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F1C43"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color w:val="000000"/>
        </w:rPr>
        <w:t xml:space="preserve">Name of Journal: </w:t>
      </w:r>
      <w:r w:rsidRPr="00197C3F">
        <w:rPr>
          <w:rFonts w:ascii="Book Antiqua" w:eastAsia="Book Antiqua" w:hAnsi="Book Antiqua" w:cs="Book Antiqua"/>
          <w:i/>
          <w:color w:val="000000"/>
        </w:rPr>
        <w:t>World Journal of Clinical Cases</w:t>
      </w:r>
    </w:p>
    <w:p w14:paraId="1C2C2191"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color w:val="000000"/>
        </w:rPr>
        <w:t xml:space="preserve">Manuscript NO: </w:t>
      </w:r>
      <w:r w:rsidRPr="00197C3F">
        <w:rPr>
          <w:rFonts w:ascii="Book Antiqua" w:eastAsia="Book Antiqua" w:hAnsi="Book Antiqua" w:cs="Book Antiqua"/>
          <w:color w:val="000000"/>
        </w:rPr>
        <w:t>57998</w:t>
      </w:r>
    </w:p>
    <w:p w14:paraId="64106874"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color w:val="000000"/>
        </w:rPr>
        <w:t xml:space="preserve">Manuscript Type: </w:t>
      </w:r>
      <w:r w:rsidRPr="00197C3F">
        <w:rPr>
          <w:rFonts w:ascii="Book Antiqua" w:eastAsia="Book Antiqua" w:hAnsi="Book Antiqua" w:cs="Book Antiqua"/>
          <w:color w:val="000000"/>
        </w:rPr>
        <w:t>ORIGINAL ARTICLE</w:t>
      </w:r>
    </w:p>
    <w:p w14:paraId="64840D7E" w14:textId="77777777" w:rsidR="00A77B3E" w:rsidRPr="00197C3F" w:rsidRDefault="00A77B3E" w:rsidP="00197C3F">
      <w:pPr>
        <w:spacing w:line="360" w:lineRule="auto"/>
        <w:jc w:val="both"/>
        <w:rPr>
          <w:rFonts w:ascii="Book Antiqua" w:hAnsi="Book Antiqua"/>
        </w:rPr>
      </w:pPr>
    </w:p>
    <w:p w14:paraId="3906956F"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i/>
          <w:color w:val="000000"/>
        </w:rPr>
        <w:t>Clinical Trials Study</w:t>
      </w:r>
    </w:p>
    <w:p w14:paraId="4C9F8410" w14:textId="5A69E35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color w:val="000000"/>
        </w:rPr>
        <w:t xml:space="preserve">Biliary stent combined with </w:t>
      </w:r>
      <w:r w:rsidR="00671254">
        <w:rPr>
          <w:rFonts w:ascii="Book Antiqua" w:eastAsia="Book Antiqua" w:hAnsi="Book Antiqua" w:cs="Book Antiqua"/>
          <w:b/>
          <w:color w:val="000000"/>
        </w:rPr>
        <w:t>iodine-125</w:t>
      </w:r>
      <w:r w:rsidRPr="00197C3F">
        <w:rPr>
          <w:rFonts w:ascii="Book Antiqua" w:eastAsia="Book Antiqua" w:hAnsi="Book Antiqua" w:cs="Book Antiqua"/>
          <w:b/>
          <w:color w:val="000000"/>
        </w:rPr>
        <w:t xml:space="preserve"> seed strand implantation in malig</w:t>
      </w:r>
      <w:r w:rsidR="000F1242">
        <w:rPr>
          <w:rFonts w:ascii="Book Antiqua" w:eastAsia="Book Antiqua" w:hAnsi="Book Antiqua" w:cs="Book Antiqua"/>
          <w:b/>
          <w:color w:val="000000"/>
        </w:rPr>
        <w:t>n</w:t>
      </w:r>
      <w:r w:rsidRPr="00197C3F">
        <w:rPr>
          <w:rFonts w:ascii="Book Antiqua" w:eastAsia="Book Antiqua" w:hAnsi="Book Antiqua" w:cs="Book Antiqua"/>
          <w:b/>
          <w:color w:val="000000"/>
        </w:rPr>
        <w:t>ant obstructive jaundice</w:t>
      </w:r>
    </w:p>
    <w:p w14:paraId="1E9A3142" w14:textId="77777777" w:rsidR="00A77B3E" w:rsidRPr="00197C3F" w:rsidRDefault="00A77B3E" w:rsidP="00197C3F">
      <w:pPr>
        <w:spacing w:line="360" w:lineRule="auto"/>
        <w:jc w:val="both"/>
        <w:rPr>
          <w:rFonts w:ascii="Book Antiqua" w:hAnsi="Book Antiqua"/>
        </w:rPr>
      </w:pPr>
    </w:p>
    <w:p w14:paraId="1C60637B" w14:textId="129F6EC2" w:rsidR="00A77B3E" w:rsidRPr="00197C3F" w:rsidRDefault="00312975" w:rsidP="00197C3F">
      <w:pPr>
        <w:spacing w:line="360" w:lineRule="auto"/>
        <w:jc w:val="both"/>
        <w:rPr>
          <w:rFonts w:ascii="Book Antiqua" w:hAnsi="Book Antiqua"/>
        </w:rPr>
      </w:pPr>
      <w:r w:rsidRPr="00197C3F">
        <w:rPr>
          <w:rFonts w:ascii="Book Antiqua" w:eastAsia="Book Antiqua" w:hAnsi="Book Antiqua" w:cs="Book Antiqua"/>
          <w:color w:val="000000"/>
        </w:rPr>
        <w:t xml:space="preserve">Wang HW </w:t>
      </w:r>
      <w:r w:rsidRPr="00197C3F">
        <w:rPr>
          <w:rFonts w:ascii="Book Antiqua" w:eastAsia="Book Antiqua" w:hAnsi="Book Antiqua" w:cs="Book Antiqua"/>
          <w:i/>
          <w:iCs/>
          <w:color w:val="000000"/>
        </w:rPr>
        <w:t>et al</w:t>
      </w:r>
      <w:r w:rsidRPr="00197C3F">
        <w:rPr>
          <w:rFonts w:ascii="Book Antiqua" w:eastAsia="Book Antiqua" w:hAnsi="Book Antiqua" w:cs="Book Antiqua"/>
          <w:color w:val="000000"/>
        </w:rPr>
        <w:t xml:space="preserve">. </w:t>
      </w:r>
      <w:r w:rsidR="003E2CC0" w:rsidRPr="00197C3F">
        <w:rPr>
          <w:rFonts w:ascii="Book Antiqua" w:eastAsia="Book Antiqua" w:hAnsi="Book Antiqua" w:cs="Book Antiqua"/>
          <w:color w:val="000000"/>
        </w:rPr>
        <w:t xml:space="preserve">Biliary stent and </w:t>
      </w:r>
      <w:r w:rsidR="003E2CC0" w:rsidRPr="00197C3F">
        <w:rPr>
          <w:rFonts w:ascii="Book Antiqua" w:eastAsia="Book Antiqua" w:hAnsi="Book Antiqua" w:cs="Book Antiqua"/>
          <w:color w:val="000000"/>
          <w:vertAlign w:val="superscript"/>
        </w:rPr>
        <w:t>125</w:t>
      </w:r>
      <w:r w:rsidR="003E2CC0" w:rsidRPr="00197C3F">
        <w:rPr>
          <w:rFonts w:ascii="Book Antiqua" w:eastAsia="Book Antiqua" w:hAnsi="Book Antiqua" w:cs="Book Antiqua"/>
          <w:color w:val="000000"/>
        </w:rPr>
        <w:t>I seed strand</w:t>
      </w:r>
    </w:p>
    <w:p w14:paraId="38D5297F" w14:textId="77777777" w:rsidR="00A77B3E" w:rsidRPr="00197C3F" w:rsidRDefault="00A77B3E" w:rsidP="00197C3F">
      <w:pPr>
        <w:spacing w:line="360" w:lineRule="auto"/>
        <w:jc w:val="both"/>
        <w:rPr>
          <w:rFonts w:ascii="Book Antiqua" w:hAnsi="Book Antiqua"/>
        </w:rPr>
      </w:pPr>
    </w:p>
    <w:p w14:paraId="64A5AF5F"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Hui-Wen Wang, Xiao-Jing Li, Shi-Jie Li, Jun-Rong Lu, Dong-Feng He</w:t>
      </w:r>
    </w:p>
    <w:p w14:paraId="4345BF3B" w14:textId="77777777" w:rsidR="00A77B3E" w:rsidRPr="00197C3F" w:rsidRDefault="00A77B3E" w:rsidP="00197C3F">
      <w:pPr>
        <w:spacing w:line="360" w:lineRule="auto"/>
        <w:jc w:val="both"/>
        <w:rPr>
          <w:rFonts w:ascii="Book Antiqua" w:hAnsi="Book Antiqua"/>
        </w:rPr>
      </w:pPr>
    </w:p>
    <w:p w14:paraId="65C60D9A"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bCs/>
          <w:color w:val="000000"/>
        </w:rPr>
        <w:t xml:space="preserve">Hui-Wen Wang, Xiao-Jing Li, Shi-Jie Li, Jun-Rong Lu, Dong-Feng He, </w:t>
      </w:r>
      <w:r w:rsidRPr="00197C3F">
        <w:rPr>
          <w:rFonts w:ascii="Book Antiqua" w:eastAsia="Book Antiqua" w:hAnsi="Book Antiqua" w:cs="Book Antiqua"/>
          <w:color w:val="000000"/>
        </w:rPr>
        <w:t>Department of Interventional, Harbin Medical University Cancer Hospital, Harbin 150081, Heilongjiang Province, China</w:t>
      </w:r>
    </w:p>
    <w:p w14:paraId="7A04BE9C" w14:textId="77777777" w:rsidR="00A77B3E" w:rsidRPr="00197C3F" w:rsidRDefault="00A77B3E" w:rsidP="00197C3F">
      <w:pPr>
        <w:spacing w:line="360" w:lineRule="auto"/>
        <w:jc w:val="both"/>
        <w:rPr>
          <w:rFonts w:ascii="Book Antiqua" w:hAnsi="Book Antiqua"/>
        </w:rPr>
      </w:pPr>
    </w:p>
    <w:p w14:paraId="23115591" w14:textId="52FA0D30" w:rsidR="00A77B3E" w:rsidRPr="00197C3F" w:rsidRDefault="003E2CC0" w:rsidP="00197C3F">
      <w:pPr>
        <w:spacing w:line="360" w:lineRule="auto"/>
        <w:jc w:val="both"/>
        <w:rPr>
          <w:rFonts w:ascii="Book Antiqua" w:hAnsi="Book Antiqua"/>
        </w:rPr>
      </w:pPr>
      <w:r w:rsidRPr="007C34C1">
        <w:rPr>
          <w:rFonts w:ascii="Book Antiqua" w:eastAsia="Book Antiqua" w:hAnsi="Book Antiqua" w:cs="Book Antiqua"/>
          <w:b/>
          <w:bCs/>
          <w:color w:val="000000"/>
        </w:rPr>
        <w:t xml:space="preserve">Author contributions: </w:t>
      </w:r>
      <w:r w:rsidRPr="007C34C1">
        <w:rPr>
          <w:rFonts w:ascii="Book Antiqua" w:eastAsia="Book Antiqua" w:hAnsi="Book Antiqua" w:cs="Book Antiqua"/>
          <w:color w:val="000000"/>
        </w:rPr>
        <w:t>Wang HW and Li XJ</w:t>
      </w:r>
      <w:r w:rsidR="00917006" w:rsidRPr="007C34C1">
        <w:rPr>
          <w:rFonts w:ascii="Book Antiqua" w:eastAsia="Book Antiqua" w:hAnsi="Book Antiqua" w:cs="Book Antiqua"/>
          <w:color w:val="000000"/>
        </w:rPr>
        <w:t xml:space="preserve"> </w:t>
      </w:r>
      <w:r w:rsidRPr="007C34C1">
        <w:rPr>
          <w:rFonts w:ascii="Book Antiqua" w:eastAsia="Book Antiqua" w:hAnsi="Book Antiqua" w:cs="Book Antiqua"/>
          <w:color w:val="000000"/>
        </w:rPr>
        <w:t xml:space="preserve">drafted the manuscript and analyzed all the data; He DF performed </w:t>
      </w:r>
      <w:r w:rsidR="005A7C9A" w:rsidRPr="007C34C1">
        <w:rPr>
          <w:rFonts w:ascii="Book Antiqua" w:eastAsia="Book Antiqua" w:hAnsi="Book Antiqua" w:cs="Book Antiqua"/>
          <w:color w:val="000000"/>
        </w:rPr>
        <w:t xml:space="preserve">the </w:t>
      </w:r>
      <w:r w:rsidRPr="007C34C1">
        <w:rPr>
          <w:rFonts w:ascii="Book Antiqua" w:eastAsia="Book Antiqua" w:hAnsi="Book Antiqua" w:cs="Book Antiqua"/>
          <w:color w:val="000000"/>
        </w:rPr>
        <w:t>surger</w:t>
      </w:r>
      <w:r w:rsidR="00DA4F9B" w:rsidRPr="00EF3B21">
        <w:rPr>
          <w:rFonts w:ascii="Book Antiqua" w:eastAsia="Book Antiqua" w:hAnsi="Book Antiqua" w:cs="Book Antiqua"/>
          <w:color w:val="000000"/>
        </w:rPr>
        <w:t>ies</w:t>
      </w:r>
      <w:r w:rsidRPr="007C34C1">
        <w:rPr>
          <w:rFonts w:ascii="Book Antiqua" w:eastAsia="Book Antiqua" w:hAnsi="Book Antiqua" w:cs="Book Antiqua"/>
          <w:color w:val="000000"/>
        </w:rPr>
        <w:t xml:space="preserve"> and acquired data; Li SJ and Lu JR assisted in all surger</w:t>
      </w:r>
      <w:r w:rsidR="00DA4F9B" w:rsidRPr="00EF3B21">
        <w:rPr>
          <w:rFonts w:ascii="Book Antiqua" w:eastAsia="Book Antiqua" w:hAnsi="Book Antiqua" w:cs="Book Antiqua"/>
          <w:color w:val="000000"/>
        </w:rPr>
        <w:t>ies</w:t>
      </w:r>
      <w:r w:rsidRPr="007C34C1">
        <w:rPr>
          <w:rFonts w:ascii="Book Antiqua" w:eastAsia="Book Antiqua" w:hAnsi="Book Antiqua" w:cs="Book Antiqua"/>
          <w:color w:val="000000"/>
        </w:rPr>
        <w:t xml:space="preserve"> and data collection; He DF designed and supervised the study, analyzed all the data, and revised the manuscript.</w:t>
      </w:r>
    </w:p>
    <w:p w14:paraId="6B0C6EEB" w14:textId="77777777" w:rsidR="00A77B3E" w:rsidRPr="00197C3F" w:rsidRDefault="00A77B3E" w:rsidP="00197C3F">
      <w:pPr>
        <w:spacing w:line="360" w:lineRule="auto"/>
        <w:jc w:val="both"/>
        <w:rPr>
          <w:rFonts w:ascii="Book Antiqua" w:hAnsi="Book Antiqua"/>
        </w:rPr>
      </w:pPr>
    </w:p>
    <w:p w14:paraId="57082601"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bCs/>
          <w:color w:val="000000"/>
        </w:rPr>
        <w:t xml:space="preserve">Corresponding author: Dong-Feng He, PhD, Research Scientist, Surgical Oncologist, </w:t>
      </w:r>
      <w:r w:rsidRPr="00197C3F">
        <w:rPr>
          <w:rFonts w:ascii="Book Antiqua" w:eastAsia="Book Antiqua" w:hAnsi="Book Antiqua" w:cs="Book Antiqua"/>
          <w:color w:val="000000"/>
        </w:rPr>
        <w:t xml:space="preserve">Department of Interventional, Harbin Medical University Cancer Hospital, No. 150 Haping </w:t>
      </w:r>
      <w:r w:rsidRPr="00197C3F">
        <w:rPr>
          <w:rFonts w:ascii="Book Antiqua" w:eastAsia="Book Antiqua" w:hAnsi="Book Antiqua" w:cs="Book Antiqua"/>
          <w:caps/>
          <w:color w:val="000000"/>
        </w:rPr>
        <w:t>s</w:t>
      </w:r>
      <w:r w:rsidRPr="00197C3F">
        <w:rPr>
          <w:rFonts w:ascii="Book Antiqua" w:eastAsia="Book Antiqua" w:hAnsi="Book Antiqua" w:cs="Book Antiqua"/>
          <w:color w:val="000000"/>
        </w:rPr>
        <w:t>treet, Nangang District, Harbin 150081, Heilongjiang Province, China. 13644578588@139.com</w:t>
      </w:r>
    </w:p>
    <w:p w14:paraId="6EA6DF49" w14:textId="77777777" w:rsidR="00A77B3E" w:rsidRPr="00197C3F" w:rsidRDefault="00A77B3E" w:rsidP="00197C3F">
      <w:pPr>
        <w:spacing w:line="360" w:lineRule="auto"/>
        <w:jc w:val="both"/>
        <w:rPr>
          <w:rFonts w:ascii="Book Antiqua" w:hAnsi="Book Antiqua"/>
        </w:rPr>
      </w:pPr>
    </w:p>
    <w:p w14:paraId="12D0D514"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bCs/>
          <w:color w:val="000000"/>
        </w:rPr>
        <w:t xml:space="preserve">Received: </w:t>
      </w:r>
      <w:r w:rsidRPr="00197C3F">
        <w:rPr>
          <w:rFonts w:ascii="Book Antiqua" w:eastAsia="Book Antiqua" w:hAnsi="Book Antiqua" w:cs="Book Antiqua"/>
          <w:color w:val="000000"/>
        </w:rPr>
        <w:t>November 3, 2020</w:t>
      </w:r>
    </w:p>
    <w:p w14:paraId="708B26EC" w14:textId="179F1C06"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bCs/>
          <w:color w:val="000000"/>
        </w:rPr>
        <w:t xml:space="preserve">Revised: </w:t>
      </w:r>
      <w:r w:rsidR="00CC0181" w:rsidRPr="00197C3F">
        <w:rPr>
          <w:rFonts w:ascii="Book Antiqua" w:eastAsia="Book Antiqua" w:hAnsi="Book Antiqua" w:cs="Book Antiqua"/>
          <w:color w:val="000000"/>
        </w:rPr>
        <w:t>November 23, 2020</w:t>
      </w:r>
    </w:p>
    <w:p w14:paraId="25611097" w14:textId="0E6D0674"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bCs/>
          <w:color w:val="000000"/>
        </w:rPr>
        <w:t xml:space="preserve">Accepted: </w:t>
      </w:r>
      <w:r w:rsidR="008F7F44" w:rsidRPr="00197C3F">
        <w:rPr>
          <w:rFonts w:ascii="Book Antiqua" w:eastAsia="Book Antiqua" w:hAnsi="Book Antiqua" w:cs="Book Antiqua"/>
          <w:color w:val="000000"/>
        </w:rPr>
        <w:t>December 10, 2020</w:t>
      </w:r>
    </w:p>
    <w:p w14:paraId="17C63737"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bCs/>
          <w:color w:val="000000"/>
        </w:rPr>
        <w:t xml:space="preserve">Published online: </w:t>
      </w:r>
    </w:p>
    <w:p w14:paraId="2A4101F6" w14:textId="77777777" w:rsidR="00A77B3E" w:rsidRPr="00197C3F" w:rsidRDefault="00A77B3E" w:rsidP="00197C3F">
      <w:pPr>
        <w:spacing w:line="360" w:lineRule="auto"/>
        <w:jc w:val="both"/>
        <w:rPr>
          <w:rFonts w:ascii="Book Antiqua" w:hAnsi="Book Antiqua"/>
        </w:rPr>
        <w:sectPr w:rsidR="00A77B3E" w:rsidRPr="00197C3F">
          <w:footerReference w:type="default" r:id="rId6"/>
          <w:pgSz w:w="12240" w:h="15840"/>
          <w:pgMar w:top="1440" w:right="1440" w:bottom="1440" w:left="1440" w:header="720" w:footer="720" w:gutter="0"/>
          <w:cols w:space="720"/>
          <w:docGrid w:linePitch="360"/>
        </w:sectPr>
      </w:pPr>
    </w:p>
    <w:p w14:paraId="1AF51110"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color w:val="000000"/>
        </w:rPr>
        <w:lastRenderedPageBreak/>
        <w:t>Abstract</w:t>
      </w:r>
    </w:p>
    <w:p w14:paraId="469C4C5B"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BACKGROUND</w:t>
      </w:r>
    </w:p>
    <w:p w14:paraId="752A2C14" w14:textId="6089E27B"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Malignant obstructive jaundice is mainly caused by cholangiocarcinoma.</w:t>
      </w:r>
      <w:r w:rsidR="00C25451"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Only a few patients are indicated for surgical resection</w:t>
      </w:r>
      <w:r w:rsidR="009002DB">
        <w:rPr>
          <w:rFonts w:ascii="Book Antiqua" w:eastAsia="Book Antiqua" w:hAnsi="Book Antiqua" w:cs="Book Antiqua"/>
          <w:color w:val="000000"/>
        </w:rPr>
        <w:t>,</w:t>
      </w:r>
      <w:r w:rsidRPr="00197C3F">
        <w:rPr>
          <w:rFonts w:ascii="Book Antiqua" w:eastAsia="Book Antiqua" w:hAnsi="Book Antiqua" w:cs="Book Antiqua"/>
          <w:color w:val="000000"/>
        </w:rPr>
        <w:t xml:space="preserve"> and</w:t>
      </w:r>
      <w:r w:rsidR="009002DB">
        <w:rPr>
          <w:rFonts w:ascii="Book Antiqua" w:eastAsia="Book Antiqua" w:hAnsi="Book Antiqua" w:cs="Book Antiqua"/>
          <w:color w:val="000000"/>
        </w:rPr>
        <w:t xml:space="preserve"> the</w:t>
      </w:r>
      <w:r w:rsidRPr="00197C3F">
        <w:rPr>
          <w:rFonts w:ascii="Book Antiqua" w:eastAsia="Book Antiqua" w:hAnsi="Book Antiqua" w:cs="Book Antiqua"/>
          <w:color w:val="000000"/>
        </w:rPr>
        <w:t xml:space="preserve"> 3-year survival rate is &lt; 50%. For patients who are not eligible for surgery, biliary stent placement can relieve biliary obstruction</w:t>
      </w:r>
      <w:r w:rsidR="009E7161">
        <w:rPr>
          <w:rFonts w:ascii="Book Antiqua" w:eastAsia="Book Antiqua" w:hAnsi="Book Antiqua" w:cs="Book Antiqua"/>
          <w:color w:val="000000"/>
        </w:rPr>
        <w:t xml:space="preserve"> and</w:t>
      </w:r>
      <w:r w:rsidRPr="00197C3F">
        <w:rPr>
          <w:rFonts w:ascii="Book Antiqua" w:eastAsia="Book Antiqua" w:hAnsi="Book Antiqua" w:cs="Book Antiqua"/>
          <w:color w:val="000000"/>
        </w:rPr>
        <w:t xml:space="preserve"> improve liver function and quality of life. However, restenosis after biliary stents has </w:t>
      </w:r>
      <w:r w:rsidR="009E7161">
        <w:rPr>
          <w:rFonts w:ascii="Book Antiqua" w:eastAsia="Book Antiqua" w:hAnsi="Book Antiqua" w:cs="Book Antiqua"/>
          <w:color w:val="000000"/>
        </w:rPr>
        <w:t xml:space="preserve">a </w:t>
      </w:r>
      <w:r w:rsidRPr="00197C3F">
        <w:rPr>
          <w:rFonts w:ascii="Book Antiqua" w:eastAsia="Book Antiqua" w:hAnsi="Book Antiqua" w:cs="Book Antiqua"/>
          <w:color w:val="000000"/>
        </w:rPr>
        <w:t xml:space="preserve">poor prognosis and is a clinical challenge. Biliary stent combined with </w:t>
      </w:r>
      <w:r w:rsidR="009E7161">
        <w:rPr>
          <w:rFonts w:ascii="Book Antiqua" w:eastAsia="Book Antiqua" w:hAnsi="Book Antiqua" w:cs="Book Antiqua"/>
          <w:color w:val="000000"/>
        </w:rPr>
        <w:t>iodine-125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w:t>
      </w:r>
      <w:r w:rsidR="009E7161">
        <w:rPr>
          <w:rFonts w:ascii="Book Antiqua" w:eastAsia="Book Antiqua" w:hAnsi="Book Antiqua" w:cs="Book Antiqua"/>
          <w:color w:val="000000"/>
        </w:rPr>
        <w:t>)</w:t>
      </w:r>
      <w:r w:rsidRPr="00197C3F">
        <w:rPr>
          <w:rFonts w:ascii="Book Antiqua" w:eastAsia="Book Antiqua" w:hAnsi="Book Antiqua" w:cs="Book Antiqua"/>
          <w:color w:val="000000"/>
        </w:rPr>
        <w:t xml:space="preserve"> seed</w:t>
      </w:r>
      <w:r w:rsidR="00FD6867"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implantation can prolong stent patency</w:t>
      </w:r>
      <w:r w:rsidR="00C25451"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and improve survival.</w:t>
      </w:r>
    </w:p>
    <w:p w14:paraId="6DE9E01E" w14:textId="77777777" w:rsidR="00A77B3E" w:rsidRPr="00197C3F" w:rsidRDefault="00A77B3E" w:rsidP="00197C3F">
      <w:pPr>
        <w:spacing w:line="360" w:lineRule="auto"/>
        <w:jc w:val="both"/>
        <w:rPr>
          <w:rFonts w:ascii="Book Antiqua" w:hAnsi="Book Antiqua"/>
        </w:rPr>
      </w:pPr>
    </w:p>
    <w:p w14:paraId="4047CB9F"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AIM</w:t>
      </w:r>
    </w:p>
    <w:p w14:paraId="1D5B5BD2" w14:textId="3692AFAA"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 xml:space="preserve">To evaluate the safety and efficacy of biliary stent combined with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 seed strand</w:t>
      </w:r>
      <w:r w:rsidR="00C25451"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 xml:space="preserve">implantation in malignant obstructive jaundice. </w:t>
      </w:r>
    </w:p>
    <w:p w14:paraId="54DE3E96" w14:textId="77777777" w:rsidR="00A77B3E" w:rsidRPr="00197C3F" w:rsidRDefault="00A77B3E" w:rsidP="00197C3F">
      <w:pPr>
        <w:spacing w:line="360" w:lineRule="auto"/>
        <w:jc w:val="both"/>
        <w:rPr>
          <w:rFonts w:ascii="Book Antiqua" w:hAnsi="Book Antiqua"/>
        </w:rPr>
      </w:pPr>
    </w:p>
    <w:p w14:paraId="6D13DC47"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METHODS</w:t>
      </w:r>
    </w:p>
    <w:p w14:paraId="2DF67D31" w14:textId="24C269B8"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 xml:space="preserve">We enrolled 67 patients between January 2016 and June 2018 with malignant obstructive jaundice and randomized them into a biliary stent combined with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 xml:space="preserve">I seed strand treatment (combined) group </w:t>
      </w:r>
      <w:r w:rsidRPr="00197C3F">
        <w:rPr>
          <w:rFonts w:ascii="Book Antiqua" w:eastAsia="Book Antiqua" w:hAnsi="Book Antiqua" w:cs="Book Antiqua"/>
          <w:i/>
          <w:iCs/>
          <w:color w:val="000000"/>
        </w:rPr>
        <w:t xml:space="preserve">(n = </w:t>
      </w:r>
      <w:r w:rsidRPr="00197C3F">
        <w:rPr>
          <w:rFonts w:ascii="Book Antiqua" w:eastAsia="Book Antiqua" w:hAnsi="Book Antiqua" w:cs="Book Antiqua"/>
          <w:color w:val="000000"/>
        </w:rPr>
        <w:t>32) and biliary</w:t>
      </w:r>
      <w:r w:rsidR="000473A5"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stent (control) group (</w:t>
      </w:r>
      <w:r w:rsidRPr="00197C3F">
        <w:rPr>
          <w:rFonts w:ascii="Book Antiqua" w:eastAsia="Book Antiqua" w:hAnsi="Book Antiqua" w:cs="Book Antiqua"/>
          <w:i/>
          <w:iCs/>
          <w:color w:val="000000"/>
        </w:rPr>
        <w:t xml:space="preserve">n </w:t>
      </w:r>
      <w:r w:rsidRPr="00197C3F">
        <w:rPr>
          <w:rFonts w:ascii="Book Antiqua" w:eastAsia="Book Antiqua" w:hAnsi="Book Antiqua" w:cs="Book Antiqua"/>
          <w:color w:val="000000"/>
        </w:rPr>
        <w:t>= 35). All patients underwent enhanced computed tomography and magnetic resonance imaging and were tested for biochemical and cancer markers. Twelve patients underwent pathological examination before surgery. All patients were followed up by telephone or clinical visit. Postoperative liver function improvement,</w:t>
      </w:r>
      <w:r w:rsidR="000473A5"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postoperative complications, stent</w:t>
      </w:r>
      <w:r w:rsidR="000473A5"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patency</w:t>
      </w:r>
      <w:r w:rsidR="000473A5"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 xml:space="preserve">time, and survival time were compared between the two groups. Prognostic risk factors were evaluated. </w:t>
      </w:r>
    </w:p>
    <w:p w14:paraId="642D7BC4" w14:textId="77777777" w:rsidR="00A77B3E" w:rsidRPr="00197C3F" w:rsidRDefault="00A77B3E" w:rsidP="00197C3F">
      <w:pPr>
        <w:spacing w:line="360" w:lineRule="auto"/>
        <w:jc w:val="both"/>
        <w:rPr>
          <w:rFonts w:ascii="Book Antiqua" w:hAnsi="Book Antiqua"/>
        </w:rPr>
      </w:pPr>
    </w:p>
    <w:p w14:paraId="3FF20C88"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RESULTS</w:t>
      </w:r>
    </w:p>
    <w:p w14:paraId="43D7A0B0" w14:textId="78BB6B84"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Technical success was achieved in all patients in both groups. Postoperative liver function improved significantly in all patients</w:t>
      </w:r>
      <w:r w:rsidR="00E56CB4"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(total bilirubin, direct bilirubin,</w:t>
      </w:r>
      <w:r w:rsidR="00E56CB4"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alanine aminotransferase</w:t>
      </w:r>
      <w:r w:rsidR="006B2052">
        <w:rPr>
          <w:rFonts w:ascii="Book Antiqua" w:eastAsia="Book Antiqua" w:hAnsi="Book Antiqua" w:cs="Book Antiqua"/>
          <w:color w:val="000000"/>
        </w:rPr>
        <w:t>,</w:t>
      </w:r>
      <w:r w:rsidR="00E56CB4"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and</w:t>
      </w:r>
      <w:r w:rsidR="00E56CB4"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aspartate aminotransferase</w:t>
      </w:r>
      <w:r w:rsidR="00E56CB4"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 xml:space="preserve">decreased significantly in all patients, the </w:t>
      </w:r>
      <w:r w:rsidRPr="00197C3F">
        <w:rPr>
          <w:rFonts w:ascii="Book Antiqua" w:eastAsia="Book Antiqua" w:hAnsi="Book Antiqua" w:cs="Book Antiqua"/>
          <w:i/>
          <w:iCs/>
          <w:color w:val="000000"/>
        </w:rPr>
        <w:t xml:space="preserve">P </w:t>
      </w:r>
      <w:r w:rsidRPr="00197C3F">
        <w:rPr>
          <w:rFonts w:ascii="Book Antiqua" w:eastAsia="Book Antiqua" w:hAnsi="Book Antiqua" w:cs="Book Antiqua"/>
          <w:color w:val="000000"/>
        </w:rPr>
        <w:t>values were less than 0.05). There was no significant difference in preoperative or postoperative indexes between the two groups for changes in total bilirubin (</w:t>
      </w:r>
      <w:r w:rsidRPr="00197C3F">
        <w:rPr>
          <w:rFonts w:ascii="Book Antiqua" w:eastAsia="Book Antiqua" w:hAnsi="Book Antiqua" w:cs="Book Antiqua"/>
          <w:i/>
          <w:iCs/>
          <w:color w:val="000000"/>
        </w:rPr>
        <w:t xml:space="preserve">P </w:t>
      </w:r>
      <w:r w:rsidRPr="00197C3F">
        <w:rPr>
          <w:rFonts w:ascii="Book Antiqua" w:eastAsia="Book Antiqua" w:hAnsi="Book Antiqua" w:cs="Book Antiqua"/>
          <w:color w:val="000000"/>
        </w:rPr>
        <w:t xml:space="preserve">= 0.147), </w:t>
      </w:r>
      <w:r w:rsidRPr="00197C3F">
        <w:rPr>
          <w:rFonts w:ascii="Book Antiqua" w:eastAsia="Book Antiqua" w:hAnsi="Book Antiqua" w:cs="Book Antiqua"/>
          <w:color w:val="000000"/>
        </w:rPr>
        <w:lastRenderedPageBreak/>
        <w:t>direct bilirubin (</w:t>
      </w:r>
      <w:r w:rsidRPr="00197C3F">
        <w:rPr>
          <w:rFonts w:ascii="Book Antiqua" w:eastAsia="Book Antiqua" w:hAnsi="Book Antiqua" w:cs="Book Antiqua"/>
          <w:i/>
          <w:iCs/>
          <w:color w:val="000000"/>
        </w:rPr>
        <w:t xml:space="preserve">P </w:t>
      </w:r>
      <w:r w:rsidRPr="00197C3F">
        <w:rPr>
          <w:rFonts w:ascii="Book Antiqua" w:eastAsia="Book Antiqua" w:hAnsi="Book Antiqua" w:cs="Book Antiqua"/>
          <w:color w:val="000000"/>
        </w:rPr>
        <w:t>= 0.448), alanine aminotransferase (</w:t>
      </w:r>
      <w:r w:rsidRPr="00197C3F">
        <w:rPr>
          <w:rFonts w:ascii="Book Antiqua" w:eastAsia="Book Antiqua" w:hAnsi="Book Antiqua" w:cs="Book Antiqua"/>
          <w:i/>
          <w:iCs/>
          <w:color w:val="000000"/>
        </w:rPr>
        <w:t xml:space="preserve">P </w:t>
      </w:r>
      <w:r w:rsidRPr="00197C3F">
        <w:rPr>
          <w:rFonts w:ascii="Book Antiqua" w:eastAsia="Book Antiqua" w:hAnsi="Book Antiqua" w:cs="Book Antiqua"/>
          <w:color w:val="000000"/>
        </w:rPr>
        <w:t>= 0.120), and aspartate aminotransferase (</w:t>
      </w:r>
      <w:r w:rsidRPr="00197C3F">
        <w:rPr>
          <w:rFonts w:ascii="Book Antiqua" w:eastAsia="Book Antiqua" w:hAnsi="Book Antiqua" w:cs="Book Antiqua"/>
          <w:i/>
          <w:iCs/>
          <w:color w:val="000000"/>
        </w:rPr>
        <w:t xml:space="preserve">P </w:t>
      </w:r>
      <w:r w:rsidRPr="00197C3F">
        <w:rPr>
          <w:rFonts w:ascii="Book Antiqua" w:eastAsia="Book Antiqua" w:hAnsi="Book Antiqua" w:cs="Book Antiqua"/>
          <w:color w:val="000000"/>
        </w:rPr>
        <w:t>= 0.387) between the two groups. The median stent</w:t>
      </w:r>
      <w:r w:rsidR="00E56CB4"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patency</w:t>
      </w:r>
      <w:r w:rsidR="00E56CB4"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 xml:space="preserve">time of the combined group was 9.0 ± 1.4 </w:t>
      </w:r>
      <w:proofErr w:type="spellStart"/>
      <w:r w:rsidRPr="00197C3F">
        <w:rPr>
          <w:rFonts w:ascii="Book Antiqua" w:eastAsia="Book Antiqua" w:hAnsi="Book Antiqua" w:cs="Book Antiqua"/>
          <w:color w:val="000000"/>
        </w:rPr>
        <w:t>mo</w:t>
      </w:r>
      <w:proofErr w:type="spellEnd"/>
      <w:r w:rsidRPr="00197C3F">
        <w:rPr>
          <w:rFonts w:ascii="Book Antiqua" w:eastAsia="Book Antiqua" w:hAnsi="Book Antiqua" w:cs="Book Antiqua"/>
          <w:color w:val="000000"/>
        </w:rPr>
        <w:t xml:space="preserve"> </w:t>
      </w:r>
      <w:r w:rsidR="006B2052">
        <w:rPr>
          <w:rFonts w:ascii="Book Antiqua" w:eastAsia="Book Antiqua" w:hAnsi="Book Antiqua" w:cs="Book Antiqua"/>
          <w:color w:val="000000"/>
        </w:rPr>
        <w:t>[</w:t>
      </w:r>
      <w:r w:rsidRPr="00197C3F">
        <w:rPr>
          <w:rFonts w:ascii="Book Antiqua" w:eastAsia="Book Antiqua" w:hAnsi="Book Antiqua" w:cs="Book Antiqua"/>
          <w:color w:val="000000"/>
        </w:rPr>
        <w:t>95%</w:t>
      </w:r>
      <w:r w:rsidR="006B2052">
        <w:rPr>
          <w:rFonts w:ascii="Book Antiqua" w:eastAsia="Book Antiqua" w:hAnsi="Book Antiqua" w:cs="Book Antiqua"/>
          <w:color w:val="000000"/>
        </w:rPr>
        <w:t xml:space="preserve"> confidence interval (</w:t>
      </w:r>
      <w:r w:rsidRPr="00197C3F">
        <w:rPr>
          <w:rFonts w:ascii="Book Antiqua" w:eastAsia="Book Antiqua" w:hAnsi="Book Antiqua" w:cs="Book Antiqua"/>
          <w:color w:val="000000"/>
        </w:rPr>
        <w:t>CI</w:t>
      </w:r>
      <w:r w:rsidR="006B2052">
        <w:rPr>
          <w:rFonts w:ascii="Book Antiqua" w:eastAsia="Book Antiqua" w:hAnsi="Book Antiqua" w:cs="Book Antiqua"/>
          <w:color w:val="000000"/>
        </w:rPr>
        <w:t>)</w:t>
      </w:r>
      <w:r w:rsidRPr="00197C3F">
        <w:rPr>
          <w:rFonts w:ascii="Book Antiqua" w:eastAsia="Book Antiqua" w:hAnsi="Book Antiqua" w:cs="Book Antiqua"/>
          <w:color w:val="000000"/>
        </w:rPr>
        <w:t>: 6.3</w:t>
      </w:r>
      <w:r w:rsidR="00DF1A01" w:rsidRPr="00197C3F">
        <w:rPr>
          <w:rFonts w:ascii="Book Antiqua" w:hAnsi="Book Antiqua" w:cs="Book Antiqua"/>
          <w:color w:val="000000"/>
          <w:lang w:eastAsia="zh-CN"/>
        </w:rPr>
        <w:t>-</w:t>
      </w:r>
      <w:r w:rsidRPr="00197C3F">
        <w:rPr>
          <w:rFonts w:ascii="Book Antiqua" w:eastAsia="Book Antiqua" w:hAnsi="Book Antiqua" w:cs="Book Antiqua"/>
          <w:color w:val="000000"/>
        </w:rPr>
        <w:t>11.8</w:t>
      </w:r>
      <w:r w:rsidR="00E56CB4"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mo</w:t>
      </w:r>
      <w:r w:rsidR="006B2052">
        <w:rPr>
          <w:rFonts w:ascii="Book Antiqua" w:eastAsia="Book Antiqua" w:hAnsi="Book Antiqua" w:cs="Book Antiqua"/>
          <w:color w:val="000000"/>
        </w:rPr>
        <w:t>]</w:t>
      </w:r>
      <w:r w:rsidRPr="00197C3F">
        <w:rPr>
          <w:rFonts w:ascii="Book Antiqua" w:eastAsia="Book Antiqua" w:hAnsi="Book Antiqua" w:cs="Book Antiqua"/>
          <w:color w:val="000000"/>
        </w:rPr>
        <w:t>, which was significantly longer than the that of the control group (6.0 ± 0.3</w:t>
      </w:r>
      <w:r w:rsidR="00E56CB4"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mo, 95%CI: 5.5</w:t>
      </w:r>
      <w:r w:rsidR="0066141F" w:rsidRPr="00197C3F">
        <w:rPr>
          <w:rFonts w:ascii="Book Antiqua" w:hAnsi="Book Antiqua" w:cs="Book Antiqua"/>
          <w:color w:val="000000"/>
          <w:lang w:eastAsia="zh-CN"/>
        </w:rPr>
        <w:t>-</w:t>
      </w:r>
      <w:r w:rsidRPr="00197C3F">
        <w:rPr>
          <w:rFonts w:ascii="Book Antiqua" w:eastAsia="Book Antiqua" w:hAnsi="Book Antiqua" w:cs="Book Antiqua"/>
          <w:color w:val="000000"/>
        </w:rPr>
        <w:t xml:space="preserve">6.5 mo, </w:t>
      </w:r>
      <w:r w:rsidRPr="00197C3F">
        <w:rPr>
          <w:rFonts w:ascii="Book Antiqua" w:eastAsia="Book Antiqua" w:hAnsi="Book Antiqua" w:cs="Book Antiqua"/>
          <w:i/>
          <w:iCs/>
          <w:color w:val="000000"/>
        </w:rPr>
        <w:t xml:space="preserve">P </w:t>
      </w:r>
      <w:r w:rsidRPr="00197C3F">
        <w:rPr>
          <w:rFonts w:ascii="Book Antiqua" w:eastAsia="Book Antiqua" w:hAnsi="Book Antiqua" w:cs="Book Antiqua"/>
          <w:color w:val="000000"/>
        </w:rPr>
        <w:t>= 0.000). The median survival time of the combined group was 11.0 ± 1.4 mo (95%CI: 8.2</w:t>
      </w:r>
      <w:r w:rsidR="00E94081" w:rsidRPr="00197C3F">
        <w:rPr>
          <w:rFonts w:ascii="Book Antiqua" w:eastAsia="Book Antiqua" w:hAnsi="Book Antiqua" w:cs="Book Antiqua"/>
          <w:color w:val="000000"/>
        </w:rPr>
        <w:t>-</w:t>
      </w:r>
      <w:r w:rsidRPr="00197C3F">
        <w:rPr>
          <w:rFonts w:ascii="Book Antiqua" w:eastAsia="Book Antiqua" w:hAnsi="Book Antiqua" w:cs="Book Antiqua"/>
          <w:color w:val="000000"/>
        </w:rPr>
        <w:t>13.7</w:t>
      </w:r>
      <w:r w:rsidR="00E56CB4"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mo), which was significantly longer than that of the control group (7.0 ± 0.3 mo, 95%CI: 6.4</w:t>
      </w:r>
      <w:r w:rsidR="0066141F" w:rsidRPr="00197C3F">
        <w:rPr>
          <w:rFonts w:ascii="Book Antiqua" w:hAnsi="Book Antiqua" w:cs="Book Antiqua"/>
          <w:color w:val="000000"/>
          <w:lang w:eastAsia="zh-CN"/>
        </w:rPr>
        <w:t>-</w:t>
      </w:r>
      <w:r w:rsidRPr="00197C3F">
        <w:rPr>
          <w:rFonts w:ascii="Book Antiqua" w:eastAsia="Book Antiqua" w:hAnsi="Book Antiqua" w:cs="Book Antiqua"/>
          <w:color w:val="000000"/>
        </w:rPr>
        <w:t xml:space="preserve">7.6 mo, </w:t>
      </w:r>
      <w:r w:rsidRPr="00197C3F">
        <w:rPr>
          <w:rFonts w:ascii="Book Antiqua" w:eastAsia="Book Antiqua" w:hAnsi="Book Antiqua" w:cs="Book Antiqua"/>
          <w:i/>
          <w:iCs/>
          <w:color w:val="000000"/>
        </w:rPr>
        <w:t xml:space="preserve">P </w:t>
      </w:r>
      <w:r w:rsidRPr="00197C3F">
        <w:rPr>
          <w:rFonts w:ascii="Book Antiqua" w:eastAsia="Book Antiqua" w:hAnsi="Book Antiqua" w:cs="Book Antiqua"/>
          <w:color w:val="000000"/>
        </w:rPr>
        <w:t>= 0.000). Location of obstruction and number of stents were independent risk factors affecting prognosis.</w:t>
      </w:r>
    </w:p>
    <w:p w14:paraId="423C4D44" w14:textId="77777777" w:rsidR="00A77B3E" w:rsidRPr="00197C3F" w:rsidRDefault="00A77B3E" w:rsidP="00197C3F">
      <w:pPr>
        <w:spacing w:line="360" w:lineRule="auto"/>
        <w:jc w:val="both"/>
        <w:rPr>
          <w:rFonts w:ascii="Book Antiqua" w:hAnsi="Book Antiqua"/>
        </w:rPr>
      </w:pPr>
    </w:p>
    <w:p w14:paraId="1E6CEE91"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CONCLUSION</w:t>
      </w:r>
    </w:p>
    <w:p w14:paraId="5408E161" w14:textId="0C7FA4C4"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 xml:space="preserve">Biliary stent combined with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 seed strand</w:t>
      </w:r>
      <w:r w:rsidR="00FD6867"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implantation is safe and effective in malignant obstructive jaundice and improves stent patency</w:t>
      </w:r>
      <w:r w:rsidR="007D5B1C"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time and median survival</w:t>
      </w:r>
      <w:r w:rsidR="007D5B1C"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time.</w:t>
      </w:r>
    </w:p>
    <w:p w14:paraId="73BB229F" w14:textId="77777777" w:rsidR="00A77B3E" w:rsidRPr="00197C3F" w:rsidRDefault="00A77B3E" w:rsidP="00197C3F">
      <w:pPr>
        <w:spacing w:line="360" w:lineRule="auto"/>
        <w:jc w:val="both"/>
        <w:rPr>
          <w:rFonts w:ascii="Book Antiqua" w:hAnsi="Book Antiqua"/>
        </w:rPr>
      </w:pPr>
    </w:p>
    <w:p w14:paraId="6D2C2C8A" w14:textId="03A2AE1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bCs/>
          <w:color w:val="000000"/>
        </w:rPr>
        <w:t xml:space="preserve">Key Words: </w:t>
      </w:r>
      <w:r w:rsidRPr="00197C3F">
        <w:rPr>
          <w:rFonts w:ascii="Book Antiqua" w:eastAsia="Book Antiqua" w:hAnsi="Book Antiqua" w:cs="Book Antiqua"/>
          <w:color w:val="000000"/>
        </w:rPr>
        <w:t xml:space="preserve">Biliary stent;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 xml:space="preserve">I; Obstructive jaundice; Malignant tumor; </w:t>
      </w:r>
      <w:r w:rsidR="0014189E" w:rsidRPr="00197C3F">
        <w:rPr>
          <w:rFonts w:ascii="Book Antiqua" w:eastAsia="Book Antiqua" w:hAnsi="Book Antiqua" w:cs="Book Antiqua"/>
          <w:color w:val="000000"/>
        </w:rPr>
        <w:t>C</w:t>
      </w:r>
      <w:r w:rsidRPr="00197C3F">
        <w:rPr>
          <w:rFonts w:ascii="Book Antiqua" w:eastAsia="Book Antiqua" w:hAnsi="Book Antiqua" w:cs="Book Antiqua"/>
          <w:color w:val="000000"/>
        </w:rPr>
        <w:t xml:space="preserve">linical research; </w:t>
      </w:r>
      <w:r w:rsidR="0014189E" w:rsidRPr="00197C3F">
        <w:rPr>
          <w:rFonts w:ascii="Book Antiqua" w:eastAsia="Book Antiqua" w:hAnsi="Book Antiqua" w:cs="Book Antiqua"/>
          <w:color w:val="000000"/>
        </w:rPr>
        <w:t>S</w:t>
      </w:r>
      <w:r w:rsidRPr="00197C3F">
        <w:rPr>
          <w:rFonts w:ascii="Book Antiqua" w:eastAsia="Book Antiqua" w:hAnsi="Book Antiqua" w:cs="Book Antiqua"/>
          <w:color w:val="000000"/>
        </w:rPr>
        <w:t>urgery</w:t>
      </w:r>
    </w:p>
    <w:p w14:paraId="52B590DC" w14:textId="77777777" w:rsidR="00A77B3E" w:rsidRPr="00197C3F" w:rsidRDefault="00A77B3E" w:rsidP="00197C3F">
      <w:pPr>
        <w:spacing w:line="360" w:lineRule="auto"/>
        <w:jc w:val="both"/>
        <w:rPr>
          <w:rFonts w:ascii="Book Antiqua" w:hAnsi="Book Antiqua"/>
        </w:rPr>
      </w:pPr>
    </w:p>
    <w:p w14:paraId="1A8322F6" w14:textId="5241964F"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 xml:space="preserve">Wang HW, Li XJ, Li SJ, Lu JR, He DF. Biliary stent combined with </w:t>
      </w:r>
      <w:r w:rsidR="00FC3C21">
        <w:rPr>
          <w:rFonts w:ascii="Book Antiqua" w:eastAsia="Book Antiqua" w:hAnsi="Book Antiqua" w:cs="Book Antiqua"/>
          <w:color w:val="000000"/>
        </w:rPr>
        <w:t>iodine-125</w:t>
      </w:r>
      <w:r w:rsidRPr="00197C3F">
        <w:rPr>
          <w:rFonts w:ascii="Book Antiqua" w:eastAsia="Book Antiqua" w:hAnsi="Book Antiqua" w:cs="Book Antiqua"/>
          <w:color w:val="000000"/>
        </w:rPr>
        <w:t xml:space="preserve"> seed strand implantation in malig</w:t>
      </w:r>
      <w:r w:rsidR="00FC3C21">
        <w:rPr>
          <w:rFonts w:ascii="Book Antiqua" w:eastAsia="Book Antiqua" w:hAnsi="Book Antiqua" w:cs="Book Antiqua"/>
          <w:color w:val="000000"/>
        </w:rPr>
        <w:t>n</w:t>
      </w:r>
      <w:r w:rsidRPr="00197C3F">
        <w:rPr>
          <w:rFonts w:ascii="Book Antiqua" w:eastAsia="Book Antiqua" w:hAnsi="Book Antiqua" w:cs="Book Antiqua"/>
          <w:color w:val="000000"/>
        </w:rPr>
        <w:t xml:space="preserve">ant obstructive jaundice. </w:t>
      </w:r>
      <w:r w:rsidRPr="00197C3F">
        <w:rPr>
          <w:rFonts w:ascii="Book Antiqua" w:eastAsia="Book Antiqua" w:hAnsi="Book Antiqua" w:cs="Book Antiqua"/>
          <w:i/>
          <w:iCs/>
          <w:color w:val="000000"/>
        </w:rPr>
        <w:t>World J Clin Cases</w:t>
      </w:r>
      <w:r w:rsidRPr="00197C3F">
        <w:rPr>
          <w:rFonts w:ascii="Book Antiqua" w:eastAsia="Book Antiqua" w:hAnsi="Book Antiqua" w:cs="Book Antiqua"/>
          <w:color w:val="000000"/>
        </w:rPr>
        <w:t xml:space="preserve"> 2020; In press</w:t>
      </w:r>
    </w:p>
    <w:p w14:paraId="33E10572" w14:textId="77777777" w:rsidR="00A77B3E" w:rsidRPr="00197C3F" w:rsidRDefault="00A77B3E" w:rsidP="00197C3F">
      <w:pPr>
        <w:spacing w:line="360" w:lineRule="auto"/>
        <w:jc w:val="both"/>
        <w:rPr>
          <w:rFonts w:ascii="Book Antiqua" w:hAnsi="Book Antiqua"/>
        </w:rPr>
      </w:pPr>
    </w:p>
    <w:p w14:paraId="5A9AA43B" w14:textId="26A6B892" w:rsidR="00A77B3E" w:rsidRPr="00197C3F" w:rsidRDefault="003E2CC0" w:rsidP="00197C3F">
      <w:pPr>
        <w:spacing w:line="360" w:lineRule="auto"/>
        <w:jc w:val="both"/>
        <w:rPr>
          <w:rFonts w:ascii="Book Antiqua" w:hAnsi="Book Antiqua"/>
        </w:rPr>
      </w:pPr>
      <w:r w:rsidRPr="00826A5A">
        <w:rPr>
          <w:rFonts w:ascii="Book Antiqua" w:eastAsia="Book Antiqua" w:hAnsi="Book Antiqua" w:cs="Book Antiqua"/>
          <w:b/>
          <w:bCs/>
          <w:color w:val="000000"/>
        </w:rPr>
        <w:t xml:space="preserve">Core Tip: </w:t>
      </w:r>
      <w:r w:rsidR="00666E56" w:rsidRPr="00826A5A">
        <w:rPr>
          <w:rFonts w:ascii="Book Antiqua" w:eastAsia="Book Antiqua" w:hAnsi="Book Antiqua" w:cs="Book Antiqua"/>
          <w:color w:val="000000"/>
        </w:rPr>
        <w:t xml:space="preserve">For </w:t>
      </w:r>
      <w:r w:rsidR="00666E56" w:rsidRPr="004F18D3">
        <w:rPr>
          <w:rFonts w:ascii="Book Antiqua" w:eastAsia="Book Antiqua" w:hAnsi="Book Antiqua" w:cs="Book Antiqua"/>
          <w:color w:val="000000"/>
        </w:rPr>
        <w:t>p</w:t>
      </w:r>
      <w:r w:rsidRPr="004F18D3">
        <w:rPr>
          <w:rFonts w:ascii="Book Antiqua" w:eastAsia="Book Antiqua" w:hAnsi="Book Antiqua" w:cs="Book Antiqua"/>
          <w:color w:val="000000"/>
        </w:rPr>
        <w:t xml:space="preserve">atients who are </w:t>
      </w:r>
      <w:r w:rsidR="00AC2477" w:rsidRPr="00EF3B21">
        <w:rPr>
          <w:rFonts w:ascii="Book Antiqua" w:eastAsia="Book Antiqua" w:hAnsi="Book Antiqua" w:cs="Book Antiqua"/>
          <w:color w:val="000000"/>
        </w:rPr>
        <w:t>un</w:t>
      </w:r>
      <w:r w:rsidRPr="00826A5A">
        <w:rPr>
          <w:rFonts w:ascii="Book Antiqua" w:eastAsia="Book Antiqua" w:hAnsi="Book Antiqua" w:cs="Book Antiqua"/>
          <w:color w:val="000000"/>
        </w:rPr>
        <w:t>able to undergo surgery, biliary stent placement can relieve biliary obstruction</w:t>
      </w:r>
      <w:r w:rsidRPr="004F18D3">
        <w:rPr>
          <w:rFonts w:ascii="Book Antiqua" w:eastAsia="Book Antiqua" w:hAnsi="Book Antiqua" w:cs="Book Antiqua"/>
          <w:color w:val="000000"/>
        </w:rPr>
        <w:t xml:space="preserve"> and prolong survival. However, previous studies relieve</w:t>
      </w:r>
      <w:r w:rsidR="00666E56" w:rsidRPr="004F18D3">
        <w:rPr>
          <w:rFonts w:ascii="Book Antiqua" w:eastAsia="Book Antiqua" w:hAnsi="Book Antiqua" w:cs="Book Antiqua"/>
          <w:color w:val="000000"/>
        </w:rPr>
        <w:t>d</w:t>
      </w:r>
      <w:r w:rsidRPr="004F18D3">
        <w:rPr>
          <w:rFonts w:ascii="Book Antiqua" w:eastAsia="Book Antiqua" w:hAnsi="Book Antiqua" w:cs="Book Antiqua"/>
          <w:color w:val="000000"/>
        </w:rPr>
        <w:t xml:space="preserve"> stenosis caused by </w:t>
      </w:r>
      <w:r w:rsidR="00666E56" w:rsidRPr="004F18D3">
        <w:rPr>
          <w:rFonts w:ascii="Book Antiqua" w:eastAsia="Book Antiqua" w:hAnsi="Book Antiqua" w:cs="Book Antiqua"/>
          <w:color w:val="000000"/>
        </w:rPr>
        <w:t xml:space="preserve">an </w:t>
      </w:r>
      <w:r w:rsidRPr="004F18D3">
        <w:rPr>
          <w:rFonts w:ascii="Book Antiqua" w:eastAsia="Book Antiqua" w:hAnsi="Book Antiqua" w:cs="Book Antiqua"/>
          <w:color w:val="000000"/>
        </w:rPr>
        <w:t xml:space="preserve">existing tumor lesion by placing </w:t>
      </w:r>
      <w:r w:rsidR="00666E56" w:rsidRPr="004F18D3">
        <w:rPr>
          <w:rFonts w:ascii="Book Antiqua" w:eastAsia="Book Antiqua" w:hAnsi="Book Antiqua" w:cs="Book Antiqua"/>
          <w:color w:val="000000"/>
        </w:rPr>
        <w:t>an iodine-125</w:t>
      </w:r>
      <w:r w:rsidRPr="004F18D3">
        <w:rPr>
          <w:rFonts w:ascii="Book Antiqua" w:eastAsia="Book Antiqua" w:hAnsi="Book Antiqua" w:cs="Book Antiqua"/>
          <w:color w:val="000000"/>
        </w:rPr>
        <w:t xml:space="preserve"> seed in the middle of the stent while ignoring both ends.</w:t>
      </w:r>
      <w:r w:rsidR="002A045A" w:rsidRPr="004F18D3">
        <w:rPr>
          <w:rFonts w:ascii="Book Antiqua" w:eastAsia="Book Antiqua" w:hAnsi="Book Antiqua" w:cs="Book Antiqua"/>
          <w:color w:val="000000"/>
        </w:rPr>
        <w:t xml:space="preserve"> </w:t>
      </w:r>
      <w:r w:rsidR="00AC2477" w:rsidRPr="00EF3B21">
        <w:rPr>
          <w:rFonts w:ascii="Book Antiqua" w:eastAsia="Book Antiqua" w:hAnsi="Book Antiqua" w:cs="Book Antiqua"/>
          <w:color w:val="000000"/>
        </w:rPr>
        <w:t>B</w:t>
      </w:r>
      <w:r w:rsidRPr="00826A5A">
        <w:rPr>
          <w:rFonts w:ascii="Book Antiqua" w:eastAsia="Book Antiqua" w:hAnsi="Book Antiqua" w:cs="Book Antiqua"/>
          <w:color w:val="000000"/>
        </w:rPr>
        <w:t xml:space="preserve">oth ends of the stent can be </w:t>
      </w:r>
      <w:proofErr w:type="spellStart"/>
      <w:r w:rsidRPr="00826A5A">
        <w:rPr>
          <w:rFonts w:ascii="Book Antiqua" w:eastAsia="Book Antiqua" w:hAnsi="Book Antiqua" w:cs="Book Antiqua"/>
          <w:color w:val="000000"/>
        </w:rPr>
        <w:t>re</w:t>
      </w:r>
      <w:r w:rsidRPr="004F18D3">
        <w:rPr>
          <w:rFonts w:ascii="Book Antiqua" w:eastAsia="Book Antiqua" w:hAnsi="Book Antiqua" w:cs="Book Antiqua"/>
          <w:color w:val="000000"/>
        </w:rPr>
        <w:t>obstructed</w:t>
      </w:r>
      <w:proofErr w:type="spellEnd"/>
      <w:r w:rsidRPr="004F18D3">
        <w:rPr>
          <w:rFonts w:ascii="Book Antiqua" w:eastAsia="Book Antiqua" w:hAnsi="Book Antiqua" w:cs="Book Antiqua"/>
          <w:color w:val="000000"/>
        </w:rPr>
        <w:t>.</w:t>
      </w:r>
      <w:r w:rsidR="002A045A" w:rsidRPr="004F18D3">
        <w:rPr>
          <w:rFonts w:ascii="Book Antiqua" w:eastAsia="Book Antiqua" w:hAnsi="Book Antiqua" w:cs="Book Antiqua"/>
          <w:color w:val="000000"/>
        </w:rPr>
        <w:t xml:space="preserve"> </w:t>
      </w:r>
      <w:r w:rsidR="00826A5A" w:rsidRPr="00EF3B21">
        <w:rPr>
          <w:rFonts w:ascii="Book Antiqua" w:eastAsia="Book Antiqua" w:hAnsi="Book Antiqua" w:cs="Book Antiqua"/>
          <w:color w:val="000000"/>
        </w:rPr>
        <w:t>W</w:t>
      </w:r>
      <w:r w:rsidRPr="00826A5A">
        <w:rPr>
          <w:rFonts w:ascii="Book Antiqua" w:eastAsia="Book Antiqua" w:hAnsi="Book Antiqua" w:cs="Book Antiqua"/>
          <w:color w:val="000000"/>
        </w:rPr>
        <w:t xml:space="preserve">e </w:t>
      </w:r>
      <w:r w:rsidR="00826A5A">
        <w:rPr>
          <w:rFonts w:ascii="Book Antiqua" w:eastAsia="Book Antiqua" w:hAnsi="Book Antiqua" w:cs="Book Antiqua"/>
          <w:color w:val="000000"/>
        </w:rPr>
        <w:t>observed that extending the iodine-125 seed strand along the length of the stent</w:t>
      </w:r>
      <w:r w:rsidR="004F18D3">
        <w:rPr>
          <w:rFonts w:ascii="Book Antiqua" w:eastAsia="Book Antiqua" w:hAnsi="Book Antiqua" w:cs="Book Antiqua"/>
          <w:color w:val="000000"/>
        </w:rPr>
        <w:t xml:space="preserve"> produced a </w:t>
      </w:r>
      <w:r w:rsidRPr="00826A5A">
        <w:rPr>
          <w:rFonts w:ascii="Book Antiqua" w:eastAsia="Book Antiqua" w:hAnsi="Book Antiqua" w:cs="Book Antiqua"/>
          <w:color w:val="000000"/>
        </w:rPr>
        <w:t xml:space="preserve">safe and effective </w:t>
      </w:r>
      <w:r w:rsidR="004F18D3">
        <w:rPr>
          <w:rFonts w:ascii="Book Antiqua" w:eastAsia="Book Antiqua" w:hAnsi="Book Antiqua" w:cs="Book Antiqua"/>
          <w:color w:val="000000"/>
        </w:rPr>
        <w:t xml:space="preserve">result </w:t>
      </w:r>
      <w:r w:rsidRPr="00826A5A">
        <w:rPr>
          <w:rFonts w:ascii="Book Antiqua" w:eastAsia="Book Antiqua" w:hAnsi="Book Antiqua" w:cs="Book Antiqua"/>
          <w:color w:val="000000"/>
        </w:rPr>
        <w:t>in malignant obstructive jaundice.</w:t>
      </w:r>
    </w:p>
    <w:p w14:paraId="799B3FA6" w14:textId="77777777" w:rsidR="00A77B3E" w:rsidRPr="00197C3F" w:rsidRDefault="00A77B3E" w:rsidP="00197C3F">
      <w:pPr>
        <w:spacing w:line="360" w:lineRule="auto"/>
        <w:jc w:val="both"/>
        <w:rPr>
          <w:rFonts w:ascii="Book Antiqua" w:hAnsi="Book Antiqua"/>
        </w:rPr>
      </w:pPr>
    </w:p>
    <w:p w14:paraId="53E5C9CD" w14:textId="77828EB0" w:rsidR="00A77B3E" w:rsidRPr="00197C3F" w:rsidRDefault="00186509" w:rsidP="00197C3F">
      <w:pPr>
        <w:spacing w:line="360" w:lineRule="auto"/>
        <w:jc w:val="both"/>
        <w:rPr>
          <w:rFonts w:ascii="Book Antiqua" w:hAnsi="Book Antiqua"/>
        </w:rPr>
      </w:pPr>
      <w:r w:rsidRPr="00197C3F">
        <w:rPr>
          <w:rFonts w:ascii="Book Antiqua" w:eastAsia="Book Antiqua" w:hAnsi="Book Antiqua" w:cs="Book Antiqua"/>
          <w:b/>
          <w:caps/>
          <w:color w:val="000000"/>
          <w:u w:val="single"/>
        </w:rPr>
        <w:br w:type="page"/>
      </w:r>
      <w:r w:rsidR="003E2CC0" w:rsidRPr="00197C3F">
        <w:rPr>
          <w:rFonts w:ascii="Book Antiqua" w:eastAsia="Book Antiqua" w:hAnsi="Book Antiqua" w:cs="Book Antiqua"/>
          <w:b/>
          <w:caps/>
          <w:color w:val="000000"/>
          <w:u w:val="single"/>
        </w:rPr>
        <w:lastRenderedPageBreak/>
        <w:t>INTRODUCTION</w:t>
      </w:r>
    </w:p>
    <w:p w14:paraId="317B991C" w14:textId="2D27632B"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Malignant obstructive jaundice is caused by cholangiocarcinoma or peribiliary malignant tumor invasion and compression;</w:t>
      </w:r>
      <w:r w:rsidR="00A61A7D"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onset of symptoms is generally insidious with only 10%</w:t>
      </w:r>
      <w:r w:rsidR="00E94081" w:rsidRPr="00197C3F">
        <w:rPr>
          <w:rFonts w:ascii="Book Antiqua" w:eastAsia="Book Antiqua" w:hAnsi="Book Antiqua" w:cs="Book Antiqua"/>
          <w:color w:val="000000"/>
        </w:rPr>
        <w:t>-</w:t>
      </w:r>
      <w:r w:rsidRPr="00197C3F">
        <w:rPr>
          <w:rFonts w:ascii="Book Antiqua" w:eastAsia="Book Antiqua" w:hAnsi="Book Antiqua" w:cs="Book Antiqua"/>
          <w:color w:val="000000"/>
        </w:rPr>
        <w:t>20% of patients indicated for surgical resection. T</w:t>
      </w:r>
      <w:r w:rsidR="003A0315">
        <w:rPr>
          <w:rFonts w:ascii="Book Antiqua" w:eastAsia="Book Antiqua" w:hAnsi="Book Antiqua" w:cs="Book Antiqua"/>
          <w:color w:val="000000"/>
        </w:rPr>
        <w:t xml:space="preserve">he </w:t>
      </w:r>
      <w:r w:rsidR="003B0B10">
        <w:rPr>
          <w:rFonts w:ascii="Book Antiqua" w:eastAsia="Book Antiqua" w:hAnsi="Book Antiqua" w:cs="Book Antiqua"/>
          <w:color w:val="000000"/>
        </w:rPr>
        <w:t>3</w:t>
      </w:r>
      <w:r w:rsidRPr="00197C3F">
        <w:rPr>
          <w:rFonts w:ascii="Book Antiqua" w:eastAsia="Book Antiqua" w:hAnsi="Book Antiqua" w:cs="Book Antiqua"/>
          <w:color w:val="000000"/>
        </w:rPr>
        <w:t>-year survival rate is &lt; 50</w:t>
      </w:r>
      <w:proofErr w:type="gramStart"/>
      <w:r w:rsidRPr="00197C3F">
        <w:rPr>
          <w:rFonts w:ascii="Book Antiqua" w:eastAsia="Book Antiqua" w:hAnsi="Book Antiqua" w:cs="Book Antiqua"/>
          <w:color w:val="000000"/>
        </w:rPr>
        <w:t>%</w:t>
      </w:r>
      <w:r w:rsidRPr="00197C3F">
        <w:rPr>
          <w:rFonts w:ascii="Book Antiqua" w:eastAsia="Book Antiqua" w:hAnsi="Book Antiqua" w:cs="Book Antiqua"/>
          <w:color w:val="000000"/>
          <w:vertAlign w:val="superscript"/>
        </w:rPr>
        <w:t>[</w:t>
      </w:r>
      <w:proofErr w:type="gramEnd"/>
      <w:r w:rsidRPr="00197C3F">
        <w:rPr>
          <w:rFonts w:ascii="Book Antiqua" w:eastAsia="Book Antiqua" w:hAnsi="Book Antiqua" w:cs="Book Antiqua"/>
          <w:color w:val="000000"/>
          <w:vertAlign w:val="superscript"/>
        </w:rPr>
        <w:t>1,2]</w:t>
      </w:r>
      <w:r w:rsidRPr="00197C3F">
        <w:rPr>
          <w:rFonts w:ascii="Book Antiqua" w:eastAsia="Book Antiqua" w:hAnsi="Book Antiqua" w:cs="Book Antiqua"/>
          <w:color w:val="000000"/>
        </w:rPr>
        <w:t>. For patients who are not indicated for or unwilling to undergo surgery, biliary stent placement can relieve biliary obstruction, improve liver function and quality of life, and prolong survival</w:t>
      </w:r>
      <w:r w:rsidRPr="00197C3F">
        <w:rPr>
          <w:rFonts w:ascii="Book Antiqua" w:eastAsia="Book Antiqua" w:hAnsi="Book Antiqua" w:cs="Book Antiqua"/>
          <w:color w:val="000000"/>
          <w:vertAlign w:val="superscript"/>
        </w:rPr>
        <w:t>[3-5]</w:t>
      </w:r>
      <w:r w:rsidRPr="00197C3F">
        <w:rPr>
          <w:rFonts w:ascii="Book Antiqua" w:eastAsia="Book Antiqua" w:hAnsi="Book Antiqua" w:cs="Book Antiqua"/>
          <w:color w:val="000000"/>
        </w:rPr>
        <w:t xml:space="preserve">. However, restenosis after </w:t>
      </w:r>
      <w:r w:rsidR="001714D3">
        <w:rPr>
          <w:rFonts w:ascii="Book Antiqua" w:eastAsia="Book Antiqua" w:hAnsi="Book Antiqua" w:cs="Book Antiqua"/>
          <w:color w:val="000000"/>
        </w:rPr>
        <w:t xml:space="preserve">a </w:t>
      </w:r>
      <w:r w:rsidRPr="00197C3F">
        <w:rPr>
          <w:rFonts w:ascii="Book Antiqua" w:eastAsia="Book Antiqua" w:hAnsi="Book Antiqua" w:cs="Book Antiqua"/>
          <w:color w:val="000000"/>
        </w:rPr>
        <w:t xml:space="preserve">biliary stent may significantly worsen prognosis and remains a clinical challenge. The main causes of restenosis include tumor growth, cholestatic accumulation, and granulation tissue hyperplasia. In recent years, </w:t>
      </w:r>
      <w:r w:rsidR="00376095">
        <w:rPr>
          <w:rFonts w:ascii="Book Antiqua" w:eastAsia="Book Antiqua" w:hAnsi="Book Antiqua" w:cs="Book Antiqua"/>
          <w:color w:val="000000"/>
        </w:rPr>
        <w:t>reports of</w:t>
      </w:r>
      <w:r w:rsidRPr="00197C3F">
        <w:rPr>
          <w:rFonts w:ascii="Book Antiqua" w:eastAsia="Book Antiqua" w:hAnsi="Book Antiqua" w:cs="Book Antiqua"/>
          <w:color w:val="000000"/>
        </w:rPr>
        <w:t xml:space="preserve"> biliary stent</w:t>
      </w:r>
      <w:r w:rsidR="00376095">
        <w:rPr>
          <w:rFonts w:ascii="Book Antiqua" w:eastAsia="Book Antiqua" w:hAnsi="Book Antiqua" w:cs="Book Antiqua"/>
          <w:color w:val="000000"/>
        </w:rPr>
        <w:t>s</w:t>
      </w:r>
      <w:r w:rsidRPr="00197C3F">
        <w:rPr>
          <w:rFonts w:ascii="Book Antiqua" w:eastAsia="Book Antiqua" w:hAnsi="Book Antiqua" w:cs="Book Antiqua"/>
          <w:color w:val="000000"/>
        </w:rPr>
        <w:t xml:space="preserve"> combined with </w:t>
      </w:r>
      <w:r w:rsidR="00376095">
        <w:rPr>
          <w:rFonts w:ascii="Book Antiqua" w:eastAsia="Book Antiqua" w:hAnsi="Book Antiqua" w:cs="Book Antiqua"/>
          <w:color w:val="000000"/>
        </w:rPr>
        <w:t>iodine-125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w:t>
      </w:r>
      <w:r w:rsidR="00376095">
        <w:rPr>
          <w:rFonts w:ascii="Book Antiqua" w:eastAsia="Book Antiqua" w:hAnsi="Book Antiqua" w:cs="Book Antiqua"/>
          <w:color w:val="000000"/>
        </w:rPr>
        <w:t>)</w:t>
      </w:r>
      <w:r w:rsidRPr="00197C3F">
        <w:rPr>
          <w:rFonts w:ascii="Book Antiqua" w:eastAsia="Book Antiqua" w:hAnsi="Book Antiqua" w:cs="Book Antiqua"/>
          <w:color w:val="000000"/>
        </w:rPr>
        <w:t xml:space="preserve"> seed</w:t>
      </w:r>
      <w:r w:rsidR="00F40973"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implantation seem</w:t>
      </w:r>
      <w:r w:rsidR="00376095">
        <w:rPr>
          <w:rFonts w:ascii="Book Antiqua" w:eastAsia="Book Antiqua" w:hAnsi="Book Antiqua" w:cs="Book Antiqua"/>
          <w:color w:val="000000"/>
        </w:rPr>
        <w:t>ed</w:t>
      </w:r>
      <w:r w:rsidRPr="00197C3F">
        <w:rPr>
          <w:rFonts w:ascii="Book Antiqua" w:eastAsia="Book Antiqua" w:hAnsi="Book Antiqua" w:cs="Book Antiqua"/>
          <w:color w:val="000000"/>
        </w:rPr>
        <w:t xml:space="preserve"> to prolong stent patency time and improve</w:t>
      </w:r>
      <w:r w:rsidR="00376095">
        <w:rPr>
          <w:rFonts w:ascii="Book Antiqua" w:eastAsia="Book Antiqua" w:hAnsi="Book Antiqua" w:cs="Book Antiqua"/>
          <w:color w:val="000000"/>
        </w:rPr>
        <w:t>d</w:t>
      </w:r>
      <w:r w:rsidRPr="00197C3F">
        <w:rPr>
          <w:rFonts w:ascii="Book Antiqua" w:eastAsia="Book Antiqua" w:hAnsi="Book Antiqua" w:cs="Book Antiqua"/>
          <w:color w:val="000000"/>
        </w:rPr>
        <w:t xml:space="preserve"> patient </w:t>
      </w:r>
      <w:proofErr w:type="gramStart"/>
      <w:r w:rsidRPr="00197C3F">
        <w:rPr>
          <w:rFonts w:ascii="Book Antiqua" w:eastAsia="Book Antiqua" w:hAnsi="Book Antiqua" w:cs="Book Antiqua"/>
          <w:color w:val="000000"/>
        </w:rPr>
        <w:t>survival</w:t>
      </w:r>
      <w:r w:rsidRPr="00197C3F">
        <w:rPr>
          <w:rFonts w:ascii="Book Antiqua" w:eastAsia="Book Antiqua" w:hAnsi="Book Antiqua" w:cs="Book Antiqua"/>
          <w:color w:val="000000"/>
          <w:vertAlign w:val="superscript"/>
        </w:rPr>
        <w:t>[</w:t>
      </w:r>
      <w:proofErr w:type="gramEnd"/>
      <w:r w:rsidRPr="00197C3F">
        <w:rPr>
          <w:rFonts w:ascii="Book Antiqua" w:eastAsia="Book Antiqua" w:hAnsi="Book Antiqua" w:cs="Book Antiqua"/>
          <w:color w:val="000000"/>
          <w:vertAlign w:val="superscript"/>
        </w:rPr>
        <w:t>6-8]</w:t>
      </w:r>
      <w:r w:rsidRPr="00197C3F">
        <w:rPr>
          <w:rFonts w:ascii="Book Antiqua" w:eastAsia="Book Antiqua" w:hAnsi="Book Antiqua" w:cs="Book Antiqua"/>
          <w:color w:val="000000"/>
        </w:rPr>
        <w:t xml:space="preserve">. However, most attempts to relieve stenosis caused by tumors </w:t>
      </w:r>
      <w:r w:rsidR="00641E32">
        <w:rPr>
          <w:rFonts w:ascii="Book Antiqua" w:eastAsia="Book Antiqua" w:hAnsi="Book Antiqua" w:cs="Book Antiqua"/>
          <w:color w:val="000000"/>
        </w:rPr>
        <w:t>utilized a technique of</w:t>
      </w:r>
      <w:r w:rsidRPr="00197C3F">
        <w:rPr>
          <w:rFonts w:ascii="Book Antiqua" w:eastAsia="Book Antiqua" w:hAnsi="Book Antiqua" w:cs="Book Antiqua"/>
          <w:color w:val="000000"/>
        </w:rPr>
        <w:t xml:space="preserve"> placing </w:t>
      </w:r>
      <w:r w:rsidR="00641E32">
        <w:rPr>
          <w:rFonts w:ascii="Book Antiqua" w:eastAsia="Book Antiqua" w:hAnsi="Book Antiqua" w:cs="Book Antiqua"/>
          <w:color w:val="000000"/>
        </w:rPr>
        <w:t xml:space="preserve">the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 seed in the middle of the stent while ignoring both ends. Because of overgrowth of the tumor and fibrous granulation tissue hyperplasia caused by frictional stimulation between the two ends of the stent and the bile duct wall, both ends of the stent can be reobstructed</w:t>
      </w:r>
      <w:r w:rsidRPr="00197C3F">
        <w:rPr>
          <w:rFonts w:ascii="Book Antiqua" w:eastAsia="Book Antiqua" w:hAnsi="Book Antiqua" w:cs="Book Antiqua"/>
          <w:color w:val="000000"/>
          <w:vertAlign w:val="superscript"/>
        </w:rPr>
        <w:t>[9,10]</w:t>
      </w:r>
      <w:r w:rsidRPr="00197C3F">
        <w:rPr>
          <w:rFonts w:ascii="Book Antiqua" w:eastAsia="Book Antiqua" w:hAnsi="Book Antiqua" w:cs="Book Antiqua"/>
          <w:color w:val="000000"/>
        </w:rPr>
        <w:t xml:space="preserve">. Therefore, measures to prevent reobstruction may provide </w:t>
      </w:r>
      <w:r w:rsidR="00641E32">
        <w:rPr>
          <w:rFonts w:ascii="Book Antiqua" w:eastAsia="Book Antiqua" w:hAnsi="Book Antiqua" w:cs="Book Antiqua"/>
          <w:color w:val="000000"/>
        </w:rPr>
        <w:t xml:space="preserve">a </w:t>
      </w:r>
      <w:r w:rsidRPr="00197C3F">
        <w:rPr>
          <w:rFonts w:ascii="Book Antiqua" w:eastAsia="Book Antiqua" w:hAnsi="Book Antiqua" w:cs="Book Antiqua"/>
          <w:color w:val="000000"/>
        </w:rPr>
        <w:t>greater benefit to patients. In this study, we evaluated extending</w:t>
      </w:r>
      <w:r w:rsidR="00AC2477">
        <w:rPr>
          <w:rFonts w:ascii="Book Antiqua" w:eastAsia="Book Antiqua" w:hAnsi="Book Antiqua" w:cs="Book Antiqua"/>
          <w:color w:val="000000"/>
        </w:rPr>
        <w:t xml:space="preserve"> the</w:t>
      </w:r>
      <w:r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 xml:space="preserve">I seed strand across the entire length of the stent. </w:t>
      </w:r>
    </w:p>
    <w:p w14:paraId="6DADA6A1" w14:textId="77777777" w:rsidR="00A77B3E" w:rsidRPr="00197C3F" w:rsidRDefault="00A77B3E" w:rsidP="00197C3F">
      <w:pPr>
        <w:spacing w:line="360" w:lineRule="auto"/>
        <w:jc w:val="both"/>
        <w:rPr>
          <w:rFonts w:ascii="Book Antiqua" w:hAnsi="Book Antiqua"/>
        </w:rPr>
      </w:pPr>
    </w:p>
    <w:p w14:paraId="39DE5810"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caps/>
          <w:color w:val="000000"/>
          <w:u w:val="single"/>
        </w:rPr>
        <w:t>MATERIALS AND METHODS</w:t>
      </w:r>
    </w:p>
    <w:p w14:paraId="57484E3B" w14:textId="77777777" w:rsidR="00DD2B64" w:rsidRPr="00197C3F" w:rsidRDefault="00DD2B64" w:rsidP="00DD2B64">
      <w:pPr>
        <w:spacing w:line="360" w:lineRule="auto"/>
        <w:jc w:val="both"/>
        <w:rPr>
          <w:rFonts w:ascii="Book Antiqua" w:hAnsi="Book Antiqua"/>
        </w:rPr>
      </w:pPr>
      <w:r w:rsidRPr="00197C3F">
        <w:rPr>
          <w:rFonts w:ascii="Book Antiqua" w:eastAsia="Book Antiqua" w:hAnsi="Book Antiqua" w:cs="Book Antiqua"/>
          <w:b/>
          <w:bCs/>
          <w:i/>
          <w:iCs/>
          <w:color w:val="000000"/>
        </w:rPr>
        <w:t>Ethical permission</w:t>
      </w:r>
    </w:p>
    <w:p w14:paraId="0BEE1DE8" w14:textId="77777777" w:rsidR="00DD2B64" w:rsidRPr="00197C3F" w:rsidRDefault="00DD2B64" w:rsidP="00DD2B64">
      <w:pPr>
        <w:spacing w:line="360" w:lineRule="auto"/>
        <w:jc w:val="both"/>
        <w:rPr>
          <w:rFonts w:ascii="Book Antiqua" w:hAnsi="Book Antiqua"/>
        </w:rPr>
      </w:pPr>
      <w:r w:rsidRPr="00197C3F">
        <w:rPr>
          <w:rFonts w:ascii="Book Antiqua" w:eastAsia="Book Antiqua" w:hAnsi="Book Antiqua" w:cs="Book Antiqua"/>
          <w:color w:val="000000"/>
        </w:rPr>
        <w:t>This study was approved by the Medical Ethics Review Committee of Harbin Medical University Cancer Hospital and registered for the Chinese clinical trial (Registration Number: ChiCTR2000030878).</w:t>
      </w:r>
    </w:p>
    <w:p w14:paraId="5161DBD0" w14:textId="77777777" w:rsidR="00DD2B64" w:rsidRDefault="00DD2B64" w:rsidP="00197C3F">
      <w:pPr>
        <w:spacing w:line="360" w:lineRule="auto"/>
        <w:jc w:val="both"/>
        <w:rPr>
          <w:rFonts w:ascii="Book Antiqua" w:eastAsia="Book Antiqua" w:hAnsi="Book Antiqua" w:cs="Book Antiqua"/>
          <w:b/>
          <w:bCs/>
          <w:i/>
          <w:iCs/>
          <w:color w:val="000000"/>
        </w:rPr>
      </w:pPr>
    </w:p>
    <w:p w14:paraId="21E5351B" w14:textId="48FDF30B"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bCs/>
          <w:i/>
          <w:iCs/>
          <w:color w:val="000000"/>
        </w:rPr>
        <w:t>Inclusion and exclusion criteri</w:t>
      </w:r>
      <w:r w:rsidR="003A0315">
        <w:rPr>
          <w:rFonts w:ascii="Book Antiqua" w:eastAsia="Book Antiqua" w:hAnsi="Book Antiqua" w:cs="Book Antiqua"/>
          <w:b/>
          <w:bCs/>
          <w:i/>
          <w:iCs/>
          <w:color w:val="000000"/>
        </w:rPr>
        <w:t>a</w:t>
      </w:r>
    </w:p>
    <w:p w14:paraId="713317BC" w14:textId="2E9210BA"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This was a single center, randomized, controlled study. The inclusion criteria were as follows: (1) age 18</w:t>
      </w:r>
      <w:r w:rsidR="00E94081" w:rsidRPr="00197C3F">
        <w:rPr>
          <w:rFonts w:ascii="Book Antiqua" w:eastAsia="Book Antiqua" w:hAnsi="Book Antiqua" w:cs="Book Antiqua"/>
          <w:color w:val="000000"/>
        </w:rPr>
        <w:t>-</w:t>
      </w:r>
      <w:r w:rsidRPr="00197C3F">
        <w:rPr>
          <w:rFonts w:ascii="Book Antiqua" w:eastAsia="Book Antiqua" w:hAnsi="Book Antiqua" w:cs="Book Antiqua"/>
          <w:color w:val="000000"/>
        </w:rPr>
        <w:t xml:space="preserve">80 years; (2) Eastern Cooperative Oncology Group score ≤ 2 points; (3) obstructive jaundice caused by pathologically or clinically diagnosed malignant tumor, and patient not indicated or unwilling to undergo surgery; (4) no severe cardiovascular </w:t>
      </w:r>
      <w:r w:rsidRPr="00197C3F">
        <w:rPr>
          <w:rFonts w:ascii="Book Antiqua" w:eastAsia="Book Antiqua" w:hAnsi="Book Antiqua" w:cs="Book Antiqua"/>
          <w:color w:val="000000"/>
        </w:rPr>
        <w:lastRenderedPageBreak/>
        <w:t>and cerebrovascular diseases; (5) no severe coagulation abnormalities; and (6) willing to participate in this study and give signed informed consent. The exclusion criteria were as follows: (1) suspicion of benign biliary stricture; and (2) patients with reobstruction after biliary stenting or drainage.</w:t>
      </w:r>
    </w:p>
    <w:p w14:paraId="502279B6" w14:textId="77777777" w:rsidR="00A77B3E" w:rsidRPr="00197C3F" w:rsidRDefault="00A77B3E" w:rsidP="00197C3F">
      <w:pPr>
        <w:spacing w:line="360" w:lineRule="auto"/>
        <w:jc w:val="both"/>
        <w:rPr>
          <w:rFonts w:ascii="Book Antiqua" w:hAnsi="Book Antiqua"/>
        </w:rPr>
      </w:pPr>
    </w:p>
    <w:p w14:paraId="55A4230B"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bCs/>
          <w:i/>
          <w:iCs/>
          <w:color w:val="000000"/>
        </w:rPr>
        <w:t xml:space="preserve">Patient characteristics </w:t>
      </w:r>
    </w:p>
    <w:p w14:paraId="14E1345E" w14:textId="3ED67001"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Based on previous reports, the median survival time after traditional biliary stent implantation is 3</w:t>
      </w:r>
      <w:r w:rsidR="00E94081" w:rsidRPr="00197C3F">
        <w:rPr>
          <w:rFonts w:ascii="Book Antiqua" w:eastAsia="Book Antiqua" w:hAnsi="Book Antiqua" w:cs="Book Antiqua"/>
          <w:color w:val="000000"/>
        </w:rPr>
        <w:t>-</w:t>
      </w:r>
      <w:r w:rsidRPr="00197C3F">
        <w:rPr>
          <w:rFonts w:ascii="Book Antiqua" w:eastAsia="Book Antiqua" w:hAnsi="Book Antiqua" w:cs="Book Antiqua"/>
          <w:color w:val="000000"/>
        </w:rPr>
        <w:t>8 mo</w:t>
      </w:r>
      <w:r w:rsidRPr="00197C3F">
        <w:rPr>
          <w:rFonts w:ascii="Book Antiqua" w:eastAsia="Book Antiqua" w:hAnsi="Book Antiqua" w:cs="Book Antiqua"/>
          <w:color w:val="000000"/>
          <w:vertAlign w:val="superscript"/>
        </w:rPr>
        <w:t>[6,11-13]</w:t>
      </w:r>
      <w:r w:rsidRPr="00197C3F">
        <w:rPr>
          <w:rFonts w:ascii="Book Antiqua" w:eastAsia="Book Antiqua" w:hAnsi="Book Antiqua" w:cs="Book Antiqua"/>
          <w:color w:val="000000"/>
        </w:rPr>
        <w:t>. We assumed median survival time of 3 mo in the control group and 8 mo in the combined group. The α value was 0.05 (unilateral test), the power was 0.9, and we needed 30 cases in each group for the sample size.</w:t>
      </w:r>
    </w:p>
    <w:p w14:paraId="1EA2A5AF" w14:textId="2324E50E" w:rsidR="00A77B3E" w:rsidRPr="00197C3F" w:rsidRDefault="003E2CC0" w:rsidP="00197C3F">
      <w:pPr>
        <w:spacing w:line="360" w:lineRule="auto"/>
        <w:ind w:firstLineChars="200" w:firstLine="480"/>
        <w:jc w:val="both"/>
        <w:rPr>
          <w:rFonts w:ascii="Book Antiqua" w:hAnsi="Book Antiqua"/>
        </w:rPr>
      </w:pPr>
      <w:r w:rsidRPr="00197C3F">
        <w:rPr>
          <w:rFonts w:ascii="Book Antiqua" w:eastAsia="Book Antiqua" w:hAnsi="Book Antiqua" w:cs="Book Antiqua"/>
          <w:color w:val="000000"/>
        </w:rPr>
        <w:t xml:space="preserve">Between January 2016 and June 2018, 67 patients with malignant obstructive jaundice were treated in our center. All patients underwent enhanced computed tomography and magnetic resonance imaging and were tested for biochemical and cancer markers. Twelve patients underwent pathological examination before surgery. All patients were diagnosed with malignant obstructive jaundice. Envelopes were randomly assigned to the simple stent (control) group and the biliary stent combined with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 seed strand treatment (combined) group according to a 1:1 ratio. There were 35 patients in the control group and 32 in the combined group (one patient in the combined group was transferred to the control group for economic reasons). There were 35 patients with pancreatic cancer (21 in the control group and 14 in the combined group); 19 patients with gallbladder cancer and cholangiocarcinoma (</w:t>
      </w:r>
      <w:r w:rsidR="008709ED">
        <w:rPr>
          <w:rFonts w:ascii="Book Antiqua" w:eastAsia="Book Antiqua" w:hAnsi="Book Antiqua" w:cs="Book Antiqua"/>
          <w:color w:val="000000"/>
        </w:rPr>
        <w:t xml:space="preserve">8 </w:t>
      </w:r>
      <w:r w:rsidRPr="00197C3F">
        <w:rPr>
          <w:rFonts w:ascii="Book Antiqua" w:eastAsia="Book Antiqua" w:hAnsi="Book Antiqua" w:cs="Book Antiqua"/>
          <w:color w:val="000000"/>
        </w:rPr>
        <w:t>in the control group and 11 in the combined group); and 13 patients with lymph node metastasis from digestive malignant tumors (</w:t>
      </w:r>
      <w:r w:rsidR="008709ED">
        <w:rPr>
          <w:rFonts w:ascii="Book Antiqua" w:eastAsia="Book Antiqua" w:hAnsi="Book Antiqua" w:cs="Book Antiqua"/>
          <w:color w:val="000000"/>
        </w:rPr>
        <w:t>6</w:t>
      </w:r>
      <w:r w:rsidR="008709ED"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 xml:space="preserve">in the control group and </w:t>
      </w:r>
      <w:r w:rsidR="008709ED">
        <w:rPr>
          <w:rFonts w:ascii="Book Antiqua" w:eastAsia="Book Antiqua" w:hAnsi="Book Antiqua" w:cs="Book Antiqua"/>
          <w:color w:val="000000"/>
        </w:rPr>
        <w:t xml:space="preserve">7 </w:t>
      </w:r>
      <w:r w:rsidRPr="00197C3F">
        <w:rPr>
          <w:rFonts w:ascii="Book Antiqua" w:eastAsia="Book Antiqua" w:hAnsi="Book Antiqua" w:cs="Book Antiqua"/>
          <w:color w:val="000000"/>
        </w:rPr>
        <w:t xml:space="preserve">in the combined group). The statistician was blinded to group assignment. The general clinical characteristics of the two groups of patients are shown in Table 1. The differences between the two groups were not significant. </w:t>
      </w:r>
    </w:p>
    <w:p w14:paraId="60BAF281" w14:textId="77777777" w:rsidR="00A77B3E" w:rsidRPr="00197C3F" w:rsidRDefault="00A77B3E" w:rsidP="00197C3F">
      <w:pPr>
        <w:spacing w:line="360" w:lineRule="auto"/>
        <w:ind w:firstLine="480"/>
        <w:jc w:val="both"/>
        <w:rPr>
          <w:rFonts w:ascii="Book Antiqua" w:hAnsi="Book Antiqua"/>
        </w:rPr>
      </w:pPr>
    </w:p>
    <w:p w14:paraId="7EF62716" w14:textId="753A5DF6"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bCs/>
          <w:i/>
          <w:iCs/>
          <w:color w:val="000000"/>
        </w:rPr>
        <w:t>Stent and</w:t>
      </w:r>
      <w:r w:rsidRPr="00197C3F">
        <w:rPr>
          <w:rFonts w:ascii="Book Antiqua" w:eastAsia="Book Antiqua" w:hAnsi="Book Antiqua" w:cs="Book Antiqua"/>
          <w:i/>
          <w:iCs/>
          <w:color w:val="000000"/>
        </w:rPr>
        <w:t xml:space="preserve"> </w:t>
      </w:r>
      <w:r w:rsidRPr="00197C3F">
        <w:rPr>
          <w:rFonts w:ascii="Book Antiqua" w:eastAsia="Book Antiqua" w:hAnsi="Book Antiqua" w:cs="Book Antiqua"/>
          <w:b/>
          <w:bCs/>
          <w:i/>
          <w:iCs/>
          <w:color w:val="000000"/>
          <w:vertAlign w:val="superscript"/>
        </w:rPr>
        <w:t>125</w:t>
      </w:r>
      <w:r w:rsidRPr="00197C3F">
        <w:rPr>
          <w:rFonts w:ascii="Book Antiqua" w:eastAsia="Book Antiqua" w:hAnsi="Book Antiqua" w:cs="Book Antiqua"/>
          <w:b/>
          <w:bCs/>
          <w:i/>
          <w:iCs/>
          <w:color w:val="000000"/>
        </w:rPr>
        <w:t xml:space="preserve">I seed </w:t>
      </w:r>
    </w:p>
    <w:p w14:paraId="44466A3B" w14:textId="52D60358"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 seeds were produced by Beijing Science and Technology Biotechnology Co. Ltd. (Beijing, China)</w:t>
      </w:r>
      <w:r w:rsidR="004015AE">
        <w:rPr>
          <w:rFonts w:ascii="Book Antiqua" w:eastAsia="Book Antiqua" w:hAnsi="Book Antiqua" w:cs="Book Antiqua"/>
          <w:color w:val="000000"/>
        </w:rPr>
        <w:t>.</w:t>
      </w:r>
      <w:r w:rsidRPr="00197C3F">
        <w:rPr>
          <w:rFonts w:ascii="Book Antiqua" w:eastAsia="Book Antiqua" w:hAnsi="Book Antiqua" w:cs="Book Antiqua"/>
          <w:color w:val="000000"/>
        </w:rPr>
        <w:t xml:space="preserve"> </w:t>
      </w:r>
      <w:r w:rsidR="00FF3074" w:rsidRPr="00197C3F">
        <w:rPr>
          <w:rFonts w:ascii="Book Antiqua" w:eastAsia="Book Antiqua" w:hAnsi="Book Antiqua" w:cs="Book Antiqua"/>
          <w:color w:val="000000"/>
        </w:rPr>
        <w:t>D</w:t>
      </w:r>
      <w:r w:rsidRPr="00197C3F">
        <w:rPr>
          <w:rFonts w:ascii="Book Antiqua" w:eastAsia="Book Antiqua" w:hAnsi="Book Antiqua" w:cs="Book Antiqua"/>
          <w:color w:val="000000"/>
        </w:rPr>
        <w:t xml:space="preserve">imensions: </w:t>
      </w:r>
      <w:r w:rsidR="004015AE">
        <w:rPr>
          <w:rFonts w:ascii="Book Antiqua" w:eastAsia="Book Antiqua" w:hAnsi="Book Antiqua" w:cs="Book Antiqua"/>
          <w:color w:val="000000"/>
        </w:rPr>
        <w:t>l</w:t>
      </w:r>
      <w:r w:rsidRPr="00197C3F">
        <w:rPr>
          <w:rFonts w:ascii="Book Antiqua" w:eastAsia="Book Antiqua" w:hAnsi="Book Antiqua" w:cs="Book Antiqua"/>
          <w:color w:val="000000"/>
        </w:rPr>
        <w:t>ength = 4.5 mm, diameter = 0.8 mm, effective radiation radius of 15</w:t>
      </w:r>
      <w:r w:rsidR="00E94081" w:rsidRPr="00197C3F">
        <w:rPr>
          <w:rFonts w:ascii="Book Antiqua" w:eastAsia="Book Antiqua" w:hAnsi="Book Antiqua" w:cs="Book Antiqua"/>
          <w:color w:val="000000"/>
        </w:rPr>
        <w:t>-</w:t>
      </w:r>
      <w:r w:rsidRPr="00197C3F">
        <w:rPr>
          <w:rFonts w:ascii="Book Antiqua" w:eastAsia="Book Antiqua" w:hAnsi="Book Antiqua" w:cs="Book Antiqua"/>
          <w:color w:val="000000"/>
        </w:rPr>
        <w:t xml:space="preserve">20 mm, half-life of 59.43 d, energy of 27.4 keV for X rays and 35.5 keV for R </w:t>
      </w:r>
      <w:r w:rsidRPr="00197C3F">
        <w:rPr>
          <w:rFonts w:ascii="Book Antiqua" w:eastAsia="Book Antiqua" w:hAnsi="Book Antiqua" w:cs="Book Antiqua"/>
          <w:color w:val="000000"/>
        </w:rPr>
        <w:lastRenderedPageBreak/>
        <w:t>rays. The stent was a biliary stent produced by Nanjing Minitron Co. Ltd. (Nanjing, China) with a diameter of 10 mm and length of 40</w:t>
      </w:r>
      <w:r w:rsidR="00E94081" w:rsidRPr="00197C3F">
        <w:rPr>
          <w:rFonts w:ascii="Book Antiqua" w:eastAsia="Book Antiqua" w:hAnsi="Book Antiqua" w:cs="Book Antiqua"/>
          <w:color w:val="000000"/>
        </w:rPr>
        <w:t>-</w:t>
      </w:r>
      <w:r w:rsidRPr="00197C3F">
        <w:rPr>
          <w:rFonts w:ascii="Book Antiqua" w:eastAsia="Book Antiqua" w:hAnsi="Book Antiqua" w:cs="Book Antiqua"/>
          <w:color w:val="000000"/>
        </w:rPr>
        <w:t>80 mm.</w:t>
      </w:r>
    </w:p>
    <w:p w14:paraId="5C66415C" w14:textId="77777777" w:rsidR="00A77B3E" w:rsidRPr="00197C3F" w:rsidRDefault="00A77B3E" w:rsidP="00197C3F">
      <w:pPr>
        <w:spacing w:line="360" w:lineRule="auto"/>
        <w:jc w:val="both"/>
        <w:rPr>
          <w:rFonts w:ascii="Book Antiqua" w:hAnsi="Book Antiqua"/>
        </w:rPr>
      </w:pPr>
    </w:p>
    <w:p w14:paraId="59E63DC9"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bCs/>
          <w:i/>
          <w:iCs/>
          <w:color w:val="000000"/>
        </w:rPr>
        <w:t>Procedures</w:t>
      </w:r>
    </w:p>
    <w:p w14:paraId="70DD4047" w14:textId="2E5A9C6C"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Under the guidance of ultrasound and</w:t>
      </w:r>
      <w:r w:rsidR="00822118"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digital subtraction angiography, an 18G needle was used to puncture the intrahepatic dilated bile duct. A guide wire was introduced in place of the puncture needle core</w:t>
      </w:r>
      <w:r w:rsidR="004401AF">
        <w:rPr>
          <w:rFonts w:ascii="Book Antiqua" w:eastAsia="Book Antiqua" w:hAnsi="Book Antiqua" w:cs="Book Antiqua"/>
          <w:color w:val="000000"/>
        </w:rPr>
        <w:t>,</w:t>
      </w:r>
      <w:r w:rsidRPr="00197C3F">
        <w:rPr>
          <w:rFonts w:ascii="Book Antiqua" w:eastAsia="Book Antiqua" w:hAnsi="Book Antiqua" w:cs="Book Antiqua"/>
          <w:color w:val="000000"/>
        </w:rPr>
        <w:t xml:space="preserve"> and the puncture needle sheath was pulled out. An 8F long arterial sheath was introduced through the guide wire, and two guide wires were introduced through the long arterial sheath after withdrawing the core of the arterial sheath. After removing the arterial sheath, the stent conveyor was placed along one of the guide wires. A customized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 seed strand</w:t>
      </w:r>
      <w:r w:rsidR="00B37378"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was placed along an 8F long arterial sheath that was introduced along the other guide wire (Figure 1A</w:t>
      </w:r>
      <w:r w:rsidR="00E94081" w:rsidRPr="00197C3F">
        <w:rPr>
          <w:rFonts w:ascii="Book Antiqua" w:eastAsia="Book Antiqua" w:hAnsi="Book Antiqua" w:cs="Book Antiqua"/>
          <w:color w:val="000000"/>
        </w:rPr>
        <w:t>-</w:t>
      </w:r>
      <w:r w:rsidRPr="00197C3F">
        <w:rPr>
          <w:rFonts w:ascii="Book Antiqua" w:eastAsia="Book Antiqua" w:hAnsi="Book Antiqua" w:cs="Book Antiqua"/>
          <w:color w:val="000000"/>
        </w:rPr>
        <w:t xml:space="preserve">F). The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 seeds</w:t>
      </w:r>
      <w:r w:rsidR="00533118"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 xml:space="preserve">were placed in a 4F plastic tube </w:t>
      </w:r>
      <w:r w:rsidRPr="00EF3B21">
        <w:rPr>
          <w:rFonts w:ascii="Book Antiqua" w:eastAsia="Book Antiqua" w:hAnsi="Book Antiqua" w:cs="Book Antiqua"/>
          <w:i/>
          <w:iCs/>
          <w:color w:val="000000"/>
        </w:rPr>
        <w:t>via</w:t>
      </w:r>
      <w:r w:rsidRPr="00197C3F">
        <w:rPr>
          <w:rFonts w:ascii="Book Antiqua" w:eastAsia="Book Antiqua" w:hAnsi="Book Antiqua" w:cs="Book Antiqua"/>
          <w:color w:val="000000"/>
        </w:rPr>
        <w:t xml:space="preserve"> a seed</w:t>
      </w:r>
      <w:r w:rsidR="00B37378"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gun, and both ends were heated and then clamped shut (Figure 1G). The number of</w:t>
      </w:r>
      <w:r w:rsidR="000A498B"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 seeds</w:t>
      </w:r>
      <w:r w:rsidR="00CC0520">
        <w:rPr>
          <w:rFonts w:ascii="Book Antiqua" w:eastAsia="Book Antiqua" w:hAnsi="Book Antiqua" w:cs="Book Antiqua"/>
          <w:color w:val="000000"/>
        </w:rPr>
        <w:t xml:space="preserve"> was calculated by</w:t>
      </w:r>
      <w:r w:rsidRPr="00197C3F">
        <w:rPr>
          <w:rFonts w:ascii="Book Antiqua" w:eastAsia="Book Antiqua" w:hAnsi="Book Antiqua" w:cs="Book Antiqua"/>
          <w:color w:val="000000"/>
        </w:rPr>
        <w:t>:</w:t>
      </w:r>
      <w:r w:rsidR="000A498B"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N</w:t>
      </w:r>
      <w:r w:rsidR="00E152E1"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 xml:space="preserve">= L/4.5 + 2 (L = stent length). Only simple stents were placed in the control group. After successful stenting and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 seed strand</w:t>
      </w:r>
      <w:r w:rsidR="000A498B"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implantation, an external drainage tube was placed through the guide wire. After 2 mo, imaging examination was performed to confirm that the stent was unobstructed before the drainage tube was removed.</w:t>
      </w:r>
    </w:p>
    <w:p w14:paraId="72F7D216" w14:textId="77777777" w:rsidR="00A77B3E" w:rsidRPr="00197C3F" w:rsidRDefault="00A77B3E" w:rsidP="00197C3F">
      <w:pPr>
        <w:spacing w:line="360" w:lineRule="auto"/>
        <w:jc w:val="both"/>
        <w:rPr>
          <w:rFonts w:ascii="Book Antiqua" w:hAnsi="Book Antiqua"/>
        </w:rPr>
      </w:pPr>
    </w:p>
    <w:p w14:paraId="28437E38"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bCs/>
          <w:i/>
          <w:iCs/>
          <w:color w:val="000000"/>
        </w:rPr>
        <w:t>Follow-up</w:t>
      </w:r>
    </w:p>
    <w:p w14:paraId="404DF74C" w14:textId="2196F89F"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All patients were followed up by telephone or clinical visit. Telephone follow-up was performed every 2 mo to document the patient</w:t>
      </w:r>
      <w:r w:rsidR="00CC0520">
        <w:rPr>
          <w:rFonts w:ascii="Book Antiqua" w:eastAsia="Book Antiqua" w:hAnsi="Book Antiqua" w:cs="Book Antiqua"/>
          <w:color w:val="000000"/>
        </w:rPr>
        <w:t>’</w:t>
      </w:r>
      <w:r w:rsidRPr="00197C3F">
        <w:rPr>
          <w:rFonts w:ascii="Book Antiqua" w:eastAsia="Book Antiqua" w:hAnsi="Book Antiqua" w:cs="Book Antiqua"/>
          <w:color w:val="000000"/>
        </w:rPr>
        <w:t xml:space="preserve">s status. If a patient had new jaundice or a significant increase in total bilirubin, abdominal enhanced </w:t>
      </w:r>
      <w:r w:rsidR="00222575" w:rsidRPr="00197C3F">
        <w:rPr>
          <w:rFonts w:ascii="Book Antiqua" w:eastAsia="Book Antiqua" w:hAnsi="Book Antiqua" w:cs="Book Antiqua"/>
          <w:color w:val="000000"/>
        </w:rPr>
        <w:t>computed tomography</w:t>
      </w:r>
      <w:r w:rsidRPr="00197C3F">
        <w:rPr>
          <w:rFonts w:ascii="Book Antiqua" w:eastAsia="Book Antiqua" w:hAnsi="Book Antiqua" w:cs="Book Antiqua"/>
          <w:color w:val="000000"/>
        </w:rPr>
        <w:t xml:space="preserve"> or </w:t>
      </w:r>
      <w:r w:rsidR="0032011F" w:rsidRPr="00197C3F">
        <w:rPr>
          <w:rFonts w:ascii="Book Antiqua" w:eastAsia="Book Antiqua" w:hAnsi="Book Antiqua" w:cs="Book Antiqua"/>
          <w:color w:val="000000"/>
        </w:rPr>
        <w:t>magnetic resonance imaging</w:t>
      </w:r>
      <w:r w:rsidRPr="00197C3F">
        <w:rPr>
          <w:rFonts w:ascii="Book Antiqua" w:eastAsia="Book Antiqua" w:hAnsi="Book Antiqua" w:cs="Book Antiqua"/>
          <w:color w:val="000000"/>
        </w:rPr>
        <w:t xml:space="preserve"> was recommended to determine stent obstruction. Follow-up continued until a patient died or the end of the study. The overall survival period was calculated from the time the stent was placed to when the patient died or the end of the study. The stent patency</w:t>
      </w:r>
      <w:r w:rsidR="005E42EE"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time was from stent placement to stent blockage or the end of the study.</w:t>
      </w:r>
    </w:p>
    <w:p w14:paraId="0A14E6FE" w14:textId="77777777" w:rsidR="00A77B3E" w:rsidRPr="00197C3F" w:rsidRDefault="00A77B3E" w:rsidP="00197C3F">
      <w:pPr>
        <w:spacing w:line="360" w:lineRule="auto"/>
        <w:jc w:val="both"/>
        <w:rPr>
          <w:rFonts w:ascii="Book Antiqua" w:hAnsi="Book Antiqua"/>
        </w:rPr>
      </w:pPr>
    </w:p>
    <w:p w14:paraId="52E564AF"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bCs/>
          <w:i/>
          <w:iCs/>
          <w:color w:val="000000"/>
        </w:rPr>
        <w:t xml:space="preserve">Statistical analysis </w:t>
      </w:r>
    </w:p>
    <w:p w14:paraId="45546624" w14:textId="42E93488"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lastRenderedPageBreak/>
        <w:t>The c</w:t>
      </w:r>
      <w:r w:rsidRPr="00197C3F">
        <w:rPr>
          <w:rFonts w:ascii="Book Antiqua" w:eastAsia="Book Antiqua" w:hAnsi="Book Antiqua" w:cs="Book Antiqua"/>
          <w:color w:val="000000"/>
          <w:vertAlign w:val="superscript"/>
        </w:rPr>
        <w:t>2</w:t>
      </w:r>
      <w:r w:rsidR="005E42EE"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test was used to compare</w:t>
      </w:r>
      <w:r w:rsidR="005E42EE"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 xml:space="preserve">the numerical data. Continuous variables were expressed as mean ± </w:t>
      </w:r>
      <w:r w:rsidR="00DD2B64">
        <w:rPr>
          <w:rFonts w:ascii="Book Antiqua" w:eastAsia="Book Antiqua" w:hAnsi="Book Antiqua" w:cs="Book Antiqua"/>
          <w:color w:val="000000"/>
        </w:rPr>
        <w:t>standard deviation</w:t>
      </w:r>
      <w:r w:rsidRPr="00197C3F">
        <w:rPr>
          <w:rFonts w:ascii="Book Antiqua" w:eastAsia="Book Antiqua" w:hAnsi="Book Antiqua" w:cs="Book Antiqua"/>
          <w:color w:val="000000"/>
        </w:rPr>
        <w:t xml:space="preserve">, and changes in the laboratory tests in the same group were evaluated by paired </w:t>
      </w:r>
      <w:r w:rsidRPr="00197C3F">
        <w:rPr>
          <w:rFonts w:ascii="Book Antiqua" w:eastAsia="Book Antiqua" w:hAnsi="Book Antiqua" w:cs="Book Antiqua"/>
          <w:i/>
          <w:iCs/>
          <w:color w:val="000000"/>
        </w:rPr>
        <w:t>t</w:t>
      </w:r>
      <w:r w:rsidR="005E42EE"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 xml:space="preserve">test. Comparison of changes in preoperative and postoperative indexes in both groups was performed by independent </w:t>
      </w:r>
      <w:r w:rsidRPr="00197C3F">
        <w:rPr>
          <w:rFonts w:ascii="Book Antiqua" w:eastAsia="Book Antiqua" w:hAnsi="Book Antiqua" w:cs="Book Antiqua"/>
          <w:i/>
          <w:iCs/>
          <w:color w:val="000000"/>
        </w:rPr>
        <w:t>t</w:t>
      </w:r>
      <w:r w:rsidR="005E42EE" w:rsidRPr="00197C3F">
        <w:rPr>
          <w:rFonts w:ascii="Book Antiqua" w:eastAsia="Book Antiqua" w:hAnsi="Book Antiqua" w:cs="Book Antiqua"/>
          <w:i/>
          <w:iCs/>
          <w:color w:val="000000"/>
        </w:rPr>
        <w:t xml:space="preserve"> </w:t>
      </w:r>
      <w:r w:rsidRPr="00197C3F">
        <w:rPr>
          <w:rFonts w:ascii="Book Antiqua" w:eastAsia="Book Antiqua" w:hAnsi="Book Antiqua" w:cs="Book Antiqua"/>
          <w:color w:val="000000"/>
        </w:rPr>
        <w:t>test. Survival was calculated using the Kaplan</w:t>
      </w:r>
      <w:r w:rsidR="00E94081" w:rsidRPr="00197C3F">
        <w:rPr>
          <w:rFonts w:ascii="Book Antiqua" w:eastAsia="Book Antiqua" w:hAnsi="Book Antiqua" w:cs="Book Antiqua"/>
          <w:color w:val="000000"/>
        </w:rPr>
        <w:t>-</w:t>
      </w:r>
      <w:r w:rsidRPr="00197C3F">
        <w:rPr>
          <w:rFonts w:ascii="Book Antiqua" w:eastAsia="Book Antiqua" w:hAnsi="Book Antiqua" w:cs="Book Antiqua"/>
          <w:color w:val="000000"/>
        </w:rPr>
        <w:t xml:space="preserve">Meier method, and factors affecting prognosis were analyzed using a Cox regression model. </w:t>
      </w:r>
      <w:r w:rsidRPr="00197C3F">
        <w:rPr>
          <w:rFonts w:ascii="Book Antiqua" w:eastAsia="Book Antiqua" w:hAnsi="Book Antiqua" w:cs="Book Antiqua"/>
          <w:i/>
          <w:iCs/>
          <w:color w:val="000000"/>
        </w:rPr>
        <w:t xml:space="preserve">P </w:t>
      </w:r>
      <w:r w:rsidRPr="00197C3F">
        <w:rPr>
          <w:rFonts w:ascii="Book Antiqua" w:eastAsia="Book Antiqua" w:hAnsi="Book Antiqua" w:cs="Book Antiqua"/>
          <w:color w:val="000000"/>
        </w:rPr>
        <w:t>&lt; 0.05 indicated that the difference was significant. Statistical analysis was performed using SPSS version 17.0.</w:t>
      </w:r>
    </w:p>
    <w:p w14:paraId="51DF4161" w14:textId="77777777" w:rsidR="00A77B3E" w:rsidRPr="00197C3F" w:rsidRDefault="00A77B3E" w:rsidP="00197C3F">
      <w:pPr>
        <w:spacing w:line="360" w:lineRule="auto"/>
        <w:jc w:val="both"/>
        <w:rPr>
          <w:rFonts w:ascii="Book Antiqua" w:hAnsi="Book Antiqua"/>
        </w:rPr>
      </w:pPr>
    </w:p>
    <w:p w14:paraId="7CDBF8F5"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caps/>
          <w:color w:val="000000"/>
          <w:u w:val="single"/>
        </w:rPr>
        <w:t>RESULTS</w:t>
      </w:r>
    </w:p>
    <w:p w14:paraId="1DEABD3A"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bCs/>
          <w:i/>
          <w:iCs/>
          <w:color w:val="000000"/>
        </w:rPr>
        <w:t>Technical success rate, liver function relief, and complications</w:t>
      </w:r>
    </w:p>
    <w:p w14:paraId="516A150A" w14:textId="335B9991"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 xml:space="preserve">Both groups of patients were successfully implanted with biliary stents or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 seed strand, and the technical success rate was 100%. Liver function was significantly improved in both groups 5 d after surgery</w:t>
      </w:r>
      <w:r w:rsidR="00820DC9"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(total bilirubin, direct bilirubin,</w:t>
      </w:r>
      <w:r w:rsidR="00820DC9"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alanine aminotransferase</w:t>
      </w:r>
      <w:r w:rsidR="00163D50">
        <w:rPr>
          <w:rFonts w:ascii="Book Antiqua" w:eastAsia="Book Antiqua" w:hAnsi="Book Antiqua" w:cs="Book Antiqua"/>
          <w:color w:val="000000"/>
        </w:rPr>
        <w:t>,</w:t>
      </w:r>
      <w:r w:rsidR="005E42EE"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and</w:t>
      </w:r>
      <w:r w:rsidR="005E42EE"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aspartate aminotransferase</w:t>
      </w:r>
      <w:r w:rsidR="005E42EE"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decreased significantly in all patients</w:t>
      </w:r>
      <w:r w:rsidR="00FA039B">
        <w:rPr>
          <w:rFonts w:ascii="Book Antiqua" w:eastAsia="Book Antiqua" w:hAnsi="Book Antiqua" w:cs="Book Antiqua"/>
          <w:color w:val="000000"/>
        </w:rPr>
        <w:t>;</w:t>
      </w:r>
      <w:r w:rsidRPr="00197C3F">
        <w:rPr>
          <w:rFonts w:ascii="Book Antiqua" w:eastAsia="Book Antiqua" w:hAnsi="Book Antiqua" w:cs="Book Antiqua"/>
          <w:color w:val="000000"/>
        </w:rPr>
        <w:t xml:space="preserve"> the </w:t>
      </w:r>
      <w:r w:rsidRPr="00197C3F">
        <w:rPr>
          <w:rFonts w:ascii="Book Antiqua" w:eastAsia="Book Antiqua" w:hAnsi="Book Antiqua" w:cs="Book Antiqua"/>
          <w:i/>
          <w:iCs/>
          <w:color w:val="000000"/>
        </w:rPr>
        <w:t xml:space="preserve">P </w:t>
      </w:r>
      <w:r w:rsidRPr="00197C3F">
        <w:rPr>
          <w:rFonts w:ascii="Book Antiqua" w:eastAsia="Book Antiqua" w:hAnsi="Book Antiqua" w:cs="Book Antiqua"/>
          <w:color w:val="000000"/>
        </w:rPr>
        <w:t>values were less than 0.05).</w:t>
      </w:r>
      <w:r w:rsidR="00820DC9"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There was no significant difference in preoperative or postoperative indexes between the two groups for changes in total bilirubin (</w:t>
      </w:r>
      <w:r w:rsidRPr="00197C3F">
        <w:rPr>
          <w:rFonts w:ascii="Book Antiqua" w:eastAsia="Book Antiqua" w:hAnsi="Book Antiqua" w:cs="Book Antiqua"/>
          <w:i/>
          <w:iCs/>
          <w:color w:val="000000"/>
        </w:rPr>
        <w:t xml:space="preserve">P </w:t>
      </w:r>
      <w:r w:rsidRPr="00197C3F">
        <w:rPr>
          <w:rFonts w:ascii="Book Antiqua" w:eastAsia="Book Antiqua" w:hAnsi="Book Antiqua" w:cs="Book Antiqua"/>
          <w:color w:val="000000"/>
        </w:rPr>
        <w:t>= 0.147), direct bilirubin (</w:t>
      </w:r>
      <w:r w:rsidRPr="00197C3F">
        <w:rPr>
          <w:rFonts w:ascii="Book Antiqua" w:eastAsia="Book Antiqua" w:hAnsi="Book Antiqua" w:cs="Book Antiqua"/>
          <w:i/>
          <w:iCs/>
          <w:color w:val="000000"/>
        </w:rPr>
        <w:t xml:space="preserve">P </w:t>
      </w:r>
      <w:r w:rsidRPr="00197C3F">
        <w:rPr>
          <w:rFonts w:ascii="Book Antiqua" w:eastAsia="Book Antiqua" w:hAnsi="Book Antiqua" w:cs="Book Antiqua"/>
          <w:color w:val="000000"/>
        </w:rPr>
        <w:t>= 0.448), alanine aminotransferase (</w:t>
      </w:r>
      <w:r w:rsidRPr="00197C3F">
        <w:rPr>
          <w:rFonts w:ascii="Book Antiqua" w:eastAsia="Book Antiqua" w:hAnsi="Book Antiqua" w:cs="Book Antiqua"/>
          <w:i/>
          <w:iCs/>
          <w:color w:val="000000"/>
        </w:rPr>
        <w:t xml:space="preserve">P </w:t>
      </w:r>
      <w:r w:rsidRPr="00197C3F">
        <w:rPr>
          <w:rFonts w:ascii="Book Antiqua" w:eastAsia="Book Antiqua" w:hAnsi="Book Antiqua" w:cs="Book Antiqua"/>
          <w:color w:val="000000"/>
        </w:rPr>
        <w:t>= 0.120), and aspartate aminotransferase (</w:t>
      </w:r>
      <w:r w:rsidRPr="00197C3F">
        <w:rPr>
          <w:rFonts w:ascii="Book Antiqua" w:eastAsia="Book Antiqua" w:hAnsi="Book Antiqua" w:cs="Book Antiqua"/>
          <w:i/>
          <w:iCs/>
          <w:color w:val="000000"/>
        </w:rPr>
        <w:t xml:space="preserve">P </w:t>
      </w:r>
      <w:r w:rsidRPr="00197C3F">
        <w:rPr>
          <w:rFonts w:ascii="Book Antiqua" w:eastAsia="Book Antiqua" w:hAnsi="Book Antiqua" w:cs="Book Antiqua"/>
          <w:color w:val="000000"/>
        </w:rPr>
        <w:t>= 0.387) (Table 2). No serious complications occurred in either group.</w:t>
      </w:r>
    </w:p>
    <w:p w14:paraId="6DB5F899" w14:textId="77777777" w:rsidR="00A77B3E" w:rsidRPr="00197C3F" w:rsidRDefault="00A77B3E" w:rsidP="00197C3F">
      <w:pPr>
        <w:spacing w:line="360" w:lineRule="auto"/>
        <w:jc w:val="both"/>
        <w:rPr>
          <w:rFonts w:ascii="Book Antiqua" w:hAnsi="Book Antiqua"/>
        </w:rPr>
      </w:pPr>
    </w:p>
    <w:p w14:paraId="790EE8DC"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bCs/>
          <w:i/>
          <w:iCs/>
          <w:color w:val="000000"/>
        </w:rPr>
        <w:t>Stent patency time</w:t>
      </w:r>
    </w:p>
    <w:p w14:paraId="4C0833B0" w14:textId="6E380F62"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The mean and median stent patency</w:t>
      </w:r>
      <w:r w:rsidR="008631AC"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times for the combined group were 9.5</w:t>
      </w:r>
      <w:r w:rsidR="008631AC"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 xml:space="preserve">± 0.6 </w:t>
      </w:r>
      <w:proofErr w:type="spellStart"/>
      <w:r w:rsidRPr="00197C3F">
        <w:rPr>
          <w:rFonts w:ascii="Book Antiqua" w:eastAsia="Book Antiqua" w:hAnsi="Book Antiqua" w:cs="Book Antiqua"/>
          <w:color w:val="000000"/>
        </w:rPr>
        <w:t>mo</w:t>
      </w:r>
      <w:proofErr w:type="spellEnd"/>
      <w:r w:rsidR="005E42EE" w:rsidRPr="00197C3F">
        <w:rPr>
          <w:rFonts w:ascii="Book Antiqua" w:eastAsia="Book Antiqua" w:hAnsi="Book Antiqua" w:cs="Book Antiqua"/>
          <w:color w:val="000000"/>
        </w:rPr>
        <w:t xml:space="preserve"> </w:t>
      </w:r>
      <w:r w:rsidR="00E5430F">
        <w:rPr>
          <w:rFonts w:ascii="Book Antiqua" w:eastAsia="Book Antiqua" w:hAnsi="Book Antiqua" w:cs="Book Antiqua"/>
          <w:color w:val="000000"/>
        </w:rPr>
        <w:t>[</w:t>
      </w:r>
      <w:r w:rsidRPr="00197C3F">
        <w:rPr>
          <w:rFonts w:ascii="Book Antiqua" w:eastAsia="Book Antiqua" w:hAnsi="Book Antiqua" w:cs="Book Antiqua"/>
          <w:color w:val="000000"/>
        </w:rPr>
        <w:t>95%</w:t>
      </w:r>
      <w:r w:rsidR="00353C00">
        <w:rPr>
          <w:rFonts w:ascii="Book Antiqua" w:eastAsia="Book Antiqua" w:hAnsi="Book Antiqua" w:cs="Book Antiqua"/>
          <w:color w:val="000000"/>
        </w:rPr>
        <w:t xml:space="preserve"> confidence interval (</w:t>
      </w:r>
      <w:r w:rsidRPr="00197C3F">
        <w:rPr>
          <w:rFonts w:ascii="Book Antiqua" w:eastAsia="Book Antiqua" w:hAnsi="Book Antiqua" w:cs="Book Antiqua"/>
          <w:color w:val="000000"/>
        </w:rPr>
        <w:t>CI</w:t>
      </w:r>
      <w:r w:rsidR="00353C00">
        <w:rPr>
          <w:rFonts w:ascii="Book Antiqua" w:eastAsia="Book Antiqua" w:hAnsi="Book Antiqua" w:cs="Book Antiqua"/>
          <w:color w:val="000000"/>
        </w:rPr>
        <w:t>)</w:t>
      </w:r>
      <w:r w:rsidRPr="00197C3F">
        <w:rPr>
          <w:rFonts w:ascii="Book Antiqua" w:eastAsia="Book Antiqua" w:hAnsi="Book Antiqua" w:cs="Book Antiqua"/>
          <w:color w:val="000000"/>
        </w:rPr>
        <w:t>: 8.3</w:t>
      </w:r>
      <w:r w:rsidR="00E94081" w:rsidRPr="00197C3F">
        <w:rPr>
          <w:rFonts w:ascii="Book Antiqua" w:eastAsia="Book Antiqua" w:hAnsi="Book Antiqua" w:cs="Book Antiqua"/>
          <w:color w:val="000000"/>
        </w:rPr>
        <w:t>-</w:t>
      </w:r>
      <w:r w:rsidRPr="00197C3F">
        <w:rPr>
          <w:rFonts w:ascii="Book Antiqua" w:eastAsia="Book Antiqua" w:hAnsi="Book Antiqua" w:cs="Book Antiqua"/>
          <w:color w:val="000000"/>
        </w:rPr>
        <w:t xml:space="preserve">10.7 </w:t>
      </w:r>
      <w:proofErr w:type="spellStart"/>
      <w:r w:rsidRPr="00197C3F">
        <w:rPr>
          <w:rFonts w:ascii="Book Antiqua" w:eastAsia="Book Antiqua" w:hAnsi="Book Antiqua" w:cs="Book Antiqua"/>
          <w:color w:val="000000"/>
        </w:rPr>
        <w:t>mo</w:t>
      </w:r>
      <w:proofErr w:type="spellEnd"/>
      <w:r w:rsidR="00E5430F">
        <w:rPr>
          <w:rFonts w:ascii="Book Antiqua" w:eastAsia="Book Antiqua" w:hAnsi="Book Antiqua" w:cs="Book Antiqua"/>
          <w:color w:val="000000"/>
        </w:rPr>
        <w:t>]</w:t>
      </w:r>
      <w:r w:rsidR="00353C00">
        <w:rPr>
          <w:rFonts w:ascii="Book Antiqua" w:eastAsia="Book Antiqua" w:hAnsi="Book Antiqua" w:cs="Book Antiqua"/>
          <w:color w:val="000000"/>
        </w:rPr>
        <w:t xml:space="preserve"> and</w:t>
      </w:r>
      <w:r w:rsidRPr="00197C3F">
        <w:rPr>
          <w:rFonts w:ascii="Book Antiqua" w:eastAsia="Book Antiqua" w:hAnsi="Book Antiqua" w:cs="Book Antiqua"/>
          <w:color w:val="000000"/>
        </w:rPr>
        <w:t xml:space="preserve"> 9.0 ± 1.4 mo (95%CI: 6.3</w:t>
      </w:r>
      <w:r w:rsidR="00E94081" w:rsidRPr="00197C3F">
        <w:rPr>
          <w:rFonts w:ascii="Book Antiqua" w:eastAsia="Book Antiqua" w:hAnsi="Book Antiqua" w:cs="Book Antiqua"/>
          <w:color w:val="000000"/>
        </w:rPr>
        <w:t>-</w:t>
      </w:r>
      <w:r w:rsidRPr="00197C3F">
        <w:rPr>
          <w:rFonts w:ascii="Book Antiqua" w:eastAsia="Book Antiqua" w:hAnsi="Book Antiqua" w:cs="Book Antiqua"/>
          <w:color w:val="000000"/>
        </w:rPr>
        <w:t>11.8</w:t>
      </w:r>
      <w:r w:rsidR="008631AC"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mo</w:t>
      </w:r>
      <w:r w:rsidR="00533118" w:rsidRPr="00197C3F">
        <w:rPr>
          <w:rFonts w:ascii="Book Antiqua" w:eastAsia="Book Antiqua" w:hAnsi="Book Antiqua" w:cs="Book Antiqua"/>
          <w:color w:val="000000"/>
        </w:rPr>
        <w:t>)</w:t>
      </w:r>
      <w:r w:rsidRPr="00197C3F">
        <w:rPr>
          <w:rFonts w:ascii="Book Antiqua" w:eastAsia="Book Antiqua" w:hAnsi="Book Antiqua" w:cs="Book Antiqua"/>
          <w:color w:val="000000"/>
        </w:rPr>
        <w:t>, respectively. For the control group, they were 5.8 ± 0.2 mo (95%CI: 5.4</w:t>
      </w:r>
      <w:r w:rsidR="00E94081" w:rsidRPr="00197C3F">
        <w:rPr>
          <w:rFonts w:ascii="Book Antiqua" w:eastAsia="Book Antiqua" w:hAnsi="Book Antiqua" w:cs="Book Antiqua"/>
          <w:color w:val="000000"/>
        </w:rPr>
        <w:t>-</w:t>
      </w:r>
      <w:r w:rsidRPr="00197C3F">
        <w:rPr>
          <w:rFonts w:ascii="Book Antiqua" w:eastAsia="Book Antiqua" w:hAnsi="Book Antiqua" w:cs="Book Antiqua"/>
          <w:color w:val="000000"/>
        </w:rPr>
        <w:t>6.3</w:t>
      </w:r>
      <w:r w:rsidR="008631AC"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mo) and 6.0 ± 0.3</w:t>
      </w:r>
      <w:r w:rsidR="008631AC"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mo (95%CI: 5.5</w:t>
      </w:r>
      <w:r w:rsidR="00E94081" w:rsidRPr="00197C3F">
        <w:rPr>
          <w:rFonts w:ascii="Book Antiqua" w:eastAsia="Book Antiqua" w:hAnsi="Book Antiqua" w:cs="Book Antiqua"/>
          <w:color w:val="000000"/>
        </w:rPr>
        <w:t>-</w:t>
      </w:r>
      <w:r w:rsidRPr="00197C3F">
        <w:rPr>
          <w:rFonts w:ascii="Book Antiqua" w:eastAsia="Book Antiqua" w:hAnsi="Book Antiqua" w:cs="Book Antiqua"/>
          <w:color w:val="000000"/>
        </w:rPr>
        <w:t>6.5 mo), respectively. There was a significant difference between the two groups (</w:t>
      </w:r>
      <w:r w:rsidRPr="00197C3F">
        <w:rPr>
          <w:rFonts w:ascii="Book Antiqua" w:eastAsia="Book Antiqua" w:hAnsi="Book Antiqua" w:cs="Book Antiqua"/>
          <w:i/>
          <w:iCs/>
          <w:color w:val="000000"/>
        </w:rPr>
        <w:t xml:space="preserve">P </w:t>
      </w:r>
      <w:r w:rsidRPr="00197C3F">
        <w:rPr>
          <w:rFonts w:ascii="Book Antiqua" w:eastAsia="Book Antiqua" w:hAnsi="Book Antiqua" w:cs="Book Antiqua"/>
          <w:color w:val="000000"/>
        </w:rPr>
        <w:t>= 0.000) (Figure 2A).</w:t>
      </w:r>
      <w:r w:rsidR="008631AC"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By the end of the study, 18 patients in the combined group had stent occlusion, of whom four had percutaneous transhepatic cholangial drainage</w:t>
      </w:r>
      <w:r w:rsidR="00353C00">
        <w:rPr>
          <w:rFonts w:ascii="Book Antiqua" w:eastAsia="Book Antiqua" w:hAnsi="Book Antiqua" w:cs="Book Antiqua"/>
          <w:color w:val="000000"/>
        </w:rPr>
        <w:t>,</w:t>
      </w:r>
      <w:r w:rsidRPr="00197C3F">
        <w:rPr>
          <w:rFonts w:ascii="Book Antiqua" w:eastAsia="Book Antiqua" w:hAnsi="Book Antiqua" w:cs="Book Antiqua"/>
          <w:color w:val="000000"/>
        </w:rPr>
        <w:t xml:space="preserve"> and 19 patients in the control group had stent occlusion, of whom seven had </w:t>
      </w:r>
      <w:r w:rsidR="00353C00" w:rsidRPr="00197C3F">
        <w:rPr>
          <w:rFonts w:ascii="Book Antiqua" w:eastAsia="Book Antiqua" w:hAnsi="Book Antiqua" w:cs="Book Antiqua"/>
          <w:color w:val="000000"/>
        </w:rPr>
        <w:t>percutaneous transhepatic cholangial drainage</w:t>
      </w:r>
      <w:r w:rsidRPr="00197C3F">
        <w:rPr>
          <w:rFonts w:ascii="Book Antiqua" w:eastAsia="Book Antiqua" w:hAnsi="Book Antiqua" w:cs="Book Antiqua"/>
          <w:color w:val="000000"/>
        </w:rPr>
        <w:t>.</w:t>
      </w:r>
    </w:p>
    <w:p w14:paraId="6999E474" w14:textId="77777777" w:rsidR="00A77B3E" w:rsidRPr="00197C3F" w:rsidRDefault="00A77B3E" w:rsidP="00197C3F">
      <w:pPr>
        <w:spacing w:line="360" w:lineRule="auto"/>
        <w:jc w:val="both"/>
        <w:rPr>
          <w:rFonts w:ascii="Book Antiqua" w:hAnsi="Book Antiqua"/>
        </w:rPr>
      </w:pPr>
    </w:p>
    <w:p w14:paraId="4FDE31C6"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bCs/>
          <w:i/>
          <w:iCs/>
          <w:color w:val="000000"/>
        </w:rPr>
        <w:t>Survival time</w:t>
      </w:r>
    </w:p>
    <w:p w14:paraId="1A284788" w14:textId="588C9D85"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lastRenderedPageBreak/>
        <w:t>The median survival time for the combined group was</w:t>
      </w:r>
      <w:r w:rsidR="008631AC"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 xml:space="preserve">11.0 ± 1.4 </w:t>
      </w:r>
      <w:proofErr w:type="spellStart"/>
      <w:r w:rsidRPr="00197C3F">
        <w:rPr>
          <w:rFonts w:ascii="Book Antiqua" w:eastAsia="Book Antiqua" w:hAnsi="Book Antiqua" w:cs="Book Antiqua"/>
          <w:color w:val="000000"/>
        </w:rPr>
        <w:t>mo</w:t>
      </w:r>
      <w:proofErr w:type="spellEnd"/>
      <w:r w:rsidRPr="00197C3F">
        <w:rPr>
          <w:rFonts w:ascii="Book Antiqua" w:eastAsia="Book Antiqua" w:hAnsi="Book Antiqua" w:cs="Book Antiqua"/>
          <w:color w:val="000000"/>
        </w:rPr>
        <w:t xml:space="preserve"> (95%CI: 8.</w:t>
      </w:r>
      <w:r w:rsidR="00E5430F">
        <w:rPr>
          <w:rFonts w:ascii="Book Antiqua" w:eastAsia="Book Antiqua" w:hAnsi="Book Antiqua" w:cs="Book Antiqua"/>
          <w:color w:val="000000"/>
        </w:rPr>
        <w:t>3</w:t>
      </w:r>
      <w:r w:rsidR="00E94081" w:rsidRPr="00197C3F">
        <w:rPr>
          <w:rFonts w:ascii="Book Antiqua" w:eastAsia="Book Antiqua" w:hAnsi="Book Antiqua" w:cs="Book Antiqua"/>
          <w:color w:val="000000"/>
        </w:rPr>
        <w:t>-</w:t>
      </w:r>
      <w:r w:rsidRPr="00197C3F">
        <w:rPr>
          <w:rFonts w:ascii="Book Antiqua" w:eastAsia="Book Antiqua" w:hAnsi="Book Antiqua" w:cs="Book Antiqua"/>
          <w:color w:val="000000"/>
        </w:rPr>
        <w:t>13.</w:t>
      </w:r>
      <w:r w:rsidR="00E5430F">
        <w:rPr>
          <w:rFonts w:ascii="Book Antiqua" w:eastAsia="Book Antiqua" w:hAnsi="Book Antiqua" w:cs="Book Antiqua"/>
          <w:color w:val="000000"/>
        </w:rPr>
        <w:t>8</w:t>
      </w:r>
      <w:r w:rsidRPr="00197C3F">
        <w:rPr>
          <w:rFonts w:ascii="Book Antiqua" w:eastAsia="Book Antiqua" w:hAnsi="Book Antiqua" w:cs="Book Antiqua"/>
          <w:color w:val="000000"/>
        </w:rPr>
        <w:t xml:space="preserve"> </w:t>
      </w:r>
      <w:proofErr w:type="spellStart"/>
      <w:r w:rsidRPr="00197C3F">
        <w:rPr>
          <w:rFonts w:ascii="Book Antiqua" w:eastAsia="Book Antiqua" w:hAnsi="Book Antiqua" w:cs="Book Antiqua"/>
          <w:color w:val="000000"/>
        </w:rPr>
        <w:t>mo</w:t>
      </w:r>
      <w:proofErr w:type="spellEnd"/>
      <w:r w:rsidRPr="00197C3F">
        <w:rPr>
          <w:rFonts w:ascii="Book Antiqua" w:eastAsia="Book Antiqua" w:hAnsi="Book Antiqua" w:cs="Book Antiqua"/>
          <w:color w:val="000000"/>
        </w:rPr>
        <w:t>). For the control group, it</w:t>
      </w:r>
      <w:r w:rsidR="008631AC"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was</w:t>
      </w:r>
      <w:r w:rsidR="008631AC"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 xml:space="preserve">7.0 ± 0.3 </w:t>
      </w:r>
      <w:proofErr w:type="spellStart"/>
      <w:r w:rsidRPr="00197C3F">
        <w:rPr>
          <w:rFonts w:ascii="Book Antiqua" w:eastAsia="Book Antiqua" w:hAnsi="Book Antiqua" w:cs="Book Antiqua"/>
          <w:color w:val="000000"/>
        </w:rPr>
        <w:t>mo</w:t>
      </w:r>
      <w:proofErr w:type="spellEnd"/>
      <w:r w:rsidRPr="00197C3F">
        <w:rPr>
          <w:rFonts w:ascii="Book Antiqua" w:eastAsia="Book Antiqua" w:hAnsi="Book Antiqua" w:cs="Book Antiqua"/>
          <w:color w:val="000000"/>
        </w:rPr>
        <w:t xml:space="preserve"> (95%CI: 6.</w:t>
      </w:r>
      <w:r w:rsidR="00E5430F">
        <w:rPr>
          <w:rFonts w:ascii="Book Antiqua" w:eastAsia="Book Antiqua" w:hAnsi="Book Antiqua" w:cs="Book Antiqua"/>
          <w:color w:val="000000"/>
        </w:rPr>
        <w:t>4</w:t>
      </w:r>
      <w:r w:rsidR="00E94081" w:rsidRPr="00197C3F">
        <w:rPr>
          <w:rFonts w:ascii="Book Antiqua" w:eastAsia="Book Antiqua" w:hAnsi="Book Antiqua" w:cs="Book Antiqua"/>
          <w:color w:val="000000"/>
        </w:rPr>
        <w:t>-</w:t>
      </w:r>
      <w:r w:rsidRPr="00197C3F">
        <w:rPr>
          <w:rFonts w:ascii="Book Antiqua" w:eastAsia="Book Antiqua" w:hAnsi="Book Antiqua" w:cs="Book Antiqua"/>
          <w:color w:val="000000"/>
        </w:rPr>
        <w:t xml:space="preserve">7.6 </w:t>
      </w:r>
      <w:proofErr w:type="spellStart"/>
      <w:r w:rsidRPr="00197C3F">
        <w:rPr>
          <w:rFonts w:ascii="Book Antiqua" w:eastAsia="Book Antiqua" w:hAnsi="Book Antiqua" w:cs="Book Antiqua"/>
          <w:color w:val="000000"/>
        </w:rPr>
        <w:t>mo</w:t>
      </w:r>
      <w:proofErr w:type="spellEnd"/>
      <w:r w:rsidRPr="00197C3F">
        <w:rPr>
          <w:rFonts w:ascii="Book Antiqua" w:eastAsia="Book Antiqua" w:hAnsi="Book Antiqua" w:cs="Book Antiqua"/>
          <w:color w:val="000000"/>
        </w:rPr>
        <w:t>). There was a significant difference between the groups (</w:t>
      </w:r>
      <w:r w:rsidRPr="00197C3F">
        <w:rPr>
          <w:rFonts w:ascii="Book Antiqua" w:eastAsia="Book Antiqua" w:hAnsi="Book Antiqua" w:cs="Book Antiqua"/>
          <w:i/>
          <w:iCs/>
          <w:color w:val="000000"/>
        </w:rPr>
        <w:t xml:space="preserve">P </w:t>
      </w:r>
      <w:r w:rsidRPr="00197C3F">
        <w:rPr>
          <w:rFonts w:ascii="Book Antiqua" w:eastAsia="Book Antiqua" w:hAnsi="Book Antiqua" w:cs="Book Antiqua"/>
          <w:color w:val="000000"/>
        </w:rPr>
        <w:t>= 0.000) (Figure 2B).</w:t>
      </w:r>
    </w:p>
    <w:p w14:paraId="164CF4A4" w14:textId="77777777" w:rsidR="00A77B3E" w:rsidRPr="00197C3F" w:rsidRDefault="00A77B3E" w:rsidP="00197C3F">
      <w:pPr>
        <w:spacing w:line="360" w:lineRule="auto"/>
        <w:jc w:val="both"/>
        <w:rPr>
          <w:rFonts w:ascii="Book Antiqua" w:hAnsi="Book Antiqua"/>
        </w:rPr>
      </w:pPr>
    </w:p>
    <w:p w14:paraId="2151EEF4"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bCs/>
          <w:i/>
          <w:iCs/>
          <w:color w:val="000000"/>
        </w:rPr>
        <w:t>Risk factors affecting prognosis of survival</w:t>
      </w:r>
    </w:p>
    <w:p w14:paraId="5F48C308" w14:textId="2583DB0C"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 xml:space="preserve">Univariate and multivariate analysis showed that the type of obstruction and the number of stents were independent risk factors that affected the prognosis for survival. Patients with low biliary obstruction and </w:t>
      </w:r>
      <w:r w:rsidR="000679EA">
        <w:rPr>
          <w:rFonts w:ascii="Book Antiqua" w:eastAsia="Book Antiqua" w:hAnsi="Book Antiqua" w:cs="Book Antiqua"/>
          <w:color w:val="000000"/>
        </w:rPr>
        <w:t xml:space="preserve">a </w:t>
      </w:r>
      <w:r w:rsidRPr="00197C3F">
        <w:rPr>
          <w:rFonts w:ascii="Book Antiqua" w:eastAsia="Book Antiqua" w:hAnsi="Book Antiqua" w:cs="Book Antiqua"/>
          <w:color w:val="000000"/>
        </w:rPr>
        <w:t xml:space="preserve">single stent had </w:t>
      </w:r>
      <w:r w:rsidR="000679EA">
        <w:rPr>
          <w:rFonts w:ascii="Book Antiqua" w:eastAsia="Book Antiqua" w:hAnsi="Book Antiqua" w:cs="Book Antiqua"/>
          <w:color w:val="000000"/>
        </w:rPr>
        <w:t xml:space="preserve">a </w:t>
      </w:r>
      <w:r w:rsidRPr="00197C3F">
        <w:rPr>
          <w:rFonts w:ascii="Book Antiqua" w:eastAsia="Book Antiqua" w:hAnsi="Book Antiqua" w:cs="Book Antiqua"/>
          <w:color w:val="000000"/>
        </w:rPr>
        <w:t xml:space="preserve">better prognosis </w:t>
      </w:r>
      <w:r w:rsidR="00DD30B2" w:rsidRPr="00197C3F">
        <w:rPr>
          <w:rFonts w:ascii="Book Antiqua" w:eastAsia="SimSun" w:hAnsi="Book Antiqua" w:cs="SimSun"/>
          <w:color w:val="000000"/>
          <w:lang w:eastAsia="zh-CN"/>
        </w:rPr>
        <w:t>(</w:t>
      </w:r>
      <w:r w:rsidRPr="00197C3F">
        <w:rPr>
          <w:rFonts w:ascii="Book Antiqua" w:eastAsia="Book Antiqua" w:hAnsi="Book Antiqua" w:cs="Book Antiqua"/>
          <w:i/>
          <w:iCs/>
          <w:color w:val="000000"/>
        </w:rPr>
        <w:t>P</w:t>
      </w:r>
      <w:r w:rsidR="00DD30B2"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values were 0.015 and 0.035</w:t>
      </w:r>
      <w:r w:rsidR="000679EA">
        <w:rPr>
          <w:rFonts w:ascii="Book Antiqua" w:eastAsia="Book Antiqua" w:hAnsi="Book Antiqua" w:cs="Book Antiqua"/>
          <w:color w:val="000000"/>
        </w:rPr>
        <w:t>,</w:t>
      </w:r>
      <w:r w:rsidRPr="00197C3F">
        <w:rPr>
          <w:rFonts w:ascii="Book Antiqua" w:eastAsia="Book Antiqua" w:hAnsi="Book Antiqua" w:cs="Book Antiqua"/>
          <w:color w:val="000000"/>
        </w:rPr>
        <w:t xml:space="preserve"> respectively;</w:t>
      </w:r>
      <w:r w:rsidR="00DD30B2" w:rsidRPr="00197C3F">
        <w:rPr>
          <w:rFonts w:ascii="Book Antiqua" w:eastAsia="Book Antiqua" w:hAnsi="Book Antiqua" w:cs="Book Antiqua"/>
          <w:color w:val="000000"/>
        </w:rPr>
        <w:t xml:space="preserve"> </w:t>
      </w:r>
      <w:r w:rsidR="000679EA">
        <w:rPr>
          <w:rFonts w:ascii="Book Antiqua" w:eastAsia="Book Antiqua" w:hAnsi="Book Antiqua" w:cs="Book Antiqua"/>
          <w:color w:val="000000"/>
        </w:rPr>
        <w:t>hazard ratios</w:t>
      </w:r>
      <w:r w:rsidRPr="00197C3F">
        <w:rPr>
          <w:rFonts w:ascii="Book Antiqua" w:eastAsia="Book Antiqua" w:hAnsi="Book Antiqua" w:cs="Book Antiqua"/>
          <w:color w:val="000000"/>
        </w:rPr>
        <w:t xml:space="preserve"> were 2.060 and 3.489</w:t>
      </w:r>
      <w:r w:rsidR="000679EA">
        <w:rPr>
          <w:rFonts w:ascii="Book Antiqua" w:eastAsia="Book Antiqua" w:hAnsi="Book Antiqua" w:cs="Book Antiqua"/>
          <w:color w:val="000000"/>
        </w:rPr>
        <w:t>,</w:t>
      </w:r>
      <w:r w:rsidRPr="00197C3F">
        <w:rPr>
          <w:rFonts w:ascii="Book Antiqua" w:eastAsia="Book Antiqua" w:hAnsi="Book Antiqua" w:cs="Book Antiqua"/>
          <w:color w:val="000000"/>
        </w:rPr>
        <w:t xml:space="preserve"> respectively</w:t>
      </w:r>
      <w:r w:rsidR="00DD30B2" w:rsidRPr="00197C3F">
        <w:rPr>
          <w:rFonts w:ascii="Book Antiqua" w:eastAsia="SimSun" w:hAnsi="Book Antiqua" w:cs="SimSun"/>
          <w:color w:val="000000"/>
          <w:lang w:eastAsia="zh-CN"/>
        </w:rPr>
        <w:t xml:space="preserve">) </w:t>
      </w:r>
      <w:r w:rsidRPr="00197C3F">
        <w:rPr>
          <w:rFonts w:ascii="Book Antiqua" w:eastAsia="Book Antiqua" w:hAnsi="Book Antiqua" w:cs="Book Antiqua"/>
          <w:color w:val="000000"/>
        </w:rPr>
        <w:t>(Table 3).</w:t>
      </w:r>
    </w:p>
    <w:p w14:paraId="056EF32F" w14:textId="77777777" w:rsidR="00A77B3E" w:rsidRPr="00197C3F" w:rsidRDefault="00A77B3E" w:rsidP="00197C3F">
      <w:pPr>
        <w:spacing w:line="360" w:lineRule="auto"/>
        <w:jc w:val="both"/>
        <w:rPr>
          <w:rFonts w:ascii="Book Antiqua" w:hAnsi="Book Antiqua"/>
        </w:rPr>
      </w:pPr>
    </w:p>
    <w:p w14:paraId="0C740D6C"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caps/>
          <w:color w:val="000000"/>
          <w:u w:val="single"/>
        </w:rPr>
        <w:t>DISCUSSION</w:t>
      </w:r>
    </w:p>
    <w:p w14:paraId="5B339650" w14:textId="2E083510"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To treat unresectable malignant obstructive jaundice, the first task is to remove biliary blockage, improve liver function, and relieve symptoms to prepare for further radiotherapy, chemotherapy</w:t>
      </w:r>
      <w:r w:rsidR="002F5057">
        <w:rPr>
          <w:rFonts w:ascii="Book Antiqua" w:eastAsia="Book Antiqua" w:hAnsi="Book Antiqua" w:cs="Book Antiqua"/>
          <w:color w:val="000000"/>
        </w:rPr>
        <w:t>,</w:t>
      </w:r>
      <w:r w:rsidRPr="00197C3F">
        <w:rPr>
          <w:rFonts w:ascii="Book Antiqua" w:eastAsia="Book Antiqua" w:hAnsi="Book Antiqua" w:cs="Book Antiqua"/>
          <w:color w:val="000000"/>
        </w:rPr>
        <w:t xml:space="preserve"> or other treatments. Biliary stent placement has become the preferred treatment </w:t>
      </w:r>
      <w:proofErr w:type="gramStart"/>
      <w:r w:rsidRPr="00197C3F">
        <w:rPr>
          <w:rFonts w:ascii="Book Antiqua" w:eastAsia="Book Antiqua" w:hAnsi="Book Antiqua" w:cs="Book Antiqua"/>
          <w:color w:val="000000"/>
        </w:rPr>
        <w:t>method</w:t>
      </w:r>
      <w:r w:rsidRPr="00197C3F">
        <w:rPr>
          <w:rFonts w:ascii="Book Antiqua" w:eastAsia="Book Antiqua" w:hAnsi="Book Antiqua" w:cs="Book Antiqua"/>
          <w:color w:val="000000"/>
          <w:vertAlign w:val="superscript"/>
        </w:rPr>
        <w:t>[</w:t>
      </w:r>
      <w:proofErr w:type="gramEnd"/>
      <w:r w:rsidRPr="00197C3F">
        <w:rPr>
          <w:rFonts w:ascii="Book Antiqua" w:eastAsia="Book Antiqua" w:hAnsi="Book Antiqua" w:cs="Book Antiqua"/>
          <w:color w:val="000000"/>
          <w:vertAlign w:val="superscript"/>
        </w:rPr>
        <w:t>3-5,14]</w:t>
      </w:r>
      <w:r w:rsidRPr="00197C3F">
        <w:rPr>
          <w:rFonts w:ascii="Book Antiqua" w:eastAsia="Book Antiqua" w:hAnsi="Book Antiqua" w:cs="Book Antiqua"/>
          <w:color w:val="000000"/>
        </w:rPr>
        <w:t>. However, after stent placement due to tumor overgrowth, tissue-reactive hyperplasia</w:t>
      </w:r>
      <w:r w:rsidR="002F5057">
        <w:rPr>
          <w:rFonts w:ascii="Book Antiqua" w:eastAsia="Book Antiqua" w:hAnsi="Book Antiqua" w:cs="Book Antiqua"/>
          <w:color w:val="000000"/>
        </w:rPr>
        <w:t>,</w:t>
      </w:r>
      <w:r w:rsidRPr="00197C3F">
        <w:rPr>
          <w:rFonts w:ascii="Book Antiqua" w:eastAsia="Book Antiqua" w:hAnsi="Book Antiqua" w:cs="Book Antiqua"/>
          <w:color w:val="000000"/>
        </w:rPr>
        <w:t xml:space="preserve"> and biliary formation, stent restenosis significantly affects the survival of </w:t>
      </w:r>
      <w:proofErr w:type="gramStart"/>
      <w:r w:rsidRPr="00197C3F">
        <w:rPr>
          <w:rFonts w:ascii="Book Antiqua" w:eastAsia="Book Antiqua" w:hAnsi="Book Antiqua" w:cs="Book Antiqua"/>
          <w:color w:val="000000"/>
        </w:rPr>
        <w:t>patients</w:t>
      </w:r>
      <w:r w:rsidRPr="00197C3F">
        <w:rPr>
          <w:rFonts w:ascii="Book Antiqua" w:eastAsia="Book Antiqua" w:hAnsi="Book Antiqua" w:cs="Book Antiqua"/>
          <w:color w:val="000000"/>
          <w:vertAlign w:val="superscript"/>
        </w:rPr>
        <w:t>[</w:t>
      </w:r>
      <w:proofErr w:type="gramEnd"/>
      <w:r w:rsidRPr="00197C3F">
        <w:rPr>
          <w:rFonts w:ascii="Book Antiqua" w:eastAsia="Book Antiqua" w:hAnsi="Book Antiqua" w:cs="Book Antiqua"/>
          <w:color w:val="000000"/>
          <w:vertAlign w:val="superscript"/>
        </w:rPr>
        <w:t>15-18]</w:t>
      </w:r>
      <w:r w:rsidRPr="00197C3F">
        <w:rPr>
          <w:rFonts w:ascii="Book Antiqua" w:eastAsia="Book Antiqua" w:hAnsi="Book Antiqua" w:cs="Book Antiqua"/>
          <w:color w:val="000000"/>
        </w:rPr>
        <w:t>. Therefore, prevention of restenosis after stenting has been a hot topic for clinical research and investigation in recent years</w:t>
      </w:r>
      <w:r w:rsidR="00912BB5">
        <w:rPr>
          <w:rFonts w:ascii="Book Antiqua" w:eastAsia="Book Antiqua" w:hAnsi="Book Antiqua" w:cs="Book Antiqua"/>
          <w:color w:val="000000"/>
        </w:rPr>
        <w:t xml:space="preserve"> and has included the study of</w:t>
      </w:r>
      <w:r w:rsidRPr="00197C3F">
        <w:rPr>
          <w:rFonts w:ascii="Book Antiqua" w:eastAsia="Book Antiqua" w:hAnsi="Book Antiqua" w:cs="Book Antiqua"/>
          <w:color w:val="000000"/>
        </w:rPr>
        <w:t xml:space="preserve"> covered and drug-eluting stents. Covered stents are prone to displacement</w:t>
      </w:r>
      <w:r w:rsidR="00912BB5">
        <w:rPr>
          <w:rFonts w:ascii="Book Antiqua" w:eastAsia="Book Antiqua" w:hAnsi="Book Antiqua" w:cs="Book Antiqua"/>
          <w:color w:val="000000"/>
        </w:rPr>
        <w:t>,</w:t>
      </w:r>
      <w:r w:rsidR="00327F88"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and stent displacement tends to increase the incidence of cholecystitis and pancreatitis. These two approaches have not achieved satisfactory clinical outcomes</w:t>
      </w:r>
      <w:r w:rsidRPr="00197C3F">
        <w:rPr>
          <w:rFonts w:ascii="Book Antiqua" w:eastAsia="Book Antiqua" w:hAnsi="Book Antiqua" w:cs="Book Antiqua"/>
          <w:color w:val="000000"/>
          <w:vertAlign w:val="superscript"/>
        </w:rPr>
        <w:t>[19-21]</w:t>
      </w:r>
      <w:r w:rsidRPr="00197C3F">
        <w:rPr>
          <w:rFonts w:ascii="Book Antiqua" w:eastAsia="Book Antiqua" w:hAnsi="Book Antiqua" w:cs="Book Antiqua"/>
          <w:color w:val="000000"/>
        </w:rPr>
        <w:t>.</w:t>
      </w:r>
    </w:p>
    <w:p w14:paraId="2FF14B01" w14:textId="701E098A" w:rsidR="005A38CC" w:rsidRDefault="003E2CC0" w:rsidP="00197C3F">
      <w:pPr>
        <w:spacing w:line="360" w:lineRule="auto"/>
        <w:ind w:firstLineChars="200" w:firstLine="480"/>
        <w:jc w:val="both"/>
        <w:rPr>
          <w:rFonts w:ascii="Book Antiqua" w:eastAsia="Book Antiqua" w:hAnsi="Book Antiqua" w:cs="Book Antiqua"/>
          <w:color w:val="000000"/>
        </w:rPr>
      </w:pP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 seeds are new micro-low-dose-rate particle sources developed in recent years with</w:t>
      </w:r>
      <w:r w:rsidR="00912BB5">
        <w:rPr>
          <w:rFonts w:ascii="Book Antiqua" w:eastAsia="Book Antiqua" w:hAnsi="Book Antiqua" w:cs="Book Antiqua"/>
          <w:color w:val="000000"/>
        </w:rPr>
        <w:t xml:space="preserve"> an</w:t>
      </w:r>
      <w:r w:rsidRPr="00197C3F">
        <w:rPr>
          <w:rFonts w:ascii="Book Antiqua" w:eastAsia="Book Antiqua" w:hAnsi="Book Antiqua" w:cs="Book Antiqua"/>
          <w:color w:val="000000"/>
        </w:rPr>
        <w:t xml:space="preserve"> effective irradiation radius of 15</w:t>
      </w:r>
      <w:r w:rsidR="00E94081" w:rsidRPr="00197C3F">
        <w:rPr>
          <w:rFonts w:ascii="Book Antiqua" w:eastAsia="Book Antiqua" w:hAnsi="Book Antiqua" w:cs="Book Antiqua"/>
          <w:color w:val="000000"/>
        </w:rPr>
        <w:t>-</w:t>
      </w:r>
      <w:r w:rsidRPr="00197C3F">
        <w:rPr>
          <w:rFonts w:ascii="Book Antiqua" w:eastAsia="Book Antiqua" w:hAnsi="Book Antiqua" w:cs="Book Antiqua"/>
          <w:color w:val="000000"/>
        </w:rPr>
        <w:t>20 mm, half-life of 59.43 d,</w:t>
      </w:r>
      <w:r w:rsidR="00912BB5">
        <w:rPr>
          <w:rFonts w:ascii="Book Antiqua" w:eastAsia="Book Antiqua" w:hAnsi="Book Antiqua" w:cs="Book Antiqua"/>
          <w:color w:val="000000"/>
        </w:rPr>
        <w:t xml:space="preserve"> and</w:t>
      </w:r>
      <w:r w:rsidRPr="00197C3F">
        <w:rPr>
          <w:rFonts w:ascii="Book Antiqua" w:eastAsia="Book Antiqua" w:hAnsi="Book Antiqua" w:cs="Book Antiqua"/>
          <w:color w:val="000000"/>
        </w:rPr>
        <w:t xml:space="preserve"> energy of 27.4 keV for X rays and 35.5keV for R rays. Low dose rate and continuous irradiation lead to high dose within the target, resulting in a strong targeted killing effect on tumor cells by destroying DNA double strands of tumor cells and reducing their ability to proliferate without significantly affecting surrounding normal tissues. Because of these advantages,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 seed</w:t>
      </w:r>
      <w:r w:rsidR="00C2010F"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 xml:space="preserve">implantation has achieved good results in the treatment of various solid malignancies in recent years. </w:t>
      </w:r>
    </w:p>
    <w:p w14:paraId="161FD36D" w14:textId="57995684" w:rsidR="005A38CC" w:rsidRDefault="003E2CC0" w:rsidP="00197C3F">
      <w:pPr>
        <w:spacing w:line="360" w:lineRule="auto"/>
        <w:ind w:firstLineChars="200" w:firstLine="480"/>
        <w:jc w:val="both"/>
        <w:rPr>
          <w:rFonts w:ascii="Book Antiqua" w:eastAsia="Book Antiqua" w:hAnsi="Book Antiqua" w:cs="Book Antiqua"/>
          <w:color w:val="000000"/>
        </w:rPr>
      </w:pPr>
      <w:r w:rsidRPr="00197C3F">
        <w:rPr>
          <w:rFonts w:ascii="Book Antiqua" w:eastAsia="Book Antiqua" w:hAnsi="Book Antiqua" w:cs="Book Antiqua"/>
          <w:color w:val="000000"/>
        </w:rPr>
        <w:lastRenderedPageBreak/>
        <w:t xml:space="preserve">Chen </w:t>
      </w:r>
      <w:r w:rsidRPr="00197C3F">
        <w:rPr>
          <w:rFonts w:ascii="Book Antiqua" w:eastAsia="Book Antiqua" w:hAnsi="Book Antiqua" w:cs="Book Antiqua"/>
          <w:i/>
          <w:iCs/>
          <w:color w:val="000000"/>
        </w:rPr>
        <w:t>et al</w:t>
      </w:r>
      <w:r w:rsidRPr="00197C3F">
        <w:rPr>
          <w:rFonts w:ascii="Book Antiqua" w:eastAsia="Book Antiqua" w:hAnsi="Book Antiqua" w:cs="Book Antiqua"/>
          <w:color w:val="000000"/>
          <w:vertAlign w:val="superscript"/>
        </w:rPr>
        <w:t>[22]</w:t>
      </w:r>
      <w:r w:rsidR="00C2010F"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 xml:space="preserve">first implanted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 seeds into porcine bile duct</w:t>
      </w:r>
      <w:r w:rsidR="00AC3B4E">
        <w:rPr>
          <w:rFonts w:ascii="Book Antiqua" w:eastAsia="Book Antiqua" w:hAnsi="Book Antiqua" w:cs="Book Antiqua"/>
          <w:color w:val="000000"/>
        </w:rPr>
        <w:t>.</w:t>
      </w:r>
      <w:r w:rsidRPr="00197C3F">
        <w:rPr>
          <w:rFonts w:ascii="Book Antiqua" w:eastAsia="Book Antiqua" w:hAnsi="Book Antiqua" w:cs="Book Antiqua"/>
          <w:color w:val="000000"/>
        </w:rPr>
        <w:t xml:space="preserve"> </w:t>
      </w:r>
      <w:r w:rsidR="00AC3B4E">
        <w:rPr>
          <w:rFonts w:ascii="Book Antiqua" w:eastAsia="Book Antiqua" w:hAnsi="Book Antiqua" w:cs="Book Antiqua"/>
          <w:color w:val="000000"/>
        </w:rPr>
        <w:t>They</w:t>
      </w:r>
      <w:r w:rsidR="00AC3B4E"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demonstrated</w:t>
      </w:r>
      <w:r w:rsidR="00C2010F"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 xml:space="preserve">that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 xml:space="preserve">I seeds were safe and did not cause serious damage to the bile duct. There are also reports that biliary stents combined with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 seed strands</w:t>
      </w:r>
      <w:r w:rsidR="00C2010F"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for patients with malignant obstructive jaundice</w:t>
      </w:r>
      <w:r w:rsidR="00AC3B4E">
        <w:rPr>
          <w:rFonts w:ascii="Book Antiqua" w:eastAsia="Book Antiqua" w:hAnsi="Book Antiqua" w:cs="Book Antiqua"/>
          <w:color w:val="000000"/>
        </w:rPr>
        <w:t>.</w:t>
      </w:r>
      <w:r w:rsidRPr="00197C3F">
        <w:rPr>
          <w:rFonts w:ascii="Book Antiqua" w:eastAsia="Book Antiqua" w:hAnsi="Book Antiqua" w:cs="Book Antiqua"/>
          <w:color w:val="000000"/>
        </w:rPr>
        <w:t xml:space="preserve"> </w:t>
      </w:r>
      <w:r w:rsidR="00AC3B4E">
        <w:rPr>
          <w:rFonts w:ascii="Book Antiqua" w:eastAsia="Book Antiqua" w:hAnsi="Book Antiqua" w:cs="Book Antiqua"/>
          <w:color w:val="000000"/>
        </w:rPr>
        <w:t>D</w:t>
      </w:r>
      <w:r w:rsidRPr="00197C3F">
        <w:rPr>
          <w:rFonts w:ascii="Book Antiqua" w:eastAsia="Book Antiqua" w:hAnsi="Book Antiqua" w:cs="Book Antiqua"/>
          <w:color w:val="000000"/>
        </w:rPr>
        <w:t xml:space="preserve">ue to the killing effect of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 xml:space="preserve">I seeds on tumor tissues, </w:t>
      </w:r>
      <w:r w:rsidR="00AC4A3C">
        <w:rPr>
          <w:rFonts w:ascii="Book Antiqua" w:eastAsia="Book Antiqua" w:hAnsi="Book Antiqua" w:cs="Book Antiqua"/>
          <w:color w:val="000000"/>
        </w:rPr>
        <w:t xml:space="preserve">they </w:t>
      </w:r>
      <w:r w:rsidRPr="00197C3F">
        <w:rPr>
          <w:rFonts w:ascii="Book Antiqua" w:eastAsia="Book Antiqua" w:hAnsi="Book Antiqua" w:cs="Book Antiqua"/>
          <w:color w:val="000000"/>
        </w:rPr>
        <w:t>can increase stent patency</w:t>
      </w:r>
      <w:r w:rsidR="00C2010F"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time and prolong survival</w:t>
      </w:r>
      <w:r w:rsidRPr="00197C3F">
        <w:rPr>
          <w:rFonts w:ascii="Book Antiqua" w:eastAsia="Book Antiqua" w:hAnsi="Book Antiqua" w:cs="Book Antiqua"/>
          <w:color w:val="000000"/>
          <w:vertAlign w:val="superscript"/>
        </w:rPr>
        <w:t>[6,8,11,12,23]</w:t>
      </w:r>
      <w:r w:rsidRPr="00197C3F">
        <w:rPr>
          <w:rFonts w:ascii="Book Antiqua" w:eastAsia="Book Antiqua" w:hAnsi="Book Antiqua" w:cs="Book Antiqua"/>
          <w:color w:val="000000"/>
        </w:rPr>
        <w:t>.</w:t>
      </w:r>
      <w:r w:rsidR="00C2010F" w:rsidRPr="00197C3F">
        <w:rPr>
          <w:rFonts w:ascii="Book Antiqua" w:eastAsia="Book Antiqua" w:hAnsi="Book Antiqua" w:cs="Book Antiqua"/>
          <w:b/>
          <w:bCs/>
          <w:i/>
          <w:iCs/>
          <w:color w:val="000000"/>
        </w:rPr>
        <w:t xml:space="preserve"> </w:t>
      </w:r>
      <w:r w:rsidRPr="00197C3F">
        <w:rPr>
          <w:rFonts w:ascii="Book Antiqua" w:eastAsia="Book Antiqua" w:hAnsi="Book Antiqua" w:cs="Book Antiqua"/>
          <w:color w:val="000000"/>
        </w:rPr>
        <w:t xml:space="preserve">Some researchers placed the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 seed strands</w:t>
      </w:r>
      <w:r w:rsidR="00C2010F"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 xml:space="preserve">into biliary stenosis through an external drainage tube and </w:t>
      </w:r>
      <w:r w:rsidR="00AC4A3C">
        <w:rPr>
          <w:rFonts w:ascii="Book Antiqua" w:eastAsia="Book Antiqua" w:hAnsi="Book Antiqua" w:cs="Book Antiqua"/>
          <w:color w:val="000000"/>
        </w:rPr>
        <w:t xml:space="preserve">then </w:t>
      </w:r>
      <w:r w:rsidRPr="00197C3F">
        <w:rPr>
          <w:rFonts w:ascii="Book Antiqua" w:eastAsia="Book Antiqua" w:hAnsi="Book Antiqua" w:cs="Book Antiqua"/>
          <w:color w:val="000000"/>
        </w:rPr>
        <w:t xml:space="preserve">removed the drainage tube and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 seed strands</w:t>
      </w:r>
      <w:r w:rsidR="00C2010F"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2 mo later. This approach also improved the stent patency</w:t>
      </w:r>
      <w:r w:rsidR="00C2010F"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 xml:space="preserve">time and survival of patients compared with traditional </w:t>
      </w:r>
      <w:proofErr w:type="gramStart"/>
      <w:r w:rsidRPr="00197C3F">
        <w:rPr>
          <w:rFonts w:ascii="Book Antiqua" w:eastAsia="Book Antiqua" w:hAnsi="Book Antiqua" w:cs="Book Antiqua"/>
          <w:color w:val="000000"/>
        </w:rPr>
        <w:t>stents</w:t>
      </w:r>
      <w:r w:rsidRPr="00197C3F">
        <w:rPr>
          <w:rFonts w:ascii="Book Antiqua" w:eastAsia="Book Antiqua" w:hAnsi="Book Antiqua" w:cs="Book Antiqua"/>
          <w:color w:val="000000"/>
          <w:vertAlign w:val="superscript"/>
        </w:rPr>
        <w:t>[</w:t>
      </w:r>
      <w:proofErr w:type="gramEnd"/>
      <w:r w:rsidRPr="00197C3F">
        <w:rPr>
          <w:rFonts w:ascii="Book Antiqua" w:eastAsia="Book Antiqua" w:hAnsi="Book Antiqua" w:cs="Book Antiqua"/>
          <w:color w:val="000000"/>
          <w:vertAlign w:val="superscript"/>
        </w:rPr>
        <w:t>6,8,11,12,23]</w:t>
      </w:r>
      <w:r w:rsidRPr="00197C3F">
        <w:rPr>
          <w:rFonts w:ascii="Book Antiqua" w:eastAsia="Book Antiqua" w:hAnsi="Book Antiqua" w:cs="Book Antiqua"/>
          <w:color w:val="000000"/>
        </w:rPr>
        <w:t>, but the drainage tube was unstable</w:t>
      </w:r>
      <w:r w:rsidR="00C2010F"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 xml:space="preserve">due to respiratory movement and other daily activities and affected quality of life. </w:t>
      </w:r>
      <w:r w:rsidR="00AC20BE">
        <w:rPr>
          <w:rFonts w:ascii="Book Antiqua" w:eastAsia="Book Antiqua" w:hAnsi="Book Antiqua" w:cs="Book Antiqua"/>
          <w:color w:val="000000"/>
        </w:rPr>
        <w:t>Because</w:t>
      </w:r>
      <w:r w:rsidRPr="00197C3F">
        <w:rPr>
          <w:rFonts w:ascii="Book Antiqua" w:eastAsia="Book Antiqua" w:hAnsi="Book Antiqua" w:cs="Book Antiqua"/>
          <w:color w:val="000000"/>
        </w:rPr>
        <w:t xml:space="preserve"> the drainage tube and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 seed strands</w:t>
      </w:r>
      <w:r w:rsidR="00C2010F"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 xml:space="preserve">were removed after 2 mo, the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 seed strands</w:t>
      </w:r>
      <w:r w:rsidR="00C2010F"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 xml:space="preserve">had a shorter duration of action, which inevitably affected treatment efficacy. </w:t>
      </w:r>
    </w:p>
    <w:p w14:paraId="651A7019" w14:textId="7407BDD4" w:rsidR="00A77B3E" w:rsidRPr="00197C3F" w:rsidRDefault="003E2CC0" w:rsidP="00197C3F">
      <w:pPr>
        <w:spacing w:line="360" w:lineRule="auto"/>
        <w:ind w:firstLineChars="200" w:firstLine="480"/>
        <w:jc w:val="both"/>
        <w:rPr>
          <w:rFonts w:ascii="Book Antiqua" w:hAnsi="Book Antiqua"/>
        </w:rPr>
      </w:pPr>
      <w:r w:rsidRPr="00197C3F">
        <w:rPr>
          <w:rFonts w:ascii="Book Antiqua" w:eastAsia="Book Antiqua" w:hAnsi="Book Antiqua" w:cs="Book Antiqua"/>
          <w:color w:val="000000"/>
        </w:rPr>
        <w:t xml:space="preserve">Subsequently, Zhu </w:t>
      </w:r>
      <w:r w:rsidRPr="00197C3F">
        <w:rPr>
          <w:rFonts w:ascii="Book Antiqua" w:eastAsia="Book Antiqua" w:hAnsi="Book Antiqua" w:cs="Book Antiqua"/>
          <w:i/>
          <w:iCs/>
          <w:color w:val="000000"/>
        </w:rPr>
        <w:t>et al</w:t>
      </w:r>
      <w:r w:rsidRPr="00197C3F">
        <w:rPr>
          <w:rFonts w:ascii="Book Antiqua" w:eastAsia="Book Antiqua" w:hAnsi="Book Antiqua" w:cs="Book Antiqua"/>
          <w:color w:val="000000"/>
          <w:vertAlign w:val="superscript"/>
        </w:rPr>
        <w:t>[6]</w:t>
      </w:r>
      <w:r w:rsidR="00C2010F"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 xml:space="preserve">developed a biliary stent carrying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 xml:space="preserve">I seeds and placed the biliary stent into 12 patients with malignant obstructive jaundice. They showed that radioactive particle stents were superior to traditional bare stents. However, </w:t>
      </w:r>
      <w:r w:rsidR="005A38CC">
        <w:rPr>
          <w:rFonts w:ascii="Book Antiqua" w:eastAsia="Book Antiqua" w:hAnsi="Book Antiqua" w:cs="Book Antiqua"/>
          <w:color w:val="000000"/>
        </w:rPr>
        <w:t>because</w:t>
      </w:r>
      <w:r w:rsidR="005A38CC"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the stent was divided into a jacket and an inner stent carrying particles, the inner diameter of the stent for drainage was reduced, and the narrowing of the stent inevitably affected bile drainage and stent patency</w:t>
      </w:r>
      <w:r w:rsidR="00C2010F" w:rsidRPr="00197C3F">
        <w:rPr>
          <w:rFonts w:ascii="Book Antiqua" w:eastAsia="Book Antiqua" w:hAnsi="Book Antiqua" w:cs="Book Antiqua"/>
          <w:color w:val="000000"/>
        </w:rPr>
        <w:t xml:space="preserve"> </w:t>
      </w:r>
      <w:proofErr w:type="gramStart"/>
      <w:r w:rsidRPr="00197C3F">
        <w:rPr>
          <w:rFonts w:ascii="Book Antiqua" w:eastAsia="Book Antiqua" w:hAnsi="Book Antiqua" w:cs="Book Antiqua"/>
          <w:color w:val="000000"/>
        </w:rPr>
        <w:t>time</w:t>
      </w:r>
      <w:r w:rsidRPr="00197C3F">
        <w:rPr>
          <w:rFonts w:ascii="Book Antiqua" w:eastAsia="Book Antiqua" w:hAnsi="Book Antiqua" w:cs="Book Antiqua"/>
          <w:color w:val="000000"/>
          <w:vertAlign w:val="superscript"/>
        </w:rPr>
        <w:t>[</w:t>
      </w:r>
      <w:proofErr w:type="gramEnd"/>
      <w:r w:rsidRPr="00197C3F">
        <w:rPr>
          <w:rFonts w:ascii="Book Antiqua" w:eastAsia="Book Antiqua" w:hAnsi="Book Antiqua" w:cs="Book Antiqua"/>
          <w:color w:val="000000"/>
          <w:vertAlign w:val="superscript"/>
        </w:rPr>
        <w:t>15,24]</w:t>
      </w:r>
      <w:r w:rsidRPr="00197C3F">
        <w:rPr>
          <w:rFonts w:ascii="Book Antiqua" w:eastAsia="Book Antiqua" w:hAnsi="Book Antiqua" w:cs="Book Antiqua"/>
          <w:color w:val="000000"/>
        </w:rPr>
        <w:t xml:space="preserve">. Additionally, other researchers inserted the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 seed strands</w:t>
      </w:r>
      <w:r w:rsidR="00C2010F"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between the stent and bile duct wall, and the stent patency</w:t>
      </w:r>
      <w:r w:rsidR="00C2010F"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time and patient survival also improved</w:t>
      </w:r>
      <w:r w:rsidRPr="00197C3F">
        <w:rPr>
          <w:rFonts w:ascii="Book Antiqua" w:eastAsia="Book Antiqua" w:hAnsi="Book Antiqua" w:cs="Book Antiqua"/>
          <w:color w:val="000000"/>
          <w:vertAlign w:val="superscript"/>
        </w:rPr>
        <w:t>[25]</w:t>
      </w:r>
      <w:r w:rsidRPr="00197C3F">
        <w:rPr>
          <w:rFonts w:ascii="Book Antiqua" w:eastAsia="Book Antiqua" w:hAnsi="Book Antiqua" w:cs="Book Antiqua"/>
          <w:color w:val="000000"/>
        </w:rPr>
        <w:t xml:space="preserve">. The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 seed strands</w:t>
      </w:r>
      <w:r w:rsidR="00C2010F"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 xml:space="preserve">are fixed and stable, and the quality of life can be significantly improved without carrying an external drainage tube for a long time. We also used this approach with a satisfactory outcome and quality of life was significantly improved. However, all of the aforementioned studies focused on the stenosis caused by existing tumors and placed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 seeds</w:t>
      </w:r>
      <w:r w:rsidR="00C2010F"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 xml:space="preserve">in the middle of the stent, ignoring both ends of the stent. </w:t>
      </w:r>
    </w:p>
    <w:p w14:paraId="424B64A5" w14:textId="724776B1" w:rsidR="00A77B3E" w:rsidRPr="00197C3F" w:rsidRDefault="003E2CC0" w:rsidP="00197C3F">
      <w:pPr>
        <w:spacing w:line="360" w:lineRule="auto"/>
        <w:ind w:firstLineChars="200" w:firstLine="480"/>
        <w:jc w:val="both"/>
        <w:rPr>
          <w:rFonts w:ascii="Book Antiqua" w:hAnsi="Book Antiqua"/>
        </w:rPr>
      </w:pPr>
      <w:r w:rsidRPr="00197C3F">
        <w:rPr>
          <w:rFonts w:ascii="Book Antiqua" w:eastAsia="Book Antiqua" w:hAnsi="Book Antiqua" w:cs="Book Antiqua"/>
          <w:color w:val="000000"/>
        </w:rPr>
        <w:t>Tumor growth will occur along the outside of the stent, causing obstruction at both ends of the stent as reported previously</w:t>
      </w:r>
      <w:r w:rsidRPr="00197C3F">
        <w:rPr>
          <w:rFonts w:ascii="Book Antiqua" w:eastAsia="Book Antiqua" w:hAnsi="Book Antiqua" w:cs="Book Antiqua"/>
          <w:color w:val="000000"/>
          <w:vertAlign w:val="superscript"/>
        </w:rPr>
        <w:t>[9]</w:t>
      </w:r>
      <w:r w:rsidRPr="00197C3F">
        <w:rPr>
          <w:rFonts w:ascii="Book Antiqua" w:eastAsia="Book Antiqua" w:hAnsi="Book Antiqua" w:cs="Book Antiqua"/>
          <w:color w:val="000000"/>
        </w:rPr>
        <w:t xml:space="preserve">. Guo </w:t>
      </w:r>
      <w:r w:rsidRPr="00197C3F">
        <w:rPr>
          <w:rFonts w:ascii="Book Antiqua" w:eastAsia="Book Antiqua" w:hAnsi="Book Antiqua" w:cs="Book Antiqua"/>
          <w:i/>
          <w:iCs/>
          <w:color w:val="000000"/>
        </w:rPr>
        <w:t>et al</w:t>
      </w:r>
      <w:r w:rsidRPr="00197C3F">
        <w:rPr>
          <w:rFonts w:ascii="Book Antiqua" w:eastAsia="Book Antiqua" w:hAnsi="Book Antiqua" w:cs="Book Antiqua"/>
          <w:color w:val="000000"/>
          <w:vertAlign w:val="superscript"/>
        </w:rPr>
        <w:t>[26,27]</w:t>
      </w:r>
      <w:r w:rsidR="00C2010F"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 xml:space="preserve">found that after esophageal stent implantation, both ends were prone to reocclusion in animal experiments and clinical practice. Pathological examination revealed that the obstruction was mainly caused by overgrown tumor tissue and hyperplastic granulation tissue. After biliary stenting, </w:t>
      </w:r>
      <w:r w:rsidRPr="00197C3F">
        <w:rPr>
          <w:rFonts w:ascii="Book Antiqua" w:eastAsia="Book Antiqua" w:hAnsi="Book Antiqua" w:cs="Book Antiqua"/>
          <w:color w:val="000000"/>
        </w:rPr>
        <w:lastRenderedPageBreak/>
        <w:t>granulation tissue hyperplasia may also occur with local frictional stimulation between both ends of the stent and the biliary tract</w:t>
      </w:r>
      <w:r w:rsidRPr="00197C3F">
        <w:rPr>
          <w:rFonts w:ascii="Book Antiqua" w:eastAsia="Book Antiqua" w:hAnsi="Book Antiqua" w:cs="Book Antiqua"/>
          <w:color w:val="000000"/>
          <w:vertAlign w:val="superscript"/>
        </w:rPr>
        <w:t>[10]</w:t>
      </w:r>
      <w:r w:rsidRPr="00197C3F">
        <w:rPr>
          <w:rFonts w:ascii="Book Antiqua" w:eastAsia="Book Antiqua" w:hAnsi="Book Antiqua" w:cs="Book Antiqua"/>
          <w:color w:val="000000"/>
        </w:rPr>
        <w:t xml:space="preserve">. These factors can cause reobstruction at both ends of the stent.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 seeds destroy double-stranded DNA of tumor cells and stop tumor proliferation. Additionally, it has been found that radioactive stents</w:t>
      </w:r>
      <w:r w:rsidR="00C2010F"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increase the activity of</w:t>
      </w:r>
      <w:r w:rsidR="00C84158">
        <w:rPr>
          <w:rFonts w:ascii="Book Antiqua" w:eastAsia="Book Antiqua" w:hAnsi="Book Antiqua" w:cs="Book Antiqua"/>
          <w:color w:val="000000"/>
        </w:rPr>
        <w:t xml:space="preserve"> the</w:t>
      </w:r>
      <w:r w:rsidRPr="00197C3F">
        <w:rPr>
          <w:rFonts w:ascii="Book Antiqua" w:eastAsia="Book Antiqua" w:hAnsi="Book Antiqua" w:cs="Book Antiqua"/>
          <w:color w:val="000000"/>
        </w:rPr>
        <w:t xml:space="preserve"> caspase-3 gene through γ rays, promoting canine bile duct smooth muscle cell apoptosis, and therefore inhibiting canine bile duct stenosis in animal </w:t>
      </w:r>
      <w:proofErr w:type="gramStart"/>
      <w:r w:rsidRPr="00197C3F">
        <w:rPr>
          <w:rFonts w:ascii="Book Antiqua" w:eastAsia="Book Antiqua" w:hAnsi="Book Antiqua" w:cs="Book Antiqua"/>
          <w:color w:val="000000"/>
        </w:rPr>
        <w:t>experiments</w:t>
      </w:r>
      <w:r w:rsidRPr="00197C3F">
        <w:rPr>
          <w:rFonts w:ascii="Book Antiqua" w:eastAsia="Book Antiqua" w:hAnsi="Book Antiqua" w:cs="Book Antiqua"/>
          <w:color w:val="000000"/>
          <w:vertAlign w:val="superscript"/>
        </w:rPr>
        <w:t>[</w:t>
      </w:r>
      <w:proofErr w:type="gramEnd"/>
      <w:r w:rsidRPr="00197C3F">
        <w:rPr>
          <w:rFonts w:ascii="Book Antiqua" w:eastAsia="Book Antiqua" w:hAnsi="Book Antiqua" w:cs="Book Antiqua"/>
          <w:color w:val="000000"/>
          <w:vertAlign w:val="superscript"/>
        </w:rPr>
        <w:t>28]</w:t>
      </w:r>
      <w:r w:rsidRPr="00197C3F">
        <w:rPr>
          <w:rFonts w:ascii="Book Antiqua" w:eastAsia="Book Antiqua" w:hAnsi="Book Antiqua" w:cs="Book Antiqua"/>
          <w:color w:val="000000"/>
        </w:rPr>
        <w:t>.</w:t>
      </w:r>
    </w:p>
    <w:p w14:paraId="6160E78E" w14:textId="405F6725" w:rsidR="00A77B3E" w:rsidRPr="00197C3F" w:rsidRDefault="003E2CC0" w:rsidP="00197C3F">
      <w:pPr>
        <w:spacing w:line="360" w:lineRule="auto"/>
        <w:ind w:firstLineChars="200" w:firstLine="480"/>
        <w:jc w:val="both"/>
        <w:rPr>
          <w:rFonts w:ascii="Book Antiqua" w:hAnsi="Book Antiqua"/>
        </w:rPr>
      </w:pPr>
      <w:r w:rsidRPr="00197C3F">
        <w:rPr>
          <w:rFonts w:ascii="Book Antiqua" w:eastAsia="Book Antiqua" w:hAnsi="Book Antiqua" w:cs="Book Antiqua"/>
          <w:color w:val="000000"/>
        </w:rPr>
        <w:t xml:space="preserve">Based on the inhibitory effect of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 seeds</w:t>
      </w:r>
      <w:r w:rsidR="00C2010F"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 xml:space="preserve">on tumor and granulation tissues, we extended the coverage of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 seed strands to both ends of the biliary stent to prevent reobstruction at either end. Our results showed that the survival time of the combined group reached 11.0 ± 1.4</w:t>
      </w:r>
      <w:r w:rsidR="00C2010F"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 xml:space="preserve">mo, which is longer than that </w:t>
      </w:r>
      <w:r w:rsidR="00D116E0">
        <w:rPr>
          <w:rFonts w:ascii="Book Antiqua" w:eastAsia="Book Antiqua" w:hAnsi="Book Antiqua" w:cs="Book Antiqua"/>
          <w:color w:val="000000"/>
        </w:rPr>
        <w:t>from</w:t>
      </w:r>
      <w:r w:rsidR="00D116E0" w:rsidRPr="00197C3F">
        <w:rPr>
          <w:rFonts w:ascii="Book Antiqua" w:eastAsia="Book Antiqua" w:hAnsi="Book Antiqua" w:cs="Book Antiqua"/>
          <w:color w:val="000000"/>
        </w:rPr>
        <w:t xml:space="preserve"> </w:t>
      </w:r>
      <w:r w:rsidR="00D116E0">
        <w:rPr>
          <w:rFonts w:ascii="Book Antiqua" w:eastAsia="Book Antiqua" w:hAnsi="Book Antiqua" w:cs="Book Antiqua"/>
          <w:color w:val="000000"/>
        </w:rPr>
        <w:t xml:space="preserve">the </w:t>
      </w:r>
      <w:r w:rsidRPr="00197C3F">
        <w:rPr>
          <w:rFonts w:ascii="Book Antiqua" w:eastAsia="Book Antiqua" w:hAnsi="Book Antiqua" w:cs="Book Antiqua"/>
          <w:color w:val="000000"/>
        </w:rPr>
        <w:t>Zhu</w:t>
      </w:r>
      <w:r w:rsidR="00D116E0">
        <w:rPr>
          <w:rFonts w:ascii="Book Antiqua" w:eastAsia="Book Antiqua" w:hAnsi="Book Antiqua" w:cs="Book Antiqua"/>
          <w:color w:val="000000"/>
        </w:rPr>
        <w:t xml:space="preserve"> </w:t>
      </w:r>
      <w:r w:rsidR="00D116E0">
        <w:rPr>
          <w:rFonts w:ascii="Book Antiqua" w:eastAsia="Book Antiqua" w:hAnsi="Book Antiqua" w:cs="Book Antiqua"/>
          <w:i/>
          <w:iCs/>
          <w:color w:val="000000"/>
        </w:rPr>
        <w:t xml:space="preserve">et </w:t>
      </w:r>
      <w:proofErr w:type="gramStart"/>
      <w:r w:rsidR="00D116E0">
        <w:rPr>
          <w:rFonts w:ascii="Book Antiqua" w:eastAsia="Book Antiqua" w:hAnsi="Book Antiqua" w:cs="Book Antiqua"/>
          <w:i/>
          <w:iCs/>
          <w:color w:val="000000"/>
        </w:rPr>
        <w:t>al</w:t>
      </w:r>
      <w:r w:rsidR="00D116E0" w:rsidRPr="00197C3F">
        <w:rPr>
          <w:rFonts w:ascii="Book Antiqua" w:eastAsia="Book Antiqua" w:hAnsi="Book Antiqua" w:cs="Book Antiqua"/>
          <w:color w:val="000000"/>
          <w:vertAlign w:val="superscript"/>
        </w:rPr>
        <w:t>[</w:t>
      </w:r>
      <w:proofErr w:type="gramEnd"/>
      <w:r w:rsidR="00D116E0" w:rsidRPr="00197C3F">
        <w:rPr>
          <w:rFonts w:ascii="Book Antiqua" w:eastAsia="Book Antiqua" w:hAnsi="Book Antiqua" w:cs="Book Antiqua"/>
          <w:color w:val="000000"/>
          <w:vertAlign w:val="superscript"/>
        </w:rPr>
        <w:t>6]</w:t>
      </w:r>
      <w:r w:rsidR="00D116E0" w:rsidRPr="00197C3F">
        <w:rPr>
          <w:rFonts w:ascii="Book Antiqua" w:eastAsia="Book Antiqua" w:hAnsi="Book Antiqua" w:cs="Book Antiqua"/>
          <w:color w:val="000000"/>
        </w:rPr>
        <w:t xml:space="preserve"> </w:t>
      </w:r>
      <w:r w:rsidR="00D116E0">
        <w:rPr>
          <w:rFonts w:ascii="Book Antiqua" w:eastAsia="Book Antiqua" w:hAnsi="Book Antiqua" w:cs="Book Antiqua"/>
          <w:color w:val="000000"/>
        </w:rPr>
        <w:t>study</w:t>
      </w:r>
      <w:r w:rsidRPr="00197C3F">
        <w:rPr>
          <w:rFonts w:ascii="Book Antiqua" w:eastAsia="Book Antiqua" w:hAnsi="Book Antiqua" w:cs="Book Antiqua"/>
          <w:color w:val="000000"/>
        </w:rPr>
        <w:t xml:space="preserve"> (median survival time 7.4 mo). The</w:t>
      </w:r>
      <w:r w:rsidR="00C2010F"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stent patency</w:t>
      </w:r>
      <w:r w:rsidR="00C2010F"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time reached 9.0 ± 1.4</w:t>
      </w:r>
      <w:r w:rsidR="00C2010F" w:rsidRPr="00197C3F">
        <w:rPr>
          <w:rFonts w:ascii="Book Antiqua" w:eastAsia="Book Antiqua" w:hAnsi="Book Antiqua" w:cs="Book Antiqua"/>
          <w:color w:val="000000"/>
        </w:rPr>
        <w:t xml:space="preserve"> </w:t>
      </w:r>
      <w:proofErr w:type="spellStart"/>
      <w:r w:rsidRPr="00197C3F">
        <w:rPr>
          <w:rFonts w:ascii="Book Antiqua" w:eastAsia="Book Antiqua" w:hAnsi="Book Antiqua" w:cs="Book Antiqua"/>
          <w:color w:val="000000"/>
        </w:rPr>
        <w:t>mo</w:t>
      </w:r>
      <w:proofErr w:type="spellEnd"/>
      <w:r w:rsidRPr="00197C3F">
        <w:rPr>
          <w:rFonts w:ascii="Book Antiqua" w:eastAsia="Book Antiqua" w:hAnsi="Book Antiqua" w:cs="Book Antiqua"/>
          <w:color w:val="000000"/>
        </w:rPr>
        <w:t xml:space="preserve">, which </w:t>
      </w:r>
      <w:r w:rsidR="00D116E0">
        <w:rPr>
          <w:rFonts w:ascii="Book Antiqua" w:eastAsia="Book Antiqua" w:hAnsi="Book Antiqua" w:cs="Book Antiqua"/>
          <w:color w:val="000000"/>
        </w:rPr>
        <w:t>wa</w:t>
      </w:r>
      <w:r w:rsidRPr="00197C3F">
        <w:rPr>
          <w:rFonts w:ascii="Book Antiqua" w:eastAsia="Book Antiqua" w:hAnsi="Book Antiqua" w:cs="Book Antiqua"/>
          <w:color w:val="000000"/>
        </w:rPr>
        <w:t xml:space="preserve">s significantly better than that reported by Zhu </w:t>
      </w:r>
      <w:r w:rsidRPr="00197C3F">
        <w:rPr>
          <w:rFonts w:ascii="Book Antiqua" w:eastAsia="Book Antiqua" w:hAnsi="Book Antiqua" w:cs="Book Antiqua"/>
          <w:i/>
          <w:iCs/>
          <w:color w:val="000000"/>
        </w:rPr>
        <w:t xml:space="preserve">et </w:t>
      </w:r>
      <w:proofErr w:type="gramStart"/>
      <w:r w:rsidRPr="00197C3F">
        <w:rPr>
          <w:rFonts w:ascii="Book Antiqua" w:eastAsia="Book Antiqua" w:hAnsi="Book Antiqua" w:cs="Book Antiqua"/>
          <w:i/>
          <w:iCs/>
          <w:color w:val="000000"/>
        </w:rPr>
        <w:t>al</w:t>
      </w:r>
      <w:r w:rsidR="00C2010F" w:rsidRPr="00197C3F">
        <w:rPr>
          <w:rFonts w:ascii="Book Antiqua" w:eastAsia="Book Antiqua" w:hAnsi="Book Antiqua" w:cs="Book Antiqua"/>
          <w:color w:val="000000"/>
          <w:vertAlign w:val="superscript"/>
        </w:rPr>
        <w:t>[</w:t>
      </w:r>
      <w:proofErr w:type="gramEnd"/>
      <w:r w:rsidR="00C2010F" w:rsidRPr="00197C3F">
        <w:rPr>
          <w:rFonts w:ascii="Book Antiqua" w:eastAsia="Book Antiqua" w:hAnsi="Book Antiqua" w:cs="Book Antiqua"/>
          <w:color w:val="000000"/>
          <w:vertAlign w:val="superscript"/>
        </w:rPr>
        <w:t>6]</w:t>
      </w:r>
      <w:r w:rsidR="00C2010F"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(stent patency</w:t>
      </w:r>
      <w:r w:rsidR="00C2010F"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time and median survival time of 194 d)</w:t>
      </w:r>
      <w:r w:rsidRPr="00197C3F">
        <w:rPr>
          <w:rFonts w:ascii="Book Antiqua" w:eastAsia="Book Antiqua" w:hAnsi="Book Antiqua" w:cs="Book Antiqua"/>
          <w:color w:val="000000"/>
          <w:vertAlign w:val="superscript"/>
        </w:rPr>
        <w:t>[13]</w:t>
      </w:r>
      <w:r w:rsidRPr="00197C3F">
        <w:rPr>
          <w:rFonts w:ascii="Book Antiqua" w:eastAsia="Book Antiqua" w:hAnsi="Book Antiqua" w:cs="Book Antiqua"/>
          <w:color w:val="000000"/>
        </w:rPr>
        <w:t xml:space="preserve">. A few factors may have contributed to the improved outcomes in our study. Firstly, the extended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 seed strand</w:t>
      </w:r>
      <w:r w:rsidR="001B1FE7"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played a role in preventing obstruction at both ends of the stent. Secondly, the diameter of our stent was 10 mm. Some studies have shown that the larger the diameter of the stent, the longer the restenosis time appears to be</w:t>
      </w:r>
      <w:r w:rsidRPr="00197C3F">
        <w:rPr>
          <w:rFonts w:ascii="Book Antiqua" w:eastAsia="Book Antiqua" w:hAnsi="Book Antiqua" w:cs="Book Antiqua"/>
          <w:color w:val="000000"/>
          <w:vertAlign w:val="superscript"/>
        </w:rPr>
        <w:t>[15]</w:t>
      </w:r>
      <w:r w:rsidRPr="00197C3F">
        <w:rPr>
          <w:rFonts w:ascii="Book Antiqua" w:eastAsia="Book Antiqua" w:hAnsi="Book Antiqua" w:cs="Book Antiqua"/>
          <w:color w:val="000000"/>
        </w:rPr>
        <w:t xml:space="preserve">. Thirdly, if there was biliary tract infection, we performed conventional </w:t>
      </w:r>
      <w:r w:rsidR="00353C00" w:rsidRPr="00197C3F">
        <w:rPr>
          <w:rFonts w:ascii="Book Antiqua" w:eastAsia="Book Antiqua" w:hAnsi="Book Antiqua" w:cs="Book Antiqua"/>
          <w:color w:val="000000"/>
        </w:rPr>
        <w:t>percutaneous transhepatic cholangial drainage</w:t>
      </w:r>
      <w:r w:rsidRPr="00197C3F">
        <w:rPr>
          <w:rFonts w:ascii="Book Antiqua" w:eastAsia="Book Antiqua" w:hAnsi="Book Antiqua" w:cs="Book Antiqua"/>
          <w:color w:val="000000"/>
        </w:rPr>
        <w:t xml:space="preserve"> before biliary stent placement to reduce biliary edema and control infection. When the biliary stent was implanted, the catheter was first used to drain the accumulated viscous bile</w:t>
      </w:r>
      <w:r w:rsidR="00DE785F">
        <w:rPr>
          <w:rFonts w:ascii="Book Antiqua" w:eastAsia="Book Antiqua" w:hAnsi="Book Antiqua" w:cs="Book Antiqua"/>
          <w:color w:val="000000"/>
        </w:rPr>
        <w:t>,</w:t>
      </w:r>
      <w:r w:rsidRPr="00197C3F">
        <w:rPr>
          <w:rFonts w:ascii="Book Antiqua" w:eastAsia="Book Antiqua" w:hAnsi="Book Antiqua" w:cs="Book Antiqua"/>
          <w:color w:val="000000"/>
        </w:rPr>
        <w:t xml:space="preserve"> and normal saline was used to wash out the remaining bile. </w:t>
      </w:r>
    </w:p>
    <w:p w14:paraId="5DA015B7" w14:textId="5F7FA85F" w:rsidR="00A77B3E" w:rsidRPr="00197C3F" w:rsidRDefault="003E2CC0" w:rsidP="00197C3F">
      <w:pPr>
        <w:spacing w:line="360" w:lineRule="auto"/>
        <w:ind w:firstLine="480"/>
        <w:jc w:val="both"/>
        <w:rPr>
          <w:rFonts w:ascii="Book Antiqua" w:hAnsi="Book Antiqua"/>
        </w:rPr>
      </w:pPr>
      <w:r w:rsidRPr="00197C3F">
        <w:rPr>
          <w:rFonts w:ascii="Book Antiqua" w:eastAsia="Book Antiqua" w:hAnsi="Book Antiqua" w:cs="Book Antiqua"/>
          <w:color w:val="000000"/>
        </w:rPr>
        <w:t xml:space="preserve">The stent </w:t>
      </w:r>
      <w:r w:rsidR="00DE785F">
        <w:rPr>
          <w:rFonts w:ascii="Book Antiqua" w:eastAsia="Book Antiqua" w:hAnsi="Book Antiqua" w:cs="Book Antiqua"/>
          <w:color w:val="000000"/>
        </w:rPr>
        <w:t>wa</w:t>
      </w:r>
      <w:r w:rsidRPr="00197C3F">
        <w:rPr>
          <w:rFonts w:ascii="Book Antiqua" w:eastAsia="Book Antiqua" w:hAnsi="Book Antiqua" w:cs="Book Antiqua"/>
          <w:color w:val="000000"/>
        </w:rPr>
        <w:t>s placed after bile drainage, which seem</w:t>
      </w:r>
      <w:r w:rsidR="00DE785F">
        <w:rPr>
          <w:rFonts w:ascii="Book Antiqua" w:eastAsia="Book Antiqua" w:hAnsi="Book Antiqua" w:cs="Book Antiqua"/>
          <w:color w:val="000000"/>
        </w:rPr>
        <w:t>ed</w:t>
      </w:r>
      <w:r w:rsidRPr="00197C3F">
        <w:rPr>
          <w:rFonts w:ascii="Book Antiqua" w:eastAsia="Book Antiqua" w:hAnsi="Book Antiqua" w:cs="Book Antiqua"/>
          <w:color w:val="000000"/>
        </w:rPr>
        <w:t xml:space="preserve"> to prolong stent patency time, presumably because thick bile can rapidly cause reobstruction of the </w:t>
      </w:r>
      <w:proofErr w:type="gramStart"/>
      <w:r w:rsidRPr="00197C3F">
        <w:rPr>
          <w:rFonts w:ascii="Book Antiqua" w:eastAsia="Book Antiqua" w:hAnsi="Book Antiqua" w:cs="Book Antiqua"/>
          <w:color w:val="000000"/>
        </w:rPr>
        <w:t>stent</w:t>
      </w:r>
      <w:r w:rsidRPr="00197C3F">
        <w:rPr>
          <w:rFonts w:ascii="Book Antiqua" w:eastAsia="Book Antiqua" w:hAnsi="Book Antiqua" w:cs="Book Antiqua"/>
          <w:color w:val="000000"/>
          <w:vertAlign w:val="superscript"/>
        </w:rPr>
        <w:t>[</w:t>
      </w:r>
      <w:proofErr w:type="gramEnd"/>
      <w:r w:rsidRPr="00197C3F">
        <w:rPr>
          <w:rFonts w:ascii="Book Antiqua" w:eastAsia="Book Antiqua" w:hAnsi="Book Antiqua" w:cs="Book Antiqua"/>
          <w:color w:val="000000"/>
          <w:vertAlign w:val="superscript"/>
        </w:rPr>
        <w:t>15,24]</w:t>
      </w:r>
      <w:r w:rsidRPr="00197C3F">
        <w:rPr>
          <w:rFonts w:ascii="Book Antiqua" w:eastAsia="Book Antiqua" w:hAnsi="Book Antiqua" w:cs="Book Antiqua"/>
          <w:color w:val="000000"/>
        </w:rPr>
        <w:t xml:space="preserve">. Our study also found that the type of obstruction and number of stents were independent risk factors that affected prognosis. The higher the location of the obstruction, the more and thinner the bile duct branches would be. </w:t>
      </w:r>
      <w:r w:rsidR="00DE785F">
        <w:rPr>
          <w:rFonts w:ascii="Book Antiqua" w:eastAsia="Book Antiqua" w:hAnsi="Book Antiqua" w:cs="Book Antiqua"/>
          <w:color w:val="000000"/>
        </w:rPr>
        <w:t>Because</w:t>
      </w:r>
      <w:r w:rsidR="00DE785F"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left and right hepatic ducts are disconnected, bilateral stents are required.</w:t>
      </w:r>
      <w:r w:rsidR="001B1FE7" w:rsidRPr="00197C3F">
        <w:rPr>
          <w:rFonts w:ascii="Book Antiqua" w:eastAsia="Book Antiqua" w:hAnsi="Book Antiqua" w:cs="Book Antiqua"/>
          <w:color w:val="000000"/>
        </w:rPr>
        <w:t xml:space="preserve"> </w:t>
      </w:r>
      <w:r w:rsidR="00F650E1">
        <w:rPr>
          <w:rFonts w:ascii="Book Antiqua" w:eastAsia="Book Antiqua" w:hAnsi="Book Antiqua" w:cs="Book Antiqua"/>
          <w:color w:val="000000"/>
        </w:rPr>
        <w:t>O</w:t>
      </w:r>
      <w:r w:rsidRPr="00197C3F">
        <w:rPr>
          <w:rFonts w:ascii="Book Antiqua" w:eastAsia="Book Antiqua" w:hAnsi="Book Antiqua" w:cs="Book Antiqua"/>
          <w:color w:val="000000"/>
        </w:rPr>
        <w:t>ne stent can only resolve one obstruction</w:t>
      </w:r>
      <w:r w:rsidR="00F650E1">
        <w:rPr>
          <w:rFonts w:ascii="Book Antiqua" w:eastAsia="Book Antiqua" w:hAnsi="Book Antiqua" w:cs="Book Antiqua"/>
          <w:color w:val="000000"/>
        </w:rPr>
        <w:t>.</w:t>
      </w:r>
      <w:r w:rsidRPr="00197C3F">
        <w:rPr>
          <w:rFonts w:ascii="Book Antiqua" w:eastAsia="Book Antiqua" w:hAnsi="Book Antiqua" w:cs="Book Antiqua"/>
          <w:color w:val="000000"/>
        </w:rPr>
        <w:t xml:space="preserve"> </w:t>
      </w:r>
      <w:r w:rsidR="00F650E1">
        <w:rPr>
          <w:rFonts w:ascii="Book Antiqua" w:eastAsia="Book Antiqua" w:hAnsi="Book Antiqua" w:cs="Book Antiqua"/>
          <w:color w:val="000000"/>
        </w:rPr>
        <w:t>I</w:t>
      </w:r>
      <w:r w:rsidRPr="00197C3F">
        <w:rPr>
          <w:rFonts w:ascii="Book Antiqua" w:eastAsia="Book Antiqua" w:hAnsi="Book Antiqua" w:cs="Book Antiqua"/>
          <w:color w:val="000000"/>
        </w:rPr>
        <w:t>f there are more than two biliary obstructions,</w:t>
      </w:r>
      <w:r w:rsidR="00F650E1">
        <w:rPr>
          <w:rFonts w:ascii="Book Antiqua" w:eastAsia="Book Antiqua" w:hAnsi="Book Antiqua" w:cs="Book Antiqua"/>
          <w:color w:val="000000"/>
        </w:rPr>
        <w:t xml:space="preserve"> then</w:t>
      </w:r>
      <w:r w:rsidRPr="00197C3F">
        <w:rPr>
          <w:rFonts w:ascii="Book Antiqua" w:eastAsia="Book Antiqua" w:hAnsi="Book Antiqua" w:cs="Book Antiqua"/>
          <w:color w:val="000000"/>
        </w:rPr>
        <w:t xml:space="preserve"> the stents cannot resolve all the obstructions</w:t>
      </w:r>
      <w:r w:rsidR="00F650E1">
        <w:rPr>
          <w:rFonts w:ascii="Book Antiqua" w:eastAsia="Book Antiqua" w:hAnsi="Book Antiqua" w:cs="Book Antiqua"/>
          <w:color w:val="000000"/>
        </w:rPr>
        <w:t>. Therefore</w:t>
      </w:r>
      <w:r w:rsidRPr="00197C3F">
        <w:rPr>
          <w:rFonts w:ascii="Book Antiqua" w:eastAsia="Book Antiqua" w:hAnsi="Book Antiqua" w:cs="Book Antiqua"/>
          <w:color w:val="000000"/>
        </w:rPr>
        <w:t>, multibranch biliary obstruction has a generally poor bilirubin declining</w:t>
      </w:r>
      <w:r w:rsidR="001B1FE7"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effect, which directly affects liver function and prognosis.</w:t>
      </w:r>
    </w:p>
    <w:p w14:paraId="616DF33B" w14:textId="108B79EA" w:rsidR="00A77B3E" w:rsidRPr="00197C3F" w:rsidRDefault="003E2CC0" w:rsidP="00197C3F">
      <w:pPr>
        <w:spacing w:line="360" w:lineRule="auto"/>
        <w:ind w:firstLine="480"/>
        <w:jc w:val="both"/>
        <w:rPr>
          <w:rFonts w:ascii="Book Antiqua" w:hAnsi="Book Antiqua"/>
        </w:rPr>
      </w:pPr>
      <w:r w:rsidRPr="00197C3F">
        <w:rPr>
          <w:rFonts w:ascii="Book Antiqua" w:eastAsia="Book Antiqua" w:hAnsi="Book Antiqua" w:cs="Book Antiqua"/>
          <w:color w:val="000000"/>
        </w:rPr>
        <w:lastRenderedPageBreak/>
        <w:t>There were some limitations to our study. First, the sample size was small, and a multicenter study with a large sample size is needed. Second, due to the lack of advanced measuring instruments, accurate metrological data could not be obtained.</w:t>
      </w:r>
    </w:p>
    <w:p w14:paraId="521911E6" w14:textId="77777777" w:rsidR="00A77B3E" w:rsidRPr="00197C3F" w:rsidRDefault="00A77B3E" w:rsidP="00197C3F">
      <w:pPr>
        <w:spacing w:line="360" w:lineRule="auto"/>
        <w:ind w:firstLine="480"/>
        <w:jc w:val="both"/>
        <w:rPr>
          <w:rFonts w:ascii="Book Antiqua" w:hAnsi="Book Antiqua"/>
        </w:rPr>
      </w:pPr>
    </w:p>
    <w:p w14:paraId="26D07AE0"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caps/>
          <w:color w:val="000000"/>
          <w:u w:val="single"/>
        </w:rPr>
        <w:t>CONCLUSION</w:t>
      </w:r>
    </w:p>
    <w:p w14:paraId="2706A072" w14:textId="3C02C06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 xml:space="preserve">In conclusion, biliary stent combined with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 seed strand</w:t>
      </w:r>
      <w:r w:rsidR="001B1FE7"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implantation is safe and effective for treatment of malignant obstructive jaundice. The present study suggests that it could improve stent patency</w:t>
      </w:r>
      <w:r w:rsidR="001B1FE7"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and median survival.</w:t>
      </w:r>
    </w:p>
    <w:p w14:paraId="4445EA50" w14:textId="77777777" w:rsidR="00A77B3E" w:rsidRPr="00197C3F" w:rsidRDefault="00A77B3E" w:rsidP="00197C3F">
      <w:pPr>
        <w:spacing w:line="360" w:lineRule="auto"/>
        <w:ind w:firstLine="600"/>
        <w:jc w:val="both"/>
        <w:rPr>
          <w:rFonts w:ascii="Book Antiqua" w:hAnsi="Book Antiqua"/>
        </w:rPr>
      </w:pPr>
    </w:p>
    <w:p w14:paraId="493AE20B"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caps/>
          <w:color w:val="000000"/>
          <w:u w:val="single"/>
        </w:rPr>
        <w:t>ARTICLE HIGHLIGHTS</w:t>
      </w:r>
    </w:p>
    <w:p w14:paraId="72FE97CF"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i/>
          <w:color w:val="000000"/>
        </w:rPr>
        <w:t>Research background</w:t>
      </w:r>
    </w:p>
    <w:p w14:paraId="2C12DBE8" w14:textId="51D0CA1E"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Biliary stent placement can relieve biliary obstruction</w:t>
      </w:r>
      <w:r w:rsidR="00E96E0F">
        <w:rPr>
          <w:rFonts w:ascii="Book Antiqua" w:eastAsia="Book Antiqua" w:hAnsi="Book Antiqua" w:cs="Book Antiqua"/>
          <w:color w:val="000000"/>
        </w:rPr>
        <w:t xml:space="preserve"> and</w:t>
      </w:r>
      <w:r w:rsidRPr="00197C3F">
        <w:rPr>
          <w:rFonts w:ascii="Book Antiqua" w:eastAsia="Book Antiqua" w:hAnsi="Book Antiqua" w:cs="Book Antiqua"/>
          <w:color w:val="000000"/>
        </w:rPr>
        <w:t xml:space="preserve"> improve liver function and quality of life. However, restenosis after biliary stents has</w:t>
      </w:r>
      <w:r w:rsidR="00E96E0F">
        <w:rPr>
          <w:rFonts w:ascii="Book Antiqua" w:eastAsia="Book Antiqua" w:hAnsi="Book Antiqua" w:cs="Book Antiqua"/>
          <w:color w:val="000000"/>
        </w:rPr>
        <w:t xml:space="preserve"> a</w:t>
      </w:r>
      <w:r w:rsidRPr="00197C3F">
        <w:rPr>
          <w:rFonts w:ascii="Book Antiqua" w:eastAsia="Book Antiqua" w:hAnsi="Book Antiqua" w:cs="Book Antiqua"/>
          <w:color w:val="000000"/>
        </w:rPr>
        <w:t xml:space="preserve"> poor prognosis and is a clinical challenge.</w:t>
      </w:r>
    </w:p>
    <w:p w14:paraId="6A8B28EC" w14:textId="77777777" w:rsidR="00A77B3E" w:rsidRPr="00197C3F" w:rsidRDefault="00A77B3E" w:rsidP="00197C3F">
      <w:pPr>
        <w:spacing w:line="360" w:lineRule="auto"/>
        <w:jc w:val="both"/>
        <w:rPr>
          <w:rFonts w:ascii="Book Antiqua" w:hAnsi="Book Antiqua"/>
        </w:rPr>
      </w:pPr>
    </w:p>
    <w:p w14:paraId="77ADD72C"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i/>
          <w:color w:val="000000"/>
        </w:rPr>
        <w:t>Research motivation</w:t>
      </w:r>
    </w:p>
    <w:p w14:paraId="6324B356"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In order to solve the problem of biliary stent restenosis, we should seek a better method for clinical treatment.</w:t>
      </w:r>
    </w:p>
    <w:p w14:paraId="1200C9EE" w14:textId="77777777" w:rsidR="00A77B3E" w:rsidRPr="00197C3F" w:rsidRDefault="00A77B3E" w:rsidP="00197C3F">
      <w:pPr>
        <w:spacing w:line="360" w:lineRule="auto"/>
        <w:jc w:val="both"/>
        <w:rPr>
          <w:rFonts w:ascii="Book Antiqua" w:hAnsi="Book Antiqua"/>
        </w:rPr>
      </w:pPr>
    </w:p>
    <w:p w14:paraId="434F6137"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i/>
          <w:color w:val="000000"/>
        </w:rPr>
        <w:t>Research objectives</w:t>
      </w:r>
    </w:p>
    <w:p w14:paraId="575145D5" w14:textId="1C3A8EF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 xml:space="preserve">To evaluate the safety and efficacy of biliary stent combined with </w:t>
      </w:r>
      <w:r w:rsidR="003D1BD8">
        <w:rPr>
          <w:rFonts w:ascii="Book Antiqua" w:eastAsia="Book Antiqua" w:hAnsi="Book Antiqua" w:cs="Book Antiqua"/>
          <w:color w:val="000000"/>
        </w:rPr>
        <w:t>iodine-125</w:t>
      </w:r>
      <w:r w:rsidR="003D1BD8"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seed strand</w:t>
      </w:r>
      <w:r w:rsidR="00C7502E"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 xml:space="preserve">implantation in malignant obstructive jaundice. </w:t>
      </w:r>
    </w:p>
    <w:p w14:paraId="63F0E7D3" w14:textId="77777777" w:rsidR="00A77B3E" w:rsidRPr="00197C3F" w:rsidRDefault="00A77B3E" w:rsidP="00197C3F">
      <w:pPr>
        <w:spacing w:line="360" w:lineRule="auto"/>
        <w:jc w:val="both"/>
        <w:rPr>
          <w:rFonts w:ascii="Book Antiqua" w:hAnsi="Book Antiqua"/>
        </w:rPr>
      </w:pPr>
    </w:p>
    <w:p w14:paraId="2BFA75A0"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i/>
          <w:color w:val="000000"/>
        </w:rPr>
        <w:t>Research methods</w:t>
      </w:r>
    </w:p>
    <w:p w14:paraId="427F4B26" w14:textId="2AE49D82" w:rsidR="00A77B3E" w:rsidRPr="00197C3F" w:rsidRDefault="003D1BD8" w:rsidP="00197C3F">
      <w:pPr>
        <w:spacing w:line="360" w:lineRule="auto"/>
        <w:jc w:val="both"/>
        <w:rPr>
          <w:rFonts w:ascii="Book Antiqua" w:hAnsi="Book Antiqua"/>
        </w:rPr>
      </w:pPr>
      <w:r>
        <w:rPr>
          <w:rFonts w:ascii="Book Antiqua" w:eastAsia="Book Antiqua" w:hAnsi="Book Antiqua" w:cs="Book Antiqua"/>
          <w:color w:val="000000"/>
        </w:rPr>
        <w:t>Sixty-seven</w:t>
      </w:r>
      <w:r w:rsidR="003E2CC0" w:rsidRPr="00197C3F">
        <w:rPr>
          <w:rFonts w:ascii="Book Antiqua" w:eastAsia="Book Antiqua" w:hAnsi="Book Antiqua" w:cs="Book Antiqua"/>
          <w:color w:val="000000"/>
        </w:rPr>
        <w:t xml:space="preserve"> patients were randomly divided into the </w:t>
      </w:r>
      <w:r w:rsidR="00733020">
        <w:rPr>
          <w:rFonts w:ascii="Book Antiqua" w:eastAsia="Book Antiqua" w:hAnsi="Book Antiqua" w:cs="Book Antiqua"/>
          <w:color w:val="000000"/>
        </w:rPr>
        <w:t>biliary stent with iodine-125 group (</w:t>
      </w:r>
      <w:r w:rsidR="003E2CC0" w:rsidRPr="00197C3F">
        <w:rPr>
          <w:rFonts w:ascii="Book Antiqua" w:eastAsia="Book Antiqua" w:hAnsi="Book Antiqua" w:cs="Book Antiqua"/>
          <w:color w:val="000000"/>
        </w:rPr>
        <w:t>combined group</w:t>
      </w:r>
      <w:r w:rsidR="00733020">
        <w:rPr>
          <w:rFonts w:ascii="Book Antiqua" w:eastAsia="Book Antiqua" w:hAnsi="Book Antiqua" w:cs="Book Antiqua"/>
          <w:color w:val="000000"/>
        </w:rPr>
        <w:t>)</w:t>
      </w:r>
      <w:r w:rsidR="003E2CC0" w:rsidRPr="00197C3F">
        <w:rPr>
          <w:rFonts w:ascii="Book Antiqua" w:eastAsia="Book Antiqua" w:hAnsi="Book Antiqua" w:cs="Book Antiqua"/>
          <w:color w:val="000000"/>
        </w:rPr>
        <w:t xml:space="preserve"> and the</w:t>
      </w:r>
      <w:r w:rsidR="00733020">
        <w:rPr>
          <w:rFonts w:ascii="Book Antiqua" w:eastAsia="Book Antiqua" w:hAnsi="Book Antiqua" w:cs="Book Antiqua"/>
          <w:color w:val="000000"/>
        </w:rPr>
        <w:t xml:space="preserve"> </w:t>
      </w:r>
      <w:r w:rsidR="003E52FF">
        <w:rPr>
          <w:rFonts w:ascii="Book Antiqua" w:eastAsia="Book Antiqua" w:hAnsi="Book Antiqua" w:cs="Book Antiqua"/>
          <w:color w:val="000000"/>
        </w:rPr>
        <w:t>biliary stent group (</w:t>
      </w:r>
      <w:r w:rsidR="003E2CC0" w:rsidRPr="00197C3F">
        <w:rPr>
          <w:rFonts w:ascii="Book Antiqua" w:eastAsia="Book Antiqua" w:hAnsi="Book Antiqua" w:cs="Book Antiqua"/>
          <w:color w:val="000000"/>
        </w:rPr>
        <w:t>control group</w:t>
      </w:r>
      <w:r w:rsidR="003E52FF">
        <w:rPr>
          <w:rFonts w:ascii="Book Antiqua" w:eastAsia="Book Antiqua" w:hAnsi="Book Antiqua" w:cs="Book Antiqua"/>
          <w:color w:val="000000"/>
        </w:rPr>
        <w:t>).</w:t>
      </w:r>
      <w:r w:rsidR="003E2CC0" w:rsidRPr="00197C3F">
        <w:rPr>
          <w:rFonts w:ascii="Book Antiqua" w:eastAsia="Book Antiqua" w:hAnsi="Book Antiqua" w:cs="Book Antiqua"/>
          <w:color w:val="000000"/>
        </w:rPr>
        <w:t xml:space="preserve"> </w:t>
      </w:r>
      <w:r w:rsidR="003E52FF">
        <w:rPr>
          <w:rFonts w:ascii="Book Antiqua" w:eastAsia="Book Antiqua" w:hAnsi="Book Antiqua" w:cs="Book Antiqua"/>
          <w:color w:val="000000"/>
        </w:rPr>
        <w:t>T</w:t>
      </w:r>
      <w:r w:rsidR="003E2CC0" w:rsidRPr="00197C3F">
        <w:rPr>
          <w:rFonts w:ascii="Book Antiqua" w:eastAsia="Book Antiqua" w:hAnsi="Book Antiqua" w:cs="Book Antiqua"/>
          <w:color w:val="000000"/>
        </w:rPr>
        <w:t>he stent patency time and total survival time were compared between the two groups</w:t>
      </w:r>
      <w:r w:rsidR="005E34E6" w:rsidRPr="00197C3F">
        <w:rPr>
          <w:rFonts w:ascii="Book Antiqua" w:eastAsia="Book Antiqua" w:hAnsi="Book Antiqua" w:cs="Book Antiqua"/>
          <w:color w:val="000000"/>
        </w:rPr>
        <w:t>.</w:t>
      </w:r>
    </w:p>
    <w:p w14:paraId="2872CA59" w14:textId="77777777" w:rsidR="00A77B3E" w:rsidRPr="00197C3F" w:rsidRDefault="00A77B3E" w:rsidP="00197C3F">
      <w:pPr>
        <w:spacing w:line="360" w:lineRule="auto"/>
        <w:jc w:val="both"/>
        <w:rPr>
          <w:rFonts w:ascii="Book Antiqua" w:hAnsi="Book Antiqua"/>
        </w:rPr>
      </w:pPr>
    </w:p>
    <w:p w14:paraId="56C96E21"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i/>
          <w:color w:val="000000"/>
        </w:rPr>
        <w:t>Research results</w:t>
      </w:r>
    </w:p>
    <w:p w14:paraId="0892D1DE" w14:textId="1F7B528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lastRenderedPageBreak/>
        <w:t xml:space="preserve">The present study suggests that </w:t>
      </w:r>
      <w:r w:rsidR="007C34C1">
        <w:rPr>
          <w:rFonts w:ascii="Book Antiqua" w:eastAsia="Book Antiqua" w:hAnsi="Book Antiqua" w:cs="Book Antiqua"/>
          <w:color w:val="000000"/>
        </w:rPr>
        <w:t xml:space="preserve">biliary stent combined with </w:t>
      </w:r>
      <w:r w:rsidR="003E52FF">
        <w:rPr>
          <w:rFonts w:ascii="Book Antiqua" w:eastAsia="Book Antiqua" w:hAnsi="Book Antiqua" w:cs="Book Antiqua"/>
          <w:color w:val="000000"/>
        </w:rPr>
        <w:t>iodine-125 see</w:t>
      </w:r>
      <w:r w:rsidR="007C34C1">
        <w:rPr>
          <w:rFonts w:ascii="Book Antiqua" w:eastAsia="Book Antiqua" w:hAnsi="Book Antiqua" w:cs="Book Antiqua"/>
          <w:color w:val="000000"/>
        </w:rPr>
        <w:t>d</w:t>
      </w:r>
      <w:r w:rsidR="003E52FF">
        <w:rPr>
          <w:rFonts w:ascii="Book Antiqua" w:eastAsia="Book Antiqua" w:hAnsi="Book Antiqua" w:cs="Book Antiqua"/>
          <w:color w:val="000000"/>
        </w:rPr>
        <w:t xml:space="preserve"> strands </w:t>
      </w:r>
      <w:r w:rsidRPr="00197C3F">
        <w:rPr>
          <w:rFonts w:ascii="Book Antiqua" w:eastAsia="Book Antiqua" w:hAnsi="Book Antiqua" w:cs="Book Antiqua"/>
          <w:color w:val="000000"/>
        </w:rPr>
        <w:t>could improve stent patency</w:t>
      </w:r>
      <w:r w:rsidR="001B1FE7"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and median survival.</w:t>
      </w:r>
    </w:p>
    <w:p w14:paraId="0389D804" w14:textId="77777777" w:rsidR="00A77B3E" w:rsidRPr="00197C3F" w:rsidRDefault="00A77B3E" w:rsidP="00197C3F">
      <w:pPr>
        <w:spacing w:line="360" w:lineRule="auto"/>
        <w:ind w:firstLine="600"/>
        <w:jc w:val="both"/>
        <w:rPr>
          <w:rFonts w:ascii="Book Antiqua" w:hAnsi="Book Antiqua"/>
        </w:rPr>
      </w:pPr>
    </w:p>
    <w:p w14:paraId="5A30C4ED"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i/>
          <w:color w:val="000000"/>
        </w:rPr>
        <w:t>Research conclusions</w:t>
      </w:r>
    </w:p>
    <w:p w14:paraId="1BFFB023" w14:textId="7B2DEF0E"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 xml:space="preserve">Biliary stent combined with </w:t>
      </w:r>
      <w:r w:rsidRPr="00197C3F">
        <w:rPr>
          <w:rFonts w:ascii="Book Antiqua" w:eastAsia="Book Antiqua" w:hAnsi="Book Antiqua" w:cs="Book Antiqua"/>
          <w:color w:val="000000"/>
          <w:vertAlign w:val="superscript"/>
        </w:rPr>
        <w:t>125</w:t>
      </w:r>
      <w:r w:rsidRPr="00197C3F">
        <w:rPr>
          <w:rFonts w:ascii="Book Antiqua" w:eastAsia="Book Antiqua" w:hAnsi="Book Antiqua" w:cs="Book Antiqua"/>
          <w:color w:val="000000"/>
        </w:rPr>
        <w:t>I seed strand</w:t>
      </w:r>
      <w:r w:rsidR="00B20463" w:rsidRPr="00197C3F">
        <w:rPr>
          <w:rFonts w:ascii="Book Antiqua" w:eastAsia="Book Antiqua" w:hAnsi="Book Antiqua" w:cs="Book Antiqua"/>
          <w:color w:val="000000"/>
        </w:rPr>
        <w:t xml:space="preserve"> </w:t>
      </w:r>
      <w:r w:rsidRPr="00197C3F">
        <w:rPr>
          <w:rFonts w:ascii="Book Antiqua" w:eastAsia="Book Antiqua" w:hAnsi="Book Antiqua" w:cs="Book Antiqua"/>
          <w:color w:val="000000"/>
        </w:rPr>
        <w:t xml:space="preserve">implantation is safe and effective for </w:t>
      </w:r>
      <w:r w:rsidR="003E52FF">
        <w:rPr>
          <w:rFonts w:ascii="Book Antiqua" w:eastAsia="Book Antiqua" w:hAnsi="Book Antiqua" w:cs="Book Antiqua"/>
          <w:color w:val="000000"/>
        </w:rPr>
        <w:t xml:space="preserve">the </w:t>
      </w:r>
      <w:r w:rsidRPr="00197C3F">
        <w:rPr>
          <w:rFonts w:ascii="Book Antiqua" w:eastAsia="Book Antiqua" w:hAnsi="Book Antiqua" w:cs="Book Antiqua"/>
          <w:color w:val="000000"/>
        </w:rPr>
        <w:t xml:space="preserve">treatment of malignant obstructive jaundice. </w:t>
      </w:r>
    </w:p>
    <w:p w14:paraId="3B14E1BE" w14:textId="77777777" w:rsidR="00A77B3E" w:rsidRPr="00197C3F" w:rsidRDefault="00A77B3E" w:rsidP="00197C3F">
      <w:pPr>
        <w:spacing w:line="360" w:lineRule="auto"/>
        <w:jc w:val="both"/>
        <w:rPr>
          <w:rFonts w:ascii="Book Antiqua" w:hAnsi="Book Antiqua"/>
        </w:rPr>
      </w:pPr>
    </w:p>
    <w:p w14:paraId="2B250440"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i/>
          <w:color w:val="000000"/>
        </w:rPr>
        <w:t>Research perspectives</w:t>
      </w:r>
    </w:p>
    <w:p w14:paraId="4620D701" w14:textId="5919D7C3" w:rsidR="00A77B3E" w:rsidRPr="00197C3F" w:rsidRDefault="003E52FF" w:rsidP="00197C3F">
      <w:pPr>
        <w:spacing w:line="360" w:lineRule="auto"/>
        <w:jc w:val="both"/>
        <w:rPr>
          <w:rFonts w:ascii="Book Antiqua" w:hAnsi="Book Antiqua"/>
        </w:rPr>
      </w:pPr>
      <w:r>
        <w:rPr>
          <w:rFonts w:ascii="Book Antiqua" w:eastAsia="Book Antiqua" w:hAnsi="Book Antiqua" w:cs="Book Antiqua"/>
          <w:color w:val="000000"/>
        </w:rPr>
        <w:t>A m</w:t>
      </w:r>
      <w:r w:rsidR="003E2CC0" w:rsidRPr="00197C3F">
        <w:rPr>
          <w:rFonts w:ascii="Book Antiqua" w:eastAsia="Book Antiqua" w:hAnsi="Book Antiqua" w:cs="Book Antiqua"/>
          <w:color w:val="000000"/>
        </w:rPr>
        <w:t>ulticenter study with a large sample size is needed. Accurate metrological data is needed.</w:t>
      </w:r>
    </w:p>
    <w:p w14:paraId="74E50D56" w14:textId="77777777" w:rsidR="00A77B3E" w:rsidRPr="00197C3F" w:rsidRDefault="00A77B3E" w:rsidP="00197C3F">
      <w:pPr>
        <w:spacing w:line="360" w:lineRule="auto"/>
        <w:jc w:val="both"/>
        <w:rPr>
          <w:rFonts w:ascii="Book Antiqua" w:hAnsi="Book Antiqua"/>
        </w:rPr>
      </w:pPr>
    </w:p>
    <w:p w14:paraId="123DA37E" w14:textId="77529C9F" w:rsidR="00A77B3E" w:rsidRPr="00197C3F" w:rsidRDefault="003E2CC0" w:rsidP="00197C3F">
      <w:pPr>
        <w:spacing w:line="360" w:lineRule="auto"/>
        <w:jc w:val="both"/>
        <w:rPr>
          <w:rFonts w:ascii="Book Antiqua" w:eastAsia="Book Antiqua" w:hAnsi="Book Antiqua" w:cs="Book Antiqua"/>
          <w:b/>
          <w:color w:val="000000"/>
        </w:rPr>
      </w:pPr>
      <w:r w:rsidRPr="00197C3F">
        <w:rPr>
          <w:rFonts w:ascii="Book Antiqua" w:eastAsia="Book Antiqua" w:hAnsi="Book Antiqua" w:cs="Book Antiqua"/>
          <w:b/>
          <w:color w:val="000000"/>
        </w:rPr>
        <w:t>REFERENCES</w:t>
      </w:r>
    </w:p>
    <w:p w14:paraId="7C9CFE8D" w14:textId="77777777" w:rsidR="002D4B02" w:rsidRPr="00197C3F" w:rsidRDefault="002D4B02" w:rsidP="00197C3F">
      <w:pPr>
        <w:spacing w:line="360" w:lineRule="auto"/>
        <w:jc w:val="both"/>
        <w:rPr>
          <w:rFonts w:ascii="Book Antiqua" w:hAnsi="Book Antiqua"/>
        </w:rPr>
      </w:pPr>
      <w:r w:rsidRPr="00197C3F">
        <w:rPr>
          <w:rFonts w:ascii="Book Antiqua" w:hAnsi="Book Antiqua"/>
        </w:rPr>
        <w:t xml:space="preserve">1 </w:t>
      </w:r>
      <w:proofErr w:type="spellStart"/>
      <w:r w:rsidRPr="00197C3F">
        <w:rPr>
          <w:rFonts w:ascii="Book Antiqua" w:hAnsi="Book Antiqua"/>
          <w:b/>
          <w:bCs/>
        </w:rPr>
        <w:t>Skipworth</w:t>
      </w:r>
      <w:proofErr w:type="spellEnd"/>
      <w:r w:rsidRPr="00197C3F">
        <w:rPr>
          <w:rFonts w:ascii="Book Antiqua" w:hAnsi="Book Antiqua"/>
          <w:b/>
          <w:bCs/>
        </w:rPr>
        <w:t xml:space="preserve"> JR</w:t>
      </w:r>
      <w:r w:rsidRPr="00197C3F">
        <w:rPr>
          <w:rFonts w:ascii="Book Antiqua" w:hAnsi="Book Antiqua"/>
        </w:rPr>
        <w:t xml:space="preserve">, Olde </w:t>
      </w:r>
      <w:proofErr w:type="spellStart"/>
      <w:r w:rsidRPr="00197C3F">
        <w:rPr>
          <w:rFonts w:ascii="Book Antiqua" w:hAnsi="Book Antiqua"/>
        </w:rPr>
        <w:t>Damink</w:t>
      </w:r>
      <w:proofErr w:type="spellEnd"/>
      <w:r w:rsidRPr="00197C3F">
        <w:rPr>
          <w:rFonts w:ascii="Book Antiqua" w:hAnsi="Book Antiqua"/>
        </w:rPr>
        <w:t xml:space="preserve"> SW, </w:t>
      </w:r>
      <w:proofErr w:type="spellStart"/>
      <w:r w:rsidRPr="00197C3F">
        <w:rPr>
          <w:rFonts w:ascii="Book Antiqua" w:hAnsi="Book Antiqua"/>
        </w:rPr>
        <w:t>Imber</w:t>
      </w:r>
      <w:proofErr w:type="spellEnd"/>
      <w:r w:rsidRPr="00197C3F">
        <w:rPr>
          <w:rFonts w:ascii="Book Antiqua" w:hAnsi="Book Antiqua"/>
        </w:rPr>
        <w:t xml:space="preserve"> C, Bridgewater J, Pereira SP, </w:t>
      </w:r>
      <w:proofErr w:type="spellStart"/>
      <w:r w:rsidRPr="00197C3F">
        <w:rPr>
          <w:rFonts w:ascii="Book Antiqua" w:hAnsi="Book Antiqua"/>
        </w:rPr>
        <w:t>Malagó</w:t>
      </w:r>
      <w:proofErr w:type="spellEnd"/>
      <w:r w:rsidRPr="00197C3F">
        <w:rPr>
          <w:rFonts w:ascii="Book Antiqua" w:hAnsi="Book Antiqua"/>
        </w:rPr>
        <w:t xml:space="preserve"> M. Review article: surgical, neo-adjuvant and adjuvant management strategies in biliary tract cancer. </w:t>
      </w:r>
      <w:r w:rsidRPr="00197C3F">
        <w:rPr>
          <w:rFonts w:ascii="Book Antiqua" w:hAnsi="Book Antiqua"/>
          <w:i/>
          <w:iCs/>
        </w:rPr>
        <w:t xml:space="preserve">Aliment </w:t>
      </w:r>
      <w:proofErr w:type="spellStart"/>
      <w:r w:rsidRPr="00197C3F">
        <w:rPr>
          <w:rFonts w:ascii="Book Antiqua" w:hAnsi="Book Antiqua"/>
          <w:i/>
          <w:iCs/>
        </w:rPr>
        <w:t>Pharmacol</w:t>
      </w:r>
      <w:proofErr w:type="spellEnd"/>
      <w:r w:rsidRPr="00197C3F">
        <w:rPr>
          <w:rFonts w:ascii="Book Antiqua" w:hAnsi="Book Antiqua"/>
          <w:i/>
          <w:iCs/>
        </w:rPr>
        <w:t xml:space="preserve"> </w:t>
      </w:r>
      <w:proofErr w:type="spellStart"/>
      <w:r w:rsidRPr="00197C3F">
        <w:rPr>
          <w:rFonts w:ascii="Book Antiqua" w:hAnsi="Book Antiqua"/>
          <w:i/>
          <w:iCs/>
        </w:rPr>
        <w:t>Ther</w:t>
      </w:r>
      <w:proofErr w:type="spellEnd"/>
      <w:r w:rsidRPr="00197C3F">
        <w:rPr>
          <w:rFonts w:ascii="Book Antiqua" w:hAnsi="Book Antiqua"/>
        </w:rPr>
        <w:t xml:space="preserve"> 2011; </w:t>
      </w:r>
      <w:r w:rsidRPr="00197C3F">
        <w:rPr>
          <w:rFonts w:ascii="Book Antiqua" w:hAnsi="Book Antiqua"/>
          <w:b/>
          <w:bCs/>
        </w:rPr>
        <w:t>34</w:t>
      </w:r>
      <w:r w:rsidRPr="00197C3F">
        <w:rPr>
          <w:rFonts w:ascii="Book Antiqua" w:hAnsi="Book Antiqua"/>
        </w:rPr>
        <w:t>: 1063-1078 [PMID: 21933219 DOI: 10.1111/j.1365-2036.2011.04851.x]</w:t>
      </w:r>
    </w:p>
    <w:p w14:paraId="2DDE5B10" w14:textId="77777777" w:rsidR="002D4B02" w:rsidRPr="00197C3F" w:rsidRDefault="002D4B02" w:rsidP="00197C3F">
      <w:pPr>
        <w:spacing w:line="360" w:lineRule="auto"/>
        <w:jc w:val="both"/>
        <w:rPr>
          <w:rFonts w:ascii="Book Antiqua" w:hAnsi="Book Antiqua"/>
        </w:rPr>
      </w:pPr>
      <w:r w:rsidRPr="00197C3F">
        <w:rPr>
          <w:rFonts w:ascii="Book Antiqua" w:hAnsi="Book Antiqua"/>
        </w:rPr>
        <w:t xml:space="preserve">2 </w:t>
      </w:r>
      <w:r w:rsidRPr="00197C3F">
        <w:rPr>
          <w:rFonts w:ascii="Book Antiqua" w:hAnsi="Book Antiqua"/>
          <w:b/>
          <w:bCs/>
        </w:rPr>
        <w:t>Jemal A</w:t>
      </w:r>
      <w:r w:rsidRPr="00197C3F">
        <w:rPr>
          <w:rFonts w:ascii="Book Antiqua" w:hAnsi="Book Antiqua"/>
        </w:rPr>
        <w:t xml:space="preserve">, Siegel R, Ward E, Hao Y, Xu J, Thun MJ. Cancer statistics, 2009. </w:t>
      </w:r>
      <w:r w:rsidRPr="00197C3F">
        <w:rPr>
          <w:rFonts w:ascii="Book Antiqua" w:hAnsi="Book Antiqua"/>
          <w:i/>
          <w:iCs/>
        </w:rPr>
        <w:t>CA Cancer J Clin</w:t>
      </w:r>
      <w:r w:rsidRPr="00197C3F">
        <w:rPr>
          <w:rFonts w:ascii="Book Antiqua" w:hAnsi="Book Antiqua"/>
        </w:rPr>
        <w:t xml:space="preserve"> 2009; </w:t>
      </w:r>
      <w:r w:rsidRPr="00197C3F">
        <w:rPr>
          <w:rFonts w:ascii="Book Antiqua" w:hAnsi="Book Antiqua"/>
          <w:b/>
          <w:bCs/>
        </w:rPr>
        <w:t>59</w:t>
      </w:r>
      <w:r w:rsidRPr="00197C3F">
        <w:rPr>
          <w:rFonts w:ascii="Book Antiqua" w:hAnsi="Book Antiqua"/>
        </w:rPr>
        <w:t>: 225-249 [PMID: 19474385 DOI: 10.3322/caac.20006]</w:t>
      </w:r>
    </w:p>
    <w:p w14:paraId="465847C2" w14:textId="77777777" w:rsidR="002D4B02" w:rsidRPr="00197C3F" w:rsidRDefault="002D4B02" w:rsidP="00197C3F">
      <w:pPr>
        <w:spacing w:line="360" w:lineRule="auto"/>
        <w:jc w:val="both"/>
        <w:rPr>
          <w:rFonts w:ascii="Book Antiqua" w:hAnsi="Book Antiqua"/>
        </w:rPr>
      </w:pPr>
      <w:r w:rsidRPr="00197C3F">
        <w:rPr>
          <w:rFonts w:ascii="Book Antiqua" w:hAnsi="Book Antiqua"/>
        </w:rPr>
        <w:t xml:space="preserve">3 </w:t>
      </w:r>
      <w:proofErr w:type="spellStart"/>
      <w:r w:rsidRPr="00197C3F">
        <w:rPr>
          <w:rFonts w:ascii="Book Antiqua" w:hAnsi="Book Antiqua"/>
          <w:b/>
          <w:bCs/>
        </w:rPr>
        <w:t>Crosara</w:t>
      </w:r>
      <w:proofErr w:type="spellEnd"/>
      <w:r w:rsidRPr="00197C3F">
        <w:rPr>
          <w:rFonts w:ascii="Book Antiqua" w:hAnsi="Book Antiqua"/>
          <w:b/>
          <w:bCs/>
        </w:rPr>
        <w:t xml:space="preserve"> Teixeira M</w:t>
      </w:r>
      <w:r w:rsidRPr="00197C3F">
        <w:rPr>
          <w:rFonts w:ascii="Book Antiqua" w:hAnsi="Book Antiqua"/>
        </w:rPr>
        <w:t xml:space="preserve">, </w:t>
      </w:r>
      <w:proofErr w:type="spellStart"/>
      <w:r w:rsidRPr="00197C3F">
        <w:rPr>
          <w:rFonts w:ascii="Book Antiqua" w:hAnsi="Book Antiqua"/>
        </w:rPr>
        <w:t>Mak</w:t>
      </w:r>
      <w:proofErr w:type="spellEnd"/>
      <w:r w:rsidRPr="00197C3F">
        <w:rPr>
          <w:rFonts w:ascii="Book Antiqua" w:hAnsi="Book Antiqua"/>
        </w:rPr>
        <w:t xml:space="preserve"> MP, Marques DF, </w:t>
      </w:r>
      <w:proofErr w:type="spellStart"/>
      <w:r w:rsidRPr="00197C3F">
        <w:rPr>
          <w:rFonts w:ascii="Book Antiqua" w:hAnsi="Book Antiqua"/>
        </w:rPr>
        <w:t>Capareli</w:t>
      </w:r>
      <w:proofErr w:type="spellEnd"/>
      <w:r w:rsidRPr="00197C3F">
        <w:rPr>
          <w:rFonts w:ascii="Book Antiqua" w:hAnsi="Book Antiqua"/>
        </w:rPr>
        <w:t xml:space="preserve"> F, Carnevale FC, Moreira AM, Ribeiro U Jr, </w:t>
      </w:r>
      <w:proofErr w:type="spellStart"/>
      <w:r w:rsidRPr="00197C3F">
        <w:rPr>
          <w:rFonts w:ascii="Book Antiqua" w:hAnsi="Book Antiqua"/>
        </w:rPr>
        <w:t>Cecconello</w:t>
      </w:r>
      <w:proofErr w:type="spellEnd"/>
      <w:r w:rsidRPr="00197C3F">
        <w:rPr>
          <w:rFonts w:ascii="Book Antiqua" w:hAnsi="Book Antiqua"/>
        </w:rPr>
        <w:t xml:space="preserve"> I, Hoff PM. Percutaneous transhepatic biliary drainage in patients with advanced solid malignancies: prognostic factors and clinical outcomes. </w:t>
      </w:r>
      <w:r w:rsidRPr="00197C3F">
        <w:rPr>
          <w:rFonts w:ascii="Book Antiqua" w:hAnsi="Book Antiqua"/>
          <w:i/>
          <w:iCs/>
        </w:rPr>
        <w:t>J Gastrointest Cancer</w:t>
      </w:r>
      <w:r w:rsidRPr="00197C3F">
        <w:rPr>
          <w:rFonts w:ascii="Book Antiqua" w:hAnsi="Book Antiqua"/>
        </w:rPr>
        <w:t xml:space="preserve"> 2013; </w:t>
      </w:r>
      <w:r w:rsidRPr="00197C3F">
        <w:rPr>
          <w:rFonts w:ascii="Book Antiqua" w:hAnsi="Book Antiqua"/>
          <w:b/>
          <w:bCs/>
        </w:rPr>
        <w:t>44</w:t>
      </w:r>
      <w:r w:rsidRPr="00197C3F">
        <w:rPr>
          <w:rFonts w:ascii="Book Antiqua" w:hAnsi="Book Antiqua"/>
        </w:rPr>
        <w:t>: 398-403 [PMID: 23760941 DOI: 10.1007/s12029-013-9509-3]</w:t>
      </w:r>
    </w:p>
    <w:p w14:paraId="43C5BA3D" w14:textId="77777777" w:rsidR="002D4B02" w:rsidRPr="00197C3F" w:rsidRDefault="002D4B02" w:rsidP="00197C3F">
      <w:pPr>
        <w:spacing w:line="360" w:lineRule="auto"/>
        <w:jc w:val="both"/>
        <w:rPr>
          <w:rFonts w:ascii="Book Antiqua" w:hAnsi="Book Antiqua"/>
        </w:rPr>
      </w:pPr>
      <w:r w:rsidRPr="00197C3F">
        <w:rPr>
          <w:rFonts w:ascii="Book Antiqua" w:hAnsi="Book Antiqua"/>
        </w:rPr>
        <w:t xml:space="preserve">4 </w:t>
      </w:r>
      <w:proofErr w:type="spellStart"/>
      <w:r w:rsidRPr="00197C3F">
        <w:rPr>
          <w:rFonts w:ascii="Book Antiqua" w:hAnsi="Book Antiqua"/>
          <w:b/>
          <w:bCs/>
        </w:rPr>
        <w:t>Tsuyuguchi</w:t>
      </w:r>
      <w:proofErr w:type="spellEnd"/>
      <w:r w:rsidRPr="00197C3F">
        <w:rPr>
          <w:rFonts w:ascii="Book Antiqua" w:hAnsi="Book Antiqua"/>
          <w:b/>
          <w:bCs/>
        </w:rPr>
        <w:t xml:space="preserve"> T</w:t>
      </w:r>
      <w:r w:rsidRPr="00197C3F">
        <w:rPr>
          <w:rFonts w:ascii="Book Antiqua" w:hAnsi="Book Antiqua"/>
        </w:rPr>
        <w:t xml:space="preserve">, Takada T, Miyazaki M, Miyakawa S, </w:t>
      </w:r>
      <w:proofErr w:type="spellStart"/>
      <w:r w:rsidRPr="00197C3F">
        <w:rPr>
          <w:rFonts w:ascii="Book Antiqua" w:hAnsi="Book Antiqua"/>
        </w:rPr>
        <w:t>Tsukada</w:t>
      </w:r>
      <w:proofErr w:type="spellEnd"/>
      <w:r w:rsidRPr="00197C3F">
        <w:rPr>
          <w:rFonts w:ascii="Book Antiqua" w:hAnsi="Book Antiqua"/>
        </w:rPr>
        <w:t xml:space="preserve"> K, </w:t>
      </w:r>
      <w:proofErr w:type="spellStart"/>
      <w:r w:rsidRPr="00197C3F">
        <w:rPr>
          <w:rFonts w:ascii="Book Antiqua" w:hAnsi="Book Antiqua"/>
        </w:rPr>
        <w:t>Nagino</w:t>
      </w:r>
      <w:proofErr w:type="spellEnd"/>
      <w:r w:rsidRPr="00197C3F">
        <w:rPr>
          <w:rFonts w:ascii="Book Antiqua" w:hAnsi="Book Antiqua"/>
        </w:rPr>
        <w:t xml:space="preserve"> M, Kondo S, </w:t>
      </w:r>
      <w:proofErr w:type="spellStart"/>
      <w:r w:rsidRPr="00197C3F">
        <w:rPr>
          <w:rFonts w:ascii="Book Antiqua" w:hAnsi="Book Antiqua"/>
        </w:rPr>
        <w:t>Furuse</w:t>
      </w:r>
      <w:proofErr w:type="spellEnd"/>
      <w:r w:rsidRPr="00197C3F">
        <w:rPr>
          <w:rFonts w:ascii="Book Antiqua" w:hAnsi="Book Antiqua"/>
        </w:rPr>
        <w:t xml:space="preserve"> J, Saito H, </w:t>
      </w:r>
      <w:proofErr w:type="spellStart"/>
      <w:r w:rsidRPr="00197C3F">
        <w:rPr>
          <w:rFonts w:ascii="Book Antiqua" w:hAnsi="Book Antiqua"/>
        </w:rPr>
        <w:t>Suyama</w:t>
      </w:r>
      <w:proofErr w:type="spellEnd"/>
      <w:r w:rsidRPr="00197C3F">
        <w:rPr>
          <w:rFonts w:ascii="Book Antiqua" w:hAnsi="Book Antiqua"/>
        </w:rPr>
        <w:t xml:space="preserve"> M, Kimura F, Yoshitomi H, Nozawa S, Yoshida M, Wada K, Amano H, Miura F; Japanese Association of Biliary Surgery; Japanese Society of Hepato-Biliary-Pancreatic Surgery; Japan Society of Clinical Oncology. Stenting and interventional radiology for obstructive jaundice in patients with unresectable biliary tract carcinomas. </w:t>
      </w:r>
      <w:r w:rsidRPr="00197C3F">
        <w:rPr>
          <w:rFonts w:ascii="Book Antiqua" w:hAnsi="Book Antiqua"/>
          <w:i/>
          <w:iCs/>
        </w:rPr>
        <w:t xml:space="preserve">J Hepatobiliary </w:t>
      </w:r>
      <w:proofErr w:type="spellStart"/>
      <w:r w:rsidRPr="00197C3F">
        <w:rPr>
          <w:rFonts w:ascii="Book Antiqua" w:hAnsi="Book Antiqua"/>
          <w:i/>
          <w:iCs/>
        </w:rPr>
        <w:t>Pancreat</w:t>
      </w:r>
      <w:proofErr w:type="spellEnd"/>
      <w:r w:rsidRPr="00197C3F">
        <w:rPr>
          <w:rFonts w:ascii="Book Antiqua" w:hAnsi="Book Antiqua"/>
          <w:i/>
          <w:iCs/>
        </w:rPr>
        <w:t xml:space="preserve"> Surg</w:t>
      </w:r>
      <w:r w:rsidRPr="00197C3F">
        <w:rPr>
          <w:rFonts w:ascii="Book Antiqua" w:hAnsi="Book Antiqua"/>
        </w:rPr>
        <w:t xml:space="preserve"> 2008; </w:t>
      </w:r>
      <w:r w:rsidRPr="00197C3F">
        <w:rPr>
          <w:rFonts w:ascii="Book Antiqua" w:hAnsi="Book Antiqua"/>
          <w:b/>
          <w:bCs/>
        </w:rPr>
        <w:t>15</w:t>
      </w:r>
      <w:r w:rsidRPr="00197C3F">
        <w:rPr>
          <w:rFonts w:ascii="Book Antiqua" w:hAnsi="Book Antiqua"/>
        </w:rPr>
        <w:t>: 69-73 [PMID: 18274846 DOI: 10.1007/s00534-007-1282-x]</w:t>
      </w:r>
    </w:p>
    <w:p w14:paraId="13868B0F" w14:textId="77777777" w:rsidR="002D4B02" w:rsidRPr="00197C3F" w:rsidRDefault="002D4B02" w:rsidP="00197C3F">
      <w:pPr>
        <w:spacing w:line="360" w:lineRule="auto"/>
        <w:jc w:val="both"/>
        <w:rPr>
          <w:rFonts w:ascii="Book Antiqua" w:hAnsi="Book Antiqua"/>
        </w:rPr>
      </w:pPr>
      <w:r w:rsidRPr="00197C3F">
        <w:rPr>
          <w:rFonts w:ascii="Book Antiqua" w:hAnsi="Book Antiqua"/>
        </w:rPr>
        <w:lastRenderedPageBreak/>
        <w:t xml:space="preserve">5 </w:t>
      </w:r>
      <w:proofErr w:type="spellStart"/>
      <w:r w:rsidRPr="00197C3F">
        <w:rPr>
          <w:rFonts w:ascii="Book Antiqua" w:hAnsi="Book Antiqua"/>
          <w:b/>
          <w:bCs/>
        </w:rPr>
        <w:t>Meller</w:t>
      </w:r>
      <w:proofErr w:type="spellEnd"/>
      <w:r w:rsidRPr="00197C3F">
        <w:rPr>
          <w:rFonts w:ascii="Book Antiqua" w:hAnsi="Book Antiqua"/>
          <w:b/>
          <w:bCs/>
        </w:rPr>
        <w:t xml:space="preserve"> MT</w:t>
      </w:r>
      <w:r w:rsidRPr="00197C3F">
        <w:rPr>
          <w:rFonts w:ascii="Book Antiqua" w:hAnsi="Book Antiqua"/>
        </w:rPr>
        <w:t xml:space="preserve">, Arts GR, Dean JR. Outcomes in percutaneous stenting of non-hepato-biliary/pancreatic malignant jaundice. </w:t>
      </w:r>
      <w:r w:rsidRPr="00197C3F">
        <w:rPr>
          <w:rFonts w:ascii="Book Antiqua" w:hAnsi="Book Antiqua"/>
          <w:i/>
          <w:iCs/>
        </w:rPr>
        <w:t>Eur J Cancer Care (</w:t>
      </w:r>
      <w:proofErr w:type="spellStart"/>
      <w:r w:rsidRPr="00197C3F">
        <w:rPr>
          <w:rFonts w:ascii="Book Antiqua" w:hAnsi="Book Antiqua"/>
          <w:i/>
          <w:iCs/>
        </w:rPr>
        <w:t>Engl</w:t>
      </w:r>
      <w:proofErr w:type="spellEnd"/>
      <w:r w:rsidRPr="00197C3F">
        <w:rPr>
          <w:rFonts w:ascii="Book Antiqua" w:hAnsi="Book Antiqua"/>
          <w:i/>
          <w:iCs/>
        </w:rPr>
        <w:t>)</w:t>
      </w:r>
      <w:r w:rsidRPr="00197C3F">
        <w:rPr>
          <w:rFonts w:ascii="Book Antiqua" w:hAnsi="Book Antiqua"/>
        </w:rPr>
        <w:t xml:space="preserve"> 2010; </w:t>
      </w:r>
      <w:r w:rsidRPr="00197C3F">
        <w:rPr>
          <w:rFonts w:ascii="Book Antiqua" w:hAnsi="Book Antiqua"/>
          <w:b/>
          <w:bCs/>
        </w:rPr>
        <w:t>19</w:t>
      </w:r>
      <w:r w:rsidRPr="00197C3F">
        <w:rPr>
          <w:rFonts w:ascii="Book Antiqua" w:hAnsi="Book Antiqua"/>
        </w:rPr>
        <w:t>: 664-668 [PMID: 19708950 DOI: 10.1111/j.1365-2354.2009.01120.x]</w:t>
      </w:r>
    </w:p>
    <w:p w14:paraId="2B916A35" w14:textId="77777777" w:rsidR="002D4B02" w:rsidRPr="00197C3F" w:rsidRDefault="002D4B02" w:rsidP="00197C3F">
      <w:pPr>
        <w:spacing w:line="360" w:lineRule="auto"/>
        <w:jc w:val="both"/>
        <w:rPr>
          <w:rFonts w:ascii="Book Antiqua" w:hAnsi="Book Antiqua"/>
        </w:rPr>
      </w:pPr>
      <w:r w:rsidRPr="00197C3F">
        <w:rPr>
          <w:rFonts w:ascii="Book Antiqua" w:hAnsi="Book Antiqua"/>
        </w:rPr>
        <w:t xml:space="preserve">6 </w:t>
      </w:r>
      <w:r w:rsidRPr="00197C3F">
        <w:rPr>
          <w:rFonts w:ascii="Book Antiqua" w:hAnsi="Book Antiqua"/>
          <w:b/>
          <w:bCs/>
        </w:rPr>
        <w:t>Zhu HD</w:t>
      </w:r>
      <w:r w:rsidRPr="00197C3F">
        <w:rPr>
          <w:rFonts w:ascii="Book Antiqua" w:hAnsi="Book Antiqua"/>
        </w:rPr>
        <w:t xml:space="preserve">, Guo JH, Zhu GY, He SC, Fang W, Deng G, Qin YL, Li GZ, Coldwell DM, Teng GJ. A novel biliary stent loaded with (125)I seeds in patients with malignant biliary obstruction: preliminary results versus a conventional biliary stent. </w:t>
      </w:r>
      <w:r w:rsidRPr="00197C3F">
        <w:rPr>
          <w:rFonts w:ascii="Book Antiqua" w:hAnsi="Book Antiqua"/>
          <w:i/>
          <w:iCs/>
        </w:rPr>
        <w:t>J Hepatol</w:t>
      </w:r>
      <w:r w:rsidRPr="00197C3F">
        <w:rPr>
          <w:rFonts w:ascii="Book Antiqua" w:hAnsi="Book Antiqua"/>
        </w:rPr>
        <w:t xml:space="preserve"> 2012; </w:t>
      </w:r>
      <w:r w:rsidRPr="00197C3F">
        <w:rPr>
          <w:rFonts w:ascii="Book Antiqua" w:hAnsi="Book Antiqua"/>
          <w:b/>
          <w:bCs/>
        </w:rPr>
        <w:t>56</w:t>
      </w:r>
      <w:r w:rsidRPr="00197C3F">
        <w:rPr>
          <w:rFonts w:ascii="Book Antiqua" w:hAnsi="Book Antiqua"/>
        </w:rPr>
        <w:t>: 1104-1111 [PMID: 22266605 DOI: 10.1016/j.jhep.2011.12.018]</w:t>
      </w:r>
    </w:p>
    <w:p w14:paraId="04A45018" w14:textId="77777777" w:rsidR="002D4B02" w:rsidRPr="00197C3F" w:rsidRDefault="002D4B02" w:rsidP="00197C3F">
      <w:pPr>
        <w:spacing w:line="360" w:lineRule="auto"/>
        <w:jc w:val="both"/>
        <w:rPr>
          <w:rFonts w:ascii="Book Antiqua" w:hAnsi="Book Antiqua"/>
        </w:rPr>
      </w:pPr>
      <w:r w:rsidRPr="00197C3F">
        <w:rPr>
          <w:rFonts w:ascii="Book Antiqua" w:hAnsi="Book Antiqua"/>
        </w:rPr>
        <w:t xml:space="preserve">7 </w:t>
      </w:r>
      <w:r w:rsidRPr="00197C3F">
        <w:rPr>
          <w:rFonts w:ascii="Book Antiqua" w:hAnsi="Book Antiqua"/>
          <w:b/>
          <w:bCs/>
        </w:rPr>
        <w:t>Li S</w:t>
      </w:r>
      <w:r w:rsidRPr="00197C3F">
        <w:rPr>
          <w:rFonts w:ascii="Book Antiqua" w:hAnsi="Book Antiqua"/>
        </w:rPr>
        <w:t xml:space="preserve">, He X, Dang L, Xu F, Fang J, Li F, Wang W. Efficacy of </w:t>
      </w:r>
      <w:r w:rsidRPr="00197C3F">
        <w:rPr>
          <w:rFonts w:ascii="Book Antiqua" w:hAnsi="Book Antiqua"/>
          <w:vertAlign w:val="superscript"/>
        </w:rPr>
        <w:t>125</w:t>
      </w:r>
      <w:r w:rsidRPr="00197C3F">
        <w:rPr>
          <w:rFonts w:ascii="Book Antiqua" w:hAnsi="Book Antiqua"/>
        </w:rPr>
        <w:t>I Versus Non-</w:t>
      </w:r>
      <w:r w:rsidRPr="00197C3F">
        <w:rPr>
          <w:rFonts w:ascii="Book Antiqua" w:hAnsi="Book Antiqua"/>
          <w:vertAlign w:val="superscript"/>
        </w:rPr>
        <w:t>125</w:t>
      </w:r>
      <w:r w:rsidRPr="00197C3F">
        <w:rPr>
          <w:rFonts w:ascii="Book Antiqua" w:hAnsi="Book Antiqua"/>
        </w:rPr>
        <w:t xml:space="preserve">I Combined with Transcatheter Arterial Chemoembolization for the Treatment of Unresectable Hepatocellular Carcinoma with Obstructive Jaundice. </w:t>
      </w:r>
      <w:r w:rsidRPr="00197C3F">
        <w:rPr>
          <w:rFonts w:ascii="Book Antiqua" w:hAnsi="Book Antiqua"/>
          <w:i/>
          <w:iCs/>
        </w:rPr>
        <w:t>Dig Dis Sci</w:t>
      </w:r>
      <w:r w:rsidRPr="00197C3F">
        <w:rPr>
          <w:rFonts w:ascii="Book Antiqua" w:hAnsi="Book Antiqua"/>
        </w:rPr>
        <w:t xml:space="preserve"> 2018; </w:t>
      </w:r>
      <w:r w:rsidRPr="00197C3F">
        <w:rPr>
          <w:rFonts w:ascii="Book Antiqua" w:hAnsi="Book Antiqua"/>
          <w:b/>
          <w:bCs/>
        </w:rPr>
        <w:t>63</w:t>
      </w:r>
      <w:r w:rsidRPr="00197C3F">
        <w:rPr>
          <w:rFonts w:ascii="Book Antiqua" w:hAnsi="Book Antiqua"/>
        </w:rPr>
        <w:t>: 321-328 [PMID: 29305738 DOI: 10.1007/s10620-017-4899-x]</w:t>
      </w:r>
    </w:p>
    <w:p w14:paraId="2EA15E38" w14:textId="77777777" w:rsidR="002D4B02" w:rsidRPr="00197C3F" w:rsidRDefault="002D4B02" w:rsidP="00197C3F">
      <w:pPr>
        <w:spacing w:line="360" w:lineRule="auto"/>
        <w:jc w:val="both"/>
        <w:rPr>
          <w:rFonts w:ascii="Book Antiqua" w:hAnsi="Book Antiqua"/>
        </w:rPr>
      </w:pPr>
      <w:r w:rsidRPr="00197C3F">
        <w:rPr>
          <w:rFonts w:ascii="Book Antiqua" w:hAnsi="Book Antiqua"/>
        </w:rPr>
        <w:t xml:space="preserve">8 </w:t>
      </w:r>
      <w:r w:rsidRPr="00197C3F">
        <w:rPr>
          <w:rFonts w:ascii="Book Antiqua" w:hAnsi="Book Antiqua"/>
          <w:b/>
          <w:bCs/>
        </w:rPr>
        <w:t>Chen W</w:t>
      </w:r>
      <w:r w:rsidRPr="00197C3F">
        <w:rPr>
          <w:rFonts w:ascii="Book Antiqua" w:hAnsi="Book Antiqua"/>
        </w:rPr>
        <w:t xml:space="preserve">, Fang XM, Wang X, Sudarshan SKP, Hu XY, Chen HW. Preliminary clinical application of integrated 125I seeds stents in the therapy of malignant lower biliary tract obstruction. </w:t>
      </w:r>
      <w:r w:rsidRPr="00197C3F">
        <w:rPr>
          <w:rFonts w:ascii="Book Antiqua" w:hAnsi="Book Antiqua"/>
          <w:i/>
          <w:iCs/>
        </w:rPr>
        <w:t>J Xray Sci Technol</w:t>
      </w:r>
      <w:r w:rsidRPr="00197C3F">
        <w:rPr>
          <w:rFonts w:ascii="Book Antiqua" w:hAnsi="Book Antiqua"/>
        </w:rPr>
        <w:t xml:space="preserve"> 2018; </w:t>
      </w:r>
      <w:r w:rsidRPr="00197C3F">
        <w:rPr>
          <w:rFonts w:ascii="Book Antiqua" w:hAnsi="Book Antiqua"/>
          <w:b/>
          <w:bCs/>
        </w:rPr>
        <w:t>26</w:t>
      </w:r>
      <w:r w:rsidRPr="00197C3F">
        <w:rPr>
          <w:rFonts w:ascii="Book Antiqua" w:hAnsi="Book Antiqua"/>
        </w:rPr>
        <w:t>: 865-875 [PMID: 30040791 DOI: 10.3233/XST-180403]</w:t>
      </w:r>
    </w:p>
    <w:p w14:paraId="7FA85857" w14:textId="77777777" w:rsidR="002D4B02" w:rsidRPr="00197C3F" w:rsidRDefault="002D4B02" w:rsidP="00197C3F">
      <w:pPr>
        <w:spacing w:line="360" w:lineRule="auto"/>
        <w:jc w:val="both"/>
        <w:rPr>
          <w:rFonts w:ascii="Book Antiqua" w:hAnsi="Book Antiqua"/>
        </w:rPr>
      </w:pPr>
      <w:r w:rsidRPr="00197C3F">
        <w:rPr>
          <w:rFonts w:ascii="Book Antiqua" w:hAnsi="Book Antiqua"/>
        </w:rPr>
        <w:t xml:space="preserve">9 </w:t>
      </w:r>
      <w:r w:rsidRPr="00197C3F">
        <w:rPr>
          <w:rFonts w:ascii="Book Antiqua" w:hAnsi="Book Antiqua"/>
          <w:b/>
          <w:bCs/>
        </w:rPr>
        <w:t>Lee SJ</w:t>
      </w:r>
      <w:r w:rsidRPr="00197C3F">
        <w:rPr>
          <w:rFonts w:ascii="Book Antiqua" w:hAnsi="Book Antiqua"/>
        </w:rPr>
        <w:t xml:space="preserve">, Kim MD, Lee MS, Kim IJ, Park SI, Won JY, Lee DY. Comparison of the efficacy of covered versus uncovered metallic stents in treating inoperable malignant common bile duct obstruction: a randomized trial. </w:t>
      </w:r>
      <w:r w:rsidRPr="00197C3F">
        <w:rPr>
          <w:rFonts w:ascii="Book Antiqua" w:hAnsi="Book Antiqua"/>
          <w:i/>
          <w:iCs/>
        </w:rPr>
        <w:t xml:space="preserve">J </w:t>
      </w:r>
      <w:proofErr w:type="spellStart"/>
      <w:r w:rsidRPr="00197C3F">
        <w:rPr>
          <w:rFonts w:ascii="Book Antiqua" w:hAnsi="Book Antiqua"/>
          <w:i/>
          <w:iCs/>
        </w:rPr>
        <w:t>Vasc</w:t>
      </w:r>
      <w:proofErr w:type="spellEnd"/>
      <w:r w:rsidRPr="00197C3F">
        <w:rPr>
          <w:rFonts w:ascii="Book Antiqua" w:hAnsi="Book Antiqua"/>
          <w:i/>
          <w:iCs/>
        </w:rPr>
        <w:t xml:space="preserve"> </w:t>
      </w:r>
      <w:proofErr w:type="spellStart"/>
      <w:r w:rsidRPr="00197C3F">
        <w:rPr>
          <w:rFonts w:ascii="Book Antiqua" w:hAnsi="Book Antiqua"/>
          <w:i/>
          <w:iCs/>
        </w:rPr>
        <w:t>Interv</w:t>
      </w:r>
      <w:proofErr w:type="spellEnd"/>
      <w:r w:rsidRPr="00197C3F">
        <w:rPr>
          <w:rFonts w:ascii="Book Antiqua" w:hAnsi="Book Antiqua"/>
          <w:i/>
          <w:iCs/>
        </w:rPr>
        <w:t xml:space="preserve"> </w:t>
      </w:r>
      <w:proofErr w:type="spellStart"/>
      <w:r w:rsidRPr="00197C3F">
        <w:rPr>
          <w:rFonts w:ascii="Book Antiqua" w:hAnsi="Book Antiqua"/>
          <w:i/>
          <w:iCs/>
        </w:rPr>
        <w:t>Radiol</w:t>
      </w:r>
      <w:proofErr w:type="spellEnd"/>
      <w:r w:rsidRPr="00197C3F">
        <w:rPr>
          <w:rFonts w:ascii="Book Antiqua" w:hAnsi="Book Antiqua"/>
        </w:rPr>
        <w:t xml:space="preserve"> 2014; </w:t>
      </w:r>
      <w:r w:rsidRPr="00197C3F">
        <w:rPr>
          <w:rFonts w:ascii="Book Antiqua" w:hAnsi="Book Antiqua"/>
          <w:b/>
          <w:bCs/>
        </w:rPr>
        <w:t>25</w:t>
      </w:r>
      <w:r w:rsidRPr="00197C3F">
        <w:rPr>
          <w:rFonts w:ascii="Book Antiqua" w:hAnsi="Book Antiqua"/>
        </w:rPr>
        <w:t>: 1912-1920 [PMID: 25085230 DOI: 10.1016/j.jvir.2014.05.021]</w:t>
      </w:r>
    </w:p>
    <w:p w14:paraId="7852052D" w14:textId="77777777" w:rsidR="002D4B02" w:rsidRPr="00197C3F" w:rsidRDefault="002D4B02" w:rsidP="00197C3F">
      <w:pPr>
        <w:spacing w:line="360" w:lineRule="auto"/>
        <w:jc w:val="both"/>
        <w:rPr>
          <w:rFonts w:ascii="Book Antiqua" w:hAnsi="Book Antiqua"/>
        </w:rPr>
      </w:pPr>
      <w:r w:rsidRPr="00197C3F">
        <w:rPr>
          <w:rFonts w:ascii="Book Antiqua" w:hAnsi="Book Antiqua"/>
        </w:rPr>
        <w:t xml:space="preserve">10 </w:t>
      </w:r>
      <w:proofErr w:type="spellStart"/>
      <w:r w:rsidRPr="00197C3F">
        <w:rPr>
          <w:rFonts w:ascii="Book Antiqua" w:hAnsi="Book Antiqua"/>
          <w:b/>
          <w:bCs/>
        </w:rPr>
        <w:t>Hausegger</w:t>
      </w:r>
      <w:proofErr w:type="spellEnd"/>
      <w:r w:rsidRPr="00197C3F">
        <w:rPr>
          <w:rFonts w:ascii="Book Antiqua" w:hAnsi="Book Antiqua"/>
          <w:b/>
          <w:bCs/>
        </w:rPr>
        <w:t xml:space="preserve"> KA</w:t>
      </w:r>
      <w:r w:rsidRPr="00197C3F">
        <w:rPr>
          <w:rFonts w:ascii="Book Antiqua" w:hAnsi="Book Antiqua"/>
        </w:rPr>
        <w:t xml:space="preserve">, Kleinert R, Lammer J, Klein GE, </w:t>
      </w:r>
      <w:proofErr w:type="spellStart"/>
      <w:r w:rsidRPr="00197C3F">
        <w:rPr>
          <w:rFonts w:ascii="Book Antiqua" w:hAnsi="Book Antiqua"/>
        </w:rPr>
        <w:t>Flückiger</w:t>
      </w:r>
      <w:proofErr w:type="spellEnd"/>
      <w:r w:rsidRPr="00197C3F">
        <w:rPr>
          <w:rFonts w:ascii="Book Antiqua" w:hAnsi="Book Antiqua"/>
        </w:rPr>
        <w:t xml:space="preserve"> F. Malignant biliary obstruction: histologic findings after treatment with self-expandable stents. </w:t>
      </w:r>
      <w:r w:rsidRPr="00197C3F">
        <w:rPr>
          <w:rFonts w:ascii="Book Antiqua" w:hAnsi="Book Antiqua"/>
          <w:i/>
          <w:iCs/>
        </w:rPr>
        <w:t>Radiology</w:t>
      </w:r>
      <w:r w:rsidRPr="00197C3F">
        <w:rPr>
          <w:rFonts w:ascii="Book Antiqua" w:hAnsi="Book Antiqua"/>
        </w:rPr>
        <w:t xml:space="preserve"> 1992; </w:t>
      </w:r>
      <w:r w:rsidRPr="00197C3F">
        <w:rPr>
          <w:rFonts w:ascii="Book Antiqua" w:hAnsi="Book Antiqua"/>
          <w:b/>
          <w:bCs/>
        </w:rPr>
        <w:t>185</w:t>
      </w:r>
      <w:r w:rsidRPr="00197C3F">
        <w:rPr>
          <w:rFonts w:ascii="Book Antiqua" w:hAnsi="Book Antiqua"/>
        </w:rPr>
        <w:t>: 461-464 [PMID: 1410354 DOI: 10.1148/radiology.185.2.1410354]</w:t>
      </w:r>
    </w:p>
    <w:p w14:paraId="7D9D8E0C" w14:textId="77777777" w:rsidR="002D4B02" w:rsidRPr="00197C3F" w:rsidRDefault="002D4B02" w:rsidP="00197C3F">
      <w:pPr>
        <w:spacing w:line="360" w:lineRule="auto"/>
        <w:jc w:val="both"/>
        <w:rPr>
          <w:rFonts w:ascii="Book Antiqua" w:hAnsi="Book Antiqua"/>
        </w:rPr>
      </w:pPr>
      <w:r w:rsidRPr="00197C3F">
        <w:rPr>
          <w:rFonts w:ascii="Book Antiqua" w:hAnsi="Book Antiqua"/>
        </w:rPr>
        <w:t xml:space="preserve">11 </w:t>
      </w:r>
      <w:r w:rsidRPr="00197C3F">
        <w:rPr>
          <w:rFonts w:ascii="Book Antiqua" w:hAnsi="Book Antiqua"/>
          <w:b/>
          <w:bCs/>
        </w:rPr>
        <w:t>Yang M</w:t>
      </w:r>
      <w:r w:rsidRPr="00197C3F">
        <w:rPr>
          <w:rFonts w:ascii="Book Antiqua" w:hAnsi="Book Antiqua"/>
        </w:rPr>
        <w:t xml:space="preserve">, Yan Z, Luo J, Liu Q, Zhang W, Ma J, Zhang Z, Yu T, Zhao Q, Liu L. A pilot study of intraluminal brachytherapy using </w:t>
      </w:r>
      <w:r w:rsidRPr="00197C3F">
        <w:rPr>
          <w:rFonts w:ascii="Book Antiqua" w:hAnsi="Book Antiqua"/>
          <w:vertAlign w:val="superscript"/>
        </w:rPr>
        <w:t>125</w:t>
      </w:r>
      <w:r w:rsidRPr="00197C3F">
        <w:rPr>
          <w:rFonts w:ascii="Book Antiqua" w:hAnsi="Book Antiqua"/>
        </w:rPr>
        <w:t xml:space="preserve">I seed strand for locally advanced pancreatic ductal adenocarcinoma with obstructive jaundice. </w:t>
      </w:r>
      <w:r w:rsidRPr="00197C3F">
        <w:rPr>
          <w:rFonts w:ascii="Book Antiqua" w:hAnsi="Book Antiqua"/>
          <w:i/>
          <w:iCs/>
        </w:rPr>
        <w:t>Brachytherapy</w:t>
      </w:r>
      <w:r w:rsidRPr="00197C3F">
        <w:rPr>
          <w:rFonts w:ascii="Book Antiqua" w:hAnsi="Book Antiqua"/>
        </w:rPr>
        <w:t xml:space="preserve"> 2016; </w:t>
      </w:r>
      <w:r w:rsidRPr="00197C3F">
        <w:rPr>
          <w:rFonts w:ascii="Book Antiqua" w:hAnsi="Book Antiqua"/>
          <w:b/>
          <w:bCs/>
        </w:rPr>
        <w:t>15</w:t>
      </w:r>
      <w:r w:rsidRPr="00197C3F">
        <w:rPr>
          <w:rFonts w:ascii="Book Antiqua" w:hAnsi="Book Antiqua"/>
        </w:rPr>
        <w:t>: 859-864 [PMID: 27364870 DOI: 10.1016/j.brachy.2016.05.004]</w:t>
      </w:r>
    </w:p>
    <w:p w14:paraId="205F688F" w14:textId="77777777" w:rsidR="002D4B02" w:rsidRPr="00197C3F" w:rsidRDefault="002D4B02" w:rsidP="00197C3F">
      <w:pPr>
        <w:spacing w:line="360" w:lineRule="auto"/>
        <w:jc w:val="both"/>
        <w:rPr>
          <w:rFonts w:ascii="Book Antiqua" w:hAnsi="Book Antiqua"/>
        </w:rPr>
      </w:pPr>
      <w:r w:rsidRPr="00197C3F">
        <w:rPr>
          <w:rFonts w:ascii="Book Antiqua" w:hAnsi="Book Antiqua"/>
        </w:rPr>
        <w:t xml:space="preserve">12 </w:t>
      </w:r>
      <w:r w:rsidRPr="00197C3F">
        <w:rPr>
          <w:rFonts w:ascii="Book Antiqua" w:hAnsi="Book Antiqua"/>
          <w:b/>
          <w:bCs/>
        </w:rPr>
        <w:t>Jiao D</w:t>
      </w:r>
      <w:r w:rsidRPr="00197C3F">
        <w:rPr>
          <w:rFonts w:ascii="Book Antiqua" w:hAnsi="Book Antiqua"/>
        </w:rPr>
        <w:t xml:space="preserve">, Wu G, Ren J, Han X. Study of self-expandable metallic stent placement intraluminal </w:t>
      </w:r>
      <w:r w:rsidRPr="00197C3F">
        <w:rPr>
          <w:rFonts w:ascii="Book Antiqua" w:hAnsi="Book Antiqua"/>
          <w:vertAlign w:val="superscript"/>
        </w:rPr>
        <w:t>125</w:t>
      </w:r>
      <w:r w:rsidRPr="00197C3F">
        <w:rPr>
          <w:rFonts w:ascii="Book Antiqua" w:hAnsi="Book Antiqua"/>
        </w:rPr>
        <w:t xml:space="preserve">I seed strands brachytherapy of malignant biliary obstruction. </w:t>
      </w:r>
      <w:r w:rsidRPr="00197C3F">
        <w:rPr>
          <w:rFonts w:ascii="Book Antiqua" w:hAnsi="Book Antiqua"/>
          <w:i/>
          <w:iCs/>
        </w:rPr>
        <w:t xml:space="preserve">Surg </w:t>
      </w:r>
      <w:proofErr w:type="spellStart"/>
      <w:r w:rsidRPr="00197C3F">
        <w:rPr>
          <w:rFonts w:ascii="Book Antiqua" w:hAnsi="Book Antiqua"/>
          <w:i/>
          <w:iCs/>
        </w:rPr>
        <w:t>Endosc</w:t>
      </w:r>
      <w:proofErr w:type="spellEnd"/>
      <w:r w:rsidRPr="00197C3F">
        <w:rPr>
          <w:rFonts w:ascii="Book Antiqua" w:hAnsi="Book Antiqua"/>
        </w:rPr>
        <w:t xml:space="preserve"> 2017; </w:t>
      </w:r>
      <w:r w:rsidRPr="00197C3F">
        <w:rPr>
          <w:rFonts w:ascii="Book Antiqua" w:hAnsi="Book Antiqua"/>
          <w:b/>
          <w:bCs/>
        </w:rPr>
        <w:t>31</w:t>
      </w:r>
      <w:r w:rsidRPr="00197C3F">
        <w:rPr>
          <w:rFonts w:ascii="Book Antiqua" w:hAnsi="Book Antiqua"/>
        </w:rPr>
        <w:t>: 4996-5005 [PMID: 28643064 DOI: 10.1007/s00464-017-5481-5]</w:t>
      </w:r>
    </w:p>
    <w:p w14:paraId="073AF5B8" w14:textId="77777777" w:rsidR="002D4B02" w:rsidRPr="00197C3F" w:rsidRDefault="002D4B02" w:rsidP="00197C3F">
      <w:pPr>
        <w:spacing w:line="360" w:lineRule="auto"/>
        <w:jc w:val="both"/>
        <w:rPr>
          <w:rFonts w:ascii="Book Antiqua" w:hAnsi="Book Antiqua"/>
        </w:rPr>
      </w:pPr>
      <w:r w:rsidRPr="00197C3F">
        <w:rPr>
          <w:rFonts w:ascii="Book Antiqua" w:hAnsi="Book Antiqua"/>
        </w:rPr>
        <w:lastRenderedPageBreak/>
        <w:t xml:space="preserve">13 </w:t>
      </w:r>
      <w:r w:rsidRPr="00197C3F">
        <w:rPr>
          <w:rFonts w:ascii="Book Antiqua" w:hAnsi="Book Antiqua"/>
          <w:b/>
          <w:bCs/>
        </w:rPr>
        <w:t>Zhou WZ</w:t>
      </w:r>
      <w:r w:rsidRPr="00197C3F">
        <w:rPr>
          <w:rFonts w:ascii="Book Antiqua" w:hAnsi="Book Antiqua"/>
        </w:rPr>
        <w:t xml:space="preserve">, Fu YM, Yang ZQ, Shi HB, Liu S, Xia JG, Zhou CG. Study of Percutaneous Stent Placement with Iodine-125 Seed Strand for Malignant Biliary Obstruction. </w:t>
      </w:r>
      <w:r w:rsidRPr="00197C3F">
        <w:rPr>
          <w:rFonts w:ascii="Book Antiqua" w:hAnsi="Book Antiqua"/>
          <w:i/>
          <w:iCs/>
        </w:rPr>
        <w:t xml:space="preserve">Cardiovasc </w:t>
      </w:r>
      <w:proofErr w:type="spellStart"/>
      <w:r w:rsidRPr="00197C3F">
        <w:rPr>
          <w:rFonts w:ascii="Book Antiqua" w:hAnsi="Book Antiqua"/>
          <w:i/>
          <w:iCs/>
        </w:rPr>
        <w:t>Intervent</w:t>
      </w:r>
      <w:proofErr w:type="spellEnd"/>
      <w:r w:rsidRPr="00197C3F">
        <w:rPr>
          <w:rFonts w:ascii="Book Antiqua" w:hAnsi="Book Antiqua"/>
          <w:i/>
          <w:iCs/>
        </w:rPr>
        <w:t xml:space="preserve"> </w:t>
      </w:r>
      <w:proofErr w:type="spellStart"/>
      <w:r w:rsidRPr="00197C3F">
        <w:rPr>
          <w:rFonts w:ascii="Book Antiqua" w:hAnsi="Book Antiqua"/>
          <w:i/>
          <w:iCs/>
        </w:rPr>
        <w:t>Radiol</w:t>
      </w:r>
      <w:proofErr w:type="spellEnd"/>
      <w:r w:rsidRPr="00197C3F">
        <w:rPr>
          <w:rFonts w:ascii="Book Antiqua" w:hAnsi="Book Antiqua"/>
        </w:rPr>
        <w:t xml:space="preserve"> 2019; </w:t>
      </w:r>
      <w:r w:rsidRPr="00197C3F">
        <w:rPr>
          <w:rFonts w:ascii="Book Antiqua" w:hAnsi="Book Antiqua"/>
          <w:b/>
          <w:bCs/>
        </w:rPr>
        <w:t>42</w:t>
      </w:r>
      <w:r w:rsidRPr="00197C3F">
        <w:rPr>
          <w:rFonts w:ascii="Book Antiqua" w:hAnsi="Book Antiqua"/>
        </w:rPr>
        <w:t>: 268-275 [PMID: 30506169 DOI: 10.1007/s00270-018-2117-7]</w:t>
      </w:r>
    </w:p>
    <w:p w14:paraId="7BF1370F" w14:textId="77777777" w:rsidR="002D4B02" w:rsidRPr="00197C3F" w:rsidRDefault="002D4B02" w:rsidP="00197C3F">
      <w:pPr>
        <w:spacing w:line="360" w:lineRule="auto"/>
        <w:jc w:val="both"/>
        <w:rPr>
          <w:rFonts w:ascii="Book Antiqua" w:hAnsi="Book Antiqua"/>
        </w:rPr>
      </w:pPr>
      <w:r w:rsidRPr="00197C3F">
        <w:rPr>
          <w:rFonts w:ascii="Book Antiqua" w:hAnsi="Book Antiqua"/>
        </w:rPr>
        <w:t xml:space="preserve">14 </w:t>
      </w:r>
      <w:r w:rsidRPr="00197C3F">
        <w:rPr>
          <w:rFonts w:ascii="Book Antiqua" w:hAnsi="Book Antiqua"/>
          <w:b/>
          <w:bCs/>
        </w:rPr>
        <w:t xml:space="preserve">van </w:t>
      </w:r>
      <w:proofErr w:type="spellStart"/>
      <w:r w:rsidRPr="00197C3F">
        <w:rPr>
          <w:rFonts w:ascii="Book Antiqua" w:hAnsi="Book Antiqua"/>
          <w:b/>
          <w:bCs/>
        </w:rPr>
        <w:t>Delden</w:t>
      </w:r>
      <w:proofErr w:type="spellEnd"/>
      <w:r w:rsidRPr="00197C3F">
        <w:rPr>
          <w:rFonts w:ascii="Book Antiqua" w:hAnsi="Book Antiqua"/>
          <w:b/>
          <w:bCs/>
        </w:rPr>
        <w:t xml:space="preserve"> OM</w:t>
      </w:r>
      <w:r w:rsidRPr="00197C3F">
        <w:rPr>
          <w:rFonts w:ascii="Book Antiqua" w:hAnsi="Book Antiqua"/>
        </w:rPr>
        <w:t xml:space="preserve">, </w:t>
      </w:r>
      <w:proofErr w:type="spellStart"/>
      <w:r w:rsidRPr="00197C3F">
        <w:rPr>
          <w:rFonts w:ascii="Book Antiqua" w:hAnsi="Book Antiqua"/>
        </w:rPr>
        <w:t>Laméris</w:t>
      </w:r>
      <w:proofErr w:type="spellEnd"/>
      <w:r w:rsidRPr="00197C3F">
        <w:rPr>
          <w:rFonts w:ascii="Book Antiqua" w:hAnsi="Book Antiqua"/>
        </w:rPr>
        <w:t xml:space="preserve"> JS. Percutaneous drainage and stenting for palliation of malignant bile duct obstruction. </w:t>
      </w:r>
      <w:r w:rsidRPr="00197C3F">
        <w:rPr>
          <w:rFonts w:ascii="Book Antiqua" w:hAnsi="Book Antiqua"/>
          <w:i/>
          <w:iCs/>
        </w:rPr>
        <w:t xml:space="preserve">Eur </w:t>
      </w:r>
      <w:proofErr w:type="spellStart"/>
      <w:r w:rsidRPr="00197C3F">
        <w:rPr>
          <w:rFonts w:ascii="Book Antiqua" w:hAnsi="Book Antiqua"/>
          <w:i/>
          <w:iCs/>
        </w:rPr>
        <w:t>Radiol</w:t>
      </w:r>
      <w:proofErr w:type="spellEnd"/>
      <w:r w:rsidRPr="00197C3F">
        <w:rPr>
          <w:rFonts w:ascii="Book Antiqua" w:hAnsi="Book Antiqua"/>
        </w:rPr>
        <w:t xml:space="preserve"> 2008; </w:t>
      </w:r>
      <w:r w:rsidRPr="00197C3F">
        <w:rPr>
          <w:rFonts w:ascii="Book Antiqua" w:hAnsi="Book Antiqua"/>
          <w:b/>
          <w:bCs/>
        </w:rPr>
        <w:t>18</w:t>
      </w:r>
      <w:r w:rsidRPr="00197C3F">
        <w:rPr>
          <w:rFonts w:ascii="Book Antiqua" w:hAnsi="Book Antiqua"/>
        </w:rPr>
        <w:t>: 448-456 [PMID: 17960388 DOI: 10.1007/s00330-007-0796-6]</w:t>
      </w:r>
    </w:p>
    <w:p w14:paraId="6FDA2286" w14:textId="77777777" w:rsidR="002D4B02" w:rsidRPr="00197C3F" w:rsidRDefault="002D4B02" w:rsidP="00197C3F">
      <w:pPr>
        <w:spacing w:line="360" w:lineRule="auto"/>
        <w:jc w:val="both"/>
        <w:rPr>
          <w:rFonts w:ascii="Book Antiqua" w:hAnsi="Book Antiqua"/>
        </w:rPr>
      </w:pPr>
      <w:r w:rsidRPr="00197C3F">
        <w:rPr>
          <w:rFonts w:ascii="Book Antiqua" w:hAnsi="Book Antiqua"/>
        </w:rPr>
        <w:t xml:space="preserve">15 </w:t>
      </w:r>
      <w:r w:rsidRPr="00197C3F">
        <w:rPr>
          <w:rFonts w:ascii="Book Antiqua" w:hAnsi="Book Antiqua"/>
          <w:b/>
          <w:bCs/>
        </w:rPr>
        <w:t>Guo Y</w:t>
      </w:r>
      <w:r w:rsidRPr="00197C3F">
        <w:rPr>
          <w:rFonts w:ascii="Book Antiqua" w:hAnsi="Book Antiqua"/>
        </w:rPr>
        <w:t xml:space="preserve">, Liu Y, Lu Z, Shi X, Zou D, Wang D, Liu F, Jin Z, Li Z. Obstructive component analysis of radioactive stents and common plastic stents in the bile duct. </w:t>
      </w:r>
      <w:r w:rsidRPr="00197C3F">
        <w:rPr>
          <w:rFonts w:ascii="Book Antiqua" w:hAnsi="Book Antiqua"/>
          <w:i/>
          <w:iCs/>
        </w:rPr>
        <w:t>Eur J Gastroenterol Hepatol</w:t>
      </w:r>
      <w:r w:rsidRPr="00197C3F">
        <w:rPr>
          <w:rFonts w:ascii="Book Antiqua" w:hAnsi="Book Antiqua"/>
        </w:rPr>
        <w:t xml:space="preserve"> 2014; </w:t>
      </w:r>
      <w:r w:rsidRPr="00197C3F">
        <w:rPr>
          <w:rFonts w:ascii="Book Antiqua" w:hAnsi="Book Antiqua"/>
          <w:b/>
          <w:bCs/>
        </w:rPr>
        <w:t>26</w:t>
      </w:r>
      <w:r w:rsidRPr="00197C3F">
        <w:rPr>
          <w:rFonts w:ascii="Book Antiqua" w:hAnsi="Book Antiqua"/>
        </w:rPr>
        <w:t>: 795-802 [PMID: 24901823 DOI: 10.1097/MEG.0000000000000120]</w:t>
      </w:r>
    </w:p>
    <w:p w14:paraId="1E6B540F" w14:textId="77777777" w:rsidR="002D4B02" w:rsidRPr="00197C3F" w:rsidRDefault="002D4B02" w:rsidP="00197C3F">
      <w:pPr>
        <w:spacing w:line="360" w:lineRule="auto"/>
        <w:jc w:val="both"/>
        <w:rPr>
          <w:rFonts w:ascii="Book Antiqua" w:hAnsi="Book Antiqua"/>
        </w:rPr>
      </w:pPr>
      <w:r w:rsidRPr="00197C3F">
        <w:rPr>
          <w:rFonts w:ascii="Book Antiqua" w:hAnsi="Book Antiqua"/>
        </w:rPr>
        <w:t xml:space="preserve">16 </w:t>
      </w:r>
      <w:r w:rsidRPr="00197C3F">
        <w:rPr>
          <w:rFonts w:ascii="Book Antiqua" w:hAnsi="Book Antiqua"/>
          <w:b/>
          <w:bCs/>
        </w:rPr>
        <w:t>Kida M</w:t>
      </w:r>
      <w:r w:rsidRPr="00197C3F">
        <w:rPr>
          <w:rFonts w:ascii="Book Antiqua" w:hAnsi="Book Antiqua"/>
        </w:rPr>
        <w:t xml:space="preserve">, Miyazawa S, Iwai T, Ikeda H, </w:t>
      </w:r>
      <w:proofErr w:type="spellStart"/>
      <w:r w:rsidRPr="00197C3F">
        <w:rPr>
          <w:rFonts w:ascii="Book Antiqua" w:hAnsi="Book Antiqua"/>
        </w:rPr>
        <w:t>Takezawa</w:t>
      </w:r>
      <w:proofErr w:type="spellEnd"/>
      <w:r w:rsidRPr="00197C3F">
        <w:rPr>
          <w:rFonts w:ascii="Book Antiqua" w:hAnsi="Book Antiqua"/>
        </w:rPr>
        <w:t xml:space="preserve"> M, Kikuchi H, Watanabe M, </w:t>
      </w:r>
      <w:proofErr w:type="spellStart"/>
      <w:r w:rsidRPr="00197C3F">
        <w:rPr>
          <w:rFonts w:ascii="Book Antiqua" w:hAnsi="Book Antiqua"/>
        </w:rPr>
        <w:t>Imaizumi</w:t>
      </w:r>
      <w:proofErr w:type="spellEnd"/>
      <w:r w:rsidRPr="00197C3F">
        <w:rPr>
          <w:rFonts w:ascii="Book Antiqua" w:hAnsi="Book Antiqua"/>
        </w:rPr>
        <w:t xml:space="preserve"> H, Koizumi W. Recent advances of biliary stent management. </w:t>
      </w:r>
      <w:r w:rsidRPr="00197C3F">
        <w:rPr>
          <w:rFonts w:ascii="Book Antiqua" w:hAnsi="Book Antiqua"/>
          <w:i/>
          <w:iCs/>
        </w:rPr>
        <w:t xml:space="preserve">Korean J </w:t>
      </w:r>
      <w:proofErr w:type="spellStart"/>
      <w:r w:rsidRPr="00197C3F">
        <w:rPr>
          <w:rFonts w:ascii="Book Antiqua" w:hAnsi="Book Antiqua"/>
          <w:i/>
          <w:iCs/>
        </w:rPr>
        <w:t>Radiol</w:t>
      </w:r>
      <w:proofErr w:type="spellEnd"/>
      <w:r w:rsidRPr="00197C3F">
        <w:rPr>
          <w:rFonts w:ascii="Book Antiqua" w:hAnsi="Book Antiqua"/>
        </w:rPr>
        <w:t xml:space="preserve"> 2012; </w:t>
      </w:r>
      <w:r w:rsidRPr="00197C3F">
        <w:rPr>
          <w:rFonts w:ascii="Book Antiqua" w:hAnsi="Book Antiqua"/>
          <w:b/>
          <w:bCs/>
        </w:rPr>
        <w:t>13 Suppl 1</w:t>
      </w:r>
      <w:r w:rsidRPr="00197C3F">
        <w:rPr>
          <w:rFonts w:ascii="Book Antiqua" w:hAnsi="Book Antiqua"/>
        </w:rPr>
        <w:t>: S62-S66 [PMID: 22563289 DOI: 10.3348/kjr.2012.13.S1.S62]</w:t>
      </w:r>
    </w:p>
    <w:p w14:paraId="16849426" w14:textId="77777777" w:rsidR="002D4B02" w:rsidRPr="00197C3F" w:rsidRDefault="002D4B02" w:rsidP="00197C3F">
      <w:pPr>
        <w:spacing w:line="360" w:lineRule="auto"/>
        <w:jc w:val="both"/>
        <w:rPr>
          <w:rFonts w:ascii="Book Antiqua" w:hAnsi="Book Antiqua"/>
        </w:rPr>
      </w:pPr>
      <w:r w:rsidRPr="00197C3F">
        <w:rPr>
          <w:rFonts w:ascii="Book Antiqua" w:hAnsi="Book Antiqua"/>
        </w:rPr>
        <w:t xml:space="preserve">17 </w:t>
      </w:r>
      <w:r w:rsidRPr="00197C3F">
        <w:rPr>
          <w:rFonts w:ascii="Book Antiqua" w:hAnsi="Book Antiqua"/>
          <w:b/>
          <w:bCs/>
        </w:rPr>
        <w:t>Steel AW</w:t>
      </w:r>
      <w:r w:rsidRPr="00197C3F">
        <w:rPr>
          <w:rFonts w:ascii="Book Antiqua" w:hAnsi="Book Antiqua"/>
        </w:rPr>
        <w:t xml:space="preserve">, Postgate AJ, </w:t>
      </w:r>
      <w:proofErr w:type="spellStart"/>
      <w:r w:rsidRPr="00197C3F">
        <w:rPr>
          <w:rFonts w:ascii="Book Antiqua" w:hAnsi="Book Antiqua"/>
        </w:rPr>
        <w:t>Khorsandi</w:t>
      </w:r>
      <w:proofErr w:type="spellEnd"/>
      <w:r w:rsidRPr="00197C3F">
        <w:rPr>
          <w:rFonts w:ascii="Book Antiqua" w:hAnsi="Book Antiqua"/>
        </w:rPr>
        <w:t xml:space="preserve"> S, Nicholls J, Jiao L, </w:t>
      </w:r>
      <w:proofErr w:type="spellStart"/>
      <w:r w:rsidRPr="00197C3F">
        <w:rPr>
          <w:rFonts w:ascii="Book Antiqua" w:hAnsi="Book Antiqua"/>
        </w:rPr>
        <w:t>Vlavianos</w:t>
      </w:r>
      <w:proofErr w:type="spellEnd"/>
      <w:r w:rsidRPr="00197C3F">
        <w:rPr>
          <w:rFonts w:ascii="Book Antiqua" w:hAnsi="Book Antiqua"/>
        </w:rPr>
        <w:t xml:space="preserve"> P, Habib N, </w:t>
      </w:r>
      <w:proofErr w:type="spellStart"/>
      <w:r w:rsidRPr="00197C3F">
        <w:rPr>
          <w:rFonts w:ascii="Book Antiqua" w:hAnsi="Book Antiqua"/>
        </w:rPr>
        <w:t>Westaby</w:t>
      </w:r>
      <w:proofErr w:type="spellEnd"/>
      <w:r w:rsidRPr="00197C3F">
        <w:rPr>
          <w:rFonts w:ascii="Book Antiqua" w:hAnsi="Book Antiqua"/>
        </w:rPr>
        <w:t xml:space="preserve"> D. Endoscopically applied radiofrequency ablation appears to be safe in the treatment of malignant biliary obstruction. </w:t>
      </w:r>
      <w:proofErr w:type="spellStart"/>
      <w:r w:rsidRPr="00197C3F">
        <w:rPr>
          <w:rFonts w:ascii="Book Antiqua" w:hAnsi="Book Antiqua"/>
          <w:i/>
          <w:iCs/>
        </w:rPr>
        <w:t>Gastrointest</w:t>
      </w:r>
      <w:proofErr w:type="spellEnd"/>
      <w:r w:rsidRPr="00197C3F">
        <w:rPr>
          <w:rFonts w:ascii="Book Antiqua" w:hAnsi="Book Antiqua"/>
          <w:i/>
          <w:iCs/>
        </w:rPr>
        <w:t xml:space="preserve"> </w:t>
      </w:r>
      <w:proofErr w:type="spellStart"/>
      <w:r w:rsidRPr="00197C3F">
        <w:rPr>
          <w:rFonts w:ascii="Book Antiqua" w:hAnsi="Book Antiqua"/>
          <w:i/>
          <w:iCs/>
        </w:rPr>
        <w:t>Endosc</w:t>
      </w:r>
      <w:proofErr w:type="spellEnd"/>
      <w:r w:rsidRPr="00197C3F">
        <w:rPr>
          <w:rFonts w:ascii="Book Antiqua" w:hAnsi="Book Antiqua"/>
        </w:rPr>
        <w:t xml:space="preserve"> 2011; </w:t>
      </w:r>
      <w:r w:rsidRPr="00197C3F">
        <w:rPr>
          <w:rFonts w:ascii="Book Antiqua" w:hAnsi="Book Antiqua"/>
          <w:b/>
          <w:bCs/>
        </w:rPr>
        <w:t>73</w:t>
      </w:r>
      <w:r w:rsidRPr="00197C3F">
        <w:rPr>
          <w:rFonts w:ascii="Book Antiqua" w:hAnsi="Book Antiqua"/>
        </w:rPr>
        <w:t>: 149-153 [PMID: 21184881 DOI: 10.1016/j.gie.2010.09.031]</w:t>
      </w:r>
    </w:p>
    <w:p w14:paraId="77344154" w14:textId="77777777" w:rsidR="002D4B02" w:rsidRPr="00197C3F" w:rsidRDefault="002D4B02" w:rsidP="00197C3F">
      <w:pPr>
        <w:spacing w:line="360" w:lineRule="auto"/>
        <w:jc w:val="both"/>
        <w:rPr>
          <w:rFonts w:ascii="Book Antiqua" w:hAnsi="Book Antiqua"/>
        </w:rPr>
      </w:pPr>
      <w:r w:rsidRPr="00197C3F">
        <w:rPr>
          <w:rFonts w:ascii="Book Antiqua" w:hAnsi="Book Antiqua"/>
        </w:rPr>
        <w:t xml:space="preserve">18 </w:t>
      </w:r>
      <w:r w:rsidRPr="00197C3F">
        <w:rPr>
          <w:rFonts w:ascii="Book Antiqua" w:hAnsi="Book Antiqua"/>
          <w:b/>
          <w:bCs/>
        </w:rPr>
        <w:t>Kim HS</w:t>
      </w:r>
      <w:r w:rsidRPr="00197C3F">
        <w:rPr>
          <w:rFonts w:ascii="Book Antiqua" w:hAnsi="Book Antiqua"/>
        </w:rPr>
        <w:t xml:space="preserve">, Lee DK, Kim HG, Park JJ, Park SH, Kim JH, </w:t>
      </w:r>
      <w:proofErr w:type="spellStart"/>
      <w:r w:rsidRPr="00197C3F">
        <w:rPr>
          <w:rFonts w:ascii="Book Antiqua" w:hAnsi="Book Antiqua"/>
        </w:rPr>
        <w:t>Yoo</w:t>
      </w:r>
      <w:proofErr w:type="spellEnd"/>
      <w:r w:rsidRPr="00197C3F">
        <w:rPr>
          <w:rFonts w:ascii="Book Antiqua" w:hAnsi="Book Antiqua"/>
        </w:rPr>
        <w:t xml:space="preserve"> BM, Roe IH, Moon YS, Myung SJ. Features of malignant biliary obstruction affecting the patency of metallic stents: a multicenter study. </w:t>
      </w:r>
      <w:proofErr w:type="spellStart"/>
      <w:r w:rsidRPr="00197C3F">
        <w:rPr>
          <w:rFonts w:ascii="Book Antiqua" w:hAnsi="Book Antiqua"/>
          <w:i/>
          <w:iCs/>
        </w:rPr>
        <w:t>Gastrointest</w:t>
      </w:r>
      <w:proofErr w:type="spellEnd"/>
      <w:r w:rsidRPr="00197C3F">
        <w:rPr>
          <w:rFonts w:ascii="Book Antiqua" w:hAnsi="Book Antiqua"/>
          <w:i/>
          <w:iCs/>
        </w:rPr>
        <w:t xml:space="preserve"> </w:t>
      </w:r>
      <w:proofErr w:type="spellStart"/>
      <w:r w:rsidRPr="00197C3F">
        <w:rPr>
          <w:rFonts w:ascii="Book Antiqua" w:hAnsi="Book Antiqua"/>
          <w:i/>
          <w:iCs/>
        </w:rPr>
        <w:t>Endosc</w:t>
      </w:r>
      <w:proofErr w:type="spellEnd"/>
      <w:r w:rsidRPr="00197C3F">
        <w:rPr>
          <w:rFonts w:ascii="Book Antiqua" w:hAnsi="Book Antiqua"/>
        </w:rPr>
        <w:t xml:space="preserve"> 2002; </w:t>
      </w:r>
      <w:r w:rsidRPr="00197C3F">
        <w:rPr>
          <w:rFonts w:ascii="Book Antiqua" w:hAnsi="Book Antiqua"/>
          <w:b/>
          <w:bCs/>
        </w:rPr>
        <w:t>55</w:t>
      </w:r>
      <w:r w:rsidRPr="00197C3F">
        <w:rPr>
          <w:rFonts w:ascii="Book Antiqua" w:hAnsi="Book Antiqua"/>
        </w:rPr>
        <w:t>: 359-365 [PMID: 11868009 DOI: 10.1067/mge.2002.121603]</w:t>
      </w:r>
    </w:p>
    <w:p w14:paraId="2ABB3751" w14:textId="77777777" w:rsidR="002D4B02" w:rsidRPr="00197C3F" w:rsidRDefault="002D4B02" w:rsidP="00197C3F">
      <w:pPr>
        <w:spacing w:line="360" w:lineRule="auto"/>
        <w:jc w:val="both"/>
        <w:rPr>
          <w:rFonts w:ascii="Book Antiqua" w:hAnsi="Book Antiqua"/>
        </w:rPr>
      </w:pPr>
      <w:r w:rsidRPr="00197C3F">
        <w:rPr>
          <w:rFonts w:ascii="Book Antiqua" w:hAnsi="Book Antiqua"/>
        </w:rPr>
        <w:t xml:space="preserve">19 </w:t>
      </w:r>
      <w:proofErr w:type="spellStart"/>
      <w:r w:rsidRPr="00197C3F">
        <w:rPr>
          <w:rFonts w:ascii="Book Antiqua" w:hAnsi="Book Antiqua"/>
          <w:b/>
          <w:bCs/>
        </w:rPr>
        <w:t>Isayama</w:t>
      </w:r>
      <w:proofErr w:type="spellEnd"/>
      <w:r w:rsidRPr="00197C3F">
        <w:rPr>
          <w:rFonts w:ascii="Book Antiqua" w:hAnsi="Book Antiqua"/>
          <w:b/>
          <w:bCs/>
        </w:rPr>
        <w:t xml:space="preserve"> H</w:t>
      </w:r>
      <w:r w:rsidRPr="00197C3F">
        <w:rPr>
          <w:rFonts w:ascii="Book Antiqua" w:hAnsi="Book Antiqua"/>
        </w:rPr>
        <w:t xml:space="preserve">, Komatsu Y, </w:t>
      </w:r>
      <w:proofErr w:type="spellStart"/>
      <w:r w:rsidRPr="00197C3F">
        <w:rPr>
          <w:rFonts w:ascii="Book Antiqua" w:hAnsi="Book Antiqua"/>
        </w:rPr>
        <w:t>Tsujino</w:t>
      </w:r>
      <w:proofErr w:type="spellEnd"/>
      <w:r w:rsidRPr="00197C3F">
        <w:rPr>
          <w:rFonts w:ascii="Book Antiqua" w:hAnsi="Book Antiqua"/>
        </w:rPr>
        <w:t xml:space="preserve"> T, </w:t>
      </w:r>
      <w:proofErr w:type="spellStart"/>
      <w:r w:rsidRPr="00197C3F">
        <w:rPr>
          <w:rFonts w:ascii="Book Antiqua" w:hAnsi="Book Antiqua"/>
        </w:rPr>
        <w:t>Sasahira</w:t>
      </w:r>
      <w:proofErr w:type="spellEnd"/>
      <w:r w:rsidRPr="00197C3F">
        <w:rPr>
          <w:rFonts w:ascii="Book Antiqua" w:hAnsi="Book Antiqua"/>
        </w:rPr>
        <w:t xml:space="preserve"> N, Hirano K, Toda N, </w:t>
      </w:r>
      <w:proofErr w:type="spellStart"/>
      <w:r w:rsidRPr="00197C3F">
        <w:rPr>
          <w:rFonts w:ascii="Book Antiqua" w:hAnsi="Book Antiqua"/>
        </w:rPr>
        <w:t>Nakai</w:t>
      </w:r>
      <w:proofErr w:type="spellEnd"/>
      <w:r w:rsidRPr="00197C3F">
        <w:rPr>
          <w:rFonts w:ascii="Book Antiqua" w:hAnsi="Book Antiqua"/>
        </w:rPr>
        <w:t xml:space="preserve"> Y, Yamamoto N, Tada M, Yoshida H, </w:t>
      </w:r>
      <w:proofErr w:type="spellStart"/>
      <w:r w:rsidRPr="00197C3F">
        <w:rPr>
          <w:rFonts w:ascii="Book Antiqua" w:hAnsi="Book Antiqua"/>
        </w:rPr>
        <w:t>Shiratori</w:t>
      </w:r>
      <w:proofErr w:type="spellEnd"/>
      <w:r w:rsidRPr="00197C3F">
        <w:rPr>
          <w:rFonts w:ascii="Book Antiqua" w:hAnsi="Book Antiqua"/>
        </w:rPr>
        <w:t xml:space="preserve"> Y, </w:t>
      </w:r>
      <w:proofErr w:type="spellStart"/>
      <w:r w:rsidRPr="00197C3F">
        <w:rPr>
          <w:rFonts w:ascii="Book Antiqua" w:hAnsi="Book Antiqua"/>
        </w:rPr>
        <w:t>Kawabe</w:t>
      </w:r>
      <w:proofErr w:type="spellEnd"/>
      <w:r w:rsidRPr="00197C3F">
        <w:rPr>
          <w:rFonts w:ascii="Book Antiqua" w:hAnsi="Book Antiqua"/>
        </w:rPr>
        <w:t xml:space="preserve"> T, </w:t>
      </w:r>
      <w:proofErr w:type="spellStart"/>
      <w:r w:rsidRPr="00197C3F">
        <w:rPr>
          <w:rFonts w:ascii="Book Antiqua" w:hAnsi="Book Antiqua"/>
        </w:rPr>
        <w:t>Omata</w:t>
      </w:r>
      <w:proofErr w:type="spellEnd"/>
      <w:r w:rsidRPr="00197C3F">
        <w:rPr>
          <w:rFonts w:ascii="Book Antiqua" w:hAnsi="Book Antiqua"/>
        </w:rPr>
        <w:t xml:space="preserve"> M. A prospective </w:t>
      </w:r>
      <w:proofErr w:type="spellStart"/>
      <w:r w:rsidRPr="00197C3F">
        <w:rPr>
          <w:rFonts w:ascii="Book Antiqua" w:hAnsi="Book Antiqua"/>
        </w:rPr>
        <w:t>randomised</w:t>
      </w:r>
      <w:proofErr w:type="spellEnd"/>
      <w:r w:rsidRPr="00197C3F">
        <w:rPr>
          <w:rFonts w:ascii="Book Antiqua" w:hAnsi="Book Antiqua"/>
        </w:rPr>
        <w:t xml:space="preserve"> study of "covered" versus "uncovered" diamond stents for the management of distal malignant biliary obstruction. </w:t>
      </w:r>
      <w:r w:rsidRPr="00197C3F">
        <w:rPr>
          <w:rFonts w:ascii="Book Antiqua" w:hAnsi="Book Antiqua"/>
          <w:i/>
          <w:iCs/>
        </w:rPr>
        <w:t>Gut</w:t>
      </w:r>
      <w:r w:rsidRPr="00197C3F">
        <w:rPr>
          <w:rFonts w:ascii="Book Antiqua" w:hAnsi="Book Antiqua"/>
        </w:rPr>
        <w:t xml:space="preserve"> 2004; </w:t>
      </w:r>
      <w:r w:rsidRPr="00197C3F">
        <w:rPr>
          <w:rFonts w:ascii="Book Antiqua" w:hAnsi="Book Antiqua"/>
          <w:b/>
          <w:bCs/>
        </w:rPr>
        <w:t>53</w:t>
      </w:r>
      <w:r w:rsidRPr="00197C3F">
        <w:rPr>
          <w:rFonts w:ascii="Book Antiqua" w:hAnsi="Book Antiqua"/>
        </w:rPr>
        <w:t>: 729-734 [PMID: 15082593 DOI: 10.1136/gut.2003.018945]</w:t>
      </w:r>
    </w:p>
    <w:p w14:paraId="6B45E561" w14:textId="77777777" w:rsidR="002D4B02" w:rsidRPr="00197C3F" w:rsidRDefault="002D4B02" w:rsidP="00197C3F">
      <w:pPr>
        <w:spacing w:line="360" w:lineRule="auto"/>
        <w:jc w:val="both"/>
        <w:rPr>
          <w:rFonts w:ascii="Book Antiqua" w:hAnsi="Book Antiqua"/>
        </w:rPr>
      </w:pPr>
      <w:r w:rsidRPr="00197C3F">
        <w:rPr>
          <w:rFonts w:ascii="Book Antiqua" w:hAnsi="Book Antiqua"/>
        </w:rPr>
        <w:t xml:space="preserve">20 </w:t>
      </w:r>
      <w:r w:rsidRPr="00197C3F">
        <w:rPr>
          <w:rFonts w:ascii="Book Antiqua" w:hAnsi="Book Antiqua"/>
          <w:b/>
          <w:bCs/>
        </w:rPr>
        <w:t>Song TJ</w:t>
      </w:r>
      <w:r w:rsidRPr="00197C3F">
        <w:rPr>
          <w:rFonts w:ascii="Book Antiqua" w:hAnsi="Book Antiqua"/>
        </w:rPr>
        <w:t xml:space="preserve">, Lee SS, Yun SC, Park DH, </w:t>
      </w:r>
      <w:proofErr w:type="spellStart"/>
      <w:r w:rsidRPr="00197C3F">
        <w:rPr>
          <w:rFonts w:ascii="Book Antiqua" w:hAnsi="Book Antiqua"/>
        </w:rPr>
        <w:t>Seo</w:t>
      </w:r>
      <w:proofErr w:type="spellEnd"/>
      <w:r w:rsidRPr="00197C3F">
        <w:rPr>
          <w:rFonts w:ascii="Book Antiqua" w:hAnsi="Book Antiqua"/>
        </w:rPr>
        <w:t xml:space="preserve"> DW, Lee SK, Kim MH. Paclitaxel-eluting covered metal stents versus covered metal stents for distal malignant biliary obstruction: </w:t>
      </w:r>
      <w:r w:rsidRPr="00197C3F">
        <w:rPr>
          <w:rFonts w:ascii="Book Antiqua" w:hAnsi="Book Antiqua"/>
        </w:rPr>
        <w:lastRenderedPageBreak/>
        <w:t xml:space="preserve">a prospective comparative pilot study. </w:t>
      </w:r>
      <w:proofErr w:type="spellStart"/>
      <w:r w:rsidRPr="00197C3F">
        <w:rPr>
          <w:rFonts w:ascii="Book Antiqua" w:hAnsi="Book Antiqua"/>
          <w:i/>
          <w:iCs/>
        </w:rPr>
        <w:t>Gastrointest</w:t>
      </w:r>
      <w:proofErr w:type="spellEnd"/>
      <w:r w:rsidRPr="00197C3F">
        <w:rPr>
          <w:rFonts w:ascii="Book Antiqua" w:hAnsi="Book Antiqua"/>
          <w:i/>
          <w:iCs/>
        </w:rPr>
        <w:t xml:space="preserve"> </w:t>
      </w:r>
      <w:proofErr w:type="spellStart"/>
      <w:r w:rsidRPr="00197C3F">
        <w:rPr>
          <w:rFonts w:ascii="Book Antiqua" w:hAnsi="Book Antiqua"/>
          <w:i/>
          <w:iCs/>
        </w:rPr>
        <w:t>Endosc</w:t>
      </w:r>
      <w:proofErr w:type="spellEnd"/>
      <w:r w:rsidRPr="00197C3F">
        <w:rPr>
          <w:rFonts w:ascii="Book Antiqua" w:hAnsi="Book Antiqua"/>
        </w:rPr>
        <w:t xml:space="preserve"> 2011; </w:t>
      </w:r>
      <w:r w:rsidRPr="00197C3F">
        <w:rPr>
          <w:rFonts w:ascii="Book Antiqua" w:hAnsi="Book Antiqua"/>
          <w:b/>
          <w:bCs/>
        </w:rPr>
        <w:t>73</w:t>
      </w:r>
      <w:r w:rsidRPr="00197C3F">
        <w:rPr>
          <w:rFonts w:ascii="Book Antiqua" w:hAnsi="Book Antiqua"/>
        </w:rPr>
        <w:t>: 727-733 [PMID: 21288514 DOI: 10.1016/j.gie.2010.11.048]</w:t>
      </w:r>
    </w:p>
    <w:p w14:paraId="737DBAF6" w14:textId="77777777" w:rsidR="002D4B02" w:rsidRPr="00197C3F" w:rsidRDefault="002D4B02" w:rsidP="00197C3F">
      <w:pPr>
        <w:spacing w:line="360" w:lineRule="auto"/>
        <w:jc w:val="both"/>
        <w:rPr>
          <w:rFonts w:ascii="Book Antiqua" w:hAnsi="Book Antiqua"/>
        </w:rPr>
      </w:pPr>
      <w:r w:rsidRPr="00197C3F">
        <w:rPr>
          <w:rFonts w:ascii="Book Antiqua" w:hAnsi="Book Antiqua"/>
        </w:rPr>
        <w:t xml:space="preserve">21 </w:t>
      </w:r>
      <w:r w:rsidRPr="00197C3F">
        <w:rPr>
          <w:rFonts w:ascii="Book Antiqua" w:hAnsi="Book Antiqua"/>
          <w:b/>
          <w:bCs/>
        </w:rPr>
        <w:t>Yoon WJ</w:t>
      </w:r>
      <w:r w:rsidRPr="00197C3F">
        <w:rPr>
          <w:rFonts w:ascii="Book Antiqua" w:hAnsi="Book Antiqua"/>
        </w:rPr>
        <w:t xml:space="preserve">, Lee JK, Lee KH, Lee WJ, Ryu JK, Kim YT, Yoon YB. A comparison of covered and uncovered </w:t>
      </w:r>
      <w:proofErr w:type="spellStart"/>
      <w:r w:rsidRPr="00197C3F">
        <w:rPr>
          <w:rFonts w:ascii="Book Antiqua" w:hAnsi="Book Antiqua"/>
        </w:rPr>
        <w:t>Wallstents</w:t>
      </w:r>
      <w:proofErr w:type="spellEnd"/>
      <w:r w:rsidRPr="00197C3F">
        <w:rPr>
          <w:rFonts w:ascii="Book Antiqua" w:hAnsi="Book Antiqua"/>
        </w:rPr>
        <w:t xml:space="preserve"> for the management of distal malignant biliary obstruction. </w:t>
      </w:r>
      <w:proofErr w:type="spellStart"/>
      <w:r w:rsidRPr="00197C3F">
        <w:rPr>
          <w:rFonts w:ascii="Book Antiqua" w:hAnsi="Book Antiqua"/>
          <w:i/>
          <w:iCs/>
        </w:rPr>
        <w:t>Gastrointest</w:t>
      </w:r>
      <w:proofErr w:type="spellEnd"/>
      <w:r w:rsidRPr="00197C3F">
        <w:rPr>
          <w:rFonts w:ascii="Book Antiqua" w:hAnsi="Book Antiqua"/>
          <w:i/>
          <w:iCs/>
        </w:rPr>
        <w:t xml:space="preserve"> </w:t>
      </w:r>
      <w:proofErr w:type="spellStart"/>
      <w:r w:rsidRPr="00197C3F">
        <w:rPr>
          <w:rFonts w:ascii="Book Antiqua" w:hAnsi="Book Antiqua"/>
          <w:i/>
          <w:iCs/>
        </w:rPr>
        <w:t>Endosc</w:t>
      </w:r>
      <w:proofErr w:type="spellEnd"/>
      <w:r w:rsidRPr="00197C3F">
        <w:rPr>
          <w:rFonts w:ascii="Book Antiqua" w:hAnsi="Book Antiqua"/>
        </w:rPr>
        <w:t xml:space="preserve"> 2006; </w:t>
      </w:r>
      <w:r w:rsidRPr="00197C3F">
        <w:rPr>
          <w:rFonts w:ascii="Book Antiqua" w:hAnsi="Book Antiqua"/>
          <w:b/>
          <w:bCs/>
        </w:rPr>
        <w:t>63</w:t>
      </w:r>
      <w:r w:rsidRPr="00197C3F">
        <w:rPr>
          <w:rFonts w:ascii="Book Antiqua" w:hAnsi="Book Antiqua"/>
        </w:rPr>
        <w:t>: 996-1000 [PMID: 16733115 DOI: 10.1016/j.gie.2005.11.054]</w:t>
      </w:r>
    </w:p>
    <w:p w14:paraId="397A71F8" w14:textId="77777777" w:rsidR="002D4B02" w:rsidRPr="00197C3F" w:rsidRDefault="002D4B02" w:rsidP="00197C3F">
      <w:pPr>
        <w:spacing w:line="360" w:lineRule="auto"/>
        <w:jc w:val="both"/>
        <w:rPr>
          <w:rFonts w:ascii="Book Antiqua" w:hAnsi="Book Antiqua"/>
        </w:rPr>
      </w:pPr>
      <w:r w:rsidRPr="00197C3F">
        <w:rPr>
          <w:rFonts w:ascii="Book Antiqua" w:hAnsi="Book Antiqua"/>
        </w:rPr>
        <w:t xml:space="preserve">22 </w:t>
      </w:r>
      <w:r w:rsidRPr="00197C3F">
        <w:rPr>
          <w:rFonts w:ascii="Book Antiqua" w:hAnsi="Book Antiqua"/>
          <w:b/>
          <w:bCs/>
        </w:rPr>
        <w:t>Chen Y</w:t>
      </w:r>
      <w:r w:rsidRPr="00197C3F">
        <w:rPr>
          <w:rFonts w:ascii="Book Antiqua" w:hAnsi="Book Antiqua"/>
        </w:rPr>
        <w:t xml:space="preserve">, Wang XL, Yan ZP, Wang JH, Cheng JM, Gong GQ, Li GP. Damage to pig bile duct caused by intraluminal brachytherapy using a (125)I ribbon. </w:t>
      </w:r>
      <w:r w:rsidRPr="00197C3F">
        <w:rPr>
          <w:rFonts w:ascii="Book Antiqua" w:hAnsi="Book Antiqua"/>
          <w:i/>
          <w:iCs/>
        </w:rPr>
        <w:t xml:space="preserve">Acta </w:t>
      </w:r>
      <w:proofErr w:type="spellStart"/>
      <w:r w:rsidRPr="00197C3F">
        <w:rPr>
          <w:rFonts w:ascii="Book Antiqua" w:hAnsi="Book Antiqua"/>
          <w:i/>
          <w:iCs/>
        </w:rPr>
        <w:t>Radiol</w:t>
      </w:r>
      <w:proofErr w:type="spellEnd"/>
      <w:r w:rsidRPr="00197C3F">
        <w:rPr>
          <w:rFonts w:ascii="Book Antiqua" w:hAnsi="Book Antiqua"/>
        </w:rPr>
        <w:t xml:space="preserve"> 2013; </w:t>
      </w:r>
      <w:r w:rsidRPr="00197C3F">
        <w:rPr>
          <w:rFonts w:ascii="Book Antiqua" w:hAnsi="Book Antiqua"/>
          <w:b/>
          <w:bCs/>
        </w:rPr>
        <w:t>54</w:t>
      </w:r>
      <w:r w:rsidRPr="00197C3F">
        <w:rPr>
          <w:rFonts w:ascii="Book Antiqua" w:hAnsi="Book Antiqua"/>
        </w:rPr>
        <w:t>: 272-277 [PMID: 23446746 DOI: 10.1258/ar.2012.120214]</w:t>
      </w:r>
    </w:p>
    <w:p w14:paraId="297301A6" w14:textId="77777777" w:rsidR="002D4B02" w:rsidRPr="00197C3F" w:rsidRDefault="002D4B02" w:rsidP="00197C3F">
      <w:pPr>
        <w:spacing w:line="360" w:lineRule="auto"/>
        <w:jc w:val="both"/>
        <w:rPr>
          <w:rFonts w:ascii="Book Antiqua" w:hAnsi="Book Antiqua"/>
        </w:rPr>
      </w:pPr>
      <w:r w:rsidRPr="00197C3F">
        <w:rPr>
          <w:rFonts w:ascii="Book Antiqua" w:hAnsi="Book Antiqua"/>
        </w:rPr>
        <w:t xml:space="preserve">23 </w:t>
      </w:r>
      <w:proofErr w:type="spellStart"/>
      <w:r w:rsidRPr="00197C3F">
        <w:rPr>
          <w:rFonts w:ascii="Book Antiqua" w:hAnsi="Book Antiqua"/>
          <w:b/>
          <w:bCs/>
        </w:rPr>
        <w:t>Hasimu</w:t>
      </w:r>
      <w:proofErr w:type="spellEnd"/>
      <w:r w:rsidRPr="00197C3F">
        <w:rPr>
          <w:rFonts w:ascii="Book Antiqua" w:hAnsi="Book Antiqua"/>
          <w:b/>
          <w:bCs/>
        </w:rPr>
        <w:t xml:space="preserve"> A</w:t>
      </w:r>
      <w:r w:rsidRPr="00197C3F">
        <w:rPr>
          <w:rFonts w:ascii="Book Antiqua" w:hAnsi="Book Antiqua"/>
        </w:rPr>
        <w:t xml:space="preserve">, Gu JP, Ji WZ, Zhang HX, Zhu DW, Ren WX. Comparative Study of Percutaneous Transhepatic Biliary Stent Placement with or without Iodine-125 Seeds for Treating Patients with Malignant Biliary Obstruction. </w:t>
      </w:r>
      <w:r w:rsidRPr="00197C3F">
        <w:rPr>
          <w:rFonts w:ascii="Book Antiqua" w:hAnsi="Book Antiqua"/>
          <w:i/>
          <w:iCs/>
        </w:rPr>
        <w:t xml:space="preserve">J </w:t>
      </w:r>
      <w:proofErr w:type="spellStart"/>
      <w:r w:rsidRPr="00197C3F">
        <w:rPr>
          <w:rFonts w:ascii="Book Antiqua" w:hAnsi="Book Antiqua"/>
          <w:i/>
          <w:iCs/>
        </w:rPr>
        <w:t>Vasc</w:t>
      </w:r>
      <w:proofErr w:type="spellEnd"/>
      <w:r w:rsidRPr="00197C3F">
        <w:rPr>
          <w:rFonts w:ascii="Book Antiqua" w:hAnsi="Book Antiqua"/>
          <w:i/>
          <w:iCs/>
        </w:rPr>
        <w:t xml:space="preserve"> </w:t>
      </w:r>
      <w:proofErr w:type="spellStart"/>
      <w:r w:rsidRPr="00197C3F">
        <w:rPr>
          <w:rFonts w:ascii="Book Antiqua" w:hAnsi="Book Antiqua"/>
          <w:i/>
          <w:iCs/>
        </w:rPr>
        <w:t>Interv</w:t>
      </w:r>
      <w:proofErr w:type="spellEnd"/>
      <w:r w:rsidRPr="00197C3F">
        <w:rPr>
          <w:rFonts w:ascii="Book Antiqua" w:hAnsi="Book Antiqua"/>
          <w:i/>
          <w:iCs/>
        </w:rPr>
        <w:t xml:space="preserve"> </w:t>
      </w:r>
      <w:proofErr w:type="spellStart"/>
      <w:r w:rsidRPr="00197C3F">
        <w:rPr>
          <w:rFonts w:ascii="Book Antiqua" w:hAnsi="Book Antiqua"/>
          <w:i/>
          <w:iCs/>
        </w:rPr>
        <w:t>Radiol</w:t>
      </w:r>
      <w:proofErr w:type="spellEnd"/>
      <w:r w:rsidRPr="00197C3F">
        <w:rPr>
          <w:rFonts w:ascii="Book Antiqua" w:hAnsi="Book Antiqua"/>
        </w:rPr>
        <w:t xml:space="preserve"> 2017; </w:t>
      </w:r>
      <w:r w:rsidRPr="00197C3F">
        <w:rPr>
          <w:rFonts w:ascii="Book Antiqua" w:hAnsi="Book Antiqua"/>
          <w:b/>
          <w:bCs/>
        </w:rPr>
        <w:t>28</w:t>
      </w:r>
      <w:r w:rsidRPr="00197C3F">
        <w:rPr>
          <w:rFonts w:ascii="Book Antiqua" w:hAnsi="Book Antiqua"/>
        </w:rPr>
        <w:t>: 583-593 [PMID: 28162906 DOI: 10.1016/j.jvir.2016.11.038]</w:t>
      </w:r>
    </w:p>
    <w:p w14:paraId="3C130CE1" w14:textId="77777777" w:rsidR="002D4B02" w:rsidRPr="00197C3F" w:rsidRDefault="002D4B02" w:rsidP="00197C3F">
      <w:pPr>
        <w:spacing w:line="360" w:lineRule="auto"/>
        <w:jc w:val="both"/>
        <w:rPr>
          <w:rFonts w:ascii="Book Antiqua" w:hAnsi="Book Antiqua"/>
        </w:rPr>
      </w:pPr>
      <w:r w:rsidRPr="00197C3F">
        <w:rPr>
          <w:rFonts w:ascii="Book Antiqua" w:hAnsi="Book Antiqua"/>
        </w:rPr>
        <w:t xml:space="preserve">24 </w:t>
      </w:r>
      <w:r w:rsidRPr="00197C3F">
        <w:rPr>
          <w:rFonts w:ascii="Book Antiqua" w:hAnsi="Book Antiqua"/>
          <w:b/>
          <w:bCs/>
        </w:rPr>
        <w:t>Rey JF</w:t>
      </w:r>
      <w:r w:rsidRPr="00197C3F">
        <w:rPr>
          <w:rFonts w:ascii="Book Antiqua" w:hAnsi="Book Antiqua"/>
        </w:rPr>
        <w:t xml:space="preserve">, </w:t>
      </w:r>
      <w:proofErr w:type="spellStart"/>
      <w:r w:rsidRPr="00197C3F">
        <w:rPr>
          <w:rFonts w:ascii="Book Antiqua" w:hAnsi="Book Antiqua"/>
        </w:rPr>
        <w:t>Maupetit</w:t>
      </w:r>
      <w:proofErr w:type="spellEnd"/>
      <w:r w:rsidRPr="00197C3F">
        <w:rPr>
          <w:rFonts w:ascii="Book Antiqua" w:hAnsi="Book Antiqua"/>
        </w:rPr>
        <w:t xml:space="preserve"> P, </w:t>
      </w:r>
      <w:proofErr w:type="spellStart"/>
      <w:r w:rsidRPr="00197C3F">
        <w:rPr>
          <w:rFonts w:ascii="Book Antiqua" w:hAnsi="Book Antiqua"/>
        </w:rPr>
        <w:t>Greff</w:t>
      </w:r>
      <w:proofErr w:type="spellEnd"/>
      <w:r w:rsidRPr="00197C3F">
        <w:rPr>
          <w:rFonts w:ascii="Book Antiqua" w:hAnsi="Book Antiqua"/>
        </w:rPr>
        <w:t xml:space="preserve"> M. Experimental study of biliary endoprosthesis efficiency. </w:t>
      </w:r>
      <w:r w:rsidRPr="00197C3F">
        <w:rPr>
          <w:rFonts w:ascii="Book Antiqua" w:hAnsi="Book Antiqua"/>
          <w:i/>
          <w:iCs/>
        </w:rPr>
        <w:t>Endoscopy</w:t>
      </w:r>
      <w:r w:rsidRPr="00197C3F">
        <w:rPr>
          <w:rFonts w:ascii="Book Antiqua" w:hAnsi="Book Antiqua"/>
        </w:rPr>
        <w:t xml:space="preserve"> 1985; </w:t>
      </w:r>
      <w:r w:rsidRPr="00197C3F">
        <w:rPr>
          <w:rFonts w:ascii="Book Antiqua" w:hAnsi="Book Antiqua"/>
          <w:b/>
          <w:bCs/>
        </w:rPr>
        <w:t>17</w:t>
      </w:r>
      <w:r w:rsidRPr="00197C3F">
        <w:rPr>
          <w:rFonts w:ascii="Book Antiqua" w:hAnsi="Book Antiqua"/>
        </w:rPr>
        <w:t>: 145-148 [PMID: 2410246 DOI: 10.1055/s-2007-1018485]</w:t>
      </w:r>
    </w:p>
    <w:p w14:paraId="41E1E9D5" w14:textId="77777777" w:rsidR="002D4B02" w:rsidRPr="00197C3F" w:rsidRDefault="002D4B02" w:rsidP="00197C3F">
      <w:pPr>
        <w:spacing w:line="360" w:lineRule="auto"/>
        <w:jc w:val="both"/>
        <w:rPr>
          <w:rFonts w:ascii="Book Antiqua" w:hAnsi="Book Antiqua"/>
        </w:rPr>
      </w:pPr>
      <w:r w:rsidRPr="00197C3F">
        <w:rPr>
          <w:rFonts w:ascii="Book Antiqua" w:hAnsi="Book Antiqua"/>
        </w:rPr>
        <w:t xml:space="preserve">25 </w:t>
      </w:r>
      <w:r w:rsidRPr="00197C3F">
        <w:rPr>
          <w:rFonts w:ascii="Book Antiqua" w:hAnsi="Book Antiqua"/>
          <w:b/>
          <w:bCs/>
        </w:rPr>
        <w:t>Ma J</w:t>
      </w:r>
      <w:r w:rsidRPr="00197C3F">
        <w:rPr>
          <w:rFonts w:ascii="Book Antiqua" w:hAnsi="Book Antiqua"/>
        </w:rPr>
        <w:t xml:space="preserve">, Luo J, Gu J, Liu Q, Liu L, Zhang W, Zhang Z, Yan Z. Malignant obstructive jaundice treated with intraluminal placement of Iodine-125 seed strands and metal stents: An analysis of long-term outcomes and prognostic features. </w:t>
      </w:r>
      <w:r w:rsidRPr="00197C3F">
        <w:rPr>
          <w:rFonts w:ascii="Book Antiqua" w:hAnsi="Book Antiqua"/>
          <w:i/>
          <w:iCs/>
        </w:rPr>
        <w:t>Brachytherapy</w:t>
      </w:r>
      <w:r w:rsidRPr="00197C3F">
        <w:rPr>
          <w:rFonts w:ascii="Book Antiqua" w:hAnsi="Book Antiqua"/>
        </w:rPr>
        <w:t xml:space="preserve"> 2018; </w:t>
      </w:r>
      <w:r w:rsidRPr="00197C3F">
        <w:rPr>
          <w:rFonts w:ascii="Book Antiqua" w:hAnsi="Book Antiqua"/>
          <w:b/>
          <w:bCs/>
        </w:rPr>
        <w:t>17</w:t>
      </w:r>
      <w:r w:rsidRPr="00197C3F">
        <w:rPr>
          <w:rFonts w:ascii="Book Antiqua" w:hAnsi="Book Antiqua"/>
        </w:rPr>
        <w:t>: 689-695 [PMID: 29748084 DOI: 10.1016/j.brachy.2018.04.001]</w:t>
      </w:r>
    </w:p>
    <w:p w14:paraId="12D45EE8" w14:textId="77777777" w:rsidR="002D4B02" w:rsidRPr="00197C3F" w:rsidRDefault="002D4B02" w:rsidP="00197C3F">
      <w:pPr>
        <w:spacing w:line="360" w:lineRule="auto"/>
        <w:jc w:val="both"/>
        <w:rPr>
          <w:rFonts w:ascii="Book Antiqua" w:hAnsi="Book Antiqua"/>
        </w:rPr>
      </w:pPr>
      <w:r w:rsidRPr="00197C3F">
        <w:rPr>
          <w:rFonts w:ascii="Book Antiqua" w:hAnsi="Book Antiqua"/>
        </w:rPr>
        <w:t xml:space="preserve">26 </w:t>
      </w:r>
      <w:r w:rsidRPr="00197C3F">
        <w:rPr>
          <w:rFonts w:ascii="Book Antiqua" w:hAnsi="Book Antiqua"/>
          <w:b/>
          <w:bCs/>
        </w:rPr>
        <w:t>Guo JH</w:t>
      </w:r>
      <w:r w:rsidRPr="00197C3F">
        <w:rPr>
          <w:rFonts w:ascii="Book Antiqua" w:hAnsi="Book Antiqua"/>
        </w:rPr>
        <w:t xml:space="preserve">, Teng GJ, Zhu GY, He SC, Deng G, He J. Self-expandable stent loaded with 125I seeds: feasibility and safety in a rabbit model. </w:t>
      </w:r>
      <w:r w:rsidRPr="00197C3F">
        <w:rPr>
          <w:rFonts w:ascii="Book Antiqua" w:hAnsi="Book Antiqua"/>
          <w:i/>
          <w:iCs/>
        </w:rPr>
        <w:t xml:space="preserve">Eur J </w:t>
      </w:r>
      <w:proofErr w:type="spellStart"/>
      <w:r w:rsidRPr="00197C3F">
        <w:rPr>
          <w:rFonts w:ascii="Book Antiqua" w:hAnsi="Book Antiqua"/>
          <w:i/>
          <w:iCs/>
        </w:rPr>
        <w:t>Radiol</w:t>
      </w:r>
      <w:proofErr w:type="spellEnd"/>
      <w:r w:rsidRPr="00197C3F">
        <w:rPr>
          <w:rFonts w:ascii="Book Antiqua" w:hAnsi="Book Antiqua"/>
        </w:rPr>
        <w:t xml:space="preserve"> 2007; </w:t>
      </w:r>
      <w:r w:rsidRPr="00197C3F">
        <w:rPr>
          <w:rFonts w:ascii="Book Antiqua" w:hAnsi="Book Antiqua"/>
          <w:b/>
          <w:bCs/>
        </w:rPr>
        <w:t>61</w:t>
      </w:r>
      <w:r w:rsidRPr="00197C3F">
        <w:rPr>
          <w:rFonts w:ascii="Book Antiqua" w:hAnsi="Book Antiqua"/>
        </w:rPr>
        <w:t>: 356-361 [PMID: 17085003 DOI: 10.1016/j.ejrad.2006.10.003]</w:t>
      </w:r>
    </w:p>
    <w:p w14:paraId="7849AB8A" w14:textId="77777777" w:rsidR="002D4B02" w:rsidRPr="00197C3F" w:rsidRDefault="002D4B02" w:rsidP="00197C3F">
      <w:pPr>
        <w:spacing w:line="360" w:lineRule="auto"/>
        <w:jc w:val="both"/>
        <w:rPr>
          <w:rFonts w:ascii="Book Antiqua" w:hAnsi="Book Antiqua"/>
        </w:rPr>
      </w:pPr>
      <w:r w:rsidRPr="00197C3F">
        <w:rPr>
          <w:rFonts w:ascii="Book Antiqua" w:hAnsi="Book Antiqua"/>
        </w:rPr>
        <w:t xml:space="preserve">27 </w:t>
      </w:r>
      <w:r w:rsidRPr="00197C3F">
        <w:rPr>
          <w:rFonts w:ascii="Book Antiqua" w:hAnsi="Book Antiqua"/>
          <w:b/>
          <w:bCs/>
        </w:rPr>
        <w:t>Guo JH</w:t>
      </w:r>
      <w:r w:rsidRPr="00197C3F">
        <w:rPr>
          <w:rFonts w:ascii="Book Antiqua" w:hAnsi="Book Antiqua"/>
        </w:rPr>
        <w:t xml:space="preserve">, Teng GJ, Zhu GY, He SC, Fang W, Deng G, Li GZ. Self-expandable esophageal stent loaded with 125I seeds: initial experience in patients with advanced esophageal cancer. </w:t>
      </w:r>
      <w:r w:rsidRPr="00197C3F">
        <w:rPr>
          <w:rFonts w:ascii="Book Antiqua" w:hAnsi="Book Antiqua"/>
          <w:i/>
          <w:iCs/>
        </w:rPr>
        <w:t>Radiology</w:t>
      </w:r>
      <w:r w:rsidRPr="00197C3F">
        <w:rPr>
          <w:rFonts w:ascii="Book Antiqua" w:hAnsi="Book Antiqua"/>
        </w:rPr>
        <w:t xml:space="preserve"> 2008; </w:t>
      </w:r>
      <w:r w:rsidRPr="00197C3F">
        <w:rPr>
          <w:rFonts w:ascii="Book Antiqua" w:hAnsi="Book Antiqua"/>
          <w:b/>
          <w:bCs/>
        </w:rPr>
        <w:t>247</w:t>
      </w:r>
      <w:r w:rsidRPr="00197C3F">
        <w:rPr>
          <w:rFonts w:ascii="Book Antiqua" w:hAnsi="Book Antiqua"/>
        </w:rPr>
        <w:t>: 574-581 [PMID: 18349316 DOI: 10.1148/radiol.2472070999]</w:t>
      </w:r>
    </w:p>
    <w:p w14:paraId="3D46D55A" w14:textId="77777777" w:rsidR="002D4B02" w:rsidRPr="00197C3F" w:rsidRDefault="002D4B02" w:rsidP="00197C3F">
      <w:pPr>
        <w:spacing w:line="360" w:lineRule="auto"/>
        <w:jc w:val="both"/>
        <w:rPr>
          <w:rFonts w:ascii="Book Antiqua" w:hAnsi="Book Antiqua"/>
        </w:rPr>
      </w:pPr>
      <w:r w:rsidRPr="00197C3F">
        <w:rPr>
          <w:rFonts w:ascii="Book Antiqua" w:hAnsi="Book Antiqua"/>
        </w:rPr>
        <w:t xml:space="preserve">28 </w:t>
      </w:r>
      <w:r w:rsidRPr="00197C3F">
        <w:rPr>
          <w:rFonts w:ascii="Book Antiqua" w:hAnsi="Book Antiqua"/>
          <w:b/>
          <w:bCs/>
        </w:rPr>
        <w:t>He GJ</w:t>
      </w:r>
      <w:r w:rsidRPr="00197C3F">
        <w:rPr>
          <w:rFonts w:ascii="Book Antiqua" w:hAnsi="Book Antiqua"/>
        </w:rPr>
        <w:t xml:space="preserve">, Yu FQ, Wu R, Gao QY, Xu SH, Gao H, Jiang WG, Jiang T, Dai XW. 103Pd-induced apoptosis of proliferative smooth muscle cells in bile ducts of dogs: significance and effects on related genes. </w:t>
      </w:r>
      <w:r w:rsidRPr="00197C3F">
        <w:rPr>
          <w:rFonts w:ascii="Book Antiqua" w:hAnsi="Book Antiqua"/>
          <w:i/>
          <w:iCs/>
        </w:rPr>
        <w:t xml:space="preserve">Hepatobiliary </w:t>
      </w:r>
      <w:proofErr w:type="spellStart"/>
      <w:r w:rsidRPr="00197C3F">
        <w:rPr>
          <w:rFonts w:ascii="Book Antiqua" w:hAnsi="Book Antiqua"/>
          <w:i/>
          <w:iCs/>
        </w:rPr>
        <w:t>Pancreat</w:t>
      </w:r>
      <w:proofErr w:type="spellEnd"/>
      <w:r w:rsidRPr="00197C3F">
        <w:rPr>
          <w:rFonts w:ascii="Book Antiqua" w:hAnsi="Book Antiqua"/>
          <w:i/>
          <w:iCs/>
        </w:rPr>
        <w:t xml:space="preserve"> Dis Int</w:t>
      </w:r>
      <w:r w:rsidRPr="00197C3F">
        <w:rPr>
          <w:rFonts w:ascii="Book Antiqua" w:hAnsi="Book Antiqua"/>
        </w:rPr>
        <w:t xml:space="preserve"> 2007; </w:t>
      </w:r>
      <w:r w:rsidRPr="00197C3F">
        <w:rPr>
          <w:rFonts w:ascii="Book Antiqua" w:hAnsi="Book Antiqua"/>
          <w:b/>
          <w:bCs/>
        </w:rPr>
        <w:t>6</w:t>
      </w:r>
      <w:r w:rsidRPr="00197C3F">
        <w:rPr>
          <w:rFonts w:ascii="Book Antiqua" w:hAnsi="Book Antiqua"/>
        </w:rPr>
        <w:t>: 521-526 [PMID: 17897918]</w:t>
      </w:r>
    </w:p>
    <w:p w14:paraId="374F69DC" w14:textId="77777777" w:rsidR="002D4B02" w:rsidRPr="00197C3F" w:rsidRDefault="002D4B02" w:rsidP="00197C3F">
      <w:pPr>
        <w:spacing w:line="360" w:lineRule="auto"/>
        <w:jc w:val="both"/>
        <w:rPr>
          <w:rFonts w:ascii="Book Antiqua" w:hAnsi="Book Antiqua"/>
        </w:rPr>
      </w:pPr>
    </w:p>
    <w:p w14:paraId="68F5D3EC" w14:textId="77777777" w:rsidR="00A77B3E" w:rsidRPr="00197C3F" w:rsidRDefault="00A77B3E" w:rsidP="00197C3F">
      <w:pPr>
        <w:spacing w:line="360" w:lineRule="auto"/>
        <w:jc w:val="both"/>
        <w:rPr>
          <w:rFonts w:ascii="Book Antiqua" w:hAnsi="Book Antiqua"/>
        </w:rPr>
        <w:sectPr w:rsidR="00A77B3E" w:rsidRPr="00197C3F">
          <w:pgSz w:w="12240" w:h="15840"/>
          <w:pgMar w:top="1440" w:right="1440" w:bottom="1440" w:left="1440" w:header="720" w:footer="720" w:gutter="0"/>
          <w:cols w:space="720"/>
          <w:docGrid w:linePitch="360"/>
        </w:sectPr>
      </w:pPr>
    </w:p>
    <w:p w14:paraId="39CFE325"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color w:val="000000"/>
        </w:rPr>
        <w:lastRenderedPageBreak/>
        <w:t>Footnotes</w:t>
      </w:r>
    </w:p>
    <w:p w14:paraId="7749D72F"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bCs/>
          <w:color w:val="000000"/>
        </w:rPr>
        <w:t xml:space="preserve">Institutional review board statement: </w:t>
      </w:r>
      <w:r w:rsidRPr="00197C3F">
        <w:rPr>
          <w:rFonts w:ascii="Book Antiqua" w:eastAsia="Book Antiqua" w:hAnsi="Book Antiqua" w:cs="Book Antiqua"/>
          <w:color w:val="000000"/>
        </w:rPr>
        <w:t xml:space="preserve">The study was reviewed and approved by the Medical Ethics Review Committee of Harbin Medical University Cancer Hospital. </w:t>
      </w:r>
    </w:p>
    <w:p w14:paraId="66D1109F" w14:textId="77777777" w:rsidR="00A77B3E" w:rsidRPr="00197C3F" w:rsidRDefault="00A77B3E" w:rsidP="00197C3F">
      <w:pPr>
        <w:spacing w:line="360" w:lineRule="auto"/>
        <w:jc w:val="both"/>
        <w:rPr>
          <w:rFonts w:ascii="Book Antiqua" w:hAnsi="Book Antiqua"/>
        </w:rPr>
      </w:pPr>
    </w:p>
    <w:p w14:paraId="7D7788FD"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bCs/>
          <w:color w:val="000000"/>
        </w:rPr>
        <w:t xml:space="preserve">Clinical trial registration statement: </w:t>
      </w:r>
      <w:r w:rsidRPr="00197C3F">
        <w:rPr>
          <w:rFonts w:ascii="Book Antiqua" w:eastAsia="Book Antiqua" w:hAnsi="Book Antiqua" w:cs="Book Antiqua"/>
          <w:color w:val="000000"/>
        </w:rPr>
        <w:t xml:space="preserve">This registration policy applies to prospective, randomized, controlled trials only. </w:t>
      </w:r>
    </w:p>
    <w:p w14:paraId="6DCF3AF5" w14:textId="77777777" w:rsidR="00A77B3E" w:rsidRPr="00197C3F" w:rsidRDefault="00A77B3E" w:rsidP="00197C3F">
      <w:pPr>
        <w:spacing w:line="360" w:lineRule="auto"/>
        <w:jc w:val="both"/>
        <w:rPr>
          <w:rFonts w:ascii="Book Antiqua" w:hAnsi="Book Antiqua"/>
        </w:rPr>
      </w:pPr>
    </w:p>
    <w:p w14:paraId="4215BC52"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bCs/>
          <w:color w:val="000000"/>
        </w:rPr>
        <w:t xml:space="preserve">Informed consent statement: </w:t>
      </w:r>
      <w:r w:rsidRPr="00197C3F">
        <w:rPr>
          <w:rFonts w:ascii="Book Antiqua" w:eastAsia="Book Antiqua" w:hAnsi="Book Antiqua" w:cs="Book Antiqua"/>
          <w:color w:val="000000"/>
        </w:rPr>
        <w:t xml:space="preserve">All study participants, or their legal guardian, provided informed written consent prior to study enrollment. </w:t>
      </w:r>
    </w:p>
    <w:p w14:paraId="56E65E3E" w14:textId="77777777" w:rsidR="00A77B3E" w:rsidRPr="00197C3F" w:rsidRDefault="00A77B3E" w:rsidP="00197C3F">
      <w:pPr>
        <w:spacing w:line="360" w:lineRule="auto"/>
        <w:jc w:val="both"/>
        <w:rPr>
          <w:rFonts w:ascii="Book Antiqua" w:hAnsi="Book Antiqua"/>
        </w:rPr>
      </w:pPr>
    </w:p>
    <w:p w14:paraId="5EBA632A" w14:textId="7B6B92E5" w:rsidR="00A77B3E" w:rsidRPr="00197C3F" w:rsidRDefault="003E2CC0" w:rsidP="00197C3F">
      <w:pPr>
        <w:spacing w:line="360" w:lineRule="auto"/>
        <w:jc w:val="both"/>
        <w:rPr>
          <w:rFonts w:ascii="Book Antiqua" w:eastAsia="Book Antiqua" w:hAnsi="Book Antiqua" w:cs="Book Antiqua"/>
          <w:color w:val="000000"/>
        </w:rPr>
      </w:pPr>
      <w:r w:rsidRPr="00197C3F">
        <w:rPr>
          <w:rFonts w:ascii="Book Antiqua" w:eastAsia="Book Antiqua" w:hAnsi="Book Antiqua" w:cs="Book Antiqua"/>
          <w:b/>
          <w:bCs/>
          <w:color w:val="000000"/>
        </w:rPr>
        <w:t xml:space="preserve">Conflict-of-interest statement: </w:t>
      </w:r>
      <w:r w:rsidR="004C5D04" w:rsidRPr="00197C3F">
        <w:rPr>
          <w:rFonts w:ascii="Book Antiqua" w:eastAsia="Book Antiqua" w:hAnsi="Book Antiqua" w:cs="Book Antiqua"/>
          <w:color w:val="000000"/>
        </w:rPr>
        <w:t>The authors declare no competing interests</w:t>
      </w:r>
      <w:r w:rsidRPr="00197C3F">
        <w:rPr>
          <w:rFonts w:ascii="Book Antiqua" w:eastAsia="Book Antiqua" w:hAnsi="Book Antiqua" w:cs="Book Antiqua"/>
          <w:color w:val="000000"/>
        </w:rPr>
        <w:t>.</w:t>
      </w:r>
    </w:p>
    <w:p w14:paraId="68EF661B" w14:textId="432D1105" w:rsidR="00BF698F" w:rsidRPr="00197C3F" w:rsidRDefault="00BF698F" w:rsidP="00197C3F">
      <w:pPr>
        <w:spacing w:line="360" w:lineRule="auto"/>
        <w:jc w:val="both"/>
        <w:rPr>
          <w:rFonts w:ascii="Book Antiqua" w:eastAsia="Book Antiqua" w:hAnsi="Book Antiqua" w:cs="Book Antiqua"/>
          <w:color w:val="000000"/>
        </w:rPr>
      </w:pPr>
    </w:p>
    <w:p w14:paraId="32F2C648" w14:textId="5882C5BD" w:rsidR="00BF698F" w:rsidRPr="00197C3F" w:rsidRDefault="00BF698F" w:rsidP="00197C3F">
      <w:pPr>
        <w:spacing w:line="360" w:lineRule="auto"/>
        <w:jc w:val="both"/>
        <w:rPr>
          <w:rFonts w:ascii="Book Antiqua" w:hAnsi="Book Antiqua"/>
        </w:rPr>
      </w:pPr>
      <w:r w:rsidRPr="00197C3F">
        <w:rPr>
          <w:rFonts w:ascii="Book Antiqua" w:hAnsi="Book Antiqua" w:cs="Garamond"/>
          <w:b/>
          <w:bCs/>
          <w:color w:val="000000"/>
        </w:rPr>
        <w:t>CONSORT 2010 Statement:</w:t>
      </w:r>
      <w:r w:rsidRPr="00197C3F">
        <w:rPr>
          <w:rFonts w:ascii="Book Antiqua" w:hAnsi="Book Antiqua" w:cs="Garamond"/>
          <w:color w:val="000000"/>
        </w:rPr>
        <w:t xml:space="preserve"> The authors have read the CONSORT 2010 Statement, and the manuscript was prepared and revised according to the CONSORT 2010 Statement.</w:t>
      </w:r>
    </w:p>
    <w:p w14:paraId="243C0A89" w14:textId="77777777" w:rsidR="00A77B3E" w:rsidRPr="00197C3F" w:rsidRDefault="00A77B3E" w:rsidP="00197C3F">
      <w:pPr>
        <w:spacing w:line="360" w:lineRule="auto"/>
        <w:jc w:val="both"/>
        <w:rPr>
          <w:rFonts w:ascii="Book Antiqua" w:hAnsi="Book Antiqua"/>
        </w:rPr>
      </w:pPr>
    </w:p>
    <w:p w14:paraId="2E6CE6C3"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bCs/>
          <w:color w:val="000000"/>
        </w:rPr>
        <w:t xml:space="preserve">Open-Access: </w:t>
      </w:r>
      <w:r w:rsidRPr="00197C3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DD9B23" w14:textId="77777777" w:rsidR="00A77B3E" w:rsidRPr="00197C3F" w:rsidRDefault="00A77B3E" w:rsidP="00197C3F">
      <w:pPr>
        <w:spacing w:line="360" w:lineRule="auto"/>
        <w:jc w:val="both"/>
        <w:rPr>
          <w:rFonts w:ascii="Book Antiqua" w:hAnsi="Book Antiqua"/>
        </w:rPr>
      </w:pPr>
    </w:p>
    <w:p w14:paraId="2A954E74" w14:textId="76265F92"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color w:val="000000"/>
        </w:rPr>
        <w:t xml:space="preserve">Manuscript source: </w:t>
      </w:r>
      <w:r w:rsidRPr="00197C3F">
        <w:rPr>
          <w:rFonts w:ascii="Book Antiqua" w:eastAsia="Book Antiqua" w:hAnsi="Book Antiqua" w:cs="Book Antiqua"/>
          <w:color w:val="000000"/>
        </w:rPr>
        <w:t xml:space="preserve">Unsolicited </w:t>
      </w:r>
      <w:r w:rsidR="004D1082" w:rsidRPr="00197C3F">
        <w:rPr>
          <w:rFonts w:ascii="Book Antiqua" w:eastAsia="Book Antiqua" w:hAnsi="Book Antiqua" w:cs="Book Antiqua"/>
          <w:color w:val="000000"/>
        </w:rPr>
        <w:t>m</w:t>
      </w:r>
      <w:r w:rsidRPr="00197C3F">
        <w:rPr>
          <w:rFonts w:ascii="Book Antiqua" w:eastAsia="Book Antiqua" w:hAnsi="Book Antiqua" w:cs="Book Antiqua"/>
          <w:color w:val="000000"/>
        </w:rPr>
        <w:t>anuscript</w:t>
      </w:r>
    </w:p>
    <w:p w14:paraId="3CEF8F95" w14:textId="77777777" w:rsidR="00A77B3E" w:rsidRPr="00197C3F" w:rsidRDefault="00A77B3E" w:rsidP="00197C3F">
      <w:pPr>
        <w:spacing w:line="360" w:lineRule="auto"/>
        <w:jc w:val="both"/>
        <w:rPr>
          <w:rFonts w:ascii="Book Antiqua" w:hAnsi="Book Antiqua"/>
        </w:rPr>
      </w:pPr>
    </w:p>
    <w:p w14:paraId="4D641FFE"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color w:val="000000"/>
        </w:rPr>
        <w:t xml:space="preserve">Peer-review started: </w:t>
      </w:r>
      <w:r w:rsidRPr="00197C3F">
        <w:rPr>
          <w:rFonts w:ascii="Book Antiqua" w:eastAsia="Book Antiqua" w:hAnsi="Book Antiqua" w:cs="Book Antiqua"/>
          <w:color w:val="000000"/>
        </w:rPr>
        <w:t>November 3, 2020</w:t>
      </w:r>
    </w:p>
    <w:p w14:paraId="152C3D73"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color w:val="000000"/>
        </w:rPr>
        <w:t xml:space="preserve">First decision: </w:t>
      </w:r>
      <w:r w:rsidRPr="00197C3F">
        <w:rPr>
          <w:rFonts w:ascii="Book Antiqua" w:eastAsia="Book Antiqua" w:hAnsi="Book Antiqua" w:cs="Book Antiqua"/>
          <w:color w:val="000000"/>
        </w:rPr>
        <w:t>November 20, 2020</w:t>
      </w:r>
    </w:p>
    <w:p w14:paraId="5D3E2703"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color w:val="000000"/>
        </w:rPr>
        <w:t xml:space="preserve">Article in press: </w:t>
      </w:r>
    </w:p>
    <w:p w14:paraId="346B8DCF" w14:textId="77777777" w:rsidR="00A77B3E" w:rsidRPr="00197C3F" w:rsidRDefault="00A77B3E" w:rsidP="00197C3F">
      <w:pPr>
        <w:spacing w:line="360" w:lineRule="auto"/>
        <w:jc w:val="both"/>
        <w:rPr>
          <w:rFonts w:ascii="Book Antiqua" w:hAnsi="Book Antiqua"/>
        </w:rPr>
      </w:pPr>
    </w:p>
    <w:p w14:paraId="1D2C115F" w14:textId="2023559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color w:val="000000"/>
        </w:rPr>
        <w:t xml:space="preserve">Specialty type: </w:t>
      </w:r>
      <w:bookmarkStart w:id="0" w:name="OLE_LINK1952"/>
      <w:bookmarkStart w:id="1" w:name="OLE_LINK1953"/>
      <w:bookmarkStart w:id="2" w:name="OLE_LINK2066"/>
      <w:r w:rsidR="00B40E62" w:rsidRPr="00197C3F">
        <w:rPr>
          <w:rFonts w:ascii="Book Antiqua" w:eastAsia="Microsoft YaHei" w:hAnsi="Book Antiqua" w:cs="SimSun"/>
        </w:rPr>
        <w:t>Medicine, research and experimental</w:t>
      </w:r>
      <w:bookmarkEnd w:id="0"/>
      <w:bookmarkEnd w:id="1"/>
      <w:bookmarkEnd w:id="2"/>
    </w:p>
    <w:p w14:paraId="3EA334D1"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color w:val="000000"/>
        </w:rPr>
        <w:t xml:space="preserve">Country/Territory of origin: </w:t>
      </w:r>
      <w:r w:rsidRPr="00197C3F">
        <w:rPr>
          <w:rFonts w:ascii="Book Antiqua" w:eastAsia="Book Antiqua" w:hAnsi="Book Antiqua" w:cs="Book Antiqua"/>
          <w:color w:val="000000"/>
        </w:rPr>
        <w:t>China</w:t>
      </w:r>
    </w:p>
    <w:p w14:paraId="162DFE76"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b/>
          <w:color w:val="000000"/>
        </w:rPr>
        <w:lastRenderedPageBreak/>
        <w:t>Peer-review report’s scientific quality classification</w:t>
      </w:r>
    </w:p>
    <w:p w14:paraId="7D87A1BF"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Grade A (Excellent): A</w:t>
      </w:r>
    </w:p>
    <w:p w14:paraId="57551505"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Grade B (Very good): B, B</w:t>
      </w:r>
    </w:p>
    <w:p w14:paraId="76144BBC"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Grade C (Good): 0</w:t>
      </w:r>
    </w:p>
    <w:p w14:paraId="03AA7339"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Grade D (Fair): 0</w:t>
      </w:r>
    </w:p>
    <w:p w14:paraId="3D12F200" w14:textId="77777777" w:rsidR="00A77B3E" w:rsidRPr="00197C3F" w:rsidRDefault="003E2CC0" w:rsidP="00197C3F">
      <w:pPr>
        <w:spacing w:line="360" w:lineRule="auto"/>
        <w:jc w:val="both"/>
        <w:rPr>
          <w:rFonts w:ascii="Book Antiqua" w:hAnsi="Book Antiqua"/>
        </w:rPr>
      </w:pPr>
      <w:r w:rsidRPr="00197C3F">
        <w:rPr>
          <w:rFonts w:ascii="Book Antiqua" w:eastAsia="Book Antiqua" w:hAnsi="Book Antiqua" w:cs="Book Antiqua"/>
          <w:color w:val="000000"/>
        </w:rPr>
        <w:t>Grade E (Poor): 0</w:t>
      </w:r>
    </w:p>
    <w:p w14:paraId="1ADACEDB" w14:textId="77777777" w:rsidR="00A77B3E" w:rsidRPr="00197C3F" w:rsidRDefault="00A77B3E" w:rsidP="00197C3F">
      <w:pPr>
        <w:spacing w:line="360" w:lineRule="auto"/>
        <w:jc w:val="both"/>
        <w:rPr>
          <w:rFonts w:ascii="Book Antiqua" w:hAnsi="Book Antiqua"/>
        </w:rPr>
      </w:pPr>
    </w:p>
    <w:p w14:paraId="573E6DC4" w14:textId="1A722367" w:rsidR="00A77B3E" w:rsidRPr="00197C3F" w:rsidRDefault="003E2CC0" w:rsidP="00197C3F">
      <w:pPr>
        <w:spacing w:line="360" w:lineRule="auto"/>
        <w:jc w:val="both"/>
        <w:rPr>
          <w:rFonts w:ascii="Book Antiqua" w:eastAsia="Book Antiqua" w:hAnsi="Book Antiqua" w:cs="Book Antiqua"/>
          <w:b/>
          <w:color w:val="000000"/>
        </w:rPr>
      </w:pPr>
      <w:r w:rsidRPr="00197C3F">
        <w:rPr>
          <w:rFonts w:ascii="Book Antiqua" w:eastAsia="Book Antiqua" w:hAnsi="Book Antiqua" w:cs="Book Antiqua"/>
          <w:b/>
          <w:color w:val="000000"/>
        </w:rPr>
        <w:t xml:space="preserve">P-Reviewer: </w:t>
      </w:r>
      <w:r w:rsidRPr="00197C3F">
        <w:rPr>
          <w:rFonts w:ascii="Book Antiqua" w:eastAsia="Book Antiqua" w:hAnsi="Book Antiqua" w:cs="Book Antiqua"/>
          <w:color w:val="000000"/>
        </w:rPr>
        <w:t>Faloppi L, Otto G, Raisch K</w:t>
      </w:r>
      <w:r w:rsidRPr="00197C3F">
        <w:rPr>
          <w:rFonts w:ascii="Book Antiqua" w:eastAsia="Book Antiqua" w:hAnsi="Book Antiqua" w:cs="Book Antiqua"/>
          <w:b/>
          <w:color w:val="000000"/>
        </w:rPr>
        <w:t xml:space="preserve"> S-Editor: </w:t>
      </w:r>
      <w:r w:rsidR="00B942D3" w:rsidRPr="00197C3F">
        <w:rPr>
          <w:rFonts w:ascii="Book Antiqua" w:eastAsia="Book Antiqua" w:hAnsi="Book Antiqua" w:cs="Book Antiqua"/>
          <w:color w:val="000000"/>
        </w:rPr>
        <w:t>Fan</w:t>
      </w:r>
      <w:r w:rsidRPr="00197C3F">
        <w:rPr>
          <w:rFonts w:ascii="Book Antiqua" w:eastAsia="Book Antiqua" w:hAnsi="Book Antiqua" w:cs="Book Antiqua"/>
          <w:color w:val="000000"/>
        </w:rPr>
        <w:t xml:space="preserve"> </w:t>
      </w:r>
      <w:r w:rsidR="00B942D3" w:rsidRPr="00197C3F">
        <w:rPr>
          <w:rFonts w:ascii="Book Antiqua" w:eastAsia="Book Antiqua" w:hAnsi="Book Antiqua" w:cs="Book Antiqua"/>
          <w:color w:val="000000"/>
        </w:rPr>
        <w:t>JR</w:t>
      </w:r>
      <w:r w:rsidRPr="00197C3F">
        <w:rPr>
          <w:rFonts w:ascii="Book Antiqua" w:eastAsia="Book Antiqua" w:hAnsi="Book Antiqua" w:cs="Book Antiqua"/>
          <w:b/>
          <w:color w:val="000000"/>
        </w:rPr>
        <w:t xml:space="preserve"> L-Editor: </w:t>
      </w:r>
      <w:r w:rsidR="003B656A" w:rsidRPr="00197C3F">
        <w:rPr>
          <w:rFonts w:ascii="Book Antiqua" w:eastAsia="Book Antiqua" w:hAnsi="Book Antiqua" w:cs="Book Antiqua"/>
          <w:bCs/>
          <w:color w:val="000000"/>
        </w:rPr>
        <w:t>Filipodia</w:t>
      </w:r>
      <w:r w:rsidRPr="00197C3F">
        <w:rPr>
          <w:rFonts w:ascii="Book Antiqua" w:eastAsia="Book Antiqua" w:hAnsi="Book Antiqua" w:cs="Book Antiqua"/>
          <w:b/>
          <w:color w:val="000000"/>
        </w:rPr>
        <w:t xml:space="preserve"> P-Editor: </w:t>
      </w:r>
    </w:p>
    <w:p w14:paraId="2726C0C5" w14:textId="566DEA21" w:rsidR="00B942D3" w:rsidRPr="00197C3F" w:rsidRDefault="00B942D3" w:rsidP="00197C3F">
      <w:pPr>
        <w:spacing w:line="360" w:lineRule="auto"/>
        <w:jc w:val="both"/>
        <w:rPr>
          <w:rFonts w:ascii="Book Antiqua" w:eastAsia="Book Antiqua" w:hAnsi="Book Antiqua" w:cs="Book Antiqua"/>
          <w:b/>
          <w:color w:val="000000"/>
        </w:rPr>
      </w:pPr>
      <w:r w:rsidRPr="00197C3F">
        <w:rPr>
          <w:rFonts w:ascii="Book Antiqua" w:eastAsia="Book Antiqua" w:hAnsi="Book Antiqua" w:cs="Book Antiqua"/>
          <w:b/>
          <w:color w:val="000000"/>
        </w:rPr>
        <w:br w:type="page"/>
      </w:r>
      <w:r w:rsidR="00E4622C" w:rsidRPr="00197C3F">
        <w:rPr>
          <w:rFonts w:ascii="Book Antiqua" w:eastAsia="Book Antiqua" w:hAnsi="Book Antiqua" w:cs="Book Antiqua"/>
          <w:b/>
          <w:color w:val="000000"/>
        </w:rPr>
        <w:lastRenderedPageBreak/>
        <w:t>Figure Legends</w:t>
      </w:r>
    </w:p>
    <w:p w14:paraId="4C251C6A" w14:textId="13322B51" w:rsidR="00E4622C" w:rsidRPr="00197C3F" w:rsidRDefault="00E4622C" w:rsidP="00197C3F">
      <w:pPr>
        <w:spacing w:line="360" w:lineRule="auto"/>
        <w:jc w:val="both"/>
        <w:rPr>
          <w:rFonts w:ascii="Book Antiqua" w:hAnsi="Book Antiqua"/>
        </w:rPr>
      </w:pPr>
      <w:r w:rsidRPr="00197C3F">
        <w:rPr>
          <w:rFonts w:ascii="Book Antiqua" w:hAnsi="Book Antiqua"/>
          <w:noProof/>
          <w:lang w:eastAsia="zh-CN"/>
        </w:rPr>
        <w:drawing>
          <wp:inline distT="0" distB="0" distL="0" distR="0" wp14:anchorId="795B9549" wp14:editId="1335DBC4">
            <wp:extent cx="2879766" cy="175131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02066" cy="1825696"/>
                    </a:xfrm>
                    <a:prstGeom prst="rect">
                      <a:avLst/>
                    </a:prstGeom>
                  </pic:spPr>
                </pic:pic>
              </a:graphicData>
            </a:graphic>
          </wp:inline>
        </w:drawing>
      </w:r>
      <w:r w:rsidRPr="00197C3F">
        <w:rPr>
          <w:rFonts w:ascii="Book Antiqua" w:hAnsi="Book Antiqua"/>
          <w:noProof/>
          <w:lang w:eastAsia="zh-CN"/>
        </w:rPr>
        <w:drawing>
          <wp:inline distT="0" distB="0" distL="0" distR="0" wp14:anchorId="1B701A6D" wp14:editId="7A9488F1">
            <wp:extent cx="2903133" cy="173379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39848" cy="1815446"/>
                    </a:xfrm>
                    <a:prstGeom prst="rect">
                      <a:avLst/>
                    </a:prstGeom>
                  </pic:spPr>
                </pic:pic>
              </a:graphicData>
            </a:graphic>
          </wp:inline>
        </w:drawing>
      </w:r>
    </w:p>
    <w:p w14:paraId="705428D9" w14:textId="0D70C63F" w:rsidR="00E4622C" w:rsidRPr="00197C3F" w:rsidRDefault="00E4622C" w:rsidP="00197C3F">
      <w:pPr>
        <w:spacing w:line="360" w:lineRule="auto"/>
        <w:jc w:val="both"/>
        <w:rPr>
          <w:rFonts w:ascii="Book Antiqua" w:hAnsi="Book Antiqua"/>
        </w:rPr>
      </w:pPr>
      <w:r w:rsidRPr="00197C3F">
        <w:rPr>
          <w:rFonts w:ascii="Book Antiqua" w:hAnsi="Book Antiqua"/>
          <w:noProof/>
          <w:lang w:eastAsia="zh-CN"/>
        </w:rPr>
        <w:drawing>
          <wp:inline distT="0" distB="0" distL="0" distR="0" wp14:anchorId="1A880599" wp14:editId="783F68CF">
            <wp:extent cx="2832265" cy="1803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51585" cy="1815702"/>
                    </a:xfrm>
                    <a:prstGeom prst="rect">
                      <a:avLst/>
                    </a:prstGeom>
                  </pic:spPr>
                </pic:pic>
              </a:graphicData>
            </a:graphic>
          </wp:inline>
        </w:drawing>
      </w:r>
      <w:r w:rsidR="00AE0D1A" w:rsidRPr="00197C3F">
        <w:rPr>
          <w:rFonts w:ascii="Book Antiqua" w:hAnsi="Book Antiqua"/>
          <w:noProof/>
          <w:lang w:eastAsia="zh-CN"/>
        </w:rPr>
        <w:drawing>
          <wp:inline distT="0" distB="0" distL="0" distR="0" wp14:anchorId="3E4B7712" wp14:editId="204836F3">
            <wp:extent cx="1543792" cy="178619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66204" cy="1812123"/>
                    </a:xfrm>
                    <a:prstGeom prst="rect">
                      <a:avLst/>
                    </a:prstGeom>
                  </pic:spPr>
                </pic:pic>
              </a:graphicData>
            </a:graphic>
          </wp:inline>
        </w:drawing>
      </w:r>
    </w:p>
    <w:p w14:paraId="3A721AAE" w14:textId="4EB04727" w:rsidR="00AE0D1A" w:rsidRPr="00197C3F" w:rsidRDefault="00AE0D1A" w:rsidP="00197C3F">
      <w:pPr>
        <w:spacing w:line="360" w:lineRule="auto"/>
        <w:jc w:val="both"/>
        <w:rPr>
          <w:rFonts w:ascii="Book Antiqua" w:hAnsi="Book Antiqua"/>
        </w:rPr>
      </w:pPr>
      <w:r w:rsidRPr="00197C3F">
        <w:rPr>
          <w:rFonts w:ascii="Book Antiqua" w:hAnsi="Book Antiqua"/>
          <w:b/>
          <w:bCs/>
        </w:rPr>
        <w:t>Figure 1</w:t>
      </w:r>
      <w:r w:rsidR="003829B8" w:rsidRPr="00197C3F">
        <w:rPr>
          <w:rFonts w:ascii="Book Antiqua" w:hAnsi="Book Antiqua"/>
          <w:b/>
          <w:bCs/>
        </w:rPr>
        <w:t xml:space="preserve"> </w:t>
      </w:r>
      <w:r w:rsidR="00E44082">
        <w:rPr>
          <w:rFonts w:ascii="Book Antiqua" w:eastAsia="Book Antiqua" w:hAnsi="Book Antiqua" w:cs="Book Antiqua"/>
          <w:b/>
          <w:bCs/>
          <w:color w:val="000000"/>
        </w:rPr>
        <w:t>G</w:t>
      </w:r>
      <w:r w:rsidR="003829B8" w:rsidRPr="00197C3F">
        <w:rPr>
          <w:rFonts w:ascii="Book Antiqua" w:eastAsia="Book Antiqua" w:hAnsi="Book Antiqua" w:cs="Book Antiqua"/>
          <w:b/>
          <w:bCs/>
          <w:color w:val="000000"/>
        </w:rPr>
        <w:t xml:space="preserve">uidance </w:t>
      </w:r>
      <w:r w:rsidR="00E44082">
        <w:rPr>
          <w:rFonts w:ascii="Book Antiqua" w:eastAsia="Book Antiqua" w:hAnsi="Book Antiqua" w:cs="Book Antiqua"/>
          <w:b/>
          <w:bCs/>
          <w:color w:val="000000"/>
        </w:rPr>
        <w:t>by</w:t>
      </w:r>
      <w:r w:rsidR="003829B8" w:rsidRPr="00197C3F">
        <w:rPr>
          <w:rFonts w:ascii="Book Antiqua" w:eastAsia="Book Antiqua" w:hAnsi="Book Antiqua" w:cs="Book Antiqua"/>
          <w:b/>
          <w:bCs/>
          <w:color w:val="000000"/>
        </w:rPr>
        <w:t xml:space="preserve"> ultrasound and digital subtraction angiography</w:t>
      </w:r>
      <w:r w:rsidRPr="00197C3F">
        <w:rPr>
          <w:rFonts w:ascii="Book Antiqua" w:hAnsi="Book Antiqua"/>
          <w:b/>
          <w:bCs/>
        </w:rPr>
        <w:t>.</w:t>
      </w:r>
      <w:r w:rsidRPr="00197C3F">
        <w:rPr>
          <w:rFonts w:ascii="Book Antiqua" w:hAnsi="Book Antiqua"/>
        </w:rPr>
        <w:t xml:space="preserve"> A</w:t>
      </w:r>
      <w:r w:rsidR="00D45C9B" w:rsidRPr="00197C3F">
        <w:rPr>
          <w:rFonts w:ascii="Book Antiqua" w:hAnsi="Book Antiqua"/>
        </w:rPr>
        <w:t>:</w:t>
      </w:r>
      <w:r w:rsidRPr="00197C3F">
        <w:rPr>
          <w:rFonts w:ascii="Book Antiqua" w:hAnsi="Book Antiqua"/>
        </w:rPr>
        <w:t xml:space="preserve"> The dilated bile duct was punctured with an 18G cannula puncture needle</w:t>
      </w:r>
      <w:r w:rsidR="00D45C9B" w:rsidRPr="00197C3F">
        <w:rPr>
          <w:rFonts w:ascii="Book Antiqua" w:hAnsi="Book Antiqua"/>
        </w:rPr>
        <w:t>;</w:t>
      </w:r>
      <w:r w:rsidRPr="00197C3F">
        <w:rPr>
          <w:rFonts w:ascii="Book Antiqua" w:hAnsi="Book Antiqua"/>
        </w:rPr>
        <w:t xml:space="preserve"> B</w:t>
      </w:r>
      <w:r w:rsidR="00D45C9B" w:rsidRPr="00197C3F">
        <w:rPr>
          <w:rFonts w:ascii="Book Antiqua" w:hAnsi="Book Antiqua"/>
        </w:rPr>
        <w:t>:</w:t>
      </w:r>
      <w:r w:rsidRPr="00197C3F">
        <w:rPr>
          <w:rFonts w:ascii="Book Antiqua" w:hAnsi="Book Antiqua"/>
        </w:rPr>
        <w:t xml:space="preserve"> A guide wire was introduced through the puncture needle sheath</w:t>
      </w:r>
      <w:r w:rsidR="00D45C9B" w:rsidRPr="00197C3F">
        <w:rPr>
          <w:rFonts w:ascii="Book Antiqua" w:hAnsi="Book Antiqua"/>
        </w:rPr>
        <w:t>;</w:t>
      </w:r>
      <w:r w:rsidRPr="00197C3F">
        <w:rPr>
          <w:rFonts w:ascii="Book Antiqua" w:hAnsi="Book Antiqua"/>
        </w:rPr>
        <w:t xml:space="preserve"> C</w:t>
      </w:r>
      <w:r w:rsidR="00D45C9B" w:rsidRPr="00197C3F">
        <w:rPr>
          <w:rFonts w:ascii="Book Antiqua" w:hAnsi="Book Antiqua"/>
        </w:rPr>
        <w:t>:</w:t>
      </w:r>
      <w:r w:rsidRPr="00197C3F">
        <w:rPr>
          <w:rFonts w:ascii="Book Antiqua" w:hAnsi="Book Antiqua"/>
        </w:rPr>
        <w:t xml:space="preserve"> Two guide wires were introduced through the 8F catheter</w:t>
      </w:r>
      <w:r w:rsidR="00D45C9B" w:rsidRPr="00197C3F">
        <w:rPr>
          <w:rFonts w:ascii="Book Antiqua" w:hAnsi="Book Antiqua"/>
        </w:rPr>
        <w:t>;</w:t>
      </w:r>
      <w:r w:rsidRPr="00197C3F">
        <w:rPr>
          <w:rFonts w:ascii="Book Antiqua" w:hAnsi="Book Antiqua"/>
        </w:rPr>
        <w:t xml:space="preserve"> D</w:t>
      </w:r>
      <w:r w:rsidR="00D45C9B" w:rsidRPr="00197C3F">
        <w:rPr>
          <w:rFonts w:ascii="Book Antiqua" w:hAnsi="Book Antiqua"/>
        </w:rPr>
        <w:t>:</w:t>
      </w:r>
      <w:r w:rsidRPr="00197C3F">
        <w:rPr>
          <w:rFonts w:ascii="Book Antiqua" w:hAnsi="Book Antiqua"/>
        </w:rPr>
        <w:t xml:space="preserve"> One guide wire was introduced into the stent conveyor, and the other into the 8F catheter, ready to push the </w:t>
      </w:r>
      <w:r w:rsidR="00D80547">
        <w:rPr>
          <w:rFonts w:ascii="Book Antiqua" w:hAnsi="Book Antiqua"/>
        </w:rPr>
        <w:t>iodine-125 (</w:t>
      </w:r>
      <w:r w:rsidRPr="00197C3F">
        <w:rPr>
          <w:rFonts w:ascii="Book Antiqua" w:hAnsi="Book Antiqua"/>
          <w:vertAlign w:val="superscript"/>
        </w:rPr>
        <w:t>125</w:t>
      </w:r>
      <w:r w:rsidRPr="00197C3F">
        <w:rPr>
          <w:rFonts w:ascii="Book Antiqua" w:hAnsi="Book Antiqua"/>
        </w:rPr>
        <w:t>I</w:t>
      </w:r>
      <w:r w:rsidR="00D80547">
        <w:rPr>
          <w:rFonts w:ascii="Book Antiqua" w:hAnsi="Book Antiqua"/>
        </w:rPr>
        <w:t>)</w:t>
      </w:r>
      <w:r w:rsidRPr="00197C3F">
        <w:rPr>
          <w:rFonts w:ascii="Book Antiqua" w:hAnsi="Book Antiqua"/>
        </w:rPr>
        <w:t xml:space="preserve"> seed strands</w:t>
      </w:r>
      <w:r w:rsidR="00D45C9B" w:rsidRPr="00197C3F">
        <w:rPr>
          <w:rFonts w:ascii="Book Antiqua" w:hAnsi="Book Antiqua"/>
        </w:rPr>
        <w:t>;</w:t>
      </w:r>
      <w:r w:rsidRPr="00197C3F">
        <w:rPr>
          <w:rFonts w:ascii="Book Antiqua" w:hAnsi="Book Antiqua"/>
        </w:rPr>
        <w:t xml:space="preserve"> E</w:t>
      </w:r>
      <w:r w:rsidR="00D45C9B" w:rsidRPr="00197C3F">
        <w:rPr>
          <w:rFonts w:ascii="Book Antiqua" w:hAnsi="Book Antiqua"/>
        </w:rPr>
        <w:t>:</w:t>
      </w:r>
      <w:r w:rsidRPr="00197C3F">
        <w:rPr>
          <w:rFonts w:ascii="Book Antiqua" w:hAnsi="Book Antiqua"/>
        </w:rPr>
        <w:t xml:space="preserve"> Successful placement of stent and </w:t>
      </w:r>
      <w:r w:rsidRPr="00197C3F">
        <w:rPr>
          <w:rFonts w:ascii="Book Antiqua" w:hAnsi="Book Antiqua"/>
          <w:vertAlign w:val="superscript"/>
        </w:rPr>
        <w:t>125</w:t>
      </w:r>
      <w:r w:rsidRPr="00197C3F">
        <w:rPr>
          <w:rFonts w:ascii="Book Antiqua" w:hAnsi="Book Antiqua"/>
        </w:rPr>
        <w:t>I seed strands</w:t>
      </w:r>
      <w:r w:rsidR="00D45C9B" w:rsidRPr="00197C3F">
        <w:rPr>
          <w:rFonts w:ascii="Book Antiqua" w:hAnsi="Book Antiqua"/>
        </w:rPr>
        <w:t>;</w:t>
      </w:r>
      <w:r w:rsidRPr="00197C3F">
        <w:rPr>
          <w:rFonts w:ascii="Book Antiqua" w:hAnsi="Book Antiqua"/>
        </w:rPr>
        <w:t xml:space="preserve"> F</w:t>
      </w:r>
      <w:r w:rsidR="00D45C9B" w:rsidRPr="00197C3F">
        <w:rPr>
          <w:rFonts w:ascii="Book Antiqua" w:hAnsi="Book Antiqua"/>
        </w:rPr>
        <w:t>:</w:t>
      </w:r>
      <w:r w:rsidRPr="00197C3F">
        <w:rPr>
          <w:rFonts w:ascii="Book Antiqua" w:hAnsi="Book Antiqua"/>
        </w:rPr>
        <w:t xml:space="preserve"> External drainage tube angiography showing the unobstructed stent</w:t>
      </w:r>
      <w:r w:rsidR="00D45C9B" w:rsidRPr="00197C3F">
        <w:rPr>
          <w:rFonts w:ascii="Book Antiqua" w:hAnsi="Book Antiqua"/>
        </w:rPr>
        <w:t>;</w:t>
      </w:r>
      <w:r w:rsidRPr="00197C3F">
        <w:rPr>
          <w:rFonts w:ascii="Book Antiqua" w:hAnsi="Book Antiqua"/>
        </w:rPr>
        <w:t xml:space="preserve"> G</w:t>
      </w:r>
      <w:r w:rsidR="00D45C9B" w:rsidRPr="00197C3F">
        <w:rPr>
          <w:rFonts w:ascii="Book Antiqua" w:hAnsi="Book Antiqua"/>
        </w:rPr>
        <w:t>:</w:t>
      </w:r>
      <w:r w:rsidRPr="00197C3F">
        <w:rPr>
          <w:rFonts w:ascii="Book Antiqua" w:hAnsi="Book Antiqua"/>
        </w:rPr>
        <w:t xml:space="preserve"> </w:t>
      </w:r>
      <w:r w:rsidRPr="00197C3F">
        <w:rPr>
          <w:rFonts w:ascii="Book Antiqua" w:hAnsi="Book Antiqua"/>
          <w:vertAlign w:val="superscript"/>
        </w:rPr>
        <w:t>125</w:t>
      </w:r>
      <w:r w:rsidRPr="00197C3F">
        <w:rPr>
          <w:rFonts w:ascii="Book Antiqua" w:hAnsi="Book Antiqua"/>
        </w:rPr>
        <w:t xml:space="preserve">I seeds were placed into 4F plastic tubes to make </w:t>
      </w:r>
      <w:r w:rsidRPr="00197C3F">
        <w:rPr>
          <w:rFonts w:ascii="Book Antiqua" w:hAnsi="Book Antiqua"/>
          <w:vertAlign w:val="superscript"/>
        </w:rPr>
        <w:t>125</w:t>
      </w:r>
      <w:r w:rsidRPr="00197C3F">
        <w:rPr>
          <w:rFonts w:ascii="Book Antiqua" w:hAnsi="Book Antiqua"/>
        </w:rPr>
        <w:t>I seed strands.</w:t>
      </w:r>
      <w:r w:rsidRPr="00197C3F">
        <w:rPr>
          <w:rFonts w:ascii="Book Antiqua" w:hAnsi="Book Antiqua"/>
        </w:rPr>
        <w:cr/>
      </w:r>
      <w:r w:rsidRPr="00197C3F">
        <w:rPr>
          <w:rFonts w:ascii="Book Antiqua" w:hAnsi="Book Antiqua"/>
        </w:rPr>
        <w:br w:type="page"/>
      </w:r>
      <w:r w:rsidR="00F04163" w:rsidRPr="00197C3F">
        <w:rPr>
          <w:rFonts w:ascii="Book Antiqua" w:hAnsi="Book Antiqua"/>
          <w:noProof/>
          <w:lang w:eastAsia="zh-CN"/>
        </w:rPr>
        <w:lastRenderedPageBreak/>
        <w:drawing>
          <wp:inline distT="0" distB="0" distL="0" distR="0" wp14:anchorId="3D8C3FB9" wp14:editId="316EA45E">
            <wp:extent cx="4173085" cy="263983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81930" cy="2645428"/>
                    </a:xfrm>
                    <a:prstGeom prst="rect">
                      <a:avLst/>
                    </a:prstGeom>
                  </pic:spPr>
                </pic:pic>
              </a:graphicData>
            </a:graphic>
          </wp:inline>
        </w:drawing>
      </w:r>
    </w:p>
    <w:p w14:paraId="7CA48389" w14:textId="7115BA2B" w:rsidR="00F04163" w:rsidRPr="00197C3F" w:rsidRDefault="00F04163" w:rsidP="00197C3F">
      <w:pPr>
        <w:spacing w:line="360" w:lineRule="auto"/>
        <w:jc w:val="both"/>
        <w:rPr>
          <w:rFonts w:ascii="Book Antiqua" w:hAnsi="Book Antiqua"/>
          <w:noProof/>
        </w:rPr>
      </w:pPr>
      <w:r w:rsidRPr="00197C3F">
        <w:rPr>
          <w:rFonts w:ascii="Book Antiqua" w:hAnsi="Book Antiqua"/>
          <w:noProof/>
          <w:lang w:eastAsia="zh-CN"/>
        </w:rPr>
        <w:drawing>
          <wp:inline distT="0" distB="0" distL="0" distR="0" wp14:anchorId="6993FEE0" wp14:editId="3D8F965B">
            <wp:extent cx="4142630" cy="27688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48011" cy="2772431"/>
                    </a:xfrm>
                    <a:prstGeom prst="rect">
                      <a:avLst/>
                    </a:prstGeom>
                  </pic:spPr>
                </pic:pic>
              </a:graphicData>
            </a:graphic>
          </wp:inline>
        </w:drawing>
      </w:r>
    </w:p>
    <w:p w14:paraId="5A53B888" w14:textId="6D06083F" w:rsidR="007D6335" w:rsidRPr="00197C3F" w:rsidRDefault="006D5C0B" w:rsidP="00197C3F">
      <w:pPr>
        <w:spacing w:line="360" w:lineRule="auto"/>
        <w:jc w:val="both"/>
        <w:rPr>
          <w:rFonts w:ascii="Book Antiqua" w:hAnsi="Book Antiqua" w:cs="Arial"/>
          <w:b/>
        </w:rPr>
      </w:pPr>
      <w:r w:rsidRPr="00197C3F">
        <w:rPr>
          <w:rFonts w:ascii="Book Antiqua" w:hAnsi="Book Antiqua"/>
          <w:b/>
          <w:bCs/>
        </w:rPr>
        <w:t>Figure 2</w:t>
      </w:r>
      <w:r w:rsidR="00470A0A" w:rsidRPr="00197C3F">
        <w:rPr>
          <w:rFonts w:ascii="Book Antiqua" w:hAnsi="Book Antiqua"/>
          <w:b/>
          <w:bCs/>
        </w:rPr>
        <w:t xml:space="preserve"> </w:t>
      </w:r>
      <w:r w:rsidR="00E44082">
        <w:rPr>
          <w:rFonts w:ascii="Book Antiqua" w:eastAsia="Book Antiqua" w:hAnsi="Book Antiqua" w:cs="Book Antiqua"/>
          <w:b/>
          <w:bCs/>
          <w:color w:val="000000"/>
        </w:rPr>
        <w:t>M</w:t>
      </w:r>
      <w:r w:rsidR="00470A0A" w:rsidRPr="00197C3F">
        <w:rPr>
          <w:rFonts w:ascii="Book Antiqua" w:eastAsia="Book Antiqua" w:hAnsi="Book Antiqua" w:cs="Book Antiqua"/>
          <w:b/>
          <w:bCs/>
          <w:color w:val="000000"/>
        </w:rPr>
        <w:t>edian stent patency times and survival time for the combined group</w:t>
      </w:r>
      <w:r w:rsidRPr="00197C3F">
        <w:rPr>
          <w:rFonts w:ascii="Book Antiqua" w:hAnsi="Book Antiqua"/>
          <w:b/>
          <w:bCs/>
        </w:rPr>
        <w:t>.</w:t>
      </w:r>
      <w:r w:rsidRPr="00197C3F">
        <w:rPr>
          <w:rFonts w:ascii="Book Antiqua" w:hAnsi="Book Antiqua"/>
        </w:rPr>
        <w:t xml:space="preserve"> A</w:t>
      </w:r>
      <w:r w:rsidR="00893968" w:rsidRPr="00197C3F">
        <w:rPr>
          <w:rFonts w:ascii="Book Antiqua" w:hAnsi="Book Antiqua"/>
        </w:rPr>
        <w:t>:</w:t>
      </w:r>
      <w:r w:rsidRPr="00197C3F">
        <w:rPr>
          <w:rFonts w:ascii="Book Antiqua" w:hAnsi="Book Antiqua"/>
        </w:rPr>
        <w:t xml:space="preserve"> The survival curve showed that the median stent patency time in the combined group was 9.0</w:t>
      </w:r>
      <w:r w:rsidR="00E054EC">
        <w:rPr>
          <w:rFonts w:ascii="Book Antiqua" w:hAnsi="Book Antiqua"/>
        </w:rPr>
        <w:t>00</w:t>
      </w:r>
      <w:r w:rsidRPr="00197C3F">
        <w:rPr>
          <w:rFonts w:ascii="Book Antiqua" w:hAnsi="Book Antiqua"/>
        </w:rPr>
        <w:t xml:space="preserve"> ± 1.414 mo (95%</w:t>
      </w:r>
      <w:r w:rsidR="00E054EC">
        <w:rPr>
          <w:rFonts w:ascii="Book Antiqua" w:hAnsi="Book Antiqua"/>
        </w:rPr>
        <w:t xml:space="preserve"> confidence interval (</w:t>
      </w:r>
      <w:r w:rsidRPr="00197C3F">
        <w:rPr>
          <w:rFonts w:ascii="Book Antiqua" w:hAnsi="Book Antiqua"/>
        </w:rPr>
        <w:t>CI</w:t>
      </w:r>
      <w:r w:rsidR="00E054EC">
        <w:rPr>
          <w:rFonts w:ascii="Book Antiqua" w:hAnsi="Book Antiqua"/>
        </w:rPr>
        <w:t>)</w:t>
      </w:r>
      <w:r w:rsidRPr="00197C3F">
        <w:rPr>
          <w:rFonts w:ascii="Book Antiqua" w:hAnsi="Book Antiqua"/>
        </w:rPr>
        <w:t>: 6.228</w:t>
      </w:r>
      <w:r w:rsidR="00E94081" w:rsidRPr="00197C3F">
        <w:rPr>
          <w:rFonts w:ascii="Book Antiqua" w:hAnsi="Book Antiqua"/>
        </w:rPr>
        <w:t>-</w:t>
      </w:r>
      <w:r w:rsidRPr="00197C3F">
        <w:rPr>
          <w:rFonts w:ascii="Book Antiqua" w:hAnsi="Book Antiqua"/>
        </w:rPr>
        <w:t>11.772 mo), the control group was 6.0</w:t>
      </w:r>
      <w:r w:rsidR="00E054EC">
        <w:rPr>
          <w:rFonts w:ascii="Book Antiqua" w:hAnsi="Book Antiqua"/>
        </w:rPr>
        <w:t>00</w:t>
      </w:r>
      <w:r w:rsidRPr="00197C3F">
        <w:rPr>
          <w:rFonts w:ascii="Book Antiqua" w:hAnsi="Book Antiqua"/>
        </w:rPr>
        <w:t xml:space="preserve"> ± 0.267 mo (95%CI: 5.476</w:t>
      </w:r>
      <w:r w:rsidR="00E94081" w:rsidRPr="00197C3F">
        <w:rPr>
          <w:rFonts w:ascii="Book Antiqua" w:hAnsi="Book Antiqua"/>
        </w:rPr>
        <w:t>-</w:t>
      </w:r>
      <w:r w:rsidRPr="00197C3F">
        <w:rPr>
          <w:rFonts w:ascii="Book Antiqua" w:hAnsi="Book Antiqua"/>
        </w:rPr>
        <w:t>6.524 mo), and there was a significant difference (</w:t>
      </w:r>
      <w:r w:rsidRPr="00197C3F">
        <w:rPr>
          <w:rFonts w:ascii="Book Antiqua" w:hAnsi="Book Antiqua"/>
          <w:i/>
          <w:iCs/>
        </w:rPr>
        <w:t>P</w:t>
      </w:r>
      <w:r w:rsidRPr="00197C3F">
        <w:rPr>
          <w:rFonts w:ascii="Book Antiqua" w:hAnsi="Book Antiqua"/>
        </w:rPr>
        <w:t xml:space="preserve"> = 0.000)</w:t>
      </w:r>
      <w:r w:rsidR="00893968" w:rsidRPr="00197C3F">
        <w:rPr>
          <w:rFonts w:ascii="Book Antiqua" w:hAnsi="Book Antiqua"/>
        </w:rPr>
        <w:t>;</w:t>
      </w:r>
      <w:r w:rsidRPr="00197C3F">
        <w:rPr>
          <w:rFonts w:ascii="Book Antiqua" w:hAnsi="Book Antiqua"/>
        </w:rPr>
        <w:t xml:space="preserve"> B</w:t>
      </w:r>
      <w:r w:rsidR="00893968" w:rsidRPr="00197C3F">
        <w:rPr>
          <w:rFonts w:ascii="Book Antiqua" w:hAnsi="Book Antiqua"/>
        </w:rPr>
        <w:t>:</w:t>
      </w:r>
      <w:r w:rsidRPr="00197C3F">
        <w:rPr>
          <w:rFonts w:ascii="Book Antiqua" w:hAnsi="Book Antiqua"/>
        </w:rPr>
        <w:t xml:space="preserve"> The survival curve showed that the median survival time of the combined group was 11.0</w:t>
      </w:r>
      <w:r w:rsidR="00E054EC">
        <w:rPr>
          <w:rFonts w:ascii="Book Antiqua" w:hAnsi="Book Antiqua"/>
        </w:rPr>
        <w:t>00</w:t>
      </w:r>
      <w:r w:rsidRPr="00197C3F">
        <w:rPr>
          <w:rFonts w:ascii="Book Antiqua" w:hAnsi="Book Antiqua"/>
        </w:rPr>
        <w:t xml:space="preserve"> ± 1.403 </w:t>
      </w:r>
      <w:proofErr w:type="spellStart"/>
      <w:r w:rsidRPr="00197C3F">
        <w:rPr>
          <w:rFonts w:ascii="Book Antiqua" w:hAnsi="Book Antiqua"/>
        </w:rPr>
        <w:t>mo</w:t>
      </w:r>
      <w:proofErr w:type="spellEnd"/>
      <w:r w:rsidRPr="00197C3F">
        <w:rPr>
          <w:rFonts w:ascii="Book Antiqua" w:hAnsi="Book Antiqua"/>
        </w:rPr>
        <w:t xml:space="preserve"> (95%CI: 8.250</w:t>
      </w:r>
      <w:r w:rsidR="00E94081" w:rsidRPr="00197C3F">
        <w:rPr>
          <w:rFonts w:ascii="Book Antiqua" w:hAnsi="Book Antiqua"/>
        </w:rPr>
        <w:t>-</w:t>
      </w:r>
      <w:r w:rsidRPr="00197C3F">
        <w:rPr>
          <w:rFonts w:ascii="Book Antiqua" w:hAnsi="Book Antiqua"/>
        </w:rPr>
        <w:t xml:space="preserve">13.750 </w:t>
      </w:r>
      <w:proofErr w:type="spellStart"/>
      <w:r w:rsidRPr="00197C3F">
        <w:rPr>
          <w:rFonts w:ascii="Book Antiqua" w:hAnsi="Book Antiqua"/>
        </w:rPr>
        <w:t>mo</w:t>
      </w:r>
      <w:proofErr w:type="spellEnd"/>
      <w:r w:rsidRPr="00197C3F">
        <w:rPr>
          <w:rFonts w:ascii="Book Antiqua" w:hAnsi="Book Antiqua"/>
        </w:rPr>
        <w:t>)</w:t>
      </w:r>
      <w:r w:rsidR="00D80547">
        <w:rPr>
          <w:rFonts w:ascii="Book Antiqua" w:hAnsi="Book Antiqua"/>
        </w:rPr>
        <w:t>,</w:t>
      </w:r>
      <w:r w:rsidRPr="00197C3F">
        <w:rPr>
          <w:rFonts w:ascii="Book Antiqua" w:hAnsi="Book Antiqua"/>
        </w:rPr>
        <w:t xml:space="preserve"> the control group was 7.0</w:t>
      </w:r>
      <w:r w:rsidR="00D80547">
        <w:rPr>
          <w:rFonts w:ascii="Book Antiqua" w:hAnsi="Book Antiqua"/>
        </w:rPr>
        <w:t>00</w:t>
      </w:r>
      <w:r w:rsidRPr="00197C3F">
        <w:rPr>
          <w:rFonts w:ascii="Book Antiqua" w:hAnsi="Book Antiqua"/>
        </w:rPr>
        <w:t xml:space="preserve"> ± 0.327 mo (95%CI: 6.358</w:t>
      </w:r>
      <w:r w:rsidR="00E94081" w:rsidRPr="00197C3F">
        <w:rPr>
          <w:rFonts w:ascii="Book Antiqua" w:hAnsi="Book Antiqua"/>
        </w:rPr>
        <w:t>-</w:t>
      </w:r>
      <w:r w:rsidRPr="00197C3F">
        <w:rPr>
          <w:rFonts w:ascii="Book Antiqua" w:hAnsi="Book Antiqua"/>
        </w:rPr>
        <w:t>7.642 mo), and there was a significant difference between the two groups (</w:t>
      </w:r>
      <w:r w:rsidRPr="00197C3F">
        <w:rPr>
          <w:rFonts w:ascii="Book Antiqua" w:hAnsi="Book Antiqua"/>
          <w:i/>
          <w:iCs/>
        </w:rPr>
        <w:t>P</w:t>
      </w:r>
      <w:r w:rsidRPr="00197C3F">
        <w:rPr>
          <w:rFonts w:ascii="Book Antiqua" w:hAnsi="Book Antiqua"/>
        </w:rPr>
        <w:t xml:space="preserve"> = 0.000).</w:t>
      </w:r>
      <w:r w:rsidRPr="00197C3F">
        <w:rPr>
          <w:rFonts w:ascii="Book Antiqua" w:hAnsi="Book Antiqua"/>
        </w:rPr>
        <w:cr/>
      </w:r>
      <w:r w:rsidR="007D6335" w:rsidRPr="00197C3F">
        <w:rPr>
          <w:rFonts w:ascii="Book Antiqua" w:hAnsi="Book Antiqua"/>
        </w:rPr>
        <w:br w:type="page"/>
      </w:r>
      <w:r w:rsidR="007D6335" w:rsidRPr="00197C3F">
        <w:rPr>
          <w:rFonts w:ascii="Book Antiqua" w:hAnsi="Book Antiqua" w:cs="Arial"/>
          <w:b/>
        </w:rPr>
        <w:lastRenderedPageBreak/>
        <w:t xml:space="preserve">Table </w:t>
      </w:r>
      <w:r w:rsidR="007D6335" w:rsidRPr="00197C3F">
        <w:rPr>
          <w:rFonts w:ascii="Book Antiqua" w:hAnsi="Book Antiqua" w:cs="Arial"/>
          <w:b/>
          <w:color w:val="000000"/>
        </w:rPr>
        <w:t>1 Comparison of baseline clinical characteristics between the two groups</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673"/>
        <w:gridCol w:w="1579"/>
        <w:gridCol w:w="1674"/>
        <w:gridCol w:w="1189"/>
        <w:gridCol w:w="1245"/>
      </w:tblGrid>
      <w:tr w:rsidR="006D4D10" w:rsidRPr="00197C3F" w14:paraId="5CF9BEE3" w14:textId="77777777" w:rsidTr="001B1FE7">
        <w:trPr>
          <w:trHeight w:val="285"/>
        </w:trPr>
        <w:tc>
          <w:tcPr>
            <w:tcW w:w="1956" w:type="pct"/>
            <w:tcBorders>
              <w:top w:val="single" w:sz="4" w:space="0" w:color="auto"/>
              <w:bottom w:val="single" w:sz="4" w:space="0" w:color="auto"/>
            </w:tcBorders>
            <w:noWrap/>
            <w:tcMar>
              <w:top w:w="15" w:type="dxa"/>
              <w:left w:w="15" w:type="dxa"/>
              <w:right w:w="15" w:type="dxa"/>
            </w:tcMar>
            <w:vAlign w:val="center"/>
          </w:tcPr>
          <w:p w14:paraId="58DB32DD" w14:textId="77777777" w:rsidR="007D6335" w:rsidRPr="00197C3F" w:rsidRDefault="007D6335" w:rsidP="00AB622D">
            <w:pPr>
              <w:spacing w:line="360" w:lineRule="auto"/>
              <w:rPr>
                <w:rFonts w:ascii="Book Antiqua" w:hAnsi="Book Antiqua" w:cs="Arial"/>
                <w:b/>
                <w:bCs/>
              </w:rPr>
            </w:pPr>
          </w:p>
        </w:tc>
        <w:tc>
          <w:tcPr>
            <w:tcW w:w="845" w:type="pct"/>
            <w:tcBorders>
              <w:top w:val="single" w:sz="4" w:space="0" w:color="auto"/>
              <w:bottom w:val="single" w:sz="4" w:space="0" w:color="auto"/>
            </w:tcBorders>
            <w:noWrap/>
            <w:tcMar>
              <w:top w:w="15" w:type="dxa"/>
              <w:left w:w="15" w:type="dxa"/>
              <w:right w:w="15" w:type="dxa"/>
            </w:tcMar>
            <w:vAlign w:val="center"/>
          </w:tcPr>
          <w:p w14:paraId="6C3B32FB" w14:textId="77777777" w:rsidR="007D6335" w:rsidRPr="00197C3F" w:rsidRDefault="007D6335" w:rsidP="00AB622D">
            <w:pPr>
              <w:spacing w:line="360" w:lineRule="auto"/>
              <w:rPr>
                <w:rFonts w:ascii="Book Antiqua" w:hAnsi="Book Antiqua" w:cs="Arial"/>
                <w:b/>
                <w:bCs/>
              </w:rPr>
            </w:pPr>
            <w:r w:rsidRPr="00197C3F">
              <w:rPr>
                <w:rFonts w:ascii="Book Antiqua" w:hAnsi="Book Antiqua" w:cs="Arial"/>
                <w:b/>
                <w:bCs/>
              </w:rPr>
              <w:t xml:space="preserve">Combined </w:t>
            </w:r>
          </w:p>
        </w:tc>
        <w:tc>
          <w:tcPr>
            <w:tcW w:w="896" w:type="pct"/>
            <w:tcBorders>
              <w:top w:val="single" w:sz="4" w:space="0" w:color="auto"/>
              <w:bottom w:val="single" w:sz="4" w:space="0" w:color="auto"/>
            </w:tcBorders>
            <w:noWrap/>
            <w:tcMar>
              <w:top w:w="15" w:type="dxa"/>
              <w:left w:w="15" w:type="dxa"/>
              <w:right w:w="15" w:type="dxa"/>
            </w:tcMar>
            <w:vAlign w:val="center"/>
          </w:tcPr>
          <w:p w14:paraId="361FBA33" w14:textId="77777777" w:rsidR="007D6335" w:rsidRPr="00197C3F" w:rsidRDefault="007D6335" w:rsidP="00AB622D">
            <w:pPr>
              <w:spacing w:line="360" w:lineRule="auto"/>
              <w:rPr>
                <w:rFonts w:ascii="Book Antiqua" w:hAnsi="Book Antiqua" w:cs="Arial"/>
                <w:b/>
                <w:bCs/>
              </w:rPr>
            </w:pPr>
            <w:r w:rsidRPr="00197C3F">
              <w:rPr>
                <w:rFonts w:ascii="Book Antiqua" w:hAnsi="Book Antiqua" w:cs="Arial"/>
                <w:b/>
                <w:bCs/>
              </w:rPr>
              <w:t xml:space="preserve">Control </w:t>
            </w:r>
          </w:p>
        </w:tc>
        <w:tc>
          <w:tcPr>
            <w:tcW w:w="637" w:type="pct"/>
            <w:tcBorders>
              <w:top w:val="single" w:sz="4" w:space="0" w:color="auto"/>
              <w:bottom w:val="single" w:sz="4" w:space="0" w:color="auto"/>
            </w:tcBorders>
            <w:noWrap/>
            <w:tcMar>
              <w:top w:w="15" w:type="dxa"/>
              <w:left w:w="15" w:type="dxa"/>
              <w:right w:w="15" w:type="dxa"/>
            </w:tcMar>
            <w:vAlign w:val="center"/>
          </w:tcPr>
          <w:p w14:paraId="7A370978" w14:textId="77777777" w:rsidR="007D6335" w:rsidRPr="00197C3F" w:rsidRDefault="007D6335" w:rsidP="00AB622D">
            <w:pPr>
              <w:spacing w:line="360" w:lineRule="auto"/>
              <w:rPr>
                <w:rFonts w:ascii="Book Antiqua" w:hAnsi="Book Antiqua" w:cs="Arial"/>
                <w:b/>
                <w:bCs/>
              </w:rPr>
            </w:pPr>
            <w:r w:rsidRPr="00197C3F">
              <w:rPr>
                <w:rFonts w:ascii="Book Antiqua" w:hAnsi="Book Antiqua" w:cs="Arial"/>
                <w:b/>
                <w:bCs/>
              </w:rPr>
              <w:sym w:font="Symbol" w:char="F063"/>
            </w:r>
            <w:r w:rsidRPr="00197C3F">
              <w:rPr>
                <w:rFonts w:ascii="Book Antiqua" w:hAnsi="Book Antiqua" w:cs="Arial"/>
                <w:b/>
                <w:bCs/>
                <w:vertAlign w:val="superscript"/>
              </w:rPr>
              <w:t>2</w:t>
            </w:r>
            <w:r w:rsidRPr="00197C3F">
              <w:rPr>
                <w:rFonts w:ascii="Book Antiqua" w:hAnsi="Book Antiqua" w:cs="Arial"/>
                <w:b/>
                <w:bCs/>
                <w:i/>
                <w:iCs/>
              </w:rPr>
              <w:t xml:space="preserve"> </w:t>
            </w:r>
            <w:r w:rsidRPr="00197C3F">
              <w:rPr>
                <w:rFonts w:ascii="Book Antiqua" w:hAnsi="Book Antiqua" w:cs="Arial"/>
                <w:b/>
                <w:bCs/>
              </w:rPr>
              <w:t>/</w:t>
            </w:r>
            <w:r w:rsidRPr="00197C3F">
              <w:rPr>
                <w:rFonts w:ascii="Book Antiqua" w:hAnsi="Book Antiqua" w:cs="Arial"/>
                <w:b/>
                <w:bCs/>
                <w:i/>
                <w:iCs/>
              </w:rPr>
              <w:t>t</w:t>
            </w:r>
            <w:r w:rsidRPr="00197C3F">
              <w:rPr>
                <w:rFonts w:ascii="Book Antiqua" w:hAnsi="Book Antiqua" w:cs="Arial"/>
                <w:b/>
                <w:bCs/>
              </w:rPr>
              <w:t xml:space="preserve"> </w:t>
            </w:r>
          </w:p>
        </w:tc>
        <w:tc>
          <w:tcPr>
            <w:tcW w:w="666" w:type="pct"/>
            <w:tcBorders>
              <w:top w:val="single" w:sz="4" w:space="0" w:color="auto"/>
              <w:bottom w:val="single" w:sz="4" w:space="0" w:color="auto"/>
            </w:tcBorders>
            <w:noWrap/>
            <w:tcMar>
              <w:top w:w="15" w:type="dxa"/>
              <w:left w:w="15" w:type="dxa"/>
              <w:right w:w="15" w:type="dxa"/>
            </w:tcMar>
            <w:vAlign w:val="center"/>
          </w:tcPr>
          <w:p w14:paraId="2C7343B8" w14:textId="39ECD7FB" w:rsidR="007D6335" w:rsidRPr="00197C3F" w:rsidRDefault="007D6335" w:rsidP="00AB622D">
            <w:pPr>
              <w:spacing w:line="360" w:lineRule="auto"/>
              <w:rPr>
                <w:rFonts w:ascii="Book Antiqua" w:hAnsi="Book Antiqua" w:cs="Arial"/>
                <w:b/>
                <w:bCs/>
              </w:rPr>
            </w:pPr>
            <w:r w:rsidRPr="00197C3F">
              <w:rPr>
                <w:rFonts w:ascii="Book Antiqua" w:hAnsi="Book Antiqua" w:cs="Arial"/>
                <w:b/>
                <w:bCs/>
                <w:i/>
                <w:iCs/>
              </w:rPr>
              <w:t xml:space="preserve">P </w:t>
            </w:r>
            <w:r w:rsidR="00F27AAD" w:rsidRPr="00197C3F">
              <w:rPr>
                <w:rFonts w:ascii="Book Antiqua" w:hAnsi="Book Antiqua" w:cs="Arial"/>
                <w:b/>
                <w:bCs/>
              </w:rPr>
              <w:t>value</w:t>
            </w:r>
          </w:p>
        </w:tc>
      </w:tr>
      <w:tr w:rsidR="006D4D10" w:rsidRPr="00197C3F" w14:paraId="0B3C9AA8" w14:textId="77777777" w:rsidTr="001B1FE7">
        <w:trPr>
          <w:trHeight w:val="627"/>
        </w:trPr>
        <w:tc>
          <w:tcPr>
            <w:tcW w:w="1956" w:type="pct"/>
            <w:tcBorders>
              <w:top w:val="single" w:sz="4" w:space="0" w:color="auto"/>
            </w:tcBorders>
            <w:noWrap/>
            <w:tcMar>
              <w:top w:w="15" w:type="dxa"/>
              <w:left w:w="15" w:type="dxa"/>
              <w:right w:w="15" w:type="dxa"/>
            </w:tcMar>
          </w:tcPr>
          <w:p w14:paraId="741CEA85" w14:textId="4CBB77DD" w:rsidR="007D6335" w:rsidRPr="00197C3F" w:rsidRDefault="007D6335" w:rsidP="00AB622D">
            <w:pPr>
              <w:spacing w:line="360" w:lineRule="auto"/>
              <w:rPr>
                <w:rFonts w:ascii="Book Antiqua" w:hAnsi="Book Antiqua" w:cs="Arial"/>
              </w:rPr>
            </w:pPr>
            <w:r w:rsidRPr="00197C3F">
              <w:rPr>
                <w:rFonts w:ascii="Book Antiqua" w:hAnsi="Book Antiqua" w:cs="Arial"/>
              </w:rPr>
              <w:t xml:space="preserve">Age </w:t>
            </w:r>
            <w:r w:rsidR="00E44082">
              <w:rPr>
                <w:rFonts w:ascii="Book Antiqua" w:hAnsi="Book Antiqua" w:cs="Arial"/>
              </w:rPr>
              <w:t xml:space="preserve">in </w:t>
            </w:r>
            <w:proofErr w:type="spellStart"/>
            <w:r w:rsidRPr="00197C3F">
              <w:rPr>
                <w:rFonts w:ascii="Book Antiqua" w:hAnsi="Book Antiqua" w:cs="Arial"/>
              </w:rPr>
              <w:t>yr</w:t>
            </w:r>
            <w:proofErr w:type="spellEnd"/>
          </w:p>
        </w:tc>
        <w:tc>
          <w:tcPr>
            <w:tcW w:w="845" w:type="pct"/>
            <w:tcBorders>
              <w:top w:val="single" w:sz="4" w:space="0" w:color="auto"/>
            </w:tcBorders>
            <w:noWrap/>
            <w:tcMar>
              <w:top w:w="15" w:type="dxa"/>
              <w:left w:w="15" w:type="dxa"/>
              <w:right w:w="15" w:type="dxa"/>
            </w:tcMar>
            <w:vAlign w:val="center"/>
          </w:tcPr>
          <w:p w14:paraId="145DEB47" w14:textId="4EF233F3" w:rsidR="007D6335" w:rsidRPr="00197C3F" w:rsidRDefault="007D6335" w:rsidP="00AB622D">
            <w:pPr>
              <w:spacing w:line="360" w:lineRule="auto"/>
              <w:rPr>
                <w:rFonts w:ascii="Book Antiqua" w:hAnsi="Book Antiqua" w:cs="Arial"/>
              </w:rPr>
            </w:pPr>
            <w:r w:rsidRPr="00197C3F">
              <w:rPr>
                <w:rFonts w:ascii="Book Antiqua" w:hAnsi="Book Antiqua" w:cs="Arial"/>
              </w:rPr>
              <w:t>63.25</w:t>
            </w:r>
            <w:r w:rsidR="006D4D10" w:rsidRPr="00197C3F">
              <w:rPr>
                <w:rFonts w:ascii="Book Antiqua" w:hAnsi="Book Antiqua" w:cs="Arial"/>
              </w:rPr>
              <w:t xml:space="preserve"> </w:t>
            </w:r>
            <w:r w:rsidRPr="00197C3F">
              <w:rPr>
                <w:rFonts w:ascii="Book Antiqua" w:hAnsi="Book Antiqua" w:cs="Arial"/>
              </w:rPr>
              <w:t>±</w:t>
            </w:r>
            <w:r w:rsidR="006D4D10" w:rsidRPr="00197C3F">
              <w:rPr>
                <w:rFonts w:ascii="Book Antiqua" w:hAnsi="Book Antiqua" w:cs="Arial"/>
              </w:rPr>
              <w:t xml:space="preserve"> </w:t>
            </w:r>
            <w:r w:rsidRPr="00197C3F">
              <w:rPr>
                <w:rFonts w:ascii="Book Antiqua" w:hAnsi="Book Antiqua" w:cs="Arial"/>
              </w:rPr>
              <w:t>9.9</w:t>
            </w:r>
            <w:r w:rsidR="008709ED">
              <w:rPr>
                <w:rFonts w:ascii="Book Antiqua" w:hAnsi="Book Antiqua" w:cs="Arial"/>
              </w:rPr>
              <w:t>2</w:t>
            </w:r>
          </w:p>
        </w:tc>
        <w:tc>
          <w:tcPr>
            <w:tcW w:w="896" w:type="pct"/>
            <w:tcBorders>
              <w:top w:val="single" w:sz="4" w:space="0" w:color="auto"/>
            </w:tcBorders>
            <w:noWrap/>
            <w:tcMar>
              <w:top w:w="15" w:type="dxa"/>
              <w:left w:w="15" w:type="dxa"/>
              <w:right w:w="15" w:type="dxa"/>
            </w:tcMar>
            <w:vAlign w:val="center"/>
          </w:tcPr>
          <w:p w14:paraId="7217B91D" w14:textId="3CBFC2E0" w:rsidR="007D6335" w:rsidRPr="00197C3F" w:rsidRDefault="007D6335" w:rsidP="00AB622D">
            <w:pPr>
              <w:spacing w:line="360" w:lineRule="auto"/>
              <w:rPr>
                <w:rFonts w:ascii="Book Antiqua" w:hAnsi="Book Antiqua" w:cs="Arial"/>
              </w:rPr>
            </w:pPr>
            <w:r w:rsidRPr="00197C3F">
              <w:rPr>
                <w:rFonts w:ascii="Book Antiqua" w:hAnsi="Book Antiqua" w:cs="Arial"/>
              </w:rPr>
              <w:t>63.46</w:t>
            </w:r>
            <w:r w:rsidR="006D4D10" w:rsidRPr="00197C3F">
              <w:rPr>
                <w:rFonts w:ascii="Book Antiqua" w:hAnsi="Book Antiqua" w:cs="Arial"/>
              </w:rPr>
              <w:t xml:space="preserve"> </w:t>
            </w:r>
            <w:r w:rsidRPr="00197C3F">
              <w:rPr>
                <w:rFonts w:ascii="Book Antiqua" w:hAnsi="Book Antiqua" w:cs="Arial"/>
              </w:rPr>
              <w:t>±</w:t>
            </w:r>
            <w:r w:rsidR="006D4D10" w:rsidRPr="00197C3F">
              <w:rPr>
                <w:rFonts w:ascii="Book Antiqua" w:hAnsi="Book Antiqua" w:cs="Arial"/>
              </w:rPr>
              <w:t xml:space="preserve"> </w:t>
            </w:r>
            <w:r w:rsidRPr="00197C3F">
              <w:rPr>
                <w:rFonts w:ascii="Book Antiqua" w:hAnsi="Book Antiqua" w:cs="Arial"/>
              </w:rPr>
              <w:t>10.4</w:t>
            </w:r>
            <w:r w:rsidR="008709ED">
              <w:rPr>
                <w:rFonts w:ascii="Book Antiqua" w:hAnsi="Book Antiqua" w:cs="Arial"/>
              </w:rPr>
              <w:t>3</w:t>
            </w:r>
          </w:p>
        </w:tc>
        <w:tc>
          <w:tcPr>
            <w:tcW w:w="637" w:type="pct"/>
            <w:tcBorders>
              <w:top w:val="single" w:sz="4" w:space="0" w:color="auto"/>
            </w:tcBorders>
            <w:noWrap/>
            <w:tcMar>
              <w:top w:w="15" w:type="dxa"/>
              <w:left w:w="15" w:type="dxa"/>
              <w:right w:w="15" w:type="dxa"/>
            </w:tcMar>
            <w:vAlign w:val="center"/>
          </w:tcPr>
          <w:p w14:paraId="132581D4" w14:textId="059630ED" w:rsidR="007D6335" w:rsidRPr="00197C3F" w:rsidRDefault="00295942" w:rsidP="00AB622D">
            <w:pPr>
              <w:spacing w:line="360" w:lineRule="auto"/>
              <w:rPr>
                <w:rFonts w:ascii="Book Antiqua" w:hAnsi="Book Antiqua" w:cs="Arial"/>
              </w:rPr>
            </w:pPr>
            <w:r w:rsidRPr="00197C3F">
              <w:rPr>
                <w:rFonts w:ascii="Book Antiqua" w:hAnsi="Book Antiqua" w:cs="Arial"/>
              </w:rPr>
              <w:t>-</w:t>
            </w:r>
            <w:r w:rsidR="007D6335" w:rsidRPr="00197C3F">
              <w:rPr>
                <w:rFonts w:ascii="Book Antiqua" w:hAnsi="Book Antiqua" w:cs="Arial"/>
              </w:rPr>
              <w:t>0.083</w:t>
            </w:r>
            <w:r w:rsidRPr="00197C3F">
              <w:rPr>
                <w:rFonts w:ascii="Book Antiqua" w:hAnsi="Book Antiqua" w:cs="Arial"/>
                <w:vertAlign w:val="superscript"/>
              </w:rPr>
              <w:t>1</w:t>
            </w:r>
          </w:p>
        </w:tc>
        <w:tc>
          <w:tcPr>
            <w:tcW w:w="666" w:type="pct"/>
            <w:tcBorders>
              <w:top w:val="single" w:sz="4" w:space="0" w:color="auto"/>
            </w:tcBorders>
            <w:noWrap/>
            <w:tcMar>
              <w:top w:w="15" w:type="dxa"/>
              <w:left w:w="15" w:type="dxa"/>
              <w:right w:w="15" w:type="dxa"/>
            </w:tcMar>
            <w:vAlign w:val="center"/>
          </w:tcPr>
          <w:p w14:paraId="20F251E6"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0.934</w:t>
            </w:r>
          </w:p>
        </w:tc>
      </w:tr>
      <w:tr w:rsidR="006D4D10" w:rsidRPr="00197C3F" w14:paraId="3042A66F" w14:textId="77777777" w:rsidTr="001B1FE7">
        <w:trPr>
          <w:trHeight w:val="285"/>
        </w:trPr>
        <w:tc>
          <w:tcPr>
            <w:tcW w:w="1956" w:type="pct"/>
            <w:noWrap/>
            <w:tcMar>
              <w:top w:w="15" w:type="dxa"/>
              <w:left w:w="15" w:type="dxa"/>
              <w:right w:w="15" w:type="dxa"/>
            </w:tcMar>
          </w:tcPr>
          <w:p w14:paraId="2F05D80E"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Sex</w:t>
            </w:r>
          </w:p>
        </w:tc>
        <w:tc>
          <w:tcPr>
            <w:tcW w:w="845" w:type="pct"/>
            <w:noWrap/>
            <w:tcMar>
              <w:top w:w="15" w:type="dxa"/>
              <w:left w:w="15" w:type="dxa"/>
              <w:right w:w="15" w:type="dxa"/>
            </w:tcMar>
            <w:vAlign w:val="center"/>
          </w:tcPr>
          <w:p w14:paraId="0E3E4D55" w14:textId="77777777" w:rsidR="007D6335" w:rsidRPr="00197C3F" w:rsidRDefault="007D6335" w:rsidP="00AB622D">
            <w:pPr>
              <w:spacing w:line="360" w:lineRule="auto"/>
              <w:rPr>
                <w:rFonts w:ascii="Book Antiqua" w:hAnsi="Book Antiqua" w:cs="Arial"/>
              </w:rPr>
            </w:pPr>
          </w:p>
        </w:tc>
        <w:tc>
          <w:tcPr>
            <w:tcW w:w="896" w:type="pct"/>
            <w:noWrap/>
            <w:tcMar>
              <w:top w:w="15" w:type="dxa"/>
              <w:left w:w="15" w:type="dxa"/>
              <w:right w:w="15" w:type="dxa"/>
            </w:tcMar>
            <w:vAlign w:val="center"/>
          </w:tcPr>
          <w:p w14:paraId="07296ADB" w14:textId="77777777" w:rsidR="007D6335" w:rsidRPr="00197C3F" w:rsidRDefault="007D6335" w:rsidP="00AB622D">
            <w:pPr>
              <w:spacing w:line="360" w:lineRule="auto"/>
              <w:rPr>
                <w:rFonts w:ascii="Book Antiqua" w:hAnsi="Book Antiqua" w:cs="Arial"/>
              </w:rPr>
            </w:pPr>
          </w:p>
        </w:tc>
        <w:tc>
          <w:tcPr>
            <w:tcW w:w="637" w:type="pct"/>
            <w:noWrap/>
            <w:tcMar>
              <w:top w:w="15" w:type="dxa"/>
              <w:left w:w="15" w:type="dxa"/>
              <w:right w:w="15" w:type="dxa"/>
            </w:tcMar>
            <w:vAlign w:val="center"/>
          </w:tcPr>
          <w:p w14:paraId="5AF51725" w14:textId="77777777" w:rsidR="007D6335" w:rsidRPr="00197C3F" w:rsidRDefault="007D6335" w:rsidP="00AB622D">
            <w:pPr>
              <w:spacing w:line="360" w:lineRule="auto"/>
              <w:rPr>
                <w:rFonts w:ascii="Book Antiqua" w:hAnsi="Book Antiqua" w:cs="Arial"/>
              </w:rPr>
            </w:pPr>
          </w:p>
        </w:tc>
        <w:tc>
          <w:tcPr>
            <w:tcW w:w="666" w:type="pct"/>
            <w:noWrap/>
            <w:tcMar>
              <w:top w:w="15" w:type="dxa"/>
              <w:left w:w="15" w:type="dxa"/>
              <w:right w:w="15" w:type="dxa"/>
            </w:tcMar>
            <w:vAlign w:val="center"/>
          </w:tcPr>
          <w:p w14:paraId="0785BA24" w14:textId="77777777" w:rsidR="007D6335" w:rsidRPr="00197C3F" w:rsidRDefault="007D6335" w:rsidP="00AB622D">
            <w:pPr>
              <w:spacing w:line="360" w:lineRule="auto"/>
              <w:rPr>
                <w:rFonts w:ascii="Book Antiqua" w:hAnsi="Book Antiqua" w:cs="Arial"/>
              </w:rPr>
            </w:pPr>
          </w:p>
        </w:tc>
      </w:tr>
      <w:tr w:rsidR="006D4D10" w:rsidRPr="00197C3F" w14:paraId="5F39C79E" w14:textId="77777777" w:rsidTr="001B1FE7">
        <w:trPr>
          <w:trHeight w:val="285"/>
        </w:trPr>
        <w:tc>
          <w:tcPr>
            <w:tcW w:w="1956" w:type="pct"/>
            <w:noWrap/>
            <w:tcMar>
              <w:top w:w="15" w:type="dxa"/>
              <w:left w:w="15" w:type="dxa"/>
              <w:right w:w="15" w:type="dxa"/>
            </w:tcMar>
          </w:tcPr>
          <w:p w14:paraId="07F7C260" w14:textId="7B893435" w:rsidR="007D6335" w:rsidRPr="00197C3F" w:rsidRDefault="007D6335" w:rsidP="00AB622D">
            <w:pPr>
              <w:spacing w:line="360" w:lineRule="auto"/>
              <w:rPr>
                <w:rFonts w:ascii="Book Antiqua" w:hAnsi="Book Antiqua" w:cs="Arial"/>
              </w:rPr>
            </w:pPr>
            <w:r w:rsidRPr="00197C3F">
              <w:rPr>
                <w:rFonts w:ascii="Book Antiqua" w:hAnsi="Book Antiqua" w:cs="Arial"/>
              </w:rPr>
              <w:t>Male</w:t>
            </w:r>
          </w:p>
        </w:tc>
        <w:tc>
          <w:tcPr>
            <w:tcW w:w="845" w:type="pct"/>
            <w:noWrap/>
            <w:tcMar>
              <w:top w:w="15" w:type="dxa"/>
              <w:left w:w="15" w:type="dxa"/>
              <w:right w:w="15" w:type="dxa"/>
            </w:tcMar>
            <w:vAlign w:val="center"/>
          </w:tcPr>
          <w:p w14:paraId="46E88C61"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16</w:t>
            </w:r>
          </w:p>
        </w:tc>
        <w:tc>
          <w:tcPr>
            <w:tcW w:w="896" w:type="pct"/>
            <w:noWrap/>
            <w:tcMar>
              <w:top w:w="15" w:type="dxa"/>
              <w:left w:w="15" w:type="dxa"/>
              <w:right w:w="15" w:type="dxa"/>
            </w:tcMar>
            <w:vAlign w:val="center"/>
          </w:tcPr>
          <w:p w14:paraId="625E4538"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15</w:t>
            </w:r>
          </w:p>
        </w:tc>
        <w:tc>
          <w:tcPr>
            <w:tcW w:w="637" w:type="pct"/>
            <w:noWrap/>
            <w:tcMar>
              <w:top w:w="15" w:type="dxa"/>
              <w:left w:w="15" w:type="dxa"/>
              <w:right w:w="15" w:type="dxa"/>
            </w:tcMar>
            <w:vAlign w:val="center"/>
          </w:tcPr>
          <w:p w14:paraId="55926955"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0.343</w:t>
            </w:r>
          </w:p>
        </w:tc>
        <w:tc>
          <w:tcPr>
            <w:tcW w:w="666" w:type="pct"/>
            <w:noWrap/>
            <w:tcMar>
              <w:top w:w="15" w:type="dxa"/>
              <w:left w:w="15" w:type="dxa"/>
              <w:right w:w="15" w:type="dxa"/>
            </w:tcMar>
            <w:vAlign w:val="center"/>
          </w:tcPr>
          <w:p w14:paraId="6CDFC29C"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0.558</w:t>
            </w:r>
          </w:p>
        </w:tc>
      </w:tr>
      <w:tr w:rsidR="006D4D10" w:rsidRPr="00197C3F" w14:paraId="31A7063D" w14:textId="77777777" w:rsidTr="001B1FE7">
        <w:trPr>
          <w:trHeight w:val="591"/>
        </w:trPr>
        <w:tc>
          <w:tcPr>
            <w:tcW w:w="1956" w:type="pct"/>
            <w:noWrap/>
            <w:tcMar>
              <w:top w:w="15" w:type="dxa"/>
              <w:left w:w="15" w:type="dxa"/>
              <w:right w:w="15" w:type="dxa"/>
            </w:tcMar>
          </w:tcPr>
          <w:p w14:paraId="46ABD66F" w14:textId="59A4CB57" w:rsidR="007D6335" w:rsidRPr="00197C3F" w:rsidRDefault="007D6335" w:rsidP="00AB622D">
            <w:pPr>
              <w:spacing w:line="360" w:lineRule="auto"/>
              <w:rPr>
                <w:rFonts w:ascii="Book Antiqua" w:hAnsi="Book Antiqua" w:cs="Arial"/>
              </w:rPr>
            </w:pPr>
            <w:r w:rsidRPr="00197C3F">
              <w:rPr>
                <w:rFonts w:ascii="Book Antiqua" w:hAnsi="Book Antiqua" w:cs="Arial"/>
              </w:rPr>
              <w:t>Female</w:t>
            </w:r>
          </w:p>
        </w:tc>
        <w:tc>
          <w:tcPr>
            <w:tcW w:w="845" w:type="pct"/>
            <w:noWrap/>
            <w:tcMar>
              <w:top w:w="15" w:type="dxa"/>
              <w:left w:w="15" w:type="dxa"/>
              <w:right w:w="15" w:type="dxa"/>
            </w:tcMar>
            <w:vAlign w:val="center"/>
          </w:tcPr>
          <w:p w14:paraId="494E3897"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16</w:t>
            </w:r>
          </w:p>
        </w:tc>
        <w:tc>
          <w:tcPr>
            <w:tcW w:w="896" w:type="pct"/>
            <w:noWrap/>
            <w:tcMar>
              <w:top w:w="15" w:type="dxa"/>
              <w:left w:w="15" w:type="dxa"/>
              <w:right w:w="15" w:type="dxa"/>
            </w:tcMar>
            <w:vAlign w:val="center"/>
          </w:tcPr>
          <w:p w14:paraId="58DDD1A5"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20</w:t>
            </w:r>
          </w:p>
        </w:tc>
        <w:tc>
          <w:tcPr>
            <w:tcW w:w="637" w:type="pct"/>
            <w:noWrap/>
            <w:tcMar>
              <w:top w:w="15" w:type="dxa"/>
              <w:left w:w="15" w:type="dxa"/>
              <w:right w:w="15" w:type="dxa"/>
            </w:tcMar>
            <w:vAlign w:val="center"/>
          </w:tcPr>
          <w:p w14:paraId="50C08A25" w14:textId="77777777" w:rsidR="007D6335" w:rsidRPr="00197C3F" w:rsidRDefault="007D6335" w:rsidP="00AB622D">
            <w:pPr>
              <w:spacing w:line="360" w:lineRule="auto"/>
              <w:rPr>
                <w:rFonts w:ascii="Book Antiqua" w:hAnsi="Book Antiqua" w:cs="Arial"/>
              </w:rPr>
            </w:pPr>
          </w:p>
        </w:tc>
        <w:tc>
          <w:tcPr>
            <w:tcW w:w="666" w:type="pct"/>
            <w:noWrap/>
            <w:tcMar>
              <w:top w:w="15" w:type="dxa"/>
              <w:left w:w="15" w:type="dxa"/>
              <w:right w:w="15" w:type="dxa"/>
            </w:tcMar>
            <w:vAlign w:val="center"/>
          </w:tcPr>
          <w:p w14:paraId="05809A2B" w14:textId="77777777" w:rsidR="007D6335" w:rsidRPr="00197C3F" w:rsidRDefault="007D6335" w:rsidP="00AB622D">
            <w:pPr>
              <w:spacing w:line="360" w:lineRule="auto"/>
              <w:rPr>
                <w:rFonts w:ascii="Book Antiqua" w:hAnsi="Book Antiqua" w:cs="Arial"/>
              </w:rPr>
            </w:pPr>
          </w:p>
        </w:tc>
      </w:tr>
      <w:tr w:rsidR="006D4D10" w:rsidRPr="00197C3F" w14:paraId="74EF20D2" w14:textId="77777777" w:rsidTr="001B1FE7">
        <w:trPr>
          <w:trHeight w:val="285"/>
        </w:trPr>
        <w:tc>
          <w:tcPr>
            <w:tcW w:w="1956" w:type="pct"/>
            <w:noWrap/>
            <w:tcMar>
              <w:top w:w="15" w:type="dxa"/>
              <w:left w:w="15" w:type="dxa"/>
              <w:right w:w="15" w:type="dxa"/>
            </w:tcMar>
            <w:vAlign w:val="center"/>
          </w:tcPr>
          <w:p w14:paraId="6FA728D9"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ECOG score</w:t>
            </w:r>
          </w:p>
        </w:tc>
        <w:tc>
          <w:tcPr>
            <w:tcW w:w="845" w:type="pct"/>
            <w:noWrap/>
            <w:tcMar>
              <w:top w:w="15" w:type="dxa"/>
              <w:left w:w="15" w:type="dxa"/>
              <w:right w:w="15" w:type="dxa"/>
            </w:tcMar>
            <w:vAlign w:val="center"/>
          </w:tcPr>
          <w:p w14:paraId="7AD7131A" w14:textId="77777777" w:rsidR="007D6335" w:rsidRPr="00197C3F" w:rsidRDefault="007D6335" w:rsidP="00AB622D">
            <w:pPr>
              <w:spacing w:line="360" w:lineRule="auto"/>
              <w:rPr>
                <w:rFonts w:ascii="Book Antiqua" w:hAnsi="Book Antiqua" w:cs="Arial"/>
              </w:rPr>
            </w:pPr>
          </w:p>
        </w:tc>
        <w:tc>
          <w:tcPr>
            <w:tcW w:w="896" w:type="pct"/>
            <w:noWrap/>
            <w:tcMar>
              <w:top w:w="15" w:type="dxa"/>
              <w:left w:w="15" w:type="dxa"/>
              <w:right w:w="15" w:type="dxa"/>
            </w:tcMar>
            <w:vAlign w:val="center"/>
          </w:tcPr>
          <w:p w14:paraId="2804B978" w14:textId="77777777" w:rsidR="007D6335" w:rsidRPr="00197C3F" w:rsidRDefault="007D6335" w:rsidP="00AB622D">
            <w:pPr>
              <w:spacing w:line="360" w:lineRule="auto"/>
              <w:rPr>
                <w:rFonts w:ascii="Book Antiqua" w:hAnsi="Book Antiqua" w:cs="Arial"/>
              </w:rPr>
            </w:pPr>
          </w:p>
        </w:tc>
        <w:tc>
          <w:tcPr>
            <w:tcW w:w="637" w:type="pct"/>
            <w:noWrap/>
            <w:tcMar>
              <w:top w:w="15" w:type="dxa"/>
              <w:left w:w="15" w:type="dxa"/>
              <w:right w:w="15" w:type="dxa"/>
            </w:tcMar>
            <w:vAlign w:val="center"/>
          </w:tcPr>
          <w:p w14:paraId="584BEF28" w14:textId="77777777" w:rsidR="007D6335" w:rsidRPr="00197C3F" w:rsidRDefault="007D6335" w:rsidP="00AB622D">
            <w:pPr>
              <w:spacing w:line="360" w:lineRule="auto"/>
              <w:rPr>
                <w:rFonts w:ascii="Book Antiqua" w:hAnsi="Book Antiqua" w:cs="Arial"/>
              </w:rPr>
            </w:pPr>
          </w:p>
        </w:tc>
        <w:tc>
          <w:tcPr>
            <w:tcW w:w="666" w:type="pct"/>
            <w:noWrap/>
            <w:tcMar>
              <w:top w:w="15" w:type="dxa"/>
              <w:left w:w="15" w:type="dxa"/>
              <w:right w:w="15" w:type="dxa"/>
            </w:tcMar>
            <w:vAlign w:val="center"/>
          </w:tcPr>
          <w:p w14:paraId="7422C511" w14:textId="77777777" w:rsidR="007D6335" w:rsidRPr="00197C3F" w:rsidRDefault="007D6335" w:rsidP="00AB622D">
            <w:pPr>
              <w:spacing w:line="360" w:lineRule="auto"/>
              <w:rPr>
                <w:rFonts w:ascii="Book Antiqua" w:hAnsi="Book Antiqua" w:cs="Arial"/>
              </w:rPr>
            </w:pPr>
          </w:p>
        </w:tc>
      </w:tr>
      <w:tr w:rsidR="006D4D10" w:rsidRPr="00197C3F" w14:paraId="5B325819" w14:textId="77777777" w:rsidTr="001B1FE7">
        <w:trPr>
          <w:trHeight w:val="285"/>
        </w:trPr>
        <w:tc>
          <w:tcPr>
            <w:tcW w:w="1956" w:type="pct"/>
            <w:noWrap/>
            <w:tcMar>
              <w:top w:w="15" w:type="dxa"/>
              <w:left w:w="15" w:type="dxa"/>
              <w:right w:w="15" w:type="dxa"/>
            </w:tcMar>
            <w:vAlign w:val="center"/>
          </w:tcPr>
          <w:p w14:paraId="14CB1E0A" w14:textId="6F0FD6F9" w:rsidR="007D6335" w:rsidRPr="00197C3F" w:rsidRDefault="007D6335" w:rsidP="00AB622D">
            <w:pPr>
              <w:spacing w:line="360" w:lineRule="auto"/>
              <w:rPr>
                <w:rFonts w:ascii="Book Antiqua" w:hAnsi="Book Antiqua" w:cs="Arial"/>
              </w:rPr>
            </w:pPr>
            <w:r w:rsidRPr="00197C3F">
              <w:rPr>
                <w:rFonts w:ascii="Book Antiqua" w:hAnsi="Book Antiqua" w:cs="Arial"/>
              </w:rPr>
              <w:t>&lt; 2</w:t>
            </w:r>
          </w:p>
        </w:tc>
        <w:tc>
          <w:tcPr>
            <w:tcW w:w="845" w:type="pct"/>
            <w:noWrap/>
            <w:tcMar>
              <w:top w:w="15" w:type="dxa"/>
              <w:left w:w="15" w:type="dxa"/>
              <w:right w:w="15" w:type="dxa"/>
            </w:tcMar>
            <w:vAlign w:val="center"/>
          </w:tcPr>
          <w:p w14:paraId="4F4C21F3"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20</w:t>
            </w:r>
          </w:p>
        </w:tc>
        <w:tc>
          <w:tcPr>
            <w:tcW w:w="896" w:type="pct"/>
            <w:noWrap/>
            <w:tcMar>
              <w:top w:w="15" w:type="dxa"/>
              <w:left w:w="15" w:type="dxa"/>
              <w:right w:w="15" w:type="dxa"/>
            </w:tcMar>
            <w:vAlign w:val="center"/>
          </w:tcPr>
          <w:p w14:paraId="36BF4996"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25</w:t>
            </w:r>
          </w:p>
        </w:tc>
        <w:tc>
          <w:tcPr>
            <w:tcW w:w="637" w:type="pct"/>
            <w:noWrap/>
            <w:tcMar>
              <w:top w:w="15" w:type="dxa"/>
              <w:left w:w="15" w:type="dxa"/>
              <w:right w:w="15" w:type="dxa"/>
            </w:tcMar>
            <w:vAlign w:val="center"/>
          </w:tcPr>
          <w:p w14:paraId="6376BEF4"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0.604</w:t>
            </w:r>
          </w:p>
        </w:tc>
        <w:tc>
          <w:tcPr>
            <w:tcW w:w="666" w:type="pct"/>
            <w:noWrap/>
            <w:tcMar>
              <w:top w:w="15" w:type="dxa"/>
              <w:left w:w="15" w:type="dxa"/>
              <w:right w:w="15" w:type="dxa"/>
            </w:tcMar>
            <w:vAlign w:val="center"/>
          </w:tcPr>
          <w:p w14:paraId="5D889112"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0.437</w:t>
            </w:r>
          </w:p>
        </w:tc>
      </w:tr>
      <w:tr w:rsidR="006D4D10" w:rsidRPr="00197C3F" w14:paraId="1CFD11EB" w14:textId="77777777" w:rsidTr="001B1FE7">
        <w:trPr>
          <w:trHeight w:val="285"/>
        </w:trPr>
        <w:tc>
          <w:tcPr>
            <w:tcW w:w="1956" w:type="pct"/>
            <w:noWrap/>
            <w:tcMar>
              <w:top w:w="15" w:type="dxa"/>
              <w:left w:w="15" w:type="dxa"/>
              <w:right w:w="15" w:type="dxa"/>
            </w:tcMar>
            <w:vAlign w:val="center"/>
          </w:tcPr>
          <w:p w14:paraId="356A9AE3" w14:textId="4DB70691" w:rsidR="007D6335" w:rsidRPr="00197C3F" w:rsidRDefault="007D6335" w:rsidP="00AB622D">
            <w:pPr>
              <w:spacing w:line="360" w:lineRule="auto"/>
              <w:rPr>
                <w:rFonts w:ascii="Book Antiqua" w:hAnsi="Book Antiqua" w:cs="Arial"/>
              </w:rPr>
            </w:pPr>
            <w:r w:rsidRPr="00197C3F">
              <w:rPr>
                <w:rFonts w:ascii="Book Antiqua" w:hAnsi="Book Antiqua" w:cs="Arial"/>
              </w:rPr>
              <w:t>2</w:t>
            </w:r>
          </w:p>
        </w:tc>
        <w:tc>
          <w:tcPr>
            <w:tcW w:w="845" w:type="pct"/>
            <w:noWrap/>
            <w:tcMar>
              <w:top w:w="15" w:type="dxa"/>
              <w:left w:w="15" w:type="dxa"/>
              <w:right w:w="15" w:type="dxa"/>
            </w:tcMar>
            <w:vAlign w:val="center"/>
          </w:tcPr>
          <w:p w14:paraId="55C4CE34"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12</w:t>
            </w:r>
          </w:p>
        </w:tc>
        <w:tc>
          <w:tcPr>
            <w:tcW w:w="896" w:type="pct"/>
            <w:noWrap/>
            <w:tcMar>
              <w:top w:w="15" w:type="dxa"/>
              <w:left w:w="15" w:type="dxa"/>
              <w:right w:w="15" w:type="dxa"/>
            </w:tcMar>
            <w:vAlign w:val="center"/>
          </w:tcPr>
          <w:p w14:paraId="7A2795A0"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10</w:t>
            </w:r>
          </w:p>
        </w:tc>
        <w:tc>
          <w:tcPr>
            <w:tcW w:w="637" w:type="pct"/>
            <w:noWrap/>
            <w:tcMar>
              <w:top w:w="15" w:type="dxa"/>
              <w:left w:w="15" w:type="dxa"/>
              <w:right w:w="15" w:type="dxa"/>
            </w:tcMar>
            <w:vAlign w:val="center"/>
          </w:tcPr>
          <w:p w14:paraId="5BA41B2D" w14:textId="77777777" w:rsidR="007D6335" w:rsidRPr="00197C3F" w:rsidRDefault="007D6335" w:rsidP="00AB622D">
            <w:pPr>
              <w:spacing w:line="360" w:lineRule="auto"/>
              <w:rPr>
                <w:rFonts w:ascii="Book Antiqua" w:hAnsi="Book Antiqua" w:cs="Arial"/>
              </w:rPr>
            </w:pPr>
          </w:p>
        </w:tc>
        <w:tc>
          <w:tcPr>
            <w:tcW w:w="666" w:type="pct"/>
            <w:noWrap/>
            <w:tcMar>
              <w:top w:w="15" w:type="dxa"/>
              <w:left w:w="15" w:type="dxa"/>
              <w:right w:w="15" w:type="dxa"/>
            </w:tcMar>
            <w:vAlign w:val="center"/>
          </w:tcPr>
          <w:p w14:paraId="41B37785" w14:textId="77777777" w:rsidR="007D6335" w:rsidRPr="00197C3F" w:rsidRDefault="007D6335" w:rsidP="00AB622D">
            <w:pPr>
              <w:spacing w:line="360" w:lineRule="auto"/>
              <w:rPr>
                <w:rFonts w:ascii="Book Antiqua" w:hAnsi="Book Antiqua" w:cs="Arial"/>
              </w:rPr>
            </w:pPr>
          </w:p>
        </w:tc>
      </w:tr>
      <w:tr w:rsidR="006D4D10" w:rsidRPr="00197C3F" w14:paraId="4DD8B594" w14:textId="77777777" w:rsidTr="001B1FE7">
        <w:trPr>
          <w:trHeight w:val="285"/>
        </w:trPr>
        <w:tc>
          <w:tcPr>
            <w:tcW w:w="1956" w:type="pct"/>
            <w:noWrap/>
            <w:tcMar>
              <w:top w:w="15" w:type="dxa"/>
              <w:left w:w="15" w:type="dxa"/>
              <w:right w:w="15" w:type="dxa"/>
            </w:tcMar>
            <w:vAlign w:val="center"/>
          </w:tcPr>
          <w:p w14:paraId="33A52DBA" w14:textId="37C7083F" w:rsidR="007D6335" w:rsidRPr="00197C3F" w:rsidRDefault="007D6335" w:rsidP="00AB622D">
            <w:pPr>
              <w:spacing w:line="360" w:lineRule="auto"/>
              <w:rPr>
                <w:rFonts w:ascii="Book Antiqua" w:hAnsi="Book Antiqua" w:cs="Arial"/>
              </w:rPr>
            </w:pPr>
            <w:r w:rsidRPr="00197C3F">
              <w:rPr>
                <w:rFonts w:ascii="Book Antiqua" w:hAnsi="Book Antiqua" w:cs="Arial"/>
              </w:rPr>
              <w:t xml:space="preserve">Child </w:t>
            </w:r>
            <w:r w:rsidR="00295942" w:rsidRPr="00197C3F">
              <w:rPr>
                <w:rFonts w:ascii="Book Antiqua" w:hAnsi="Book Antiqua" w:cs="Arial"/>
              </w:rPr>
              <w:t>g</w:t>
            </w:r>
            <w:r w:rsidRPr="00197C3F">
              <w:rPr>
                <w:rFonts w:ascii="Book Antiqua" w:hAnsi="Book Antiqua" w:cs="Arial"/>
              </w:rPr>
              <w:t>rade</w:t>
            </w:r>
          </w:p>
        </w:tc>
        <w:tc>
          <w:tcPr>
            <w:tcW w:w="845" w:type="pct"/>
            <w:noWrap/>
            <w:tcMar>
              <w:top w:w="15" w:type="dxa"/>
              <w:left w:w="15" w:type="dxa"/>
              <w:right w:w="15" w:type="dxa"/>
            </w:tcMar>
            <w:vAlign w:val="center"/>
          </w:tcPr>
          <w:p w14:paraId="62D80BBD" w14:textId="77777777" w:rsidR="007D6335" w:rsidRPr="00197C3F" w:rsidRDefault="007D6335" w:rsidP="00AB622D">
            <w:pPr>
              <w:spacing w:line="360" w:lineRule="auto"/>
              <w:rPr>
                <w:rFonts w:ascii="Book Antiqua" w:hAnsi="Book Antiqua" w:cs="Arial"/>
              </w:rPr>
            </w:pPr>
          </w:p>
        </w:tc>
        <w:tc>
          <w:tcPr>
            <w:tcW w:w="896" w:type="pct"/>
            <w:noWrap/>
            <w:tcMar>
              <w:top w:w="15" w:type="dxa"/>
              <w:left w:w="15" w:type="dxa"/>
              <w:right w:w="15" w:type="dxa"/>
            </w:tcMar>
            <w:vAlign w:val="center"/>
          </w:tcPr>
          <w:p w14:paraId="15474354" w14:textId="77777777" w:rsidR="007D6335" w:rsidRPr="00197C3F" w:rsidRDefault="007D6335" w:rsidP="00AB622D">
            <w:pPr>
              <w:spacing w:line="360" w:lineRule="auto"/>
              <w:rPr>
                <w:rFonts w:ascii="Book Antiqua" w:hAnsi="Book Antiqua" w:cs="Arial"/>
              </w:rPr>
            </w:pPr>
          </w:p>
        </w:tc>
        <w:tc>
          <w:tcPr>
            <w:tcW w:w="637" w:type="pct"/>
            <w:noWrap/>
            <w:tcMar>
              <w:top w:w="15" w:type="dxa"/>
              <w:left w:w="15" w:type="dxa"/>
              <w:right w:w="15" w:type="dxa"/>
            </w:tcMar>
            <w:vAlign w:val="center"/>
          </w:tcPr>
          <w:p w14:paraId="69EEB60B" w14:textId="77777777" w:rsidR="007D6335" w:rsidRPr="00197C3F" w:rsidRDefault="007D6335" w:rsidP="00AB622D">
            <w:pPr>
              <w:spacing w:line="360" w:lineRule="auto"/>
              <w:rPr>
                <w:rFonts w:ascii="Book Antiqua" w:hAnsi="Book Antiqua" w:cs="Arial"/>
              </w:rPr>
            </w:pPr>
          </w:p>
        </w:tc>
        <w:tc>
          <w:tcPr>
            <w:tcW w:w="666" w:type="pct"/>
            <w:noWrap/>
            <w:tcMar>
              <w:top w:w="15" w:type="dxa"/>
              <w:left w:w="15" w:type="dxa"/>
              <w:right w:w="15" w:type="dxa"/>
            </w:tcMar>
            <w:vAlign w:val="center"/>
          </w:tcPr>
          <w:p w14:paraId="05CABD9C" w14:textId="77777777" w:rsidR="007D6335" w:rsidRPr="00197C3F" w:rsidRDefault="007D6335" w:rsidP="00AB622D">
            <w:pPr>
              <w:spacing w:line="360" w:lineRule="auto"/>
              <w:rPr>
                <w:rFonts w:ascii="Book Antiqua" w:hAnsi="Book Antiqua" w:cs="Arial"/>
              </w:rPr>
            </w:pPr>
          </w:p>
        </w:tc>
      </w:tr>
      <w:tr w:rsidR="006D4D10" w:rsidRPr="00197C3F" w14:paraId="5D3A915B" w14:textId="77777777" w:rsidTr="001B1FE7">
        <w:trPr>
          <w:trHeight w:val="285"/>
        </w:trPr>
        <w:tc>
          <w:tcPr>
            <w:tcW w:w="1956" w:type="pct"/>
            <w:noWrap/>
            <w:tcMar>
              <w:top w:w="15" w:type="dxa"/>
              <w:left w:w="15" w:type="dxa"/>
              <w:right w:w="15" w:type="dxa"/>
            </w:tcMar>
            <w:vAlign w:val="center"/>
          </w:tcPr>
          <w:p w14:paraId="0DBAD98B" w14:textId="699420E4" w:rsidR="007D6335" w:rsidRPr="00197C3F" w:rsidRDefault="007D6335" w:rsidP="00AB622D">
            <w:pPr>
              <w:spacing w:line="360" w:lineRule="auto"/>
              <w:rPr>
                <w:rFonts w:ascii="Book Antiqua" w:hAnsi="Book Antiqua" w:cs="Arial"/>
              </w:rPr>
            </w:pPr>
            <w:r w:rsidRPr="00197C3F">
              <w:rPr>
                <w:rFonts w:ascii="Book Antiqua" w:hAnsi="Book Antiqua" w:cs="Arial"/>
              </w:rPr>
              <w:t>B</w:t>
            </w:r>
          </w:p>
        </w:tc>
        <w:tc>
          <w:tcPr>
            <w:tcW w:w="845" w:type="pct"/>
            <w:noWrap/>
            <w:tcMar>
              <w:top w:w="15" w:type="dxa"/>
              <w:left w:w="15" w:type="dxa"/>
              <w:right w:w="15" w:type="dxa"/>
            </w:tcMar>
            <w:vAlign w:val="center"/>
          </w:tcPr>
          <w:p w14:paraId="543856C0"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25</w:t>
            </w:r>
          </w:p>
        </w:tc>
        <w:tc>
          <w:tcPr>
            <w:tcW w:w="896" w:type="pct"/>
            <w:noWrap/>
            <w:tcMar>
              <w:top w:w="15" w:type="dxa"/>
              <w:left w:w="15" w:type="dxa"/>
              <w:right w:w="15" w:type="dxa"/>
            </w:tcMar>
            <w:vAlign w:val="center"/>
          </w:tcPr>
          <w:p w14:paraId="1064F8DE"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26</w:t>
            </w:r>
          </w:p>
        </w:tc>
        <w:tc>
          <w:tcPr>
            <w:tcW w:w="637" w:type="pct"/>
            <w:noWrap/>
            <w:tcMar>
              <w:top w:w="15" w:type="dxa"/>
              <w:left w:w="15" w:type="dxa"/>
              <w:right w:w="15" w:type="dxa"/>
            </w:tcMar>
            <w:vAlign w:val="center"/>
          </w:tcPr>
          <w:p w14:paraId="0CAC0C75"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0.136</w:t>
            </w:r>
          </w:p>
        </w:tc>
        <w:tc>
          <w:tcPr>
            <w:tcW w:w="666" w:type="pct"/>
            <w:noWrap/>
            <w:tcMar>
              <w:top w:w="15" w:type="dxa"/>
              <w:left w:w="15" w:type="dxa"/>
              <w:right w:w="15" w:type="dxa"/>
            </w:tcMar>
            <w:vAlign w:val="center"/>
          </w:tcPr>
          <w:p w14:paraId="3F6693A2"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0.713</w:t>
            </w:r>
          </w:p>
        </w:tc>
      </w:tr>
      <w:tr w:rsidR="006D4D10" w:rsidRPr="00197C3F" w14:paraId="68A664C0" w14:textId="77777777" w:rsidTr="001B1FE7">
        <w:trPr>
          <w:trHeight w:val="285"/>
        </w:trPr>
        <w:tc>
          <w:tcPr>
            <w:tcW w:w="1956" w:type="pct"/>
            <w:noWrap/>
            <w:tcMar>
              <w:top w:w="15" w:type="dxa"/>
              <w:left w:w="15" w:type="dxa"/>
              <w:right w:w="15" w:type="dxa"/>
            </w:tcMar>
            <w:vAlign w:val="center"/>
          </w:tcPr>
          <w:p w14:paraId="2AE7324B" w14:textId="72BEC57C" w:rsidR="007D6335" w:rsidRPr="00197C3F" w:rsidRDefault="007D6335" w:rsidP="00AB622D">
            <w:pPr>
              <w:spacing w:line="360" w:lineRule="auto"/>
              <w:rPr>
                <w:rFonts w:ascii="Book Antiqua" w:hAnsi="Book Antiqua" w:cs="Arial"/>
              </w:rPr>
            </w:pPr>
            <w:r w:rsidRPr="00197C3F">
              <w:rPr>
                <w:rFonts w:ascii="Book Antiqua" w:hAnsi="Book Antiqua" w:cs="Arial"/>
              </w:rPr>
              <w:t>C</w:t>
            </w:r>
          </w:p>
        </w:tc>
        <w:tc>
          <w:tcPr>
            <w:tcW w:w="845" w:type="pct"/>
            <w:noWrap/>
            <w:tcMar>
              <w:top w:w="15" w:type="dxa"/>
              <w:left w:w="15" w:type="dxa"/>
              <w:right w:w="15" w:type="dxa"/>
            </w:tcMar>
            <w:vAlign w:val="center"/>
          </w:tcPr>
          <w:p w14:paraId="02811FBF"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7</w:t>
            </w:r>
          </w:p>
        </w:tc>
        <w:tc>
          <w:tcPr>
            <w:tcW w:w="896" w:type="pct"/>
            <w:noWrap/>
            <w:tcMar>
              <w:top w:w="15" w:type="dxa"/>
              <w:left w:w="15" w:type="dxa"/>
              <w:right w:w="15" w:type="dxa"/>
            </w:tcMar>
            <w:vAlign w:val="center"/>
          </w:tcPr>
          <w:p w14:paraId="2EAB9437"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9</w:t>
            </w:r>
          </w:p>
        </w:tc>
        <w:tc>
          <w:tcPr>
            <w:tcW w:w="637" w:type="pct"/>
            <w:noWrap/>
            <w:tcMar>
              <w:top w:w="15" w:type="dxa"/>
              <w:left w:w="15" w:type="dxa"/>
              <w:right w:w="15" w:type="dxa"/>
            </w:tcMar>
            <w:vAlign w:val="center"/>
          </w:tcPr>
          <w:p w14:paraId="0761D3CF" w14:textId="77777777" w:rsidR="007D6335" w:rsidRPr="00197C3F" w:rsidRDefault="007D6335" w:rsidP="00AB622D">
            <w:pPr>
              <w:spacing w:line="360" w:lineRule="auto"/>
              <w:rPr>
                <w:rFonts w:ascii="Book Antiqua" w:hAnsi="Book Antiqua" w:cs="Arial"/>
              </w:rPr>
            </w:pPr>
          </w:p>
        </w:tc>
        <w:tc>
          <w:tcPr>
            <w:tcW w:w="666" w:type="pct"/>
            <w:noWrap/>
            <w:tcMar>
              <w:top w:w="15" w:type="dxa"/>
              <w:left w:w="15" w:type="dxa"/>
              <w:right w:w="15" w:type="dxa"/>
            </w:tcMar>
            <w:vAlign w:val="center"/>
          </w:tcPr>
          <w:p w14:paraId="4F075DCD" w14:textId="77777777" w:rsidR="007D6335" w:rsidRPr="00197C3F" w:rsidRDefault="007D6335" w:rsidP="00AB622D">
            <w:pPr>
              <w:spacing w:line="360" w:lineRule="auto"/>
              <w:rPr>
                <w:rFonts w:ascii="Book Antiqua" w:hAnsi="Book Antiqua" w:cs="Arial"/>
              </w:rPr>
            </w:pPr>
          </w:p>
        </w:tc>
      </w:tr>
      <w:tr w:rsidR="006D4D10" w:rsidRPr="00197C3F" w14:paraId="530C6664" w14:textId="77777777" w:rsidTr="001B1FE7">
        <w:trPr>
          <w:trHeight w:val="285"/>
        </w:trPr>
        <w:tc>
          <w:tcPr>
            <w:tcW w:w="1956" w:type="pct"/>
            <w:noWrap/>
            <w:tcMar>
              <w:top w:w="15" w:type="dxa"/>
              <w:left w:w="15" w:type="dxa"/>
              <w:right w:w="15" w:type="dxa"/>
            </w:tcMar>
            <w:vAlign w:val="center"/>
          </w:tcPr>
          <w:p w14:paraId="52740D70" w14:textId="23A3DDCC" w:rsidR="007D6335" w:rsidRPr="00197C3F" w:rsidRDefault="007D6335" w:rsidP="00AB622D">
            <w:pPr>
              <w:spacing w:line="360" w:lineRule="auto"/>
              <w:rPr>
                <w:rFonts w:ascii="Book Antiqua" w:hAnsi="Book Antiqua" w:cs="Arial"/>
              </w:rPr>
            </w:pPr>
            <w:r w:rsidRPr="00197C3F">
              <w:rPr>
                <w:rFonts w:ascii="Book Antiqua" w:hAnsi="Book Antiqua" w:cs="Arial"/>
              </w:rPr>
              <w:t>Type of obstruction</w:t>
            </w:r>
            <w:r w:rsidR="004015AE">
              <w:rPr>
                <w:rFonts w:ascii="Book Antiqua" w:hAnsi="Book Antiqua" w:cs="Arial"/>
                <w:vertAlign w:val="superscript"/>
              </w:rPr>
              <w:t>1</w:t>
            </w:r>
          </w:p>
        </w:tc>
        <w:tc>
          <w:tcPr>
            <w:tcW w:w="845" w:type="pct"/>
            <w:noWrap/>
            <w:tcMar>
              <w:top w:w="15" w:type="dxa"/>
              <w:left w:w="15" w:type="dxa"/>
              <w:right w:w="15" w:type="dxa"/>
            </w:tcMar>
            <w:vAlign w:val="center"/>
          </w:tcPr>
          <w:p w14:paraId="49346CE9" w14:textId="77777777" w:rsidR="007D6335" w:rsidRPr="00197C3F" w:rsidRDefault="007D6335" w:rsidP="00AB622D">
            <w:pPr>
              <w:spacing w:line="360" w:lineRule="auto"/>
              <w:rPr>
                <w:rFonts w:ascii="Book Antiqua" w:hAnsi="Book Antiqua" w:cs="Arial"/>
              </w:rPr>
            </w:pPr>
          </w:p>
        </w:tc>
        <w:tc>
          <w:tcPr>
            <w:tcW w:w="896" w:type="pct"/>
            <w:noWrap/>
            <w:tcMar>
              <w:top w:w="15" w:type="dxa"/>
              <w:left w:w="15" w:type="dxa"/>
              <w:right w:w="15" w:type="dxa"/>
            </w:tcMar>
            <w:vAlign w:val="center"/>
          </w:tcPr>
          <w:p w14:paraId="7B42FDB5" w14:textId="77777777" w:rsidR="007D6335" w:rsidRPr="00197C3F" w:rsidRDefault="007D6335" w:rsidP="00AB622D">
            <w:pPr>
              <w:spacing w:line="360" w:lineRule="auto"/>
              <w:rPr>
                <w:rFonts w:ascii="Book Antiqua" w:hAnsi="Book Antiqua" w:cs="Arial"/>
              </w:rPr>
            </w:pPr>
          </w:p>
        </w:tc>
        <w:tc>
          <w:tcPr>
            <w:tcW w:w="637" w:type="pct"/>
            <w:noWrap/>
            <w:tcMar>
              <w:top w:w="15" w:type="dxa"/>
              <w:left w:w="15" w:type="dxa"/>
              <w:right w:w="15" w:type="dxa"/>
            </w:tcMar>
            <w:vAlign w:val="center"/>
          </w:tcPr>
          <w:p w14:paraId="540C0B81" w14:textId="77777777" w:rsidR="007D6335" w:rsidRPr="00197C3F" w:rsidRDefault="007D6335" w:rsidP="00AB622D">
            <w:pPr>
              <w:spacing w:line="360" w:lineRule="auto"/>
              <w:rPr>
                <w:rFonts w:ascii="Book Antiqua" w:hAnsi="Book Antiqua" w:cs="Arial"/>
              </w:rPr>
            </w:pPr>
          </w:p>
        </w:tc>
        <w:tc>
          <w:tcPr>
            <w:tcW w:w="666" w:type="pct"/>
            <w:noWrap/>
            <w:tcMar>
              <w:top w:w="15" w:type="dxa"/>
              <w:left w:w="15" w:type="dxa"/>
              <w:right w:w="15" w:type="dxa"/>
            </w:tcMar>
            <w:vAlign w:val="center"/>
          </w:tcPr>
          <w:p w14:paraId="6D222C5A" w14:textId="77777777" w:rsidR="007D6335" w:rsidRPr="00197C3F" w:rsidRDefault="007D6335" w:rsidP="00AB622D">
            <w:pPr>
              <w:spacing w:line="360" w:lineRule="auto"/>
              <w:rPr>
                <w:rFonts w:ascii="Book Antiqua" w:hAnsi="Book Antiqua" w:cs="Arial"/>
              </w:rPr>
            </w:pPr>
          </w:p>
        </w:tc>
      </w:tr>
      <w:tr w:rsidR="006D4D10" w:rsidRPr="00197C3F" w14:paraId="40BE508E" w14:textId="77777777" w:rsidTr="001B1FE7">
        <w:trPr>
          <w:trHeight w:val="285"/>
        </w:trPr>
        <w:tc>
          <w:tcPr>
            <w:tcW w:w="1956" w:type="pct"/>
            <w:noWrap/>
            <w:tcMar>
              <w:top w:w="15" w:type="dxa"/>
              <w:left w:w="15" w:type="dxa"/>
              <w:right w:w="15" w:type="dxa"/>
            </w:tcMar>
            <w:vAlign w:val="center"/>
          </w:tcPr>
          <w:p w14:paraId="1DC0E12C" w14:textId="1BAB0D27" w:rsidR="007D6335" w:rsidRPr="00197C3F" w:rsidRDefault="007D6335" w:rsidP="00AB622D">
            <w:pPr>
              <w:spacing w:line="360" w:lineRule="auto"/>
              <w:rPr>
                <w:rFonts w:ascii="Book Antiqua" w:hAnsi="Book Antiqua" w:cs="Arial"/>
              </w:rPr>
            </w:pPr>
            <w:r w:rsidRPr="00197C3F">
              <w:rPr>
                <w:rFonts w:ascii="Book Antiqua" w:hAnsi="Book Antiqua" w:cs="Arial"/>
              </w:rPr>
              <w:t>High</w:t>
            </w:r>
          </w:p>
        </w:tc>
        <w:tc>
          <w:tcPr>
            <w:tcW w:w="845" w:type="pct"/>
            <w:noWrap/>
            <w:tcMar>
              <w:top w:w="15" w:type="dxa"/>
              <w:left w:w="15" w:type="dxa"/>
              <w:right w:w="15" w:type="dxa"/>
            </w:tcMar>
            <w:vAlign w:val="center"/>
          </w:tcPr>
          <w:p w14:paraId="0B8B1C78"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16</w:t>
            </w:r>
          </w:p>
        </w:tc>
        <w:tc>
          <w:tcPr>
            <w:tcW w:w="896" w:type="pct"/>
            <w:noWrap/>
            <w:tcMar>
              <w:top w:w="15" w:type="dxa"/>
              <w:left w:w="15" w:type="dxa"/>
              <w:right w:w="15" w:type="dxa"/>
            </w:tcMar>
            <w:vAlign w:val="center"/>
          </w:tcPr>
          <w:p w14:paraId="72CFE602"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16</w:t>
            </w:r>
          </w:p>
        </w:tc>
        <w:tc>
          <w:tcPr>
            <w:tcW w:w="637" w:type="pct"/>
            <w:noWrap/>
            <w:tcMar>
              <w:top w:w="15" w:type="dxa"/>
              <w:left w:w="15" w:type="dxa"/>
              <w:right w:w="15" w:type="dxa"/>
            </w:tcMar>
            <w:vAlign w:val="center"/>
          </w:tcPr>
          <w:p w14:paraId="2CB7C055"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0.123</w:t>
            </w:r>
          </w:p>
        </w:tc>
        <w:tc>
          <w:tcPr>
            <w:tcW w:w="666" w:type="pct"/>
            <w:noWrap/>
            <w:tcMar>
              <w:top w:w="15" w:type="dxa"/>
              <w:left w:w="15" w:type="dxa"/>
              <w:right w:w="15" w:type="dxa"/>
            </w:tcMar>
            <w:vAlign w:val="center"/>
          </w:tcPr>
          <w:p w14:paraId="205A3C0C"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0.726</w:t>
            </w:r>
          </w:p>
        </w:tc>
      </w:tr>
      <w:tr w:rsidR="006D4D10" w:rsidRPr="00197C3F" w14:paraId="544F99E0" w14:textId="77777777" w:rsidTr="001B1FE7">
        <w:trPr>
          <w:trHeight w:val="285"/>
        </w:trPr>
        <w:tc>
          <w:tcPr>
            <w:tcW w:w="1956" w:type="pct"/>
            <w:noWrap/>
            <w:tcMar>
              <w:top w:w="15" w:type="dxa"/>
              <w:left w:w="15" w:type="dxa"/>
              <w:right w:w="15" w:type="dxa"/>
            </w:tcMar>
            <w:vAlign w:val="center"/>
          </w:tcPr>
          <w:p w14:paraId="60253A44" w14:textId="0C244240" w:rsidR="007D6335" w:rsidRPr="00197C3F" w:rsidRDefault="007D6335" w:rsidP="00AB622D">
            <w:pPr>
              <w:spacing w:line="360" w:lineRule="auto"/>
              <w:rPr>
                <w:rFonts w:ascii="Book Antiqua" w:hAnsi="Book Antiqua" w:cs="Arial"/>
              </w:rPr>
            </w:pPr>
            <w:r w:rsidRPr="00197C3F">
              <w:rPr>
                <w:rFonts w:ascii="Book Antiqua" w:hAnsi="Book Antiqua" w:cs="Arial"/>
              </w:rPr>
              <w:t>Low</w:t>
            </w:r>
          </w:p>
        </w:tc>
        <w:tc>
          <w:tcPr>
            <w:tcW w:w="845" w:type="pct"/>
            <w:noWrap/>
            <w:tcMar>
              <w:top w:w="15" w:type="dxa"/>
              <w:left w:w="15" w:type="dxa"/>
              <w:right w:w="15" w:type="dxa"/>
            </w:tcMar>
            <w:vAlign w:val="center"/>
          </w:tcPr>
          <w:p w14:paraId="0F392503"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16</w:t>
            </w:r>
          </w:p>
        </w:tc>
        <w:tc>
          <w:tcPr>
            <w:tcW w:w="896" w:type="pct"/>
            <w:noWrap/>
            <w:tcMar>
              <w:top w:w="15" w:type="dxa"/>
              <w:left w:w="15" w:type="dxa"/>
              <w:right w:w="15" w:type="dxa"/>
            </w:tcMar>
            <w:vAlign w:val="center"/>
          </w:tcPr>
          <w:p w14:paraId="1E4DA38E"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19</w:t>
            </w:r>
          </w:p>
        </w:tc>
        <w:tc>
          <w:tcPr>
            <w:tcW w:w="637" w:type="pct"/>
            <w:noWrap/>
            <w:tcMar>
              <w:top w:w="15" w:type="dxa"/>
              <w:left w:w="15" w:type="dxa"/>
              <w:right w:w="15" w:type="dxa"/>
            </w:tcMar>
            <w:vAlign w:val="center"/>
          </w:tcPr>
          <w:p w14:paraId="238852A8" w14:textId="77777777" w:rsidR="007D6335" w:rsidRPr="00197C3F" w:rsidRDefault="007D6335" w:rsidP="00AB622D">
            <w:pPr>
              <w:spacing w:line="360" w:lineRule="auto"/>
              <w:rPr>
                <w:rFonts w:ascii="Book Antiqua" w:hAnsi="Book Antiqua" w:cs="Arial"/>
              </w:rPr>
            </w:pPr>
          </w:p>
        </w:tc>
        <w:tc>
          <w:tcPr>
            <w:tcW w:w="666" w:type="pct"/>
            <w:noWrap/>
            <w:tcMar>
              <w:top w:w="15" w:type="dxa"/>
              <w:left w:w="15" w:type="dxa"/>
              <w:right w:w="15" w:type="dxa"/>
            </w:tcMar>
            <w:vAlign w:val="center"/>
          </w:tcPr>
          <w:p w14:paraId="3FD7C93A" w14:textId="77777777" w:rsidR="007D6335" w:rsidRPr="00197C3F" w:rsidRDefault="007D6335" w:rsidP="00AB622D">
            <w:pPr>
              <w:spacing w:line="360" w:lineRule="auto"/>
              <w:rPr>
                <w:rFonts w:ascii="Book Antiqua" w:hAnsi="Book Antiqua" w:cs="Arial"/>
              </w:rPr>
            </w:pPr>
          </w:p>
        </w:tc>
      </w:tr>
      <w:tr w:rsidR="006D4D10" w:rsidRPr="00197C3F" w14:paraId="5CA0A46E" w14:textId="77777777" w:rsidTr="001B1FE7">
        <w:trPr>
          <w:trHeight w:val="285"/>
        </w:trPr>
        <w:tc>
          <w:tcPr>
            <w:tcW w:w="1956" w:type="pct"/>
            <w:noWrap/>
            <w:tcMar>
              <w:top w:w="15" w:type="dxa"/>
              <w:left w:w="15" w:type="dxa"/>
              <w:right w:w="15" w:type="dxa"/>
            </w:tcMar>
            <w:vAlign w:val="center"/>
          </w:tcPr>
          <w:p w14:paraId="0CCEFE1F"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Obstruction length (cm)</w:t>
            </w:r>
          </w:p>
        </w:tc>
        <w:tc>
          <w:tcPr>
            <w:tcW w:w="845" w:type="pct"/>
            <w:noWrap/>
            <w:tcMar>
              <w:top w:w="15" w:type="dxa"/>
              <w:left w:w="15" w:type="dxa"/>
              <w:right w:w="15" w:type="dxa"/>
            </w:tcMar>
            <w:vAlign w:val="center"/>
          </w:tcPr>
          <w:p w14:paraId="7BF79345" w14:textId="6080AD74" w:rsidR="007D6335" w:rsidRPr="00197C3F" w:rsidRDefault="007D6335" w:rsidP="00AB622D">
            <w:pPr>
              <w:spacing w:line="360" w:lineRule="auto"/>
              <w:rPr>
                <w:rFonts w:ascii="Book Antiqua" w:hAnsi="Book Antiqua" w:cs="Arial"/>
              </w:rPr>
            </w:pPr>
            <w:r w:rsidRPr="00197C3F">
              <w:rPr>
                <w:rFonts w:ascii="Book Antiqua" w:hAnsi="Book Antiqua" w:cs="Arial"/>
              </w:rPr>
              <w:t>3.22 ±</w:t>
            </w:r>
            <w:r w:rsidR="00295942" w:rsidRPr="00197C3F">
              <w:rPr>
                <w:rFonts w:ascii="Book Antiqua" w:hAnsi="Book Antiqua" w:cs="Arial"/>
              </w:rPr>
              <w:t xml:space="preserve"> </w:t>
            </w:r>
            <w:r w:rsidRPr="00197C3F">
              <w:rPr>
                <w:rFonts w:ascii="Book Antiqua" w:hAnsi="Book Antiqua" w:cs="Arial"/>
              </w:rPr>
              <w:t>1.0</w:t>
            </w:r>
            <w:r w:rsidR="004015AE">
              <w:rPr>
                <w:rFonts w:ascii="Book Antiqua" w:hAnsi="Book Antiqua" w:cs="Arial"/>
              </w:rPr>
              <w:t>4</w:t>
            </w:r>
          </w:p>
        </w:tc>
        <w:tc>
          <w:tcPr>
            <w:tcW w:w="896" w:type="pct"/>
            <w:noWrap/>
            <w:tcMar>
              <w:top w:w="15" w:type="dxa"/>
              <w:left w:w="15" w:type="dxa"/>
              <w:right w:w="15" w:type="dxa"/>
            </w:tcMar>
            <w:vAlign w:val="center"/>
          </w:tcPr>
          <w:p w14:paraId="63D9BE1E" w14:textId="438B2CE2" w:rsidR="007D6335" w:rsidRPr="00197C3F" w:rsidRDefault="007D6335" w:rsidP="00AB622D">
            <w:pPr>
              <w:spacing w:line="360" w:lineRule="auto"/>
              <w:rPr>
                <w:rFonts w:ascii="Book Antiqua" w:hAnsi="Book Antiqua" w:cs="Arial"/>
              </w:rPr>
            </w:pPr>
            <w:r w:rsidRPr="00197C3F">
              <w:rPr>
                <w:rFonts w:ascii="Book Antiqua" w:hAnsi="Book Antiqua" w:cs="Arial"/>
              </w:rPr>
              <w:t>3.26</w:t>
            </w:r>
            <w:r w:rsidR="00295942" w:rsidRPr="00197C3F">
              <w:rPr>
                <w:rFonts w:ascii="Book Antiqua" w:hAnsi="Book Antiqua" w:cs="Arial"/>
              </w:rPr>
              <w:t xml:space="preserve"> </w:t>
            </w:r>
            <w:r w:rsidRPr="00197C3F">
              <w:rPr>
                <w:rFonts w:ascii="Book Antiqua" w:hAnsi="Book Antiqua" w:cs="Arial"/>
              </w:rPr>
              <w:t>±</w:t>
            </w:r>
            <w:r w:rsidR="00295942" w:rsidRPr="00197C3F">
              <w:rPr>
                <w:rFonts w:ascii="Book Antiqua" w:hAnsi="Book Antiqua" w:cs="Arial"/>
              </w:rPr>
              <w:t xml:space="preserve"> </w:t>
            </w:r>
            <w:r w:rsidRPr="00197C3F">
              <w:rPr>
                <w:rFonts w:ascii="Book Antiqua" w:hAnsi="Book Antiqua" w:cs="Arial"/>
              </w:rPr>
              <w:t>0.98</w:t>
            </w:r>
          </w:p>
        </w:tc>
        <w:tc>
          <w:tcPr>
            <w:tcW w:w="637" w:type="pct"/>
            <w:noWrap/>
            <w:tcMar>
              <w:top w:w="15" w:type="dxa"/>
              <w:left w:w="15" w:type="dxa"/>
              <w:right w:w="15" w:type="dxa"/>
            </w:tcMar>
            <w:vAlign w:val="center"/>
          </w:tcPr>
          <w:p w14:paraId="335F6F13" w14:textId="4D45A99A" w:rsidR="007D6335" w:rsidRPr="00197C3F" w:rsidRDefault="007D6335" w:rsidP="00AB622D">
            <w:pPr>
              <w:spacing w:line="360" w:lineRule="auto"/>
              <w:rPr>
                <w:rFonts w:ascii="Book Antiqua" w:hAnsi="Book Antiqua" w:cs="Arial"/>
              </w:rPr>
            </w:pPr>
            <w:r w:rsidRPr="00197C3F">
              <w:rPr>
                <w:rFonts w:ascii="Book Antiqua" w:hAnsi="Book Antiqua" w:cs="Arial"/>
              </w:rPr>
              <w:t>-0.156</w:t>
            </w:r>
            <w:r w:rsidR="004015AE">
              <w:rPr>
                <w:rFonts w:ascii="Book Antiqua" w:hAnsi="Book Antiqua" w:cs="Arial"/>
                <w:vertAlign w:val="superscript"/>
              </w:rPr>
              <w:t>2</w:t>
            </w:r>
          </w:p>
        </w:tc>
        <w:tc>
          <w:tcPr>
            <w:tcW w:w="666" w:type="pct"/>
            <w:noWrap/>
            <w:tcMar>
              <w:top w:w="15" w:type="dxa"/>
              <w:left w:w="15" w:type="dxa"/>
              <w:right w:w="15" w:type="dxa"/>
            </w:tcMar>
            <w:vAlign w:val="center"/>
          </w:tcPr>
          <w:p w14:paraId="6F34EE23"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0.877</w:t>
            </w:r>
          </w:p>
        </w:tc>
      </w:tr>
      <w:tr w:rsidR="006D4D10" w:rsidRPr="00197C3F" w14:paraId="0F2BC420" w14:textId="77777777" w:rsidTr="001B1FE7">
        <w:trPr>
          <w:trHeight w:val="285"/>
        </w:trPr>
        <w:tc>
          <w:tcPr>
            <w:tcW w:w="1956" w:type="pct"/>
            <w:noWrap/>
            <w:tcMar>
              <w:top w:w="15" w:type="dxa"/>
              <w:left w:w="15" w:type="dxa"/>
              <w:right w:w="15" w:type="dxa"/>
            </w:tcMar>
            <w:vAlign w:val="center"/>
          </w:tcPr>
          <w:p w14:paraId="19D10992" w14:textId="04884813" w:rsidR="007D6335" w:rsidRPr="00197C3F" w:rsidRDefault="007D6335" w:rsidP="00AB622D">
            <w:pPr>
              <w:spacing w:line="360" w:lineRule="auto"/>
              <w:rPr>
                <w:rFonts w:ascii="Book Antiqua" w:hAnsi="Book Antiqua" w:cs="Arial"/>
              </w:rPr>
            </w:pPr>
            <w:r w:rsidRPr="00197C3F">
              <w:rPr>
                <w:rFonts w:ascii="Book Antiqua" w:hAnsi="Book Antiqua" w:cs="Arial"/>
              </w:rPr>
              <w:t>N</w:t>
            </w:r>
            <w:r w:rsidR="004015AE">
              <w:rPr>
                <w:rFonts w:ascii="Book Antiqua" w:hAnsi="Book Antiqua" w:cs="Arial"/>
              </w:rPr>
              <w:t>umber</w:t>
            </w:r>
            <w:r w:rsidRPr="00197C3F">
              <w:rPr>
                <w:rFonts w:ascii="Book Antiqua" w:hAnsi="Book Antiqua" w:cs="Arial"/>
              </w:rPr>
              <w:t xml:space="preserve"> of stents</w:t>
            </w:r>
          </w:p>
        </w:tc>
        <w:tc>
          <w:tcPr>
            <w:tcW w:w="845" w:type="pct"/>
            <w:noWrap/>
            <w:tcMar>
              <w:top w:w="15" w:type="dxa"/>
              <w:left w:w="15" w:type="dxa"/>
              <w:right w:w="15" w:type="dxa"/>
            </w:tcMar>
            <w:vAlign w:val="center"/>
          </w:tcPr>
          <w:p w14:paraId="0368F850" w14:textId="77777777" w:rsidR="007D6335" w:rsidRPr="00197C3F" w:rsidRDefault="007D6335" w:rsidP="00AB622D">
            <w:pPr>
              <w:spacing w:line="360" w:lineRule="auto"/>
              <w:rPr>
                <w:rFonts w:ascii="Book Antiqua" w:hAnsi="Book Antiqua" w:cs="Arial"/>
              </w:rPr>
            </w:pPr>
          </w:p>
        </w:tc>
        <w:tc>
          <w:tcPr>
            <w:tcW w:w="896" w:type="pct"/>
            <w:noWrap/>
            <w:tcMar>
              <w:top w:w="15" w:type="dxa"/>
              <w:left w:w="15" w:type="dxa"/>
              <w:right w:w="15" w:type="dxa"/>
            </w:tcMar>
            <w:vAlign w:val="center"/>
          </w:tcPr>
          <w:p w14:paraId="6D0AD978" w14:textId="77777777" w:rsidR="007D6335" w:rsidRPr="00197C3F" w:rsidRDefault="007D6335" w:rsidP="00AB622D">
            <w:pPr>
              <w:spacing w:line="360" w:lineRule="auto"/>
              <w:rPr>
                <w:rFonts w:ascii="Book Antiqua" w:hAnsi="Book Antiqua" w:cs="Arial"/>
              </w:rPr>
            </w:pPr>
          </w:p>
        </w:tc>
        <w:tc>
          <w:tcPr>
            <w:tcW w:w="637" w:type="pct"/>
            <w:noWrap/>
            <w:tcMar>
              <w:top w:w="15" w:type="dxa"/>
              <w:left w:w="15" w:type="dxa"/>
              <w:right w:w="15" w:type="dxa"/>
            </w:tcMar>
            <w:vAlign w:val="center"/>
          </w:tcPr>
          <w:p w14:paraId="5445CA93" w14:textId="77777777" w:rsidR="007D6335" w:rsidRPr="00197C3F" w:rsidRDefault="007D6335" w:rsidP="00AB622D">
            <w:pPr>
              <w:spacing w:line="360" w:lineRule="auto"/>
              <w:rPr>
                <w:rFonts w:ascii="Book Antiqua" w:hAnsi="Book Antiqua" w:cs="Arial"/>
              </w:rPr>
            </w:pPr>
          </w:p>
        </w:tc>
        <w:tc>
          <w:tcPr>
            <w:tcW w:w="666" w:type="pct"/>
            <w:noWrap/>
            <w:tcMar>
              <w:top w:w="15" w:type="dxa"/>
              <w:left w:w="15" w:type="dxa"/>
              <w:right w:w="15" w:type="dxa"/>
            </w:tcMar>
            <w:vAlign w:val="center"/>
          </w:tcPr>
          <w:p w14:paraId="14795E85" w14:textId="77777777" w:rsidR="007D6335" w:rsidRPr="00197C3F" w:rsidRDefault="007D6335" w:rsidP="00AB622D">
            <w:pPr>
              <w:spacing w:line="360" w:lineRule="auto"/>
              <w:rPr>
                <w:rFonts w:ascii="Book Antiqua" w:hAnsi="Book Antiqua" w:cs="Arial"/>
              </w:rPr>
            </w:pPr>
          </w:p>
        </w:tc>
      </w:tr>
      <w:tr w:rsidR="006D4D10" w:rsidRPr="00197C3F" w14:paraId="29331D65" w14:textId="77777777" w:rsidTr="001B1FE7">
        <w:trPr>
          <w:trHeight w:val="285"/>
        </w:trPr>
        <w:tc>
          <w:tcPr>
            <w:tcW w:w="1956" w:type="pct"/>
            <w:noWrap/>
            <w:tcMar>
              <w:top w:w="15" w:type="dxa"/>
              <w:left w:w="15" w:type="dxa"/>
              <w:right w:w="15" w:type="dxa"/>
            </w:tcMar>
          </w:tcPr>
          <w:p w14:paraId="1D0FAEC2" w14:textId="660E43C0" w:rsidR="007D6335" w:rsidRPr="00197C3F" w:rsidRDefault="007D6335" w:rsidP="00AB622D">
            <w:pPr>
              <w:spacing w:line="360" w:lineRule="auto"/>
              <w:rPr>
                <w:rFonts w:ascii="Book Antiqua" w:hAnsi="Book Antiqua" w:cs="Arial"/>
              </w:rPr>
            </w:pPr>
            <w:r w:rsidRPr="00197C3F">
              <w:rPr>
                <w:rFonts w:ascii="Book Antiqua" w:hAnsi="Book Antiqua" w:cs="Arial"/>
              </w:rPr>
              <w:t>Unilateral</w:t>
            </w:r>
          </w:p>
        </w:tc>
        <w:tc>
          <w:tcPr>
            <w:tcW w:w="845" w:type="pct"/>
            <w:noWrap/>
            <w:tcMar>
              <w:top w:w="15" w:type="dxa"/>
              <w:left w:w="15" w:type="dxa"/>
              <w:right w:w="15" w:type="dxa"/>
            </w:tcMar>
            <w:vAlign w:val="center"/>
          </w:tcPr>
          <w:p w14:paraId="7DB0059D"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30</w:t>
            </w:r>
          </w:p>
        </w:tc>
        <w:tc>
          <w:tcPr>
            <w:tcW w:w="896" w:type="pct"/>
            <w:noWrap/>
            <w:tcMar>
              <w:top w:w="15" w:type="dxa"/>
              <w:left w:w="15" w:type="dxa"/>
              <w:right w:w="15" w:type="dxa"/>
            </w:tcMar>
            <w:vAlign w:val="center"/>
          </w:tcPr>
          <w:p w14:paraId="64D460A1"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32</w:t>
            </w:r>
          </w:p>
        </w:tc>
        <w:tc>
          <w:tcPr>
            <w:tcW w:w="637" w:type="pct"/>
            <w:noWrap/>
            <w:tcMar>
              <w:top w:w="15" w:type="dxa"/>
              <w:left w:w="15" w:type="dxa"/>
              <w:right w:w="15" w:type="dxa"/>
            </w:tcMar>
            <w:vAlign w:val="center"/>
          </w:tcPr>
          <w:p w14:paraId="428BDF6C" w14:textId="77777777" w:rsidR="007D6335" w:rsidRPr="00197C3F" w:rsidRDefault="007D6335" w:rsidP="00AB622D">
            <w:pPr>
              <w:spacing w:line="360" w:lineRule="auto"/>
              <w:rPr>
                <w:rFonts w:ascii="Book Antiqua" w:hAnsi="Book Antiqua" w:cs="Arial"/>
              </w:rPr>
            </w:pPr>
          </w:p>
        </w:tc>
        <w:tc>
          <w:tcPr>
            <w:tcW w:w="666" w:type="pct"/>
            <w:noWrap/>
            <w:tcMar>
              <w:top w:w="15" w:type="dxa"/>
              <w:left w:w="15" w:type="dxa"/>
              <w:right w:w="15" w:type="dxa"/>
            </w:tcMar>
            <w:vAlign w:val="center"/>
          </w:tcPr>
          <w:p w14:paraId="0B071166" w14:textId="37CED5EA" w:rsidR="007D6335" w:rsidRPr="00197C3F" w:rsidRDefault="007D6335" w:rsidP="00AB622D">
            <w:pPr>
              <w:spacing w:line="360" w:lineRule="auto"/>
              <w:rPr>
                <w:rFonts w:ascii="Book Antiqua" w:hAnsi="Book Antiqua" w:cs="Arial"/>
              </w:rPr>
            </w:pPr>
            <w:r w:rsidRPr="00197C3F">
              <w:rPr>
                <w:rFonts w:ascii="Book Antiqua" w:hAnsi="Book Antiqua" w:cs="Arial"/>
              </w:rPr>
              <w:t>1.000</w:t>
            </w:r>
            <w:r w:rsidR="00295942" w:rsidRPr="00197C3F">
              <w:rPr>
                <w:rFonts w:ascii="Book Antiqua" w:hAnsi="Book Antiqua" w:cs="Arial"/>
                <w:vertAlign w:val="superscript"/>
              </w:rPr>
              <w:t>3</w:t>
            </w:r>
          </w:p>
        </w:tc>
      </w:tr>
      <w:tr w:rsidR="006D4D10" w:rsidRPr="00197C3F" w14:paraId="5416FD81" w14:textId="77777777" w:rsidTr="001B1FE7">
        <w:trPr>
          <w:trHeight w:val="285"/>
        </w:trPr>
        <w:tc>
          <w:tcPr>
            <w:tcW w:w="1956" w:type="pct"/>
            <w:noWrap/>
            <w:tcMar>
              <w:top w:w="15" w:type="dxa"/>
              <w:left w:w="15" w:type="dxa"/>
              <w:right w:w="15" w:type="dxa"/>
            </w:tcMar>
          </w:tcPr>
          <w:p w14:paraId="28FB6D08" w14:textId="4C4A06EC" w:rsidR="007D6335" w:rsidRPr="00197C3F" w:rsidRDefault="007D6335" w:rsidP="00AB622D">
            <w:pPr>
              <w:spacing w:line="360" w:lineRule="auto"/>
              <w:rPr>
                <w:rFonts w:ascii="Book Antiqua" w:hAnsi="Book Antiqua" w:cs="Arial"/>
              </w:rPr>
            </w:pPr>
            <w:r w:rsidRPr="00197C3F">
              <w:rPr>
                <w:rFonts w:ascii="Book Antiqua" w:hAnsi="Book Antiqua" w:cs="Arial"/>
              </w:rPr>
              <w:t>Bilateral</w:t>
            </w:r>
          </w:p>
        </w:tc>
        <w:tc>
          <w:tcPr>
            <w:tcW w:w="845" w:type="pct"/>
            <w:noWrap/>
            <w:tcMar>
              <w:top w:w="15" w:type="dxa"/>
              <w:left w:w="15" w:type="dxa"/>
              <w:right w:w="15" w:type="dxa"/>
            </w:tcMar>
            <w:vAlign w:val="center"/>
          </w:tcPr>
          <w:p w14:paraId="50928E5E"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2</w:t>
            </w:r>
          </w:p>
        </w:tc>
        <w:tc>
          <w:tcPr>
            <w:tcW w:w="896" w:type="pct"/>
            <w:noWrap/>
            <w:tcMar>
              <w:top w:w="15" w:type="dxa"/>
              <w:left w:w="15" w:type="dxa"/>
              <w:right w:w="15" w:type="dxa"/>
            </w:tcMar>
            <w:vAlign w:val="center"/>
          </w:tcPr>
          <w:p w14:paraId="216C8A69"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3</w:t>
            </w:r>
          </w:p>
        </w:tc>
        <w:tc>
          <w:tcPr>
            <w:tcW w:w="637" w:type="pct"/>
            <w:noWrap/>
            <w:tcMar>
              <w:top w:w="15" w:type="dxa"/>
              <w:left w:w="15" w:type="dxa"/>
              <w:right w:w="15" w:type="dxa"/>
            </w:tcMar>
            <w:vAlign w:val="center"/>
          </w:tcPr>
          <w:p w14:paraId="5C06A4F3" w14:textId="77777777" w:rsidR="007D6335" w:rsidRPr="00197C3F" w:rsidRDefault="007D6335" w:rsidP="00AB622D">
            <w:pPr>
              <w:spacing w:line="360" w:lineRule="auto"/>
              <w:rPr>
                <w:rFonts w:ascii="Book Antiqua" w:hAnsi="Book Antiqua" w:cs="Arial"/>
              </w:rPr>
            </w:pPr>
          </w:p>
        </w:tc>
        <w:tc>
          <w:tcPr>
            <w:tcW w:w="666" w:type="pct"/>
            <w:noWrap/>
            <w:tcMar>
              <w:top w:w="15" w:type="dxa"/>
              <w:left w:w="15" w:type="dxa"/>
              <w:right w:w="15" w:type="dxa"/>
            </w:tcMar>
            <w:vAlign w:val="center"/>
          </w:tcPr>
          <w:p w14:paraId="05F2F112" w14:textId="77777777" w:rsidR="007D6335" w:rsidRPr="00197C3F" w:rsidRDefault="007D6335" w:rsidP="00AB622D">
            <w:pPr>
              <w:spacing w:line="360" w:lineRule="auto"/>
              <w:rPr>
                <w:rFonts w:ascii="Book Antiqua" w:hAnsi="Book Antiqua" w:cs="Arial"/>
              </w:rPr>
            </w:pPr>
          </w:p>
        </w:tc>
      </w:tr>
      <w:tr w:rsidR="006D4D10" w:rsidRPr="00197C3F" w14:paraId="47F11943" w14:textId="77777777" w:rsidTr="001B1FE7">
        <w:trPr>
          <w:trHeight w:val="80"/>
        </w:trPr>
        <w:tc>
          <w:tcPr>
            <w:tcW w:w="1956" w:type="pct"/>
            <w:noWrap/>
            <w:tcMar>
              <w:top w:w="15" w:type="dxa"/>
              <w:left w:w="15" w:type="dxa"/>
              <w:right w:w="15" w:type="dxa"/>
            </w:tcMar>
          </w:tcPr>
          <w:p w14:paraId="11082006"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Tumor type</w:t>
            </w:r>
          </w:p>
        </w:tc>
        <w:tc>
          <w:tcPr>
            <w:tcW w:w="845" w:type="pct"/>
            <w:noWrap/>
            <w:tcMar>
              <w:top w:w="15" w:type="dxa"/>
              <w:left w:w="15" w:type="dxa"/>
              <w:right w:w="15" w:type="dxa"/>
            </w:tcMar>
            <w:vAlign w:val="center"/>
          </w:tcPr>
          <w:p w14:paraId="7FC137B4" w14:textId="77777777" w:rsidR="007D6335" w:rsidRPr="00197C3F" w:rsidRDefault="007D6335" w:rsidP="00AB622D">
            <w:pPr>
              <w:spacing w:line="360" w:lineRule="auto"/>
              <w:rPr>
                <w:rFonts w:ascii="Book Antiqua" w:hAnsi="Book Antiqua" w:cs="Arial"/>
              </w:rPr>
            </w:pPr>
          </w:p>
        </w:tc>
        <w:tc>
          <w:tcPr>
            <w:tcW w:w="896" w:type="pct"/>
            <w:noWrap/>
            <w:tcMar>
              <w:top w:w="15" w:type="dxa"/>
              <w:left w:w="15" w:type="dxa"/>
              <w:right w:w="15" w:type="dxa"/>
            </w:tcMar>
            <w:vAlign w:val="center"/>
          </w:tcPr>
          <w:p w14:paraId="3282F711" w14:textId="77777777" w:rsidR="007D6335" w:rsidRPr="00197C3F" w:rsidRDefault="007D6335" w:rsidP="00AB622D">
            <w:pPr>
              <w:spacing w:line="360" w:lineRule="auto"/>
              <w:rPr>
                <w:rFonts w:ascii="Book Antiqua" w:hAnsi="Book Antiqua" w:cs="Arial"/>
              </w:rPr>
            </w:pPr>
          </w:p>
        </w:tc>
        <w:tc>
          <w:tcPr>
            <w:tcW w:w="637" w:type="pct"/>
            <w:noWrap/>
            <w:tcMar>
              <w:top w:w="15" w:type="dxa"/>
              <w:left w:w="15" w:type="dxa"/>
              <w:right w:w="15" w:type="dxa"/>
            </w:tcMar>
            <w:vAlign w:val="center"/>
          </w:tcPr>
          <w:p w14:paraId="654D189F" w14:textId="77777777" w:rsidR="007D6335" w:rsidRPr="00197C3F" w:rsidRDefault="007D6335" w:rsidP="00AB622D">
            <w:pPr>
              <w:spacing w:line="360" w:lineRule="auto"/>
              <w:rPr>
                <w:rFonts w:ascii="Book Antiqua" w:hAnsi="Book Antiqua" w:cs="Arial"/>
              </w:rPr>
            </w:pPr>
          </w:p>
        </w:tc>
        <w:tc>
          <w:tcPr>
            <w:tcW w:w="666" w:type="pct"/>
            <w:noWrap/>
            <w:tcMar>
              <w:top w:w="15" w:type="dxa"/>
              <w:left w:w="15" w:type="dxa"/>
              <w:right w:w="15" w:type="dxa"/>
            </w:tcMar>
            <w:vAlign w:val="center"/>
          </w:tcPr>
          <w:p w14:paraId="59B6769C" w14:textId="77777777" w:rsidR="007D6335" w:rsidRPr="00197C3F" w:rsidRDefault="007D6335" w:rsidP="00AB622D">
            <w:pPr>
              <w:spacing w:line="360" w:lineRule="auto"/>
              <w:rPr>
                <w:rFonts w:ascii="Book Antiqua" w:hAnsi="Book Antiqua" w:cs="Arial"/>
              </w:rPr>
            </w:pPr>
          </w:p>
        </w:tc>
      </w:tr>
      <w:tr w:rsidR="006D4D10" w:rsidRPr="00197C3F" w14:paraId="61B4325D" w14:textId="77777777" w:rsidTr="001B1FE7">
        <w:trPr>
          <w:trHeight w:val="285"/>
        </w:trPr>
        <w:tc>
          <w:tcPr>
            <w:tcW w:w="1956" w:type="pct"/>
            <w:noWrap/>
            <w:tcMar>
              <w:top w:w="15" w:type="dxa"/>
              <w:left w:w="15" w:type="dxa"/>
              <w:right w:w="15" w:type="dxa"/>
            </w:tcMar>
          </w:tcPr>
          <w:p w14:paraId="0762E9F9" w14:textId="77856EA9" w:rsidR="007D6335" w:rsidRPr="00197C3F" w:rsidRDefault="007D6335" w:rsidP="00AB622D">
            <w:pPr>
              <w:spacing w:line="360" w:lineRule="auto"/>
              <w:rPr>
                <w:rFonts w:ascii="Book Antiqua" w:hAnsi="Book Antiqua" w:cs="Arial"/>
              </w:rPr>
            </w:pPr>
            <w:r w:rsidRPr="00197C3F">
              <w:rPr>
                <w:rFonts w:ascii="Book Antiqua" w:hAnsi="Book Antiqua" w:cs="Arial"/>
              </w:rPr>
              <w:t>Pancreatic cancer</w:t>
            </w:r>
          </w:p>
        </w:tc>
        <w:tc>
          <w:tcPr>
            <w:tcW w:w="845" w:type="pct"/>
            <w:noWrap/>
            <w:tcMar>
              <w:top w:w="15" w:type="dxa"/>
              <w:left w:w="15" w:type="dxa"/>
              <w:right w:w="15" w:type="dxa"/>
            </w:tcMar>
            <w:vAlign w:val="center"/>
          </w:tcPr>
          <w:p w14:paraId="78B6A5A2"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14</w:t>
            </w:r>
          </w:p>
        </w:tc>
        <w:tc>
          <w:tcPr>
            <w:tcW w:w="896" w:type="pct"/>
            <w:noWrap/>
            <w:tcMar>
              <w:top w:w="15" w:type="dxa"/>
              <w:left w:w="15" w:type="dxa"/>
              <w:right w:w="15" w:type="dxa"/>
            </w:tcMar>
            <w:vAlign w:val="center"/>
          </w:tcPr>
          <w:p w14:paraId="11FD3031"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21</w:t>
            </w:r>
          </w:p>
        </w:tc>
        <w:tc>
          <w:tcPr>
            <w:tcW w:w="637" w:type="pct"/>
            <w:noWrap/>
            <w:tcMar>
              <w:top w:w="15" w:type="dxa"/>
              <w:left w:w="15" w:type="dxa"/>
              <w:right w:w="15" w:type="dxa"/>
            </w:tcMar>
            <w:vAlign w:val="center"/>
          </w:tcPr>
          <w:p w14:paraId="392E707D"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1.820</w:t>
            </w:r>
          </w:p>
        </w:tc>
        <w:tc>
          <w:tcPr>
            <w:tcW w:w="666" w:type="pct"/>
            <w:noWrap/>
            <w:tcMar>
              <w:top w:w="15" w:type="dxa"/>
              <w:left w:w="15" w:type="dxa"/>
              <w:right w:w="15" w:type="dxa"/>
            </w:tcMar>
            <w:vAlign w:val="center"/>
          </w:tcPr>
          <w:p w14:paraId="459E3716"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0.403</w:t>
            </w:r>
          </w:p>
        </w:tc>
      </w:tr>
      <w:tr w:rsidR="006D4D10" w:rsidRPr="00197C3F" w14:paraId="3944C4F9" w14:textId="77777777" w:rsidTr="001B1FE7">
        <w:trPr>
          <w:trHeight w:val="285"/>
        </w:trPr>
        <w:tc>
          <w:tcPr>
            <w:tcW w:w="1956" w:type="pct"/>
            <w:noWrap/>
            <w:tcMar>
              <w:top w:w="15" w:type="dxa"/>
              <w:left w:w="15" w:type="dxa"/>
              <w:right w:w="15" w:type="dxa"/>
            </w:tcMar>
          </w:tcPr>
          <w:p w14:paraId="58FCFECA" w14:textId="54F34207" w:rsidR="007D6335" w:rsidRPr="00197C3F" w:rsidRDefault="007D6335" w:rsidP="00AB622D">
            <w:pPr>
              <w:spacing w:line="360" w:lineRule="auto"/>
              <w:rPr>
                <w:rFonts w:ascii="Book Antiqua" w:hAnsi="Book Antiqua" w:cs="Arial"/>
              </w:rPr>
            </w:pPr>
            <w:r w:rsidRPr="00197C3F">
              <w:rPr>
                <w:rFonts w:ascii="Book Antiqua" w:hAnsi="Book Antiqua" w:cs="Arial"/>
              </w:rPr>
              <w:t>Bile duct and gallbladder cancer</w:t>
            </w:r>
          </w:p>
        </w:tc>
        <w:tc>
          <w:tcPr>
            <w:tcW w:w="845" w:type="pct"/>
            <w:noWrap/>
            <w:tcMar>
              <w:top w:w="15" w:type="dxa"/>
              <w:left w:w="15" w:type="dxa"/>
              <w:right w:w="15" w:type="dxa"/>
            </w:tcMar>
            <w:vAlign w:val="center"/>
          </w:tcPr>
          <w:p w14:paraId="7CC75F86"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11</w:t>
            </w:r>
          </w:p>
        </w:tc>
        <w:tc>
          <w:tcPr>
            <w:tcW w:w="896" w:type="pct"/>
            <w:noWrap/>
            <w:tcMar>
              <w:top w:w="15" w:type="dxa"/>
              <w:left w:w="15" w:type="dxa"/>
              <w:right w:w="15" w:type="dxa"/>
            </w:tcMar>
            <w:vAlign w:val="center"/>
          </w:tcPr>
          <w:p w14:paraId="07A89736"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8</w:t>
            </w:r>
          </w:p>
        </w:tc>
        <w:tc>
          <w:tcPr>
            <w:tcW w:w="637" w:type="pct"/>
            <w:noWrap/>
            <w:tcMar>
              <w:top w:w="15" w:type="dxa"/>
              <w:left w:w="15" w:type="dxa"/>
              <w:right w:w="15" w:type="dxa"/>
            </w:tcMar>
            <w:vAlign w:val="center"/>
          </w:tcPr>
          <w:p w14:paraId="69BDAC16" w14:textId="77777777" w:rsidR="007D6335" w:rsidRPr="00197C3F" w:rsidRDefault="007D6335" w:rsidP="00AB622D">
            <w:pPr>
              <w:spacing w:line="360" w:lineRule="auto"/>
              <w:rPr>
                <w:rFonts w:ascii="Book Antiqua" w:hAnsi="Book Antiqua" w:cs="Arial"/>
              </w:rPr>
            </w:pPr>
          </w:p>
        </w:tc>
        <w:tc>
          <w:tcPr>
            <w:tcW w:w="666" w:type="pct"/>
            <w:noWrap/>
            <w:tcMar>
              <w:top w:w="15" w:type="dxa"/>
              <w:left w:w="15" w:type="dxa"/>
              <w:right w:w="15" w:type="dxa"/>
            </w:tcMar>
            <w:vAlign w:val="center"/>
          </w:tcPr>
          <w:p w14:paraId="2C7FAE0C" w14:textId="77777777" w:rsidR="007D6335" w:rsidRPr="00197C3F" w:rsidRDefault="007D6335" w:rsidP="00AB622D">
            <w:pPr>
              <w:spacing w:line="360" w:lineRule="auto"/>
              <w:rPr>
                <w:rFonts w:ascii="Book Antiqua" w:hAnsi="Book Antiqua" w:cs="Arial"/>
              </w:rPr>
            </w:pPr>
          </w:p>
        </w:tc>
      </w:tr>
      <w:tr w:rsidR="006D4D10" w:rsidRPr="00197C3F" w14:paraId="35D44958" w14:textId="77777777" w:rsidTr="001B1FE7">
        <w:trPr>
          <w:trHeight w:val="285"/>
        </w:trPr>
        <w:tc>
          <w:tcPr>
            <w:tcW w:w="1956" w:type="pct"/>
            <w:noWrap/>
            <w:tcMar>
              <w:top w:w="15" w:type="dxa"/>
              <w:left w:w="15" w:type="dxa"/>
              <w:right w:w="15" w:type="dxa"/>
            </w:tcMar>
          </w:tcPr>
          <w:p w14:paraId="1E454A4B"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Gastrointestinal cancer metastasis</w:t>
            </w:r>
          </w:p>
        </w:tc>
        <w:tc>
          <w:tcPr>
            <w:tcW w:w="845" w:type="pct"/>
            <w:noWrap/>
            <w:tcMar>
              <w:top w:w="15" w:type="dxa"/>
              <w:left w:w="15" w:type="dxa"/>
              <w:right w:w="15" w:type="dxa"/>
            </w:tcMar>
            <w:vAlign w:val="center"/>
          </w:tcPr>
          <w:p w14:paraId="633FDDCF"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7</w:t>
            </w:r>
          </w:p>
        </w:tc>
        <w:tc>
          <w:tcPr>
            <w:tcW w:w="896" w:type="pct"/>
            <w:noWrap/>
            <w:tcMar>
              <w:top w:w="15" w:type="dxa"/>
              <w:left w:w="15" w:type="dxa"/>
              <w:right w:w="15" w:type="dxa"/>
            </w:tcMar>
            <w:vAlign w:val="center"/>
          </w:tcPr>
          <w:p w14:paraId="242D41BE"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6</w:t>
            </w:r>
          </w:p>
        </w:tc>
        <w:tc>
          <w:tcPr>
            <w:tcW w:w="637" w:type="pct"/>
            <w:noWrap/>
            <w:tcMar>
              <w:top w:w="15" w:type="dxa"/>
              <w:left w:w="15" w:type="dxa"/>
              <w:right w:w="15" w:type="dxa"/>
            </w:tcMar>
            <w:vAlign w:val="center"/>
          </w:tcPr>
          <w:p w14:paraId="773FCCF1" w14:textId="77777777" w:rsidR="007D6335" w:rsidRPr="00197C3F" w:rsidRDefault="007D6335" w:rsidP="00AB622D">
            <w:pPr>
              <w:spacing w:line="360" w:lineRule="auto"/>
              <w:rPr>
                <w:rFonts w:ascii="Book Antiqua" w:hAnsi="Book Antiqua" w:cs="Arial"/>
              </w:rPr>
            </w:pPr>
          </w:p>
        </w:tc>
        <w:tc>
          <w:tcPr>
            <w:tcW w:w="666" w:type="pct"/>
            <w:noWrap/>
            <w:tcMar>
              <w:top w:w="15" w:type="dxa"/>
              <w:left w:w="15" w:type="dxa"/>
              <w:right w:w="15" w:type="dxa"/>
            </w:tcMar>
            <w:vAlign w:val="center"/>
          </w:tcPr>
          <w:p w14:paraId="65A63F39" w14:textId="77777777" w:rsidR="007D6335" w:rsidRPr="00197C3F" w:rsidRDefault="007D6335" w:rsidP="00AB622D">
            <w:pPr>
              <w:spacing w:line="360" w:lineRule="auto"/>
              <w:rPr>
                <w:rFonts w:ascii="Book Antiqua" w:hAnsi="Book Antiqua" w:cs="Arial"/>
              </w:rPr>
            </w:pPr>
          </w:p>
        </w:tc>
      </w:tr>
      <w:tr w:rsidR="006D4D10" w:rsidRPr="00197C3F" w14:paraId="2D5DC8C7" w14:textId="77777777" w:rsidTr="001B1FE7">
        <w:trPr>
          <w:trHeight w:val="285"/>
        </w:trPr>
        <w:tc>
          <w:tcPr>
            <w:tcW w:w="1956" w:type="pct"/>
            <w:noWrap/>
            <w:tcMar>
              <w:top w:w="15" w:type="dxa"/>
              <w:left w:w="15" w:type="dxa"/>
              <w:right w:w="15" w:type="dxa"/>
            </w:tcMar>
          </w:tcPr>
          <w:p w14:paraId="2C0E946E"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Combined infusion chemotherapy</w:t>
            </w:r>
          </w:p>
        </w:tc>
        <w:tc>
          <w:tcPr>
            <w:tcW w:w="845" w:type="pct"/>
            <w:noWrap/>
            <w:tcMar>
              <w:top w:w="15" w:type="dxa"/>
              <w:left w:w="15" w:type="dxa"/>
              <w:right w:w="15" w:type="dxa"/>
            </w:tcMar>
            <w:vAlign w:val="center"/>
          </w:tcPr>
          <w:p w14:paraId="4661032C" w14:textId="77777777" w:rsidR="007D6335" w:rsidRPr="00197C3F" w:rsidRDefault="007D6335" w:rsidP="00AB622D">
            <w:pPr>
              <w:spacing w:line="360" w:lineRule="auto"/>
              <w:rPr>
                <w:rFonts w:ascii="Book Antiqua" w:hAnsi="Book Antiqua" w:cs="Arial"/>
              </w:rPr>
            </w:pPr>
          </w:p>
        </w:tc>
        <w:tc>
          <w:tcPr>
            <w:tcW w:w="896" w:type="pct"/>
            <w:noWrap/>
            <w:tcMar>
              <w:top w:w="15" w:type="dxa"/>
              <w:left w:w="15" w:type="dxa"/>
              <w:right w:w="15" w:type="dxa"/>
            </w:tcMar>
            <w:vAlign w:val="center"/>
          </w:tcPr>
          <w:p w14:paraId="12C38634" w14:textId="77777777" w:rsidR="007D6335" w:rsidRPr="00197C3F" w:rsidRDefault="007D6335" w:rsidP="00AB622D">
            <w:pPr>
              <w:spacing w:line="360" w:lineRule="auto"/>
              <w:rPr>
                <w:rFonts w:ascii="Book Antiqua" w:hAnsi="Book Antiqua" w:cs="Arial"/>
              </w:rPr>
            </w:pPr>
          </w:p>
        </w:tc>
        <w:tc>
          <w:tcPr>
            <w:tcW w:w="637" w:type="pct"/>
            <w:noWrap/>
            <w:tcMar>
              <w:top w:w="15" w:type="dxa"/>
              <w:left w:w="15" w:type="dxa"/>
              <w:right w:w="15" w:type="dxa"/>
            </w:tcMar>
            <w:vAlign w:val="center"/>
          </w:tcPr>
          <w:p w14:paraId="72003CD9" w14:textId="77777777" w:rsidR="007D6335" w:rsidRPr="00197C3F" w:rsidRDefault="007D6335" w:rsidP="00AB622D">
            <w:pPr>
              <w:spacing w:line="360" w:lineRule="auto"/>
              <w:rPr>
                <w:rFonts w:ascii="Book Antiqua" w:hAnsi="Book Antiqua" w:cs="Arial"/>
              </w:rPr>
            </w:pPr>
          </w:p>
        </w:tc>
        <w:tc>
          <w:tcPr>
            <w:tcW w:w="666" w:type="pct"/>
            <w:noWrap/>
            <w:tcMar>
              <w:top w:w="15" w:type="dxa"/>
              <w:left w:w="15" w:type="dxa"/>
              <w:right w:w="15" w:type="dxa"/>
            </w:tcMar>
            <w:vAlign w:val="center"/>
          </w:tcPr>
          <w:p w14:paraId="0E2B475F" w14:textId="77777777" w:rsidR="007D6335" w:rsidRPr="00197C3F" w:rsidRDefault="007D6335" w:rsidP="00AB622D">
            <w:pPr>
              <w:spacing w:line="360" w:lineRule="auto"/>
              <w:rPr>
                <w:rFonts w:ascii="Book Antiqua" w:hAnsi="Book Antiqua" w:cs="Arial"/>
              </w:rPr>
            </w:pPr>
          </w:p>
        </w:tc>
      </w:tr>
      <w:tr w:rsidR="006D4D10" w:rsidRPr="00197C3F" w14:paraId="38B3F3CF" w14:textId="77777777" w:rsidTr="001B1FE7">
        <w:trPr>
          <w:trHeight w:val="65"/>
        </w:trPr>
        <w:tc>
          <w:tcPr>
            <w:tcW w:w="1956" w:type="pct"/>
            <w:noWrap/>
            <w:tcMar>
              <w:top w:w="15" w:type="dxa"/>
              <w:left w:w="15" w:type="dxa"/>
              <w:right w:w="15" w:type="dxa"/>
            </w:tcMar>
            <w:vAlign w:val="center"/>
          </w:tcPr>
          <w:p w14:paraId="01EC35CA" w14:textId="1338F178" w:rsidR="007D6335" w:rsidRPr="00197C3F" w:rsidRDefault="007D6335" w:rsidP="00AB622D">
            <w:pPr>
              <w:spacing w:line="360" w:lineRule="auto"/>
              <w:rPr>
                <w:rFonts w:ascii="Book Antiqua" w:hAnsi="Book Antiqua" w:cs="Arial"/>
              </w:rPr>
            </w:pPr>
            <w:r w:rsidRPr="00197C3F">
              <w:rPr>
                <w:rFonts w:ascii="Book Antiqua" w:hAnsi="Book Antiqua" w:cs="Arial"/>
              </w:rPr>
              <w:t>Yes</w:t>
            </w:r>
          </w:p>
        </w:tc>
        <w:tc>
          <w:tcPr>
            <w:tcW w:w="845" w:type="pct"/>
            <w:noWrap/>
            <w:tcMar>
              <w:top w:w="15" w:type="dxa"/>
              <w:left w:w="15" w:type="dxa"/>
              <w:right w:w="15" w:type="dxa"/>
            </w:tcMar>
            <w:vAlign w:val="center"/>
          </w:tcPr>
          <w:p w14:paraId="5DD84266"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13</w:t>
            </w:r>
          </w:p>
        </w:tc>
        <w:tc>
          <w:tcPr>
            <w:tcW w:w="896" w:type="pct"/>
            <w:noWrap/>
            <w:tcMar>
              <w:top w:w="15" w:type="dxa"/>
              <w:left w:w="15" w:type="dxa"/>
              <w:right w:w="15" w:type="dxa"/>
            </w:tcMar>
            <w:vAlign w:val="center"/>
          </w:tcPr>
          <w:p w14:paraId="4C782FDA"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14</w:t>
            </w:r>
          </w:p>
        </w:tc>
        <w:tc>
          <w:tcPr>
            <w:tcW w:w="637" w:type="pct"/>
            <w:noWrap/>
            <w:tcMar>
              <w:top w:w="15" w:type="dxa"/>
              <w:left w:w="15" w:type="dxa"/>
              <w:right w:w="15" w:type="dxa"/>
            </w:tcMar>
            <w:vAlign w:val="center"/>
          </w:tcPr>
          <w:p w14:paraId="39D0A526"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0.003</w:t>
            </w:r>
          </w:p>
        </w:tc>
        <w:tc>
          <w:tcPr>
            <w:tcW w:w="666" w:type="pct"/>
            <w:noWrap/>
            <w:tcMar>
              <w:top w:w="15" w:type="dxa"/>
              <w:left w:w="15" w:type="dxa"/>
              <w:right w:w="15" w:type="dxa"/>
            </w:tcMar>
            <w:vAlign w:val="center"/>
          </w:tcPr>
          <w:p w14:paraId="145C6C50"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0.958</w:t>
            </w:r>
          </w:p>
        </w:tc>
      </w:tr>
      <w:tr w:rsidR="006D4D10" w:rsidRPr="00197C3F" w14:paraId="642410B4" w14:textId="77777777" w:rsidTr="001B1FE7">
        <w:trPr>
          <w:trHeight w:val="285"/>
        </w:trPr>
        <w:tc>
          <w:tcPr>
            <w:tcW w:w="1956" w:type="pct"/>
            <w:noWrap/>
            <w:tcMar>
              <w:top w:w="15" w:type="dxa"/>
              <w:left w:w="15" w:type="dxa"/>
              <w:right w:w="15" w:type="dxa"/>
            </w:tcMar>
            <w:vAlign w:val="center"/>
          </w:tcPr>
          <w:p w14:paraId="6A9D0F42" w14:textId="0A9443CA" w:rsidR="007D6335" w:rsidRPr="00197C3F" w:rsidRDefault="007D6335" w:rsidP="00AB622D">
            <w:pPr>
              <w:spacing w:line="360" w:lineRule="auto"/>
              <w:rPr>
                <w:rFonts w:ascii="Book Antiqua" w:hAnsi="Book Antiqua" w:cs="Arial"/>
              </w:rPr>
            </w:pPr>
            <w:r w:rsidRPr="00197C3F">
              <w:rPr>
                <w:rFonts w:ascii="Book Antiqua" w:hAnsi="Book Antiqua" w:cs="Arial"/>
              </w:rPr>
              <w:t xml:space="preserve">No </w:t>
            </w:r>
          </w:p>
        </w:tc>
        <w:tc>
          <w:tcPr>
            <w:tcW w:w="845" w:type="pct"/>
            <w:noWrap/>
            <w:tcMar>
              <w:top w:w="15" w:type="dxa"/>
              <w:left w:w="15" w:type="dxa"/>
              <w:right w:w="15" w:type="dxa"/>
            </w:tcMar>
            <w:vAlign w:val="center"/>
          </w:tcPr>
          <w:p w14:paraId="265F469F"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19</w:t>
            </w:r>
          </w:p>
        </w:tc>
        <w:tc>
          <w:tcPr>
            <w:tcW w:w="896" w:type="pct"/>
            <w:noWrap/>
            <w:tcMar>
              <w:top w:w="15" w:type="dxa"/>
              <w:left w:w="15" w:type="dxa"/>
              <w:right w:w="15" w:type="dxa"/>
            </w:tcMar>
            <w:vAlign w:val="center"/>
          </w:tcPr>
          <w:p w14:paraId="30250DF7" w14:textId="77777777" w:rsidR="007D6335" w:rsidRPr="00197C3F" w:rsidRDefault="007D6335" w:rsidP="00AB622D">
            <w:pPr>
              <w:spacing w:line="360" w:lineRule="auto"/>
              <w:rPr>
                <w:rFonts w:ascii="Book Antiqua" w:hAnsi="Book Antiqua" w:cs="Arial"/>
              </w:rPr>
            </w:pPr>
            <w:r w:rsidRPr="00197C3F">
              <w:rPr>
                <w:rFonts w:ascii="Book Antiqua" w:hAnsi="Book Antiqua" w:cs="Arial"/>
              </w:rPr>
              <w:t>21</w:t>
            </w:r>
          </w:p>
        </w:tc>
        <w:tc>
          <w:tcPr>
            <w:tcW w:w="637" w:type="pct"/>
            <w:noWrap/>
            <w:tcMar>
              <w:top w:w="15" w:type="dxa"/>
              <w:left w:w="15" w:type="dxa"/>
              <w:right w:w="15" w:type="dxa"/>
            </w:tcMar>
            <w:vAlign w:val="center"/>
          </w:tcPr>
          <w:p w14:paraId="18958C28" w14:textId="77777777" w:rsidR="007D6335" w:rsidRPr="00197C3F" w:rsidRDefault="007D6335" w:rsidP="00AB622D">
            <w:pPr>
              <w:spacing w:line="360" w:lineRule="auto"/>
              <w:rPr>
                <w:rFonts w:ascii="Book Antiqua" w:hAnsi="Book Antiqua" w:cs="Arial"/>
              </w:rPr>
            </w:pPr>
          </w:p>
        </w:tc>
        <w:tc>
          <w:tcPr>
            <w:tcW w:w="666" w:type="pct"/>
            <w:noWrap/>
            <w:tcMar>
              <w:top w:w="15" w:type="dxa"/>
              <w:left w:w="15" w:type="dxa"/>
              <w:right w:w="15" w:type="dxa"/>
            </w:tcMar>
            <w:vAlign w:val="center"/>
          </w:tcPr>
          <w:p w14:paraId="3C2EA2B0" w14:textId="77777777" w:rsidR="007D6335" w:rsidRPr="00197C3F" w:rsidRDefault="007D6335" w:rsidP="00AB622D">
            <w:pPr>
              <w:spacing w:line="360" w:lineRule="auto"/>
              <w:rPr>
                <w:rFonts w:ascii="Book Antiqua" w:hAnsi="Book Antiqua" w:cs="Arial"/>
              </w:rPr>
            </w:pPr>
          </w:p>
        </w:tc>
      </w:tr>
    </w:tbl>
    <w:p w14:paraId="14213E2D" w14:textId="0EBC35C6" w:rsidR="007D6335" w:rsidRPr="00197C3F" w:rsidRDefault="00295942" w:rsidP="00197C3F">
      <w:pPr>
        <w:spacing w:line="360" w:lineRule="auto"/>
        <w:jc w:val="both"/>
        <w:rPr>
          <w:rFonts w:ascii="Book Antiqua" w:hAnsi="Book Antiqua" w:cs="Arial"/>
        </w:rPr>
      </w:pPr>
      <w:r w:rsidRPr="00197C3F">
        <w:rPr>
          <w:rFonts w:ascii="Book Antiqua" w:hAnsi="Book Antiqua" w:cs="Arial"/>
          <w:vertAlign w:val="superscript"/>
        </w:rPr>
        <w:t>1</w:t>
      </w:r>
      <w:r w:rsidR="004015AE" w:rsidRPr="00197C3F">
        <w:rPr>
          <w:rFonts w:ascii="Book Antiqua" w:hAnsi="Book Antiqua" w:cs="Arial"/>
        </w:rPr>
        <w:t>Above the junction of the cystic duct and common hepatic duct is called high obstruction, below the junction is called low obstruction</w:t>
      </w:r>
      <w:r w:rsidR="004015AE">
        <w:rPr>
          <w:rFonts w:ascii="Book Antiqua" w:hAnsi="Book Antiqua" w:cs="Arial"/>
        </w:rPr>
        <w:t>;</w:t>
      </w:r>
      <w:r w:rsidR="004015AE" w:rsidRPr="00197C3F">
        <w:rPr>
          <w:rFonts w:ascii="Book Antiqua" w:hAnsi="Book Antiqua" w:cs="Arial"/>
          <w:i/>
          <w:iCs/>
        </w:rPr>
        <w:t xml:space="preserve"> </w:t>
      </w:r>
      <w:r w:rsidR="004015AE" w:rsidRPr="00197C3F">
        <w:rPr>
          <w:rFonts w:ascii="Book Antiqua" w:hAnsi="Book Antiqua" w:cs="Arial"/>
          <w:vertAlign w:val="superscript"/>
        </w:rPr>
        <w:t>2</w:t>
      </w:r>
      <w:r w:rsidR="007D6335" w:rsidRPr="00197C3F">
        <w:rPr>
          <w:rFonts w:ascii="Book Antiqua" w:hAnsi="Book Antiqua" w:cs="Arial"/>
          <w:i/>
          <w:iCs/>
        </w:rPr>
        <w:t>t</w:t>
      </w:r>
      <w:r w:rsidR="007D6335" w:rsidRPr="00197C3F">
        <w:rPr>
          <w:rFonts w:ascii="Book Antiqua" w:hAnsi="Book Antiqua" w:cs="Arial"/>
        </w:rPr>
        <w:t xml:space="preserve"> value, using independent </w:t>
      </w:r>
      <w:r w:rsidR="007D6335" w:rsidRPr="00197C3F">
        <w:rPr>
          <w:rFonts w:ascii="Book Antiqua" w:hAnsi="Book Antiqua" w:cs="Arial"/>
        </w:rPr>
        <w:lastRenderedPageBreak/>
        <w:t xml:space="preserve">sample </w:t>
      </w:r>
      <w:r w:rsidR="007D6335" w:rsidRPr="00197C3F">
        <w:rPr>
          <w:rFonts w:ascii="Book Antiqua" w:hAnsi="Book Antiqua" w:cs="Arial"/>
          <w:i/>
          <w:iCs/>
        </w:rPr>
        <w:t>t</w:t>
      </w:r>
      <w:r w:rsidR="007D6335" w:rsidRPr="00197C3F">
        <w:rPr>
          <w:rFonts w:ascii="Book Antiqua" w:hAnsi="Book Antiqua" w:cs="Arial"/>
        </w:rPr>
        <w:t xml:space="preserve"> test</w:t>
      </w:r>
      <w:r w:rsidRPr="00197C3F">
        <w:rPr>
          <w:rFonts w:ascii="Book Antiqua" w:hAnsi="Book Antiqua" w:cs="Arial"/>
        </w:rPr>
        <w:t>;</w:t>
      </w:r>
      <w:r w:rsidRPr="00197C3F">
        <w:rPr>
          <w:rFonts w:ascii="Book Antiqua" w:hAnsi="Book Antiqua" w:cs="Arial"/>
          <w:lang w:eastAsia="zh-CN"/>
        </w:rPr>
        <w:t xml:space="preserve"> </w:t>
      </w:r>
      <w:r w:rsidRPr="00197C3F">
        <w:rPr>
          <w:rFonts w:ascii="Book Antiqua" w:hAnsi="Book Antiqua" w:cs="Arial"/>
          <w:vertAlign w:val="superscript"/>
        </w:rPr>
        <w:t>3</w:t>
      </w:r>
      <w:r w:rsidR="007D6335" w:rsidRPr="00197C3F">
        <w:rPr>
          <w:rFonts w:ascii="Book Antiqua" w:hAnsi="Book Antiqua" w:cs="Arial"/>
        </w:rPr>
        <w:t>Using Fisher’s exact probability method.</w:t>
      </w:r>
      <w:r w:rsidR="00BC77E1">
        <w:rPr>
          <w:rFonts w:ascii="Book Antiqua" w:hAnsi="Book Antiqua" w:cs="Arial"/>
        </w:rPr>
        <w:t xml:space="preserve"> ECOG: </w:t>
      </w:r>
      <w:r w:rsidR="00BC77E1" w:rsidRPr="00197C3F">
        <w:rPr>
          <w:rFonts w:ascii="Book Antiqua" w:eastAsia="Book Antiqua" w:hAnsi="Book Antiqua" w:cs="Book Antiqua"/>
          <w:color w:val="000000"/>
        </w:rPr>
        <w:t>Eastern Cooperative Oncology Group</w:t>
      </w:r>
      <w:r w:rsidR="00E44082">
        <w:rPr>
          <w:rFonts w:ascii="Book Antiqua" w:eastAsia="Book Antiqua" w:hAnsi="Book Antiqua" w:cs="Book Antiqua"/>
          <w:color w:val="000000"/>
        </w:rPr>
        <w:t>.</w:t>
      </w:r>
    </w:p>
    <w:p w14:paraId="6C5E71C1" w14:textId="77777777" w:rsidR="007D6335" w:rsidRPr="00197C3F" w:rsidRDefault="007D6335" w:rsidP="00197C3F">
      <w:pPr>
        <w:spacing w:line="360" w:lineRule="auto"/>
        <w:jc w:val="both"/>
        <w:rPr>
          <w:rFonts w:ascii="Book Antiqua" w:hAnsi="Book Antiqua" w:cs="Arial"/>
          <w:b/>
          <w:color w:val="000000"/>
        </w:rPr>
      </w:pPr>
    </w:p>
    <w:p w14:paraId="7E3EEB60" w14:textId="6F12BD28" w:rsidR="007D6335" w:rsidRPr="00197C3F" w:rsidRDefault="00A4558B" w:rsidP="00197C3F">
      <w:pPr>
        <w:snapToGrid w:val="0"/>
        <w:spacing w:line="360" w:lineRule="auto"/>
        <w:jc w:val="both"/>
        <w:rPr>
          <w:rFonts w:ascii="Book Antiqua" w:hAnsi="Book Antiqua" w:cs="Arial"/>
        </w:rPr>
      </w:pPr>
      <w:r w:rsidRPr="00197C3F">
        <w:rPr>
          <w:rFonts w:ascii="Book Antiqua" w:hAnsi="Book Antiqua" w:cs="Arial"/>
          <w:b/>
          <w:color w:val="000000"/>
        </w:rPr>
        <w:br w:type="page"/>
      </w:r>
      <w:r w:rsidR="007D6335" w:rsidRPr="00197C3F">
        <w:rPr>
          <w:rFonts w:ascii="Book Antiqua" w:hAnsi="Book Antiqua" w:cs="Arial"/>
          <w:b/>
          <w:color w:val="000000"/>
        </w:rPr>
        <w:lastRenderedPageBreak/>
        <w:t>Table 2 Comparison of preoperative and postoperative changes in the two</w:t>
      </w:r>
      <w:r w:rsidR="007D6335" w:rsidRPr="00197C3F">
        <w:rPr>
          <w:rFonts w:ascii="Book Antiqua" w:hAnsi="Book Antiqua" w:cs="Arial"/>
        </w:rPr>
        <w:t xml:space="preserve"> </w:t>
      </w:r>
      <w:r w:rsidR="007D6335" w:rsidRPr="00197C3F">
        <w:rPr>
          <w:rFonts w:ascii="Book Antiqua" w:hAnsi="Book Antiqua" w:cs="Arial"/>
          <w:b/>
          <w:color w:val="000000"/>
        </w:rPr>
        <w:t>groups of patients</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710"/>
        <w:gridCol w:w="2216"/>
        <w:gridCol w:w="2217"/>
        <w:gridCol w:w="2217"/>
      </w:tblGrid>
      <w:tr w:rsidR="007D6335" w:rsidRPr="00197C3F" w14:paraId="726ECBF7" w14:textId="77777777" w:rsidTr="001B1FE7">
        <w:trPr>
          <w:trHeight w:val="270"/>
        </w:trPr>
        <w:tc>
          <w:tcPr>
            <w:tcW w:w="1250" w:type="pct"/>
            <w:tcBorders>
              <w:top w:val="single" w:sz="4" w:space="0" w:color="auto"/>
              <w:bottom w:val="single" w:sz="4" w:space="0" w:color="auto"/>
            </w:tcBorders>
            <w:noWrap/>
            <w:tcMar>
              <w:top w:w="15" w:type="dxa"/>
              <w:left w:w="15" w:type="dxa"/>
              <w:right w:w="15" w:type="dxa"/>
            </w:tcMar>
            <w:vAlign w:val="center"/>
          </w:tcPr>
          <w:p w14:paraId="4ED8C23A" w14:textId="77777777" w:rsidR="007D6335" w:rsidRPr="00197C3F" w:rsidRDefault="007D6335" w:rsidP="00AB622D">
            <w:pPr>
              <w:snapToGrid w:val="0"/>
              <w:spacing w:line="360" w:lineRule="auto"/>
              <w:rPr>
                <w:rFonts w:ascii="Book Antiqua" w:eastAsia="SimSun" w:hAnsi="Book Antiqua" w:cs="Arial"/>
                <w:b/>
                <w:bCs/>
                <w:color w:val="000000"/>
              </w:rPr>
            </w:pPr>
          </w:p>
        </w:tc>
        <w:tc>
          <w:tcPr>
            <w:tcW w:w="1250" w:type="pct"/>
            <w:tcBorders>
              <w:top w:val="single" w:sz="4" w:space="0" w:color="auto"/>
              <w:bottom w:val="single" w:sz="4" w:space="0" w:color="auto"/>
            </w:tcBorders>
            <w:noWrap/>
            <w:tcMar>
              <w:top w:w="15" w:type="dxa"/>
              <w:left w:w="15" w:type="dxa"/>
              <w:right w:w="15" w:type="dxa"/>
            </w:tcMar>
            <w:vAlign w:val="center"/>
          </w:tcPr>
          <w:p w14:paraId="6CA00AC0" w14:textId="77777777" w:rsidR="007D6335" w:rsidRPr="00197C3F" w:rsidRDefault="007D6335" w:rsidP="00AB622D">
            <w:pPr>
              <w:snapToGrid w:val="0"/>
              <w:spacing w:line="360" w:lineRule="auto"/>
              <w:rPr>
                <w:rFonts w:ascii="Book Antiqua" w:eastAsia="SimSun" w:hAnsi="Book Antiqua" w:cs="Arial"/>
                <w:b/>
                <w:bCs/>
                <w:color w:val="000000"/>
              </w:rPr>
            </w:pPr>
            <w:r w:rsidRPr="00197C3F">
              <w:rPr>
                <w:rFonts w:ascii="Book Antiqua" w:eastAsia="SimSun" w:hAnsi="Book Antiqua" w:cs="Arial"/>
                <w:b/>
                <w:bCs/>
                <w:color w:val="000000"/>
              </w:rPr>
              <w:t>Combined</w:t>
            </w:r>
          </w:p>
        </w:tc>
        <w:tc>
          <w:tcPr>
            <w:tcW w:w="1250" w:type="pct"/>
            <w:tcBorders>
              <w:top w:val="single" w:sz="4" w:space="0" w:color="auto"/>
              <w:bottom w:val="single" w:sz="4" w:space="0" w:color="auto"/>
            </w:tcBorders>
            <w:noWrap/>
            <w:tcMar>
              <w:top w:w="15" w:type="dxa"/>
              <w:left w:w="15" w:type="dxa"/>
              <w:right w:w="15" w:type="dxa"/>
            </w:tcMar>
            <w:vAlign w:val="center"/>
          </w:tcPr>
          <w:p w14:paraId="52C9663A" w14:textId="77777777" w:rsidR="007D6335" w:rsidRPr="00197C3F" w:rsidRDefault="007D6335" w:rsidP="00AB622D">
            <w:pPr>
              <w:snapToGrid w:val="0"/>
              <w:spacing w:line="360" w:lineRule="auto"/>
              <w:rPr>
                <w:rFonts w:ascii="Book Antiqua" w:eastAsia="SimSun" w:hAnsi="Book Antiqua" w:cs="Arial"/>
                <w:b/>
                <w:bCs/>
                <w:color w:val="000000"/>
              </w:rPr>
            </w:pPr>
            <w:r w:rsidRPr="00197C3F">
              <w:rPr>
                <w:rFonts w:ascii="Book Antiqua" w:eastAsia="SimSun" w:hAnsi="Book Antiqua" w:cs="Arial"/>
                <w:b/>
                <w:bCs/>
                <w:color w:val="000000"/>
              </w:rPr>
              <w:t>Control</w:t>
            </w:r>
          </w:p>
        </w:tc>
        <w:tc>
          <w:tcPr>
            <w:tcW w:w="1251" w:type="pct"/>
            <w:tcBorders>
              <w:top w:val="single" w:sz="4" w:space="0" w:color="auto"/>
              <w:bottom w:val="single" w:sz="4" w:space="0" w:color="auto"/>
            </w:tcBorders>
            <w:noWrap/>
            <w:tcMar>
              <w:top w:w="15" w:type="dxa"/>
              <w:left w:w="15" w:type="dxa"/>
              <w:right w:w="15" w:type="dxa"/>
            </w:tcMar>
            <w:vAlign w:val="center"/>
          </w:tcPr>
          <w:p w14:paraId="1363B04A" w14:textId="25DC73D8" w:rsidR="007D6335" w:rsidRPr="00197C3F" w:rsidRDefault="007D6335" w:rsidP="00AB622D">
            <w:pPr>
              <w:snapToGrid w:val="0"/>
              <w:spacing w:line="360" w:lineRule="auto"/>
              <w:rPr>
                <w:rFonts w:ascii="Book Antiqua" w:eastAsia="SimSun" w:hAnsi="Book Antiqua" w:cs="Arial"/>
                <w:b/>
                <w:bCs/>
                <w:color w:val="000000"/>
              </w:rPr>
            </w:pPr>
            <w:r w:rsidRPr="00197C3F">
              <w:rPr>
                <w:rFonts w:ascii="Book Antiqua" w:eastAsia="SimSun" w:hAnsi="Book Antiqua" w:cs="Arial"/>
                <w:b/>
                <w:bCs/>
                <w:i/>
                <w:color w:val="000000"/>
              </w:rPr>
              <w:t>P</w:t>
            </w:r>
            <w:r w:rsidRPr="00197C3F">
              <w:rPr>
                <w:rFonts w:ascii="Book Antiqua" w:eastAsia="SimSun" w:hAnsi="Book Antiqua" w:cs="Arial"/>
                <w:b/>
                <w:bCs/>
                <w:color w:val="000000"/>
              </w:rPr>
              <w:t xml:space="preserve"> </w:t>
            </w:r>
            <w:r w:rsidR="00F72041" w:rsidRPr="00197C3F">
              <w:rPr>
                <w:rFonts w:ascii="Book Antiqua" w:eastAsia="SimSun" w:hAnsi="Book Antiqua" w:cs="Arial"/>
                <w:b/>
                <w:bCs/>
                <w:color w:val="000000"/>
              </w:rPr>
              <w:t>value</w:t>
            </w:r>
          </w:p>
        </w:tc>
      </w:tr>
      <w:tr w:rsidR="007D6335" w:rsidRPr="00197C3F" w14:paraId="1E6DC765" w14:textId="77777777" w:rsidTr="001B1FE7">
        <w:trPr>
          <w:trHeight w:val="270"/>
        </w:trPr>
        <w:tc>
          <w:tcPr>
            <w:tcW w:w="1250" w:type="pct"/>
            <w:tcBorders>
              <w:top w:val="single" w:sz="4" w:space="0" w:color="auto"/>
            </w:tcBorders>
            <w:noWrap/>
            <w:tcMar>
              <w:top w:w="15" w:type="dxa"/>
              <w:left w:w="15" w:type="dxa"/>
              <w:right w:w="15" w:type="dxa"/>
            </w:tcMar>
            <w:vAlign w:val="center"/>
          </w:tcPr>
          <w:p w14:paraId="1F93AEB4" w14:textId="54D4B831"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Total bilirubin</w:t>
            </w:r>
            <w:r w:rsidR="00E44082">
              <w:rPr>
                <w:rFonts w:ascii="Book Antiqua" w:eastAsia="SimSun" w:hAnsi="Book Antiqua" w:cs="Arial"/>
                <w:color w:val="000000"/>
              </w:rPr>
              <w:t xml:space="preserve">, </w:t>
            </w:r>
            <w:proofErr w:type="spellStart"/>
            <w:r w:rsidRPr="00197C3F">
              <w:rPr>
                <w:rFonts w:ascii="Book Antiqua" w:eastAsia="SimSun" w:hAnsi="Book Antiqua" w:cs="Arial"/>
                <w:color w:val="000000"/>
              </w:rPr>
              <w:t>μmo</w:t>
            </w:r>
            <w:r w:rsidR="00F72041" w:rsidRPr="00197C3F">
              <w:rPr>
                <w:rFonts w:ascii="Book Antiqua" w:eastAsia="SimSun" w:hAnsi="Book Antiqua" w:cs="Arial"/>
                <w:color w:val="000000"/>
              </w:rPr>
              <w:t>L</w:t>
            </w:r>
            <w:proofErr w:type="spellEnd"/>
            <w:r w:rsidRPr="00197C3F">
              <w:rPr>
                <w:rFonts w:ascii="Book Antiqua" w:eastAsia="SimSun" w:hAnsi="Book Antiqua" w:cs="Arial"/>
                <w:color w:val="000000"/>
              </w:rPr>
              <w:t>/L</w:t>
            </w:r>
          </w:p>
        </w:tc>
        <w:tc>
          <w:tcPr>
            <w:tcW w:w="1250" w:type="pct"/>
            <w:tcBorders>
              <w:top w:val="single" w:sz="4" w:space="0" w:color="auto"/>
            </w:tcBorders>
            <w:noWrap/>
            <w:tcMar>
              <w:top w:w="15" w:type="dxa"/>
              <w:left w:w="15" w:type="dxa"/>
              <w:right w:w="15" w:type="dxa"/>
            </w:tcMar>
            <w:vAlign w:val="center"/>
          </w:tcPr>
          <w:p w14:paraId="7FA1FF7C" w14:textId="77777777" w:rsidR="007D6335" w:rsidRPr="00197C3F" w:rsidRDefault="007D6335" w:rsidP="00AB622D">
            <w:pPr>
              <w:snapToGrid w:val="0"/>
              <w:spacing w:line="360" w:lineRule="auto"/>
              <w:rPr>
                <w:rFonts w:ascii="Book Antiqua" w:eastAsia="SimSun" w:hAnsi="Book Antiqua" w:cs="Arial"/>
                <w:color w:val="000000"/>
              </w:rPr>
            </w:pPr>
          </w:p>
        </w:tc>
        <w:tc>
          <w:tcPr>
            <w:tcW w:w="1250" w:type="pct"/>
            <w:tcBorders>
              <w:top w:val="single" w:sz="4" w:space="0" w:color="auto"/>
            </w:tcBorders>
            <w:noWrap/>
            <w:tcMar>
              <w:top w:w="15" w:type="dxa"/>
              <w:left w:w="15" w:type="dxa"/>
              <w:right w:w="15" w:type="dxa"/>
            </w:tcMar>
            <w:vAlign w:val="center"/>
          </w:tcPr>
          <w:p w14:paraId="04D33EEC" w14:textId="77777777" w:rsidR="007D6335" w:rsidRPr="00197C3F" w:rsidRDefault="007D6335" w:rsidP="00AB622D">
            <w:pPr>
              <w:snapToGrid w:val="0"/>
              <w:spacing w:line="360" w:lineRule="auto"/>
              <w:rPr>
                <w:rFonts w:ascii="Book Antiqua" w:eastAsia="SimSun" w:hAnsi="Book Antiqua" w:cs="Arial"/>
                <w:color w:val="000000"/>
              </w:rPr>
            </w:pPr>
          </w:p>
        </w:tc>
        <w:tc>
          <w:tcPr>
            <w:tcW w:w="1251" w:type="pct"/>
            <w:tcBorders>
              <w:top w:val="single" w:sz="4" w:space="0" w:color="auto"/>
            </w:tcBorders>
            <w:noWrap/>
            <w:tcMar>
              <w:top w:w="15" w:type="dxa"/>
              <w:left w:w="15" w:type="dxa"/>
              <w:right w:w="15" w:type="dxa"/>
            </w:tcMar>
            <w:vAlign w:val="center"/>
          </w:tcPr>
          <w:p w14:paraId="3721956A" w14:textId="77777777"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0.147</w:t>
            </w:r>
          </w:p>
        </w:tc>
      </w:tr>
      <w:tr w:rsidR="007D6335" w:rsidRPr="00197C3F" w14:paraId="6612BFD0" w14:textId="77777777" w:rsidTr="001B1FE7">
        <w:trPr>
          <w:trHeight w:val="270"/>
        </w:trPr>
        <w:tc>
          <w:tcPr>
            <w:tcW w:w="1250" w:type="pct"/>
            <w:noWrap/>
            <w:tcMar>
              <w:top w:w="15" w:type="dxa"/>
              <w:left w:w="15" w:type="dxa"/>
              <w:right w:w="15" w:type="dxa"/>
            </w:tcMar>
            <w:vAlign w:val="center"/>
          </w:tcPr>
          <w:p w14:paraId="748736E5" w14:textId="200F0544"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Before</w:t>
            </w:r>
          </w:p>
        </w:tc>
        <w:tc>
          <w:tcPr>
            <w:tcW w:w="1250" w:type="pct"/>
            <w:noWrap/>
            <w:tcMar>
              <w:top w:w="15" w:type="dxa"/>
              <w:left w:w="15" w:type="dxa"/>
              <w:right w:w="15" w:type="dxa"/>
            </w:tcMar>
            <w:vAlign w:val="center"/>
          </w:tcPr>
          <w:p w14:paraId="0251DACB" w14:textId="49ADD8A7"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358.98</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134.05</w:t>
            </w:r>
          </w:p>
        </w:tc>
        <w:tc>
          <w:tcPr>
            <w:tcW w:w="1250" w:type="pct"/>
            <w:noWrap/>
            <w:tcMar>
              <w:top w:w="15" w:type="dxa"/>
              <w:left w:w="15" w:type="dxa"/>
              <w:right w:w="15" w:type="dxa"/>
            </w:tcMar>
            <w:vAlign w:val="center"/>
          </w:tcPr>
          <w:p w14:paraId="19434AEE" w14:textId="78A5BE0F"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347.86</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131.73</w:t>
            </w:r>
          </w:p>
        </w:tc>
        <w:tc>
          <w:tcPr>
            <w:tcW w:w="1251" w:type="pct"/>
            <w:noWrap/>
            <w:tcMar>
              <w:top w:w="15" w:type="dxa"/>
              <w:left w:w="15" w:type="dxa"/>
              <w:right w:w="15" w:type="dxa"/>
            </w:tcMar>
            <w:vAlign w:val="center"/>
          </w:tcPr>
          <w:p w14:paraId="459E543F" w14:textId="77777777" w:rsidR="007D6335" w:rsidRPr="00197C3F" w:rsidRDefault="007D6335" w:rsidP="00AB622D">
            <w:pPr>
              <w:snapToGrid w:val="0"/>
              <w:spacing w:line="360" w:lineRule="auto"/>
              <w:rPr>
                <w:rFonts w:ascii="Book Antiqua" w:eastAsia="SimSun" w:hAnsi="Book Antiqua" w:cs="Arial"/>
                <w:color w:val="000000"/>
              </w:rPr>
            </w:pPr>
          </w:p>
        </w:tc>
      </w:tr>
      <w:tr w:rsidR="007D6335" w:rsidRPr="00197C3F" w14:paraId="7E10D799" w14:textId="77777777" w:rsidTr="001B1FE7">
        <w:trPr>
          <w:trHeight w:val="270"/>
        </w:trPr>
        <w:tc>
          <w:tcPr>
            <w:tcW w:w="1250" w:type="pct"/>
            <w:noWrap/>
            <w:tcMar>
              <w:top w:w="15" w:type="dxa"/>
              <w:left w:w="15" w:type="dxa"/>
              <w:right w:w="15" w:type="dxa"/>
            </w:tcMar>
            <w:vAlign w:val="center"/>
          </w:tcPr>
          <w:p w14:paraId="785580FA" w14:textId="7B49D2C6"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After</w:t>
            </w:r>
          </w:p>
        </w:tc>
        <w:tc>
          <w:tcPr>
            <w:tcW w:w="1250" w:type="pct"/>
            <w:noWrap/>
            <w:tcMar>
              <w:top w:w="15" w:type="dxa"/>
              <w:left w:w="15" w:type="dxa"/>
              <w:right w:w="15" w:type="dxa"/>
            </w:tcMar>
            <w:vAlign w:val="center"/>
          </w:tcPr>
          <w:p w14:paraId="0341DEAD" w14:textId="6EC07FED"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180.08</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110.94</w:t>
            </w:r>
          </w:p>
        </w:tc>
        <w:tc>
          <w:tcPr>
            <w:tcW w:w="1250" w:type="pct"/>
            <w:noWrap/>
            <w:tcMar>
              <w:top w:w="15" w:type="dxa"/>
              <w:left w:w="15" w:type="dxa"/>
              <w:right w:w="15" w:type="dxa"/>
            </w:tcMar>
            <w:vAlign w:val="center"/>
          </w:tcPr>
          <w:p w14:paraId="11083D09" w14:textId="7FFE0BC2"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199.43</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113.88</w:t>
            </w:r>
          </w:p>
        </w:tc>
        <w:tc>
          <w:tcPr>
            <w:tcW w:w="1251" w:type="pct"/>
            <w:noWrap/>
            <w:tcMar>
              <w:top w:w="15" w:type="dxa"/>
              <w:left w:w="15" w:type="dxa"/>
              <w:right w:w="15" w:type="dxa"/>
            </w:tcMar>
            <w:vAlign w:val="center"/>
          </w:tcPr>
          <w:p w14:paraId="041A3FDE" w14:textId="77777777" w:rsidR="007D6335" w:rsidRPr="00197C3F" w:rsidRDefault="007D6335" w:rsidP="00AB622D">
            <w:pPr>
              <w:snapToGrid w:val="0"/>
              <w:spacing w:line="360" w:lineRule="auto"/>
              <w:rPr>
                <w:rFonts w:ascii="Book Antiqua" w:eastAsia="SimSun" w:hAnsi="Book Antiqua" w:cs="Arial"/>
                <w:color w:val="000000"/>
              </w:rPr>
            </w:pPr>
          </w:p>
        </w:tc>
      </w:tr>
      <w:tr w:rsidR="007D6335" w:rsidRPr="00197C3F" w14:paraId="3C28594E" w14:textId="77777777" w:rsidTr="001B1FE7">
        <w:trPr>
          <w:trHeight w:val="270"/>
        </w:trPr>
        <w:tc>
          <w:tcPr>
            <w:tcW w:w="1250" w:type="pct"/>
            <w:noWrap/>
            <w:tcMar>
              <w:top w:w="15" w:type="dxa"/>
              <w:left w:w="15" w:type="dxa"/>
              <w:right w:w="15" w:type="dxa"/>
            </w:tcMar>
            <w:vAlign w:val="center"/>
          </w:tcPr>
          <w:p w14:paraId="672C1260" w14:textId="51C66E1E"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i/>
                <w:iCs/>
                <w:color w:val="000000"/>
              </w:rPr>
              <w:t xml:space="preserve">P </w:t>
            </w:r>
            <w:r w:rsidR="003151F6" w:rsidRPr="00197C3F">
              <w:rPr>
                <w:rFonts w:ascii="Book Antiqua" w:eastAsia="SimSun" w:hAnsi="Book Antiqua" w:cs="Arial"/>
                <w:color w:val="000000"/>
              </w:rPr>
              <w:t>value</w:t>
            </w:r>
          </w:p>
        </w:tc>
        <w:tc>
          <w:tcPr>
            <w:tcW w:w="1250" w:type="pct"/>
            <w:noWrap/>
            <w:tcMar>
              <w:top w:w="15" w:type="dxa"/>
              <w:left w:w="15" w:type="dxa"/>
              <w:right w:w="15" w:type="dxa"/>
            </w:tcMar>
            <w:vAlign w:val="center"/>
          </w:tcPr>
          <w:p w14:paraId="20C9C837" w14:textId="77777777"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0.000</w:t>
            </w:r>
          </w:p>
        </w:tc>
        <w:tc>
          <w:tcPr>
            <w:tcW w:w="1250" w:type="pct"/>
            <w:noWrap/>
            <w:tcMar>
              <w:top w:w="15" w:type="dxa"/>
              <w:left w:w="15" w:type="dxa"/>
              <w:right w:w="15" w:type="dxa"/>
            </w:tcMar>
            <w:vAlign w:val="center"/>
          </w:tcPr>
          <w:p w14:paraId="7812A990" w14:textId="77777777"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0.000</w:t>
            </w:r>
          </w:p>
        </w:tc>
        <w:tc>
          <w:tcPr>
            <w:tcW w:w="1251" w:type="pct"/>
            <w:noWrap/>
            <w:tcMar>
              <w:top w:w="15" w:type="dxa"/>
              <w:left w:w="15" w:type="dxa"/>
              <w:right w:w="15" w:type="dxa"/>
            </w:tcMar>
            <w:vAlign w:val="center"/>
          </w:tcPr>
          <w:p w14:paraId="7EFFF35E" w14:textId="77777777" w:rsidR="007D6335" w:rsidRPr="00197C3F" w:rsidRDefault="007D6335" w:rsidP="00AB622D">
            <w:pPr>
              <w:snapToGrid w:val="0"/>
              <w:spacing w:line="360" w:lineRule="auto"/>
              <w:rPr>
                <w:rFonts w:ascii="Book Antiqua" w:eastAsia="SimSun" w:hAnsi="Book Antiqua" w:cs="Arial"/>
                <w:color w:val="000000"/>
              </w:rPr>
            </w:pPr>
          </w:p>
        </w:tc>
      </w:tr>
      <w:tr w:rsidR="007D6335" w:rsidRPr="00197C3F" w14:paraId="418333E5" w14:textId="77777777" w:rsidTr="001B1FE7">
        <w:trPr>
          <w:trHeight w:val="270"/>
        </w:trPr>
        <w:tc>
          <w:tcPr>
            <w:tcW w:w="1250" w:type="pct"/>
            <w:noWrap/>
            <w:tcMar>
              <w:top w:w="15" w:type="dxa"/>
              <w:left w:w="15" w:type="dxa"/>
              <w:right w:w="15" w:type="dxa"/>
            </w:tcMar>
            <w:vAlign w:val="center"/>
          </w:tcPr>
          <w:p w14:paraId="72F6DE6C" w14:textId="6169958E"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Direct bilirubin</w:t>
            </w:r>
            <w:r w:rsidR="00E44082">
              <w:rPr>
                <w:rFonts w:ascii="Book Antiqua" w:eastAsia="SimSun" w:hAnsi="Book Antiqua" w:cs="Arial"/>
                <w:color w:val="000000"/>
              </w:rPr>
              <w:t>,</w:t>
            </w:r>
            <w:r w:rsidRPr="00197C3F">
              <w:rPr>
                <w:rFonts w:ascii="Book Antiqua" w:eastAsia="SimSun" w:hAnsi="Book Antiqua" w:cs="Arial"/>
                <w:color w:val="000000"/>
              </w:rPr>
              <w:t xml:space="preserve"> </w:t>
            </w:r>
            <w:proofErr w:type="spellStart"/>
            <w:r w:rsidRPr="00197C3F">
              <w:rPr>
                <w:rFonts w:ascii="Book Antiqua" w:eastAsia="SimSun" w:hAnsi="Book Antiqua" w:cs="Arial"/>
                <w:color w:val="000000"/>
              </w:rPr>
              <w:t>μmo</w:t>
            </w:r>
            <w:r w:rsidR="003151F6" w:rsidRPr="00197C3F">
              <w:rPr>
                <w:rFonts w:ascii="Book Antiqua" w:eastAsia="SimSun" w:hAnsi="Book Antiqua" w:cs="Arial"/>
                <w:color w:val="000000"/>
              </w:rPr>
              <w:t>L</w:t>
            </w:r>
            <w:proofErr w:type="spellEnd"/>
            <w:r w:rsidRPr="00197C3F">
              <w:rPr>
                <w:rFonts w:ascii="Book Antiqua" w:eastAsia="SimSun" w:hAnsi="Book Antiqua" w:cs="Arial"/>
                <w:color w:val="000000"/>
              </w:rPr>
              <w:t>/L</w:t>
            </w:r>
          </w:p>
        </w:tc>
        <w:tc>
          <w:tcPr>
            <w:tcW w:w="1250" w:type="pct"/>
            <w:noWrap/>
            <w:tcMar>
              <w:top w:w="15" w:type="dxa"/>
              <w:left w:w="15" w:type="dxa"/>
              <w:right w:w="15" w:type="dxa"/>
            </w:tcMar>
            <w:vAlign w:val="center"/>
          </w:tcPr>
          <w:p w14:paraId="03BFD451" w14:textId="77777777" w:rsidR="007D6335" w:rsidRPr="00197C3F" w:rsidRDefault="007D6335" w:rsidP="00AB622D">
            <w:pPr>
              <w:snapToGrid w:val="0"/>
              <w:spacing w:line="360" w:lineRule="auto"/>
              <w:rPr>
                <w:rFonts w:ascii="Book Antiqua" w:eastAsia="SimSun" w:hAnsi="Book Antiqua" w:cs="Arial"/>
                <w:color w:val="000000"/>
              </w:rPr>
            </w:pPr>
          </w:p>
        </w:tc>
        <w:tc>
          <w:tcPr>
            <w:tcW w:w="1250" w:type="pct"/>
            <w:noWrap/>
            <w:tcMar>
              <w:top w:w="15" w:type="dxa"/>
              <w:left w:w="15" w:type="dxa"/>
              <w:right w:w="15" w:type="dxa"/>
            </w:tcMar>
            <w:vAlign w:val="center"/>
          </w:tcPr>
          <w:p w14:paraId="7140DD4C" w14:textId="77777777" w:rsidR="007D6335" w:rsidRPr="00197C3F" w:rsidRDefault="007D6335" w:rsidP="00AB622D">
            <w:pPr>
              <w:snapToGrid w:val="0"/>
              <w:spacing w:line="360" w:lineRule="auto"/>
              <w:rPr>
                <w:rFonts w:ascii="Book Antiqua" w:eastAsia="SimSun" w:hAnsi="Book Antiqua" w:cs="Arial"/>
                <w:color w:val="000000"/>
              </w:rPr>
            </w:pPr>
          </w:p>
        </w:tc>
        <w:tc>
          <w:tcPr>
            <w:tcW w:w="1251" w:type="pct"/>
            <w:noWrap/>
            <w:tcMar>
              <w:top w:w="15" w:type="dxa"/>
              <w:left w:w="15" w:type="dxa"/>
              <w:right w:w="15" w:type="dxa"/>
            </w:tcMar>
            <w:vAlign w:val="center"/>
          </w:tcPr>
          <w:p w14:paraId="60769D73" w14:textId="77777777"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0.448</w:t>
            </w:r>
          </w:p>
        </w:tc>
      </w:tr>
      <w:tr w:rsidR="007D6335" w:rsidRPr="00197C3F" w14:paraId="0D118EB6" w14:textId="77777777" w:rsidTr="001B1FE7">
        <w:trPr>
          <w:trHeight w:val="270"/>
        </w:trPr>
        <w:tc>
          <w:tcPr>
            <w:tcW w:w="1250" w:type="pct"/>
            <w:noWrap/>
            <w:tcMar>
              <w:top w:w="15" w:type="dxa"/>
              <w:left w:w="15" w:type="dxa"/>
              <w:right w:w="15" w:type="dxa"/>
            </w:tcMar>
            <w:vAlign w:val="center"/>
          </w:tcPr>
          <w:p w14:paraId="616AC057" w14:textId="5E65E295"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Before</w:t>
            </w:r>
          </w:p>
        </w:tc>
        <w:tc>
          <w:tcPr>
            <w:tcW w:w="1250" w:type="pct"/>
            <w:noWrap/>
            <w:tcMar>
              <w:top w:w="15" w:type="dxa"/>
              <w:left w:w="15" w:type="dxa"/>
              <w:right w:w="15" w:type="dxa"/>
            </w:tcMar>
            <w:vAlign w:val="center"/>
          </w:tcPr>
          <w:p w14:paraId="5761B5E0" w14:textId="53F78FC8"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196.02</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74.90</w:t>
            </w:r>
          </w:p>
        </w:tc>
        <w:tc>
          <w:tcPr>
            <w:tcW w:w="1250" w:type="pct"/>
            <w:noWrap/>
            <w:tcMar>
              <w:top w:w="15" w:type="dxa"/>
              <w:left w:w="15" w:type="dxa"/>
              <w:right w:w="15" w:type="dxa"/>
            </w:tcMar>
            <w:vAlign w:val="center"/>
          </w:tcPr>
          <w:p w14:paraId="5A8B3E45" w14:textId="76252C0F"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194.76</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73.52</w:t>
            </w:r>
          </w:p>
        </w:tc>
        <w:tc>
          <w:tcPr>
            <w:tcW w:w="1251" w:type="pct"/>
            <w:noWrap/>
            <w:tcMar>
              <w:top w:w="15" w:type="dxa"/>
              <w:left w:w="15" w:type="dxa"/>
              <w:right w:w="15" w:type="dxa"/>
            </w:tcMar>
            <w:vAlign w:val="center"/>
          </w:tcPr>
          <w:p w14:paraId="2AE0CC7D" w14:textId="77777777" w:rsidR="007D6335" w:rsidRPr="00197C3F" w:rsidRDefault="007D6335" w:rsidP="00AB622D">
            <w:pPr>
              <w:snapToGrid w:val="0"/>
              <w:spacing w:line="360" w:lineRule="auto"/>
              <w:rPr>
                <w:rFonts w:ascii="Book Antiqua" w:eastAsia="SimSun" w:hAnsi="Book Antiqua" w:cs="Arial"/>
                <w:color w:val="000000"/>
              </w:rPr>
            </w:pPr>
          </w:p>
        </w:tc>
      </w:tr>
      <w:tr w:rsidR="007D6335" w:rsidRPr="00197C3F" w14:paraId="4E419163" w14:textId="77777777" w:rsidTr="001B1FE7">
        <w:trPr>
          <w:trHeight w:val="270"/>
        </w:trPr>
        <w:tc>
          <w:tcPr>
            <w:tcW w:w="1250" w:type="pct"/>
            <w:noWrap/>
            <w:tcMar>
              <w:top w:w="15" w:type="dxa"/>
              <w:left w:w="15" w:type="dxa"/>
              <w:right w:w="15" w:type="dxa"/>
            </w:tcMar>
            <w:vAlign w:val="center"/>
          </w:tcPr>
          <w:p w14:paraId="759C918A" w14:textId="05B24F51"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After</w:t>
            </w:r>
          </w:p>
        </w:tc>
        <w:tc>
          <w:tcPr>
            <w:tcW w:w="1250" w:type="pct"/>
            <w:noWrap/>
            <w:tcMar>
              <w:top w:w="15" w:type="dxa"/>
              <w:left w:w="15" w:type="dxa"/>
              <w:right w:w="15" w:type="dxa"/>
            </w:tcMar>
            <w:vAlign w:val="center"/>
          </w:tcPr>
          <w:p w14:paraId="12884888" w14:textId="3A618D10"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97.89</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67.33</w:t>
            </w:r>
          </w:p>
        </w:tc>
        <w:tc>
          <w:tcPr>
            <w:tcW w:w="1250" w:type="pct"/>
            <w:noWrap/>
            <w:tcMar>
              <w:top w:w="15" w:type="dxa"/>
              <w:left w:w="15" w:type="dxa"/>
              <w:right w:w="15" w:type="dxa"/>
            </w:tcMar>
            <w:vAlign w:val="center"/>
          </w:tcPr>
          <w:p w14:paraId="11534461" w14:textId="43585DB8"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108.97</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66.91</w:t>
            </w:r>
          </w:p>
        </w:tc>
        <w:tc>
          <w:tcPr>
            <w:tcW w:w="1251" w:type="pct"/>
            <w:noWrap/>
            <w:tcMar>
              <w:top w:w="15" w:type="dxa"/>
              <w:left w:w="15" w:type="dxa"/>
              <w:right w:w="15" w:type="dxa"/>
            </w:tcMar>
            <w:vAlign w:val="center"/>
          </w:tcPr>
          <w:p w14:paraId="4272EED7" w14:textId="77777777" w:rsidR="007D6335" w:rsidRPr="00197C3F" w:rsidRDefault="007D6335" w:rsidP="00AB622D">
            <w:pPr>
              <w:snapToGrid w:val="0"/>
              <w:spacing w:line="360" w:lineRule="auto"/>
              <w:rPr>
                <w:rFonts w:ascii="Book Antiqua" w:eastAsia="SimSun" w:hAnsi="Book Antiqua" w:cs="Arial"/>
                <w:color w:val="000000"/>
              </w:rPr>
            </w:pPr>
          </w:p>
        </w:tc>
      </w:tr>
      <w:tr w:rsidR="007D6335" w:rsidRPr="00197C3F" w14:paraId="6AAD7641" w14:textId="77777777" w:rsidTr="001B1FE7">
        <w:trPr>
          <w:trHeight w:val="270"/>
        </w:trPr>
        <w:tc>
          <w:tcPr>
            <w:tcW w:w="1250" w:type="pct"/>
            <w:noWrap/>
            <w:tcMar>
              <w:top w:w="15" w:type="dxa"/>
              <w:left w:w="15" w:type="dxa"/>
              <w:right w:w="15" w:type="dxa"/>
            </w:tcMar>
            <w:vAlign w:val="center"/>
          </w:tcPr>
          <w:p w14:paraId="4473504A" w14:textId="3681FE79"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i/>
                <w:iCs/>
                <w:color w:val="000000"/>
              </w:rPr>
              <w:t>P</w:t>
            </w:r>
            <w:r w:rsidRPr="00197C3F">
              <w:rPr>
                <w:rFonts w:ascii="Book Antiqua" w:eastAsia="SimSun" w:hAnsi="Book Antiqua" w:cs="Arial"/>
                <w:color w:val="000000"/>
              </w:rPr>
              <w:t xml:space="preserve"> </w:t>
            </w:r>
            <w:r w:rsidR="003151F6" w:rsidRPr="00197C3F">
              <w:rPr>
                <w:rFonts w:ascii="Book Antiqua" w:eastAsia="SimSun" w:hAnsi="Book Antiqua" w:cs="Arial"/>
                <w:color w:val="000000"/>
              </w:rPr>
              <w:t>value</w:t>
            </w:r>
          </w:p>
        </w:tc>
        <w:tc>
          <w:tcPr>
            <w:tcW w:w="1250" w:type="pct"/>
            <w:noWrap/>
            <w:tcMar>
              <w:top w:w="15" w:type="dxa"/>
              <w:left w:w="15" w:type="dxa"/>
              <w:right w:w="15" w:type="dxa"/>
            </w:tcMar>
            <w:vAlign w:val="center"/>
          </w:tcPr>
          <w:p w14:paraId="16DC121C" w14:textId="77777777"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0.000</w:t>
            </w:r>
          </w:p>
        </w:tc>
        <w:tc>
          <w:tcPr>
            <w:tcW w:w="1250" w:type="pct"/>
            <w:noWrap/>
            <w:tcMar>
              <w:top w:w="15" w:type="dxa"/>
              <w:left w:w="15" w:type="dxa"/>
              <w:right w:w="15" w:type="dxa"/>
            </w:tcMar>
            <w:vAlign w:val="center"/>
          </w:tcPr>
          <w:p w14:paraId="13AF6CE1" w14:textId="77777777"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0.000</w:t>
            </w:r>
          </w:p>
        </w:tc>
        <w:tc>
          <w:tcPr>
            <w:tcW w:w="1251" w:type="pct"/>
            <w:noWrap/>
            <w:tcMar>
              <w:top w:w="15" w:type="dxa"/>
              <w:left w:w="15" w:type="dxa"/>
              <w:right w:w="15" w:type="dxa"/>
            </w:tcMar>
            <w:vAlign w:val="center"/>
          </w:tcPr>
          <w:p w14:paraId="4BF0A9C3" w14:textId="77777777" w:rsidR="007D6335" w:rsidRPr="00197C3F" w:rsidRDefault="007D6335" w:rsidP="00AB622D">
            <w:pPr>
              <w:snapToGrid w:val="0"/>
              <w:spacing w:line="360" w:lineRule="auto"/>
              <w:rPr>
                <w:rFonts w:ascii="Book Antiqua" w:eastAsia="SimSun" w:hAnsi="Book Antiqua" w:cs="Arial"/>
                <w:color w:val="000000"/>
              </w:rPr>
            </w:pPr>
          </w:p>
        </w:tc>
      </w:tr>
      <w:tr w:rsidR="007D6335" w:rsidRPr="00197C3F" w14:paraId="2A8491DF" w14:textId="77777777" w:rsidTr="001B1FE7">
        <w:trPr>
          <w:trHeight w:val="270"/>
        </w:trPr>
        <w:tc>
          <w:tcPr>
            <w:tcW w:w="1250" w:type="pct"/>
            <w:noWrap/>
            <w:tcMar>
              <w:top w:w="15" w:type="dxa"/>
              <w:left w:w="15" w:type="dxa"/>
              <w:right w:w="15" w:type="dxa"/>
            </w:tcMar>
            <w:vAlign w:val="center"/>
          </w:tcPr>
          <w:p w14:paraId="1B9E8258" w14:textId="25F06BFD"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ALT</w:t>
            </w:r>
            <w:r w:rsidR="00E44082">
              <w:rPr>
                <w:rFonts w:ascii="Book Antiqua" w:eastAsia="SimSun" w:hAnsi="Book Antiqua" w:cs="Arial"/>
                <w:color w:val="000000"/>
              </w:rPr>
              <w:t>,</w:t>
            </w:r>
            <w:r w:rsidRPr="00197C3F">
              <w:rPr>
                <w:rFonts w:ascii="Book Antiqua" w:eastAsia="SimSun" w:hAnsi="Book Antiqua" w:cs="Arial"/>
                <w:color w:val="000000"/>
              </w:rPr>
              <w:t xml:space="preserve"> U/L</w:t>
            </w:r>
          </w:p>
        </w:tc>
        <w:tc>
          <w:tcPr>
            <w:tcW w:w="1250" w:type="pct"/>
            <w:noWrap/>
            <w:tcMar>
              <w:top w:w="15" w:type="dxa"/>
              <w:left w:w="15" w:type="dxa"/>
              <w:right w:w="15" w:type="dxa"/>
            </w:tcMar>
            <w:vAlign w:val="center"/>
          </w:tcPr>
          <w:p w14:paraId="2AFB1E92" w14:textId="77777777" w:rsidR="007D6335" w:rsidRPr="00197C3F" w:rsidRDefault="007D6335" w:rsidP="00AB622D">
            <w:pPr>
              <w:snapToGrid w:val="0"/>
              <w:spacing w:line="360" w:lineRule="auto"/>
              <w:rPr>
                <w:rFonts w:ascii="Book Antiqua" w:eastAsia="SimSun" w:hAnsi="Book Antiqua" w:cs="Arial"/>
                <w:color w:val="000000"/>
              </w:rPr>
            </w:pPr>
          </w:p>
        </w:tc>
        <w:tc>
          <w:tcPr>
            <w:tcW w:w="1250" w:type="pct"/>
            <w:noWrap/>
            <w:tcMar>
              <w:top w:w="15" w:type="dxa"/>
              <w:left w:w="15" w:type="dxa"/>
              <w:right w:w="15" w:type="dxa"/>
            </w:tcMar>
            <w:vAlign w:val="center"/>
          </w:tcPr>
          <w:p w14:paraId="7ED08E24" w14:textId="77777777" w:rsidR="007D6335" w:rsidRPr="00197C3F" w:rsidRDefault="007D6335" w:rsidP="00AB622D">
            <w:pPr>
              <w:snapToGrid w:val="0"/>
              <w:spacing w:line="360" w:lineRule="auto"/>
              <w:rPr>
                <w:rFonts w:ascii="Book Antiqua" w:eastAsia="SimSun" w:hAnsi="Book Antiqua" w:cs="Arial"/>
                <w:color w:val="000000"/>
              </w:rPr>
            </w:pPr>
          </w:p>
        </w:tc>
        <w:tc>
          <w:tcPr>
            <w:tcW w:w="1251" w:type="pct"/>
            <w:noWrap/>
            <w:tcMar>
              <w:top w:w="15" w:type="dxa"/>
              <w:left w:w="15" w:type="dxa"/>
              <w:right w:w="15" w:type="dxa"/>
            </w:tcMar>
            <w:vAlign w:val="center"/>
          </w:tcPr>
          <w:p w14:paraId="21EA09BE" w14:textId="77777777"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0.120</w:t>
            </w:r>
          </w:p>
        </w:tc>
      </w:tr>
      <w:tr w:rsidR="007D6335" w:rsidRPr="00197C3F" w14:paraId="4EE3F016" w14:textId="77777777" w:rsidTr="001B1FE7">
        <w:trPr>
          <w:trHeight w:val="270"/>
        </w:trPr>
        <w:tc>
          <w:tcPr>
            <w:tcW w:w="1250" w:type="pct"/>
            <w:noWrap/>
            <w:tcMar>
              <w:top w:w="15" w:type="dxa"/>
              <w:left w:w="15" w:type="dxa"/>
              <w:right w:w="15" w:type="dxa"/>
            </w:tcMar>
            <w:vAlign w:val="center"/>
          </w:tcPr>
          <w:p w14:paraId="3ADCD54E" w14:textId="157F698C"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Before</w:t>
            </w:r>
          </w:p>
        </w:tc>
        <w:tc>
          <w:tcPr>
            <w:tcW w:w="1250" w:type="pct"/>
            <w:noWrap/>
            <w:tcMar>
              <w:top w:w="15" w:type="dxa"/>
              <w:left w:w="15" w:type="dxa"/>
              <w:right w:w="15" w:type="dxa"/>
            </w:tcMar>
            <w:vAlign w:val="center"/>
          </w:tcPr>
          <w:p w14:paraId="44EFDB24" w14:textId="0BBE4AED"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209.82</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148.62</w:t>
            </w:r>
          </w:p>
        </w:tc>
        <w:tc>
          <w:tcPr>
            <w:tcW w:w="1250" w:type="pct"/>
            <w:noWrap/>
            <w:tcMar>
              <w:top w:w="15" w:type="dxa"/>
              <w:left w:w="15" w:type="dxa"/>
              <w:right w:w="15" w:type="dxa"/>
            </w:tcMar>
            <w:vAlign w:val="center"/>
          </w:tcPr>
          <w:p w14:paraId="40B6CAB2" w14:textId="0FE921EC"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209.65</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152.53</w:t>
            </w:r>
          </w:p>
        </w:tc>
        <w:tc>
          <w:tcPr>
            <w:tcW w:w="1251" w:type="pct"/>
            <w:noWrap/>
            <w:tcMar>
              <w:top w:w="15" w:type="dxa"/>
              <w:left w:w="15" w:type="dxa"/>
              <w:right w:w="15" w:type="dxa"/>
            </w:tcMar>
            <w:vAlign w:val="center"/>
          </w:tcPr>
          <w:p w14:paraId="3F8AE79B" w14:textId="77777777" w:rsidR="007D6335" w:rsidRPr="00197C3F" w:rsidRDefault="007D6335" w:rsidP="00AB622D">
            <w:pPr>
              <w:snapToGrid w:val="0"/>
              <w:spacing w:line="360" w:lineRule="auto"/>
              <w:rPr>
                <w:rFonts w:ascii="Book Antiqua" w:eastAsia="SimSun" w:hAnsi="Book Antiqua" w:cs="Arial"/>
                <w:color w:val="000000"/>
              </w:rPr>
            </w:pPr>
          </w:p>
        </w:tc>
      </w:tr>
      <w:tr w:rsidR="007D6335" w:rsidRPr="00197C3F" w14:paraId="0F588B25" w14:textId="77777777" w:rsidTr="001B1FE7">
        <w:trPr>
          <w:trHeight w:val="270"/>
        </w:trPr>
        <w:tc>
          <w:tcPr>
            <w:tcW w:w="1250" w:type="pct"/>
            <w:noWrap/>
            <w:tcMar>
              <w:top w:w="15" w:type="dxa"/>
              <w:left w:w="15" w:type="dxa"/>
              <w:right w:w="15" w:type="dxa"/>
            </w:tcMar>
            <w:vAlign w:val="center"/>
          </w:tcPr>
          <w:p w14:paraId="197E6079" w14:textId="5400E70A"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After</w:t>
            </w:r>
          </w:p>
        </w:tc>
        <w:tc>
          <w:tcPr>
            <w:tcW w:w="1250" w:type="pct"/>
            <w:noWrap/>
            <w:tcMar>
              <w:top w:w="15" w:type="dxa"/>
              <w:left w:w="15" w:type="dxa"/>
              <w:right w:w="15" w:type="dxa"/>
            </w:tcMar>
            <w:vAlign w:val="center"/>
          </w:tcPr>
          <w:p w14:paraId="2047CBB0" w14:textId="3856EE37"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80.73</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54.18</w:t>
            </w:r>
          </w:p>
        </w:tc>
        <w:tc>
          <w:tcPr>
            <w:tcW w:w="1250" w:type="pct"/>
            <w:noWrap/>
            <w:tcMar>
              <w:top w:w="15" w:type="dxa"/>
              <w:left w:w="15" w:type="dxa"/>
              <w:right w:w="15" w:type="dxa"/>
            </w:tcMar>
            <w:vAlign w:val="center"/>
          </w:tcPr>
          <w:p w14:paraId="7D5DEE95" w14:textId="57D80688"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95.41</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68.73</w:t>
            </w:r>
          </w:p>
        </w:tc>
        <w:tc>
          <w:tcPr>
            <w:tcW w:w="1251" w:type="pct"/>
            <w:noWrap/>
            <w:tcMar>
              <w:top w:w="15" w:type="dxa"/>
              <w:left w:w="15" w:type="dxa"/>
              <w:right w:w="15" w:type="dxa"/>
            </w:tcMar>
            <w:vAlign w:val="center"/>
          </w:tcPr>
          <w:p w14:paraId="1796CD8E" w14:textId="77777777" w:rsidR="007D6335" w:rsidRPr="00197C3F" w:rsidRDefault="007D6335" w:rsidP="00AB622D">
            <w:pPr>
              <w:snapToGrid w:val="0"/>
              <w:spacing w:line="360" w:lineRule="auto"/>
              <w:rPr>
                <w:rFonts w:ascii="Book Antiqua" w:eastAsia="SimSun" w:hAnsi="Book Antiqua" w:cs="Arial"/>
                <w:color w:val="000000"/>
              </w:rPr>
            </w:pPr>
          </w:p>
        </w:tc>
      </w:tr>
      <w:tr w:rsidR="007D6335" w:rsidRPr="00197C3F" w14:paraId="1563A701" w14:textId="77777777" w:rsidTr="001B1FE7">
        <w:trPr>
          <w:trHeight w:val="270"/>
        </w:trPr>
        <w:tc>
          <w:tcPr>
            <w:tcW w:w="1250" w:type="pct"/>
            <w:noWrap/>
            <w:tcMar>
              <w:top w:w="15" w:type="dxa"/>
              <w:left w:w="15" w:type="dxa"/>
              <w:right w:w="15" w:type="dxa"/>
            </w:tcMar>
            <w:vAlign w:val="center"/>
          </w:tcPr>
          <w:p w14:paraId="52DEB3A7" w14:textId="41AC59E7"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i/>
                <w:iCs/>
                <w:color w:val="000000"/>
              </w:rPr>
              <w:t>P</w:t>
            </w:r>
            <w:r w:rsidRPr="00197C3F">
              <w:rPr>
                <w:rFonts w:ascii="Book Antiqua" w:eastAsia="SimSun" w:hAnsi="Book Antiqua" w:cs="Arial"/>
                <w:color w:val="000000"/>
              </w:rPr>
              <w:t xml:space="preserve"> value</w:t>
            </w:r>
          </w:p>
        </w:tc>
        <w:tc>
          <w:tcPr>
            <w:tcW w:w="1250" w:type="pct"/>
            <w:noWrap/>
            <w:tcMar>
              <w:top w:w="15" w:type="dxa"/>
              <w:left w:w="15" w:type="dxa"/>
              <w:right w:w="15" w:type="dxa"/>
            </w:tcMar>
            <w:vAlign w:val="center"/>
          </w:tcPr>
          <w:p w14:paraId="449EE3C3" w14:textId="77777777"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0.000</w:t>
            </w:r>
          </w:p>
        </w:tc>
        <w:tc>
          <w:tcPr>
            <w:tcW w:w="1250" w:type="pct"/>
            <w:noWrap/>
            <w:tcMar>
              <w:top w:w="15" w:type="dxa"/>
              <w:left w:w="15" w:type="dxa"/>
              <w:right w:w="15" w:type="dxa"/>
            </w:tcMar>
            <w:vAlign w:val="center"/>
          </w:tcPr>
          <w:p w14:paraId="1E947E5E" w14:textId="77777777"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0.000</w:t>
            </w:r>
          </w:p>
        </w:tc>
        <w:tc>
          <w:tcPr>
            <w:tcW w:w="1251" w:type="pct"/>
            <w:noWrap/>
            <w:tcMar>
              <w:top w:w="15" w:type="dxa"/>
              <w:left w:w="15" w:type="dxa"/>
              <w:right w:w="15" w:type="dxa"/>
            </w:tcMar>
            <w:vAlign w:val="center"/>
          </w:tcPr>
          <w:p w14:paraId="41C09D69" w14:textId="77777777" w:rsidR="007D6335" w:rsidRPr="00197C3F" w:rsidRDefault="007D6335" w:rsidP="00AB622D">
            <w:pPr>
              <w:snapToGrid w:val="0"/>
              <w:spacing w:line="360" w:lineRule="auto"/>
              <w:rPr>
                <w:rFonts w:ascii="Book Antiqua" w:eastAsia="SimSun" w:hAnsi="Book Antiqua" w:cs="Arial"/>
                <w:color w:val="000000"/>
              </w:rPr>
            </w:pPr>
          </w:p>
        </w:tc>
      </w:tr>
      <w:tr w:rsidR="007D6335" w:rsidRPr="00197C3F" w14:paraId="215D2B4B" w14:textId="77777777" w:rsidTr="001B1FE7">
        <w:trPr>
          <w:trHeight w:val="270"/>
        </w:trPr>
        <w:tc>
          <w:tcPr>
            <w:tcW w:w="1250" w:type="pct"/>
            <w:noWrap/>
            <w:tcMar>
              <w:top w:w="15" w:type="dxa"/>
              <w:left w:w="15" w:type="dxa"/>
              <w:right w:w="15" w:type="dxa"/>
            </w:tcMar>
            <w:vAlign w:val="center"/>
          </w:tcPr>
          <w:p w14:paraId="2B0A8D62" w14:textId="21C2C345"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AST</w:t>
            </w:r>
            <w:r w:rsidR="00E44082">
              <w:rPr>
                <w:rFonts w:ascii="Book Antiqua" w:eastAsia="SimSun" w:hAnsi="Book Antiqua" w:cs="Arial"/>
                <w:color w:val="000000"/>
              </w:rPr>
              <w:t>,</w:t>
            </w:r>
            <w:r w:rsidRPr="00197C3F">
              <w:rPr>
                <w:rFonts w:ascii="Book Antiqua" w:eastAsia="SimSun" w:hAnsi="Book Antiqua" w:cs="Arial"/>
                <w:color w:val="000000"/>
              </w:rPr>
              <w:t xml:space="preserve"> U/L</w:t>
            </w:r>
          </w:p>
        </w:tc>
        <w:tc>
          <w:tcPr>
            <w:tcW w:w="1250" w:type="pct"/>
            <w:noWrap/>
            <w:tcMar>
              <w:top w:w="15" w:type="dxa"/>
              <w:left w:w="15" w:type="dxa"/>
              <w:right w:w="15" w:type="dxa"/>
            </w:tcMar>
            <w:vAlign w:val="center"/>
          </w:tcPr>
          <w:p w14:paraId="4EDEAF09" w14:textId="77777777" w:rsidR="007D6335" w:rsidRPr="00197C3F" w:rsidRDefault="007D6335" w:rsidP="00AB622D">
            <w:pPr>
              <w:snapToGrid w:val="0"/>
              <w:spacing w:line="360" w:lineRule="auto"/>
              <w:rPr>
                <w:rFonts w:ascii="Book Antiqua" w:eastAsia="SimSun" w:hAnsi="Book Antiqua" w:cs="Arial"/>
                <w:color w:val="000000"/>
              </w:rPr>
            </w:pPr>
          </w:p>
        </w:tc>
        <w:tc>
          <w:tcPr>
            <w:tcW w:w="1250" w:type="pct"/>
            <w:noWrap/>
            <w:tcMar>
              <w:top w:w="15" w:type="dxa"/>
              <w:left w:w="15" w:type="dxa"/>
              <w:right w:w="15" w:type="dxa"/>
            </w:tcMar>
            <w:vAlign w:val="center"/>
          </w:tcPr>
          <w:p w14:paraId="4FEDBC38" w14:textId="77777777" w:rsidR="007D6335" w:rsidRPr="00197C3F" w:rsidRDefault="007D6335" w:rsidP="00AB622D">
            <w:pPr>
              <w:snapToGrid w:val="0"/>
              <w:spacing w:line="360" w:lineRule="auto"/>
              <w:rPr>
                <w:rFonts w:ascii="Book Antiqua" w:eastAsia="SimSun" w:hAnsi="Book Antiqua" w:cs="Arial"/>
                <w:color w:val="000000"/>
              </w:rPr>
            </w:pPr>
          </w:p>
        </w:tc>
        <w:tc>
          <w:tcPr>
            <w:tcW w:w="1251" w:type="pct"/>
            <w:noWrap/>
            <w:tcMar>
              <w:top w:w="15" w:type="dxa"/>
              <w:left w:w="15" w:type="dxa"/>
              <w:right w:w="15" w:type="dxa"/>
            </w:tcMar>
            <w:vAlign w:val="center"/>
          </w:tcPr>
          <w:p w14:paraId="6E5A82EA" w14:textId="77777777"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0.387</w:t>
            </w:r>
          </w:p>
        </w:tc>
      </w:tr>
      <w:tr w:rsidR="007D6335" w:rsidRPr="00197C3F" w14:paraId="251FBF39" w14:textId="77777777" w:rsidTr="001B1FE7">
        <w:trPr>
          <w:trHeight w:val="270"/>
        </w:trPr>
        <w:tc>
          <w:tcPr>
            <w:tcW w:w="1250" w:type="pct"/>
            <w:noWrap/>
            <w:tcMar>
              <w:top w:w="15" w:type="dxa"/>
              <w:left w:w="15" w:type="dxa"/>
              <w:right w:w="15" w:type="dxa"/>
            </w:tcMar>
            <w:vAlign w:val="center"/>
          </w:tcPr>
          <w:p w14:paraId="0E529F76" w14:textId="0C01C2A5"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Before</w:t>
            </w:r>
          </w:p>
        </w:tc>
        <w:tc>
          <w:tcPr>
            <w:tcW w:w="1250" w:type="pct"/>
            <w:noWrap/>
            <w:tcMar>
              <w:top w:w="15" w:type="dxa"/>
              <w:left w:w="15" w:type="dxa"/>
              <w:right w:w="15" w:type="dxa"/>
            </w:tcMar>
            <w:vAlign w:val="center"/>
          </w:tcPr>
          <w:p w14:paraId="12BC22B9" w14:textId="3E3FBC7B"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195.46</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154.29</w:t>
            </w:r>
          </w:p>
        </w:tc>
        <w:tc>
          <w:tcPr>
            <w:tcW w:w="1250" w:type="pct"/>
            <w:noWrap/>
            <w:tcMar>
              <w:top w:w="15" w:type="dxa"/>
              <w:left w:w="15" w:type="dxa"/>
              <w:right w:w="15" w:type="dxa"/>
            </w:tcMar>
            <w:vAlign w:val="center"/>
          </w:tcPr>
          <w:p w14:paraId="568CD72A" w14:textId="388D1107"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193.51</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136.76</w:t>
            </w:r>
          </w:p>
        </w:tc>
        <w:tc>
          <w:tcPr>
            <w:tcW w:w="1251" w:type="pct"/>
            <w:noWrap/>
            <w:tcMar>
              <w:top w:w="15" w:type="dxa"/>
              <w:left w:w="15" w:type="dxa"/>
              <w:right w:w="15" w:type="dxa"/>
            </w:tcMar>
            <w:vAlign w:val="center"/>
          </w:tcPr>
          <w:p w14:paraId="74275CCB" w14:textId="77777777" w:rsidR="007D6335" w:rsidRPr="00197C3F" w:rsidRDefault="007D6335" w:rsidP="00AB622D">
            <w:pPr>
              <w:snapToGrid w:val="0"/>
              <w:spacing w:line="360" w:lineRule="auto"/>
              <w:rPr>
                <w:rFonts w:ascii="Book Antiqua" w:eastAsia="SimSun" w:hAnsi="Book Antiqua" w:cs="Arial"/>
                <w:color w:val="000000"/>
              </w:rPr>
            </w:pPr>
          </w:p>
        </w:tc>
      </w:tr>
      <w:tr w:rsidR="007D6335" w:rsidRPr="00197C3F" w14:paraId="4B65ED5D" w14:textId="77777777" w:rsidTr="001B1FE7">
        <w:trPr>
          <w:trHeight w:val="270"/>
        </w:trPr>
        <w:tc>
          <w:tcPr>
            <w:tcW w:w="1250" w:type="pct"/>
            <w:noWrap/>
            <w:tcMar>
              <w:top w:w="15" w:type="dxa"/>
              <w:left w:w="15" w:type="dxa"/>
              <w:right w:w="15" w:type="dxa"/>
            </w:tcMar>
            <w:vAlign w:val="center"/>
          </w:tcPr>
          <w:p w14:paraId="4DF7C1B3" w14:textId="3A94F19C"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After</w:t>
            </w:r>
          </w:p>
        </w:tc>
        <w:tc>
          <w:tcPr>
            <w:tcW w:w="1250" w:type="pct"/>
            <w:noWrap/>
            <w:tcMar>
              <w:top w:w="15" w:type="dxa"/>
              <w:left w:w="15" w:type="dxa"/>
              <w:right w:w="15" w:type="dxa"/>
            </w:tcMar>
            <w:vAlign w:val="center"/>
          </w:tcPr>
          <w:p w14:paraId="34CEE19F" w14:textId="4DB3D6F4"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61.97</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47.25</w:t>
            </w:r>
          </w:p>
        </w:tc>
        <w:tc>
          <w:tcPr>
            <w:tcW w:w="1250" w:type="pct"/>
            <w:noWrap/>
            <w:tcMar>
              <w:top w:w="15" w:type="dxa"/>
              <w:left w:w="15" w:type="dxa"/>
              <w:right w:w="15" w:type="dxa"/>
            </w:tcMar>
            <w:vAlign w:val="center"/>
          </w:tcPr>
          <w:p w14:paraId="7FB25252" w14:textId="4247D0A2"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80.71</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w:t>
            </w:r>
            <w:r w:rsidR="003151F6" w:rsidRPr="00197C3F">
              <w:rPr>
                <w:rFonts w:ascii="Book Antiqua" w:eastAsia="SimSun" w:hAnsi="Book Antiqua" w:cs="Arial"/>
                <w:color w:val="000000"/>
              </w:rPr>
              <w:t xml:space="preserve"> </w:t>
            </w:r>
            <w:r w:rsidRPr="00197C3F">
              <w:rPr>
                <w:rFonts w:ascii="Book Antiqua" w:eastAsia="SimSun" w:hAnsi="Book Antiqua" w:cs="Arial"/>
                <w:color w:val="000000"/>
              </w:rPr>
              <w:t>67.98</w:t>
            </w:r>
          </w:p>
        </w:tc>
        <w:tc>
          <w:tcPr>
            <w:tcW w:w="1251" w:type="pct"/>
            <w:noWrap/>
            <w:tcMar>
              <w:top w:w="15" w:type="dxa"/>
              <w:left w:w="15" w:type="dxa"/>
              <w:right w:w="15" w:type="dxa"/>
            </w:tcMar>
            <w:vAlign w:val="center"/>
          </w:tcPr>
          <w:p w14:paraId="770D1184" w14:textId="77777777" w:rsidR="007D6335" w:rsidRPr="00197C3F" w:rsidRDefault="007D6335" w:rsidP="00AB622D">
            <w:pPr>
              <w:snapToGrid w:val="0"/>
              <w:spacing w:line="360" w:lineRule="auto"/>
              <w:rPr>
                <w:rFonts w:ascii="Book Antiqua" w:eastAsia="SimSun" w:hAnsi="Book Antiqua" w:cs="Arial"/>
                <w:color w:val="000000"/>
              </w:rPr>
            </w:pPr>
          </w:p>
        </w:tc>
      </w:tr>
      <w:tr w:rsidR="007D6335" w:rsidRPr="00197C3F" w14:paraId="710EF422" w14:textId="77777777" w:rsidTr="001B1FE7">
        <w:trPr>
          <w:trHeight w:val="90"/>
        </w:trPr>
        <w:tc>
          <w:tcPr>
            <w:tcW w:w="1250" w:type="pct"/>
            <w:noWrap/>
            <w:tcMar>
              <w:top w:w="15" w:type="dxa"/>
              <w:left w:w="15" w:type="dxa"/>
              <w:right w:w="15" w:type="dxa"/>
            </w:tcMar>
            <w:vAlign w:val="center"/>
          </w:tcPr>
          <w:p w14:paraId="204FDEBB" w14:textId="0BE5EE22"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i/>
                <w:iCs/>
                <w:color w:val="000000"/>
              </w:rPr>
              <w:t>P</w:t>
            </w:r>
            <w:r w:rsidRPr="00197C3F">
              <w:rPr>
                <w:rFonts w:ascii="Book Antiqua" w:eastAsia="SimSun" w:hAnsi="Book Antiqua" w:cs="Arial"/>
                <w:color w:val="000000"/>
              </w:rPr>
              <w:t xml:space="preserve"> </w:t>
            </w:r>
            <w:r w:rsidR="003151F6" w:rsidRPr="00197C3F">
              <w:rPr>
                <w:rFonts w:ascii="Book Antiqua" w:eastAsia="SimSun" w:hAnsi="Book Antiqua" w:cs="Arial"/>
                <w:color w:val="000000"/>
              </w:rPr>
              <w:t>value</w:t>
            </w:r>
          </w:p>
        </w:tc>
        <w:tc>
          <w:tcPr>
            <w:tcW w:w="1250" w:type="pct"/>
            <w:noWrap/>
            <w:tcMar>
              <w:top w:w="15" w:type="dxa"/>
              <w:left w:w="15" w:type="dxa"/>
              <w:right w:w="15" w:type="dxa"/>
            </w:tcMar>
            <w:vAlign w:val="center"/>
          </w:tcPr>
          <w:p w14:paraId="33206C86" w14:textId="77777777"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0.000</w:t>
            </w:r>
          </w:p>
        </w:tc>
        <w:tc>
          <w:tcPr>
            <w:tcW w:w="1250" w:type="pct"/>
            <w:noWrap/>
            <w:tcMar>
              <w:top w:w="15" w:type="dxa"/>
              <w:left w:w="15" w:type="dxa"/>
              <w:right w:w="15" w:type="dxa"/>
            </w:tcMar>
            <w:vAlign w:val="center"/>
          </w:tcPr>
          <w:p w14:paraId="7DF01A2E" w14:textId="77777777" w:rsidR="007D6335" w:rsidRPr="00197C3F" w:rsidRDefault="007D6335" w:rsidP="00AB622D">
            <w:pPr>
              <w:snapToGrid w:val="0"/>
              <w:spacing w:line="360" w:lineRule="auto"/>
              <w:rPr>
                <w:rFonts w:ascii="Book Antiqua" w:eastAsia="SimSun" w:hAnsi="Book Antiqua" w:cs="Arial"/>
                <w:color w:val="000000"/>
              </w:rPr>
            </w:pPr>
            <w:r w:rsidRPr="00197C3F">
              <w:rPr>
                <w:rFonts w:ascii="Book Antiqua" w:eastAsia="SimSun" w:hAnsi="Book Antiqua" w:cs="Arial"/>
                <w:color w:val="000000"/>
              </w:rPr>
              <w:t>0.000</w:t>
            </w:r>
          </w:p>
        </w:tc>
        <w:tc>
          <w:tcPr>
            <w:tcW w:w="1251" w:type="pct"/>
            <w:noWrap/>
            <w:tcMar>
              <w:top w:w="15" w:type="dxa"/>
              <w:left w:w="15" w:type="dxa"/>
              <w:right w:w="15" w:type="dxa"/>
            </w:tcMar>
            <w:vAlign w:val="center"/>
          </w:tcPr>
          <w:p w14:paraId="7F295E2E" w14:textId="77777777" w:rsidR="007D6335" w:rsidRPr="00197C3F" w:rsidRDefault="007D6335" w:rsidP="00AB622D">
            <w:pPr>
              <w:snapToGrid w:val="0"/>
              <w:spacing w:line="360" w:lineRule="auto"/>
              <w:rPr>
                <w:rFonts w:ascii="Book Antiqua" w:eastAsia="SimSun" w:hAnsi="Book Antiqua" w:cs="Arial"/>
                <w:color w:val="000000"/>
              </w:rPr>
            </w:pPr>
          </w:p>
        </w:tc>
      </w:tr>
    </w:tbl>
    <w:p w14:paraId="65B8AC11" w14:textId="47CA00B6" w:rsidR="007D6335" w:rsidRPr="00197C3F" w:rsidRDefault="00777548" w:rsidP="00197C3F">
      <w:pPr>
        <w:spacing w:line="360" w:lineRule="auto"/>
        <w:jc w:val="both"/>
        <w:rPr>
          <w:rFonts w:ascii="Book Antiqua" w:eastAsia="SimSun" w:hAnsi="Book Antiqua" w:cs="Arial"/>
          <w:color w:val="000000"/>
        </w:rPr>
      </w:pPr>
      <w:r w:rsidRPr="00197C3F">
        <w:rPr>
          <w:rFonts w:ascii="Book Antiqua" w:eastAsia="SimSun" w:hAnsi="Book Antiqua" w:cs="Arial"/>
          <w:color w:val="000000"/>
        </w:rPr>
        <w:t xml:space="preserve">ALT: Alanine aminotransferase; AST: </w:t>
      </w:r>
      <w:r w:rsidR="00410E6B">
        <w:rPr>
          <w:rFonts w:ascii="Book Antiqua" w:eastAsia="SimSun" w:hAnsi="Book Antiqua" w:cs="Arial"/>
          <w:color w:val="000000"/>
        </w:rPr>
        <w:t xml:space="preserve">Aspartate </w:t>
      </w:r>
      <w:r w:rsidR="00C3292F" w:rsidRPr="00197C3F">
        <w:rPr>
          <w:rFonts w:ascii="Book Antiqua" w:eastAsia="SimSun" w:hAnsi="Book Antiqua" w:cs="Arial"/>
          <w:color w:val="000000"/>
        </w:rPr>
        <w:t>aminotransferase</w:t>
      </w:r>
      <w:r w:rsidRPr="00197C3F">
        <w:rPr>
          <w:rFonts w:ascii="Book Antiqua" w:eastAsia="SimSun" w:hAnsi="Book Antiqua" w:cs="Arial"/>
          <w:color w:val="000000"/>
        </w:rPr>
        <w:t>.</w:t>
      </w:r>
    </w:p>
    <w:p w14:paraId="78AE01C8" w14:textId="77777777" w:rsidR="007D6335" w:rsidRPr="00197C3F" w:rsidRDefault="007D6335" w:rsidP="00197C3F">
      <w:pPr>
        <w:spacing w:line="360" w:lineRule="auto"/>
        <w:jc w:val="both"/>
        <w:rPr>
          <w:rFonts w:ascii="Book Antiqua" w:hAnsi="Book Antiqua" w:cs="Arial"/>
          <w:b/>
          <w:color w:val="000000"/>
        </w:rPr>
      </w:pPr>
    </w:p>
    <w:p w14:paraId="46874E4A" w14:textId="3CEFA5B6" w:rsidR="007D6335" w:rsidRPr="00197C3F" w:rsidRDefault="00A4558B" w:rsidP="00197C3F">
      <w:pPr>
        <w:spacing w:line="360" w:lineRule="auto"/>
        <w:jc w:val="both"/>
        <w:rPr>
          <w:rFonts w:ascii="Book Antiqua" w:hAnsi="Book Antiqua" w:cs="Arial"/>
          <w:b/>
          <w:color w:val="000000"/>
        </w:rPr>
      </w:pPr>
      <w:r w:rsidRPr="00197C3F">
        <w:rPr>
          <w:rFonts w:ascii="Book Antiqua" w:hAnsi="Book Antiqua" w:cs="Arial"/>
          <w:b/>
          <w:color w:val="000000"/>
        </w:rPr>
        <w:br w:type="page"/>
      </w:r>
      <w:r w:rsidR="007D6335" w:rsidRPr="00197C3F">
        <w:rPr>
          <w:rFonts w:ascii="Book Antiqua" w:hAnsi="Book Antiqua" w:cs="Arial"/>
          <w:b/>
          <w:color w:val="000000"/>
        </w:rPr>
        <w:lastRenderedPageBreak/>
        <w:t xml:space="preserve">Table 3 </w:t>
      </w:r>
      <w:r w:rsidR="007D6335" w:rsidRPr="00197C3F">
        <w:rPr>
          <w:rFonts w:ascii="Book Antiqua" w:hAnsi="Book Antiqua" w:cs="Arial"/>
          <w:b/>
        </w:rPr>
        <w:t>Univariate and multivariate</w:t>
      </w:r>
      <w:r w:rsidR="007D6335" w:rsidRPr="00197C3F">
        <w:rPr>
          <w:rFonts w:ascii="Book Antiqua" w:hAnsi="Book Antiqua" w:cs="Arial"/>
          <w:b/>
          <w:color w:val="000000"/>
        </w:rPr>
        <w:t xml:space="preserve"> analysis of overall survival</w:t>
      </w:r>
    </w:p>
    <w:tbl>
      <w:tblPr>
        <w:tblW w:w="5133" w:type="pct"/>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4"/>
        <w:gridCol w:w="848"/>
        <w:gridCol w:w="1695"/>
        <w:gridCol w:w="1074"/>
        <w:gridCol w:w="882"/>
        <w:gridCol w:w="1438"/>
        <w:gridCol w:w="988"/>
      </w:tblGrid>
      <w:tr w:rsidR="00E94081" w:rsidRPr="00197C3F" w14:paraId="772EEB6A" w14:textId="77777777" w:rsidTr="008F5C79">
        <w:trPr>
          <w:trHeight w:val="271"/>
        </w:trPr>
        <w:tc>
          <w:tcPr>
            <w:tcW w:w="1397" w:type="pct"/>
          </w:tcPr>
          <w:p w14:paraId="4FD357CE" w14:textId="77777777" w:rsidR="00E94081" w:rsidRPr="00197C3F" w:rsidRDefault="00E94081" w:rsidP="00AB622D">
            <w:pPr>
              <w:snapToGrid w:val="0"/>
              <w:spacing w:line="360" w:lineRule="auto"/>
              <w:rPr>
                <w:rFonts w:ascii="Book Antiqua" w:hAnsi="Book Antiqua" w:cs="Arial"/>
                <w:b/>
                <w:color w:val="000000"/>
              </w:rPr>
            </w:pPr>
          </w:p>
        </w:tc>
        <w:tc>
          <w:tcPr>
            <w:tcW w:w="1882" w:type="pct"/>
            <w:gridSpan w:val="3"/>
            <w:tcBorders>
              <w:top w:val="single" w:sz="4" w:space="0" w:color="auto"/>
              <w:bottom w:val="single" w:sz="4" w:space="0" w:color="auto"/>
            </w:tcBorders>
          </w:tcPr>
          <w:p w14:paraId="5B009385" w14:textId="703A84E3" w:rsidR="00E94081" w:rsidRPr="00197C3F" w:rsidRDefault="00E94081" w:rsidP="00AB622D">
            <w:pPr>
              <w:snapToGrid w:val="0"/>
              <w:spacing w:line="360" w:lineRule="auto"/>
              <w:rPr>
                <w:rFonts w:ascii="Book Antiqua" w:hAnsi="Book Antiqua" w:cs="Arial"/>
                <w:b/>
                <w:color w:val="000000"/>
              </w:rPr>
            </w:pPr>
            <w:r w:rsidRPr="00197C3F">
              <w:rPr>
                <w:rFonts w:ascii="Book Antiqua" w:hAnsi="Book Antiqua" w:cs="Arial"/>
                <w:b/>
              </w:rPr>
              <w:t>Univariate</w:t>
            </w:r>
            <w:r w:rsidRPr="00197C3F">
              <w:rPr>
                <w:rFonts w:ascii="Book Antiqua" w:hAnsi="Book Antiqua" w:cs="Arial"/>
                <w:b/>
                <w:color w:val="000000"/>
              </w:rPr>
              <w:t xml:space="preserve"> analysis</w:t>
            </w:r>
          </w:p>
        </w:tc>
        <w:tc>
          <w:tcPr>
            <w:tcW w:w="1721" w:type="pct"/>
            <w:gridSpan w:val="3"/>
            <w:tcBorders>
              <w:top w:val="single" w:sz="4" w:space="0" w:color="auto"/>
              <w:bottom w:val="single" w:sz="4" w:space="0" w:color="auto"/>
            </w:tcBorders>
          </w:tcPr>
          <w:p w14:paraId="6CCFB3BB" w14:textId="42D6E3C5" w:rsidR="00E94081" w:rsidRPr="00197C3F" w:rsidRDefault="00E94081" w:rsidP="00AB622D">
            <w:pPr>
              <w:snapToGrid w:val="0"/>
              <w:spacing w:line="360" w:lineRule="auto"/>
              <w:rPr>
                <w:rFonts w:ascii="Book Antiqua" w:hAnsi="Book Antiqua" w:cs="Arial"/>
                <w:b/>
                <w:color w:val="000000"/>
              </w:rPr>
            </w:pPr>
            <w:r w:rsidRPr="00197C3F">
              <w:rPr>
                <w:rFonts w:ascii="Book Antiqua" w:hAnsi="Book Antiqua" w:cs="Arial"/>
                <w:b/>
              </w:rPr>
              <w:t>Multivariate</w:t>
            </w:r>
            <w:r w:rsidRPr="00197C3F">
              <w:rPr>
                <w:rFonts w:ascii="Book Antiqua" w:hAnsi="Book Antiqua" w:cs="Arial"/>
                <w:b/>
                <w:color w:val="000000"/>
              </w:rPr>
              <w:t xml:space="preserve"> analysis</w:t>
            </w:r>
          </w:p>
        </w:tc>
      </w:tr>
      <w:tr w:rsidR="001A19BD" w:rsidRPr="00197C3F" w14:paraId="56BB0B7D" w14:textId="77777777" w:rsidTr="008F5C79">
        <w:trPr>
          <w:trHeight w:val="662"/>
        </w:trPr>
        <w:tc>
          <w:tcPr>
            <w:tcW w:w="1397" w:type="pct"/>
            <w:tcBorders>
              <w:bottom w:val="single" w:sz="4" w:space="0" w:color="auto"/>
            </w:tcBorders>
          </w:tcPr>
          <w:p w14:paraId="5E0A43A8" w14:textId="77777777" w:rsidR="007D6335" w:rsidRPr="00197C3F" w:rsidRDefault="007D6335" w:rsidP="00AB622D">
            <w:pPr>
              <w:snapToGrid w:val="0"/>
              <w:spacing w:line="360" w:lineRule="auto"/>
              <w:rPr>
                <w:rFonts w:ascii="Book Antiqua" w:hAnsi="Book Antiqua" w:cs="Arial"/>
                <w:bCs/>
                <w:color w:val="000000"/>
              </w:rPr>
            </w:pPr>
          </w:p>
        </w:tc>
        <w:tc>
          <w:tcPr>
            <w:tcW w:w="441" w:type="pct"/>
            <w:tcBorders>
              <w:top w:val="single" w:sz="4" w:space="0" w:color="auto"/>
              <w:bottom w:val="single" w:sz="4" w:space="0" w:color="auto"/>
            </w:tcBorders>
          </w:tcPr>
          <w:p w14:paraId="4AD27180" w14:textId="77777777" w:rsidR="007D6335" w:rsidRPr="00197C3F" w:rsidRDefault="007D6335" w:rsidP="00AB622D">
            <w:pPr>
              <w:snapToGrid w:val="0"/>
              <w:spacing w:line="360" w:lineRule="auto"/>
              <w:rPr>
                <w:rFonts w:ascii="Book Antiqua" w:hAnsi="Book Antiqua" w:cs="Arial"/>
                <w:b/>
                <w:bCs/>
                <w:color w:val="000000"/>
              </w:rPr>
            </w:pPr>
            <w:r w:rsidRPr="00197C3F">
              <w:rPr>
                <w:rFonts w:ascii="Book Antiqua" w:hAnsi="Book Antiqua" w:cs="Arial"/>
                <w:b/>
                <w:bCs/>
                <w:color w:val="000000"/>
              </w:rPr>
              <w:t>HR</w:t>
            </w:r>
          </w:p>
        </w:tc>
        <w:tc>
          <w:tcPr>
            <w:tcW w:w="882" w:type="pct"/>
            <w:tcBorders>
              <w:top w:val="single" w:sz="4" w:space="0" w:color="auto"/>
              <w:bottom w:val="single" w:sz="4" w:space="0" w:color="auto"/>
            </w:tcBorders>
          </w:tcPr>
          <w:p w14:paraId="065923CE" w14:textId="36726CC6" w:rsidR="007D6335" w:rsidRPr="00197C3F" w:rsidRDefault="007D6335" w:rsidP="00AB622D">
            <w:pPr>
              <w:snapToGrid w:val="0"/>
              <w:spacing w:line="360" w:lineRule="auto"/>
              <w:rPr>
                <w:rFonts w:ascii="Book Antiqua" w:hAnsi="Book Antiqua" w:cs="Arial"/>
                <w:b/>
                <w:bCs/>
                <w:color w:val="000000"/>
              </w:rPr>
            </w:pPr>
            <w:r w:rsidRPr="00197C3F">
              <w:rPr>
                <w:rFonts w:ascii="Book Antiqua" w:hAnsi="Book Antiqua" w:cs="Arial"/>
                <w:b/>
                <w:bCs/>
                <w:color w:val="000000"/>
              </w:rPr>
              <w:t>95%CI</w:t>
            </w:r>
          </w:p>
        </w:tc>
        <w:tc>
          <w:tcPr>
            <w:tcW w:w="558" w:type="pct"/>
            <w:tcBorders>
              <w:top w:val="single" w:sz="4" w:space="0" w:color="auto"/>
              <w:bottom w:val="single" w:sz="4" w:space="0" w:color="auto"/>
            </w:tcBorders>
          </w:tcPr>
          <w:p w14:paraId="24BF4352" w14:textId="1C874737" w:rsidR="007D6335" w:rsidRPr="00197C3F" w:rsidRDefault="007D6335" w:rsidP="00AB622D">
            <w:pPr>
              <w:snapToGrid w:val="0"/>
              <w:spacing w:line="360" w:lineRule="auto"/>
              <w:rPr>
                <w:rFonts w:ascii="Book Antiqua" w:hAnsi="Book Antiqua" w:cs="Arial"/>
                <w:b/>
                <w:bCs/>
                <w:color w:val="000000"/>
              </w:rPr>
            </w:pPr>
            <w:r w:rsidRPr="00197C3F">
              <w:rPr>
                <w:rFonts w:ascii="Book Antiqua" w:hAnsi="Book Antiqua" w:cs="Arial"/>
                <w:b/>
                <w:bCs/>
                <w:i/>
                <w:iCs/>
                <w:color w:val="000000"/>
              </w:rPr>
              <w:t>P</w:t>
            </w:r>
            <w:r w:rsidRPr="00197C3F">
              <w:rPr>
                <w:rFonts w:ascii="Book Antiqua" w:hAnsi="Book Antiqua" w:cs="Arial"/>
                <w:b/>
                <w:bCs/>
                <w:color w:val="000000"/>
              </w:rPr>
              <w:t xml:space="preserve"> </w:t>
            </w:r>
            <w:r w:rsidR="001A19BD" w:rsidRPr="00197C3F">
              <w:rPr>
                <w:rFonts w:ascii="Book Antiqua" w:hAnsi="Book Antiqua" w:cs="Arial"/>
                <w:b/>
                <w:bCs/>
                <w:color w:val="000000"/>
              </w:rPr>
              <w:t>value</w:t>
            </w:r>
          </w:p>
        </w:tc>
        <w:tc>
          <w:tcPr>
            <w:tcW w:w="459" w:type="pct"/>
            <w:tcBorders>
              <w:top w:val="single" w:sz="4" w:space="0" w:color="auto"/>
              <w:bottom w:val="single" w:sz="4" w:space="0" w:color="auto"/>
            </w:tcBorders>
          </w:tcPr>
          <w:p w14:paraId="58865E14" w14:textId="77777777" w:rsidR="007D6335" w:rsidRPr="00197C3F" w:rsidRDefault="007D6335" w:rsidP="00AB622D">
            <w:pPr>
              <w:snapToGrid w:val="0"/>
              <w:spacing w:line="360" w:lineRule="auto"/>
              <w:rPr>
                <w:rFonts w:ascii="Book Antiqua" w:hAnsi="Book Antiqua" w:cs="Arial"/>
                <w:b/>
                <w:bCs/>
                <w:color w:val="000000"/>
              </w:rPr>
            </w:pPr>
            <w:r w:rsidRPr="00197C3F">
              <w:rPr>
                <w:rFonts w:ascii="Book Antiqua" w:hAnsi="Book Antiqua" w:cs="Arial"/>
                <w:b/>
                <w:bCs/>
                <w:color w:val="000000"/>
              </w:rPr>
              <w:t>HR</w:t>
            </w:r>
          </w:p>
        </w:tc>
        <w:tc>
          <w:tcPr>
            <w:tcW w:w="748" w:type="pct"/>
            <w:tcBorders>
              <w:top w:val="single" w:sz="4" w:space="0" w:color="auto"/>
              <w:bottom w:val="single" w:sz="4" w:space="0" w:color="auto"/>
            </w:tcBorders>
          </w:tcPr>
          <w:p w14:paraId="35D4156F" w14:textId="5EC3B148" w:rsidR="007D6335" w:rsidRPr="00197C3F" w:rsidRDefault="007D6335" w:rsidP="00AB622D">
            <w:pPr>
              <w:snapToGrid w:val="0"/>
              <w:spacing w:line="360" w:lineRule="auto"/>
              <w:rPr>
                <w:rFonts w:ascii="Book Antiqua" w:hAnsi="Book Antiqua" w:cs="Arial"/>
                <w:b/>
                <w:bCs/>
                <w:color w:val="000000"/>
              </w:rPr>
            </w:pPr>
            <w:r w:rsidRPr="00197C3F">
              <w:rPr>
                <w:rFonts w:ascii="Book Antiqua" w:hAnsi="Book Antiqua" w:cs="Arial"/>
                <w:b/>
                <w:bCs/>
                <w:color w:val="000000"/>
              </w:rPr>
              <w:t>95%CI</w:t>
            </w:r>
          </w:p>
        </w:tc>
        <w:tc>
          <w:tcPr>
            <w:tcW w:w="514" w:type="pct"/>
            <w:tcBorders>
              <w:top w:val="single" w:sz="4" w:space="0" w:color="auto"/>
              <w:bottom w:val="single" w:sz="4" w:space="0" w:color="auto"/>
            </w:tcBorders>
          </w:tcPr>
          <w:p w14:paraId="244719F1" w14:textId="49ED7A1C" w:rsidR="007D6335" w:rsidRPr="00197C3F" w:rsidRDefault="007D6335" w:rsidP="00AB622D">
            <w:pPr>
              <w:snapToGrid w:val="0"/>
              <w:spacing w:line="360" w:lineRule="auto"/>
              <w:rPr>
                <w:rFonts w:ascii="Book Antiqua" w:hAnsi="Book Antiqua" w:cs="Arial"/>
                <w:b/>
                <w:bCs/>
                <w:color w:val="000000"/>
              </w:rPr>
            </w:pPr>
            <w:r w:rsidRPr="00197C3F">
              <w:rPr>
                <w:rFonts w:ascii="Book Antiqua" w:hAnsi="Book Antiqua" w:cs="Arial"/>
                <w:b/>
                <w:bCs/>
                <w:i/>
                <w:iCs/>
                <w:color w:val="000000"/>
              </w:rPr>
              <w:t>P</w:t>
            </w:r>
            <w:r w:rsidRPr="00197C3F">
              <w:rPr>
                <w:rFonts w:ascii="Book Antiqua" w:hAnsi="Book Antiqua" w:cs="Arial"/>
                <w:b/>
                <w:bCs/>
                <w:color w:val="000000"/>
              </w:rPr>
              <w:t xml:space="preserve"> </w:t>
            </w:r>
            <w:r w:rsidR="001A19BD" w:rsidRPr="00197C3F">
              <w:rPr>
                <w:rFonts w:ascii="Book Antiqua" w:hAnsi="Book Antiqua" w:cs="Arial"/>
                <w:b/>
                <w:bCs/>
                <w:color w:val="000000"/>
              </w:rPr>
              <w:t>value</w:t>
            </w:r>
          </w:p>
        </w:tc>
      </w:tr>
      <w:tr w:rsidR="001A19BD" w:rsidRPr="00197C3F" w14:paraId="6F1ADD77" w14:textId="77777777" w:rsidTr="008F5C79">
        <w:trPr>
          <w:trHeight w:val="628"/>
        </w:trPr>
        <w:tc>
          <w:tcPr>
            <w:tcW w:w="1397" w:type="pct"/>
            <w:tcBorders>
              <w:top w:val="single" w:sz="4" w:space="0" w:color="auto"/>
            </w:tcBorders>
          </w:tcPr>
          <w:p w14:paraId="60B4AB8D" w14:textId="6EFB5486"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ECOG score</w:t>
            </w:r>
            <w:r w:rsidR="00E44082">
              <w:rPr>
                <w:rFonts w:ascii="Book Antiqua" w:hAnsi="Book Antiqua" w:cs="Arial"/>
                <w:bCs/>
                <w:color w:val="000000"/>
              </w:rPr>
              <w:t>,</w:t>
            </w:r>
            <w:r w:rsidRPr="00197C3F">
              <w:rPr>
                <w:rFonts w:ascii="Book Antiqua" w:hAnsi="Book Antiqua" w:cs="Arial"/>
                <w:bCs/>
                <w:color w:val="000000"/>
              </w:rPr>
              <w:t xml:space="preserve"> &lt;</w:t>
            </w:r>
            <w:r w:rsidR="00910592" w:rsidRPr="00197C3F">
              <w:rPr>
                <w:rFonts w:ascii="Book Antiqua" w:hAnsi="Book Antiqua" w:cs="Arial"/>
                <w:bCs/>
                <w:color w:val="000000"/>
              </w:rPr>
              <w:t xml:space="preserve"> </w:t>
            </w:r>
            <w:r w:rsidRPr="00197C3F">
              <w:rPr>
                <w:rFonts w:ascii="Book Antiqua" w:hAnsi="Book Antiqua" w:cs="Arial"/>
                <w:bCs/>
                <w:color w:val="000000"/>
              </w:rPr>
              <w:t>2/2</w:t>
            </w:r>
          </w:p>
        </w:tc>
        <w:tc>
          <w:tcPr>
            <w:tcW w:w="441" w:type="pct"/>
            <w:tcBorders>
              <w:top w:val="single" w:sz="4" w:space="0" w:color="auto"/>
            </w:tcBorders>
          </w:tcPr>
          <w:p w14:paraId="0E2624B4" w14:textId="77777777"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1.569</w:t>
            </w:r>
          </w:p>
        </w:tc>
        <w:tc>
          <w:tcPr>
            <w:tcW w:w="882" w:type="pct"/>
            <w:tcBorders>
              <w:top w:val="single" w:sz="4" w:space="0" w:color="auto"/>
            </w:tcBorders>
          </w:tcPr>
          <w:p w14:paraId="685AD71E" w14:textId="7FB2400B"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(0.931</w:t>
            </w:r>
            <w:r w:rsidR="00E94081" w:rsidRPr="00197C3F">
              <w:rPr>
                <w:rFonts w:ascii="Book Antiqua" w:hAnsi="Book Antiqua" w:cs="Arial"/>
                <w:bCs/>
                <w:color w:val="000000"/>
              </w:rPr>
              <w:t>-</w:t>
            </w:r>
            <w:r w:rsidRPr="00197C3F">
              <w:rPr>
                <w:rFonts w:ascii="Book Antiqua" w:hAnsi="Book Antiqua" w:cs="Arial"/>
                <w:bCs/>
                <w:color w:val="000000"/>
              </w:rPr>
              <w:t>2.646)</w:t>
            </w:r>
          </w:p>
        </w:tc>
        <w:tc>
          <w:tcPr>
            <w:tcW w:w="558" w:type="pct"/>
            <w:tcBorders>
              <w:top w:val="single" w:sz="4" w:space="0" w:color="auto"/>
            </w:tcBorders>
          </w:tcPr>
          <w:p w14:paraId="7FFB8FE8" w14:textId="77777777"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0.091</w:t>
            </w:r>
          </w:p>
        </w:tc>
        <w:tc>
          <w:tcPr>
            <w:tcW w:w="459" w:type="pct"/>
            <w:tcBorders>
              <w:top w:val="single" w:sz="4" w:space="0" w:color="auto"/>
            </w:tcBorders>
          </w:tcPr>
          <w:p w14:paraId="70CCBAB4" w14:textId="77777777" w:rsidR="007D6335" w:rsidRPr="00197C3F" w:rsidRDefault="007D6335" w:rsidP="00AB622D">
            <w:pPr>
              <w:snapToGrid w:val="0"/>
              <w:spacing w:line="360" w:lineRule="auto"/>
              <w:rPr>
                <w:rFonts w:ascii="Book Antiqua" w:hAnsi="Book Antiqua" w:cs="Arial"/>
                <w:bCs/>
                <w:color w:val="000000"/>
              </w:rPr>
            </w:pPr>
          </w:p>
        </w:tc>
        <w:tc>
          <w:tcPr>
            <w:tcW w:w="748" w:type="pct"/>
            <w:tcBorders>
              <w:top w:val="single" w:sz="4" w:space="0" w:color="auto"/>
            </w:tcBorders>
          </w:tcPr>
          <w:p w14:paraId="79237C4E" w14:textId="77777777" w:rsidR="007D6335" w:rsidRPr="00197C3F" w:rsidRDefault="007D6335" w:rsidP="00AB622D">
            <w:pPr>
              <w:snapToGrid w:val="0"/>
              <w:spacing w:line="360" w:lineRule="auto"/>
              <w:rPr>
                <w:rFonts w:ascii="Book Antiqua" w:hAnsi="Book Antiqua" w:cs="Arial"/>
                <w:bCs/>
                <w:color w:val="000000"/>
              </w:rPr>
            </w:pPr>
          </w:p>
        </w:tc>
        <w:tc>
          <w:tcPr>
            <w:tcW w:w="514" w:type="pct"/>
            <w:tcBorders>
              <w:top w:val="single" w:sz="4" w:space="0" w:color="auto"/>
            </w:tcBorders>
          </w:tcPr>
          <w:p w14:paraId="6164B259" w14:textId="77777777" w:rsidR="007D6335" w:rsidRPr="00197C3F" w:rsidRDefault="007D6335" w:rsidP="00AB622D">
            <w:pPr>
              <w:snapToGrid w:val="0"/>
              <w:spacing w:line="360" w:lineRule="auto"/>
              <w:rPr>
                <w:rFonts w:ascii="Book Antiqua" w:hAnsi="Book Antiqua" w:cs="Arial"/>
                <w:bCs/>
                <w:color w:val="000000"/>
              </w:rPr>
            </w:pPr>
          </w:p>
        </w:tc>
      </w:tr>
      <w:tr w:rsidR="00910592" w:rsidRPr="00197C3F" w14:paraId="1BC383FE" w14:textId="77777777" w:rsidTr="008F5C79">
        <w:trPr>
          <w:trHeight w:val="573"/>
        </w:trPr>
        <w:tc>
          <w:tcPr>
            <w:tcW w:w="1397" w:type="pct"/>
          </w:tcPr>
          <w:p w14:paraId="74AF15F7" w14:textId="3A2257AE" w:rsidR="007D6335" w:rsidRPr="00197C3F" w:rsidRDefault="007D6335" w:rsidP="00AB622D">
            <w:pPr>
              <w:snapToGrid w:val="0"/>
              <w:spacing w:line="360" w:lineRule="auto"/>
              <w:rPr>
                <w:rFonts w:ascii="Book Antiqua" w:hAnsi="Book Antiqua" w:cs="Arial"/>
                <w:bCs/>
                <w:color w:val="000000"/>
                <w:lang w:eastAsia="zh-CN"/>
              </w:rPr>
            </w:pPr>
            <w:r w:rsidRPr="00197C3F">
              <w:rPr>
                <w:rFonts w:ascii="Book Antiqua" w:hAnsi="Book Antiqua" w:cs="Arial"/>
                <w:bCs/>
                <w:color w:val="000000"/>
              </w:rPr>
              <w:t>Child rating</w:t>
            </w:r>
            <w:r w:rsidR="00E44082">
              <w:rPr>
                <w:rFonts w:ascii="Book Antiqua" w:hAnsi="Book Antiqua" w:cs="Arial"/>
                <w:bCs/>
                <w:color w:val="000000"/>
              </w:rPr>
              <w:t>,</w:t>
            </w:r>
            <w:r w:rsidR="00910592" w:rsidRPr="00197C3F">
              <w:rPr>
                <w:rFonts w:ascii="Book Antiqua" w:hAnsi="Book Antiqua" w:cs="Arial"/>
                <w:bCs/>
                <w:color w:val="000000"/>
              </w:rPr>
              <w:t xml:space="preserve"> </w:t>
            </w:r>
            <w:r w:rsidRPr="00197C3F">
              <w:rPr>
                <w:rFonts w:ascii="Book Antiqua" w:hAnsi="Book Antiqua" w:cs="Arial"/>
                <w:bCs/>
                <w:color w:val="000000"/>
              </w:rPr>
              <w:t>B/C</w:t>
            </w:r>
          </w:p>
        </w:tc>
        <w:tc>
          <w:tcPr>
            <w:tcW w:w="441" w:type="pct"/>
          </w:tcPr>
          <w:p w14:paraId="7BEA88C2" w14:textId="77777777"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0.901</w:t>
            </w:r>
          </w:p>
        </w:tc>
        <w:tc>
          <w:tcPr>
            <w:tcW w:w="882" w:type="pct"/>
          </w:tcPr>
          <w:p w14:paraId="6F8D6732" w14:textId="36DA9450"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(0.504</w:t>
            </w:r>
            <w:r w:rsidR="00E94081" w:rsidRPr="00197C3F">
              <w:rPr>
                <w:rFonts w:ascii="Book Antiqua" w:hAnsi="Book Antiqua" w:cs="Arial"/>
                <w:bCs/>
                <w:color w:val="000000"/>
              </w:rPr>
              <w:t>-</w:t>
            </w:r>
            <w:r w:rsidRPr="00197C3F">
              <w:rPr>
                <w:rFonts w:ascii="Book Antiqua" w:hAnsi="Book Antiqua" w:cs="Arial"/>
                <w:bCs/>
                <w:color w:val="000000"/>
              </w:rPr>
              <w:t>1.610)</w:t>
            </w:r>
          </w:p>
        </w:tc>
        <w:tc>
          <w:tcPr>
            <w:tcW w:w="558" w:type="pct"/>
          </w:tcPr>
          <w:p w14:paraId="1EBCD896" w14:textId="77777777"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0.724</w:t>
            </w:r>
          </w:p>
        </w:tc>
        <w:tc>
          <w:tcPr>
            <w:tcW w:w="459" w:type="pct"/>
          </w:tcPr>
          <w:p w14:paraId="4DCDA9DD" w14:textId="77777777" w:rsidR="007D6335" w:rsidRPr="00197C3F" w:rsidRDefault="007D6335" w:rsidP="00AB622D">
            <w:pPr>
              <w:snapToGrid w:val="0"/>
              <w:spacing w:line="360" w:lineRule="auto"/>
              <w:rPr>
                <w:rFonts w:ascii="Book Antiqua" w:hAnsi="Book Antiqua" w:cs="Arial"/>
                <w:bCs/>
                <w:color w:val="000000"/>
              </w:rPr>
            </w:pPr>
          </w:p>
        </w:tc>
        <w:tc>
          <w:tcPr>
            <w:tcW w:w="748" w:type="pct"/>
          </w:tcPr>
          <w:p w14:paraId="65FA660A" w14:textId="77777777" w:rsidR="007D6335" w:rsidRPr="00197C3F" w:rsidRDefault="007D6335" w:rsidP="00AB622D">
            <w:pPr>
              <w:snapToGrid w:val="0"/>
              <w:spacing w:line="360" w:lineRule="auto"/>
              <w:rPr>
                <w:rFonts w:ascii="Book Antiqua" w:hAnsi="Book Antiqua" w:cs="Arial"/>
                <w:bCs/>
                <w:color w:val="000000"/>
              </w:rPr>
            </w:pPr>
          </w:p>
        </w:tc>
        <w:tc>
          <w:tcPr>
            <w:tcW w:w="514" w:type="pct"/>
          </w:tcPr>
          <w:p w14:paraId="522976E8" w14:textId="77777777" w:rsidR="007D6335" w:rsidRPr="00197C3F" w:rsidRDefault="007D6335" w:rsidP="00AB622D">
            <w:pPr>
              <w:snapToGrid w:val="0"/>
              <w:spacing w:line="360" w:lineRule="auto"/>
              <w:rPr>
                <w:rFonts w:ascii="Book Antiqua" w:hAnsi="Book Antiqua" w:cs="Arial"/>
                <w:bCs/>
                <w:color w:val="000000"/>
              </w:rPr>
            </w:pPr>
          </w:p>
        </w:tc>
      </w:tr>
      <w:tr w:rsidR="00910592" w:rsidRPr="00197C3F" w14:paraId="3A973CB1" w14:textId="77777777" w:rsidTr="008F5C79">
        <w:trPr>
          <w:trHeight w:val="948"/>
        </w:trPr>
        <w:tc>
          <w:tcPr>
            <w:tcW w:w="1397" w:type="pct"/>
          </w:tcPr>
          <w:p w14:paraId="36AB555B" w14:textId="28BA3F13"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Type of obstruction</w:t>
            </w:r>
            <w:r w:rsidR="00E44082">
              <w:rPr>
                <w:rFonts w:ascii="Book Antiqua" w:hAnsi="Book Antiqua" w:cs="Arial"/>
                <w:bCs/>
                <w:color w:val="000000"/>
              </w:rPr>
              <w:t>,</w:t>
            </w:r>
            <w:r w:rsidR="000E5E15" w:rsidRPr="00197C3F">
              <w:rPr>
                <w:rFonts w:ascii="Book Antiqua" w:hAnsi="Book Antiqua" w:cs="Arial"/>
                <w:bCs/>
                <w:color w:val="000000"/>
              </w:rPr>
              <w:t xml:space="preserve"> </w:t>
            </w:r>
            <w:r w:rsidRPr="00197C3F">
              <w:rPr>
                <w:rFonts w:ascii="Book Antiqua" w:hAnsi="Book Antiqua" w:cs="Arial"/>
                <w:bCs/>
                <w:color w:val="000000"/>
              </w:rPr>
              <w:t>low/high</w:t>
            </w:r>
          </w:p>
        </w:tc>
        <w:tc>
          <w:tcPr>
            <w:tcW w:w="441" w:type="pct"/>
          </w:tcPr>
          <w:p w14:paraId="65F652BB" w14:textId="77777777"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2.395</w:t>
            </w:r>
          </w:p>
        </w:tc>
        <w:tc>
          <w:tcPr>
            <w:tcW w:w="882" w:type="pct"/>
          </w:tcPr>
          <w:p w14:paraId="35D0C57F" w14:textId="7CF00336"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(1.412</w:t>
            </w:r>
            <w:r w:rsidR="00E94081" w:rsidRPr="00197C3F">
              <w:rPr>
                <w:rFonts w:ascii="Book Antiqua" w:hAnsi="Book Antiqua" w:cs="Arial"/>
                <w:bCs/>
                <w:color w:val="000000"/>
              </w:rPr>
              <w:t>-</w:t>
            </w:r>
            <w:r w:rsidRPr="00197C3F">
              <w:rPr>
                <w:rFonts w:ascii="Book Antiqua" w:hAnsi="Book Antiqua" w:cs="Arial"/>
                <w:bCs/>
                <w:color w:val="000000"/>
              </w:rPr>
              <w:t>4.062)</w:t>
            </w:r>
          </w:p>
        </w:tc>
        <w:tc>
          <w:tcPr>
            <w:tcW w:w="558" w:type="pct"/>
          </w:tcPr>
          <w:p w14:paraId="253572C1" w14:textId="77777777"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0.001</w:t>
            </w:r>
          </w:p>
        </w:tc>
        <w:tc>
          <w:tcPr>
            <w:tcW w:w="459" w:type="pct"/>
          </w:tcPr>
          <w:p w14:paraId="0E8012E2" w14:textId="77777777"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2.060</w:t>
            </w:r>
          </w:p>
        </w:tc>
        <w:tc>
          <w:tcPr>
            <w:tcW w:w="748" w:type="pct"/>
          </w:tcPr>
          <w:p w14:paraId="6261277D" w14:textId="1A760536"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(1.153</w:t>
            </w:r>
            <w:r w:rsidR="00E94081" w:rsidRPr="00197C3F">
              <w:rPr>
                <w:rFonts w:ascii="Book Antiqua" w:hAnsi="Book Antiqua" w:cs="Arial"/>
                <w:bCs/>
                <w:color w:val="000000"/>
              </w:rPr>
              <w:t>-</w:t>
            </w:r>
            <w:r w:rsidRPr="00197C3F">
              <w:rPr>
                <w:rFonts w:ascii="Book Antiqua" w:hAnsi="Book Antiqua" w:cs="Arial"/>
                <w:bCs/>
                <w:color w:val="000000"/>
              </w:rPr>
              <w:t>3.678)</w:t>
            </w:r>
          </w:p>
        </w:tc>
        <w:tc>
          <w:tcPr>
            <w:tcW w:w="514" w:type="pct"/>
          </w:tcPr>
          <w:p w14:paraId="4434D9E0" w14:textId="77777777"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0.015</w:t>
            </w:r>
          </w:p>
        </w:tc>
      </w:tr>
      <w:tr w:rsidR="00910592" w:rsidRPr="00197C3F" w14:paraId="68696CE6" w14:textId="77777777" w:rsidTr="008F5C79">
        <w:trPr>
          <w:trHeight w:val="238"/>
        </w:trPr>
        <w:tc>
          <w:tcPr>
            <w:tcW w:w="1397" w:type="pct"/>
          </w:tcPr>
          <w:p w14:paraId="570035BB" w14:textId="3F9750BD"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 xml:space="preserve">Obstruction length </w:t>
            </w:r>
            <w:r w:rsidR="00E44082">
              <w:rPr>
                <w:rFonts w:ascii="Book Antiqua" w:hAnsi="Book Antiqua" w:cs="Arial"/>
                <w:bCs/>
                <w:color w:val="000000"/>
              </w:rPr>
              <w:t xml:space="preserve">in </w:t>
            </w:r>
            <w:r w:rsidRPr="00197C3F">
              <w:rPr>
                <w:rFonts w:ascii="Book Antiqua" w:hAnsi="Book Antiqua" w:cs="Arial"/>
                <w:bCs/>
                <w:color w:val="000000"/>
              </w:rPr>
              <w:t>cm</w:t>
            </w:r>
          </w:p>
        </w:tc>
        <w:tc>
          <w:tcPr>
            <w:tcW w:w="441" w:type="pct"/>
          </w:tcPr>
          <w:p w14:paraId="3E1A2232" w14:textId="77777777"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1.188</w:t>
            </w:r>
          </w:p>
        </w:tc>
        <w:tc>
          <w:tcPr>
            <w:tcW w:w="882" w:type="pct"/>
          </w:tcPr>
          <w:p w14:paraId="0B9EBB26" w14:textId="2DCA177C"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(0.904</w:t>
            </w:r>
            <w:r w:rsidR="00E94081" w:rsidRPr="00197C3F">
              <w:rPr>
                <w:rFonts w:ascii="Book Antiqua" w:hAnsi="Book Antiqua" w:cs="Arial"/>
                <w:bCs/>
                <w:color w:val="000000"/>
              </w:rPr>
              <w:t>-</w:t>
            </w:r>
            <w:r w:rsidRPr="00197C3F">
              <w:rPr>
                <w:rFonts w:ascii="Book Antiqua" w:hAnsi="Book Antiqua" w:cs="Arial"/>
                <w:bCs/>
                <w:color w:val="000000"/>
              </w:rPr>
              <w:t>1.560)</w:t>
            </w:r>
          </w:p>
        </w:tc>
        <w:tc>
          <w:tcPr>
            <w:tcW w:w="558" w:type="pct"/>
          </w:tcPr>
          <w:p w14:paraId="637E5241" w14:textId="77777777"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0.216</w:t>
            </w:r>
          </w:p>
        </w:tc>
        <w:tc>
          <w:tcPr>
            <w:tcW w:w="459" w:type="pct"/>
          </w:tcPr>
          <w:p w14:paraId="00268353" w14:textId="77777777" w:rsidR="007D6335" w:rsidRPr="00197C3F" w:rsidRDefault="007D6335" w:rsidP="00AB622D">
            <w:pPr>
              <w:snapToGrid w:val="0"/>
              <w:spacing w:line="360" w:lineRule="auto"/>
              <w:rPr>
                <w:rFonts w:ascii="Book Antiqua" w:hAnsi="Book Antiqua" w:cs="Arial"/>
                <w:bCs/>
                <w:color w:val="000000"/>
              </w:rPr>
            </w:pPr>
          </w:p>
        </w:tc>
        <w:tc>
          <w:tcPr>
            <w:tcW w:w="748" w:type="pct"/>
          </w:tcPr>
          <w:p w14:paraId="6088B65B" w14:textId="77777777" w:rsidR="007D6335" w:rsidRPr="00197C3F" w:rsidRDefault="007D6335" w:rsidP="00AB622D">
            <w:pPr>
              <w:snapToGrid w:val="0"/>
              <w:spacing w:line="360" w:lineRule="auto"/>
              <w:rPr>
                <w:rFonts w:ascii="Book Antiqua" w:hAnsi="Book Antiqua" w:cs="Arial"/>
                <w:bCs/>
                <w:color w:val="000000"/>
              </w:rPr>
            </w:pPr>
          </w:p>
        </w:tc>
        <w:tc>
          <w:tcPr>
            <w:tcW w:w="514" w:type="pct"/>
          </w:tcPr>
          <w:p w14:paraId="77C8AB88" w14:textId="77777777" w:rsidR="007D6335" w:rsidRPr="00197C3F" w:rsidRDefault="007D6335" w:rsidP="00AB622D">
            <w:pPr>
              <w:snapToGrid w:val="0"/>
              <w:spacing w:line="360" w:lineRule="auto"/>
              <w:rPr>
                <w:rFonts w:ascii="Book Antiqua" w:hAnsi="Book Antiqua" w:cs="Arial"/>
                <w:bCs/>
                <w:color w:val="000000"/>
              </w:rPr>
            </w:pPr>
          </w:p>
        </w:tc>
      </w:tr>
      <w:tr w:rsidR="00910592" w:rsidRPr="00197C3F" w14:paraId="2FB431B5" w14:textId="77777777" w:rsidTr="008F5C79">
        <w:trPr>
          <w:trHeight w:val="608"/>
        </w:trPr>
        <w:tc>
          <w:tcPr>
            <w:tcW w:w="1397" w:type="pct"/>
          </w:tcPr>
          <w:p w14:paraId="2F83B45C" w14:textId="59FF316C"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N</w:t>
            </w:r>
            <w:r w:rsidR="003857B7">
              <w:rPr>
                <w:rFonts w:ascii="Book Antiqua" w:hAnsi="Book Antiqua" w:cs="Arial"/>
                <w:bCs/>
                <w:color w:val="000000"/>
              </w:rPr>
              <w:t>umber</w:t>
            </w:r>
            <w:r w:rsidRPr="00197C3F">
              <w:rPr>
                <w:rFonts w:ascii="Book Antiqua" w:hAnsi="Book Antiqua" w:cs="Arial"/>
                <w:bCs/>
                <w:color w:val="000000"/>
              </w:rPr>
              <w:t xml:space="preserve"> of stents</w:t>
            </w:r>
            <w:r w:rsidR="00E44082">
              <w:rPr>
                <w:rFonts w:ascii="Book Antiqua" w:hAnsi="Book Antiqua" w:cs="Arial"/>
                <w:bCs/>
                <w:color w:val="000000"/>
              </w:rPr>
              <w:t>,</w:t>
            </w:r>
            <w:r w:rsidRPr="00197C3F">
              <w:rPr>
                <w:rFonts w:ascii="Book Antiqua" w:hAnsi="Book Antiqua" w:cs="Arial"/>
                <w:bCs/>
                <w:color w:val="000000"/>
              </w:rPr>
              <w:t xml:space="preserve"> unilateral/bilateral</w:t>
            </w:r>
          </w:p>
        </w:tc>
        <w:tc>
          <w:tcPr>
            <w:tcW w:w="441" w:type="pct"/>
          </w:tcPr>
          <w:p w14:paraId="6AAAEA1D" w14:textId="77777777"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6.129</w:t>
            </w:r>
          </w:p>
        </w:tc>
        <w:tc>
          <w:tcPr>
            <w:tcW w:w="882" w:type="pct"/>
          </w:tcPr>
          <w:p w14:paraId="39E43952" w14:textId="6BA3E887"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(2.310</w:t>
            </w:r>
            <w:r w:rsidR="00E94081" w:rsidRPr="00197C3F">
              <w:rPr>
                <w:rFonts w:ascii="Book Antiqua" w:hAnsi="Book Antiqua" w:cs="Arial"/>
                <w:bCs/>
                <w:color w:val="000000"/>
              </w:rPr>
              <w:t>-</w:t>
            </w:r>
            <w:r w:rsidRPr="00197C3F">
              <w:rPr>
                <w:rFonts w:ascii="Book Antiqua" w:hAnsi="Book Antiqua" w:cs="Arial"/>
                <w:bCs/>
                <w:color w:val="000000"/>
              </w:rPr>
              <w:t>16.262)</w:t>
            </w:r>
          </w:p>
        </w:tc>
        <w:tc>
          <w:tcPr>
            <w:tcW w:w="558" w:type="pct"/>
          </w:tcPr>
          <w:p w14:paraId="0377D004" w14:textId="77777777"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0.000</w:t>
            </w:r>
          </w:p>
        </w:tc>
        <w:tc>
          <w:tcPr>
            <w:tcW w:w="459" w:type="pct"/>
          </w:tcPr>
          <w:p w14:paraId="2673D909" w14:textId="77777777"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3.489</w:t>
            </w:r>
          </w:p>
        </w:tc>
        <w:tc>
          <w:tcPr>
            <w:tcW w:w="748" w:type="pct"/>
          </w:tcPr>
          <w:p w14:paraId="4559EEDC" w14:textId="01208E04"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(1.094</w:t>
            </w:r>
            <w:r w:rsidR="00E94081" w:rsidRPr="00197C3F">
              <w:rPr>
                <w:rFonts w:ascii="Book Antiqua" w:hAnsi="Book Antiqua" w:cs="Arial"/>
                <w:bCs/>
                <w:color w:val="000000"/>
              </w:rPr>
              <w:t>-</w:t>
            </w:r>
            <w:r w:rsidRPr="00197C3F">
              <w:rPr>
                <w:rFonts w:ascii="Book Antiqua" w:hAnsi="Book Antiqua" w:cs="Arial"/>
                <w:bCs/>
                <w:color w:val="000000"/>
              </w:rPr>
              <w:t>11.126)</w:t>
            </w:r>
          </w:p>
        </w:tc>
        <w:tc>
          <w:tcPr>
            <w:tcW w:w="514" w:type="pct"/>
          </w:tcPr>
          <w:p w14:paraId="262D376E" w14:textId="77777777"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0.035</w:t>
            </w:r>
          </w:p>
        </w:tc>
      </w:tr>
      <w:tr w:rsidR="00910592" w:rsidRPr="00197C3F" w14:paraId="068CC133" w14:textId="77777777" w:rsidTr="008F5C79">
        <w:trPr>
          <w:trHeight w:val="555"/>
        </w:trPr>
        <w:tc>
          <w:tcPr>
            <w:tcW w:w="1397" w:type="pct"/>
            <w:vMerge w:val="restart"/>
          </w:tcPr>
          <w:p w14:paraId="2EE3AFD1" w14:textId="7148BFFD"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Tumor type</w:t>
            </w:r>
            <w:r w:rsidR="000E5E15" w:rsidRPr="00197C3F">
              <w:rPr>
                <w:rFonts w:ascii="Book Antiqua" w:hAnsi="Book Antiqua" w:cs="Arial"/>
                <w:bCs/>
                <w:color w:val="000000"/>
                <w:vertAlign w:val="superscript"/>
              </w:rPr>
              <w:t>1</w:t>
            </w:r>
            <w:r w:rsidR="00E44082">
              <w:rPr>
                <w:rFonts w:ascii="Book Antiqua" w:hAnsi="Book Antiqua" w:cs="Arial"/>
                <w:bCs/>
                <w:color w:val="000000"/>
              </w:rPr>
              <w:t xml:space="preserve">, </w:t>
            </w:r>
            <w:r w:rsidRPr="00197C3F">
              <w:rPr>
                <w:rFonts w:ascii="Book Antiqua" w:hAnsi="Book Antiqua" w:cs="Arial"/>
                <w:bCs/>
                <w:color w:val="000000"/>
              </w:rPr>
              <w:t>pancreatic cancer/biliary cancer/gastrointestinal metastatic cancer</w:t>
            </w:r>
          </w:p>
        </w:tc>
        <w:tc>
          <w:tcPr>
            <w:tcW w:w="441" w:type="pct"/>
          </w:tcPr>
          <w:p w14:paraId="6FDCAE34" w14:textId="77777777"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1.192</w:t>
            </w:r>
          </w:p>
        </w:tc>
        <w:tc>
          <w:tcPr>
            <w:tcW w:w="882" w:type="pct"/>
          </w:tcPr>
          <w:p w14:paraId="0013F376" w14:textId="46F1A7C7"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(0.665</w:t>
            </w:r>
            <w:r w:rsidR="00E94081" w:rsidRPr="00197C3F">
              <w:rPr>
                <w:rFonts w:ascii="Book Antiqua" w:hAnsi="Book Antiqua" w:cs="Arial"/>
                <w:bCs/>
                <w:color w:val="000000"/>
              </w:rPr>
              <w:t>-</w:t>
            </w:r>
            <w:r w:rsidRPr="00197C3F">
              <w:rPr>
                <w:rFonts w:ascii="Book Antiqua" w:hAnsi="Book Antiqua" w:cs="Arial"/>
                <w:bCs/>
                <w:color w:val="000000"/>
              </w:rPr>
              <w:t>2.135)</w:t>
            </w:r>
          </w:p>
        </w:tc>
        <w:tc>
          <w:tcPr>
            <w:tcW w:w="558" w:type="pct"/>
          </w:tcPr>
          <w:p w14:paraId="186F9F01" w14:textId="77777777"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0.555</w:t>
            </w:r>
          </w:p>
        </w:tc>
        <w:tc>
          <w:tcPr>
            <w:tcW w:w="459" w:type="pct"/>
          </w:tcPr>
          <w:p w14:paraId="0D33B87E" w14:textId="77980363" w:rsidR="007D6335" w:rsidRPr="00197C3F" w:rsidRDefault="007D6335" w:rsidP="00AB622D">
            <w:pPr>
              <w:snapToGrid w:val="0"/>
              <w:spacing w:line="360" w:lineRule="auto"/>
              <w:rPr>
                <w:rFonts w:ascii="Book Antiqua" w:hAnsi="Book Antiqua" w:cs="Arial"/>
                <w:bCs/>
                <w:color w:val="000000"/>
              </w:rPr>
            </w:pPr>
          </w:p>
        </w:tc>
        <w:tc>
          <w:tcPr>
            <w:tcW w:w="748" w:type="pct"/>
          </w:tcPr>
          <w:p w14:paraId="143973B7" w14:textId="77777777" w:rsidR="007D6335" w:rsidRPr="00197C3F" w:rsidRDefault="007D6335" w:rsidP="00AB622D">
            <w:pPr>
              <w:snapToGrid w:val="0"/>
              <w:spacing w:line="360" w:lineRule="auto"/>
              <w:rPr>
                <w:rFonts w:ascii="Book Antiqua" w:hAnsi="Book Antiqua" w:cs="Arial"/>
                <w:bCs/>
                <w:color w:val="000000"/>
              </w:rPr>
            </w:pPr>
          </w:p>
        </w:tc>
        <w:tc>
          <w:tcPr>
            <w:tcW w:w="514" w:type="pct"/>
          </w:tcPr>
          <w:p w14:paraId="7B18EEC4" w14:textId="77777777" w:rsidR="007D6335" w:rsidRPr="00197C3F" w:rsidRDefault="007D6335" w:rsidP="00AB622D">
            <w:pPr>
              <w:snapToGrid w:val="0"/>
              <w:spacing w:line="360" w:lineRule="auto"/>
              <w:rPr>
                <w:rFonts w:ascii="Book Antiqua" w:hAnsi="Book Antiqua" w:cs="Arial"/>
                <w:bCs/>
                <w:color w:val="000000"/>
              </w:rPr>
            </w:pPr>
          </w:p>
        </w:tc>
      </w:tr>
      <w:tr w:rsidR="00910592" w:rsidRPr="00197C3F" w14:paraId="55D133BB" w14:textId="77777777" w:rsidTr="008F5C79">
        <w:trPr>
          <w:trHeight w:val="1034"/>
        </w:trPr>
        <w:tc>
          <w:tcPr>
            <w:tcW w:w="1397" w:type="pct"/>
            <w:vMerge/>
          </w:tcPr>
          <w:p w14:paraId="60DC6378" w14:textId="77777777" w:rsidR="007D6335" w:rsidRPr="00197C3F" w:rsidRDefault="007D6335" w:rsidP="00AB622D">
            <w:pPr>
              <w:snapToGrid w:val="0"/>
              <w:spacing w:line="360" w:lineRule="auto"/>
              <w:rPr>
                <w:rFonts w:ascii="Book Antiqua" w:hAnsi="Book Antiqua" w:cs="Arial"/>
                <w:bCs/>
                <w:color w:val="000000"/>
              </w:rPr>
            </w:pPr>
          </w:p>
        </w:tc>
        <w:tc>
          <w:tcPr>
            <w:tcW w:w="441" w:type="pct"/>
          </w:tcPr>
          <w:p w14:paraId="01E0D74D" w14:textId="77777777"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0.532</w:t>
            </w:r>
          </w:p>
        </w:tc>
        <w:tc>
          <w:tcPr>
            <w:tcW w:w="882" w:type="pct"/>
          </w:tcPr>
          <w:p w14:paraId="29B05D3F" w14:textId="06382CF9"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(0.269</w:t>
            </w:r>
            <w:r w:rsidR="00E94081" w:rsidRPr="00197C3F">
              <w:rPr>
                <w:rFonts w:ascii="Book Antiqua" w:hAnsi="Book Antiqua" w:cs="Arial"/>
                <w:bCs/>
                <w:color w:val="000000"/>
              </w:rPr>
              <w:t>-</w:t>
            </w:r>
            <w:r w:rsidRPr="00197C3F">
              <w:rPr>
                <w:rFonts w:ascii="Book Antiqua" w:hAnsi="Book Antiqua" w:cs="Arial"/>
                <w:bCs/>
                <w:color w:val="000000"/>
              </w:rPr>
              <w:t>1.053)</w:t>
            </w:r>
          </w:p>
        </w:tc>
        <w:tc>
          <w:tcPr>
            <w:tcW w:w="558" w:type="pct"/>
          </w:tcPr>
          <w:p w14:paraId="6DF5FD2C" w14:textId="77777777"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0.070</w:t>
            </w:r>
          </w:p>
        </w:tc>
        <w:tc>
          <w:tcPr>
            <w:tcW w:w="459" w:type="pct"/>
          </w:tcPr>
          <w:p w14:paraId="10FE762D" w14:textId="77777777" w:rsidR="007D6335" w:rsidRPr="00197C3F" w:rsidRDefault="007D6335" w:rsidP="00AB622D">
            <w:pPr>
              <w:snapToGrid w:val="0"/>
              <w:spacing w:line="360" w:lineRule="auto"/>
              <w:rPr>
                <w:rFonts w:ascii="Book Antiqua" w:hAnsi="Book Antiqua" w:cs="Arial"/>
                <w:bCs/>
                <w:color w:val="000000"/>
              </w:rPr>
            </w:pPr>
          </w:p>
        </w:tc>
        <w:tc>
          <w:tcPr>
            <w:tcW w:w="748" w:type="pct"/>
          </w:tcPr>
          <w:p w14:paraId="0D085320" w14:textId="77777777" w:rsidR="007D6335" w:rsidRPr="00197C3F" w:rsidRDefault="007D6335" w:rsidP="00AB622D">
            <w:pPr>
              <w:snapToGrid w:val="0"/>
              <w:spacing w:line="360" w:lineRule="auto"/>
              <w:rPr>
                <w:rFonts w:ascii="Book Antiqua" w:hAnsi="Book Antiqua" w:cs="Arial"/>
                <w:bCs/>
                <w:color w:val="000000"/>
              </w:rPr>
            </w:pPr>
          </w:p>
        </w:tc>
        <w:tc>
          <w:tcPr>
            <w:tcW w:w="514" w:type="pct"/>
          </w:tcPr>
          <w:p w14:paraId="13699DA3" w14:textId="77777777" w:rsidR="007D6335" w:rsidRPr="00197C3F" w:rsidRDefault="007D6335" w:rsidP="00AB622D">
            <w:pPr>
              <w:snapToGrid w:val="0"/>
              <w:spacing w:line="360" w:lineRule="auto"/>
              <w:rPr>
                <w:rFonts w:ascii="Book Antiqua" w:hAnsi="Book Antiqua" w:cs="Arial"/>
                <w:bCs/>
                <w:color w:val="000000"/>
              </w:rPr>
            </w:pPr>
          </w:p>
        </w:tc>
      </w:tr>
      <w:tr w:rsidR="001A19BD" w:rsidRPr="00197C3F" w14:paraId="79BB2051" w14:textId="77777777" w:rsidTr="008F5C79">
        <w:trPr>
          <w:trHeight w:val="271"/>
        </w:trPr>
        <w:tc>
          <w:tcPr>
            <w:tcW w:w="1397" w:type="pct"/>
          </w:tcPr>
          <w:p w14:paraId="55BA6BA4" w14:textId="31481BE9"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Combined perfusion</w:t>
            </w:r>
            <w:r w:rsidR="00E44082">
              <w:rPr>
                <w:rFonts w:ascii="Book Antiqua" w:hAnsi="Book Antiqua" w:cs="Arial"/>
                <w:bCs/>
                <w:color w:val="000000"/>
              </w:rPr>
              <w:t>,</w:t>
            </w:r>
            <w:r w:rsidRPr="00197C3F">
              <w:rPr>
                <w:rFonts w:ascii="Book Antiqua" w:hAnsi="Book Antiqua" w:cs="Arial"/>
                <w:bCs/>
                <w:color w:val="000000"/>
              </w:rPr>
              <w:t xml:space="preserve"> yes/no</w:t>
            </w:r>
          </w:p>
        </w:tc>
        <w:tc>
          <w:tcPr>
            <w:tcW w:w="441" w:type="pct"/>
          </w:tcPr>
          <w:p w14:paraId="6BC06331" w14:textId="77777777"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0.766</w:t>
            </w:r>
          </w:p>
        </w:tc>
        <w:tc>
          <w:tcPr>
            <w:tcW w:w="882" w:type="pct"/>
          </w:tcPr>
          <w:p w14:paraId="4EAA4F3A" w14:textId="176FC4FB"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(0.465</w:t>
            </w:r>
            <w:r w:rsidR="00E94081" w:rsidRPr="00197C3F">
              <w:rPr>
                <w:rFonts w:ascii="Book Antiqua" w:hAnsi="Book Antiqua" w:cs="Arial"/>
                <w:bCs/>
                <w:color w:val="000000"/>
              </w:rPr>
              <w:t>-</w:t>
            </w:r>
            <w:r w:rsidRPr="00197C3F">
              <w:rPr>
                <w:rFonts w:ascii="Book Antiqua" w:hAnsi="Book Antiqua" w:cs="Arial"/>
                <w:bCs/>
                <w:color w:val="000000"/>
              </w:rPr>
              <w:t>1.264)</w:t>
            </w:r>
          </w:p>
        </w:tc>
        <w:tc>
          <w:tcPr>
            <w:tcW w:w="558" w:type="pct"/>
          </w:tcPr>
          <w:p w14:paraId="76AE4ACB" w14:textId="77777777" w:rsidR="007D6335" w:rsidRPr="00197C3F" w:rsidRDefault="007D6335" w:rsidP="00AB622D">
            <w:pPr>
              <w:snapToGrid w:val="0"/>
              <w:spacing w:line="360" w:lineRule="auto"/>
              <w:rPr>
                <w:rFonts w:ascii="Book Antiqua" w:hAnsi="Book Antiqua" w:cs="Arial"/>
                <w:bCs/>
                <w:color w:val="000000"/>
              </w:rPr>
            </w:pPr>
            <w:r w:rsidRPr="00197C3F">
              <w:rPr>
                <w:rFonts w:ascii="Book Antiqua" w:hAnsi="Book Antiqua" w:cs="Arial"/>
                <w:bCs/>
                <w:color w:val="000000"/>
              </w:rPr>
              <w:t>0.297</w:t>
            </w:r>
          </w:p>
        </w:tc>
        <w:tc>
          <w:tcPr>
            <w:tcW w:w="459" w:type="pct"/>
          </w:tcPr>
          <w:p w14:paraId="17784F13" w14:textId="77777777" w:rsidR="007D6335" w:rsidRPr="00197C3F" w:rsidRDefault="007D6335" w:rsidP="00AB622D">
            <w:pPr>
              <w:snapToGrid w:val="0"/>
              <w:spacing w:line="360" w:lineRule="auto"/>
              <w:rPr>
                <w:rFonts w:ascii="Book Antiqua" w:hAnsi="Book Antiqua" w:cs="Arial"/>
                <w:bCs/>
                <w:color w:val="000000"/>
              </w:rPr>
            </w:pPr>
          </w:p>
        </w:tc>
        <w:tc>
          <w:tcPr>
            <w:tcW w:w="748" w:type="pct"/>
          </w:tcPr>
          <w:p w14:paraId="7D7E5328" w14:textId="77777777" w:rsidR="007D6335" w:rsidRPr="00197C3F" w:rsidRDefault="007D6335" w:rsidP="00AB622D">
            <w:pPr>
              <w:snapToGrid w:val="0"/>
              <w:spacing w:line="360" w:lineRule="auto"/>
              <w:rPr>
                <w:rFonts w:ascii="Book Antiqua" w:hAnsi="Book Antiqua" w:cs="Arial"/>
                <w:bCs/>
                <w:color w:val="000000"/>
              </w:rPr>
            </w:pPr>
          </w:p>
        </w:tc>
        <w:tc>
          <w:tcPr>
            <w:tcW w:w="514" w:type="pct"/>
          </w:tcPr>
          <w:p w14:paraId="72491BC4" w14:textId="77777777" w:rsidR="007D6335" w:rsidRPr="00197C3F" w:rsidRDefault="007D6335" w:rsidP="00AB622D">
            <w:pPr>
              <w:snapToGrid w:val="0"/>
              <w:spacing w:line="360" w:lineRule="auto"/>
              <w:rPr>
                <w:rFonts w:ascii="Book Antiqua" w:hAnsi="Book Antiqua" w:cs="Arial"/>
                <w:bCs/>
                <w:color w:val="000000"/>
              </w:rPr>
            </w:pPr>
          </w:p>
        </w:tc>
      </w:tr>
    </w:tbl>
    <w:p w14:paraId="1AD3B5D8" w14:textId="5881C293" w:rsidR="007D6335" w:rsidRPr="00197C3F" w:rsidRDefault="000E5E15" w:rsidP="00197C3F">
      <w:pPr>
        <w:snapToGrid w:val="0"/>
        <w:spacing w:line="360" w:lineRule="auto"/>
        <w:jc w:val="both"/>
        <w:rPr>
          <w:rFonts w:ascii="Book Antiqua" w:hAnsi="Book Antiqua" w:cs="Arial"/>
          <w:bCs/>
          <w:color w:val="000000"/>
        </w:rPr>
      </w:pPr>
      <w:r w:rsidRPr="00197C3F">
        <w:rPr>
          <w:rFonts w:ascii="Book Antiqua" w:hAnsi="Book Antiqua" w:cs="Arial"/>
          <w:bCs/>
          <w:color w:val="000000"/>
          <w:vertAlign w:val="superscript"/>
        </w:rPr>
        <w:t>1</w:t>
      </w:r>
      <w:r w:rsidR="004B09C5">
        <w:rPr>
          <w:rFonts w:ascii="Book Antiqua" w:hAnsi="Book Antiqua" w:cs="Arial"/>
          <w:bCs/>
          <w:color w:val="000000"/>
        </w:rPr>
        <w:t>A</w:t>
      </w:r>
      <w:r w:rsidR="007D6335" w:rsidRPr="00197C3F">
        <w:rPr>
          <w:rFonts w:ascii="Book Antiqua" w:hAnsi="Book Antiqua" w:cs="Arial"/>
          <w:bCs/>
          <w:color w:val="000000"/>
        </w:rPr>
        <w:t xml:space="preserve"> dummy variable with pancreatic cancer </w:t>
      </w:r>
      <w:r w:rsidR="004B09C5">
        <w:rPr>
          <w:rFonts w:ascii="Book Antiqua" w:hAnsi="Book Antiqua" w:cs="Arial"/>
          <w:bCs/>
          <w:color w:val="000000"/>
        </w:rPr>
        <w:t xml:space="preserve">set </w:t>
      </w:r>
      <w:r w:rsidR="007D6335" w:rsidRPr="00197C3F">
        <w:rPr>
          <w:rFonts w:ascii="Book Antiqua" w:hAnsi="Book Antiqua" w:cs="Arial"/>
          <w:bCs/>
          <w:color w:val="000000"/>
        </w:rPr>
        <w:t>as a control, biliary cancer and gastrointestinal metastatic cancer are compared with pancreatic cancer.</w:t>
      </w:r>
      <w:r w:rsidR="00946FDF" w:rsidRPr="00197C3F">
        <w:rPr>
          <w:rFonts w:ascii="Book Antiqua" w:hAnsi="Book Antiqua" w:cs="Arial"/>
          <w:bCs/>
          <w:color w:val="000000"/>
        </w:rPr>
        <w:t xml:space="preserve"> </w:t>
      </w:r>
      <w:r w:rsidR="004B09C5">
        <w:rPr>
          <w:rFonts w:ascii="Book Antiqua" w:eastAsia="Book Antiqua" w:hAnsi="Book Antiqua" w:cs="Book Antiqua"/>
          <w:color w:val="000000"/>
        </w:rPr>
        <w:t>CI: Confidence interval;</w:t>
      </w:r>
      <w:r w:rsidR="004B09C5" w:rsidRPr="00197C3F">
        <w:rPr>
          <w:rFonts w:ascii="Book Antiqua" w:hAnsi="Book Antiqua" w:cs="Arial"/>
          <w:bCs/>
          <w:color w:val="000000"/>
        </w:rPr>
        <w:t xml:space="preserve"> </w:t>
      </w:r>
      <w:r w:rsidR="00946FDF" w:rsidRPr="00197C3F">
        <w:rPr>
          <w:rFonts w:ascii="Book Antiqua" w:hAnsi="Book Antiqua" w:cs="Arial"/>
          <w:bCs/>
          <w:color w:val="000000"/>
        </w:rPr>
        <w:t xml:space="preserve">ECOG: </w:t>
      </w:r>
      <w:r w:rsidR="008858F6" w:rsidRPr="00197C3F">
        <w:rPr>
          <w:rFonts w:ascii="Book Antiqua" w:eastAsia="Book Antiqua" w:hAnsi="Book Antiqua" w:cs="Book Antiqua"/>
          <w:color w:val="000000"/>
        </w:rPr>
        <w:t>Eastern Cooperative Oncology Group</w:t>
      </w:r>
      <w:r w:rsidR="000679EA">
        <w:rPr>
          <w:rFonts w:ascii="Book Antiqua" w:eastAsia="Book Antiqua" w:hAnsi="Book Antiqua" w:cs="Book Antiqua"/>
          <w:color w:val="000000"/>
        </w:rPr>
        <w:t>; HR: Hazard ratio</w:t>
      </w:r>
      <w:r w:rsidR="00946FDF" w:rsidRPr="00197C3F">
        <w:rPr>
          <w:rFonts w:ascii="Book Antiqua" w:hAnsi="Book Antiqua" w:cs="Arial"/>
          <w:bCs/>
          <w:color w:val="000000"/>
        </w:rPr>
        <w:t>.</w:t>
      </w:r>
    </w:p>
    <w:p w14:paraId="21B5871F" w14:textId="26459A54" w:rsidR="006D5C0B" w:rsidRPr="00197C3F" w:rsidRDefault="006D5C0B" w:rsidP="00197C3F">
      <w:pPr>
        <w:spacing w:line="360" w:lineRule="auto"/>
        <w:jc w:val="both"/>
        <w:rPr>
          <w:rFonts w:ascii="Book Antiqua" w:hAnsi="Book Antiqua"/>
        </w:rPr>
      </w:pPr>
    </w:p>
    <w:sectPr w:rsidR="006D5C0B" w:rsidRPr="00197C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B7062" w14:textId="77777777" w:rsidR="00A23829" w:rsidRDefault="00A23829" w:rsidP="00B942D3">
      <w:r>
        <w:separator/>
      </w:r>
    </w:p>
  </w:endnote>
  <w:endnote w:type="continuationSeparator" w:id="0">
    <w:p w14:paraId="525B1A90" w14:textId="77777777" w:rsidR="00A23829" w:rsidRDefault="00A23829" w:rsidP="00B9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5260E" w14:textId="77777777" w:rsidR="004015AE" w:rsidRPr="007D6335" w:rsidRDefault="004015AE" w:rsidP="007D6335">
    <w:pPr>
      <w:pStyle w:val="Footer"/>
      <w:jc w:val="right"/>
      <w:rPr>
        <w:rFonts w:ascii="Book Antiqua" w:hAnsi="Book Antiqua"/>
        <w:sz w:val="24"/>
        <w:szCs w:val="24"/>
      </w:rPr>
    </w:pPr>
    <w:r w:rsidRPr="007D6335">
      <w:rPr>
        <w:rFonts w:ascii="Book Antiqua" w:hAnsi="Book Antiqua"/>
        <w:sz w:val="24"/>
        <w:szCs w:val="24"/>
        <w:lang w:val="zh-CN" w:eastAsia="zh-CN"/>
      </w:rPr>
      <w:t xml:space="preserve"> </w:t>
    </w:r>
    <w:r w:rsidRPr="007D6335">
      <w:rPr>
        <w:rFonts w:ascii="Book Antiqua" w:hAnsi="Book Antiqua"/>
        <w:sz w:val="24"/>
        <w:szCs w:val="24"/>
      </w:rPr>
      <w:fldChar w:fldCharType="begin"/>
    </w:r>
    <w:r w:rsidRPr="007D6335">
      <w:rPr>
        <w:rFonts w:ascii="Book Antiqua" w:hAnsi="Book Antiqua"/>
        <w:sz w:val="24"/>
        <w:szCs w:val="24"/>
      </w:rPr>
      <w:instrText>PAGE  \* Arabic  \* MERGEFORMAT</w:instrText>
    </w:r>
    <w:r w:rsidRPr="007D6335">
      <w:rPr>
        <w:rFonts w:ascii="Book Antiqua" w:hAnsi="Book Antiqua"/>
        <w:sz w:val="24"/>
        <w:szCs w:val="24"/>
      </w:rPr>
      <w:fldChar w:fldCharType="separate"/>
    </w:r>
    <w:r w:rsidRPr="00F04163">
      <w:rPr>
        <w:rFonts w:ascii="Book Antiqua" w:hAnsi="Book Antiqua"/>
        <w:noProof/>
        <w:sz w:val="24"/>
        <w:szCs w:val="24"/>
        <w:lang w:val="zh-CN" w:eastAsia="zh-CN"/>
      </w:rPr>
      <w:t>22</w:t>
    </w:r>
    <w:r w:rsidRPr="007D6335">
      <w:rPr>
        <w:rFonts w:ascii="Book Antiqua" w:hAnsi="Book Antiqua"/>
        <w:sz w:val="24"/>
        <w:szCs w:val="24"/>
      </w:rPr>
      <w:fldChar w:fldCharType="end"/>
    </w:r>
    <w:r w:rsidRPr="007D6335">
      <w:rPr>
        <w:rFonts w:ascii="Book Antiqua" w:hAnsi="Book Antiqua"/>
        <w:sz w:val="24"/>
        <w:szCs w:val="24"/>
        <w:lang w:val="zh-CN" w:eastAsia="zh-CN"/>
      </w:rPr>
      <w:t xml:space="preserve"> / </w:t>
    </w:r>
    <w:r w:rsidRPr="007D6335">
      <w:rPr>
        <w:rFonts w:ascii="Book Antiqua" w:hAnsi="Book Antiqua"/>
        <w:sz w:val="24"/>
        <w:szCs w:val="24"/>
      </w:rPr>
      <w:fldChar w:fldCharType="begin"/>
    </w:r>
    <w:r w:rsidRPr="007D6335">
      <w:rPr>
        <w:rFonts w:ascii="Book Antiqua" w:hAnsi="Book Antiqua"/>
        <w:sz w:val="24"/>
        <w:szCs w:val="24"/>
      </w:rPr>
      <w:instrText>NUMPAGES  \* Arabic  \* MERGEFORMAT</w:instrText>
    </w:r>
    <w:r w:rsidRPr="007D6335">
      <w:rPr>
        <w:rFonts w:ascii="Book Antiqua" w:hAnsi="Book Antiqua"/>
        <w:sz w:val="24"/>
        <w:szCs w:val="24"/>
      </w:rPr>
      <w:fldChar w:fldCharType="separate"/>
    </w:r>
    <w:r w:rsidRPr="00F04163">
      <w:rPr>
        <w:rFonts w:ascii="Book Antiqua" w:hAnsi="Book Antiqua"/>
        <w:noProof/>
        <w:sz w:val="24"/>
        <w:szCs w:val="24"/>
        <w:lang w:val="zh-CN" w:eastAsia="zh-CN"/>
      </w:rPr>
      <w:t>25</w:t>
    </w:r>
    <w:r w:rsidRPr="007D6335">
      <w:rPr>
        <w:rFonts w:ascii="Book Antiqua" w:hAnsi="Book Antiqua"/>
        <w:sz w:val="24"/>
        <w:szCs w:val="24"/>
      </w:rPr>
      <w:fldChar w:fldCharType="end"/>
    </w:r>
  </w:p>
  <w:p w14:paraId="18EF7D7D" w14:textId="77777777" w:rsidR="004015AE" w:rsidRDefault="00401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AE0A2" w14:textId="77777777" w:rsidR="00A23829" w:rsidRDefault="00A23829" w:rsidP="00B942D3">
      <w:r>
        <w:separator/>
      </w:r>
    </w:p>
  </w:footnote>
  <w:footnote w:type="continuationSeparator" w:id="0">
    <w:p w14:paraId="21B21207" w14:textId="77777777" w:rsidR="00A23829" w:rsidRDefault="00A23829" w:rsidP="00B94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3A5"/>
    <w:rsid w:val="000534E5"/>
    <w:rsid w:val="000679EA"/>
    <w:rsid w:val="000814C9"/>
    <w:rsid w:val="000A498B"/>
    <w:rsid w:val="000C7F05"/>
    <w:rsid w:val="000E5E15"/>
    <w:rsid w:val="000F1242"/>
    <w:rsid w:val="00113073"/>
    <w:rsid w:val="0014189E"/>
    <w:rsid w:val="0015140C"/>
    <w:rsid w:val="00163D50"/>
    <w:rsid w:val="001714D3"/>
    <w:rsid w:val="00186509"/>
    <w:rsid w:val="00197C3F"/>
    <w:rsid w:val="001A19BD"/>
    <w:rsid w:val="001A3507"/>
    <w:rsid w:val="001B1FE7"/>
    <w:rsid w:val="001F0925"/>
    <w:rsid w:val="00222575"/>
    <w:rsid w:val="00282835"/>
    <w:rsid w:val="002830B3"/>
    <w:rsid w:val="00295942"/>
    <w:rsid w:val="002A045A"/>
    <w:rsid w:val="002A4B45"/>
    <w:rsid w:val="002D2838"/>
    <w:rsid w:val="002D4B02"/>
    <w:rsid w:val="002E036B"/>
    <w:rsid w:val="002F5057"/>
    <w:rsid w:val="00312975"/>
    <w:rsid w:val="003151F6"/>
    <w:rsid w:val="0032011F"/>
    <w:rsid w:val="00326D75"/>
    <w:rsid w:val="00327F88"/>
    <w:rsid w:val="00353C00"/>
    <w:rsid w:val="00376095"/>
    <w:rsid w:val="003829B8"/>
    <w:rsid w:val="003857B7"/>
    <w:rsid w:val="003A0315"/>
    <w:rsid w:val="003A5FD2"/>
    <w:rsid w:val="003B0B10"/>
    <w:rsid w:val="003B656A"/>
    <w:rsid w:val="003D1BD8"/>
    <w:rsid w:val="003D7F82"/>
    <w:rsid w:val="003E2CC0"/>
    <w:rsid w:val="003E52FF"/>
    <w:rsid w:val="004015AE"/>
    <w:rsid w:val="00410E6B"/>
    <w:rsid w:val="004401AF"/>
    <w:rsid w:val="00470A0A"/>
    <w:rsid w:val="004B09C5"/>
    <w:rsid w:val="004C2AE3"/>
    <w:rsid w:val="004C5D04"/>
    <w:rsid w:val="004D1082"/>
    <w:rsid w:val="004F18D3"/>
    <w:rsid w:val="00505BA3"/>
    <w:rsid w:val="005077CE"/>
    <w:rsid w:val="0050781D"/>
    <w:rsid w:val="00526947"/>
    <w:rsid w:val="00533118"/>
    <w:rsid w:val="00544A1D"/>
    <w:rsid w:val="005773D6"/>
    <w:rsid w:val="005A38CC"/>
    <w:rsid w:val="005A7C9A"/>
    <w:rsid w:val="005B1AE6"/>
    <w:rsid w:val="005B5BA0"/>
    <w:rsid w:val="005C232B"/>
    <w:rsid w:val="005E34E6"/>
    <w:rsid w:val="005E42EE"/>
    <w:rsid w:val="005F4613"/>
    <w:rsid w:val="00641E32"/>
    <w:rsid w:val="0066141F"/>
    <w:rsid w:val="00666E56"/>
    <w:rsid w:val="00671254"/>
    <w:rsid w:val="006B2052"/>
    <w:rsid w:val="006D4D10"/>
    <w:rsid w:val="006D5C0B"/>
    <w:rsid w:val="00704D5A"/>
    <w:rsid w:val="00733020"/>
    <w:rsid w:val="00777548"/>
    <w:rsid w:val="007B63EE"/>
    <w:rsid w:val="007C34C1"/>
    <w:rsid w:val="007D5B1C"/>
    <w:rsid w:val="007D6335"/>
    <w:rsid w:val="00820DC9"/>
    <w:rsid w:val="00822118"/>
    <w:rsid w:val="00826A5A"/>
    <w:rsid w:val="008631AC"/>
    <w:rsid w:val="008709ED"/>
    <w:rsid w:val="008858F6"/>
    <w:rsid w:val="00893968"/>
    <w:rsid w:val="008E18C5"/>
    <w:rsid w:val="008F5C79"/>
    <w:rsid w:val="008F7F44"/>
    <w:rsid w:val="009002DB"/>
    <w:rsid w:val="00910592"/>
    <w:rsid w:val="00912BB5"/>
    <w:rsid w:val="00917006"/>
    <w:rsid w:val="00946FDF"/>
    <w:rsid w:val="009B51A4"/>
    <w:rsid w:val="009E7161"/>
    <w:rsid w:val="00A14CA1"/>
    <w:rsid w:val="00A23829"/>
    <w:rsid w:val="00A4558B"/>
    <w:rsid w:val="00A61A7D"/>
    <w:rsid w:val="00A77B3E"/>
    <w:rsid w:val="00AB622D"/>
    <w:rsid w:val="00AC0AA3"/>
    <w:rsid w:val="00AC20BE"/>
    <w:rsid w:val="00AC2477"/>
    <w:rsid w:val="00AC3B4E"/>
    <w:rsid w:val="00AC4A3C"/>
    <w:rsid w:val="00AE0D1A"/>
    <w:rsid w:val="00AE2F07"/>
    <w:rsid w:val="00B20463"/>
    <w:rsid w:val="00B37378"/>
    <w:rsid w:val="00B40E62"/>
    <w:rsid w:val="00B4667C"/>
    <w:rsid w:val="00B66D91"/>
    <w:rsid w:val="00B838E2"/>
    <w:rsid w:val="00B942D3"/>
    <w:rsid w:val="00BC77E1"/>
    <w:rsid w:val="00BF44F8"/>
    <w:rsid w:val="00BF698F"/>
    <w:rsid w:val="00C00DB1"/>
    <w:rsid w:val="00C2010F"/>
    <w:rsid w:val="00C25451"/>
    <w:rsid w:val="00C3292F"/>
    <w:rsid w:val="00C706E9"/>
    <w:rsid w:val="00C7502E"/>
    <w:rsid w:val="00C84158"/>
    <w:rsid w:val="00C87A64"/>
    <w:rsid w:val="00CA2A55"/>
    <w:rsid w:val="00CA4214"/>
    <w:rsid w:val="00CA48F7"/>
    <w:rsid w:val="00CA632F"/>
    <w:rsid w:val="00CC0181"/>
    <w:rsid w:val="00CC0520"/>
    <w:rsid w:val="00D116E0"/>
    <w:rsid w:val="00D2538D"/>
    <w:rsid w:val="00D45C9B"/>
    <w:rsid w:val="00D766B2"/>
    <w:rsid w:val="00D80547"/>
    <w:rsid w:val="00DA4BDF"/>
    <w:rsid w:val="00DA4F9B"/>
    <w:rsid w:val="00DD2B64"/>
    <w:rsid w:val="00DD30B2"/>
    <w:rsid w:val="00DE785F"/>
    <w:rsid w:val="00DF1A01"/>
    <w:rsid w:val="00E054EC"/>
    <w:rsid w:val="00E152E1"/>
    <w:rsid w:val="00E44082"/>
    <w:rsid w:val="00E4622C"/>
    <w:rsid w:val="00E5430F"/>
    <w:rsid w:val="00E56CB4"/>
    <w:rsid w:val="00E7546A"/>
    <w:rsid w:val="00E94081"/>
    <w:rsid w:val="00E96E0F"/>
    <w:rsid w:val="00ED0151"/>
    <w:rsid w:val="00EE6511"/>
    <w:rsid w:val="00EF3B21"/>
    <w:rsid w:val="00F04163"/>
    <w:rsid w:val="00F17E34"/>
    <w:rsid w:val="00F27AAD"/>
    <w:rsid w:val="00F40973"/>
    <w:rsid w:val="00F57FF0"/>
    <w:rsid w:val="00F650E1"/>
    <w:rsid w:val="00F72041"/>
    <w:rsid w:val="00F8746F"/>
    <w:rsid w:val="00F90E17"/>
    <w:rsid w:val="00FA039B"/>
    <w:rsid w:val="00FB0148"/>
    <w:rsid w:val="00FC3C21"/>
    <w:rsid w:val="00FD6867"/>
    <w:rsid w:val="00FF2873"/>
    <w:rsid w:val="00FF3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5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42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942D3"/>
    <w:rPr>
      <w:sz w:val="18"/>
      <w:szCs w:val="18"/>
    </w:rPr>
  </w:style>
  <w:style w:type="paragraph" w:styleId="Footer">
    <w:name w:val="footer"/>
    <w:basedOn w:val="Normal"/>
    <w:link w:val="FooterChar"/>
    <w:uiPriority w:val="99"/>
    <w:unhideWhenUsed/>
    <w:rsid w:val="00B942D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942D3"/>
    <w:rPr>
      <w:sz w:val="18"/>
      <w:szCs w:val="18"/>
    </w:rPr>
  </w:style>
  <w:style w:type="paragraph" w:styleId="BalloonText">
    <w:name w:val="Balloon Text"/>
    <w:basedOn w:val="Normal"/>
    <w:link w:val="BalloonTextChar"/>
    <w:rsid w:val="00BF698F"/>
    <w:rPr>
      <w:sz w:val="18"/>
      <w:szCs w:val="18"/>
    </w:rPr>
  </w:style>
  <w:style w:type="character" w:customStyle="1" w:styleId="BalloonTextChar">
    <w:name w:val="Balloon Text Char"/>
    <w:basedOn w:val="DefaultParagraphFont"/>
    <w:link w:val="BalloonText"/>
    <w:rsid w:val="00BF69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5085</Words>
  <Characters>29901</Characters>
  <Application>Microsoft Office Word</Application>
  <DocSecurity>0</DocSecurity>
  <Lines>498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2020-12-18T01:53:00Z</dcterms:created>
  <dcterms:modified xsi:type="dcterms:W3CDTF">2020-12-18T01:53:00Z</dcterms:modified>
</cp:coreProperties>
</file>