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AF815C"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 xml:space="preserve">Name of Journal: </w:t>
      </w:r>
      <w:r w:rsidRPr="00B42C0F">
        <w:rPr>
          <w:rFonts w:ascii="Book Antiqua" w:eastAsia="Book Antiqua" w:hAnsi="Book Antiqua" w:cs="Book Antiqua"/>
          <w:i/>
          <w:color w:val="000000"/>
        </w:rPr>
        <w:t>World Journal of Gastroenterology</w:t>
      </w:r>
    </w:p>
    <w:p w14:paraId="130274A6"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 xml:space="preserve">Manuscript NO: </w:t>
      </w:r>
      <w:r w:rsidRPr="00B42C0F">
        <w:rPr>
          <w:rFonts w:ascii="Book Antiqua" w:eastAsia="Book Antiqua" w:hAnsi="Book Antiqua" w:cs="Book Antiqua"/>
          <w:color w:val="000000"/>
        </w:rPr>
        <w:t>58077</w:t>
      </w:r>
    </w:p>
    <w:p w14:paraId="6041D00E"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Manuscript Typ</w:t>
      </w:r>
      <w:r w:rsidR="005C03EF" w:rsidRPr="00B42C0F">
        <w:rPr>
          <w:rFonts w:ascii="Book Antiqua" w:eastAsia="Book Antiqua" w:hAnsi="Book Antiqua" w:cs="Book Antiqua"/>
          <w:b/>
          <w:color w:val="000000"/>
        </w:rPr>
        <w:t>e</w:t>
      </w:r>
      <w:r w:rsidRPr="00B42C0F">
        <w:rPr>
          <w:rFonts w:ascii="Book Antiqua" w:eastAsia="Book Antiqua" w:hAnsi="Book Antiqua" w:cs="Book Antiqua"/>
          <w:b/>
          <w:color w:val="000000"/>
        </w:rPr>
        <w:t xml:space="preserve">: </w:t>
      </w:r>
      <w:r w:rsidRPr="00B42C0F">
        <w:rPr>
          <w:rFonts w:ascii="Book Antiqua" w:eastAsia="Book Antiqua" w:hAnsi="Book Antiqua" w:cs="Book Antiqua"/>
          <w:color w:val="000000"/>
        </w:rPr>
        <w:t>META-ANALYSIS</w:t>
      </w:r>
    </w:p>
    <w:p w14:paraId="57D79B6D" w14:textId="77777777" w:rsidR="003C63AF" w:rsidRPr="00B42C0F" w:rsidRDefault="003C63AF" w:rsidP="00B42C0F">
      <w:pPr>
        <w:snapToGrid w:val="0"/>
        <w:spacing w:line="360" w:lineRule="auto"/>
        <w:jc w:val="both"/>
        <w:rPr>
          <w:rFonts w:ascii="Book Antiqua" w:hAnsi="Book Antiqua"/>
        </w:rPr>
      </w:pPr>
    </w:p>
    <w:p w14:paraId="0572857C"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Efficacy and safety of non-pharmacological interventions for irritable bowel syndrome in adults</w:t>
      </w:r>
    </w:p>
    <w:p w14:paraId="15779435" w14:textId="77777777" w:rsidR="003C63AF" w:rsidRPr="00B42C0F" w:rsidRDefault="003C63AF" w:rsidP="00B42C0F">
      <w:pPr>
        <w:snapToGrid w:val="0"/>
        <w:spacing w:line="360" w:lineRule="auto"/>
        <w:jc w:val="both"/>
        <w:rPr>
          <w:rFonts w:ascii="Book Antiqua" w:hAnsi="Book Antiqua"/>
        </w:rPr>
      </w:pPr>
    </w:p>
    <w:p w14:paraId="277D6489" w14:textId="77777777" w:rsidR="003C63AF" w:rsidRPr="00B42C0F" w:rsidRDefault="00C76FAB"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Dai YK </w:t>
      </w:r>
      <w:r w:rsidRPr="00B42C0F">
        <w:rPr>
          <w:rFonts w:ascii="Book Antiqua" w:eastAsia="Book Antiqua" w:hAnsi="Book Antiqua" w:cs="Book Antiqua"/>
          <w:i/>
          <w:color w:val="000000"/>
        </w:rPr>
        <w:t>et al</w:t>
      </w:r>
      <w:r w:rsidRPr="00B42C0F">
        <w:rPr>
          <w:rFonts w:ascii="Book Antiqua" w:eastAsia="Book Antiqua" w:hAnsi="Book Antiqua" w:cs="Book Antiqua"/>
          <w:color w:val="000000"/>
        </w:rPr>
        <w:t xml:space="preserve">. </w:t>
      </w:r>
      <w:r w:rsidR="007E2F0F" w:rsidRPr="00B42C0F">
        <w:rPr>
          <w:rFonts w:ascii="Book Antiqua" w:eastAsia="Book Antiqua" w:hAnsi="Book Antiqua" w:cs="Book Antiqua"/>
          <w:color w:val="000000"/>
        </w:rPr>
        <w:t xml:space="preserve">Non-pharmacological interventions for </w:t>
      </w:r>
      <w:r w:rsidR="00F8437E" w:rsidRPr="00B42C0F">
        <w:rPr>
          <w:rFonts w:ascii="Book Antiqua" w:eastAsia="Book Antiqua" w:hAnsi="Book Antiqua" w:cs="Book Antiqua"/>
          <w:color w:val="000000"/>
        </w:rPr>
        <w:t>IBS</w:t>
      </w:r>
    </w:p>
    <w:p w14:paraId="1086A6DA" w14:textId="77777777" w:rsidR="003C63AF" w:rsidRPr="00B42C0F" w:rsidRDefault="003C63AF" w:rsidP="00B42C0F">
      <w:pPr>
        <w:snapToGrid w:val="0"/>
        <w:spacing w:line="360" w:lineRule="auto"/>
        <w:jc w:val="both"/>
        <w:rPr>
          <w:rFonts w:ascii="Book Antiqua" w:hAnsi="Book Antiqua"/>
        </w:rPr>
      </w:pPr>
    </w:p>
    <w:p w14:paraId="18BBACD3"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Yun-Kai Dai, Yun-Bo Wu, Ru-Liu Li, Wei-Jing Chen, Chun-</w:t>
      </w:r>
      <w:proofErr w:type="spellStart"/>
      <w:r w:rsidRPr="00B42C0F">
        <w:rPr>
          <w:rFonts w:ascii="Book Antiqua" w:eastAsia="Book Antiqua" w:hAnsi="Book Antiqua" w:cs="Book Antiqua"/>
          <w:color w:val="000000"/>
        </w:rPr>
        <w:t>Zhi</w:t>
      </w:r>
      <w:proofErr w:type="spellEnd"/>
      <w:r w:rsidRPr="00B42C0F">
        <w:rPr>
          <w:rFonts w:ascii="Book Antiqua" w:eastAsia="Book Antiqua" w:hAnsi="Book Antiqua" w:cs="Book Antiqua"/>
          <w:color w:val="000000"/>
        </w:rPr>
        <w:t xml:space="preserve"> Tang, Li-Ming Lu, Ling Hu</w:t>
      </w:r>
    </w:p>
    <w:p w14:paraId="72E1D3E5" w14:textId="77777777" w:rsidR="003C63AF" w:rsidRPr="00B42C0F" w:rsidRDefault="003C63AF" w:rsidP="00B42C0F">
      <w:pPr>
        <w:snapToGrid w:val="0"/>
        <w:spacing w:line="360" w:lineRule="auto"/>
        <w:jc w:val="both"/>
        <w:rPr>
          <w:rFonts w:ascii="Book Antiqua" w:hAnsi="Book Antiqua"/>
        </w:rPr>
      </w:pPr>
    </w:p>
    <w:p w14:paraId="5C8AEFB3"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Yun-Kai Dai, Yun-Bo Wu, Ru-Liu Li, Wei-Jing Chen, Ling Hu, </w:t>
      </w:r>
      <w:r w:rsidRPr="00B42C0F">
        <w:rPr>
          <w:rFonts w:ascii="Book Antiqua" w:eastAsia="Book Antiqua" w:hAnsi="Book Antiqua" w:cs="Book Antiqua"/>
          <w:color w:val="000000"/>
        </w:rPr>
        <w:t xml:space="preserve">Institute of Gastroenterology, </w:t>
      </w:r>
      <w:r w:rsidRPr="00B42C0F">
        <w:rPr>
          <w:rFonts w:ascii="Book Antiqua" w:eastAsia="Book Antiqua" w:hAnsi="Book Antiqua" w:cs="Book Antiqua"/>
          <w:color w:val="000000"/>
          <w:lang w:eastAsia="zh-CN"/>
        </w:rPr>
        <w:t xml:space="preserve">Science and Technology Innovation Center, </w:t>
      </w:r>
      <w:r w:rsidRPr="00B42C0F">
        <w:rPr>
          <w:rFonts w:ascii="Book Antiqua" w:eastAsia="Book Antiqua" w:hAnsi="Book Antiqua" w:cs="Book Antiqua"/>
          <w:color w:val="000000"/>
        </w:rPr>
        <w:t>Guangzhou University of Chinese Medicine, Guangzhou 510405, Guangdong Province, China</w:t>
      </w:r>
    </w:p>
    <w:p w14:paraId="591A9B70" w14:textId="77777777" w:rsidR="003C63AF" w:rsidRPr="00B42C0F" w:rsidRDefault="003C63AF" w:rsidP="00B42C0F">
      <w:pPr>
        <w:snapToGrid w:val="0"/>
        <w:spacing w:line="360" w:lineRule="auto"/>
        <w:jc w:val="both"/>
        <w:rPr>
          <w:rFonts w:ascii="Book Antiqua" w:hAnsi="Book Antiqua"/>
        </w:rPr>
      </w:pPr>
    </w:p>
    <w:p w14:paraId="6CCA09BA"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Chun-</w:t>
      </w:r>
      <w:proofErr w:type="spellStart"/>
      <w:r w:rsidRPr="00B42C0F">
        <w:rPr>
          <w:rFonts w:ascii="Book Antiqua" w:eastAsia="Book Antiqua" w:hAnsi="Book Antiqua" w:cs="Book Antiqua"/>
          <w:b/>
          <w:bCs/>
          <w:color w:val="000000"/>
        </w:rPr>
        <w:t>Zhi</w:t>
      </w:r>
      <w:proofErr w:type="spellEnd"/>
      <w:r w:rsidRPr="00B42C0F">
        <w:rPr>
          <w:rFonts w:ascii="Book Antiqua" w:eastAsia="Book Antiqua" w:hAnsi="Book Antiqua" w:cs="Book Antiqua"/>
          <w:b/>
          <w:bCs/>
          <w:color w:val="000000"/>
        </w:rPr>
        <w:t xml:space="preserve"> Tang, Li-Ming Lu, </w:t>
      </w:r>
      <w:r w:rsidRPr="00B42C0F">
        <w:rPr>
          <w:rFonts w:ascii="Book Antiqua" w:eastAsia="Book Antiqua" w:hAnsi="Book Antiqua" w:cs="Book Antiqua"/>
          <w:color w:val="000000"/>
        </w:rPr>
        <w:t xml:space="preserve">Medical College of </w:t>
      </w:r>
      <w:proofErr w:type="spellStart"/>
      <w:r w:rsidRPr="00B42C0F">
        <w:rPr>
          <w:rFonts w:ascii="Book Antiqua" w:eastAsia="Book Antiqua" w:hAnsi="Book Antiqua" w:cs="Book Antiqua"/>
          <w:color w:val="000000"/>
        </w:rPr>
        <w:t>Acu-Moxi</w:t>
      </w:r>
      <w:proofErr w:type="spellEnd"/>
      <w:r w:rsidRPr="00B42C0F">
        <w:rPr>
          <w:rFonts w:ascii="Book Antiqua" w:eastAsia="Book Antiqua" w:hAnsi="Book Antiqua" w:cs="Book Antiqua"/>
          <w:color w:val="000000"/>
        </w:rPr>
        <w:t xml:space="preserve"> and Rehabilitation, Guangzhou University of Chinese Medicine, Guangzhou 510000, Guangdong Province, China</w:t>
      </w:r>
    </w:p>
    <w:p w14:paraId="1DE40FF2" w14:textId="77777777" w:rsidR="003C63AF" w:rsidRPr="00B42C0F" w:rsidRDefault="003C63AF" w:rsidP="00B42C0F">
      <w:pPr>
        <w:snapToGrid w:val="0"/>
        <w:spacing w:line="360" w:lineRule="auto"/>
        <w:jc w:val="both"/>
        <w:rPr>
          <w:rFonts w:ascii="Book Antiqua" w:hAnsi="Book Antiqua"/>
        </w:rPr>
      </w:pPr>
    </w:p>
    <w:p w14:paraId="514475A1" w14:textId="45AEA03F"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Author contributions: </w:t>
      </w:r>
      <w:r w:rsidRPr="00B42C0F">
        <w:rPr>
          <w:rFonts w:ascii="Book Antiqua" w:eastAsia="Book Antiqua" w:hAnsi="Book Antiqua" w:cs="Book Antiqua"/>
          <w:color w:val="000000"/>
        </w:rPr>
        <w:t>Hu L and Lu LM conceived and designed the study; Dai YK and Wu YB performed the experiment and analyzed the data; Dai YK wrote the paper; Li RL, Chen WJ, Tang CZ, Lu LM and Hu L supervise</w:t>
      </w:r>
      <w:r w:rsidR="00CA49D2" w:rsidRPr="00B42C0F">
        <w:rPr>
          <w:rFonts w:ascii="Book Antiqua" w:eastAsia="Book Antiqua" w:hAnsi="Book Antiqua" w:cs="Book Antiqua"/>
          <w:color w:val="000000"/>
        </w:rPr>
        <w:t>d</w:t>
      </w:r>
      <w:r w:rsidRPr="00B42C0F">
        <w:rPr>
          <w:rFonts w:ascii="Book Antiqua" w:eastAsia="Book Antiqua" w:hAnsi="Book Antiqua" w:cs="Book Antiqua"/>
          <w:color w:val="000000"/>
        </w:rPr>
        <w:t xml:space="preserve"> the study; </w:t>
      </w:r>
      <w:r w:rsidR="00B42C0F">
        <w:rPr>
          <w:rFonts w:ascii="Book Antiqua" w:eastAsia="Book Antiqua" w:hAnsi="Book Antiqua" w:cs="Book Antiqua"/>
          <w:color w:val="000000"/>
        </w:rPr>
        <w:t>A</w:t>
      </w:r>
      <w:r w:rsidRPr="00B42C0F">
        <w:rPr>
          <w:rFonts w:ascii="Book Antiqua" w:eastAsia="Book Antiqua" w:hAnsi="Book Antiqua" w:cs="Book Antiqua"/>
          <w:color w:val="000000"/>
        </w:rPr>
        <w:t>ll authors approved the final manuscript as submitted.</w:t>
      </w:r>
    </w:p>
    <w:p w14:paraId="4A617C9A" w14:textId="77777777" w:rsidR="003C63AF" w:rsidRPr="00B42C0F" w:rsidRDefault="003C63AF" w:rsidP="00B42C0F">
      <w:pPr>
        <w:snapToGrid w:val="0"/>
        <w:spacing w:line="360" w:lineRule="auto"/>
        <w:jc w:val="both"/>
        <w:rPr>
          <w:rFonts w:ascii="Book Antiqua" w:hAnsi="Book Antiqua"/>
        </w:rPr>
      </w:pPr>
    </w:p>
    <w:p w14:paraId="18F5F4FE" w14:textId="5C571B89"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Supported by</w:t>
      </w:r>
      <w:r w:rsidRPr="00B42C0F">
        <w:rPr>
          <w:rFonts w:ascii="Book Antiqua" w:eastAsia="Book Antiqua" w:hAnsi="Book Antiqua" w:cs="Book Antiqua"/>
          <w:color w:val="000000"/>
        </w:rPr>
        <w:t xml:space="preserve"> National Natural Science Foundation of China</w:t>
      </w:r>
      <w:r w:rsidRPr="00B42C0F">
        <w:rPr>
          <w:rFonts w:ascii="Book Antiqua" w:hAnsi="Book Antiqua" w:cs="Book Antiqua"/>
          <w:color w:val="000000"/>
          <w:lang w:eastAsia="zh-CN"/>
        </w:rPr>
        <w:t>,</w:t>
      </w:r>
      <w:r w:rsidRPr="00B42C0F">
        <w:rPr>
          <w:rFonts w:ascii="Book Antiqua" w:eastAsia="Book Antiqua" w:hAnsi="Book Antiqua" w:cs="Book Antiqua"/>
          <w:color w:val="000000"/>
        </w:rPr>
        <w:t xml:space="preserve"> No. 81774238, No. 81373563</w:t>
      </w:r>
      <w:r w:rsidR="009139EB"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and No. 30772689;</w:t>
      </w:r>
      <w:r w:rsidR="00CA49D2"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Construction of Chinese </w:t>
      </w:r>
      <w:r w:rsidRPr="00B42C0F">
        <w:rPr>
          <w:rFonts w:ascii="Book Antiqua" w:eastAsia="Book Antiqua" w:hAnsi="Book Antiqua" w:cs="Book Antiqua"/>
          <w:caps/>
          <w:color w:val="000000"/>
        </w:rPr>
        <w:t>f</w:t>
      </w:r>
      <w:r w:rsidRPr="00B42C0F">
        <w:rPr>
          <w:rFonts w:ascii="Book Antiqua" w:eastAsia="Book Antiqua" w:hAnsi="Book Antiqua" w:cs="Book Antiqua"/>
          <w:color w:val="000000"/>
        </w:rPr>
        <w:t xml:space="preserve">irst-class </w:t>
      </w:r>
      <w:r w:rsidRPr="00B42C0F">
        <w:rPr>
          <w:rFonts w:ascii="Book Antiqua" w:eastAsia="Book Antiqua" w:hAnsi="Book Antiqua" w:cs="Book Antiqua"/>
          <w:caps/>
          <w:color w:val="000000"/>
        </w:rPr>
        <w:t>d</w:t>
      </w:r>
      <w:r w:rsidRPr="00B42C0F">
        <w:rPr>
          <w:rFonts w:ascii="Book Antiqua" w:eastAsia="Book Antiqua" w:hAnsi="Book Antiqua" w:cs="Book Antiqua"/>
          <w:color w:val="000000"/>
        </w:rPr>
        <w:t>iscipline of Guangzhou University of Chinese Medicine, 2017, No. 70;</w:t>
      </w:r>
      <w:r w:rsidR="00CA49D2"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Construction of Chinese</w:t>
      </w:r>
      <w:r w:rsidRPr="00B42C0F">
        <w:rPr>
          <w:rFonts w:ascii="Book Antiqua" w:eastAsia="Book Antiqua" w:hAnsi="Book Antiqua" w:cs="Book Antiqua"/>
          <w:caps/>
          <w:color w:val="000000"/>
        </w:rPr>
        <w:t xml:space="preserve"> f</w:t>
      </w:r>
      <w:r w:rsidRPr="00B42C0F">
        <w:rPr>
          <w:rFonts w:ascii="Book Antiqua" w:eastAsia="Book Antiqua" w:hAnsi="Book Antiqua" w:cs="Book Antiqua"/>
          <w:color w:val="000000"/>
        </w:rPr>
        <w:t xml:space="preserve">irst-class </w:t>
      </w:r>
      <w:r w:rsidRPr="00B42C0F">
        <w:rPr>
          <w:rFonts w:ascii="Book Antiqua" w:eastAsia="Book Antiqua" w:hAnsi="Book Antiqua" w:cs="Book Antiqua"/>
          <w:caps/>
          <w:color w:val="000000"/>
        </w:rPr>
        <w:t>d</w:t>
      </w:r>
      <w:r w:rsidRPr="00B42C0F">
        <w:rPr>
          <w:rFonts w:ascii="Book Antiqua" w:eastAsia="Book Antiqua" w:hAnsi="Book Antiqua" w:cs="Book Antiqua"/>
          <w:color w:val="000000"/>
        </w:rPr>
        <w:t xml:space="preserve">iscipline </w:t>
      </w:r>
      <w:r w:rsidRPr="00B42C0F">
        <w:rPr>
          <w:rFonts w:ascii="Book Antiqua" w:eastAsia="Book Antiqua" w:hAnsi="Book Antiqua" w:cs="Book Antiqua"/>
          <w:caps/>
          <w:color w:val="000000"/>
        </w:rPr>
        <w:t>r</w:t>
      </w:r>
      <w:r w:rsidRPr="00B42C0F">
        <w:rPr>
          <w:rFonts w:ascii="Book Antiqua" w:eastAsia="Book Antiqua" w:hAnsi="Book Antiqua" w:cs="Book Antiqua"/>
          <w:color w:val="000000"/>
        </w:rPr>
        <w:t xml:space="preserve">esearch of </w:t>
      </w:r>
      <w:r w:rsidRPr="00B42C0F">
        <w:rPr>
          <w:rFonts w:ascii="Book Antiqua" w:eastAsia="Book Antiqua" w:hAnsi="Book Antiqua" w:cs="Book Antiqua"/>
          <w:caps/>
          <w:color w:val="000000"/>
        </w:rPr>
        <w:t>k</w:t>
      </w:r>
      <w:r w:rsidRPr="00B42C0F">
        <w:rPr>
          <w:rFonts w:ascii="Book Antiqua" w:eastAsia="Book Antiqua" w:hAnsi="Book Antiqua" w:cs="Book Antiqua"/>
          <w:color w:val="000000"/>
        </w:rPr>
        <w:t xml:space="preserve">ey </w:t>
      </w:r>
      <w:r w:rsidRPr="00B42C0F">
        <w:rPr>
          <w:rFonts w:ascii="Book Antiqua" w:eastAsia="Book Antiqua" w:hAnsi="Book Antiqua" w:cs="Book Antiqua"/>
          <w:caps/>
          <w:color w:val="000000"/>
        </w:rPr>
        <w:t>p</w:t>
      </w:r>
      <w:r w:rsidRPr="00B42C0F">
        <w:rPr>
          <w:rFonts w:ascii="Book Antiqua" w:eastAsia="Book Antiqua" w:hAnsi="Book Antiqua" w:cs="Book Antiqua"/>
          <w:color w:val="000000"/>
        </w:rPr>
        <w:t xml:space="preserve">roject of Guangzhou University of Chinese Medicine ([2020] </w:t>
      </w:r>
      <w:r w:rsidRPr="00B42C0F">
        <w:rPr>
          <w:rFonts w:ascii="Book Antiqua" w:eastAsia="Book Antiqua" w:hAnsi="Book Antiqua" w:cs="Book Antiqua"/>
          <w:color w:val="000000"/>
        </w:rPr>
        <w:lastRenderedPageBreak/>
        <w:t>No.</w:t>
      </w:r>
      <w:r w:rsidR="00DC06C4"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62, [2019] No. 5</w:t>
      </w:r>
      <w:r w:rsidR="00DC06C4"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and [2018] No. 6);</w:t>
      </w:r>
      <w:r w:rsidR="00CA49D2"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Construction of </w:t>
      </w:r>
      <w:r w:rsidRPr="00B42C0F">
        <w:rPr>
          <w:rFonts w:ascii="Book Antiqua" w:eastAsia="Book Antiqua" w:hAnsi="Book Antiqua" w:cs="Book Antiqua"/>
          <w:caps/>
          <w:color w:val="000000"/>
        </w:rPr>
        <w:t>h</w:t>
      </w:r>
      <w:r w:rsidRPr="00B42C0F">
        <w:rPr>
          <w:rFonts w:ascii="Book Antiqua" w:eastAsia="Book Antiqua" w:hAnsi="Book Antiqua" w:cs="Book Antiqua"/>
          <w:color w:val="000000"/>
        </w:rPr>
        <w:t xml:space="preserve">igh-level </w:t>
      </w:r>
      <w:r w:rsidRPr="00B42C0F">
        <w:rPr>
          <w:rFonts w:ascii="Book Antiqua" w:eastAsia="Book Antiqua" w:hAnsi="Book Antiqua" w:cs="Book Antiqua"/>
          <w:caps/>
          <w:color w:val="000000"/>
        </w:rPr>
        <w:t>u</w:t>
      </w:r>
      <w:r w:rsidRPr="00B42C0F">
        <w:rPr>
          <w:rFonts w:ascii="Book Antiqua" w:eastAsia="Book Antiqua" w:hAnsi="Book Antiqua" w:cs="Book Antiqua"/>
          <w:color w:val="000000"/>
        </w:rPr>
        <w:t>niversity of Guangzhou University of Chinese Medicine (2016, No. 64); and</w:t>
      </w:r>
      <w:r w:rsidR="00CA49D2"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Innovation </w:t>
      </w:r>
      <w:r w:rsidRPr="00B42C0F">
        <w:rPr>
          <w:rFonts w:ascii="Book Antiqua" w:eastAsia="Book Antiqua" w:hAnsi="Book Antiqua" w:cs="Book Antiqua"/>
          <w:caps/>
          <w:color w:val="000000"/>
        </w:rPr>
        <w:t>t</w:t>
      </w:r>
      <w:r w:rsidRPr="00B42C0F">
        <w:rPr>
          <w:rFonts w:ascii="Book Antiqua" w:eastAsia="Book Antiqua" w:hAnsi="Book Antiqua" w:cs="Book Antiqua"/>
          <w:color w:val="000000"/>
        </w:rPr>
        <w:t xml:space="preserve">eam to </w:t>
      </w:r>
      <w:r w:rsidRPr="00B42C0F">
        <w:rPr>
          <w:rFonts w:ascii="Book Antiqua" w:eastAsia="Book Antiqua" w:hAnsi="Book Antiqua" w:cs="Book Antiqua"/>
          <w:caps/>
          <w:color w:val="000000"/>
        </w:rPr>
        <w:t>f</w:t>
      </w:r>
      <w:r w:rsidRPr="00B42C0F">
        <w:rPr>
          <w:rFonts w:ascii="Book Antiqua" w:eastAsia="Book Antiqua" w:hAnsi="Book Antiqua" w:cs="Book Antiqua"/>
          <w:color w:val="000000"/>
        </w:rPr>
        <w:t xml:space="preserve">oster </w:t>
      </w:r>
      <w:r w:rsidRPr="00B42C0F">
        <w:rPr>
          <w:rFonts w:ascii="Book Antiqua" w:eastAsia="Book Antiqua" w:hAnsi="Book Antiqua" w:cs="Book Antiqua"/>
          <w:caps/>
          <w:color w:val="000000"/>
        </w:rPr>
        <w:t>s</w:t>
      </w:r>
      <w:r w:rsidRPr="00B42C0F">
        <w:rPr>
          <w:rFonts w:ascii="Book Antiqua" w:eastAsia="Book Antiqua" w:hAnsi="Book Antiqua" w:cs="Book Antiqua"/>
          <w:color w:val="000000"/>
        </w:rPr>
        <w:t xml:space="preserve">cientific </w:t>
      </w:r>
      <w:r w:rsidRPr="00B42C0F">
        <w:rPr>
          <w:rFonts w:ascii="Book Antiqua" w:eastAsia="Book Antiqua" w:hAnsi="Book Antiqua" w:cs="Book Antiqua"/>
          <w:caps/>
          <w:color w:val="000000"/>
        </w:rPr>
        <w:t>r</w:t>
      </w:r>
      <w:r w:rsidRPr="00B42C0F">
        <w:rPr>
          <w:rFonts w:ascii="Book Antiqua" w:eastAsia="Book Antiqua" w:hAnsi="Book Antiqua" w:cs="Book Antiqua"/>
          <w:color w:val="000000"/>
        </w:rPr>
        <w:t xml:space="preserve">esearch </w:t>
      </w:r>
      <w:r w:rsidRPr="00B42C0F">
        <w:rPr>
          <w:rFonts w:ascii="Book Antiqua" w:eastAsia="Book Antiqua" w:hAnsi="Book Antiqua" w:cs="Book Antiqua"/>
          <w:caps/>
          <w:color w:val="000000"/>
        </w:rPr>
        <w:t>p</w:t>
      </w:r>
      <w:r w:rsidRPr="00B42C0F">
        <w:rPr>
          <w:rFonts w:ascii="Book Antiqua" w:eastAsia="Book Antiqua" w:hAnsi="Book Antiqua" w:cs="Book Antiqua"/>
          <w:color w:val="000000"/>
        </w:rPr>
        <w:t>rojects of Guangzhou University of Chinese Medicine, No. 2016KYTD07.</w:t>
      </w:r>
    </w:p>
    <w:p w14:paraId="2EC46DF8" w14:textId="77777777" w:rsidR="003C63AF" w:rsidRPr="00B42C0F" w:rsidRDefault="003C63AF" w:rsidP="00B42C0F">
      <w:pPr>
        <w:snapToGrid w:val="0"/>
        <w:spacing w:line="360" w:lineRule="auto"/>
        <w:jc w:val="both"/>
        <w:rPr>
          <w:rFonts w:ascii="Book Antiqua" w:hAnsi="Book Antiqua"/>
        </w:rPr>
      </w:pPr>
    </w:p>
    <w:p w14:paraId="40BB97B0"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Corresponding author: Ling Hu, PhD, Professor, </w:t>
      </w:r>
      <w:r w:rsidRPr="00B42C0F">
        <w:rPr>
          <w:rFonts w:ascii="Book Antiqua" w:eastAsia="Book Antiqua" w:hAnsi="Book Antiqua" w:cs="Book Antiqua"/>
          <w:color w:val="000000"/>
        </w:rPr>
        <w:t xml:space="preserve">Institute of Gastroenterology, </w:t>
      </w:r>
      <w:r w:rsidR="007275C1" w:rsidRPr="00B42C0F">
        <w:rPr>
          <w:rFonts w:ascii="Book Antiqua" w:eastAsia="Book Antiqua" w:hAnsi="Book Antiqua" w:cs="Book Antiqua"/>
          <w:color w:val="000000"/>
          <w:lang w:eastAsia="zh-CN"/>
        </w:rPr>
        <w:t xml:space="preserve">Science and Technology Innovation Center, </w:t>
      </w:r>
      <w:r w:rsidRPr="00B42C0F">
        <w:rPr>
          <w:rFonts w:ascii="Book Antiqua" w:eastAsia="Book Antiqua" w:hAnsi="Book Antiqua" w:cs="Book Antiqua"/>
          <w:color w:val="000000"/>
        </w:rPr>
        <w:t>Guangzhou University of Chinese Medicine, No.</w:t>
      </w:r>
      <w:r w:rsidR="006C6C6A"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12 </w:t>
      </w:r>
      <w:proofErr w:type="spellStart"/>
      <w:r w:rsidRPr="00B42C0F">
        <w:rPr>
          <w:rFonts w:ascii="Book Antiqua" w:eastAsia="Book Antiqua" w:hAnsi="Book Antiqua" w:cs="Book Antiqua"/>
          <w:color w:val="000000"/>
        </w:rPr>
        <w:t>Jichang</w:t>
      </w:r>
      <w:proofErr w:type="spellEnd"/>
      <w:r w:rsidRPr="00B42C0F">
        <w:rPr>
          <w:rFonts w:ascii="Book Antiqua" w:eastAsia="Book Antiqua" w:hAnsi="Book Antiqua" w:cs="Book Antiqua"/>
          <w:color w:val="000000"/>
        </w:rPr>
        <w:t xml:space="preserve"> Road, </w:t>
      </w:r>
      <w:proofErr w:type="spellStart"/>
      <w:r w:rsidRPr="00B42C0F">
        <w:rPr>
          <w:rFonts w:ascii="Book Antiqua" w:eastAsia="Book Antiqua" w:hAnsi="Book Antiqua" w:cs="Book Antiqua"/>
          <w:color w:val="000000"/>
        </w:rPr>
        <w:t>Baiyun</w:t>
      </w:r>
      <w:proofErr w:type="spellEnd"/>
      <w:r w:rsidRPr="00B42C0F">
        <w:rPr>
          <w:rFonts w:ascii="Book Antiqua" w:eastAsia="Book Antiqua" w:hAnsi="Book Antiqua" w:cs="Book Antiqua"/>
          <w:color w:val="000000"/>
        </w:rPr>
        <w:t xml:space="preserve"> District, Guangzhou 510405, Guangdong Province, China. drhuling@163.com</w:t>
      </w:r>
    </w:p>
    <w:p w14:paraId="77B7178C" w14:textId="77777777" w:rsidR="003C63AF" w:rsidRPr="00B42C0F" w:rsidRDefault="003C63AF" w:rsidP="00B42C0F">
      <w:pPr>
        <w:snapToGrid w:val="0"/>
        <w:spacing w:line="360" w:lineRule="auto"/>
        <w:jc w:val="both"/>
        <w:rPr>
          <w:rFonts w:ascii="Book Antiqua" w:hAnsi="Book Antiqua"/>
        </w:rPr>
      </w:pPr>
    </w:p>
    <w:p w14:paraId="460F432E"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Received: </w:t>
      </w:r>
      <w:r w:rsidRPr="00B42C0F">
        <w:rPr>
          <w:rFonts w:ascii="Book Antiqua" w:eastAsia="Book Antiqua" w:hAnsi="Book Antiqua" w:cs="Book Antiqua"/>
          <w:color w:val="000000"/>
        </w:rPr>
        <w:t>July 10, 2020</w:t>
      </w:r>
    </w:p>
    <w:p w14:paraId="52911626"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Revised: </w:t>
      </w:r>
      <w:r w:rsidRPr="00B42C0F">
        <w:rPr>
          <w:rFonts w:ascii="Book Antiqua" w:eastAsia="Book Antiqua" w:hAnsi="Book Antiqua" w:cs="Book Antiqua"/>
          <w:color w:val="000000"/>
        </w:rPr>
        <w:t>August 21, 2020</w:t>
      </w:r>
    </w:p>
    <w:p w14:paraId="230B92DD" w14:textId="1DB59E93" w:rsidR="003C63AF" w:rsidRPr="00B42C0F" w:rsidRDefault="007E2F0F" w:rsidP="00B42C0F">
      <w:pPr>
        <w:snapToGrid w:val="0"/>
        <w:spacing w:line="360" w:lineRule="auto"/>
        <w:jc w:val="both"/>
        <w:rPr>
          <w:rFonts w:ascii="Book Antiqua" w:hAnsi="Book Antiqua" w:cs="Arial"/>
          <w:color w:val="000000" w:themeColor="text1"/>
          <w:shd w:val="clear" w:color="auto" w:fill="FFFFFF"/>
          <w:lang w:eastAsia="zh-CN"/>
        </w:rPr>
      </w:pPr>
      <w:r w:rsidRPr="00B42C0F">
        <w:rPr>
          <w:rFonts w:ascii="Book Antiqua" w:eastAsia="Book Antiqua" w:hAnsi="Book Antiqua" w:cs="Book Antiqua"/>
          <w:b/>
          <w:bCs/>
          <w:color w:val="000000"/>
        </w:rPr>
        <w:t>Accepted:</w:t>
      </w:r>
      <w:bookmarkStart w:id="0" w:name="_Hlk50781202"/>
      <w:bookmarkStart w:id="1" w:name="OLE_LINK106"/>
      <w:r w:rsidR="00C36CC2" w:rsidRPr="00B42C0F">
        <w:rPr>
          <w:rFonts w:ascii="Book Antiqua" w:hAnsi="Book Antiqua" w:cs="Arial"/>
          <w:color w:val="000000" w:themeColor="text1"/>
          <w:shd w:val="clear" w:color="auto" w:fill="FFFFFF"/>
        </w:rPr>
        <w:t xml:space="preserve"> September 18, 2020</w:t>
      </w:r>
      <w:bookmarkEnd w:id="0"/>
      <w:bookmarkEnd w:id="1"/>
      <w:r w:rsidRPr="00B42C0F">
        <w:rPr>
          <w:rFonts w:ascii="Book Antiqua" w:eastAsia="Book Antiqua" w:hAnsi="Book Antiqua" w:cs="Book Antiqua"/>
          <w:b/>
          <w:bCs/>
          <w:color w:val="000000"/>
        </w:rPr>
        <w:t xml:space="preserve"> </w:t>
      </w:r>
    </w:p>
    <w:p w14:paraId="0E0DE0B6"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Published online: </w:t>
      </w:r>
    </w:p>
    <w:p w14:paraId="457250FA" w14:textId="77777777" w:rsidR="003C63AF" w:rsidRPr="00B42C0F" w:rsidRDefault="003C63AF" w:rsidP="00B42C0F">
      <w:pPr>
        <w:snapToGrid w:val="0"/>
        <w:spacing w:line="360" w:lineRule="auto"/>
        <w:jc w:val="both"/>
        <w:rPr>
          <w:rFonts w:ascii="Book Antiqua" w:hAnsi="Book Antiqua"/>
        </w:rPr>
        <w:sectPr w:rsidR="003C63AF" w:rsidRPr="00B42C0F" w:rsidSect="00CA49D2">
          <w:footerReference w:type="default" r:id="rId7"/>
          <w:type w:val="continuous"/>
          <w:pgSz w:w="12240" w:h="15840"/>
          <w:pgMar w:top="1440" w:right="1440" w:bottom="1440" w:left="1440" w:header="720" w:footer="720" w:gutter="0"/>
          <w:cols w:space="720"/>
          <w:docGrid w:linePitch="360"/>
        </w:sectPr>
      </w:pPr>
    </w:p>
    <w:p w14:paraId="21659756" w14:textId="77777777" w:rsidR="00CA49D2" w:rsidRPr="00B42C0F" w:rsidRDefault="00CA49D2" w:rsidP="00B42C0F">
      <w:pPr>
        <w:snapToGrid w:val="0"/>
        <w:spacing w:line="360" w:lineRule="auto"/>
        <w:jc w:val="both"/>
        <w:rPr>
          <w:rFonts w:ascii="Book Antiqua" w:eastAsia="Book Antiqua" w:hAnsi="Book Antiqua" w:cs="Book Antiqua"/>
          <w:b/>
          <w:color w:val="000000"/>
        </w:rPr>
      </w:pPr>
      <w:r w:rsidRPr="00B42C0F">
        <w:rPr>
          <w:rFonts w:ascii="Book Antiqua" w:eastAsia="Book Antiqua" w:hAnsi="Book Antiqua" w:cs="Book Antiqua"/>
          <w:b/>
          <w:color w:val="000000"/>
        </w:rPr>
        <w:br w:type="page"/>
      </w:r>
    </w:p>
    <w:p w14:paraId="4D995CC3" w14:textId="6440B4D1"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lastRenderedPageBreak/>
        <w:t>Abstract</w:t>
      </w:r>
    </w:p>
    <w:p w14:paraId="0F888BCB"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BACKGROUND</w:t>
      </w:r>
    </w:p>
    <w:p w14:paraId="0467B441" w14:textId="05190DE5"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lang w:eastAsia="en"/>
        </w:rPr>
        <w:t>Although nonpharmacological</w:t>
      </w:r>
      <w:r w:rsidR="00CA49D2" w:rsidRPr="00B42C0F">
        <w:rPr>
          <w:rFonts w:ascii="Book Antiqua" w:eastAsia="Book Antiqua" w:hAnsi="Book Antiqua" w:cs="Book Antiqua"/>
          <w:color w:val="000000"/>
          <w:lang w:eastAsia="en"/>
        </w:rPr>
        <w:t xml:space="preserve"> </w:t>
      </w:r>
      <w:r w:rsidRPr="00B42C0F">
        <w:rPr>
          <w:rFonts w:ascii="Book Antiqua" w:eastAsia="Book Antiqua" w:hAnsi="Book Antiqua" w:cs="Book Antiqua"/>
          <w:color w:val="000000"/>
          <w:lang w:eastAsia="en"/>
        </w:rPr>
        <w:t>interventions (NPI) for irritable bowel syndrome</w:t>
      </w:r>
      <w:r w:rsidR="00CA49D2" w:rsidRPr="00B42C0F">
        <w:rPr>
          <w:rFonts w:ascii="Book Antiqua" w:eastAsia="Book Antiqua" w:hAnsi="Book Antiqua" w:cs="Book Antiqua"/>
          <w:color w:val="000000"/>
          <w:lang w:eastAsia="en"/>
        </w:rPr>
        <w:t xml:space="preserve"> </w:t>
      </w:r>
      <w:r w:rsidRPr="00B42C0F">
        <w:rPr>
          <w:rFonts w:ascii="Book Antiqua" w:eastAsia="Book Antiqua" w:hAnsi="Book Antiqua" w:cs="Book Antiqua"/>
          <w:color w:val="000000"/>
          <w:lang w:eastAsia="en"/>
        </w:rPr>
        <w:t>(IBS) have been applied clinically, their relative efficacy and safety are poor</w:t>
      </w:r>
      <w:r w:rsidR="00CA49D2" w:rsidRPr="00B42C0F">
        <w:rPr>
          <w:rFonts w:ascii="Book Antiqua" w:eastAsia="Book Antiqua" w:hAnsi="Book Antiqua" w:cs="Book Antiqua"/>
          <w:color w:val="000000"/>
          <w:lang w:eastAsia="en"/>
        </w:rPr>
        <w:t>ly</w:t>
      </w:r>
      <w:r w:rsidRPr="00B42C0F">
        <w:rPr>
          <w:rFonts w:ascii="Book Antiqua" w:eastAsia="Book Antiqua" w:hAnsi="Book Antiqua" w:cs="Book Antiqua"/>
          <w:color w:val="000000"/>
          <w:lang w:eastAsia="en"/>
        </w:rPr>
        <w:t xml:space="preserve"> understood.</w:t>
      </w:r>
    </w:p>
    <w:p w14:paraId="197ADC5C" w14:textId="77777777" w:rsidR="003C63AF" w:rsidRPr="00B42C0F" w:rsidRDefault="003C63AF" w:rsidP="00B42C0F">
      <w:pPr>
        <w:snapToGrid w:val="0"/>
        <w:spacing w:line="360" w:lineRule="auto"/>
        <w:jc w:val="both"/>
        <w:rPr>
          <w:rFonts w:ascii="Book Antiqua" w:hAnsi="Book Antiqua"/>
        </w:rPr>
      </w:pPr>
    </w:p>
    <w:p w14:paraId="1964787C"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AIM</w:t>
      </w:r>
    </w:p>
    <w:p w14:paraId="3E6EF654" w14:textId="2E066298"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To compare and rank different NPI in the treatment of IBS.</w:t>
      </w:r>
    </w:p>
    <w:p w14:paraId="41ECC0B8" w14:textId="77777777" w:rsidR="003C63AF" w:rsidRPr="00B42C0F" w:rsidRDefault="003C63AF" w:rsidP="00B42C0F">
      <w:pPr>
        <w:snapToGrid w:val="0"/>
        <w:spacing w:line="360" w:lineRule="auto"/>
        <w:jc w:val="both"/>
        <w:rPr>
          <w:rFonts w:ascii="Book Antiqua" w:hAnsi="Book Antiqua"/>
        </w:rPr>
      </w:pPr>
    </w:p>
    <w:p w14:paraId="32AA2245"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METHODS</w:t>
      </w:r>
    </w:p>
    <w:p w14:paraId="43F17939" w14:textId="2D36C709"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Five electronic databases were </w:t>
      </w:r>
      <w:r w:rsidR="00CA49D2" w:rsidRPr="00B42C0F">
        <w:rPr>
          <w:rFonts w:ascii="Book Antiqua" w:eastAsia="Book Antiqua" w:hAnsi="Book Antiqua" w:cs="Book Antiqua"/>
          <w:color w:val="000000"/>
        </w:rPr>
        <w:t xml:space="preserve">searched </w:t>
      </w:r>
      <w:r w:rsidRPr="00B42C0F">
        <w:rPr>
          <w:rFonts w:ascii="Book Antiqua" w:eastAsia="Book Antiqua" w:hAnsi="Book Antiqua" w:cs="Book Antiqua"/>
          <w:color w:val="000000"/>
        </w:rPr>
        <w:t>from their inception to Jan</w:t>
      </w:r>
      <w:r w:rsidR="00CA49D2" w:rsidRPr="00B42C0F">
        <w:rPr>
          <w:rFonts w:ascii="Book Antiqua" w:eastAsia="Book Antiqua" w:hAnsi="Book Antiqua" w:cs="Book Antiqua"/>
          <w:color w:val="000000"/>
        </w:rPr>
        <w:t>uary</w:t>
      </w:r>
      <w:r w:rsidRPr="00B42C0F">
        <w:rPr>
          <w:rFonts w:ascii="Book Antiqua" w:eastAsia="Book Antiqua" w:hAnsi="Book Antiqua" w:cs="Book Antiqua"/>
          <w:color w:val="000000"/>
        </w:rPr>
        <w:t xml:space="preserve"> 12, 2020. Data of included publications were analyzed using network meta-analysis (NMA). Quality of endpoints were assessed by tools of the Cochrane Handbook and the </w:t>
      </w:r>
      <w:proofErr w:type="spellStart"/>
      <w:r w:rsidRPr="00B42C0F">
        <w:rPr>
          <w:rFonts w:ascii="Book Antiqua" w:eastAsia="Book Antiqua" w:hAnsi="Book Antiqua" w:cs="Book Antiqua"/>
          <w:color w:val="000000"/>
        </w:rPr>
        <w:t>GRADEpro</w:t>
      </w:r>
      <w:proofErr w:type="spellEnd"/>
      <w:r w:rsidRPr="00B42C0F">
        <w:rPr>
          <w:rFonts w:ascii="Book Antiqua" w:eastAsia="Book Antiqua" w:hAnsi="Book Antiqua" w:cs="Book Antiqua"/>
          <w:color w:val="000000"/>
        </w:rPr>
        <w:t xml:space="preserve"> software. Pooled relative risk or standardized mean difference with their corresponding 95% confidence intervals were used for statistical analysis. Surface under the cumulative ranking curve (SUCRA) probability value was conducted to rank the examined interventions. Sensitivity analysis was performed to verify the robustness of results and test the source of heterogeneity.</w:t>
      </w:r>
    </w:p>
    <w:p w14:paraId="21C4567A" w14:textId="77777777" w:rsidR="003C63AF" w:rsidRPr="00B42C0F" w:rsidRDefault="003C63AF" w:rsidP="00B42C0F">
      <w:pPr>
        <w:snapToGrid w:val="0"/>
        <w:spacing w:line="360" w:lineRule="auto"/>
        <w:jc w:val="both"/>
        <w:rPr>
          <w:rFonts w:ascii="Book Antiqua" w:hAnsi="Book Antiqua"/>
        </w:rPr>
      </w:pPr>
    </w:p>
    <w:p w14:paraId="043646D6"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RESULTS</w:t>
      </w:r>
    </w:p>
    <w:p w14:paraId="31484248" w14:textId="70A0B148" w:rsidR="003C63AF" w:rsidRPr="00B42C0F" w:rsidRDefault="00322FE3"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Forty </w:t>
      </w:r>
      <w:r w:rsidR="007E2F0F" w:rsidRPr="00B42C0F">
        <w:rPr>
          <w:rFonts w:ascii="Book Antiqua" w:eastAsia="Book Antiqua" w:hAnsi="Book Antiqua" w:cs="Book Antiqua"/>
          <w:color w:val="000000"/>
        </w:rPr>
        <w:t>randomized controlled trials</w:t>
      </w:r>
      <w:r w:rsidR="00CA49D2" w:rsidRPr="00B42C0F">
        <w:rPr>
          <w:rFonts w:ascii="Book Antiqua" w:eastAsia="Book Antiqua" w:hAnsi="Book Antiqua" w:cs="Book Antiqua"/>
          <w:color w:val="000000"/>
        </w:rPr>
        <w:t xml:space="preserve"> </w:t>
      </w:r>
      <w:r w:rsidR="007E2F0F" w:rsidRPr="00B42C0F">
        <w:rPr>
          <w:rFonts w:ascii="Book Antiqua" w:eastAsia="Book Antiqua" w:hAnsi="Book Antiqua" w:cs="Book Antiqua"/>
          <w:color w:val="000000"/>
        </w:rPr>
        <w:t>with 4196 participants were included in this NMA. Compared with routine pharmacotherapies and placebo, acupuncture and cognitive behavioral therapy (CBT) had better efficacy in relieving IBS symptoms. Based on the SUCRA values, acupuncture ranked first in improving overall clinical efficacy and avoiding adverse effects. CBT ranked first in lowering the scores of IBS symptom severity scale, self-rating anxiety scale and self-rating depression scale.</w:t>
      </w:r>
    </w:p>
    <w:p w14:paraId="3C238306" w14:textId="77777777" w:rsidR="003C63AF" w:rsidRPr="00B42C0F" w:rsidRDefault="003C63AF" w:rsidP="00B42C0F">
      <w:pPr>
        <w:snapToGrid w:val="0"/>
        <w:spacing w:line="360" w:lineRule="auto"/>
        <w:jc w:val="both"/>
        <w:rPr>
          <w:rFonts w:ascii="Book Antiqua" w:hAnsi="Book Antiqua"/>
        </w:rPr>
      </w:pPr>
    </w:p>
    <w:p w14:paraId="39663FDE"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CONCLUSION</w:t>
      </w:r>
    </w:p>
    <w:p w14:paraId="22ACF474" w14:textId="48A89FAF"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This study confirmed the efficacy and safety of NPI for improving IBS symptoms, which to some extent recommended several interventions for clinical practice.</w:t>
      </w:r>
    </w:p>
    <w:p w14:paraId="602AC095" w14:textId="77777777" w:rsidR="003C63AF" w:rsidRPr="00B42C0F" w:rsidRDefault="003C63AF" w:rsidP="00B42C0F">
      <w:pPr>
        <w:snapToGrid w:val="0"/>
        <w:spacing w:line="360" w:lineRule="auto"/>
        <w:jc w:val="both"/>
        <w:rPr>
          <w:rFonts w:ascii="Book Antiqua" w:hAnsi="Book Antiqua"/>
        </w:rPr>
      </w:pPr>
    </w:p>
    <w:p w14:paraId="632B080B" w14:textId="5FBE1D80"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Key </w:t>
      </w:r>
      <w:r w:rsidRPr="00B42C0F">
        <w:rPr>
          <w:rFonts w:ascii="Book Antiqua" w:eastAsia="Book Antiqua" w:hAnsi="Book Antiqua" w:cs="Book Antiqua"/>
          <w:b/>
          <w:bCs/>
          <w:caps/>
          <w:color w:val="000000"/>
        </w:rPr>
        <w:t>w</w:t>
      </w:r>
      <w:r w:rsidRPr="00B42C0F">
        <w:rPr>
          <w:rFonts w:ascii="Book Antiqua" w:eastAsia="Book Antiqua" w:hAnsi="Book Antiqua" w:cs="Book Antiqua"/>
          <w:b/>
          <w:bCs/>
          <w:color w:val="000000"/>
        </w:rPr>
        <w:t xml:space="preserve">ords: </w:t>
      </w:r>
      <w:r w:rsidRPr="00B42C0F">
        <w:rPr>
          <w:rFonts w:ascii="Book Antiqua" w:eastAsia="Book Antiqua" w:hAnsi="Book Antiqua" w:cs="Book Antiqua"/>
          <w:color w:val="000000"/>
        </w:rPr>
        <w:t>Nonpharmacological interventions; Irritable bowel syndrome; Network meta-analysis; Randomized controlled trials; Adults; Clinical practice</w:t>
      </w:r>
    </w:p>
    <w:p w14:paraId="04E067C4" w14:textId="77777777" w:rsidR="003C63AF" w:rsidRPr="00B42C0F" w:rsidRDefault="003C63AF" w:rsidP="00B42C0F">
      <w:pPr>
        <w:snapToGrid w:val="0"/>
        <w:spacing w:line="360" w:lineRule="auto"/>
        <w:jc w:val="both"/>
        <w:rPr>
          <w:rFonts w:ascii="Book Antiqua" w:hAnsi="Book Antiqua"/>
        </w:rPr>
      </w:pPr>
    </w:p>
    <w:p w14:paraId="2FF96E8B" w14:textId="1B7EAB91"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Dai YK, Wu YB, Li RL, Chen WJ, Tang CZ, Lu LM, Hu L. Efficacy and safety of nonpharmacological interventions for irritable bowel syndrome in adults. </w:t>
      </w:r>
      <w:r w:rsidRPr="00B42C0F">
        <w:rPr>
          <w:rFonts w:ascii="Book Antiqua" w:eastAsia="Book Antiqua" w:hAnsi="Book Antiqua" w:cs="Book Antiqua"/>
          <w:i/>
          <w:iCs/>
          <w:color w:val="000000"/>
        </w:rPr>
        <w:t>World J Gastroenterol</w:t>
      </w:r>
      <w:r w:rsidRPr="00B42C0F">
        <w:rPr>
          <w:rFonts w:ascii="Book Antiqua" w:eastAsia="Book Antiqua" w:hAnsi="Book Antiqua" w:cs="Book Antiqua"/>
          <w:color w:val="000000"/>
        </w:rPr>
        <w:t xml:space="preserve"> 2020; In press</w:t>
      </w:r>
    </w:p>
    <w:p w14:paraId="0F12A803" w14:textId="77777777" w:rsidR="003C63AF" w:rsidRPr="00B42C0F" w:rsidRDefault="003C63AF" w:rsidP="00B42C0F">
      <w:pPr>
        <w:snapToGrid w:val="0"/>
        <w:spacing w:line="360" w:lineRule="auto"/>
        <w:jc w:val="both"/>
        <w:rPr>
          <w:rFonts w:ascii="Book Antiqua" w:hAnsi="Book Antiqua"/>
        </w:rPr>
      </w:pPr>
    </w:p>
    <w:p w14:paraId="59C42293" w14:textId="44AFAAEA"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Core </w:t>
      </w:r>
      <w:r w:rsidRPr="00B42C0F">
        <w:rPr>
          <w:rFonts w:ascii="Book Antiqua" w:eastAsia="Book Antiqua" w:hAnsi="Book Antiqua" w:cs="Book Antiqua"/>
          <w:b/>
          <w:bCs/>
          <w:caps/>
          <w:color w:val="000000"/>
        </w:rPr>
        <w:t>t</w:t>
      </w:r>
      <w:r w:rsidRPr="00B42C0F">
        <w:rPr>
          <w:rFonts w:ascii="Book Antiqua" w:eastAsia="Book Antiqua" w:hAnsi="Book Antiqua" w:cs="Book Antiqua"/>
          <w:b/>
          <w:bCs/>
          <w:color w:val="000000"/>
        </w:rPr>
        <w:t xml:space="preserve">ip: </w:t>
      </w:r>
      <w:r w:rsidRPr="00B42C0F">
        <w:rPr>
          <w:rFonts w:ascii="Book Antiqua" w:eastAsia="Book Antiqua" w:hAnsi="Book Antiqua" w:cs="Book Antiqua"/>
          <w:color w:val="000000"/>
        </w:rPr>
        <w:t>This is the first study to compare nonpharmacological interventions including biofeedback, cognitive behavioral therapy, probiotics, dietary, acupuncture</w:t>
      </w:r>
      <w:r w:rsidR="00CA49D2"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and moxibustion using network meta-analysis.</w:t>
      </w:r>
    </w:p>
    <w:p w14:paraId="546F570A" w14:textId="77777777" w:rsidR="003C63AF" w:rsidRPr="00B42C0F" w:rsidRDefault="003C63AF" w:rsidP="00B42C0F">
      <w:pPr>
        <w:snapToGrid w:val="0"/>
        <w:spacing w:line="360" w:lineRule="auto"/>
        <w:jc w:val="both"/>
        <w:rPr>
          <w:rFonts w:ascii="Book Antiqua" w:hAnsi="Book Antiqua"/>
        </w:rPr>
      </w:pPr>
    </w:p>
    <w:p w14:paraId="7F7E1FE2" w14:textId="77777777" w:rsidR="00CA49D2" w:rsidRPr="00B42C0F" w:rsidRDefault="00CA49D2" w:rsidP="00B42C0F">
      <w:pPr>
        <w:snapToGrid w:val="0"/>
        <w:spacing w:line="360" w:lineRule="auto"/>
        <w:jc w:val="both"/>
        <w:rPr>
          <w:rFonts w:ascii="Book Antiqua" w:eastAsia="Book Antiqua" w:hAnsi="Book Antiqua" w:cs="Book Antiqua"/>
          <w:b/>
          <w:caps/>
          <w:color w:val="000000"/>
          <w:u w:val="single"/>
        </w:rPr>
      </w:pPr>
      <w:r w:rsidRPr="00B42C0F">
        <w:rPr>
          <w:rFonts w:ascii="Book Antiqua" w:eastAsia="Book Antiqua" w:hAnsi="Book Antiqua" w:cs="Book Antiqua"/>
          <w:b/>
          <w:caps/>
          <w:color w:val="000000"/>
          <w:u w:val="single"/>
        </w:rPr>
        <w:br w:type="page"/>
      </w:r>
    </w:p>
    <w:p w14:paraId="4E6AFB37" w14:textId="3D1C3DDD"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aps/>
          <w:color w:val="000000"/>
          <w:u w:val="single"/>
        </w:rPr>
        <w:lastRenderedPageBreak/>
        <w:t>INTRODUCTION</w:t>
      </w:r>
    </w:p>
    <w:p w14:paraId="79344BFD" w14:textId="111AB2AF"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Irritable bowel syndrome</w:t>
      </w:r>
      <w:r w:rsidR="00B37BB6"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(IBS) is one of the most common chronic functional gastrointestinal disorders, which is characterized by abdominal pain, irregular defecation or changes in stool </w:t>
      </w:r>
      <w:proofErr w:type="gramStart"/>
      <w:r w:rsidRPr="00B42C0F">
        <w:rPr>
          <w:rFonts w:ascii="Book Antiqua" w:eastAsia="Book Antiqua" w:hAnsi="Book Antiqua" w:cs="Book Antiqua"/>
          <w:color w:val="000000"/>
        </w:rPr>
        <w:t>property</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1</w:t>
      </w:r>
      <w:r w:rsidR="00E0665D" w:rsidRPr="00B42C0F">
        <w:rPr>
          <w:rFonts w:ascii="Book Antiqua" w:eastAsia="Book Antiqua" w:hAnsi="Book Antiqua" w:cs="Book Antiqua"/>
          <w:color w:val="000000"/>
          <w:vertAlign w:val="superscript"/>
        </w:rPr>
        <w:t>,</w:t>
      </w:r>
      <w:r w:rsidRPr="00B42C0F">
        <w:rPr>
          <w:rFonts w:ascii="Book Antiqua" w:eastAsia="Book Antiqua" w:hAnsi="Book Antiqua" w:cs="Book Antiqua"/>
          <w:color w:val="000000"/>
          <w:vertAlign w:val="superscript"/>
        </w:rPr>
        <w:t>2]</w:t>
      </w:r>
      <w:r w:rsidRPr="00B42C0F">
        <w:rPr>
          <w:rFonts w:ascii="Book Antiqua" w:eastAsia="Book Antiqua" w:hAnsi="Book Antiqua" w:cs="Book Antiqua"/>
          <w:color w:val="000000"/>
        </w:rPr>
        <w:t xml:space="preserve">. Currently, about 15% of the general population around the world are suffering from this </w:t>
      </w:r>
      <w:proofErr w:type="gramStart"/>
      <w:r w:rsidRPr="00B42C0F">
        <w:rPr>
          <w:rFonts w:ascii="Book Antiqua" w:eastAsia="Book Antiqua" w:hAnsi="Book Antiqua" w:cs="Book Antiqua"/>
          <w:color w:val="000000"/>
        </w:rPr>
        <w:t>condition</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3]</w:t>
      </w:r>
      <w:r w:rsidRPr="00B42C0F">
        <w:rPr>
          <w:rFonts w:ascii="Book Antiqua" w:eastAsia="Book Antiqua" w:hAnsi="Book Antiqua" w:cs="Book Antiqua"/>
          <w:color w:val="000000"/>
        </w:rPr>
        <w:t>. Because of its symptoms IBS affect</w:t>
      </w:r>
      <w:r w:rsidR="00B37BB6" w:rsidRPr="00B42C0F">
        <w:rPr>
          <w:rFonts w:ascii="Book Antiqua" w:eastAsia="Book Antiqua" w:hAnsi="Book Antiqua" w:cs="Book Antiqua"/>
          <w:color w:val="000000"/>
        </w:rPr>
        <w:t>s</w:t>
      </w:r>
      <w:r w:rsidRPr="00B42C0F">
        <w:rPr>
          <w:rFonts w:ascii="Book Antiqua" w:eastAsia="Book Antiqua" w:hAnsi="Book Antiqua" w:cs="Book Antiqua"/>
          <w:color w:val="000000"/>
        </w:rPr>
        <w:t xml:space="preserve"> </w:t>
      </w:r>
      <w:r w:rsidR="00B37BB6" w:rsidRPr="00B42C0F">
        <w:rPr>
          <w:rFonts w:ascii="Book Antiqua" w:eastAsia="Book Antiqua" w:hAnsi="Book Antiqua" w:cs="Book Antiqua"/>
          <w:color w:val="000000"/>
        </w:rPr>
        <w:t xml:space="preserve">patients’ </w:t>
      </w:r>
      <w:r w:rsidRPr="00B42C0F">
        <w:rPr>
          <w:rFonts w:ascii="Book Antiqua" w:eastAsia="Book Antiqua" w:hAnsi="Book Antiqua" w:cs="Book Antiqua"/>
          <w:color w:val="000000"/>
        </w:rPr>
        <w:t>work and daily lives</w:t>
      </w:r>
      <w:r w:rsidR="00B37BB6" w:rsidRPr="00B42C0F">
        <w:rPr>
          <w:rFonts w:ascii="Book Antiqua" w:eastAsia="Book Antiqua" w:hAnsi="Book Antiqua" w:cs="Book Antiqua"/>
          <w:color w:val="000000"/>
        </w:rPr>
        <w:t xml:space="preserve"> and </w:t>
      </w:r>
      <w:r w:rsidRPr="00B42C0F">
        <w:rPr>
          <w:rFonts w:ascii="Book Antiqua" w:eastAsia="Book Antiqua" w:hAnsi="Book Antiqua" w:cs="Book Antiqua"/>
          <w:color w:val="000000"/>
        </w:rPr>
        <w:t xml:space="preserve">could lead to an increase in healthcare </w:t>
      </w:r>
      <w:proofErr w:type="gramStart"/>
      <w:r w:rsidRPr="00B42C0F">
        <w:rPr>
          <w:rFonts w:ascii="Book Antiqua" w:eastAsia="Book Antiqua" w:hAnsi="Book Antiqua" w:cs="Book Antiqua"/>
          <w:color w:val="000000"/>
        </w:rPr>
        <w:t>cost</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4</w:t>
      </w:r>
      <w:r w:rsidR="00E0665D" w:rsidRPr="00B42C0F">
        <w:rPr>
          <w:rFonts w:ascii="Book Antiqua" w:eastAsia="Book Antiqua" w:hAnsi="Book Antiqua" w:cs="Book Antiqua"/>
          <w:color w:val="000000"/>
          <w:vertAlign w:val="superscript"/>
        </w:rPr>
        <w:t>,</w:t>
      </w:r>
      <w:r w:rsidRPr="00B42C0F">
        <w:rPr>
          <w:rFonts w:ascii="Book Antiqua" w:eastAsia="Book Antiqua" w:hAnsi="Book Antiqua" w:cs="Book Antiqua"/>
          <w:color w:val="000000"/>
          <w:vertAlign w:val="superscript"/>
        </w:rPr>
        <w:t>5]</w:t>
      </w:r>
      <w:r w:rsidRPr="00B42C0F">
        <w:rPr>
          <w:rFonts w:ascii="Book Antiqua" w:eastAsia="Book Antiqua" w:hAnsi="Book Antiqua" w:cs="Book Antiqua"/>
          <w:color w:val="000000"/>
        </w:rPr>
        <w:t xml:space="preserve">. According to the latest Rome criteria (Rome </w:t>
      </w:r>
      <w:proofErr w:type="gramStart"/>
      <w:r w:rsidRPr="00B42C0F">
        <w:rPr>
          <w:rFonts w:ascii="Book Antiqua" w:eastAsia="Book Antiqua" w:hAnsi="Book Antiqua" w:cs="Book Antiqua"/>
          <w:color w:val="000000"/>
        </w:rPr>
        <w:t>IV)</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6]</w:t>
      </w:r>
      <w:r w:rsidRPr="00B42C0F">
        <w:rPr>
          <w:rFonts w:ascii="Book Antiqua" w:eastAsia="Book Antiqua" w:hAnsi="Book Antiqua" w:cs="Book Antiqua"/>
          <w:color w:val="000000"/>
        </w:rPr>
        <w:t>, IBS is classified into diarrhea predominant, constipation predominant, mixed and unclassified.</w:t>
      </w:r>
    </w:p>
    <w:p w14:paraId="66540F09" w14:textId="3BFB1A21" w:rsidR="003C63AF" w:rsidRPr="00B42C0F" w:rsidRDefault="007E2F0F" w:rsidP="00B42C0F">
      <w:pPr>
        <w:snapToGrid w:val="0"/>
        <w:spacing w:line="360" w:lineRule="auto"/>
        <w:ind w:firstLine="420"/>
        <w:jc w:val="both"/>
        <w:rPr>
          <w:rFonts w:ascii="Book Antiqua" w:hAnsi="Book Antiqua"/>
        </w:rPr>
      </w:pPr>
      <w:r w:rsidRPr="00B42C0F">
        <w:rPr>
          <w:rFonts w:ascii="Book Antiqua" w:eastAsia="Book Antiqua" w:hAnsi="Book Antiqua" w:cs="Book Antiqua"/>
          <w:color w:val="000000"/>
        </w:rPr>
        <w:t>However, the pathogenesis of IBS</w:t>
      </w:r>
      <w:r w:rsidR="00B37BB6"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remains unclear. Some factors such as unhealthy lifestyles and diets, psychological factors, visceral allergies, gastrointestinal motility dysfunction and intestinal microbiota alteration have been taken into </w:t>
      </w:r>
      <w:proofErr w:type="gramStart"/>
      <w:r w:rsidRPr="00B42C0F">
        <w:rPr>
          <w:rFonts w:ascii="Book Antiqua" w:eastAsia="Book Antiqua" w:hAnsi="Book Antiqua" w:cs="Book Antiqua"/>
          <w:color w:val="000000"/>
        </w:rPr>
        <w:t>consideration</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7]</w:t>
      </w:r>
      <w:r w:rsidRPr="00B42C0F">
        <w:rPr>
          <w:rFonts w:ascii="Book Antiqua" w:eastAsia="Book Antiqua" w:hAnsi="Book Antiqua" w:cs="Book Antiqua"/>
          <w:color w:val="000000"/>
        </w:rPr>
        <w:t xml:space="preserve">. Therefore, </w:t>
      </w:r>
      <w:r w:rsidR="00C01272" w:rsidRPr="00B42C0F">
        <w:rPr>
          <w:rFonts w:ascii="Book Antiqua" w:eastAsia="Book Antiqua" w:hAnsi="Book Antiqua" w:cs="Book Antiqua"/>
          <w:color w:val="000000"/>
        </w:rPr>
        <w:t>r</w:t>
      </w:r>
      <w:r w:rsidRPr="00B42C0F">
        <w:rPr>
          <w:rFonts w:ascii="Book Antiqua" w:eastAsia="Book Antiqua" w:hAnsi="Book Antiqua" w:cs="Book Antiqua"/>
          <w:color w:val="000000"/>
        </w:rPr>
        <w:t>outine pharmacotherapies (RPs)</w:t>
      </w:r>
      <w:r w:rsidR="00B37BB6"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such as antipsychotics, antispasmodics, promotility agents, laxatives and antidiarrheics are recommended for the management of IBS. Although these interventions can relieve symptoms like abdominal pain, their effects are inadequate and may produce some unwelcome reactions including ischemic colitis and cardiovascular </w:t>
      </w:r>
      <w:proofErr w:type="gramStart"/>
      <w:r w:rsidRPr="00B42C0F">
        <w:rPr>
          <w:rFonts w:ascii="Book Antiqua" w:eastAsia="Book Antiqua" w:hAnsi="Book Antiqua" w:cs="Book Antiqua"/>
          <w:color w:val="000000"/>
        </w:rPr>
        <w:t>events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8]</w:t>
      </w:r>
      <w:r w:rsidRPr="00B42C0F">
        <w:rPr>
          <w:rFonts w:ascii="Book Antiqua" w:eastAsia="Book Antiqua" w:hAnsi="Book Antiqua" w:cs="Book Antiqua"/>
          <w:color w:val="000000"/>
        </w:rPr>
        <w:t>. Due to the chronicity and recurrence of IBS, many patients are intolerability to pharmacological interventions for a long time and then put their eyes on nonpharmacological interventions (NPI).</w:t>
      </w:r>
    </w:p>
    <w:p w14:paraId="41D1BC4A" w14:textId="5B420511" w:rsidR="003C63AF" w:rsidRPr="00B42C0F" w:rsidRDefault="007E2F0F" w:rsidP="00B42C0F">
      <w:pPr>
        <w:snapToGrid w:val="0"/>
        <w:spacing w:line="360" w:lineRule="auto"/>
        <w:ind w:firstLineChars="100" w:firstLine="240"/>
        <w:jc w:val="both"/>
        <w:rPr>
          <w:rFonts w:ascii="Book Antiqua" w:hAnsi="Book Antiqua"/>
        </w:rPr>
      </w:pPr>
      <w:r w:rsidRPr="00B42C0F">
        <w:rPr>
          <w:rFonts w:ascii="Book Antiqua" w:eastAsia="Book Antiqua" w:hAnsi="Book Antiqua" w:cs="Book Antiqua"/>
          <w:color w:val="000000"/>
        </w:rPr>
        <w:t xml:space="preserve">As an add-on treatment or alternative option, NPI for IBS include dietary and physical interventions, biofeedback therapy (BFT), cognitive behavioral therapy (CBT), probiotics, acupuncture and moxibustion therapy. Although previous meta-analyses of these therapies showed good efficacy in improving global IBS </w:t>
      </w:r>
      <w:proofErr w:type="gramStart"/>
      <w:r w:rsidRPr="00B42C0F">
        <w:rPr>
          <w:rFonts w:ascii="Book Antiqua" w:eastAsia="Book Antiqua" w:hAnsi="Book Antiqua" w:cs="Book Antiqua"/>
          <w:color w:val="000000"/>
        </w:rPr>
        <w:t>symptoms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9-14]</w:t>
      </w:r>
      <w:r w:rsidRPr="00B42C0F">
        <w:rPr>
          <w:rFonts w:ascii="Book Antiqua" w:eastAsia="Book Antiqua" w:hAnsi="Book Antiqua" w:cs="Book Antiqua"/>
          <w:color w:val="000000"/>
        </w:rPr>
        <w:t>, these studies have concentrated on individual aspects of NPI and are not comprehensive. Therefore, the reliability of the evidence might fluctuate by various assessment outcomes, thereby leading to between-study heterogeneity and mitigating their efficacies in guiding clinical practice.</w:t>
      </w:r>
    </w:p>
    <w:p w14:paraId="26312B91" w14:textId="5833A76B" w:rsidR="003C63AF" w:rsidRPr="00B42C0F" w:rsidRDefault="007E2F0F" w:rsidP="00B42C0F">
      <w:pPr>
        <w:snapToGrid w:val="0"/>
        <w:spacing w:line="360" w:lineRule="auto"/>
        <w:ind w:firstLineChars="100" w:firstLine="240"/>
        <w:jc w:val="both"/>
        <w:rPr>
          <w:rFonts w:ascii="Book Antiqua" w:hAnsi="Book Antiqua"/>
        </w:rPr>
      </w:pPr>
      <w:r w:rsidRPr="00B42C0F">
        <w:rPr>
          <w:rFonts w:ascii="Book Antiqua" w:eastAsia="Book Antiqua" w:hAnsi="Book Antiqua" w:cs="Book Antiqua"/>
          <w:color w:val="000000"/>
        </w:rPr>
        <w:t xml:space="preserve">Network meta-analysis (NMA) is a powerful statistical technique that combines direct and indirect evidence to analyze multiple treatments from different studies and estimate the relative effects of all included treatments in the network </w:t>
      </w:r>
      <w:proofErr w:type="gramStart"/>
      <w:r w:rsidRPr="00B42C0F">
        <w:rPr>
          <w:rFonts w:ascii="Book Antiqua" w:eastAsia="Book Antiqua" w:hAnsi="Book Antiqua" w:cs="Book Antiqua"/>
          <w:color w:val="000000"/>
        </w:rPr>
        <w:t>simultaneously</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15]</w:t>
      </w:r>
      <w:r w:rsidRPr="00B42C0F">
        <w:rPr>
          <w:rFonts w:ascii="Book Antiqua" w:eastAsia="Book Antiqua" w:hAnsi="Book Antiqua" w:cs="Book Antiqua"/>
          <w:color w:val="000000"/>
        </w:rPr>
        <w:t xml:space="preserve">. Moreover, </w:t>
      </w:r>
      <w:r w:rsidRPr="00B42C0F">
        <w:rPr>
          <w:rFonts w:ascii="Book Antiqua" w:eastAsia="Book Antiqua" w:hAnsi="Book Antiqua" w:cs="Book Antiqua"/>
          <w:color w:val="000000"/>
        </w:rPr>
        <w:lastRenderedPageBreak/>
        <w:t xml:space="preserve">NMA has the advantage of assisting medical decision-making through providing useful and evidence-based </w:t>
      </w:r>
      <w:proofErr w:type="gramStart"/>
      <w:r w:rsidRPr="00B42C0F">
        <w:rPr>
          <w:rFonts w:ascii="Book Antiqua" w:eastAsia="Book Antiqua" w:hAnsi="Book Antiqua" w:cs="Book Antiqua"/>
          <w:color w:val="000000"/>
        </w:rPr>
        <w:t>data</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16]</w:t>
      </w:r>
      <w:r w:rsidRPr="00B42C0F">
        <w:rPr>
          <w:rFonts w:ascii="Book Antiqua" w:eastAsia="Book Antiqua" w:hAnsi="Book Antiqua" w:cs="Book Antiqua"/>
          <w:color w:val="000000"/>
        </w:rPr>
        <w:t xml:space="preserve">. Based on these, we </w:t>
      </w:r>
      <w:r w:rsidR="00B37BB6" w:rsidRPr="00B42C0F">
        <w:rPr>
          <w:rFonts w:ascii="Book Antiqua" w:eastAsia="Book Antiqua" w:hAnsi="Book Antiqua" w:cs="Book Antiqua"/>
          <w:color w:val="000000"/>
        </w:rPr>
        <w:t xml:space="preserve">used </w:t>
      </w:r>
      <w:r w:rsidRPr="00B42C0F">
        <w:rPr>
          <w:rFonts w:ascii="Book Antiqua" w:eastAsia="Book Antiqua" w:hAnsi="Book Antiqua" w:cs="Book Antiqua"/>
          <w:color w:val="000000"/>
        </w:rPr>
        <w:t>NMA to evaluate the comparative effects and rankings of all known NPI</w:t>
      </w:r>
      <w:r w:rsidR="00B37BB6" w:rsidRPr="00B42C0F">
        <w:rPr>
          <w:rFonts w:ascii="Book Antiqua" w:eastAsia="Book Antiqua" w:hAnsi="Book Antiqua" w:cs="Book Antiqua"/>
          <w:color w:val="000000"/>
        </w:rPr>
        <w:t xml:space="preserve">s </w:t>
      </w:r>
      <w:r w:rsidRPr="00B42C0F">
        <w:rPr>
          <w:rFonts w:ascii="Book Antiqua" w:eastAsia="Book Antiqua" w:hAnsi="Book Antiqua" w:cs="Book Antiqua"/>
          <w:color w:val="000000"/>
        </w:rPr>
        <w:t>on IBS.</w:t>
      </w:r>
    </w:p>
    <w:p w14:paraId="4761147F" w14:textId="77777777" w:rsidR="003C63AF" w:rsidRPr="00B42C0F" w:rsidRDefault="003C63AF" w:rsidP="00B42C0F">
      <w:pPr>
        <w:snapToGrid w:val="0"/>
        <w:spacing w:line="360" w:lineRule="auto"/>
        <w:jc w:val="both"/>
        <w:rPr>
          <w:rFonts w:ascii="Book Antiqua" w:hAnsi="Book Antiqua"/>
        </w:rPr>
      </w:pPr>
    </w:p>
    <w:p w14:paraId="725C162A"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aps/>
          <w:color w:val="000000"/>
          <w:u w:val="single"/>
        </w:rPr>
        <w:t>MATERIALS AND METHODS</w:t>
      </w:r>
    </w:p>
    <w:p w14:paraId="51CB34C7" w14:textId="3A674CA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This study was conducted according to the Cochrane criteria, the Preferred Reporting Items for Systematic Review and Meta-Analysis (PRISMA) </w:t>
      </w:r>
      <w:proofErr w:type="gramStart"/>
      <w:r w:rsidRPr="00B42C0F">
        <w:rPr>
          <w:rFonts w:ascii="Book Antiqua" w:eastAsia="Book Antiqua" w:hAnsi="Book Antiqua" w:cs="Book Antiqua"/>
          <w:color w:val="000000"/>
        </w:rPr>
        <w:t>statement</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17]</w:t>
      </w:r>
      <w:r w:rsidRPr="00B42C0F">
        <w:rPr>
          <w:rFonts w:ascii="Book Antiqua" w:eastAsia="Book Antiqua" w:hAnsi="Book Antiqua" w:cs="Book Antiqua"/>
          <w:color w:val="000000"/>
        </w:rPr>
        <w:t xml:space="preserve"> and relevant meta-analysis guidance</w:t>
      </w:r>
      <w:r w:rsidRPr="00B42C0F">
        <w:rPr>
          <w:rFonts w:ascii="Book Antiqua" w:eastAsia="Book Antiqua" w:hAnsi="Book Antiqua" w:cs="Book Antiqua"/>
          <w:color w:val="000000"/>
          <w:vertAlign w:val="superscript"/>
        </w:rPr>
        <w:t>[18]</w:t>
      </w:r>
      <w:r w:rsidRPr="00B42C0F">
        <w:rPr>
          <w:rFonts w:ascii="Book Antiqua" w:eastAsia="Book Antiqua" w:hAnsi="Book Antiqua" w:cs="Book Antiqua"/>
          <w:color w:val="000000"/>
        </w:rPr>
        <w:t>.</w:t>
      </w:r>
    </w:p>
    <w:p w14:paraId="7BB4A94E"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5CD00E92" w14:textId="77777777" w:rsidR="003C63AF" w:rsidRPr="00B42C0F" w:rsidRDefault="007E2F0F" w:rsidP="00B42C0F">
      <w:pPr>
        <w:snapToGrid w:val="0"/>
        <w:spacing w:line="360" w:lineRule="auto"/>
        <w:jc w:val="both"/>
        <w:rPr>
          <w:rFonts w:ascii="Book Antiqua" w:hAnsi="Book Antiqua"/>
          <w:i/>
          <w:iCs/>
        </w:rPr>
      </w:pPr>
      <w:r w:rsidRPr="00B42C0F">
        <w:rPr>
          <w:rFonts w:ascii="Book Antiqua" w:eastAsia="Book Antiqua" w:hAnsi="Book Antiqua" w:cs="Book Antiqua"/>
          <w:b/>
          <w:bCs/>
          <w:i/>
          <w:iCs/>
          <w:color w:val="000000"/>
        </w:rPr>
        <w:t>Data sources and search strategy</w:t>
      </w:r>
    </w:p>
    <w:p w14:paraId="34CBCCFC" w14:textId="29C4C3F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Five electronic databases including OVID EMBASE, MEDLINE, Cochrane Library, PubMed and the Chinese database of CNKI were </w:t>
      </w:r>
      <w:r w:rsidR="00C2003B" w:rsidRPr="00B42C0F">
        <w:rPr>
          <w:rFonts w:ascii="Book Antiqua" w:eastAsia="Book Antiqua" w:hAnsi="Book Antiqua" w:cs="Book Antiqua"/>
          <w:color w:val="000000"/>
        </w:rPr>
        <w:t xml:space="preserve">searched </w:t>
      </w:r>
      <w:r w:rsidRPr="00B42C0F">
        <w:rPr>
          <w:rFonts w:ascii="Book Antiqua" w:eastAsia="Book Antiqua" w:hAnsi="Book Antiqua" w:cs="Book Antiqua"/>
          <w:color w:val="000000"/>
        </w:rPr>
        <w:t>from their inception to Jan</w:t>
      </w:r>
      <w:r w:rsidR="00C2003B" w:rsidRPr="00B42C0F">
        <w:rPr>
          <w:rFonts w:ascii="Book Antiqua" w:eastAsia="Book Antiqua" w:hAnsi="Book Antiqua" w:cs="Book Antiqua"/>
          <w:color w:val="000000"/>
        </w:rPr>
        <w:t>uary</w:t>
      </w:r>
      <w:r w:rsidRPr="00B42C0F">
        <w:rPr>
          <w:rFonts w:ascii="Book Antiqua" w:eastAsia="Book Antiqua" w:hAnsi="Book Antiqua" w:cs="Book Antiqua"/>
          <w:color w:val="000000"/>
        </w:rPr>
        <w:t xml:space="preserve"> 12, 2020 without language limitation for randomized controlled trials (RCTs). Search strategies were performed with a combination of the following terms: irritable bowel syndrome, randomized controlled trial, nonpharmacological interventions, biofeedback, cognitive behavioral therapy, probiotics, dietary,</w:t>
      </w:r>
      <w:r w:rsidR="00C2003B"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acupuncture and moxibustion. Detailed information for each database is displayed in Supporting Information S1. Some unpublished articles were searched in ClinicalTrials.gov and relevant data were obtained through contacting the investigators or authors. In case of duplicates, the most updated one was selected.</w:t>
      </w:r>
    </w:p>
    <w:p w14:paraId="0983A024" w14:textId="77777777" w:rsidR="003C63AF" w:rsidRPr="00B42C0F" w:rsidRDefault="003C63AF" w:rsidP="00B42C0F">
      <w:pPr>
        <w:snapToGrid w:val="0"/>
        <w:spacing w:line="360" w:lineRule="auto"/>
        <w:jc w:val="both"/>
        <w:rPr>
          <w:rFonts w:ascii="Book Antiqua" w:eastAsia="Book Antiqua" w:hAnsi="Book Antiqua" w:cs="Book Antiqua"/>
          <w:b/>
          <w:bCs/>
          <w:i/>
          <w:iCs/>
          <w:color w:val="000000"/>
        </w:rPr>
      </w:pPr>
    </w:p>
    <w:p w14:paraId="19A32839" w14:textId="77777777" w:rsidR="003C63AF" w:rsidRPr="00B42C0F" w:rsidRDefault="007E2F0F" w:rsidP="00B42C0F">
      <w:pPr>
        <w:snapToGrid w:val="0"/>
        <w:spacing w:line="360" w:lineRule="auto"/>
        <w:jc w:val="both"/>
        <w:rPr>
          <w:rFonts w:ascii="Book Antiqua" w:hAnsi="Book Antiqua"/>
          <w:i/>
          <w:iCs/>
        </w:rPr>
      </w:pPr>
      <w:r w:rsidRPr="00B42C0F">
        <w:rPr>
          <w:rFonts w:ascii="Book Antiqua" w:eastAsia="Book Antiqua" w:hAnsi="Book Antiqua" w:cs="Book Antiqua"/>
          <w:b/>
          <w:bCs/>
          <w:i/>
          <w:iCs/>
          <w:color w:val="000000"/>
        </w:rPr>
        <w:t>Inclusion and exclusion criteria</w:t>
      </w:r>
    </w:p>
    <w:p w14:paraId="234ACD74" w14:textId="365525D5"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Relevant titles and abstracts were blindly evaluated and details of selected studies were independently analyzed by two researchers (Dai YK, Wu YB). Based on the PICOS (participants, interventions, comparisons, outcomes and study design) criteria, the following items were included in this NMA: IBS participants whose ages are 18 years or over should meet one of the Rome criteria versions (Rome II, III or IV)</w:t>
      </w:r>
      <w:r w:rsidRPr="00B42C0F">
        <w:rPr>
          <w:rFonts w:ascii="Book Antiqua" w:eastAsia="Book Antiqua" w:hAnsi="Book Antiqua" w:cs="Book Antiqua"/>
          <w:color w:val="000000"/>
          <w:vertAlign w:val="superscript"/>
        </w:rPr>
        <w:t>[19-21]</w:t>
      </w:r>
      <w:r w:rsidRPr="00B42C0F">
        <w:rPr>
          <w:rFonts w:ascii="Book Antiqua" w:eastAsia="Book Antiqua" w:hAnsi="Book Antiqua" w:cs="Book Antiqua"/>
          <w:color w:val="000000"/>
        </w:rPr>
        <w:t xml:space="preserve">; NPI should include at least one of the following treatments: diet, biofeedback, CBT, probiotics, acupuncture or moxibustion; Outcomes should be at least one of these items such as </w:t>
      </w:r>
      <w:r w:rsidRPr="00B42C0F">
        <w:rPr>
          <w:rFonts w:ascii="Book Antiqua" w:eastAsia="Book Antiqua" w:hAnsi="Book Antiqua" w:cs="Book Antiqua"/>
          <w:color w:val="000000"/>
        </w:rPr>
        <w:lastRenderedPageBreak/>
        <w:t xml:space="preserve">overall clinical efficacy, IBS-SSS (symptom severity scale), SAS </w:t>
      </w:r>
      <w:r w:rsidR="00C2003B" w:rsidRPr="00B42C0F">
        <w:rPr>
          <w:rFonts w:ascii="Book Antiqua" w:eastAsia="Book Antiqua" w:hAnsi="Book Antiqua" w:cs="Book Antiqua"/>
          <w:color w:val="000000"/>
        </w:rPr>
        <w:t xml:space="preserve">(self-rating anxiety scale) </w:t>
      </w:r>
      <w:r w:rsidRPr="00B42C0F">
        <w:rPr>
          <w:rFonts w:ascii="Book Antiqua" w:eastAsia="Book Antiqua" w:hAnsi="Book Antiqua" w:cs="Book Antiqua"/>
          <w:color w:val="000000"/>
        </w:rPr>
        <w:t xml:space="preserve">and SDS (self-rating depression scale). Moreover, treatment courses should be 4 </w:t>
      </w:r>
      <w:proofErr w:type="spellStart"/>
      <w:r w:rsidRPr="00B42C0F">
        <w:rPr>
          <w:rFonts w:ascii="Book Antiqua" w:eastAsia="Book Antiqua" w:hAnsi="Book Antiqua" w:cs="Book Antiqua"/>
          <w:color w:val="000000"/>
        </w:rPr>
        <w:t>wk</w:t>
      </w:r>
      <w:proofErr w:type="spellEnd"/>
      <w:r w:rsidRPr="00B42C0F">
        <w:rPr>
          <w:rFonts w:ascii="Book Antiqua" w:eastAsia="Book Antiqua" w:hAnsi="Book Antiqua" w:cs="Book Antiqua"/>
          <w:color w:val="000000"/>
        </w:rPr>
        <w:t xml:space="preserve"> or over. Studies with a </w:t>
      </w:r>
      <w:proofErr w:type="spellStart"/>
      <w:r w:rsidRPr="00B42C0F">
        <w:rPr>
          <w:rFonts w:ascii="Book Antiqua" w:eastAsia="Book Antiqua" w:hAnsi="Book Antiqua" w:cs="Book Antiqua"/>
          <w:color w:val="000000"/>
        </w:rPr>
        <w:t>Jadad</w:t>
      </w:r>
      <w:proofErr w:type="spellEnd"/>
      <w:r w:rsidRPr="00B42C0F">
        <w:rPr>
          <w:rFonts w:ascii="Book Antiqua" w:eastAsia="Book Antiqua" w:hAnsi="Book Antiqua" w:cs="Book Antiqua"/>
          <w:color w:val="000000"/>
        </w:rPr>
        <w:t xml:space="preserve"> score above 1 was selected for further analysis. </w:t>
      </w:r>
    </w:p>
    <w:p w14:paraId="07B89E35" w14:textId="6773FDB4" w:rsidR="003C63AF" w:rsidRPr="00B42C0F" w:rsidRDefault="007E2F0F" w:rsidP="00B42C0F">
      <w:pPr>
        <w:snapToGrid w:val="0"/>
        <w:spacing w:line="360" w:lineRule="auto"/>
        <w:ind w:firstLine="420"/>
        <w:jc w:val="both"/>
        <w:rPr>
          <w:rFonts w:ascii="Book Antiqua" w:hAnsi="Book Antiqua"/>
        </w:rPr>
      </w:pPr>
      <w:r w:rsidRPr="00B42C0F">
        <w:rPr>
          <w:rFonts w:ascii="Book Antiqua" w:eastAsia="Book Antiqua" w:hAnsi="Book Antiqua" w:cs="Book Antiqua"/>
          <w:color w:val="000000"/>
        </w:rPr>
        <w:t xml:space="preserve">However, publications would be excluded once the following items appeared: </w:t>
      </w:r>
      <w:r w:rsidR="00C2003B" w:rsidRPr="00B42C0F">
        <w:rPr>
          <w:rFonts w:ascii="Book Antiqua" w:eastAsia="Book Antiqua" w:hAnsi="Book Antiqua" w:cs="Book Antiqua"/>
          <w:color w:val="000000"/>
        </w:rPr>
        <w:t>m</w:t>
      </w:r>
      <w:r w:rsidRPr="00B42C0F">
        <w:rPr>
          <w:rFonts w:ascii="Book Antiqua" w:eastAsia="Book Antiqua" w:hAnsi="Book Antiqua" w:cs="Book Antiqua"/>
          <w:color w:val="000000"/>
        </w:rPr>
        <w:t xml:space="preserve">eeting abstracts; </w:t>
      </w:r>
      <w:r w:rsidR="00C2003B" w:rsidRPr="00B42C0F">
        <w:rPr>
          <w:rFonts w:ascii="Book Antiqua" w:eastAsia="Book Antiqua" w:hAnsi="Book Antiqua" w:cs="Book Antiqua"/>
          <w:color w:val="000000"/>
        </w:rPr>
        <w:t>i</w:t>
      </w:r>
      <w:r w:rsidRPr="00B42C0F">
        <w:rPr>
          <w:rFonts w:ascii="Book Antiqua" w:eastAsia="Book Antiqua" w:hAnsi="Book Antiqua" w:cs="Book Antiqua"/>
          <w:color w:val="000000"/>
        </w:rPr>
        <w:t xml:space="preserve">ncomplete or imprecise data; </w:t>
      </w:r>
      <w:r w:rsidR="00C2003B" w:rsidRPr="00B42C0F">
        <w:rPr>
          <w:rFonts w:ascii="Book Antiqua" w:eastAsia="Book Antiqua" w:hAnsi="Book Antiqua" w:cs="Book Antiqua"/>
          <w:color w:val="000000"/>
        </w:rPr>
        <w:t>a</w:t>
      </w:r>
      <w:r w:rsidRPr="00B42C0F">
        <w:rPr>
          <w:rFonts w:ascii="Book Antiqua" w:eastAsia="Book Antiqua" w:hAnsi="Book Antiqua" w:cs="Book Antiqua"/>
          <w:color w:val="000000"/>
        </w:rPr>
        <w:t xml:space="preserve">mbiguous treatment courses; </w:t>
      </w:r>
      <w:r w:rsidR="00C2003B" w:rsidRPr="00B42C0F">
        <w:rPr>
          <w:rFonts w:ascii="Book Antiqua" w:eastAsia="Book Antiqua" w:hAnsi="Book Antiqua" w:cs="Book Antiqua"/>
          <w:color w:val="000000"/>
        </w:rPr>
        <w:t>u</w:t>
      </w:r>
      <w:r w:rsidRPr="00B42C0F">
        <w:rPr>
          <w:rFonts w:ascii="Book Antiqua" w:eastAsia="Book Antiqua" w:hAnsi="Book Antiqua" w:cs="Book Antiqua"/>
          <w:color w:val="000000"/>
        </w:rPr>
        <w:t xml:space="preserve">navailable full texts; </w:t>
      </w:r>
      <w:r w:rsidR="00C2003B" w:rsidRPr="00B42C0F">
        <w:rPr>
          <w:rFonts w:ascii="Book Antiqua" w:eastAsia="Book Antiqua" w:hAnsi="Book Antiqua" w:cs="Book Antiqua"/>
          <w:color w:val="000000"/>
        </w:rPr>
        <w:t>c</w:t>
      </w:r>
      <w:r w:rsidRPr="00B42C0F">
        <w:rPr>
          <w:rFonts w:ascii="Book Antiqua" w:eastAsia="Book Antiqua" w:hAnsi="Book Antiqua" w:cs="Book Antiqua"/>
          <w:color w:val="000000"/>
        </w:rPr>
        <w:t>ross-sectional studies or reviews.</w:t>
      </w:r>
    </w:p>
    <w:p w14:paraId="5099FA2B"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3E1F3630" w14:textId="77777777" w:rsidR="003C63AF" w:rsidRPr="00B42C0F" w:rsidRDefault="007E2F0F" w:rsidP="00B42C0F">
      <w:pPr>
        <w:snapToGrid w:val="0"/>
        <w:spacing w:line="360" w:lineRule="auto"/>
        <w:jc w:val="both"/>
        <w:rPr>
          <w:rFonts w:ascii="Book Antiqua" w:hAnsi="Book Antiqua"/>
          <w:i/>
          <w:iCs/>
        </w:rPr>
      </w:pPr>
      <w:r w:rsidRPr="00B42C0F">
        <w:rPr>
          <w:rFonts w:ascii="Book Antiqua" w:eastAsia="Book Antiqua" w:hAnsi="Book Antiqua" w:cs="Book Antiqua"/>
          <w:b/>
          <w:bCs/>
          <w:i/>
          <w:iCs/>
          <w:color w:val="000000"/>
        </w:rPr>
        <w:t>Data abstraction and quality evaluation</w:t>
      </w:r>
    </w:p>
    <w:p w14:paraId="4E6E9EDC" w14:textId="43A2616A"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Two investigators (Dai YK, Wu YB) independently performed data extraction and methodological quality assessment. The following data should be extracted from each included trial: study ID (first author and publication year), general characteristics of patients (gender, age and sample size), diagnostic criteria, details of interventions, treatment courses, primary and secondary outcomes</w:t>
      </w:r>
      <w:r w:rsidR="00AF3FDC" w:rsidRPr="00B42C0F">
        <w:rPr>
          <w:rFonts w:ascii="Book Antiqua" w:eastAsia="Book Antiqua" w:hAnsi="Book Antiqua" w:cs="Book Antiqua"/>
          <w:color w:val="000000"/>
        </w:rPr>
        <w:t xml:space="preserve"> and </w:t>
      </w:r>
      <w:r w:rsidRPr="00B42C0F">
        <w:rPr>
          <w:rFonts w:ascii="Book Antiqua" w:eastAsia="Book Antiqua" w:hAnsi="Book Antiqua" w:cs="Book Antiqua"/>
          <w:color w:val="000000"/>
        </w:rPr>
        <w:t xml:space="preserve">adverse events. Some absent information </w:t>
      </w:r>
      <w:r w:rsidR="00AF3FDC" w:rsidRPr="00B42C0F">
        <w:rPr>
          <w:rFonts w:ascii="Book Antiqua" w:eastAsia="Book Antiqua" w:hAnsi="Book Antiqua" w:cs="Book Antiqua"/>
          <w:color w:val="000000"/>
        </w:rPr>
        <w:t>was</w:t>
      </w:r>
      <w:r w:rsidRPr="00B42C0F">
        <w:rPr>
          <w:rFonts w:ascii="Book Antiqua" w:eastAsia="Book Antiqua" w:hAnsi="Book Antiqua" w:cs="Book Antiqua"/>
          <w:color w:val="000000"/>
        </w:rPr>
        <w:t xml:space="preserve"> obtained by contacting corresponding authors. The risk of bias of each study was assessed using the Cochrane Collaboration Recommendations assessment </w:t>
      </w:r>
      <w:proofErr w:type="gramStart"/>
      <w:r w:rsidRPr="00B42C0F">
        <w:rPr>
          <w:rFonts w:ascii="Book Antiqua" w:eastAsia="Book Antiqua" w:hAnsi="Book Antiqua" w:cs="Book Antiqua"/>
          <w:color w:val="000000"/>
        </w:rPr>
        <w:t>tool</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22]</w:t>
      </w:r>
      <w:r w:rsidRPr="00B42C0F">
        <w:rPr>
          <w:rFonts w:ascii="Book Antiqua" w:eastAsia="Book Antiqua" w:hAnsi="Book Antiqua" w:cs="Book Antiqua"/>
          <w:color w:val="000000"/>
        </w:rPr>
        <w:t>. Six domains with the evaluation of risk bias were as follows: random sequence generation, allocation concealment, blinding of participants and personnel, blinding of outcomes assessment, incomplete outcome data and selective reporting. Each domain of the included publications was judged as low, unclear or high risk. As for the evaluation of evidence quality, the Grading of Recommendations Assessment, Development and Evaluation (GRADE) was used with the online guideline development tool (https://gdt.gradepro.org/app/). Quality of evidence in this NMA</w:t>
      </w:r>
      <w:r w:rsidR="00AF3FDC" w:rsidRPr="00B42C0F">
        <w:rPr>
          <w:rFonts w:ascii="Book Antiqua" w:eastAsia="Book Antiqua" w:hAnsi="Book Antiqua" w:cs="Book Antiqua"/>
          <w:color w:val="000000"/>
        </w:rPr>
        <w:t xml:space="preserve"> was</w:t>
      </w:r>
      <w:r w:rsidRPr="00B42C0F">
        <w:rPr>
          <w:rFonts w:ascii="Book Antiqua" w:eastAsia="Book Antiqua" w:hAnsi="Book Antiqua" w:cs="Book Antiqua"/>
          <w:color w:val="000000"/>
        </w:rPr>
        <w:t xml:space="preserve"> assessed as high, moderate, low and very low </w:t>
      </w:r>
      <w:proofErr w:type="gramStart"/>
      <w:r w:rsidRPr="00B42C0F">
        <w:rPr>
          <w:rFonts w:ascii="Book Antiqua" w:eastAsia="Book Antiqua" w:hAnsi="Book Antiqua" w:cs="Book Antiqua"/>
          <w:color w:val="000000"/>
        </w:rPr>
        <w:t>quality</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23]</w:t>
      </w:r>
      <w:r w:rsidRPr="00B42C0F">
        <w:rPr>
          <w:rFonts w:ascii="Book Antiqua" w:eastAsia="Book Antiqua" w:hAnsi="Book Antiqua" w:cs="Book Antiqua"/>
          <w:color w:val="000000"/>
        </w:rPr>
        <w:t>.</w:t>
      </w:r>
    </w:p>
    <w:p w14:paraId="04D14C72"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6C6E61D1" w14:textId="77777777" w:rsidR="003C63AF" w:rsidRPr="00B42C0F" w:rsidRDefault="007E2F0F" w:rsidP="00B42C0F">
      <w:pPr>
        <w:snapToGrid w:val="0"/>
        <w:spacing w:line="360" w:lineRule="auto"/>
        <w:jc w:val="both"/>
        <w:rPr>
          <w:rFonts w:ascii="Book Antiqua" w:hAnsi="Book Antiqua"/>
          <w:i/>
          <w:iCs/>
        </w:rPr>
      </w:pPr>
      <w:r w:rsidRPr="00B42C0F">
        <w:rPr>
          <w:rFonts w:ascii="Book Antiqua" w:eastAsia="Book Antiqua" w:hAnsi="Book Antiqua" w:cs="Book Antiqua"/>
          <w:b/>
          <w:bCs/>
          <w:i/>
          <w:iCs/>
          <w:color w:val="000000"/>
        </w:rPr>
        <w:t>Statistical analysis</w:t>
      </w:r>
    </w:p>
    <w:p w14:paraId="61AB75CD" w14:textId="06FE2D78"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Compared with results of standard and pairwise analyses, NMA results can afford more precise estimates and rank interventions to inform clinical </w:t>
      </w:r>
      <w:proofErr w:type="gramStart"/>
      <w:r w:rsidRPr="00B42C0F">
        <w:rPr>
          <w:rFonts w:ascii="Book Antiqua" w:eastAsia="Book Antiqua" w:hAnsi="Book Antiqua" w:cs="Book Antiqua"/>
          <w:color w:val="000000"/>
        </w:rPr>
        <w:t>decisions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24,25]</w:t>
      </w:r>
      <w:r w:rsidRPr="00B42C0F">
        <w:rPr>
          <w:rFonts w:ascii="Book Antiqua" w:eastAsia="Book Antiqua" w:hAnsi="Book Antiqua" w:cs="Book Antiqua"/>
          <w:color w:val="000000"/>
        </w:rPr>
        <w:t xml:space="preserve">. Therefore, in order to compare the efficacy and safety of each NPI across RCTs, a NMA was conducted using Stata version 13.0 software. For each treatment, we produced a pooled relative risk </w:t>
      </w:r>
      <w:r w:rsidRPr="00B42C0F">
        <w:rPr>
          <w:rFonts w:ascii="Book Antiqua" w:eastAsia="Book Antiqua" w:hAnsi="Book Antiqua" w:cs="Book Antiqua"/>
          <w:color w:val="000000"/>
        </w:rPr>
        <w:lastRenderedPageBreak/>
        <w:t>for dichotomous outcomes or standardized mean difference (SMD) for continuous variable data with their corresponding 95% confidence intervals (CI) to summarize the effect of each comparison tested using a random-effect model as a conservative estimate. Evidence of direct and indirect multiple-intervention comparisons were examined through producing a network plot where node sizes correspond</w:t>
      </w:r>
      <w:r w:rsidR="00AF3FDC" w:rsidRPr="00B42C0F">
        <w:rPr>
          <w:rFonts w:ascii="Book Antiqua" w:eastAsia="Book Antiqua" w:hAnsi="Book Antiqua" w:cs="Book Antiqua"/>
          <w:color w:val="000000"/>
        </w:rPr>
        <w:t>ed</w:t>
      </w:r>
      <w:r w:rsidRPr="00B42C0F">
        <w:rPr>
          <w:rFonts w:ascii="Book Antiqua" w:eastAsia="Book Antiqua" w:hAnsi="Book Antiqua" w:cs="Book Antiqua"/>
          <w:color w:val="000000"/>
        </w:rPr>
        <w:t xml:space="preserve"> to the number of study participants while connection sizes refer</w:t>
      </w:r>
      <w:r w:rsidR="00AF3FDC" w:rsidRPr="00B42C0F">
        <w:rPr>
          <w:rFonts w:ascii="Book Antiqua" w:eastAsia="Book Antiqua" w:hAnsi="Book Antiqua" w:cs="Book Antiqua"/>
          <w:color w:val="000000"/>
        </w:rPr>
        <w:t>red</w:t>
      </w:r>
      <w:r w:rsidRPr="00B42C0F">
        <w:rPr>
          <w:rFonts w:ascii="Book Antiqua" w:eastAsia="Book Antiqua" w:hAnsi="Book Antiqua" w:cs="Book Antiqua"/>
          <w:color w:val="000000"/>
        </w:rPr>
        <w:t xml:space="preserve"> to the number of studies for each intervention. According to the Bayesian framework and the Markov chain Monte Carlo method, we evaluated and processed research data </w:t>
      </w:r>
      <w:r w:rsidRPr="000439B7">
        <w:rPr>
          <w:rFonts w:ascii="Book Antiqua" w:eastAsia="Book Antiqua" w:hAnsi="Book Antiqua" w:cs="Book Antiqua"/>
          <w:i/>
          <w:iCs/>
          <w:color w:val="000000"/>
        </w:rPr>
        <w:t>a priori</w:t>
      </w:r>
      <w:r w:rsidRPr="00B42C0F">
        <w:rPr>
          <w:rFonts w:ascii="Book Antiqua" w:eastAsia="Book Antiqua" w:hAnsi="Book Antiqua" w:cs="Book Antiqua"/>
          <w:color w:val="000000"/>
        </w:rPr>
        <w:t xml:space="preserve"> using </w:t>
      </w:r>
      <w:proofErr w:type="spellStart"/>
      <w:r w:rsidRPr="00B42C0F">
        <w:rPr>
          <w:rFonts w:ascii="Book Antiqua" w:eastAsia="Book Antiqua" w:hAnsi="Book Antiqua" w:cs="Book Antiqua"/>
          <w:color w:val="000000"/>
        </w:rPr>
        <w:t>WinBUGS</w:t>
      </w:r>
      <w:proofErr w:type="spellEnd"/>
      <w:r w:rsidRPr="00B42C0F">
        <w:rPr>
          <w:rFonts w:ascii="Book Antiqua" w:eastAsia="Book Antiqua" w:hAnsi="Book Antiqua" w:cs="Book Antiqua"/>
          <w:color w:val="000000"/>
        </w:rPr>
        <w:t xml:space="preserve"> version 1.4.3 (MRC Biostatistics Unit, Cambridge, United Kingdom). Three Markov chains and noninformative uniform and normal priori distributions were used to fit the </w:t>
      </w:r>
      <w:proofErr w:type="gramStart"/>
      <w:r w:rsidRPr="00B42C0F">
        <w:rPr>
          <w:rFonts w:ascii="Book Antiqua" w:eastAsia="Book Antiqua" w:hAnsi="Book Antiqua" w:cs="Book Antiqua"/>
          <w:color w:val="000000"/>
        </w:rPr>
        <w:t>model</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26,27]</w:t>
      </w:r>
      <w:r w:rsidRPr="00B42C0F">
        <w:rPr>
          <w:rFonts w:ascii="Book Antiqua" w:eastAsia="Book Antiqua" w:hAnsi="Book Antiqua" w:cs="Book Antiqua"/>
          <w:color w:val="000000"/>
        </w:rPr>
        <w:t>. Then, 10 thi</w:t>
      </w:r>
      <w:r w:rsidR="00AF3FDC" w:rsidRPr="00B42C0F">
        <w:rPr>
          <w:rFonts w:ascii="Book Antiqua" w:eastAsia="Book Antiqua" w:hAnsi="Book Antiqua" w:cs="Book Antiqua"/>
          <w:color w:val="000000"/>
        </w:rPr>
        <w:t>n</w:t>
      </w:r>
      <w:r w:rsidRPr="00B42C0F">
        <w:rPr>
          <w:rFonts w:ascii="Book Antiqua" w:eastAsia="Book Antiqua" w:hAnsi="Book Antiqua" w:cs="Book Antiqua"/>
          <w:color w:val="000000"/>
        </w:rPr>
        <w:t>ning intervals</w:t>
      </w:r>
      <w:r w:rsidR="00AF3FD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each Markov chain and 50</w:t>
      </w:r>
      <w:r w:rsidR="00AF3FDC" w:rsidRPr="00B42C0F">
        <w:rPr>
          <w:rFonts w:ascii="Book Antiqua" w:eastAsia="Book Antiqua" w:hAnsi="Book Antiqua" w:cs="Book Antiqua"/>
          <w:color w:val="000000"/>
        </w:rPr>
        <w:t>000</w:t>
      </w:r>
      <w:r w:rsidRPr="00B42C0F">
        <w:rPr>
          <w:rFonts w:ascii="Book Antiqua" w:eastAsia="Book Antiqua" w:hAnsi="Book Antiqua" w:cs="Book Antiqua"/>
          <w:color w:val="000000"/>
        </w:rPr>
        <w:t xml:space="preserve"> iterations were equipped so as to obtain their posterior distributions.</w:t>
      </w:r>
      <w:r w:rsidR="00AF3FD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Of all the simulation iterations, the first 20</w:t>
      </w:r>
      <w:r w:rsidR="00AF3FDC" w:rsidRPr="00B42C0F">
        <w:rPr>
          <w:rFonts w:ascii="Book Antiqua" w:eastAsia="Book Antiqua" w:hAnsi="Book Antiqua" w:cs="Book Antiqua"/>
          <w:color w:val="000000"/>
        </w:rPr>
        <w:t>000</w:t>
      </w:r>
      <w:r w:rsidRPr="00B42C0F">
        <w:rPr>
          <w:rFonts w:ascii="Book Antiqua" w:eastAsia="Book Antiqua" w:hAnsi="Book Antiqua" w:cs="Book Antiqua"/>
          <w:color w:val="000000"/>
        </w:rPr>
        <w:t xml:space="preserve"> were applied to annealing for the elimination of impacts of the initial value while the last 30</w:t>
      </w:r>
      <w:r w:rsidR="00AF3FDC" w:rsidRPr="00B42C0F">
        <w:rPr>
          <w:rFonts w:ascii="Book Antiqua" w:eastAsia="Book Antiqua" w:hAnsi="Book Antiqua" w:cs="Book Antiqua"/>
          <w:color w:val="000000"/>
        </w:rPr>
        <w:t>000</w:t>
      </w:r>
      <w:r w:rsidRPr="00B42C0F">
        <w:rPr>
          <w:rFonts w:ascii="Book Antiqua" w:eastAsia="Book Antiqua" w:hAnsi="Book Antiqua" w:cs="Book Antiqua"/>
          <w:color w:val="000000"/>
        </w:rPr>
        <w:t xml:space="preserve"> were used for sampling. Heterogeneity analysis was quantified using the inconsistency index statistic (</w:t>
      </w:r>
      <w:r w:rsidRPr="00B42C0F">
        <w:rPr>
          <w:rFonts w:ascii="Book Antiqua" w:eastAsia="Book Antiqua" w:hAnsi="Book Antiqua" w:cs="Book Antiqua"/>
          <w:i/>
          <w:iCs/>
          <w:color w:val="000000"/>
        </w:rPr>
        <w:t>I</w:t>
      </w:r>
      <w:proofErr w:type="gramStart"/>
      <w:r w:rsidRPr="00B42C0F">
        <w:rPr>
          <w:rFonts w:ascii="Book Antiqua" w:eastAsia="Book Antiqua" w:hAnsi="Book Antiqua" w:cs="Book Antiqua"/>
          <w:i/>
          <w:iCs/>
          <w:color w:val="000000"/>
          <w:vertAlign w:val="superscript"/>
        </w:rPr>
        <w:t>2</w:t>
      </w:r>
      <w:r w:rsidRPr="00B42C0F">
        <w:rPr>
          <w:rFonts w:ascii="Book Antiqua" w:eastAsia="Book Antiqua" w:hAnsi="Book Antiqua" w:cs="Book Antiqua"/>
          <w:color w:val="000000"/>
        </w:rPr>
        <w:t>)</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28]</w:t>
      </w:r>
      <w:r w:rsidRPr="00B42C0F">
        <w:rPr>
          <w:rFonts w:ascii="Book Antiqua" w:eastAsia="Book Antiqua" w:hAnsi="Book Antiqua" w:cs="Book Antiqua"/>
          <w:color w:val="000000"/>
        </w:rPr>
        <w:t xml:space="preserve">. The </w:t>
      </w:r>
      <w:r w:rsidRPr="00B42C0F">
        <w:rPr>
          <w:rFonts w:ascii="Book Antiqua" w:eastAsia="Book Antiqua" w:hAnsi="Book Antiqua" w:cs="Book Antiqua"/>
          <w:i/>
          <w:iCs/>
          <w:color w:val="000000"/>
        </w:rPr>
        <w:t>I</w:t>
      </w:r>
      <w:r w:rsidRPr="00B42C0F">
        <w:rPr>
          <w:rFonts w:ascii="Book Antiqua" w:eastAsia="Book Antiqua" w:hAnsi="Book Antiqua" w:cs="Book Antiqua"/>
          <w:i/>
          <w:iCs/>
          <w:color w:val="000000"/>
          <w:vertAlign w:val="superscript"/>
        </w:rPr>
        <w:t>2</w:t>
      </w:r>
      <w:r w:rsidR="00AF3FD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value above 50% was regarded as</w:t>
      </w:r>
      <w:r w:rsidR="00AF3FD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heterogeneity throughout the study. Accordingly, we conducted sensitivity analysis to verify the robustness of results and test the source of heterogeneity in each RCT. Surface under the cumulative ranking curve (SUCRA) probability value was used to rank the examined </w:t>
      </w:r>
      <w:proofErr w:type="gramStart"/>
      <w:r w:rsidRPr="00B42C0F">
        <w:rPr>
          <w:rFonts w:ascii="Book Antiqua" w:eastAsia="Book Antiqua" w:hAnsi="Book Antiqua" w:cs="Book Antiqua"/>
          <w:color w:val="000000"/>
        </w:rPr>
        <w:t>interventions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29]</w:t>
      </w:r>
      <w:r w:rsidRPr="00B42C0F">
        <w:rPr>
          <w:rFonts w:ascii="Book Antiqua" w:eastAsia="Book Antiqua" w:hAnsi="Book Antiqua" w:cs="Book Antiqua"/>
          <w:color w:val="000000"/>
        </w:rPr>
        <w:t>.</w:t>
      </w:r>
    </w:p>
    <w:p w14:paraId="09D32273" w14:textId="77777777" w:rsidR="003C63AF" w:rsidRPr="00B42C0F" w:rsidRDefault="003C63AF" w:rsidP="00B42C0F">
      <w:pPr>
        <w:snapToGrid w:val="0"/>
        <w:spacing w:line="360" w:lineRule="auto"/>
        <w:jc w:val="both"/>
        <w:rPr>
          <w:rFonts w:ascii="Book Antiqua" w:hAnsi="Book Antiqua"/>
        </w:rPr>
      </w:pPr>
    </w:p>
    <w:p w14:paraId="03DD5B9D"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aps/>
          <w:color w:val="000000"/>
          <w:u w:val="single"/>
        </w:rPr>
        <w:t>RESULTS</w:t>
      </w:r>
    </w:p>
    <w:p w14:paraId="5E105499" w14:textId="77777777" w:rsidR="003C63AF" w:rsidRPr="00B42C0F" w:rsidRDefault="007E2F0F" w:rsidP="00B42C0F">
      <w:pPr>
        <w:snapToGrid w:val="0"/>
        <w:spacing w:line="360" w:lineRule="auto"/>
        <w:jc w:val="both"/>
        <w:rPr>
          <w:rFonts w:ascii="Book Antiqua" w:hAnsi="Book Antiqua"/>
          <w:i/>
          <w:iCs/>
        </w:rPr>
      </w:pPr>
      <w:r w:rsidRPr="00B42C0F">
        <w:rPr>
          <w:rFonts w:ascii="Book Antiqua" w:eastAsia="Book Antiqua" w:hAnsi="Book Antiqua" w:cs="Book Antiqua"/>
          <w:b/>
          <w:bCs/>
          <w:i/>
          <w:iCs/>
          <w:color w:val="000000"/>
        </w:rPr>
        <w:t>Study selection</w:t>
      </w:r>
    </w:p>
    <w:p w14:paraId="338A651F" w14:textId="6022FBEE"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All of the 1592 </w:t>
      </w:r>
      <w:r w:rsidR="0064628D" w:rsidRPr="00B42C0F">
        <w:rPr>
          <w:rFonts w:ascii="Book Antiqua" w:eastAsia="Book Antiqua" w:hAnsi="Book Antiqua" w:cs="Book Antiqua"/>
          <w:color w:val="000000"/>
        </w:rPr>
        <w:t xml:space="preserve">articles </w:t>
      </w:r>
      <w:r w:rsidRPr="00B42C0F">
        <w:rPr>
          <w:rFonts w:ascii="Book Antiqua" w:eastAsia="Book Antiqua" w:hAnsi="Book Antiqua" w:cs="Book Antiqua"/>
          <w:color w:val="000000"/>
        </w:rPr>
        <w:t xml:space="preserve">were identified from five data libraries based on the well-established retrieval. Ultimately, 40 </w:t>
      </w:r>
      <w:proofErr w:type="gramStart"/>
      <w:r w:rsidRPr="00B42C0F">
        <w:rPr>
          <w:rFonts w:ascii="Book Antiqua" w:eastAsia="Book Antiqua" w:hAnsi="Book Antiqua" w:cs="Book Antiqua"/>
          <w:color w:val="000000"/>
        </w:rPr>
        <w:t>RCTs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30-69]</w:t>
      </w:r>
      <w:r w:rsidRPr="00B42C0F">
        <w:rPr>
          <w:rFonts w:ascii="Book Antiqua" w:eastAsia="Book Antiqua" w:hAnsi="Book Antiqua" w:cs="Book Antiqua"/>
          <w:color w:val="000000"/>
        </w:rPr>
        <w:t xml:space="preserve"> including 4196 participants were selected in the NMA according to the inclusion and exclusion criteria. The study selection process is shown in Figure 1. The baseline characteristics of the included studies are summarized in Table 1.</w:t>
      </w:r>
    </w:p>
    <w:p w14:paraId="5F56338C"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0904612C" w14:textId="77777777" w:rsidR="003C63AF" w:rsidRPr="00B42C0F" w:rsidRDefault="007E2F0F" w:rsidP="00B42C0F">
      <w:pPr>
        <w:snapToGrid w:val="0"/>
        <w:spacing w:line="360" w:lineRule="auto"/>
        <w:jc w:val="both"/>
        <w:rPr>
          <w:rFonts w:ascii="Book Antiqua" w:hAnsi="Book Antiqua"/>
          <w:i/>
          <w:iCs/>
        </w:rPr>
      </w:pPr>
      <w:r w:rsidRPr="00B42C0F">
        <w:rPr>
          <w:rFonts w:ascii="Book Antiqua" w:eastAsia="Book Antiqua" w:hAnsi="Book Antiqua" w:cs="Book Antiqua"/>
          <w:b/>
          <w:bCs/>
          <w:i/>
          <w:iCs/>
          <w:color w:val="000000"/>
        </w:rPr>
        <w:t>Risk of bias evaluation</w:t>
      </w:r>
    </w:p>
    <w:p w14:paraId="36EA5D4C" w14:textId="3927C12A" w:rsidR="00CA1B8C" w:rsidRPr="00B42C0F" w:rsidRDefault="00CA1B8C" w:rsidP="00B42C0F">
      <w:pPr>
        <w:snapToGrid w:val="0"/>
        <w:spacing w:line="360" w:lineRule="auto"/>
        <w:jc w:val="both"/>
        <w:rPr>
          <w:rFonts w:ascii="Book Antiqua" w:eastAsia="Book Antiqua" w:hAnsi="Book Antiqua" w:cs="Book Antiqua"/>
          <w:color w:val="000000"/>
        </w:rPr>
      </w:pPr>
      <w:r w:rsidRPr="00B42C0F">
        <w:rPr>
          <w:rFonts w:ascii="Book Antiqua" w:eastAsia="Book Antiqua" w:hAnsi="Book Antiqua" w:cs="Book Antiqua"/>
          <w:color w:val="000000"/>
        </w:rPr>
        <w:lastRenderedPageBreak/>
        <w:t>The q</w:t>
      </w:r>
      <w:r w:rsidR="007E2F0F" w:rsidRPr="00B42C0F">
        <w:rPr>
          <w:rFonts w:ascii="Book Antiqua" w:eastAsia="Book Antiqua" w:hAnsi="Book Antiqua" w:cs="Book Antiqua"/>
          <w:color w:val="000000"/>
        </w:rPr>
        <w:t xml:space="preserve">uality of each included RCT was evaluated using the Cochrane Risk of Bias Assessment </w:t>
      </w:r>
      <w:proofErr w:type="gramStart"/>
      <w:r w:rsidR="007E2F0F" w:rsidRPr="00B42C0F">
        <w:rPr>
          <w:rFonts w:ascii="Book Antiqua" w:eastAsia="Book Antiqua" w:hAnsi="Book Antiqua" w:cs="Book Antiqua"/>
          <w:color w:val="000000"/>
        </w:rPr>
        <w:t>Tool</w:t>
      </w:r>
      <w:r w:rsidR="007E2F0F" w:rsidRPr="00B42C0F">
        <w:rPr>
          <w:rFonts w:ascii="Book Antiqua" w:eastAsia="Book Antiqua" w:hAnsi="Book Antiqua" w:cs="Book Antiqua"/>
          <w:color w:val="000000"/>
          <w:vertAlign w:val="superscript"/>
        </w:rPr>
        <w:t>[</w:t>
      </w:r>
      <w:proofErr w:type="gramEnd"/>
      <w:r w:rsidR="007E2F0F" w:rsidRPr="00B42C0F">
        <w:rPr>
          <w:rFonts w:ascii="Book Antiqua" w:eastAsia="Book Antiqua" w:hAnsi="Book Antiqua" w:cs="Book Antiqua"/>
          <w:color w:val="000000"/>
          <w:vertAlign w:val="superscript"/>
        </w:rPr>
        <w:t>70]</w:t>
      </w:r>
      <w:r w:rsidRPr="00B42C0F">
        <w:rPr>
          <w:rFonts w:ascii="Book Antiqua" w:eastAsia="Book Antiqua" w:hAnsi="Book Antiqua" w:cs="Book Antiqua"/>
          <w:color w:val="000000"/>
        </w:rPr>
        <w:t xml:space="preserve"> including these factors:</w:t>
      </w:r>
    </w:p>
    <w:p w14:paraId="4342F9C1" w14:textId="066369EB" w:rsidR="00CA1B8C" w:rsidRPr="00B42C0F" w:rsidRDefault="007E2F0F" w:rsidP="00B42C0F">
      <w:pPr>
        <w:snapToGrid w:val="0"/>
        <w:spacing w:line="360" w:lineRule="auto"/>
        <w:jc w:val="both"/>
        <w:rPr>
          <w:rFonts w:ascii="Book Antiqua" w:eastAsia="Book Antiqua" w:hAnsi="Book Antiqua" w:cs="Book Antiqua"/>
          <w:color w:val="000000"/>
        </w:rPr>
      </w:pPr>
      <w:r w:rsidRPr="000439B7">
        <w:rPr>
          <w:rFonts w:ascii="Book Antiqua" w:eastAsia="Book Antiqua" w:hAnsi="Book Antiqua" w:cs="Book Antiqua"/>
          <w:b/>
          <w:bCs/>
          <w:color w:val="000000"/>
        </w:rPr>
        <w:t>(1)</w:t>
      </w:r>
      <w:r w:rsidR="00CA1B8C" w:rsidRPr="000439B7">
        <w:rPr>
          <w:rFonts w:ascii="Book Antiqua" w:eastAsia="Book Antiqua" w:hAnsi="Book Antiqua" w:cs="Book Antiqua"/>
          <w:b/>
          <w:bCs/>
          <w:color w:val="000000"/>
        </w:rPr>
        <w:t xml:space="preserve"> </w:t>
      </w:r>
      <w:r w:rsidRPr="000439B7">
        <w:rPr>
          <w:rFonts w:ascii="Book Antiqua" w:eastAsia="Book Antiqua" w:hAnsi="Book Antiqua" w:cs="Book Antiqua"/>
          <w:b/>
          <w:bCs/>
          <w:color w:val="000000"/>
        </w:rPr>
        <w:t>Selection bias:</w:t>
      </w:r>
      <w:r w:rsidRPr="00B42C0F">
        <w:rPr>
          <w:rFonts w:ascii="Book Antiqua" w:eastAsia="Book Antiqua" w:hAnsi="Book Antiqua" w:cs="Book Antiqua"/>
          <w:color w:val="000000"/>
        </w:rPr>
        <w:t xml:space="preserve"> </w:t>
      </w:r>
      <w:r w:rsidR="00CA1B8C" w:rsidRPr="00B42C0F">
        <w:rPr>
          <w:rFonts w:ascii="Book Antiqua" w:eastAsia="Book Antiqua" w:hAnsi="Book Antiqua" w:cs="Book Antiqua"/>
          <w:color w:val="000000"/>
        </w:rPr>
        <w:t>Thirty</w:t>
      </w:r>
      <w:r w:rsidRPr="00B42C0F">
        <w:rPr>
          <w:rFonts w:ascii="Book Antiqua" w:eastAsia="Book Antiqua" w:hAnsi="Book Antiqua" w:cs="Book Antiqua"/>
          <w:color w:val="000000"/>
        </w:rPr>
        <w:t xml:space="preserve"> trials grouped patients according to detailed randomized algorithms while the re</w:t>
      </w:r>
      <w:r w:rsidR="00CA1B8C" w:rsidRPr="00B42C0F">
        <w:rPr>
          <w:rFonts w:ascii="Book Antiqua" w:eastAsia="Book Antiqua" w:hAnsi="Book Antiqua" w:cs="Book Antiqua"/>
          <w:color w:val="000000"/>
        </w:rPr>
        <w:t xml:space="preserve">maining ten </w:t>
      </w:r>
      <w:r w:rsidRPr="00B42C0F">
        <w:rPr>
          <w:rFonts w:ascii="Book Antiqua" w:eastAsia="Book Antiqua" w:hAnsi="Book Antiqua" w:cs="Book Antiqua"/>
          <w:color w:val="000000"/>
        </w:rPr>
        <w:t>only described “randomization</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Therefore, the </w:t>
      </w:r>
      <w:r w:rsidR="00CA1B8C" w:rsidRPr="00B42C0F">
        <w:rPr>
          <w:rFonts w:ascii="Book Antiqua" w:eastAsia="Book Antiqua" w:hAnsi="Book Antiqua" w:cs="Book Antiqua"/>
          <w:color w:val="000000"/>
        </w:rPr>
        <w:t>thirty</w:t>
      </w:r>
      <w:r w:rsidRPr="00B42C0F">
        <w:rPr>
          <w:rFonts w:ascii="Book Antiqua" w:eastAsia="Book Antiqua" w:hAnsi="Book Antiqua" w:cs="Book Antiqua"/>
          <w:color w:val="000000"/>
        </w:rPr>
        <w:t xml:space="preserve"> trials were assessed as “low risk”</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while the </w:t>
      </w:r>
      <w:r w:rsidR="00CA1B8C" w:rsidRPr="00B42C0F">
        <w:rPr>
          <w:rFonts w:ascii="Book Antiqua" w:eastAsia="Book Antiqua" w:hAnsi="Book Antiqua" w:cs="Book Antiqua"/>
          <w:color w:val="000000"/>
        </w:rPr>
        <w:t xml:space="preserve">other ten </w:t>
      </w:r>
      <w:r w:rsidRPr="00B42C0F">
        <w:rPr>
          <w:rFonts w:ascii="Book Antiqua" w:eastAsia="Book Antiqua" w:hAnsi="Book Antiqua" w:cs="Book Antiqua"/>
          <w:color w:val="000000"/>
        </w:rPr>
        <w:t>were viewed as “unclear risk</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As for the allocation concealment, </w:t>
      </w:r>
      <w:r w:rsidR="00CA1B8C" w:rsidRPr="00B42C0F">
        <w:rPr>
          <w:rFonts w:ascii="Book Antiqua" w:eastAsia="Book Antiqua" w:hAnsi="Book Antiqua" w:cs="Book Antiqua"/>
          <w:color w:val="000000"/>
        </w:rPr>
        <w:t>four</w:t>
      </w:r>
      <w:r w:rsidRPr="00B42C0F">
        <w:rPr>
          <w:rFonts w:ascii="Book Antiqua" w:eastAsia="Book Antiqua" w:hAnsi="Book Antiqua" w:cs="Book Antiqua"/>
          <w:color w:val="000000"/>
        </w:rPr>
        <w:t xml:space="preserve"> trials were evaluated as “low risk”</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within detailed information while the remaining 36 trials were viewed as “unclear risk”</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because of insufficient information. </w:t>
      </w:r>
    </w:p>
    <w:p w14:paraId="3053B92F" w14:textId="21E0C714" w:rsidR="00CA1B8C" w:rsidRPr="00B42C0F" w:rsidRDefault="007E2F0F" w:rsidP="00B42C0F">
      <w:pPr>
        <w:snapToGrid w:val="0"/>
        <w:spacing w:line="360" w:lineRule="auto"/>
        <w:jc w:val="both"/>
        <w:rPr>
          <w:rFonts w:ascii="Book Antiqua" w:eastAsia="Book Antiqua" w:hAnsi="Book Antiqua" w:cs="Book Antiqua"/>
          <w:color w:val="000000"/>
        </w:rPr>
      </w:pPr>
      <w:r w:rsidRPr="000439B7">
        <w:rPr>
          <w:rFonts w:ascii="Book Antiqua" w:eastAsia="Book Antiqua" w:hAnsi="Book Antiqua" w:cs="Book Antiqua"/>
          <w:b/>
          <w:bCs/>
          <w:color w:val="000000"/>
        </w:rPr>
        <w:t>(2) Performance bias and detection bias:</w:t>
      </w:r>
      <w:r w:rsidRPr="00B42C0F">
        <w:rPr>
          <w:rFonts w:ascii="Book Antiqua" w:eastAsia="Book Antiqua" w:hAnsi="Book Antiqua" w:cs="Book Antiqua"/>
          <w:color w:val="000000"/>
        </w:rPr>
        <w:t xml:space="preserve"> </w:t>
      </w:r>
      <w:r w:rsidR="00CA1B8C" w:rsidRPr="00B42C0F">
        <w:rPr>
          <w:rFonts w:ascii="Book Antiqua" w:eastAsia="Book Antiqua" w:hAnsi="Book Antiqua" w:cs="Book Antiqua"/>
          <w:color w:val="000000"/>
        </w:rPr>
        <w:t xml:space="preserve">Twelve </w:t>
      </w:r>
      <w:r w:rsidRPr="00B42C0F">
        <w:rPr>
          <w:rFonts w:ascii="Book Antiqua" w:eastAsia="Book Antiqua" w:hAnsi="Book Antiqua" w:cs="Book Antiqua"/>
          <w:color w:val="000000"/>
        </w:rPr>
        <w:t>trials provided information on blinding and were blinded to the outcome assessors. Therefore, both performance bias and detection bias were assessed as “low risk</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However, the remaining 28 trials failed to provide adequate information on blinding. Therefore, both of the two biases were viewed as “unclear risk</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w:t>
      </w:r>
    </w:p>
    <w:p w14:paraId="2BF9F343" w14:textId="06668B44" w:rsidR="00CA1B8C" w:rsidRPr="00B42C0F" w:rsidRDefault="007E2F0F" w:rsidP="00B42C0F">
      <w:pPr>
        <w:snapToGrid w:val="0"/>
        <w:spacing w:line="360" w:lineRule="auto"/>
        <w:jc w:val="both"/>
        <w:rPr>
          <w:rFonts w:ascii="Book Antiqua" w:eastAsia="Book Antiqua" w:hAnsi="Book Antiqua" w:cs="Book Antiqua"/>
          <w:color w:val="000000"/>
        </w:rPr>
      </w:pPr>
      <w:r w:rsidRPr="000439B7">
        <w:rPr>
          <w:rFonts w:ascii="Book Antiqua" w:eastAsia="Book Antiqua" w:hAnsi="Book Antiqua" w:cs="Book Antiqua"/>
          <w:b/>
          <w:bCs/>
          <w:color w:val="000000"/>
        </w:rPr>
        <w:t>(3) Attrition bias:</w:t>
      </w:r>
      <w:r w:rsidRPr="00B42C0F">
        <w:rPr>
          <w:rFonts w:ascii="Book Antiqua" w:eastAsia="Book Antiqua" w:hAnsi="Book Antiqua" w:cs="Book Antiqua"/>
          <w:color w:val="000000"/>
        </w:rPr>
        <w:t xml:space="preserve"> </w:t>
      </w:r>
      <w:r w:rsidR="00CA1B8C" w:rsidRPr="00B42C0F">
        <w:rPr>
          <w:rFonts w:ascii="Book Antiqua" w:eastAsia="Book Antiqua" w:hAnsi="Book Antiqua" w:cs="Book Antiqua"/>
          <w:color w:val="000000"/>
        </w:rPr>
        <w:t xml:space="preserve">Twenty-three </w:t>
      </w:r>
      <w:r w:rsidRPr="00B42C0F">
        <w:rPr>
          <w:rFonts w:ascii="Book Antiqua" w:eastAsia="Book Antiqua" w:hAnsi="Book Antiqua" w:cs="Book Antiqua"/>
          <w:color w:val="000000"/>
        </w:rPr>
        <w:t>trials were evaluated as “unclear risk”</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for their incomplete data while the remaining </w:t>
      </w:r>
      <w:r w:rsidR="00CA1B8C" w:rsidRPr="00B42C0F">
        <w:rPr>
          <w:rFonts w:ascii="Book Antiqua" w:eastAsia="Book Antiqua" w:hAnsi="Book Antiqua" w:cs="Book Antiqua"/>
          <w:color w:val="000000"/>
        </w:rPr>
        <w:t>seventeen</w:t>
      </w:r>
      <w:r w:rsidRPr="00B42C0F">
        <w:rPr>
          <w:rFonts w:ascii="Book Antiqua" w:eastAsia="Book Antiqua" w:hAnsi="Book Antiqua" w:cs="Book Antiqua"/>
          <w:color w:val="000000"/>
        </w:rPr>
        <w:t xml:space="preserve"> trials were estimated as “low risk”</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because they reported withdrawal or dropout. </w:t>
      </w:r>
    </w:p>
    <w:p w14:paraId="33BE04DD" w14:textId="468182DA" w:rsidR="00CA1B8C" w:rsidRPr="00B42C0F" w:rsidRDefault="007E2F0F" w:rsidP="00B42C0F">
      <w:pPr>
        <w:snapToGrid w:val="0"/>
        <w:spacing w:line="360" w:lineRule="auto"/>
        <w:jc w:val="both"/>
        <w:rPr>
          <w:rFonts w:ascii="Book Antiqua" w:eastAsia="Book Antiqua" w:hAnsi="Book Antiqua" w:cs="Book Antiqua"/>
          <w:color w:val="000000"/>
        </w:rPr>
      </w:pPr>
      <w:r w:rsidRPr="000439B7">
        <w:rPr>
          <w:rFonts w:ascii="Book Antiqua" w:eastAsia="Book Antiqua" w:hAnsi="Book Antiqua" w:cs="Book Antiqua"/>
          <w:b/>
          <w:bCs/>
          <w:color w:val="000000"/>
        </w:rPr>
        <w:t>(4) Reporting bias:</w:t>
      </w:r>
      <w:r w:rsidRPr="00B42C0F">
        <w:rPr>
          <w:rFonts w:ascii="Book Antiqua" w:eastAsia="Book Antiqua" w:hAnsi="Book Antiqua" w:cs="Book Antiqua"/>
          <w:color w:val="000000"/>
        </w:rPr>
        <w:t xml:space="preserve"> Because the complete implementation scheme could be acquired, the bias of all the trials was assessed as “low risk</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w:t>
      </w:r>
    </w:p>
    <w:p w14:paraId="08108A43" w14:textId="7185B823" w:rsidR="003C63AF" w:rsidRPr="00B42C0F" w:rsidRDefault="007E2F0F" w:rsidP="00B42C0F">
      <w:pPr>
        <w:snapToGrid w:val="0"/>
        <w:spacing w:line="360" w:lineRule="auto"/>
        <w:jc w:val="both"/>
        <w:rPr>
          <w:rFonts w:ascii="Book Antiqua" w:hAnsi="Book Antiqua"/>
        </w:rPr>
      </w:pPr>
      <w:r w:rsidRPr="000439B7">
        <w:rPr>
          <w:rFonts w:ascii="Book Antiqua" w:eastAsia="Book Antiqua" w:hAnsi="Book Antiqua" w:cs="Book Antiqua"/>
          <w:b/>
          <w:bCs/>
          <w:color w:val="000000"/>
        </w:rPr>
        <w:t>(5) Other bias:</w:t>
      </w:r>
      <w:r w:rsidRPr="00B42C0F">
        <w:rPr>
          <w:rFonts w:ascii="Book Antiqua" w:eastAsia="Book Antiqua" w:hAnsi="Book Antiqua" w:cs="Book Antiqua"/>
          <w:color w:val="000000"/>
        </w:rPr>
        <w:t xml:space="preserve"> Considering the lack of information in this item, all included RCTs were estimated as “unclear risk</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The detailed quality evaluation of the included studies is shown in Figure 2.</w:t>
      </w:r>
    </w:p>
    <w:p w14:paraId="7D94E56F"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5432BCE6" w14:textId="77777777" w:rsidR="003C63AF" w:rsidRPr="00B42C0F" w:rsidRDefault="007E2F0F" w:rsidP="00B42C0F">
      <w:pPr>
        <w:snapToGrid w:val="0"/>
        <w:spacing w:line="360" w:lineRule="auto"/>
        <w:jc w:val="both"/>
        <w:rPr>
          <w:rFonts w:ascii="Book Antiqua" w:hAnsi="Book Antiqua"/>
          <w:i/>
          <w:iCs/>
        </w:rPr>
      </w:pPr>
      <w:r w:rsidRPr="00B42C0F">
        <w:rPr>
          <w:rFonts w:ascii="Book Antiqua" w:eastAsia="Book Antiqua" w:hAnsi="Book Antiqua" w:cs="Book Antiqua"/>
          <w:b/>
          <w:bCs/>
          <w:i/>
          <w:iCs/>
          <w:color w:val="000000"/>
        </w:rPr>
        <w:t>Network evidence</w:t>
      </w:r>
    </w:p>
    <w:p w14:paraId="39859AD9" w14:textId="56C151E1"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There were</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ten</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regimens in this study as follows:</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RPs, placebo, probiotics, probiotics</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RPs, BFT, BFT</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probiotics, CBT, acupuncture, moxibustion</w:t>
      </w:r>
      <w:r w:rsidR="00CA1B8C" w:rsidRPr="00B42C0F">
        <w:rPr>
          <w:rFonts w:ascii="Book Antiqua" w:eastAsia="Book Antiqua" w:hAnsi="Book Antiqua" w:cs="Book Antiqua"/>
          <w:color w:val="000000"/>
        </w:rPr>
        <w:t xml:space="preserve"> and</w:t>
      </w:r>
      <w:r w:rsidRPr="00B42C0F">
        <w:rPr>
          <w:rFonts w:ascii="Book Antiqua" w:eastAsia="Book Antiqua" w:hAnsi="Book Antiqua" w:cs="Book Antiqua"/>
          <w:color w:val="000000"/>
        </w:rPr>
        <w:t xml:space="preserve"> acupuncture</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moxibustion. The network graphs of these regimens with different outcomes are displayed in Figure 3.</w:t>
      </w:r>
    </w:p>
    <w:p w14:paraId="559241C2"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66F1A1E4" w14:textId="77777777" w:rsidR="003C63AF" w:rsidRPr="00B42C0F" w:rsidRDefault="007E2F0F" w:rsidP="00B42C0F">
      <w:pPr>
        <w:snapToGrid w:val="0"/>
        <w:spacing w:line="360" w:lineRule="auto"/>
        <w:jc w:val="both"/>
        <w:rPr>
          <w:rFonts w:ascii="Book Antiqua" w:hAnsi="Book Antiqua"/>
          <w:i/>
        </w:rPr>
      </w:pPr>
      <w:r w:rsidRPr="00B42C0F">
        <w:rPr>
          <w:rFonts w:ascii="Book Antiqua" w:eastAsia="Book Antiqua" w:hAnsi="Book Antiqua" w:cs="Book Antiqua"/>
          <w:b/>
          <w:bCs/>
          <w:i/>
          <w:color w:val="000000"/>
        </w:rPr>
        <w:t>Primary outcome</w:t>
      </w:r>
    </w:p>
    <w:p w14:paraId="5EDC8FAD" w14:textId="3830CEEC"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lastRenderedPageBreak/>
        <w:t xml:space="preserve">Overall clinical efficacy: </w:t>
      </w:r>
      <w:r w:rsidRPr="00B42C0F">
        <w:rPr>
          <w:rFonts w:ascii="Book Antiqua" w:eastAsia="Book Antiqua" w:hAnsi="Book Antiqua" w:cs="Book Antiqua"/>
          <w:color w:val="000000"/>
        </w:rPr>
        <w:t>There were 30</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RCTs</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reporting overall clinical efficacy. As displayed in Table 2, RPs, probiotics, probiotics + RPs, acupuncture, BFT and acupuncture</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moxibustion had better overall clinical efficacy than placebo; Probiotics + RPs, acupuncture and BFT had better overall clinical efficacy than RPs and probiotics. The differences among the </w:t>
      </w:r>
      <w:proofErr w:type="gramStart"/>
      <w:r w:rsidRPr="00B42C0F">
        <w:rPr>
          <w:rFonts w:ascii="Book Antiqua" w:eastAsia="Book Antiqua" w:hAnsi="Book Antiqua" w:cs="Book Antiqua"/>
          <w:color w:val="000000"/>
        </w:rPr>
        <w:t>above mentioned</w:t>
      </w:r>
      <w:proofErr w:type="gramEnd"/>
      <w:r w:rsidRPr="00B42C0F">
        <w:rPr>
          <w:rFonts w:ascii="Book Antiqua" w:eastAsia="Book Antiqua" w:hAnsi="Book Antiqua" w:cs="Book Antiqua"/>
          <w:color w:val="000000"/>
        </w:rPr>
        <w:t xml:space="preserve"> treatments were statistically significant. As shown in Figure 4, the SUCRA plot indicated that acupuncture ranked first, followed by BFT</w:t>
      </w:r>
      <w:r w:rsidR="00CA1B8C" w:rsidRPr="00B42C0F">
        <w:rPr>
          <w:rFonts w:ascii="Book Antiqua" w:eastAsia="Book Antiqua" w:hAnsi="Book Antiqua" w:cs="Book Antiqua"/>
          <w:color w:val="000000"/>
        </w:rPr>
        <w:t xml:space="preserve"> and</w:t>
      </w:r>
      <w:r w:rsidRPr="00B42C0F">
        <w:rPr>
          <w:rFonts w:ascii="Book Antiqua" w:eastAsia="Book Antiqua" w:hAnsi="Book Antiqua" w:cs="Book Antiqua"/>
          <w:color w:val="000000"/>
        </w:rPr>
        <w:t xml:space="preserve"> probiotics + RPs. Meanwhile, heterogeneity</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analysis </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Figure 5A</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showed good homogeneity (</w:t>
      </w:r>
      <w:r w:rsidRPr="00B42C0F">
        <w:rPr>
          <w:rFonts w:ascii="Book Antiqua" w:eastAsia="Book Antiqua" w:hAnsi="Book Antiqua" w:cs="Book Antiqua"/>
          <w:i/>
          <w:iCs/>
          <w:color w:val="000000"/>
        </w:rPr>
        <w:t>I</w:t>
      </w:r>
      <w:r w:rsidRPr="00B42C0F">
        <w:rPr>
          <w:rFonts w:ascii="Book Antiqua" w:eastAsia="Book Antiqua" w:hAnsi="Book Antiqua" w:cs="Book Antiqua"/>
          <w:color w:val="000000"/>
          <w:vertAlign w:val="superscript"/>
        </w:rPr>
        <w:t>2</w:t>
      </w:r>
      <w:r w:rsidR="00CA1B8C" w:rsidRPr="00B42C0F">
        <w:rPr>
          <w:rFonts w:ascii="Book Antiqua" w:eastAsia="Book Antiqua" w:hAnsi="Book Antiqua" w:cs="Book Antiqua"/>
          <w:i/>
          <w:iCs/>
          <w:color w:val="000000"/>
        </w:rPr>
        <w:t xml:space="preserve"> </w:t>
      </w:r>
      <w:r w:rsidRPr="00B42C0F">
        <w:rPr>
          <w:rFonts w:ascii="Book Antiqua" w:eastAsia="Book Antiqua" w:hAnsi="Book Antiqua" w:cs="Book Antiqua"/>
          <w:color w:val="000000"/>
        </w:rPr>
        <w:t xml:space="preserve">= 0.0%, </w:t>
      </w:r>
      <w:r w:rsidRPr="00B42C0F">
        <w:rPr>
          <w:rFonts w:ascii="Book Antiqua" w:eastAsia="Book Antiqua" w:hAnsi="Book Antiqua" w:cs="Book Antiqua"/>
          <w:i/>
          <w:iCs/>
          <w:color w:val="000000"/>
        </w:rPr>
        <w:t>P</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0.997)</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and</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sensitivity analysis </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Figure 5B</w:t>
      </w:r>
      <w:r w:rsidR="00CA1B8C"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indicated strong stability in the ranking of all treatments for overall clinical efficacy. Furthermore, the symmetry funnel plot of this endpoint was observed in Figure 6.</w:t>
      </w:r>
    </w:p>
    <w:p w14:paraId="4E80D69C"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3FB5F4B1" w14:textId="77777777" w:rsidR="003C63AF" w:rsidRPr="00B42C0F" w:rsidRDefault="007E2F0F" w:rsidP="00B42C0F">
      <w:pPr>
        <w:snapToGrid w:val="0"/>
        <w:spacing w:line="360" w:lineRule="auto"/>
        <w:jc w:val="both"/>
        <w:rPr>
          <w:rFonts w:ascii="Book Antiqua" w:hAnsi="Book Antiqua"/>
          <w:i/>
        </w:rPr>
      </w:pPr>
      <w:r w:rsidRPr="00B42C0F">
        <w:rPr>
          <w:rFonts w:ascii="Book Antiqua" w:eastAsia="Book Antiqua" w:hAnsi="Book Antiqua" w:cs="Book Antiqua"/>
          <w:b/>
          <w:bCs/>
          <w:i/>
          <w:color w:val="000000"/>
        </w:rPr>
        <w:t>Secondary outcomes</w:t>
      </w:r>
    </w:p>
    <w:p w14:paraId="4278F1DC" w14:textId="314D718D"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IBS-SSS: </w:t>
      </w:r>
      <w:r w:rsidRPr="00B42C0F">
        <w:rPr>
          <w:rFonts w:ascii="Book Antiqua" w:eastAsia="Book Antiqua" w:hAnsi="Book Antiqua" w:cs="Book Antiqua"/>
          <w:color w:val="000000"/>
        </w:rPr>
        <w:t xml:space="preserve">The improvement of IBS-SSS was reported in </w:t>
      </w:r>
      <w:r w:rsidR="00CA1B8C" w:rsidRPr="00B42C0F">
        <w:rPr>
          <w:rFonts w:ascii="Book Antiqua" w:eastAsia="Book Antiqua" w:hAnsi="Book Antiqua" w:cs="Book Antiqua"/>
          <w:color w:val="000000"/>
        </w:rPr>
        <w:t>seven</w:t>
      </w:r>
      <w:r w:rsidRPr="00B42C0F">
        <w:rPr>
          <w:rFonts w:ascii="Book Antiqua" w:eastAsia="Book Antiqua" w:hAnsi="Book Antiqua" w:cs="Book Antiqua"/>
          <w:color w:val="000000"/>
        </w:rPr>
        <w:t xml:space="preserve"> RCTs with </w:t>
      </w:r>
      <w:r w:rsidR="00CA1B8C" w:rsidRPr="00B42C0F">
        <w:rPr>
          <w:rFonts w:ascii="Book Antiqua" w:eastAsia="Book Antiqua" w:hAnsi="Book Antiqua" w:cs="Book Antiqua"/>
          <w:color w:val="000000"/>
        </w:rPr>
        <w:t>five</w:t>
      </w:r>
      <w:r w:rsidRPr="00B42C0F">
        <w:rPr>
          <w:rFonts w:ascii="Book Antiqua" w:eastAsia="Book Antiqua" w:hAnsi="Book Antiqua" w:cs="Book Antiqua"/>
          <w:color w:val="000000"/>
        </w:rPr>
        <w:t xml:space="preserve"> interventions (RPs, placebo, probiotics, CBT</w:t>
      </w:r>
      <w:r w:rsidR="00CA1B8C" w:rsidRPr="00B42C0F">
        <w:rPr>
          <w:rFonts w:ascii="Book Antiqua" w:eastAsia="Book Antiqua" w:hAnsi="Book Antiqua" w:cs="Book Antiqua"/>
          <w:color w:val="000000"/>
        </w:rPr>
        <w:t xml:space="preserve"> and</w:t>
      </w:r>
      <w:r w:rsidRPr="00B42C0F">
        <w:rPr>
          <w:rFonts w:ascii="Book Antiqua" w:eastAsia="Book Antiqua" w:hAnsi="Book Antiqua" w:cs="Book Antiqua"/>
          <w:color w:val="000000"/>
        </w:rPr>
        <w:t xml:space="preserve"> acupuncture). Compared with placebo (Table 3), CBT (SMD = 2.39, 95%CI: 1.71, 3.07), RPs (SMD = 2.15, 95%CI: 1.39, 2.90) and probiotics (SMD = 0.30, 95%CI: 0.07, 0.52) had significant</w:t>
      </w:r>
      <w:r w:rsidR="00CA1B8C" w:rsidRPr="00B42C0F">
        <w:rPr>
          <w:rFonts w:ascii="Book Antiqua" w:eastAsia="Book Antiqua" w:hAnsi="Book Antiqua" w:cs="Book Antiqua"/>
          <w:color w:val="000000"/>
        </w:rPr>
        <w:t>ly</w:t>
      </w:r>
      <w:r w:rsidRPr="00B42C0F">
        <w:rPr>
          <w:rFonts w:ascii="Book Antiqua" w:eastAsia="Book Antiqua" w:hAnsi="Book Antiqua" w:cs="Book Antiqua"/>
          <w:color w:val="000000"/>
        </w:rPr>
        <w:t xml:space="preserve"> statistical differences. CBT (SMD = 2.09, 95%CI: 1.46, 2.73) and RPs (SMD = 1.85, 95%CI: 1.13, 2.57) were superior to</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probiotics. CBT (SMD = 0.24, 95%CI: -0.09, 0.57) was better than RPs. According to the SUCRA plot (Figure 7), CBT was the optimal intervention, RPs was the second and acupuncture was the third.</w:t>
      </w:r>
    </w:p>
    <w:p w14:paraId="34E34A4E"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0EA673D2" w14:textId="53E32BD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SAS </w:t>
      </w:r>
      <w:r w:rsidR="003D2F37" w:rsidRPr="00B42C0F">
        <w:rPr>
          <w:rFonts w:ascii="Book Antiqua" w:hAnsi="Book Antiqua" w:cs="Book Antiqua"/>
          <w:b/>
          <w:bCs/>
          <w:color w:val="000000"/>
          <w:lang w:eastAsia="zh-CN"/>
        </w:rPr>
        <w:t>and</w:t>
      </w:r>
      <w:r w:rsidRPr="00B42C0F">
        <w:rPr>
          <w:rFonts w:ascii="Book Antiqua" w:eastAsia="Book Antiqua" w:hAnsi="Book Antiqua" w:cs="Book Antiqua"/>
          <w:b/>
          <w:bCs/>
          <w:color w:val="000000"/>
        </w:rPr>
        <w:t xml:space="preserve"> SDS: </w:t>
      </w:r>
      <w:r w:rsidRPr="00B42C0F">
        <w:rPr>
          <w:rFonts w:ascii="Book Antiqua" w:eastAsia="Book Antiqua" w:hAnsi="Book Antiqua" w:cs="Book Antiqua"/>
          <w:color w:val="000000"/>
        </w:rPr>
        <w:t xml:space="preserve">In this NMA, </w:t>
      </w:r>
      <w:r w:rsidR="00CA1B8C" w:rsidRPr="00B42C0F">
        <w:rPr>
          <w:rFonts w:ascii="Book Antiqua" w:eastAsia="Book Antiqua" w:hAnsi="Book Antiqua" w:cs="Book Antiqua"/>
          <w:color w:val="000000"/>
        </w:rPr>
        <w:t>seven</w:t>
      </w:r>
      <w:r w:rsidRPr="00B42C0F">
        <w:rPr>
          <w:rFonts w:ascii="Book Antiqua" w:eastAsia="Book Antiqua" w:hAnsi="Book Antiqua" w:cs="Book Antiqua"/>
          <w:color w:val="000000"/>
        </w:rPr>
        <w:t xml:space="preserve"> RCTs with </w:t>
      </w:r>
      <w:r w:rsidR="00CA1B8C" w:rsidRPr="00B42C0F">
        <w:rPr>
          <w:rFonts w:ascii="Book Antiqua" w:eastAsia="Book Antiqua" w:hAnsi="Book Antiqua" w:cs="Book Antiqua"/>
          <w:color w:val="000000"/>
        </w:rPr>
        <w:t>five</w:t>
      </w:r>
      <w:r w:rsidRPr="00B42C0F">
        <w:rPr>
          <w:rFonts w:ascii="Book Antiqua" w:eastAsia="Book Antiqua" w:hAnsi="Book Antiqua" w:cs="Book Antiqua"/>
          <w:color w:val="000000"/>
        </w:rPr>
        <w:t xml:space="preserve"> treatments (RPs, probiotics, BFT, CBT and acupuncture) reported improvement of SAS </w:t>
      </w:r>
      <w:r w:rsidR="004835D9" w:rsidRPr="00B42C0F">
        <w:rPr>
          <w:rFonts w:ascii="Book Antiqua" w:hAnsi="Book Antiqua" w:cs="Book Antiqua"/>
          <w:color w:val="000000"/>
          <w:lang w:eastAsia="zh-CN"/>
        </w:rPr>
        <w:t>and</w:t>
      </w:r>
      <w:r w:rsidRPr="00B42C0F">
        <w:rPr>
          <w:rFonts w:ascii="Book Antiqua" w:eastAsia="Book Antiqua" w:hAnsi="Book Antiqua" w:cs="Book Antiqua"/>
          <w:color w:val="000000"/>
        </w:rPr>
        <w:t xml:space="preserve"> SDS. As show in Table 4, CBT (SMD = 3.44, 95%CI: 1.49, 5.39), acupuncture (SMD = 3.39, 95%CI: 1.19, 5.58) and RPs (SMD = 3.13, 95%CI: 1.28, 4.97) had better significant improvement of SAS than probiotics. CBT (SMD = 0.31, 95%CI: -0.31, 0.94) was superior to</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RPs. As for the improvement of SDS, Table 4 showed that CBT (SMD = 2.97, 95%CI: 1.70, 4.23), BFT (SMD = 2.81, 95%CI: 1.86, 3.77), acupuncture (SMD = 2.36, 95%CI: 1.01, 3.72) and RPs (SMD = 2.27, 95%CI: 1.06, 3.49) were better than probiotics. CBT (SMD = 0.15, 95%CI: -0.68, 0.99) was superior to</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BFT. </w:t>
      </w:r>
      <w:r w:rsidRPr="00B42C0F">
        <w:rPr>
          <w:rFonts w:ascii="Book Antiqua" w:eastAsia="Book Antiqua" w:hAnsi="Book Antiqua" w:cs="Book Antiqua"/>
          <w:color w:val="000000"/>
        </w:rPr>
        <w:lastRenderedPageBreak/>
        <w:t xml:space="preserve">Acupuncture (SMD = 0.09, 95%CI: -0.51, 0.69) was better than RPs. Meanwhile, the SUCRA plot suggested that CBT was the most favorable treatment in the improvement of SAS </w:t>
      </w:r>
      <w:r w:rsidR="00E91BF2" w:rsidRPr="00B42C0F">
        <w:rPr>
          <w:rFonts w:ascii="Book Antiqua" w:hAnsi="Book Antiqua" w:cs="Book Antiqua"/>
          <w:color w:val="000000"/>
          <w:lang w:eastAsia="zh-CN"/>
        </w:rPr>
        <w:t>and</w:t>
      </w:r>
      <w:r w:rsidRPr="00B42C0F">
        <w:rPr>
          <w:rFonts w:ascii="Book Antiqua" w:eastAsia="Book Antiqua" w:hAnsi="Book Antiqua" w:cs="Book Antiqua"/>
          <w:color w:val="000000"/>
        </w:rPr>
        <w:t xml:space="preserve"> SDS (Figure 8).</w:t>
      </w:r>
    </w:p>
    <w:p w14:paraId="22B5FED5"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3AFDE60E" w14:textId="77777777" w:rsidR="003C63AF" w:rsidRPr="00B42C0F" w:rsidRDefault="007E2F0F" w:rsidP="00B42C0F">
      <w:pPr>
        <w:snapToGrid w:val="0"/>
        <w:spacing w:line="360" w:lineRule="auto"/>
        <w:jc w:val="both"/>
        <w:rPr>
          <w:rFonts w:ascii="Book Antiqua" w:eastAsia="Book Antiqua" w:hAnsi="Book Antiqua" w:cs="Book Antiqua"/>
          <w:b/>
          <w:bCs/>
          <w:i/>
          <w:color w:val="000000"/>
        </w:rPr>
      </w:pPr>
      <w:r w:rsidRPr="00B42C0F">
        <w:rPr>
          <w:rFonts w:ascii="Book Antiqua" w:eastAsia="Book Antiqua" w:hAnsi="Book Antiqua" w:cs="Book Antiqua"/>
          <w:b/>
          <w:bCs/>
          <w:i/>
          <w:color w:val="000000"/>
        </w:rPr>
        <w:t>Adverse effects</w:t>
      </w:r>
    </w:p>
    <w:p w14:paraId="396F7529" w14:textId="7BCD9FF4"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A total of </w:t>
      </w:r>
      <w:r w:rsidR="00CA1B8C" w:rsidRPr="00B42C0F">
        <w:rPr>
          <w:rFonts w:ascii="Book Antiqua" w:eastAsia="Book Antiqua" w:hAnsi="Book Antiqua" w:cs="Book Antiqua"/>
          <w:color w:val="000000"/>
        </w:rPr>
        <w:t>sixteen</w:t>
      </w:r>
      <w:r w:rsidRPr="00B42C0F">
        <w:rPr>
          <w:rFonts w:ascii="Book Antiqua" w:eastAsia="Book Antiqua" w:hAnsi="Book Antiqua" w:cs="Book Antiqua"/>
          <w:color w:val="000000"/>
        </w:rPr>
        <w:t xml:space="preserve"> RCTs with </w:t>
      </w:r>
      <w:r w:rsidR="00CA1B8C" w:rsidRPr="00B42C0F">
        <w:rPr>
          <w:rFonts w:ascii="Book Antiqua" w:eastAsia="Book Antiqua" w:hAnsi="Book Antiqua" w:cs="Book Antiqua"/>
          <w:color w:val="000000"/>
        </w:rPr>
        <w:t>six</w:t>
      </w:r>
      <w:r w:rsidRPr="00B42C0F">
        <w:rPr>
          <w:rFonts w:ascii="Book Antiqua" w:eastAsia="Book Antiqua" w:hAnsi="Book Antiqua" w:cs="Book Antiqua"/>
          <w:color w:val="000000"/>
        </w:rPr>
        <w:t xml:space="preserve"> interventions (RPs, placebo, probiotics, probiotics</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w:t>
      </w:r>
      <w:r w:rsidR="00CA1B8C"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RPs, acupuncture</w:t>
      </w:r>
      <w:r w:rsidR="00CA1B8C" w:rsidRPr="00B42C0F">
        <w:rPr>
          <w:rFonts w:ascii="Book Antiqua" w:eastAsia="Book Antiqua" w:hAnsi="Book Antiqua" w:cs="Book Antiqua"/>
          <w:color w:val="000000"/>
        </w:rPr>
        <w:t xml:space="preserve"> and</w:t>
      </w:r>
      <w:r w:rsidRPr="00B42C0F">
        <w:rPr>
          <w:rFonts w:ascii="Book Antiqua" w:eastAsia="Book Antiqua" w:hAnsi="Book Antiqua" w:cs="Book Antiqua"/>
          <w:color w:val="000000"/>
        </w:rPr>
        <w:t xml:space="preserve"> moxibustion) reported adverse effects. </w:t>
      </w:r>
      <w:r w:rsidR="00CA1B8C" w:rsidRPr="00B42C0F">
        <w:rPr>
          <w:rFonts w:ascii="Book Antiqua" w:eastAsia="Book Antiqua" w:hAnsi="Book Antiqua" w:cs="Book Antiqua"/>
          <w:color w:val="000000"/>
        </w:rPr>
        <w:t xml:space="preserve">There were no </w:t>
      </w:r>
      <w:r w:rsidRPr="00B42C0F">
        <w:rPr>
          <w:rFonts w:ascii="Book Antiqua" w:eastAsia="Book Antiqua" w:hAnsi="Book Antiqua" w:cs="Book Antiqua"/>
          <w:color w:val="000000"/>
        </w:rPr>
        <w:t>significant statistical differences among these treatments</w:t>
      </w:r>
      <w:r w:rsidR="00CA1B8C" w:rsidRPr="00B42C0F">
        <w:rPr>
          <w:rFonts w:ascii="Book Antiqua" w:eastAsia="Book Antiqua" w:hAnsi="Book Antiqua" w:cs="Book Antiqua"/>
          <w:color w:val="000000"/>
        </w:rPr>
        <w:t xml:space="preserve"> (Table 5)</w:t>
      </w:r>
      <w:r w:rsidRPr="00B42C0F">
        <w:rPr>
          <w:rFonts w:ascii="Book Antiqua" w:eastAsia="Book Antiqua" w:hAnsi="Book Antiqua" w:cs="Book Antiqua"/>
          <w:color w:val="000000"/>
        </w:rPr>
        <w:t>. According to the SUCRA plot (Figure 9), acupuncture was the most favorable intervention, probiotics was the second and moxibustion was the third.</w:t>
      </w:r>
    </w:p>
    <w:p w14:paraId="03EE8A14"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7133CF1E" w14:textId="1A7E5FD6" w:rsidR="003C63AF" w:rsidRPr="00B42C0F" w:rsidRDefault="007E2F0F" w:rsidP="00B42C0F">
      <w:pPr>
        <w:snapToGrid w:val="0"/>
        <w:spacing w:line="360" w:lineRule="auto"/>
        <w:jc w:val="both"/>
        <w:rPr>
          <w:rFonts w:ascii="Book Antiqua" w:hAnsi="Book Antiqua"/>
          <w:i/>
        </w:rPr>
      </w:pPr>
      <w:r w:rsidRPr="00B42C0F">
        <w:rPr>
          <w:rFonts w:ascii="Book Antiqua" w:eastAsia="Book Antiqua" w:hAnsi="Book Antiqua" w:cs="Book Antiqua"/>
          <w:b/>
          <w:bCs/>
          <w:i/>
          <w:color w:val="000000"/>
        </w:rPr>
        <w:t>Quality est</w:t>
      </w:r>
      <w:r w:rsidR="00CA1B8C" w:rsidRPr="00B42C0F">
        <w:rPr>
          <w:rFonts w:ascii="Book Antiqua" w:eastAsia="Book Antiqua" w:hAnsi="Book Antiqua" w:cs="Book Antiqua"/>
          <w:b/>
          <w:bCs/>
          <w:i/>
          <w:color w:val="000000"/>
        </w:rPr>
        <w:t>i</w:t>
      </w:r>
      <w:r w:rsidRPr="00B42C0F">
        <w:rPr>
          <w:rFonts w:ascii="Book Antiqua" w:eastAsia="Book Antiqua" w:hAnsi="Book Antiqua" w:cs="Book Antiqua"/>
          <w:b/>
          <w:bCs/>
          <w:i/>
          <w:color w:val="000000"/>
        </w:rPr>
        <w:t>mates based on the GRADE system</w:t>
      </w:r>
    </w:p>
    <w:p w14:paraId="6B9DB864" w14:textId="1917E7D9"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For the primary endpoint, the quality of es</w:t>
      </w:r>
      <w:r w:rsidR="00CA1B8C" w:rsidRPr="00B42C0F">
        <w:rPr>
          <w:rFonts w:ascii="Book Antiqua" w:eastAsia="Book Antiqua" w:hAnsi="Book Antiqua" w:cs="Book Antiqua"/>
          <w:color w:val="000000"/>
        </w:rPr>
        <w:t>t</w:t>
      </w:r>
      <w:r w:rsidRPr="00B42C0F">
        <w:rPr>
          <w:rFonts w:ascii="Book Antiqua" w:eastAsia="Book Antiqua" w:hAnsi="Book Antiqua" w:cs="Book Antiqua"/>
          <w:color w:val="000000"/>
        </w:rPr>
        <w:t>imates was “</w:t>
      </w:r>
      <w:r w:rsidR="00CA1B8C" w:rsidRPr="00B42C0F">
        <w:rPr>
          <w:rFonts w:ascii="Book Antiqua" w:eastAsia="Book Antiqua" w:hAnsi="Book Antiqua" w:cs="Book Antiqua"/>
          <w:color w:val="000000"/>
        </w:rPr>
        <w:t>l</w:t>
      </w:r>
      <w:r w:rsidRPr="00B42C0F">
        <w:rPr>
          <w:rFonts w:ascii="Book Antiqua" w:eastAsia="Book Antiqua" w:hAnsi="Book Antiqua" w:cs="Book Antiqua"/>
          <w:color w:val="000000"/>
        </w:rPr>
        <w:t>ow”</w:t>
      </w:r>
      <w:r w:rsidR="00CA1B8C" w:rsidRPr="00B42C0F">
        <w:rPr>
          <w:rFonts w:ascii="Book Antiqua" w:eastAsia="Book Antiqua" w:hAnsi="Book Antiqua" w:cs="Book Antiqua"/>
          <w:color w:val="000000"/>
        </w:rPr>
        <w:t xml:space="preserve"> (Figure 10)</w:t>
      </w:r>
      <w:r w:rsidRPr="00B42C0F">
        <w:rPr>
          <w:rFonts w:ascii="Book Antiqua" w:eastAsia="Book Antiqua" w:hAnsi="Book Antiqua" w:cs="Book Antiqua"/>
          <w:color w:val="000000"/>
        </w:rPr>
        <w:t>. Considering the details of GRADE criteria, the result was possibly derived from quality ratings of direct and indirect comparisons within RCTs, thereby leading to imprecision and unclear risk of bias.</w:t>
      </w:r>
    </w:p>
    <w:p w14:paraId="1CB7D655" w14:textId="77777777" w:rsidR="003C63AF" w:rsidRPr="00B42C0F" w:rsidRDefault="003C63AF" w:rsidP="00B42C0F">
      <w:pPr>
        <w:snapToGrid w:val="0"/>
        <w:spacing w:line="360" w:lineRule="auto"/>
        <w:jc w:val="both"/>
        <w:rPr>
          <w:rFonts w:ascii="Book Antiqua" w:hAnsi="Book Antiqua"/>
        </w:rPr>
      </w:pPr>
    </w:p>
    <w:p w14:paraId="53A6340C"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aps/>
          <w:color w:val="000000"/>
          <w:u w:val="single"/>
        </w:rPr>
        <w:t>DISCUSSION</w:t>
      </w:r>
    </w:p>
    <w:p w14:paraId="2A27A0E7" w14:textId="0EF02C03"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NMA</w:t>
      </w:r>
      <w:r w:rsidR="00B934E7"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is used to analyze trials</w:t>
      </w:r>
      <w:r w:rsidR="00B934E7"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with multiple interventions and provides rankings for </w:t>
      </w:r>
      <w:proofErr w:type="gramStart"/>
      <w:r w:rsidRPr="00B42C0F">
        <w:rPr>
          <w:rFonts w:ascii="Book Antiqua" w:eastAsia="Book Antiqua" w:hAnsi="Book Antiqua" w:cs="Book Antiqua"/>
          <w:color w:val="000000"/>
        </w:rPr>
        <w:t>them</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71]</w:t>
      </w:r>
      <w:r w:rsidRPr="00B42C0F">
        <w:rPr>
          <w:rFonts w:ascii="Book Antiqua" w:eastAsia="Book Antiqua" w:hAnsi="Book Antiqua" w:cs="Book Antiqua"/>
          <w:color w:val="000000"/>
        </w:rPr>
        <w:t>.</w:t>
      </w:r>
      <w:r w:rsidR="00B934E7"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A</w:t>
      </w:r>
      <w:r w:rsidR="00B934E7" w:rsidRPr="00B42C0F">
        <w:rPr>
          <w:rFonts w:ascii="Book Antiqua" w:eastAsia="Book Antiqua" w:hAnsi="Book Antiqua" w:cs="Book Antiqua"/>
          <w:color w:val="000000"/>
        </w:rPr>
        <w:t>l</w:t>
      </w:r>
      <w:r w:rsidRPr="00B42C0F">
        <w:rPr>
          <w:rFonts w:ascii="Book Antiqua" w:eastAsia="Book Antiqua" w:hAnsi="Book Antiqua" w:cs="Book Antiqua"/>
          <w:color w:val="000000"/>
        </w:rPr>
        <w:t xml:space="preserve">though RPs for IBS can benefit </w:t>
      </w:r>
      <w:r w:rsidR="00B934E7" w:rsidRPr="00B42C0F">
        <w:rPr>
          <w:rFonts w:ascii="Book Antiqua" w:eastAsia="Book Antiqua" w:hAnsi="Book Antiqua" w:cs="Book Antiqua"/>
          <w:color w:val="000000"/>
        </w:rPr>
        <w:t>patients</w:t>
      </w:r>
      <w:r w:rsidRPr="00B42C0F">
        <w:rPr>
          <w:rFonts w:ascii="Book Antiqua" w:eastAsia="Book Antiqua" w:hAnsi="Book Antiqua" w:cs="Book Antiqua"/>
          <w:color w:val="000000"/>
        </w:rPr>
        <w:t xml:space="preserve">, inevitable adverse effects have to be admitted. Accordingly, NPI for IBS have </w:t>
      </w:r>
      <w:r w:rsidR="00B934E7" w:rsidRPr="00B42C0F">
        <w:rPr>
          <w:rFonts w:ascii="Book Antiqua" w:eastAsia="Book Antiqua" w:hAnsi="Book Antiqua" w:cs="Book Antiqua"/>
          <w:color w:val="000000"/>
        </w:rPr>
        <w:t>been</w:t>
      </w:r>
      <w:r w:rsidRPr="00B42C0F">
        <w:rPr>
          <w:rFonts w:ascii="Book Antiqua" w:eastAsia="Book Antiqua" w:hAnsi="Book Antiqua" w:cs="Book Antiqua"/>
          <w:color w:val="000000"/>
        </w:rPr>
        <w:t xml:space="preserve"> develope</w:t>
      </w:r>
      <w:r w:rsidR="00B934E7" w:rsidRPr="00B42C0F">
        <w:rPr>
          <w:rFonts w:ascii="Book Antiqua" w:eastAsia="Book Antiqua" w:hAnsi="Book Antiqua" w:cs="Book Antiqua"/>
          <w:color w:val="000000"/>
        </w:rPr>
        <w:t>d</w:t>
      </w:r>
      <w:r w:rsidRPr="00B42C0F">
        <w:rPr>
          <w:rFonts w:ascii="Book Antiqua" w:eastAsia="Book Antiqua" w:hAnsi="Book Antiqua" w:cs="Book Antiqua"/>
          <w:color w:val="000000"/>
        </w:rPr>
        <w:t xml:space="preserve">. In this study, to compare </w:t>
      </w:r>
      <w:r w:rsidR="00B934E7" w:rsidRPr="00B42C0F">
        <w:rPr>
          <w:rFonts w:ascii="Book Antiqua" w:eastAsia="Book Antiqua" w:hAnsi="Book Antiqua" w:cs="Book Antiqua"/>
          <w:color w:val="000000"/>
        </w:rPr>
        <w:t xml:space="preserve">the </w:t>
      </w:r>
      <w:r w:rsidRPr="00B42C0F">
        <w:rPr>
          <w:rFonts w:ascii="Book Antiqua" w:eastAsia="Book Antiqua" w:hAnsi="Book Antiqua" w:cs="Book Antiqua"/>
          <w:color w:val="000000"/>
        </w:rPr>
        <w:t>different NPI</w:t>
      </w:r>
      <w:r w:rsidR="00B934E7" w:rsidRPr="00B42C0F">
        <w:rPr>
          <w:rFonts w:ascii="Book Antiqua" w:eastAsia="Book Antiqua" w:hAnsi="Book Antiqua" w:cs="Book Antiqua"/>
          <w:color w:val="000000"/>
        </w:rPr>
        <w:t>s</w:t>
      </w:r>
      <w:r w:rsidRPr="00B42C0F">
        <w:rPr>
          <w:rFonts w:ascii="Book Antiqua" w:eastAsia="Book Antiqua" w:hAnsi="Book Antiqua" w:cs="Book Antiqua"/>
          <w:color w:val="000000"/>
        </w:rPr>
        <w:t>,</w:t>
      </w:r>
      <w:r w:rsidR="00B934E7"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a NMA of multiple NPI comparisons was conducted. Results showed the comprehensive analysis</w:t>
      </w:r>
      <w:r w:rsidR="00B934E7"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of data for retrievable IBS</w:t>
      </w:r>
      <w:r w:rsidR="00B934E7"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interventions at present. Based on the SUCRA values, acupuncture was most likely to improve overall clinical efficacy and least likely to result in adverse effects. CBT was most likely to lower the scores of IBS-SSS and SAS </w:t>
      </w:r>
      <w:r w:rsidR="00B934E7" w:rsidRPr="00B42C0F">
        <w:rPr>
          <w:rFonts w:ascii="Book Antiqua" w:eastAsia="Book Antiqua" w:hAnsi="Book Antiqua" w:cs="Book Antiqua"/>
          <w:color w:val="000000"/>
        </w:rPr>
        <w:t>and</w:t>
      </w:r>
      <w:r w:rsidRPr="00B42C0F">
        <w:rPr>
          <w:rFonts w:ascii="Book Antiqua" w:eastAsia="Book Antiqua" w:hAnsi="Book Antiqua" w:cs="Book Antiqua"/>
          <w:color w:val="000000"/>
        </w:rPr>
        <w:t xml:space="preserve"> SDS. In sum</w:t>
      </w:r>
      <w:r w:rsidR="00B934E7" w:rsidRPr="00B42C0F">
        <w:rPr>
          <w:rFonts w:ascii="Book Antiqua" w:eastAsia="Book Antiqua" w:hAnsi="Book Antiqua" w:cs="Book Antiqua"/>
          <w:color w:val="000000"/>
        </w:rPr>
        <w:t>mary</w:t>
      </w:r>
      <w:r w:rsidRPr="00B42C0F">
        <w:rPr>
          <w:rFonts w:ascii="Book Antiqua" w:eastAsia="Book Antiqua" w:hAnsi="Book Antiqua" w:cs="Book Antiqua"/>
          <w:color w:val="000000"/>
        </w:rPr>
        <w:t>, when NPI</w:t>
      </w:r>
      <w:r w:rsidR="00B934E7" w:rsidRPr="00B42C0F">
        <w:rPr>
          <w:rFonts w:ascii="Book Antiqua" w:eastAsia="Book Antiqua" w:hAnsi="Book Antiqua" w:cs="Book Antiqua"/>
          <w:color w:val="000000"/>
        </w:rPr>
        <w:t>s are used</w:t>
      </w:r>
      <w:r w:rsidRPr="00B42C0F">
        <w:rPr>
          <w:rFonts w:ascii="Book Antiqua" w:eastAsia="Book Antiqua" w:hAnsi="Book Antiqua" w:cs="Book Antiqua"/>
          <w:color w:val="000000"/>
        </w:rPr>
        <w:t xml:space="preserve"> as an alternative therapy in treating IBS, acupuncture and CBT had better efficacy in relieving IBS symptoms.</w:t>
      </w:r>
    </w:p>
    <w:p w14:paraId="2E16F9FF" w14:textId="0B0DFB70" w:rsidR="00F14E53" w:rsidRPr="00B42C0F" w:rsidRDefault="007E2F0F" w:rsidP="00B42C0F">
      <w:pPr>
        <w:snapToGrid w:val="0"/>
        <w:spacing w:line="360" w:lineRule="auto"/>
        <w:ind w:firstLineChars="100" w:firstLine="240"/>
        <w:jc w:val="both"/>
        <w:rPr>
          <w:rFonts w:ascii="Book Antiqua" w:eastAsia="Book Antiqua" w:hAnsi="Book Antiqua" w:cs="Book Antiqua"/>
          <w:color w:val="000000"/>
        </w:rPr>
      </w:pPr>
      <w:r w:rsidRPr="00B42C0F">
        <w:rPr>
          <w:rFonts w:ascii="Book Antiqua" w:eastAsia="Book Antiqua" w:hAnsi="Book Antiqua" w:cs="Book Antiqua"/>
          <w:color w:val="000000"/>
        </w:rPr>
        <w:t xml:space="preserve">With the exception of the potential factors mentioned earlier, genetic findings </w:t>
      </w:r>
      <w:r w:rsidR="00F14E53" w:rsidRPr="00B42C0F">
        <w:rPr>
          <w:rFonts w:ascii="Book Antiqua" w:eastAsia="Book Antiqua" w:hAnsi="Book Antiqua" w:cs="Book Antiqua"/>
          <w:color w:val="000000"/>
        </w:rPr>
        <w:t xml:space="preserve">in </w:t>
      </w:r>
      <w:r w:rsidRPr="00B42C0F">
        <w:rPr>
          <w:rFonts w:ascii="Book Antiqua" w:eastAsia="Book Antiqua" w:hAnsi="Book Antiqua" w:cs="Book Antiqua"/>
          <w:color w:val="000000"/>
        </w:rPr>
        <w:t xml:space="preserve">IBS pathogenesis should also be taken into consideration. </w:t>
      </w:r>
      <w:proofErr w:type="spellStart"/>
      <w:r w:rsidRPr="00B42C0F">
        <w:rPr>
          <w:rFonts w:ascii="Book Antiqua" w:eastAsia="Book Antiqua" w:hAnsi="Book Antiqua" w:cs="Book Antiqua"/>
          <w:color w:val="000000"/>
        </w:rPr>
        <w:t>Gazouli</w:t>
      </w:r>
      <w:proofErr w:type="spellEnd"/>
      <w:r w:rsidR="00F14E53" w:rsidRPr="00B42C0F">
        <w:rPr>
          <w:rFonts w:ascii="Book Antiqua" w:eastAsia="Book Antiqua" w:hAnsi="Book Antiqua" w:cs="Book Antiqua"/>
          <w:i/>
          <w:iCs/>
          <w:color w:val="000000"/>
        </w:rPr>
        <w:t xml:space="preserve"> </w:t>
      </w:r>
      <w:r w:rsidRPr="00B42C0F">
        <w:rPr>
          <w:rFonts w:ascii="Book Antiqua" w:eastAsia="Book Antiqua" w:hAnsi="Book Antiqua" w:cs="Book Antiqua"/>
          <w:i/>
          <w:iCs/>
          <w:color w:val="000000"/>
        </w:rPr>
        <w:t xml:space="preserve">et </w:t>
      </w:r>
      <w:proofErr w:type="gramStart"/>
      <w:r w:rsidRPr="00B42C0F">
        <w:rPr>
          <w:rFonts w:ascii="Book Antiqua" w:eastAsia="Book Antiqua" w:hAnsi="Book Antiqua" w:cs="Book Antiqua"/>
          <w:i/>
          <w:iCs/>
          <w:color w:val="000000"/>
        </w:rPr>
        <w:t>al</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72]</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confirmed that </w:t>
      </w:r>
      <w:r w:rsidRPr="00B42C0F">
        <w:rPr>
          <w:rFonts w:ascii="Book Antiqua" w:eastAsia="Book Antiqua" w:hAnsi="Book Antiqua" w:cs="Book Antiqua"/>
          <w:color w:val="000000"/>
        </w:rPr>
        <w:lastRenderedPageBreak/>
        <w:t>single nucleotide polymorphisms in genes of serotonergic signaling pathway are associated with at least a subgroup of IBS. For instance, patients who carry an S allele or S/S gen</w:t>
      </w:r>
      <w:r w:rsidR="00F14E53" w:rsidRPr="00B42C0F">
        <w:rPr>
          <w:rFonts w:ascii="Book Antiqua" w:eastAsia="Book Antiqua" w:hAnsi="Book Antiqua" w:cs="Book Antiqua"/>
          <w:color w:val="000000"/>
        </w:rPr>
        <w:t>o</w:t>
      </w:r>
      <w:r w:rsidRPr="00B42C0F">
        <w:rPr>
          <w:rFonts w:ascii="Book Antiqua" w:eastAsia="Book Antiqua" w:hAnsi="Book Antiqua" w:cs="Book Antiqua"/>
          <w:color w:val="000000"/>
        </w:rPr>
        <w:t>type have differences in the central processing of visceral pain, which could result in a high susceptibility to negative emotional memory and contribute to enhance</w:t>
      </w:r>
      <w:r w:rsidR="00F14E53" w:rsidRPr="00B42C0F">
        <w:rPr>
          <w:rFonts w:ascii="Book Antiqua" w:eastAsia="Book Antiqua" w:hAnsi="Book Antiqua" w:cs="Book Antiqua"/>
          <w:color w:val="000000"/>
        </w:rPr>
        <w:t>d</w:t>
      </w:r>
      <w:r w:rsidRPr="00B42C0F">
        <w:rPr>
          <w:rFonts w:ascii="Book Antiqua" w:eastAsia="Book Antiqua" w:hAnsi="Book Antiqua" w:cs="Book Antiqua"/>
          <w:color w:val="000000"/>
        </w:rPr>
        <w:t xml:space="preserve"> visceral pain </w:t>
      </w:r>
      <w:proofErr w:type="gramStart"/>
      <w:r w:rsidRPr="00B42C0F">
        <w:rPr>
          <w:rFonts w:ascii="Book Antiqua" w:eastAsia="Book Antiqua" w:hAnsi="Book Antiqua" w:cs="Book Antiqua"/>
          <w:color w:val="000000"/>
        </w:rPr>
        <w:t>perception</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73,74]</w:t>
      </w:r>
      <w:r w:rsidRPr="00B42C0F">
        <w:rPr>
          <w:rFonts w:ascii="Book Antiqua" w:eastAsia="Book Antiqua" w:hAnsi="Book Antiqua" w:cs="Book Antiqua"/>
          <w:color w:val="000000"/>
        </w:rPr>
        <w:t>.</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As is well-known, visceral hypersensitivity has been deemed </w:t>
      </w:r>
      <w:r w:rsidR="00F14E53" w:rsidRPr="00B42C0F">
        <w:rPr>
          <w:rFonts w:ascii="Book Antiqua" w:eastAsia="Book Antiqua" w:hAnsi="Book Antiqua" w:cs="Book Antiqua"/>
          <w:color w:val="000000"/>
        </w:rPr>
        <w:t>as an</w:t>
      </w:r>
      <w:r w:rsidRPr="00B42C0F">
        <w:rPr>
          <w:rFonts w:ascii="Book Antiqua" w:eastAsia="Book Antiqua" w:hAnsi="Book Antiqua" w:cs="Book Antiqua"/>
          <w:color w:val="000000"/>
        </w:rPr>
        <w:t xml:space="preserve"> important neurological evidence u</w:t>
      </w:r>
      <w:r w:rsidR="00F14E53" w:rsidRPr="00B42C0F">
        <w:rPr>
          <w:rFonts w:ascii="Book Antiqua" w:eastAsia="Book Antiqua" w:hAnsi="Book Antiqua" w:cs="Book Antiqua"/>
          <w:color w:val="000000"/>
        </w:rPr>
        <w:t>n</w:t>
      </w:r>
      <w:r w:rsidRPr="00B42C0F">
        <w:rPr>
          <w:rFonts w:ascii="Book Antiqua" w:eastAsia="Book Antiqua" w:hAnsi="Book Antiqua" w:cs="Book Antiqua"/>
          <w:color w:val="000000"/>
        </w:rPr>
        <w:t>derlying the pathogenesis of abdominal pain in IBS</w:t>
      </w:r>
      <w:r w:rsidR="00F14E53"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and visceral pain is associated with a dysregulation of the brain-gut </w:t>
      </w:r>
      <w:proofErr w:type="gramStart"/>
      <w:r w:rsidRPr="00B42C0F">
        <w:rPr>
          <w:rFonts w:ascii="Book Antiqua" w:eastAsia="Book Antiqua" w:hAnsi="Book Antiqua" w:cs="Book Antiqua"/>
          <w:color w:val="000000"/>
        </w:rPr>
        <w:t>axis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75,76]</w:t>
      </w:r>
      <w:r w:rsidRPr="00B42C0F">
        <w:rPr>
          <w:rFonts w:ascii="Book Antiqua" w:eastAsia="Book Antiqua" w:hAnsi="Book Antiqua" w:cs="Book Antiqua"/>
          <w:color w:val="000000"/>
        </w:rPr>
        <w:t xml:space="preserve">. Some clinical investigations have confirmed the efficacy of acupuncture in the regulation of the abnormal brain activities and improving visceral hypersensitivity in IBS </w:t>
      </w:r>
      <w:proofErr w:type="gramStart"/>
      <w:r w:rsidRPr="00B42C0F">
        <w:rPr>
          <w:rFonts w:ascii="Book Antiqua" w:eastAsia="Book Antiqua" w:hAnsi="Book Antiqua" w:cs="Book Antiqua"/>
          <w:color w:val="000000"/>
        </w:rPr>
        <w:t>sufferers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77,78]</w:t>
      </w:r>
      <w:r w:rsidRPr="00B42C0F">
        <w:rPr>
          <w:rFonts w:ascii="Book Antiqua" w:eastAsia="Book Antiqua" w:hAnsi="Book Antiqua" w:cs="Book Antiqua"/>
          <w:color w:val="000000"/>
        </w:rPr>
        <w:t xml:space="preserve">. Moreover, numerous animal studies have also suggested that acupuncture could significantly reduce the peripheral blood flow of rats with 5-hydroxytryptamine positive reactant content and improve visceral </w:t>
      </w:r>
      <w:proofErr w:type="gramStart"/>
      <w:r w:rsidRPr="00B42C0F">
        <w:rPr>
          <w:rFonts w:ascii="Book Antiqua" w:eastAsia="Book Antiqua" w:hAnsi="Book Antiqua" w:cs="Book Antiqua"/>
          <w:color w:val="000000"/>
        </w:rPr>
        <w:t>hypersensitivity</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79-81]</w:t>
      </w:r>
      <w:r w:rsidRPr="00B42C0F">
        <w:rPr>
          <w:rFonts w:ascii="Book Antiqua" w:eastAsia="Book Antiqua" w:hAnsi="Book Antiqua" w:cs="Book Antiqua"/>
          <w:color w:val="000000"/>
        </w:rPr>
        <w:t xml:space="preserve">. </w:t>
      </w:r>
    </w:p>
    <w:p w14:paraId="4D549103" w14:textId="7FDDEA5E" w:rsidR="003C63AF" w:rsidRPr="00B42C0F" w:rsidRDefault="007E2F0F" w:rsidP="00B42C0F">
      <w:pPr>
        <w:snapToGrid w:val="0"/>
        <w:spacing w:line="360" w:lineRule="auto"/>
        <w:ind w:firstLineChars="100" w:firstLine="240"/>
        <w:jc w:val="both"/>
        <w:rPr>
          <w:rFonts w:ascii="Book Antiqua" w:hAnsi="Book Antiqua"/>
        </w:rPr>
      </w:pPr>
      <w:r w:rsidRPr="00B42C0F">
        <w:rPr>
          <w:rFonts w:ascii="Book Antiqua" w:eastAsia="Book Antiqua" w:hAnsi="Book Antiqua" w:cs="Book Antiqua"/>
          <w:color w:val="000000"/>
        </w:rPr>
        <w:t xml:space="preserve">As a typical psychosomatic disease, IBS sufferers have more or less cognitive biases and negative coping </w:t>
      </w:r>
      <w:proofErr w:type="gramStart"/>
      <w:r w:rsidRPr="00B42C0F">
        <w:rPr>
          <w:rFonts w:ascii="Book Antiqua" w:eastAsia="Book Antiqua" w:hAnsi="Book Antiqua" w:cs="Book Antiqua"/>
          <w:color w:val="000000"/>
        </w:rPr>
        <w:t>styles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82,83]</w:t>
      </w:r>
      <w:r w:rsidRPr="00B42C0F">
        <w:rPr>
          <w:rFonts w:ascii="Book Antiqua" w:eastAsia="Book Antiqua" w:hAnsi="Book Antiqua" w:cs="Book Antiqua"/>
          <w:color w:val="000000"/>
        </w:rPr>
        <w:t>. A few studies have shown that CBT could improve these negative emotions and mental tension by means of relaxation training, respiratory training</w:t>
      </w:r>
      <w:r w:rsidR="00F14E53" w:rsidRPr="00B42C0F">
        <w:rPr>
          <w:rFonts w:ascii="Book Antiqua" w:eastAsia="Book Antiqua" w:hAnsi="Book Antiqua" w:cs="Book Antiqua"/>
          <w:color w:val="000000"/>
        </w:rPr>
        <w:t xml:space="preserve"> and</w:t>
      </w:r>
      <w:r w:rsidRPr="00B42C0F">
        <w:rPr>
          <w:rFonts w:ascii="Book Antiqua" w:eastAsia="Book Antiqua" w:hAnsi="Book Antiqua" w:cs="Book Antiqua"/>
          <w:color w:val="000000"/>
        </w:rPr>
        <w:t xml:space="preserve"> hypnotherapy</w:t>
      </w:r>
      <w:r w:rsidR="00F14E53"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which made them identify uncontrollable </w:t>
      </w:r>
      <w:proofErr w:type="gramStart"/>
      <w:r w:rsidRPr="00B42C0F">
        <w:rPr>
          <w:rFonts w:ascii="Book Antiqua" w:eastAsia="Book Antiqua" w:hAnsi="Book Antiqua" w:cs="Book Antiqua"/>
          <w:color w:val="000000"/>
        </w:rPr>
        <w:t>stressors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84-86]</w:t>
      </w:r>
      <w:r w:rsidRPr="00B42C0F">
        <w:rPr>
          <w:rFonts w:ascii="Book Antiqua" w:eastAsia="Book Antiqua" w:hAnsi="Book Antiqua" w:cs="Book Antiqua"/>
          <w:color w:val="000000"/>
        </w:rPr>
        <w:t>. Not only that, CBT could also correct their negative coping styles to relieve psychosomatic damage caused by IBS symptoms, thereby improving the overall well-being</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and quality of life</w:t>
      </w:r>
      <w:r w:rsidR="00F14E53" w:rsidRPr="00B42C0F">
        <w:rPr>
          <w:rFonts w:ascii="Book Antiqua" w:eastAsia="Book Antiqua" w:hAnsi="Book Antiqua" w:cs="Book Antiqua"/>
          <w:color w:val="000000"/>
        </w:rPr>
        <w:t xml:space="preserve"> of these </w:t>
      </w:r>
      <w:proofErr w:type="gramStart"/>
      <w:r w:rsidR="00F14E53" w:rsidRPr="00B42C0F">
        <w:rPr>
          <w:rFonts w:ascii="Book Antiqua" w:eastAsia="Book Antiqua" w:hAnsi="Book Antiqua" w:cs="Book Antiqua"/>
          <w:color w:val="000000"/>
        </w:rPr>
        <w:t>patients</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87]</w:t>
      </w:r>
      <w:r w:rsidRPr="00B42C0F">
        <w:rPr>
          <w:rFonts w:ascii="Book Antiqua" w:eastAsia="Book Antiqua" w:hAnsi="Book Antiqua" w:cs="Book Antiqua"/>
          <w:color w:val="000000"/>
        </w:rPr>
        <w:t>. Based on th</w:t>
      </w:r>
      <w:r w:rsidR="00F14E53" w:rsidRPr="00B42C0F">
        <w:rPr>
          <w:rFonts w:ascii="Book Antiqua" w:eastAsia="Book Antiqua" w:hAnsi="Book Antiqua" w:cs="Book Antiqua"/>
          <w:color w:val="000000"/>
        </w:rPr>
        <w:t>is</w:t>
      </w:r>
      <w:r w:rsidRPr="00B42C0F">
        <w:rPr>
          <w:rFonts w:ascii="Book Antiqua" w:eastAsia="Book Antiqua" w:hAnsi="Book Antiqua" w:cs="Book Antiqua"/>
          <w:color w:val="000000"/>
        </w:rPr>
        <w:t xml:space="preserve"> evidence, our findings may supplement the recommendations of existing guidelines and identify specific NPI with better effects. </w:t>
      </w:r>
    </w:p>
    <w:p w14:paraId="404C0ACA" w14:textId="71E05F84" w:rsidR="003C63AF" w:rsidRPr="00B42C0F" w:rsidRDefault="007E2F0F" w:rsidP="000439B7">
      <w:pPr>
        <w:snapToGrid w:val="0"/>
        <w:spacing w:line="360" w:lineRule="auto"/>
        <w:ind w:firstLine="270"/>
        <w:jc w:val="both"/>
        <w:rPr>
          <w:rFonts w:ascii="Book Antiqua" w:hAnsi="Book Antiqua"/>
        </w:rPr>
      </w:pPr>
      <w:r w:rsidRPr="00B42C0F">
        <w:rPr>
          <w:rFonts w:ascii="Book Antiqua" w:eastAsia="Book Antiqua" w:hAnsi="Book Antiqua" w:cs="Book Antiqua"/>
          <w:color w:val="000000"/>
        </w:rPr>
        <w:t xml:space="preserve">Consistency is viewed as a one-way comparative relationship between direct and indirect evidence in an </w:t>
      </w:r>
      <w:proofErr w:type="gramStart"/>
      <w:r w:rsidRPr="00B42C0F">
        <w:rPr>
          <w:rFonts w:ascii="Book Antiqua" w:eastAsia="Book Antiqua" w:hAnsi="Book Antiqua" w:cs="Book Antiqua"/>
          <w:color w:val="000000"/>
        </w:rPr>
        <w:t>NMA</w:t>
      </w:r>
      <w:r w:rsidRPr="00B42C0F">
        <w:rPr>
          <w:rFonts w:ascii="Book Antiqua" w:eastAsia="Book Antiqua" w:hAnsi="Book Antiqua" w:cs="Book Antiqua"/>
          <w:color w:val="000000"/>
          <w:vertAlign w:val="superscript"/>
        </w:rPr>
        <w:t>[</w:t>
      </w:r>
      <w:proofErr w:type="gramEnd"/>
      <w:r w:rsidRPr="00B42C0F">
        <w:rPr>
          <w:rFonts w:ascii="Book Antiqua" w:eastAsia="Book Antiqua" w:hAnsi="Book Antiqua" w:cs="Book Antiqua"/>
          <w:color w:val="000000"/>
          <w:vertAlign w:val="superscript"/>
        </w:rPr>
        <w:t>88]</w:t>
      </w:r>
      <w:r w:rsidRPr="00B42C0F">
        <w:rPr>
          <w:rFonts w:ascii="Book Antiqua" w:eastAsia="Book Antiqua" w:hAnsi="Book Antiqua" w:cs="Book Antiqua"/>
          <w:color w:val="000000"/>
        </w:rPr>
        <w:t>. It would be lack of transitivity if there was an inconsistency in a statistical analysis. In this paper, although heterogeneity analysis indicated good homogeneity and</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sensitivity analysis suggested strong stability in overall clinical efficacy, clinical heterogeneity such as the improvement of IBS-SSS, SAS and SDS</w:t>
      </w:r>
      <w:r w:rsidR="00F14E53"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which were evaluated by an excessive personal opinion from professional pract</w:t>
      </w:r>
      <w:r w:rsidR="00F14E53" w:rsidRPr="00B42C0F">
        <w:rPr>
          <w:rFonts w:ascii="Book Antiqua" w:eastAsia="Book Antiqua" w:hAnsi="Book Antiqua" w:cs="Book Antiqua"/>
          <w:color w:val="000000"/>
        </w:rPr>
        <w:t>it</w:t>
      </w:r>
      <w:r w:rsidRPr="00B42C0F">
        <w:rPr>
          <w:rFonts w:ascii="Book Antiqua" w:eastAsia="Book Antiqua" w:hAnsi="Book Antiqua" w:cs="Book Antiqua"/>
          <w:color w:val="000000"/>
        </w:rPr>
        <w:t>ioners or participants should be noticed. Meanwhile, comprehensive evaluation of outcome measurements on different IBS types should also be serious</w:t>
      </w:r>
      <w:r w:rsidR="00F14E53" w:rsidRPr="00B42C0F">
        <w:rPr>
          <w:rFonts w:ascii="Book Antiqua" w:eastAsia="Book Antiqua" w:hAnsi="Book Antiqua" w:cs="Book Antiqua"/>
          <w:color w:val="000000"/>
        </w:rPr>
        <w:t>ly</w:t>
      </w:r>
      <w:r w:rsidRPr="00B42C0F">
        <w:rPr>
          <w:rFonts w:ascii="Book Antiqua" w:eastAsia="Book Antiqua" w:hAnsi="Book Antiqua" w:cs="Book Antiqua"/>
          <w:color w:val="000000"/>
        </w:rPr>
        <w:t xml:space="preserve"> consider</w:t>
      </w:r>
      <w:r w:rsidR="00F14E53" w:rsidRPr="00B42C0F">
        <w:rPr>
          <w:rFonts w:ascii="Book Antiqua" w:eastAsia="Book Antiqua" w:hAnsi="Book Antiqua" w:cs="Book Antiqua"/>
          <w:color w:val="000000"/>
        </w:rPr>
        <w:t>ed</w:t>
      </w:r>
      <w:r w:rsidRPr="00B42C0F">
        <w:rPr>
          <w:rFonts w:ascii="Book Antiqua" w:eastAsia="Book Antiqua" w:hAnsi="Book Antiqua" w:cs="Book Antiqua"/>
          <w:color w:val="000000"/>
        </w:rPr>
        <w:t>.</w:t>
      </w:r>
    </w:p>
    <w:p w14:paraId="4046B409" w14:textId="00AACC8A" w:rsidR="003C63AF" w:rsidRPr="00B42C0F" w:rsidRDefault="00F14E53" w:rsidP="00B42C0F">
      <w:pPr>
        <w:snapToGrid w:val="0"/>
        <w:spacing w:line="360" w:lineRule="auto"/>
        <w:ind w:firstLineChars="100" w:firstLine="240"/>
        <w:jc w:val="both"/>
        <w:rPr>
          <w:rFonts w:ascii="Book Antiqua" w:hAnsi="Book Antiqua"/>
        </w:rPr>
      </w:pPr>
      <w:r w:rsidRPr="00B42C0F">
        <w:rPr>
          <w:rFonts w:ascii="Book Antiqua" w:eastAsia="Book Antiqua" w:hAnsi="Book Antiqua" w:cs="Book Antiqua"/>
          <w:color w:val="000000"/>
        </w:rPr>
        <w:lastRenderedPageBreak/>
        <w:t>There were s</w:t>
      </w:r>
      <w:r w:rsidR="007E2F0F" w:rsidRPr="00B42C0F">
        <w:rPr>
          <w:rFonts w:ascii="Book Antiqua" w:eastAsia="Book Antiqua" w:hAnsi="Book Antiqua" w:cs="Book Antiqua"/>
          <w:color w:val="000000"/>
        </w:rPr>
        <w:t>everal limitations in this study</w:t>
      </w:r>
      <w:r w:rsidRPr="00B42C0F">
        <w:rPr>
          <w:rFonts w:ascii="Book Antiqua" w:eastAsia="Book Antiqua" w:hAnsi="Book Antiqua" w:cs="Book Antiqua"/>
          <w:color w:val="000000"/>
        </w:rPr>
        <w:t>.</w:t>
      </w:r>
      <w:r w:rsidR="007E2F0F" w:rsidRPr="00B42C0F">
        <w:rPr>
          <w:rFonts w:ascii="Book Antiqua" w:eastAsia="Book Antiqua" w:hAnsi="Book Antiqua" w:cs="Book Antiqua"/>
          <w:color w:val="000000"/>
        </w:rPr>
        <w:t xml:space="preserve"> First, although RCTs are insusceptible to many biases, some certain defects in them including design, conduct, analysis and reporting may lead to bias. In this NMA, the methodological quality of all</w:t>
      </w:r>
      <w:r w:rsidRPr="00B42C0F">
        <w:rPr>
          <w:rFonts w:ascii="Book Antiqua" w:eastAsia="Book Antiqua" w:hAnsi="Book Antiqua" w:cs="Book Antiqua"/>
          <w:color w:val="000000"/>
        </w:rPr>
        <w:t xml:space="preserve"> </w:t>
      </w:r>
      <w:r w:rsidR="007E2F0F" w:rsidRPr="00B42C0F">
        <w:rPr>
          <w:rFonts w:ascii="Book Antiqua" w:eastAsia="Book Antiqua" w:hAnsi="Book Antiqua" w:cs="Book Antiqua"/>
          <w:color w:val="000000"/>
        </w:rPr>
        <w:t>RCTs was moderate and quality est</w:t>
      </w:r>
      <w:r w:rsidRPr="00B42C0F">
        <w:rPr>
          <w:rFonts w:ascii="Book Antiqua" w:eastAsia="Book Antiqua" w:hAnsi="Book Antiqua" w:cs="Book Antiqua"/>
          <w:color w:val="000000"/>
        </w:rPr>
        <w:t>i</w:t>
      </w:r>
      <w:r w:rsidR="007E2F0F" w:rsidRPr="00B42C0F">
        <w:rPr>
          <w:rFonts w:ascii="Book Antiqua" w:eastAsia="Book Antiqua" w:hAnsi="Book Antiqua" w:cs="Book Antiqua"/>
          <w:color w:val="000000"/>
        </w:rPr>
        <w:t>mates based on the GRADE system showed “Low</w:t>
      </w:r>
      <w:r w:rsidRPr="00B42C0F">
        <w:rPr>
          <w:rFonts w:ascii="Book Antiqua" w:eastAsia="Book Antiqua" w:hAnsi="Book Antiqua" w:cs="Book Antiqua"/>
          <w:color w:val="000000"/>
        </w:rPr>
        <w:t>,</w:t>
      </w:r>
      <w:r w:rsidR="007E2F0F" w:rsidRPr="00B42C0F">
        <w:rPr>
          <w:rFonts w:ascii="Book Antiqua" w:eastAsia="Book Antiqua" w:hAnsi="Book Antiqua" w:cs="Book Antiqua"/>
          <w:color w:val="000000"/>
        </w:rPr>
        <w:t xml:space="preserve">” which may originate from some </w:t>
      </w:r>
      <w:r w:rsidRPr="00B42C0F">
        <w:rPr>
          <w:rFonts w:ascii="Book Antiqua" w:eastAsia="Book Antiqua" w:hAnsi="Book Antiqua" w:cs="Book Antiqua"/>
          <w:color w:val="000000"/>
        </w:rPr>
        <w:t xml:space="preserve">overlooked </w:t>
      </w:r>
      <w:r w:rsidR="007E2F0F" w:rsidRPr="00B42C0F">
        <w:rPr>
          <w:rFonts w:ascii="Book Antiqua" w:eastAsia="Book Antiqua" w:hAnsi="Book Antiqua" w:cs="Book Antiqua"/>
          <w:color w:val="000000"/>
        </w:rPr>
        <w:t>details on randomization and blinding, especially for CBT, BFT, acupuncture and moxibustion that were hard to blind. Second, strict inclusion and exclusion criteria were used in this study, but the number of each NPI in all included trials had relatively large differences (acupuncture/moxibustion: 13 trials,</w:t>
      </w:r>
      <w:r w:rsidRPr="00B42C0F">
        <w:rPr>
          <w:rFonts w:ascii="Book Antiqua" w:eastAsia="Book Antiqua" w:hAnsi="Book Antiqua" w:cs="Book Antiqua"/>
          <w:color w:val="000000"/>
        </w:rPr>
        <w:t xml:space="preserve"> </w:t>
      </w:r>
      <w:r w:rsidR="007E2F0F" w:rsidRPr="00B42C0F">
        <w:rPr>
          <w:rFonts w:ascii="Book Antiqua" w:eastAsia="Book Antiqua" w:hAnsi="Book Antiqua" w:cs="Book Antiqua"/>
          <w:color w:val="000000"/>
        </w:rPr>
        <w:t>CBT: 4 trials, BFT: 5</w:t>
      </w:r>
      <w:r w:rsidRPr="00B42C0F">
        <w:rPr>
          <w:rFonts w:ascii="Book Antiqua" w:eastAsia="Book Antiqua" w:hAnsi="Book Antiqua" w:cs="Book Antiqua"/>
          <w:color w:val="000000"/>
        </w:rPr>
        <w:t xml:space="preserve"> trials and</w:t>
      </w:r>
      <w:r w:rsidR="007E2F0F" w:rsidRPr="00B42C0F">
        <w:rPr>
          <w:rFonts w:ascii="Book Antiqua" w:eastAsia="Book Antiqua" w:hAnsi="Book Antiqua" w:cs="Book Antiqua"/>
          <w:color w:val="000000"/>
        </w:rPr>
        <w:t xml:space="preserve"> probiotics: 18 trials), which was likely to influence the strength of the evidence. Third, although all included RCTs were assessed based on the Cochrane Risk of Bias Assessment Tool, any assessment of bias is subjective. We have to admit that no quantitative index could assess only artificial risk of bias so far. Finally, 32 (80%)</w:t>
      </w:r>
      <w:r w:rsidRPr="00B42C0F">
        <w:rPr>
          <w:rFonts w:ascii="Book Antiqua" w:eastAsia="Book Antiqua" w:hAnsi="Book Antiqua" w:cs="Book Antiqua"/>
          <w:color w:val="000000"/>
        </w:rPr>
        <w:t xml:space="preserve"> of the</w:t>
      </w:r>
      <w:r w:rsidR="007E2F0F" w:rsidRPr="00B42C0F">
        <w:rPr>
          <w:rFonts w:ascii="Book Antiqua" w:eastAsia="Book Antiqua" w:hAnsi="Book Antiqua" w:cs="Book Antiqua"/>
          <w:color w:val="000000"/>
        </w:rPr>
        <w:t xml:space="preserve"> included RCTs were conducted in China, which may reduce the universality of our results.</w:t>
      </w:r>
    </w:p>
    <w:p w14:paraId="73759023" w14:textId="77777777" w:rsidR="003C63AF" w:rsidRPr="00B42C0F" w:rsidRDefault="003C63AF" w:rsidP="00B42C0F">
      <w:pPr>
        <w:snapToGrid w:val="0"/>
        <w:spacing w:line="360" w:lineRule="auto"/>
        <w:jc w:val="both"/>
        <w:rPr>
          <w:rFonts w:ascii="Book Antiqua" w:hAnsi="Book Antiqua"/>
        </w:rPr>
      </w:pPr>
    </w:p>
    <w:p w14:paraId="00278AE0"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aps/>
          <w:color w:val="000000"/>
          <w:u w:val="single"/>
        </w:rPr>
        <w:t>CONCLUSION</w:t>
      </w:r>
    </w:p>
    <w:p w14:paraId="0807661B" w14:textId="22BA1F38"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In conclusion, evidence from</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this</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NMA showed that acupuncture could be benefic</w:t>
      </w:r>
      <w:r w:rsidR="00F14E53" w:rsidRPr="00B42C0F">
        <w:rPr>
          <w:rFonts w:ascii="Book Antiqua" w:eastAsia="Book Antiqua" w:hAnsi="Book Antiqua" w:cs="Book Antiqua"/>
          <w:color w:val="000000"/>
        </w:rPr>
        <w:t>i</w:t>
      </w:r>
      <w:r w:rsidRPr="00B42C0F">
        <w:rPr>
          <w:rFonts w:ascii="Book Antiqua" w:eastAsia="Book Antiqua" w:hAnsi="Book Antiqua" w:cs="Book Antiqua"/>
          <w:color w:val="000000"/>
        </w:rPr>
        <w:t>al for patients with IBS because of improved overall clinical efficacy and less adverse effects. CBT had preferable effects in lowering the scores of IBS-SSS, SAS and SDS. However, more RCTs should be performed to confirm the impact of NPI</w:t>
      </w:r>
      <w:r w:rsidR="00F14E53" w:rsidRPr="00B42C0F">
        <w:rPr>
          <w:rFonts w:ascii="Book Antiqua" w:eastAsia="Book Antiqua" w:hAnsi="Book Antiqua" w:cs="Book Antiqua"/>
          <w:color w:val="000000"/>
        </w:rPr>
        <w:t>s</w:t>
      </w:r>
      <w:r w:rsidRPr="00B42C0F">
        <w:rPr>
          <w:rFonts w:ascii="Book Antiqua" w:eastAsia="Book Antiqua" w:hAnsi="Book Antiqua" w:cs="Book Antiqua"/>
          <w:color w:val="000000"/>
        </w:rPr>
        <w:t xml:space="preserve"> on other IBS symptoms</w:t>
      </w:r>
      <w:r w:rsidR="00F14E53"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and additional high-quality clinical research should be conducted to offer more powerful evidence in the future.</w:t>
      </w:r>
    </w:p>
    <w:p w14:paraId="1EE4CC2A" w14:textId="77777777" w:rsidR="003C63AF" w:rsidRPr="00B42C0F" w:rsidRDefault="003C63AF" w:rsidP="00B42C0F">
      <w:pPr>
        <w:snapToGrid w:val="0"/>
        <w:spacing w:line="360" w:lineRule="auto"/>
        <w:jc w:val="both"/>
        <w:rPr>
          <w:rFonts w:ascii="Book Antiqua" w:hAnsi="Book Antiqua"/>
        </w:rPr>
      </w:pPr>
    </w:p>
    <w:p w14:paraId="4A792B82"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aps/>
          <w:color w:val="000000"/>
          <w:u w:val="single"/>
        </w:rPr>
        <w:t>ARTICLE HIGHLIGHTS</w:t>
      </w:r>
    </w:p>
    <w:p w14:paraId="2586F707"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i/>
          <w:color w:val="000000"/>
        </w:rPr>
        <w:t>Research background</w:t>
      </w:r>
    </w:p>
    <w:p w14:paraId="45BF8CC7" w14:textId="63393FF3"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Although nonpharmacological</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interventions</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(NPI) for irritable bowel syndrome</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(IBS) have been applied clinically, their relative efficacy and safety are poor understood.</w:t>
      </w:r>
    </w:p>
    <w:p w14:paraId="608881D6" w14:textId="77777777" w:rsidR="003C63AF" w:rsidRPr="00B42C0F" w:rsidRDefault="003C63AF" w:rsidP="00B42C0F">
      <w:pPr>
        <w:snapToGrid w:val="0"/>
        <w:spacing w:line="360" w:lineRule="auto"/>
        <w:jc w:val="both"/>
        <w:rPr>
          <w:rFonts w:ascii="Book Antiqua" w:hAnsi="Book Antiqua"/>
        </w:rPr>
      </w:pPr>
    </w:p>
    <w:p w14:paraId="6FE9DCE2"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i/>
          <w:color w:val="000000"/>
        </w:rPr>
        <w:t>Research motivation</w:t>
      </w:r>
    </w:p>
    <w:p w14:paraId="79CBCAC0" w14:textId="7B1F5D90"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lastRenderedPageBreak/>
        <w:t>The key significance of this network analysis</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is to compare and rank different NPI</w:t>
      </w:r>
      <w:r w:rsidR="00F14E53" w:rsidRPr="00B42C0F">
        <w:rPr>
          <w:rFonts w:ascii="Book Antiqua" w:eastAsia="Book Antiqua" w:hAnsi="Book Antiqua" w:cs="Book Antiqua"/>
          <w:color w:val="000000"/>
        </w:rPr>
        <w:t>s</w:t>
      </w:r>
      <w:r w:rsidRPr="00B42C0F">
        <w:rPr>
          <w:rFonts w:ascii="Book Antiqua" w:eastAsia="Book Antiqua" w:hAnsi="Book Antiqua" w:cs="Book Antiqua"/>
          <w:color w:val="000000"/>
        </w:rPr>
        <w:t xml:space="preserve"> in the treatment of IBS</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in clinical practice.</w:t>
      </w:r>
    </w:p>
    <w:p w14:paraId="1A2E234F" w14:textId="77777777" w:rsidR="003C63AF" w:rsidRPr="00B42C0F" w:rsidRDefault="003C63AF" w:rsidP="00B42C0F">
      <w:pPr>
        <w:snapToGrid w:val="0"/>
        <w:spacing w:line="360" w:lineRule="auto"/>
        <w:jc w:val="both"/>
        <w:rPr>
          <w:rFonts w:ascii="Book Antiqua" w:hAnsi="Book Antiqua"/>
        </w:rPr>
      </w:pPr>
    </w:p>
    <w:p w14:paraId="770D5567"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i/>
          <w:color w:val="000000"/>
        </w:rPr>
        <w:t>Research objectives</w:t>
      </w:r>
    </w:p>
    <w:p w14:paraId="55924A1A" w14:textId="7D55600F"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The aim of this study was to determine the rates of overall clinical efficacy and adverse effects, the scores of IBS</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symptom severity scale</w:t>
      </w:r>
      <w:r w:rsidR="001F2C37" w:rsidRPr="00B42C0F">
        <w:rPr>
          <w:rFonts w:ascii="Book Antiqua" w:eastAsia="Book Antiqua" w:hAnsi="Book Antiqua" w:cs="Book Antiqua"/>
          <w:color w:val="000000"/>
        </w:rPr>
        <w:t xml:space="preserve"> (IBS-SSS)</w:t>
      </w:r>
      <w:r w:rsidRPr="00B42C0F">
        <w:rPr>
          <w:rFonts w:ascii="Book Antiqua" w:eastAsia="Book Antiqua" w:hAnsi="Book Antiqua" w:cs="Book Antiqua"/>
          <w:color w:val="000000"/>
        </w:rPr>
        <w:t xml:space="preserve">, </w:t>
      </w:r>
      <w:bookmarkStart w:id="2" w:name="_Hlk50409028"/>
      <w:r w:rsidRPr="00B42C0F">
        <w:rPr>
          <w:rFonts w:ascii="Book Antiqua" w:eastAsia="Book Antiqua" w:hAnsi="Book Antiqua" w:cs="Book Antiqua"/>
          <w:color w:val="000000"/>
        </w:rPr>
        <w:t xml:space="preserve">self-rating anxiety scale </w:t>
      </w:r>
      <w:r w:rsidR="001F2C37" w:rsidRPr="00B42C0F">
        <w:rPr>
          <w:rFonts w:ascii="Book Antiqua" w:eastAsia="Book Antiqua" w:hAnsi="Book Antiqua" w:cs="Book Antiqua"/>
          <w:color w:val="000000"/>
        </w:rPr>
        <w:t xml:space="preserve">(SAS) </w:t>
      </w:r>
      <w:r w:rsidRPr="00B42C0F">
        <w:rPr>
          <w:rFonts w:ascii="Book Antiqua" w:eastAsia="Book Antiqua" w:hAnsi="Book Antiqua" w:cs="Book Antiqua"/>
          <w:color w:val="000000"/>
        </w:rPr>
        <w:t>and self-rating depression scale</w:t>
      </w:r>
      <w:bookmarkEnd w:id="2"/>
      <w:r w:rsidRPr="00B42C0F">
        <w:rPr>
          <w:rFonts w:ascii="Book Antiqua" w:eastAsia="Book Antiqua" w:hAnsi="Book Antiqua" w:cs="Book Antiqua"/>
          <w:color w:val="000000"/>
        </w:rPr>
        <w:t xml:space="preserve"> (SDS).</w:t>
      </w:r>
    </w:p>
    <w:p w14:paraId="6831A0AF" w14:textId="77777777" w:rsidR="003C63AF" w:rsidRPr="00B42C0F" w:rsidRDefault="003C63AF" w:rsidP="00B42C0F">
      <w:pPr>
        <w:snapToGrid w:val="0"/>
        <w:spacing w:line="360" w:lineRule="auto"/>
        <w:jc w:val="both"/>
        <w:rPr>
          <w:rFonts w:ascii="Book Antiqua" w:hAnsi="Book Antiqua"/>
        </w:rPr>
      </w:pPr>
    </w:p>
    <w:p w14:paraId="52EE403A"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i/>
          <w:color w:val="000000"/>
        </w:rPr>
        <w:t>Research methods</w:t>
      </w:r>
    </w:p>
    <w:p w14:paraId="1922C511" w14:textId="4F531E4D"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Five electronic databases were </w:t>
      </w:r>
      <w:r w:rsidR="00F14E53" w:rsidRPr="00B42C0F">
        <w:rPr>
          <w:rFonts w:ascii="Book Antiqua" w:eastAsia="Book Antiqua" w:hAnsi="Book Antiqua" w:cs="Book Antiqua"/>
          <w:color w:val="000000"/>
        </w:rPr>
        <w:t xml:space="preserve">searched </w:t>
      </w:r>
      <w:r w:rsidRPr="00B42C0F">
        <w:rPr>
          <w:rFonts w:ascii="Book Antiqua" w:eastAsia="Book Antiqua" w:hAnsi="Book Antiqua" w:cs="Book Antiqua"/>
          <w:color w:val="000000"/>
        </w:rPr>
        <w:t>from their inception to Jan</w:t>
      </w:r>
      <w:r w:rsidR="00F14E53" w:rsidRPr="00B42C0F">
        <w:rPr>
          <w:rFonts w:ascii="Book Antiqua" w:eastAsia="Book Antiqua" w:hAnsi="Book Antiqua" w:cs="Book Antiqua"/>
          <w:color w:val="000000"/>
        </w:rPr>
        <w:t>uary</w:t>
      </w:r>
      <w:r w:rsidRPr="00B42C0F">
        <w:rPr>
          <w:rFonts w:ascii="Book Antiqua" w:eastAsia="Book Antiqua" w:hAnsi="Book Antiqua" w:cs="Book Antiqua"/>
          <w:color w:val="000000"/>
        </w:rPr>
        <w:t xml:space="preserve"> 12, 2020. Data of included publications were analyzed using network meta-analysis (NMA). Quality of endpoints were assessed by tools of the Cochrane Handbook and the </w:t>
      </w:r>
      <w:proofErr w:type="spellStart"/>
      <w:r w:rsidRPr="00B42C0F">
        <w:rPr>
          <w:rFonts w:ascii="Book Antiqua" w:eastAsia="Book Antiqua" w:hAnsi="Book Antiqua" w:cs="Book Antiqua"/>
          <w:color w:val="000000"/>
        </w:rPr>
        <w:t>GRADEpro</w:t>
      </w:r>
      <w:proofErr w:type="spellEnd"/>
      <w:r w:rsidRPr="00B42C0F">
        <w:rPr>
          <w:rFonts w:ascii="Book Antiqua" w:eastAsia="Book Antiqua" w:hAnsi="Book Antiqua" w:cs="Book Antiqua"/>
          <w:color w:val="000000"/>
        </w:rPr>
        <w:t xml:space="preserve"> software. Pooled relative risk or standardized mean difference with their corresponding 95% confidence intervals were used for statistical analysis. Surface under the cumulative ranking curve (SUCRA) probability value was conducted to rank the examined interventions. Sensitivity analysis was performed to verify the robustness of results and test the source of heterogeneity.</w:t>
      </w:r>
    </w:p>
    <w:p w14:paraId="65EEE867" w14:textId="77777777" w:rsidR="003C63AF" w:rsidRPr="00B42C0F" w:rsidRDefault="003C63AF" w:rsidP="00B42C0F">
      <w:pPr>
        <w:snapToGrid w:val="0"/>
        <w:spacing w:line="360" w:lineRule="auto"/>
        <w:jc w:val="both"/>
        <w:rPr>
          <w:rFonts w:ascii="Book Antiqua" w:hAnsi="Book Antiqua"/>
        </w:rPr>
      </w:pPr>
    </w:p>
    <w:p w14:paraId="19569F59"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i/>
          <w:color w:val="000000"/>
        </w:rPr>
        <w:t>Research results</w:t>
      </w:r>
    </w:p>
    <w:p w14:paraId="2B2BCA56" w14:textId="1C1F1FD6" w:rsidR="003C63AF" w:rsidRPr="00B42C0F" w:rsidRDefault="00E91BF2" w:rsidP="00B42C0F">
      <w:pPr>
        <w:snapToGrid w:val="0"/>
        <w:spacing w:line="360" w:lineRule="auto"/>
        <w:jc w:val="both"/>
        <w:rPr>
          <w:rFonts w:ascii="Book Antiqua" w:hAnsi="Book Antiqua"/>
        </w:rPr>
      </w:pPr>
      <w:r w:rsidRPr="00B42C0F">
        <w:rPr>
          <w:rFonts w:ascii="Book Antiqua" w:hAnsi="Book Antiqua" w:cs="Book Antiqua"/>
          <w:color w:val="000000"/>
          <w:lang w:eastAsia="zh-CN"/>
        </w:rPr>
        <w:t>Forty</w:t>
      </w:r>
      <w:r w:rsidR="007E2F0F" w:rsidRPr="00B42C0F">
        <w:rPr>
          <w:rFonts w:ascii="Book Antiqua" w:eastAsia="Book Antiqua" w:hAnsi="Book Antiqua" w:cs="Book Antiqua"/>
          <w:color w:val="000000"/>
        </w:rPr>
        <w:t xml:space="preserve"> randomized controlled trials</w:t>
      </w:r>
      <w:r w:rsidR="00F14E53" w:rsidRPr="00B42C0F">
        <w:rPr>
          <w:rFonts w:ascii="Book Antiqua" w:eastAsia="Book Antiqua" w:hAnsi="Book Antiqua" w:cs="Book Antiqua"/>
          <w:color w:val="000000"/>
        </w:rPr>
        <w:t xml:space="preserve"> </w:t>
      </w:r>
      <w:r w:rsidR="007E2F0F" w:rsidRPr="00B42C0F">
        <w:rPr>
          <w:rFonts w:ascii="Book Antiqua" w:eastAsia="Book Antiqua" w:hAnsi="Book Antiqua" w:cs="Book Antiqua"/>
          <w:color w:val="000000"/>
        </w:rPr>
        <w:t xml:space="preserve">with 4196 participants were included in this NMA. Compared with routine pharmacotherapies and placebo, acupuncture and cognitive behavioral therapy (CBT) had better efficacy in relieving IBS symptoms. Based on the SUCRA values, acupuncture ranked first in improving overall clinical efficacy and avoiding adverse effects. CBT ranked first in lowering the scores of </w:t>
      </w:r>
      <w:r w:rsidR="001F2C37" w:rsidRPr="00B42C0F">
        <w:rPr>
          <w:rFonts w:ascii="Book Antiqua" w:eastAsia="Book Antiqua" w:hAnsi="Book Antiqua" w:cs="Book Antiqua"/>
          <w:color w:val="000000"/>
        </w:rPr>
        <w:t>IBS-SSS</w:t>
      </w:r>
      <w:r w:rsidR="007E2F0F" w:rsidRPr="00B42C0F">
        <w:rPr>
          <w:rFonts w:ascii="Book Antiqua" w:eastAsia="Book Antiqua" w:hAnsi="Book Antiqua" w:cs="Book Antiqua"/>
          <w:color w:val="000000"/>
        </w:rPr>
        <w:t xml:space="preserve">, SAS </w:t>
      </w:r>
      <w:r w:rsidR="001F2C37" w:rsidRPr="00B42C0F">
        <w:rPr>
          <w:rFonts w:ascii="Book Antiqua" w:eastAsia="Book Antiqua" w:hAnsi="Book Antiqua" w:cs="Book Antiqua"/>
          <w:color w:val="000000"/>
        </w:rPr>
        <w:t xml:space="preserve">and </w:t>
      </w:r>
      <w:r w:rsidR="007E2F0F" w:rsidRPr="00B42C0F">
        <w:rPr>
          <w:rFonts w:ascii="Book Antiqua" w:eastAsia="Book Antiqua" w:hAnsi="Book Antiqua" w:cs="Book Antiqua"/>
          <w:color w:val="000000"/>
        </w:rPr>
        <w:t>SDS.</w:t>
      </w:r>
    </w:p>
    <w:p w14:paraId="49FE1723" w14:textId="77777777" w:rsidR="003C63AF" w:rsidRPr="00B42C0F" w:rsidRDefault="003C63AF" w:rsidP="00B42C0F">
      <w:pPr>
        <w:snapToGrid w:val="0"/>
        <w:spacing w:line="360" w:lineRule="auto"/>
        <w:jc w:val="both"/>
        <w:rPr>
          <w:rFonts w:ascii="Book Antiqua" w:hAnsi="Book Antiqua"/>
        </w:rPr>
      </w:pPr>
    </w:p>
    <w:p w14:paraId="33CA8803"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i/>
          <w:color w:val="000000"/>
        </w:rPr>
        <w:t>Research conclusions</w:t>
      </w:r>
    </w:p>
    <w:p w14:paraId="7BD09CF3" w14:textId="6B401D9D"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This study confirmed the efficacy and safety of NPI</w:t>
      </w:r>
      <w:r w:rsidR="00F14E53" w:rsidRPr="00B42C0F">
        <w:rPr>
          <w:rFonts w:ascii="Book Antiqua" w:eastAsia="Book Antiqua" w:hAnsi="Book Antiqua" w:cs="Book Antiqua"/>
          <w:color w:val="000000"/>
        </w:rPr>
        <w:t>s</w:t>
      </w:r>
      <w:r w:rsidRPr="00B42C0F">
        <w:rPr>
          <w:rFonts w:ascii="Book Antiqua" w:eastAsia="Book Antiqua" w:hAnsi="Book Antiqua" w:cs="Book Antiqua"/>
          <w:color w:val="000000"/>
        </w:rPr>
        <w:t xml:space="preserve"> for improving IBS symptoms, which to some extent recommended several interventions for clinical practice.</w:t>
      </w:r>
    </w:p>
    <w:p w14:paraId="0D220985" w14:textId="77777777" w:rsidR="003C63AF" w:rsidRPr="00B42C0F" w:rsidRDefault="003C63AF" w:rsidP="00B42C0F">
      <w:pPr>
        <w:snapToGrid w:val="0"/>
        <w:spacing w:line="360" w:lineRule="auto"/>
        <w:jc w:val="both"/>
        <w:rPr>
          <w:rFonts w:ascii="Book Antiqua" w:hAnsi="Book Antiqua"/>
        </w:rPr>
      </w:pPr>
    </w:p>
    <w:p w14:paraId="6DD3F4E0"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i/>
          <w:color w:val="000000"/>
        </w:rPr>
        <w:lastRenderedPageBreak/>
        <w:t>Research perspectives</w:t>
      </w:r>
    </w:p>
    <w:p w14:paraId="7766331A" w14:textId="15BCFFE8"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Future large RCTs should be performed to confirm the impact of NPI</w:t>
      </w:r>
      <w:r w:rsidR="00F14E53" w:rsidRPr="00B42C0F">
        <w:rPr>
          <w:rFonts w:ascii="Book Antiqua" w:eastAsia="Book Antiqua" w:hAnsi="Book Antiqua" w:cs="Book Antiqua"/>
          <w:color w:val="000000"/>
        </w:rPr>
        <w:t>s</w:t>
      </w:r>
      <w:r w:rsidRPr="00B42C0F">
        <w:rPr>
          <w:rFonts w:ascii="Book Antiqua" w:eastAsia="Book Antiqua" w:hAnsi="Book Antiqua" w:cs="Book Antiqua"/>
          <w:color w:val="000000"/>
        </w:rPr>
        <w:t xml:space="preserve"> on other IBS symptoms</w:t>
      </w:r>
      <w:r w:rsidR="00F14E53" w:rsidRPr="00B42C0F">
        <w:rPr>
          <w:rFonts w:ascii="Book Antiqua" w:eastAsia="Book Antiqua" w:hAnsi="Book Antiqua" w:cs="Book Antiqua"/>
          <w:color w:val="000000"/>
        </w:rPr>
        <w:t>,</w:t>
      </w:r>
      <w:r w:rsidRPr="00B42C0F">
        <w:rPr>
          <w:rFonts w:ascii="Book Antiqua" w:eastAsia="Book Antiqua" w:hAnsi="Book Antiqua" w:cs="Book Antiqua"/>
          <w:color w:val="000000"/>
        </w:rPr>
        <w:t xml:space="preserve"> and additional high-quality clinical researches should be conducted to offer more powerful evidence in the future.</w:t>
      </w:r>
    </w:p>
    <w:p w14:paraId="26C364DB" w14:textId="77777777" w:rsidR="003C63AF" w:rsidRPr="00B42C0F" w:rsidRDefault="003C63AF" w:rsidP="00B42C0F">
      <w:pPr>
        <w:snapToGrid w:val="0"/>
        <w:spacing w:line="360" w:lineRule="auto"/>
        <w:jc w:val="both"/>
        <w:rPr>
          <w:rFonts w:ascii="Book Antiqua" w:hAnsi="Book Antiqua"/>
        </w:rPr>
      </w:pPr>
    </w:p>
    <w:p w14:paraId="3100FB81" w14:textId="77777777" w:rsidR="003C63AF" w:rsidRPr="00B42C0F" w:rsidRDefault="007E2F0F" w:rsidP="00B42C0F">
      <w:pPr>
        <w:snapToGrid w:val="0"/>
        <w:spacing w:line="360" w:lineRule="auto"/>
        <w:jc w:val="both"/>
        <w:rPr>
          <w:rFonts w:ascii="Book Antiqua" w:eastAsia="Book Antiqua" w:hAnsi="Book Antiqua" w:cs="Book Antiqua"/>
          <w:b/>
          <w:color w:val="000000"/>
        </w:rPr>
      </w:pPr>
      <w:r w:rsidRPr="00B42C0F">
        <w:rPr>
          <w:rFonts w:ascii="Book Antiqua" w:eastAsia="Book Antiqua" w:hAnsi="Book Antiqua" w:cs="Book Antiqua"/>
          <w:b/>
          <w:color w:val="000000"/>
        </w:rPr>
        <w:t>REFERENCES</w:t>
      </w:r>
    </w:p>
    <w:p w14:paraId="0DBD4474"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 </w:t>
      </w:r>
      <w:proofErr w:type="spellStart"/>
      <w:r w:rsidRPr="00B42C0F">
        <w:rPr>
          <w:rFonts w:ascii="Book Antiqua" w:eastAsia="宋体" w:hAnsi="Book Antiqua"/>
          <w:b/>
          <w:bCs/>
          <w:color w:val="000000"/>
        </w:rPr>
        <w:t>Mearin</w:t>
      </w:r>
      <w:proofErr w:type="spellEnd"/>
      <w:r w:rsidRPr="00B42C0F">
        <w:rPr>
          <w:rFonts w:ascii="Book Antiqua" w:eastAsia="宋体" w:hAnsi="Book Antiqua"/>
          <w:b/>
          <w:bCs/>
          <w:color w:val="000000"/>
        </w:rPr>
        <w:t xml:space="preserve"> F</w:t>
      </w:r>
      <w:r w:rsidRPr="00B42C0F">
        <w:rPr>
          <w:rFonts w:ascii="Book Antiqua" w:eastAsia="宋体" w:hAnsi="Book Antiqua"/>
          <w:color w:val="000000"/>
        </w:rPr>
        <w:t xml:space="preserve">, Lacy BE, Chang L, Chey WD, </w:t>
      </w:r>
      <w:proofErr w:type="spellStart"/>
      <w:r w:rsidRPr="00B42C0F">
        <w:rPr>
          <w:rFonts w:ascii="Book Antiqua" w:eastAsia="宋体" w:hAnsi="Book Antiqua"/>
          <w:color w:val="000000"/>
        </w:rPr>
        <w:t>Lembo</w:t>
      </w:r>
      <w:proofErr w:type="spellEnd"/>
      <w:r w:rsidRPr="00B42C0F">
        <w:rPr>
          <w:rFonts w:ascii="Book Antiqua" w:eastAsia="宋体" w:hAnsi="Book Antiqua"/>
          <w:color w:val="000000"/>
        </w:rPr>
        <w:t xml:space="preserve"> AJ, </w:t>
      </w:r>
      <w:proofErr w:type="spellStart"/>
      <w:r w:rsidRPr="00B42C0F">
        <w:rPr>
          <w:rFonts w:ascii="Book Antiqua" w:eastAsia="宋体" w:hAnsi="Book Antiqua"/>
          <w:color w:val="000000"/>
        </w:rPr>
        <w:t>Simren</w:t>
      </w:r>
      <w:proofErr w:type="spellEnd"/>
      <w:r w:rsidRPr="00B42C0F">
        <w:rPr>
          <w:rFonts w:ascii="Book Antiqua" w:eastAsia="宋体" w:hAnsi="Book Antiqua"/>
          <w:color w:val="000000"/>
        </w:rPr>
        <w:t xml:space="preserve"> M, Spiller R. Bowel Disorders. </w:t>
      </w:r>
      <w:r w:rsidRPr="00B42C0F">
        <w:rPr>
          <w:rFonts w:ascii="Book Antiqua" w:eastAsia="宋体" w:hAnsi="Book Antiqua"/>
          <w:i/>
          <w:iCs/>
          <w:color w:val="000000"/>
        </w:rPr>
        <w:t>Gastroenterology</w:t>
      </w:r>
      <w:r w:rsidRPr="00B42C0F">
        <w:rPr>
          <w:rFonts w:ascii="Book Antiqua" w:eastAsia="宋体" w:hAnsi="Book Antiqua"/>
          <w:color w:val="000000"/>
        </w:rPr>
        <w:t xml:space="preserve"> 2016;</w:t>
      </w:r>
      <w:r w:rsidR="00E0665D" w:rsidRPr="00B42C0F">
        <w:rPr>
          <w:rFonts w:ascii="Book Antiqua" w:eastAsia="宋体" w:hAnsi="Book Antiqua"/>
          <w:color w:val="000000"/>
        </w:rPr>
        <w:t xml:space="preserve"> Online ahead of print </w:t>
      </w:r>
      <w:r w:rsidRPr="00B42C0F">
        <w:rPr>
          <w:rFonts w:ascii="Book Antiqua" w:eastAsia="宋体" w:hAnsi="Book Antiqua"/>
          <w:color w:val="000000"/>
        </w:rPr>
        <w:t>[PMID: 27144627 DOI: 10.1053/j.gastro.2016.02.031]</w:t>
      </w:r>
    </w:p>
    <w:p w14:paraId="30F7DFA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 </w:t>
      </w:r>
      <w:r w:rsidRPr="00B42C0F">
        <w:rPr>
          <w:rFonts w:ascii="Book Antiqua" w:eastAsia="宋体" w:hAnsi="Book Antiqua"/>
          <w:b/>
          <w:bCs/>
          <w:color w:val="000000"/>
        </w:rPr>
        <w:t>Lovell RM</w:t>
      </w:r>
      <w:r w:rsidRPr="00B42C0F">
        <w:rPr>
          <w:rFonts w:ascii="Book Antiqua" w:eastAsia="宋体" w:hAnsi="Book Antiqua"/>
          <w:color w:val="000000"/>
        </w:rPr>
        <w:t xml:space="preserve">, Ford AC. Global prevalence of and risk factors for irritable bowel syndrome: a meta-analysis. </w:t>
      </w:r>
      <w:r w:rsidRPr="00B42C0F">
        <w:rPr>
          <w:rFonts w:ascii="Book Antiqua" w:eastAsia="宋体" w:hAnsi="Book Antiqua"/>
          <w:i/>
          <w:iCs/>
          <w:color w:val="000000"/>
        </w:rPr>
        <w:t>Clin Gastroenterol Hepatol</w:t>
      </w:r>
      <w:r w:rsidRPr="00B42C0F">
        <w:rPr>
          <w:rFonts w:ascii="Book Antiqua" w:eastAsia="宋体" w:hAnsi="Book Antiqua"/>
          <w:color w:val="000000"/>
        </w:rPr>
        <w:t xml:space="preserve"> 2012; </w:t>
      </w:r>
      <w:r w:rsidRPr="00B42C0F">
        <w:rPr>
          <w:rFonts w:ascii="Book Antiqua" w:eastAsia="宋体" w:hAnsi="Book Antiqua"/>
          <w:b/>
          <w:bCs/>
          <w:color w:val="000000"/>
        </w:rPr>
        <w:t>10</w:t>
      </w:r>
      <w:r w:rsidRPr="00B42C0F">
        <w:rPr>
          <w:rFonts w:ascii="Book Antiqua" w:eastAsia="宋体" w:hAnsi="Book Antiqua"/>
          <w:color w:val="000000"/>
        </w:rPr>
        <w:t>: 712-721.e4 [PMID: 22426087 DOI: 10.1016/j.cgh.2012.02.029]</w:t>
      </w:r>
    </w:p>
    <w:p w14:paraId="304B9E0D"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 </w:t>
      </w:r>
      <w:r w:rsidRPr="00B42C0F">
        <w:rPr>
          <w:rFonts w:ascii="Book Antiqua" w:eastAsia="宋体" w:hAnsi="Book Antiqua"/>
          <w:b/>
          <w:bCs/>
          <w:color w:val="000000"/>
        </w:rPr>
        <w:t>Lacy BE</w:t>
      </w:r>
      <w:r w:rsidRPr="00B42C0F">
        <w:rPr>
          <w:rFonts w:ascii="Book Antiqua" w:eastAsia="宋体" w:hAnsi="Book Antiqua"/>
          <w:color w:val="000000"/>
        </w:rPr>
        <w:t xml:space="preserve">. Emerging treatments in </w:t>
      </w:r>
      <w:proofErr w:type="spellStart"/>
      <w:r w:rsidRPr="00B42C0F">
        <w:rPr>
          <w:rFonts w:ascii="Book Antiqua" w:eastAsia="宋体" w:hAnsi="Book Antiqua"/>
          <w:color w:val="000000"/>
        </w:rPr>
        <w:t>neurogastroenterology</w:t>
      </w:r>
      <w:proofErr w:type="spellEnd"/>
      <w:r w:rsidRPr="00B42C0F">
        <w:rPr>
          <w:rFonts w:ascii="Book Antiqua" w:eastAsia="宋体" w:hAnsi="Book Antiqua"/>
          <w:color w:val="000000"/>
        </w:rPr>
        <w:t xml:space="preserve">: </w:t>
      </w:r>
      <w:proofErr w:type="spellStart"/>
      <w:r w:rsidRPr="00B42C0F">
        <w:rPr>
          <w:rFonts w:ascii="Book Antiqua" w:eastAsia="宋体" w:hAnsi="Book Antiqua"/>
          <w:color w:val="000000"/>
        </w:rPr>
        <w:t>eluxadoline</w:t>
      </w:r>
      <w:proofErr w:type="spellEnd"/>
      <w:r w:rsidRPr="00B42C0F">
        <w:rPr>
          <w:rFonts w:ascii="Book Antiqua" w:eastAsia="宋体" w:hAnsi="Book Antiqua"/>
          <w:color w:val="000000"/>
        </w:rPr>
        <w:t xml:space="preserve"> - a new therapeutic option for diarrhea-predominant IBS. </w:t>
      </w:r>
      <w:proofErr w:type="spellStart"/>
      <w:r w:rsidRPr="00B42C0F">
        <w:rPr>
          <w:rFonts w:ascii="Book Antiqua" w:eastAsia="宋体" w:hAnsi="Book Antiqua"/>
          <w:i/>
          <w:iCs/>
          <w:color w:val="000000"/>
        </w:rPr>
        <w:t>Neurogastroenterol</w:t>
      </w:r>
      <w:proofErr w:type="spellEnd"/>
      <w:r w:rsidRPr="00B42C0F">
        <w:rPr>
          <w:rFonts w:ascii="Book Antiqua" w:eastAsia="宋体" w:hAnsi="Book Antiqua"/>
          <w:i/>
          <w:iCs/>
          <w:color w:val="000000"/>
        </w:rPr>
        <w:t xml:space="preserve"> </w:t>
      </w:r>
      <w:proofErr w:type="spellStart"/>
      <w:r w:rsidRPr="00B42C0F">
        <w:rPr>
          <w:rFonts w:ascii="Book Antiqua" w:eastAsia="宋体" w:hAnsi="Book Antiqua"/>
          <w:i/>
          <w:iCs/>
          <w:color w:val="000000"/>
        </w:rPr>
        <w:t>Motil</w:t>
      </w:r>
      <w:proofErr w:type="spellEnd"/>
      <w:r w:rsidRPr="00B42C0F">
        <w:rPr>
          <w:rFonts w:ascii="Book Antiqua" w:eastAsia="宋体" w:hAnsi="Book Antiqua"/>
          <w:color w:val="000000"/>
        </w:rPr>
        <w:t xml:space="preserve"> 2016; </w:t>
      </w:r>
      <w:r w:rsidRPr="00B42C0F">
        <w:rPr>
          <w:rFonts w:ascii="Book Antiqua" w:eastAsia="宋体" w:hAnsi="Book Antiqua"/>
          <w:b/>
          <w:bCs/>
          <w:color w:val="000000"/>
        </w:rPr>
        <w:t>28</w:t>
      </w:r>
      <w:r w:rsidRPr="00B42C0F">
        <w:rPr>
          <w:rFonts w:ascii="Book Antiqua" w:eastAsia="宋体" w:hAnsi="Book Antiqua"/>
          <w:color w:val="000000"/>
        </w:rPr>
        <w:t>: 26-35 [PMID: 26690872 DOI: 10.1111/nmo.12716]</w:t>
      </w:r>
    </w:p>
    <w:p w14:paraId="5FFB1BC8"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 </w:t>
      </w:r>
      <w:r w:rsidRPr="00B42C0F">
        <w:rPr>
          <w:rFonts w:ascii="Book Antiqua" w:eastAsia="宋体" w:hAnsi="Book Antiqua"/>
          <w:b/>
          <w:bCs/>
          <w:color w:val="000000"/>
        </w:rPr>
        <w:t>Ford AC</w:t>
      </w:r>
      <w:r w:rsidRPr="00B42C0F">
        <w:rPr>
          <w:rFonts w:ascii="Book Antiqua" w:eastAsia="宋体" w:hAnsi="Book Antiqua"/>
          <w:color w:val="000000"/>
        </w:rPr>
        <w:t xml:space="preserve">, Lacy BE, Talley NJ. Irritable Bowel Syndrome. </w:t>
      </w:r>
      <w:r w:rsidRPr="00B42C0F">
        <w:rPr>
          <w:rFonts w:ascii="Book Antiqua" w:eastAsia="宋体" w:hAnsi="Book Antiqua"/>
          <w:i/>
          <w:iCs/>
          <w:color w:val="000000"/>
        </w:rPr>
        <w:t xml:space="preserve">N </w:t>
      </w:r>
      <w:proofErr w:type="spellStart"/>
      <w:r w:rsidRPr="00B42C0F">
        <w:rPr>
          <w:rFonts w:ascii="Book Antiqua" w:eastAsia="宋体" w:hAnsi="Book Antiqua"/>
          <w:i/>
          <w:iCs/>
          <w:color w:val="000000"/>
        </w:rPr>
        <w:t>Engl</w:t>
      </w:r>
      <w:proofErr w:type="spellEnd"/>
      <w:r w:rsidRPr="00B42C0F">
        <w:rPr>
          <w:rFonts w:ascii="Book Antiqua" w:eastAsia="宋体" w:hAnsi="Book Antiqua"/>
          <w:i/>
          <w:iCs/>
          <w:color w:val="000000"/>
        </w:rPr>
        <w:t xml:space="preserve"> J Med</w:t>
      </w:r>
      <w:r w:rsidRPr="00B42C0F">
        <w:rPr>
          <w:rFonts w:ascii="Book Antiqua" w:eastAsia="宋体" w:hAnsi="Book Antiqua"/>
          <w:color w:val="000000"/>
        </w:rPr>
        <w:t xml:space="preserve"> 2017; </w:t>
      </w:r>
      <w:r w:rsidRPr="00B42C0F">
        <w:rPr>
          <w:rFonts w:ascii="Book Antiqua" w:eastAsia="宋体" w:hAnsi="Book Antiqua"/>
          <w:b/>
          <w:bCs/>
          <w:color w:val="000000"/>
        </w:rPr>
        <w:t>376</w:t>
      </w:r>
      <w:r w:rsidRPr="00B42C0F">
        <w:rPr>
          <w:rFonts w:ascii="Book Antiqua" w:eastAsia="宋体" w:hAnsi="Book Antiqua"/>
          <w:color w:val="000000"/>
        </w:rPr>
        <w:t>: 2566-2578 [PMID: 28657875 DOI: 10.1056/NEJMra1607547]</w:t>
      </w:r>
    </w:p>
    <w:p w14:paraId="3F65B74D"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 </w:t>
      </w:r>
      <w:r w:rsidRPr="00B42C0F">
        <w:rPr>
          <w:rFonts w:ascii="Book Antiqua" w:eastAsia="宋体" w:hAnsi="Book Antiqua"/>
          <w:b/>
          <w:bCs/>
          <w:color w:val="000000"/>
        </w:rPr>
        <w:t>Sultan S</w:t>
      </w:r>
      <w:r w:rsidRPr="00B42C0F">
        <w:rPr>
          <w:rFonts w:ascii="Book Antiqua" w:eastAsia="宋体" w:hAnsi="Book Antiqua"/>
          <w:color w:val="000000"/>
        </w:rPr>
        <w:t xml:space="preserve">, Malhotra A. Irritable Bowel Syndrome. </w:t>
      </w:r>
      <w:r w:rsidRPr="00B42C0F">
        <w:rPr>
          <w:rFonts w:ascii="Book Antiqua" w:eastAsia="宋体" w:hAnsi="Book Antiqua"/>
          <w:i/>
          <w:iCs/>
          <w:color w:val="000000"/>
        </w:rPr>
        <w:t>Ann Intern Med</w:t>
      </w:r>
      <w:r w:rsidRPr="00B42C0F">
        <w:rPr>
          <w:rFonts w:ascii="Book Antiqua" w:eastAsia="宋体" w:hAnsi="Book Antiqua"/>
          <w:color w:val="000000"/>
        </w:rPr>
        <w:t xml:space="preserve"> 2017; </w:t>
      </w:r>
      <w:r w:rsidRPr="00B42C0F">
        <w:rPr>
          <w:rFonts w:ascii="Book Antiqua" w:eastAsia="宋体" w:hAnsi="Book Antiqua"/>
          <w:b/>
          <w:bCs/>
          <w:color w:val="000000"/>
        </w:rPr>
        <w:t>166</w:t>
      </w:r>
      <w:r w:rsidRPr="00B42C0F">
        <w:rPr>
          <w:rFonts w:ascii="Book Antiqua" w:eastAsia="宋体" w:hAnsi="Book Antiqua"/>
          <w:color w:val="000000"/>
        </w:rPr>
        <w:t>: ITC81-ITC96 [PMID: 28586906 DOI: 10.7326/AITC201706060]</w:t>
      </w:r>
    </w:p>
    <w:p w14:paraId="3C35D12D"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 </w:t>
      </w:r>
      <w:proofErr w:type="spellStart"/>
      <w:r w:rsidRPr="00B42C0F">
        <w:rPr>
          <w:rFonts w:ascii="Book Antiqua" w:eastAsia="宋体" w:hAnsi="Book Antiqua"/>
          <w:b/>
          <w:bCs/>
          <w:color w:val="000000"/>
        </w:rPr>
        <w:t>Drossman</w:t>
      </w:r>
      <w:proofErr w:type="spellEnd"/>
      <w:r w:rsidRPr="00B42C0F">
        <w:rPr>
          <w:rFonts w:ascii="Book Antiqua" w:eastAsia="宋体" w:hAnsi="Book Antiqua"/>
          <w:b/>
          <w:bCs/>
          <w:color w:val="000000"/>
        </w:rPr>
        <w:t xml:space="preserve"> DA</w:t>
      </w:r>
      <w:r w:rsidRPr="00B42C0F">
        <w:rPr>
          <w:rFonts w:ascii="Book Antiqua" w:eastAsia="宋体" w:hAnsi="Book Antiqua"/>
          <w:color w:val="000000"/>
        </w:rPr>
        <w:t xml:space="preserve">, Hasler WL. Rome IV-Functional GI Disorders: Disorders of Gut-Brain Interaction. </w:t>
      </w:r>
      <w:r w:rsidRPr="00B42C0F">
        <w:rPr>
          <w:rFonts w:ascii="Book Antiqua" w:eastAsia="宋体" w:hAnsi="Book Antiqua"/>
          <w:i/>
          <w:iCs/>
          <w:color w:val="000000"/>
        </w:rPr>
        <w:t>Gastroenterology</w:t>
      </w:r>
      <w:r w:rsidRPr="00B42C0F">
        <w:rPr>
          <w:rFonts w:ascii="Book Antiqua" w:eastAsia="宋体" w:hAnsi="Book Antiqua"/>
          <w:color w:val="000000"/>
        </w:rPr>
        <w:t xml:space="preserve"> 2016; </w:t>
      </w:r>
      <w:r w:rsidRPr="00B42C0F">
        <w:rPr>
          <w:rFonts w:ascii="Book Antiqua" w:eastAsia="宋体" w:hAnsi="Book Antiqua"/>
          <w:b/>
          <w:bCs/>
          <w:color w:val="000000"/>
        </w:rPr>
        <w:t>150</w:t>
      </w:r>
      <w:r w:rsidRPr="00B42C0F">
        <w:rPr>
          <w:rFonts w:ascii="Book Antiqua" w:eastAsia="宋体" w:hAnsi="Book Antiqua"/>
          <w:color w:val="000000"/>
        </w:rPr>
        <w:t>: 1257-1261 [PMID: 27147121 DOI: 10.1053/j.gastro.2016.03.035]</w:t>
      </w:r>
    </w:p>
    <w:p w14:paraId="77A67AC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 </w:t>
      </w:r>
      <w:proofErr w:type="spellStart"/>
      <w:r w:rsidRPr="00B42C0F">
        <w:rPr>
          <w:rFonts w:ascii="Book Antiqua" w:eastAsia="宋体" w:hAnsi="Book Antiqua"/>
          <w:b/>
          <w:bCs/>
          <w:color w:val="000000"/>
        </w:rPr>
        <w:t>Oświęcimska</w:t>
      </w:r>
      <w:proofErr w:type="spellEnd"/>
      <w:r w:rsidRPr="00B42C0F">
        <w:rPr>
          <w:rFonts w:ascii="Book Antiqua" w:eastAsia="宋体" w:hAnsi="Book Antiqua"/>
          <w:b/>
          <w:bCs/>
          <w:color w:val="000000"/>
        </w:rPr>
        <w:t xml:space="preserve"> J</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Szymlak</w:t>
      </w:r>
      <w:proofErr w:type="spellEnd"/>
      <w:r w:rsidRPr="00B42C0F">
        <w:rPr>
          <w:rFonts w:ascii="Book Antiqua" w:eastAsia="宋体" w:hAnsi="Book Antiqua"/>
          <w:color w:val="000000"/>
        </w:rPr>
        <w:t xml:space="preserve"> A, </w:t>
      </w:r>
      <w:proofErr w:type="spellStart"/>
      <w:r w:rsidRPr="00B42C0F">
        <w:rPr>
          <w:rFonts w:ascii="Book Antiqua" w:eastAsia="宋体" w:hAnsi="Book Antiqua"/>
          <w:color w:val="000000"/>
        </w:rPr>
        <w:t>Roczniak</w:t>
      </w:r>
      <w:proofErr w:type="spellEnd"/>
      <w:r w:rsidRPr="00B42C0F">
        <w:rPr>
          <w:rFonts w:ascii="Book Antiqua" w:eastAsia="宋体" w:hAnsi="Book Antiqua"/>
          <w:color w:val="000000"/>
        </w:rPr>
        <w:t xml:space="preserve"> W, </w:t>
      </w:r>
      <w:proofErr w:type="spellStart"/>
      <w:r w:rsidRPr="00B42C0F">
        <w:rPr>
          <w:rFonts w:ascii="Book Antiqua" w:eastAsia="宋体" w:hAnsi="Book Antiqua"/>
          <w:color w:val="000000"/>
        </w:rPr>
        <w:t>Girczys-Połedniok</w:t>
      </w:r>
      <w:proofErr w:type="spellEnd"/>
      <w:r w:rsidRPr="00B42C0F">
        <w:rPr>
          <w:rFonts w:ascii="Book Antiqua" w:eastAsia="宋体" w:hAnsi="Book Antiqua"/>
          <w:color w:val="000000"/>
        </w:rPr>
        <w:t xml:space="preserve"> K, </w:t>
      </w:r>
      <w:proofErr w:type="spellStart"/>
      <w:r w:rsidRPr="00B42C0F">
        <w:rPr>
          <w:rFonts w:ascii="Book Antiqua" w:eastAsia="宋体" w:hAnsi="Book Antiqua"/>
          <w:color w:val="000000"/>
        </w:rPr>
        <w:t>Kwiecień</w:t>
      </w:r>
      <w:proofErr w:type="spellEnd"/>
      <w:r w:rsidRPr="00B42C0F">
        <w:rPr>
          <w:rFonts w:ascii="Book Antiqua" w:eastAsia="宋体" w:hAnsi="Book Antiqua"/>
          <w:color w:val="000000"/>
        </w:rPr>
        <w:t xml:space="preserve"> J. New insights into the pathogenesis and treatment of irritable bowel syndrome. </w:t>
      </w:r>
      <w:r w:rsidRPr="00B42C0F">
        <w:rPr>
          <w:rFonts w:ascii="Book Antiqua" w:eastAsia="宋体" w:hAnsi="Book Antiqua"/>
          <w:i/>
          <w:iCs/>
          <w:color w:val="000000"/>
        </w:rPr>
        <w:t>Adv Med Sci</w:t>
      </w:r>
      <w:r w:rsidRPr="00B42C0F">
        <w:rPr>
          <w:rFonts w:ascii="Book Antiqua" w:eastAsia="宋体" w:hAnsi="Book Antiqua"/>
          <w:color w:val="000000"/>
        </w:rPr>
        <w:t xml:space="preserve"> 2017; </w:t>
      </w:r>
      <w:r w:rsidRPr="00B42C0F">
        <w:rPr>
          <w:rFonts w:ascii="Book Antiqua" w:eastAsia="宋体" w:hAnsi="Book Antiqua"/>
          <w:b/>
          <w:bCs/>
          <w:color w:val="000000"/>
        </w:rPr>
        <w:t>62</w:t>
      </w:r>
      <w:r w:rsidRPr="00B42C0F">
        <w:rPr>
          <w:rFonts w:ascii="Book Antiqua" w:eastAsia="宋体" w:hAnsi="Book Antiqua"/>
          <w:color w:val="000000"/>
        </w:rPr>
        <w:t>: 17-30 [PMID: 28135659 DOI: 10.1016/j.advms.2016.11.001]</w:t>
      </w:r>
    </w:p>
    <w:p w14:paraId="48C0C61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 </w:t>
      </w:r>
      <w:r w:rsidRPr="00B42C0F">
        <w:rPr>
          <w:rFonts w:ascii="Book Antiqua" w:eastAsia="宋体" w:hAnsi="Book Antiqua"/>
          <w:b/>
          <w:bCs/>
          <w:color w:val="000000"/>
        </w:rPr>
        <w:t>American College of Gastroenterology Task Force on Irritable Bowel Syndrome</w:t>
      </w:r>
      <w:r w:rsidRPr="00B42C0F">
        <w:rPr>
          <w:rFonts w:ascii="Book Antiqua" w:eastAsia="宋体" w:hAnsi="Book Antiqua"/>
          <w:color w:val="000000"/>
        </w:rPr>
        <w:t xml:space="preserve">, Brandt LJ, Chey WD, Foxx-Orenstein AE, Schiller LR, Schoenfeld PS, Spiegel BM, Talley NJ, Quigley EM. An evidence-based position statement on the management of irritable </w:t>
      </w:r>
      <w:r w:rsidRPr="00B42C0F">
        <w:rPr>
          <w:rFonts w:ascii="Book Antiqua" w:eastAsia="宋体" w:hAnsi="Book Antiqua"/>
          <w:color w:val="000000"/>
        </w:rPr>
        <w:lastRenderedPageBreak/>
        <w:t xml:space="preserve">bowel syndrome. </w:t>
      </w:r>
      <w:r w:rsidRPr="00B42C0F">
        <w:rPr>
          <w:rFonts w:ascii="Book Antiqua" w:eastAsia="宋体" w:hAnsi="Book Antiqua"/>
          <w:i/>
          <w:iCs/>
          <w:color w:val="000000"/>
        </w:rPr>
        <w:t>Am J Gastroenterol</w:t>
      </w:r>
      <w:r w:rsidRPr="00B42C0F">
        <w:rPr>
          <w:rFonts w:ascii="Book Antiqua" w:eastAsia="宋体" w:hAnsi="Book Antiqua"/>
          <w:color w:val="000000"/>
        </w:rPr>
        <w:t xml:space="preserve"> 2009; </w:t>
      </w:r>
      <w:r w:rsidRPr="00B42C0F">
        <w:rPr>
          <w:rFonts w:ascii="Book Antiqua" w:eastAsia="宋体" w:hAnsi="Book Antiqua"/>
          <w:b/>
          <w:bCs/>
          <w:color w:val="000000"/>
        </w:rPr>
        <w:t>104 Suppl 1</w:t>
      </w:r>
      <w:r w:rsidRPr="00B42C0F">
        <w:rPr>
          <w:rFonts w:ascii="Book Antiqua" w:eastAsia="宋体" w:hAnsi="Book Antiqua"/>
          <w:color w:val="000000"/>
        </w:rPr>
        <w:t>: S1-35 [PMID: 19521341 DOI: 10.1038/ajg.2008.122]</w:t>
      </w:r>
    </w:p>
    <w:p w14:paraId="267C10D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9 </w:t>
      </w:r>
      <w:r w:rsidRPr="00B42C0F">
        <w:rPr>
          <w:rFonts w:ascii="Book Antiqua" w:eastAsia="宋体" w:hAnsi="Book Antiqua"/>
          <w:b/>
          <w:bCs/>
          <w:color w:val="000000"/>
        </w:rPr>
        <w:t>Rao SS</w:t>
      </w:r>
      <w:r w:rsidRPr="00B42C0F">
        <w:rPr>
          <w:rFonts w:ascii="Book Antiqua" w:eastAsia="宋体" w:hAnsi="Book Antiqua"/>
          <w:color w:val="000000"/>
        </w:rPr>
        <w:t xml:space="preserve">, Yu S, </w:t>
      </w:r>
      <w:proofErr w:type="spellStart"/>
      <w:r w:rsidRPr="00B42C0F">
        <w:rPr>
          <w:rFonts w:ascii="Book Antiqua" w:eastAsia="宋体" w:hAnsi="Book Antiqua"/>
          <w:color w:val="000000"/>
        </w:rPr>
        <w:t>Fedewa</w:t>
      </w:r>
      <w:proofErr w:type="spellEnd"/>
      <w:r w:rsidRPr="00B42C0F">
        <w:rPr>
          <w:rFonts w:ascii="Book Antiqua" w:eastAsia="宋体" w:hAnsi="Book Antiqua"/>
          <w:color w:val="000000"/>
        </w:rPr>
        <w:t xml:space="preserve"> A. Systematic review: dietary </w:t>
      </w:r>
      <w:proofErr w:type="spellStart"/>
      <w:r w:rsidRPr="00B42C0F">
        <w:rPr>
          <w:rFonts w:ascii="Book Antiqua" w:eastAsia="宋体" w:hAnsi="Book Antiqua"/>
          <w:color w:val="000000"/>
        </w:rPr>
        <w:t>fibre</w:t>
      </w:r>
      <w:proofErr w:type="spellEnd"/>
      <w:r w:rsidRPr="00B42C0F">
        <w:rPr>
          <w:rFonts w:ascii="Book Antiqua" w:eastAsia="宋体" w:hAnsi="Book Antiqua"/>
          <w:color w:val="000000"/>
        </w:rPr>
        <w:t xml:space="preserve"> and FODMAP-restricted diet in the management of constipation and irritable bowel syndrome. </w:t>
      </w:r>
      <w:r w:rsidRPr="00B42C0F">
        <w:rPr>
          <w:rFonts w:ascii="Book Antiqua" w:eastAsia="宋体" w:hAnsi="Book Antiqua"/>
          <w:i/>
          <w:iCs/>
          <w:color w:val="000000"/>
        </w:rPr>
        <w:t xml:space="preserve">Aliment </w:t>
      </w:r>
      <w:proofErr w:type="spellStart"/>
      <w:r w:rsidRPr="00B42C0F">
        <w:rPr>
          <w:rFonts w:ascii="Book Antiqua" w:eastAsia="宋体" w:hAnsi="Book Antiqua"/>
          <w:i/>
          <w:iCs/>
          <w:color w:val="000000"/>
        </w:rPr>
        <w:t>Pharmacol</w:t>
      </w:r>
      <w:proofErr w:type="spellEnd"/>
      <w:r w:rsidRPr="00B42C0F">
        <w:rPr>
          <w:rFonts w:ascii="Book Antiqua" w:eastAsia="宋体" w:hAnsi="Book Antiqua"/>
          <w:i/>
          <w:iCs/>
          <w:color w:val="000000"/>
        </w:rPr>
        <w:t xml:space="preserve"> </w:t>
      </w:r>
      <w:proofErr w:type="spellStart"/>
      <w:r w:rsidRPr="00B42C0F">
        <w:rPr>
          <w:rFonts w:ascii="Book Antiqua" w:eastAsia="宋体" w:hAnsi="Book Antiqua"/>
          <w:i/>
          <w:iCs/>
          <w:color w:val="000000"/>
        </w:rPr>
        <w:t>Ther</w:t>
      </w:r>
      <w:proofErr w:type="spellEnd"/>
      <w:r w:rsidRPr="00B42C0F">
        <w:rPr>
          <w:rFonts w:ascii="Book Antiqua" w:eastAsia="宋体" w:hAnsi="Book Antiqua"/>
          <w:color w:val="000000"/>
        </w:rPr>
        <w:t xml:space="preserve"> 2015; </w:t>
      </w:r>
      <w:r w:rsidRPr="00B42C0F">
        <w:rPr>
          <w:rFonts w:ascii="Book Antiqua" w:eastAsia="宋体" w:hAnsi="Book Antiqua"/>
          <w:b/>
          <w:bCs/>
          <w:color w:val="000000"/>
        </w:rPr>
        <w:t>41</w:t>
      </w:r>
      <w:r w:rsidRPr="00B42C0F">
        <w:rPr>
          <w:rFonts w:ascii="Book Antiqua" w:eastAsia="宋体" w:hAnsi="Book Antiqua"/>
          <w:color w:val="000000"/>
        </w:rPr>
        <w:t>: 1256-1270 [PMID: 25903636 DOI: 10.1111/apt.13167]</w:t>
      </w:r>
    </w:p>
    <w:p w14:paraId="009EA93A"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10 </w:t>
      </w:r>
      <w:r w:rsidRPr="00B42C0F">
        <w:rPr>
          <w:rFonts w:ascii="Book Antiqua" w:eastAsia="宋体" w:hAnsi="Book Antiqua"/>
          <w:b/>
          <w:bCs/>
          <w:color w:val="000000"/>
        </w:rPr>
        <w:t>Goldenberg JZ</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Brignall</w:t>
      </w:r>
      <w:proofErr w:type="spellEnd"/>
      <w:r w:rsidRPr="00B42C0F">
        <w:rPr>
          <w:rFonts w:ascii="Book Antiqua" w:eastAsia="宋体" w:hAnsi="Book Antiqua"/>
          <w:color w:val="000000"/>
        </w:rPr>
        <w:t xml:space="preserve"> M, Hamilton M, Beardsley J, Batson RD, </w:t>
      </w:r>
      <w:proofErr w:type="spellStart"/>
      <w:r w:rsidRPr="00B42C0F">
        <w:rPr>
          <w:rFonts w:ascii="Book Antiqua" w:eastAsia="宋体" w:hAnsi="Book Antiqua"/>
          <w:color w:val="000000"/>
        </w:rPr>
        <w:t>Hawrelak</w:t>
      </w:r>
      <w:proofErr w:type="spellEnd"/>
      <w:r w:rsidRPr="00B42C0F">
        <w:rPr>
          <w:rFonts w:ascii="Book Antiqua" w:eastAsia="宋体" w:hAnsi="Book Antiqua"/>
          <w:color w:val="000000"/>
        </w:rPr>
        <w:t xml:space="preserve"> J, Lichtenstein B, Johnston BC. Biofeedback for treatment of irritable bowel syndrome. </w:t>
      </w:r>
      <w:r w:rsidRPr="00B42C0F">
        <w:rPr>
          <w:rFonts w:ascii="Book Antiqua" w:eastAsia="宋体" w:hAnsi="Book Antiqua"/>
          <w:i/>
          <w:iCs/>
          <w:color w:val="000000"/>
        </w:rPr>
        <w:t>Cochrane Database Syst Rev</w:t>
      </w:r>
      <w:r w:rsidRPr="00B42C0F">
        <w:rPr>
          <w:rFonts w:ascii="Book Antiqua" w:eastAsia="宋体" w:hAnsi="Book Antiqua"/>
          <w:color w:val="000000"/>
        </w:rPr>
        <w:t xml:space="preserve"> 2019; </w:t>
      </w:r>
      <w:r w:rsidRPr="00B42C0F">
        <w:rPr>
          <w:rFonts w:ascii="Book Antiqua" w:eastAsia="宋体" w:hAnsi="Book Antiqua"/>
          <w:b/>
          <w:bCs/>
          <w:color w:val="000000"/>
        </w:rPr>
        <w:t>2019</w:t>
      </w:r>
      <w:r w:rsidRPr="00B42C0F">
        <w:rPr>
          <w:rFonts w:ascii="Book Antiqua" w:eastAsia="宋体" w:hAnsi="Book Antiqua"/>
          <w:color w:val="000000"/>
        </w:rPr>
        <w:t>: [PMID: 31713856 DOI: 10.1002/14651858.CD012530.pub2]</w:t>
      </w:r>
    </w:p>
    <w:p w14:paraId="61CED47C"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11 </w:t>
      </w:r>
      <w:r w:rsidRPr="00B42C0F">
        <w:rPr>
          <w:rFonts w:ascii="Book Antiqua" w:eastAsia="宋体" w:hAnsi="Book Antiqua"/>
          <w:b/>
          <w:bCs/>
          <w:color w:val="000000"/>
        </w:rPr>
        <w:t>Radu M</w:t>
      </w:r>
      <w:r w:rsidRPr="00B42C0F">
        <w:rPr>
          <w:rFonts w:ascii="Book Antiqua" w:eastAsia="宋体" w:hAnsi="Book Antiqua"/>
          <w:color w:val="000000"/>
        </w:rPr>
        <w:t xml:space="preserve">, Moldovan R, </w:t>
      </w:r>
      <w:proofErr w:type="spellStart"/>
      <w:r w:rsidRPr="00B42C0F">
        <w:rPr>
          <w:rFonts w:ascii="Book Antiqua" w:eastAsia="宋体" w:hAnsi="Book Antiqua"/>
          <w:color w:val="000000"/>
        </w:rPr>
        <w:t>Pintea</w:t>
      </w:r>
      <w:proofErr w:type="spellEnd"/>
      <w:r w:rsidRPr="00B42C0F">
        <w:rPr>
          <w:rFonts w:ascii="Book Antiqua" w:eastAsia="宋体" w:hAnsi="Book Antiqua"/>
          <w:color w:val="000000"/>
        </w:rPr>
        <w:t xml:space="preserve"> S, </w:t>
      </w:r>
      <w:proofErr w:type="spellStart"/>
      <w:r w:rsidRPr="00B42C0F">
        <w:rPr>
          <w:rFonts w:ascii="Book Antiqua" w:eastAsia="宋体" w:hAnsi="Book Antiqua"/>
          <w:color w:val="000000"/>
        </w:rPr>
        <w:t>Băban</w:t>
      </w:r>
      <w:proofErr w:type="spellEnd"/>
      <w:r w:rsidRPr="00B42C0F">
        <w:rPr>
          <w:rFonts w:ascii="Book Antiqua" w:eastAsia="宋体" w:hAnsi="Book Antiqua"/>
          <w:color w:val="000000"/>
        </w:rPr>
        <w:t xml:space="preserve"> A, </w:t>
      </w:r>
      <w:proofErr w:type="spellStart"/>
      <w:r w:rsidRPr="00B42C0F">
        <w:rPr>
          <w:rFonts w:ascii="Book Antiqua" w:eastAsia="宋体" w:hAnsi="Book Antiqua"/>
          <w:color w:val="000000"/>
        </w:rPr>
        <w:t>Dumitrascu</w:t>
      </w:r>
      <w:proofErr w:type="spellEnd"/>
      <w:r w:rsidRPr="00B42C0F">
        <w:rPr>
          <w:rFonts w:ascii="Book Antiqua" w:eastAsia="宋体" w:hAnsi="Book Antiqua"/>
          <w:color w:val="000000"/>
        </w:rPr>
        <w:t xml:space="preserve"> D. Predictors of outcome in cognitive and </w:t>
      </w:r>
      <w:proofErr w:type="spellStart"/>
      <w:r w:rsidRPr="00B42C0F">
        <w:rPr>
          <w:rFonts w:ascii="Book Antiqua" w:eastAsia="宋体" w:hAnsi="Book Antiqua"/>
          <w:color w:val="000000"/>
        </w:rPr>
        <w:t>behavioural</w:t>
      </w:r>
      <w:proofErr w:type="spellEnd"/>
      <w:r w:rsidRPr="00B42C0F">
        <w:rPr>
          <w:rFonts w:ascii="Book Antiqua" w:eastAsia="宋体" w:hAnsi="Book Antiqua"/>
          <w:color w:val="000000"/>
        </w:rPr>
        <w:t xml:space="preserve"> interventions for irritable bowel syndrome. A meta-analysis. </w:t>
      </w:r>
      <w:r w:rsidRPr="00B42C0F">
        <w:rPr>
          <w:rFonts w:ascii="Book Antiqua" w:eastAsia="宋体" w:hAnsi="Book Antiqua"/>
          <w:i/>
          <w:iCs/>
          <w:color w:val="000000"/>
        </w:rPr>
        <w:t xml:space="preserve">J </w:t>
      </w:r>
      <w:proofErr w:type="spellStart"/>
      <w:r w:rsidRPr="00B42C0F">
        <w:rPr>
          <w:rFonts w:ascii="Book Antiqua" w:eastAsia="宋体" w:hAnsi="Book Antiqua"/>
          <w:i/>
          <w:iCs/>
          <w:color w:val="000000"/>
        </w:rPr>
        <w:t>Gastrointestin</w:t>
      </w:r>
      <w:proofErr w:type="spellEnd"/>
      <w:r w:rsidRPr="00B42C0F">
        <w:rPr>
          <w:rFonts w:ascii="Book Antiqua" w:eastAsia="宋体" w:hAnsi="Book Antiqua"/>
          <w:i/>
          <w:iCs/>
          <w:color w:val="000000"/>
        </w:rPr>
        <w:t xml:space="preserve"> Liver Dis</w:t>
      </w:r>
      <w:r w:rsidRPr="00B42C0F">
        <w:rPr>
          <w:rFonts w:ascii="Book Antiqua" w:eastAsia="宋体" w:hAnsi="Book Antiqua"/>
          <w:color w:val="000000"/>
        </w:rPr>
        <w:t xml:space="preserve"> 2018; </w:t>
      </w:r>
      <w:r w:rsidRPr="00B42C0F">
        <w:rPr>
          <w:rFonts w:ascii="Book Antiqua" w:eastAsia="宋体" w:hAnsi="Book Antiqua"/>
          <w:b/>
          <w:bCs/>
          <w:color w:val="000000"/>
        </w:rPr>
        <w:t>27</w:t>
      </w:r>
      <w:r w:rsidRPr="00B42C0F">
        <w:rPr>
          <w:rFonts w:ascii="Book Antiqua" w:eastAsia="宋体" w:hAnsi="Book Antiqua"/>
          <w:color w:val="000000"/>
        </w:rPr>
        <w:t>: 257-263 [PMID: 30240469 DOI: 10.15403/jgld.2014.1121.273.bab]</w:t>
      </w:r>
    </w:p>
    <w:p w14:paraId="56BA7EA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12 </w:t>
      </w:r>
      <w:r w:rsidRPr="00B42C0F">
        <w:rPr>
          <w:rFonts w:ascii="Book Antiqua" w:eastAsia="宋体" w:hAnsi="Book Antiqua"/>
          <w:b/>
          <w:bCs/>
          <w:color w:val="000000"/>
        </w:rPr>
        <w:t>Ford AC</w:t>
      </w:r>
      <w:r w:rsidRPr="00B42C0F">
        <w:rPr>
          <w:rFonts w:ascii="Book Antiqua" w:eastAsia="宋体" w:hAnsi="Book Antiqua"/>
          <w:color w:val="000000"/>
        </w:rPr>
        <w:t xml:space="preserve">, Harris LA, Lacy BE, Quigley EMM, </w:t>
      </w:r>
      <w:proofErr w:type="spellStart"/>
      <w:r w:rsidRPr="00B42C0F">
        <w:rPr>
          <w:rFonts w:ascii="Book Antiqua" w:eastAsia="宋体" w:hAnsi="Book Antiqua"/>
          <w:color w:val="000000"/>
        </w:rPr>
        <w:t>Moayyedi</w:t>
      </w:r>
      <w:proofErr w:type="spellEnd"/>
      <w:r w:rsidRPr="00B42C0F">
        <w:rPr>
          <w:rFonts w:ascii="Book Antiqua" w:eastAsia="宋体" w:hAnsi="Book Antiqua"/>
          <w:color w:val="000000"/>
        </w:rPr>
        <w:t xml:space="preserve"> P. Systematic review with meta-analysis: the efficacy of prebiotics, probiotics, </w:t>
      </w:r>
      <w:proofErr w:type="spellStart"/>
      <w:r w:rsidRPr="00B42C0F">
        <w:rPr>
          <w:rFonts w:ascii="Book Antiqua" w:eastAsia="宋体" w:hAnsi="Book Antiqua"/>
          <w:color w:val="000000"/>
        </w:rPr>
        <w:t>synbiotics</w:t>
      </w:r>
      <w:proofErr w:type="spellEnd"/>
      <w:r w:rsidRPr="00B42C0F">
        <w:rPr>
          <w:rFonts w:ascii="Book Antiqua" w:eastAsia="宋体" w:hAnsi="Book Antiqua"/>
          <w:color w:val="000000"/>
        </w:rPr>
        <w:t xml:space="preserve"> and antibiotics in irritable bowel syndrome. </w:t>
      </w:r>
      <w:r w:rsidRPr="00B42C0F">
        <w:rPr>
          <w:rFonts w:ascii="Book Antiqua" w:eastAsia="宋体" w:hAnsi="Book Antiqua"/>
          <w:i/>
          <w:iCs/>
          <w:color w:val="000000"/>
        </w:rPr>
        <w:t xml:space="preserve">Aliment </w:t>
      </w:r>
      <w:proofErr w:type="spellStart"/>
      <w:r w:rsidRPr="00B42C0F">
        <w:rPr>
          <w:rFonts w:ascii="Book Antiqua" w:eastAsia="宋体" w:hAnsi="Book Antiqua"/>
          <w:i/>
          <w:iCs/>
          <w:color w:val="000000"/>
        </w:rPr>
        <w:t>Pharmacol</w:t>
      </w:r>
      <w:proofErr w:type="spellEnd"/>
      <w:r w:rsidRPr="00B42C0F">
        <w:rPr>
          <w:rFonts w:ascii="Book Antiqua" w:eastAsia="宋体" w:hAnsi="Book Antiqua"/>
          <w:i/>
          <w:iCs/>
          <w:color w:val="000000"/>
        </w:rPr>
        <w:t xml:space="preserve"> </w:t>
      </w:r>
      <w:proofErr w:type="spellStart"/>
      <w:r w:rsidRPr="00B42C0F">
        <w:rPr>
          <w:rFonts w:ascii="Book Antiqua" w:eastAsia="宋体" w:hAnsi="Book Antiqua"/>
          <w:i/>
          <w:iCs/>
          <w:color w:val="000000"/>
        </w:rPr>
        <w:t>Ther</w:t>
      </w:r>
      <w:proofErr w:type="spellEnd"/>
      <w:r w:rsidRPr="00B42C0F">
        <w:rPr>
          <w:rFonts w:ascii="Book Antiqua" w:eastAsia="宋体" w:hAnsi="Book Antiqua"/>
          <w:color w:val="000000"/>
        </w:rPr>
        <w:t xml:space="preserve"> 2018; </w:t>
      </w:r>
      <w:r w:rsidRPr="00B42C0F">
        <w:rPr>
          <w:rFonts w:ascii="Book Antiqua" w:eastAsia="宋体" w:hAnsi="Book Antiqua"/>
          <w:b/>
          <w:bCs/>
          <w:color w:val="000000"/>
        </w:rPr>
        <w:t>48</w:t>
      </w:r>
      <w:r w:rsidRPr="00B42C0F">
        <w:rPr>
          <w:rFonts w:ascii="Book Antiqua" w:eastAsia="宋体" w:hAnsi="Book Antiqua"/>
          <w:color w:val="000000"/>
        </w:rPr>
        <w:t>: 1044-1060 [PMID: 30294792 DOI: 10.1111/apt.15001]</w:t>
      </w:r>
    </w:p>
    <w:p w14:paraId="4B99974C"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13 </w:t>
      </w:r>
      <w:r w:rsidRPr="00B42C0F">
        <w:rPr>
          <w:rFonts w:ascii="Book Antiqua" w:eastAsia="宋体" w:hAnsi="Book Antiqua"/>
          <w:b/>
          <w:bCs/>
          <w:color w:val="000000"/>
        </w:rPr>
        <w:t>Zhu L</w:t>
      </w:r>
      <w:r w:rsidRPr="00B42C0F">
        <w:rPr>
          <w:rFonts w:ascii="Book Antiqua" w:eastAsia="宋体" w:hAnsi="Book Antiqua"/>
          <w:color w:val="000000"/>
        </w:rPr>
        <w:t xml:space="preserve">, Ma Y, Ye S, Shu Z. Acupuncture for </w:t>
      </w:r>
      <w:proofErr w:type="spellStart"/>
      <w:r w:rsidRPr="00B42C0F">
        <w:rPr>
          <w:rFonts w:ascii="Book Antiqua" w:eastAsia="宋体" w:hAnsi="Book Antiqua"/>
          <w:color w:val="000000"/>
        </w:rPr>
        <w:t>Diarrhoea</w:t>
      </w:r>
      <w:proofErr w:type="spellEnd"/>
      <w:r w:rsidRPr="00B42C0F">
        <w:rPr>
          <w:rFonts w:ascii="Book Antiqua" w:eastAsia="宋体" w:hAnsi="Book Antiqua"/>
          <w:color w:val="000000"/>
        </w:rPr>
        <w:t xml:space="preserve">-Predominant Irritable Bowel Syndrome: A Network Meta-Analysis. </w:t>
      </w:r>
      <w:r w:rsidRPr="00B42C0F">
        <w:rPr>
          <w:rFonts w:ascii="Book Antiqua" w:eastAsia="宋体" w:hAnsi="Book Antiqua"/>
          <w:i/>
          <w:iCs/>
          <w:color w:val="000000"/>
        </w:rPr>
        <w:t>Evid Based Complement Alternat Med</w:t>
      </w:r>
      <w:r w:rsidRPr="00B42C0F">
        <w:rPr>
          <w:rFonts w:ascii="Book Antiqua" w:eastAsia="宋体" w:hAnsi="Book Antiqua"/>
          <w:color w:val="000000"/>
        </w:rPr>
        <w:t xml:space="preserve"> 2018; </w:t>
      </w:r>
      <w:r w:rsidRPr="00B42C0F">
        <w:rPr>
          <w:rFonts w:ascii="Book Antiqua" w:eastAsia="宋体" w:hAnsi="Book Antiqua"/>
          <w:b/>
          <w:bCs/>
          <w:color w:val="000000"/>
        </w:rPr>
        <w:t>2018</w:t>
      </w:r>
      <w:r w:rsidRPr="00B42C0F">
        <w:rPr>
          <w:rFonts w:ascii="Book Antiqua" w:eastAsia="宋体" w:hAnsi="Book Antiqua"/>
          <w:color w:val="000000"/>
        </w:rPr>
        <w:t>: 2890465 [PMID: 29977312 DOI: 10.1155/2018/2890465]</w:t>
      </w:r>
    </w:p>
    <w:p w14:paraId="5E4E152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14 </w:t>
      </w:r>
      <w:r w:rsidRPr="00B42C0F">
        <w:rPr>
          <w:rFonts w:ascii="Book Antiqua" w:eastAsia="宋体" w:hAnsi="Book Antiqua"/>
          <w:b/>
          <w:bCs/>
          <w:color w:val="000000"/>
        </w:rPr>
        <w:t>Wu IXY</w:t>
      </w:r>
      <w:r w:rsidRPr="00B42C0F">
        <w:rPr>
          <w:rFonts w:ascii="Book Antiqua" w:eastAsia="宋体" w:hAnsi="Book Antiqua"/>
          <w:color w:val="000000"/>
        </w:rPr>
        <w:t xml:space="preserve">, Wong CHL, Ho RST, Cheung WKW, Ford AC, Wu JCY, </w:t>
      </w:r>
      <w:proofErr w:type="spellStart"/>
      <w:r w:rsidRPr="00B42C0F">
        <w:rPr>
          <w:rFonts w:ascii="Book Antiqua" w:eastAsia="宋体" w:hAnsi="Book Antiqua"/>
          <w:color w:val="000000"/>
        </w:rPr>
        <w:t>Mak</w:t>
      </w:r>
      <w:proofErr w:type="spellEnd"/>
      <w:r w:rsidRPr="00B42C0F">
        <w:rPr>
          <w:rFonts w:ascii="Book Antiqua" w:eastAsia="宋体" w:hAnsi="Book Antiqua"/>
          <w:color w:val="000000"/>
        </w:rPr>
        <w:t xml:space="preserve"> ADP, Cramer H, Chung VCH. Acupuncture and related therapies for treating irritable bowel syndrome: overview of systematic reviews and network meta-analysis. </w:t>
      </w:r>
      <w:proofErr w:type="spellStart"/>
      <w:r w:rsidRPr="00B42C0F">
        <w:rPr>
          <w:rFonts w:ascii="Book Antiqua" w:eastAsia="宋体" w:hAnsi="Book Antiqua"/>
          <w:i/>
          <w:iCs/>
          <w:color w:val="000000"/>
        </w:rPr>
        <w:t>Therap</w:t>
      </w:r>
      <w:proofErr w:type="spellEnd"/>
      <w:r w:rsidRPr="00B42C0F">
        <w:rPr>
          <w:rFonts w:ascii="Book Antiqua" w:eastAsia="宋体" w:hAnsi="Book Antiqua"/>
          <w:i/>
          <w:iCs/>
          <w:color w:val="000000"/>
        </w:rPr>
        <w:t xml:space="preserve"> Adv Gastroenterol</w:t>
      </w:r>
      <w:r w:rsidRPr="00B42C0F">
        <w:rPr>
          <w:rFonts w:ascii="Book Antiqua" w:eastAsia="宋体" w:hAnsi="Book Antiqua"/>
          <w:color w:val="000000"/>
        </w:rPr>
        <w:t xml:space="preserve"> 2019; </w:t>
      </w:r>
      <w:r w:rsidRPr="00B42C0F">
        <w:rPr>
          <w:rFonts w:ascii="Book Antiqua" w:eastAsia="宋体" w:hAnsi="Book Antiqua"/>
          <w:b/>
          <w:bCs/>
          <w:color w:val="000000"/>
        </w:rPr>
        <w:t>12</w:t>
      </w:r>
      <w:r w:rsidRPr="00B42C0F">
        <w:rPr>
          <w:rFonts w:ascii="Book Antiqua" w:eastAsia="宋体" w:hAnsi="Book Antiqua"/>
          <w:color w:val="000000"/>
        </w:rPr>
        <w:t>: 1756284818820438 [PMID: 30719074 DOI: 10.1177/1756284818820438]</w:t>
      </w:r>
    </w:p>
    <w:p w14:paraId="748E4B23"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15 </w:t>
      </w:r>
      <w:proofErr w:type="spellStart"/>
      <w:r w:rsidRPr="00B42C0F">
        <w:rPr>
          <w:rFonts w:ascii="Book Antiqua" w:eastAsia="宋体" w:hAnsi="Book Antiqua"/>
          <w:b/>
          <w:bCs/>
          <w:color w:val="000000"/>
        </w:rPr>
        <w:t>Tonin</w:t>
      </w:r>
      <w:proofErr w:type="spellEnd"/>
      <w:r w:rsidRPr="00B42C0F">
        <w:rPr>
          <w:rFonts w:ascii="Book Antiqua" w:eastAsia="宋体" w:hAnsi="Book Antiqua"/>
          <w:b/>
          <w:bCs/>
          <w:color w:val="000000"/>
        </w:rPr>
        <w:t xml:space="preserve"> FS</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Rotta</w:t>
      </w:r>
      <w:proofErr w:type="spellEnd"/>
      <w:r w:rsidRPr="00B42C0F">
        <w:rPr>
          <w:rFonts w:ascii="Book Antiqua" w:eastAsia="宋体" w:hAnsi="Book Antiqua"/>
          <w:color w:val="000000"/>
        </w:rPr>
        <w:t xml:space="preserve"> I, Mendes AM, </w:t>
      </w:r>
      <w:proofErr w:type="spellStart"/>
      <w:r w:rsidRPr="00B42C0F">
        <w:rPr>
          <w:rFonts w:ascii="Book Antiqua" w:eastAsia="宋体" w:hAnsi="Book Antiqua"/>
          <w:color w:val="000000"/>
        </w:rPr>
        <w:t>Pontarolo</w:t>
      </w:r>
      <w:proofErr w:type="spellEnd"/>
      <w:r w:rsidRPr="00B42C0F">
        <w:rPr>
          <w:rFonts w:ascii="Book Antiqua" w:eastAsia="宋体" w:hAnsi="Book Antiqua"/>
          <w:color w:val="000000"/>
        </w:rPr>
        <w:t xml:space="preserve"> R. Network meta-analysis: a technique to gather evidence from direct and indirect comparisons. </w:t>
      </w:r>
      <w:r w:rsidRPr="00B42C0F">
        <w:rPr>
          <w:rFonts w:ascii="Book Antiqua" w:eastAsia="宋体" w:hAnsi="Book Antiqua"/>
          <w:i/>
          <w:iCs/>
          <w:color w:val="000000"/>
        </w:rPr>
        <w:t xml:space="preserve">Pharm </w:t>
      </w:r>
      <w:proofErr w:type="spellStart"/>
      <w:r w:rsidRPr="00B42C0F">
        <w:rPr>
          <w:rFonts w:ascii="Book Antiqua" w:eastAsia="宋体" w:hAnsi="Book Antiqua"/>
          <w:i/>
          <w:iCs/>
          <w:color w:val="000000"/>
        </w:rPr>
        <w:t>Pract</w:t>
      </w:r>
      <w:proofErr w:type="spellEnd"/>
      <w:r w:rsidRPr="00B42C0F">
        <w:rPr>
          <w:rFonts w:ascii="Book Antiqua" w:eastAsia="宋体" w:hAnsi="Book Antiqua"/>
          <w:i/>
          <w:iCs/>
          <w:color w:val="000000"/>
        </w:rPr>
        <w:t xml:space="preserve"> (Granada)</w:t>
      </w:r>
      <w:r w:rsidRPr="00B42C0F">
        <w:rPr>
          <w:rFonts w:ascii="Book Antiqua" w:eastAsia="宋体" w:hAnsi="Book Antiqua"/>
          <w:color w:val="000000"/>
        </w:rPr>
        <w:t xml:space="preserve"> 2017; </w:t>
      </w:r>
      <w:r w:rsidRPr="00B42C0F">
        <w:rPr>
          <w:rFonts w:ascii="Book Antiqua" w:eastAsia="宋体" w:hAnsi="Book Antiqua"/>
          <w:b/>
          <w:bCs/>
          <w:color w:val="000000"/>
        </w:rPr>
        <w:t>15</w:t>
      </w:r>
      <w:r w:rsidRPr="00B42C0F">
        <w:rPr>
          <w:rFonts w:ascii="Book Antiqua" w:eastAsia="宋体" w:hAnsi="Book Antiqua"/>
          <w:color w:val="000000"/>
        </w:rPr>
        <w:t>: 943 [PMID: 28503228 DOI: 10.18549/PharmPract.2017.01.943]</w:t>
      </w:r>
    </w:p>
    <w:p w14:paraId="11E572FB"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16 </w:t>
      </w:r>
      <w:proofErr w:type="spellStart"/>
      <w:r w:rsidRPr="00B42C0F">
        <w:rPr>
          <w:rFonts w:ascii="Book Antiqua" w:eastAsia="宋体" w:hAnsi="Book Antiqua"/>
          <w:b/>
          <w:bCs/>
          <w:color w:val="000000"/>
        </w:rPr>
        <w:t>Debray</w:t>
      </w:r>
      <w:proofErr w:type="spellEnd"/>
      <w:r w:rsidRPr="00B42C0F">
        <w:rPr>
          <w:rFonts w:ascii="Book Antiqua" w:eastAsia="宋体" w:hAnsi="Book Antiqua"/>
          <w:b/>
          <w:bCs/>
          <w:color w:val="000000"/>
        </w:rPr>
        <w:t xml:space="preserve"> TP</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Schuit</w:t>
      </w:r>
      <w:proofErr w:type="spellEnd"/>
      <w:r w:rsidRPr="00B42C0F">
        <w:rPr>
          <w:rFonts w:ascii="Book Antiqua" w:eastAsia="宋体" w:hAnsi="Book Antiqua"/>
          <w:color w:val="000000"/>
        </w:rPr>
        <w:t xml:space="preserve"> E, </w:t>
      </w:r>
      <w:proofErr w:type="spellStart"/>
      <w:r w:rsidRPr="00B42C0F">
        <w:rPr>
          <w:rFonts w:ascii="Book Antiqua" w:eastAsia="宋体" w:hAnsi="Book Antiqua"/>
          <w:color w:val="000000"/>
        </w:rPr>
        <w:t>Efthimiou</w:t>
      </w:r>
      <w:proofErr w:type="spellEnd"/>
      <w:r w:rsidRPr="00B42C0F">
        <w:rPr>
          <w:rFonts w:ascii="Book Antiqua" w:eastAsia="宋体" w:hAnsi="Book Antiqua"/>
          <w:color w:val="000000"/>
        </w:rPr>
        <w:t xml:space="preserve"> O, </w:t>
      </w:r>
      <w:proofErr w:type="spellStart"/>
      <w:r w:rsidRPr="00B42C0F">
        <w:rPr>
          <w:rFonts w:ascii="Book Antiqua" w:eastAsia="宋体" w:hAnsi="Book Antiqua"/>
          <w:color w:val="000000"/>
        </w:rPr>
        <w:t>Reitsma</w:t>
      </w:r>
      <w:proofErr w:type="spellEnd"/>
      <w:r w:rsidRPr="00B42C0F">
        <w:rPr>
          <w:rFonts w:ascii="Book Antiqua" w:eastAsia="宋体" w:hAnsi="Book Antiqua"/>
          <w:color w:val="000000"/>
        </w:rPr>
        <w:t xml:space="preserve"> JB, Ioannidis JP, </w:t>
      </w:r>
      <w:proofErr w:type="spellStart"/>
      <w:r w:rsidRPr="00B42C0F">
        <w:rPr>
          <w:rFonts w:ascii="Book Antiqua" w:eastAsia="宋体" w:hAnsi="Book Antiqua"/>
          <w:color w:val="000000"/>
        </w:rPr>
        <w:t>Salanti</w:t>
      </w:r>
      <w:proofErr w:type="spellEnd"/>
      <w:r w:rsidRPr="00B42C0F">
        <w:rPr>
          <w:rFonts w:ascii="Book Antiqua" w:eastAsia="宋体" w:hAnsi="Book Antiqua"/>
          <w:color w:val="000000"/>
        </w:rPr>
        <w:t xml:space="preserve"> G, Moons KG; </w:t>
      </w:r>
      <w:proofErr w:type="spellStart"/>
      <w:r w:rsidRPr="00B42C0F">
        <w:rPr>
          <w:rFonts w:ascii="Book Antiqua" w:eastAsia="宋体" w:hAnsi="Book Antiqua"/>
          <w:color w:val="000000"/>
        </w:rPr>
        <w:t>GetReal</w:t>
      </w:r>
      <w:proofErr w:type="spellEnd"/>
      <w:r w:rsidRPr="00B42C0F">
        <w:rPr>
          <w:rFonts w:ascii="Book Antiqua" w:eastAsia="宋体" w:hAnsi="Book Antiqua"/>
          <w:color w:val="000000"/>
        </w:rPr>
        <w:t xml:space="preserve"> </w:t>
      </w:r>
      <w:proofErr w:type="spellStart"/>
      <w:r w:rsidRPr="00B42C0F">
        <w:rPr>
          <w:rFonts w:ascii="Book Antiqua" w:eastAsia="宋体" w:hAnsi="Book Antiqua"/>
          <w:color w:val="000000"/>
        </w:rPr>
        <w:t>Workpackage</w:t>
      </w:r>
      <w:proofErr w:type="spellEnd"/>
      <w:r w:rsidRPr="00B42C0F">
        <w:rPr>
          <w:rFonts w:ascii="Book Antiqua" w:eastAsia="宋体" w:hAnsi="Book Antiqua"/>
          <w:color w:val="000000"/>
        </w:rPr>
        <w:t xml:space="preserve">. An overview of methods for network meta-analysis using </w:t>
      </w:r>
      <w:r w:rsidRPr="00B42C0F">
        <w:rPr>
          <w:rFonts w:ascii="Book Antiqua" w:eastAsia="宋体" w:hAnsi="Book Antiqua"/>
          <w:color w:val="000000"/>
        </w:rPr>
        <w:lastRenderedPageBreak/>
        <w:t xml:space="preserve">individual participant data: when do benefits arise? </w:t>
      </w:r>
      <w:r w:rsidRPr="00B42C0F">
        <w:rPr>
          <w:rFonts w:ascii="Book Antiqua" w:eastAsia="宋体" w:hAnsi="Book Antiqua"/>
          <w:i/>
          <w:iCs/>
          <w:color w:val="000000"/>
        </w:rPr>
        <w:t>Stat Methods Med Res</w:t>
      </w:r>
      <w:r w:rsidRPr="00B42C0F">
        <w:rPr>
          <w:rFonts w:ascii="Book Antiqua" w:eastAsia="宋体" w:hAnsi="Book Antiqua"/>
          <w:color w:val="000000"/>
        </w:rPr>
        <w:t xml:space="preserve"> 2018; </w:t>
      </w:r>
      <w:r w:rsidRPr="00B42C0F">
        <w:rPr>
          <w:rFonts w:ascii="Book Antiqua" w:eastAsia="宋体" w:hAnsi="Book Antiqua"/>
          <w:b/>
          <w:bCs/>
          <w:color w:val="000000"/>
        </w:rPr>
        <w:t>27</w:t>
      </w:r>
      <w:r w:rsidRPr="00B42C0F">
        <w:rPr>
          <w:rFonts w:ascii="Book Antiqua" w:eastAsia="宋体" w:hAnsi="Book Antiqua"/>
          <w:color w:val="000000"/>
        </w:rPr>
        <w:t>: 1351-1364 [PMID: 27487843 DOI: 10.1177/0962280216660741]</w:t>
      </w:r>
    </w:p>
    <w:p w14:paraId="2A78C500"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17 </w:t>
      </w:r>
      <w:proofErr w:type="spellStart"/>
      <w:r w:rsidRPr="00B42C0F">
        <w:rPr>
          <w:rFonts w:ascii="Book Antiqua" w:eastAsia="宋体" w:hAnsi="Book Antiqua"/>
          <w:b/>
          <w:bCs/>
          <w:color w:val="000000"/>
        </w:rPr>
        <w:t>Liberati</w:t>
      </w:r>
      <w:proofErr w:type="spellEnd"/>
      <w:r w:rsidRPr="00B42C0F">
        <w:rPr>
          <w:rFonts w:ascii="Book Antiqua" w:eastAsia="宋体" w:hAnsi="Book Antiqua"/>
          <w:b/>
          <w:bCs/>
          <w:color w:val="000000"/>
        </w:rPr>
        <w:t xml:space="preserve"> A</w:t>
      </w:r>
      <w:r w:rsidRPr="00B42C0F">
        <w:rPr>
          <w:rFonts w:ascii="Book Antiqua" w:eastAsia="宋体" w:hAnsi="Book Antiqua"/>
          <w:color w:val="000000"/>
        </w:rPr>
        <w:t xml:space="preserve">, Altman DG, </w:t>
      </w:r>
      <w:proofErr w:type="spellStart"/>
      <w:r w:rsidRPr="00B42C0F">
        <w:rPr>
          <w:rFonts w:ascii="Book Antiqua" w:eastAsia="宋体" w:hAnsi="Book Antiqua"/>
          <w:color w:val="000000"/>
        </w:rPr>
        <w:t>Tetzlaff</w:t>
      </w:r>
      <w:proofErr w:type="spellEnd"/>
      <w:r w:rsidRPr="00B42C0F">
        <w:rPr>
          <w:rFonts w:ascii="Book Antiqua" w:eastAsia="宋体" w:hAnsi="Book Antiqua"/>
          <w:color w:val="000000"/>
        </w:rPr>
        <w:t xml:space="preserve"> J, Mulrow C, </w:t>
      </w:r>
      <w:proofErr w:type="spellStart"/>
      <w:r w:rsidRPr="00B42C0F">
        <w:rPr>
          <w:rFonts w:ascii="Book Antiqua" w:eastAsia="宋体" w:hAnsi="Book Antiqua"/>
          <w:color w:val="000000"/>
        </w:rPr>
        <w:t>Gøtzsche</w:t>
      </w:r>
      <w:proofErr w:type="spellEnd"/>
      <w:r w:rsidRPr="00B42C0F">
        <w:rPr>
          <w:rFonts w:ascii="Book Antiqua" w:eastAsia="宋体" w:hAnsi="Book Antiqua"/>
          <w:color w:val="000000"/>
        </w:rPr>
        <w:t xml:space="preserve"> PC, Ioannidis JP, Clarke M, Devereaux PJ, </w:t>
      </w:r>
      <w:proofErr w:type="spellStart"/>
      <w:r w:rsidRPr="00B42C0F">
        <w:rPr>
          <w:rFonts w:ascii="Book Antiqua" w:eastAsia="宋体" w:hAnsi="Book Antiqua"/>
          <w:color w:val="000000"/>
        </w:rPr>
        <w:t>Kleijnen</w:t>
      </w:r>
      <w:proofErr w:type="spellEnd"/>
      <w:r w:rsidRPr="00B42C0F">
        <w:rPr>
          <w:rFonts w:ascii="Book Antiqua" w:eastAsia="宋体" w:hAnsi="Book Antiqua"/>
          <w:color w:val="000000"/>
        </w:rPr>
        <w:t xml:space="preserve"> J, Moher D. The PRISMA statement for reporting systematic reviews and meta-analyses of studies that evaluate healthcare interventions: explanation and elaboration. </w:t>
      </w:r>
      <w:r w:rsidRPr="00B42C0F">
        <w:rPr>
          <w:rFonts w:ascii="Book Antiqua" w:eastAsia="宋体" w:hAnsi="Book Antiqua"/>
          <w:i/>
          <w:iCs/>
          <w:color w:val="000000"/>
        </w:rPr>
        <w:t>BMJ</w:t>
      </w:r>
      <w:r w:rsidRPr="00B42C0F">
        <w:rPr>
          <w:rFonts w:ascii="Book Antiqua" w:eastAsia="宋体" w:hAnsi="Book Antiqua"/>
          <w:color w:val="000000"/>
        </w:rPr>
        <w:t xml:space="preserve"> 2009; </w:t>
      </w:r>
      <w:r w:rsidRPr="00B42C0F">
        <w:rPr>
          <w:rFonts w:ascii="Book Antiqua" w:eastAsia="宋体" w:hAnsi="Book Antiqua"/>
          <w:b/>
          <w:bCs/>
          <w:color w:val="000000"/>
        </w:rPr>
        <w:t>339</w:t>
      </w:r>
      <w:r w:rsidRPr="00B42C0F">
        <w:rPr>
          <w:rFonts w:ascii="Book Antiqua" w:eastAsia="宋体" w:hAnsi="Book Antiqua"/>
          <w:color w:val="000000"/>
        </w:rPr>
        <w:t>: b2700 [PMID: 19622552 DOI: 10.1136/bmj.b2700]</w:t>
      </w:r>
    </w:p>
    <w:p w14:paraId="762A6537"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18 </w:t>
      </w:r>
      <w:r w:rsidRPr="00B42C0F">
        <w:rPr>
          <w:rFonts w:ascii="Book Antiqua" w:eastAsia="宋体" w:hAnsi="Book Antiqua"/>
          <w:b/>
          <w:bCs/>
          <w:color w:val="000000"/>
        </w:rPr>
        <w:t>Wille-</w:t>
      </w:r>
      <w:proofErr w:type="spellStart"/>
      <w:r w:rsidRPr="00B42C0F">
        <w:rPr>
          <w:rFonts w:ascii="Book Antiqua" w:eastAsia="宋体" w:hAnsi="Book Antiqua"/>
          <w:b/>
          <w:bCs/>
          <w:color w:val="000000"/>
        </w:rPr>
        <w:t>Jørgensen</w:t>
      </w:r>
      <w:proofErr w:type="spellEnd"/>
      <w:r w:rsidRPr="00B42C0F">
        <w:rPr>
          <w:rFonts w:ascii="Book Antiqua" w:eastAsia="宋体" w:hAnsi="Book Antiqua"/>
          <w:b/>
          <w:bCs/>
          <w:color w:val="000000"/>
        </w:rPr>
        <w:t xml:space="preserve"> P</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Renehan</w:t>
      </w:r>
      <w:proofErr w:type="spellEnd"/>
      <w:r w:rsidRPr="00B42C0F">
        <w:rPr>
          <w:rFonts w:ascii="Book Antiqua" w:eastAsia="宋体" w:hAnsi="Book Antiqua"/>
          <w:color w:val="000000"/>
        </w:rPr>
        <w:t xml:space="preserve"> AG. Systematic reviews and meta-analyses in coloproctology: interpretation and potential pitfalls. </w:t>
      </w:r>
      <w:r w:rsidRPr="00B42C0F">
        <w:rPr>
          <w:rFonts w:ascii="Book Antiqua" w:eastAsia="宋体" w:hAnsi="Book Antiqua"/>
          <w:i/>
          <w:iCs/>
          <w:color w:val="000000"/>
        </w:rPr>
        <w:t>Colorectal Dis</w:t>
      </w:r>
      <w:r w:rsidRPr="00B42C0F">
        <w:rPr>
          <w:rFonts w:ascii="Book Antiqua" w:eastAsia="宋体" w:hAnsi="Book Antiqua"/>
          <w:color w:val="000000"/>
        </w:rPr>
        <w:t xml:space="preserve"> 2008; </w:t>
      </w:r>
      <w:r w:rsidRPr="00B42C0F">
        <w:rPr>
          <w:rFonts w:ascii="Book Antiqua" w:eastAsia="宋体" w:hAnsi="Book Antiqua"/>
          <w:b/>
          <w:bCs/>
          <w:color w:val="000000"/>
        </w:rPr>
        <w:t>10</w:t>
      </w:r>
      <w:r w:rsidRPr="00B42C0F">
        <w:rPr>
          <w:rFonts w:ascii="Book Antiqua" w:eastAsia="宋体" w:hAnsi="Book Antiqua"/>
          <w:color w:val="000000"/>
        </w:rPr>
        <w:t>: 21-32 [PMID: 18005187 DOI: 10.1111/j.1463-1318.2007.01421.x]</w:t>
      </w:r>
    </w:p>
    <w:p w14:paraId="5379F57A"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19 </w:t>
      </w:r>
      <w:r w:rsidRPr="00B42C0F">
        <w:rPr>
          <w:rFonts w:ascii="Book Antiqua" w:eastAsia="宋体" w:hAnsi="Book Antiqua"/>
          <w:b/>
          <w:bCs/>
          <w:color w:val="000000"/>
        </w:rPr>
        <w:t>Williams RE</w:t>
      </w:r>
      <w:r w:rsidRPr="00B42C0F">
        <w:rPr>
          <w:rFonts w:ascii="Book Antiqua" w:eastAsia="宋体" w:hAnsi="Book Antiqua"/>
          <w:color w:val="000000"/>
        </w:rPr>
        <w:t xml:space="preserve">, Black CL, Kim HY, Andrews EB, </w:t>
      </w:r>
      <w:proofErr w:type="spellStart"/>
      <w:r w:rsidRPr="00B42C0F">
        <w:rPr>
          <w:rFonts w:ascii="Book Antiqua" w:eastAsia="宋体" w:hAnsi="Book Antiqua"/>
          <w:color w:val="000000"/>
        </w:rPr>
        <w:t>Mangel</w:t>
      </w:r>
      <w:proofErr w:type="spellEnd"/>
      <w:r w:rsidRPr="00B42C0F">
        <w:rPr>
          <w:rFonts w:ascii="Book Antiqua" w:eastAsia="宋体" w:hAnsi="Book Antiqua"/>
          <w:color w:val="000000"/>
        </w:rPr>
        <w:t xml:space="preserve"> AW, Buda JJ, Cook SF. Stability of irritable bowel syndrome using a Rome II-based classification. </w:t>
      </w:r>
      <w:r w:rsidRPr="00B42C0F">
        <w:rPr>
          <w:rFonts w:ascii="Book Antiqua" w:eastAsia="宋体" w:hAnsi="Book Antiqua"/>
          <w:i/>
          <w:iCs/>
          <w:color w:val="000000"/>
        </w:rPr>
        <w:t xml:space="preserve">Aliment </w:t>
      </w:r>
      <w:proofErr w:type="spellStart"/>
      <w:r w:rsidRPr="00B42C0F">
        <w:rPr>
          <w:rFonts w:ascii="Book Antiqua" w:eastAsia="宋体" w:hAnsi="Book Antiqua"/>
          <w:i/>
          <w:iCs/>
          <w:color w:val="000000"/>
        </w:rPr>
        <w:t>Pharmacol</w:t>
      </w:r>
      <w:proofErr w:type="spellEnd"/>
      <w:r w:rsidRPr="00B42C0F">
        <w:rPr>
          <w:rFonts w:ascii="Book Antiqua" w:eastAsia="宋体" w:hAnsi="Book Antiqua"/>
          <w:i/>
          <w:iCs/>
          <w:color w:val="000000"/>
        </w:rPr>
        <w:t xml:space="preserve"> </w:t>
      </w:r>
      <w:proofErr w:type="spellStart"/>
      <w:r w:rsidRPr="00B42C0F">
        <w:rPr>
          <w:rFonts w:ascii="Book Antiqua" w:eastAsia="宋体" w:hAnsi="Book Antiqua"/>
          <w:i/>
          <w:iCs/>
          <w:color w:val="000000"/>
        </w:rPr>
        <w:t>Ther</w:t>
      </w:r>
      <w:proofErr w:type="spellEnd"/>
      <w:r w:rsidRPr="00B42C0F">
        <w:rPr>
          <w:rFonts w:ascii="Book Antiqua" w:eastAsia="宋体" w:hAnsi="Book Antiqua"/>
          <w:color w:val="000000"/>
        </w:rPr>
        <w:t xml:space="preserve"> 2006; </w:t>
      </w:r>
      <w:r w:rsidRPr="00B42C0F">
        <w:rPr>
          <w:rFonts w:ascii="Book Antiqua" w:eastAsia="宋体" w:hAnsi="Book Antiqua"/>
          <w:b/>
          <w:bCs/>
          <w:color w:val="000000"/>
        </w:rPr>
        <w:t>23</w:t>
      </w:r>
      <w:r w:rsidRPr="00B42C0F">
        <w:rPr>
          <w:rFonts w:ascii="Book Antiqua" w:eastAsia="宋体" w:hAnsi="Book Antiqua"/>
          <w:color w:val="000000"/>
        </w:rPr>
        <w:t>: 197-205 [PMID: 16393298 DOI: 10.1111/j.1365-2036.2006.02723.x]</w:t>
      </w:r>
    </w:p>
    <w:p w14:paraId="08CB24F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20 </w:t>
      </w:r>
      <w:r w:rsidRPr="00B42C0F">
        <w:rPr>
          <w:rFonts w:ascii="Book Antiqua" w:eastAsia="宋体" w:hAnsi="Book Antiqua"/>
          <w:b/>
          <w:bCs/>
          <w:color w:val="000000"/>
        </w:rPr>
        <w:t>Ford AC</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Bercik</w:t>
      </w:r>
      <w:proofErr w:type="spellEnd"/>
      <w:r w:rsidRPr="00B42C0F">
        <w:rPr>
          <w:rFonts w:ascii="Book Antiqua" w:eastAsia="宋体" w:hAnsi="Book Antiqua"/>
          <w:color w:val="000000"/>
        </w:rPr>
        <w:t xml:space="preserve"> P, Morgan DG, </w:t>
      </w:r>
      <w:proofErr w:type="spellStart"/>
      <w:r w:rsidRPr="00B42C0F">
        <w:rPr>
          <w:rFonts w:ascii="Book Antiqua" w:eastAsia="宋体" w:hAnsi="Book Antiqua"/>
          <w:color w:val="000000"/>
        </w:rPr>
        <w:t>Bolino</w:t>
      </w:r>
      <w:proofErr w:type="spellEnd"/>
      <w:r w:rsidRPr="00B42C0F">
        <w:rPr>
          <w:rFonts w:ascii="Book Antiqua" w:eastAsia="宋体" w:hAnsi="Book Antiqua"/>
          <w:color w:val="000000"/>
        </w:rPr>
        <w:t xml:space="preserve"> C, Pintos-Sanchez MI, </w:t>
      </w:r>
      <w:proofErr w:type="spellStart"/>
      <w:r w:rsidRPr="00B42C0F">
        <w:rPr>
          <w:rFonts w:ascii="Book Antiqua" w:eastAsia="宋体" w:hAnsi="Book Antiqua"/>
          <w:color w:val="000000"/>
        </w:rPr>
        <w:t>Moayyedi</w:t>
      </w:r>
      <w:proofErr w:type="spellEnd"/>
      <w:r w:rsidRPr="00B42C0F">
        <w:rPr>
          <w:rFonts w:ascii="Book Antiqua" w:eastAsia="宋体" w:hAnsi="Book Antiqua"/>
          <w:color w:val="000000"/>
        </w:rPr>
        <w:t xml:space="preserve"> P. Validation of the Rome III criteria for the diagnosis of irritable bowel syndrome in secondary care. </w:t>
      </w:r>
      <w:r w:rsidRPr="00B42C0F">
        <w:rPr>
          <w:rFonts w:ascii="Book Antiqua" w:eastAsia="宋体" w:hAnsi="Book Antiqua"/>
          <w:i/>
          <w:iCs/>
          <w:color w:val="000000"/>
        </w:rPr>
        <w:t>Gastroenterology</w:t>
      </w:r>
      <w:r w:rsidRPr="00B42C0F">
        <w:rPr>
          <w:rFonts w:ascii="Book Antiqua" w:eastAsia="宋体" w:hAnsi="Book Antiqua"/>
          <w:color w:val="000000"/>
        </w:rPr>
        <w:t xml:space="preserve"> 2013; </w:t>
      </w:r>
      <w:r w:rsidRPr="00B42C0F">
        <w:rPr>
          <w:rFonts w:ascii="Book Antiqua" w:eastAsia="宋体" w:hAnsi="Book Antiqua"/>
          <w:b/>
          <w:bCs/>
          <w:color w:val="000000"/>
        </w:rPr>
        <w:t>145</w:t>
      </w:r>
      <w:r w:rsidRPr="00B42C0F">
        <w:rPr>
          <w:rFonts w:ascii="Book Antiqua" w:eastAsia="宋体" w:hAnsi="Book Antiqua"/>
          <w:color w:val="000000"/>
        </w:rPr>
        <w:t>: 1262-1270.e1 [PMID: 23994201 DOI: 10.1053/j.gastro.2013.08.048]</w:t>
      </w:r>
    </w:p>
    <w:p w14:paraId="7455AA7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21 </w:t>
      </w:r>
      <w:proofErr w:type="spellStart"/>
      <w:r w:rsidRPr="00B42C0F">
        <w:rPr>
          <w:rFonts w:ascii="Book Antiqua" w:eastAsia="宋体" w:hAnsi="Book Antiqua"/>
          <w:b/>
          <w:bCs/>
          <w:color w:val="000000"/>
        </w:rPr>
        <w:t>Drossman</w:t>
      </w:r>
      <w:proofErr w:type="spellEnd"/>
      <w:r w:rsidRPr="00B42C0F">
        <w:rPr>
          <w:rFonts w:ascii="Book Antiqua" w:eastAsia="宋体" w:hAnsi="Book Antiqua"/>
          <w:b/>
          <w:bCs/>
          <w:color w:val="000000"/>
        </w:rPr>
        <w:t xml:space="preserve"> DA</w:t>
      </w:r>
      <w:r w:rsidRPr="00B42C0F">
        <w:rPr>
          <w:rFonts w:ascii="Book Antiqua" w:eastAsia="宋体" w:hAnsi="Book Antiqua"/>
          <w:color w:val="000000"/>
        </w:rPr>
        <w:t xml:space="preserve">. Functional Gastrointestinal Disorders: History, Pathophysiology, Clinical Features and Rome IV. </w:t>
      </w:r>
      <w:r w:rsidRPr="00B42C0F">
        <w:rPr>
          <w:rFonts w:ascii="Book Antiqua" w:eastAsia="宋体" w:hAnsi="Book Antiqua"/>
          <w:i/>
          <w:iCs/>
          <w:color w:val="000000"/>
        </w:rPr>
        <w:t>Gastroenterology</w:t>
      </w:r>
      <w:r w:rsidRPr="00B42C0F">
        <w:rPr>
          <w:rFonts w:ascii="Book Antiqua" w:eastAsia="宋体" w:hAnsi="Book Antiqua"/>
          <w:color w:val="000000"/>
        </w:rPr>
        <w:t xml:space="preserve"> 2016;</w:t>
      </w:r>
      <w:r w:rsidRPr="00B42C0F">
        <w:rPr>
          <w:rFonts w:ascii="Book Antiqua" w:eastAsia="宋体" w:hAnsi="Book Antiqua"/>
        </w:rPr>
        <w:t xml:space="preserve"> </w:t>
      </w:r>
      <w:r w:rsidRPr="00B42C0F">
        <w:rPr>
          <w:rFonts w:ascii="Book Antiqua" w:eastAsia="宋体" w:hAnsi="Book Antiqua"/>
          <w:color w:val="000000"/>
        </w:rPr>
        <w:t>Online ahead of print [PMID: 27144617 DOI: 10.1053/j.gastro.2016.02.032]</w:t>
      </w:r>
    </w:p>
    <w:p w14:paraId="15795A72"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22 </w:t>
      </w:r>
      <w:r w:rsidRPr="00B42C0F">
        <w:rPr>
          <w:rFonts w:ascii="Book Antiqua" w:eastAsia="宋体" w:hAnsi="Book Antiqua"/>
          <w:b/>
          <w:bCs/>
          <w:color w:val="000000"/>
        </w:rPr>
        <w:t>Higgins JP</w:t>
      </w:r>
      <w:r w:rsidRPr="00B42C0F">
        <w:rPr>
          <w:rFonts w:ascii="Book Antiqua" w:eastAsia="宋体" w:hAnsi="Book Antiqua"/>
          <w:color w:val="000000"/>
        </w:rPr>
        <w:t xml:space="preserve">, Altman DG, </w:t>
      </w:r>
      <w:proofErr w:type="spellStart"/>
      <w:r w:rsidRPr="00B42C0F">
        <w:rPr>
          <w:rFonts w:ascii="Book Antiqua" w:eastAsia="宋体" w:hAnsi="Book Antiqua"/>
          <w:color w:val="000000"/>
        </w:rPr>
        <w:t>Gøtzsche</w:t>
      </w:r>
      <w:proofErr w:type="spellEnd"/>
      <w:r w:rsidRPr="00B42C0F">
        <w:rPr>
          <w:rFonts w:ascii="Book Antiqua" w:eastAsia="宋体" w:hAnsi="Book Antiqua"/>
          <w:color w:val="000000"/>
        </w:rPr>
        <w:t xml:space="preserve"> PC, </w:t>
      </w:r>
      <w:proofErr w:type="spellStart"/>
      <w:r w:rsidRPr="00B42C0F">
        <w:rPr>
          <w:rFonts w:ascii="Book Antiqua" w:eastAsia="宋体" w:hAnsi="Book Antiqua"/>
          <w:color w:val="000000"/>
        </w:rPr>
        <w:t>Jüni</w:t>
      </w:r>
      <w:proofErr w:type="spellEnd"/>
      <w:r w:rsidRPr="00B42C0F">
        <w:rPr>
          <w:rFonts w:ascii="Book Antiqua" w:eastAsia="宋体" w:hAnsi="Book Antiqua"/>
          <w:color w:val="000000"/>
        </w:rPr>
        <w:t xml:space="preserve"> P, Moher D, </w:t>
      </w:r>
      <w:proofErr w:type="spellStart"/>
      <w:r w:rsidRPr="00B42C0F">
        <w:rPr>
          <w:rFonts w:ascii="Book Antiqua" w:eastAsia="宋体" w:hAnsi="Book Antiqua"/>
          <w:color w:val="000000"/>
        </w:rPr>
        <w:t>Oxman</w:t>
      </w:r>
      <w:proofErr w:type="spellEnd"/>
      <w:r w:rsidRPr="00B42C0F">
        <w:rPr>
          <w:rFonts w:ascii="Book Antiqua" w:eastAsia="宋体" w:hAnsi="Book Antiqua"/>
          <w:color w:val="000000"/>
        </w:rPr>
        <w:t xml:space="preserve"> AD, Savovic J, Schulz KF, Weeks L, Sterne JA; Cochrane Bias Methods Group; Cochrane Statistical Methods Group. The Cochrane Collaboration's tool for assessing risk of bias in </w:t>
      </w:r>
      <w:proofErr w:type="spellStart"/>
      <w:r w:rsidRPr="00B42C0F">
        <w:rPr>
          <w:rFonts w:ascii="Book Antiqua" w:eastAsia="宋体" w:hAnsi="Book Antiqua"/>
          <w:color w:val="000000"/>
        </w:rPr>
        <w:t>randomised</w:t>
      </w:r>
      <w:proofErr w:type="spellEnd"/>
      <w:r w:rsidRPr="00B42C0F">
        <w:rPr>
          <w:rFonts w:ascii="Book Antiqua" w:eastAsia="宋体" w:hAnsi="Book Antiqua"/>
          <w:color w:val="000000"/>
        </w:rPr>
        <w:t xml:space="preserve"> trials. </w:t>
      </w:r>
      <w:r w:rsidRPr="00B42C0F">
        <w:rPr>
          <w:rFonts w:ascii="Book Antiqua" w:eastAsia="宋体" w:hAnsi="Book Antiqua"/>
          <w:i/>
          <w:iCs/>
          <w:color w:val="000000"/>
        </w:rPr>
        <w:t>BMJ</w:t>
      </w:r>
      <w:r w:rsidRPr="00B42C0F">
        <w:rPr>
          <w:rFonts w:ascii="Book Antiqua" w:eastAsia="宋体" w:hAnsi="Book Antiqua"/>
          <w:color w:val="000000"/>
        </w:rPr>
        <w:t xml:space="preserve"> 2011; </w:t>
      </w:r>
      <w:r w:rsidRPr="00B42C0F">
        <w:rPr>
          <w:rFonts w:ascii="Book Antiqua" w:eastAsia="宋体" w:hAnsi="Book Antiqua"/>
          <w:b/>
          <w:bCs/>
          <w:color w:val="000000"/>
        </w:rPr>
        <w:t>343</w:t>
      </w:r>
      <w:r w:rsidRPr="00B42C0F">
        <w:rPr>
          <w:rFonts w:ascii="Book Antiqua" w:eastAsia="宋体" w:hAnsi="Book Antiqua"/>
          <w:color w:val="000000"/>
        </w:rPr>
        <w:t>: d5928 [PMID: 22008217 DOI: 10.1136/bmj.d5928]</w:t>
      </w:r>
    </w:p>
    <w:p w14:paraId="6B8F7857"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23 </w:t>
      </w:r>
      <w:proofErr w:type="spellStart"/>
      <w:r w:rsidRPr="00B42C0F">
        <w:rPr>
          <w:rFonts w:ascii="Book Antiqua" w:eastAsia="宋体" w:hAnsi="Book Antiqua"/>
          <w:b/>
          <w:bCs/>
          <w:color w:val="000000"/>
        </w:rPr>
        <w:t>Puhan</w:t>
      </w:r>
      <w:proofErr w:type="spellEnd"/>
      <w:r w:rsidRPr="00B42C0F">
        <w:rPr>
          <w:rFonts w:ascii="Book Antiqua" w:eastAsia="宋体" w:hAnsi="Book Antiqua"/>
          <w:b/>
          <w:bCs/>
          <w:color w:val="000000"/>
        </w:rPr>
        <w:t xml:space="preserve"> MA</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Schünemann</w:t>
      </w:r>
      <w:proofErr w:type="spellEnd"/>
      <w:r w:rsidRPr="00B42C0F">
        <w:rPr>
          <w:rFonts w:ascii="Book Antiqua" w:eastAsia="宋体" w:hAnsi="Book Antiqua"/>
          <w:color w:val="000000"/>
        </w:rPr>
        <w:t xml:space="preserve"> HJ, Murad MH, Li T, </w:t>
      </w:r>
      <w:proofErr w:type="spellStart"/>
      <w:r w:rsidRPr="00B42C0F">
        <w:rPr>
          <w:rFonts w:ascii="Book Antiqua" w:eastAsia="宋体" w:hAnsi="Book Antiqua"/>
          <w:color w:val="000000"/>
        </w:rPr>
        <w:t>Brignardello</w:t>
      </w:r>
      <w:proofErr w:type="spellEnd"/>
      <w:r w:rsidRPr="00B42C0F">
        <w:rPr>
          <w:rFonts w:ascii="Book Antiqua" w:eastAsia="宋体" w:hAnsi="Book Antiqua"/>
          <w:color w:val="000000"/>
        </w:rPr>
        <w:t xml:space="preserve">-Petersen R, Singh JA, </w:t>
      </w:r>
      <w:proofErr w:type="spellStart"/>
      <w:r w:rsidRPr="00B42C0F">
        <w:rPr>
          <w:rFonts w:ascii="Book Antiqua" w:eastAsia="宋体" w:hAnsi="Book Antiqua"/>
          <w:color w:val="000000"/>
        </w:rPr>
        <w:t>Kessels</w:t>
      </w:r>
      <w:proofErr w:type="spellEnd"/>
      <w:r w:rsidRPr="00B42C0F">
        <w:rPr>
          <w:rFonts w:ascii="Book Antiqua" w:eastAsia="宋体" w:hAnsi="Book Antiqua"/>
          <w:color w:val="000000"/>
        </w:rPr>
        <w:t xml:space="preserve"> AG, </w:t>
      </w:r>
      <w:proofErr w:type="spellStart"/>
      <w:r w:rsidRPr="00B42C0F">
        <w:rPr>
          <w:rFonts w:ascii="Book Antiqua" w:eastAsia="宋体" w:hAnsi="Book Antiqua"/>
          <w:color w:val="000000"/>
        </w:rPr>
        <w:t>Guyatt</w:t>
      </w:r>
      <w:proofErr w:type="spellEnd"/>
      <w:r w:rsidRPr="00B42C0F">
        <w:rPr>
          <w:rFonts w:ascii="Book Antiqua" w:eastAsia="宋体" w:hAnsi="Book Antiqua"/>
          <w:color w:val="000000"/>
        </w:rPr>
        <w:t xml:space="preserve"> GH; GRADE Working Group. A GRADE Working Group approach for rating the quality of treatment effect estimates from network meta-analysis. </w:t>
      </w:r>
      <w:r w:rsidRPr="00B42C0F">
        <w:rPr>
          <w:rFonts w:ascii="Book Antiqua" w:eastAsia="宋体" w:hAnsi="Book Antiqua"/>
          <w:i/>
          <w:iCs/>
          <w:color w:val="000000"/>
        </w:rPr>
        <w:t>BMJ</w:t>
      </w:r>
      <w:r w:rsidRPr="00B42C0F">
        <w:rPr>
          <w:rFonts w:ascii="Book Antiqua" w:eastAsia="宋体" w:hAnsi="Book Antiqua"/>
          <w:color w:val="000000"/>
        </w:rPr>
        <w:t xml:space="preserve"> 2014; </w:t>
      </w:r>
      <w:r w:rsidRPr="00B42C0F">
        <w:rPr>
          <w:rFonts w:ascii="Book Antiqua" w:eastAsia="宋体" w:hAnsi="Book Antiqua"/>
          <w:b/>
          <w:bCs/>
          <w:color w:val="000000"/>
        </w:rPr>
        <w:t>349</w:t>
      </w:r>
      <w:r w:rsidRPr="00B42C0F">
        <w:rPr>
          <w:rFonts w:ascii="Book Antiqua" w:eastAsia="宋体" w:hAnsi="Book Antiqua"/>
          <w:color w:val="000000"/>
        </w:rPr>
        <w:t>: g5630 [PMID: 25252733 DOI: 10.1136/bmj.g5630]</w:t>
      </w:r>
    </w:p>
    <w:p w14:paraId="7A0892E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24 </w:t>
      </w:r>
      <w:proofErr w:type="spellStart"/>
      <w:r w:rsidRPr="00B42C0F">
        <w:rPr>
          <w:rFonts w:ascii="Book Antiqua" w:eastAsia="宋体" w:hAnsi="Book Antiqua"/>
          <w:b/>
          <w:bCs/>
          <w:color w:val="000000"/>
        </w:rPr>
        <w:t>Salanti</w:t>
      </w:r>
      <w:proofErr w:type="spellEnd"/>
      <w:r w:rsidRPr="00B42C0F">
        <w:rPr>
          <w:rFonts w:ascii="Book Antiqua" w:eastAsia="宋体" w:hAnsi="Book Antiqua"/>
          <w:b/>
          <w:bCs/>
          <w:color w:val="000000"/>
        </w:rPr>
        <w:t xml:space="preserve"> G</w:t>
      </w:r>
      <w:r w:rsidRPr="00B42C0F">
        <w:rPr>
          <w:rFonts w:ascii="Book Antiqua" w:eastAsia="宋体" w:hAnsi="Book Antiqua"/>
          <w:color w:val="000000"/>
        </w:rPr>
        <w:t xml:space="preserve">. Indirect and mixed-treatment comparison, network, or multiple-treatments meta-analysis: many names, many benefits, many concerns for the next generation </w:t>
      </w:r>
      <w:r w:rsidRPr="00B42C0F">
        <w:rPr>
          <w:rFonts w:ascii="Book Antiqua" w:eastAsia="宋体" w:hAnsi="Book Antiqua"/>
          <w:color w:val="000000"/>
        </w:rPr>
        <w:lastRenderedPageBreak/>
        <w:t xml:space="preserve">evidence synthesis tool. </w:t>
      </w:r>
      <w:r w:rsidRPr="00B42C0F">
        <w:rPr>
          <w:rFonts w:ascii="Book Antiqua" w:eastAsia="宋体" w:hAnsi="Book Antiqua"/>
          <w:i/>
          <w:iCs/>
          <w:color w:val="000000"/>
        </w:rPr>
        <w:t>Res Synth Methods</w:t>
      </w:r>
      <w:r w:rsidRPr="00B42C0F">
        <w:rPr>
          <w:rFonts w:ascii="Book Antiqua" w:eastAsia="宋体" w:hAnsi="Book Antiqua"/>
          <w:color w:val="000000"/>
        </w:rPr>
        <w:t xml:space="preserve"> 2012; </w:t>
      </w:r>
      <w:r w:rsidRPr="00B42C0F">
        <w:rPr>
          <w:rFonts w:ascii="Book Antiqua" w:eastAsia="宋体" w:hAnsi="Book Antiqua"/>
          <w:b/>
          <w:bCs/>
          <w:color w:val="000000"/>
        </w:rPr>
        <w:t>3</w:t>
      </w:r>
      <w:r w:rsidRPr="00B42C0F">
        <w:rPr>
          <w:rFonts w:ascii="Book Antiqua" w:eastAsia="宋体" w:hAnsi="Book Antiqua"/>
          <w:color w:val="000000"/>
        </w:rPr>
        <w:t>: 80-97 [PMID: 26062083 DOI: 10.1002/jrsm.1037]</w:t>
      </w:r>
    </w:p>
    <w:p w14:paraId="35F84D9C"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25 </w:t>
      </w:r>
      <w:proofErr w:type="spellStart"/>
      <w:r w:rsidRPr="00B42C0F">
        <w:rPr>
          <w:rFonts w:ascii="Book Antiqua" w:eastAsia="宋体" w:hAnsi="Book Antiqua"/>
          <w:b/>
          <w:bCs/>
          <w:color w:val="000000"/>
        </w:rPr>
        <w:t>Rücker</w:t>
      </w:r>
      <w:proofErr w:type="spellEnd"/>
      <w:r w:rsidRPr="00B42C0F">
        <w:rPr>
          <w:rFonts w:ascii="Book Antiqua" w:eastAsia="宋体" w:hAnsi="Book Antiqua"/>
          <w:b/>
          <w:bCs/>
          <w:color w:val="000000"/>
        </w:rPr>
        <w:t xml:space="preserve"> G</w:t>
      </w:r>
      <w:r w:rsidRPr="00B42C0F">
        <w:rPr>
          <w:rFonts w:ascii="Book Antiqua" w:eastAsia="宋体" w:hAnsi="Book Antiqua"/>
          <w:color w:val="000000"/>
        </w:rPr>
        <w:t xml:space="preserve">, Schwarzer G. Ranking treatments in frequentist network meta-analysis works without resampling methods. </w:t>
      </w:r>
      <w:r w:rsidRPr="00B42C0F">
        <w:rPr>
          <w:rFonts w:ascii="Book Antiqua" w:eastAsia="宋体" w:hAnsi="Book Antiqua"/>
          <w:i/>
          <w:iCs/>
          <w:color w:val="000000"/>
        </w:rPr>
        <w:t xml:space="preserve">BMC Med Res </w:t>
      </w:r>
      <w:proofErr w:type="spellStart"/>
      <w:r w:rsidRPr="00B42C0F">
        <w:rPr>
          <w:rFonts w:ascii="Book Antiqua" w:eastAsia="宋体" w:hAnsi="Book Antiqua"/>
          <w:i/>
          <w:iCs/>
          <w:color w:val="000000"/>
        </w:rPr>
        <w:t>Methodol</w:t>
      </w:r>
      <w:proofErr w:type="spellEnd"/>
      <w:r w:rsidRPr="00B42C0F">
        <w:rPr>
          <w:rFonts w:ascii="Book Antiqua" w:eastAsia="宋体" w:hAnsi="Book Antiqua"/>
          <w:color w:val="000000"/>
        </w:rPr>
        <w:t xml:space="preserve"> 2015; </w:t>
      </w:r>
      <w:r w:rsidRPr="00B42C0F">
        <w:rPr>
          <w:rFonts w:ascii="Book Antiqua" w:eastAsia="宋体" w:hAnsi="Book Antiqua"/>
          <w:b/>
          <w:bCs/>
          <w:color w:val="000000"/>
        </w:rPr>
        <w:t>15</w:t>
      </w:r>
      <w:r w:rsidRPr="00B42C0F">
        <w:rPr>
          <w:rFonts w:ascii="Book Antiqua" w:eastAsia="宋体" w:hAnsi="Book Antiqua"/>
          <w:color w:val="000000"/>
        </w:rPr>
        <w:t>: 58 [PMID: 26227148 DOI: 10.1186/s12874-015-0060-8]</w:t>
      </w:r>
    </w:p>
    <w:p w14:paraId="11C61B3D"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26 </w:t>
      </w:r>
      <w:r w:rsidRPr="00B42C0F">
        <w:rPr>
          <w:rFonts w:ascii="Book Antiqua" w:eastAsia="宋体" w:hAnsi="Book Antiqua"/>
          <w:b/>
          <w:bCs/>
          <w:color w:val="000000"/>
        </w:rPr>
        <w:t>Ades AE</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Sculpher</w:t>
      </w:r>
      <w:proofErr w:type="spellEnd"/>
      <w:r w:rsidRPr="00B42C0F">
        <w:rPr>
          <w:rFonts w:ascii="Book Antiqua" w:eastAsia="宋体" w:hAnsi="Book Antiqua"/>
          <w:color w:val="000000"/>
        </w:rPr>
        <w:t xml:space="preserve"> M, Sutton A, Abrams K, Cooper N, Welton N, Lu G. Bayesian methods for evidence synthesis in cost-effectiveness analysis. </w:t>
      </w:r>
      <w:r w:rsidRPr="00B42C0F">
        <w:rPr>
          <w:rFonts w:ascii="Book Antiqua" w:eastAsia="宋体" w:hAnsi="Book Antiqua"/>
          <w:i/>
          <w:iCs/>
          <w:color w:val="000000"/>
        </w:rPr>
        <w:t>Pharmacoeconomics</w:t>
      </w:r>
      <w:r w:rsidRPr="00B42C0F">
        <w:rPr>
          <w:rFonts w:ascii="Book Antiqua" w:eastAsia="宋体" w:hAnsi="Book Antiqua"/>
          <w:color w:val="000000"/>
        </w:rPr>
        <w:t xml:space="preserve"> 2006; </w:t>
      </w:r>
      <w:r w:rsidRPr="00B42C0F">
        <w:rPr>
          <w:rFonts w:ascii="Book Antiqua" w:eastAsia="宋体" w:hAnsi="Book Antiqua"/>
          <w:b/>
          <w:bCs/>
          <w:color w:val="000000"/>
        </w:rPr>
        <w:t>24</w:t>
      </w:r>
      <w:r w:rsidRPr="00B42C0F">
        <w:rPr>
          <w:rFonts w:ascii="Book Antiqua" w:eastAsia="宋体" w:hAnsi="Book Antiqua"/>
          <w:color w:val="000000"/>
        </w:rPr>
        <w:t>: 1-19 [PMID: 16445299 DOI: 10.2165/00019053-200624010-00001]</w:t>
      </w:r>
    </w:p>
    <w:p w14:paraId="780FA429"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27 </w:t>
      </w:r>
      <w:r w:rsidRPr="00B42C0F">
        <w:rPr>
          <w:rFonts w:ascii="Book Antiqua" w:eastAsia="宋体" w:hAnsi="Book Antiqua"/>
          <w:b/>
          <w:bCs/>
          <w:color w:val="000000"/>
        </w:rPr>
        <w:t>Sutton A</w:t>
      </w:r>
      <w:r w:rsidRPr="00B42C0F">
        <w:rPr>
          <w:rFonts w:ascii="Book Antiqua" w:eastAsia="宋体" w:hAnsi="Book Antiqua"/>
          <w:color w:val="000000"/>
        </w:rPr>
        <w:t xml:space="preserve">, Ades AE, Cooper N, Abrams K. Use of indirect and mixed treatment comparisons for technology assessment. </w:t>
      </w:r>
      <w:r w:rsidRPr="00B42C0F">
        <w:rPr>
          <w:rFonts w:ascii="Book Antiqua" w:eastAsia="宋体" w:hAnsi="Book Antiqua"/>
          <w:i/>
          <w:iCs/>
          <w:color w:val="000000"/>
        </w:rPr>
        <w:t>Pharmacoeconomics</w:t>
      </w:r>
      <w:r w:rsidRPr="00B42C0F">
        <w:rPr>
          <w:rFonts w:ascii="Book Antiqua" w:eastAsia="宋体" w:hAnsi="Book Antiqua"/>
          <w:color w:val="000000"/>
        </w:rPr>
        <w:t xml:space="preserve"> 2008; </w:t>
      </w:r>
      <w:r w:rsidRPr="00B42C0F">
        <w:rPr>
          <w:rFonts w:ascii="Book Antiqua" w:eastAsia="宋体" w:hAnsi="Book Antiqua"/>
          <w:b/>
          <w:bCs/>
          <w:color w:val="000000"/>
        </w:rPr>
        <w:t>26</w:t>
      </w:r>
      <w:r w:rsidRPr="00B42C0F">
        <w:rPr>
          <w:rFonts w:ascii="Book Antiqua" w:eastAsia="宋体" w:hAnsi="Book Antiqua"/>
          <w:color w:val="000000"/>
        </w:rPr>
        <w:t>: 753-767 [PMID: 18767896 DOI: 10.2165/00019053-200826090-00006]</w:t>
      </w:r>
    </w:p>
    <w:p w14:paraId="0B19B128"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28 </w:t>
      </w:r>
      <w:r w:rsidRPr="00B42C0F">
        <w:rPr>
          <w:rFonts w:ascii="Book Antiqua" w:eastAsia="宋体" w:hAnsi="Book Antiqua"/>
          <w:b/>
          <w:bCs/>
          <w:color w:val="000000"/>
        </w:rPr>
        <w:t>Higgins JP</w:t>
      </w:r>
      <w:r w:rsidRPr="00B42C0F">
        <w:rPr>
          <w:rFonts w:ascii="Book Antiqua" w:eastAsia="宋体" w:hAnsi="Book Antiqua"/>
          <w:color w:val="000000"/>
        </w:rPr>
        <w:t xml:space="preserve">, Thompson SG, </w:t>
      </w:r>
      <w:proofErr w:type="spellStart"/>
      <w:r w:rsidRPr="00B42C0F">
        <w:rPr>
          <w:rFonts w:ascii="Book Antiqua" w:eastAsia="宋体" w:hAnsi="Book Antiqua"/>
          <w:color w:val="000000"/>
        </w:rPr>
        <w:t>Deeks</w:t>
      </w:r>
      <w:proofErr w:type="spellEnd"/>
      <w:r w:rsidRPr="00B42C0F">
        <w:rPr>
          <w:rFonts w:ascii="Book Antiqua" w:eastAsia="宋体" w:hAnsi="Book Antiqua"/>
          <w:color w:val="000000"/>
        </w:rPr>
        <w:t xml:space="preserve"> JJ, Altman DG. Measuring inconsistency in meta-analyses. </w:t>
      </w:r>
      <w:r w:rsidRPr="00B42C0F">
        <w:rPr>
          <w:rFonts w:ascii="Book Antiqua" w:eastAsia="宋体" w:hAnsi="Book Antiqua"/>
          <w:i/>
          <w:iCs/>
          <w:color w:val="000000"/>
        </w:rPr>
        <w:t>BMJ</w:t>
      </w:r>
      <w:r w:rsidRPr="00B42C0F">
        <w:rPr>
          <w:rFonts w:ascii="Book Antiqua" w:eastAsia="宋体" w:hAnsi="Book Antiqua"/>
          <w:color w:val="000000"/>
        </w:rPr>
        <w:t xml:space="preserve"> 2003; </w:t>
      </w:r>
      <w:r w:rsidRPr="00B42C0F">
        <w:rPr>
          <w:rFonts w:ascii="Book Antiqua" w:eastAsia="宋体" w:hAnsi="Book Antiqua"/>
          <w:b/>
          <w:bCs/>
          <w:color w:val="000000"/>
        </w:rPr>
        <w:t>327</w:t>
      </w:r>
      <w:r w:rsidRPr="00B42C0F">
        <w:rPr>
          <w:rFonts w:ascii="Book Antiqua" w:eastAsia="宋体" w:hAnsi="Book Antiqua"/>
          <w:color w:val="000000"/>
        </w:rPr>
        <w:t>: 557-560 [PMID: 12958120 DOI: 10.1136/bmj.327.7414.557]</w:t>
      </w:r>
    </w:p>
    <w:p w14:paraId="73AE1389"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29 </w:t>
      </w:r>
      <w:proofErr w:type="spellStart"/>
      <w:r w:rsidRPr="00B42C0F">
        <w:rPr>
          <w:rFonts w:ascii="Book Antiqua" w:eastAsia="宋体" w:hAnsi="Book Antiqua"/>
          <w:b/>
          <w:bCs/>
          <w:color w:val="000000"/>
        </w:rPr>
        <w:t>Salanti</w:t>
      </w:r>
      <w:proofErr w:type="spellEnd"/>
      <w:r w:rsidRPr="00B42C0F">
        <w:rPr>
          <w:rFonts w:ascii="Book Antiqua" w:eastAsia="宋体" w:hAnsi="Book Antiqua"/>
          <w:b/>
          <w:bCs/>
          <w:color w:val="000000"/>
        </w:rPr>
        <w:t xml:space="preserve"> G</w:t>
      </w:r>
      <w:r w:rsidRPr="00B42C0F">
        <w:rPr>
          <w:rFonts w:ascii="Book Antiqua" w:eastAsia="宋体" w:hAnsi="Book Antiqua"/>
          <w:color w:val="000000"/>
        </w:rPr>
        <w:t xml:space="preserve">, Ades AE, Ioannidis JP. Graphical methods and numerical summaries for presenting results from multiple-treatment meta-analysis: an overview and tutorial. </w:t>
      </w:r>
      <w:r w:rsidRPr="00B42C0F">
        <w:rPr>
          <w:rFonts w:ascii="Book Antiqua" w:eastAsia="宋体" w:hAnsi="Book Antiqua"/>
          <w:i/>
          <w:iCs/>
          <w:color w:val="000000"/>
        </w:rPr>
        <w:t>J Clin Epidemiol</w:t>
      </w:r>
      <w:r w:rsidRPr="00B42C0F">
        <w:rPr>
          <w:rFonts w:ascii="Book Antiqua" w:eastAsia="宋体" w:hAnsi="Book Antiqua"/>
          <w:color w:val="000000"/>
        </w:rPr>
        <w:t xml:space="preserve"> 2011; </w:t>
      </w:r>
      <w:r w:rsidRPr="00B42C0F">
        <w:rPr>
          <w:rFonts w:ascii="Book Antiqua" w:eastAsia="宋体" w:hAnsi="Book Antiqua"/>
          <w:b/>
          <w:bCs/>
          <w:color w:val="000000"/>
        </w:rPr>
        <w:t>64</w:t>
      </w:r>
      <w:r w:rsidRPr="00B42C0F">
        <w:rPr>
          <w:rFonts w:ascii="Book Antiqua" w:eastAsia="宋体" w:hAnsi="Book Antiqua"/>
          <w:color w:val="000000"/>
        </w:rPr>
        <w:t>: 163-171 [PMID: 20688472 DOI: 10.1016/j.jclinepi.2010.03.016]</w:t>
      </w:r>
    </w:p>
    <w:p w14:paraId="78305DF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30 </w:t>
      </w:r>
      <w:r w:rsidRPr="00B42C0F">
        <w:rPr>
          <w:rFonts w:ascii="Book Antiqua" w:eastAsia="宋体" w:hAnsi="Book Antiqua"/>
          <w:b/>
          <w:bCs/>
          <w:color w:val="000000"/>
        </w:rPr>
        <w:t>Yang ZT,</w:t>
      </w:r>
      <w:r w:rsidRPr="00B42C0F">
        <w:rPr>
          <w:rFonts w:ascii="Book Antiqua" w:eastAsia="宋体" w:hAnsi="Book Antiqua"/>
          <w:color w:val="000000"/>
        </w:rPr>
        <w:t xml:space="preserve"> Wang H, Chen RL, Yin XW, Li X, Zhou T, Tan HC, Zhao XD, Chen J, Wei BH. Therapeutic observation of point-application of spleen-strengthening and kidney-warming cataplasm in the treatment of diarrhea-predominant irritable bowel syndrome. </w:t>
      </w:r>
      <w:proofErr w:type="spellStart"/>
      <w:r w:rsidRPr="00B42C0F">
        <w:rPr>
          <w:rFonts w:ascii="Book Antiqua" w:eastAsia="宋体" w:hAnsi="Book Antiqua"/>
          <w:i/>
          <w:color w:val="000000"/>
        </w:rPr>
        <w:t>Zhongguo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Zhongxiyi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Jiehe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Xiaohua</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i/>
          <w:color w:val="000000"/>
        </w:rPr>
        <w:t xml:space="preserve"> </w:t>
      </w:r>
      <w:r w:rsidRPr="00B42C0F">
        <w:rPr>
          <w:rFonts w:ascii="Book Antiqua" w:eastAsia="宋体" w:hAnsi="Book Antiqua"/>
          <w:color w:val="000000"/>
        </w:rPr>
        <w:t xml:space="preserve">2019; </w:t>
      </w:r>
      <w:r w:rsidRPr="00B42C0F">
        <w:rPr>
          <w:rFonts w:ascii="Book Antiqua" w:eastAsia="宋体" w:hAnsi="Book Antiqua"/>
          <w:b/>
          <w:color w:val="000000"/>
        </w:rPr>
        <w:t>27</w:t>
      </w:r>
      <w:r w:rsidRPr="00B42C0F">
        <w:rPr>
          <w:rFonts w:ascii="Book Antiqua" w:eastAsia="宋体" w:hAnsi="Book Antiqua"/>
          <w:color w:val="000000"/>
        </w:rPr>
        <w:t>: 672-675 [DOI: 10.3969/j.issn.1671-038X.2019.09.06]</w:t>
      </w:r>
    </w:p>
    <w:p w14:paraId="7291957C"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31 </w:t>
      </w:r>
      <w:r w:rsidRPr="00B42C0F">
        <w:rPr>
          <w:rFonts w:ascii="Book Antiqua" w:eastAsia="宋体" w:hAnsi="Book Antiqua"/>
          <w:b/>
          <w:bCs/>
          <w:color w:val="000000"/>
        </w:rPr>
        <w:t>He WT,</w:t>
      </w:r>
      <w:r w:rsidRPr="00B42C0F">
        <w:rPr>
          <w:rFonts w:ascii="Book Antiqua" w:eastAsia="宋体" w:hAnsi="Book Antiqua"/>
          <w:color w:val="000000"/>
        </w:rPr>
        <w:t xml:space="preserve"> Dai GZ, Zhang ZB, Xu C. Therapeutic observation of point-application and Eosinophil-lactobacillus compound tablets in the treatment of diarrhea-predominant irritable bowel syndrome.</w:t>
      </w:r>
      <w:r w:rsidRPr="00B42C0F">
        <w:rPr>
          <w:rFonts w:ascii="Book Antiqua" w:eastAsia="宋体" w:hAnsi="Book Antiqua"/>
          <w:i/>
          <w:color w:val="000000"/>
        </w:rPr>
        <w:t xml:space="preserve"> Jiangsu </w:t>
      </w:r>
      <w:proofErr w:type="spellStart"/>
      <w:r w:rsidRPr="00B42C0F">
        <w:rPr>
          <w:rFonts w:ascii="Book Antiqua" w:eastAsia="宋体" w:hAnsi="Book Antiqua"/>
          <w:i/>
          <w:color w:val="000000"/>
        </w:rPr>
        <w:t>Zhongyiyao</w:t>
      </w:r>
      <w:proofErr w:type="spellEnd"/>
      <w:r w:rsidRPr="00B42C0F">
        <w:rPr>
          <w:rFonts w:ascii="Book Antiqua" w:eastAsia="宋体" w:hAnsi="Book Antiqua"/>
          <w:color w:val="000000"/>
        </w:rPr>
        <w:t xml:space="preserve"> 2019; </w:t>
      </w:r>
      <w:r w:rsidRPr="00B42C0F">
        <w:rPr>
          <w:rFonts w:ascii="Book Antiqua" w:eastAsia="宋体" w:hAnsi="Book Antiqua"/>
          <w:b/>
          <w:color w:val="000000"/>
        </w:rPr>
        <w:t>51</w:t>
      </w:r>
      <w:r w:rsidRPr="00B42C0F">
        <w:rPr>
          <w:rFonts w:ascii="Book Antiqua" w:eastAsia="宋体" w:hAnsi="Book Antiqua"/>
          <w:color w:val="000000"/>
        </w:rPr>
        <w:t>: 38-40 [DOI: 10.3969/j.issn.1672-397X.2019.09.013</w:t>
      </w:r>
    </w:p>
    <w:p w14:paraId="56209E4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32 </w:t>
      </w:r>
      <w:r w:rsidRPr="00B42C0F">
        <w:rPr>
          <w:rFonts w:ascii="Book Antiqua" w:eastAsia="宋体" w:hAnsi="Book Antiqua"/>
          <w:b/>
          <w:color w:val="000000"/>
        </w:rPr>
        <w:t>Li T</w:t>
      </w:r>
      <w:r w:rsidRPr="00B42C0F">
        <w:rPr>
          <w:rFonts w:ascii="Book Antiqua" w:eastAsia="宋体" w:hAnsi="Book Antiqua"/>
          <w:color w:val="000000"/>
        </w:rPr>
        <w:t xml:space="preserve">. Clinical therapeutic observation of acupuncture on soothing the liver qi stagnation in the treatment of diarrhea-predominant irritable bowel syndrome. </w:t>
      </w:r>
      <w:r w:rsidRPr="00B42C0F">
        <w:rPr>
          <w:rFonts w:ascii="Book Antiqua" w:eastAsia="宋体" w:hAnsi="Book Antiqua"/>
          <w:i/>
          <w:color w:val="000000"/>
        </w:rPr>
        <w:t xml:space="preserve">Beijing </w:t>
      </w:r>
      <w:proofErr w:type="spellStart"/>
      <w:r w:rsidRPr="00B42C0F">
        <w:rPr>
          <w:rFonts w:ascii="Book Antiqua" w:eastAsia="宋体" w:hAnsi="Book Antiqua"/>
          <w:i/>
          <w:color w:val="000000"/>
        </w:rPr>
        <w:t>Zhongyiyao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Daxue</w:t>
      </w:r>
      <w:proofErr w:type="spellEnd"/>
      <w:r w:rsidRPr="00B42C0F">
        <w:rPr>
          <w:rFonts w:ascii="Book Antiqua" w:eastAsia="宋体" w:hAnsi="Book Antiqua"/>
          <w:color w:val="000000"/>
        </w:rPr>
        <w:t xml:space="preserve"> 2019</w:t>
      </w:r>
    </w:p>
    <w:p w14:paraId="3C64B062"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lastRenderedPageBreak/>
        <w:t xml:space="preserve">33 </w:t>
      </w:r>
      <w:r w:rsidRPr="00B42C0F">
        <w:rPr>
          <w:rFonts w:ascii="Book Antiqua" w:eastAsia="宋体" w:hAnsi="Book Antiqua"/>
          <w:b/>
          <w:bCs/>
          <w:color w:val="000000"/>
        </w:rPr>
        <w:t>Wang Q,</w:t>
      </w:r>
      <w:r w:rsidRPr="00B42C0F">
        <w:rPr>
          <w:rFonts w:ascii="Book Antiqua" w:eastAsia="宋体" w:hAnsi="Book Antiqua"/>
          <w:color w:val="000000"/>
        </w:rPr>
        <w:t xml:space="preserve"> Chen KJ, Yu AS. Therapeutic effects and mechanism of acupuncture on hepatic spleen deficiency and irritable bowel syndrome. </w:t>
      </w:r>
      <w:proofErr w:type="spellStart"/>
      <w:r w:rsidRPr="00B42C0F">
        <w:rPr>
          <w:rFonts w:ascii="Book Antiqua" w:eastAsia="宋体" w:hAnsi="Book Antiqua"/>
          <w:i/>
          <w:color w:val="000000"/>
        </w:rPr>
        <w:t>Zhongguo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Zhongxiyi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Jiehe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Xiaohua</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i/>
          <w:color w:val="000000"/>
        </w:rPr>
        <w:t xml:space="preserve"> </w:t>
      </w:r>
      <w:r w:rsidRPr="00B42C0F">
        <w:rPr>
          <w:rFonts w:ascii="Book Antiqua" w:eastAsia="宋体" w:hAnsi="Book Antiqua"/>
          <w:color w:val="000000"/>
        </w:rPr>
        <w:t xml:space="preserve">2019; </w:t>
      </w:r>
      <w:r w:rsidRPr="00B42C0F">
        <w:rPr>
          <w:rFonts w:ascii="Book Antiqua" w:eastAsia="宋体" w:hAnsi="Book Antiqua"/>
          <w:b/>
          <w:color w:val="000000"/>
        </w:rPr>
        <w:t>27</w:t>
      </w:r>
      <w:r w:rsidRPr="00B42C0F">
        <w:rPr>
          <w:rFonts w:ascii="Book Antiqua" w:eastAsia="宋体" w:hAnsi="Book Antiqua"/>
          <w:color w:val="000000"/>
        </w:rPr>
        <w:t>: 520-524 [DOI: 10.3969/j.issn.1671-038X.2019.07.09]</w:t>
      </w:r>
    </w:p>
    <w:p w14:paraId="7DCF67FB"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34 </w:t>
      </w:r>
      <w:r w:rsidRPr="00B42C0F">
        <w:rPr>
          <w:rFonts w:ascii="Book Antiqua" w:eastAsia="宋体" w:hAnsi="Book Antiqua"/>
          <w:b/>
          <w:bCs/>
          <w:color w:val="000000"/>
        </w:rPr>
        <w:t>Zhang T,</w:t>
      </w:r>
      <w:r w:rsidRPr="00B42C0F">
        <w:rPr>
          <w:rFonts w:ascii="Book Antiqua" w:eastAsia="宋体" w:hAnsi="Book Antiqua"/>
          <w:color w:val="000000"/>
        </w:rPr>
        <w:t xml:space="preserve"> Chen HM, Cao JY. Clinical efficacy of probiotics for irritable bowel syndrome. </w:t>
      </w:r>
      <w:proofErr w:type="spellStart"/>
      <w:r w:rsidRPr="00B42C0F">
        <w:rPr>
          <w:rFonts w:ascii="Book Antiqua" w:eastAsia="宋体" w:hAnsi="Book Antiqua"/>
          <w:i/>
          <w:color w:val="000000"/>
        </w:rPr>
        <w:t>Xiandai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Yixue</w:t>
      </w:r>
      <w:proofErr w:type="spellEnd"/>
      <w:r w:rsidRPr="00B42C0F">
        <w:rPr>
          <w:rFonts w:ascii="Book Antiqua" w:eastAsia="宋体" w:hAnsi="Book Antiqua"/>
          <w:i/>
          <w:color w:val="000000"/>
        </w:rPr>
        <w:t xml:space="preserve"> Yu </w:t>
      </w:r>
      <w:proofErr w:type="spellStart"/>
      <w:r w:rsidRPr="00B42C0F">
        <w:rPr>
          <w:rFonts w:ascii="Book Antiqua" w:eastAsia="宋体" w:hAnsi="Book Antiqua"/>
          <w:i/>
          <w:color w:val="000000"/>
        </w:rPr>
        <w:t>Jiankang</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Yanjiu</w:t>
      </w:r>
      <w:proofErr w:type="spellEnd"/>
      <w:r w:rsidRPr="00B42C0F">
        <w:rPr>
          <w:rFonts w:ascii="Book Antiqua" w:eastAsia="宋体" w:hAnsi="Book Antiqua"/>
          <w:color w:val="000000"/>
        </w:rPr>
        <w:t xml:space="preserve"> 2019; </w:t>
      </w:r>
      <w:r w:rsidRPr="00B42C0F">
        <w:rPr>
          <w:rFonts w:ascii="Book Antiqua" w:eastAsia="宋体" w:hAnsi="Book Antiqua"/>
          <w:b/>
          <w:color w:val="000000"/>
        </w:rPr>
        <w:t>3</w:t>
      </w:r>
      <w:r w:rsidRPr="00B42C0F">
        <w:rPr>
          <w:rFonts w:ascii="Book Antiqua" w:eastAsia="宋体" w:hAnsi="Book Antiqua"/>
          <w:color w:val="000000"/>
        </w:rPr>
        <w:t>: 80-81</w:t>
      </w:r>
    </w:p>
    <w:p w14:paraId="18D4F3DC"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35 </w:t>
      </w:r>
      <w:r w:rsidRPr="00B42C0F">
        <w:rPr>
          <w:rFonts w:ascii="Book Antiqua" w:eastAsia="宋体" w:hAnsi="Book Antiqua"/>
          <w:b/>
          <w:bCs/>
          <w:color w:val="000000"/>
        </w:rPr>
        <w:t>Peng ZY,</w:t>
      </w:r>
      <w:r w:rsidRPr="00B42C0F">
        <w:rPr>
          <w:rFonts w:ascii="Book Antiqua" w:eastAsia="宋体" w:hAnsi="Book Antiqua"/>
          <w:color w:val="000000"/>
        </w:rPr>
        <w:t xml:space="preserve"> Cai LK, Tao LF, Lan SY, Li GX. Clinical research of </w:t>
      </w:r>
      <w:proofErr w:type="spellStart"/>
      <w:r w:rsidRPr="00B42C0F">
        <w:rPr>
          <w:rFonts w:ascii="Book Antiqua" w:eastAsia="宋体" w:hAnsi="Book Antiqua"/>
          <w:color w:val="000000"/>
        </w:rPr>
        <w:t>Zisheng</w:t>
      </w:r>
      <w:proofErr w:type="spellEnd"/>
      <w:r w:rsidRPr="00B42C0F">
        <w:rPr>
          <w:rFonts w:ascii="Book Antiqua" w:eastAsia="宋体" w:hAnsi="Book Antiqua"/>
          <w:color w:val="000000"/>
        </w:rPr>
        <w:t xml:space="preserve"> granules combined with biology feedback therapy on diarrhea-predominant irritable bowel syndrome. </w:t>
      </w:r>
      <w:proofErr w:type="spellStart"/>
      <w:r w:rsidRPr="00B42C0F">
        <w:rPr>
          <w:rFonts w:ascii="Book Antiqua" w:eastAsia="宋体" w:hAnsi="Book Antiqua"/>
          <w:i/>
          <w:color w:val="000000"/>
        </w:rPr>
        <w:t>Yatai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Chuantong</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Yiyao</w:t>
      </w:r>
      <w:proofErr w:type="spellEnd"/>
      <w:r w:rsidRPr="00B42C0F">
        <w:rPr>
          <w:rFonts w:ascii="Book Antiqua" w:eastAsia="宋体" w:hAnsi="Book Antiqua"/>
          <w:color w:val="000000"/>
        </w:rPr>
        <w:t xml:space="preserve"> 2019; </w:t>
      </w:r>
      <w:r w:rsidRPr="00B42C0F">
        <w:rPr>
          <w:rFonts w:ascii="Book Antiqua" w:eastAsia="宋体" w:hAnsi="Book Antiqua"/>
          <w:b/>
          <w:color w:val="000000"/>
        </w:rPr>
        <w:t>15</w:t>
      </w:r>
      <w:r w:rsidRPr="00B42C0F">
        <w:rPr>
          <w:rFonts w:ascii="Book Antiqua" w:eastAsia="宋体" w:hAnsi="Book Antiqua"/>
          <w:color w:val="000000"/>
        </w:rPr>
        <w:t>: 126-128 [DOI: 10.11954/ytctyy.201904042]</w:t>
      </w:r>
    </w:p>
    <w:p w14:paraId="3C9BF32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36 </w:t>
      </w:r>
      <w:r w:rsidRPr="00B42C0F">
        <w:rPr>
          <w:rFonts w:ascii="Book Antiqua" w:eastAsia="宋体" w:hAnsi="Book Antiqua"/>
          <w:b/>
          <w:bCs/>
          <w:color w:val="000000"/>
        </w:rPr>
        <w:t>Oh JH</w:t>
      </w:r>
      <w:r w:rsidRPr="00B42C0F">
        <w:rPr>
          <w:rFonts w:ascii="Book Antiqua" w:eastAsia="宋体" w:hAnsi="Book Antiqua"/>
          <w:color w:val="000000"/>
        </w:rPr>
        <w:t xml:space="preserve">, Jang YS, Kang D, Chang DK, Min YW. Efficacy and Safety of New </w:t>
      </w:r>
      <w:r w:rsidRPr="00B42C0F">
        <w:rPr>
          <w:rFonts w:ascii="Book Antiqua" w:eastAsia="宋体" w:hAnsi="Book Antiqua"/>
          <w:i/>
          <w:iCs/>
          <w:color w:val="000000"/>
        </w:rPr>
        <w:t>Lactobacilli</w:t>
      </w:r>
      <w:r w:rsidRPr="00B42C0F">
        <w:rPr>
          <w:rFonts w:ascii="Book Antiqua" w:eastAsia="宋体" w:hAnsi="Book Antiqua"/>
          <w:color w:val="000000"/>
        </w:rPr>
        <w:t xml:space="preserve"> Probiotics for </w:t>
      </w:r>
      <w:proofErr w:type="spellStart"/>
      <w:r w:rsidRPr="00B42C0F">
        <w:rPr>
          <w:rFonts w:ascii="Book Antiqua" w:eastAsia="宋体" w:hAnsi="Book Antiqua"/>
          <w:color w:val="000000"/>
        </w:rPr>
        <w:t>Unconstipated</w:t>
      </w:r>
      <w:proofErr w:type="spellEnd"/>
      <w:r w:rsidRPr="00B42C0F">
        <w:rPr>
          <w:rFonts w:ascii="Book Antiqua" w:eastAsia="宋体" w:hAnsi="Book Antiqua"/>
          <w:color w:val="000000"/>
        </w:rPr>
        <w:t xml:space="preserve"> Irritable Bowel Syndrome: A Randomized, Double-Blind, Placebo-Controlled Trial. </w:t>
      </w:r>
      <w:r w:rsidRPr="00B42C0F">
        <w:rPr>
          <w:rFonts w:ascii="Book Antiqua" w:eastAsia="宋体" w:hAnsi="Book Antiqua"/>
          <w:i/>
          <w:iCs/>
          <w:color w:val="000000"/>
        </w:rPr>
        <w:t>Nutrients</w:t>
      </w:r>
      <w:r w:rsidRPr="00B42C0F">
        <w:rPr>
          <w:rFonts w:ascii="Book Antiqua" w:eastAsia="宋体" w:hAnsi="Book Antiqua"/>
          <w:color w:val="000000"/>
        </w:rPr>
        <w:t xml:space="preserve"> 2019; </w:t>
      </w:r>
      <w:r w:rsidRPr="00B42C0F">
        <w:rPr>
          <w:rFonts w:ascii="Book Antiqua" w:eastAsia="宋体" w:hAnsi="Book Antiqua"/>
          <w:b/>
          <w:bCs/>
          <w:color w:val="000000"/>
        </w:rPr>
        <w:t>11</w:t>
      </w:r>
      <w:r w:rsidRPr="00B42C0F">
        <w:rPr>
          <w:rFonts w:ascii="Book Antiqua" w:eastAsia="宋体" w:hAnsi="Book Antiqua"/>
          <w:color w:val="000000"/>
        </w:rPr>
        <w:t>: [PMID: 31783597 DOI: 10.3390/nu11122887]</w:t>
      </w:r>
    </w:p>
    <w:p w14:paraId="45CBC36F"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37 </w:t>
      </w:r>
      <w:r w:rsidRPr="00B42C0F">
        <w:rPr>
          <w:rFonts w:ascii="Book Antiqua" w:eastAsia="宋体" w:hAnsi="Book Antiqua"/>
          <w:b/>
          <w:bCs/>
          <w:color w:val="000000"/>
        </w:rPr>
        <w:t>Kou SM,</w:t>
      </w:r>
      <w:r w:rsidRPr="00B42C0F">
        <w:rPr>
          <w:rFonts w:ascii="Book Antiqua" w:eastAsia="宋体" w:hAnsi="Book Antiqua"/>
          <w:color w:val="000000"/>
        </w:rPr>
        <w:t xml:space="preserve"> Du KL. Clinical effect of probiotics combined with glutamine in the treatment of diarrheal irritable bowel syndrome. </w:t>
      </w:r>
      <w:proofErr w:type="spellStart"/>
      <w:r w:rsidRPr="00B42C0F">
        <w:rPr>
          <w:rFonts w:ascii="Book Antiqua" w:eastAsia="宋体" w:hAnsi="Book Antiqua"/>
          <w:i/>
          <w:color w:val="000000"/>
        </w:rPr>
        <w:t>Linchuang</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Yixue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Yanjiu</w:t>
      </w:r>
      <w:proofErr w:type="spellEnd"/>
      <w:r w:rsidRPr="00B42C0F">
        <w:rPr>
          <w:rFonts w:ascii="Book Antiqua" w:eastAsia="宋体" w:hAnsi="Book Antiqua"/>
          <w:i/>
          <w:color w:val="000000"/>
        </w:rPr>
        <w:t xml:space="preserve"> Yu Shijian</w:t>
      </w:r>
      <w:r w:rsidRPr="00B42C0F">
        <w:rPr>
          <w:rFonts w:ascii="Book Antiqua" w:eastAsia="宋体" w:hAnsi="Book Antiqua"/>
          <w:color w:val="000000"/>
        </w:rPr>
        <w:t xml:space="preserve"> 2018; </w:t>
      </w:r>
      <w:r w:rsidRPr="00B42C0F">
        <w:rPr>
          <w:rFonts w:ascii="Book Antiqua" w:eastAsia="宋体" w:hAnsi="Book Antiqua"/>
          <w:b/>
          <w:color w:val="000000"/>
        </w:rPr>
        <w:t>3</w:t>
      </w:r>
      <w:r w:rsidRPr="00B42C0F">
        <w:rPr>
          <w:rFonts w:ascii="Book Antiqua" w:eastAsia="宋体" w:hAnsi="Book Antiqua"/>
          <w:color w:val="000000"/>
        </w:rPr>
        <w:t>: 29-30 [DOI: 10.19347/j.cnki.2096-1413.201822013]</w:t>
      </w:r>
    </w:p>
    <w:p w14:paraId="35154FDE"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38 </w:t>
      </w:r>
      <w:r w:rsidRPr="00B42C0F">
        <w:rPr>
          <w:rFonts w:ascii="Book Antiqua" w:eastAsia="宋体" w:hAnsi="Book Antiqua"/>
          <w:b/>
          <w:color w:val="000000"/>
        </w:rPr>
        <w:t>Sun YY</w:t>
      </w:r>
      <w:r w:rsidRPr="00B42C0F">
        <w:rPr>
          <w:rFonts w:ascii="Book Antiqua" w:eastAsia="宋体" w:hAnsi="Book Antiqua"/>
          <w:color w:val="000000"/>
        </w:rPr>
        <w:t xml:space="preserve">. The Effect of Clostridium </w:t>
      </w:r>
      <w:proofErr w:type="spellStart"/>
      <w:r w:rsidRPr="00B42C0F">
        <w:rPr>
          <w:rFonts w:ascii="Book Antiqua" w:eastAsia="宋体" w:hAnsi="Book Antiqua"/>
          <w:color w:val="000000"/>
        </w:rPr>
        <w:t>butyricum</w:t>
      </w:r>
      <w:proofErr w:type="spellEnd"/>
      <w:r w:rsidRPr="00B42C0F">
        <w:rPr>
          <w:rFonts w:ascii="Book Antiqua" w:eastAsia="宋体" w:hAnsi="Book Antiqua"/>
          <w:color w:val="000000"/>
        </w:rPr>
        <w:t xml:space="preserve"> on Symptoms and Gut Microbiota in Treating Diarrhea-dominant Irritable Bowel Syndrome. </w:t>
      </w:r>
      <w:r w:rsidRPr="00B42C0F">
        <w:rPr>
          <w:rFonts w:ascii="Book Antiqua" w:eastAsia="宋体" w:hAnsi="Book Antiqua"/>
          <w:i/>
          <w:color w:val="000000"/>
        </w:rPr>
        <w:t xml:space="preserve">Shandong </w:t>
      </w:r>
      <w:proofErr w:type="spellStart"/>
      <w:r w:rsidRPr="00B42C0F">
        <w:rPr>
          <w:rFonts w:ascii="Book Antiqua" w:eastAsia="宋体" w:hAnsi="Book Antiqua"/>
          <w:i/>
          <w:color w:val="000000"/>
        </w:rPr>
        <w:t>Daxue</w:t>
      </w:r>
      <w:proofErr w:type="spellEnd"/>
      <w:r w:rsidRPr="00B42C0F">
        <w:rPr>
          <w:rFonts w:ascii="Book Antiqua" w:eastAsia="宋体" w:hAnsi="Book Antiqua"/>
          <w:color w:val="000000"/>
        </w:rPr>
        <w:t xml:space="preserve"> 2018</w:t>
      </w:r>
    </w:p>
    <w:p w14:paraId="0DA5C9A0"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39 </w:t>
      </w:r>
      <w:r w:rsidRPr="00B42C0F">
        <w:rPr>
          <w:rFonts w:ascii="Book Antiqua" w:eastAsia="宋体" w:hAnsi="Book Antiqua"/>
          <w:b/>
          <w:bCs/>
          <w:color w:val="000000"/>
        </w:rPr>
        <w:t>Qin Y,</w:t>
      </w:r>
      <w:r w:rsidRPr="00B42C0F">
        <w:rPr>
          <w:rFonts w:ascii="Book Antiqua" w:eastAsia="宋体" w:hAnsi="Book Antiqua"/>
          <w:color w:val="000000"/>
        </w:rPr>
        <w:t xml:space="preserve"> Fan JY, Liu J, Li XH, Liu SR, Zhao XR, Wang JH. Clinical Effect and Influence on Inflammatory Factor of Probiotics Combined with Glutamine in the Treatment of Irritable Bowel Syndrome. </w:t>
      </w:r>
      <w:proofErr w:type="spellStart"/>
      <w:r w:rsidRPr="00B42C0F">
        <w:rPr>
          <w:rFonts w:ascii="Book Antiqua" w:eastAsia="宋体" w:hAnsi="Book Antiqua"/>
          <w:i/>
          <w:color w:val="000000"/>
        </w:rPr>
        <w:t>Xiandai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Xiaohua</w:t>
      </w:r>
      <w:proofErr w:type="spellEnd"/>
      <w:r w:rsidRPr="00B42C0F">
        <w:rPr>
          <w:rFonts w:ascii="Book Antiqua" w:eastAsia="宋体" w:hAnsi="Book Antiqua"/>
          <w:i/>
          <w:color w:val="000000"/>
        </w:rPr>
        <w:t xml:space="preserve"> Ji </w:t>
      </w:r>
      <w:proofErr w:type="spellStart"/>
      <w:r w:rsidRPr="00B42C0F">
        <w:rPr>
          <w:rFonts w:ascii="Book Antiqua" w:eastAsia="宋体" w:hAnsi="Book Antiqua"/>
          <w:i/>
          <w:color w:val="000000"/>
        </w:rPr>
        <w:t>Jieru</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Zhiliao</w:t>
      </w:r>
      <w:proofErr w:type="spellEnd"/>
      <w:r w:rsidRPr="00B42C0F">
        <w:rPr>
          <w:rFonts w:ascii="Book Antiqua" w:eastAsia="宋体" w:hAnsi="Book Antiqua"/>
          <w:color w:val="000000"/>
        </w:rPr>
        <w:t xml:space="preserve"> 2018; </w:t>
      </w:r>
      <w:r w:rsidRPr="00B42C0F">
        <w:rPr>
          <w:rFonts w:ascii="Book Antiqua" w:eastAsia="宋体" w:hAnsi="Book Antiqua"/>
          <w:b/>
          <w:color w:val="000000"/>
        </w:rPr>
        <w:t>23</w:t>
      </w:r>
      <w:r w:rsidRPr="00B42C0F">
        <w:rPr>
          <w:rFonts w:ascii="Book Antiqua" w:eastAsia="宋体" w:hAnsi="Book Antiqua"/>
          <w:color w:val="000000"/>
        </w:rPr>
        <w:t>: 339-341 [DOI: 10.3969/j.issn.1672-2159.2018.03.024]</w:t>
      </w:r>
    </w:p>
    <w:p w14:paraId="2C34A7AA"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40 </w:t>
      </w:r>
      <w:r w:rsidRPr="00B42C0F">
        <w:rPr>
          <w:rFonts w:ascii="Book Antiqua" w:eastAsia="宋体" w:hAnsi="Book Antiqua"/>
          <w:b/>
          <w:color w:val="000000"/>
        </w:rPr>
        <w:t>Zhang HY</w:t>
      </w:r>
      <w:r w:rsidRPr="00B42C0F">
        <w:rPr>
          <w:rFonts w:ascii="Book Antiqua" w:eastAsia="宋体" w:hAnsi="Book Antiqua"/>
          <w:color w:val="000000"/>
        </w:rPr>
        <w:t xml:space="preserve">. Clinical Effect and Influence on Inflammatory Factor of Probiotics Combined with Glutamine in the Treatment of Irritable Bowel Syndrome. </w:t>
      </w:r>
      <w:proofErr w:type="spellStart"/>
      <w:r w:rsidRPr="00B42C0F">
        <w:rPr>
          <w:rFonts w:ascii="Book Antiqua" w:eastAsia="宋体" w:hAnsi="Book Antiqua"/>
          <w:i/>
          <w:color w:val="000000"/>
        </w:rPr>
        <w:t>Xiandai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Xiaohua</w:t>
      </w:r>
      <w:proofErr w:type="spellEnd"/>
      <w:r w:rsidRPr="00B42C0F">
        <w:rPr>
          <w:rFonts w:ascii="Book Antiqua" w:eastAsia="宋体" w:hAnsi="Book Antiqua"/>
          <w:i/>
          <w:color w:val="000000"/>
        </w:rPr>
        <w:t xml:space="preserve"> Ji </w:t>
      </w:r>
      <w:proofErr w:type="spellStart"/>
      <w:r w:rsidRPr="00B42C0F">
        <w:rPr>
          <w:rFonts w:ascii="Book Antiqua" w:eastAsia="宋体" w:hAnsi="Book Antiqua"/>
          <w:i/>
          <w:color w:val="000000"/>
        </w:rPr>
        <w:t>Jieru</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Zhiliao</w:t>
      </w:r>
      <w:proofErr w:type="spellEnd"/>
      <w:r w:rsidRPr="00B42C0F">
        <w:rPr>
          <w:rFonts w:ascii="Book Antiqua" w:eastAsia="宋体" w:hAnsi="Book Antiqua"/>
          <w:color w:val="000000"/>
        </w:rPr>
        <w:t xml:space="preserve"> 2018; </w:t>
      </w:r>
      <w:r w:rsidRPr="00B42C0F">
        <w:rPr>
          <w:rFonts w:ascii="Book Antiqua" w:eastAsia="宋体" w:hAnsi="Book Antiqua"/>
          <w:b/>
          <w:color w:val="000000"/>
        </w:rPr>
        <w:t>27</w:t>
      </w:r>
      <w:r w:rsidRPr="00B42C0F">
        <w:rPr>
          <w:rFonts w:ascii="Book Antiqua" w:eastAsia="宋体" w:hAnsi="Book Antiqua"/>
          <w:color w:val="000000"/>
        </w:rPr>
        <w:t>: 2096-2097 DOI: 10.3969/j.issn.1004-437X.2018.11.110]</w:t>
      </w:r>
    </w:p>
    <w:p w14:paraId="7B10E27F"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41 </w:t>
      </w:r>
      <w:r w:rsidRPr="00B42C0F">
        <w:rPr>
          <w:rFonts w:ascii="Book Antiqua" w:eastAsia="宋体" w:hAnsi="Book Antiqua"/>
          <w:b/>
          <w:color w:val="000000"/>
        </w:rPr>
        <w:t>Chen WQ</w:t>
      </w:r>
      <w:r w:rsidRPr="00B42C0F">
        <w:rPr>
          <w:rFonts w:ascii="Book Antiqua" w:eastAsia="宋体" w:hAnsi="Book Antiqua"/>
          <w:color w:val="000000"/>
        </w:rPr>
        <w:t xml:space="preserve">. The effect of probiotics and </w:t>
      </w:r>
      <w:proofErr w:type="spellStart"/>
      <w:r w:rsidRPr="00B42C0F">
        <w:rPr>
          <w:rFonts w:ascii="Book Antiqua" w:eastAsia="宋体" w:hAnsi="Book Antiqua"/>
          <w:color w:val="000000"/>
        </w:rPr>
        <w:t>Otilonium</w:t>
      </w:r>
      <w:proofErr w:type="spellEnd"/>
      <w:r w:rsidRPr="00B42C0F">
        <w:rPr>
          <w:rFonts w:ascii="Book Antiqua" w:eastAsia="宋体" w:hAnsi="Book Antiqua"/>
          <w:color w:val="000000"/>
        </w:rPr>
        <w:t xml:space="preserve"> Bromide on intestinal microorganisms of patients with under diarrhea irritable bowel syndrome. </w:t>
      </w:r>
      <w:proofErr w:type="spellStart"/>
      <w:r w:rsidRPr="00B42C0F">
        <w:rPr>
          <w:rFonts w:ascii="Book Antiqua" w:eastAsia="宋体" w:hAnsi="Book Antiqua"/>
          <w:i/>
          <w:color w:val="000000"/>
        </w:rPr>
        <w:t>Zhongguo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Zhongxiyi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Jiehe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Xiaohua</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color w:val="000000"/>
        </w:rPr>
        <w:t xml:space="preserve"> 2017; </w:t>
      </w:r>
      <w:r w:rsidRPr="00B42C0F">
        <w:rPr>
          <w:rFonts w:ascii="Book Antiqua" w:eastAsia="宋体" w:hAnsi="Book Antiqua"/>
          <w:b/>
          <w:color w:val="000000"/>
        </w:rPr>
        <w:t>25</w:t>
      </w:r>
      <w:r w:rsidRPr="00B42C0F">
        <w:rPr>
          <w:rFonts w:ascii="Book Antiqua" w:eastAsia="宋体" w:hAnsi="Book Antiqua"/>
          <w:color w:val="000000"/>
        </w:rPr>
        <w:t>: 671-674 [DOI: 10.3969/j.issn.1671-038X.2017.09.07]</w:t>
      </w:r>
    </w:p>
    <w:p w14:paraId="51CE15C0"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42 </w:t>
      </w:r>
      <w:r w:rsidRPr="00B42C0F">
        <w:rPr>
          <w:rFonts w:ascii="Book Antiqua" w:eastAsia="宋体" w:hAnsi="Book Antiqua"/>
          <w:b/>
          <w:color w:val="000000"/>
        </w:rPr>
        <w:t>Wang JJ</w:t>
      </w:r>
      <w:r w:rsidRPr="00B42C0F">
        <w:rPr>
          <w:rFonts w:ascii="Book Antiqua" w:eastAsia="宋体" w:hAnsi="Book Antiqua"/>
          <w:color w:val="000000"/>
        </w:rPr>
        <w:t xml:space="preserve">. Clinical Therapeutic Effects of Irritable Bowel Syndrome. </w:t>
      </w:r>
      <w:proofErr w:type="spellStart"/>
      <w:r w:rsidRPr="00B42C0F">
        <w:rPr>
          <w:rFonts w:ascii="Book Antiqua" w:eastAsia="宋体" w:hAnsi="Book Antiqua"/>
          <w:i/>
          <w:color w:val="000000"/>
        </w:rPr>
        <w:t>Neimenggu</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Yixue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color w:val="000000"/>
        </w:rPr>
        <w:t xml:space="preserve"> 2017; </w:t>
      </w:r>
      <w:r w:rsidRPr="00B42C0F">
        <w:rPr>
          <w:rFonts w:ascii="Book Antiqua" w:eastAsia="宋体" w:hAnsi="Book Antiqua"/>
          <w:b/>
          <w:color w:val="000000"/>
        </w:rPr>
        <w:t>49</w:t>
      </w:r>
      <w:r w:rsidRPr="00B42C0F">
        <w:rPr>
          <w:rFonts w:ascii="Book Antiqua" w:eastAsia="宋体" w:hAnsi="Book Antiqua"/>
          <w:color w:val="000000"/>
        </w:rPr>
        <w:t>: 952-953 [DOI: 10.16096/J.cnki.nmgyxzz.2017.49.08.022]</w:t>
      </w:r>
    </w:p>
    <w:p w14:paraId="6A254B14"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lastRenderedPageBreak/>
        <w:t xml:space="preserve">43 </w:t>
      </w:r>
      <w:r w:rsidRPr="00B42C0F">
        <w:rPr>
          <w:rFonts w:ascii="Book Antiqua" w:eastAsia="宋体" w:hAnsi="Book Antiqua"/>
          <w:b/>
          <w:bCs/>
          <w:color w:val="000000"/>
        </w:rPr>
        <w:t>Hod K</w:t>
      </w:r>
      <w:r w:rsidRPr="00B42C0F">
        <w:rPr>
          <w:rFonts w:ascii="Book Antiqua" w:eastAsia="宋体" w:hAnsi="Book Antiqua"/>
          <w:color w:val="000000"/>
        </w:rPr>
        <w:t xml:space="preserve">, Sperber AD, Ron Y, Boaz M, Dickman R, Berliner S, Halpern Z, </w:t>
      </w:r>
      <w:proofErr w:type="spellStart"/>
      <w:r w:rsidRPr="00B42C0F">
        <w:rPr>
          <w:rFonts w:ascii="Book Antiqua" w:eastAsia="宋体" w:hAnsi="Book Antiqua"/>
          <w:color w:val="000000"/>
        </w:rPr>
        <w:t>Maharshak</w:t>
      </w:r>
      <w:proofErr w:type="spellEnd"/>
      <w:r w:rsidRPr="00B42C0F">
        <w:rPr>
          <w:rFonts w:ascii="Book Antiqua" w:eastAsia="宋体" w:hAnsi="Book Antiqua"/>
          <w:color w:val="000000"/>
        </w:rPr>
        <w:t xml:space="preserve"> N, </w:t>
      </w:r>
      <w:proofErr w:type="spellStart"/>
      <w:r w:rsidRPr="00B42C0F">
        <w:rPr>
          <w:rFonts w:ascii="Book Antiqua" w:eastAsia="宋体" w:hAnsi="Book Antiqua"/>
          <w:color w:val="000000"/>
        </w:rPr>
        <w:t>Dekel</w:t>
      </w:r>
      <w:proofErr w:type="spellEnd"/>
      <w:r w:rsidRPr="00B42C0F">
        <w:rPr>
          <w:rFonts w:ascii="Book Antiqua" w:eastAsia="宋体" w:hAnsi="Book Antiqua"/>
          <w:color w:val="000000"/>
        </w:rPr>
        <w:t xml:space="preserve"> R. A double-blind, placebo-controlled study to assess the effect of a probiotic mixture on symptoms and inflammatory markers in women with diarrhea-predominant IBS. </w:t>
      </w:r>
      <w:proofErr w:type="spellStart"/>
      <w:r w:rsidRPr="00B42C0F">
        <w:rPr>
          <w:rFonts w:ascii="Book Antiqua" w:eastAsia="宋体" w:hAnsi="Book Antiqua"/>
          <w:i/>
          <w:iCs/>
          <w:color w:val="000000"/>
        </w:rPr>
        <w:t>Neurogastroenterol</w:t>
      </w:r>
      <w:proofErr w:type="spellEnd"/>
      <w:r w:rsidRPr="00B42C0F">
        <w:rPr>
          <w:rFonts w:ascii="Book Antiqua" w:eastAsia="宋体" w:hAnsi="Book Antiqua"/>
          <w:i/>
          <w:iCs/>
          <w:color w:val="000000"/>
        </w:rPr>
        <w:t xml:space="preserve"> </w:t>
      </w:r>
      <w:proofErr w:type="spellStart"/>
      <w:r w:rsidRPr="00B42C0F">
        <w:rPr>
          <w:rFonts w:ascii="Book Antiqua" w:eastAsia="宋体" w:hAnsi="Book Antiqua"/>
          <w:i/>
          <w:iCs/>
          <w:color w:val="000000"/>
        </w:rPr>
        <w:t>Motil</w:t>
      </w:r>
      <w:proofErr w:type="spellEnd"/>
      <w:r w:rsidRPr="00B42C0F">
        <w:rPr>
          <w:rFonts w:ascii="Book Antiqua" w:eastAsia="宋体" w:hAnsi="Book Antiqua"/>
          <w:color w:val="000000"/>
        </w:rPr>
        <w:t xml:space="preserve"> 2017; </w:t>
      </w:r>
      <w:r w:rsidRPr="00B42C0F">
        <w:rPr>
          <w:rFonts w:ascii="Book Antiqua" w:eastAsia="宋体" w:hAnsi="Book Antiqua"/>
          <w:b/>
          <w:bCs/>
          <w:color w:val="000000"/>
        </w:rPr>
        <w:t>29</w:t>
      </w:r>
      <w:r w:rsidRPr="00B42C0F">
        <w:rPr>
          <w:rFonts w:ascii="Book Antiqua" w:eastAsia="宋体" w:hAnsi="Book Antiqua"/>
          <w:color w:val="000000"/>
        </w:rPr>
        <w:t>: [PMID: 28271623 DOI: 10.1111/nmo.13037]</w:t>
      </w:r>
    </w:p>
    <w:p w14:paraId="33BE206C"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44 </w:t>
      </w:r>
      <w:r w:rsidRPr="00B42C0F">
        <w:rPr>
          <w:rFonts w:ascii="Book Antiqua" w:eastAsia="宋体" w:hAnsi="Book Antiqua"/>
          <w:b/>
          <w:bCs/>
          <w:color w:val="000000"/>
        </w:rPr>
        <w:t>Liu M,</w:t>
      </w:r>
      <w:r w:rsidRPr="00B42C0F">
        <w:rPr>
          <w:rFonts w:ascii="Book Antiqua" w:eastAsia="宋体" w:hAnsi="Book Antiqua"/>
          <w:color w:val="000000"/>
        </w:rPr>
        <w:t xml:space="preserve"> Wu Y. Effect of probiotics combined with trimebutine maleate on treatment of constipation-irritable bowel syndrome. </w:t>
      </w:r>
      <w:proofErr w:type="spellStart"/>
      <w:r w:rsidRPr="00B42C0F">
        <w:rPr>
          <w:rFonts w:ascii="Book Antiqua" w:eastAsia="宋体" w:hAnsi="Book Antiqua"/>
          <w:i/>
          <w:color w:val="000000"/>
        </w:rPr>
        <w:t>Guoji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Xiaohuabing</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color w:val="000000"/>
        </w:rPr>
        <w:t xml:space="preserve"> 2017; </w:t>
      </w:r>
      <w:r w:rsidRPr="00B42C0F">
        <w:rPr>
          <w:rFonts w:ascii="Book Antiqua" w:eastAsia="宋体" w:hAnsi="Book Antiqua"/>
          <w:b/>
          <w:color w:val="000000"/>
        </w:rPr>
        <w:t>37</w:t>
      </w:r>
      <w:r w:rsidRPr="00B42C0F">
        <w:rPr>
          <w:rFonts w:ascii="Book Antiqua" w:eastAsia="宋体" w:hAnsi="Book Antiqua"/>
          <w:color w:val="000000"/>
        </w:rPr>
        <w:t>: 377-381 [</w:t>
      </w:r>
      <w:r w:rsidRPr="00B42C0F">
        <w:rPr>
          <w:rFonts w:ascii="Book Antiqua" w:eastAsia="宋体" w:hAnsi="Book Antiqua"/>
          <w:caps/>
          <w:color w:val="000000"/>
        </w:rPr>
        <w:t>doi:</w:t>
      </w:r>
      <w:r w:rsidRPr="00B42C0F">
        <w:rPr>
          <w:rFonts w:ascii="Book Antiqua" w:eastAsia="宋体" w:hAnsi="Book Antiqua"/>
          <w:color w:val="000000"/>
        </w:rPr>
        <w:t xml:space="preserve"> 10.3969/j.issn.1673-534X.2017.06.010]</w:t>
      </w:r>
    </w:p>
    <w:p w14:paraId="1FEEA721"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45 </w:t>
      </w:r>
      <w:r w:rsidRPr="00B42C0F">
        <w:rPr>
          <w:rFonts w:ascii="Book Antiqua" w:eastAsia="宋体" w:hAnsi="Book Antiqua"/>
          <w:b/>
          <w:color w:val="000000"/>
        </w:rPr>
        <w:t>Huang ZM</w:t>
      </w:r>
      <w:r w:rsidRPr="00B42C0F">
        <w:rPr>
          <w:rFonts w:ascii="Book Antiqua" w:eastAsia="宋体" w:hAnsi="Book Antiqua"/>
          <w:color w:val="000000"/>
        </w:rPr>
        <w:t>. The Anorectal Dynamic Influence and Clinical Study of Regulating-qi and Clearing-heat Decoction with Biofeedback in Qi Stagnation and Intestinal Dryness Pattern of Irritable Bowel Syndrome with Constipation.</w:t>
      </w:r>
      <w:r w:rsidRPr="00B42C0F">
        <w:rPr>
          <w:rFonts w:ascii="Book Antiqua" w:eastAsia="宋体" w:hAnsi="Book Antiqua"/>
          <w:i/>
          <w:color w:val="000000"/>
        </w:rPr>
        <w:t xml:space="preserve"> Guangxi </w:t>
      </w:r>
      <w:proofErr w:type="spellStart"/>
      <w:r w:rsidRPr="00B42C0F">
        <w:rPr>
          <w:rFonts w:ascii="Book Antiqua" w:eastAsia="宋体" w:hAnsi="Book Antiqua"/>
          <w:i/>
          <w:color w:val="000000"/>
        </w:rPr>
        <w:t>Zhongyiyao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Daxue</w:t>
      </w:r>
      <w:proofErr w:type="spellEnd"/>
      <w:r w:rsidRPr="00B42C0F">
        <w:rPr>
          <w:rFonts w:ascii="Book Antiqua" w:eastAsia="宋体" w:hAnsi="Book Antiqua"/>
          <w:color w:val="000000"/>
        </w:rPr>
        <w:t xml:space="preserve"> 2017</w:t>
      </w:r>
    </w:p>
    <w:p w14:paraId="218E52F0"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46 </w:t>
      </w:r>
      <w:r w:rsidRPr="00B42C0F">
        <w:rPr>
          <w:rFonts w:ascii="Book Antiqua" w:eastAsia="宋体" w:hAnsi="Book Antiqua"/>
          <w:b/>
          <w:bCs/>
          <w:color w:val="000000"/>
        </w:rPr>
        <w:t>Cheng YY,</w:t>
      </w:r>
      <w:r w:rsidRPr="00B42C0F">
        <w:rPr>
          <w:rFonts w:ascii="Book Antiqua" w:eastAsia="宋体" w:hAnsi="Book Antiqua"/>
          <w:color w:val="000000"/>
        </w:rPr>
        <w:t xml:space="preserve"> Zhang L, Zhang W, Gao FY, Yin JB. The Effects of Cognitive Behavioral Therapy on Quality of Life and Mental Health of Patients with Irritable Bowel Syndrome. </w:t>
      </w:r>
      <w:r w:rsidRPr="00B42C0F">
        <w:rPr>
          <w:rFonts w:ascii="Book Antiqua" w:eastAsia="宋体" w:hAnsi="Book Antiqua"/>
          <w:i/>
          <w:color w:val="000000"/>
        </w:rPr>
        <w:t xml:space="preserve">Weifang </w:t>
      </w:r>
      <w:proofErr w:type="spellStart"/>
      <w:r w:rsidRPr="00B42C0F">
        <w:rPr>
          <w:rFonts w:ascii="Book Antiqua" w:eastAsia="宋体" w:hAnsi="Book Antiqua"/>
          <w:i/>
          <w:color w:val="000000"/>
        </w:rPr>
        <w:t>Yixueyuan</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Xuebao</w:t>
      </w:r>
      <w:proofErr w:type="spellEnd"/>
      <w:r w:rsidRPr="00B42C0F">
        <w:rPr>
          <w:rFonts w:ascii="Book Antiqua" w:eastAsia="宋体" w:hAnsi="Book Antiqua"/>
          <w:color w:val="000000"/>
        </w:rPr>
        <w:t xml:space="preserve"> 2017; </w:t>
      </w:r>
      <w:r w:rsidRPr="00B42C0F">
        <w:rPr>
          <w:rFonts w:ascii="Book Antiqua" w:eastAsia="宋体" w:hAnsi="Book Antiqua"/>
          <w:b/>
          <w:color w:val="000000"/>
        </w:rPr>
        <w:t>39</w:t>
      </w:r>
      <w:r w:rsidRPr="00B42C0F">
        <w:rPr>
          <w:rFonts w:ascii="Book Antiqua" w:eastAsia="宋体" w:hAnsi="Book Antiqua"/>
          <w:color w:val="000000"/>
        </w:rPr>
        <w:t>: 384-386 [DOI: 10.16846/j.issn.1004-3101.2017.05.022]</w:t>
      </w:r>
    </w:p>
    <w:p w14:paraId="6C1092A2"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47 </w:t>
      </w:r>
      <w:r w:rsidRPr="00B42C0F">
        <w:rPr>
          <w:rFonts w:ascii="Book Antiqua" w:eastAsia="宋体" w:hAnsi="Book Antiqua"/>
          <w:b/>
          <w:bCs/>
          <w:color w:val="000000"/>
        </w:rPr>
        <w:t>Kang NN,</w:t>
      </w:r>
      <w:r w:rsidRPr="00B42C0F">
        <w:rPr>
          <w:rFonts w:ascii="Book Antiqua" w:eastAsia="宋体" w:hAnsi="Book Antiqua"/>
          <w:color w:val="000000"/>
        </w:rPr>
        <w:t xml:space="preserve"> Pan D, Tan Y, Fu Y. Influences of probiotics combined with emotional therapy on the efficacy and life quality of IBS-D patients. </w:t>
      </w:r>
      <w:proofErr w:type="spellStart"/>
      <w:r w:rsidRPr="00B42C0F">
        <w:rPr>
          <w:rFonts w:ascii="Book Antiqua" w:eastAsia="宋体" w:hAnsi="Book Antiqua"/>
          <w:i/>
          <w:color w:val="000000"/>
        </w:rPr>
        <w:t>Shiyong</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Yaowu</w:t>
      </w:r>
      <w:proofErr w:type="spellEnd"/>
      <w:r w:rsidRPr="00B42C0F">
        <w:rPr>
          <w:rFonts w:ascii="Book Antiqua" w:eastAsia="宋体" w:hAnsi="Book Antiqua"/>
          <w:i/>
          <w:color w:val="000000"/>
        </w:rPr>
        <w:t xml:space="preserve"> Yu </w:t>
      </w:r>
      <w:proofErr w:type="spellStart"/>
      <w:r w:rsidRPr="00B42C0F">
        <w:rPr>
          <w:rFonts w:ascii="Book Antiqua" w:eastAsia="宋体" w:hAnsi="Book Antiqua"/>
          <w:i/>
          <w:color w:val="000000"/>
        </w:rPr>
        <w:t>Linchuang</w:t>
      </w:r>
      <w:proofErr w:type="spellEnd"/>
      <w:r w:rsidRPr="00B42C0F">
        <w:rPr>
          <w:rFonts w:ascii="Book Antiqua" w:eastAsia="宋体" w:hAnsi="Book Antiqua"/>
          <w:color w:val="000000"/>
        </w:rPr>
        <w:t xml:space="preserve"> 2016; </w:t>
      </w:r>
      <w:r w:rsidRPr="00B42C0F">
        <w:rPr>
          <w:rFonts w:ascii="Book Antiqua" w:eastAsia="宋体" w:hAnsi="Book Antiqua"/>
          <w:b/>
          <w:color w:val="000000"/>
        </w:rPr>
        <w:t>19</w:t>
      </w:r>
      <w:r w:rsidRPr="00B42C0F">
        <w:rPr>
          <w:rFonts w:ascii="Book Antiqua" w:eastAsia="宋体" w:hAnsi="Book Antiqua"/>
          <w:color w:val="000000"/>
        </w:rPr>
        <w:t>: 879-882 [DOI: 10.14053/j.cnki.ppcr.201607024]</w:t>
      </w:r>
    </w:p>
    <w:p w14:paraId="52D63BB3"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48 </w:t>
      </w:r>
      <w:r w:rsidRPr="00B42C0F">
        <w:rPr>
          <w:rFonts w:ascii="Book Antiqua" w:eastAsia="宋体" w:hAnsi="Book Antiqua"/>
          <w:b/>
          <w:bCs/>
          <w:color w:val="000000"/>
        </w:rPr>
        <w:t>Spiller R</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Pélerin</w:t>
      </w:r>
      <w:proofErr w:type="spellEnd"/>
      <w:r w:rsidRPr="00B42C0F">
        <w:rPr>
          <w:rFonts w:ascii="Book Antiqua" w:eastAsia="宋体" w:hAnsi="Book Antiqua"/>
          <w:color w:val="000000"/>
        </w:rPr>
        <w:t xml:space="preserve"> F, </w:t>
      </w:r>
      <w:proofErr w:type="spellStart"/>
      <w:r w:rsidRPr="00B42C0F">
        <w:rPr>
          <w:rFonts w:ascii="Book Antiqua" w:eastAsia="宋体" w:hAnsi="Book Antiqua"/>
          <w:color w:val="000000"/>
        </w:rPr>
        <w:t>Cayzeele</w:t>
      </w:r>
      <w:proofErr w:type="spellEnd"/>
      <w:r w:rsidRPr="00B42C0F">
        <w:rPr>
          <w:rFonts w:ascii="Book Antiqua" w:eastAsia="宋体" w:hAnsi="Book Antiqua"/>
          <w:color w:val="000000"/>
        </w:rPr>
        <w:t xml:space="preserve"> </w:t>
      </w:r>
      <w:proofErr w:type="spellStart"/>
      <w:r w:rsidRPr="00B42C0F">
        <w:rPr>
          <w:rFonts w:ascii="Book Antiqua" w:eastAsia="宋体" w:hAnsi="Book Antiqua"/>
          <w:color w:val="000000"/>
        </w:rPr>
        <w:t>Decherf</w:t>
      </w:r>
      <w:proofErr w:type="spellEnd"/>
      <w:r w:rsidRPr="00B42C0F">
        <w:rPr>
          <w:rFonts w:ascii="Book Antiqua" w:eastAsia="宋体" w:hAnsi="Book Antiqua"/>
          <w:color w:val="000000"/>
        </w:rPr>
        <w:t xml:space="preserve"> A, </w:t>
      </w:r>
      <w:proofErr w:type="spellStart"/>
      <w:r w:rsidRPr="00B42C0F">
        <w:rPr>
          <w:rFonts w:ascii="Book Antiqua" w:eastAsia="宋体" w:hAnsi="Book Antiqua"/>
          <w:color w:val="000000"/>
        </w:rPr>
        <w:t>Maudet</w:t>
      </w:r>
      <w:proofErr w:type="spellEnd"/>
      <w:r w:rsidRPr="00B42C0F">
        <w:rPr>
          <w:rFonts w:ascii="Book Antiqua" w:eastAsia="宋体" w:hAnsi="Book Antiqua"/>
          <w:color w:val="000000"/>
        </w:rPr>
        <w:t xml:space="preserve"> C, </w:t>
      </w:r>
      <w:proofErr w:type="spellStart"/>
      <w:r w:rsidRPr="00B42C0F">
        <w:rPr>
          <w:rFonts w:ascii="Book Antiqua" w:eastAsia="宋体" w:hAnsi="Book Antiqua"/>
          <w:color w:val="000000"/>
        </w:rPr>
        <w:t>Housez</w:t>
      </w:r>
      <w:proofErr w:type="spellEnd"/>
      <w:r w:rsidRPr="00B42C0F">
        <w:rPr>
          <w:rFonts w:ascii="Book Antiqua" w:eastAsia="宋体" w:hAnsi="Book Antiqua"/>
          <w:color w:val="000000"/>
        </w:rPr>
        <w:t xml:space="preserve"> B, </w:t>
      </w:r>
      <w:proofErr w:type="spellStart"/>
      <w:r w:rsidRPr="00B42C0F">
        <w:rPr>
          <w:rFonts w:ascii="Book Antiqua" w:eastAsia="宋体" w:hAnsi="Book Antiqua"/>
          <w:color w:val="000000"/>
        </w:rPr>
        <w:t>Cazaubiel</w:t>
      </w:r>
      <w:proofErr w:type="spellEnd"/>
      <w:r w:rsidRPr="00B42C0F">
        <w:rPr>
          <w:rFonts w:ascii="Book Antiqua" w:eastAsia="宋体" w:hAnsi="Book Antiqua"/>
          <w:color w:val="000000"/>
        </w:rPr>
        <w:t xml:space="preserve"> M, </w:t>
      </w:r>
      <w:proofErr w:type="spellStart"/>
      <w:r w:rsidRPr="00B42C0F">
        <w:rPr>
          <w:rFonts w:ascii="Book Antiqua" w:eastAsia="宋体" w:hAnsi="Book Antiqua"/>
          <w:color w:val="000000"/>
        </w:rPr>
        <w:t>Jüsten</w:t>
      </w:r>
      <w:proofErr w:type="spellEnd"/>
      <w:r w:rsidRPr="00B42C0F">
        <w:rPr>
          <w:rFonts w:ascii="Book Antiqua" w:eastAsia="宋体" w:hAnsi="Book Antiqua"/>
          <w:color w:val="000000"/>
        </w:rPr>
        <w:t xml:space="preserve"> P. Randomized double blind placebo-controlled trial of Saccharomyces cerevisiae CNCM I-3856 in irritable bowel syndrome: improvement in abdominal pain and bloating in those with predominant constipation. </w:t>
      </w:r>
      <w:r w:rsidRPr="00B42C0F">
        <w:rPr>
          <w:rFonts w:ascii="Book Antiqua" w:eastAsia="宋体" w:hAnsi="Book Antiqua"/>
          <w:i/>
          <w:iCs/>
          <w:color w:val="000000"/>
        </w:rPr>
        <w:t>United European Gastroenterol J</w:t>
      </w:r>
      <w:r w:rsidRPr="00B42C0F">
        <w:rPr>
          <w:rFonts w:ascii="Book Antiqua" w:eastAsia="宋体" w:hAnsi="Book Antiqua"/>
          <w:color w:val="000000"/>
        </w:rPr>
        <w:t xml:space="preserve"> 2016; </w:t>
      </w:r>
      <w:r w:rsidRPr="00B42C0F">
        <w:rPr>
          <w:rFonts w:ascii="Book Antiqua" w:eastAsia="宋体" w:hAnsi="Book Antiqua"/>
          <w:b/>
          <w:bCs/>
          <w:color w:val="000000"/>
        </w:rPr>
        <w:t>4</w:t>
      </w:r>
      <w:r w:rsidRPr="00B42C0F">
        <w:rPr>
          <w:rFonts w:ascii="Book Antiqua" w:eastAsia="宋体" w:hAnsi="Book Antiqua"/>
          <w:color w:val="000000"/>
        </w:rPr>
        <w:t>: 353-362 [PMID: 27403301 DOI: 10.1177/2050640615602571]</w:t>
      </w:r>
    </w:p>
    <w:p w14:paraId="7FBD1CC3"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49 </w:t>
      </w:r>
      <w:r w:rsidRPr="00B42C0F">
        <w:rPr>
          <w:rFonts w:ascii="Book Antiqua" w:eastAsia="宋体" w:hAnsi="Book Antiqua"/>
          <w:b/>
          <w:bCs/>
          <w:color w:val="000000"/>
        </w:rPr>
        <w:t>Zhang X,</w:t>
      </w:r>
      <w:r w:rsidRPr="00B42C0F">
        <w:rPr>
          <w:rFonts w:ascii="Book Antiqua" w:eastAsia="宋体" w:hAnsi="Book Antiqua"/>
          <w:color w:val="000000"/>
        </w:rPr>
        <w:t xml:space="preserve"> Jiang HH, Zhao HQ, Du WZ, Ren JX, Wang L, Kang JW. Clinical Study on Bifidobacterium </w:t>
      </w:r>
      <w:proofErr w:type="spellStart"/>
      <w:r w:rsidRPr="00B42C0F">
        <w:rPr>
          <w:rFonts w:ascii="Book Antiqua" w:eastAsia="宋体" w:hAnsi="Book Antiqua"/>
          <w:color w:val="000000"/>
        </w:rPr>
        <w:t>Tetravaccine</w:t>
      </w:r>
      <w:proofErr w:type="spellEnd"/>
      <w:r w:rsidRPr="00B42C0F">
        <w:rPr>
          <w:rFonts w:ascii="Book Antiqua" w:eastAsia="宋体" w:hAnsi="Book Antiqua"/>
          <w:color w:val="000000"/>
        </w:rPr>
        <w:t xml:space="preserve"> Capsules for Irritable Bowel Syndrome. </w:t>
      </w:r>
      <w:proofErr w:type="spellStart"/>
      <w:r w:rsidRPr="00B42C0F">
        <w:rPr>
          <w:rFonts w:ascii="Book Antiqua" w:eastAsia="宋体" w:hAnsi="Book Antiqua"/>
          <w:i/>
          <w:color w:val="000000"/>
        </w:rPr>
        <w:t>Zhongguo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Yiyao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Daobao</w:t>
      </w:r>
      <w:proofErr w:type="spellEnd"/>
      <w:r w:rsidRPr="00B42C0F">
        <w:rPr>
          <w:rFonts w:ascii="Book Antiqua" w:eastAsia="宋体" w:hAnsi="Book Antiqua"/>
          <w:color w:val="000000"/>
        </w:rPr>
        <w:t xml:space="preserve"> 2016; </w:t>
      </w:r>
      <w:r w:rsidRPr="00B42C0F">
        <w:rPr>
          <w:rFonts w:ascii="Book Antiqua" w:eastAsia="宋体" w:hAnsi="Book Antiqua"/>
          <w:b/>
          <w:color w:val="000000"/>
        </w:rPr>
        <w:t>13</w:t>
      </w:r>
      <w:r w:rsidRPr="00B42C0F">
        <w:rPr>
          <w:rFonts w:ascii="Book Antiqua" w:eastAsia="宋体" w:hAnsi="Book Antiqua"/>
          <w:color w:val="000000"/>
        </w:rPr>
        <w:t>: 154-157</w:t>
      </w:r>
    </w:p>
    <w:p w14:paraId="150563C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50 </w:t>
      </w:r>
      <w:r w:rsidRPr="00B42C0F">
        <w:rPr>
          <w:rFonts w:ascii="Book Antiqua" w:eastAsia="宋体" w:hAnsi="Book Antiqua"/>
          <w:b/>
          <w:bCs/>
          <w:color w:val="000000"/>
        </w:rPr>
        <w:t>Han K</w:t>
      </w:r>
      <w:r w:rsidRPr="00B42C0F">
        <w:rPr>
          <w:rFonts w:ascii="Book Antiqua" w:eastAsia="宋体" w:hAnsi="Book Antiqua"/>
          <w:color w:val="000000"/>
        </w:rPr>
        <w:t xml:space="preserve">, Wang J, </w:t>
      </w:r>
      <w:proofErr w:type="spellStart"/>
      <w:r w:rsidRPr="00B42C0F">
        <w:rPr>
          <w:rFonts w:ascii="Book Antiqua" w:eastAsia="宋体" w:hAnsi="Book Antiqua"/>
          <w:color w:val="000000"/>
        </w:rPr>
        <w:t>Seo</w:t>
      </w:r>
      <w:proofErr w:type="spellEnd"/>
      <w:r w:rsidRPr="00B42C0F">
        <w:rPr>
          <w:rFonts w:ascii="Book Antiqua" w:eastAsia="宋体" w:hAnsi="Book Antiqua"/>
          <w:color w:val="000000"/>
        </w:rPr>
        <w:t xml:space="preserve"> JG, Kim H. Efficacy of double-coated probiotics for irritable bowel syndrome: a randomized double-blind controlled trial. </w:t>
      </w:r>
      <w:r w:rsidRPr="00B42C0F">
        <w:rPr>
          <w:rFonts w:ascii="Book Antiqua" w:eastAsia="宋体" w:hAnsi="Book Antiqua"/>
          <w:i/>
          <w:iCs/>
          <w:color w:val="000000"/>
        </w:rPr>
        <w:t>J Gastroenterol</w:t>
      </w:r>
      <w:r w:rsidRPr="00B42C0F">
        <w:rPr>
          <w:rFonts w:ascii="Book Antiqua" w:eastAsia="宋体" w:hAnsi="Book Antiqua"/>
          <w:color w:val="000000"/>
        </w:rPr>
        <w:t xml:space="preserve"> 2017; </w:t>
      </w:r>
      <w:r w:rsidRPr="00B42C0F">
        <w:rPr>
          <w:rFonts w:ascii="Book Antiqua" w:eastAsia="宋体" w:hAnsi="Book Antiqua"/>
          <w:b/>
          <w:bCs/>
          <w:color w:val="000000"/>
        </w:rPr>
        <w:t>52</w:t>
      </w:r>
      <w:r w:rsidRPr="00B42C0F">
        <w:rPr>
          <w:rFonts w:ascii="Book Antiqua" w:eastAsia="宋体" w:hAnsi="Book Antiqua"/>
          <w:color w:val="000000"/>
        </w:rPr>
        <w:t>: 432-443 [PMID: 27178566 DOI: 10.1007/s00535-016-1224-y]</w:t>
      </w:r>
    </w:p>
    <w:p w14:paraId="0AD14B0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lastRenderedPageBreak/>
        <w:t xml:space="preserve">51 </w:t>
      </w:r>
      <w:r w:rsidRPr="00B42C0F">
        <w:rPr>
          <w:rFonts w:ascii="Book Antiqua" w:eastAsia="宋体" w:hAnsi="Book Antiqua"/>
          <w:b/>
          <w:bCs/>
          <w:color w:val="000000"/>
        </w:rPr>
        <w:t>Jia Y,</w:t>
      </w:r>
      <w:r w:rsidRPr="00B42C0F">
        <w:rPr>
          <w:rFonts w:ascii="Book Antiqua" w:eastAsia="宋体" w:hAnsi="Book Antiqua"/>
          <w:color w:val="000000"/>
        </w:rPr>
        <w:t xml:space="preserve"> Qin Y, Chen X, Pu P. The long-term influence of cognitive behavioral intervention on negative emotion and quality of life of patients with irritable bowel syndrome. </w:t>
      </w:r>
      <w:proofErr w:type="spellStart"/>
      <w:r w:rsidRPr="00B42C0F">
        <w:rPr>
          <w:rFonts w:ascii="Book Antiqua" w:eastAsia="宋体" w:hAnsi="Book Antiqua"/>
          <w:i/>
          <w:color w:val="000000"/>
        </w:rPr>
        <w:t>Huli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Yanjiu</w:t>
      </w:r>
      <w:proofErr w:type="spellEnd"/>
      <w:r w:rsidRPr="00B42C0F">
        <w:rPr>
          <w:rFonts w:ascii="Book Antiqua" w:eastAsia="宋体" w:hAnsi="Book Antiqua"/>
          <w:color w:val="000000"/>
        </w:rPr>
        <w:t xml:space="preserve"> 2016; </w:t>
      </w:r>
      <w:r w:rsidRPr="00B42C0F">
        <w:rPr>
          <w:rFonts w:ascii="Book Antiqua" w:eastAsia="宋体" w:hAnsi="Book Antiqua"/>
          <w:b/>
          <w:color w:val="000000"/>
        </w:rPr>
        <w:t>30</w:t>
      </w:r>
      <w:r w:rsidRPr="00B42C0F">
        <w:rPr>
          <w:rFonts w:ascii="Book Antiqua" w:eastAsia="宋体" w:hAnsi="Book Antiqua"/>
          <w:color w:val="000000"/>
        </w:rPr>
        <w:t>: 3227-3230 [DOI: 10.3969/j.issn.1009-6493.2016.26.009]</w:t>
      </w:r>
    </w:p>
    <w:p w14:paraId="1A37B91D"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52 </w:t>
      </w:r>
      <w:r w:rsidRPr="00B42C0F">
        <w:rPr>
          <w:rFonts w:ascii="Book Antiqua" w:eastAsia="宋体" w:hAnsi="Book Antiqua"/>
          <w:b/>
          <w:bCs/>
          <w:color w:val="000000"/>
        </w:rPr>
        <w:t>Choi CH</w:t>
      </w:r>
      <w:r w:rsidRPr="00B42C0F">
        <w:rPr>
          <w:rFonts w:ascii="Book Antiqua" w:eastAsia="宋体" w:hAnsi="Book Antiqua"/>
          <w:color w:val="000000"/>
        </w:rPr>
        <w:t xml:space="preserve">, Kwon JG, Kim SK, Myung SJ, Park KS, Sohn CI, Rhee PL, Lee KJ, Lee OY, Jung HK, </w:t>
      </w:r>
      <w:proofErr w:type="spellStart"/>
      <w:r w:rsidRPr="00B42C0F">
        <w:rPr>
          <w:rFonts w:ascii="Book Antiqua" w:eastAsia="宋体" w:hAnsi="Book Antiqua"/>
          <w:color w:val="000000"/>
        </w:rPr>
        <w:t>Jee</w:t>
      </w:r>
      <w:proofErr w:type="spellEnd"/>
      <w:r w:rsidRPr="00B42C0F">
        <w:rPr>
          <w:rFonts w:ascii="Book Antiqua" w:eastAsia="宋体" w:hAnsi="Book Antiqua"/>
          <w:color w:val="000000"/>
        </w:rPr>
        <w:t xml:space="preserve"> SR, </w:t>
      </w:r>
      <w:proofErr w:type="spellStart"/>
      <w:r w:rsidRPr="00B42C0F">
        <w:rPr>
          <w:rFonts w:ascii="Book Antiqua" w:eastAsia="宋体" w:hAnsi="Book Antiqua"/>
          <w:color w:val="000000"/>
        </w:rPr>
        <w:t>Jeen</w:t>
      </w:r>
      <w:proofErr w:type="spellEnd"/>
      <w:r w:rsidRPr="00B42C0F">
        <w:rPr>
          <w:rFonts w:ascii="Book Antiqua" w:eastAsia="宋体" w:hAnsi="Book Antiqua"/>
          <w:color w:val="000000"/>
        </w:rPr>
        <w:t xml:space="preserve"> YT, Choi MG, Choi SC, Huh KC, Park H. Efficacy of combination therapy with probiotics and </w:t>
      </w:r>
      <w:proofErr w:type="spellStart"/>
      <w:r w:rsidRPr="00B42C0F">
        <w:rPr>
          <w:rFonts w:ascii="Book Antiqua" w:eastAsia="宋体" w:hAnsi="Book Antiqua"/>
          <w:color w:val="000000"/>
        </w:rPr>
        <w:t>mosapride</w:t>
      </w:r>
      <w:proofErr w:type="spellEnd"/>
      <w:r w:rsidRPr="00B42C0F">
        <w:rPr>
          <w:rFonts w:ascii="Book Antiqua" w:eastAsia="宋体" w:hAnsi="Book Antiqua"/>
          <w:color w:val="000000"/>
        </w:rPr>
        <w:t xml:space="preserve"> in patients with IBS without diarrhea: a randomized, double-blind, placebo-controlled, multicenter, phase II trial. </w:t>
      </w:r>
      <w:proofErr w:type="spellStart"/>
      <w:r w:rsidRPr="00B42C0F">
        <w:rPr>
          <w:rFonts w:ascii="Book Antiqua" w:eastAsia="宋体" w:hAnsi="Book Antiqua"/>
          <w:i/>
          <w:iCs/>
          <w:color w:val="000000"/>
        </w:rPr>
        <w:t>Neurogastroenterol</w:t>
      </w:r>
      <w:proofErr w:type="spellEnd"/>
      <w:r w:rsidRPr="00B42C0F">
        <w:rPr>
          <w:rFonts w:ascii="Book Antiqua" w:eastAsia="宋体" w:hAnsi="Book Antiqua"/>
          <w:i/>
          <w:iCs/>
          <w:color w:val="000000"/>
        </w:rPr>
        <w:t xml:space="preserve"> </w:t>
      </w:r>
      <w:proofErr w:type="spellStart"/>
      <w:r w:rsidRPr="00B42C0F">
        <w:rPr>
          <w:rFonts w:ascii="Book Antiqua" w:eastAsia="宋体" w:hAnsi="Book Antiqua"/>
          <w:i/>
          <w:iCs/>
          <w:color w:val="000000"/>
        </w:rPr>
        <w:t>Motil</w:t>
      </w:r>
      <w:proofErr w:type="spellEnd"/>
      <w:r w:rsidRPr="00B42C0F">
        <w:rPr>
          <w:rFonts w:ascii="Book Antiqua" w:eastAsia="宋体" w:hAnsi="Book Antiqua"/>
          <w:color w:val="000000"/>
        </w:rPr>
        <w:t xml:space="preserve"> 2015; </w:t>
      </w:r>
      <w:r w:rsidRPr="00B42C0F">
        <w:rPr>
          <w:rFonts w:ascii="Book Antiqua" w:eastAsia="宋体" w:hAnsi="Book Antiqua"/>
          <w:b/>
          <w:bCs/>
          <w:color w:val="000000"/>
        </w:rPr>
        <w:t>27</w:t>
      </w:r>
      <w:r w:rsidRPr="00B42C0F">
        <w:rPr>
          <w:rFonts w:ascii="Book Antiqua" w:eastAsia="宋体" w:hAnsi="Book Antiqua"/>
          <w:color w:val="000000"/>
        </w:rPr>
        <w:t>: 705-716 [PMID: 25809913 DOI: 10.1111/nmo.12544]</w:t>
      </w:r>
    </w:p>
    <w:p w14:paraId="66C54D26"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53 </w:t>
      </w:r>
      <w:r w:rsidRPr="00B42C0F">
        <w:rPr>
          <w:rFonts w:ascii="Book Antiqua" w:eastAsia="宋体" w:hAnsi="Book Antiqua"/>
          <w:b/>
          <w:bCs/>
          <w:color w:val="000000"/>
        </w:rPr>
        <w:t>Jia Y,</w:t>
      </w:r>
      <w:r w:rsidRPr="00B42C0F">
        <w:rPr>
          <w:rFonts w:ascii="Book Antiqua" w:eastAsia="宋体" w:hAnsi="Book Antiqua"/>
          <w:color w:val="000000"/>
        </w:rPr>
        <w:t xml:space="preserve"> Wen P, Ji W. Influence of cognitive behavior therapy on mental health and quality of life of patients with diarrhea type of bowel syndrome. </w:t>
      </w:r>
      <w:proofErr w:type="spellStart"/>
      <w:r w:rsidRPr="00B42C0F">
        <w:rPr>
          <w:rFonts w:ascii="Book Antiqua" w:eastAsia="宋体" w:hAnsi="Book Antiqua"/>
          <w:i/>
          <w:color w:val="000000"/>
        </w:rPr>
        <w:t>Huli</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Yanjiu</w:t>
      </w:r>
      <w:proofErr w:type="spellEnd"/>
      <w:r w:rsidRPr="00B42C0F">
        <w:rPr>
          <w:rFonts w:ascii="Book Antiqua" w:eastAsia="宋体" w:hAnsi="Book Antiqua"/>
          <w:color w:val="000000"/>
        </w:rPr>
        <w:t xml:space="preserve"> 2015; </w:t>
      </w:r>
      <w:r w:rsidRPr="00B42C0F">
        <w:rPr>
          <w:rFonts w:ascii="Book Antiqua" w:eastAsia="宋体" w:hAnsi="Book Antiqua"/>
          <w:b/>
          <w:color w:val="000000"/>
        </w:rPr>
        <w:t>29</w:t>
      </w:r>
      <w:r w:rsidRPr="00B42C0F">
        <w:rPr>
          <w:rFonts w:ascii="Book Antiqua" w:eastAsia="宋体" w:hAnsi="Book Antiqua"/>
          <w:color w:val="000000"/>
        </w:rPr>
        <w:t>: 3827-3829 [DOI: 10.3969/j.issn.1009-6493.2015.30.047]</w:t>
      </w:r>
    </w:p>
    <w:p w14:paraId="3A2D8CD0"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54 </w:t>
      </w:r>
      <w:r w:rsidRPr="00B42C0F">
        <w:rPr>
          <w:rFonts w:ascii="Book Antiqua" w:eastAsia="宋体" w:hAnsi="Book Antiqua"/>
          <w:b/>
          <w:bCs/>
          <w:color w:val="000000"/>
        </w:rPr>
        <w:t>Shi ZM,</w:t>
      </w:r>
      <w:r w:rsidRPr="00B42C0F">
        <w:rPr>
          <w:rFonts w:ascii="Book Antiqua" w:eastAsia="宋体" w:hAnsi="Book Antiqua"/>
          <w:color w:val="000000"/>
        </w:rPr>
        <w:t xml:space="preserve"> Li XQ, Liu LN, Liu JP, Guo YJ, Zhou H. </w:t>
      </w:r>
      <w:proofErr w:type="spellStart"/>
      <w:r w:rsidRPr="00B42C0F">
        <w:rPr>
          <w:rFonts w:ascii="Book Antiqua" w:eastAsia="宋体" w:hAnsi="Book Antiqua"/>
          <w:color w:val="000000"/>
        </w:rPr>
        <w:t>Ziwu</w:t>
      </w:r>
      <w:proofErr w:type="spellEnd"/>
      <w:r w:rsidRPr="00B42C0F">
        <w:rPr>
          <w:rFonts w:ascii="Book Antiqua" w:eastAsia="宋体" w:hAnsi="Book Antiqua"/>
          <w:color w:val="000000"/>
        </w:rPr>
        <w:t xml:space="preserve"> </w:t>
      </w:r>
      <w:proofErr w:type="spellStart"/>
      <w:r w:rsidRPr="00B42C0F">
        <w:rPr>
          <w:rFonts w:ascii="Book Antiqua" w:eastAsia="宋体" w:hAnsi="Book Antiqua"/>
          <w:color w:val="000000"/>
        </w:rPr>
        <w:t>Liuzhu</w:t>
      </w:r>
      <w:proofErr w:type="spellEnd"/>
      <w:r w:rsidRPr="00B42C0F">
        <w:rPr>
          <w:rFonts w:ascii="Book Antiqua" w:eastAsia="宋体" w:hAnsi="Book Antiqua"/>
          <w:color w:val="000000"/>
        </w:rPr>
        <w:t xml:space="preserve"> acupuncture treatment of irritable bowel syndrome. </w:t>
      </w:r>
      <w:proofErr w:type="spellStart"/>
      <w:r w:rsidRPr="00B42C0F">
        <w:rPr>
          <w:rFonts w:ascii="Book Antiqua" w:eastAsia="宋体" w:hAnsi="Book Antiqua"/>
          <w:i/>
          <w:color w:val="000000"/>
        </w:rPr>
        <w:t>Zhenjiu</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Linchuang</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color w:val="000000"/>
        </w:rPr>
        <w:t xml:space="preserve"> 2015; </w:t>
      </w:r>
      <w:r w:rsidRPr="00B42C0F">
        <w:rPr>
          <w:rFonts w:ascii="Book Antiqua" w:eastAsia="宋体" w:hAnsi="Book Antiqua"/>
          <w:b/>
          <w:color w:val="000000"/>
        </w:rPr>
        <w:t>36</w:t>
      </w:r>
      <w:r w:rsidRPr="00B42C0F">
        <w:rPr>
          <w:rFonts w:ascii="Book Antiqua" w:eastAsia="宋体" w:hAnsi="Book Antiqua"/>
          <w:color w:val="000000"/>
        </w:rPr>
        <w:t>: 1516-1518 [DOI: 10.3969/j.issn.1000-7369.2015.11.032]</w:t>
      </w:r>
    </w:p>
    <w:p w14:paraId="007FD18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55 </w:t>
      </w:r>
      <w:r w:rsidRPr="00B42C0F">
        <w:rPr>
          <w:rFonts w:ascii="Book Antiqua" w:eastAsia="宋体" w:hAnsi="Book Antiqua"/>
          <w:b/>
          <w:bCs/>
          <w:color w:val="000000"/>
        </w:rPr>
        <w:t>Li XL,</w:t>
      </w:r>
      <w:r w:rsidRPr="00B42C0F">
        <w:rPr>
          <w:rFonts w:ascii="Book Antiqua" w:eastAsia="宋体" w:hAnsi="Book Antiqua"/>
          <w:color w:val="000000"/>
        </w:rPr>
        <w:t xml:space="preserve"> Lin Y, Cai JZ, Yang L, Wang SX. Therapeutic Effect of Acupuncture Based on Syndrome Differentiation for Diarrhea-predominant Irritable Bowel Syndrome and Its Influence on Serum 5-Hydroxytryptamine. </w:t>
      </w:r>
      <w:r w:rsidRPr="00B42C0F">
        <w:rPr>
          <w:rFonts w:ascii="Book Antiqua" w:eastAsia="宋体" w:hAnsi="Book Antiqua"/>
          <w:i/>
          <w:color w:val="000000"/>
        </w:rPr>
        <w:t xml:space="preserve">Guangzhou </w:t>
      </w:r>
      <w:proofErr w:type="spellStart"/>
      <w:r w:rsidRPr="00B42C0F">
        <w:rPr>
          <w:rFonts w:ascii="Book Antiqua" w:eastAsia="宋体" w:hAnsi="Book Antiqua"/>
          <w:i/>
          <w:color w:val="000000"/>
        </w:rPr>
        <w:t>Zhongyiyao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Daxue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Xuebao</w:t>
      </w:r>
      <w:proofErr w:type="spellEnd"/>
      <w:r w:rsidRPr="00B42C0F">
        <w:rPr>
          <w:rFonts w:ascii="Book Antiqua" w:eastAsia="宋体" w:hAnsi="Book Antiqua"/>
          <w:color w:val="000000"/>
        </w:rPr>
        <w:t xml:space="preserve"> 2015; </w:t>
      </w:r>
      <w:r w:rsidRPr="00B42C0F">
        <w:rPr>
          <w:rFonts w:ascii="Book Antiqua" w:eastAsia="宋体" w:hAnsi="Book Antiqua"/>
          <w:b/>
          <w:color w:val="000000"/>
        </w:rPr>
        <w:t>32</w:t>
      </w:r>
      <w:r w:rsidRPr="00B42C0F">
        <w:rPr>
          <w:rFonts w:ascii="Book Antiqua" w:eastAsia="宋体" w:hAnsi="Book Antiqua"/>
          <w:color w:val="000000"/>
        </w:rPr>
        <w:t>: 259-262, 266 [DOI: 10.13359/j.cnki.gzxbtcm.2015.02.017]</w:t>
      </w:r>
    </w:p>
    <w:p w14:paraId="42959982"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56 </w:t>
      </w:r>
      <w:r w:rsidRPr="00B42C0F">
        <w:rPr>
          <w:rFonts w:ascii="Book Antiqua" w:eastAsia="宋体" w:hAnsi="Book Antiqua"/>
          <w:b/>
          <w:color w:val="000000"/>
        </w:rPr>
        <w:t>Ye DM</w:t>
      </w:r>
      <w:r w:rsidRPr="00B42C0F">
        <w:rPr>
          <w:rFonts w:ascii="Book Antiqua" w:eastAsia="宋体" w:hAnsi="Book Antiqua"/>
          <w:color w:val="000000"/>
        </w:rPr>
        <w:t xml:space="preserve">. Clinical Efficacy of Biology Feedback Therapy on Irritable Bowel Syndrome. </w:t>
      </w:r>
      <w:r w:rsidRPr="00B42C0F">
        <w:rPr>
          <w:rFonts w:ascii="Book Antiqua" w:eastAsia="宋体" w:hAnsi="Book Antiqua"/>
          <w:i/>
          <w:color w:val="000000"/>
        </w:rPr>
        <w:t xml:space="preserve">Chifeng </w:t>
      </w:r>
      <w:proofErr w:type="spellStart"/>
      <w:r w:rsidRPr="00B42C0F">
        <w:rPr>
          <w:rFonts w:ascii="Book Antiqua" w:eastAsia="宋体" w:hAnsi="Book Antiqua"/>
          <w:i/>
          <w:color w:val="000000"/>
        </w:rPr>
        <w:t>Xueyuan</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Xuebao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Ziran</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Kexue</w:t>
      </w:r>
      <w:proofErr w:type="spellEnd"/>
      <w:r w:rsidRPr="00B42C0F">
        <w:rPr>
          <w:rFonts w:ascii="Book Antiqua" w:eastAsia="宋体" w:hAnsi="Book Antiqua"/>
          <w:i/>
          <w:color w:val="000000"/>
        </w:rPr>
        <w:t xml:space="preserve"> Ban)</w:t>
      </w:r>
      <w:r w:rsidRPr="00B42C0F">
        <w:rPr>
          <w:rFonts w:ascii="Book Antiqua" w:eastAsia="宋体" w:hAnsi="Book Antiqua"/>
          <w:color w:val="000000"/>
        </w:rPr>
        <w:t xml:space="preserve"> 2015; </w:t>
      </w:r>
      <w:r w:rsidRPr="00B42C0F">
        <w:rPr>
          <w:rFonts w:ascii="Book Antiqua" w:eastAsia="宋体" w:hAnsi="Book Antiqua"/>
          <w:b/>
          <w:color w:val="000000"/>
        </w:rPr>
        <w:t>31</w:t>
      </w:r>
      <w:r w:rsidRPr="00B42C0F">
        <w:rPr>
          <w:rFonts w:ascii="Book Antiqua" w:eastAsia="宋体" w:hAnsi="Book Antiqua"/>
          <w:color w:val="000000"/>
        </w:rPr>
        <w:t>: 86-87 [DOI: 10.13398/j.cnki.issn1673-260x.2015.11.034]</w:t>
      </w:r>
    </w:p>
    <w:p w14:paraId="002EE0EE"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57 </w:t>
      </w:r>
      <w:r w:rsidRPr="00B42C0F">
        <w:rPr>
          <w:rFonts w:ascii="Book Antiqua" w:eastAsia="宋体" w:hAnsi="Book Antiqua"/>
          <w:b/>
          <w:color w:val="000000"/>
        </w:rPr>
        <w:t>Zheng HB</w:t>
      </w:r>
      <w:r w:rsidRPr="00B42C0F">
        <w:rPr>
          <w:rFonts w:ascii="Book Antiqua" w:eastAsia="宋体" w:hAnsi="Book Antiqua"/>
          <w:color w:val="000000"/>
        </w:rPr>
        <w:t xml:space="preserve">. A Multi-center Clinical Randomized Controlled Trial of Acupuncture for Treating Irritable Bowel Syndrome-Diarrhea. </w:t>
      </w:r>
      <w:r w:rsidRPr="00B42C0F">
        <w:rPr>
          <w:rFonts w:ascii="Book Antiqua" w:eastAsia="宋体" w:hAnsi="Book Antiqua"/>
          <w:i/>
          <w:color w:val="000000"/>
        </w:rPr>
        <w:t xml:space="preserve">Chengdu </w:t>
      </w:r>
      <w:proofErr w:type="spellStart"/>
      <w:r w:rsidRPr="00B42C0F">
        <w:rPr>
          <w:rFonts w:ascii="Book Antiqua" w:eastAsia="宋体" w:hAnsi="Book Antiqua"/>
          <w:i/>
          <w:color w:val="000000"/>
        </w:rPr>
        <w:t>Zhongyiyao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Daxue</w:t>
      </w:r>
      <w:proofErr w:type="spellEnd"/>
      <w:r w:rsidRPr="00B42C0F">
        <w:rPr>
          <w:rFonts w:ascii="Book Antiqua" w:eastAsia="宋体" w:hAnsi="Book Antiqua"/>
          <w:color w:val="000000"/>
        </w:rPr>
        <w:t xml:space="preserve"> 2014</w:t>
      </w:r>
    </w:p>
    <w:p w14:paraId="2177BB17"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58 </w:t>
      </w:r>
      <w:r w:rsidRPr="00B42C0F">
        <w:rPr>
          <w:rFonts w:ascii="Book Antiqua" w:eastAsia="宋体" w:hAnsi="Book Antiqua"/>
          <w:b/>
          <w:bCs/>
          <w:color w:val="000000"/>
        </w:rPr>
        <w:t>Zhu Y</w:t>
      </w:r>
      <w:r w:rsidRPr="00B42C0F">
        <w:rPr>
          <w:rFonts w:ascii="Book Antiqua" w:eastAsia="宋体" w:hAnsi="Book Antiqua"/>
          <w:color w:val="000000"/>
        </w:rPr>
        <w:t xml:space="preserve">, Wu Z, Ma X, Liu H, Bao C, Yang L, Cui Y, Zhou C, Wang X, Wang Y, Zhang Z, Zhang H, Jia H, Wu H. Brain regions involved in moxibustion-induced analgesia in irritable bowel syndrome with diarrhea: a functional magnetic resonance imaging study. </w:t>
      </w:r>
      <w:r w:rsidRPr="00B42C0F">
        <w:rPr>
          <w:rFonts w:ascii="Book Antiqua" w:eastAsia="宋体" w:hAnsi="Book Antiqua"/>
          <w:i/>
          <w:iCs/>
          <w:color w:val="000000"/>
        </w:rPr>
        <w:t>BMC Complement Altern Med</w:t>
      </w:r>
      <w:r w:rsidRPr="00B42C0F">
        <w:rPr>
          <w:rFonts w:ascii="Book Antiqua" w:eastAsia="宋体" w:hAnsi="Book Antiqua"/>
          <w:color w:val="000000"/>
        </w:rPr>
        <w:t xml:space="preserve"> 2014; </w:t>
      </w:r>
      <w:r w:rsidRPr="00B42C0F">
        <w:rPr>
          <w:rFonts w:ascii="Book Antiqua" w:eastAsia="宋体" w:hAnsi="Book Antiqua"/>
          <w:b/>
          <w:bCs/>
          <w:color w:val="000000"/>
        </w:rPr>
        <w:t>14</w:t>
      </w:r>
      <w:r w:rsidRPr="00B42C0F">
        <w:rPr>
          <w:rFonts w:ascii="Book Antiqua" w:eastAsia="宋体" w:hAnsi="Book Antiqua"/>
          <w:color w:val="000000"/>
        </w:rPr>
        <w:t>: 500 [PMID: 25516481 DOI: 10.1186/1472-6882-14-500]</w:t>
      </w:r>
    </w:p>
    <w:p w14:paraId="095136C7"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lastRenderedPageBreak/>
        <w:t xml:space="preserve">59 </w:t>
      </w:r>
      <w:r w:rsidRPr="00B42C0F">
        <w:rPr>
          <w:rFonts w:ascii="Book Antiqua" w:eastAsia="宋体" w:hAnsi="Book Antiqua"/>
          <w:b/>
          <w:bCs/>
          <w:color w:val="000000"/>
        </w:rPr>
        <w:t>Kong SP,</w:t>
      </w:r>
      <w:r w:rsidRPr="00B42C0F">
        <w:rPr>
          <w:rFonts w:ascii="Book Antiqua" w:eastAsia="宋体" w:hAnsi="Book Antiqua"/>
          <w:color w:val="000000"/>
        </w:rPr>
        <w:t xml:space="preserve"> Wang WQ, Xiao N, Tan QW. Clinical Research of Acupuncture plus Ginger-partitioned Moxibustion for Diarrhea-predominant Irritable Bowel Syndrome. </w:t>
      </w:r>
      <w:r w:rsidRPr="00B42C0F">
        <w:rPr>
          <w:rFonts w:ascii="Book Antiqua" w:eastAsia="宋体" w:hAnsi="Book Antiqua"/>
          <w:i/>
          <w:color w:val="000000"/>
        </w:rPr>
        <w:t xml:space="preserve">Shanghai </w:t>
      </w:r>
      <w:proofErr w:type="spellStart"/>
      <w:r w:rsidRPr="00B42C0F">
        <w:rPr>
          <w:rFonts w:ascii="Book Antiqua" w:eastAsia="宋体" w:hAnsi="Book Antiqua"/>
          <w:i/>
          <w:color w:val="000000"/>
        </w:rPr>
        <w:t>Zhenjiu</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i/>
          <w:color w:val="000000"/>
        </w:rPr>
        <w:t xml:space="preserve"> </w:t>
      </w:r>
      <w:r w:rsidRPr="00B42C0F">
        <w:rPr>
          <w:rFonts w:ascii="Book Antiqua" w:eastAsia="宋体" w:hAnsi="Book Antiqua"/>
          <w:color w:val="000000"/>
        </w:rPr>
        <w:t>2014: 895-898 [DOI: 10.13460/j.issn.1005-0957.2014.10.0895]</w:t>
      </w:r>
    </w:p>
    <w:p w14:paraId="0BAF34DB"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60 </w:t>
      </w:r>
      <w:r w:rsidRPr="00B42C0F">
        <w:rPr>
          <w:rFonts w:ascii="Book Antiqua" w:eastAsia="宋体" w:hAnsi="Book Antiqua"/>
          <w:b/>
          <w:color w:val="000000"/>
        </w:rPr>
        <w:t>He CL</w:t>
      </w:r>
      <w:r w:rsidRPr="00B42C0F">
        <w:rPr>
          <w:rFonts w:ascii="Book Antiqua" w:eastAsia="宋体" w:hAnsi="Book Antiqua"/>
          <w:color w:val="000000"/>
        </w:rPr>
        <w:t xml:space="preserve">. Therapeutic Efficacy of Biology Feedback Therapy for Diarrhea-predominant Irritable Bowel Syndrome. </w:t>
      </w:r>
      <w:r w:rsidRPr="00B42C0F">
        <w:rPr>
          <w:rFonts w:ascii="Book Antiqua" w:eastAsia="宋体" w:hAnsi="Book Antiqua"/>
          <w:i/>
          <w:color w:val="000000"/>
        </w:rPr>
        <w:t xml:space="preserve">Shantou </w:t>
      </w:r>
      <w:proofErr w:type="spellStart"/>
      <w:r w:rsidRPr="00B42C0F">
        <w:rPr>
          <w:rFonts w:ascii="Book Antiqua" w:eastAsia="宋体" w:hAnsi="Book Antiqua"/>
          <w:i/>
          <w:color w:val="000000"/>
        </w:rPr>
        <w:t>Daxue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Yixueyuan</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Xuebao</w:t>
      </w:r>
      <w:proofErr w:type="spellEnd"/>
      <w:r w:rsidRPr="00B42C0F">
        <w:rPr>
          <w:rFonts w:ascii="Book Antiqua" w:eastAsia="宋体" w:hAnsi="Book Antiqua"/>
          <w:color w:val="000000"/>
        </w:rPr>
        <w:t xml:space="preserve"> 2014; </w:t>
      </w:r>
      <w:r w:rsidRPr="00B42C0F">
        <w:rPr>
          <w:rFonts w:ascii="Book Antiqua" w:eastAsia="宋体" w:hAnsi="Book Antiqua"/>
          <w:b/>
          <w:color w:val="000000"/>
        </w:rPr>
        <w:t>27</w:t>
      </w:r>
      <w:r w:rsidRPr="00B42C0F">
        <w:rPr>
          <w:rFonts w:ascii="Book Antiqua" w:eastAsia="宋体" w:hAnsi="Book Antiqua"/>
          <w:color w:val="000000"/>
        </w:rPr>
        <w:t>: 107-108, 122 [DOI: 10.13401/j.cnki.jsumc.2014.02.014]</w:t>
      </w:r>
    </w:p>
    <w:p w14:paraId="5B8B70C0"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61 </w:t>
      </w:r>
      <w:r w:rsidRPr="00B42C0F">
        <w:rPr>
          <w:rFonts w:ascii="Book Antiqua" w:eastAsia="宋体" w:hAnsi="Book Antiqua"/>
          <w:b/>
          <w:bCs/>
          <w:color w:val="000000"/>
        </w:rPr>
        <w:t>Stevenson C</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Blaauw</w:t>
      </w:r>
      <w:proofErr w:type="spellEnd"/>
      <w:r w:rsidRPr="00B42C0F">
        <w:rPr>
          <w:rFonts w:ascii="Book Antiqua" w:eastAsia="宋体" w:hAnsi="Book Antiqua"/>
          <w:color w:val="000000"/>
        </w:rPr>
        <w:t xml:space="preserve"> R, Fredericks E, Visser J, Roux S. Randomized clinical trial: effect of Lactobacillus plantarum 299 v on symptoms of irritable bowel syndrome. </w:t>
      </w:r>
      <w:r w:rsidRPr="00B42C0F">
        <w:rPr>
          <w:rFonts w:ascii="Book Antiqua" w:eastAsia="宋体" w:hAnsi="Book Antiqua"/>
          <w:i/>
          <w:iCs/>
          <w:color w:val="000000"/>
        </w:rPr>
        <w:t>Nutrition</w:t>
      </w:r>
      <w:r w:rsidRPr="00B42C0F">
        <w:rPr>
          <w:rFonts w:ascii="Book Antiqua" w:eastAsia="宋体" w:hAnsi="Book Antiqua"/>
          <w:color w:val="000000"/>
        </w:rPr>
        <w:t xml:space="preserve"> 2014; </w:t>
      </w:r>
      <w:r w:rsidRPr="00B42C0F">
        <w:rPr>
          <w:rFonts w:ascii="Book Antiqua" w:eastAsia="宋体" w:hAnsi="Book Antiqua"/>
          <w:b/>
          <w:bCs/>
          <w:color w:val="000000"/>
        </w:rPr>
        <w:t>30</w:t>
      </w:r>
      <w:r w:rsidRPr="00B42C0F">
        <w:rPr>
          <w:rFonts w:ascii="Book Antiqua" w:eastAsia="宋体" w:hAnsi="Book Antiqua"/>
          <w:color w:val="000000"/>
        </w:rPr>
        <w:t>: 1151-1157 [PMID: 25194614 DOI: 10.1016/j.nut.2014.02.010]</w:t>
      </w:r>
    </w:p>
    <w:p w14:paraId="0F7162A0"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62 </w:t>
      </w:r>
      <w:r w:rsidRPr="00B42C0F">
        <w:rPr>
          <w:rFonts w:ascii="Book Antiqua" w:eastAsia="宋体" w:hAnsi="Book Antiqua"/>
          <w:b/>
          <w:bCs/>
          <w:color w:val="000000"/>
        </w:rPr>
        <w:t>Roberts LM</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McCahon</w:t>
      </w:r>
      <w:proofErr w:type="spellEnd"/>
      <w:r w:rsidRPr="00B42C0F">
        <w:rPr>
          <w:rFonts w:ascii="Book Antiqua" w:eastAsia="宋体" w:hAnsi="Book Antiqua"/>
          <w:color w:val="000000"/>
        </w:rPr>
        <w:t xml:space="preserve"> D, Holder R, Wilson S, Hobbs FD. A </w:t>
      </w:r>
      <w:proofErr w:type="spellStart"/>
      <w:r w:rsidRPr="00B42C0F">
        <w:rPr>
          <w:rFonts w:ascii="Book Antiqua" w:eastAsia="宋体" w:hAnsi="Book Antiqua"/>
          <w:color w:val="000000"/>
        </w:rPr>
        <w:t>randomised</w:t>
      </w:r>
      <w:proofErr w:type="spellEnd"/>
      <w:r w:rsidRPr="00B42C0F">
        <w:rPr>
          <w:rFonts w:ascii="Book Antiqua" w:eastAsia="宋体" w:hAnsi="Book Antiqua"/>
          <w:color w:val="000000"/>
        </w:rPr>
        <w:t xml:space="preserve"> controlled trial of a probiotic 'functional food' in the management of irritable bowel syndrome. </w:t>
      </w:r>
      <w:r w:rsidRPr="00B42C0F">
        <w:rPr>
          <w:rFonts w:ascii="Book Antiqua" w:eastAsia="宋体" w:hAnsi="Book Antiqua"/>
          <w:i/>
          <w:iCs/>
          <w:color w:val="000000"/>
        </w:rPr>
        <w:t>BMC Gastroenterol</w:t>
      </w:r>
      <w:r w:rsidRPr="00B42C0F">
        <w:rPr>
          <w:rFonts w:ascii="Book Antiqua" w:eastAsia="宋体" w:hAnsi="Book Antiqua"/>
          <w:color w:val="000000"/>
        </w:rPr>
        <w:t xml:space="preserve"> 2013; </w:t>
      </w:r>
      <w:r w:rsidRPr="00B42C0F">
        <w:rPr>
          <w:rFonts w:ascii="Book Antiqua" w:eastAsia="宋体" w:hAnsi="Book Antiqua"/>
          <w:b/>
          <w:bCs/>
          <w:color w:val="000000"/>
        </w:rPr>
        <w:t>13</w:t>
      </w:r>
      <w:r w:rsidRPr="00B42C0F">
        <w:rPr>
          <w:rFonts w:ascii="Book Antiqua" w:eastAsia="宋体" w:hAnsi="Book Antiqua"/>
          <w:color w:val="000000"/>
        </w:rPr>
        <w:t>: 45 [PMID: 23496803 DOI: 10.1186/1471-230X-13-45]</w:t>
      </w:r>
    </w:p>
    <w:p w14:paraId="0BE144AF"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63 </w:t>
      </w:r>
      <w:r w:rsidRPr="00B42C0F">
        <w:rPr>
          <w:rFonts w:ascii="Book Antiqua" w:eastAsia="宋体" w:hAnsi="Book Antiqua"/>
          <w:b/>
          <w:bCs/>
          <w:color w:val="000000"/>
        </w:rPr>
        <w:t>Ge JJ,</w:t>
      </w:r>
      <w:r w:rsidRPr="00B42C0F">
        <w:rPr>
          <w:rFonts w:ascii="Book Antiqua" w:eastAsia="宋体" w:hAnsi="Book Antiqua"/>
          <w:color w:val="000000"/>
        </w:rPr>
        <w:t xml:space="preserve"> Zeng KX, Zhou D. Efficacy observation on warm needling for 60 cases of diarrhea irritable bowel syndrome. </w:t>
      </w:r>
      <w:r w:rsidRPr="00B42C0F">
        <w:rPr>
          <w:rFonts w:ascii="Book Antiqua" w:eastAsia="宋体" w:hAnsi="Book Antiqua"/>
          <w:i/>
          <w:color w:val="000000"/>
        </w:rPr>
        <w:t xml:space="preserve">World J </w:t>
      </w:r>
      <w:proofErr w:type="spellStart"/>
      <w:r w:rsidRPr="00B42C0F">
        <w:rPr>
          <w:rFonts w:ascii="Book Antiqua" w:eastAsia="宋体" w:hAnsi="Book Antiqua"/>
          <w:i/>
          <w:color w:val="000000"/>
        </w:rPr>
        <w:t>Acupunct</w:t>
      </w:r>
      <w:proofErr w:type="spellEnd"/>
      <w:r w:rsidRPr="00B42C0F">
        <w:rPr>
          <w:rFonts w:ascii="Book Antiqua" w:eastAsia="宋体" w:hAnsi="Book Antiqua"/>
          <w:i/>
          <w:color w:val="000000"/>
        </w:rPr>
        <w:t xml:space="preserve"> Moxibustion</w:t>
      </w:r>
      <w:r w:rsidRPr="00B42C0F">
        <w:rPr>
          <w:rFonts w:ascii="Book Antiqua" w:eastAsia="宋体" w:hAnsi="Book Antiqua"/>
          <w:color w:val="000000"/>
        </w:rPr>
        <w:t xml:space="preserve"> 2013; </w:t>
      </w:r>
      <w:r w:rsidRPr="00B42C0F">
        <w:rPr>
          <w:rFonts w:ascii="Book Antiqua" w:eastAsia="宋体" w:hAnsi="Book Antiqua"/>
          <w:b/>
          <w:color w:val="000000"/>
        </w:rPr>
        <w:t>23</w:t>
      </w:r>
      <w:r w:rsidRPr="00B42C0F">
        <w:rPr>
          <w:rFonts w:ascii="Book Antiqua" w:eastAsia="宋体" w:hAnsi="Book Antiqua"/>
          <w:color w:val="000000"/>
        </w:rPr>
        <w:t>: 43-45, 51 [DOI: 10.1016/S1003-5257(14)60010-6]</w:t>
      </w:r>
    </w:p>
    <w:p w14:paraId="5C1495A9"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64 </w:t>
      </w:r>
      <w:r w:rsidRPr="00B42C0F">
        <w:rPr>
          <w:rFonts w:ascii="Book Antiqua" w:eastAsia="宋体" w:hAnsi="Book Antiqua"/>
          <w:b/>
          <w:bCs/>
          <w:color w:val="000000"/>
        </w:rPr>
        <w:t>Pei LX,</w:t>
      </w:r>
      <w:r w:rsidRPr="00B42C0F">
        <w:rPr>
          <w:rFonts w:ascii="Book Antiqua" w:eastAsia="宋体" w:hAnsi="Book Antiqua"/>
          <w:color w:val="000000"/>
        </w:rPr>
        <w:t xml:space="preserve"> Sun JH, Xia C, Xu LZ, </w:t>
      </w:r>
      <w:proofErr w:type="spellStart"/>
      <w:r w:rsidRPr="00B42C0F">
        <w:rPr>
          <w:rFonts w:ascii="Book Antiqua" w:eastAsia="宋体" w:hAnsi="Book Antiqua"/>
          <w:color w:val="000000"/>
        </w:rPr>
        <w:t>Geng</w:t>
      </w:r>
      <w:proofErr w:type="spellEnd"/>
      <w:r w:rsidRPr="00B42C0F">
        <w:rPr>
          <w:rFonts w:ascii="Book Antiqua" w:eastAsia="宋体" w:hAnsi="Book Antiqua"/>
          <w:color w:val="000000"/>
        </w:rPr>
        <w:t xml:space="preserve"> H, Chen L, Wu XL. Clinical Evaluation of Acupuncture Treating IBS-D Belonging to Liver Depression and spleen deficiency Syndrome.</w:t>
      </w:r>
      <w:r w:rsidRPr="00B42C0F">
        <w:rPr>
          <w:rFonts w:ascii="Book Antiqua" w:eastAsia="宋体" w:hAnsi="Book Antiqua"/>
          <w:i/>
          <w:color w:val="000000"/>
        </w:rPr>
        <w:t xml:space="preserve"> Nanjing </w:t>
      </w:r>
      <w:proofErr w:type="spellStart"/>
      <w:r w:rsidRPr="00B42C0F">
        <w:rPr>
          <w:rFonts w:ascii="Book Antiqua" w:eastAsia="宋体" w:hAnsi="Book Antiqua"/>
          <w:i/>
          <w:color w:val="000000"/>
        </w:rPr>
        <w:t>Zhongyiyao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Daxue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Xuebao</w:t>
      </w:r>
      <w:proofErr w:type="spellEnd"/>
      <w:r w:rsidRPr="00B42C0F">
        <w:rPr>
          <w:rFonts w:ascii="Book Antiqua" w:eastAsia="宋体" w:hAnsi="Book Antiqua"/>
          <w:color w:val="000000"/>
        </w:rPr>
        <w:t xml:space="preserve"> 2012; </w:t>
      </w:r>
      <w:r w:rsidRPr="00B42C0F">
        <w:rPr>
          <w:rFonts w:ascii="Book Antiqua" w:eastAsia="宋体" w:hAnsi="Book Antiqua"/>
          <w:b/>
          <w:color w:val="000000"/>
        </w:rPr>
        <w:t>28</w:t>
      </w:r>
      <w:r w:rsidRPr="00B42C0F">
        <w:rPr>
          <w:rFonts w:ascii="Book Antiqua" w:eastAsia="宋体" w:hAnsi="Book Antiqua"/>
          <w:color w:val="000000"/>
        </w:rPr>
        <w:t>: 27-29 [DOI: 10.3969/j.issn.1000-5005.2012.01.009]</w:t>
      </w:r>
    </w:p>
    <w:p w14:paraId="1CBE550E"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65 </w:t>
      </w:r>
      <w:proofErr w:type="spellStart"/>
      <w:r w:rsidRPr="00B42C0F">
        <w:rPr>
          <w:rFonts w:ascii="Book Antiqua" w:eastAsia="宋体" w:hAnsi="Book Antiqua"/>
          <w:b/>
          <w:bCs/>
          <w:color w:val="000000"/>
        </w:rPr>
        <w:t>Kruis</w:t>
      </w:r>
      <w:proofErr w:type="spellEnd"/>
      <w:r w:rsidRPr="00B42C0F">
        <w:rPr>
          <w:rFonts w:ascii="Book Antiqua" w:eastAsia="宋体" w:hAnsi="Book Antiqua"/>
          <w:b/>
          <w:bCs/>
          <w:color w:val="000000"/>
        </w:rPr>
        <w:t xml:space="preserve"> W</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Chrubasik</w:t>
      </w:r>
      <w:proofErr w:type="spellEnd"/>
      <w:r w:rsidRPr="00B42C0F">
        <w:rPr>
          <w:rFonts w:ascii="Book Antiqua" w:eastAsia="宋体" w:hAnsi="Book Antiqua"/>
          <w:color w:val="000000"/>
        </w:rPr>
        <w:t xml:space="preserve"> S, Boehm S, </w:t>
      </w:r>
      <w:proofErr w:type="spellStart"/>
      <w:r w:rsidRPr="00B42C0F">
        <w:rPr>
          <w:rFonts w:ascii="Book Antiqua" w:eastAsia="宋体" w:hAnsi="Book Antiqua"/>
          <w:color w:val="000000"/>
        </w:rPr>
        <w:t>Stange</w:t>
      </w:r>
      <w:proofErr w:type="spellEnd"/>
      <w:r w:rsidRPr="00B42C0F">
        <w:rPr>
          <w:rFonts w:ascii="Book Antiqua" w:eastAsia="宋体" w:hAnsi="Book Antiqua"/>
          <w:color w:val="000000"/>
        </w:rPr>
        <w:t xml:space="preserve"> C, Schulze J. A double-blind placebo-controlled trial to study therapeutic effects of probiotic Escherichia coli </w:t>
      </w:r>
      <w:proofErr w:type="spellStart"/>
      <w:r w:rsidRPr="00B42C0F">
        <w:rPr>
          <w:rFonts w:ascii="Book Antiqua" w:eastAsia="宋体" w:hAnsi="Book Antiqua"/>
          <w:color w:val="000000"/>
        </w:rPr>
        <w:t>Nissle</w:t>
      </w:r>
      <w:proofErr w:type="spellEnd"/>
      <w:r w:rsidRPr="00B42C0F">
        <w:rPr>
          <w:rFonts w:ascii="Book Antiqua" w:eastAsia="宋体" w:hAnsi="Book Antiqua"/>
          <w:color w:val="000000"/>
        </w:rPr>
        <w:t xml:space="preserve"> 1917 in subgroups of patients with irritable bowel syndrome. </w:t>
      </w:r>
      <w:r w:rsidRPr="00B42C0F">
        <w:rPr>
          <w:rFonts w:ascii="Book Antiqua" w:eastAsia="宋体" w:hAnsi="Book Antiqua"/>
          <w:i/>
          <w:iCs/>
          <w:color w:val="000000"/>
        </w:rPr>
        <w:t>Int J Colorectal Dis</w:t>
      </w:r>
      <w:r w:rsidRPr="00B42C0F">
        <w:rPr>
          <w:rFonts w:ascii="Book Antiqua" w:eastAsia="宋体" w:hAnsi="Book Antiqua"/>
          <w:color w:val="000000"/>
        </w:rPr>
        <w:t xml:space="preserve"> 2012; </w:t>
      </w:r>
      <w:r w:rsidRPr="00B42C0F">
        <w:rPr>
          <w:rFonts w:ascii="Book Antiqua" w:eastAsia="宋体" w:hAnsi="Book Antiqua"/>
          <w:b/>
          <w:bCs/>
          <w:color w:val="000000"/>
        </w:rPr>
        <w:t>27</w:t>
      </w:r>
      <w:r w:rsidRPr="00B42C0F">
        <w:rPr>
          <w:rFonts w:ascii="Book Antiqua" w:eastAsia="宋体" w:hAnsi="Book Antiqua"/>
          <w:color w:val="000000"/>
        </w:rPr>
        <w:t>: 467-474 [PMID: 22130826 DOI: 10.1007/s00384-011-1363-9]</w:t>
      </w:r>
    </w:p>
    <w:p w14:paraId="4CD1B9B3"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66 </w:t>
      </w:r>
      <w:r w:rsidRPr="00B42C0F">
        <w:rPr>
          <w:rFonts w:ascii="Book Antiqua" w:eastAsia="宋体" w:hAnsi="Book Antiqua"/>
          <w:b/>
          <w:bCs/>
          <w:color w:val="000000"/>
        </w:rPr>
        <w:t>Sun JH</w:t>
      </w:r>
      <w:r w:rsidRPr="00B42C0F">
        <w:rPr>
          <w:rFonts w:ascii="Book Antiqua" w:eastAsia="宋体" w:hAnsi="Book Antiqua"/>
          <w:color w:val="000000"/>
        </w:rPr>
        <w:t xml:space="preserve">, Wu XL, Xia C, Xu LZ, Pei LX, Li H, Han GY. Clinical evaluation of Soothing Gan and invigorating Pi acupuncture treatment on diarrhea-predominant irritable bowel syndrome. </w:t>
      </w:r>
      <w:r w:rsidRPr="00B42C0F">
        <w:rPr>
          <w:rFonts w:ascii="Book Antiqua" w:eastAsia="宋体" w:hAnsi="Book Antiqua"/>
          <w:i/>
          <w:iCs/>
          <w:color w:val="000000"/>
        </w:rPr>
        <w:t xml:space="preserve">Chin J </w:t>
      </w:r>
      <w:proofErr w:type="spellStart"/>
      <w:r w:rsidRPr="00B42C0F">
        <w:rPr>
          <w:rFonts w:ascii="Book Antiqua" w:eastAsia="宋体" w:hAnsi="Book Antiqua"/>
          <w:i/>
          <w:iCs/>
          <w:color w:val="000000"/>
        </w:rPr>
        <w:t>Integr</w:t>
      </w:r>
      <w:proofErr w:type="spellEnd"/>
      <w:r w:rsidRPr="00B42C0F">
        <w:rPr>
          <w:rFonts w:ascii="Book Antiqua" w:eastAsia="宋体" w:hAnsi="Book Antiqua"/>
          <w:i/>
          <w:iCs/>
          <w:color w:val="000000"/>
        </w:rPr>
        <w:t xml:space="preserve"> Med</w:t>
      </w:r>
      <w:r w:rsidRPr="00B42C0F">
        <w:rPr>
          <w:rFonts w:ascii="Book Antiqua" w:eastAsia="宋体" w:hAnsi="Book Antiqua"/>
          <w:color w:val="000000"/>
        </w:rPr>
        <w:t xml:space="preserve"> 2011; </w:t>
      </w:r>
      <w:r w:rsidRPr="00B42C0F">
        <w:rPr>
          <w:rFonts w:ascii="Book Antiqua" w:eastAsia="宋体" w:hAnsi="Book Antiqua"/>
          <w:b/>
          <w:bCs/>
          <w:color w:val="000000"/>
        </w:rPr>
        <w:t>17</w:t>
      </w:r>
      <w:r w:rsidRPr="00B42C0F">
        <w:rPr>
          <w:rFonts w:ascii="Book Antiqua" w:eastAsia="宋体" w:hAnsi="Book Antiqua"/>
          <w:color w:val="000000"/>
        </w:rPr>
        <w:t>: 780-785 [PMID: 22101701 DOI: 10.1007/s11655-011-0875-z]</w:t>
      </w:r>
    </w:p>
    <w:p w14:paraId="24CDEA09"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lastRenderedPageBreak/>
        <w:t xml:space="preserve">67 </w:t>
      </w:r>
      <w:r w:rsidRPr="00B42C0F">
        <w:rPr>
          <w:rFonts w:ascii="Book Antiqua" w:eastAsia="宋体" w:hAnsi="Book Antiqua"/>
          <w:b/>
          <w:bCs/>
          <w:color w:val="000000"/>
        </w:rPr>
        <w:t>Zeng LR,</w:t>
      </w:r>
      <w:r w:rsidRPr="00B42C0F">
        <w:rPr>
          <w:rFonts w:ascii="Book Antiqua" w:eastAsia="宋体" w:hAnsi="Book Antiqua"/>
          <w:color w:val="000000"/>
        </w:rPr>
        <w:t xml:space="preserve"> Li RP, Chen QY, Lin JH. Preventive and therapeutic effect of probiotic preparation on diarrhea-predominant irritable bowel syndrome. </w:t>
      </w:r>
      <w:proofErr w:type="spellStart"/>
      <w:r w:rsidRPr="00B42C0F">
        <w:rPr>
          <w:rFonts w:ascii="Book Antiqua" w:eastAsia="宋体" w:hAnsi="Book Antiqua"/>
          <w:i/>
          <w:color w:val="000000"/>
        </w:rPr>
        <w:t>Jujie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Shoushuxue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color w:val="000000"/>
        </w:rPr>
        <w:t xml:space="preserve"> 2011; </w:t>
      </w:r>
      <w:r w:rsidRPr="00B42C0F">
        <w:rPr>
          <w:rFonts w:ascii="Book Antiqua" w:eastAsia="宋体" w:hAnsi="Book Antiqua"/>
          <w:b/>
          <w:color w:val="000000"/>
        </w:rPr>
        <w:t>20</w:t>
      </w:r>
      <w:r w:rsidRPr="00B42C0F">
        <w:rPr>
          <w:rFonts w:ascii="Book Antiqua" w:eastAsia="宋体" w:hAnsi="Book Antiqua"/>
          <w:color w:val="000000"/>
        </w:rPr>
        <w:t>: 430-432</w:t>
      </w:r>
    </w:p>
    <w:p w14:paraId="0A98253A"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68 </w:t>
      </w:r>
      <w:r w:rsidRPr="00B42C0F">
        <w:rPr>
          <w:rFonts w:ascii="Book Antiqua" w:eastAsia="宋体" w:hAnsi="Book Antiqua"/>
          <w:b/>
          <w:bCs/>
          <w:color w:val="000000"/>
        </w:rPr>
        <w:t>Zhao JH,</w:t>
      </w:r>
      <w:r w:rsidRPr="00B42C0F">
        <w:rPr>
          <w:rFonts w:ascii="Book Antiqua" w:eastAsia="宋体" w:hAnsi="Book Antiqua"/>
          <w:color w:val="000000"/>
        </w:rPr>
        <w:t xml:space="preserve"> Mi YG, Dong YM. Clinical Observation of Biology Feedback Therapy in the Treatment of Irritable Bowel Syndrome. </w:t>
      </w:r>
      <w:proofErr w:type="spellStart"/>
      <w:r w:rsidRPr="00B42C0F">
        <w:rPr>
          <w:rFonts w:ascii="Book Antiqua" w:eastAsia="宋体" w:hAnsi="Book Antiqua"/>
          <w:i/>
          <w:color w:val="000000"/>
        </w:rPr>
        <w:t>Dongnan</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Daxue</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Xuebao</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Yixue</w:t>
      </w:r>
      <w:proofErr w:type="spellEnd"/>
      <w:r w:rsidRPr="00B42C0F">
        <w:rPr>
          <w:rFonts w:ascii="Book Antiqua" w:eastAsia="宋体" w:hAnsi="Book Antiqua"/>
          <w:i/>
          <w:color w:val="000000"/>
        </w:rPr>
        <w:t xml:space="preserve"> Ban)</w:t>
      </w:r>
      <w:r w:rsidRPr="00B42C0F">
        <w:rPr>
          <w:rFonts w:ascii="Book Antiqua" w:eastAsia="宋体" w:hAnsi="Book Antiqua"/>
          <w:color w:val="000000"/>
        </w:rPr>
        <w:t xml:space="preserve"> 2011; </w:t>
      </w:r>
      <w:r w:rsidRPr="00B42C0F">
        <w:rPr>
          <w:rFonts w:ascii="Book Antiqua" w:eastAsia="宋体" w:hAnsi="Book Antiqua"/>
          <w:b/>
          <w:color w:val="000000"/>
        </w:rPr>
        <w:t>30</w:t>
      </w:r>
      <w:r w:rsidRPr="00B42C0F">
        <w:rPr>
          <w:rFonts w:ascii="Book Antiqua" w:eastAsia="宋体" w:hAnsi="Book Antiqua"/>
          <w:color w:val="000000"/>
        </w:rPr>
        <w:t>: 873-876 [DOI: 10.3969/j.issn.1671-6264.2011.06.012]</w:t>
      </w:r>
    </w:p>
    <w:p w14:paraId="09D8E044"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69 </w:t>
      </w:r>
      <w:r w:rsidRPr="00B42C0F">
        <w:rPr>
          <w:rFonts w:ascii="Book Antiqua" w:eastAsia="宋体" w:hAnsi="Book Antiqua"/>
          <w:b/>
          <w:bCs/>
          <w:color w:val="000000"/>
        </w:rPr>
        <w:t>Wang YX,</w:t>
      </w:r>
      <w:r w:rsidRPr="00B42C0F">
        <w:rPr>
          <w:rFonts w:ascii="Book Antiqua" w:eastAsia="宋体" w:hAnsi="Book Antiqua"/>
          <w:color w:val="000000"/>
        </w:rPr>
        <w:t xml:space="preserve"> Li YK. Clinical Efficacy of Acupuncture and Moxibustion on Irritable Bowel Syndrome. </w:t>
      </w:r>
      <w:r w:rsidRPr="00B42C0F">
        <w:rPr>
          <w:rFonts w:ascii="Book Antiqua" w:eastAsia="宋体" w:hAnsi="Book Antiqua"/>
          <w:i/>
          <w:color w:val="000000"/>
        </w:rPr>
        <w:t xml:space="preserve">Shanghai </w:t>
      </w:r>
      <w:proofErr w:type="spellStart"/>
      <w:r w:rsidRPr="00B42C0F">
        <w:rPr>
          <w:rFonts w:ascii="Book Antiqua" w:eastAsia="宋体" w:hAnsi="Book Antiqua"/>
          <w:i/>
          <w:color w:val="000000"/>
        </w:rPr>
        <w:t>Zhenjiu</w:t>
      </w:r>
      <w:proofErr w:type="spellEnd"/>
      <w:r w:rsidRPr="00B42C0F">
        <w:rPr>
          <w:rFonts w:ascii="Book Antiqua" w:eastAsia="宋体" w:hAnsi="Book Antiqua"/>
          <w:i/>
          <w:color w:val="000000"/>
        </w:rPr>
        <w:t xml:space="preserve"> </w:t>
      </w:r>
      <w:proofErr w:type="spellStart"/>
      <w:r w:rsidRPr="00B42C0F">
        <w:rPr>
          <w:rFonts w:ascii="Book Antiqua" w:eastAsia="宋体" w:hAnsi="Book Antiqua"/>
          <w:i/>
          <w:color w:val="000000"/>
        </w:rPr>
        <w:t>Zazhi</w:t>
      </w:r>
      <w:proofErr w:type="spellEnd"/>
      <w:r w:rsidRPr="00B42C0F">
        <w:rPr>
          <w:rFonts w:ascii="Book Antiqua" w:eastAsia="宋体" w:hAnsi="Book Antiqua"/>
          <w:color w:val="000000"/>
        </w:rPr>
        <w:t xml:space="preserve"> 2007; </w:t>
      </w:r>
      <w:r w:rsidRPr="00B42C0F">
        <w:rPr>
          <w:rFonts w:ascii="Book Antiqua" w:eastAsia="宋体" w:hAnsi="Book Antiqua"/>
          <w:b/>
          <w:color w:val="000000"/>
        </w:rPr>
        <w:t>26</w:t>
      </w:r>
      <w:r w:rsidRPr="00B42C0F">
        <w:rPr>
          <w:rFonts w:ascii="Book Antiqua" w:eastAsia="宋体" w:hAnsi="Book Antiqua"/>
          <w:color w:val="000000"/>
        </w:rPr>
        <w:t>: 30 [DOI: 10.3969/j.issn.1005-0957.2007.09.016]</w:t>
      </w:r>
    </w:p>
    <w:p w14:paraId="60203B09"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70 </w:t>
      </w:r>
      <w:proofErr w:type="spellStart"/>
      <w:r w:rsidRPr="00B42C0F">
        <w:rPr>
          <w:rFonts w:ascii="Book Antiqua" w:eastAsia="宋体" w:hAnsi="Book Antiqua"/>
          <w:b/>
          <w:bCs/>
          <w:color w:val="000000"/>
        </w:rPr>
        <w:t>Savović</w:t>
      </w:r>
      <w:proofErr w:type="spellEnd"/>
      <w:r w:rsidRPr="00B42C0F">
        <w:rPr>
          <w:rFonts w:ascii="Book Antiqua" w:eastAsia="宋体" w:hAnsi="Book Antiqua"/>
          <w:b/>
          <w:bCs/>
          <w:color w:val="000000"/>
        </w:rPr>
        <w:t xml:space="preserve"> J</w:t>
      </w:r>
      <w:r w:rsidRPr="00B42C0F">
        <w:rPr>
          <w:rFonts w:ascii="Book Antiqua" w:eastAsia="宋体" w:hAnsi="Book Antiqua"/>
          <w:color w:val="000000"/>
        </w:rPr>
        <w:t xml:space="preserve">, Weeks L, Sterne JA, Turner L, Altman DG, Moher D, Higgins JP. Evaluation of the Cochrane Collaboration's tool for assessing the risk of bias in randomized trials: focus groups, online survey, proposed recommendations and their implementation. </w:t>
      </w:r>
      <w:r w:rsidRPr="00B42C0F">
        <w:rPr>
          <w:rFonts w:ascii="Book Antiqua" w:eastAsia="宋体" w:hAnsi="Book Antiqua"/>
          <w:i/>
          <w:iCs/>
          <w:color w:val="000000"/>
        </w:rPr>
        <w:t>Syst Rev</w:t>
      </w:r>
      <w:r w:rsidRPr="00B42C0F">
        <w:rPr>
          <w:rFonts w:ascii="Book Antiqua" w:eastAsia="宋体" w:hAnsi="Book Antiqua"/>
          <w:color w:val="000000"/>
        </w:rPr>
        <w:t xml:space="preserve"> 2014; </w:t>
      </w:r>
      <w:r w:rsidRPr="00B42C0F">
        <w:rPr>
          <w:rFonts w:ascii="Book Antiqua" w:eastAsia="宋体" w:hAnsi="Book Antiqua"/>
          <w:b/>
          <w:bCs/>
          <w:color w:val="000000"/>
        </w:rPr>
        <w:t>3</w:t>
      </w:r>
      <w:r w:rsidRPr="00B42C0F">
        <w:rPr>
          <w:rFonts w:ascii="Book Antiqua" w:eastAsia="宋体" w:hAnsi="Book Antiqua"/>
          <w:color w:val="000000"/>
        </w:rPr>
        <w:t>: 37 [PMID: 24731537 DOI: 10.1186/2046-4053-3-37]</w:t>
      </w:r>
    </w:p>
    <w:p w14:paraId="4F85BA29"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71 </w:t>
      </w:r>
      <w:r w:rsidRPr="00B42C0F">
        <w:rPr>
          <w:rFonts w:ascii="Book Antiqua" w:eastAsia="宋体" w:hAnsi="Book Antiqua"/>
          <w:b/>
          <w:bCs/>
          <w:color w:val="000000"/>
        </w:rPr>
        <w:t>Naci H</w:t>
      </w:r>
      <w:r w:rsidRPr="00B42C0F">
        <w:rPr>
          <w:rFonts w:ascii="Book Antiqua" w:eastAsia="宋体" w:hAnsi="Book Antiqua"/>
          <w:color w:val="000000"/>
        </w:rPr>
        <w:t xml:space="preserve">, van </w:t>
      </w:r>
      <w:proofErr w:type="spellStart"/>
      <w:r w:rsidRPr="00B42C0F">
        <w:rPr>
          <w:rFonts w:ascii="Book Antiqua" w:eastAsia="宋体" w:hAnsi="Book Antiqua"/>
          <w:color w:val="000000"/>
        </w:rPr>
        <w:t>Valkenhoef</w:t>
      </w:r>
      <w:proofErr w:type="spellEnd"/>
      <w:r w:rsidRPr="00B42C0F">
        <w:rPr>
          <w:rFonts w:ascii="Book Antiqua" w:eastAsia="宋体" w:hAnsi="Book Antiqua"/>
          <w:color w:val="000000"/>
        </w:rPr>
        <w:t xml:space="preserve"> G, Higgins JP, </w:t>
      </w:r>
      <w:proofErr w:type="spellStart"/>
      <w:r w:rsidRPr="00B42C0F">
        <w:rPr>
          <w:rFonts w:ascii="Book Antiqua" w:eastAsia="宋体" w:hAnsi="Book Antiqua"/>
          <w:color w:val="000000"/>
        </w:rPr>
        <w:t>Fleurence</w:t>
      </w:r>
      <w:proofErr w:type="spellEnd"/>
      <w:r w:rsidRPr="00B42C0F">
        <w:rPr>
          <w:rFonts w:ascii="Book Antiqua" w:eastAsia="宋体" w:hAnsi="Book Antiqua"/>
          <w:color w:val="000000"/>
        </w:rPr>
        <w:t xml:space="preserve"> R, Ades AE. Evidence-based prescribing: combining network meta-analysis with multicriteria decision analysis to choose among multiple drugs. </w:t>
      </w:r>
      <w:r w:rsidRPr="00B42C0F">
        <w:rPr>
          <w:rFonts w:ascii="Book Antiqua" w:eastAsia="宋体" w:hAnsi="Book Antiqua"/>
          <w:i/>
          <w:iCs/>
          <w:color w:val="000000"/>
        </w:rPr>
        <w:t>Circ Cardiovasc Qual Outcomes</w:t>
      </w:r>
      <w:r w:rsidRPr="00B42C0F">
        <w:rPr>
          <w:rFonts w:ascii="Book Antiqua" w:eastAsia="宋体" w:hAnsi="Book Antiqua"/>
          <w:color w:val="000000"/>
        </w:rPr>
        <w:t xml:space="preserve"> 2014; </w:t>
      </w:r>
      <w:r w:rsidRPr="00B42C0F">
        <w:rPr>
          <w:rFonts w:ascii="Book Antiqua" w:eastAsia="宋体" w:hAnsi="Book Antiqua"/>
          <w:b/>
          <w:bCs/>
          <w:color w:val="000000"/>
        </w:rPr>
        <w:t>7</w:t>
      </w:r>
      <w:r w:rsidRPr="00B42C0F">
        <w:rPr>
          <w:rFonts w:ascii="Book Antiqua" w:eastAsia="宋体" w:hAnsi="Book Antiqua"/>
          <w:color w:val="000000"/>
        </w:rPr>
        <w:t>: 787-792 [PMID: 25097214 DOI: 10.1161/CIRCOUTCOMES.114.000825]</w:t>
      </w:r>
    </w:p>
    <w:p w14:paraId="58439454"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72 </w:t>
      </w:r>
      <w:proofErr w:type="spellStart"/>
      <w:r w:rsidRPr="00B42C0F">
        <w:rPr>
          <w:rFonts w:ascii="Book Antiqua" w:eastAsia="宋体" w:hAnsi="Book Antiqua"/>
          <w:b/>
          <w:bCs/>
          <w:color w:val="000000"/>
        </w:rPr>
        <w:t>Gazouli</w:t>
      </w:r>
      <w:proofErr w:type="spellEnd"/>
      <w:r w:rsidRPr="00B42C0F">
        <w:rPr>
          <w:rFonts w:ascii="Book Antiqua" w:eastAsia="宋体" w:hAnsi="Book Antiqua"/>
          <w:b/>
          <w:bCs/>
          <w:color w:val="000000"/>
        </w:rPr>
        <w:t xml:space="preserve"> M</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Wouters</w:t>
      </w:r>
      <w:proofErr w:type="spellEnd"/>
      <w:r w:rsidRPr="00B42C0F">
        <w:rPr>
          <w:rFonts w:ascii="Book Antiqua" w:eastAsia="宋体" w:hAnsi="Book Antiqua"/>
          <w:color w:val="000000"/>
        </w:rPr>
        <w:t xml:space="preserve"> MM, </w:t>
      </w:r>
      <w:proofErr w:type="spellStart"/>
      <w:r w:rsidRPr="00B42C0F">
        <w:rPr>
          <w:rFonts w:ascii="Book Antiqua" w:eastAsia="宋体" w:hAnsi="Book Antiqua"/>
          <w:color w:val="000000"/>
        </w:rPr>
        <w:t>Kapur-Pojskić</w:t>
      </w:r>
      <w:proofErr w:type="spellEnd"/>
      <w:r w:rsidRPr="00B42C0F">
        <w:rPr>
          <w:rFonts w:ascii="Book Antiqua" w:eastAsia="宋体" w:hAnsi="Book Antiqua"/>
          <w:color w:val="000000"/>
        </w:rPr>
        <w:t xml:space="preserve"> L, Bengtson MB, Friedman E, </w:t>
      </w:r>
      <w:proofErr w:type="spellStart"/>
      <w:r w:rsidRPr="00B42C0F">
        <w:rPr>
          <w:rFonts w:ascii="Book Antiqua" w:eastAsia="宋体" w:hAnsi="Book Antiqua"/>
          <w:color w:val="000000"/>
        </w:rPr>
        <w:t>Nikčević</w:t>
      </w:r>
      <w:proofErr w:type="spellEnd"/>
      <w:r w:rsidRPr="00B42C0F">
        <w:rPr>
          <w:rFonts w:ascii="Book Antiqua" w:eastAsia="宋体" w:hAnsi="Book Antiqua"/>
          <w:color w:val="000000"/>
        </w:rPr>
        <w:t xml:space="preserve"> G, Demetriou CA, </w:t>
      </w:r>
      <w:proofErr w:type="spellStart"/>
      <w:r w:rsidRPr="00B42C0F">
        <w:rPr>
          <w:rFonts w:ascii="Book Antiqua" w:eastAsia="宋体" w:hAnsi="Book Antiqua"/>
          <w:color w:val="000000"/>
        </w:rPr>
        <w:t>Mulak</w:t>
      </w:r>
      <w:proofErr w:type="spellEnd"/>
      <w:r w:rsidRPr="00B42C0F">
        <w:rPr>
          <w:rFonts w:ascii="Book Antiqua" w:eastAsia="宋体" w:hAnsi="Book Antiqua"/>
          <w:color w:val="000000"/>
        </w:rPr>
        <w:t xml:space="preserve"> A, Santos J, </w:t>
      </w:r>
      <w:proofErr w:type="spellStart"/>
      <w:r w:rsidRPr="00B42C0F">
        <w:rPr>
          <w:rFonts w:ascii="Book Antiqua" w:eastAsia="宋体" w:hAnsi="Book Antiqua"/>
          <w:color w:val="000000"/>
        </w:rPr>
        <w:t>Niesler</w:t>
      </w:r>
      <w:proofErr w:type="spellEnd"/>
      <w:r w:rsidRPr="00B42C0F">
        <w:rPr>
          <w:rFonts w:ascii="Book Antiqua" w:eastAsia="宋体" w:hAnsi="Book Antiqua"/>
          <w:color w:val="000000"/>
        </w:rPr>
        <w:t xml:space="preserve"> B. Lessons learned--resolving the enigma of genetic factors in IBS. </w:t>
      </w:r>
      <w:r w:rsidRPr="00B42C0F">
        <w:rPr>
          <w:rFonts w:ascii="Book Antiqua" w:eastAsia="宋体" w:hAnsi="Book Antiqua"/>
          <w:i/>
          <w:iCs/>
          <w:color w:val="000000"/>
        </w:rPr>
        <w:t>Nat Rev Gastroenterol Hepatol</w:t>
      </w:r>
      <w:r w:rsidRPr="00B42C0F">
        <w:rPr>
          <w:rFonts w:ascii="Book Antiqua" w:eastAsia="宋体" w:hAnsi="Book Antiqua"/>
          <w:color w:val="000000"/>
        </w:rPr>
        <w:t xml:space="preserve"> 2016; </w:t>
      </w:r>
      <w:r w:rsidRPr="00B42C0F">
        <w:rPr>
          <w:rFonts w:ascii="Book Antiqua" w:eastAsia="宋体" w:hAnsi="Book Antiqua"/>
          <w:b/>
          <w:bCs/>
          <w:color w:val="000000"/>
        </w:rPr>
        <w:t>13</w:t>
      </w:r>
      <w:r w:rsidRPr="00B42C0F">
        <w:rPr>
          <w:rFonts w:ascii="Book Antiqua" w:eastAsia="宋体" w:hAnsi="Book Antiqua"/>
          <w:color w:val="000000"/>
        </w:rPr>
        <w:t>: 77-87 [PMID: 26726033 DOI: 10.1038/nrgastro.2015.206]</w:t>
      </w:r>
    </w:p>
    <w:p w14:paraId="339E47C3"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73 </w:t>
      </w:r>
      <w:proofErr w:type="spellStart"/>
      <w:r w:rsidRPr="00B42C0F">
        <w:rPr>
          <w:rFonts w:ascii="Book Antiqua" w:eastAsia="宋体" w:hAnsi="Book Antiqua"/>
          <w:b/>
          <w:bCs/>
          <w:color w:val="000000"/>
        </w:rPr>
        <w:t>Fukudo</w:t>
      </w:r>
      <w:proofErr w:type="spellEnd"/>
      <w:r w:rsidRPr="00B42C0F">
        <w:rPr>
          <w:rFonts w:ascii="Book Antiqua" w:eastAsia="宋体" w:hAnsi="Book Antiqua"/>
          <w:b/>
          <w:bCs/>
          <w:color w:val="000000"/>
        </w:rPr>
        <w:t xml:space="preserve"> S</w:t>
      </w:r>
      <w:r w:rsidRPr="00B42C0F">
        <w:rPr>
          <w:rFonts w:ascii="Book Antiqua" w:eastAsia="宋体" w:hAnsi="Book Antiqua"/>
          <w:color w:val="000000"/>
        </w:rPr>
        <w:t xml:space="preserve">, Kanazawa M, Mizuno T, Hamaguchi T, Kano M, Watanabe S, Sagami Y, Shoji T, Endo Y, </w:t>
      </w:r>
      <w:proofErr w:type="spellStart"/>
      <w:r w:rsidRPr="00B42C0F">
        <w:rPr>
          <w:rFonts w:ascii="Book Antiqua" w:eastAsia="宋体" w:hAnsi="Book Antiqua"/>
          <w:color w:val="000000"/>
        </w:rPr>
        <w:t>Hongo</w:t>
      </w:r>
      <w:proofErr w:type="spellEnd"/>
      <w:r w:rsidRPr="00B42C0F">
        <w:rPr>
          <w:rFonts w:ascii="Book Antiqua" w:eastAsia="宋体" w:hAnsi="Book Antiqua"/>
          <w:color w:val="000000"/>
        </w:rPr>
        <w:t xml:space="preserve"> M, </w:t>
      </w:r>
      <w:proofErr w:type="spellStart"/>
      <w:r w:rsidRPr="00B42C0F">
        <w:rPr>
          <w:rFonts w:ascii="Book Antiqua" w:eastAsia="宋体" w:hAnsi="Book Antiqua"/>
          <w:color w:val="000000"/>
        </w:rPr>
        <w:t>Itoyama</w:t>
      </w:r>
      <w:proofErr w:type="spellEnd"/>
      <w:r w:rsidRPr="00B42C0F">
        <w:rPr>
          <w:rFonts w:ascii="Book Antiqua" w:eastAsia="宋体" w:hAnsi="Book Antiqua"/>
          <w:color w:val="000000"/>
        </w:rPr>
        <w:t xml:space="preserve"> Y, </w:t>
      </w:r>
      <w:proofErr w:type="spellStart"/>
      <w:r w:rsidRPr="00B42C0F">
        <w:rPr>
          <w:rFonts w:ascii="Book Antiqua" w:eastAsia="宋体" w:hAnsi="Book Antiqua"/>
          <w:color w:val="000000"/>
        </w:rPr>
        <w:t>Yanai</w:t>
      </w:r>
      <w:proofErr w:type="spellEnd"/>
      <w:r w:rsidRPr="00B42C0F">
        <w:rPr>
          <w:rFonts w:ascii="Book Antiqua" w:eastAsia="宋体" w:hAnsi="Book Antiqua"/>
          <w:color w:val="000000"/>
        </w:rPr>
        <w:t xml:space="preserve"> K, Tashiro M, Aoki M. Impact of serotonin transporter gene polymorphism on brain activation by colorectal distention. </w:t>
      </w:r>
      <w:r w:rsidRPr="00B42C0F">
        <w:rPr>
          <w:rFonts w:ascii="Book Antiqua" w:eastAsia="宋体" w:hAnsi="Book Antiqua"/>
          <w:i/>
          <w:iCs/>
          <w:color w:val="000000"/>
        </w:rPr>
        <w:t>Neuroimage</w:t>
      </w:r>
      <w:r w:rsidRPr="00B42C0F">
        <w:rPr>
          <w:rFonts w:ascii="Book Antiqua" w:eastAsia="宋体" w:hAnsi="Book Antiqua"/>
          <w:color w:val="000000"/>
        </w:rPr>
        <w:t xml:space="preserve"> 2009; </w:t>
      </w:r>
      <w:r w:rsidRPr="00B42C0F">
        <w:rPr>
          <w:rFonts w:ascii="Book Antiqua" w:eastAsia="宋体" w:hAnsi="Book Antiqua"/>
          <w:b/>
          <w:bCs/>
          <w:color w:val="000000"/>
        </w:rPr>
        <w:t>47</w:t>
      </w:r>
      <w:r w:rsidRPr="00B42C0F">
        <w:rPr>
          <w:rFonts w:ascii="Book Antiqua" w:eastAsia="宋体" w:hAnsi="Book Antiqua"/>
          <w:color w:val="000000"/>
        </w:rPr>
        <w:t>: 946-951 [PMID: 19426812 DOI: 10.1016/j.neuroimage.2009.04.083]</w:t>
      </w:r>
    </w:p>
    <w:p w14:paraId="5A33D73C"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74 </w:t>
      </w:r>
      <w:proofErr w:type="spellStart"/>
      <w:r w:rsidRPr="00B42C0F">
        <w:rPr>
          <w:rFonts w:ascii="Book Antiqua" w:eastAsia="宋体" w:hAnsi="Book Antiqua"/>
          <w:b/>
          <w:bCs/>
          <w:color w:val="000000"/>
        </w:rPr>
        <w:t>Pezawas</w:t>
      </w:r>
      <w:proofErr w:type="spellEnd"/>
      <w:r w:rsidRPr="00B42C0F">
        <w:rPr>
          <w:rFonts w:ascii="Book Antiqua" w:eastAsia="宋体" w:hAnsi="Book Antiqua"/>
          <w:b/>
          <w:bCs/>
          <w:color w:val="000000"/>
        </w:rPr>
        <w:t xml:space="preserve"> L</w:t>
      </w:r>
      <w:r w:rsidRPr="00B42C0F">
        <w:rPr>
          <w:rFonts w:ascii="Book Antiqua" w:eastAsia="宋体" w:hAnsi="Book Antiqua"/>
          <w:color w:val="000000"/>
        </w:rPr>
        <w:t xml:space="preserve">, Meyer-Lindenberg A, </w:t>
      </w:r>
      <w:proofErr w:type="spellStart"/>
      <w:r w:rsidRPr="00B42C0F">
        <w:rPr>
          <w:rFonts w:ascii="Book Antiqua" w:eastAsia="宋体" w:hAnsi="Book Antiqua"/>
          <w:color w:val="000000"/>
        </w:rPr>
        <w:t>Drabant</w:t>
      </w:r>
      <w:proofErr w:type="spellEnd"/>
      <w:r w:rsidRPr="00B42C0F">
        <w:rPr>
          <w:rFonts w:ascii="Book Antiqua" w:eastAsia="宋体" w:hAnsi="Book Antiqua"/>
          <w:color w:val="000000"/>
        </w:rPr>
        <w:t xml:space="preserve"> EM, </w:t>
      </w:r>
      <w:proofErr w:type="spellStart"/>
      <w:r w:rsidRPr="00B42C0F">
        <w:rPr>
          <w:rFonts w:ascii="Book Antiqua" w:eastAsia="宋体" w:hAnsi="Book Antiqua"/>
          <w:color w:val="000000"/>
        </w:rPr>
        <w:t>Verchinski</w:t>
      </w:r>
      <w:proofErr w:type="spellEnd"/>
      <w:r w:rsidRPr="00B42C0F">
        <w:rPr>
          <w:rFonts w:ascii="Book Antiqua" w:eastAsia="宋体" w:hAnsi="Book Antiqua"/>
          <w:color w:val="000000"/>
        </w:rPr>
        <w:t xml:space="preserve"> BA, Munoz KE, </w:t>
      </w:r>
      <w:proofErr w:type="spellStart"/>
      <w:r w:rsidRPr="00B42C0F">
        <w:rPr>
          <w:rFonts w:ascii="Book Antiqua" w:eastAsia="宋体" w:hAnsi="Book Antiqua"/>
          <w:color w:val="000000"/>
        </w:rPr>
        <w:t>Kolachana</w:t>
      </w:r>
      <w:proofErr w:type="spellEnd"/>
      <w:r w:rsidRPr="00B42C0F">
        <w:rPr>
          <w:rFonts w:ascii="Book Antiqua" w:eastAsia="宋体" w:hAnsi="Book Antiqua"/>
          <w:color w:val="000000"/>
        </w:rPr>
        <w:t xml:space="preserve"> BS, Egan MF, </w:t>
      </w:r>
      <w:proofErr w:type="spellStart"/>
      <w:r w:rsidRPr="00B42C0F">
        <w:rPr>
          <w:rFonts w:ascii="Book Antiqua" w:eastAsia="宋体" w:hAnsi="Book Antiqua"/>
          <w:color w:val="000000"/>
        </w:rPr>
        <w:t>Mattay</w:t>
      </w:r>
      <w:proofErr w:type="spellEnd"/>
      <w:r w:rsidRPr="00B42C0F">
        <w:rPr>
          <w:rFonts w:ascii="Book Antiqua" w:eastAsia="宋体" w:hAnsi="Book Antiqua"/>
          <w:color w:val="000000"/>
        </w:rPr>
        <w:t xml:space="preserve"> VS, Hariri AR, Weinberger DR. 5-HTTLPR polymorphism impacts human cingulate-amygdala interactions: a genetic susceptibility mechanism for depression. </w:t>
      </w:r>
      <w:r w:rsidRPr="00B42C0F">
        <w:rPr>
          <w:rFonts w:ascii="Book Antiqua" w:eastAsia="宋体" w:hAnsi="Book Antiqua"/>
          <w:i/>
          <w:iCs/>
          <w:color w:val="000000"/>
        </w:rPr>
        <w:t xml:space="preserve">Nat </w:t>
      </w:r>
      <w:proofErr w:type="spellStart"/>
      <w:r w:rsidRPr="00B42C0F">
        <w:rPr>
          <w:rFonts w:ascii="Book Antiqua" w:eastAsia="宋体" w:hAnsi="Book Antiqua"/>
          <w:i/>
          <w:iCs/>
          <w:color w:val="000000"/>
        </w:rPr>
        <w:t>Neurosci</w:t>
      </w:r>
      <w:proofErr w:type="spellEnd"/>
      <w:r w:rsidRPr="00B42C0F">
        <w:rPr>
          <w:rFonts w:ascii="Book Antiqua" w:eastAsia="宋体" w:hAnsi="Book Antiqua"/>
          <w:color w:val="000000"/>
        </w:rPr>
        <w:t xml:space="preserve"> 2005; </w:t>
      </w:r>
      <w:r w:rsidRPr="00B42C0F">
        <w:rPr>
          <w:rFonts w:ascii="Book Antiqua" w:eastAsia="宋体" w:hAnsi="Book Antiqua"/>
          <w:b/>
          <w:bCs/>
          <w:color w:val="000000"/>
        </w:rPr>
        <w:t>8</w:t>
      </w:r>
      <w:r w:rsidRPr="00B42C0F">
        <w:rPr>
          <w:rFonts w:ascii="Book Antiqua" w:eastAsia="宋体" w:hAnsi="Book Antiqua"/>
          <w:color w:val="000000"/>
        </w:rPr>
        <w:t>: 828-834 [PMID: 15880108 DOI: 10.1038/nn1463]</w:t>
      </w:r>
    </w:p>
    <w:p w14:paraId="11D4F902"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lastRenderedPageBreak/>
        <w:t xml:space="preserve">75 </w:t>
      </w:r>
      <w:r w:rsidRPr="00B42C0F">
        <w:rPr>
          <w:rFonts w:ascii="Book Antiqua" w:eastAsia="宋体" w:hAnsi="Book Antiqua"/>
          <w:b/>
          <w:bCs/>
          <w:color w:val="000000"/>
        </w:rPr>
        <w:t>Lawal A</w:t>
      </w:r>
      <w:r w:rsidRPr="00B42C0F">
        <w:rPr>
          <w:rFonts w:ascii="Book Antiqua" w:eastAsia="宋体" w:hAnsi="Book Antiqua"/>
          <w:color w:val="000000"/>
        </w:rPr>
        <w:t xml:space="preserve">, Kern M, Sidhu H, Hofmann C, Shaker R. Novel evidence for hypersensitivity of visceral sensory neural circuitry in irritable bowel syndrome patients. </w:t>
      </w:r>
      <w:r w:rsidRPr="00B42C0F">
        <w:rPr>
          <w:rFonts w:ascii="Book Antiqua" w:eastAsia="宋体" w:hAnsi="Book Antiqua"/>
          <w:i/>
          <w:iCs/>
          <w:color w:val="000000"/>
        </w:rPr>
        <w:t>Gastroenterology</w:t>
      </w:r>
      <w:r w:rsidRPr="00B42C0F">
        <w:rPr>
          <w:rFonts w:ascii="Book Antiqua" w:eastAsia="宋体" w:hAnsi="Book Antiqua"/>
          <w:color w:val="000000"/>
        </w:rPr>
        <w:t xml:space="preserve"> 2006; </w:t>
      </w:r>
      <w:r w:rsidRPr="00B42C0F">
        <w:rPr>
          <w:rFonts w:ascii="Book Antiqua" w:eastAsia="宋体" w:hAnsi="Book Antiqua"/>
          <w:b/>
          <w:bCs/>
          <w:color w:val="000000"/>
        </w:rPr>
        <w:t>130</w:t>
      </w:r>
      <w:r w:rsidRPr="00B42C0F">
        <w:rPr>
          <w:rFonts w:ascii="Book Antiqua" w:eastAsia="宋体" w:hAnsi="Book Antiqua"/>
          <w:color w:val="000000"/>
        </w:rPr>
        <w:t>: 26-33 [PMID: 16401465 DOI: 10.1053/j.gastro.2005.10.020]</w:t>
      </w:r>
    </w:p>
    <w:p w14:paraId="32617DE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76 </w:t>
      </w:r>
      <w:proofErr w:type="spellStart"/>
      <w:r w:rsidRPr="00B42C0F">
        <w:rPr>
          <w:rFonts w:ascii="Book Antiqua" w:eastAsia="宋体" w:hAnsi="Book Antiqua"/>
          <w:b/>
          <w:bCs/>
          <w:color w:val="000000"/>
        </w:rPr>
        <w:t>Azpiroz</w:t>
      </w:r>
      <w:proofErr w:type="spellEnd"/>
      <w:r w:rsidRPr="00B42C0F">
        <w:rPr>
          <w:rFonts w:ascii="Book Antiqua" w:eastAsia="宋体" w:hAnsi="Book Antiqua"/>
          <w:b/>
          <w:bCs/>
          <w:color w:val="000000"/>
        </w:rPr>
        <w:t xml:space="preserve"> F</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Bouin</w:t>
      </w:r>
      <w:proofErr w:type="spellEnd"/>
      <w:r w:rsidRPr="00B42C0F">
        <w:rPr>
          <w:rFonts w:ascii="Book Antiqua" w:eastAsia="宋体" w:hAnsi="Book Antiqua"/>
          <w:color w:val="000000"/>
        </w:rPr>
        <w:t xml:space="preserve"> M, Camilleri M, Mayer EA, Poitras P, Serra J, Spiller RC. Mechanisms of hypersensitivity in IBS and functional disorders. </w:t>
      </w:r>
      <w:proofErr w:type="spellStart"/>
      <w:r w:rsidRPr="00B42C0F">
        <w:rPr>
          <w:rFonts w:ascii="Book Antiqua" w:eastAsia="宋体" w:hAnsi="Book Antiqua"/>
          <w:i/>
          <w:iCs/>
          <w:color w:val="000000"/>
        </w:rPr>
        <w:t>Neurogastroenterol</w:t>
      </w:r>
      <w:proofErr w:type="spellEnd"/>
      <w:r w:rsidRPr="00B42C0F">
        <w:rPr>
          <w:rFonts w:ascii="Book Antiqua" w:eastAsia="宋体" w:hAnsi="Book Antiqua"/>
          <w:i/>
          <w:iCs/>
          <w:color w:val="000000"/>
        </w:rPr>
        <w:t xml:space="preserve"> </w:t>
      </w:r>
      <w:proofErr w:type="spellStart"/>
      <w:r w:rsidRPr="00B42C0F">
        <w:rPr>
          <w:rFonts w:ascii="Book Antiqua" w:eastAsia="宋体" w:hAnsi="Book Antiqua"/>
          <w:i/>
          <w:iCs/>
          <w:color w:val="000000"/>
        </w:rPr>
        <w:t>Motil</w:t>
      </w:r>
      <w:proofErr w:type="spellEnd"/>
      <w:r w:rsidRPr="00B42C0F">
        <w:rPr>
          <w:rFonts w:ascii="Book Antiqua" w:eastAsia="宋体" w:hAnsi="Book Antiqua"/>
          <w:color w:val="000000"/>
        </w:rPr>
        <w:t xml:space="preserve"> 2007; </w:t>
      </w:r>
      <w:r w:rsidRPr="00B42C0F">
        <w:rPr>
          <w:rFonts w:ascii="Book Antiqua" w:eastAsia="宋体" w:hAnsi="Book Antiqua"/>
          <w:b/>
          <w:bCs/>
          <w:color w:val="000000"/>
        </w:rPr>
        <w:t>19</w:t>
      </w:r>
      <w:r w:rsidRPr="00B42C0F">
        <w:rPr>
          <w:rFonts w:ascii="Book Antiqua" w:eastAsia="宋体" w:hAnsi="Book Antiqua"/>
          <w:color w:val="000000"/>
        </w:rPr>
        <w:t>: 62-88 [PMID: 17280586 DOI: 10.1111/j.1365-2982.2006.00875.x]</w:t>
      </w:r>
    </w:p>
    <w:p w14:paraId="61278E8F"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77 </w:t>
      </w:r>
      <w:r w:rsidRPr="00B42C0F">
        <w:rPr>
          <w:rFonts w:ascii="Book Antiqua" w:eastAsia="宋体" w:hAnsi="Book Antiqua"/>
          <w:b/>
          <w:bCs/>
          <w:color w:val="000000"/>
        </w:rPr>
        <w:t>Zhao JM</w:t>
      </w:r>
      <w:r w:rsidRPr="00B42C0F">
        <w:rPr>
          <w:rFonts w:ascii="Book Antiqua" w:eastAsia="宋体" w:hAnsi="Book Antiqua"/>
          <w:color w:val="000000"/>
        </w:rPr>
        <w:t xml:space="preserve">, Lu JH, Yin XJ, Chen XK, Chen YH, Tang WJ, </w:t>
      </w:r>
      <w:proofErr w:type="spellStart"/>
      <w:r w:rsidRPr="00B42C0F">
        <w:rPr>
          <w:rFonts w:ascii="Book Antiqua" w:eastAsia="宋体" w:hAnsi="Book Antiqua"/>
          <w:color w:val="000000"/>
        </w:rPr>
        <w:t>Jin</w:t>
      </w:r>
      <w:proofErr w:type="spellEnd"/>
      <w:r w:rsidRPr="00B42C0F">
        <w:rPr>
          <w:rFonts w:ascii="Book Antiqua" w:eastAsia="宋体" w:hAnsi="Book Antiqua"/>
          <w:color w:val="000000"/>
        </w:rPr>
        <w:t xml:space="preserve"> XM, Wu LY, Bao CH, Wu HG, Shi Y. Comparison of electroacupuncture and moxibustion on brain-gut function in patients with diarrhea-predominant irritable bowel syndrome: A randomized controlled trial. </w:t>
      </w:r>
      <w:r w:rsidRPr="00B42C0F">
        <w:rPr>
          <w:rFonts w:ascii="Book Antiqua" w:eastAsia="宋体" w:hAnsi="Book Antiqua"/>
          <w:i/>
          <w:iCs/>
          <w:color w:val="000000"/>
        </w:rPr>
        <w:t xml:space="preserve">Chin J </w:t>
      </w:r>
      <w:proofErr w:type="spellStart"/>
      <w:r w:rsidRPr="00B42C0F">
        <w:rPr>
          <w:rFonts w:ascii="Book Antiqua" w:eastAsia="宋体" w:hAnsi="Book Antiqua"/>
          <w:i/>
          <w:iCs/>
          <w:color w:val="000000"/>
        </w:rPr>
        <w:t>Integr</w:t>
      </w:r>
      <w:proofErr w:type="spellEnd"/>
      <w:r w:rsidRPr="00B42C0F">
        <w:rPr>
          <w:rFonts w:ascii="Book Antiqua" w:eastAsia="宋体" w:hAnsi="Book Antiqua"/>
          <w:i/>
          <w:iCs/>
          <w:color w:val="000000"/>
        </w:rPr>
        <w:t xml:space="preserve"> Med</w:t>
      </w:r>
      <w:r w:rsidRPr="00B42C0F">
        <w:rPr>
          <w:rFonts w:ascii="Book Antiqua" w:eastAsia="宋体" w:hAnsi="Book Antiqua"/>
          <w:color w:val="000000"/>
        </w:rPr>
        <w:t xml:space="preserve"> 2015; </w:t>
      </w:r>
      <w:r w:rsidRPr="00B42C0F">
        <w:rPr>
          <w:rFonts w:ascii="Book Antiqua" w:eastAsia="宋体" w:hAnsi="Book Antiqua"/>
          <w:b/>
          <w:bCs/>
          <w:color w:val="000000"/>
        </w:rPr>
        <w:t>21</w:t>
      </w:r>
      <w:r w:rsidRPr="00B42C0F">
        <w:rPr>
          <w:rFonts w:ascii="Book Antiqua" w:eastAsia="宋体" w:hAnsi="Book Antiqua"/>
          <w:color w:val="000000"/>
        </w:rPr>
        <w:t>: 855-865 [PMID: 25847778 DOI: 10.1007/s11655-015-2049-x]</w:t>
      </w:r>
    </w:p>
    <w:p w14:paraId="4594F20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78 </w:t>
      </w:r>
      <w:r w:rsidRPr="00B42C0F">
        <w:rPr>
          <w:rFonts w:ascii="Book Antiqua" w:eastAsia="宋体" w:hAnsi="Book Antiqua"/>
          <w:b/>
          <w:bCs/>
          <w:color w:val="000000"/>
        </w:rPr>
        <w:t>Zhao JM</w:t>
      </w:r>
      <w:r w:rsidRPr="00B42C0F">
        <w:rPr>
          <w:rFonts w:ascii="Book Antiqua" w:eastAsia="宋体" w:hAnsi="Book Antiqua"/>
          <w:color w:val="000000"/>
        </w:rPr>
        <w:t xml:space="preserve">, Lu JH, Yin XJ, Wu LY, Bao CH, Chen XK, Chen YH, Tang WJ, </w:t>
      </w:r>
      <w:proofErr w:type="spellStart"/>
      <w:r w:rsidRPr="00B42C0F">
        <w:rPr>
          <w:rFonts w:ascii="Book Antiqua" w:eastAsia="宋体" w:hAnsi="Book Antiqua"/>
          <w:color w:val="000000"/>
        </w:rPr>
        <w:t>Jin</w:t>
      </w:r>
      <w:proofErr w:type="spellEnd"/>
      <w:r w:rsidRPr="00B42C0F">
        <w:rPr>
          <w:rFonts w:ascii="Book Antiqua" w:eastAsia="宋体" w:hAnsi="Book Antiqua"/>
          <w:color w:val="000000"/>
        </w:rPr>
        <w:t xml:space="preserve"> XM, Wu HG, Shi Y. Comparison of Electroacupuncture and Mild-Warm Moxibustion on Brain-Gut Function in Patients with Constipation-Predominant Irritable Bowel Syndrome: A Randomized Controlled Trial. </w:t>
      </w:r>
      <w:r w:rsidRPr="00B42C0F">
        <w:rPr>
          <w:rFonts w:ascii="Book Antiqua" w:eastAsia="宋体" w:hAnsi="Book Antiqua"/>
          <w:i/>
          <w:iCs/>
          <w:color w:val="000000"/>
        </w:rPr>
        <w:t xml:space="preserve">Chin J </w:t>
      </w:r>
      <w:proofErr w:type="spellStart"/>
      <w:r w:rsidRPr="00B42C0F">
        <w:rPr>
          <w:rFonts w:ascii="Book Antiqua" w:eastAsia="宋体" w:hAnsi="Book Antiqua"/>
          <w:i/>
          <w:iCs/>
          <w:color w:val="000000"/>
        </w:rPr>
        <w:t>Integr</w:t>
      </w:r>
      <w:proofErr w:type="spellEnd"/>
      <w:r w:rsidRPr="00B42C0F">
        <w:rPr>
          <w:rFonts w:ascii="Book Antiqua" w:eastAsia="宋体" w:hAnsi="Book Antiqua"/>
          <w:i/>
          <w:iCs/>
          <w:color w:val="000000"/>
        </w:rPr>
        <w:t xml:space="preserve"> Med</w:t>
      </w:r>
      <w:r w:rsidRPr="00B42C0F">
        <w:rPr>
          <w:rFonts w:ascii="Book Antiqua" w:eastAsia="宋体" w:hAnsi="Book Antiqua"/>
          <w:color w:val="000000"/>
        </w:rPr>
        <w:t xml:space="preserve"> 2018; </w:t>
      </w:r>
      <w:r w:rsidRPr="00B42C0F">
        <w:rPr>
          <w:rFonts w:ascii="Book Antiqua" w:eastAsia="宋体" w:hAnsi="Book Antiqua"/>
          <w:b/>
          <w:bCs/>
          <w:color w:val="000000"/>
        </w:rPr>
        <w:t>24</w:t>
      </w:r>
      <w:r w:rsidRPr="00B42C0F">
        <w:rPr>
          <w:rFonts w:ascii="Book Antiqua" w:eastAsia="宋体" w:hAnsi="Book Antiqua"/>
          <w:color w:val="000000"/>
        </w:rPr>
        <w:t>: 328-335 [PMID: 29752611 DOI: 10.1007/s11655-018-2838-0]</w:t>
      </w:r>
    </w:p>
    <w:p w14:paraId="7E157D22"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79 </w:t>
      </w:r>
      <w:r w:rsidRPr="00B42C0F">
        <w:rPr>
          <w:rFonts w:ascii="Book Antiqua" w:eastAsia="宋体" w:hAnsi="Book Antiqua"/>
          <w:b/>
          <w:bCs/>
          <w:color w:val="000000"/>
        </w:rPr>
        <w:t>Liu HR</w:t>
      </w:r>
      <w:r w:rsidRPr="00B42C0F">
        <w:rPr>
          <w:rFonts w:ascii="Book Antiqua" w:eastAsia="宋体" w:hAnsi="Book Antiqua"/>
          <w:color w:val="000000"/>
        </w:rPr>
        <w:t xml:space="preserve">, Wang XM, Zhou EH, Shi Y, Li N, Yuan LS, Wu HG. Acupuncture at both ST25 and ST37 improves the pain threshold of chronic visceral hypersensitivity rats. </w:t>
      </w:r>
      <w:proofErr w:type="spellStart"/>
      <w:r w:rsidRPr="00B42C0F">
        <w:rPr>
          <w:rFonts w:ascii="Book Antiqua" w:eastAsia="宋体" w:hAnsi="Book Antiqua"/>
          <w:i/>
          <w:iCs/>
          <w:color w:val="000000"/>
        </w:rPr>
        <w:t>Neurochem</w:t>
      </w:r>
      <w:proofErr w:type="spellEnd"/>
      <w:r w:rsidRPr="00B42C0F">
        <w:rPr>
          <w:rFonts w:ascii="Book Antiqua" w:eastAsia="宋体" w:hAnsi="Book Antiqua"/>
          <w:i/>
          <w:iCs/>
          <w:color w:val="000000"/>
        </w:rPr>
        <w:t xml:space="preserve"> Res</w:t>
      </w:r>
      <w:r w:rsidRPr="00B42C0F">
        <w:rPr>
          <w:rFonts w:ascii="Book Antiqua" w:eastAsia="宋体" w:hAnsi="Book Antiqua"/>
          <w:color w:val="000000"/>
        </w:rPr>
        <w:t xml:space="preserve"> 2009; </w:t>
      </w:r>
      <w:r w:rsidRPr="00B42C0F">
        <w:rPr>
          <w:rFonts w:ascii="Book Antiqua" w:eastAsia="宋体" w:hAnsi="Book Antiqua"/>
          <w:b/>
          <w:bCs/>
          <w:color w:val="000000"/>
        </w:rPr>
        <w:t>34</w:t>
      </w:r>
      <w:r w:rsidRPr="00B42C0F">
        <w:rPr>
          <w:rFonts w:ascii="Book Antiqua" w:eastAsia="宋体" w:hAnsi="Book Antiqua"/>
          <w:color w:val="000000"/>
        </w:rPr>
        <w:t>: 1914-1918 [PMID: 19387829 DOI: 10.1007/s11064-009-9972-1]</w:t>
      </w:r>
    </w:p>
    <w:p w14:paraId="196E80F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80 </w:t>
      </w:r>
      <w:r w:rsidRPr="00B42C0F">
        <w:rPr>
          <w:rFonts w:ascii="Book Antiqua" w:eastAsia="宋体" w:hAnsi="Book Antiqua"/>
          <w:b/>
          <w:bCs/>
          <w:color w:val="000000"/>
        </w:rPr>
        <w:t>Sun J</w:t>
      </w:r>
      <w:r w:rsidRPr="00B42C0F">
        <w:rPr>
          <w:rFonts w:ascii="Book Antiqua" w:eastAsia="宋体" w:hAnsi="Book Antiqua"/>
          <w:color w:val="000000"/>
        </w:rPr>
        <w:t xml:space="preserve">, Wu X, Meng Y, Cheng J, Ning H, Peng Y, Pei L, Zhang W. Electro-acupuncture decreases 5-HT, CGRP and increases NPY in the brain-gut axis in two rat models of Diarrhea-predominant irritable bowel syndrome(D-IBS). </w:t>
      </w:r>
      <w:r w:rsidRPr="00B42C0F">
        <w:rPr>
          <w:rFonts w:ascii="Book Antiqua" w:eastAsia="宋体" w:hAnsi="Book Antiqua"/>
          <w:i/>
          <w:iCs/>
          <w:color w:val="000000"/>
        </w:rPr>
        <w:t>BMC Complement Altern Med</w:t>
      </w:r>
      <w:r w:rsidRPr="00B42C0F">
        <w:rPr>
          <w:rFonts w:ascii="Book Antiqua" w:eastAsia="宋体" w:hAnsi="Book Antiqua"/>
          <w:color w:val="000000"/>
        </w:rPr>
        <w:t xml:space="preserve"> 2015; </w:t>
      </w:r>
      <w:r w:rsidRPr="00B42C0F">
        <w:rPr>
          <w:rFonts w:ascii="Book Antiqua" w:eastAsia="宋体" w:hAnsi="Book Antiqua"/>
          <w:b/>
          <w:bCs/>
          <w:color w:val="000000"/>
        </w:rPr>
        <w:t>15</w:t>
      </w:r>
      <w:r w:rsidRPr="00B42C0F">
        <w:rPr>
          <w:rFonts w:ascii="Book Antiqua" w:eastAsia="宋体" w:hAnsi="Book Antiqua"/>
          <w:color w:val="000000"/>
        </w:rPr>
        <w:t>: 340 [PMID: 26419631 DOI: 10.1186/s12906-015-0863-5]</w:t>
      </w:r>
    </w:p>
    <w:p w14:paraId="3F55F75E"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81 </w:t>
      </w:r>
      <w:r w:rsidRPr="00B42C0F">
        <w:rPr>
          <w:rFonts w:ascii="Book Antiqua" w:eastAsia="宋体" w:hAnsi="Book Antiqua"/>
          <w:b/>
          <w:bCs/>
          <w:color w:val="000000"/>
        </w:rPr>
        <w:t>Ma XP</w:t>
      </w:r>
      <w:r w:rsidRPr="00B42C0F">
        <w:rPr>
          <w:rFonts w:ascii="Book Antiqua" w:eastAsia="宋体" w:hAnsi="Book Antiqua"/>
          <w:color w:val="000000"/>
        </w:rPr>
        <w:t xml:space="preserve">, Tan LY, Yang Y, Wu HG, Jiang B, Liu HR, Yang L. Effect of electro-acupuncture on substance P, its receptor and corticotropin-releasing hormone in rats with irritable bowel syndrome. </w:t>
      </w:r>
      <w:r w:rsidRPr="00B42C0F">
        <w:rPr>
          <w:rFonts w:ascii="Book Antiqua" w:eastAsia="宋体" w:hAnsi="Book Antiqua"/>
          <w:i/>
          <w:iCs/>
          <w:color w:val="000000"/>
        </w:rPr>
        <w:t>World J Gastroenterol</w:t>
      </w:r>
      <w:r w:rsidRPr="00B42C0F">
        <w:rPr>
          <w:rFonts w:ascii="Book Antiqua" w:eastAsia="宋体" w:hAnsi="Book Antiqua"/>
          <w:color w:val="000000"/>
        </w:rPr>
        <w:t xml:space="preserve"> 2009; </w:t>
      </w:r>
      <w:r w:rsidRPr="00B42C0F">
        <w:rPr>
          <w:rFonts w:ascii="Book Antiqua" w:eastAsia="宋体" w:hAnsi="Book Antiqua"/>
          <w:b/>
          <w:bCs/>
          <w:color w:val="000000"/>
        </w:rPr>
        <w:t>15</w:t>
      </w:r>
      <w:r w:rsidRPr="00B42C0F">
        <w:rPr>
          <w:rFonts w:ascii="Book Antiqua" w:eastAsia="宋体" w:hAnsi="Book Antiqua"/>
          <w:color w:val="000000"/>
        </w:rPr>
        <w:t>: 5211-5217 [PMID: 19891022 DOI: 10.3748/wjg.15.5211]</w:t>
      </w:r>
    </w:p>
    <w:p w14:paraId="5FFFAC1C"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lastRenderedPageBreak/>
        <w:t xml:space="preserve">82 </w:t>
      </w:r>
      <w:proofErr w:type="spellStart"/>
      <w:r w:rsidRPr="00B42C0F">
        <w:rPr>
          <w:rFonts w:ascii="Book Antiqua" w:eastAsia="宋体" w:hAnsi="Book Antiqua"/>
          <w:b/>
          <w:bCs/>
          <w:color w:val="000000"/>
        </w:rPr>
        <w:t>Nahon</w:t>
      </w:r>
      <w:proofErr w:type="spellEnd"/>
      <w:r w:rsidRPr="00B42C0F">
        <w:rPr>
          <w:rFonts w:ascii="Book Antiqua" w:eastAsia="宋体" w:hAnsi="Book Antiqua"/>
          <w:b/>
          <w:bCs/>
          <w:color w:val="000000"/>
        </w:rPr>
        <w:t xml:space="preserve"> S</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Lahmek</w:t>
      </w:r>
      <w:proofErr w:type="spellEnd"/>
      <w:r w:rsidRPr="00B42C0F">
        <w:rPr>
          <w:rFonts w:ascii="Book Antiqua" w:eastAsia="宋体" w:hAnsi="Book Antiqua"/>
          <w:color w:val="000000"/>
        </w:rPr>
        <w:t xml:space="preserve"> P, Durance C, </w:t>
      </w:r>
      <w:proofErr w:type="spellStart"/>
      <w:r w:rsidRPr="00B42C0F">
        <w:rPr>
          <w:rFonts w:ascii="Book Antiqua" w:eastAsia="宋体" w:hAnsi="Book Antiqua"/>
          <w:color w:val="000000"/>
        </w:rPr>
        <w:t>Olympie</w:t>
      </w:r>
      <w:proofErr w:type="spellEnd"/>
      <w:r w:rsidRPr="00B42C0F">
        <w:rPr>
          <w:rFonts w:ascii="Book Antiqua" w:eastAsia="宋体" w:hAnsi="Book Antiqua"/>
          <w:color w:val="000000"/>
        </w:rPr>
        <w:t xml:space="preserve"> A, </w:t>
      </w:r>
      <w:proofErr w:type="spellStart"/>
      <w:r w:rsidRPr="00B42C0F">
        <w:rPr>
          <w:rFonts w:ascii="Book Antiqua" w:eastAsia="宋体" w:hAnsi="Book Antiqua"/>
          <w:color w:val="000000"/>
        </w:rPr>
        <w:t>Lesgourgues</w:t>
      </w:r>
      <w:proofErr w:type="spellEnd"/>
      <w:r w:rsidRPr="00B42C0F">
        <w:rPr>
          <w:rFonts w:ascii="Book Antiqua" w:eastAsia="宋体" w:hAnsi="Book Antiqua"/>
          <w:color w:val="000000"/>
        </w:rPr>
        <w:t xml:space="preserve"> B, </w:t>
      </w:r>
      <w:proofErr w:type="spellStart"/>
      <w:r w:rsidRPr="00B42C0F">
        <w:rPr>
          <w:rFonts w:ascii="Book Antiqua" w:eastAsia="宋体" w:hAnsi="Book Antiqua"/>
          <w:color w:val="000000"/>
        </w:rPr>
        <w:t>Colombel</w:t>
      </w:r>
      <w:proofErr w:type="spellEnd"/>
      <w:r w:rsidRPr="00B42C0F">
        <w:rPr>
          <w:rFonts w:ascii="Book Antiqua" w:eastAsia="宋体" w:hAnsi="Book Antiqua"/>
          <w:color w:val="000000"/>
        </w:rPr>
        <w:t xml:space="preserve"> JF, </w:t>
      </w:r>
      <w:proofErr w:type="spellStart"/>
      <w:r w:rsidRPr="00B42C0F">
        <w:rPr>
          <w:rFonts w:ascii="Book Antiqua" w:eastAsia="宋体" w:hAnsi="Book Antiqua"/>
          <w:color w:val="000000"/>
        </w:rPr>
        <w:t>Gendre</w:t>
      </w:r>
      <w:proofErr w:type="spellEnd"/>
      <w:r w:rsidRPr="00B42C0F">
        <w:rPr>
          <w:rFonts w:ascii="Book Antiqua" w:eastAsia="宋体" w:hAnsi="Book Antiqua"/>
          <w:color w:val="000000"/>
        </w:rPr>
        <w:t xml:space="preserve"> JP. Risk factors of anxiety and depression in inflammatory bowel disease. </w:t>
      </w:r>
      <w:proofErr w:type="spellStart"/>
      <w:r w:rsidRPr="00B42C0F">
        <w:rPr>
          <w:rFonts w:ascii="Book Antiqua" w:eastAsia="宋体" w:hAnsi="Book Antiqua"/>
          <w:i/>
          <w:iCs/>
          <w:color w:val="000000"/>
        </w:rPr>
        <w:t>Inflamm</w:t>
      </w:r>
      <w:proofErr w:type="spellEnd"/>
      <w:r w:rsidRPr="00B42C0F">
        <w:rPr>
          <w:rFonts w:ascii="Book Antiqua" w:eastAsia="宋体" w:hAnsi="Book Antiqua"/>
          <w:i/>
          <w:iCs/>
          <w:color w:val="000000"/>
        </w:rPr>
        <w:t xml:space="preserve"> Bowel Dis</w:t>
      </w:r>
      <w:r w:rsidRPr="00B42C0F">
        <w:rPr>
          <w:rFonts w:ascii="Book Antiqua" w:eastAsia="宋体" w:hAnsi="Book Antiqua"/>
          <w:color w:val="000000"/>
        </w:rPr>
        <w:t xml:space="preserve"> 2012; </w:t>
      </w:r>
      <w:r w:rsidRPr="00B42C0F">
        <w:rPr>
          <w:rFonts w:ascii="Book Antiqua" w:eastAsia="宋体" w:hAnsi="Book Antiqua"/>
          <w:b/>
          <w:bCs/>
          <w:color w:val="000000"/>
        </w:rPr>
        <w:t>18</w:t>
      </w:r>
      <w:r w:rsidRPr="00B42C0F">
        <w:rPr>
          <w:rFonts w:ascii="Book Antiqua" w:eastAsia="宋体" w:hAnsi="Book Antiqua"/>
          <w:color w:val="000000"/>
        </w:rPr>
        <w:t>: 2086-2091 [PMID: 22294486 DOI: 10.1002/ibd.22888]</w:t>
      </w:r>
    </w:p>
    <w:p w14:paraId="6E7A9BA4"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83 </w:t>
      </w:r>
      <w:r w:rsidRPr="00B42C0F">
        <w:rPr>
          <w:rFonts w:ascii="Book Antiqua" w:eastAsia="宋体" w:hAnsi="Book Antiqua"/>
          <w:b/>
          <w:bCs/>
          <w:color w:val="000000"/>
        </w:rPr>
        <w:t>Lee YJ</w:t>
      </w:r>
      <w:r w:rsidRPr="00B42C0F">
        <w:rPr>
          <w:rFonts w:ascii="Book Antiqua" w:eastAsia="宋体" w:hAnsi="Book Antiqua"/>
          <w:color w:val="000000"/>
        </w:rPr>
        <w:t xml:space="preserve">, Park KS. Irritable bowel syndrome: emerging paradigm in pathophysiology. </w:t>
      </w:r>
      <w:r w:rsidRPr="00B42C0F">
        <w:rPr>
          <w:rFonts w:ascii="Book Antiqua" w:eastAsia="宋体" w:hAnsi="Book Antiqua"/>
          <w:i/>
          <w:iCs/>
          <w:color w:val="000000"/>
        </w:rPr>
        <w:t>World J Gastroenterol</w:t>
      </w:r>
      <w:r w:rsidRPr="00B42C0F">
        <w:rPr>
          <w:rFonts w:ascii="Book Antiqua" w:eastAsia="宋体" w:hAnsi="Book Antiqua"/>
          <w:color w:val="000000"/>
        </w:rPr>
        <w:t xml:space="preserve"> 2014; </w:t>
      </w:r>
      <w:r w:rsidRPr="00B42C0F">
        <w:rPr>
          <w:rFonts w:ascii="Book Antiqua" w:eastAsia="宋体" w:hAnsi="Book Antiqua"/>
          <w:b/>
          <w:bCs/>
          <w:color w:val="000000"/>
        </w:rPr>
        <w:t>20</w:t>
      </w:r>
      <w:r w:rsidRPr="00B42C0F">
        <w:rPr>
          <w:rFonts w:ascii="Book Antiqua" w:eastAsia="宋体" w:hAnsi="Book Antiqua"/>
          <w:color w:val="000000"/>
        </w:rPr>
        <w:t>: 2456-2469 [PMID: 24627583 DOI: 10.3748/wjg.v20.i10.2456]</w:t>
      </w:r>
    </w:p>
    <w:p w14:paraId="70B1CAE0"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84 </w:t>
      </w:r>
      <w:r w:rsidRPr="00B42C0F">
        <w:rPr>
          <w:rFonts w:ascii="Book Antiqua" w:eastAsia="宋体" w:hAnsi="Book Antiqua"/>
          <w:b/>
          <w:bCs/>
          <w:color w:val="000000"/>
        </w:rPr>
        <w:t>Lackner JM</w:t>
      </w:r>
      <w:r w:rsidRPr="00B42C0F">
        <w:rPr>
          <w:rFonts w:ascii="Book Antiqua" w:eastAsia="宋体" w:hAnsi="Book Antiqua"/>
          <w:color w:val="000000"/>
        </w:rPr>
        <w:t xml:space="preserve">, Jaccard J, Krasner SS, Katz LA, </w:t>
      </w:r>
      <w:proofErr w:type="spellStart"/>
      <w:r w:rsidRPr="00B42C0F">
        <w:rPr>
          <w:rFonts w:ascii="Book Antiqua" w:eastAsia="宋体" w:hAnsi="Book Antiqua"/>
          <w:color w:val="000000"/>
        </w:rPr>
        <w:t>Gudleski</w:t>
      </w:r>
      <w:proofErr w:type="spellEnd"/>
      <w:r w:rsidRPr="00B42C0F">
        <w:rPr>
          <w:rFonts w:ascii="Book Antiqua" w:eastAsia="宋体" w:hAnsi="Book Antiqua"/>
          <w:color w:val="000000"/>
        </w:rPr>
        <w:t xml:space="preserve"> GD, Holroyd K. Self-administered cognitive behavior therapy for moderate to severe irritable bowel syndrome: clinical efficacy, tolerability, feasibility. </w:t>
      </w:r>
      <w:r w:rsidRPr="00B42C0F">
        <w:rPr>
          <w:rFonts w:ascii="Book Antiqua" w:eastAsia="宋体" w:hAnsi="Book Antiqua"/>
          <w:i/>
          <w:iCs/>
          <w:color w:val="000000"/>
        </w:rPr>
        <w:t>Clin Gastroenterol Hepatol</w:t>
      </w:r>
      <w:r w:rsidRPr="00B42C0F">
        <w:rPr>
          <w:rFonts w:ascii="Book Antiqua" w:eastAsia="宋体" w:hAnsi="Book Antiqua"/>
          <w:color w:val="000000"/>
        </w:rPr>
        <w:t xml:space="preserve"> 2008; </w:t>
      </w:r>
      <w:r w:rsidRPr="00B42C0F">
        <w:rPr>
          <w:rFonts w:ascii="Book Antiqua" w:eastAsia="宋体" w:hAnsi="Book Antiqua"/>
          <w:b/>
          <w:bCs/>
          <w:color w:val="000000"/>
        </w:rPr>
        <w:t>6</w:t>
      </w:r>
      <w:r w:rsidRPr="00B42C0F">
        <w:rPr>
          <w:rFonts w:ascii="Book Antiqua" w:eastAsia="宋体" w:hAnsi="Book Antiqua"/>
          <w:color w:val="000000"/>
        </w:rPr>
        <w:t>: 899-906 [PMID: 18524691 DOI: 10.1016/j.cgh.2008.03.004]</w:t>
      </w:r>
    </w:p>
    <w:p w14:paraId="6FC0ED9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85 </w:t>
      </w:r>
      <w:proofErr w:type="spellStart"/>
      <w:r w:rsidRPr="00B42C0F">
        <w:rPr>
          <w:rFonts w:ascii="Book Antiqua" w:eastAsia="宋体" w:hAnsi="Book Antiqua"/>
          <w:b/>
          <w:bCs/>
          <w:color w:val="000000"/>
        </w:rPr>
        <w:t>Gonsalkorale</w:t>
      </w:r>
      <w:proofErr w:type="spellEnd"/>
      <w:r w:rsidRPr="00B42C0F">
        <w:rPr>
          <w:rFonts w:ascii="Book Antiqua" w:eastAsia="宋体" w:hAnsi="Book Antiqua"/>
          <w:b/>
          <w:bCs/>
          <w:color w:val="000000"/>
        </w:rPr>
        <w:t xml:space="preserve"> WM</w:t>
      </w:r>
      <w:r w:rsidRPr="00B42C0F">
        <w:rPr>
          <w:rFonts w:ascii="Book Antiqua" w:eastAsia="宋体" w:hAnsi="Book Antiqua"/>
          <w:color w:val="000000"/>
        </w:rPr>
        <w:t xml:space="preserve">, Toner BB, </w:t>
      </w:r>
      <w:proofErr w:type="spellStart"/>
      <w:r w:rsidRPr="00B42C0F">
        <w:rPr>
          <w:rFonts w:ascii="Book Antiqua" w:eastAsia="宋体" w:hAnsi="Book Antiqua"/>
          <w:color w:val="000000"/>
        </w:rPr>
        <w:t>Whorwell</w:t>
      </w:r>
      <w:proofErr w:type="spellEnd"/>
      <w:r w:rsidRPr="00B42C0F">
        <w:rPr>
          <w:rFonts w:ascii="Book Antiqua" w:eastAsia="宋体" w:hAnsi="Book Antiqua"/>
          <w:color w:val="000000"/>
        </w:rPr>
        <w:t xml:space="preserve"> PJ. Cognitive change in patients undergoing hypnotherapy for irritable bowel syndrome. </w:t>
      </w:r>
      <w:r w:rsidRPr="00B42C0F">
        <w:rPr>
          <w:rFonts w:ascii="Book Antiqua" w:eastAsia="宋体" w:hAnsi="Book Antiqua"/>
          <w:i/>
          <w:iCs/>
          <w:color w:val="000000"/>
        </w:rPr>
        <w:t xml:space="preserve">J </w:t>
      </w:r>
      <w:proofErr w:type="spellStart"/>
      <w:r w:rsidRPr="00B42C0F">
        <w:rPr>
          <w:rFonts w:ascii="Book Antiqua" w:eastAsia="宋体" w:hAnsi="Book Antiqua"/>
          <w:i/>
          <w:iCs/>
          <w:color w:val="000000"/>
        </w:rPr>
        <w:t>Psychosom</w:t>
      </w:r>
      <w:proofErr w:type="spellEnd"/>
      <w:r w:rsidRPr="00B42C0F">
        <w:rPr>
          <w:rFonts w:ascii="Book Antiqua" w:eastAsia="宋体" w:hAnsi="Book Antiqua"/>
          <w:i/>
          <w:iCs/>
          <w:color w:val="000000"/>
        </w:rPr>
        <w:t xml:space="preserve"> Res</w:t>
      </w:r>
      <w:r w:rsidRPr="00B42C0F">
        <w:rPr>
          <w:rFonts w:ascii="Book Antiqua" w:eastAsia="宋体" w:hAnsi="Book Antiqua"/>
          <w:color w:val="000000"/>
        </w:rPr>
        <w:t xml:space="preserve"> 2004; </w:t>
      </w:r>
      <w:r w:rsidRPr="00B42C0F">
        <w:rPr>
          <w:rFonts w:ascii="Book Antiqua" w:eastAsia="宋体" w:hAnsi="Book Antiqua"/>
          <w:b/>
          <w:bCs/>
          <w:color w:val="000000"/>
        </w:rPr>
        <w:t>56</w:t>
      </w:r>
      <w:r w:rsidRPr="00B42C0F">
        <w:rPr>
          <w:rFonts w:ascii="Book Antiqua" w:eastAsia="宋体" w:hAnsi="Book Antiqua"/>
          <w:color w:val="000000"/>
        </w:rPr>
        <w:t>: 271-278 [PMID: 15046962 DOI: 10.1016/S0022-3999(03)00076-X]</w:t>
      </w:r>
    </w:p>
    <w:p w14:paraId="576750DB"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86 </w:t>
      </w:r>
      <w:r w:rsidRPr="00B42C0F">
        <w:rPr>
          <w:rFonts w:ascii="Book Antiqua" w:eastAsia="宋体" w:hAnsi="Book Antiqua"/>
          <w:b/>
          <w:bCs/>
          <w:color w:val="000000"/>
        </w:rPr>
        <w:t>Johnston JM</w:t>
      </w:r>
      <w:r w:rsidRPr="00B42C0F">
        <w:rPr>
          <w:rFonts w:ascii="Book Antiqua" w:eastAsia="宋体" w:hAnsi="Book Antiqua"/>
          <w:color w:val="000000"/>
        </w:rPr>
        <w:t xml:space="preserve">, </w:t>
      </w:r>
      <w:proofErr w:type="spellStart"/>
      <w:r w:rsidRPr="00B42C0F">
        <w:rPr>
          <w:rFonts w:ascii="Book Antiqua" w:eastAsia="宋体" w:hAnsi="Book Antiqua"/>
          <w:color w:val="000000"/>
        </w:rPr>
        <w:t>Shiff</w:t>
      </w:r>
      <w:proofErr w:type="spellEnd"/>
      <w:r w:rsidRPr="00B42C0F">
        <w:rPr>
          <w:rFonts w:ascii="Book Antiqua" w:eastAsia="宋体" w:hAnsi="Book Antiqua"/>
          <w:color w:val="000000"/>
        </w:rPr>
        <w:t xml:space="preserve"> SJ, Quigley EM. A review of the clinical efficacy of linaclotide in irritable bowel syndrome with constipation. </w:t>
      </w:r>
      <w:proofErr w:type="spellStart"/>
      <w:r w:rsidRPr="00B42C0F">
        <w:rPr>
          <w:rFonts w:ascii="Book Antiqua" w:eastAsia="宋体" w:hAnsi="Book Antiqua"/>
          <w:i/>
          <w:iCs/>
          <w:color w:val="000000"/>
        </w:rPr>
        <w:t>Curr</w:t>
      </w:r>
      <w:proofErr w:type="spellEnd"/>
      <w:r w:rsidRPr="00B42C0F">
        <w:rPr>
          <w:rFonts w:ascii="Book Antiqua" w:eastAsia="宋体" w:hAnsi="Book Antiqua"/>
          <w:i/>
          <w:iCs/>
          <w:color w:val="000000"/>
        </w:rPr>
        <w:t xml:space="preserve"> Med Res </w:t>
      </w:r>
      <w:proofErr w:type="spellStart"/>
      <w:r w:rsidRPr="00B42C0F">
        <w:rPr>
          <w:rFonts w:ascii="Book Antiqua" w:eastAsia="宋体" w:hAnsi="Book Antiqua"/>
          <w:i/>
          <w:iCs/>
          <w:color w:val="000000"/>
        </w:rPr>
        <w:t>Opin</w:t>
      </w:r>
      <w:proofErr w:type="spellEnd"/>
      <w:r w:rsidRPr="00B42C0F">
        <w:rPr>
          <w:rFonts w:ascii="Book Antiqua" w:eastAsia="宋体" w:hAnsi="Book Antiqua"/>
          <w:color w:val="000000"/>
        </w:rPr>
        <w:t xml:space="preserve"> 2013; </w:t>
      </w:r>
      <w:r w:rsidRPr="00B42C0F">
        <w:rPr>
          <w:rFonts w:ascii="Book Antiqua" w:eastAsia="宋体" w:hAnsi="Book Antiqua"/>
          <w:b/>
          <w:bCs/>
          <w:color w:val="000000"/>
        </w:rPr>
        <w:t>29</w:t>
      </w:r>
      <w:r w:rsidRPr="00B42C0F">
        <w:rPr>
          <w:rFonts w:ascii="Book Antiqua" w:eastAsia="宋体" w:hAnsi="Book Antiqua"/>
          <w:color w:val="000000"/>
        </w:rPr>
        <w:t>: 149-160 [PMID: 23198977 DOI: 10.1185/03007995.2012.754743]</w:t>
      </w:r>
    </w:p>
    <w:p w14:paraId="3195D8C5"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87 </w:t>
      </w:r>
      <w:r w:rsidRPr="00B42C0F">
        <w:rPr>
          <w:rFonts w:ascii="Book Antiqua" w:eastAsia="宋体" w:hAnsi="Book Antiqua"/>
          <w:b/>
          <w:bCs/>
          <w:color w:val="000000"/>
        </w:rPr>
        <w:t>Zhao SR</w:t>
      </w:r>
      <w:r w:rsidRPr="00B42C0F">
        <w:rPr>
          <w:rFonts w:ascii="Book Antiqua" w:eastAsia="宋体" w:hAnsi="Book Antiqua"/>
          <w:color w:val="000000"/>
        </w:rPr>
        <w:t xml:space="preserve">, Ni XM, Zhang XA, Tian H. Effect of cognitive behavior therapy combined with exercise intervention on the cognitive bias and coping styles of diarrhea-predominant irritable bowel syndrome patients. </w:t>
      </w:r>
      <w:r w:rsidRPr="00B42C0F">
        <w:rPr>
          <w:rFonts w:ascii="Book Antiqua" w:eastAsia="宋体" w:hAnsi="Book Antiqua"/>
          <w:i/>
          <w:iCs/>
          <w:color w:val="000000"/>
        </w:rPr>
        <w:t>World J Clin Cases</w:t>
      </w:r>
      <w:r w:rsidRPr="00B42C0F">
        <w:rPr>
          <w:rFonts w:ascii="Book Antiqua" w:eastAsia="宋体" w:hAnsi="Book Antiqua"/>
          <w:color w:val="000000"/>
        </w:rPr>
        <w:t xml:space="preserve"> 2019; </w:t>
      </w:r>
      <w:r w:rsidRPr="00B42C0F">
        <w:rPr>
          <w:rFonts w:ascii="Book Antiqua" w:eastAsia="宋体" w:hAnsi="Book Antiqua"/>
          <w:b/>
          <w:bCs/>
          <w:color w:val="000000"/>
        </w:rPr>
        <w:t>7</w:t>
      </w:r>
      <w:r w:rsidRPr="00B42C0F">
        <w:rPr>
          <w:rFonts w:ascii="Book Antiqua" w:eastAsia="宋体" w:hAnsi="Book Antiqua"/>
          <w:color w:val="000000"/>
        </w:rPr>
        <w:t>: 3446-3462 [PMID: 31750328 DOI: 10.12998/wjcc.v7.i21.3446]</w:t>
      </w:r>
    </w:p>
    <w:p w14:paraId="5CA9D708" w14:textId="77777777" w:rsidR="00A21C4A" w:rsidRPr="00B42C0F" w:rsidRDefault="00A21C4A" w:rsidP="00B42C0F">
      <w:pPr>
        <w:snapToGrid w:val="0"/>
        <w:spacing w:line="360" w:lineRule="auto"/>
        <w:jc w:val="both"/>
        <w:rPr>
          <w:rFonts w:ascii="Book Antiqua" w:eastAsia="宋体" w:hAnsi="Book Antiqua"/>
          <w:color w:val="000000"/>
        </w:rPr>
      </w:pPr>
      <w:r w:rsidRPr="00B42C0F">
        <w:rPr>
          <w:rFonts w:ascii="Book Antiqua" w:eastAsia="宋体" w:hAnsi="Book Antiqua"/>
          <w:color w:val="000000"/>
        </w:rPr>
        <w:t xml:space="preserve">88 </w:t>
      </w:r>
      <w:r w:rsidRPr="00B42C0F">
        <w:rPr>
          <w:rFonts w:ascii="Book Antiqua" w:eastAsia="宋体" w:hAnsi="Book Antiqua"/>
          <w:b/>
          <w:bCs/>
          <w:color w:val="000000"/>
        </w:rPr>
        <w:t>Madan J</w:t>
      </w:r>
      <w:r w:rsidRPr="00B42C0F">
        <w:rPr>
          <w:rFonts w:ascii="Book Antiqua" w:eastAsia="宋体" w:hAnsi="Book Antiqua"/>
          <w:color w:val="000000"/>
        </w:rPr>
        <w:t xml:space="preserve">, Stevenson MD, Cooper KL, Ades AE, Whyte S, </w:t>
      </w:r>
      <w:proofErr w:type="spellStart"/>
      <w:r w:rsidRPr="00B42C0F">
        <w:rPr>
          <w:rFonts w:ascii="Book Antiqua" w:eastAsia="宋体" w:hAnsi="Book Antiqua"/>
          <w:color w:val="000000"/>
        </w:rPr>
        <w:t>Akehurst</w:t>
      </w:r>
      <w:proofErr w:type="spellEnd"/>
      <w:r w:rsidRPr="00B42C0F">
        <w:rPr>
          <w:rFonts w:ascii="Book Antiqua" w:eastAsia="宋体" w:hAnsi="Book Antiqua"/>
          <w:color w:val="000000"/>
        </w:rPr>
        <w:t xml:space="preserve"> R. Consistency between direct and indirect trial evidence: is direct evidence always more reliable? </w:t>
      </w:r>
      <w:r w:rsidRPr="00B42C0F">
        <w:rPr>
          <w:rFonts w:ascii="Book Antiqua" w:eastAsia="宋体" w:hAnsi="Book Antiqua"/>
          <w:i/>
          <w:iCs/>
          <w:color w:val="000000"/>
        </w:rPr>
        <w:t>Value Health</w:t>
      </w:r>
      <w:r w:rsidRPr="00B42C0F">
        <w:rPr>
          <w:rFonts w:ascii="Book Antiqua" w:eastAsia="宋体" w:hAnsi="Book Antiqua"/>
          <w:color w:val="000000"/>
        </w:rPr>
        <w:t xml:space="preserve"> 2011; </w:t>
      </w:r>
      <w:r w:rsidRPr="00B42C0F">
        <w:rPr>
          <w:rFonts w:ascii="Book Antiqua" w:eastAsia="宋体" w:hAnsi="Book Antiqua"/>
          <w:b/>
          <w:bCs/>
          <w:color w:val="000000"/>
        </w:rPr>
        <w:t>14</w:t>
      </w:r>
      <w:r w:rsidRPr="00B42C0F">
        <w:rPr>
          <w:rFonts w:ascii="Book Antiqua" w:eastAsia="宋体" w:hAnsi="Book Antiqua"/>
          <w:color w:val="000000"/>
        </w:rPr>
        <w:t>: 953-960 [PMID: 21914518 DOI: 10.1016/j.jval.2011.05.042]</w:t>
      </w:r>
    </w:p>
    <w:p w14:paraId="7AAB2319" w14:textId="77777777" w:rsidR="00A21C4A" w:rsidRPr="00B42C0F" w:rsidRDefault="00A21C4A" w:rsidP="00B42C0F">
      <w:pPr>
        <w:snapToGrid w:val="0"/>
        <w:spacing w:line="360" w:lineRule="auto"/>
        <w:jc w:val="both"/>
        <w:rPr>
          <w:rFonts w:ascii="Book Antiqua" w:eastAsia="Book Antiqua" w:hAnsi="Book Antiqua" w:cs="Book Antiqua"/>
          <w:b/>
          <w:color w:val="000000"/>
        </w:rPr>
      </w:pPr>
    </w:p>
    <w:p w14:paraId="126E6414" w14:textId="77777777" w:rsidR="00A21C4A" w:rsidRPr="00B42C0F" w:rsidRDefault="00A21C4A" w:rsidP="00B42C0F">
      <w:pPr>
        <w:snapToGrid w:val="0"/>
        <w:spacing w:line="360" w:lineRule="auto"/>
        <w:jc w:val="both"/>
        <w:rPr>
          <w:rFonts w:ascii="Book Antiqua" w:hAnsi="Book Antiqua"/>
          <w:lang w:eastAsia="zh-CN"/>
        </w:rPr>
        <w:sectPr w:rsidR="00A21C4A" w:rsidRPr="00B42C0F" w:rsidSect="00CA49D2">
          <w:type w:val="continuous"/>
          <w:pgSz w:w="12240" w:h="15840"/>
          <w:pgMar w:top="1440" w:right="1440" w:bottom="1440" w:left="1440" w:header="720" w:footer="720" w:gutter="0"/>
          <w:cols w:space="720"/>
          <w:docGrid w:linePitch="360"/>
        </w:sectPr>
      </w:pPr>
    </w:p>
    <w:p w14:paraId="62D30979" w14:textId="77777777" w:rsidR="00F14E53" w:rsidRPr="00B42C0F" w:rsidRDefault="00F14E53" w:rsidP="00B42C0F">
      <w:pPr>
        <w:snapToGrid w:val="0"/>
        <w:spacing w:line="360" w:lineRule="auto"/>
        <w:jc w:val="both"/>
        <w:rPr>
          <w:rFonts w:ascii="Book Antiqua" w:eastAsia="Book Antiqua" w:hAnsi="Book Antiqua" w:cs="Book Antiqua"/>
          <w:b/>
          <w:color w:val="000000"/>
        </w:rPr>
      </w:pPr>
      <w:r w:rsidRPr="00B42C0F">
        <w:rPr>
          <w:rFonts w:ascii="Book Antiqua" w:eastAsia="Book Antiqua" w:hAnsi="Book Antiqua" w:cs="Book Antiqua"/>
          <w:b/>
          <w:color w:val="000000"/>
        </w:rPr>
        <w:br w:type="page"/>
      </w:r>
    </w:p>
    <w:p w14:paraId="30021F9E" w14:textId="0EB2221A"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lastRenderedPageBreak/>
        <w:t>Footnotes</w:t>
      </w:r>
    </w:p>
    <w:p w14:paraId="5C83CDC2"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Conflict-of-interest statement: </w:t>
      </w:r>
      <w:r w:rsidRPr="00B42C0F">
        <w:rPr>
          <w:rFonts w:ascii="Book Antiqua" w:eastAsia="Book Antiqua" w:hAnsi="Book Antiqua" w:cs="Book Antiqua"/>
          <w:color w:val="000000"/>
        </w:rPr>
        <w:t>All authors disclosed no competing interests in any aspects.</w:t>
      </w:r>
    </w:p>
    <w:p w14:paraId="477971C1" w14:textId="77777777" w:rsidR="003C63AF" w:rsidRPr="00B42C0F" w:rsidRDefault="003C63AF" w:rsidP="00B42C0F">
      <w:pPr>
        <w:snapToGrid w:val="0"/>
        <w:spacing w:line="360" w:lineRule="auto"/>
        <w:jc w:val="both"/>
        <w:rPr>
          <w:rFonts w:ascii="Book Antiqua" w:hAnsi="Book Antiqua"/>
        </w:rPr>
      </w:pPr>
    </w:p>
    <w:p w14:paraId="190DD0A2"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PRISMA 2009 Checklist statement: </w:t>
      </w:r>
      <w:r w:rsidRPr="00B42C0F">
        <w:rPr>
          <w:rFonts w:ascii="Book Antiqua" w:eastAsia="Book Antiqua" w:hAnsi="Book Antiqua" w:cs="Book Antiqua"/>
          <w:color w:val="000000"/>
          <w:shd w:val="clear" w:color="auto" w:fill="FFFFFF"/>
        </w:rPr>
        <w:t>The authors have read the PRISMA 2009 Checklist, and the manuscript was prepared and revised according to the PRISMA 2009 Checklist.</w:t>
      </w:r>
    </w:p>
    <w:p w14:paraId="42099052" w14:textId="77777777" w:rsidR="003C63AF" w:rsidRPr="00B42C0F" w:rsidRDefault="003C63AF" w:rsidP="00B42C0F">
      <w:pPr>
        <w:snapToGrid w:val="0"/>
        <w:spacing w:line="360" w:lineRule="auto"/>
        <w:jc w:val="both"/>
        <w:rPr>
          <w:rFonts w:ascii="Book Antiqua" w:hAnsi="Book Antiqua"/>
        </w:rPr>
      </w:pPr>
    </w:p>
    <w:p w14:paraId="03F27FD8" w14:textId="7115181A"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Open-Access: </w:t>
      </w:r>
      <w:r w:rsidRPr="00B42C0F">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w:t>
      </w:r>
      <w:r w:rsidR="0017541C">
        <w:rPr>
          <w:rFonts w:ascii="Book Antiqua" w:eastAsia="Book Antiqua" w:hAnsi="Book Antiqua" w:cs="Book Antiqua"/>
          <w:color w:val="000000"/>
        </w:rPr>
        <w:t>e</w:t>
      </w:r>
      <w:r w:rsidRPr="00B42C0F">
        <w:rPr>
          <w:rFonts w:ascii="Book Antiqua" w:eastAsia="Book Antiqua" w:hAnsi="Book Antiqua" w:cs="Book Antiqua"/>
          <w:color w:val="000000"/>
        </w:rPr>
        <w:t>: http://creativecommons.org/Licenses/by-nc/4.0/</w:t>
      </w:r>
    </w:p>
    <w:p w14:paraId="091F4415" w14:textId="77777777" w:rsidR="003C63AF" w:rsidRPr="00B42C0F" w:rsidRDefault="003C63AF" w:rsidP="00B42C0F">
      <w:pPr>
        <w:snapToGrid w:val="0"/>
        <w:spacing w:line="360" w:lineRule="auto"/>
        <w:jc w:val="both"/>
        <w:rPr>
          <w:rFonts w:ascii="Book Antiqua" w:hAnsi="Book Antiqua"/>
        </w:rPr>
      </w:pPr>
    </w:p>
    <w:p w14:paraId="0F839F77"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Manuscript sourc</w:t>
      </w:r>
      <w:r w:rsidR="008B4F06" w:rsidRPr="00B42C0F">
        <w:rPr>
          <w:rFonts w:ascii="Book Antiqua" w:eastAsia="Book Antiqua" w:hAnsi="Book Antiqua" w:cs="Book Antiqua"/>
          <w:b/>
          <w:color w:val="000000"/>
        </w:rPr>
        <w:t>e</w:t>
      </w:r>
      <w:r w:rsidRPr="00B42C0F">
        <w:rPr>
          <w:rFonts w:ascii="Book Antiqua" w:eastAsia="Book Antiqua" w:hAnsi="Book Antiqua" w:cs="Book Antiqua"/>
          <w:b/>
          <w:color w:val="000000"/>
        </w:rPr>
        <w:t xml:space="preserve">: </w:t>
      </w:r>
      <w:r w:rsidRPr="00B42C0F">
        <w:rPr>
          <w:rFonts w:ascii="Book Antiqua" w:eastAsia="Book Antiqua" w:hAnsi="Book Antiqua" w:cs="Book Antiqua"/>
          <w:color w:val="000000"/>
        </w:rPr>
        <w:t>Unsolicited manuscript</w:t>
      </w:r>
    </w:p>
    <w:p w14:paraId="478956CC" w14:textId="77777777" w:rsidR="003C63AF" w:rsidRPr="00B42C0F" w:rsidRDefault="003C63AF" w:rsidP="00B42C0F">
      <w:pPr>
        <w:snapToGrid w:val="0"/>
        <w:spacing w:line="360" w:lineRule="auto"/>
        <w:jc w:val="both"/>
        <w:rPr>
          <w:rFonts w:ascii="Book Antiqua" w:hAnsi="Book Antiqua"/>
        </w:rPr>
      </w:pPr>
    </w:p>
    <w:p w14:paraId="7AD39D48"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 xml:space="preserve">Peer-review started: </w:t>
      </w:r>
      <w:r w:rsidRPr="00B42C0F">
        <w:rPr>
          <w:rFonts w:ascii="Book Antiqua" w:eastAsia="Book Antiqua" w:hAnsi="Book Antiqua" w:cs="Book Antiqua"/>
          <w:color w:val="000000"/>
        </w:rPr>
        <w:t>July 10, 2020</w:t>
      </w:r>
    </w:p>
    <w:p w14:paraId="2345D6CF"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 xml:space="preserve">First decision: </w:t>
      </w:r>
      <w:r w:rsidRPr="00B42C0F">
        <w:rPr>
          <w:rFonts w:ascii="Book Antiqua" w:eastAsia="Book Antiqua" w:hAnsi="Book Antiqua" w:cs="Book Antiqua"/>
          <w:color w:val="000000"/>
        </w:rPr>
        <w:t>August 8, 2020</w:t>
      </w:r>
    </w:p>
    <w:p w14:paraId="494E7C38"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 xml:space="preserve">Article in press: </w:t>
      </w:r>
    </w:p>
    <w:p w14:paraId="630052F3" w14:textId="77777777" w:rsidR="003C63AF" w:rsidRPr="00B42C0F" w:rsidRDefault="003C63AF" w:rsidP="00B42C0F">
      <w:pPr>
        <w:snapToGrid w:val="0"/>
        <w:spacing w:line="360" w:lineRule="auto"/>
        <w:jc w:val="both"/>
        <w:rPr>
          <w:rFonts w:ascii="Book Antiqua" w:hAnsi="Book Antiqua"/>
        </w:rPr>
      </w:pPr>
    </w:p>
    <w:p w14:paraId="1E7B0F9E"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Specialty typ</w:t>
      </w:r>
      <w:r w:rsidR="00081ED8" w:rsidRPr="00B42C0F">
        <w:rPr>
          <w:rFonts w:ascii="Book Antiqua" w:eastAsia="Book Antiqua" w:hAnsi="Book Antiqua" w:cs="Book Antiqua"/>
          <w:b/>
          <w:color w:val="000000"/>
        </w:rPr>
        <w:t>e</w:t>
      </w:r>
      <w:r w:rsidRPr="00B42C0F">
        <w:rPr>
          <w:rFonts w:ascii="Book Antiqua" w:eastAsia="Book Antiqua" w:hAnsi="Book Antiqua" w:cs="Book Antiqua"/>
          <w:b/>
          <w:color w:val="000000"/>
        </w:rPr>
        <w:t xml:space="preserve">: </w:t>
      </w:r>
      <w:r w:rsidRPr="00B42C0F">
        <w:rPr>
          <w:rFonts w:ascii="Book Antiqua" w:eastAsia="Book Antiqua" w:hAnsi="Book Antiqua" w:cs="Book Antiqua"/>
          <w:color w:val="000000"/>
        </w:rPr>
        <w:t>Integrative and complementary medicine</w:t>
      </w:r>
    </w:p>
    <w:p w14:paraId="7212E3FB"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 xml:space="preserve">Country/Territory of origin: </w:t>
      </w:r>
      <w:r w:rsidRPr="00B42C0F">
        <w:rPr>
          <w:rFonts w:ascii="Book Antiqua" w:eastAsia="Book Antiqua" w:hAnsi="Book Antiqua" w:cs="Book Antiqua"/>
          <w:color w:val="000000"/>
        </w:rPr>
        <w:t>China</w:t>
      </w:r>
    </w:p>
    <w:p w14:paraId="59C10E3E"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color w:val="000000"/>
        </w:rPr>
        <w:t>Peer-review report’s scientific quality classification</w:t>
      </w:r>
    </w:p>
    <w:p w14:paraId="5E4C3651"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Grade A (Excellent): 0</w:t>
      </w:r>
    </w:p>
    <w:p w14:paraId="2CCC9A71"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Grade B (Very good): B, B</w:t>
      </w:r>
    </w:p>
    <w:p w14:paraId="404DB2CC"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Grade C (Good): C</w:t>
      </w:r>
    </w:p>
    <w:p w14:paraId="7FD11C77"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Grade D (Fair): 0</w:t>
      </w:r>
    </w:p>
    <w:p w14:paraId="143DF1B3"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color w:val="000000"/>
        </w:rPr>
        <w:t>Grade E (Poor): 0</w:t>
      </w:r>
    </w:p>
    <w:p w14:paraId="276E2C3B" w14:textId="77777777" w:rsidR="003C63AF" w:rsidRPr="00B42C0F" w:rsidRDefault="003C63AF" w:rsidP="00B42C0F">
      <w:pPr>
        <w:snapToGrid w:val="0"/>
        <w:spacing w:line="360" w:lineRule="auto"/>
        <w:jc w:val="both"/>
        <w:rPr>
          <w:rFonts w:ascii="Book Antiqua" w:hAnsi="Book Antiqua"/>
        </w:rPr>
      </w:pPr>
    </w:p>
    <w:p w14:paraId="48A3A2DB" w14:textId="242D141E" w:rsidR="003C63AF" w:rsidRPr="00B42C0F" w:rsidRDefault="007E2F0F" w:rsidP="00B42C0F">
      <w:pPr>
        <w:snapToGrid w:val="0"/>
        <w:spacing w:line="360" w:lineRule="auto"/>
        <w:jc w:val="both"/>
        <w:rPr>
          <w:rFonts w:ascii="Book Antiqua" w:eastAsia="Book Antiqua" w:hAnsi="Book Antiqua" w:cs="Book Antiqua"/>
          <w:b/>
          <w:color w:val="000000"/>
        </w:rPr>
      </w:pPr>
      <w:r w:rsidRPr="00B42C0F">
        <w:rPr>
          <w:rFonts w:ascii="Book Antiqua" w:eastAsia="Book Antiqua" w:hAnsi="Book Antiqua" w:cs="Book Antiqua"/>
          <w:b/>
          <w:color w:val="000000"/>
        </w:rPr>
        <w:lastRenderedPageBreak/>
        <w:t xml:space="preserve">P-Reviewer: </w:t>
      </w:r>
      <w:r w:rsidRPr="00B42C0F">
        <w:rPr>
          <w:rFonts w:ascii="Book Antiqua" w:eastAsia="Book Antiqua" w:hAnsi="Book Antiqua" w:cs="Book Antiqua"/>
          <w:color w:val="000000"/>
        </w:rPr>
        <w:t>Gazouli M, Kang S, Soares RLS</w:t>
      </w:r>
      <w:r w:rsidRPr="00B42C0F">
        <w:rPr>
          <w:rFonts w:ascii="Book Antiqua" w:eastAsia="Book Antiqua" w:hAnsi="Book Antiqua" w:cs="Book Antiqua"/>
          <w:b/>
          <w:color w:val="000000"/>
        </w:rPr>
        <w:t xml:space="preserve"> S-Editor: </w:t>
      </w:r>
      <w:r w:rsidRPr="00B42C0F">
        <w:rPr>
          <w:rFonts w:ascii="Book Antiqua" w:eastAsia="Book Antiqua" w:hAnsi="Book Antiqua" w:cs="Book Antiqua"/>
          <w:color w:val="000000"/>
        </w:rPr>
        <w:t>Gong ZM</w:t>
      </w:r>
      <w:r w:rsidRPr="00B42C0F">
        <w:rPr>
          <w:rFonts w:ascii="Book Antiqua" w:eastAsia="Book Antiqua" w:hAnsi="Book Antiqua" w:cs="Book Antiqua"/>
          <w:b/>
          <w:color w:val="000000"/>
        </w:rPr>
        <w:t xml:space="preserve"> L-Editor: </w:t>
      </w:r>
      <w:r w:rsidR="00C447C1" w:rsidRPr="00B42C0F">
        <w:rPr>
          <w:rFonts w:ascii="Book Antiqua" w:eastAsia="Book Antiqua" w:hAnsi="Book Antiqua" w:cs="Book Antiqua"/>
          <w:bCs/>
          <w:color w:val="000000"/>
        </w:rPr>
        <w:t xml:space="preserve">Filipodia </w:t>
      </w:r>
      <w:r w:rsidRPr="00B42C0F">
        <w:rPr>
          <w:rFonts w:ascii="Book Antiqua" w:eastAsia="Book Antiqua" w:hAnsi="Book Antiqua" w:cs="Book Antiqua"/>
          <w:b/>
          <w:color w:val="000000"/>
        </w:rPr>
        <w:t xml:space="preserve">P-Editor: </w:t>
      </w:r>
    </w:p>
    <w:p w14:paraId="48AB9A14" w14:textId="77777777" w:rsidR="003C63AF" w:rsidRPr="00B42C0F" w:rsidRDefault="003C63AF" w:rsidP="00B42C0F">
      <w:pPr>
        <w:snapToGrid w:val="0"/>
        <w:spacing w:line="360" w:lineRule="auto"/>
        <w:jc w:val="both"/>
        <w:rPr>
          <w:rFonts w:ascii="Book Antiqua" w:hAnsi="Book Antiqua"/>
        </w:rPr>
        <w:sectPr w:rsidR="003C63AF" w:rsidRPr="00B42C0F" w:rsidSect="00CA49D2">
          <w:type w:val="continuous"/>
          <w:pgSz w:w="12240" w:h="15840"/>
          <w:pgMar w:top="1440" w:right="1440" w:bottom="1440" w:left="1440" w:header="720" w:footer="720" w:gutter="0"/>
          <w:cols w:space="720"/>
          <w:docGrid w:linePitch="360"/>
        </w:sectPr>
      </w:pPr>
    </w:p>
    <w:p w14:paraId="2DAC0543" w14:textId="77777777" w:rsidR="00F14E53" w:rsidRPr="00B42C0F" w:rsidRDefault="00F14E53" w:rsidP="00B42C0F">
      <w:pPr>
        <w:snapToGrid w:val="0"/>
        <w:spacing w:line="360" w:lineRule="auto"/>
        <w:jc w:val="both"/>
        <w:rPr>
          <w:rFonts w:ascii="Book Antiqua" w:eastAsia="Book Antiqua" w:hAnsi="Book Antiqua" w:cs="Book Antiqua"/>
          <w:b/>
          <w:color w:val="000000"/>
        </w:rPr>
      </w:pPr>
      <w:r w:rsidRPr="00B42C0F">
        <w:rPr>
          <w:rFonts w:ascii="Book Antiqua" w:eastAsia="Book Antiqua" w:hAnsi="Book Antiqua" w:cs="Book Antiqua"/>
          <w:b/>
          <w:color w:val="000000"/>
        </w:rPr>
        <w:br w:type="page"/>
      </w:r>
    </w:p>
    <w:p w14:paraId="7A42C808" w14:textId="551F527A" w:rsidR="003C63AF" w:rsidRPr="00B42C0F" w:rsidRDefault="007E2F0F" w:rsidP="00B42C0F">
      <w:pPr>
        <w:snapToGrid w:val="0"/>
        <w:spacing w:line="360" w:lineRule="auto"/>
        <w:jc w:val="both"/>
        <w:rPr>
          <w:rFonts w:ascii="Book Antiqua" w:eastAsia="Book Antiqua" w:hAnsi="Book Antiqua" w:cs="Book Antiqua"/>
          <w:b/>
          <w:color w:val="000000"/>
        </w:rPr>
      </w:pPr>
      <w:r w:rsidRPr="00B42C0F">
        <w:rPr>
          <w:rFonts w:ascii="Book Antiqua" w:eastAsia="Book Antiqua" w:hAnsi="Book Antiqua" w:cs="Book Antiqua"/>
          <w:b/>
          <w:color w:val="000000"/>
        </w:rPr>
        <w:lastRenderedPageBreak/>
        <w:t>Figure Legends</w:t>
      </w:r>
    </w:p>
    <w:p w14:paraId="6F00C1C8" w14:textId="77777777" w:rsidR="003C63AF" w:rsidRPr="00B42C0F" w:rsidRDefault="00666F61" w:rsidP="00B42C0F">
      <w:pPr>
        <w:snapToGrid w:val="0"/>
        <w:spacing w:line="360" w:lineRule="auto"/>
        <w:jc w:val="both"/>
        <w:rPr>
          <w:rFonts w:ascii="Book Antiqua" w:eastAsia="宋体" w:hAnsi="Book Antiqua" w:cs="Book Antiqua"/>
          <w:b/>
          <w:bCs/>
          <w:color w:val="000000"/>
          <w:lang w:eastAsia="zh-CN"/>
        </w:rPr>
      </w:pPr>
      <w:r w:rsidRPr="00B42C0F">
        <w:rPr>
          <w:rFonts w:ascii="Book Antiqua" w:hAnsi="Book Antiqua"/>
          <w:noProof/>
          <w:lang w:eastAsia="zh-CN"/>
        </w:rPr>
        <w:drawing>
          <wp:inline distT="0" distB="0" distL="0" distR="0" wp14:anchorId="3C9B9034" wp14:editId="36F7E12D">
            <wp:extent cx="5943600" cy="37528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752850"/>
                    </a:xfrm>
                    <a:prstGeom prst="rect">
                      <a:avLst/>
                    </a:prstGeom>
                  </pic:spPr>
                </pic:pic>
              </a:graphicData>
            </a:graphic>
          </wp:inline>
        </w:drawing>
      </w:r>
    </w:p>
    <w:p w14:paraId="0B16FEA2" w14:textId="77777777" w:rsidR="00666F61" w:rsidRPr="00B42C0F" w:rsidRDefault="007E2F0F" w:rsidP="00B42C0F">
      <w:pPr>
        <w:snapToGrid w:val="0"/>
        <w:spacing w:line="360" w:lineRule="auto"/>
        <w:jc w:val="both"/>
        <w:rPr>
          <w:rFonts w:ascii="Book Antiqua" w:eastAsia="Book Antiqua" w:hAnsi="Book Antiqua" w:cs="Book Antiqua"/>
          <w:bCs/>
          <w:color w:val="000000"/>
        </w:rPr>
      </w:pPr>
      <w:r w:rsidRPr="00B42C0F">
        <w:rPr>
          <w:rFonts w:ascii="Book Antiqua" w:eastAsia="Book Antiqua" w:hAnsi="Book Antiqua" w:cs="Book Antiqua"/>
          <w:b/>
          <w:bCs/>
          <w:color w:val="000000"/>
        </w:rPr>
        <w:t>Figure 1 Flow diagram.</w:t>
      </w:r>
      <w:r w:rsidR="00B15B8D" w:rsidRPr="00B42C0F">
        <w:rPr>
          <w:rFonts w:ascii="Book Antiqua" w:eastAsia="Book Antiqua" w:hAnsi="Book Antiqua" w:cs="Book Antiqua"/>
          <w:b/>
          <w:bCs/>
          <w:color w:val="000000"/>
        </w:rPr>
        <w:t xml:space="preserve"> </w:t>
      </w:r>
      <w:r w:rsidR="00B15B8D" w:rsidRPr="00B42C0F">
        <w:rPr>
          <w:rFonts w:ascii="Book Antiqua" w:eastAsia="Book Antiqua" w:hAnsi="Book Antiqua" w:cs="Book Antiqua"/>
          <w:bCs/>
          <w:color w:val="000000"/>
        </w:rPr>
        <w:t xml:space="preserve">IBS: </w:t>
      </w:r>
      <w:r w:rsidR="00B15B8D" w:rsidRPr="00B42C0F">
        <w:rPr>
          <w:rFonts w:ascii="Book Antiqua" w:eastAsia="Book Antiqua" w:hAnsi="Book Antiqua" w:cs="Book Antiqua"/>
          <w:caps/>
          <w:color w:val="000000"/>
          <w:lang w:eastAsia="en"/>
        </w:rPr>
        <w:t>i</w:t>
      </w:r>
      <w:r w:rsidR="00B15B8D" w:rsidRPr="00B42C0F">
        <w:rPr>
          <w:rFonts w:ascii="Book Antiqua" w:eastAsia="Book Antiqua" w:hAnsi="Book Antiqua" w:cs="Book Antiqua"/>
          <w:color w:val="000000"/>
          <w:lang w:eastAsia="en"/>
        </w:rPr>
        <w:t>rritable bowel syndrome; RCT</w:t>
      </w:r>
      <w:r w:rsidR="006C2422" w:rsidRPr="00B42C0F">
        <w:rPr>
          <w:rFonts w:ascii="Book Antiqua" w:eastAsia="Book Antiqua" w:hAnsi="Book Antiqua" w:cs="Book Antiqua"/>
          <w:color w:val="000000"/>
          <w:lang w:eastAsia="en"/>
        </w:rPr>
        <w:t>s</w:t>
      </w:r>
      <w:r w:rsidR="00B15B8D" w:rsidRPr="00B42C0F">
        <w:rPr>
          <w:rFonts w:ascii="Book Antiqua" w:eastAsia="Book Antiqua" w:hAnsi="Book Antiqua" w:cs="Book Antiqua"/>
          <w:color w:val="000000"/>
          <w:lang w:eastAsia="en"/>
        </w:rPr>
        <w:t xml:space="preserve">: </w:t>
      </w:r>
      <w:r w:rsidR="00B15B8D" w:rsidRPr="00B42C0F">
        <w:rPr>
          <w:rFonts w:ascii="Book Antiqua" w:eastAsia="Book Antiqua" w:hAnsi="Book Antiqua" w:cs="Book Antiqua"/>
          <w:caps/>
          <w:color w:val="000000"/>
        </w:rPr>
        <w:t>r</w:t>
      </w:r>
      <w:r w:rsidR="00B15B8D" w:rsidRPr="00B42C0F">
        <w:rPr>
          <w:rFonts w:ascii="Book Antiqua" w:eastAsia="Book Antiqua" w:hAnsi="Book Antiqua" w:cs="Book Antiqua"/>
          <w:color w:val="000000"/>
        </w:rPr>
        <w:t>andomized controlled trials.</w:t>
      </w:r>
    </w:p>
    <w:p w14:paraId="0C3352C3" w14:textId="77777777" w:rsidR="003C63AF" w:rsidRPr="00B42C0F" w:rsidRDefault="00666F61"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Book Antiqua" w:hAnsi="Book Antiqua" w:cs="Book Antiqua"/>
          <w:b/>
          <w:bCs/>
          <w:color w:val="000000"/>
        </w:rPr>
        <w:br w:type="page"/>
      </w:r>
      <w:r w:rsidR="007E2F0F" w:rsidRPr="00B42C0F">
        <w:rPr>
          <w:rFonts w:ascii="Book Antiqua" w:eastAsia="宋体" w:hAnsi="Book Antiqua" w:cs="Book Antiqua"/>
          <w:b/>
          <w:bCs/>
          <w:noProof/>
          <w:color w:val="000000"/>
          <w:lang w:eastAsia="zh-CN"/>
        </w:rPr>
        <w:lastRenderedPageBreak/>
        <w:drawing>
          <wp:inline distT="0" distB="0" distL="114300" distR="114300" wp14:anchorId="5E863D5C" wp14:editId="5EECCD3C">
            <wp:extent cx="5941695" cy="2510155"/>
            <wp:effectExtent l="0" t="0" r="1905" b="4445"/>
            <wp:docPr id="2" name="图片 2" descr="Figure 2. Risk of bias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ure 2. Risk of bias graph"/>
                    <pic:cNvPicPr>
                      <a:picLocks noChangeAspect="1"/>
                    </pic:cNvPicPr>
                  </pic:nvPicPr>
                  <pic:blipFill>
                    <a:blip r:embed="rId9"/>
                    <a:stretch>
                      <a:fillRect/>
                    </a:stretch>
                  </pic:blipFill>
                  <pic:spPr>
                    <a:xfrm>
                      <a:off x="0" y="0"/>
                      <a:ext cx="5941695" cy="2510155"/>
                    </a:xfrm>
                    <a:prstGeom prst="rect">
                      <a:avLst/>
                    </a:prstGeom>
                  </pic:spPr>
                </pic:pic>
              </a:graphicData>
            </a:graphic>
          </wp:inline>
        </w:drawing>
      </w:r>
    </w:p>
    <w:p w14:paraId="27FAC860" w14:textId="77777777" w:rsidR="003C63AF" w:rsidRPr="00B42C0F" w:rsidRDefault="007E2F0F" w:rsidP="00B42C0F">
      <w:pPr>
        <w:snapToGrid w:val="0"/>
        <w:spacing w:line="360" w:lineRule="auto"/>
        <w:jc w:val="both"/>
        <w:rPr>
          <w:rFonts w:ascii="Book Antiqua" w:eastAsia="Book Antiqua" w:hAnsi="Book Antiqua" w:cs="Book Antiqua"/>
          <w:b/>
          <w:bCs/>
          <w:color w:val="000000"/>
        </w:rPr>
      </w:pPr>
      <w:r w:rsidRPr="00B42C0F">
        <w:rPr>
          <w:rFonts w:ascii="Book Antiqua" w:eastAsia="Book Antiqua" w:hAnsi="Book Antiqua" w:cs="Book Antiqua"/>
          <w:b/>
          <w:bCs/>
          <w:color w:val="000000"/>
        </w:rPr>
        <w:t>Figure 2 Risk of bias graph.</w:t>
      </w:r>
    </w:p>
    <w:p w14:paraId="5AE5D3EE" w14:textId="77777777" w:rsidR="003C63AF" w:rsidRPr="00B42C0F" w:rsidRDefault="007E2F0F" w:rsidP="00B42C0F">
      <w:pPr>
        <w:snapToGrid w:val="0"/>
        <w:spacing w:line="360" w:lineRule="auto"/>
        <w:jc w:val="both"/>
        <w:rPr>
          <w:rFonts w:ascii="Book Antiqua" w:eastAsia="Book Antiqua" w:hAnsi="Book Antiqua" w:cs="Book Antiqua"/>
          <w:b/>
          <w:bCs/>
          <w:color w:val="000000"/>
        </w:rPr>
      </w:pPr>
      <w:r w:rsidRPr="00B42C0F">
        <w:rPr>
          <w:rFonts w:ascii="Book Antiqua" w:eastAsia="Book Antiqua" w:hAnsi="Book Antiqua" w:cs="Book Antiqua"/>
          <w:b/>
          <w:bCs/>
          <w:color w:val="000000"/>
        </w:rPr>
        <w:br w:type="page"/>
      </w:r>
      <w:r w:rsidRPr="00B42C0F">
        <w:rPr>
          <w:rFonts w:ascii="Book Antiqua" w:eastAsia="宋体" w:hAnsi="Book Antiqua" w:cs="Book Antiqua"/>
          <w:b/>
          <w:bCs/>
          <w:color w:val="000000"/>
          <w:lang w:eastAsia="zh-CN"/>
        </w:rPr>
        <w:lastRenderedPageBreak/>
        <w:t>A                                                                            B</w:t>
      </w:r>
    </w:p>
    <w:p w14:paraId="3E002F1F"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noProof/>
          <w:color w:val="000000"/>
          <w:lang w:eastAsia="zh-CN"/>
        </w:rPr>
        <w:drawing>
          <wp:inline distT="0" distB="0" distL="114300" distR="114300" wp14:anchorId="3D8A5655" wp14:editId="7F1EC50E">
            <wp:extent cx="2931795" cy="2132965"/>
            <wp:effectExtent l="0" t="0" r="0" b="0"/>
            <wp:docPr id="3" name="图片 3" descr="A. Overall clinical effic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A. Overall clinical efficacy"/>
                    <pic:cNvPicPr>
                      <a:picLocks noChangeAspect="1"/>
                    </pic:cNvPicPr>
                  </pic:nvPicPr>
                  <pic:blipFill>
                    <a:blip r:embed="rId10"/>
                    <a:stretch>
                      <a:fillRect/>
                    </a:stretch>
                  </pic:blipFill>
                  <pic:spPr>
                    <a:xfrm>
                      <a:off x="0" y="0"/>
                      <a:ext cx="2951812" cy="2147470"/>
                    </a:xfrm>
                    <a:prstGeom prst="rect">
                      <a:avLst/>
                    </a:prstGeom>
                  </pic:spPr>
                </pic:pic>
              </a:graphicData>
            </a:graphic>
          </wp:inline>
        </w:drawing>
      </w:r>
      <w:r w:rsidRPr="00B42C0F">
        <w:rPr>
          <w:rFonts w:ascii="Book Antiqua" w:eastAsia="宋体" w:hAnsi="Book Antiqua" w:cs="Book Antiqua"/>
          <w:b/>
          <w:bCs/>
          <w:noProof/>
          <w:color w:val="000000"/>
          <w:lang w:eastAsia="zh-CN"/>
        </w:rPr>
        <w:drawing>
          <wp:inline distT="0" distB="0" distL="114300" distR="114300" wp14:anchorId="5A7AA38B" wp14:editId="2DE0F645">
            <wp:extent cx="2929255" cy="2132965"/>
            <wp:effectExtent l="0" t="0" r="4445" b="635"/>
            <wp:docPr id="4" name="图片 4" descr="B. IBS-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B. IBS-SSS"/>
                    <pic:cNvPicPr>
                      <a:picLocks noChangeAspect="1"/>
                    </pic:cNvPicPr>
                  </pic:nvPicPr>
                  <pic:blipFill>
                    <a:blip r:embed="rId11"/>
                    <a:stretch>
                      <a:fillRect/>
                    </a:stretch>
                  </pic:blipFill>
                  <pic:spPr>
                    <a:xfrm>
                      <a:off x="0" y="0"/>
                      <a:ext cx="2929255" cy="2132965"/>
                    </a:xfrm>
                    <a:prstGeom prst="rect">
                      <a:avLst/>
                    </a:prstGeom>
                  </pic:spPr>
                </pic:pic>
              </a:graphicData>
            </a:graphic>
          </wp:inline>
        </w:drawing>
      </w:r>
      <w:r w:rsidRPr="00B42C0F">
        <w:rPr>
          <w:rFonts w:ascii="Book Antiqua" w:eastAsia="宋体" w:hAnsi="Book Antiqua" w:cs="Book Antiqua"/>
          <w:b/>
          <w:bCs/>
          <w:color w:val="000000"/>
          <w:lang w:eastAsia="zh-CN"/>
        </w:rPr>
        <w:t>C                                                                             D</w:t>
      </w:r>
    </w:p>
    <w:p w14:paraId="281C940D"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noProof/>
          <w:color w:val="000000"/>
          <w:lang w:eastAsia="zh-CN"/>
        </w:rPr>
        <w:drawing>
          <wp:inline distT="0" distB="0" distL="114300" distR="114300" wp14:anchorId="2A5488B0" wp14:editId="080C96B1">
            <wp:extent cx="2929255" cy="2131060"/>
            <wp:effectExtent l="0" t="0" r="4445" b="2540"/>
            <wp:docPr id="5" name="图片 5" descr="C. SAS&amp;S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 SAS&amp;SDS"/>
                    <pic:cNvPicPr>
                      <a:picLocks noChangeAspect="1"/>
                    </pic:cNvPicPr>
                  </pic:nvPicPr>
                  <pic:blipFill>
                    <a:blip r:embed="rId12"/>
                    <a:stretch>
                      <a:fillRect/>
                    </a:stretch>
                  </pic:blipFill>
                  <pic:spPr>
                    <a:xfrm>
                      <a:off x="0" y="0"/>
                      <a:ext cx="2929255" cy="2131060"/>
                    </a:xfrm>
                    <a:prstGeom prst="rect">
                      <a:avLst/>
                    </a:prstGeom>
                  </pic:spPr>
                </pic:pic>
              </a:graphicData>
            </a:graphic>
          </wp:inline>
        </w:drawing>
      </w:r>
      <w:r w:rsidRPr="00B42C0F">
        <w:rPr>
          <w:rFonts w:ascii="Book Antiqua" w:eastAsia="宋体" w:hAnsi="Book Antiqua" w:cs="Book Antiqua"/>
          <w:b/>
          <w:bCs/>
          <w:color w:val="000000"/>
          <w:lang w:eastAsia="zh-CN"/>
        </w:rPr>
        <w:t xml:space="preserve"> </w:t>
      </w:r>
      <w:r w:rsidRPr="00B42C0F">
        <w:rPr>
          <w:rFonts w:ascii="Book Antiqua" w:eastAsia="宋体" w:hAnsi="Book Antiqua" w:cs="Book Antiqua"/>
          <w:b/>
          <w:bCs/>
          <w:noProof/>
          <w:color w:val="000000"/>
          <w:lang w:eastAsia="zh-CN"/>
        </w:rPr>
        <w:drawing>
          <wp:inline distT="0" distB="0" distL="114300" distR="114300" wp14:anchorId="65FDB41A" wp14:editId="50F3454D">
            <wp:extent cx="2927985" cy="2131060"/>
            <wp:effectExtent l="0" t="0" r="5715" b="2540"/>
            <wp:docPr id="8" name="图片 8" descr="D. Adverse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 Adverse effects"/>
                    <pic:cNvPicPr>
                      <a:picLocks noChangeAspect="1"/>
                    </pic:cNvPicPr>
                  </pic:nvPicPr>
                  <pic:blipFill>
                    <a:blip r:embed="rId13"/>
                    <a:stretch>
                      <a:fillRect/>
                    </a:stretch>
                  </pic:blipFill>
                  <pic:spPr>
                    <a:xfrm>
                      <a:off x="0" y="0"/>
                      <a:ext cx="2927985" cy="2131060"/>
                    </a:xfrm>
                    <a:prstGeom prst="rect">
                      <a:avLst/>
                    </a:prstGeom>
                  </pic:spPr>
                </pic:pic>
              </a:graphicData>
            </a:graphic>
          </wp:inline>
        </w:drawing>
      </w:r>
    </w:p>
    <w:p w14:paraId="6B687DC1" w14:textId="514A8299"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Figure 3 Network evidence of four endpoints. </w:t>
      </w:r>
      <w:r w:rsidRPr="00B42C0F">
        <w:rPr>
          <w:rFonts w:ascii="Book Antiqua" w:eastAsia="Book Antiqua" w:hAnsi="Book Antiqua" w:cs="Book Antiqua"/>
          <w:color w:val="000000"/>
        </w:rPr>
        <w:t>A: Overall clinical efficacy; B: Irritable bowel syndrome</w:t>
      </w:r>
      <w:r w:rsidR="00F14E53" w:rsidRPr="00B42C0F">
        <w:rPr>
          <w:rFonts w:ascii="Book Antiqua" w:eastAsia="Book Antiqua" w:hAnsi="Book Antiqua" w:cs="Book Antiqua"/>
          <w:color w:val="000000"/>
        </w:rPr>
        <w:t xml:space="preserve"> </w:t>
      </w:r>
      <w:r w:rsidRPr="00B42C0F">
        <w:rPr>
          <w:rFonts w:ascii="Book Antiqua" w:eastAsia="Book Antiqua" w:hAnsi="Book Antiqua" w:cs="Book Antiqua"/>
          <w:color w:val="000000"/>
        </w:rPr>
        <w:t xml:space="preserve">symptom severity scale; C: Self-rating anxiety scale </w:t>
      </w:r>
      <w:r w:rsidR="00E91BF2" w:rsidRPr="00B42C0F">
        <w:rPr>
          <w:rFonts w:ascii="Book Antiqua" w:hAnsi="Book Antiqua" w:cs="Book Antiqua"/>
          <w:color w:val="000000"/>
          <w:lang w:eastAsia="zh-CN"/>
        </w:rPr>
        <w:t>and</w:t>
      </w:r>
      <w:r w:rsidRPr="00B42C0F">
        <w:rPr>
          <w:rFonts w:ascii="Book Antiqua" w:eastAsia="Book Antiqua" w:hAnsi="Book Antiqua" w:cs="Book Antiqua"/>
          <w:color w:val="000000"/>
        </w:rPr>
        <w:t xml:space="preserve"> self-rating depression scale; D: Adverse effects.</w:t>
      </w:r>
    </w:p>
    <w:p w14:paraId="22AD3672"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Book Antiqua" w:hAnsi="Book Antiqua" w:cs="Book Antiqua"/>
          <w:b/>
          <w:bCs/>
          <w:color w:val="000000"/>
        </w:rPr>
        <w:br w:type="page"/>
      </w:r>
      <w:r w:rsidRPr="00B42C0F">
        <w:rPr>
          <w:rFonts w:ascii="Book Antiqua" w:eastAsia="宋体" w:hAnsi="Book Antiqua" w:cs="Book Antiqua"/>
          <w:b/>
          <w:bCs/>
          <w:noProof/>
          <w:color w:val="000000"/>
          <w:lang w:eastAsia="zh-CN"/>
        </w:rPr>
        <w:lastRenderedPageBreak/>
        <w:drawing>
          <wp:inline distT="0" distB="0" distL="114300" distR="114300" wp14:anchorId="1FB67E7B" wp14:editId="371EF08D">
            <wp:extent cx="5937250" cy="4319905"/>
            <wp:effectExtent l="0" t="0" r="6350" b="10795"/>
            <wp:docPr id="9" name="图片 9" descr="Figure 4. SCURA plot of overall clinical effic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igure 4. SCURA plot of overall clinical efficacy"/>
                    <pic:cNvPicPr>
                      <a:picLocks noChangeAspect="1"/>
                    </pic:cNvPicPr>
                  </pic:nvPicPr>
                  <pic:blipFill>
                    <a:blip r:embed="rId14"/>
                    <a:stretch>
                      <a:fillRect/>
                    </a:stretch>
                  </pic:blipFill>
                  <pic:spPr>
                    <a:xfrm>
                      <a:off x="0" y="0"/>
                      <a:ext cx="5937250" cy="4319905"/>
                    </a:xfrm>
                    <a:prstGeom prst="rect">
                      <a:avLst/>
                    </a:prstGeom>
                  </pic:spPr>
                </pic:pic>
              </a:graphicData>
            </a:graphic>
          </wp:inline>
        </w:drawing>
      </w:r>
    </w:p>
    <w:p w14:paraId="6A0E8B74" w14:textId="1B624F6D" w:rsidR="00940D8E" w:rsidRPr="00B42C0F" w:rsidRDefault="007E2F0F" w:rsidP="00B42C0F">
      <w:pPr>
        <w:snapToGrid w:val="0"/>
        <w:spacing w:line="360" w:lineRule="auto"/>
        <w:jc w:val="both"/>
        <w:rPr>
          <w:rFonts w:ascii="Book Antiqua" w:eastAsia="Book Antiqua" w:hAnsi="Book Antiqua" w:cs="Book Antiqua"/>
          <w:color w:val="000000"/>
        </w:rPr>
      </w:pPr>
      <w:r w:rsidRPr="00B42C0F">
        <w:rPr>
          <w:rFonts w:ascii="Book Antiqua" w:eastAsia="Book Antiqua" w:hAnsi="Book Antiqua" w:cs="Book Antiqua"/>
          <w:b/>
          <w:bCs/>
          <w:color w:val="000000"/>
        </w:rPr>
        <w:t xml:space="preserve">Figure 4 </w:t>
      </w:r>
      <w:r w:rsidR="00142FEA" w:rsidRPr="00B42C0F">
        <w:rPr>
          <w:rFonts w:ascii="Book Antiqua" w:eastAsia="Book Antiqua" w:hAnsi="Book Antiqua" w:cs="Book Antiqua"/>
          <w:b/>
          <w:bCs/>
          <w:color w:val="000000"/>
        </w:rPr>
        <w:t>Surface under the cumulative ranking curve</w:t>
      </w:r>
      <w:r w:rsidRPr="00B42C0F">
        <w:rPr>
          <w:rFonts w:ascii="Book Antiqua" w:eastAsia="Book Antiqua" w:hAnsi="Book Antiqua" w:cs="Book Antiqua"/>
          <w:b/>
          <w:bCs/>
          <w:color w:val="000000"/>
        </w:rPr>
        <w:t xml:space="preserve"> plot of overall clinical efficacy.</w:t>
      </w:r>
      <w:r w:rsidR="00940D8E" w:rsidRPr="00B42C0F">
        <w:rPr>
          <w:rFonts w:ascii="Book Antiqua" w:eastAsia="Book Antiqua" w:hAnsi="Book Antiqua" w:cs="Book Antiqua"/>
          <w:b/>
          <w:bCs/>
          <w:color w:val="000000"/>
        </w:rPr>
        <w:t xml:space="preserve"> </w:t>
      </w:r>
      <w:r w:rsidR="0017541C" w:rsidRPr="00B42C0F">
        <w:rPr>
          <w:rFonts w:ascii="Book Antiqua" w:eastAsia="Book Antiqua" w:hAnsi="Book Antiqua" w:cs="Book Antiqua"/>
          <w:color w:val="000000"/>
        </w:rPr>
        <w:t xml:space="preserve">AP: Acupuncture; </w:t>
      </w:r>
      <w:r w:rsidR="00940D8E" w:rsidRPr="00B42C0F">
        <w:rPr>
          <w:rFonts w:ascii="Book Antiqua" w:eastAsia="Book Antiqua" w:hAnsi="Book Antiqua" w:cs="Book Antiqua"/>
          <w:color w:val="000000"/>
        </w:rPr>
        <w:t xml:space="preserve">BFT: </w:t>
      </w:r>
      <w:r w:rsidR="00940D8E" w:rsidRPr="00B42C0F">
        <w:rPr>
          <w:rFonts w:ascii="Book Antiqua" w:eastAsia="Book Antiqua" w:hAnsi="Book Antiqua" w:cs="Book Antiqua"/>
          <w:caps/>
          <w:color w:val="000000"/>
        </w:rPr>
        <w:t>b</w:t>
      </w:r>
      <w:r w:rsidR="00940D8E" w:rsidRPr="00B42C0F">
        <w:rPr>
          <w:rFonts w:ascii="Book Antiqua" w:eastAsia="Book Antiqua" w:hAnsi="Book Antiqua" w:cs="Book Antiqua"/>
          <w:color w:val="000000"/>
        </w:rPr>
        <w:t>iofeedback therapy; MB: Moxibustion</w:t>
      </w:r>
      <w:r w:rsidR="0017541C">
        <w:rPr>
          <w:rFonts w:ascii="Book Antiqua" w:eastAsia="Book Antiqua" w:hAnsi="Book Antiqua" w:cs="Book Antiqua"/>
          <w:color w:val="000000"/>
        </w:rPr>
        <w:t xml:space="preserve">; </w:t>
      </w:r>
      <w:r w:rsidR="0017541C" w:rsidRPr="00B42C0F">
        <w:rPr>
          <w:rFonts w:ascii="Book Antiqua" w:eastAsia="Book Antiqua" w:hAnsi="Book Antiqua" w:cs="Book Antiqua"/>
          <w:color w:val="000000"/>
        </w:rPr>
        <w:t>RPs: Routine pharmacotherapies</w:t>
      </w:r>
      <w:r w:rsidR="0017541C">
        <w:rPr>
          <w:rFonts w:ascii="Book Antiqua" w:eastAsia="Book Antiqua" w:hAnsi="Book Antiqua" w:cs="Book Antiqua"/>
          <w:color w:val="000000"/>
        </w:rPr>
        <w:t>.</w:t>
      </w:r>
    </w:p>
    <w:p w14:paraId="4B08CB63" w14:textId="77777777" w:rsidR="003C63AF" w:rsidRPr="00B42C0F" w:rsidRDefault="003C63AF" w:rsidP="00B42C0F">
      <w:pPr>
        <w:snapToGrid w:val="0"/>
        <w:spacing w:line="360" w:lineRule="auto"/>
        <w:jc w:val="both"/>
        <w:rPr>
          <w:rFonts w:ascii="Book Antiqua" w:hAnsi="Book Antiqua"/>
        </w:rPr>
      </w:pPr>
    </w:p>
    <w:p w14:paraId="2B6F8489" w14:textId="77777777" w:rsidR="003C63AF" w:rsidRPr="00B42C0F" w:rsidRDefault="007E2F0F" w:rsidP="00B42C0F">
      <w:pPr>
        <w:snapToGrid w:val="0"/>
        <w:spacing w:line="360" w:lineRule="auto"/>
        <w:jc w:val="both"/>
        <w:rPr>
          <w:rFonts w:ascii="Book Antiqua" w:eastAsia="Book Antiqua" w:hAnsi="Book Antiqua" w:cs="Book Antiqua"/>
          <w:b/>
          <w:bCs/>
          <w:color w:val="000000"/>
        </w:rPr>
      </w:pPr>
      <w:r w:rsidRPr="00B42C0F">
        <w:rPr>
          <w:rFonts w:ascii="Book Antiqua" w:eastAsia="Book Antiqua" w:hAnsi="Book Antiqua" w:cs="Book Antiqua"/>
          <w:b/>
          <w:bCs/>
          <w:color w:val="000000"/>
        </w:rPr>
        <w:br w:type="page"/>
      </w:r>
      <w:r w:rsidRPr="00B42C0F">
        <w:rPr>
          <w:rFonts w:ascii="Book Antiqua" w:eastAsia="宋体" w:hAnsi="Book Antiqua" w:cs="Book Antiqua"/>
          <w:b/>
          <w:bCs/>
          <w:color w:val="000000"/>
          <w:lang w:eastAsia="zh-CN"/>
        </w:rPr>
        <w:lastRenderedPageBreak/>
        <w:t>A</w:t>
      </w:r>
    </w:p>
    <w:p w14:paraId="703C4100"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noProof/>
          <w:color w:val="000000"/>
          <w:lang w:eastAsia="zh-CN"/>
        </w:rPr>
        <w:drawing>
          <wp:inline distT="0" distB="0" distL="114300" distR="114300" wp14:anchorId="38FF3015" wp14:editId="30E46DD2">
            <wp:extent cx="4991100" cy="3824605"/>
            <wp:effectExtent l="0" t="0" r="0" b="0"/>
            <wp:docPr id="12" name="图片 12" descr="异质性检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异质性检验"/>
                    <pic:cNvPicPr>
                      <a:picLocks noChangeAspect="1"/>
                    </pic:cNvPicPr>
                  </pic:nvPicPr>
                  <pic:blipFill>
                    <a:blip r:embed="rId15"/>
                    <a:stretch>
                      <a:fillRect/>
                    </a:stretch>
                  </pic:blipFill>
                  <pic:spPr>
                    <a:xfrm>
                      <a:off x="0" y="0"/>
                      <a:ext cx="5014335" cy="3842728"/>
                    </a:xfrm>
                    <a:prstGeom prst="rect">
                      <a:avLst/>
                    </a:prstGeom>
                  </pic:spPr>
                </pic:pic>
              </a:graphicData>
            </a:graphic>
          </wp:inline>
        </w:drawing>
      </w:r>
    </w:p>
    <w:p w14:paraId="529696E8"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color w:val="000000"/>
          <w:lang w:eastAsia="zh-CN"/>
        </w:rPr>
        <w:t>B</w:t>
      </w:r>
    </w:p>
    <w:p w14:paraId="7628307F"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noProof/>
          <w:color w:val="000000"/>
          <w:lang w:eastAsia="zh-CN"/>
        </w:rPr>
        <w:drawing>
          <wp:inline distT="0" distB="0" distL="114300" distR="114300" wp14:anchorId="4655E31C" wp14:editId="67F6907F">
            <wp:extent cx="5039995" cy="3733800"/>
            <wp:effectExtent l="0" t="0" r="0" b="0"/>
            <wp:docPr id="10" name="图片 10" descr="OR敏感性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OR敏感性分析"/>
                    <pic:cNvPicPr>
                      <a:picLocks noChangeAspect="1"/>
                    </pic:cNvPicPr>
                  </pic:nvPicPr>
                  <pic:blipFill>
                    <a:blip r:embed="rId16"/>
                    <a:stretch>
                      <a:fillRect/>
                    </a:stretch>
                  </pic:blipFill>
                  <pic:spPr>
                    <a:xfrm>
                      <a:off x="0" y="0"/>
                      <a:ext cx="5060806" cy="3749112"/>
                    </a:xfrm>
                    <a:prstGeom prst="rect">
                      <a:avLst/>
                    </a:prstGeom>
                  </pic:spPr>
                </pic:pic>
              </a:graphicData>
            </a:graphic>
          </wp:inline>
        </w:drawing>
      </w:r>
    </w:p>
    <w:p w14:paraId="7ED97FC1" w14:textId="2D172533" w:rsidR="00CA1B8C" w:rsidRPr="00B42C0F" w:rsidRDefault="007E2F0F" w:rsidP="00B42C0F">
      <w:pPr>
        <w:snapToGrid w:val="0"/>
        <w:spacing w:line="360" w:lineRule="auto"/>
        <w:jc w:val="both"/>
        <w:rPr>
          <w:rFonts w:ascii="Book Antiqua" w:eastAsia="Book Antiqua" w:hAnsi="Book Antiqua" w:cs="Book Antiqua"/>
          <w:color w:val="000000"/>
        </w:rPr>
      </w:pPr>
      <w:r w:rsidRPr="00B42C0F">
        <w:rPr>
          <w:rFonts w:ascii="Book Antiqua" w:eastAsia="Book Antiqua" w:hAnsi="Book Antiqua" w:cs="Book Antiqua"/>
          <w:b/>
          <w:bCs/>
          <w:color w:val="000000"/>
        </w:rPr>
        <w:lastRenderedPageBreak/>
        <w:t xml:space="preserve">Figure 5 Heterogeneity and sensitivity analysis. </w:t>
      </w:r>
      <w:r w:rsidRPr="00B42C0F">
        <w:rPr>
          <w:rFonts w:ascii="Book Antiqua" w:eastAsia="Book Antiqua" w:hAnsi="Book Antiqua" w:cs="Book Antiqua"/>
          <w:color w:val="000000"/>
        </w:rPr>
        <w:t>A: Heterogeneity analysis; B: Sensitivity analysis.</w:t>
      </w:r>
      <w:r w:rsidR="00CA1B8C" w:rsidRPr="00B42C0F">
        <w:rPr>
          <w:rFonts w:ascii="Book Antiqua" w:eastAsia="Book Antiqua" w:hAnsi="Book Antiqua" w:cs="Book Antiqua"/>
          <w:color w:val="000000"/>
        </w:rPr>
        <w:t xml:space="preserve"> </w:t>
      </w:r>
      <w:r w:rsidR="0017541C" w:rsidRPr="00B42C0F">
        <w:rPr>
          <w:rFonts w:ascii="Book Antiqua" w:eastAsia="Book Antiqua" w:hAnsi="Book Antiqua" w:cs="Book Antiqua"/>
          <w:color w:val="000000"/>
        </w:rPr>
        <w:t>CI: Confidence interval</w:t>
      </w:r>
      <w:r w:rsidR="0017541C">
        <w:rPr>
          <w:rFonts w:ascii="Book Antiqua" w:eastAsia="Book Antiqua" w:hAnsi="Book Antiqua" w:cs="Book Antiqua"/>
          <w:color w:val="000000"/>
        </w:rPr>
        <w:t>;</w:t>
      </w:r>
      <w:r w:rsidR="0017541C" w:rsidRPr="00B42C0F">
        <w:rPr>
          <w:rFonts w:ascii="Book Antiqua" w:eastAsia="Book Antiqua" w:hAnsi="Book Antiqua" w:cs="Book Antiqua"/>
          <w:color w:val="000000"/>
        </w:rPr>
        <w:t xml:space="preserve"> </w:t>
      </w:r>
      <w:r w:rsidR="00CA1B8C" w:rsidRPr="00B42C0F">
        <w:rPr>
          <w:rFonts w:ascii="Book Antiqua" w:eastAsia="Book Antiqua" w:hAnsi="Book Antiqua" w:cs="Book Antiqua"/>
          <w:color w:val="000000"/>
        </w:rPr>
        <w:t>OR: Odds ratio.</w:t>
      </w:r>
    </w:p>
    <w:p w14:paraId="573D4425" w14:textId="77777777" w:rsidR="00CA1B8C" w:rsidRPr="00B42C0F" w:rsidRDefault="00CA1B8C" w:rsidP="00B42C0F">
      <w:pPr>
        <w:snapToGrid w:val="0"/>
        <w:spacing w:line="360" w:lineRule="auto"/>
        <w:jc w:val="both"/>
        <w:rPr>
          <w:rFonts w:ascii="Book Antiqua" w:eastAsia="Book Antiqua" w:hAnsi="Book Antiqua" w:cs="Book Antiqua"/>
          <w:color w:val="000000"/>
        </w:rPr>
      </w:pPr>
      <w:r w:rsidRPr="00B42C0F">
        <w:rPr>
          <w:rFonts w:ascii="Book Antiqua" w:eastAsia="Book Antiqua" w:hAnsi="Book Antiqua" w:cs="Book Antiqua"/>
          <w:color w:val="000000"/>
        </w:rPr>
        <w:br w:type="page"/>
      </w:r>
    </w:p>
    <w:p w14:paraId="1D95F72D"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noProof/>
          <w:color w:val="000000"/>
          <w:lang w:eastAsia="zh-CN"/>
        </w:rPr>
        <w:lastRenderedPageBreak/>
        <w:drawing>
          <wp:inline distT="0" distB="0" distL="114300" distR="114300" wp14:anchorId="7912447B" wp14:editId="4CDA158C">
            <wp:extent cx="5943600" cy="5032375"/>
            <wp:effectExtent l="0" t="0" r="0" b="9525"/>
            <wp:docPr id="13" name="图片 13" descr="Figure 6. Funnel plot of overall clinical effic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igure 6. Funnel plot of overall clinical efficacy"/>
                    <pic:cNvPicPr>
                      <a:picLocks noChangeAspect="1"/>
                    </pic:cNvPicPr>
                  </pic:nvPicPr>
                  <pic:blipFill>
                    <a:blip r:embed="rId17"/>
                    <a:stretch>
                      <a:fillRect/>
                    </a:stretch>
                  </pic:blipFill>
                  <pic:spPr>
                    <a:xfrm>
                      <a:off x="0" y="0"/>
                      <a:ext cx="5943600" cy="5032375"/>
                    </a:xfrm>
                    <a:prstGeom prst="rect">
                      <a:avLst/>
                    </a:prstGeom>
                  </pic:spPr>
                </pic:pic>
              </a:graphicData>
            </a:graphic>
          </wp:inline>
        </w:drawing>
      </w:r>
      <w:r w:rsidRPr="00B42C0F">
        <w:rPr>
          <w:rFonts w:ascii="Book Antiqua" w:eastAsia="Book Antiqua" w:hAnsi="Book Antiqua" w:cs="Book Antiqua"/>
          <w:b/>
          <w:bCs/>
          <w:color w:val="000000"/>
        </w:rPr>
        <w:t>Figure 6 Funnel plot of overall clinical efficacy.</w:t>
      </w:r>
      <w:r w:rsidR="00384B05" w:rsidRPr="00B42C0F">
        <w:rPr>
          <w:rFonts w:ascii="Book Antiqua" w:eastAsia="Book Antiqua" w:hAnsi="Book Antiqua" w:cs="Book Antiqua"/>
          <w:b/>
          <w:bCs/>
          <w:color w:val="000000"/>
        </w:rPr>
        <w:t xml:space="preserve"> </w:t>
      </w:r>
      <w:r w:rsidR="00FD7829" w:rsidRPr="00B42C0F">
        <w:rPr>
          <w:rFonts w:ascii="Book Antiqua" w:eastAsia="Book Antiqua" w:hAnsi="Book Antiqua" w:cs="Book Antiqua"/>
          <w:color w:val="000000"/>
        </w:rPr>
        <w:t xml:space="preserve">BFT: </w:t>
      </w:r>
      <w:r w:rsidR="00FD7829" w:rsidRPr="00B42C0F">
        <w:rPr>
          <w:rFonts w:ascii="Book Antiqua" w:eastAsia="Book Antiqua" w:hAnsi="Book Antiqua" w:cs="Book Antiqua"/>
          <w:caps/>
          <w:color w:val="000000"/>
        </w:rPr>
        <w:t>b</w:t>
      </w:r>
      <w:r w:rsidR="00FD7829" w:rsidRPr="00B42C0F">
        <w:rPr>
          <w:rFonts w:ascii="Book Antiqua" w:eastAsia="Book Antiqua" w:hAnsi="Book Antiqua" w:cs="Book Antiqua"/>
          <w:color w:val="000000"/>
        </w:rPr>
        <w:t>iofeedback therapy; RPs: Routine pharmacotherapies.</w:t>
      </w:r>
    </w:p>
    <w:p w14:paraId="1D38451A"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Book Antiqua" w:hAnsi="Book Antiqua" w:cs="Book Antiqua"/>
          <w:b/>
          <w:bCs/>
          <w:color w:val="000000"/>
        </w:rPr>
        <w:br w:type="page"/>
      </w:r>
      <w:r w:rsidRPr="00B42C0F">
        <w:rPr>
          <w:rFonts w:ascii="Book Antiqua" w:eastAsia="宋体" w:hAnsi="Book Antiqua" w:cs="Book Antiqua"/>
          <w:b/>
          <w:bCs/>
          <w:noProof/>
          <w:color w:val="000000"/>
          <w:lang w:eastAsia="zh-CN"/>
        </w:rPr>
        <w:lastRenderedPageBreak/>
        <w:drawing>
          <wp:inline distT="0" distB="0" distL="114300" distR="114300" wp14:anchorId="6579873B" wp14:editId="0245C771">
            <wp:extent cx="5937250" cy="4321810"/>
            <wp:effectExtent l="0" t="0" r="6350" b="8890"/>
            <wp:docPr id="14" name="图片 14" descr="Figure 7. SCURA plot of IBS-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igure 7. SCURA plot of IBS-SSS"/>
                    <pic:cNvPicPr>
                      <a:picLocks noChangeAspect="1"/>
                    </pic:cNvPicPr>
                  </pic:nvPicPr>
                  <pic:blipFill>
                    <a:blip r:embed="rId18"/>
                    <a:stretch>
                      <a:fillRect/>
                    </a:stretch>
                  </pic:blipFill>
                  <pic:spPr>
                    <a:xfrm>
                      <a:off x="0" y="0"/>
                      <a:ext cx="5937250" cy="4321810"/>
                    </a:xfrm>
                    <a:prstGeom prst="rect">
                      <a:avLst/>
                    </a:prstGeom>
                  </pic:spPr>
                </pic:pic>
              </a:graphicData>
            </a:graphic>
          </wp:inline>
        </w:drawing>
      </w:r>
    </w:p>
    <w:p w14:paraId="12BFC26D" w14:textId="6BFADB82"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Figure 7 </w:t>
      </w:r>
      <w:r w:rsidR="001F71AD" w:rsidRPr="00B42C0F">
        <w:rPr>
          <w:rFonts w:ascii="Book Antiqua" w:eastAsia="Book Antiqua" w:hAnsi="Book Antiqua" w:cs="Book Antiqua"/>
          <w:b/>
          <w:bCs/>
          <w:color w:val="000000"/>
        </w:rPr>
        <w:t>Surface under the cumulative ranking curve</w:t>
      </w:r>
      <w:r w:rsidRPr="00B42C0F">
        <w:rPr>
          <w:rFonts w:ascii="Book Antiqua" w:eastAsia="Book Antiqua" w:hAnsi="Book Antiqua" w:cs="Book Antiqua"/>
          <w:b/>
          <w:bCs/>
          <w:color w:val="000000"/>
        </w:rPr>
        <w:t xml:space="preserve"> plot of </w:t>
      </w:r>
      <w:r w:rsidR="009E7E68" w:rsidRPr="00B42C0F">
        <w:rPr>
          <w:rFonts w:ascii="Book Antiqua" w:eastAsia="Book Antiqua" w:hAnsi="Book Antiqua" w:cs="Book Antiqua"/>
          <w:b/>
          <w:bCs/>
          <w:color w:val="000000"/>
        </w:rPr>
        <w:t xml:space="preserve">irritable bowel syndrome </w:t>
      </w:r>
      <w:r w:rsidR="009E7E68" w:rsidRPr="00B42C0F">
        <w:rPr>
          <w:rFonts w:ascii="Book Antiqua" w:eastAsia="Book Antiqua" w:hAnsi="Book Antiqua" w:cs="Book Antiqua"/>
          <w:b/>
          <w:color w:val="000000"/>
        </w:rPr>
        <w:t>symptom severity scale</w:t>
      </w:r>
      <w:r w:rsidRPr="00B42C0F">
        <w:rPr>
          <w:rFonts w:ascii="Book Antiqua" w:eastAsia="Book Antiqua" w:hAnsi="Book Antiqua" w:cs="Book Antiqua"/>
          <w:b/>
          <w:bCs/>
          <w:color w:val="000000"/>
        </w:rPr>
        <w:t>.</w:t>
      </w:r>
      <w:r w:rsidR="00384B05" w:rsidRPr="00B42C0F">
        <w:rPr>
          <w:rFonts w:ascii="Book Antiqua" w:eastAsia="Book Antiqua" w:hAnsi="Book Antiqua" w:cs="Book Antiqua"/>
          <w:color w:val="000000"/>
        </w:rPr>
        <w:t xml:space="preserve"> CBT: </w:t>
      </w:r>
      <w:r w:rsidR="00384B05" w:rsidRPr="00B42C0F">
        <w:rPr>
          <w:rFonts w:ascii="Book Antiqua" w:eastAsia="Book Antiqua" w:hAnsi="Book Antiqua" w:cs="Book Antiqua"/>
          <w:caps/>
          <w:color w:val="000000"/>
        </w:rPr>
        <w:t>c</w:t>
      </w:r>
      <w:r w:rsidR="00384B05" w:rsidRPr="00B42C0F">
        <w:rPr>
          <w:rFonts w:ascii="Book Antiqua" w:eastAsia="Book Antiqua" w:hAnsi="Book Antiqua" w:cs="Book Antiqua"/>
          <w:color w:val="000000"/>
        </w:rPr>
        <w:t>ognitive behavioral therapy; RPs: Routine pharmacotherapies.</w:t>
      </w:r>
    </w:p>
    <w:p w14:paraId="61928A1D"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Book Antiqua" w:hAnsi="Book Antiqua" w:cs="Book Antiqua"/>
          <w:b/>
          <w:bCs/>
          <w:color w:val="000000"/>
        </w:rPr>
        <w:br w:type="page"/>
      </w:r>
      <w:r w:rsidRPr="00B42C0F">
        <w:rPr>
          <w:rFonts w:ascii="Book Antiqua" w:eastAsia="宋体" w:hAnsi="Book Antiqua" w:cs="Book Antiqua"/>
          <w:b/>
          <w:bCs/>
          <w:color w:val="000000"/>
          <w:lang w:eastAsia="zh-CN"/>
        </w:rPr>
        <w:lastRenderedPageBreak/>
        <w:t>A</w:t>
      </w:r>
    </w:p>
    <w:p w14:paraId="4DC9756B"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noProof/>
          <w:color w:val="000000"/>
          <w:lang w:eastAsia="zh-CN"/>
        </w:rPr>
        <w:drawing>
          <wp:inline distT="0" distB="0" distL="114300" distR="114300" wp14:anchorId="4A00E7D5" wp14:editId="1FCAAF8C">
            <wp:extent cx="4912995" cy="3703320"/>
            <wp:effectExtent l="0" t="0" r="1905" b="5080"/>
            <wp:docPr id="16" name="图片 16" descr="A. 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A. SAS"/>
                    <pic:cNvPicPr>
                      <a:picLocks noChangeAspect="1"/>
                    </pic:cNvPicPr>
                  </pic:nvPicPr>
                  <pic:blipFill>
                    <a:blip r:embed="rId19"/>
                    <a:stretch>
                      <a:fillRect/>
                    </a:stretch>
                  </pic:blipFill>
                  <pic:spPr>
                    <a:xfrm>
                      <a:off x="0" y="0"/>
                      <a:ext cx="4912995" cy="3703320"/>
                    </a:xfrm>
                    <a:prstGeom prst="rect">
                      <a:avLst/>
                    </a:prstGeom>
                  </pic:spPr>
                </pic:pic>
              </a:graphicData>
            </a:graphic>
          </wp:inline>
        </w:drawing>
      </w:r>
    </w:p>
    <w:p w14:paraId="44AA5F84"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color w:val="000000"/>
          <w:lang w:eastAsia="zh-CN"/>
        </w:rPr>
        <w:t>B</w:t>
      </w:r>
    </w:p>
    <w:p w14:paraId="571F1608"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noProof/>
          <w:color w:val="000000"/>
          <w:lang w:eastAsia="zh-CN"/>
        </w:rPr>
        <w:drawing>
          <wp:inline distT="0" distB="0" distL="114300" distR="114300" wp14:anchorId="3DBD5E2F" wp14:editId="24D30020">
            <wp:extent cx="4921250" cy="3582035"/>
            <wp:effectExtent l="0" t="0" r="6350" b="12065"/>
            <wp:docPr id="17" name="图片 17" descr="B. S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B. SDS"/>
                    <pic:cNvPicPr>
                      <a:picLocks noChangeAspect="1"/>
                    </pic:cNvPicPr>
                  </pic:nvPicPr>
                  <pic:blipFill>
                    <a:blip r:embed="rId20"/>
                    <a:stretch>
                      <a:fillRect/>
                    </a:stretch>
                  </pic:blipFill>
                  <pic:spPr>
                    <a:xfrm>
                      <a:off x="0" y="0"/>
                      <a:ext cx="4921250" cy="3582035"/>
                    </a:xfrm>
                    <a:prstGeom prst="rect">
                      <a:avLst/>
                    </a:prstGeom>
                  </pic:spPr>
                </pic:pic>
              </a:graphicData>
            </a:graphic>
          </wp:inline>
        </w:drawing>
      </w:r>
    </w:p>
    <w:p w14:paraId="5E9D0AE5" w14:textId="11C3FD18" w:rsidR="00CA1B8C" w:rsidRPr="00B42C0F" w:rsidRDefault="007E2F0F" w:rsidP="00B42C0F">
      <w:pPr>
        <w:snapToGrid w:val="0"/>
        <w:spacing w:line="360" w:lineRule="auto"/>
        <w:jc w:val="both"/>
        <w:rPr>
          <w:rFonts w:ascii="Book Antiqua" w:eastAsia="Book Antiqua" w:hAnsi="Book Antiqua" w:cs="Book Antiqua"/>
          <w:color w:val="000000"/>
        </w:rPr>
      </w:pPr>
      <w:r w:rsidRPr="00B42C0F">
        <w:rPr>
          <w:rFonts w:ascii="Book Antiqua" w:eastAsia="Book Antiqua" w:hAnsi="Book Antiqua" w:cs="Book Antiqua"/>
          <w:b/>
          <w:bCs/>
          <w:color w:val="000000"/>
        </w:rPr>
        <w:lastRenderedPageBreak/>
        <w:t xml:space="preserve">Figure 8 </w:t>
      </w:r>
      <w:r w:rsidR="00644CF9" w:rsidRPr="00B42C0F">
        <w:rPr>
          <w:rFonts w:ascii="Book Antiqua" w:eastAsia="Book Antiqua" w:hAnsi="Book Antiqua" w:cs="Book Antiqua"/>
          <w:b/>
          <w:bCs/>
          <w:color w:val="000000"/>
        </w:rPr>
        <w:t xml:space="preserve">Surface under the cumulative ranking curve </w:t>
      </w:r>
      <w:r w:rsidRPr="00B42C0F">
        <w:rPr>
          <w:rFonts w:ascii="Book Antiqua" w:eastAsia="Book Antiqua" w:hAnsi="Book Antiqua" w:cs="Book Antiqua"/>
          <w:b/>
          <w:bCs/>
          <w:color w:val="000000"/>
        </w:rPr>
        <w:t xml:space="preserve">plot of self-rating anxiety scale </w:t>
      </w:r>
      <w:r w:rsidR="00EB6791" w:rsidRPr="00B42C0F">
        <w:rPr>
          <w:rFonts w:ascii="Book Antiqua" w:eastAsia="Book Antiqua" w:hAnsi="Book Antiqua" w:cs="Book Antiqua"/>
          <w:b/>
          <w:bCs/>
          <w:color w:val="000000"/>
        </w:rPr>
        <w:t>and</w:t>
      </w:r>
      <w:r w:rsidRPr="00B42C0F">
        <w:rPr>
          <w:rFonts w:ascii="Book Antiqua" w:eastAsia="Book Antiqua" w:hAnsi="Book Antiqua" w:cs="Book Antiqua"/>
          <w:b/>
          <w:bCs/>
          <w:color w:val="000000"/>
        </w:rPr>
        <w:t xml:space="preserve"> self-rating depression scale.</w:t>
      </w:r>
      <w:r w:rsidRPr="00B42C0F">
        <w:rPr>
          <w:rFonts w:ascii="Book Antiqua" w:eastAsia="Book Antiqua" w:hAnsi="Book Antiqua" w:cs="Book Antiqua"/>
          <w:bCs/>
          <w:color w:val="000000"/>
        </w:rPr>
        <w:t xml:space="preserve"> A: Self-rating anxiety scale; B: Self-rating depression scale.</w:t>
      </w:r>
      <w:r w:rsidR="00C80172" w:rsidRPr="00B42C0F">
        <w:rPr>
          <w:rFonts w:ascii="Book Antiqua" w:eastAsia="Book Antiqua" w:hAnsi="Book Antiqua" w:cs="Book Antiqua"/>
          <w:bCs/>
          <w:color w:val="000000"/>
        </w:rPr>
        <w:t xml:space="preserve"> </w:t>
      </w:r>
      <w:r w:rsidR="00C80172" w:rsidRPr="00B42C0F">
        <w:rPr>
          <w:rFonts w:ascii="Book Antiqua" w:eastAsia="Book Antiqua" w:hAnsi="Book Antiqua" w:cs="Book Antiqua"/>
          <w:color w:val="000000"/>
        </w:rPr>
        <w:t xml:space="preserve">BFT: </w:t>
      </w:r>
      <w:r w:rsidR="00C80172" w:rsidRPr="00B42C0F">
        <w:rPr>
          <w:rFonts w:ascii="Book Antiqua" w:eastAsia="Book Antiqua" w:hAnsi="Book Antiqua" w:cs="Book Antiqua"/>
          <w:caps/>
          <w:color w:val="000000"/>
        </w:rPr>
        <w:t>b</w:t>
      </w:r>
      <w:r w:rsidR="00C80172" w:rsidRPr="00B42C0F">
        <w:rPr>
          <w:rFonts w:ascii="Book Antiqua" w:eastAsia="Book Antiqua" w:hAnsi="Book Antiqua" w:cs="Book Antiqua"/>
          <w:color w:val="000000"/>
        </w:rPr>
        <w:t xml:space="preserve">iofeedback therapy; CBT: </w:t>
      </w:r>
      <w:r w:rsidR="00C80172" w:rsidRPr="00B42C0F">
        <w:rPr>
          <w:rFonts w:ascii="Book Antiqua" w:eastAsia="Book Antiqua" w:hAnsi="Book Antiqua" w:cs="Book Antiqua"/>
          <w:caps/>
          <w:color w:val="000000"/>
        </w:rPr>
        <w:t>c</w:t>
      </w:r>
      <w:r w:rsidR="00C80172" w:rsidRPr="00B42C0F">
        <w:rPr>
          <w:rFonts w:ascii="Book Antiqua" w:eastAsia="Book Antiqua" w:hAnsi="Book Antiqua" w:cs="Book Antiqua"/>
          <w:color w:val="000000"/>
        </w:rPr>
        <w:t>ognitive behavioral therapy; RPs: Routine pharmacotherapies.</w:t>
      </w:r>
    </w:p>
    <w:p w14:paraId="284B1DB3" w14:textId="77777777" w:rsidR="00CA1B8C" w:rsidRPr="00B42C0F" w:rsidRDefault="00CA1B8C" w:rsidP="00B42C0F">
      <w:pPr>
        <w:snapToGrid w:val="0"/>
        <w:spacing w:line="360" w:lineRule="auto"/>
        <w:jc w:val="both"/>
        <w:rPr>
          <w:rFonts w:ascii="Book Antiqua" w:eastAsia="Book Antiqua" w:hAnsi="Book Antiqua" w:cs="Book Antiqua"/>
          <w:color w:val="000000"/>
        </w:rPr>
      </w:pPr>
      <w:r w:rsidRPr="00B42C0F">
        <w:rPr>
          <w:rFonts w:ascii="Book Antiqua" w:eastAsia="Book Antiqua" w:hAnsi="Book Antiqua" w:cs="Book Antiqua"/>
          <w:color w:val="000000"/>
        </w:rPr>
        <w:br w:type="page"/>
      </w:r>
    </w:p>
    <w:p w14:paraId="5BD0E5E5"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49B7D2CD" w14:textId="77777777" w:rsidR="003C63AF" w:rsidRPr="00B42C0F" w:rsidRDefault="003C63AF" w:rsidP="00B42C0F">
      <w:pPr>
        <w:snapToGrid w:val="0"/>
        <w:spacing w:line="360" w:lineRule="auto"/>
        <w:jc w:val="both"/>
        <w:rPr>
          <w:rFonts w:ascii="Book Antiqua" w:eastAsia="Book Antiqua" w:hAnsi="Book Antiqua" w:cs="Book Antiqua"/>
          <w:b/>
          <w:bCs/>
          <w:color w:val="000000"/>
        </w:rPr>
      </w:pPr>
    </w:p>
    <w:p w14:paraId="2C1ED39F"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宋体" w:hAnsi="Book Antiqua" w:cs="Book Antiqua"/>
          <w:b/>
          <w:bCs/>
          <w:noProof/>
          <w:color w:val="000000"/>
          <w:lang w:eastAsia="zh-CN"/>
        </w:rPr>
        <w:drawing>
          <wp:inline distT="0" distB="0" distL="114300" distR="114300" wp14:anchorId="4DB8974D" wp14:editId="3D915058">
            <wp:extent cx="5938520" cy="4315460"/>
            <wp:effectExtent l="0" t="0" r="5080" b="2540"/>
            <wp:docPr id="18" name="图片 18" descr="Figure 9. SCURA plot of adverse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igure 9. SCURA plot of adverse effects"/>
                    <pic:cNvPicPr>
                      <a:picLocks noChangeAspect="1"/>
                    </pic:cNvPicPr>
                  </pic:nvPicPr>
                  <pic:blipFill>
                    <a:blip r:embed="rId21"/>
                    <a:stretch>
                      <a:fillRect/>
                    </a:stretch>
                  </pic:blipFill>
                  <pic:spPr>
                    <a:xfrm>
                      <a:off x="0" y="0"/>
                      <a:ext cx="5938520" cy="4315460"/>
                    </a:xfrm>
                    <a:prstGeom prst="rect">
                      <a:avLst/>
                    </a:prstGeom>
                  </pic:spPr>
                </pic:pic>
              </a:graphicData>
            </a:graphic>
          </wp:inline>
        </w:drawing>
      </w:r>
    </w:p>
    <w:p w14:paraId="35A949BD" w14:textId="77777777" w:rsidR="003C63AF" w:rsidRPr="00B42C0F" w:rsidRDefault="007E2F0F" w:rsidP="00B42C0F">
      <w:pPr>
        <w:snapToGrid w:val="0"/>
        <w:spacing w:line="360" w:lineRule="auto"/>
        <w:jc w:val="both"/>
        <w:rPr>
          <w:rFonts w:ascii="Book Antiqua" w:hAnsi="Book Antiqua"/>
        </w:rPr>
      </w:pPr>
      <w:r w:rsidRPr="00B42C0F">
        <w:rPr>
          <w:rFonts w:ascii="Book Antiqua" w:eastAsia="Book Antiqua" w:hAnsi="Book Antiqua" w:cs="Book Antiqua"/>
          <w:b/>
          <w:bCs/>
          <w:color w:val="000000"/>
        </w:rPr>
        <w:t xml:space="preserve">Figure 9 </w:t>
      </w:r>
      <w:r w:rsidR="004A4F48" w:rsidRPr="00B42C0F">
        <w:rPr>
          <w:rFonts w:ascii="Book Antiqua" w:eastAsia="Book Antiqua" w:hAnsi="Book Antiqua" w:cs="Book Antiqua"/>
          <w:b/>
          <w:bCs/>
          <w:color w:val="000000"/>
        </w:rPr>
        <w:t>Surface under the cumulative ranking curve</w:t>
      </w:r>
      <w:r w:rsidRPr="00B42C0F">
        <w:rPr>
          <w:rFonts w:ascii="Book Antiqua" w:eastAsia="Book Antiqua" w:hAnsi="Book Antiqua" w:cs="Book Antiqua"/>
          <w:b/>
          <w:bCs/>
          <w:color w:val="000000"/>
        </w:rPr>
        <w:t xml:space="preserve"> plot of adverse effects.</w:t>
      </w:r>
      <w:r w:rsidR="0062627C" w:rsidRPr="00B42C0F">
        <w:rPr>
          <w:rFonts w:ascii="Book Antiqua" w:eastAsia="Book Antiqua" w:hAnsi="Book Antiqua" w:cs="Book Antiqua"/>
          <w:b/>
          <w:bCs/>
          <w:color w:val="000000"/>
        </w:rPr>
        <w:t xml:space="preserve"> </w:t>
      </w:r>
      <w:r w:rsidR="0062627C" w:rsidRPr="00B42C0F">
        <w:rPr>
          <w:rFonts w:ascii="Book Antiqua" w:eastAsia="Book Antiqua" w:hAnsi="Book Antiqua" w:cs="Book Antiqua"/>
          <w:color w:val="000000"/>
        </w:rPr>
        <w:t xml:space="preserve">BFT: </w:t>
      </w:r>
      <w:r w:rsidR="0062627C" w:rsidRPr="00B42C0F">
        <w:rPr>
          <w:rFonts w:ascii="Book Antiqua" w:eastAsia="Book Antiqua" w:hAnsi="Book Antiqua" w:cs="Book Antiqua"/>
          <w:caps/>
          <w:color w:val="000000"/>
        </w:rPr>
        <w:t>b</w:t>
      </w:r>
      <w:r w:rsidR="0062627C" w:rsidRPr="00B42C0F">
        <w:rPr>
          <w:rFonts w:ascii="Book Antiqua" w:eastAsia="Book Antiqua" w:hAnsi="Book Antiqua" w:cs="Book Antiqua"/>
          <w:color w:val="000000"/>
        </w:rPr>
        <w:t>iofeedback therapy; RPs: Routine pharmacotherapies.</w:t>
      </w:r>
    </w:p>
    <w:p w14:paraId="3A7E9C5F" w14:textId="77777777" w:rsidR="003C63AF" w:rsidRPr="00B42C0F" w:rsidRDefault="007E2F0F" w:rsidP="00B42C0F">
      <w:pPr>
        <w:snapToGrid w:val="0"/>
        <w:spacing w:line="360" w:lineRule="auto"/>
        <w:jc w:val="both"/>
        <w:rPr>
          <w:rFonts w:ascii="Book Antiqua" w:eastAsia="宋体" w:hAnsi="Book Antiqua" w:cs="Book Antiqua"/>
          <w:b/>
          <w:bCs/>
          <w:color w:val="000000"/>
          <w:lang w:eastAsia="zh-CN"/>
        </w:rPr>
      </w:pPr>
      <w:r w:rsidRPr="00B42C0F">
        <w:rPr>
          <w:rFonts w:ascii="Book Antiqua" w:eastAsia="Book Antiqua" w:hAnsi="Book Antiqua" w:cs="Book Antiqua"/>
          <w:b/>
          <w:bCs/>
          <w:color w:val="000000"/>
        </w:rPr>
        <w:br w:type="page"/>
      </w:r>
      <w:r w:rsidRPr="00B42C0F">
        <w:rPr>
          <w:rFonts w:ascii="Book Antiqua" w:eastAsia="宋体" w:hAnsi="Book Antiqua" w:cs="Book Antiqua"/>
          <w:b/>
          <w:bCs/>
          <w:noProof/>
          <w:color w:val="000000"/>
          <w:lang w:eastAsia="zh-CN"/>
        </w:rPr>
        <w:lastRenderedPageBreak/>
        <w:drawing>
          <wp:inline distT="0" distB="0" distL="114300" distR="114300" wp14:anchorId="0AC424FA" wp14:editId="21CB389B">
            <wp:extent cx="5802283" cy="7341628"/>
            <wp:effectExtent l="0" t="0" r="0" b="0"/>
            <wp:docPr id="19" name="图片 19" descr="Figure 10. GRADE quality grading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Figure 10. GRADE quality grading assessment"/>
                    <pic:cNvPicPr>
                      <a:picLocks noChangeAspect="1"/>
                    </pic:cNvPicPr>
                  </pic:nvPicPr>
                  <pic:blipFill>
                    <a:blip r:embed="rId22"/>
                    <a:stretch>
                      <a:fillRect/>
                    </a:stretch>
                  </pic:blipFill>
                  <pic:spPr>
                    <a:xfrm>
                      <a:off x="0" y="0"/>
                      <a:ext cx="5802630" cy="7342067"/>
                    </a:xfrm>
                    <a:prstGeom prst="rect">
                      <a:avLst/>
                    </a:prstGeom>
                  </pic:spPr>
                </pic:pic>
              </a:graphicData>
            </a:graphic>
          </wp:inline>
        </w:drawing>
      </w:r>
    </w:p>
    <w:p w14:paraId="2641B1A5" w14:textId="26D146BB" w:rsidR="003C63AF" w:rsidRPr="00B42C0F" w:rsidRDefault="007E2F0F" w:rsidP="00B42C0F">
      <w:pPr>
        <w:snapToGrid w:val="0"/>
        <w:spacing w:line="360" w:lineRule="auto"/>
        <w:jc w:val="both"/>
        <w:rPr>
          <w:rFonts w:ascii="Book Antiqua" w:eastAsia="Book Antiqua" w:hAnsi="Book Antiqua" w:cs="Book Antiqua"/>
          <w:b/>
          <w:bCs/>
          <w:color w:val="000000"/>
        </w:rPr>
      </w:pPr>
      <w:r w:rsidRPr="00B42C0F">
        <w:rPr>
          <w:rFonts w:ascii="Book Antiqua" w:eastAsia="Book Antiqua" w:hAnsi="Book Antiqua" w:cs="Book Antiqua"/>
          <w:b/>
          <w:bCs/>
          <w:color w:val="000000"/>
        </w:rPr>
        <w:t xml:space="preserve">Figure 10 </w:t>
      </w:r>
      <w:r w:rsidR="00E91BF2" w:rsidRPr="00B42C0F">
        <w:rPr>
          <w:rFonts w:ascii="Book Antiqua" w:eastAsia="Book Antiqua" w:hAnsi="Book Antiqua" w:cs="Book Antiqua"/>
          <w:b/>
          <w:bCs/>
          <w:color w:val="000000"/>
        </w:rPr>
        <w:t>Grading of Recommendations Assessment, Development and Evaluation</w:t>
      </w:r>
      <w:r w:rsidRPr="00B42C0F">
        <w:rPr>
          <w:rFonts w:ascii="Book Antiqua" w:eastAsia="Book Antiqua" w:hAnsi="Book Antiqua" w:cs="Book Antiqua"/>
          <w:b/>
          <w:bCs/>
          <w:color w:val="000000"/>
        </w:rPr>
        <w:t xml:space="preserve"> quality grading assessment.</w:t>
      </w:r>
    </w:p>
    <w:p w14:paraId="4148C535" w14:textId="77777777" w:rsidR="003C63AF" w:rsidRPr="00B42C0F" w:rsidRDefault="003C63AF" w:rsidP="00B42C0F">
      <w:pPr>
        <w:snapToGrid w:val="0"/>
        <w:spacing w:line="360" w:lineRule="auto"/>
        <w:jc w:val="both"/>
        <w:rPr>
          <w:rFonts w:ascii="Book Antiqua" w:eastAsia="Book Antiqua" w:hAnsi="Book Antiqua" w:cs="Book Antiqua"/>
          <w:b/>
          <w:bCs/>
          <w:color w:val="000000"/>
        </w:rPr>
        <w:sectPr w:rsidR="003C63AF" w:rsidRPr="00B42C0F" w:rsidSect="00CA49D2">
          <w:type w:val="continuous"/>
          <w:pgSz w:w="12240" w:h="15840"/>
          <w:pgMar w:top="1440" w:right="1440" w:bottom="1440" w:left="1440" w:header="720" w:footer="720" w:gutter="0"/>
          <w:cols w:space="720"/>
          <w:docGrid w:linePitch="360"/>
        </w:sectPr>
      </w:pPr>
    </w:p>
    <w:p w14:paraId="1FC259EC" w14:textId="77777777" w:rsidR="003C63AF" w:rsidRPr="00B42C0F" w:rsidRDefault="007E2F0F" w:rsidP="00B42C0F">
      <w:pPr>
        <w:snapToGrid w:val="0"/>
        <w:spacing w:line="360" w:lineRule="auto"/>
        <w:jc w:val="both"/>
        <w:rPr>
          <w:rFonts w:ascii="Book Antiqua" w:hAnsi="Book Antiqua"/>
          <w:b/>
        </w:rPr>
      </w:pPr>
      <w:r w:rsidRPr="00B42C0F">
        <w:rPr>
          <w:rFonts w:ascii="Book Antiqua" w:hAnsi="Book Antiqua"/>
          <w:b/>
        </w:rPr>
        <w:lastRenderedPageBreak/>
        <w:t xml:space="preserve">Table 1 </w:t>
      </w:r>
      <w:r w:rsidRPr="00B42C0F">
        <w:rPr>
          <w:rFonts w:ascii="Book Antiqua" w:eastAsia="Times New Roman" w:hAnsi="Book Antiqua"/>
          <w:b/>
        </w:rPr>
        <w:t>Characteristics of the studies included in the network analysis</w:t>
      </w:r>
    </w:p>
    <w:tbl>
      <w:tblPr>
        <w:tblStyle w:val="21"/>
        <w:tblpPr w:leftFromText="180" w:rightFromText="180" w:vertAnchor="text" w:tblpXSpec="center" w:tblpY="1"/>
        <w:tblW w:w="14283" w:type="dxa"/>
        <w:jc w:val="center"/>
        <w:tblBorders>
          <w:top w:val="single" w:sz="4" w:space="0" w:color="auto"/>
          <w:bottom w:val="single" w:sz="4" w:space="0" w:color="auto"/>
        </w:tblBorders>
        <w:tblLayout w:type="fixed"/>
        <w:tblLook w:val="04A0" w:firstRow="1" w:lastRow="0" w:firstColumn="1" w:lastColumn="0" w:noHBand="0" w:noVBand="1"/>
      </w:tblPr>
      <w:tblGrid>
        <w:gridCol w:w="1242"/>
        <w:gridCol w:w="861"/>
        <w:gridCol w:w="1722"/>
        <w:gridCol w:w="1049"/>
        <w:gridCol w:w="962"/>
        <w:gridCol w:w="1251"/>
        <w:gridCol w:w="1418"/>
        <w:gridCol w:w="850"/>
        <w:gridCol w:w="851"/>
        <w:gridCol w:w="959"/>
        <w:gridCol w:w="992"/>
        <w:gridCol w:w="1134"/>
        <w:gridCol w:w="992"/>
      </w:tblGrid>
      <w:tr w:rsidR="003C63AF" w:rsidRPr="00B42C0F" w14:paraId="3EBA5215" w14:textId="77777777" w:rsidTr="003C63AF">
        <w:trPr>
          <w:cnfStyle w:val="100000000000" w:firstRow="1" w:lastRow="0" w:firstColumn="0" w:lastColumn="0" w:oddVBand="0" w:evenVBand="0" w:oddHBand="0" w:evenHBand="0" w:firstRowFirstColumn="0" w:firstRowLastColumn="0" w:lastRowFirstColumn="0" w:lastRowLastColumn="0"/>
          <w:trHeight w:val="445"/>
          <w:jc w:val="center"/>
        </w:trPr>
        <w:tc>
          <w:tcPr>
            <w:cnfStyle w:val="001000000000" w:firstRow="0" w:lastRow="0" w:firstColumn="1" w:lastColumn="0" w:oddVBand="0" w:evenVBand="0" w:oddHBand="0" w:evenHBand="0" w:firstRowFirstColumn="0" w:firstRowLastColumn="0" w:lastRowFirstColumn="0" w:lastRowLastColumn="0"/>
            <w:tcW w:w="1242" w:type="dxa"/>
            <w:vMerge w:val="restart"/>
            <w:tcBorders>
              <w:top w:val="single" w:sz="4" w:space="0" w:color="auto"/>
              <w:bottom w:val="nil"/>
            </w:tcBorders>
            <w:vAlign w:val="center"/>
          </w:tcPr>
          <w:p w14:paraId="7E007A23" w14:textId="77777777" w:rsidR="003C63AF" w:rsidRPr="00B42C0F" w:rsidRDefault="00E91BF2" w:rsidP="00B42C0F">
            <w:pPr>
              <w:snapToGrid w:val="0"/>
              <w:spacing w:line="360" w:lineRule="auto"/>
              <w:jc w:val="both"/>
              <w:rPr>
                <w:rFonts w:ascii="Book Antiqua" w:hAnsi="Book Antiqua"/>
                <w:bCs w:val="0"/>
                <w:lang w:eastAsia="zh-CN"/>
              </w:rPr>
            </w:pPr>
            <w:r w:rsidRPr="00B42C0F">
              <w:rPr>
                <w:rFonts w:ascii="Book Antiqua" w:hAnsi="Book Antiqua"/>
                <w:lang w:eastAsia="zh-CN"/>
              </w:rPr>
              <w:t>Ref.</w:t>
            </w:r>
          </w:p>
        </w:tc>
        <w:tc>
          <w:tcPr>
            <w:tcW w:w="861" w:type="dxa"/>
            <w:vMerge w:val="restart"/>
            <w:tcBorders>
              <w:top w:val="single" w:sz="4" w:space="0" w:color="auto"/>
              <w:bottom w:val="nil"/>
            </w:tcBorders>
            <w:vAlign w:val="center"/>
          </w:tcPr>
          <w:p w14:paraId="735A94E3" w14:textId="77777777"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Country</w:t>
            </w:r>
          </w:p>
        </w:tc>
        <w:tc>
          <w:tcPr>
            <w:tcW w:w="1722" w:type="dxa"/>
            <w:vMerge w:val="restart"/>
            <w:tcBorders>
              <w:top w:val="single" w:sz="4" w:space="0" w:color="auto"/>
              <w:bottom w:val="nil"/>
            </w:tcBorders>
            <w:vAlign w:val="center"/>
          </w:tcPr>
          <w:p w14:paraId="750EB230" w14:textId="3DC9A506"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Classification of IBS</w:t>
            </w:r>
            <w:r w:rsidR="0017541C">
              <w:rPr>
                <w:rFonts w:ascii="Book Antiqua" w:eastAsia="Times New Roman" w:hAnsi="Book Antiqua"/>
                <w:lang w:eastAsia="zh-CN"/>
              </w:rPr>
              <w:t>,</w:t>
            </w:r>
            <w:r w:rsidRPr="00B42C0F">
              <w:rPr>
                <w:rFonts w:ascii="Book Antiqua" w:eastAsia="Times New Roman" w:hAnsi="Book Antiqua"/>
                <w:lang w:eastAsia="zh-CN"/>
              </w:rPr>
              <w:t xml:space="preserve"> </w:t>
            </w:r>
            <w:r w:rsidR="0017541C">
              <w:rPr>
                <w:rFonts w:ascii="Book Antiqua" w:eastAsia="Times New Roman" w:hAnsi="Book Antiqua"/>
                <w:lang w:eastAsia="zh-CN"/>
              </w:rPr>
              <w:t>c</w:t>
            </w:r>
            <w:r w:rsidRPr="00B42C0F">
              <w:rPr>
                <w:rFonts w:ascii="Book Antiqua" w:eastAsia="Times New Roman" w:hAnsi="Book Antiqua"/>
                <w:lang w:eastAsia="zh-CN"/>
              </w:rPr>
              <w:t>riterion</w:t>
            </w:r>
          </w:p>
        </w:tc>
        <w:tc>
          <w:tcPr>
            <w:tcW w:w="2011" w:type="dxa"/>
            <w:gridSpan w:val="2"/>
            <w:tcBorders>
              <w:top w:val="single" w:sz="4" w:space="0" w:color="auto"/>
              <w:bottom w:val="nil"/>
            </w:tcBorders>
            <w:vAlign w:val="center"/>
          </w:tcPr>
          <w:p w14:paraId="4FD6C0AA" w14:textId="77777777"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Sample size</w:t>
            </w:r>
          </w:p>
        </w:tc>
        <w:tc>
          <w:tcPr>
            <w:tcW w:w="1251" w:type="dxa"/>
            <w:vMerge w:val="restart"/>
            <w:tcBorders>
              <w:top w:val="single" w:sz="4" w:space="0" w:color="auto"/>
              <w:bottom w:val="nil"/>
            </w:tcBorders>
            <w:vAlign w:val="center"/>
          </w:tcPr>
          <w:p w14:paraId="7CAA22E1" w14:textId="77901466"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 xml:space="preserve">Age </w:t>
            </w:r>
            <w:r w:rsidR="0017541C">
              <w:rPr>
                <w:rFonts w:ascii="Book Antiqua" w:eastAsia="Times New Roman" w:hAnsi="Book Antiqua"/>
                <w:lang w:eastAsia="zh-CN"/>
              </w:rPr>
              <w:t xml:space="preserve">in </w:t>
            </w:r>
            <w:proofErr w:type="spellStart"/>
            <w:r w:rsidRPr="00B42C0F">
              <w:rPr>
                <w:rFonts w:ascii="Book Antiqua" w:eastAsia="Times New Roman" w:hAnsi="Book Antiqua"/>
                <w:lang w:eastAsia="zh-CN"/>
              </w:rPr>
              <w:t>yr</w:t>
            </w:r>
            <w:proofErr w:type="spellEnd"/>
          </w:p>
        </w:tc>
        <w:tc>
          <w:tcPr>
            <w:tcW w:w="1418" w:type="dxa"/>
            <w:vMerge w:val="restart"/>
            <w:tcBorders>
              <w:top w:val="single" w:sz="4" w:space="0" w:color="auto"/>
              <w:bottom w:val="nil"/>
            </w:tcBorders>
            <w:vAlign w:val="center"/>
          </w:tcPr>
          <w:p w14:paraId="26090BE0" w14:textId="4FD80896"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Course of disease</w:t>
            </w:r>
            <w:r w:rsidRPr="00B42C0F">
              <w:rPr>
                <w:rFonts w:ascii="Book Antiqua" w:eastAsia="宋体" w:hAnsi="Book Antiqua"/>
                <w:b w:val="0"/>
                <w:lang w:eastAsia="zh-CN"/>
              </w:rPr>
              <w:t xml:space="preserve"> </w:t>
            </w:r>
            <w:r w:rsidR="0017541C" w:rsidRPr="0017541C">
              <w:rPr>
                <w:rFonts w:ascii="Book Antiqua" w:eastAsia="宋体" w:hAnsi="Book Antiqua"/>
                <w:lang w:eastAsia="zh-CN"/>
              </w:rPr>
              <w:t>in</w:t>
            </w:r>
            <w:r w:rsidRPr="00B42C0F">
              <w:rPr>
                <w:rFonts w:ascii="Book Antiqua" w:eastAsia="Times New Roman" w:hAnsi="Book Antiqua"/>
                <w:lang w:eastAsia="zh-CN"/>
              </w:rPr>
              <w:t xml:space="preserve"> </w:t>
            </w:r>
            <w:proofErr w:type="spellStart"/>
            <w:r w:rsidRPr="00B42C0F">
              <w:rPr>
                <w:rFonts w:ascii="Book Antiqua" w:eastAsia="Times New Roman" w:hAnsi="Book Antiqua"/>
                <w:lang w:eastAsia="zh-CN"/>
              </w:rPr>
              <w:t>yr</w:t>
            </w:r>
            <w:proofErr w:type="spellEnd"/>
          </w:p>
        </w:tc>
        <w:tc>
          <w:tcPr>
            <w:tcW w:w="850" w:type="dxa"/>
            <w:vMerge w:val="restart"/>
            <w:tcBorders>
              <w:top w:val="single" w:sz="4" w:space="0" w:color="auto"/>
              <w:bottom w:val="nil"/>
            </w:tcBorders>
            <w:vAlign w:val="center"/>
          </w:tcPr>
          <w:p w14:paraId="441946D9" w14:textId="5FB32F18"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Treatment cycle</w:t>
            </w:r>
            <w:r w:rsidR="0017541C">
              <w:rPr>
                <w:rFonts w:ascii="Book Antiqua" w:eastAsia="Times New Roman" w:hAnsi="Book Antiqua"/>
                <w:lang w:eastAsia="zh-CN"/>
              </w:rPr>
              <w:t xml:space="preserve"> in</w:t>
            </w:r>
            <w:r w:rsidRPr="00B42C0F">
              <w:rPr>
                <w:rFonts w:ascii="Book Antiqua" w:eastAsia="宋体" w:hAnsi="Book Antiqua"/>
                <w:b w:val="0"/>
                <w:lang w:eastAsia="zh-CN"/>
              </w:rPr>
              <w:t xml:space="preserve"> </w:t>
            </w:r>
            <w:proofErr w:type="spellStart"/>
            <w:r w:rsidRPr="00B42C0F">
              <w:rPr>
                <w:rFonts w:ascii="Book Antiqua" w:eastAsia="Times New Roman" w:hAnsi="Book Antiqua"/>
                <w:lang w:eastAsia="zh-CN"/>
              </w:rPr>
              <w:t>wk</w:t>
            </w:r>
            <w:proofErr w:type="spellEnd"/>
          </w:p>
        </w:tc>
        <w:tc>
          <w:tcPr>
            <w:tcW w:w="1810" w:type="dxa"/>
            <w:gridSpan w:val="2"/>
            <w:tcBorders>
              <w:top w:val="single" w:sz="4" w:space="0" w:color="auto"/>
              <w:bottom w:val="nil"/>
            </w:tcBorders>
            <w:vAlign w:val="center"/>
          </w:tcPr>
          <w:p w14:paraId="18BFCEB2" w14:textId="77777777"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Intervention</w:t>
            </w:r>
          </w:p>
        </w:tc>
        <w:tc>
          <w:tcPr>
            <w:tcW w:w="992" w:type="dxa"/>
            <w:vMerge w:val="restart"/>
            <w:tcBorders>
              <w:top w:val="single" w:sz="4" w:space="0" w:color="auto"/>
              <w:bottom w:val="nil"/>
            </w:tcBorders>
            <w:vAlign w:val="center"/>
          </w:tcPr>
          <w:p w14:paraId="116950AB" w14:textId="77777777"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Endpoints</w:t>
            </w:r>
          </w:p>
        </w:tc>
        <w:tc>
          <w:tcPr>
            <w:tcW w:w="1134" w:type="dxa"/>
            <w:vMerge w:val="restart"/>
            <w:tcBorders>
              <w:top w:val="single" w:sz="4" w:space="0" w:color="auto"/>
              <w:bottom w:val="nil"/>
            </w:tcBorders>
            <w:vAlign w:val="center"/>
          </w:tcPr>
          <w:p w14:paraId="104866F9" w14:textId="77777777"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Follow-up</w:t>
            </w:r>
          </w:p>
        </w:tc>
        <w:tc>
          <w:tcPr>
            <w:tcW w:w="992" w:type="dxa"/>
            <w:vMerge w:val="restart"/>
            <w:tcBorders>
              <w:top w:val="single" w:sz="4" w:space="0" w:color="auto"/>
              <w:bottom w:val="nil"/>
            </w:tcBorders>
            <w:vAlign w:val="center"/>
          </w:tcPr>
          <w:p w14:paraId="44A3106F" w14:textId="77777777" w:rsidR="003C63AF" w:rsidRPr="00B42C0F" w:rsidRDefault="007E2F0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bCs w:val="0"/>
                <w:lang w:eastAsia="zh-CN"/>
              </w:rPr>
            </w:pPr>
            <w:r w:rsidRPr="00B42C0F">
              <w:rPr>
                <w:rFonts w:ascii="Book Antiqua" w:eastAsia="Times New Roman" w:hAnsi="Book Antiqua"/>
                <w:lang w:eastAsia="zh-CN"/>
              </w:rPr>
              <w:t>Side effects</w:t>
            </w:r>
          </w:p>
        </w:tc>
      </w:tr>
      <w:tr w:rsidR="003C63AF" w:rsidRPr="00B42C0F" w14:paraId="37F0D34B" w14:textId="77777777" w:rsidTr="003C63AF">
        <w:trPr>
          <w:trHeight w:val="557"/>
          <w:jc w:val="center"/>
        </w:trPr>
        <w:tc>
          <w:tcPr>
            <w:cnfStyle w:val="001000000000" w:firstRow="0" w:lastRow="0" w:firstColumn="1" w:lastColumn="0" w:oddVBand="0" w:evenVBand="0" w:oddHBand="0" w:evenHBand="0" w:firstRowFirstColumn="0" w:firstRowLastColumn="0" w:lastRowFirstColumn="0" w:lastRowLastColumn="0"/>
            <w:tcW w:w="1242" w:type="dxa"/>
            <w:vMerge/>
            <w:tcBorders>
              <w:top w:val="nil"/>
              <w:bottom w:val="single" w:sz="4" w:space="0" w:color="auto"/>
            </w:tcBorders>
            <w:vAlign w:val="center"/>
          </w:tcPr>
          <w:p w14:paraId="0CEBCEB7" w14:textId="77777777" w:rsidR="003C63AF" w:rsidRPr="00B42C0F" w:rsidRDefault="003C63AF" w:rsidP="00B42C0F">
            <w:pPr>
              <w:snapToGrid w:val="0"/>
              <w:spacing w:line="360" w:lineRule="auto"/>
              <w:jc w:val="both"/>
              <w:rPr>
                <w:rFonts w:ascii="Book Antiqua" w:eastAsia="宋体" w:hAnsi="Book Antiqua"/>
                <w:bCs w:val="0"/>
                <w:lang w:eastAsia="zh-CN"/>
              </w:rPr>
            </w:pPr>
          </w:p>
        </w:tc>
        <w:tc>
          <w:tcPr>
            <w:tcW w:w="861" w:type="dxa"/>
            <w:vMerge/>
            <w:tcBorders>
              <w:top w:val="nil"/>
              <w:bottom w:val="single" w:sz="4" w:space="0" w:color="auto"/>
            </w:tcBorders>
            <w:vAlign w:val="center"/>
          </w:tcPr>
          <w:p w14:paraId="4D660936"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p>
        </w:tc>
        <w:tc>
          <w:tcPr>
            <w:tcW w:w="1722" w:type="dxa"/>
            <w:vMerge/>
            <w:tcBorders>
              <w:top w:val="nil"/>
              <w:bottom w:val="single" w:sz="4" w:space="0" w:color="auto"/>
            </w:tcBorders>
            <w:vAlign w:val="center"/>
          </w:tcPr>
          <w:p w14:paraId="5E7C4870"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p>
        </w:tc>
        <w:tc>
          <w:tcPr>
            <w:tcW w:w="1049" w:type="dxa"/>
            <w:tcBorders>
              <w:top w:val="nil"/>
              <w:bottom w:val="single" w:sz="4" w:space="0" w:color="auto"/>
            </w:tcBorders>
            <w:vAlign w:val="center"/>
          </w:tcPr>
          <w:p w14:paraId="60F3D923" w14:textId="648F1563"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r w:rsidRPr="00B42C0F">
              <w:rPr>
                <w:rFonts w:ascii="Book Antiqua" w:eastAsia="Times New Roman" w:hAnsi="Book Antiqua"/>
                <w:b/>
                <w:lang w:eastAsia="zh-CN"/>
              </w:rPr>
              <w:t>EG</w:t>
            </w:r>
            <w:r w:rsidR="0017541C">
              <w:rPr>
                <w:rFonts w:ascii="Book Antiqua" w:eastAsia="Times New Roman" w:hAnsi="Book Antiqua"/>
                <w:b/>
                <w:lang w:eastAsia="zh-CN"/>
              </w:rPr>
              <w:t>,</w:t>
            </w:r>
            <w:r w:rsidRPr="00B42C0F">
              <w:rPr>
                <w:rFonts w:ascii="Book Antiqua" w:eastAsia="Times New Roman" w:hAnsi="Book Antiqua"/>
                <w:b/>
                <w:lang w:eastAsia="zh-CN"/>
              </w:rPr>
              <w:t xml:space="preserve"> M/F</w:t>
            </w:r>
          </w:p>
        </w:tc>
        <w:tc>
          <w:tcPr>
            <w:tcW w:w="962" w:type="dxa"/>
            <w:tcBorders>
              <w:top w:val="nil"/>
              <w:bottom w:val="single" w:sz="4" w:space="0" w:color="auto"/>
            </w:tcBorders>
            <w:vAlign w:val="center"/>
          </w:tcPr>
          <w:p w14:paraId="05DDF580" w14:textId="56960C42"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r w:rsidRPr="00B42C0F">
              <w:rPr>
                <w:rFonts w:ascii="Book Antiqua" w:eastAsia="Times New Roman" w:hAnsi="Book Antiqua"/>
                <w:b/>
                <w:lang w:eastAsia="zh-CN"/>
              </w:rPr>
              <w:t>CG</w:t>
            </w:r>
            <w:r w:rsidR="0017541C">
              <w:rPr>
                <w:rFonts w:ascii="Book Antiqua" w:eastAsia="Times New Roman" w:hAnsi="Book Antiqua"/>
                <w:b/>
                <w:lang w:eastAsia="zh-CN"/>
              </w:rPr>
              <w:t>,</w:t>
            </w:r>
            <w:r w:rsidRPr="00B42C0F">
              <w:rPr>
                <w:rFonts w:ascii="Book Antiqua" w:eastAsia="Times New Roman" w:hAnsi="Book Antiqua"/>
                <w:b/>
                <w:lang w:eastAsia="zh-CN"/>
              </w:rPr>
              <w:t xml:space="preserve"> M/F</w:t>
            </w:r>
          </w:p>
        </w:tc>
        <w:tc>
          <w:tcPr>
            <w:tcW w:w="1251" w:type="dxa"/>
            <w:vMerge/>
            <w:tcBorders>
              <w:top w:val="nil"/>
              <w:bottom w:val="single" w:sz="4" w:space="0" w:color="auto"/>
            </w:tcBorders>
            <w:vAlign w:val="center"/>
          </w:tcPr>
          <w:p w14:paraId="2F1FE48D"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p>
        </w:tc>
        <w:tc>
          <w:tcPr>
            <w:tcW w:w="1418" w:type="dxa"/>
            <w:vMerge/>
            <w:tcBorders>
              <w:top w:val="nil"/>
              <w:bottom w:val="single" w:sz="4" w:space="0" w:color="auto"/>
            </w:tcBorders>
            <w:vAlign w:val="center"/>
          </w:tcPr>
          <w:p w14:paraId="758FBFC6"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p>
        </w:tc>
        <w:tc>
          <w:tcPr>
            <w:tcW w:w="850" w:type="dxa"/>
            <w:vMerge/>
            <w:tcBorders>
              <w:top w:val="nil"/>
              <w:bottom w:val="single" w:sz="4" w:space="0" w:color="auto"/>
            </w:tcBorders>
            <w:vAlign w:val="center"/>
          </w:tcPr>
          <w:p w14:paraId="26BD04DE"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p>
        </w:tc>
        <w:tc>
          <w:tcPr>
            <w:tcW w:w="851" w:type="dxa"/>
            <w:tcBorders>
              <w:top w:val="nil"/>
              <w:bottom w:val="single" w:sz="4" w:space="0" w:color="auto"/>
            </w:tcBorders>
            <w:vAlign w:val="center"/>
          </w:tcPr>
          <w:p w14:paraId="3C708EE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r w:rsidRPr="00B42C0F">
              <w:rPr>
                <w:rFonts w:ascii="Book Antiqua" w:eastAsia="Times New Roman" w:hAnsi="Book Antiqua"/>
                <w:b/>
                <w:lang w:eastAsia="zh-CN"/>
              </w:rPr>
              <w:t>EG</w:t>
            </w:r>
          </w:p>
        </w:tc>
        <w:tc>
          <w:tcPr>
            <w:tcW w:w="959" w:type="dxa"/>
            <w:tcBorders>
              <w:top w:val="nil"/>
              <w:bottom w:val="single" w:sz="4" w:space="0" w:color="auto"/>
            </w:tcBorders>
            <w:vAlign w:val="center"/>
          </w:tcPr>
          <w:p w14:paraId="45269D4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r w:rsidRPr="00B42C0F">
              <w:rPr>
                <w:rFonts w:ascii="Book Antiqua" w:eastAsia="Times New Roman" w:hAnsi="Book Antiqua"/>
                <w:b/>
                <w:lang w:eastAsia="zh-CN"/>
              </w:rPr>
              <w:t>CG</w:t>
            </w:r>
          </w:p>
        </w:tc>
        <w:tc>
          <w:tcPr>
            <w:tcW w:w="992" w:type="dxa"/>
            <w:vMerge/>
            <w:tcBorders>
              <w:top w:val="nil"/>
              <w:bottom w:val="single" w:sz="4" w:space="0" w:color="auto"/>
            </w:tcBorders>
            <w:vAlign w:val="center"/>
          </w:tcPr>
          <w:p w14:paraId="756CFF43"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p>
        </w:tc>
        <w:tc>
          <w:tcPr>
            <w:tcW w:w="1134" w:type="dxa"/>
            <w:vMerge/>
            <w:tcBorders>
              <w:top w:val="nil"/>
              <w:bottom w:val="single" w:sz="4" w:space="0" w:color="auto"/>
            </w:tcBorders>
            <w:vAlign w:val="center"/>
          </w:tcPr>
          <w:p w14:paraId="7189B64E"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p>
        </w:tc>
        <w:tc>
          <w:tcPr>
            <w:tcW w:w="992" w:type="dxa"/>
            <w:vMerge/>
            <w:tcBorders>
              <w:top w:val="nil"/>
              <w:bottom w:val="single" w:sz="4" w:space="0" w:color="auto"/>
            </w:tcBorders>
            <w:vAlign w:val="center"/>
          </w:tcPr>
          <w:p w14:paraId="4B23D009"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
                <w:lang w:eastAsia="zh-CN"/>
              </w:rPr>
            </w:pPr>
          </w:p>
        </w:tc>
      </w:tr>
      <w:tr w:rsidR="003C63AF" w:rsidRPr="00B42C0F" w14:paraId="42B7AF15"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tcBorders>
              <w:top w:val="single" w:sz="4" w:space="0" w:color="auto"/>
            </w:tcBorders>
            <w:vAlign w:val="center"/>
          </w:tcPr>
          <w:p w14:paraId="2CE6BEE9"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Yang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[30]</w:t>
            </w:r>
            <w:r w:rsidRPr="00B42C0F">
              <w:rPr>
                <w:rFonts w:ascii="Book Antiqua" w:eastAsia="Times New Roman" w:hAnsi="Book Antiqua"/>
                <w:b w:val="0"/>
                <w:lang w:eastAsia="zh-CN"/>
              </w:rPr>
              <w:t>, 2019</w:t>
            </w:r>
          </w:p>
        </w:tc>
        <w:tc>
          <w:tcPr>
            <w:tcW w:w="861" w:type="dxa"/>
            <w:tcBorders>
              <w:top w:val="single" w:sz="4" w:space="0" w:color="auto"/>
            </w:tcBorders>
            <w:vAlign w:val="center"/>
          </w:tcPr>
          <w:p w14:paraId="2B36C23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tcBorders>
              <w:top w:val="single" w:sz="4" w:space="0" w:color="auto"/>
            </w:tcBorders>
            <w:vAlign w:val="center"/>
          </w:tcPr>
          <w:p w14:paraId="6EC696F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III</w:t>
            </w:r>
            <w:r w:rsidRPr="00B42C0F">
              <w:rPr>
                <w:rFonts w:ascii="Book Antiqua" w:eastAsia="宋体" w:hAnsi="Book Antiqua" w:cs="宋体"/>
                <w:bCs/>
                <w:lang w:eastAsia="zh-CN"/>
              </w:rPr>
              <w:t>)</w:t>
            </w:r>
          </w:p>
        </w:tc>
        <w:tc>
          <w:tcPr>
            <w:tcW w:w="1049" w:type="dxa"/>
            <w:tcBorders>
              <w:top w:val="single" w:sz="4" w:space="0" w:color="auto"/>
            </w:tcBorders>
            <w:vAlign w:val="center"/>
          </w:tcPr>
          <w:p w14:paraId="5399944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43/30</w:t>
            </w:r>
          </w:p>
        </w:tc>
        <w:tc>
          <w:tcPr>
            <w:tcW w:w="962" w:type="dxa"/>
            <w:tcBorders>
              <w:top w:val="single" w:sz="4" w:space="0" w:color="auto"/>
            </w:tcBorders>
            <w:vAlign w:val="center"/>
          </w:tcPr>
          <w:p w14:paraId="45D999C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44/29</w:t>
            </w:r>
          </w:p>
        </w:tc>
        <w:tc>
          <w:tcPr>
            <w:tcW w:w="1251" w:type="dxa"/>
            <w:tcBorders>
              <w:top w:val="single" w:sz="4" w:space="0" w:color="auto"/>
            </w:tcBorders>
            <w:vAlign w:val="center"/>
          </w:tcPr>
          <w:p w14:paraId="47EDD73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43.93 ± 13.58</w:t>
            </w:r>
          </w:p>
          <w:p w14:paraId="0A6623F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45.00 ± 16.67</w:t>
            </w:r>
          </w:p>
        </w:tc>
        <w:tc>
          <w:tcPr>
            <w:tcW w:w="1418" w:type="dxa"/>
            <w:tcBorders>
              <w:top w:val="single" w:sz="4" w:space="0" w:color="auto"/>
            </w:tcBorders>
            <w:vAlign w:val="center"/>
          </w:tcPr>
          <w:p w14:paraId="0B7F4D9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3.74 ± 5.02</w:t>
            </w:r>
          </w:p>
          <w:p w14:paraId="2DCF976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4.12 ± 4.94</w:t>
            </w:r>
          </w:p>
        </w:tc>
        <w:tc>
          <w:tcPr>
            <w:tcW w:w="850" w:type="dxa"/>
            <w:tcBorders>
              <w:top w:val="single" w:sz="4" w:space="0" w:color="auto"/>
            </w:tcBorders>
            <w:vAlign w:val="center"/>
          </w:tcPr>
          <w:p w14:paraId="0FF0418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tcBorders>
              <w:top w:val="single" w:sz="4" w:space="0" w:color="auto"/>
            </w:tcBorders>
            <w:vAlign w:val="center"/>
          </w:tcPr>
          <w:p w14:paraId="0F0FB71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tcBorders>
              <w:top w:val="single" w:sz="4" w:space="0" w:color="auto"/>
            </w:tcBorders>
            <w:vAlign w:val="center"/>
          </w:tcPr>
          <w:p w14:paraId="68EF79F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tcBorders>
              <w:top w:val="single" w:sz="4" w:space="0" w:color="auto"/>
            </w:tcBorders>
            <w:vAlign w:val="center"/>
          </w:tcPr>
          <w:p w14:paraId="4626002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f, h</w:t>
            </w:r>
          </w:p>
        </w:tc>
        <w:tc>
          <w:tcPr>
            <w:tcW w:w="1134" w:type="dxa"/>
            <w:tcBorders>
              <w:top w:val="single" w:sz="4" w:space="0" w:color="auto"/>
            </w:tcBorders>
            <w:vAlign w:val="center"/>
          </w:tcPr>
          <w:p w14:paraId="3AE167D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tcBorders>
              <w:top w:val="single" w:sz="4" w:space="0" w:color="auto"/>
            </w:tcBorders>
            <w:vAlign w:val="center"/>
          </w:tcPr>
          <w:p w14:paraId="745A2E8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0290DB54" w14:textId="77777777" w:rsidTr="003C63AF">
        <w:trPr>
          <w:trHeight w:val="638"/>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1BC4A1C1"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He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[31]</w:t>
            </w:r>
            <w:r w:rsidRPr="00B42C0F">
              <w:rPr>
                <w:rFonts w:ascii="Book Antiqua" w:eastAsia="Times New Roman" w:hAnsi="Book Antiqua"/>
                <w:b w:val="0"/>
                <w:lang w:eastAsia="zh-CN"/>
              </w:rPr>
              <w:t>, 2019</w:t>
            </w:r>
          </w:p>
        </w:tc>
        <w:tc>
          <w:tcPr>
            <w:tcW w:w="861" w:type="dxa"/>
            <w:vAlign w:val="center"/>
          </w:tcPr>
          <w:p w14:paraId="617E3CE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42F286C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IV</w:t>
            </w:r>
            <w:r w:rsidRPr="00B42C0F">
              <w:rPr>
                <w:rFonts w:ascii="Book Antiqua" w:eastAsia="宋体" w:hAnsi="Book Antiqua" w:cs="宋体"/>
                <w:bCs/>
                <w:lang w:eastAsia="zh-CN"/>
              </w:rPr>
              <w:t>)</w:t>
            </w:r>
          </w:p>
        </w:tc>
        <w:tc>
          <w:tcPr>
            <w:tcW w:w="1049" w:type="dxa"/>
            <w:vAlign w:val="center"/>
          </w:tcPr>
          <w:p w14:paraId="6D29C14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13/12</w:t>
            </w:r>
          </w:p>
        </w:tc>
        <w:tc>
          <w:tcPr>
            <w:tcW w:w="962" w:type="dxa"/>
            <w:vAlign w:val="center"/>
          </w:tcPr>
          <w:p w14:paraId="75E9C9F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14/11</w:t>
            </w:r>
          </w:p>
        </w:tc>
        <w:tc>
          <w:tcPr>
            <w:tcW w:w="1251" w:type="dxa"/>
            <w:vAlign w:val="center"/>
          </w:tcPr>
          <w:p w14:paraId="24F4FF1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47.88 ± 15.16</w:t>
            </w:r>
          </w:p>
          <w:p w14:paraId="65EAD56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48.56 ± 17.4</w:t>
            </w:r>
          </w:p>
        </w:tc>
        <w:tc>
          <w:tcPr>
            <w:tcW w:w="1418" w:type="dxa"/>
            <w:vAlign w:val="center"/>
          </w:tcPr>
          <w:p w14:paraId="7D0A4F5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0F91FAB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6E4D31E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vAlign w:val="center"/>
          </w:tcPr>
          <w:p w14:paraId="22802D7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92" w:type="dxa"/>
            <w:vAlign w:val="center"/>
          </w:tcPr>
          <w:p w14:paraId="2A5CA05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f, j</w:t>
            </w:r>
          </w:p>
        </w:tc>
        <w:tc>
          <w:tcPr>
            <w:tcW w:w="1134" w:type="dxa"/>
            <w:vAlign w:val="center"/>
          </w:tcPr>
          <w:p w14:paraId="3E811F3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7A96B45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5432622A"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0A3ACCB5"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Li</w:t>
            </w:r>
            <w:r w:rsidRPr="00B42C0F">
              <w:rPr>
                <w:rFonts w:ascii="Book Antiqua" w:eastAsia="Times New Roman" w:hAnsi="Book Antiqua"/>
                <w:b w:val="0"/>
                <w:vertAlign w:val="superscript"/>
                <w:lang w:eastAsia="zh-CN"/>
              </w:rPr>
              <w:t>[32]</w:t>
            </w:r>
            <w:r w:rsidRPr="00B42C0F">
              <w:rPr>
                <w:rFonts w:ascii="Book Antiqua" w:eastAsia="Times New Roman" w:hAnsi="Book Antiqua"/>
                <w:b w:val="0"/>
                <w:lang w:eastAsia="zh-CN"/>
              </w:rPr>
              <w:t>, 2019</w:t>
            </w:r>
          </w:p>
        </w:tc>
        <w:tc>
          <w:tcPr>
            <w:tcW w:w="861" w:type="dxa"/>
            <w:vAlign w:val="center"/>
          </w:tcPr>
          <w:p w14:paraId="0CCBEF2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06A2B33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IV</w:t>
            </w:r>
            <w:r w:rsidRPr="00B42C0F">
              <w:rPr>
                <w:rFonts w:ascii="Book Antiqua" w:eastAsia="宋体" w:hAnsi="Book Antiqua" w:cs="宋体"/>
                <w:bCs/>
                <w:lang w:eastAsia="zh-CN"/>
              </w:rPr>
              <w:t>)</w:t>
            </w:r>
          </w:p>
        </w:tc>
        <w:tc>
          <w:tcPr>
            <w:tcW w:w="1049" w:type="dxa"/>
            <w:vAlign w:val="center"/>
          </w:tcPr>
          <w:p w14:paraId="2AC2A39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15/14</w:t>
            </w:r>
          </w:p>
        </w:tc>
        <w:tc>
          <w:tcPr>
            <w:tcW w:w="962" w:type="dxa"/>
            <w:vAlign w:val="center"/>
          </w:tcPr>
          <w:p w14:paraId="080BDEC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15/13</w:t>
            </w:r>
          </w:p>
        </w:tc>
        <w:tc>
          <w:tcPr>
            <w:tcW w:w="1251" w:type="dxa"/>
            <w:vAlign w:val="center"/>
          </w:tcPr>
          <w:p w14:paraId="4A6D27B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45.30 ± 11.52</w:t>
            </w:r>
          </w:p>
          <w:p w14:paraId="589A071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48.33 ± 12.13 mo</w:t>
            </w:r>
          </w:p>
        </w:tc>
        <w:tc>
          <w:tcPr>
            <w:tcW w:w="1418" w:type="dxa"/>
            <w:vAlign w:val="center"/>
          </w:tcPr>
          <w:p w14:paraId="280DD5F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10.98 ± 5.12</w:t>
            </w:r>
          </w:p>
          <w:p w14:paraId="35D646D0" w14:textId="55613071"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 xml:space="preserve">C: 10.79 ± 5.04 </w:t>
            </w:r>
            <w:proofErr w:type="spellStart"/>
            <w:r w:rsidRPr="00B42C0F">
              <w:rPr>
                <w:rFonts w:ascii="Book Antiqua" w:eastAsia="Times New Roman" w:hAnsi="Book Antiqua"/>
                <w:bCs/>
                <w:lang w:eastAsia="zh-CN"/>
              </w:rPr>
              <w:t>mo</w:t>
            </w:r>
            <w:proofErr w:type="spellEnd"/>
          </w:p>
        </w:tc>
        <w:tc>
          <w:tcPr>
            <w:tcW w:w="850" w:type="dxa"/>
            <w:vAlign w:val="center"/>
          </w:tcPr>
          <w:p w14:paraId="78676A7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326CF77B" w14:textId="463532A4"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MB</w:t>
            </w:r>
          </w:p>
        </w:tc>
        <w:tc>
          <w:tcPr>
            <w:tcW w:w="959" w:type="dxa"/>
            <w:vAlign w:val="center"/>
          </w:tcPr>
          <w:p w14:paraId="195EFAD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6BC98C5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d, h, i</w:t>
            </w:r>
          </w:p>
        </w:tc>
        <w:tc>
          <w:tcPr>
            <w:tcW w:w="1134" w:type="dxa"/>
            <w:vAlign w:val="center"/>
          </w:tcPr>
          <w:p w14:paraId="2E1A43C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40A6A5C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047B8C79"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2BECB8CE"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Wang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[33]</w:t>
            </w:r>
            <w:r w:rsidRPr="00B42C0F">
              <w:rPr>
                <w:rFonts w:ascii="Book Antiqua" w:eastAsia="Times New Roman" w:hAnsi="Book Antiqua"/>
                <w:b w:val="0"/>
                <w:lang w:eastAsia="zh-CN"/>
              </w:rPr>
              <w:t>, 2019</w:t>
            </w:r>
          </w:p>
        </w:tc>
        <w:tc>
          <w:tcPr>
            <w:tcW w:w="861" w:type="dxa"/>
            <w:vAlign w:val="center"/>
          </w:tcPr>
          <w:p w14:paraId="337A7E9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7D584DA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IV)</w:t>
            </w:r>
          </w:p>
        </w:tc>
        <w:tc>
          <w:tcPr>
            <w:tcW w:w="1049" w:type="dxa"/>
            <w:vAlign w:val="center"/>
          </w:tcPr>
          <w:p w14:paraId="3FA92E0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25/31</w:t>
            </w:r>
          </w:p>
        </w:tc>
        <w:tc>
          <w:tcPr>
            <w:tcW w:w="962" w:type="dxa"/>
            <w:vAlign w:val="center"/>
          </w:tcPr>
          <w:p w14:paraId="5858B61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23/32</w:t>
            </w:r>
          </w:p>
        </w:tc>
        <w:tc>
          <w:tcPr>
            <w:tcW w:w="1251" w:type="dxa"/>
            <w:vAlign w:val="center"/>
          </w:tcPr>
          <w:p w14:paraId="5E4F470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46.00 ± 2.50</w:t>
            </w:r>
          </w:p>
          <w:p w14:paraId="2263F4B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46.80 ± 2.70</w:t>
            </w:r>
          </w:p>
        </w:tc>
        <w:tc>
          <w:tcPr>
            <w:tcW w:w="1418" w:type="dxa"/>
            <w:vAlign w:val="center"/>
          </w:tcPr>
          <w:p w14:paraId="6FAFD3E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3.20 ± 1.40</w:t>
            </w:r>
          </w:p>
          <w:p w14:paraId="4761A42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3.12 ± 1.38</w:t>
            </w:r>
          </w:p>
        </w:tc>
        <w:tc>
          <w:tcPr>
            <w:tcW w:w="850" w:type="dxa"/>
            <w:vAlign w:val="center"/>
          </w:tcPr>
          <w:p w14:paraId="07E2640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13241273" w14:textId="37B48B03"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MB</w:t>
            </w:r>
          </w:p>
        </w:tc>
        <w:tc>
          <w:tcPr>
            <w:tcW w:w="959" w:type="dxa"/>
            <w:vAlign w:val="center"/>
          </w:tcPr>
          <w:p w14:paraId="69E4783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7CE4461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h, j</w:t>
            </w:r>
          </w:p>
        </w:tc>
        <w:tc>
          <w:tcPr>
            <w:tcW w:w="1134" w:type="dxa"/>
            <w:vAlign w:val="center"/>
          </w:tcPr>
          <w:p w14:paraId="5C61F37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34C4FF1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0E88F285"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12C8B362"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lastRenderedPageBreak/>
              <w:t xml:space="preserve">Zhang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[34]</w:t>
            </w:r>
            <w:r w:rsidRPr="00B42C0F">
              <w:rPr>
                <w:rFonts w:ascii="Book Antiqua" w:eastAsia="Times New Roman" w:hAnsi="Book Antiqua"/>
                <w:b w:val="0"/>
                <w:lang w:eastAsia="zh-CN"/>
              </w:rPr>
              <w:t>,</w:t>
            </w:r>
          </w:p>
          <w:p w14:paraId="38967DA2"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2019</w:t>
            </w:r>
          </w:p>
        </w:tc>
        <w:tc>
          <w:tcPr>
            <w:tcW w:w="861" w:type="dxa"/>
            <w:vAlign w:val="center"/>
          </w:tcPr>
          <w:p w14:paraId="005E913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46F4900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III</w:t>
            </w:r>
            <w:r w:rsidRPr="00B42C0F">
              <w:rPr>
                <w:rFonts w:ascii="Book Antiqua" w:eastAsia="宋体" w:hAnsi="Book Antiqua" w:cs="宋体"/>
                <w:bCs/>
                <w:lang w:eastAsia="zh-CN"/>
              </w:rPr>
              <w:t>)</w:t>
            </w:r>
          </w:p>
        </w:tc>
        <w:tc>
          <w:tcPr>
            <w:tcW w:w="1049" w:type="dxa"/>
            <w:vAlign w:val="center"/>
          </w:tcPr>
          <w:p w14:paraId="2F46B2E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23/21</w:t>
            </w:r>
          </w:p>
        </w:tc>
        <w:tc>
          <w:tcPr>
            <w:tcW w:w="962" w:type="dxa"/>
            <w:vAlign w:val="center"/>
          </w:tcPr>
          <w:p w14:paraId="464A96B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25/19</w:t>
            </w:r>
          </w:p>
        </w:tc>
        <w:tc>
          <w:tcPr>
            <w:tcW w:w="1251" w:type="dxa"/>
            <w:vAlign w:val="center"/>
          </w:tcPr>
          <w:p w14:paraId="3684F74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47.23 ± 2.18</w:t>
            </w:r>
          </w:p>
          <w:p w14:paraId="260EF78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47.66 ± 2.12</w:t>
            </w:r>
          </w:p>
        </w:tc>
        <w:tc>
          <w:tcPr>
            <w:tcW w:w="1418" w:type="dxa"/>
            <w:vAlign w:val="center"/>
          </w:tcPr>
          <w:p w14:paraId="273A80E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5.22 ± 0.11</w:t>
            </w:r>
          </w:p>
          <w:p w14:paraId="0A702B1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5.26 ± 0.16</w:t>
            </w:r>
          </w:p>
        </w:tc>
        <w:tc>
          <w:tcPr>
            <w:tcW w:w="850" w:type="dxa"/>
            <w:vAlign w:val="center"/>
          </w:tcPr>
          <w:p w14:paraId="0C31A69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8</w:t>
            </w:r>
          </w:p>
        </w:tc>
        <w:tc>
          <w:tcPr>
            <w:tcW w:w="851" w:type="dxa"/>
            <w:vAlign w:val="center"/>
          </w:tcPr>
          <w:p w14:paraId="67CFA54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24053D4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780CE9D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j</w:t>
            </w:r>
          </w:p>
        </w:tc>
        <w:tc>
          <w:tcPr>
            <w:tcW w:w="1134" w:type="dxa"/>
            <w:vAlign w:val="center"/>
          </w:tcPr>
          <w:p w14:paraId="2273D28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5060041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2B9454CB"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36CC92D6"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Peng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[35]</w:t>
            </w:r>
            <w:r w:rsidRPr="00B42C0F">
              <w:rPr>
                <w:rFonts w:ascii="Book Antiqua" w:eastAsia="Times New Roman" w:hAnsi="Book Antiqua"/>
                <w:b w:val="0"/>
                <w:lang w:eastAsia="zh-CN"/>
              </w:rPr>
              <w:t>, 2019</w:t>
            </w:r>
          </w:p>
        </w:tc>
        <w:tc>
          <w:tcPr>
            <w:tcW w:w="861" w:type="dxa"/>
            <w:vAlign w:val="center"/>
          </w:tcPr>
          <w:p w14:paraId="6129F04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20F30FF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IV)</w:t>
            </w:r>
          </w:p>
        </w:tc>
        <w:tc>
          <w:tcPr>
            <w:tcW w:w="1049" w:type="dxa"/>
            <w:vAlign w:val="center"/>
          </w:tcPr>
          <w:p w14:paraId="27B901A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14/16</w:t>
            </w:r>
          </w:p>
        </w:tc>
        <w:tc>
          <w:tcPr>
            <w:tcW w:w="962" w:type="dxa"/>
            <w:vAlign w:val="center"/>
          </w:tcPr>
          <w:p w14:paraId="7F80311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16/14</w:t>
            </w:r>
          </w:p>
        </w:tc>
        <w:tc>
          <w:tcPr>
            <w:tcW w:w="1251" w:type="dxa"/>
            <w:vAlign w:val="center"/>
          </w:tcPr>
          <w:p w14:paraId="73E9052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46.85 ± 14.45</w:t>
            </w:r>
          </w:p>
          <w:p w14:paraId="4D772D9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45.43 ± 13.58</w:t>
            </w:r>
          </w:p>
        </w:tc>
        <w:tc>
          <w:tcPr>
            <w:tcW w:w="1418" w:type="dxa"/>
            <w:vAlign w:val="center"/>
          </w:tcPr>
          <w:p w14:paraId="701CC8E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3.65 ± 1.15</w:t>
            </w:r>
          </w:p>
          <w:p w14:paraId="1B5437F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3.84 ± 1.32</w:t>
            </w:r>
          </w:p>
        </w:tc>
        <w:tc>
          <w:tcPr>
            <w:tcW w:w="850" w:type="dxa"/>
            <w:vAlign w:val="center"/>
          </w:tcPr>
          <w:p w14:paraId="08F39D8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04EF10A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BFT</w:t>
            </w:r>
          </w:p>
        </w:tc>
        <w:tc>
          <w:tcPr>
            <w:tcW w:w="959" w:type="dxa"/>
            <w:vAlign w:val="center"/>
          </w:tcPr>
          <w:p w14:paraId="625D6FA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92" w:type="dxa"/>
            <w:vAlign w:val="center"/>
          </w:tcPr>
          <w:p w14:paraId="3591A6A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d, f</w:t>
            </w:r>
          </w:p>
        </w:tc>
        <w:tc>
          <w:tcPr>
            <w:tcW w:w="1134" w:type="dxa"/>
            <w:vAlign w:val="center"/>
          </w:tcPr>
          <w:p w14:paraId="2FB3ED2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249CB9E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3CFA761D"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7485B7F9"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Kou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[36]</w:t>
            </w:r>
            <w:r w:rsidRPr="00B42C0F">
              <w:rPr>
                <w:rFonts w:ascii="Book Antiqua" w:eastAsia="Times New Roman" w:hAnsi="Book Antiqua"/>
                <w:b w:val="0"/>
                <w:lang w:eastAsia="zh-CN"/>
              </w:rPr>
              <w:t>, 2018</w:t>
            </w:r>
          </w:p>
        </w:tc>
        <w:tc>
          <w:tcPr>
            <w:tcW w:w="861" w:type="dxa"/>
            <w:vAlign w:val="center"/>
          </w:tcPr>
          <w:p w14:paraId="48EFCF8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32FA5D6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49DE9BC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16/29</w:t>
            </w:r>
          </w:p>
        </w:tc>
        <w:tc>
          <w:tcPr>
            <w:tcW w:w="962" w:type="dxa"/>
            <w:vAlign w:val="center"/>
          </w:tcPr>
          <w:p w14:paraId="7C09F25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18/27</w:t>
            </w:r>
          </w:p>
        </w:tc>
        <w:tc>
          <w:tcPr>
            <w:tcW w:w="1251" w:type="dxa"/>
            <w:vAlign w:val="center"/>
          </w:tcPr>
          <w:p w14:paraId="24A2A21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38.24 ± 6.58</w:t>
            </w:r>
          </w:p>
          <w:p w14:paraId="0E300AF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38.37 ± 6.60</w:t>
            </w:r>
          </w:p>
        </w:tc>
        <w:tc>
          <w:tcPr>
            <w:tcW w:w="1418" w:type="dxa"/>
            <w:vAlign w:val="center"/>
          </w:tcPr>
          <w:p w14:paraId="642186B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7538E96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235FCC1F" w14:textId="4B68DE2B"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 RPs</w:t>
            </w:r>
          </w:p>
        </w:tc>
        <w:tc>
          <w:tcPr>
            <w:tcW w:w="959" w:type="dxa"/>
            <w:vAlign w:val="center"/>
          </w:tcPr>
          <w:p w14:paraId="2D268CB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3AF11EF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 e</w:t>
            </w:r>
          </w:p>
        </w:tc>
        <w:tc>
          <w:tcPr>
            <w:tcW w:w="1134" w:type="dxa"/>
            <w:vAlign w:val="center"/>
          </w:tcPr>
          <w:p w14:paraId="4F3D1B4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764C6C2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1</w:t>
            </w:r>
          </w:p>
          <w:p w14:paraId="6CDEDE1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2</w:t>
            </w:r>
          </w:p>
        </w:tc>
      </w:tr>
      <w:tr w:rsidR="003C63AF" w:rsidRPr="00B42C0F" w14:paraId="26B3AD6F"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6F921012"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Sun</w:t>
            </w:r>
            <w:r w:rsidRPr="00B42C0F">
              <w:rPr>
                <w:rFonts w:ascii="Book Antiqua" w:eastAsia="Times New Roman" w:hAnsi="Book Antiqua"/>
                <w:b w:val="0"/>
                <w:vertAlign w:val="superscript"/>
                <w:lang w:eastAsia="zh-CN"/>
              </w:rPr>
              <w:t>[37]</w:t>
            </w:r>
            <w:r w:rsidRPr="00B42C0F">
              <w:rPr>
                <w:rFonts w:ascii="Book Antiqua" w:eastAsia="Times New Roman" w:hAnsi="Book Antiqua"/>
                <w:b w:val="0"/>
                <w:lang w:eastAsia="zh-CN"/>
              </w:rPr>
              <w:t>, 2018</w:t>
            </w:r>
          </w:p>
        </w:tc>
        <w:tc>
          <w:tcPr>
            <w:tcW w:w="861" w:type="dxa"/>
            <w:vAlign w:val="center"/>
          </w:tcPr>
          <w:p w14:paraId="517F851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2420A0D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 (Rome III)</w:t>
            </w:r>
          </w:p>
        </w:tc>
        <w:tc>
          <w:tcPr>
            <w:tcW w:w="1049" w:type="dxa"/>
            <w:vAlign w:val="center"/>
          </w:tcPr>
          <w:p w14:paraId="12C70C6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63/42</w:t>
            </w:r>
          </w:p>
        </w:tc>
        <w:tc>
          <w:tcPr>
            <w:tcW w:w="962" w:type="dxa"/>
            <w:vAlign w:val="center"/>
          </w:tcPr>
          <w:p w14:paraId="7933C36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53/42</w:t>
            </w:r>
          </w:p>
        </w:tc>
        <w:tc>
          <w:tcPr>
            <w:tcW w:w="1251" w:type="dxa"/>
            <w:vAlign w:val="center"/>
          </w:tcPr>
          <w:p w14:paraId="51DB32A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43.00 ± 12.45</w:t>
            </w:r>
          </w:p>
          <w:p w14:paraId="61334FB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44.91 ± 13.01</w:t>
            </w:r>
          </w:p>
        </w:tc>
        <w:tc>
          <w:tcPr>
            <w:tcW w:w="1418" w:type="dxa"/>
            <w:vAlign w:val="center"/>
          </w:tcPr>
          <w:p w14:paraId="0886F76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3CCDF9E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44F97B7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320389C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4CC9A4E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 d, f, k,</w:t>
            </w:r>
          </w:p>
        </w:tc>
        <w:tc>
          <w:tcPr>
            <w:tcW w:w="1134" w:type="dxa"/>
            <w:vAlign w:val="center"/>
          </w:tcPr>
          <w:p w14:paraId="6EC83DA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12F24D0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6</w:t>
            </w:r>
          </w:p>
          <w:p w14:paraId="74817D5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2</w:t>
            </w:r>
          </w:p>
        </w:tc>
      </w:tr>
      <w:tr w:rsidR="003C63AF" w:rsidRPr="00B42C0F" w14:paraId="2744A48B"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61141FB"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Qin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[38]</w:t>
            </w:r>
            <w:r w:rsidRPr="00B42C0F">
              <w:rPr>
                <w:rFonts w:ascii="Book Antiqua" w:eastAsia="Times New Roman" w:hAnsi="Book Antiqua"/>
                <w:b w:val="0"/>
                <w:lang w:eastAsia="zh-CN"/>
              </w:rPr>
              <w:t>, 2018</w:t>
            </w:r>
          </w:p>
        </w:tc>
        <w:tc>
          <w:tcPr>
            <w:tcW w:w="861" w:type="dxa"/>
            <w:vAlign w:val="center"/>
          </w:tcPr>
          <w:p w14:paraId="6F1D1F0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4B3C88D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6C5A819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45/47</w:t>
            </w:r>
          </w:p>
        </w:tc>
        <w:tc>
          <w:tcPr>
            <w:tcW w:w="962" w:type="dxa"/>
            <w:vAlign w:val="center"/>
          </w:tcPr>
          <w:p w14:paraId="672A3D6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45/48</w:t>
            </w:r>
          </w:p>
        </w:tc>
        <w:tc>
          <w:tcPr>
            <w:tcW w:w="1251" w:type="dxa"/>
            <w:vAlign w:val="center"/>
          </w:tcPr>
          <w:p w14:paraId="5A8226B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42.8 ± 8.7</w:t>
            </w:r>
          </w:p>
          <w:p w14:paraId="4E14A20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44.2 ± 8.8</w:t>
            </w:r>
          </w:p>
        </w:tc>
        <w:tc>
          <w:tcPr>
            <w:tcW w:w="1418" w:type="dxa"/>
            <w:vAlign w:val="center"/>
          </w:tcPr>
          <w:p w14:paraId="08980AE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4.5 ± 1.1</w:t>
            </w:r>
          </w:p>
          <w:p w14:paraId="4BE73A8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4.5 ± 1.2</w:t>
            </w:r>
          </w:p>
        </w:tc>
        <w:tc>
          <w:tcPr>
            <w:tcW w:w="850" w:type="dxa"/>
            <w:vAlign w:val="center"/>
          </w:tcPr>
          <w:p w14:paraId="00BC20A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4C3CC26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 + RPs</w:t>
            </w:r>
          </w:p>
        </w:tc>
        <w:tc>
          <w:tcPr>
            <w:tcW w:w="959" w:type="dxa"/>
            <w:vAlign w:val="center"/>
          </w:tcPr>
          <w:p w14:paraId="51FB350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2D2D13C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g, n</w:t>
            </w:r>
          </w:p>
        </w:tc>
        <w:tc>
          <w:tcPr>
            <w:tcW w:w="1134" w:type="dxa"/>
            <w:vAlign w:val="center"/>
          </w:tcPr>
          <w:p w14:paraId="355D47E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569D78F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0</w:t>
            </w:r>
          </w:p>
          <w:p w14:paraId="723646B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0</w:t>
            </w:r>
          </w:p>
        </w:tc>
      </w:tr>
      <w:tr w:rsidR="003C63AF" w:rsidRPr="00B42C0F" w14:paraId="5653543F"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0F6920EC"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lastRenderedPageBreak/>
              <w:t xml:space="preserve">Zhang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[39]</w:t>
            </w:r>
            <w:r w:rsidRPr="00B42C0F">
              <w:rPr>
                <w:rFonts w:ascii="Book Antiqua" w:eastAsia="Times New Roman" w:hAnsi="Book Antiqua"/>
                <w:b w:val="0"/>
                <w:lang w:eastAsia="zh-CN"/>
              </w:rPr>
              <w:t>, 2018</w:t>
            </w:r>
          </w:p>
        </w:tc>
        <w:tc>
          <w:tcPr>
            <w:tcW w:w="861" w:type="dxa"/>
            <w:vAlign w:val="center"/>
          </w:tcPr>
          <w:p w14:paraId="4F20A89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32F0A52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w:t>
            </w:r>
          </w:p>
        </w:tc>
        <w:tc>
          <w:tcPr>
            <w:tcW w:w="1049" w:type="dxa"/>
            <w:vAlign w:val="center"/>
          </w:tcPr>
          <w:p w14:paraId="54FCFCD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15/28</w:t>
            </w:r>
          </w:p>
        </w:tc>
        <w:tc>
          <w:tcPr>
            <w:tcW w:w="962" w:type="dxa"/>
            <w:vAlign w:val="center"/>
          </w:tcPr>
          <w:p w14:paraId="087CDA5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17/26</w:t>
            </w:r>
          </w:p>
        </w:tc>
        <w:tc>
          <w:tcPr>
            <w:tcW w:w="1251" w:type="dxa"/>
            <w:vAlign w:val="center"/>
          </w:tcPr>
          <w:p w14:paraId="38D0F65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42.16 ± 7.24</w:t>
            </w:r>
          </w:p>
          <w:p w14:paraId="43879DC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43.68 ± 9.09</w:t>
            </w:r>
          </w:p>
        </w:tc>
        <w:tc>
          <w:tcPr>
            <w:tcW w:w="1418" w:type="dxa"/>
            <w:vAlign w:val="center"/>
          </w:tcPr>
          <w:p w14:paraId="44BBE4C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7743B2A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7B2A8CA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CBT</w:t>
            </w:r>
          </w:p>
        </w:tc>
        <w:tc>
          <w:tcPr>
            <w:tcW w:w="959" w:type="dxa"/>
            <w:vAlign w:val="center"/>
          </w:tcPr>
          <w:p w14:paraId="2A62115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0F41405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d, o</w:t>
            </w:r>
          </w:p>
        </w:tc>
        <w:tc>
          <w:tcPr>
            <w:tcW w:w="1134" w:type="dxa"/>
            <w:vAlign w:val="center"/>
          </w:tcPr>
          <w:p w14:paraId="554EAA8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45F154E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3AA8D518"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5D3DA6A"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Chen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[40]</w:t>
            </w:r>
            <w:r w:rsidRPr="00B42C0F">
              <w:rPr>
                <w:rFonts w:ascii="Book Antiqua" w:eastAsia="Times New Roman" w:hAnsi="Book Antiqua"/>
                <w:b w:val="0"/>
                <w:lang w:eastAsia="zh-CN"/>
              </w:rPr>
              <w:t>, 2017</w:t>
            </w:r>
          </w:p>
        </w:tc>
        <w:tc>
          <w:tcPr>
            <w:tcW w:w="861" w:type="dxa"/>
            <w:vAlign w:val="center"/>
          </w:tcPr>
          <w:p w14:paraId="3B6EF31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2A6FB5D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III</w:t>
            </w:r>
            <w:r w:rsidRPr="00B42C0F">
              <w:rPr>
                <w:rFonts w:ascii="Book Antiqua" w:eastAsia="宋体" w:hAnsi="Book Antiqua" w:cs="宋体"/>
                <w:bCs/>
                <w:lang w:eastAsia="zh-CN"/>
              </w:rPr>
              <w:t>)</w:t>
            </w:r>
          </w:p>
        </w:tc>
        <w:tc>
          <w:tcPr>
            <w:tcW w:w="1049" w:type="dxa"/>
            <w:vAlign w:val="center"/>
          </w:tcPr>
          <w:p w14:paraId="1AA074D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31/13</w:t>
            </w:r>
          </w:p>
        </w:tc>
        <w:tc>
          <w:tcPr>
            <w:tcW w:w="962" w:type="dxa"/>
            <w:vAlign w:val="center"/>
          </w:tcPr>
          <w:p w14:paraId="18B0281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30/14</w:t>
            </w:r>
          </w:p>
        </w:tc>
        <w:tc>
          <w:tcPr>
            <w:tcW w:w="1251" w:type="dxa"/>
            <w:vAlign w:val="center"/>
          </w:tcPr>
          <w:p w14:paraId="38FFB49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46.52 ± 3.75</w:t>
            </w:r>
          </w:p>
          <w:p w14:paraId="44C0708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46.13 ± 3.82</w:t>
            </w:r>
          </w:p>
        </w:tc>
        <w:tc>
          <w:tcPr>
            <w:tcW w:w="1418" w:type="dxa"/>
            <w:vAlign w:val="center"/>
          </w:tcPr>
          <w:p w14:paraId="25A8E8A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5BF2BFD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0AB74FAA" w14:textId="5D8ED406"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 RPs</w:t>
            </w:r>
          </w:p>
        </w:tc>
        <w:tc>
          <w:tcPr>
            <w:tcW w:w="959" w:type="dxa"/>
            <w:vAlign w:val="center"/>
          </w:tcPr>
          <w:p w14:paraId="3577E01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52DC6FB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g, j</w:t>
            </w:r>
          </w:p>
        </w:tc>
        <w:tc>
          <w:tcPr>
            <w:tcW w:w="1134" w:type="dxa"/>
            <w:vAlign w:val="center"/>
          </w:tcPr>
          <w:p w14:paraId="6DB7143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238EDC5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64BD74D6"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7A03D67A"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Wang et al</w:t>
            </w:r>
            <w:r w:rsidRPr="00B42C0F">
              <w:rPr>
                <w:rFonts w:ascii="Book Antiqua" w:eastAsia="Times New Roman" w:hAnsi="Book Antiqua"/>
                <w:b w:val="0"/>
                <w:vertAlign w:val="superscript"/>
                <w:lang w:eastAsia="zh-CN"/>
              </w:rPr>
              <w:t>[41]</w:t>
            </w:r>
            <w:r w:rsidRPr="00B42C0F">
              <w:rPr>
                <w:rFonts w:ascii="Book Antiqua" w:eastAsia="Times New Roman" w:hAnsi="Book Antiqua"/>
                <w:b w:val="0"/>
                <w:lang w:eastAsia="zh-CN"/>
              </w:rPr>
              <w:t>, 2017</w:t>
            </w:r>
          </w:p>
        </w:tc>
        <w:tc>
          <w:tcPr>
            <w:tcW w:w="861" w:type="dxa"/>
            <w:vAlign w:val="center"/>
          </w:tcPr>
          <w:p w14:paraId="0048019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65715CF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III</w:t>
            </w:r>
            <w:r w:rsidRPr="00B42C0F">
              <w:rPr>
                <w:rFonts w:ascii="Book Antiqua" w:eastAsia="宋体" w:hAnsi="Book Antiqua" w:cs="宋体"/>
                <w:bCs/>
                <w:lang w:eastAsia="zh-CN"/>
              </w:rPr>
              <w:t>)</w:t>
            </w:r>
          </w:p>
        </w:tc>
        <w:tc>
          <w:tcPr>
            <w:tcW w:w="1049" w:type="dxa"/>
            <w:vAlign w:val="center"/>
          </w:tcPr>
          <w:p w14:paraId="49082D2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17/21</w:t>
            </w:r>
          </w:p>
        </w:tc>
        <w:tc>
          <w:tcPr>
            <w:tcW w:w="962" w:type="dxa"/>
            <w:vAlign w:val="center"/>
          </w:tcPr>
          <w:p w14:paraId="59B9D71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16/22</w:t>
            </w:r>
          </w:p>
        </w:tc>
        <w:tc>
          <w:tcPr>
            <w:tcW w:w="1251" w:type="dxa"/>
            <w:vAlign w:val="center"/>
          </w:tcPr>
          <w:p w14:paraId="497E3D1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46.5 ± 2.3</w:t>
            </w:r>
          </w:p>
          <w:p w14:paraId="0AFB699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46.3 ± 2.2</w:t>
            </w:r>
          </w:p>
        </w:tc>
        <w:tc>
          <w:tcPr>
            <w:tcW w:w="1418" w:type="dxa"/>
            <w:vAlign w:val="center"/>
          </w:tcPr>
          <w:p w14:paraId="6A0F6AF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3.3 ± 0.8</w:t>
            </w:r>
          </w:p>
          <w:p w14:paraId="6C87C27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3.2 ± 0.7</w:t>
            </w:r>
          </w:p>
        </w:tc>
        <w:tc>
          <w:tcPr>
            <w:tcW w:w="850" w:type="dxa"/>
            <w:vAlign w:val="center"/>
          </w:tcPr>
          <w:p w14:paraId="2F3C8B0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40AD6055" w14:textId="64B70D8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 RPs</w:t>
            </w:r>
          </w:p>
        </w:tc>
        <w:tc>
          <w:tcPr>
            <w:tcW w:w="959" w:type="dxa"/>
            <w:vAlign w:val="center"/>
          </w:tcPr>
          <w:p w14:paraId="565574D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277065C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w:t>
            </w:r>
          </w:p>
        </w:tc>
        <w:tc>
          <w:tcPr>
            <w:tcW w:w="1134" w:type="dxa"/>
            <w:vAlign w:val="center"/>
          </w:tcPr>
          <w:p w14:paraId="1DFC441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71CC781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w:t>
            </w:r>
          </w:p>
          <w:p w14:paraId="4C293AB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1</w:t>
            </w:r>
          </w:p>
        </w:tc>
      </w:tr>
      <w:tr w:rsidR="003C63AF" w:rsidRPr="00B42C0F" w14:paraId="609AE891"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3381C18"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Hod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[42]</w:t>
            </w:r>
            <w:r w:rsidRPr="00B42C0F">
              <w:rPr>
                <w:rFonts w:ascii="Book Antiqua" w:eastAsia="Times New Roman" w:hAnsi="Book Antiqua"/>
                <w:b w:val="0"/>
                <w:lang w:eastAsia="zh-CN"/>
              </w:rPr>
              <w:t>, 2017</w:t>
            </w:r>
          </w:p>
        </w:tc>
        <w:tc>
          <w:tcPr>
            <w:tcW w:w="861" w:type="dxa"/>
            <w:vAlign w:val="center"/>
          </w:tcPr>
          <w:p w14:paraId="2A9AA334" w14:textId="0C8C518B" w:rsidR="003C63AF" w:rsidRPr="00B42C0F" w:rsidRDefault="0064628D"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United States</w:t>
            </w:r>
          </w:p>
        </w:tc>
        <w:tc>
          <w:tcPr>
            <w:tcW w:w="1722" w:type="dxa"/>
            <w:vAlign w:val="center"/>
          </w:tcPr>
          <w:p w14:paraId="0973DD9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III</w:t>
            </w:r>
            <w:r w:rsidRPr="00B42C0F">
              <w:rPr>
                <w:rFonts w:ascii="Book Antiqua" w:eastAsia="宋体" w:hAnsi="Book Antiqua" w:cs="宋体"/>
                <w:bCs/>
                <w:lang w:eastAsia="zh-CN"/>
              </w:rPr>
              <w:t>)</w:t>
            </w:r>
          </w:p>
        </w:tc>
        <w:tc>
          <w:tcPr>
            <w:tcW w:w="1049" w:type="dxa"/>
            <w:vAlign w:val="center"/>
          </w:tcPr>
          <w:p w14:paraId="3D09435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54</w:t>
            </w:r>
          </w:p>
        </w:tc>
        <w:tc>
          <w:tcPr>
            <w:tcW w:w="962" w:type="dxa"/>
            <w:vAlign w:val="center"/>
          </w:tcPr>
          <w:p w14:paraId="276A78F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53</w:t>
            </w:r>
          </w:p>
        </w:tc>
        <w:tc>
          <w:tcPr>
            <w:tcW w:w="1251" w:type="dxa"/>
            <w:vAlign w:val="center"/>
          </w:tcPr>
          <w:p w14:paraId="3AAF735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29.0</w:t>
            </w:r>
          </w:p>
          <w:p w14:paraId="77E7F79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30.0</w:t>
            </w:r>
          </w:p>
        </w:tc>
        <w:tc>
          <w:tcPr>
            <w:tcW w:w="1418" w:type="dxa"/>
            <w:vAlign w:val="center"/>
          </w:tcPr>
          <w:p w14:paraId="19123DC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6BD9317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064AABB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79A9980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7A39AED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 e</w:t>
            </w:r>
          </w:p>
        </w:tc>
        <w:tc>
          <w:tcPr>
            <w:tcW w:w="1134" w:type="dxa"/>
            <w:vAlign w:val="center"/>
          </w:tcPr>
          <w:p w14:paraId="11F447F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637A9A7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0</w:t>
            </w:r>
          </w:p>
          <w:p w14:paraId="7183993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0</w:t>
            </w:r>
          </w:p>
        </w:tc>
      </w:tr>
      <w:tr w:rsidR="003C63AF" w:rsidRPr="00B42C0F" w14:paraId="5716FCD6"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31D8E50F"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Joo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[43]</w:t>
            </w:r>
            <w:r w:rsidRPr="00B42C0F">
              <w:rPr>
                <w:rFonts w:ascii="Book Antiqua" w:eastAsia="Times New Roman" w:hAnsi="Book Antiqua"/>
                <w:b w:val="0"/>
                <w:lang w:eastAsia="zh-CN"/>
              </w:rPr>
              <w:t>, 2017</w:t>
            </w:r>
          </w:p>
        </w:tc>
        <w:tc>
          <w:tcPr>
            <w:tcW w:w="861" w:type="dxa"/>
            <w:vAlign w:val="center"/>
          </w:tcPr>
          <w:p w14:paraId="68D836E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Korea</w:t>
            </w:r>
          </w:p>
        </w:tc>
        <w:tc>
          <w:tcPr>
            <w:tcW w:w="1722" w:type="dxa"/>
            <w:vAlign w:val="center"/>
          </w:tcPr>
          <w:p w14:paraId="49BE4C0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2478614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9/17</w:t>
            </w:r>
          </w:p>
        </w:tc>
        <w:tc>
          <w:tcPr>
            <w:tcW w:w="962" w:type="dxa"/>
            <w:vAlign w:val="center"/>
          </w:tcPr>
          <w:p w14:paraId="39395A8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5/19</w:t>
            </w:r>
          </w:p>
        </w:tc>
        <w:tc>
          <w:tcPr>
            <w:tcW w:w="1251" w:type="dxa"/>
            <w:vAlign w:val="center"/>
          </w:tcPr>
          <w:p w14:paraId="6852D68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32.5</w:t>
            </w:r>
          </w:p>
          <w:p w14:paraId="4CFD62B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33.0</w:t>
            </w:r>
          </w:p>
        </w:tc>
        <w:tc>
          <w:tcPr>
            <w:tcW w:w="1418" w:type="dxa"/>
            <w:vAlign w:val="center"/>
          </w:tcPr>
          <w:p w14:paraId="2FC2017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40BF286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007D6F5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6724ABA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04DAF49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 p</w:t>
            </w:r>
          </w:p>
        </w:tc>
        <w:tc>
          <w:tcPr>
            <w:tcW w:w="1134" w:type="dxa"/>
            <w:vAlign w:val="center"/>
          </w:tcPr>
          <w:p w14:paraId="5EE6745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4A09F08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0</w:t>
            </w:r>
          </w:p>
          <w:p w14:paraId="7A5CD9A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0</w:t>
            </w:r>
          </w:p>
        </w:tc>
      </w:tr>
      <w:tr w:rsidR="003C63AF" w:rsidRPr="00B42C0F" w14:paraId="6AD0B515"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27EE92DB"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Liu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[44]</w:t>
            </w:r>
            <w:r w:rsidRPr="00B42C0F">
              <w:rPr>
                <w:rFonts w:ascii="Book Antiqua" w:eastAsia="Times New Roman" w:hAnsi="Book Antiqua"/>
                <w:b w:val="0"/>
                <w:lang w:eastAsia="zh-CN"/>
              </w:rPr>
              <w:t>, 2017</w:t>
            </w:r>
          </w:p>
        </w:tc>
        <w:tc>
          <w:tcPr>
            <w:tcW w:w="861" w:type="dxa"/>
            <w:vAlign w:val="center"/>
          </w:tcPr>
          <w:p w14:paraId="0684B1B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2BA3021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IBS-C</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2793035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17/23</w:t>
            </w:r>
          </w:p>
        </w:tc>
        <w:tc>
          <w:tcPr>
            <w:tcW w:w="962" w:type="dxa"/>
            <w:vAlign w:val="center"/>
          </w:tcPr>
          <w:p w14:paraId="4DF31CA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17/23</w:t>
            </w:r>
          </w:p>
        </w:tc>
        <w:tc>
          <w:tcPr>
            <w:tcW w:w="1251" w:type="dxa"/>
            <w:vAlign w:val="center"/>
          </w:tcPr>
          <w:p w14:paraId="029F37E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43.86 ± 10.29</w:t>
            </w:r>
          </w:p>
        </w:tc>
        <w:tc>
          <w:tcPr>
            <w:tcW w:w="1418" w:type="dxa"/>
            <w:vAlign w:val="center"/>
          </w:tcPr>
          <w:p w14:paraId="312FFE0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2.93 ± 1.06</w:t>
            </w:r>
          </w:p>
        </w:tc>
        <w:tc>
          <w:tcPr>
            <w:tcW w:w="850" w:type="dxa"/>
            <w:vAlign w:val="center"/>
          </w:tcPr>
          <w:p w14:paraId="1930D7A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8</w:t>
            </w:r>
          </w:p>
        </w:tc>
        <w:tc>
          <w:tcPr>
            <w:tcW w:w="851" w:type="dxa"/>
            <w:vAlign w:val="center"/>
          </w:tcPr>
          <w:p w14:paraId="01CD868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 + RPs</w:t>
            </w:r>
          </w:p>
        </w:tc>
        <w:tc>
          <w:tcPr>
            <w:tcW w:w="959" w:type="dxa"/>
            <w:vAlign w:val="center"/>
          </w:tcPr>
          <w:p w14:paraId="44AF65C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17E050A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 e, g</w:t>
            </w:r>
          </w:p>
        </w:tc>
        <w:tc>
          <w:tcPr>
            <w:tcW w:w="1134" w:type="dxa"/>
            <w:vAlign w:val="center"/>
          </w:tcPr>
          <w:p w14:paraId="1381BFA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73A12B1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0</w:t>
            </w:r>
          </w:p>
          <w:p w14:paraId="090047D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0</w:t>
            </w:r>
          </w:p>
        </w:tc>
      </w:tr>
      <w:tr w:rsidR="003C63AF" w:rsidRPr="00B42C0F" w14:paraId="7F253ADC"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63BFC663"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lastRenderedPageBreak/>
              <w:t>Huang</w:t>
            </w:r>
            <w:r w:rsidRPr="00B42C0F">
              <w:rPr>
                <w:rFonts w:ascii="Book Antiqua" w:eastAsia="Times New Roman" w:hAnsi="Book Antiqua"/>
                <w:b w:val="0"/>
                <w:vertAlign w:val="superscript"/>
                <w:lang w:eastAsia="zh-CN"/>
              </w:rPr>
              <w:t>[45]</w:t>
            </w:r>
            <w:r w:rsidRPr="00B42C0F">
              <w:rPr>
                <w:rFonts w:ascii="Book Antiqua" w:eastAsia="Times New Roman" w:hAnsi="Book Antiqua"/>
                <w:b w:val="0"/>
                <w:lang w:eastAsia="zh-CN"/>
              </w:rPr>
              <w:t>, 2017</w:t>
            </w:r>
          </w:p>
        </w:tc>
        <w:tc>
          <w:tcPr>
            <w:tcW w:w="861" w:type="dxa"/>
            <w:vAlign w:val="center"/>
          </w:tcPr>
          <w:p w14:paraId="4F2AA33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31C3B03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IBS-C</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3B4B51B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16/23</w:t>
            </w:r>
          </w:p>
        </w:tc>
        <w:tc>
          <w:tcPr>
            <w:tcW w:w="962" w:type="dxa"/>
            <w:vAlign w:val="center"/>
          </w:tcPr>
          <w:p w14:paraId="538BCF3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15/25</w:t>
            </w:r>
          </w:p>
        </w:tc>
        <w:tc>
          <w:tcPr>
            <w:tcW w:w="1251" w:type="dxa"/>
            <w:vAlign w:val="center"/>
          </w:tcPr>
          <w:p w14:paraId="3599987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44.23 ± 11.92</w:t>
            </w:r>
          </w:p>
          <w:p w14:paraId="607A25F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41.54 ± 12.24</w:t>
            </w:r>
          </w:p>
        </w:tc>
        <w:tc>
          <w:tcPr>
            <w:tcW w:w="1418" w:type="dxa"/>
            <w:vAlign w:val="center"/>
          </w:tcPr>
          <w:p w14:paraId="490FDC7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4.11 ± 1.94</w:t>
            </w:r>
          </w:p>
          <w:p w14:paraId="008A53C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3.54 ± 2.19</w:t>
            </w:r>
          </w:p>
        </w:tc>
        <w:tc>
          <w:tcPr>
            <w:tcW w:w="850" w:type="dxa"/>
            <w:vAlign w:val="center"/>
          </w:tcPr>
          <w:p w14:paraId="55BC746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39CB347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BFT</w:t>
            </w:r>
          </w:p>
        </w:tc>
        <w:tc>
          <w:tcPr>
            <w:tcW w:w="959" w:type="dxa"/>
            <w:vAlign w:val="center"/>
          </w:tcPr>
          <w:p w14:paraId="43A9A23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5DC1B72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e, u</w:t>
            </w:r>
          </w:p>
        </w:tc>
        <w:tc>
          <w:tcPr>
            <w:tcW w:w="1134" w:type="dxa"/>
            <w:vAlign w:val="center"/>
          </w:tcPr>
          <w:p w14:paraId="6B9D425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0B05F8C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58860980"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2500AF3"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Cheng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[46]</w:t>
            </w:r>
            <w:r w:rsidRPr="00B42C0F">
              <w:rPr>
                <w:rFonts w:ascii="Book Antiqua" w:eastAsia="Times New Roman" w:hAnsi="Book Antiqua"/>
                <w:b w:val="0"/>
                <w:lang w:eastAsia="zh-CN"/>
              </w:rPr>
              <w:t>, 2017</w:t>
            </w:r>
          </w:p>
        </w:tc>
        <w:tc>
          <w:tcPr>
            <w:tcW w:w="861" w:type="dxa"/>
            <w:vAlign w:val="center"/>
          </w:tcPr>
          <w:p w14:paraId="63C0DE0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79126C8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52DAB43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19/22</w:t>
            </w:r>
          </w:p>
        </w:tc>
        <w:tc>
          <w:tcPr>
            <w:tcW w:w="962" w:type="dxa"/>
            <w:vAlign w:val="center"/>
          </w:tcPr>
          <w:p w14:paraId="2B41545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18/21</w:t>
            </w:r>
          </w:p>
        </w:tc>
        <w:tc>
          <w:tcPr>
            <w:tcW w:w="1251" w:type="dxa"/>
            <w:vAlign w:val="center"/>
          </w:tcPr>
          <w:p w14:paraId="044E433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36.27 ± 2.78</w:t>
            </w:r>
          </w:p>
          <w:p w14:paraId="497536C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41.69 ± 12.63</w:t>
            </w:r>
          </w:p>
        </w:tc>
        <w:tc>
          <w:tcPr>
            <w:tcW w:w="1418" w:type="dxa"/>
            <w:vAlign w:val="center"/>
          </w:tcPr>
          <w:p w14:paraId="30C320B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48CA338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8</w:t>
            </w:r>
          </w:p>
        </w:tc>
        <w:tc>
          <w:tcPr>
            <w:tcW w:w="851" w:type="dxa"/>
            <w:vAlign w:val="center"/>
          </w:tcPr>
          <w:p w14:paraId="10281E0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CBT</w:t>
            </w:r>
          </w:p>
        </w:tc>
        <w:tc>
          <w:tcPr>
            <w:tcW w:w="959" w:type="dxa"/>
            <w:vAlign w:val="center"/>
          </w:tcPr>
          <w:p w14:paraId="6E14FE2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3666476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d, f, o</w:t>
            </w:r>
          </w:p>
        </w:tc>
        <w:tc>
          <w:tcPr>
            <w:tcW w:w="1134" w:type="dxa"/>
            <w:vAlign w:val="center"/>
          </w:tcPr>
          <w:p w14:paraId="0CCE075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56FD8FE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5D80B30B"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29274E04"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Kang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[47]</w:t>
            </w:r>
            <w:r w:rsidRPr="00B42C0F">
              <w:rPr>
                <w:rFonts w:ascii="Book Antiqua" w:eastAsia="Times New Roman" w:hAnsi="Book Antiqua"/>
                <w:b w:val="0"/>
                <w:lang w:eastAsia="zh-CN"/>
              </w:rPr>
              <w:t>, 2016</w:t>
            </w:r>
          </w:p>
        </w:tc>
        <w:tc>
          <w:tcPr>
            <w:tcW w:w="861" w:type="dxa"/>
            <w:vAlign w:val="center"/>
          </w:tcPr>
          <w:p w14:paraId="63E8B31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712C3A3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III</w:t>
            </w:r>
            <w:r w:rsidRPr="00B42C0F">
              <w:rPr>
                <w:rFonts w:ascii="Book Antiqua" w:eastAsia="宋体" w:hAnsi="Book Antiqua" w:cs="宋体"/>
                <w:bCs/>
                <w:lang w:eastAsia="zh-CN"/>
              </w:rPr>
              <w:t>)</w:t>
            </w:r>
          </w:p>
        </w:tc>
        <w:tc>
          <w:tcPr>
            <w:tcW w:w="1049" w:type="dxa"/>
            <w:vAlign w:val="center"/>
          </w:tcPr>
          <w:p w14:paraId="48C1882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17/23</w:t>
            </w:r>
          </w:p>
        </w:tc>
        <w:tc>
          <w:tcPr>
            <w:tcW w:w="962" w:type="dxa"/>
            <w:vAlign w:val="center"/>
          </w:tcPr>
          <w:p w14:paraId="4390061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16/24</w:t>
            </w:r>
          </w:p>
        </w:tc>
        <w:tc>
          <w:tcPr>
            <w:tcW w:w="1251" w:type="dxa"/>
            <w:vAlign w:val="center"/>
          </w:tcPr>
          <w:p w14:paraId="0747AC94" w14:textId="5487A1EB"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44.5 ± 6.4</w:t>
            </w:r>
          </w:p>
          <w:p w14:paraId="63B47105" w14:textId="3CED04FB"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42.5 ± 7.2</w:t>
            </w:r>
          </w:p>
        </w:tc>
        <w:tc>
          <w:tcPr>
            <w:tcW w:w="1418" w:type="dxa"/>
            <w:vAlign w:val="center"/>
          </w:tcPr>
          <w:p w14:paraId="1C60C30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4727BBB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5A583357" w14:textId="6BE4E03B"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 RPs</w:t>
            </w:r>
          </w:p>
        </w:tc>
        <w:tc>
          <w:tcPr>
            <w:tcW w:w="959" w:type="dxa"/>
            <w:vAlign w:val="center"/>
          </w:tcPr>
          <w:p w14:paraId="04B679B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6768CEB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i, j</w:t>
            </w:r>
          </w:p>
        </w:tc>
        <w:tc>
          <w:tcPr>
            <w:tcW w:w="1134" w:type="dxa"/>
            <w:vAlign w:val="center"/>
          </w:tcPr>
          <w:p w14:paraId="3ACEAC1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25AC493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37882DB8"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2D618976"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Robin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[48]</w:t>
            </w:r>
            <w:r w:rsidRPr="00B42C0F">
              <w:rPr>
                <w:rFonts w:ascii="Book Antiqua" w:eastAsia="Times New Roman" w:hAnsi="Book Antiqua"/>
                <w:b w:val="0"/>
                <w:lang w:eastAsia="zh-CN"/>
              </w:rPr>
              <w:t>, 2016</w:t>
            </w:r>
          </w:p>
        </w:tc>
        <w:tc>
          <w:tcPr>
            <w:tcW w:w="861" w:type="dxa"/>
            <w:vAlign w:val="center"/>
          </w:tcPr>
          <w:p w14:paraId="11E32CE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France</w:t>
            </w:r>
          </w:p>
        </w:tc>
        <w:tc>
          <w:tcPr>
            <w:tcW w:w="1722" w:type="dxa"/>
            <w:vAlign w:val="center"/>
          </w:tcPr>
          <w:p w14:paraId="533DE31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083D04E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31/161</w:t>
            </w:r>
          </w:p>
        </w:tc>
        <w:tc>
          <w:tcPr>
            <w:tcW w:w="962" w:type="dxa"/>
            <w:vAlign w:val="center"/>
          </w:tcPr>
          <w:p w14:paraId="27F0EF5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31/156</w:t>
            </w:r>
          </w:p>
        </w:tc>
        <w:tc>
          <w:tcPr>
            <w:tcW w:w="1251" w:type="dxa"/>
            <w:vAlign w:val="center"/>
          </w:tcPr>
          <w:p w14:paraId="611A16D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45.3 ± 15.7</w:t>
            </w:r>
          </w:p>
          <w:p w14:paraId="40EB588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45.4 ± 14.1</w:t>
            </w:r>
          </w:p>
        </w:tc>
        <w:tc>
          <w:tcPr>
            <w:tcW w:w="1418" w:type="dxa"/>
            <w:vAlign w:val="center"/>
          </w:tcPr>
          <w:p w14:paraId="1FB0EB4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613E8BE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12</w:t>
            </w:r>
          </w:p>
        </w:tc>
        <w:tc>
          <w:tcPr>
            <w:tcW w:w="851" w:type="dxa"/>
            <w:vAlign w:val="center"/>
          </w:tcPr>
          <w:p w14:paraId="378B2FC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71B5E5D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6A3EB06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 e, m</w:t>
            </w:r>
          </w:p>
        </w:tc>
        <w:tc>
          <w:tcPr>
            <w:tcW w:w="1134" w:type="dxa"/>
            <w:vAlign w:val="center"/>
          </w:tcPr>
          <w:p w14:paraId="02018CA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107C949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10</w:t>
            </w:r>
          </w:p>
          <w:p w14:paraId="165E379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0</w:t>
            </w:r>
          </w:p>
        </w:tc>
      </w:tr>
      <w:tr w:rsidR="003C63AF" w:rsidRPr="00B42C0F" w14:paraId="5AC149F7"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7E4EC1B5"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Zhang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[49]</w:t>
            </w:r>
            <w:r w:rsidRPr="00B42C0F">
              <w:rPr>
                <w:rFonts w:ascii="Book Antiqua" w:eastAsia="Times New Roman" w:hAnsi="Book Antiqua"/>
                <w:b w:val="0"/>
                <w:lang w:eastAsia="zh-CN"/>
              </w:rPr>
              <w:t>, 2016</w:t>
            </w:r>
          </w:p>
        </w:tc>
        <w:tc>
          <w:tcPr>
            <w:tcW w:w="861" w:type="dxa"/>
            <w:vAlign w:val="center"/>
          </w:tcPr>
          <w:p w14:paraId="2E6A431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3D9D0A2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4C9B152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12/18</w:t>
            </w:r>
          </w:p>
        </w:tc>
        <w:tc>
          <w:tcPr>
            <w:tcW w:w="962" w:type="dxa"/>
            <w:vAlign w:val="center"/>
          </w:tcPr>
          <w:p w14:paraId="7486EEE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14/16</w:t>
            </w:r>
          </w:p>
        </w:tc>
        <w:tc>
          <w:tcPr>
            <w:tcW w:w="1251" w:type="dxa"/>
            <w:vAlign w:val="center"/>
          </w:tcPr>
          <w:p w14:paraId="7787F22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40.7 ± 11.4</w:t>
            </w:r>
          </w:p>
          <w:p w14:paraId="356295A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36.3 ± 14.1</w:t>
            </w:r>
          </w:p>
        </w:tc>
        <w:tc>
          <w:tcPr>
            <w:tcW w:w="1418" w:type="dxa"/>
            <w:vAlign w:val="center"/>
          </w:tcPr>
          <w:p w14:paraId="22149B9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3.58 ± 2.04</w:t>
            </w:r>
          </w:p>
          <w:p w14:paraId="0BA0A00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3.88 ± 2.36</w:t>
            </w:r>
          </w:p>
        </w:tc>
        <w:tc>
          <w:tcPr>
            <w:tcW w:w="850" w:type="dxa"/>
            <w:vAlign w:val="center"/>
          </w:tcPr>
          <w:p w14:paraId="2C27252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74C8F40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5C46867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18A22A1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w:t>
            </w:r>
          </w:p>
        </w:tc>
        <w:tc>
          <w:tcPr>
            <w:tcW w:w="1134" w:type="dxa"/>
            <w:vAlign w:val="center"/>
          </w:tcPr>
          <w:p w14:paraId="2034EB6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29369ED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0</w:t>
            </w:r>
          </w:p>
          <w:p w14:paraId="2F7947B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2</w:t>
            </w:r>
          </w:p>
        </w:tc>
      </w:tr>
      <w:tr w:rsidR="003C63AF" w:rsidRPr="00B42C0F" w14:paraId="662ACA10"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443F66B1"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lastRenderedPageBreak/>
              <w:t xml:space="preserve">Han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[50]</w:t>
            </w:r>
            <w:r w:rsidRPr="00B42C0F">
              <w:rPr>
                <w:rFonts w:ascii="Book Antiqua" w:eastAsia="Times New Roman" w:hAnsi="Book Antiqua"/>
                <w:b w:val="0"/>
                <w:lang w:eastAsia="zh-CN"/>
              </w:rPr>
              <w:t>, 2016</w:t>
            </w:r>
          </w:p>
        </w:tc>
        <w:tc>
          <w:tcPr>
            <w:tcW w:w="861" w:type="dxa"/>
            <w:vAlign w:val="center"/>
          </w:tcPr>
          <w:p w14:paraId="4F53659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Korea</w:t>
            </w:r>
          </w:p>
        </w:tc>
        <w:tc>
          <w:tcPr>
            <w:tcW w:w="1722" w:type="dxa"/>
            <w:vAlign w:val="center"/>
          </w:tcPr>
          <w:p w14:paraId="4D6D7B7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7C27739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13/10</w:t>
            </w:r>
          </w:p>
        </w:tc>
        <w:tc>
          <w:tcPr>
            <w:tcW w:w="962" w:type="dxa"/>
            <w:vAlign w:val="center"/>
          </w:tcPr>
          <w:p w14:paraId="108ACB3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11/12</w:t>
            </w:r>
          </w:p>
        </w:tc>
        <w:tc>
          <w:tcPr>
            <w:tcW w:w="1251" w:type="dxa"/>
            <w:vAlign w:val="center"/>
          </w:tcPr>
          <w:p w14:paraId="37A1CE2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45.7 ± 9.55</w:t>
            </w:r>
          </w:p>
          <w:p w14:paraId="556F50B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42.5 ± 10.07</w:t>
            </w:r>
          </w:p>
        </w:tc>
        <w:tc>
          <w:tcPr>
            <w:tcW w:w="1418" w:type="dxa"/>
            <w:vAlign w:val="center"/>
          </w:tcPr>
          <w:p w14:paraId="2A794BF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0A62F18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10D8C2D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66B7F3D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3A13813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k, l, p</w:t>
            </w:r>
          </w:p>
        </w:tc>
        <w:tc>
          <w:tcPr>
            <w:tcW w:w="1134" w:type="dxa"/>
            <w:vAlign w:val="center"/>
          </w:tcPr>
          <w:p w14:paraId="1950CE3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4C04909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5C24FF72"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1296BB48"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Jia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[51]</w:t>
            </w:r>
            <w:r w:rsidRPr="00B42C0F">
              <w:rPr>
                <w:rFonts w:ascii="Book Antiqua" w:eastAsia="Times New Roman" w:hAnsi="Book Antiqua"/>
                <w:b w:val="0"/>
                <w:lang w:eastAsia="zh-CN"/>
              </w:rPr>
              <w:t>, 2016</w:t>
            </w:r>
          </w:p>
        </w:tc>
        <w:tc>
          <w:tcPr>
            <w:tcW w:w="861" w:type="dxa"/>
            <w:vAlign w:val="center"/>
          </w:tcPr>
          <w:p w14:paraId="3B9B691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541C3A9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5A01013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16/14</w:t>
            </w:r>
          </w:p>
        </w:tc>
        <w:tc>
          <w:tcPr>
            <w:tcW w:w="962" w:type="dxa"/>
            <w:vAlign w:val="center"/>
          </w:tcPr>
          <w:p w14:paraId="7398313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22/10</w:t>
            </w:r>
          </w:p>
        </w:tc>
        <w:tc>
          <w:tcPr>
            <w:tcW w:w="1251" w:type="dxa"/>
            <w:vAlign w:val="center"/>
          </w:tcPr>
          <w:p w14:paraId="30A5A29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40.08 ± 13.23</w:t>
            </w:r>
          </w:p>
          <w:p w14:paraId="5D5C366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41.31 ± 11.82</w:t>
            </w:r>
          </w:p>
        </w:tc>
        <w:tc>
          <w:tcPr>
            <w:tcW w:w="1418" w:type="dxa"/>
            <w:vAlign w:val="center"/>
          </w:tcPr>
          <w:p w14:paraId="359EFCC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2F55554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8</w:t>
            </w:r>
          </w:p>
        </w:tc>
        <w:tc>
          <w:tcPr>
            <w:tcW w:w="851" w:type="dxa"/>
            <w:vAlign w:val="center"/>
          </w:tcPr>
          <w:p w14:paraId="77B695C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CBT</w:t>
            </w:r>
          </w:p>
        </w:tc>
        <w:tc>
          <w:tcPr>
            <w:tcW w:w="959" w:type="dxa"/>
            <w:vAlign w:val="center"/>
          </w:tcPr>
          <w:p w14:paraId="329E056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7343481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f, o</w:t>
            </w:r>
          </w:p>
        </w:tc>
        <w:tc>
          <w:tcPr>
            <w:tcW w:w="1134" w:type="dxa"/>
            <w:vAlign w:val="center"/>
          </w:tcPr>
          <w:p w14:paraId="77309EB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1F46047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54C630F1" w14:textId="77777777" w:rsidTr="003C63AF">
        <w:trPr>
          <w:trHeight w:val="41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1268B28D"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Choi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[52]</w:t>
            </w:r>
            <w:r w:rsidRPr="00B42C0F">
              <w:rPr>
                <w:rFonts w:ascii="Book Antiqua" w:eastAsia="Times New Roman" w:hAnsi="Book Antiqua"/>
                <w:b w:val="0"/>
                <w:lang w:eastAsia="zh-CN"/>
              </w:rPr>
              <w:t>, 2015</w:t>
            </w:r>
          </w:p>
        </w:tc>
        <w:tc>
          <w:tcPr>
            <w:tcW w:w="861" w:type="dxa"/>
            <w:vAlign w:val="center"/>
          </w:tcPr>
          <w:p w14:paraId="5596818B" w14:textId="77777777" w:rsidR="003C63AF" w:rsidRPr="00B42C0F" w:rsidRDefault="00E91BF2"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hAnsi="Book Antiqua"/>
                <w:bCs/>
                <w:lang w:eastAsia="zh-CN"/>
              </w:rPr>
              <w:t xml:space="preserve">South </w:t>
            </w:r>
            <w:r w:rsidR="007E2F0F" w:rsidRPr="00B42C0F">
              <w:rPr>
                <w:rFonts w:ascii="Book Antiqua" w:eastAsia="Times New Roman" w:hAnsi="Book Antiqua"/>
                <w:bCs/>
                <w:lang w:eastAsia="zh-CN"/>
              </w:rPr>
              <w:t>Korea</w:t>
            </w:r>
          </w:p>
        </w:tc>
        <w:tc>
          <w:tcPr>
            <w:tcW w:w="1722" w:type="dxa"/>
            <w:vAlign w:val="center"/>
          </w:tcPr>
          <w:p w14:paraId="09F4A5C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0988E644" w14:textId="7878DD2B"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20/34</w:t>
            </w:r>
          </w:p>
          <w:p w14:paraId="63F674CD" w14:textId="4FC9C46A"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35/25</w:t>
            </w:r>
          </w:p>
          <w:p w14:paraId="00EBBBD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35/23</w:t>
            </w:r>
          </w:p>
          <w:p w14:paraId="6E92A329" w14:textId="0A80F1D9"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d:</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25/31</w:t>
            </w:r>
          </w:p>
        </w:tc>
        <w:tc>
          <w:tcPr>
            <w:tcW w:w="962" w:type="dxa"/>
            <w:vAlign w:val="center"/>
          </w:tcPr>
          <w:p w14:paraId="0A8A5D9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26/31</w:t>
            </w:r>
          </w:p>
        </w:tc>
        <w:tc>
          <w:tcPr>
            <w:tcW w:w="1251" w:type="dxa"/>
            <w:vAlign w:val="center"/>
          </w:tcPr>
          <w:p w14:paraId="793585C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 xml:space="preserve">E: </w:t>
            </w:r>
          </w:p>
          <w:p w14:paraId="155A2346" w14:textId="0FCAD56C"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44.8 ± 13.4</w:t>
            </w:r>
          </w:p>
          <w:p w14:paraId="3E07F132" w14:textId="736A3D90"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48.9 ± 14.2</w:t>
            </w:r>
          </w:p>
          <w:p w14:paraId="51BCF0E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46.2 ± 13.8</w:t>
            </w:r>
          </w:p>
          <w:p w14:paraId="58733479" w14:textId="4DC8B965"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d:</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45.9 ± 12.8</w:t>
            </w:r>
          </w:p>
          <w:p w14:paraId="56B0DC4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48.5 ± 13.2</w:t>
            </w:r>
          </w:p>
        </w:tc>
        <w:tc>
          <w:tcPr>
            <w:tcW w:w="1418" w:type="dxa"/>
            <w:vAlign w:val="center"/>
          </w:tcPr>
          <w:p w14:paraId="59FF4CD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32346F3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6</w:t>
            </w:r>
          </w:p>
        </w:tc>
        <w:tc>
          <w:tcPr>
            <w:tcW w:w="851" w:type="dxa"/>
            <w:vAlign w:val="center"/>
          </w:tcPr>
          <w:p w14:paraId="209A410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 + RPs</w:t>
            </w:r>
          </w:p>
        </w:tc>
        <w:tc>
          <w:tcPr>
            <w:tcW w:w="959" w:type="dxa"/>
            <w:vAlign w:val="center"/>
          </w:tcPr>
          <w:p w14:paraId="58BE8DE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2156AC43" w14:textId="467B2979"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 m</w:t>
            </w:r>
          </w:p>
        </w:tc>
        <w:tc>
          <w:tcPr>
            <w:tcW w:w="1134" w:type="dxa"/>
            <w:vAlign w:val="center"/>
          </w:tcPr>
          <w:p w14:paraId="151B5BE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55A1BDC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4/8/8/8</w:t>
            </w:r>
          </w:p>
          <w:p w14:paraId="38F9733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6</w:t>
            </w:r>
          </w:p>
        </w:tc>
      </w:tr>
      <w:tr w:rsidR="003C63AF" w:rsidRPr="00B42C0F" w14:paraId="092D9ECF" w14:textId="77777777" w:rsidTr="003C63AF">
        <w:trPr>
          <w:trHeight w:val="91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2506238"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lastRenderedPageBreak/>
              <w:t xml:space="preserve">Jia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[53]</w:t>
            </w:r>
            <w:r w:rsidRPr="00B42C0F">
              <w:rPr>
                <w:rFonts w:ascii="Book Antiqua" w:eastAsia="Times New Roman" w:hAnsi="Book Antiqua"/>
                <w:b w:val="0"/>
                <w:lang w:eastAsia="zh-CN"/>
              </w:rPr>
              <w:t>, 2015</w:t>
            </w:r>
          </w:p>
        </w:tc>
        <w:tc>
          <w:tcPr>
            <w:tcW w:w="861" w:type="dxa"/>
            <w:vAlign w:val="center"/>
          </w:tcPr>
          <w:p w14:paraId="70D4E1E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31EC03E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465FC29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62" w:type="dxa"/>
            <w:vAlign w:val="center"/>
          </w:tcPr>
          <w:p w14:paraId="62B7E6E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1251" w:type="dxa"/>
            <w:vAlign w:val="center"/>
          </w:tcPr>
          <w:p w14:paraId="4421140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44.74 ± 11.98</w:t>
            </w:r>
          </w:p>
          <w:p w14:paraId="440A965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40.85 ± 13.87</w:t>
            </w:r>
          </w:p>
        </w:tc>
        <w:tc>
          <w:tcPr>
            <w:tcW w:w="1418" w:type="dxa"/>
            <w:vAlign w:val="center"/>
          </w:tcPr>
          <w:p w14:paraId="6536E8E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06923A4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8</w:t>
            </w:r>
          </w:p>
        </w:tc>
        <w:tc>
          <w:tcPr>
            <w:tcW w:w="851" w:type="dxa"/>
            <w:vAlign w:val="center"/>
          </w:tcPr>
          <w:p w14:paraId="32D213B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CBT</w:t>
            </w:r>
          </w:p>
        </w:tc>
        <w:tc>
          <w:tcPr>
            <w:tcW w:w="959" w:type="dxa"/>
            <w:vAlign w:val="center"/>
          </w:tcPr>
          <w:p w14:paraId="404AA16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0A1FC5E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d, o</w:t>
            </w:r>
          </w:p>
        </w:tc>
        <w:tc>
          <w:tcPr>
            <w:tcW w:w="1134" w:type="dxa"/>
            <w:vAlign w:val="center"/>
          </w:tcPr>
          <w:p w14:paraId="7FF86A6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781643A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27B344C4" w14:textId="77777777" w:rsidTr="003C63AF">
        <w:trPr>
          <w:trHeight w:val="622"/>
          <w:jc w:val="center"/>
        </w:trPr>
        <w:tc>
          <w:tcPr>
            <w:cnfStyle w:val="001000000000" w:firstRow="0" w:lastRow="0" w:firstColumn="1" w:lastColumn="0" w:oddVBand="0" w:evenVBand="0" w:oddHBand="0" w:evenHBand="0" w:firstRowFirstColumn="0" w:firstRowLastColumn="0" w:lastRowFirstColumn="0" w:lastRowLastColumn="0"/>
            <w:tcW w:w="1242" w:type="dxa"/>
            <w:noWrap/>
            <w:vAlign w:val="center"/>
          </w:tcPr>
          <w:p w14:paraId="36320F8A"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Shi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[54]</w:t>
            </w:r>
            <w:r w:rsidRPr="00B42C0F">
              <w:rPr>
                <w:rFonts w:ascii="Book Antiqua" w:eastAsia="Times New Roman" w:hAnsi="Book Antiqua"/>
                <w:b w:val="0"/>
                <w:lang w:eastAsia="zh-CN"/>
              </w:rPr>
              <w:t>, 2015</w:t>
            </w:r>
          </w:p>
        </w:tc>
        <w:tc>
          <w:tcPr>
            <w:tcW w:w="861" w:type="dxa"/>
            <w:vAlign w:val="center"/>
          </w:tcPr>
          <w:p w14:paraId="398AFEA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2457CDC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577EB40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28/32</w:t>
            </w:r>
          </w:p>
        </w:tc>
        <w:tc>
          <w:tcPr>
            <w:tcW w:w="962" w:type="dxa"/>
            <w:vAlign w:val="center"/>
          </w:tcPr>
          <w:p w14:paraId="32CD046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25/35</w:t>
            </w:r>
          </w:p>
        </w:tc>
        <w:tc>
          <w:tcPr>
            <w:tcW w:w="1251" w:type="dxa"/>
            <w:vAlign w:val="center"/>
          </w:tcPr>
          <w:p w14:paraId="7E2E9C0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40.2 ± 10.8</w:t>
            </w:r>
          </w:p>
          <w:p w14:paraId="5D25F7F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38.5 ± 9.1</w:t>
            </w:r>
          </w:p>
        </w:tc>
        <w:tc>
          <w:tcPr>
            <w:tcW w:w="1418" w:type="dxa"/>
            <w:vAlign w:val="center"/>
          </w:tcPr>
          <w:p w14:paraId="14A5A23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8.6 ± 3.8</w:t>
            </w:r>
          </w:p>
          <w:p w14:paraId="314C93F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7.3 ± 2.1</w:t>
            </w:r>
          </w:p>
        </w:tc>
        <w:tc>
          <w:tcPr>
            <w:tcW w:w="850" w:type="dxa"/>
            <w:vAlign w:val="center"/>
          </w:tcPr>
          <w:p w14:paraId="61D4190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20D02BC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vAlign w:val="center"/>
          </w:tcPr>
          <w:p w14:paraId="6D2B76A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377317C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w:t>
            </w:r>
          </w:p>
        </w:tc>
        <w:tc>
          <w:tcPr>
            <w:tcW w:w="1134" w:type="dxa"/>
            <w:vAlign w:val="center"/>
          </w:tcPr>
          <w:p w14:paraId="556492C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0E6083F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28868BB4" w14:textId="77777777" w:rsidTr="003C63AF">
        <w:trPr>
          <w:trHeight w:val="94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2361E939"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Li</w:t>
            </w:r>
            <w:r w:rsidRPr="00B42C0F">
              <w:rPr>
                <w:rFonts w:ascii="Book Antiqua" w:eastAsia="Times New Roman" w:hAnsi="Book Antiqua"/>
                <w:b w:val="0"/>
                <w:vertAlign w:val="superscript"/>
                <w:lang w:eastAsia="zh-CN"/>
              </w:rPr>
              <w:t>[55]</w:t>
            </w:r>
            <w:r w:rsidRPr="00B42C0F">
              <w:rPr>
                <w:rFonts w:ascii="Book Antiqua" w:eastAsia="Times New Roman" w:hAnsi="Book Antiqua"/>
                <w:b w:val="0"/>
                <w:lang w:eastAsia="zh-CN"/>
              </w:rPr>
              <w:t>, 2015</w:t>
            </w:r>
          </w:p>
        </w:tc>
        <w:tc>
          <w:tcPr>
            <w:tcW w:w="861" w:type="dxa"/>
            <w:vAlign w:val="center"/>
          </w:tcPr>
          <w:p w14:paraId="7E3CF74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03E6B11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44247AA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62" w:type="dxa"/>
            <w:vAlign w:val="center"/>
          </w:tcPr>
          <w:p w14:paraId="4681199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1251" w:type="dxa"/>
            <w:vAlign w:val="center"/>
          </w:tcPr>
          <w:p w14:paraId="61BFFBB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46</w:t>
            </w:r>
          </w:p>
          <w:p w14:paraId="1D2976D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46</w:t>
            </w:r>
          </w:p>
        </w:tc>
        <w:tc>
          <w:tcPr>
            <w:tcW w:w="1418" w:type="dxa"/>
            <w:vAlign w:val="center"/>
          </w:tcPr>
          <w:p w14:paraId="5AC13FF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4.2</w:t>
            </w:r>
          </w:p>
          <w:p w14:paraId="42BFDE7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4.2</w:t>
            </w:r>
          </w:p>
        </w:tc>
        <w:tc>
          <w:tcPr>
            <w:tcW w:w="850" w:type="dxa"/>
            <w:vAlign w:val="center"/>
          </w:tcPr>
          <w:p w14:paraId="55C65F1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363B93E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vAlign w:val="center"/>
          </w:tcPr>
          <w:p w14:paraId="26A50F5B" w14:textId="721724FC"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Probiotics</w:t>
            </w:r>
          </w:p>
        </w:tc>
        <w:tc>
          <w:tcPr>
            <w:tcW w:w="992" w:type="dxa"/>
            <w:vAlign w:val="center"/>
          </w:tcPr>
          <w:p w14:paraId="254AF02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e, g</w:t>
            </w:r>
          </w:p>
        </w:tc>
        <w:tc>
          <w:tcPr>
            <w:tcW w:w="1134" w:type="dxa"/>
            <w:vAlign w:val="center"/>
          </w:tcPr>
          <w:p w14:paraId="46EABBD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3634F42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3DE463DF" w14:textId="77777777" w:rsidTr="003C63AF">
        <w:trPr>
          <w:trHeight w:val="942"/>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4CAA3994"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Ye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[56]</w:t>
            </w:r>
            <w:r w:rsidRPr="00B42C0F">
              <w:rPr>
                <w:rFonts w:ascii="Book Antiqua" w:eastAsia="Times New Roman" w:hAnsi="Book Antiqua"/>
                <w:b w:val="0"/>
                <w:lang w:eastAsia="zh-CN"/>
              </w:rPr>
              <w:t>, 2015</w:t>
            </w:r>
          </w:p>
        </w:tc>
        <w:tc>
          <w:tcPr>
            <w:tcW w:w="861" w:type="dxa"/>
            <w:vAlign w:val="center"/>
          </w:tcPr>
          <w:p w14:paraId="396FBDA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0ECB962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334CDC0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62" w:type="dxa"/>
            <w:vAlign w:val="center"/>
          </w:tcPr>
          <w:p w14:paraId="26A2657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1251" w:type="dxa"/>
            <w:vAlign w:val="center"/>
          </w:tcPr>
          <w:p w14:paraId="3F1B6D6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43.59 ± 12.17</w:t>
            </w:r>
          </w:p>
        </w:tc>
        <w:tc>
          <w:tcPr>
            <w:tcW w:w="1418" w:type="dxa"/>
            <w:vAlign w:val="center"/>
          </w:tcPr>
          <w:p w14:paraId="1A410D3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2.42 ± 1.27</w:t>
            </w:r>
          </w:p>
        </w:tc>
        <w:tc>
          <w:tcPr>
            <w:tcW w:w="850" w:type="dxa"/>
            <w:vAlign w:val="center"/>
          </w:tcPr>
          <w:p w14:paraId="4CA3E58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46A9F00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BFT + Probiotics</w:t>
            </w:r>
          </w:p>
        </w:tc>
        <w:tc>
          <w:tcPr>
            <w:tcW w:w="959" w:type="dxa"/>
            <w:vAlign w:val="center"/>
          </w:tcPr>
          <w:p w14:paraId="006ABB1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92" w:type="dxa"/>
            <w:vAlign w:val="center"/>
          </w:tcPr>
          <w:p w14:paraId="1997A30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o, r, v</w:t>
            </w:r>
          </w:p>
        </w:tc>
        <w:tc>
          <w:tcPr>
            <w:tcW w:w="1134" w:type="dxa"/>
            <w:vAlign w:val="center"/>
          </w:tcPr>
          <w:p w14:paraId="6955A57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15BAE4B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236878C5" w14:textId="77777777" w:rsidTr="003C63AF">
        <w:trPr>
          <w:trHeight w:val="27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7DD8285E"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Zheng</w:t>
            </w:r>
            <w:r w:rsidRPr="00B42C0F">
              <w:rPr>
                <w:rFonts w:ascii="Book Antiqua" w:eastAsia="Times New Roman" w:hAnsi="Book Antiqua"/>
                <w:b w:val="0"/>
                <w:vertAlign w:val="superscript"/>
                <w:lang w:eastAsia="zh-CN"/>
              </w:rPr>
              <w:t>[57]</w:t>
            </w:r>
            <w:r w:rsidRPr="00B42C0F">
              <w:rPr>
                <w:rFonts w:ascii="Book Antiqua" w:eastAsia="Times New Roman" w:hAnsi="Book Antiqua"/>
                <w:b w:val="0"/>
                <w:lang w:eastAsia="zh-CN"/>
              </w:rPr>
              <w:t>, 2014</w:t>
            </w:r>
          </w:p>
        </w:tc>
        <w:tc>
          <w:tcPr>
            <w:tcW w:w="861" w:type="dxa"/>
            <w:vAlign w:val="center"/>
          </w:tcPr>
          <w:p w14:paraId="68918D7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32EDF19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0A53A09F" w14:textId="7DF2F27A" w:rsidR="0064628D"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bCs/>
                <w:lang w:eastAsia="zh-CN"/>
              </w:rPr>
            </w:pPr>
            <w:r w:rsidRPr="00B42C0F">
              <w:rPr>
                <w:rFonts w:ascii="Book Antiqua" w:eastAsia="Times New Roman" w:hAnsi="Book Antiqua"/>
                <w:bCs/>
                <w:lang w:eastAsia="zh-CN"/>
              </w:rPr>
              <w:t>49/40</w:t>
            </w:r>
          </w:p>
          <w:p w14:paraId="6408E5E2" w14:textId="6C4D2542" w:rsidR="0064628D"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bCs/>
                <w:lang w:eastAsia="zh-CN"/>
              </w:rPr>
            </w:pPr>
            <w:r w:rsidRPr="00B42C0F">
              <w:rPr>
                <w:rFonts w:ascii="Book Antiqua" w:eastAsia="Times New Roman" w:hAnsi="Book Antiqua"/>
                <w:bCs/>
                <w:lang w:eastAsia="zh-CN"/>
              </w:rPr>
              <w:t>49/36</w:t>
            </w:r>
          </w:p>
          <w:p w14:paraId="6D5B01E1" w14:textId="1E52A822"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40/42</w:t>
            </w:r>
          </w:p>
        </w:tc>
        <w:tc>
          <w:tcPr>
            <w:tcW w:w="962" w:type="dxa"/>
            <w:vAlign w:val="center"/>
          </w:tcPr>
          <w:p w14:paraId="5763F98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52/34</w:t>
            </w:r>
          </w:p>
        </w:tc>
        <w:tc>
          <w:tcPr>
            <w:tcW w:w="1251" w:type="dxa"/>
            <w:vAlign w:val="center"/>
          </w:tcPr>
          <w:p w14:paraId="437D0105" w14:textId="669B4764" w:rsidR="0064628D"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bCs/>
                <w:lang w:eastAsia="zh-CN"/>
              </w:rPr>
            </w:pPr>
            <w:r w:rsidRPr="00B42C0F">
              <w:rPr>
                <w:rFonts w:ascii="Book Antiqua" w:eastAsia="Times New Roman" w:hAnsi="Book Antiqua"/>
                <w:bCs/>
                <w:lang w:eastAsia="zh-CN"/>
              </w:rPr>
              <w:t>E: 38.75 ± 18.32 42.66 ± 16.75 42.51 ± 16.78</w:t>
            </w:r>
            <w:r w:rsidR="0064628D" w:rsidRPr="00B42C0F">
              <w:rPr>
                <w:rFonts w:ascii="Book Antiqua" w:eastAsia="Times New Roman" w:hAnsi="Book Antiqua"/>
                <w:bCs/>
                <w:lang w:eastAsia="zh-CN"/>
              </w:rPr>
              <w:t xml:space="preserve"> </w:t>
            </w:r>
          </w:p>
          <w:p w14:paraId="316822A2" w14:textId="5D0C7F50"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C: 42.29 ± 18.30</w:t>
            </w:r>
          </w:p>
        </w:tc>
        <w:tc>
          <w:tcPr>
            <w:tcW w:w="1418" w:type="dxa"/>
            <w:vAlign w:val="center"/>
          </w:tcPr>
          <w:p w14:paraId="030566FD" w14:textId="4467FE85"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E: 72.91 ± 76.7</w:t>
            </w:r>
            <w:r w:rsidR="0064628D" w:rsidRPr="00B42C0F">
              <w:rPr>
                <w:rFonts w:ascii="Book Antiqua" w:eastAsia="Times New Roman" w:hAnsi="Book Antiqua"/>
                <w:bCs/>
                <w:lang w:eastAsia="zh-CN"/>
              </w:rPr>
              <w:t>0</w:t>
            </w:r>
          </w:p>
          <w:p w14:paraId="014CABF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78.83 ± 99.19</w:t>
            </w:r>
          </w:p>
          <w:p w14:paraId="51915860" w14:textId="6E0EAF40" w:rsidR="0064628D"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bCs/>
                <w:lang w:eastAsia="zh-CN"/>
              </w:rPr>
            </w:pPr>
            <w:r w:rsidRPr="00B42C0F">
              <w:rPr>
                <w:rFonts w:ascii="Book Antiqua" w:eastAsia="Times New Roman" w:hAnsi="Book Antiqua"/>
                <w:bCs/>
                <w:lang w:eastAsia="zh-CN"/>
              </w:rPr>
              <w:t>77.51 ± 84.56</w:t>
            </w:r>
          </w:p>
          <w:p w14:paraId="756EC59A" w14:textId="446627FB"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 xml:space="preserve">C: 87.67 ± 90.28 </w:t>
            </w:r>
            <w:r w:rsidR="0064628D" w:rsidRPr="00B42C0F">
              <w:rPr>
                <w:rFonts w:ascii="Book Antiqua" w:eastAsia="Times New Roman" w:hAnsi="Book Antiqua"/>
                <w:bCs/>
                <w:lang w:eastAsia="zh-CN"/>
              </w:rPr>
              <w:t>d</w:t>
            </w:r>
          </w:p>
        </w:tc>
        <w:tc>
          <w:tcPr>
            <w:tcW w:w="850" w:type="dxa"/>
            <w:vAlign w:val="center"/>
          </w:tcPr>
          <w:p w14:paraId="359F9AB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lastRenderedPageBreak/>
              <w:t>4</w:t>
            </w:r>
          </w:p>
        </w:tc>
        <w:tc>
          <w:tcPr>
            <w:tcW w:w="851" w:type="dxa"/>
            <w:vAlign w:val="center"/>
          </w:tcPr>
          <w:p w14:paraId="46FFAD0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vAlign w:val="center"/>
          </w:tcPr>
          <w:p w14:paraId="599EE9F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4082C0E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 k, l, o, q, s</w:t>
            </w:r>
          </w:p>
        </w:tc>
        <w:tc>
          <w:tcPr>
            <w:tcW w:w="1134" w:type="dxa"/>
            <w:vAlign w:val="center"/>
          </w:tcPr>
          <w:p w14:paraId="732F811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0079008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w:t>
            </w:r>
          </w:p>
          <w:p w14:paraId="3D16813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0</w:t>
            </w:r>
          </w:p>
        </w:tc>
      </w:tr>
      <w:tr w:rsidR="003C63AF" w:rsidRPr="00B42C0F" w14:paraId="0AE87153"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79EDF5AE"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Zhu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[58]</w:t>
            </w:r>
            <w:r w:rsidRPr="00B42C0F">
              <w:rPr>
                <w:rFonts w:ascii="Book Antiqua" w:eastAsia="Times New Roman" w:hAnsi="Book Antiqua"/>
                <w:b w:val="0"/>
                <w:lang w:eastAsia="zh-CN"/>
              </w:rPr>
              <w:t>, 2014</w:t>
            </w:r>
          </w:p>
        </w:tc>
        <w:tc>
          <w:tcPr>
            <w:tcW w:w="861" w:type="dxa"/>
            <w:vAlign w:val="center"/>
          </w:tcPr>
          <w:p w14:paraId="38F7056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7798121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1FFBFBD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9/6</w:t>
            </w:r>
          </w:p>
        </w:tc>
        <w:tc>
          <w:tcPr>
            <w:tcW w:w="962" w:type="dxa"/>
            <w:vAlign w:val="center"/>
          </w:tcPr>
          <w:p w14:paraId="20F9332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7/6</w:t>
            </w:r>
          </w:p>
        </w:tc>
        <w:tc>
          <w:tcPr>
            <w:tcW w:w="1251" w:type="dxa"/>
            <w:vAlign w:val="center"/>
          </w:tcPr>
          <w:p w14:paraId="132C6D63" w14:textId="1671E103"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47.47</w:t>
            </w:r>
            <w:r w:rsidR="0064628D" w:rsidRPr="00B42C0F">
              <w:rPr>
                <w:rFonts w:ascii="Book Antiqua" w:eastAsia="Times New Roman" w:hAnsi="Book Antiqua"/>
                <w:bCs/>
                <w:lang w:eastAsia="zh-CN"/>
              </w:rPr>
              <w:t>0</w:t>
            </w:r>
            <w:r w:rsidRPr="00B42C0F">
              <w:rPr>
                <w:rFonts w:ascii="Book Antiqua" w:eastAsia="Times New Roman" w:hAnsi="Book Antiqua"/>
                <w:bCs/>
                <w:lang w:eastAsia="zh-CN"/>
              </w:rPr>
              <w:t xml:space="preserve"> ± 0.896</w:t>
            </w:r>
          </w:p>
          <w:p w14:paraId="2A6D1900" w14:textId="29D1E0A5"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40.92</w:t>
            </w:r>
            <w:r w:rsidR="0064628D" w:rsidRPr="00B42C0F">
              <w:rPr>
                <w:rFonts w:ascii="Book Antiqua" w:eastAsia="Times New Roman" w:hAnsi="Book Antiqua"/>
                <w:bCs/>
                <w:lang w:eastAsia="zh-CN"/>
              </w:rPr>
              <w:t>0</w:t>
            </w:r>
            <w:r w:rsidRPr="00B42C0F">
              <w:rPr>
                <w:rFonts w:ascii="Book Antiqua" w:eastAsia="Times New Roman" w:hAnsi="Book Antiqua"/>
                <w:bCs/>
                <w:lang w:eastAsia="zh-CN"/>
              </w:rPr>
              <w:t xml:space="preserve"> ± 10.136</w:t>
            </w:r>
          </w:p>
        </w:tc>
        <w:tc>
          <w:tcPr>
            <w:tcW w:w="1418" w:type="dxa"/>
            <w:vAlign w:val="center"/>
          </w:tcPr>
          <w:p w14:paraId="3664EB05" w14:textId="2A22DC80"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w:t>
            </w:r>
            <w:r w:rsidR="0064628D" w:rsidRPr="00B42C0F">
              <w:rPr>
                <w:rFonts w:ascii="Book Antiqua" w:eastAsia="Times New Roman" w:hAnsi="Book Antiqua"/>
                <w:bCs/>
                <w:lang w:eastAsia="zh-CN"/>
              </w:rPr>
              <w:t>.0</w:t>
            </w:r>
          </w:p>
          <w:p w14:paraId="5898E65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3.5</w:t>
            </w:r>
          </w:p>
        </w:tc>
        <w:tc>
          <w:tcPr>
            <w:tcW w:w="850" w:type="dxa"/>
            <w:vAlign w:val="center"/>
          </w:tcPr>
          <w:p w14:paraId="7CCAB64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07BEE37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MB</w:t>
            </w:r>
          </w:p>
        </w:tc>
        <w:tc>
          <w:tcPr>
            <w:tcW w:w="959" w:type="dxa"/>
            <w:vAlign w:val="center"/>
          </w:tcPr>
          <w:p w14:paraId="4128E57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58F881B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d, t, u</w:t>
            </w:r>
          </w:p>
        </w:tc>
        <w:tc>
          <w:tcPr>
            <w:tcW w:w="1134" w:type="dxa"/>
            <w:vAlign w:val="center"/>
          </w:tcPr>
          <w:p w14:paraId="50942D4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5F98FB2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3F70F41C"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12502252"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Kong</w:t>
            </w:r>
            <w:r w:rsidRPr="00B42C0F">
              <w:rPr>
                <w:rFonts w:ascii="Book Antiqua" w:eastAsia="Times New Roman" w:hAnsi="Book Antiqua"/>
                <w:b w:val="0"/>
                <w:vertAlign w:val="superscript"/>
                <w:lang w:eastAsia="zh-CN"/>
              </w:rPr>
              <w:t>[59]</w:t>
            </w:r>
            <w:r w:rsidRPr="00B42C0F">
              <w:rPr>
                <w:rFonts w:ascii="Book Antiqua" w:eastAsia="Times New Roman" w:hAnsi="Book Antiqua"/>
                <w:b w:val="0"/>
                <w:lang w:eastAsia="zh-CN"/>
              </w:rPr>
              <w:t>, 2014</w:t>
            </w:r>
          </w:p>
        </w:tc>
        <w:tc>
          <w:tcPr>
            <w:tcW w:w="861" w:type="dxa"/>
            <w:vAlign w:val="center"/>
          </w:tcPr>
          <w:p w14:paraId="27415AD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1147972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027F200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14/16</w:t>
            </w:r>
          </w:p>
        </w:tc>
        <w:tc>
          <w:tcPr>
            <w:tcW w:w="962" w:type="dxa"/>
            <w:vAlign w:val="center"/>
          </w:tcPr>
          <w:p w14:paraId="61FC19A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9/21</w:t>
            </w:r>
          </w:p>
        </w:tc>
        <w:tc>
          <w:tcPr>
            <w:tcW w:w="1251" w:type="dxa"/>
            <w:vAlign w:val="center"/>
          </w:tcPr>
          <w:p w14:paraId="1F714AE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40 ± 9</w:t>
            </w:r>
          </w:p>
          <w:p w14:paraId="5854517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38 ± 11</w:t>
            </w:r>
          </w:p>
        </w:tc>
        <w:tc>
          <w:tcPr>
            <w:tcW w:w="1418" w:type="dxa"/>
            <w:vAlign w:val="center"/>
          </w:tcPr>
          <w:p w14:paraId="35C64D9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5.87 ± 6.52</w:t>
            </w:r>
          </w:p>
          <w:p w14:paraId="139BBAB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6.21 ± 6.33</w:t>
            </w:r>
          </w:p>
        </w:tc>
        <w:tc>
          <w:tcPr>
            <w:tcW w:w="850" w:type="dxa"/>
            <w:vAlign w:val="center"/>
          </w:tcPr>
          <w:p w14:paraId="58574AB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27DAEDF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AP+MB</w:t>
            </w:r>
          </w:p>
        </w:tc>
        <w:tc>
          <w:tcPr>
            <w:tcW w:w="959" w:type="dxa"/>
            <w:vAlign w:val="center"/>
          </w:tcPr>
          <w:p w14:paraId="14E88E4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38A7EAD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d, e</w:t>
            </w:r>
          </w:p>
        </w:tc>
        <w:tc>
          <w:tcPr>
            <w:tcW w:w="1134" w:type="dxa"/>
            <w:vAlign w:val="center"/>
          </w:tcPr>
          <w:p w14:paraId="1CE88C1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2053870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36CB06C3"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6B51AFB5"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He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[60]</w:t>
            </w:r>
            <w:r w:rsidRPr="00B42C0F">
              <w:rPr>
                <w:rFonts w:ascii="Book Antiqua" w:eastAsia="Times New Roman" w:hAnsi="Book Antiqua"/>
                <w:b w:val="0"/>
                <w:lang w:eastAsia="zh-CN"/>
              </w:rPr>
              <w:t>, 2014</w:t>
            </w:r>
          </w:p>
        </w:tc>
        <w:tc>
          <w:tcPr>
            <w:tcW w:w="861" w:type="dxa"/>
            <w:vAlign w:val="center"/>
          </w:tcPr>
          <w:p w14:paraId="37CEB54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100D4ED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6995829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62" w:type="dxa"/>
            <w:vAlign w:val="center"/>
          </w:tcPr>
          <w:p w14:paraId="27BFAC7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1251" w:type="dxa"/>
            <w:vAlign w:val="center"/>
          </w:tcPr>
          <w:p w14:paraId="7F47B08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37.3 ± 10.4</w:t>
            </w:r>
          </w:p>
        </w:tc>
        <w:tc>
          <w:tcPr>
            <w:tcW w:w="1418" w:type="dxa"/>
            <w:vAlign w:val="center"/>
          </w:tcPr>
          <w:p w14:paraId="7C4D56A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3.7 ± 2.1</w:t>
            </w:r>
          </w:p>
        </w:tc>
        <w:tc>
          <w:tcPr>
            <w:tcW w:w="850" w:type="dxa"/>
            <w:vAlign w:val="center"/>
          </w:tcPr>
          <w:p w14:paraId="3E025CD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7BB0C75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BFT + RPs</w:t>
            </w:r>
          </w:p>
        </w:tc>
        <w:tc>
          <w:tcPr>
            <w:tcW w:w="959" w:type="dxa"/>
            <w:vAlign w:val="center"/>
          </w:tcPr>
          <w:p w14:paraId="47DD7FD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177E76E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g, i, n, v</w:t>
            </w:r>
          </w:p>
        </w:tc>
        <w:tc>
          <w:tcPr>
            <w:tcW w:w="1134" w:type="dxa"/>
            <w:vAlign w:val="center"/>
          </w:tcPr>
          <w:p w14:paraId="69A387C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419CC8A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382A5BAA"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25CF3AFC"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Cheryl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[61]</w:t>
            </w:r>
            <w:r w:rsidRPr="00B42C0F">
              <w:rPr>
                <w:rFonts w:ascii="Book Antiqua" w:eastAsia="Times New Roman" w:hAnsi="Book Antiqua"/>
                <w:b w:val="0"/>
                <w:lang w:eastAsia="zh-CN"/>
              </w:rPr>
              <w:t>, 2014</w:t>
            </w:r>
          </w:p>
        </w:tc>
        <w:tc>
          <w:tcPr>
            <w:tcW w:w="861" w:type="dxa"/>
            <w:vAlign w:val="center"/>
          </w:tcPr>
          <w:p w14:paraId="1A16AEB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South Africa</w:t>
            </w:r>
          </w:p>
        </w:tc>
        <w:tc>
          <w:tcPr>
            <w:tcW w:w="1722" w:type="dxa"/>
            <w:vAlign w:val="center"/>
          </w:tcPr>
          <w:p w14:paraId="73395BC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7A839F9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2/52</w:t>
            </w:r>
          </w:p>
        </w:tc>
        <w:tc>
          <w:tcPr>
            <w:tcW w:w="962" w:type="dxa"/>
            <w:vAlign w:val="center"/>
          </w:tcPr>
          <w:p w14:paraId="268E2EB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0/27</w:t>
            </w:r>
          </w:p>
        </w:tc>
        <w:tc>
          <w:tcPr>
            <w:tcW w:w="1251" w:type="dxa"/>
            <w:vAlign w:val="center"/>
          </w:tcPr>
          <w:p w14:paraId="37A2C14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48.15 ± 13.48</w:t>
            </w:r>
          </w:p>
          <w:p w14:paraId="79DD8D5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47.27 ± 12.15</w:t>
            </w:r>
          </w:p>
        </w:tc>
        <w:tc>
          <w:tcPr>
            <w:tcW w:w="1418" w:type="dxa"/>
            <w:vAlign w:val="center"/>
          </w:tcPr>
          <w:p w14:paraId="4385416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9.58 ± 10.32</w:t>
            </w:r>
          </w:p>
          <w:p w14:paraId="6A2B597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10.05 ± 9.36</w:t>
            </w:r>
          </w:p>
        </w:tc>
        <w:tc>
          <w:tcPr>
            <w:tcW w:w="850" w:type="dxa"/>
            <w:vAlign w:val="center"/>
          </w:tcPr>
          <w:p w14:paraId="1C153CB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6</w:t>
            </w:r>
          </w:p>
        </w:tc>
        <w:tc>
          <w:tcPr>
            <w:tcW w:w="851" w:type="dxa"/>
            <w:vAlign w:val="center"/>
          </w:tcPr>
          <w:p w14:paraId="75C83C8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1DC722B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7B8CBE3E" w14:textId="1E189A3C"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 d</w:t>
            </w:r>
          </w:p>
        </w:tc>
        <w:tc>
          <w:tcPr>
            <w:tcW w:w="1134" w:type="dxa"/>
            <w:vAlign w:val="center"/>
          </w:tcPr>
          <w:p w14:paraId="616B4DF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6C9A662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1</w:t>
            </w:r>
          </w:p>
          <w:p w14:paraId="7A4EB2B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0</w:t>
            </w:r>
          </w:p>
        </w:tc>
      </w:tr>
      <w:tr w:rsidR="003C63AF" w:rsidRPr="00B42C0F" w14:paraId="789A7878"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4C0B4C1E"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Lesley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[62]</w:t>
            </w:r>
            <w:r w:rsidRPr="00B42C0F">
              <w:rPr>
                <w:rFonts w:ascii="Book Antiqua" w:eastAsia="Times New Roman" w:hAnsi="Book Antiqua"/>
                <w:b w:val="0"/>
                <w:lang w:eastAsia="zh-CN"/>
              </w:rPr>
              <w:t>, 2013</w:t>
            </w:r>
          </w:p>
        </w:tc>
        <w:tc>
          <w:tcPr>
            <w:tcW w:w="861" w:type="dxa"/>
            <w:vAlign w:val="center"/>
          </w:tcPr>
          <w:p w14:paraId="6874000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Britain</w:t>
            </w:r>
          </w:p>
        </w:tc>
        <w:tc>
          <w:tcPr>
            <w:tcW w:w="1722" w:type="dxa"/>
            <w:vAlign w:val="center"/>
          </w:tcPr>
          <w:p w14:paraId="4532D4C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4A1AB3C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15/73</w:t>
            </w:r>
          </w:p>
        </w:tc>
        <w:tc>
          <w:tcPr>
            <w:tcW w:w="962" w:type="dxa"/>
            <w:vAlign w:val="center"/>
          </w:tcPr>
          <w:p w14:paraId="7D6EF9E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15/76</w:t>
            </w:r>
          </w:p>
        </w:tc>
        <w:tc>
          <w:tcPr>
            <w:tcW w:w="1251" w:type="dxa"/>
            <w:vAlign w:val="center"/>
          </w:tcPr>
          <w:p w14:paraId="257630B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44.66 ± 11.98</w:t>
            </w:r>
          </w:p>
          <w:p w14:paraId="4237CB0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43.71 ± 12.76</w:t>
            </w:r>
          </w:p>
        </w:tc>
        <w:tc>
          <w:tcPr>
            <w:tcW w:w="1418" w:type="dxa"/>
            <w:vAlign w:val="center"/>
          </w:tcPr>
          <w:p w14:paraId="717395C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850" w:type="dxa"/>
            <w:vAlign w:val="center"/>
          </w:tcPr>
          <w:p w14:paraId="7A45671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5390533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62D6376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4F1962D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d, e, f, m</w:t>
            </w:r>
          </w:p>
        </w:tc>
        <w:tc>
          <w:tcPr>
            <w:tcW w:w="1134" w:type="dxa"/>
            <w:vAlign w:val="center"/>
          </w:tcPr>
          <w:p w14:paraId="1BF25AF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3B99067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57393E13"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90C80FD"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lastRenderedPageBreak/>
              <w:t>Ge</w:t>
            </w:r>
            <w:r w:rsidRPr="00B42C0F">
              <w:rPr>
                <w:rFonts w:ascii="Book Antiqua" w:eastAsia="Times New Roman" w:hAnsi="Book Antiqua"/>
                <w:b w:val="0"/>
                <w:vertAlign w:val="superscript"/>
                <w:lang w:eastAsia="zh-CN"/>
              </w:rPr>
              <w:t>[63]</w:t>
            </w:r>
            <w:r w:rsidRPr="00B42C0F">
              <w:rPr>
                <w:rFonts w:ascii="Book Antiqua" w:eastAsia="Times New Roman" w:hAnsi="Book Antiqua"/>
                <w:b w:val="0"/>
                <w:lang w:eastAsia="zh-CN"/>
              </w:rPr>
              <w:t>, 2013</w:t>
            </w:r>
          </w:p>
        </w:tc>
        <w:tc>
          <w:tcPr>
            <w:tcW w:w="861" w:type="dxa"/>
            <w:vAlign w:val="center"/>
          </w:tcPr>
          <w:p w14:paraId="4FBD4B3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2BFC617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0C34DBB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34/26</w:t>
            </w:r>
          </w:p>
        </w:tc>
        <w:tc>
          <w:tcPr>
            <w:tcW w:w="962" w:type="dxa"/>
            <w:vAlign w:val="center"/>
          </w:tcPr>
          <w:p w14:paraId="62DCE2A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32/28</w:t>
            </w:r>
          </w:p>
        </w:tc>
        <w:tc>
          <w:tcPr>
            <w:tcW w:w="1251" w:type="dxa"/>
            <w:vAlign w:val="center"/>
          </w:tcPr>
          <w:p w14:paraId="4EEEFF5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38.9 ± 11.2</w:t>
            </w:r>
          </w:p>
          <w:p w14:paraId="41C6D06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39.1 ± 10.3</w:t>
            </w:r>
          </w:p>
        </w:tc>
        <w:tc>
          <w:tcPr>
            <w:tcW w:w="1418" w:type="dxa"/>
            <w:vAlign w:val="center"/>
          </w:tcPr>
          <w:p w14:paraId="0335B57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6.5</w:t>
            </w:r>
          </w:p>
          <w:p w14:paraId="3E7E887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6.4</w:t>
            </w:r>
          </w:p>
        </w:tc>
        <w:tc>
          <w:tcPr>
            <w:tcW w:w="850" w:type="dxa"/>
            <w:vAlign w:val="center"/>
          </w:tcPr>
          <w:p w14:paraId="174623F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78DE5FF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vAlign w:val="center"/>
          </w:tcPr>
          <w:p w14:paraId="0614918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5E1E9E42" w14:textId="30E19F4D"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c</w:t>
            </w:r>
          </w:p>
        </w:tc>
        <w:tc>
          <w:tcPr>
            <w:tcW w:w="1134" w:type="dxa"/>
            <w:vAlign w:val="center"/>
          </w:tcPr>
          <w:p w14:paraId="57AA441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6/52</w:t>
            </w:r>
          </w:p>
          <w:p w14:paraId="3A03C2D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12/43</w:t>
            </w:r>
          </w:p>
        </w:tc>
        <w:tc>
          <w:tcPr>
            <w:tcW w:w="992" w:type="dxa"/>
            <w:vAlign w:val="center"/>
          </w:tcPr>
          <w:p w14:paraId="3D573FD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0A9E6878"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4A0F3B5D"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Pei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[64]</w:t>
            </w:r>
            <w:r w:rsidRPr="00B42C0F">
              <w:rPr>
                <w:rFonts w:ascii="Book Antiqua" w:eastAsia="Times New Roman" w:hAnsi="Book Antiqua"/>
                <w:b w:val="0"/>
                <w:lang w:eastAsia="zh-CN"/>
              </w:rPr>
              <w:t>, 2012</w:t>
            </w:r>
          </w:p>
        </w:tc>
        <w:tc>
          <w:tcPr>
            <w:tcW w:w="861" w:type="dxa"/>
            <w:vAlign w:val="center"/>
          </w:tcPr>
          <w:p w14:paraId="45653E2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580EDA3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4CD6BE6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13/17</w:t>
            </w:r>
          </w:p>
        </w:tc>
        <w:tc>
          <w:tcPr>
            <w:tcW w:w="962" w:type="dxa"/>
            <w:vAlign w:val="center"/>
          </w:tcPr>
          <w:p w14:paraId="655385B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10/20</w:t>
            </w:r>
          </w:p>
        </w:tc>
        <w:tc>
          <w:tcPr>
            <w:tcW w:w="1251" w:type="dxa"/>
            <w:vAlign w:val="center"/>
          </w:tcPr>
          <w:p w14:paraId="503E2AA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39.10 ± 11.80</w:t>
            </w:r>
          </w:p>
          <w:p w14:paraId="7BF6383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37.93 ± 11.45</w:t>
            </w:r>
          </w:p>
        </w:tc>
        <w:tc>
          <w:tcPr>
            <w:tcW w:w="1418" w:type="dxa"/>
            <w:vAlign w:val="center"/>
          </w:tcPr>
          <w:p w14:paraId="2FD71B4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4.33 ± 3.93</w:t>
            </w:r>
          </w:p>
          <w:p w14:paraId="6A3F2EE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5.23 ± 7.35</w:t>
            </w:r>
          </w:p>
        </w:tc>
        <w:tc>
          <w:tcPr>
            <w:tcW w:w="850" w:type="dxa"/>
            <w:vAlign w:val="center"/>
          </w:tcPr>
          <w:p w14:paraId="14F7ADF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7CD97FD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vAlign w:val="center"/>
          </w:tcPr>
          <w:p w14:paraId="3F0B6F1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34B2BB5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w:t>
            </w:r>
          </w:p>
        </w:tc>
        <w:tc>
          <w:tcPr>
            <w:tcW w:w="1134" w:type="dxa"/>
            <w:vAlign w:val="center"/>
          </w:tcPr>
          <w:p w14:paraId="47C9286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0B20F68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3B9E89FA"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7A1A8BBF"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Kruis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[65]</w:t>
            </w:r>
            <w:r w:rsidRPr="00B42C0F">
              <w:rPr>
                <w:rFonts w:ascii="Book Antiqua" w:eastAsia="Times New Roman" w:hAnsi="Book Antiqua"/>
                <w:b w:val="0"/>
                <w:lang w:eastAsia="zh-CN"/>
              </w:rPr>
              <w:t>, 2012</w:t>
            </w:r>
          </w:p>
        </w:tc>
        <w:tc>
          <w:tcPr>
            <w:tcW w:w="861" w:type="dxa"/>
            <w:vAlign w:val="center"/>
          </w:tcPr>
          <w:p w14:paraId="67701B8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Germany</w:t>
            </w:r>
          </w:p>
        </w:tc>
        <w:tc>
          <w:tcPr>
            <w:tcW w:w="1722" w:type="dxa"/>
            <w:vAlign w:val="center"/>
          </w:tcPr>
          <w:p w14:paraId="52DC7DF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w:t>
            </w:r>
          </w:p>
        </w:tc>
        <w:tc>
          <w:tcPr>
            <w:tcW w:w="1049" w:type="dxa"/>
            <w:vAlign w:val="center"/>
          </w:tcPr>
          <w:p w14:paraId="6FD9D6A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12/48</w:t>
            </w:r>
          </w:p>
        </w:tc>
        <w:tc>
          <w:tcPr>
            <w:tcW w:w="962" w:type="dxa"/>
            <w:vAlign w:val="center"/>
          </w:tcPr>
          <w:p w14:paraId="130CC80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16/44</w:t>
            </w:r>
          </w:p>
        </w:tc>
        <w:tc>
          <w:tcPr>
            <w:tcW w:w="1251" w:type="dxa"/>
            <w:vAlign w:val="center"/>
          </w:tcPr>
          <w:p w14:paraId="6C622B5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46.3 ± 12.1</w:t>
            </w:r>
          </w:p>
          <w:p w14:paraId="0D25023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45.1 ± 12.7</w:t>
            </w:r>
          </w:p>
        </w:tc>
        <w:tc>
          <w:tcPr>
            <w:tcW w:w="1418" w:type="dxa"/>
            <w:vAlign w:val="center"/>
          </w:tcPr>
          <w:p w14:paraId="5FD3DE5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12.3 ± 11.5</w:t>
            </w:r>
          </w:p>
          <w:p w14:paraId="5E06677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11.7 ± 12.0</w:t>
            </w:r>
          </w:p>
        </w:tc>
        <w:tc>
          <w:tcPr>
            <w:tcW w:w="850" w:type="dxa"/>
            <w:vAlign w:val="center"/>
          </w:tcPr>
          <w:p w14:paraId="36BBCCE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12</w:t>
            </w:r>
          </w:p>
        </w:tc>
        <w:tc>
          <w:tcPr>
            <w:tcW w:w="851" w:type="dxa"/>
            <w:vAlign w:val="center"/>
          </w:tcPr>
          <w:p w14:paraId="5DB03B6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p>
        </w:tc>
        <w:tc>
          <w:tcPr>
            <w:tcW w:w="959" w:type="dxa"/>
            <w:vAlign w:val="center"/>
          </w:tcPr>
          <w:p w14:paraId="4CE443A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Placebo</w:t>
            </w:r>
          </w:p>
        </w:tc>
        <w:tc>
          <w:tcPr>
            <w:tcW w:w="992" w:type="dxa"/>
            <w:vAlign w:val="center"/>
          </w:tcPr>
          <w:p w14:paraId="6C031D1A" w14:textId="5AA92CF4"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w:t>
            </w:r>
          </w:p>
        </w:tc>
        <w:tc>
          <w:tcPr>
            <w:tcW w:w="1134" w:type="dxa"/>
            <w:vAlign w:val="center"/>
          </w:tcPr>
          <w:p w14:paraId="4E804F5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2B701E1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0</w:t>
            </w:r>
          </w:p>
          <w:p w14:paraId="073FF4C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1</w:t>
            </w:r>
          </w:p>
        </w:tc>
      </w:tr>
      <w:tr w:rsidR="003C63AF" w:rsidRPr="00B42C0F" w14:paraId="1835542B"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4C20162F"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Sun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[66]</w:t>
            </w:r>
            <w:r w:rsidRPr="00B42C0F">
              <w:rPr>
                <w:rFonts w:ascii="Book Antiqua" w:eastAsia="Times New Roman" w:hAnsi="Book Antiqua"/>
                <w:b w:val="0"/>
                <w:lang w:eastAsia="zh-CN"/>
              </w:rPr>
              <w:t>, 2011</w:t>
            </w:r>
          </w:p>
        </w:tc>
        <w:tc>
          <w:tcPr>
            <w:tcW w:w="861" w:type="dxa"/>
            <w:vAlign w:val="center"/>
          </w:tcPr>
          <w:p w14:paraId="05FFE52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450738C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411AE152"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13/18</w:t>
            </w:r>
          </w:p>
        </w:tc>
        <w:tc>
          <w:tcPr>
            <w:tcW w:w="962" w:type="dxa"/>
            <w:vAlign w:val="center"/>
          </w:tcPr>
          <w:p w14:paraId="3F42E04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20/12</w:t>
            </w:r>
          </w:p>
        </w:tc>
        <w:tc>
          <w:tcPr>
            <w:tcW w:w="1251" w:type="dxa"/>
            <w:vAlign w:val="center"/>
          </w:tcPr>
          <w:p w14:paraId="03A1F2D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38.81 ± 11.80</w:t>
            </w:r>
          </w:p>
          <w:p w14:paraId="76ECB6D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38.59 ± 11.45</w:t>
            </w:r>
          </w:p>
        </w:tc>
        <w:tc>
          <w:tcPr>
            <w:tcW w:w="1418" w:type="dxa"/>
            <w:vAlign w:val="center"/>
          </w:tcPr>
          <w:p w14:paraId="722ED5B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4.23 ± 3.96</w:t>
            </w:r>
          </w:p>
          <w:p w14:paraId="09CA445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5.63 ± 7.35</w:t>
            </w:r>
          </w:p>
        </w:tc>
        <w:tc>
          <w:tcPr>
            <w:tcW w:w="850" w:type="dxa"/>
            <w:vAlign w:val="center"/>
          </w:tcPr>
          <w:p w14:paraId="2FADB77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366450F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vAlign w:val="center"/>
          </w:tcPr>
          <w:p w14:paraId="4182A31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4BB78C43" w14:textId="272E80A2"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 d, e</w:t>
            </w:r>
          </w:p>
        </w:tc>
        <w:tc>
          <w:tcPr>
            <w:tcW w:w="1134" w:type="dxa"/>
            <w:vAlign w:val="center"/>
          </w:tcPr>
          <w:p w14:paraId="5B8CB73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405C85E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0</w:t>
            </w:r>
          </w:p>
          <w:p w14:paraId="3889C41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0</w:t>
            </w:r>
          </w:p>
        </w:tc>
      </w:tr>
      <w:tr w:rsidR="003C63AF" w:rsidRPr="00B42C0F" w14:paraId="18BEA371"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0EAC1F9"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Zeng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[67]</w:t>
            </w:r>
            <w:r w:rsidRPr="00B42C0F">
              <w:rPr>
                <w:rFonts w:ascii="Book Antiqua" w:eastAsia="Times New Roman" w:hAnsi="Book Antiqua"/>
                <w:b w:val="0"/>
                <w:lang w:eastAsia="zh-CN"/>
              </w:rPr>
              <w:t>, 2011</w:t>
            </w:r>
          </w:p>
        </w:tc>
        <w:tc>
          <w:tcPr>
            <w:tcW w:w="861" w:type="dxa"/>
            <w:vAlign w:val="center"/>
          </w:tcPr>
          <w:p w14:paraId="59204AD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46E31A3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宋体" w:hAnsi="Book Antiqua" w:cs="宋体"/>
                <w:bCs/>
                <w:lang w:eastAsia="zh-CN"/>
              </w:rPr>
              <w:t>(</w:t>
            </w:r>
            <w:r w:rsidRPr="00B42C0F">
              <w:rPr>
                <w:rFonts w:ascii="Book Antiqua" w:eastAsia="Times New Roman" w:hAnsi="Book Antiqua"/>
                <w:bCs/>
                <w:lang w:eastAsia="zh-CN"/>
              </w:rPr>
              <w:t>Rome III</w:t>
            </w:r>
            <w:r w:rsidRPr="00B42C0F">
              <w:rPr>
                <w:rFonts w:ascii="Book Antiqua" w:eastAsia="宋体" w:hAnsi="Book Antiqua" w:cs="宋体"/>
                <w:bCs/>
                <w:lang w:eastAsia="zh-CN"/>
              </w:rPr>
              <w:t>)</w:t>
            </w:r>
          </w:p>
        </w:tc>
        <w:tc>
          <w:tcPr>
            <w:tcW w:w="1049" w:type="dxa"/>
            <w:vAlign w:val="center"/>
          </w:tcPr>
          <w:p w14:paraId="1171146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39/30</w:t>
            </w:r>
          </w:p>
        </w:tc>
        <w:tc>
          <w:tcPr>
            <w:tcW w:w="962" w:type="dxa"/>
            <w:vAlign w:val="center"/>
          </w:tcPr>
          <w:p w14:paraId="3A28B99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41/28</w:t>
            </w:r>
          </w:p>
        </w:tc>
        <w:tc>
          <w:tcPr>
            <w:tcW w:w="1251" w:type="dxa"/>
            <w:vAlign w:val="center"/>
          </w:tcPr>
          <w:p w14:paraId="4765A21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38.5 ± 8.4</w:t>
            </w:r>
          </w:p>
          <w:p w14:paraId="21080EF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37.9 ± 9.6</w:t>
            </w:r>
          </w:p>
        </w:tc>
        <w:tc>
          <w:tcPr>
            <w:tcW w:w="1418" w:type="dxa"/>
            <w:vAlign w:val="center"/>
          </w:tcPr>
          <w:p w14:paraId="4D3305E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3.7 ± 1.8</w:t>
            </w:r>
          </w:p>
          <w:p w14:paraId="39773A0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3.5 ± 2.1</w:t>
            </w:r>
          </w:p>
        </w:tc>
        <w:tc>
          <w:tcPr>
            <w:tcW w:w="850" w:type="dxa"/>
            <w:vAlign w:val="center"/>
          </w:tcPr>
          <w:p w14:paraId="2DF9EBB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8</w:t>
            </w:r>
          </w:p>
        </w:tc>
        <w:tc>
          <w:tcPr>
            <w:tcW w:w="851" w:type="dxa"/>
            <w:vAlign w:val="center"/>
          </w:tcPr>
          <w:p w14:paraId="67D4CF21" w14:textId="651F73AA"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Probiotics</w:t>
            </w:r>
            <w:r w:rsidR="0064628D" w:rsidRPr="00B42C0F">
              <w:rPr>
                <w:rFonts w:ascii="Book Antiqua" w:eastAsia="Times New Roman" w:hAnsi="Book Antiqua"/>
                <w:bCs/>
                <w:lang w:eastAsia="zh-CN"/>
              </w:rPr>
              <w:t xml:space="preserve"> </w:t>
            </w:r>
            <w:r w:rsidRPr="00B42C0F">
              <w:rPr>
                <w:rFonts w:ascii="Book Antiqua" w:eastAsia="Times New Roman" w:hAnsi="Book Antiqua"/>
                <w:bCs/>
                <w:lang w:eastAsia="zh-CN"/>
              </w:rPr>
              <w:t>+ RPs</w:t>
            </w:r>
          </w:p>
        </w:tc>
        <w:tc>
          <w:tcPr>
            <w:tcW w:w="959" w:type="dxa"/>
            <w:vAlign w:val="center"/>
          </w:tcPr>
          <w:p w14:paraId="6A1B044B"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2980B34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 b, r</w:t>
            </w:r>
          </w:p>
        </w:tc>
        <w:tc>
          <w:tcPr>
            <w:tcW w:w="1134" w:type="dxa"/>
            <w:vAlign w:val="center"/>
          </w:tcPr>
          <w:p w14:paraId="4969575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6948B48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14</w:t>
            </w:r>
          </w:p>
          <w:p w14:paraId="25430FB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12</w:t>
            </w:r>
          </w:p>
        </w:tc>
      </w:tr>
      <w:tr w:rsidR="003C63AF" w:rsidRPr="00B42C0F" w14:paraId="7A4A219F"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6490F639"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lastRenderedPageBreak/>
              <w:t xml:space="preserve">Zhao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[68]</w:t>
            </w:r>
            <w:r w:rsidRPr="00B42C0F">
              <w:rPr>
                <w:rFonts w:ascii="Book Antiqua" w:eastAsia="Times New Roman" w:hAnsi="Book Antiqua"/>
                <w:b w:val="0"/>
                <w:lang w:eastAsia="zh-CN"/>
              </w:rPr>
              <w:t>, 2011</w:t>
            </w:r>
          </w:p>
        </w:tc>
        <w:tc>
          <w:tcPr>
            <w:tcW w:w="861" w:type="dxa"/>
            <w:vAlign w:val="center"/>
          </w:tcPr>
          <w:p w14:paraId="2842D02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26396EF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III)</w:t>
            </w:r>
          </w:p>
        </w:tc>
        <w:tc>
          <w:tcPr>
            <w:tcW w:w="1049" w:type="dxa"/>
            <w:vAlign w:val="center"/>
          </w:tcPr>
          <w:p w14:paraId="0463F0E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62" w:type="dxa"/>
            <w:vAlign w:val="center"/>
          </w:tcPr>
          <w:p w14:paraId="091D6D3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1251" w:type="dxa"/>
            <w:vAlign w:val="center"/>
          </w:tcPr>
          <w:p w14:paraId="48F49427" w14:textId="148FAAC5"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38.6 ± 11.2</w:t>
            </w:r>
          </w:p>
        </w:tc>
        <w:tc>
          <w:tcPr>
            <w:tcW w:w="1418" w:type="dxa"/>
            <w:vAlign w:val="center"/>
          </w:tcPr>
          <w:p w14:paraId="69E4719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UN</w:t>
            </w:r>
          </w:p>
        </w:tc>
        <w:tc>
          <w:tcPr>
            <w:tcW w:w="850" w:type="dxa"/>
            <w:vAlign w:val="center"/>
          </w:tcPr>
          <w:p w14:paraId="7BE6640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509846E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BFT</w:t>
            </w:r>
          </w:p>
        </w:tc>
        <w:tc>
          <w:tcPr>
            <w:tcW w:w="959" w:type="dxa"/>
            <w:vAlign w:val="center"/>
          </w:tcPr>
          <w:p w14:paraId="7CE49DD3"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6987914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o, r, v</w:t>
            </w:r>
          </w:p>
        </w:tc>
        <w:tc>
          <w:tcPr>
            <w:tcW w:w="1134" w:type="dxa"/>
            <w:vAlign w:val="center"/>
          </w:tcPr>
          <w:p w14:paraId="10DE1550"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32E4457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r w:rsidR="003C63AF" w:rsidRPr="00B42C0F" w14:paraId="542E45E9" w14:textId="77777777" w:rsidTr="003C63AF">
        <w:trPr>
          <w:trHeight w:val="1229"/>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08F8DBD5" w14:textId="77777777" w:rsidR="003C63AF" w:rsidRPr="00B42C0F" w:rsidRDefault="007E2F0F" w:rsidP="00B42C0F">
            <w:pPr>
              <w:snapToGrid w:val="0"/>
              <w:spacing w:line="360" w:lineRule="auto"/>
              <w:jc w:val="both"/>
              <w:rPr>
                <w:rFonts w:ascii="Book Antiqua" w:eastAsia="宋体" w:hAnsi="Book Antiqua"/>
                <w:b w:val="0"/>
                <w:lang w:eastAsia="zh-CN"/>
              </w:rPr>
            </w:pPr>
            <w:r w:rsidRPr="00B42C0F">
              <w:rPr>
                <w:rFonts w:ascii="Book Antiqua" w:eastAsia="Times New Roman" w:hAnsi="Book Antiqua"/>
                <w:b w:val="0"/>
                <w:lang w:eastAsia="zh-CN"/>
              </w:rPr>
              <w:t xml:space="preserve">Wang </w:t>
            </w:r>
            <w:r w:rsidRPr="00B42C0F">
              <w:rPr>
                <w:rFonts w:ascii="Book Antiqua" w:eastAsia="Times New Roman" w:hAnsi="Book Antiqua"/>
                <w:b w:val="0"/>
                <w:i/>
                <w:iCs/>
                <w:lang w:eastAsia="zh-CN"/>
              </w:rPr>
              <w:t>et al</w:t>
            </w:r>
            <w:r w:rsidRPr="00B42C0F">
              <w:rPr>
                <w:rFonts w:ascii="Book Antiqua" w:eastAsia="Times New Roman" w:hAnsi="Book Antiqua"/>
                <w:b w:val="0"/>
                <w:vertAlign w:val="superscript"/>
                <w:lang w:eastAsia="zh-CN"/>
              </w:rPr>
              <w:t>[69]</w:t>
            </w:r>
            <w:r w:rsidRPr="00B42C0F">
              <w:rPr>
                <w:rFonts w:ascii="Book Antiqua" w:eastAsia="Times New Roman" w:hAnsi="Book Antiqua"/>
                <w:b w:val="0"/>
                <w:lang w:eastAsia="zh-CN"/>
              </w:rPr>
              <w:t>, 2008</w:t>
            </w:r>
          </w:p>
        </w:tc>
        <w:tc>
          <w:tcPr>
            <w:tcW w:w="861" w:type="dxa"/>
            <w:vAlign w:val="center"/>
          </w:tcPr>
          <w:p w14:paraId="4E1632A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China</w:t>
            </w:r>
          </w:p>
        </w:tc>
        <w:tc>
          <w:tcPr>
            <w:tcW w:w="1722" w:type="dxa"/>
            <w:vAlign w:val="center"/>
          </w:tcPr>
          <w:p w14:paraId="44A1F3F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IBS-D</w:t>
            </w:r>
            <w:r w:rsidRPr="00B42C0F">
              <w:rPr>
                <w:rFonts w:ascii="Book Antiqua" w:eastAsia="宋体" w:hAnsi="Book Antiqua"/>
                <w:bCs/>
                <w:lang w:eastAsia="zh-CN"/>
              </w:rPr>
              <w:t xml:space="preserve"> </w:t>
            </w:r>
            <w:r w:rsidRPr="00B42C0F">
              <w:rPr>
                <w:rFonts w:ascii="Book Antiqua" w:eastAsia="Times New Roman" w:hAnsi="Book Antiqua"/>
                <w:bCs/>
                <w:lang w:eastAsia="zh-CN"/>
              </w:rPr>
              <w:t>(Rome II)</w:t>
            </w:r>
          </w:p>
        </w:tc>
        <w:tc>
          <w:tcPr>
            <w:tcW w:w="1049" w:type="dxa"/>
            <w:vAlign w:val="center"/>
          </w:tcPr>
          <w:p w14:paraId="1418B5D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62" w:type="dxa"/>
            <w:vAlign w:val="center"/>
          </w:tcPr>
          <w:p w14:paraId="130445DC"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1251" w:type="dxa"/>
            <w:vAlign w:val="center"/>
          </w:tcPr>
          <w:p w14:paraId="25F8B31C" w14:textId="4C965F39"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42.8 ± 12.4</w:t>
            </w:r>
          </w:p>
          <w:p w14:paraId="50FBF6C3" w14:textId="273D48A9"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43.7 ± 11.7</w:t>
            </w:r>
          </w:p>
        </w:tc>
        <w:tc>
          <w:tcPr>
            <w:tcW w:w="1418" w:type="dxa"/>
            <w:vAlign w:val="center"/>
          </w:tcPr>
          <w:p w14:paraId="6D367C84" w14:textId="75194738"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E: 3.41 ± 1.02</w:t>
            </w:r>
          </w:p>
          <w:p w14:paraId="5E53C073" w14:textId="65CE28A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C: 3.23 ± 1.31</w:t>
            </w:r>
          </w:p>
        </w:tc>
        <w:tc>
          <w:tcPr>
            <w:tcW w:w="850" w:type="dxa"/>
            <w:vAlign w:val="center"/>
          </w:tcPr>
          <w:p w14:paraId="4E0AD63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4</w:t>
            </w:r>
          </w:p>
        </w:tc>
        <w:tc>
          <w:tcPr>
            <w:tcW w:w="851" w:type="dxa"/>
            <w:vAlign w:val="center"/>
          </w:tcPr>
          <w:p w14:paraId="10C8DF0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AP</w:t>
            </w:r>
          </w:p>
        </w:tc>
        <w:tc>
          <w:tcPr>
            <w:tcW w:w="959" w:type="dxa"/>
            <w:vAlign w:val="center"/>
          </w:tcPr>
          <w:p w14:paraId="05213B0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RPs</w:t>
            </w:r>
          </w:p>
        </w:tc>
        <w:tc>
          <w:tcPr>
            <w:tcW w:w="992" w:type="dxa"/>
            <w:vAlign w:val="center"/>
          </w:tcPr>
          <w:p w14:paraId="66E3594E" w14:textId="30FA6B81" w:rsidR="003C63AF" w:rsidRPr="00B42C0F" w:rsidRDefault="0064628D"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a</w:t>
            </w:r>
          </w:p>
        </w:tc>
        <w:tc>
          <w:tcPr>
            <w:tcW w:w="1134" w:type="dxa"/>
            <w:vAlign w:val="center"/>
          </w:tcPr>
          <w:p w14:paraId="3AE601A5"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c>
          <w:tcPr>
            <w:tcW w:w="992" w:type="dxa"/>
            <w:vAlign w:val="center"/>
          </w:tcPr>
          <w:p w14:paraId="24D9D788"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bCs/>
                <w:lang w:eastAsia="zh-CN"/>
              </w:rPr>
            </w:pPr>
            <w:r w:rsidRPr="00B42C0F">
              <w:rPr>
                <w:rFonts w:ascii="Book Antiqua" w:eastAsia="Times New Roman" w:hAnsi="Book Antiqua"/>
                <w:bCs/>
                <w:lang w:eastAsia="zh-CN"/>
              </w:rPr>
              <w:t>N/A</w:t>
            </w:r>
          </w:p>
        </w:tc>
      </w:tr>
    </w:tbl>
    <w:p w14:paraId="0E3CDCC1" w14:textId="10E8F26D" w:rsidR="003C63AF" w:rsidRPr="00B42C0F" w:rsidRDefault="0017541C" w:rsidP="00B42C0F">
      <w:pPr>
        <w:snapToGrid w:val="0"/>
        <w:spacing w:line="360" w:lineRule="auto"/>
        <w:jc w:val="both"/>
        <w:rPr>
          <w:rFonts w:ascii="Book Antiqua" w:eastAsia="Yu Gothic" w:hAnsi="Book Antiqua"/>
        </w:rPr>
      </w:pPr>
      <w:r w:rsidRPr="00B42C0F">
        <w:rPr>
          <w:rFonts w:ascii="Book Antiqua" w:eastAsia="Yu Gothic" w:hAnsi="Book Antiqua"/>
        </w:rPr>
        <w:t xml:space="preserve">AP: Acupuncture; BFT: </w:t>
      </w:r>
      <w:r w:rsidRPr="00B42C0F">
        <w:rPr>
          <w:rFonts w:ascii="Book Antiqua" w:eastAsia="Yu Gothic" w:hAnsi="Book Antiqua"/>
          <w:lang w:eastAsia="zh-CN"/>
        </w:rPr>
        <w:t>Biofeedback</w:t>
      </w:r>
      <w:r w:rsidRPr="00B42C0F">
        <w:rPr>
          <w:rFonts w:ascii="Book Antiqua" w:eastAsia="Yu Gothic" w:hAnsi="Book Antiqua"/>
        </w:rPr>
        <w:t xml:space="preserve"> therapy</w:t>
      </w:r>
      <w:r>
        <w:rPr>
          <w:rFonts w:ascii="Book Antiqua" w:eastAsia="Yu Gothic" w:hAnsi="Book Antiqua"/>
        </w:rPr>
        <w:t>;</w:t>
      </w:r>
      <w:r w:rsidRPr="0017541C">
        <w:rPr>
          <w:rFonts w:ascii="Book Antiqua" w:eastAsia="Yu Gothic" w:hAnsi="Book Antiqua"/>
        </w:rPr>
        <w:t xml:space="preserve"> </w:t>
      </w:r>
      <w:r w:rsidRPr="00B42C0F">
        <w:rPr>
          <w:rFonts w:ascii="Book Antiqua" w:eastAsia="Yu Gothic" w:hAnsi="Book Antiqua"/>
        </w:rPr>
        <w:t>C: Control group</w:t>
      </w:r>
      <w:r>
        <w:rPr>
          <w:rFonts w:ascii="Book Antiqua" w:eastAsia="Yu Gothic" w:hAnsi="Book Antiqua"/>
        </w:rPr>
        <w:t>;</w:t>
      </w:r>
      <w:r w:rsidRPr="00B42C0F">
        <w:rPr>
          <w:rFonts w:ascii="Book Antiqua" w:eastAsia="Yu Gothic" w:hAnsi="Book Antiqua"/>
        </w:rPr>
        <w:t xml:space="preserve"> CBT: Cognitive behavior therapy;</w:t>
      </w:r>
      <w:r>
        <w:rPr>
          <w:rFonts w:ascii="Book Antiqua" w:eastAsia="Yu Gothic" w:hAnsi="Book Antiqua"/>
        </w:rPr>
        <w:t xml:space="preserve"> </w:t>
      </w:r>
      <w:r w:rsidR="007E2F0F" w:rsidRPr="00B42C0F">
        <w:rPr>
          <w:rFonts w:ascii="Book Antiqua" w:eastAsia="Yu Gothic" w:hAnsi="Book Antiqua"/>
        </w:rPr>
        <w:t xml:space="preserve">E: Experiment group; </w:t>
      </w:r>
      <w:r w:rsidRPr="00B42C0F">
        <w:rPr>
          <w:rFonts w:ascii="Book Antiqua" w:eastAsia="Yu Gothic" w:hAnsi="Book Antiqua"/>
        </w:rPr>
        <w:t>F: Female; IBS: Irritable bowel syndrome; IBS-C: Constipation-predominant irritable bowel syndrome; IBS-D: Diarrhea-predominant irritable bowel syndrome; M: Male; MB: Moxibustion;</w:t>
      </w:r>
      <w:r>
        <w:rPr>
          <w:rFonts w:ascii="Book Antiqua" w:eastAsia="Yu Gothic" w:hAnsi="Book Antiqua"/>
        </w:rPr>
        <w:t xml:space="preserve"> </w:t>
      </w:r>
      <w:r w:rsidR="007E2F0F" w:rsidRPr="00B42C0F">
        <w:rPr>
          <w:rFonts w:ascii="Book Antiqua" w:eastAsia="Yu Gothic" w:hAnsi="Book Antiqua"/>
        </w:rPr>
        <w:t>N/A: Not applicable; RPs: Routine pharmacotherapies (</w:t>
      </w:r>
      <w:r w:rsidR="007E2F0F" w:rsidRPr="00B42C0F">
        <w:rPr>
          <w:rFonts w:ascii="Book Antiqua" w:eastAsia="Yu Gothic" w:hAnsi="Book Antiqua"/>
          <w:lang w:eastAsia="zh-CN"/>
        </w:rPr>
        <w:t xml:space="preserve">including </w:t>
      </w:r>
      <w:r w:rsidR="0064628D" w:rsidRPr="00B42C0F">
        <w:rPr>
          <w:rFonts w:ascii="Book Antiqua" w:eastAsia="Yu Gothic" w:hAnsi="Book Antiqua"/>
        </w:rPr>
        <w:t>a</w:t>
      </w:r>
      <w:r w:rsidR="007E2F0F" w:rsidRPr="00B42C0F">
        <w:rPr>
          <w:rFonts w:ascii="Book Antiqua" w:eastAsia="Yu Gothic" w:hAnsi="Book Antiqua"/>
        </w:rPr>
        <w:t xml:space="preserve">ntispasmodic, </w:t>
      </w:r>
      <w:r w:rsidR="0064628D" w:rsidRPr="00B42C0F">
        <w:rPr>
          <w:rFonts w:ascii="Book Antiqua" w:eastAsia="Yu Gothic" w:hAnsi="Book Antiqua"/>
        </w:rPr>
        <w:t>l</w:t>
      </w:r>
      <w:r w:rsidR="007E2F0F" w:rsidRPr="00B42C0F">
        <w:rPr>
          <w:rFonts w:ascii="Book Antiqua" w:eastAsia="Yu Gothic" w:hAnsi="Book Antiqua"/>
        </w:rPr>
        <w:t xml:space="preserve">axative, </w:t>
      </w:r>
      <w:r w:rsidR="0064628D" w:rsidRPr="00B42C0F">
        <w:rPr>
          <w:rFonts w:ascii="Book Antiqua" w:eastAsia="Yu Gothic" w:hAnsi="Book Antiqua"/>
        </w:rPr>
        <w:t>a</w:t>
      </w:r>
      <w:r w:rsidR="007E2F0F" w:rsidRPr="00B42C0F">
        <w:rPr>
          <w:rFonts w:ascii="Book Antiqua" w:eastAsia="Yu Gothic" w:hAnsi="Book Antiqua"/>
        </w:rPr>
        <w:t xml:space="preserve">ntidiarrheic, </w:t>
      </w:r>
      <w:r w:rsidR="0064628D" w:rsidRPr="00B42C0F">
        <w:rPr>
          <w:rFonts w:ascii="Book Antiqua" w:eastAsia="Yu Gothic" w:hAnsi="Book Antiqua"/>
        </w:rPr>
        <w:t>a</w:t>
      </w:r>
      <w:r w:rsidR="007E2F0F" w:rsidRPr="00B42C0F">
        <w:rPr>
          <w:rFonts w:ascii="Book Antiqua" w:eastAsia="Yu Gothic" w:hAnsi="Book Antiqua"/>
        </w:rPr>
        <w:t xml:space="preserve">ntidepressant, </w:t>
      </w:r>
      <w:r w:rsidR="0064628D" w:rsidRPr="00B42C0F">
        <w:rPr>
          <w:rFonts w:ascii="Book Antiqua" w:eastAsia="Yu Gothic" w:hAnsi="Book Antiqua"/>
        </w:rPr>
        <w:t>g</w:t>
      </w:r>
      <w:r w:rsidR="007E2F0F" w:rsidRPr="00B42C0F">
        <w:rPr>
          <w:rFonts w:ascii="Book Antiqua" w:eastAsia="Yu Gothic" w:hAnsi="Book Antiqua"/>
        </w:rPr>
        <w:t xml:space="preserve">lutathione); </w:t>
      </w:r>
      <w:r w:rsidRPr="00B42C0F">
        <w:rPr>
          <w:rFonts w:ascii="Book Antiqua" w:eastAsia="Yu Gothic" w:hAnsi="Book Antiqua"/>
        </w:rPr>
        <w:t>TCM: Traditional Chinese medicine</w:t>
      </w:r>
      <w:r>
        <w:rPr>
          <w:rFonts w:ascii="Book Antiqua" w:eastAsia="Yu Gothic" w:hAnsi="Book Antiqua"/>
        </w:rPr>
        <w:t>.</w:t>
      </w:r>
      <w:r w:rsidR="007E2F0F" w:rsidRPr="00B42C0F">
        <w:rPr>
          <w:rFonts w:ascii="Book Antiqua" w:eastAsia="Yu Gothic" w:hAnsi="Book Antiqua"/>
        </w:rPr>
        <w:t xml:space="preserve"> a: Overall clinical </w:t>
      </w:r>
      <w:r w:rsidR="007E2F0F" w:rsidRPr="00B42C0F">
        <w:rPr>
          <w:rFonts w:ascii="Book Antiqua" w:eastAsia="Yu Gothic" w:hAnsi="Book Antiqua"/>
          <w:lang w:eastAsia="zh-CN"/>
        </w:rPr>
        <w:t>efficacy</w:t>
      </w:r>
      <w:r w:rsidR="007E2F0F" w:rsidRPr="00B42C0F">
        <w:rPr>
          <w:rFonts w:ascii="Book Antiqua" w:eastAsia="Yu Gothic" w:hAnsi="Book Antiqua"/>
        </w:rPr>
        <w:t>; b: Adverse effect rate; c: Recurrent rate; d: IBS-QOL (Quality of life); e: Clinical symptoms scores (</w:t>
      </w:r>
      <w:r w:rsidR="0064628D" w:rsidRPr="00B42C0F">
        <w:rPr>
          <w:rFonts w:ascii="Book Antiqua" w:eastAsia="Yu Gothic" w:hAnsi="Book Antiqua"/>
        </w:rPr>
        <w:t>a</w:t>
      </w:r>
      <w:r w:rsidR="007E2F0F" w:rsidRPr="00B42C0F">
        <w:rPr>
          <w:rFonts w:ascii="Book Antiqua" w:eastAsia="Yu Gothic" w:hAnsi="Book Antiqua"/>
        </w:rPr>
        <w:t xml:space="preserve">bdominal pain/discomfort, flatulence, diarrhea, stool frequency, stool consistency); f: IBS-SSS (IBS symptom severity scale); g: The expression of </w:t>
      </w:r>
      <w:r w:rsidR="0064628D" w:rsidRPr="00B42C0F">
        <w:rPr>
          <w:rFonts w:ascii="Book Antiqua" w:eastAsia="Yu Gothic" w:hAnsi="Book Antiqua"/>
        </w:rPr>
        <w:t>i</w:t>
      </w:r>
      <w:r w:rsidR="007E2F0F" w:rsidRPr="00B42C0F">
        <w:rPr>
          <w:rFonts w:ascii="Book Antiqua" w:eastAsia="Yu Gothic" w:hAnsi="Book Antiqua"/>
        </w:rPr>
        <w:t>mmunohistochemistry (5-HT, TNF-α, IL-8, IL-10, ); h: TCM symptom scores; i: HAMA</w:t>
      </w:r>
      <w:r w:rsidR="007E2F0F" w:rsidRPr="00B42C0F">
        <w:rPr>
          <w:rFonts w:ascii="Book Antiqua" w:eastAsia="宋体" w:hAnsi="Book Antiqua"/>
          <w:lang w:eastAsia="zh-CN"/>
        </w:rPr>
        <w:t xml:space="preserve"> </w:t>
      </w:r>
      <w:r w:rsidR="007E2F0F" w:rsidRPr="00B42C0F">
        <w:rPr>
          <w:rFonts w:ascii="Book Antiqua" w:eastAsia="Yu Gothic" w:hAnsi="Book Antiqua"/>
        </w:rPr>
        <w:t>&amp;</w:t>
      </w:r>
      <w:r w:rsidR="007E2F0F" w:rsidRPr="00B42C0F">
        <w:rPr>
          <w:rFonts w:ascii="Book Antiqua" w:eastAsia="宋体" w:hAnsi="Book Antiqua"/>
          <w:lang w:eastAsia="zh-CN"/>
        </w:rPr>
        <w:t xml:space="preserve"> </w:t>
      </w:r>
      <w:r w:rsidR="007E2F0F" w:rsidRPr="00B42C0F">
        <w:rPr>
          <w:rFonts w:ascii="Book Antiqua" w:eastAsia="Yu Gothic" w:hAnsi="Book Antiqua"/>
        </w:rPr>
        <w:t>HAMD (The Hamilton Anxiety &amp; Depression Rating Scale); j: Change in intestinal flora (</w:t>
      </w:r>
      <w:r w:rsidR="007E2F0F" w:rsidRPr="000439B7">
        <w:rPr>
          <w:rFonts w:ascii="Book Antiqua" w:eastAsia="Yu Gothic" w:hAnsi="Book Antiqua"/>
          <w:i/>
          <w:iCs/>
        </w:rPr>
        <w:t>Escherichia coli</w:t>
      </w:r>
      <w:r w:rsidR="007E2F0F" w:rsidRPr="00B42C0F">
        <w:rPr>
          <w:rFonts w:ascii="Book Antiqua" w:eastAsia="Yu Gothic" w:hAnsi="Book Antiqua"/>
        </w:rPr>
        <w:t xml:space="preserve">, </w:t>
      </w:r>
      <w:r w:rsidR="007E2F0F" w:rsidRPr="000439B7">
        <w:rPr>
          <w:rFonts w:ascii="Book Antiqua" w:eastAsia="Yu Gothic" w:hAnsi="Book Antiqua"/>
          <w:i/>
          <w:iCs/>
        </w:rPr>
        <w:t>Lactobacillus</w:t>
      </w:r>
      <w:r w:rsidR="007E2F0F" w:rsidRPr="00B42C0F">
        <w:rPr>
          <w:rFonts w:ascii="Book Antiqua" w:eastAsia="Yu Gothic" w:hAnsi="Book Antiqua"/>
        </w:rPr>
        <w:t xml:space="preserve">, </w:t>
      </w:r>
      <w:r w:rsidR="007E2F0F" w:rsidRPr="000439B7">
        <w:rPr>
          <w:rFonts w:ascii="Book Antiqua" w:eastAsia="Yu Gothic" w:hAnsi="Book Antiqua"/>
          <w:i/>
          <w:iCs/>
        </w:rPr>
        <w:t>Bifidobacterium</w:t>
      </w:r>
      <w:r w:rsidR="007E2F0F" w:rsidRPr="00B42C0F">
        <w:rPr>
          <w:rFonts w:ascii="Book Antiqua" w:eastAsia="Yu Gothic" w:hAnsi="Book Antiqua"/>
        </w:rPr>
        <w:t xml:space="preserve">, </w:t>
      </w:r>
      <w:r w:rsidR="007E2F0F" w:rsidRPr="000439B7">
        <w:rPr>
          <w:rFonts w:ascii="Book Antiqua" w:eastAsia="Yu Gothic" w:hAnsi="Book Antiqua"/>
          <w:i/>
          <w:iCs/>
        </w:rPr>
        <w:t>Enterococcus faecalis</w:t>
      </w:r>
      <w:r w:rsidR="007E2F0F" w:rsidRPr="00B42C0F">
        <w:rPr>
          <w:rFonts w:ascii="Book Antiqua" w:eastAsia="Yu Gothic" w:hAnsi="Book Antiqua"/>
        </w:rPr>
        <w:t>); k: Bristol Stool Form Scale; l: Frequency of clinical symptoms (</w:t>
      </w:r>
      <w:r w:rsidR="0064628D" w:rsidRPr="00B42C0F">
        <w:rPr>
          <w:rFonts w:ascii="Book Antiqua" w:eastAsia="Yu Gothic" w:hAnsi="Book Antiqua"/>
        </w:rPr>
        <w:t>a</w:t>
      </w:r>
      <w:r w:rsidR="007E2F0F" w:rsidRPr="00B42C0F">
        <w:rPr>
          <w:rFonts w:ascii="Book Antiqua" w:eastAsia="Yu Gothic" w:hAnsi="Book Antiqua"/>
        </w:rPr>
        <w:t>bdominal pain, diarrhea, constipation); m: SGA (subject’s global assessment)</w:t>
      </w:r>
      <w:r w:rsidR="00806FD0" w:rsidRPr="00B42C0F">
        <w:rPr>
          <w:rFonts w:ascii="Book Antiqua" w:eastAsia="Yu Gothic" w:hAnsi="Book Antiqua"/>
        </w:rPr>
        <w:t>; n: BSS (Bowel Symptoms Scale)</w:t>
      </w:r>
      <w:r w:rsidR="007E2F0F" w:rsidRPr="00B42C0F">
        <w:rPr>
          <w:rFonts w:ascii="Book Antiqua" w:eastAsia="Yu Gothic" w:hAnsi="Book Antiqua"/>
        </w:rPr>
        <w:t>; o: SAS</w:t>
      </w:r>
      <w:r w:rsidR="007E2F0F" w:rsidRPr="00B42C0F">
        <w:rPr>
          <w:rFonts w:ascii="Book Antiqua" w:eastAsia="宋体" w:hAnsi="Book Antiqua"/>
          <w:lang w:eastAsia="zh-CN"/>
        </w:rPr>
        <w:t xml:space="preserve"> </w:t>
      </w:r>
      <w:r w:rsidR="000962C6" w:rsidRPr="00B42C0F">
        <w:rPr>
          <w:rFonts w:ascii="Book Antiqua" w:hAnsi="Book Antiqua"/>
          <w:lang w:eastAsia="zh-CN"/>
        </w:rPr>
        <w:t>and</w:t>
      </w:r>
      <w:r w:rsidR="007E2F0F" w:rsidRPr="00B42C0F">
        <w:rPr>
          <w:rFonts w:ascii="Book Antiqua" w:eastAsia="宋体" w:hAnsi="Book Antiqua"/>
          <w:lang w:eastAsia="zh-CN"/>
        </w:rPr>
        <w:t xml:space="preserve"> </w:t>
      </w:r>
      <w:r w:rsidR="007E2F0F" w:rsidRPr="00B42C0F">
        <w:rPr>
          <w:rFonts w:ascii="Book Antiqua" w:eastAsia="Yu Gothic" w:hAnsi="Book Antiqua"/>
        </w:rPr>
        <w:t>SDS (</w:t>
      </w:r>
      <w:r w:rsidR="007E2F0F" w:rsidRPr="00B42C0F">
        <w:rPr>
          <w:rFonts w:ascii="Book Antiqua" w:eastAsia="Book Antiqua" w:hAnsi="Book Antiqua" w:cs="Book Antiqua"/>
          <w:color w:val="000000"/>
        </w:rPr>
        <w:t xml:space="preserve">self-rating anxiety scale </w:t>
      </w:r>
      <w:r w:rsidR="000962C6" w:rsidRPr="00B42C0F">
        <w:rPr>
          <w:rFonts w:ascii="Book Antiqua" w:hAnsi="Book Antiqua" w:cs="Book Antiqua"/>
          <w:color w:val="000000"/>
          <w:lang w:eastAsia="zh-CN"/>
        </w:rPr>
        <w:t>and</w:t>
      </w:r>
      <w:r w:rsidR="007E2F0F" w:rsidRPr="00B42C0F">
        <w:rPr>
          <w:rFonts w:ascii="Book Antiqua" w:eastAsia="Book Antiqua" w:hAnsi="Book Antiqua" w:cs="Book Antiqua"/>
          <w:color w:val="000000"/>
        </w:rPr>
        <w:t xml:space="preserve"> self-rating depression scale</w:t>
      </w:r>
      <w:r w:rsidR="007E2F0F" w:rsidRPr="00B42C0F">
        <w:rPr>
          <w:rFonts w:ascii="Book Antiqua" w:eastAsia="Yu Gothic" w:hAnsi="Book Antiqua"/>
        </w:rPr>
        <w:t>); p: VAS-IBS (Visual Analogue Scale); q: SF-36 (The Medical Outcomes Study 36-item Short-form Healthy Survey); r: Total and specific scores of GSRS (Gastrointestinal Symptom Rating Scale); s: The weekly average number of days with normal defecations; t: fMRI Examination; u: The Birmingham IBS Symptom Scale; v: Rectal distention threshold comparison; w: Visceral Pain threshold</w:t>
      </w:r>
      <w:r w:rsidR="007E2F0F" w:rsidRPr="00B42C0F">
        <w:rPr>
          <w:rFonts w:ascii="Book Antiqua" w:eastAsia="Yu Gothic" w:hAnsi="Book Antiqua"/>
          <w:lang w:eastAsia="zh-CN"/>
        </w:rPr>
        <w:t>.</w:t>
      </w:r>
    </w:p>
    <w:p w14:paraId="4FED9B2C" w14:textId="77777777" w:rsidR="003C63AF" w:rsidRPr="00B42C0F" w:rsidRDefault="003C63AF" w:rsidP="00B42C0F">
      <w:pPr>
        <w:snapToGrid w:val="0"/>
        <w:spacing w:line="360" w:lineRule="auto"/>
        <w:jc w:val="both"/>
        <w:rPr>
          <w:rFonts w:ascii="Book Antiqua" w:eastAsia="Yu Gothic" w:hAnsi="Book Antiqua"/>
          <w:lang w:eastAsia="zh-CN"/>
        </w:rPr>
      </w:pPr>
    </w:p>
    <w:p w14:paraId="6966D6A0" w14:textId="436EA14B" w:rsidR="003C63AF" w:rsidRPr="00B42C0F" w:rsidRDefault="007E2F0F" w:rsidP="00B42C0F">
      <w:pPr>
        <w:snapToGrid w:val="0"/>
        <w:spacing w:line="360" w:lineRule="auto"/>
        <w:jc w:val="both"/>
        <w:rPr>
          <w:rFonts w:ascii="Book Antiqua" w:eastAsia="Yu Gothic" w:hAnsi="Book Antiqua"/>
          <w:lang w:eastAsia="zh-CN"/>
        </w:rPr>
      </w:pPr>
      <w:r w:rsidRPr="00B42C0F">
        <w:rPr>
          <w:rFonts w:ascii="Book Antiqua" w:eastAsia="Yu Gothic" w:hAnsi="Book Antiqua"/>
          <w:lang w:eastAsia="zh-CN"/>
        </w:rPr>
        <w:br w:type="page"/>
      </w:r>
      <w:r w:rsidRPr="00B42C0F">
        <w:rPr>
          <w:rFonts w:ascii="Book Antiqua" w:hAnsi="Book Antiqua"/>
          <w:b/>
        </w:rPr>
        <w:lastRenderedPageBreak/>
        <w:t xml:space="preserve">Table </w:t>
      </w:r>
      <w:r w:rsidRPr="00B42C0F">
        <w:rPr>
          <w:rFonts w:ascii="Book Antiqua" w:eastAsia="宋体" w:hAnsi="Book Antiqua"/>
          <w:b/>
          <w:lang w:eastAsia="zh-CN"/>
        </w:rPr>
        <w:t>2</w:t>
      </w:r>
      <w:r w:rsidRPr="00B42C0F">
        <w:rPr>
          <w:rFonts w:ascii="Book Antiqua" w:hAnsi="Book Antiqua"/>
          <w:b/>
        </w:rPr>
        <w:t xml:space="preserve"> </w:t>
      </w:r>
      <w:r w:rsidRPr="00B42C0F">
        <w:rPr>
          <w:rFonts w:ascii="Book Antiqua" w:eastAsia="Times New Roman" w:hAnsi="Book Antiqua"/>
          <w:b/>
          <w:lang w:eastAsia="zh-CN"/>
        </w:rPr>
        <w:t>Risk ratios with 95%</w:t>
      </w:r>
      <w:r w:rsidR="00CA1B8C" w:rsidRPr="00B42C0F">
        <w:rPr>
          <w:rFonts w:ascii="Book Antiqua" w:eastAsia="Times New Roman" w:hAnsi="Book Antiqua"/>
          <w:b/>
          <w:lang w:eastAsia="zh-CN"/>
        </w:rPr>
        <w:t xml:space="preserve"> confidence interval</w:t>
      </w:r>
      <w:r w:rsidRPr="00B42C0F">
        <w:rPr>
          <w:rFonts w:ascii="Book Antiqua" w:eastAsia="Times New Roman" w:hAnsi="Book Antiqua"/>
          <w:b/>
          <w:lang w:eastAsia="zh-CN"/>
        </w:rPr>
        <w:t xml:space="preserve"> of overall clinical efficacy</w:t>
      </w:r>
    </w:p>
    <w:tbl>
      <w:tblPr>
        <w:tblStyle w:val="21"/>
        <w:tblW w:w="2748" w:type="pct"/>
        <w:tblLook w:val="04A0" w:firstRow="1" w:lastRow="0" w:firstColumn="1" w:lastColumn="0" w:noHBand="0" w:noVBand="1"/>
      </w:tblPr>
      <w:tblGrid>
        <w:gridCol w:w="1896"/>
        <w:gridCol w:w="1896"/>
        <w:gridCol w:w="1949"/>
        <w:gridCol w:w="1816"/>
        <w:gridCol w:w="1816"/>
        <w:gridCol w:w="3222"/>
      </w:tblGrid>
      <w:tr w:rsidR="003C63AF" w:rsidRPr="00B42C0F" w14:paraId="3C30AC57" w14:textId="77777777" w:rsidTr="003C63AF">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744" w:type="pct"/>
            <w:tcBorders>
              <w:top w:val="single" w:sz="8" w:space="0" w:color="auto"/>
              <w:bottom w:val="single" w:sz="8" w:space="0" w:color="auto"/>
            </w:tcBorders>
            <w:noWrap/>
            <w:vAlign w:val="center"/>
          </w:tcPr>
          <w:p w14:paraId="2944AAB1" w14:textId="77777777" w:rsidR="003C63AF" w:rsidRPr="00B42C0F" w:rsidRDefault="007E2F0F" w:rsidP="00B42C0F">
            <w:pPr>
              <w:snapToGrid w:val="0"/>
              <w:spacing w:line="360" w:lineRule="auto"/>
              <w:jc w:val="both"/>
              <w:rPr>
                <w:rFonts w:ascii="Book Antiqua" w:eastAsia="宋体" w:hAnsi="Book Antiqua" w:cs="Book Antiqua"/>
                <w:b w:val="0"/>
                <w:bCs w:val="0"/>
                <w:lang w:eastAsia="zh-CN"/>
              </w:rPr>
            </w:pPr>
            <w:r w:rsidRPr="00B42C0F">
              <w:rPr>
                <w:rFonts w:ascii="Book Antiqua" w:eastAsia="宋体" w:hAnsi="Book Antiqua" w:cs="Book Antiqua"/>
                <w:lang w:eastAsia="zh-CN"/>
              </w:rPr>
              <w:t>RPs</w:t>
            </w:r>
          </w:p>
        </w:tc>
        <w:tc>
          <w:tcPr>
            <w:tcW w:w="744" w:type="pct"/>
            <w:tcBorders>
              <w:top w:val="single" w:sz="8" w:space="0" w:color="auto"/>
              <w:bottom w:val="single" w:sz="8" w:space="0" w:color="auto"/>
            </w:tcBorders>
            <w:noWrap/>
            <w:vAlign w:val="center"/>
          </w:tcPr>
          <w:p w14:paraId="4A5517B9"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749" w:type="pct"/>
            <w:tcBorders>
              <w:top w:val="single" w:sz="8" w:space="0" w:color="auto"/>
              <w:bottom w:val="single" w:sz="8" w:space="0" w:color="auto"/>
            </w:tcBorders>
            <w:noWrap/>
            <w:vAlign w:val="center"/>
          </w:tcPr>
          <w:p w14:paraId="3D7C02BA"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744" w:type="pct"/>
            <w:tcBorders>
              <w:top w:val="single" w:sz="8" w:space="0" w:color="auto"/>
              <w:bottom w:val="single" w:sz="8" w:space="0" w:color="auto"/>
            </w:tcBorders>
            <w:noWrap/>
            <w:vAlign w:val="center"/>
          </w:tcPr>
          <w:p w14:paraId="59817056"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744" w:type="pct"/>
            <w:tcBorders>
              <w:top w:val="single" w:sz="8" w:space="0" w:color="auto"/>
              <w:bottom w:val="single" w:sz="8" w:space="0" w:color="auto"/>
            </w:tcBorders>
            <w:noWrap/>
            <w:vAlign w:val="center"/>
          </w:tcPr>
          <w:p w14:paraId="55BF7A1E"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1275" w:type="pct"/>
            <w:tcBorders>
              <w:top w:val="single" w:sz="8" w:space="0" w:color="auto"/>
              <w:bottom w:val="single" w:sz="8" w:space="0" w:color="auto"/>
            </w:tcBorders>
            <w:noWrap/>
            <w:vAlign w:val="center"/>
          </w:tcPr>
          <w:p w14:paraId="2DBCB9CD"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44D982F3" w14:textId="77777777" w:rsidTr="003C63AF">
        <w:trPr>
          <w:trHeight w:val="253"/>
        </w:trPr>
        <w:tc>
          <w:tcPr>
            <w:cnfStyle w:val="001000000000" w:firstRow="0" w:lastRow="0" w:firstColumn="1" w:lastColumn="0" w:oddVBand="0" w:evenVBand="0" w:oddHBand="0" w:evenHBand="0" w:firstRowFirstColumn="0" w:firstRowLastColumn="0" w:lastRowFirstColumn="0" w:lastRowLastColumn="0"/>
            <w:tcW w:w="744" w:type="pct"/>
            <w:tcBorders>
              <w:top w:val="single" w:sz="8" w:space="0" w:color="auto"/>
            </w:tcBorders>
            <w:noWrap/>
            <w:vAlign w:val="center"/>
          </w:tcPr>
          <w:p w14:paraId="3250484B" w14:textId="6A3A71C7"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0.99 (0.85, 1.17)</w:t>
            </w:r>
            <w:r w:rsidR="0017541C" w:rsidRPr="0017541C">
              <w:rPr>
                <w:rFonts w:ascii="Book Antiqua" w:hAnsi="Book Antiqua" w:cs="Book Antiqua"/>
                <w:vertAlign w:val="superscript"/>
                <w:lang w:eastAsia="zh-CN"/>
              </w:rPr>
              <w:t>a</w:t>
            </w:r>
          </w:p>
        </w:tc>
        <w:tc>
          <w:tcPr>
            <w:tcW w:w="744" w:type="pct"/>
            <w:tcBorders>
              <w:top w:val="single" w:sz="8" w:space="0" w:color="auto"/>
            </w:tcBorders>
            <w:noWrap/>
            <w:vAlign w:val="center"/>
          </w:tcPr>
          <w:p w14:paraId="4CF2320C" w14:textId="77777777" w:rsidR="003C63AF" w:rsidRPr="00654705"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17541C">
              <w:rPr>
                <w:rFonts w:ascii="Book Antiqua" w:eastAsia="宋体" w:hAnsi="Book Antiqua" w:cs="Book Antiqua"/>
                <w:lang w:eastAsia="zh-CN"/>
              </w:rPr>
              <w:t>Probiotics</w:t>
            </w:r>
          </w:p>
        </w:tc>
        <w:tc>
          <w:tcPr>
            <w:tcW w:w="749" w:type="pct"/>
            <w:tcBorders>
              <w:top w:val="single" w:sz="8" w:space="0" w:color="auto"/>
            </w:tcBorders>
            <w:noWrap/>
            <w:vAlign w:val="center"/>
          </w:tcPr>
          <w:p w14:paraId="0276D72C"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744" w:type="pct"/>
            <w:tcBorders>
              <w:top w:val="single" w:sz="8" w:space="0" w:color="auto"/>
            </w:tcBorders>
            <w:noWrap/>
            <w:vAlign w:val="center"/>
          </w:tcPr>
          <w:p w14:paraId="24295A2D"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744" w:type="pct"/>
            <w:tcBorders>
              <w:top w:val="single" w:sz="8" w:space="0" w:color="auto"/>
            </w:tcBorders>
            <w:noWrap/>
            <w:vAlign w:val="center"/>
          </w:tcPr>
          <w:p w14:paraId="617523C0"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1275" w:type="pct"/>
            <w:tcBorders>
              <w:top w:val="single" w:sz="8" w:space="0" w:color="auto"/>
            </w:tcBorders>
            <w:noWrap/>
            <w:vAlign w:val="center"/>
          </w:tcPr>
          <w:p w14:paraId="65E95E74"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4878A1E8" w14:textId="77777777" w:rsidTr="003C63AF">
        <w:trPr>
          <w:trHeight w:val="253"/>
        </w:trPr>
        <w:tc>
          <w:tcPr>
            <w:cnfStyle w:val="001000000000" w:firstRow="0" w:lastRow="0" w:firstColumn="1" w:lastColumn="0" w:oddVBand="0" w:evenVBand="0" w:oddHBand="0" w:evenHBand="0" w:firstRowFirstColumn="0" w:firstRowLastColumn="0" w:lastRowFirstColumn="0" w:lastRowLastColumn="0"/>
            <w:tcW w:w="744" w:type="pct"/>
            <w:noWrap/>
            <w:vAlign w:val="center"/>
          </w:tcPr>
          <w:p w14:paraId="678172F3" w14:textId="04A2B7F8"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0.81 (0.75, 0.88)</w:t>
            </w:r>
            <w:r w:rsidR="0017541C" w:rsidRPr="0017541C">
              <w:rPr>
                <w:rFonts w:ascii="Book Antiqua" w:hAnsi="Book Antiqua" w:cs="Book Antiqua"/>
                <w:vertAlign w:val="superscript"/>
                <w:lang w:eastAsia="zh-CN"/>
              </w:rPr>
              <w:t>a</w:t>
            </w:r>
          </w:p>
        </w:tc>
        <w:tc>
          <w:tcPr>
            <w:tcW w:w="744" w:type="pct"/>
            <w:noWrap/>
            <w:vAlign w:val="center"/>
          </w:tcPr>
          <w:p w14:paraId="6C23C9D6" w14:textId="40C053DF" w:rsidR="003C63AF" w:rsidRPr="000439B7"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0439B7">
              <w:rPr>
                <w:rFonts w:ascii="Book Antiqua" w:eastAsia="宋体" w:hAnsi="Book Antiqua" w:cs="Book Antiqua"/>
                <w:lang w:eastAsia="zh-CN"/>
              </w:rPr>
              <w:t>0.82 (0.69, 0.97)</w:t>
            </w:r>
            <w:r w:rsidR="0017541C" w:rsidRPr="0017541C">
              <w:rPr>
                <w:rFonts w:ascii="Book Antiqua" w:hAnsi="Book Antiqua" w:cs="Book Antiqua"/>
                <w:vertAlign w:val="superscript"/>
                <w:lang w:eastAsia="zh-CN"/>
              </w:rPr>
              <w:t>a</w:t>
            </w:r>
          </w:p>
        </w:tc>
        <w:tc>
          <w:tcPr>
            <w:tcW w:w="749" w:type="pct"/>
            <w:noWrap/>
            <w:vAlign w:val="center"/>
          </w:tcPr>
          <w:p w14:paraId="340316B9"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RPs</w:t>
            </w:r>
            <w:r w:rsidR="008033C6" w:rsidRPr="00B42C0F">
              <w:rPr>
                <w:rFonts w:ascii="Book Antiqua" w:eastAsia="宋体" w:hAnsi="Book Antiqua" w:cs="Book Antiqua"/>
                <w:lang w:eastAsia="zh-CN"/>
              </w:rPr>
              <w:t xml:space="preserve"> </w:t>
            </w:r>
            <w:r w:rsidRPr="00B42C0F">
              <w:rPr>
                <w:rFonts w:ascii="Book Antiqua" w:eastAsia="宋体" w:hAnsi="Book Antiqua" w:cs="Book Antiqua"/>
                <w:lang w:eastAsia="zh-CN"/>
              </w:rPr>
              <w:t>+</w:t>
            </w:r>
            <w:r w:rsidR="008033C6" w:rsidRPr="00B42C0F">
              <w:rPr>
                <w:rFonts w:ascii="Book Antiqua" w:eastAsia="宋体" w:hAnsi="Book Antiqua" w:cs="Book Antiqua"/>
                <w:lang w:eastAsia="zh-CN"/>
              </w:rPr>
              <w:t xml:space="preserve"> p</w:t>
            </w:r>
            <w:r w:rsidRPr="00B42C0F">
              <w:rPr>
                <w:rFonts w:ascii="Book Antiqua" w:eastAsia="宋体" w:hAnsi="Book Antiqua" w:cs="Book Antiqua"/>
                <w:lang w:eastAsia="zh-CN"/>
              </w:rPr>
              <w:t>robiotics</w:t>
            </w:r>
          </w:p>
        </w:tc>
        <w:tc>
          <w:tcPr>
            <w:tcW w:w="744" w:type="pct"/>
            <w:noWrap/>
            <w:vAlign w:val="center"/>
          </w:tcPr>
          <w:p w14:paraId="758B73F9"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744" w:type="pct"/>
            <w:noWrap/>
            <w:vAlign w:val="center"/>
          </w:tcPr>
          <w:p w14:paraId="01ECFD37"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1275" w:type="pct"/>
            <w:noWrap/>
            <w:vAlign w:val="center"/>
          </w:tcPr>
          <w:p w14:paraId="7BBACDDD"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1C8E418C" w14:textId="77777777" w:rsidTr="003C63AF">
        <w:trPr>
          <w:trHeight w:val="253"/>
        </w:trPr>
        <w:tc>
          <w:tcPr>
            <w:cnfStyle w:val="001000000000" w:firstRow="0" w:lastRow="0" w:firstColumn="1" w:lastColumn="0" w:oddVBand="0" w:evenVBand="0" w:oddHBand="0" w:evenHBand="0" w:firstRowFirstColumn="0" w:firstRowLastColumn="0" w:lastRowFirstColumn="0" w:lastRowLastColumn="0"/>
            <w:tcW w:w="744" w:type="pct"/>
            <w:noWrap/>
            <w:vAlign w:val="center"/>
          </w:tcPr>
          <w:p w14:paraId="56E80D2F" w14:textId="6AAC87DE"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0.77 (0.70, 0.86)</w:t>
            </w:r>
            <w:r w:rsidR="0017541C" w:rsidRPr="0017541C">
              <w:rPr>
                <w:rFonts w:ascii="Book Antiqua" w:hAnsi="Book Antiqua" w:cs="Book Antiqua"/>
                <w:vertAlign w:val="superscript"/>
                <w:lang w:eastAsia="zh-CN"/>
              </w:rPr>
              <w:t>a</w:t>
            </w:r>
          </w:p>
        </w:tc>
        <w:tc>
          <w:tcPr>
            <w:tcW w:w="744" w:type="pct"/>
            <w:noWrap/>
            <w:vAlign w:val="center"/>
          </w:tcPr>
          <w:p w14:paraId="1F4E9DFE" w14:textId="3546F4D2" w:rsidR="003C63AF" w:rsidRPr="000439B7"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0439B7">
              <w:rPr>
                <w:rFonts w:ascii="Book Antiqua" w:eastAsia="宋体" w:hAnsi="Book Antiqua" w:cs="Book Antiqua"/>
                <w:lang w:eastAsia="zh-CN"/>
              </w:rPr>
              <w:t>0.78 (0.66, 0.91)</w:t>
            </w:r>
            <w:r w:rsidR="0017541C" w:rsidRPr="0017541C">
              <w:rPr>
                <w:rFonts w:ascii="Book Antiqua" w:hAnsi="Book Antiqua" w:cs="Book Antiqua"/>
                <w:vertAlign w:val="superscript"/>
                <w:lang w:eastAsia="zh-CN"/>
              </w:rPr>
              <w:t>a</w:t>
            </w:r>
          </w:p>
        </w:tc>
        <w:tc>
          <w:tcPr>
            <w:tcW w:w="749" w:type="pct"/>
            <w:noWrap/>
            <w:vAlign w:val="center"/>
          </w:tcPr>
          <w:p w14:paraId="260FCB8D"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0.95 (0.84, 1.07)</w:t>
            </w:r>
          </w:p>
        </w:tc>
        <w:tc>
          <w:tcPr>
            <w:tcW w:w="744" w:type="pct"/>
            <w:noWrap/>
            <w:vAlign w:val="center"/>
          </w:tcPr>
          <w:p w14:paraId="4700B57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Acupuncture</w:t>
            </w:r>
          </w:p>
        </w:tc>
        <w:tc>
          <w:tcPr>
            <w:tcW w:w="744" w:type="pct"/>
            <w:noWrap/>
            <w:vAlign w:val="center"/>
          </w:tcPr>
          <w:p w14:paraId="013F7161"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1275" w:type="pct"/>
            <w:noWrap/>
            <w:vAlign w:val="center"/>
          </w:tcPr>
          <w:p w14:paraId="79ED381A"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4460EDF7" w14:textId="77777777" w:rsidTr="003C63AF">
        <w:trPr>
          <w:trHeight w:val="253"/>
        </w:trPr>
        <w:tc>
          <w:tcPr>
            <w:cnfStyle w:val="001000000000" w:firstRow="0" w:lastRow="0" w:firstColumn="1" w:lastColumn="0" w:oddVBand="0" w:evenVBand="0" w:oddHBand="0" w:evenHBand="0" w:firstRowFirstColumn="0" w:firstRowLastColumn="0" w:lastRowFirstColumn="0" w:lastRowLastColumn="0"/>
            <w:tcW w:w="744" w:type="pct"/>
            <w:noWrap/>
            <w:vAlign w:val="center"/>
          </w:tcPr>
          <w:p w14:paraId="18755FDE" w14:textId="1C803249"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0.78 (0.64, 0.94)</w:t>
            </w:r>
            <w:r w:rsidR="0017541C" w:rsidRPr="0017541C">
              <w:rPr>
                <w:rFonts w:ascii="Book Antiqua" w:hAnsi="Book Antiqua" w:cs="Book Antiqua"/>
                <w:vertAlign w:val="superscript"/>
                <w:lang w:eastAsia="zh-CN"/>
              </w:rPr>
              <w:t>a</w:t>
            </w:r>
          </w:p>
        </w:tc>
        <w:tc>
          <w:tcPr>
            <w:tcW w:w="744" w:type="pct"/>
            <w:noWrap/>
            <w:vAlign w:val="center"/>
          </w:tcPr>
          <w:p w14:paraId="69EB907A" w14:textId="046E39BD" w:rsidR="003C63AF" w:rsidRPr="000439B7"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0439B7">
              <w:rPr>
                <w:rFonts w:ascii="Book Antiqua" w:eastAsia="宋体" w:hAnsi="Book Antiqua" w:cs="Book Antiqua"/>
                <w:lang w:eastAsia="zh-CN"/>
              </w:rPr>
              <w:t>0.78 (0.64, 0.95)</w:t>
            </w:r>
            <w:r w:rsidR="0017541C" w:rsidRPr="0017541C">
              <w:rPr>
                <w:rFonts w:ascii="Book Antiqua" w:hAnsi="Book Antiqua" w:cs="Book Antiqua"/>
                <w:vertAlign w:val="superscript"/>
                <w:lang w:eastAsia="zh-CN"/>
              </w:rPr>
              <w:t>a</w:t>
            </w:r>
          </w:p>
        </w:tc>
        <w:tc>
          <w:tcPr>
            <w:tcW w:w="749" w:type="pct"/>
            <w:noWrap/>
            <w:vAlign w:val="center"/>
          </w:tcPr>
          <w:p w14:paraId="0D128771"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0.96 (0.78, 1.17)</w:t>
            </w:r>
          </w:p>
        </w:tc>
        <w:tc>
          <w:tcPr>
            <w:tcW w:w="744" w:type="pct"/>
            <w:noWrap/>
            <w:vAlign w:val="center"/>
          </w:tcPr>
          <w:p w14:paraId="1AE2BBD7"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1.01 (0.82, 1.23)</w:t>
            </w:r>
          </w:p>
        </w:tc>
        <w:tc>
          <w:tcPr>
            <w:tcW w:w="744" w:type="pct"/>
            <w:noWrap/>
            <w:vAlign w:val="center"/>
          </w:tcPr>
          <w:p w14:paraId="074CED04"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BFT</w:t>
            </w:r>
          </w:p>
        </w:tc>
        <w:tc>
          <w:tcPr>
            <w:tcW w:w="1275" w:type="pct"/>
            <w:noWrap/>
            <w:vAlign w:val="center"/>
          </w:tcPr>
          <w:p w14:paraId="2D2D77FD"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56CB0474" w14:textId="77777777" w:rsidTr="003C63AF">
        <w:trPr>
          <w:trHeight w:val="253"/>
        </w:trPr>
        <w:tc>
          <w:tcPr>
            <w:cnfStyle w:val="001000000000" w:firstRow="0" w:lastRow="0" w:firstColumn="1" w:lastColumn="0" w:oddVBand="0" w:evenVBand="0" w:oddHBand="0" w:evenHBand="0" w:firstRowFirstColumn="0" w:firstRowLastColumn="0" w:lastRowFirstColumn="0" w:lastRowLastColumn="0"/>
            <w:tcW w:w="744" w:type="pct"/>
            <w:tcBorders>
              <w:bottom w:val="single" w:sz="8" w:space="0" w:color="auto"/>
            </w:tcBorders>
            <w:noWrap/>
            <w:vAlign w:val="center"/>
          </w:tcPr>
          <w:p w14:paraId="5595FA64" w14:textId="332DB5D1"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0.88 (0.77, 1.01)</w:t>
            </w:r>
            <w:r w:rsidR="0017541C" w:rsidRPr="0017541C">
              <w:rPr>
                <w:rFonts w:ascii="Book Antiqua" w:hAnsi="Book Antiqua" w:cs="Book Antiqua"/>
                <w:vertAlign w:val="superscript"/>
                <w:lang w:eastAsia="zh-CN"/>
              </w:rPr>
              <w:t>a</w:t>
            </w:r>
          </w:p>
        </w:tc>
        <w:tc>
          <w:tcPr>
            <w:tcW w:w="744" w:type="pct"/>
            <w:tcBorders>
              <w:bottom w:val="single" w:sz="8" w:space="0" w:color="auto"/>
            </w:tcBorders>
            <w:noWrap/>
            <w:vAlign w:val="center"/>
          </w:tcPr>
          <w:p w14:paraId="75B3AA1D" w14:textId="77777777" w:rsidR="003C63AF" w:rsidRPr="00654705"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17541C">
              <w:rPr>
                <w:rFonts w:ascii="Book Antiqua" w:eastAsia="宋体" w:hAnsi="Book Antiqua" w:cs="Book Antiqua"/>
                <w:lang w:eastAsia="zh-CN"/>
              </w:rPr>
              <w:t>0.88 (0.72, 1.09)</w:t>
            </w:r>
          </w:p>
        </w:tc>
        <w:tc>
          <w:tcPr>
            <w:tcW w:w="749" w:type="pct"/>
            <w:tcBorders>
              <w:bottom w:val="single" w:sz="8" w:space="0" w:color="auto"/>
            </w:tcBorders>
            <w:noWrap/>
            <w:vAlign w:val="center"/>
          </w:tcPr>
          <w:p w14:paraId="089207EF"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1.08 (0.92, 1.27)</w:t>
            </w:r>
          </w:p>
        </w:tc>
        <w:tc>
          <w:tcPr>
            <w:tcW w:w="744" w:type="pct"/>
            <w:tcBorders>
              <w:bottom w:val="single" w:sz="8" w:space="0" w:color="auto"/>
            </w:tcBorders>
            <w:noWrap/>
            <w:vAlign w:val="center"/>
          </w:tcPr>
          <w:p w14:paraId="654716CA"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1.14 (0.96, 1.35)</w:t>
            </w:r>
          </w:p>
        </w:tc>
        <w:tc>
          <w:tcPr>
            <w:tcW w:w="744" w:type="pct"/>
            <w:tcBorders>
              <w:bottom w:val="single" w:sz="8" w:space="0" w:color="auto"/>
            </w:tcBorders>
            <w:noWrap/>
            <w:vAlign w:val="center"/>
          </w:tcPr>
          <w:p w14:paraId="734241B6"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1.13 (0.89, 1.43)</w:t>
            </w:r>
          </w:p>
        </w:tc>
        <w:tc>
          <w:tcPr>
            <w:tcW w:w="1275" w:type="pct"/>
            <w:tcBorders>
              <w:bottom w:val="single" w:sz="8" w:space="0" w:color="auto"/>
            </w:tcBorders>
            <w:noWrap/>
            <w:vAlign w:val="center"/>
          </w:tcPr>
          <w:p w14:paraId="4FDFC666" w14:textId="53A90B0D"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Acupuncture</w:t>
            </w:r>
            <w:r w:rsidR="00CA1B8C" w:rsidRPr="00B42C0F">
              <w:rPr>
                <w:rFonts w:ascii="Book Antiqua" w:eastAsia="宋体" w:hAnsi="Book Antiqua" w:cs="Book Antiqua"/>
                <w:lang w:eastAsia="zh-CN"/>
              </w:rPr>
              <w:t xml:space="preserve"> </w:t>
            </w:r>
            <w:r w:rsidRPr="00B42C0F">
              <w:rPr>
                <w:rFonts w:ascii="Book Antiqua" w:eastAsia="宋体" w:hAnsi="Book Antiqua" w:cs="Book Antiqua"/>
                <w:lang w:eastAsia="zh-CN"/>
              </w:rPr>
              <w:t>+</w:t>
            </w:r>
            <w:r w:rsidR="00CA1B8C" w:rsidRPr="00B42C0F">
              <w:rPr>
                <w:rFonts w:ascii="Book Antiqua" w:eastAsia="宋体" w:hAnsi="Book Antiqua" w:cs="Book Antiqua"/>
                <w:lang w:eastAsia="zh-CN"/>
              </w:rPr>
              <w:t xml:space="preserve"> </w:t>
            </w:r>
            <w:r w:rsidR="0017541C">
              <w:rPr>
                <w:rFonts w:ascii="Book Antiqua" w:eastAsia="宋体" w:hAnsi="Book Antiqua" w:cs="Book Antiqua"/>
                <w:lang w:eastAsia="zh-CN"/>
              </w:rPr>
              <w:t>m</w:t>
            </w:r>
            <w:r w:rsidRPr="00B42C0F">
              <w:rPr>
                <w:rFonts w:ascii="Book Antiqua" w:eastAsia="宋体" w:hAnsi="Book Antiqua" w:cs="Book Antiqua"/>
                <w:lang w:eastAsia="zh-CN"/>
              </w:rPr>
              <w:t>oxibustion</w:t>
            </w:r>
          </w:p>
        </w:tc>
      </w:tr>
    </w:tbl>
    <w:p w14:paraId="4576C855" w14:textId="4750FEE3" w:rsidR="008033C6" w:rsidRPr="00B42C0F" w:rsidRDefault="0017541C" w:rsidP="00B42C0F">
      <w:pPr>
        <w:snapToGrid w:val="0"/>
        <w:spacing w:line="360" w:lineRule="auto"/>
        <w:jc w:val="both"/>
        <w:rPr>
          <w:rFonts w:ascii="Book Antiqua" w:hAnsi="Book Antiqua"/>
        </w:rPr>
      </w:pPr>
      <w:r w:rsidRPr="000439B7">
        <w:rPr>
          <w:rFonts w:ascii="Book Antiqua" w:hAnsi="Book Antiqua" w:cs="Book Antiqua"/>
          <w:vertAlign w:val="superscript"/>
          <w:lang w:eastAsia="zh-CN"/>
        </w:rPr>
        <w:t>a</w:t>
      </w:r>
      <w:r w:rsidRPr="000439B7">
        <w:rPr>
          <w:rFonts w:ascii="Book Antiqua" w:hAnsi="Book Antiqua" w:cs="Book Antiqua"/>
          <w:i/>
          <w:iCs/>
          <w:lang w:eastAsia="zh-CN"/>
        </w:rPr>
        <w:t xml:space="preserve">P </w:t>
      </w:r>
      <w:r>
        <w:rPr>
          <w:rFonts w:ascii="Book Antiqua" w:hAnsi="Book Antiqua" w:cs="Book Antiqua"/>
          <w:lang w:eastAsia="zh-CN"/>
        </w:rPr>
        <w:t xml:space="preserve">&lt; 0.05. </w:t>
      </w:r>
      <w:r w:rsidR="007E2F0F" w:rsidRPr="00B42C0F">
        <w:rPr>
          <w:rFonts w:ascii="Book Antiqua" w:hAnsi="Book Antiqua" w:cs="Book Antiqua"/>
          <w:lang w:eastAsia="zh-CN"/>
        </w:rPr>
        <w:t>The highlighted results indicate statistical significance.</w:t>
      </w:r>
      <w:r w:rsidR="008033C6" w:rsidRPr="00B42C0F">
        <w:rPr>
          <w:rFonts w:ascii="Book Antiqua" w:hAnsi="Book Antiqua" w:cs="Book Antiqua"/>
          <w:lang w:eastAsia="zh-CN"/>
        </w:rPr>
        <w:t xml:space="preserve"> </w:t>
      </w:r>
      <w:r w:rsidR="008033C6" w:rsidRPr="00B42C0F">
        <w:rPr>
          <w:rFonts w:ascii="Book Antiqua" w:eastAsia="Book Antiqua" w:hAnsi="Book Antiqua" w:cs="Book Antiqua"/>
          <w:color w:val="000000"/>
        </w:rPr>
        <w:t xml:space="preserve">BFT: </w:t>
      </w:r>
      <w:r w:rsidR="008033C6" w:rsidRPr="00B42C0F">
        <w:rPr>
          <w:rFonts w:ascii="Book Antiqua" w:eastAsia="Book Antiqua" w:hAnsi="Book Antiqua" w:cs="Book Antiqua"/>
          <w:caps/>
          <w:color w:val="000000"/>
        </w:rPr>
        <w:t>b</w:t>
      </w:r>
      <w:r w:rsidR="008033C6" w:rsidRPr="00B42C0F">
        <w:rPr>
          <w:rFonts w:ascii="Book Antiqua" w:eastAsia="Book Antiqua" w:hAnsi="Book Antiqua" w:cs="Book Antiqua"/>
          <w:color w:val="000000"/>
        </w:rPr>
        <w:t>iofeedback therapy; RPs: Routine pharmacotherapies.</w:t>
      </w:r>
    </w:p>
    <w:p w14:paraId="78F037D2" w14:textId="77777777" w:rsidR="003C63AF" w:rsidRPr="00B42C0F" w:rsidRDefault="003C63AF" w:rsidP="00B42C0F">
      <w:pPr>
        <w:snapToGrid w:val="0"/>
        <w:spacing w:line="360" w:lineRule="auto"/>
        <w:jc w:val="both"/>
        <w:rPr>
          <w:rFonts w:ascii="Book Antiqua" w:hAnsi="Book Antiqua" w:cs="Book Antiqua"/>
          <w:lang w:eastAsia="zh-CN"/>
        </w:rPr>
      </w:pPr>
    </w:p>
    <w:p w14:paraId="329A766A" w14:textId="77777777" w:rsidR="003C63AF" w:rsidRPr="00B42C0F" w:rsidRDefault="003C63AF" w:rsidP="00B42C0F">
      <w:pPr>
        <w:snapToGrid w:val="0"/>
        <w:spacing w:line="360" w:lineRule="auto"/>
        <w:jc w:val="both"/>
        <w:rPr>
          <w:rFonts w:ascii="Book Antiqua" w:hAnsi="Book Antiqua" w:cs="Book Antiqua"/>
          <w:lang w:eastAsia="zh-CN"/>
        </w:rPr>
      </w:pPr>
    </w:p>
    <w:p w14:paraId="6ABD958D" w14:textId="1719C831" w:rsidR="003C63AF" w:rsidRPr="00B42C0F" w:rsidRDefault="007E2F0F" w:rsidP="00B42C0F">
      <w:pPr>
        <w:snapToGrid w:val="0"/>
        <w:spacing w:line="360" w:lineRule="auto"/>
        <w:jc w:val="both"/>
        <w:rPr>
          <w:rFonts w:ascii="Book Antiqua" w:hAnsi="Book Antiqua" w:cs="Book Antiqua"/>
          <w:b/>
          <w:bCs/>
          <w:lang w:eastAsia="zh-CN"/>
        </w:rPr>
      </w:pPr>
      <w:r w:rsidRPr="00B42C0F">
        <w:rPr>
          <w:rFonts w:ascii="Book Antiqua" w:hAnsi="Book Antiqua" w:cs="Book Antiqua"/>
          <w:b/>
          <w:bCs/>
        </w:rPr>
        <w:br w:type="page"/>
      </w:r>
      <w:r w:rsidRPr="00B42C0F">
        <w:rPr>
          <w:rFonts w:ascii="Book Antiqua" w:hAnsi="Book Antiqua" w:cs="Book Antiqua"/>
          <w:b/>
          <w:bCs/>
        </w:rPr>
        <w:lastRenderedPageBreak/>
        <w:t xml:space="preserve">Table </w:t>
      </w:r>
      <w:r w:rsidRPr="00B42C0F">
        <w:rPr>
          <w:rFonts w:ascii="Book Antiqua" w:hAnsi="Book Antiqua" w:cs="Book Antiqua"/>
          <w:b/>
          <w:bCs/>
          <w:lang w:eastAsia="zh-CN"/>
        </w:rPr>
        <w:t>3 Standardized mean difference with 95%</w:t>
      </w:r>
      <w:r w:rsidR="00CA1B8C" w:rsidRPr="00B42C0F">
        <w:rPr>
          <w:rFonts w:ascii="Book Antiqua" w:hAnsi="Book Antiqua" w:cs="Book Antiqua"/>
          <w:b/>
          <w:bCs/>
          <w:lang w:eastAsia="zh-CN"/>
        </w:rPr>
        <w:t xml:space="preserve"> confidence interval</w:t>
      </w:r>
      <w:r w:rsidRPr="00B42C0F">
        <w:rPr>
          <w:rFonts w:ascii="Book Antiqua" w:hAnsi="Book Antiqua" w:cs="Book Antiqua"/>
          <w:b/>
          <w:bCs/>
          <w:lang w:eastAsia="zh-CN"/>
        </w:rPr>
        <w:t xml:space="preserve"> of </w:t>
      </w:r>
      <w:r w:rsidRPr="00B42C0F">
        <w:rPr>
          <w:rFonts w:ascii="Book Antiqua" w:eastAsia="Yu Gothic" w:hAnsi="Book Antiqua"/>
          <w:b/>
          <w:bCs/>
        </w:rPr>
        <w:t>irritable bowel syndrome</w:t>
      </w:r>
      <w:r w:rsidR="00F14E53" w:rsidRPr="00B42C0F">
        <w:rPr>
          <w:rFonts w:ascii="Book Antiqua" w:hAnsi="Book Antiqua" w:cs="Book Antiqua"/>
          <w:b/>
          <w:bCs/>
          <w:lang w:eastAsia="zh-CN"/>
        </w:rPr>
        <w:t xml:space="preserve"> </w:t>
      </w:r>
      <w:r w:rsidRPr="00B42C0F">
        <w:rPr>
          <w:rFonts w:ascii="Book Antiqua" w:eastAsia="Book Antiqua" w:hAnsi="Book Antiqua" w:cs="Book Antiqua"/>
          <w:b/>
          <w:bCs/>
          <w:color w:val="000000"/>
        </w:rPr>
        <w:t>symptom severity scale</w:t>
      </w:r>
    </w:p>
    <w:tbl>
      <w:tblPr>
        <w:tblStyle w:val="21"/>
        <w:tblW w:w="13034" w:type="dxa"/>
        <w:tblLook w:val="04A0" w:firstRow="1" w:lastRow="0" w:firstColumn="1" w:lastColumn="0" w:noHBand="0" w:noVBand="1"/>
      </w:tblPr>
      <w:tblGrid>
        <w:gridCol w:w="2986"/>
        <w:gridCol w:w="2867"/>
        <w:gridCol w:w="2746"/>
        <w:gridCol w:w="2867"/>
        <w:gridCol w:w="1568"/>
      </w:tblGrid>
      <w:tr w:rsidR="003C63AF" w:rsidRPr="00B42C0F" w14:paraId="7CCC610C" w14:textId="77777777" w:rsidTr="003C63AF">
        <w:trPr>
          <w:cnfStyle w:val="100000000000" w:firstRow="1" w:lastRow="0" w:firstColumn="0" w:lastColumn="0" w:oddVBand="0" w:evenVBand="0" w:oddHBand="0"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auto"/>
              <w:bottom w:val="single" w:sz="8" w:space="0" w:color="auto"/>
            </w:tcBorders>
            <w:noWrap/>
            <w:vAlign w:val="center"/>
          </w:tcPr>
          <w:p w14:paraId="061F2249" w14:textId="77777777" w:rsidR="003C63AF" w:rsidRPr="00B42C0F" w:rsidRDefault="007E2F0F" w:rsidP="00B42C0F">
            <w:pPr>
              <w:snapToGrid w:val="0"/>
              <w:spacing w:line="360" w:lineRule="auto"/>
              <w:jc w:val="both"/>
              <w:rPr>
                <w:rFonts w:ascii="Book Antiqua" w:eastAsia="宋体" w:hAnsi="Book Antiqua" w:cs="Book Antiqua"/>
                <w:b w:val="0"/>
                <w:bCs w:val="0"/>
                <w:lang w:eastAsia="zh-CN"/>
              </w:rPr>
            </w:pPr>
            <w:r w:rsidRPr="00B42C0F">
              <w:rPr>
                <w:rFonts w:ascii="Book Antiqua" w:eastAsia="宋体" w:hAnsi="Book Antiqua" w:cs="Book Antiqua"/>
                <w:lang w:eastAsia="zh-CN"/>
              </w:rPr>
              <w:t>CBT</w:t>
            </w:r>
          </w:p>
        </w:tc>
        <w:tc>
          <w:tcPr>
            <w:tcW w:w="0" w:type="auto"/>
            <w:tcBorders>
              <w:top w:val="single" w:sz="8" w:space="0" w:color="auto"/>
              <w:bottom w:val="single" w:sz="8" w:space="0" w:color="auto"/>
            </w:tcBorders>
            <w:noWrap/>
            <w:vAlign w:val="center"/>
          </w:tcPr>
          <w:p w14:paraId="7372F8BF"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0" w:type="auto"/>
            <w:tcBorders>
              <w:top w:val="single" w:sz="8" w:space="0" w:color="auto"/>
              <w:bottom w:val="single" w:sz="8" w:space="0" w:color="auto"/>
            </w:tcBorders>
            <w:noWrap/>
            <w:vAlign w:val="center"/>
          </w:tcPr>
          <w:p w14:paraId="1CBDBA5D"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0" w:type="auto"/>
            <w:tcBorders>
              <w:top w:val="single" w:sz="8" w:space="0" w:color="auto"/>
              <w:bottom w:val="single" w:sz="8" w:space="0" w:color="auto"/>
            </w:tcBorders>
            <w:noWrap/>
            <w:vAlign w:val="center"/>
          </w:tcPr>
          <w:p w14:paraId="35A348BE"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0" w:type="auto"/>
            <w:tcBorders>
              <w:top w:val="single" w:sz="8" w:space="0" w:color="auto"/>
              <w:bottom w:val="single" w:sz="8" w:space="0" w:color="auto"/>
            </w:tcBorders>
            <w:noWrap/>
            <w:vAlign w:val="center"/>
          </w:tcPr>
          <w:p w14:paraId="542A7B63" w14:textId="77777777" w:rsidR="003C63AF" w:rsidRPr="00B42C0F" w:rsidRDefault="003C63AF" w:rsidP="00B42C0F">
            <w:pPr>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3E442EFF" w14:textId="77777777" w:rsidTr="003C63AF">
        <w:trPr>
          <w:trHeight w:val="543"/>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auto"/>
            </w:tcBorders>
            <w:noWrap/>
            <w:vAlign w:val="center"/>
          </w:tcPr>
          <w:p w14:paraId="47B412A1" w14:textId="69321BA7"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0.24 (-0.09, 0.57)</w:t>
            </w:r>
            <w:r w:rsidR="0017541C" w:rsidRPr="0017541C">
              <w:rPr>
                <w:rFonts w:ascii="Book Antiqua" w:hAnsi="Book Antiqua" w:cs="Book Antiqua"/>
                <w:vertAlign w:val="superscript"/>
                <w:lang w:eastAsia="zh-CN"/>
              </w:rPr>
              <w:t>a</w:t>
            </w:r>
          </w:p>
        </w:tc>
        <w:tc>
          <w:tcPr>
            <w:tcW w:w="0" w:type="auto"/>
            <w:tcBorders>
              <w:top w:val="single" w:sz="8" w:space="0" w:color="auto"/>
            </w:tcBorders>
            <w:noWrap/>
            <w:vAlign w:val="center"/>
          </w:tcPr>
          <w:p w14:paraId="623B7B56" w14:textId="77777777" w:rsidR="003C63AF" w:rsidRPr="0017541C"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17541C">
              <w:rPr>
                <w:rFonts w:ascii="Book Antiqua" w:eastAsia="宋体" w:hAnsi="Book Antiqua" w:cs="Book Antiqua"/>
                <w:lang w:eastAsia="zh-CN"/>
              </w:rPr>
              <w:t>RPs</w:t>
            </w:r>
          </w:p>
        </w:tc>
        <w:tc>
          <w:tcPr>
            <w:tcW w:w="0" w:type="auto"/>
            <w:tcBorders>
              <w:top w:val="single" w:sz="8" w:space="0" w:color="auto"/>
            </w:tcBorders>
            <w:noWrap/>
            <w:vAlign w:val="center"/>
          </w:tcPr>
          <w:p w14:paraId="1EF76BB5" w14:textId="77777777" w:rsidR="003C63AF" w:rsidRPr="00654705"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0" w:type="auto"/>
            <w:tcBorders>
              <w:top w:val="single" w:sz="8" w:space="0" w:color="auto"/>
            </w:tcBorders>
            <w:noWrap/>
            <w:vAlign w:val="center"/>
          </w:tcPr>
          <w:p w14:paraId="14EBD3F3" w14:textId="77777777" w:rsidR="003C63AF" w:rsidRPr="0017541C"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0" w:type="auto"/>
            <w:tcBorders>
              <w:top w:val="single" w:sz="8" w:space="0" w:color="auto"/>
            </w:tcBorders>
            <w:noWrap/>
            <w:vAlign w:val="center"/>
          </w:tcPr>
          <w:p w14:paraId="362ED8E9"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6376948D" w14:textId="77777777" w:rsidTr="003C63AF">
        <w:trPr>
          <w:trHeight w:val="543"/>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58CBC9FF" w14:textId="74E32562"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1.29 (0.43, 2.16)</w:t>
            </w:r>
            <w:r w:rsidR="0017541C" w:rsidRPr="0017541C">
              <w:rPr>
                <w:rFonts w:ascii="Book Antiqua" w:hAnsi="Book Antiqua" w:cs="Book Antiqua"/>
                <w:vertAlign w:val="superscript"/>
                <w:lang w:eastAsia="zh-CN"/>
              </w:rPr>
              <w:t>a</w:t>
            </w:r>
          </w:p>
        </w:tc>
        <w:tc>
          <w:tcPr>
            <w:tcW w:w="0" w:type="auto"/>
            <w:noWrap/>
            <w:vAlign w:val="center"/>
          </w:tcPr>
          <w:p w14:paraId="1D1121EB" w14:textId="77777777" w:rsidR="003C63AF" w:rsidRPr="00654705"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17541C">
              <w:rPr>
                <w:rFonts w:ascii="Book Antiqua" w:eastAsia="宋体" w:hAnsi="Book Antiqua" w:cs="Book Antiqua"/>
                <w:lang w:eastAsia="zh-CN"/>
              </w:rPr>
              <w:t>1.05 (0.13, 1.97)</w:t>
            </w:r>
          </w:p>
        </w:tc>
        <w:tc>
          <w:tcPr>
            <w:tcW w:w="0" w:type="auto"/>
            <w:noWrap/>
            <w:vAlign w:val="center"/>
          </w:tcPr>
          <w:p w14:paraId="354EE586" w14:textId="77777777" w:rsidR="003C63AF" w:rsidRPr="0017541C"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17541C">
              <w:rPr>
                <w:rFonts w:ascii="Book Antiqua" w:eastAsia="宋体" w:hAnsi="Book Antiqua" w:cs="Book Antiqua"/>
                <w:lang w:eastAsia="zh-CN"/>
              </w:rPr>
              <w:t>Acupuncture</w:t>
            </w:r>
          </w:p>
        </w:tc>
        <w:tc>
          <w:tcPr>
            <w:tcW w:w="0" w:type="auto"/>
            <w:noWrap/>
            <w:vAlign w:val="center"/>
          </w:tcPr>
          <w:p w14:paraId="2EC82584" w14:textId="77777777" w:rsidR="003C63AF" w:rsidRPr="0017541C"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c>
          <w:tcPr>
            <w:tcW w:w="0" w:type="auto"/>
            <w:noWrap/>
            <w:vAlign w:val="center"/>
          </w:tcPr>
          <w:p w14:paraId="4F53F8A4"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61C67EC4" w14:textId="77777777" w:rsidTr="003C63AF">
        <w:trPr>
          <w:trHeight w:val="543"/>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572DD16B" w14:textId="657496BE"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2.09 (1.46, 2.73)</w:t>
            </w:r>
            <w:r w:rsidR="0017541C" w:rsidRPr="0017541C">
              <w:rPr>
                <w:rFonts w:ascii="Book Antiqua" w:hAnsi="Book Antiqua" w:cs="Book Antiqua"/>
                <w:vertAlign w:val="superscript"/>
                <w:lang w:eastAsia="zh-CN"/>
              </w:rPr>
              <w:t>a</w:t>
            </w:r>
          </w:p>
        </w:tc>
        <w:tc>
          <w:tcPr>
            <w:tcW w:w="0" w:type="auto"/>
            <w:noWrap/>
            <w:vAlign w:val="center"/>
          </w:tcPr>
          <w:p w14:paraId="13C7DACD" w14:textId="422185EB" w:rsidR="003C63AF" w:rsidRPr="000439B7"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0439B7">
              <w:rPr>
                <w:rFonts w:ascii="Book Antiqua" w:eastAsia="宋体" w:hAnsi="Book Antiqua" w:cs="Book Antiqua"/>
                <w:lang w:eastAsia="zh-CN"/>
              </w:rPr>
              <w:t>1.85 (1.13, 2.57)</w:t>
            </w:r>
            <w:r w:rsidR="0017541C" w:rsidRPr="0017541C">
              <w:rPr>
                <w:rFonts w:ascii="Book Antiqua" w:hAnsi="Book Antiqua" w:cs="Book Antiqua"/>
                <w:vertAlign w:val="superscript"/>
                <w:lang w:eastAsia="zh-CN"/>
              </w:rPr>
              <w:t>a</w:t>
            </w:r>
          </w:p>
        </w:tc>
        <w:tc>
          <w:tcPr>
            <w:tcW w:w="0" w:type="auto"/>
            <w:noWrap/>
            <w:vAlign w:val="center"/>
          </w:tcPr>
          <w:p w14:paraId="7521B7A5" w14:textId="77777777" w:rsidR="003C63AF" w:rsidRPr="0017541C"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17541C">
              <w:rPr>
                <w:rFonts w:ascii="Book Antiqua" w:eastAsia="宋体" w:hAnsi="Book Antiqua" w:cs="Book Antiqua"/>
                <w:lang w:eastAsia="zh-CN"/>
              </w:rPr>
              <w:t>0.80 (0.22, 1.38)</w:t>
            </w:r>
          </w:p>
        </w:tc>
        <w:tc>
          <w:tcPr>
            <w:tcW w:w="0" w:type="auto"/>
            <w:noWrap/>
            <w:vAlign w:val="center"/>
          </w:tcPr>
          <w:p w14:paraId="298F3898" w14:textId="77777777" w:rsidR="003C63AF" w:rsidRPr="0017541C"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654705">
              <w:rPr>
                <w:rFonts w:ascii="Book Antiqua" w:eastAsia="宋体" w:hAnsi="Book Antiqua" w:cs="Book Antiqua"/>
                <w:lang w:eastAsia="zh-CN"/>
              </w:rPr>
              <w:t>Probiotic</w:t>
            </w:r>
            <w:r w:rsidRPr="0017541C">
              <w:rPr>
                <w:rFonts w:ascii="Book Antiqua" w:eastAsia="宋体" w:hAnsi="Book Antiqua" w:cs="Book Antiqua"/>
                <w:lang w:eastAsia="zh-CN"/>
              </w:rPr>
              <w:t>s</w:t>
            </w:r>
          </w:p>
        </w:tc>
        <w:tc>
          <w:tcPr>
            <w:tcW w:w="0" w:type="auto"/>
            <w:noWrap/>
            <w:vAlign w:val="center"/>
          </w:tcPr>
          <w:p w14:paraId="767AD83C" w14:textId="77777777" w:rsidR="003C63AF" w:rsidRPr="00B42C0F" w:rsidRDefault="003C63A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p>
        </w:tc>
      </w:tr>
      <w:tr w:rsidR="003C63AF" w:rsidRPr="00B42C0F" w14:paraId="06906052" w14:textId="77777777" w:rsidTr="003C63AF">
        <w:trPr>
          <w:trHeight w:val="543"/>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auto"/>
            </w:tcBorders>
            <w:noWrap/>
            <w:vAlign w:val="center"/>
          </w:tcPr>
          <w:p w14:paraId="16FA008B" w14:textId="7DC1B10C" w:rsidR="003C63AF" w:rsidRPr="000439B7" w:rsidRDefault="007E2F0F" w:rsidP="00B42C0F">
            <w:pPr>
              <w:snapToGrid w:val="0"/>
              <w:spacing w:line="360" w:lineRule="auto"/>
              <w:jc w:val="both"/>
              <w:rPr>
                <w:rFonts w:ascii="Book Antiqua" w:eastAsia="宋体" w:hAnsi="Book Antiqua" w:cs="Book Antiqua"/>
                <w:b w:val="0"/>
                <w:bCs w:val="0"/>
                <w:lang w:eastAsia="zh-CN"/>
              </w:rPr>
            </w:pPr>
            <w:r w:rsidRPr="0017541C">
              <w:rPr>
                <w:rFonts w:ascii="Book Antiqua" w:eastAsia="宋体" w:hAnsi="Book Antiqua" w:cs="Book Antiqua"/>
                <w:lang w:eastAsia="zh-CN"/>
              </w:rPr>
              <w:t>2.39 (1.71, 3.07)</w:t>
            </w:r>
            <w:r w:rsidR="0017541C" w:rsidRPr="0017541C">
              <w:rPr>
                <w:rFonts w:ascii="Book Antiqua" w:hAnsi="Book Antiqua" w:cs="Book Antiqua"/>
                <w:vertAlign w:val="superscript"/>
                <w:lang w:eastAsia="zh-CN"/>
              </w:rPr>
              <w:t>a</w:t>
            </w:r>
          </w:p>
        </w:tc>
        <w:tc>
          <w:tcPr>
            <w:tcW w:w="0" w:type="auto"/>
            <w:tcBorders>
              <w:bottom w:val="single" w:sz="8" w:space="0" w:color="auto"/>
            </w:tcBorders>
            <w:noWrap/>
            <w:vAlign w:val="center"/>
          </w:tcPr>
          <w:p w14:paraId="0FF39816" w14:textId="169F2A35" w:rsidR="003C63AF" w:rsidRPr="000439B7"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0439B7">
              <w:rPr>
                <w:rFonts w:ascii="Book Antiqua" w:eastAsia="宋体" w:hAnsi="Book Antiqua" w:cs="Book Antiqua"/>
                <w:lang w:eastAsia="zh-CN"/>
              </w:rPr>
              <w:t>2.15 (1.39, 2.90)</w:t>
            </w:r>
            <w:r w:rsidR="0017541C" w:rsidRPr="0017541C">
              <w:rPr>
                <w:rFonts w:ascii="Book Antiqua" w:hAnsi="Book Antiqua" w:cs="Book Antiqua"/>
                <w:vertAlign w:val="superscript"/>
                <w:lang w:eastAsia="zh-CN"/>
              </w:rPr>
              <w:t>a</w:t>
            </w:r>
          </w:p>
        </w:tc>
        <w:tc>
          <w:tcPr>
            <w:tcW w:w="0" w:type="auto"/>
            <w:tcBorders>
              <w:bottom w:val="single" w:sz="8" w:space="0" w:color="auto"/>
            </w:tcBorders>
            <w:noWrap/>
            <w:vAlign w:val="center"/>
          </w:tcPr>
          <w:p w14:paraId="0F1E3154" w14:textId="77777777" w:rsidR="003C63AF" w:rsidRPr="0017541C"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17541C">
              <w:rPr>
                <w:rFonts w:ascii="Book Antiqua" w:eastAsia="宋体" w:hAnsi="Book Antiqua" w:cs="Book Antiqua"/>
                <w:lang w:eastAsia="zh-CN"/>
              </w:rPr>
              <w:t>1.10 (0.48, 1.72)</w:t>
            </w:r>
          </w:p>
        </w:tc>
        <w:tc>
          <w:tcPr>
            <w:tcW w:w="0" w:type="auto"/>
            <w:tcBorders>
              <w:bottom w:val="single" w:sz="8" w:space="0" w:color="auto"/>
            </w:tcBorders>
            <w:noWrap/>
            <w:vAlign w:val="center"/>
          </w:tcPr>
          <w:p w14:paraId="145712E0" w14:textId="4097666E" w:rsidR="003C63AF" w:rsidRPr="0017541C"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0439B7">
              <w:rPr>
                <w:rFonts w:ascii="Book Antiqua" w:eastAsia="宋体" w:hAnsi="Book Antiqua" w:cs="Book Antiqua"/>
                <w:lang w:eastAsia="zh-CN"/>
              </w:rPr>
              <w:t>0.30 (0.07, 0.52)</w:t>
            </w:r>
            <w:r w:rsidR="0017541C" w:rsidRPr="0017541C">
              <w:rPr>
                <w:rFonts w:ascii="Book Antiqua" w:hAnsi="Book Antiqua" w:cs="Book Antiqua"/>
                <w:vertAlign w:val="superscript"/>
                <w:lang w:eastAsia="zh-CN"/>
              </w:rPr>
              <w:t>a</w:t>
            </w:r>
          </w:p>
        </w:tc>
        <w:tc>
          <w:tcPr>
            <w:tcW w:w="0" w:type="auto"/>
            <w:tcBorders>
              <w:bottom w:val="single" w:sz="8" w:space="0" w:color="auto"/>
            </w:tcBorders>
            <w:noWrap/>
            <w:vAlign w:val="center"/>
          </w:tcPr>
          <w:p w14:paraId="6B7BC70E" w14:textId="77777777" w:rsidR="003C63AF" w:rsidRPr="00B42C0F" w:rsidRDefault="007E2F0F" w:rsidP="00B42C0F">
            <w:pPr>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lang w:eastAsia="zh-CN"/>
              </w:rPr>
            </w:pPr>
            <w:r w:rsidRPr="00B42C0F">
              <w:rPr>
                <w:rFonts w:ascii="Book Antiqua" w:eastAsia="宋体" w:hAnsi="Book Antiqua" w:cs="Book Antiqua"/>
                <w:lang w:eastAsia="zh-CN"/>
              </w:rPr>
              <w:t>Placebo</w:t>
            </w:r>
          </w:p>
        </w:tc>
      </w:tr>
    </w:tbl>
    <w:p w14:paraId="6BCBE38E" w14:textId="63FC9C49" w:rsidR="003C63AF" w:rsidRPr="00B42C0F" w:rsidRDefault="0017541C" w:rsidP="00B42C0F">
      <w:pPr>
        <w:snapToGrid w:val="0"/>
        <w:spacing w:line="360" w:lineRule="auto"/>
        <w:jc w:val="both"/>
        <w:rPr>
          <w:rFonts w:ascii="Book Antiqua" w:hAnsi="Book Antiqua" w:cs="Book Antiqua"/>
          <w:lang w:eastAsia="zh-CN"/>
        </w:rPr>
      </w:pPr>
      <w:r w:rsidRPr="00B825E6">
        <w:rPr>
          <w:rFonts w:ascii="Book Antiqua" w:hAnsi="Book Antiqua" w:cs="Book Antiqua"/>
          <w:vertAlign w:val="superscript"/>
          <w:lang w:eastAsia="zh-CN"/>
        </w:rPr>
        <w:t>a</w:t>
      </w:r>
      <w:r w:rsidRPr="00B825E6">
        <w:rPr>
          <w:rFonts w:ascii="Book Antiqua" w:hAnsi="Book Antiqua" w:cs="Book Antiqua"/>
          <w:i/>
          <w:iCs/>
          <w:lang w:eastAsia="zh-CN"/>
        </w:rPr>
        <w:t xml:space="preserve">P </w:t>
      </w:r>
      <w:r>
        <w:rPr>
          <w:rFonts w:ascii="Book Antiqua" w:hAnsi="Book Antiqua" w:cs="Book Antiqua"/>
          <w:lang w:eastAsia="zh-CN"/>
        </w:rPr>
        <w:t xml:space="preserve">&lt; 0.05. </w:t>
      </w:r>
      <w:r w:rsidR="00C01272" w:rsidRPr="00B42C0F">
        <w:rPr>
          <w:rFonts w:ascii="Book Antiqua" w:eastAsia="Book Antiqua" w:hAnsi="Book Antiqua" w:cs="Book Antiqua"/>
          <w:color w:val="000000"/>
        </w:rPr>
        <w:t xml:space="preserve">CBT: </w:t>
      </w:r>
      <w:r w:rsidR="00C01272" w:rsidRPr="00B42C0F">
        <w:rPr>
          <w:rFonts w:ascii="Book Antiqua" w:eastAsia="Book Antiqua" w:hAnsi="Book Antiqua" w:cs="Book Antiqua"/>
          <w:caps/>
          <w:color w:val="000000"/>
        </w:rPr>
        <w:t>c</w:t>
      </w:r>
      <w:r w:rsidR="00C01272" w:rsidRPr="00B42C0F">
        <w:rPr>
          <w:rFonts w:ascii="Book Antiqua" w:eastAsia="Book Antiqua" w:hAnsi="Book Antiqua" w:cs="Book Antiqua"/>
          <w:color w:val="000000"/>
        </w:rPr>
        <w:t>ognitive behavioral therapy</w:t>
      </w:r>
      <w:r w:rsidR="005B4D64" w:rsidRPr="00B42C0F">
        <w:rPr>
          <w:rFonts w:ascii="Book Antiqua" w:eastAsia="Book Antiqua" w:hAnsi="Book Antiqua" w:cs="Book Antiqua"/>
          <w:color w:val="000000"/>
        </w:rPr>
        <w:t>; RPs: Routine pharmacotherapies.</w:t>
      </w:r>
    </w:p>
    <w:p w14:paraId="07E5C084" w14:textId="6D0493A7" w:rsidR="003C63AF" w:rsidRPr="00B42C0F" w:rsidRDefault="007E2F0F" w:rsidP="00B42C0F">
      <w:pPr>
        <w:snapToGrid w:val="0"/>
        <w:spacing w:line="360" w:lineRule="auto"/>
        <w:jc w:val="both"/>
        <w:rPr>
          <w:rFonts w:ascii="Book Antiqua" w:hAnsi="Book Antiqua" w:cs="Book Antiqua"/>
        </w:rPr>
      </w:pPr>
      <w:r w:rsidRPr="00B42C0F">
        <w:rPr>
          <w:rFonts w:ascii="Book Antiqua" w:hAnsi="Book Antiqua" w:cs="Book Antiqua"/>
          <w:lang w:eastAsia="zh-CN"/>
        </w:rPr>
        <w:br w:type="page"/>
      </w:r>
      <w:r w:rsidRPr="00B42C0F">
        <w:rPr>
          <w:rFonts w:ascii="Book Antiqua" w:hAnsi="Book Antiqua" w:cs="Book Antiqua"/>
          <w:b/>
          <w:bCs/>
          <w:lang w:eastAsia="zh-CN"/>
        </w:rPr>
        <w:lastRenderedPageBreak/>
        <w:t xml:space="preserve">Table 4 </w:t>
      </w:r>
      <w:r w:rsidRPr="00B42C0F">
        <w:rPr>
          <w:rFonts w:ascii="Book Antiqua" w:hAnsi="Book Antiqua" w:cs="Book Antiqua"/>
          <w:b/>
          <w:bCs/>
        </w:rPr>
        <w:t>Standardized mean difference with 95%</w:t>
      </w:r>
      <w:r w:rsidR="00CA1B8C" w:rsidRPr="00B42C0F">
        <w:rPr>
          <w:rFonts w:ascii="Book Antiqua" w:hAnsi="Book Antiqua" w:cs="Book Antiqua"/>
          <w:b/>
          <w:bCs/>
        </w:rPr>
        <w:t xml:space="preserve"> confidence interval</w:t>
      </w:r>
      <w:r w:rsidRPr="00B42C0F">
        <w:rPr>
          <w:rFonts w:ascii="Book Antiqua" w:hAnsi="Book Antiqua" w:cs="Book Antiqua"/>
          <w:b/>
          <w:bCs/>
        </w:rPr>
        <w:t xml:space="preserve"> of self-rating anxiety scale </w:t>
      </w:r>
      <w:r w:rsidR="00C52AFA" w:rsidRPr="00B42C0F">
        <w:rPr>
          <w:rFonts w:ascii="Book Antiqua" w:hAnsi="Book Antiqua" w:cs="Book Antiqua"/>
          <w:b/>
          <w:bCs/>
        </w:rPr>
        <w:t>and</w:t>
      </w:r>
      <w:r w:rsidRPr="00B42C0F">
        <w:rPr>
          <w:rFonts w:ascii="Book Antiqua" w:hAnsi="Book Antiqua" w:cs="Book Antiqua"/>
          <w:b/>
          <w:bCs/>
        </w:rPr>
        <w:t xml:space="preserve"> self-rating depression scale</w:t>
      </w:r>
    </w:p>
    <w:tbl>
      <w:tblPr>
        <w:tblW w:w="13155" w:type="dxa"/>
        <w:tblBorders>
          <w:top w:val="single" w:sz="4" w:space="0" w:color="auto"/>
          <w:bottom w:val="single" w:sz="4" w:space="0" w:color="auto"/>
        </w:tblBorders>
        <w:tblLook w:val="04A0" w:firstRow="1" w:lastRow="0" w:firstColumn="1" w:lastColumn="0" w:noHBand="0" w:noVBand="1"/>
      </w:tblPr>
      <w:tblGrid>
        <w:gridCol w:w="2881"/>
        <w:gridCol w:w="2765"/>
        <w:gridCol w:w="2882"/>
        <w:gridCol w:w="2765"/>
        <w:gridCol w:w="1862"/>
      </w:tblGrid>
      <w:tr w:rsidR="003C63AF" w:rsidRPr="00B42C0F" w14:paraId="5A21BEB3" w14:textId="77777777">
        <w:trPr>
          <w:trHeight w:val="308"/>
        </w:trPr>
        <w:tc>
          <w:tcPr>
            <w:tcW w:w="0" w:type="auto"/>
            <w:gridSpan w:val="5"/>
            <w:tcBorders>
              <w:top w:val="single" w:sz="4" w:space="0" w:color="auto"/>
              <w:bottom w:val="single" w:sz="4" w:space="0" w:color="auto"/>
            </w:tcBorders>
            <w:shd w:val="clear" w:color="auto" w:fill="auto"/>
          </w:tcPr>
          <w:p w14:paraId="14173A3C" w14:textId="77777777" w:rsidR="003C63AF" w:rsidRPr="00B42C0F" w:rsidRDefault="007E2F0F" w:rsidP="00B42C0F">
            <w:pPr>
              <w:autoSpaceDE w:val="0"/>
              <w:autoSpaceDN w:val="0"/>
              <w:adjustRightInd w:val="0"/>
              <w:snapToGrid w:val="0"/>
              <w:spacing w:line="360" w:lineRule="auto"/>
              <w:jc w:val="both"/>
              <w:rPr>
                <w:rFonts w:ascii="Book Antiqua" w:hAnsi="Book Antiqua" w:cs="Book Antiqua"/>
                <w:b/>
                <w:bCs/>
                <w:color w:val="000000"/>
              </w:rPr>
            </w:pPr>
            <w:r w:rsidRPr="00B42C0F">
              <w:rPr>
                <w:rFonts w:ascii="Book Antiqua" w:hAnsi="Book Antiqua" w:cs="Book Antiqua"/>
                <w:b/>
                <w:bCs/>
                <w:color w:val="000000"/>
                <w:lang w:eastAsia="zh-CN"/>
              </w:rPr>
              <w:t>S</w:t>
            </w:r>
            <w:r w:rsidRPr="00B42C0F">
              <w:rPr>
                <w:rFonts w:ascii="Book Antiqua" w:hAnsi="Book Antiqua" w:cs="Book Antiqua"/>
                <w:b/>
                <w:bCs/>
                <w:color w:val="000000"/>
              </w:rPr>
              <w:t>MD (95%CI)</w:t>
            </w:r>
          </w:p>
        </w:tc>
      </w:tr>
      <w:tr w:rsidR="003C63AF" w:rsidRPr="00B42C0F" w14:paraId="4FF45181" w14:textId="77777777">
        <w:trPr>
          <w:trHeight w:val="308"/>
        </w:trPr>
        <w:tc>
          <w:tcPr>
            <w:tcW w:w="0" w:type="auto"/>
            <w:gridSpan w:val="5"/>
            <w:tcBorders>
              <w:top w:val="single" w:sz="4" w:space="0" w:color="auto"/>
            </w:tcBorders>
            <w:shd w:val="clear" w:color="auto" w:fill="auto"/>
          </w:tcPr>
          <w:p w14:paraId="5B9DCDFD" w14:textId="77777777" w:rsidR="003C63AF" w:rsidRPr="00B42C0F" w:rsidRDefault="007E2F0F" w:rsidP="00B42C0F">
            <w:pPr>
              <w:autoSpaceDE w:val="0"/>
              <w:autoSpaceDN w:val="0"/>
              <w:adjustRightInd w:val="0"/>
              <w:snapToGrid w:val="0"/>
              <w:spacing w:line="360" w:lineRule="auto"/>
              <w:jc w:val="both"/>
              <w:rPr>
                <w:rFonts w:ascii="Book Antiqua" w:hAnsi="Book Antiqua" w:cs="Book Antiqua"/>
                <w:color w:val="000000"/>
              </w:rPr>
            </w:pPr>
            <w:r w:rsidRPr="00B42C0F">
              <w:rPr>
                <w:rFonts w:ascii="Book Antiqua" w:hAnsi="Book Antiqua" w:cs="Book Antiqua"/>
                <w:color w:val="000000"/>
              </w:rPr>
              <w:t>SAS</w:t>
            </w:r>
          </w:p>
        </w:tc>
      </w:tr>
      <w:tr w:rsidR="003C63AF" w:rsidRPr="00B42C0F" w14:paraId="2FD58230" w14:textId="77777777">
        <w:trPr>
          <w:trHeight w:val="308"/>
        </w:trPr>
        <w:tc>
          <w:tcPr>
            <w:tcW w:w="0" w:type="auto"/>
            <w:shd w:val="clear" w:color="auto" w:fill="auto"/>
          </w:tcPr>
          <w:p w14:paraId="6AE79F99" w14:textId="77777777" w:rsidR="003C63AF" w:rsidRPr="00B42C0F" w:rsidRDefault="007E2F0F" w:rsidP="00B42C0F">
            <w:pPr>
              <w:autoSpaceDE w:val="0"/>
              <w:autoSpaceDN w:val="0"/>
              <w:adjustRightInd w:val="0"/>
              <w:snapToGrid w:val="0"/>
              <w:spacing w:line="360" w:lineRule="auto"/>
              <w:jc w:val="both"/>
              <w:rPr>
                <w:rFonts w:ascii="Book Antiqua" w:hAnsi="Book Antiqua" w:cs="Book Antiqua"/>
                <w:color w:val="000000"/>
              </w:rPr>
            </w:pPr>
            <w:r w:rsidRPr="00B42C0F">
              <w:rPr>
                <w:rFonts w:ascii="Book Antiqua" w:hAnsi="Book Antiqua" w:cs="Book Antiqua"/>
                <w:color w:val="000000"/>
              </w:rPr>
              <w:t>CBT</w:t>
            </w:r>
          </w:p>
        </w:tc>
        <w:tc>
          <w:tcPr>
            <w:tcW w:w="0" w:type="auto"/>
            <w:shd w:val="clear" w:color="auto" w:fill="auto"/>
          </w:tcPr>
          <w:p w14:paraId="52E29356"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593B33AA"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4F39F066"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7CC86B9E"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r>
      <w:tr w:rsidR="003C63AF" w:rsidRPr="00B42C0F" w14:paraId="49A88DD1" w14:textId="77777777">
        <w:trPr>
          <w:trHeight w:val="308"/>
        </w:trPr>
        <w:tc>
          <w:tcPr>
            <w:tcW w:w="0" w:type="auto"/>
            <w:shd w:val="clear" w:color="auto" w:fill="auto"/>
          </w:tcPr>
          <w:p w14:paraId="2CF03398" w14:textId="77777777"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0.05 (-1.29, 1.39)</w:t>
            </w:r>
          </w:p>
        </w:tc>
        <w:tc>
          <w:tcPr>
            <w:tcW w:w="0" w:type="auto"/>
            <w:shd w:val="clear" w:color="auto" w:fill="auto"/>
          </w:tcPr>
          <w:p w14:paraId="15F824FD"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Acupuncture</w:t>
            </w:r>
          </w:p>
        </w:tc>
        <w:tc>
          <w:tcPr>
            <w:tcW w:w="0" w:type="auto"/>
            <w:shd w:val="clear" w:color="auto" w:fill="auto"/>
          </w:tcPr>
          <w:p w14:paraId="6BAFBE6C"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50291E22"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5475E394"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r>
      <w:tr w:rsidR="003C63AF" w:rsidRPr="00B42C0F" w14:paraId="16671EC8" w14:textId="77777777">
        <w:trPr>
          <w:trHeight w:val="308"/>
        </w:trPr>
        <w:tc>
          <w:tcPr>
            <w:tcW w:w="0" w:type="auto"/>
            <w:shd w:val="clear" w:color="auto" w:fill="auto"/>
          </w:tcPr>
          <w:p w14:paraId="625557BA" w14:textId="68106C13"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0.31 (-0.31, 0.94)</w:t>
            </w:r>
            <w:r w:rsidR="0017541C" w:rsidRPr="0017541C">
              <w:rPr>
                <w:rFonts w:ascii="Book Antiqua" w:hAnsi="Book Antiqua" w:cs="Book Antiqua"/>
                <w:vertAlign w:val="superscript"/>
                <w:lang w:eastAsia="zh-CN"/>
              </w:rPr>
              <w:t>a</w:t>
            </w:r>
          </w:p>
        </w:tc>
        <w:tc>
          <w:tcPr>
            <w:tcW w:w="0" w:type="auto"/>
            <w:shd w:val="clear" w:color="auto" w:fill="auto"/>
          </w:tcPr>
          <w:p w14:paraId="7F135B60"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0.26 (-0.92, 1.45)</w:t>
            </w:r>
          </w:p>
        </w:tc>
        <w:tc>
          <w:tcPr>
            <w:tcW w:w="0" w:type="auto"/>
            <w:shd w:val="clear" w:color="auto" w:fill="auto"/>
          </w:tcPr>
          <w:p w14:paraId="24A565CB"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RPs</w:t>
            </w:r>
          </w:p>
        </w:tc>
        <w:tc>
          <w:tcPr>
            <w:tcW w:w="0" w:type="auto"/>
            <w:shd w:val="clear" w:color="auto" w:fill="auto"/>
          </w:tcPr>
          <w:p w14:paraId="783ED038"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1CC6EC62"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r>
      <w:tr w:rsidR="003C63AF" w:rsidRPr="00B42C0F" w14:paraId="4E365095" w14:textId="77777777">
        <w:trPr>
          <w:trHeight w:val="308"/>
        </w:trPr>
        <w:tc>
          <w:tcPr>
            <w:tcW w:w="0" w:type="auto"/>
            <w:shd w:val="clear" w:color="auto" w:fill="auto"/>
          </w:tcPr>
          <w:p w14:paraId="0D149475" w14:textId="77777777"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2.28 (0.83, 3.74)</w:t>
            </w:r>
          </w:p>
        </w:tc>
        <w:tc>
          <w:tcPr>
            <w:tcW w:w="0" w:type="auto"/>
            <w:shd w:val="clear" w:color="auto" w:fill="auto"/>
          </w:tcPr>
          <w:p w14:paraId="69901003"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2.24 (0.47, 4.01)</w:t>
            </w:r>
          </w:p>
        </w:tc>
        <w:tc>
          <w:tcPr>
            <w:tcW w:w="0" w:type="auto"/>
            <w:shd w:val="clear" w:color="auto" w:fill="auto"/>
          </w:tcPr>
          <w:p w14:paraId="56C3362E"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1.97 (0.66, 3.29)</w:t>
            </w:r>
          </w:p>
        </w:tc>
        <w:tc>
          <w:tcPr>
            <w:tcW w:w="0" w:type="auto"/>
            <w:shd w:val="clear" w:color="auto" w:fill="auto"/>
          </w:tcPr>
          <w:p w14:paraId="1A025C8D"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BFT</w:t>
            </w:r>
          </w:p>
        </w:tc>
        <w:tc>
          <w:tcPr>
            <w:tcW w:w="0" w:type="auto"/>
            <w:shd w:val="clear" w:color="auto" w:fill="auto"/>
          </w:tcPr>
          <w:p w14:paraId="67A55EE4"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r>
      <w:tr w:rsidR="003C63AF" w:rsidRPr="00B42C0F" w14:paraId="07A2F11B" w14:textId="77777777">
        <w:trPr>
          <w:trHeight w:val="308"/>
        </w:trPr>
        <w:tc>
          <w:tcPr>
            <w:tcW w:w="0" w:type="auto"/>
            <w:shd w:val="clear" w:color="auto" w:fill="auto"/>
          </w:tcPr>
          <w:p w14:paraId="14BE325B" w14:textId="0FCCAC54" w:rsidR="003C63AF" w:rsidRPr="000439B7"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3.44 (1.49, 5.39)</w:t>
            </w:r>
            <w:r w:rsidR="0017541C" w:rsidRPr="0017541C">
              <w:rPr>
                <w:rFonts w:ascii="Book Antiqua" w:hAnsi="Book Antiqua" w:cs="Book Antiqua"/>
                <w:vertAlign w:val="superscript"/>
                <w:lang w:eastAsia="zh-CN"/>
              </w:rPr>
              <w:t>a</w:t>
            </w:r>
          </w:p>
        </w:tc>
        <w:tc>
          <w:tcPr>
            <w:tcW w:w="0" w:type="auto"/>
            <w:shd w:val="clear" w:color="auto" w:fill="auto"/>
          </w:tcPr>
          <w:p w14:paraId="5F9E98CF" w14:textId="1D908182" w:rsidR="003C63AF" w:rsidRPr="000439B7"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3.39 (1.19, 5.58)</w:t>
            </w:r>
            <w:r w:rsidR="0017541C" w:rsidRPr="0017541C">
              <w:rPr>
                <w:rFonts w:ascii="Book Antiqua" w:hAnsi="Book Antiqua" w:cs="Book Antiqua"/>
                <w:vertAlign w:val="superscript"/>
                <w:lang w:eastAsia="zh-CN"/>
              </w:rPr>
              <w:t>a</w:t>
            </w:r>
          </w:p>
        </w:tc>
        <w:tc>
          <w:tcPr>
            <w:tcW w:w="0" w:type="auto"/>
            <w:shd w:val="clear" w:color="auto" w:fill="auto"/>
          </w:tcPr>
          <w:p w14:paraId="62592F8A" w14:textId="4B872F2B" w:rsidR="003C63AF" w:rsidRPr="000439B7"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3.13 (1.28, 4.97)</w:t>
            </w:r>
            <w:r w:rsidR="0017541C" w:rsidRPr="0017541C">
              <w:rPr>
                <w:rFonts w:ascii="Book Antiqua" w:hAnsi="Book Antiqua" w:cs="Book Antiqua"/>
                <w:vertAlign w:val="superscript"/>
                <w:lang w:eastAsia="zh-CN"/>
              </w:rPr>
              <w:t>a</w:t>
            </w:r>
          </w:p>
        </w:tc>
        <w:tc>
          <w:tcPr>
            <w:tcW w:w="0" w:type="auto"/>
            <w:shd w:val="clear" w:color="auto" w:fill="auto"/>
          </w:tcPr>
          <w:p w14:paraId="1281A205" w14:textId="77777777"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1.15 (-0.15, 2.45)</w:t>
            </w:r>
          </w:p>
        </w:tc>
        <w:tc>
          <w:tcPr>
            <w:tcW w:w="0" w:type="auto"/>
            <w:shd w:val="clear" w:color="auto" w:fill="auto"/>
          </w:tcPr>
          <w:p w14:paraId="123147FA" w14:textId="77777777" w:rsidR="003C63AF" w:rsidRPr="00B42C0F" w:rsidRDefault="007E2F0F" w:rsidP="00B42C0F">
            <w:pPr>
              <w:autoSpaceDE w:val="0"/>
              <w:autoSpaceDN w:val="0"/>
              <w:adjustRightInd w:val="0"/>
              <w:snapToGrid w:val="0"/>
              <w:spacing w:line="360" w:lineRule="auto"/>
              <w:jc w:val="both"/>
              <w:rPr>
                <w:rFonts w:ascii="Book Antiqua" w:hAnsi="Book Antiqua" w:cs="Book Antiqua"/>
                <w:color w:val="000000"/>
              </w:rPr>
            </w:pPr>
            <w:r w:rsidRPr="00B42C0F">
              <w:rPr>
                <w:rFonts w:ascii="Book Antiqua" w:hAnsi="Book Antiqua" w:cs="Book Antiqua"/>
                <w:color w:val="000000"/>
              </w:rPr>
              <w:t>Probiotics</w:t>
            </w:r>
          </w:p>
        </w:tc>
      </w:tr>
      <w:tr w:rsidR="003C63AF" w:rsidRPr="00B42C0F" w14:paraId="042D17AC" w14:textId="77777777">
        <w:trPr>
          <w:trHeight w:val="308"/>
        </w:trPr>
        <w:tc>
          <w:tcPr>
            <w:tcW w:w="0" w:type="auto"/>
            <w:gridSpan w:val="5"/>
            <w:shd w:val="clear" w:color="auto" w:fill="auto"/>
          </w:tcPr>
          <w:p w14:paraId="11083D87" w14:textId="77777777"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rPr>
              <w:t>SDS</w:t>
            </w:r>
          </w:p>
        </w:tc>
      </w:tr>
      <w:tr w:rsidR="003C63AF" w:rsidRPr="00B42C0F" w14:paraId="6198E48B" w14:textId="77777777">
        <w:trPr>
          <w:trHeight w:val="308"/>
        </w:trPr>
        <w:tc>
          <w:tcPr>
            <w:tcW w:w="0" w:type="auto"/>
            <w:shd w:val="clear" w:color="auto" w:fill="auto"/>
          </w:tcPr>
          <w:p w14:paraId="50F1DABB" w14:textId="77777777"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CBT</w:t>
            </w:r>
          </w:p>
        </w:tc>
        <w:tc>
          <w:tcPr>
            <w:tcW w:w="0" w:type="auto"/>
            <w:shd w:val="clear" w:color="auto" w:fill="auto"/>
          </w:tcPr>
          <w:p w14:paraId="69610914"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4AA6399A"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65FCB404"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2A92ECF3"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r>
      <w:tr w:rsidR="003C63AF" w:rsidRPr="00B42C0F" w14:paraId="0D9E3257" w14:textId="77777777">
        <w:trPr>
          <w:trHeight w:val="308"/>
        </w:trPr>
        <w:tc>
          <w:tcPr>
            <w:tcW w:w="0" w:type="auto"/>
            <w:shd w:val="clear" w:color="auto" w:fill="auto"/>
          </w:tcPr>
          <w:p w14:paraId="4184802A" w14:textId="48874654"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0.15 (-0.68, 0.99)</w:t>
            </w:r>
            <w:r w:rsidR="0017541C" w:rsidRPr="0017541C">
              <w:rPr>
                <w:rFonts w:ascii="Book Antiqua" w:hAnsi="Book Antiqua" w:cs="Book Antiqua"/>
                <w:vertAlign w:val="superscript"/>
                <w:lang w:eastAsia="zh-CN"/>
              </w:rPr>
              <w:t>a</w:t>
            </w:r>
          </w:p>
        </w:tc>
        <w:tc>
          <w:tcPr>
            <w:tcW w:w="0" w:type="auto"/>
            <w:shd w:val="clear" w:color="auto" w:fill="auto"/>
          </w:tcPr>
          <w:p w14:paraId="133592AB"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BFT</w:t>
            </w:r>
          </w:p>
        </w:tc>
        <w:tc>
          <w:tcPr>
            <w:tcW w:w="0" w:type="auto"/>
            <w:shd w:val="clear" w:color="auto" w:fill="auto"/>
          </w:tcPr>
          <w:p w14:paraId="09486192"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38D3E166"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337AEB35"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r>
      <w:tr w:rsidR="003C63AF" w:rsidRPr="00B42C0F" w14:paraId="63DB3594" w14:textId="77777777">
        <w:trPr>
          <w:trHeight w:val="308"/>
        </w:trPr>
        <w:tc>
          <w:tcPr>
            <w:tcW w:w="0" w:type="auto"/>
            <w:shd w:val="clear" w:color="auto" w:fill="auto"/>
          </w:tcPr>
          <w:p w14:paraId="08FDDE2B"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 xml:space="preserve">0.61 </w:t>
            </w:r>
            <w:r w:rsidRPr="00654705">
              <w:rPr>
                <w:rFonts w:ascii="Book Antiqua" w:hAnsi="Book Antiqua" w:cs="Book Antiqua"/>
                <w:color w:val="000000"/>
              </w:rPr>
              <w:t>(-0.10, 1.31)</w:t>
            </w:r>
          </w:p>
        </w:tc>
        <w:tc>
          <w:tcPr>
            <w:tcW w:w="0" w:type="auto"/>
            <w:shd w:val="clear" w:color="auto" w:fill="auto"/>
          </w:tcPr>
          <w:p w14:paraId="0E40D1B2"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0.45 (-0.51, 1.42)</w:t>
            </w:r>
          </w:p>
        </w:tc>
        <w:tc>
          <w:tcPr>
            <w:tcW w:w="0" w:type="auto"/>
            <w:shd w:val="clear" w:color="auto" w:fill="auto"/>
          </w:tcPr>
          <w:p w14:paraId="67B9445F"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Acupuncture</w:t>
            </w:r>
          </w:p>
        </w:tc>
        <w:tc>
          <w:tcPr>
            <w:tcW w:w="0" w:type="auto"/>
            <w:shd w:val="clear" w:color="auto" w:fill="auto"/>
          </w:tcPr>
          <w:p w14:paraId="4980DEE1" w14:textId="77777777" w:rsidR="003C63AF" w:rsidRPr="0017541C" w:rsidRDefault="003C63AF" w:rsidP="00B42C0F">
            <w:pPr>
              <w:autoSpaceDE w:val="0"/>
              <w:autoSpaceDN w:val="0"/>
              <w:adjustRightInd w:val="0"/>
              <w:snapToGrid w:val="0"/>
              <w:spacing w:line="360" w:lineRule="auto"/>
              <w:jc w:val="both"/>
              <w:rPr>
                <w:rFonts w:ascii="Book Antiqua" w:hAnsi="Book Antiqua" w:cs="Book Antiqua"/>
                <w:color w:val="000000"/>
              </w:rPr>
            </w:pPr>
          </w:p>
        </w:tc>
        <w:tc>
          <w:tcPr>
            <w:tcW w:w="0" w:type="auto"/>
            <w:shd w:val="clear" w:color="auto" w:fill="auto"/>
          </w:tcPr>
          <w:p w14:paraId="6FF34CEE"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r>
      <w:tr w:rsidR="003C63AF" w:rsidRPr="00B42C0F" w14:paraId="62C338D5" w14:textId="77777777">
        <w:trPr>
          <w:trHeight w:val="308"/>
        </w:trPr>
        <w:tc>
          <w:tcPr>
            <w:tcW w:w="0" w:type="auto"/>
            <w:shd w:val="clear" w:color="auto" w:fill="auto"/>
          </w:tcPr>
          <w:p w14:paraId="6BA356FD" w14:textId="77777777"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0.69 (0.33, 1.06)</w:t>
            </w:r>
          </w:p>
        </w:tc>
        <w:tc>
          <w:tcPr>
            <w:tcW w:w="0" w:type="auto"/>
            <w:shd w:val="clear" w:color="auto" w:fill="auto"/>
          </w:tcPr>
          <w:p w14:paraId="744D1B26"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0.54 (-0.21, 1.29)</w:t>
            </w:r>
          </w:p>
        </w:tc>
        <w:tc>
          <w:tcPr>
            <w:tcW w:w="0" w:type="auto"/>
            <w:shd w:val="clear" w:color="auto" w:fill="auto"/>
          </w:tcPr>
          <w:p w14:paraId="4D1768BB" w14:textId="5924688C" w:rsidR="003C63AF" w:rsidRPr="00654705"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0.09 (-0.51, 0.69)</w:t>
            </w:r>
            <w:r w:rsidR="0017541C" w:rsidRPr="0017541C">
              <w:rPr>
                <w:rFonts w:ascii="Book Antiqua" w:hAnsi="Book Antiqua" w:cs="Book Antiqua"/>
                <w:vertAlign w:val="superscript"/>
                <w:lang w:eastAsia="zh-CN"/>
              </w:rPr>
              <w:t>a</w:t>
            </w:r>
          </w:p>
        </w:tc>
        <w:tc>
          <w:tcPr>
            <w:tcW w:w="0" w:type="auto"/>
            <w:shd w:val="clear" w:color="auto" w:fill="auto"/>
          </w:tcPr>
          <w:p w14:paraId="1619A561" w14:textId="77777777" w:rsidR="003C63AF" w:rsidRPr="0017541C" w:rsidRDefault="007E2F0F" w:rsidP="00B42C0F">
            <w:pPr>
              <w:autoSpaceDE w:val="0"/>
              <w:autoSpaceDN w:val="0"/>
              <w:adjustRightInd w:val="0"/>
              <w:snapToGrid w:val="0"/>
              <w:spacing w:line="360" w:lineRule="auto"/>
              <w:jc w:val="both"/>
              <w:rPr>
                <w:rFonts w:ascii="Book Antiqua" w:hAnsi="Book Antiqua" w:cs="Book Antiqua"/>
                <w:color w:val="000000"/>
              </w:rPr>
            </w:pPr>
            <w:r w:rsidRPr="0017541C">
              <w:rPr>
                <w:rFonts w:ascii="Book Antiqua" w:hAnsi="Book Antiqua" w:cs="Book Antiqua"/>
                <w:color w:val="000000"/>
              </w:rPr>
              <w:t>RPs</w:t>
            </w:r>
          </w:p>
        </w:tc>
        <w:tc>
          <w:tcPr>
            <w:tcW w:w="0" w:type="auto"/>
            <w:shd w:val="clear" w:color="auto" w:fill="auto"/>
          </w:tcPr>
          <w:p w14:paraId="70EA2CBD" w14:textId="77777777" w:rsidR="003C63AF" w:rsidRPr="00B42C0F" w:rsidRDefault="003C63AF" w:rsidP="00B42C0F">
            <w:pPr>
              <w:autoSpaceDE w:val="0"/>
              <w:autoSpaceDN w:val="0"/>
              <w:adjustRightInd w:val="0"/>
              <w:snapToGrid w:val="0"/>
              <w:spacing w:line="360" w:lineRule="auto"/>
              <w:jc w:val="both"/>
              <w:rPr>
                <w:rFonts w:ascii="Book Antiqua" w:hAnsi="Book Antiqua" w:cs="Book Antiqua"/>
                <w:color w:val="000000"/>
              </w:rPr>
            </w:pPr>
          </w:p>
        </w:tc>
      </w:tr>
      <w:tr w:rsidR="003C63AF" w:rsidRPr="00B42C0F" w14:paraId="045BE154" w14:textId="77777777">
        <w:trPr>
          <w:trHeight w:val="308"/>
        </w:trPr>
        <w:tc>
          <w:tcPr>
            <w:tcW w:w="0" w:type="auto"/>
            <w:shd w:val="clear" w:color="auto" w:fill="auto"/>
          </w:tcPr>
          <w:p w14:paraId="76682C0D" w14:textId="7DE2D843" w:rsidR="003C63AF" w:rsidRPr="000439B7"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2.97 (1.70, 4.23)</w:t>
            </w:r>
            <w:r w:rsidR="0017541C" w:rsidRPr="0017541C">
              <w:rPr>
                <w:rFonts w:ascii="Book Antiqua" w:hAnsi="Book Antiqua" w:cs="Book Antiqua"/>
                <w:vertAlign w:val="superscript"/>
                <w:lang w:eastAsia="zh-CN"/>
              </w:rPr>
              <w:t>a</w:t>
            </w:r>
          </w:p>
        </w:tc>
        <w:tc>
          <w:tcPr>
            <w:tcW w:w="0" w:type="auto"/>
            <w:shd w:val="clear" w:color="auto" w:fill="auto"/>
          </w:tcPr>
          <w:p w14:paraId="156EE569" w14:textId="15AC68A9" w:rsidR="003C63AF" w:rsidRPr="000439B7"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2.81 (1.86, 3.77)</w:t>
            </w:r>
            <w:r w:rsidR="0017541C" w:rsidRPr="0017541C">
              <w:rPr>
                <w:rFonts w:ascii="Book Antiqua" w:hAnsi="Book Antiqua" w:cs="Book Antiqua"/>
                <w:vertAlign w:val="superscript"/>
                <w:lang w:eastAsia="zh-CN"/>
              </w:rPr>
              <w:t>a</w:t>
            </w:r>
          </w:p>
        </w:tc>
        <w:tc>
          <w:tcPr>
            <w:tcW w:w="0" w:type="auto"/>
            <w:shd w:val="clear" w:color="auto" w:fill="auto"/>
          </w:tcPr>
          <w:p w14:paraId="5A63BC31" w14:textId="6B67D146" w:rsidR="003C63AF" w:rsidRPr="000439B7"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2.36 (1.01, 3.72)</w:t>
            </w:r>
            <w:r w:rsidR="0017541C" w:rsidRPr="0017541C">
              <w:rPr>
                <w:rFonts w:ascii="Book Antiqua" w:hAnsi="Book Antiqua" w:cs="Book Antiqua"/>
                <w:vertAlign w:val="superscript"/>
                <w:lang w:eastAsia="zh-CN"/>
              </w:rPr>
              <w:t>a</w:t>
            </w:r>
          </w:p>
        </w:tc>
        <w:tc>
          <w:tcPr>
            <w:tcW w:w="0" w:type="auto"/>
            <w:shd w:val="clear" w:color="auto" w:fill="auto"/>
          </w:tcPr>
          <w:p w14:paraId="3F3795D8" w14:textId="56E454FC" w:rsidR="003C63AF" w:rsidRPr="000439B7" w:rsidRDefault="007E2F0F" w:rsidP="00B42C0F">
            <w:pPr>
              <w:autoSpaceDE w:val="0"/>
              <w:autoSpaceDN w:val="0"/>
              <w:adjustRightInd w:val="0"/>
              <w:snapToGrid w:val="0"/>
              <w:spacing w:line="360" w:lineRule="auto"/>
              <w:jc w:val="both"/>
              <w:rPr>
                <w:rFonts w:ascii="Book Antiqua" w:hAnsi="Book Antiqua" w:cs="Book Antiqua"/>
                <w:color w:val="000000"/>
              </w:rPr>
            </w:pPr>
            <w:r w:rsidRPr="000439B7">
              <w:rPr>
                <w:rFonts w:ascii="Book Antiqua" w:hAnsi="Book Antiqua" w:cs="Book Antiqua"/>
                <w:color w:val="000000"/>
              </w:rPr>
              <w:t>2.27 (1.06, 3.49)</w:t>
            </w:r>
            <w:r w:rsidR="0017541C" w:rsidRPr="0017541C">
              <w:rPr>
                <w:rFonts w:ascii="Book Antiqua" w:hAnsi="Book Antiqua" w:cs="Book Antiqua"/>
                <w:vertAlign w:val="superscript"/>
                <w:lang w:eastAsia="zh-CN"/>
              </w:rPr>
              <w:t>a</w:t>
            </w:r>
          </w:p>
        </w:tc>
        <w:tc>
          <w:tcPr>
            <w:tcW w:w="0" w:type="auto"/>
            <w:shd w:val="clear" w:color="auto" w:fill="auto"/>
          </w:tcPr>
          <w:p w14:paraId="527C447A" w14:textId="77777777" w:rsidR="003C63AF" w:rsidRPr="00B42C0F" w:rsidRDefault="007E2F0F" w:rsidP="00B42C0F">
            <w:pPr>
              <w:autoSpaceDE w:val="0"/>
              <w:autoSpaceDN w:val="0"/>
              <w:adjustRightInd w:val="0"/>
              <w:snapToGrid w:val="0"/>
              <w:spacing w:line="360" w:lineRule="auto"/>
              <w:jc w:val="both"/>
              <w:rPr>
                <w:rFonts w:ascii="Book Antiqua" w:hAnsi="Book Antiqua" w:cs="Book Antiqua"/>
                <w:color w:val="000000"/>
              </w:rPr>
            </w:pPr>
            <w:r w:rsidRPr="00B42C0F">
              <w:rPr>
                <w:rFonts w:ascii="Book Antiqua" w:hAnsi="Book Antiqua" w:cs="Book Antiqua"/>
                <w:color w:val="000000"/>
              </w:rPr>
              <w:t>Probiotics</w:t>
            </w:r>
          </w:p>
        </w:tc>
      </w:tr>
    </w:tbl>
    <w:p w14:paraId="53E0014C" w14:textId="14074EFA" w:rsidR="00BD1708" w:rsidRPr="00B42C0F" w:rsidRDefault="0017541C" w:rsidP="00B42C0F">
      <w:pPr>
        <w:snapToGrid w:val="0"/>
        <w:spacing w:line="360" w:lineRule="auto"/>
        <w:jc w:val="both"/>
        <w:rPr>
          <w:rFonts w:ascii="Book Antiqua" w:hAnsi="Book Antiqua" w:cs="Book Antiqua"/>
          <w:lang w:eastAsia="zh-CN"/>
        </w:rPr>
      </w:pPr>
      <w:r w:rsidRPr="00B825E6">
        <w:rPr>
          <w:rFonts w:ascii="Book Antiqua" w:hAnsi="Book Antiqua" w:cs="Book Antiqua"/>
          <w:vertAlign w:val="superscript"/>
          <w:lang w:eastAsia="zh-CN"/>
        </w:rPr>
        <w:t>a</w:t>
      </w:r>
      <w:r w:rsidRPr="00B825E6">
        <w:rPr>
          <w:rFonts w:ascii="Book Antiqua" w:hAnsi="Book Antiqua" w:cs="Book Antiqua"/>
          <w:i/>
          <w:iCs/>
          <w:lang w:eastAsia="zh-CN"/>
        </w:rPr>
        <w:t xml:space="preserve">P </w:t>
      </w:r>
      <w:r>
        <w:rPr>
          <w:rFonts w:ascii="Book Antiqua" w:hAnsi="Book Antiqua" w:cs="Book Antiqua"/>
          <w:lang w:eastAsia="zh-CN"/>
        </w:rPr>
        <w:t xml:space="preserve">&lt; 0.05. </w:t>
      </w:r>
      <w:r w:rsidR="00BD1708" w:rsidRPr="00B42C0F">
        <w:rPr>
          <w:rFonts w:ascii="Book Antiqua" w:eastAsia="Book Antiqua" w:hAnsi="Book Antiqua" w:cs="Book Antiqua"/>
          <w:color w:val="000000"/>
        </w:rPr>
        <w:t xml:space="preserve">BFT: </w:t>
      </w:r>
      <w:r w:rsidR="00BD1708" w:rsidRPr="00B42C0F">
        <w:rPr>
          <w:rFonts w:ascii="Book Antiqua" w:eastAsia="Book Antiqua" w:hAnsi="Book Antiqua" w:cs="Book Antiqua"/>
          <w:caps/>
          <w:color w:val="000000"/>
        </w:rPr>
        <w:t>b</w:t>
      </w:r>
      <w:r w:rsidR="00BD1708" w:rsidRPr="00B42C0F">
        <w:rPr>
          <w:rFonts w:ascii="Book Antiqua" w:eastAsia="Book Antiqua" w:hAnsi="Book Antiqua" w:cs="Book Antiqua"/>
          <w:color w:val="000000"/>
        </w:rPr>
        <w:t xml:space="preserve">iofeedback therapy; CBT: </w:t>
      </w:r>
      <w:r w:rsidR="00BD1708" w:rsidRPr="00B42C0F">
        <w:rPr>
          <w:rFonts w:ascii="Book Antiqua" w:eastAsia="Book Antiqua" w:hAnsi="Book Antiqua" w:cs="Book Antiqua"/>
          <w:caps/>
          <w:color w:val="000000"/>
        </w:rPr>
        <w:t>c</w:t>
      </w:r>
      <w:r w:rsidR="00BD1708" w:rsidRPr="00B42C0F">
        <w:rPr>
          <w:rFonts w:ascii="Book Antiqua" w:eastAsia="Book Antiqua" w:hAnsi="Book Antiqua" w:cs="Book Antiqua"/>
          <w:color w:val="000000"/>
        </w:rPr>
        <w:t xml:space="preserve">ognitive behavioral therapy; </w:t>
      </w:r>
      <w:r>
        <w:rPr>
          <w:rFonts w:ascii="Book Antiqua" w:eastAsia="Book Antiqua" w:hAnsi="Book Antiqua" w:cs="Book Antiqua"/>
          <w:color w:val="000000"/>
        </w:rPr>
        <w:t xml:space="preserve">CI: Confidence interval; </w:t>
      </w:r>
      <w:r w:rsidR="00BD1708" w:rsidRPr="00B42C0F">
        <w:rPr>
          <w:rFonts w:ascii="Book Antiqua" w:eastAsia="Book Antiqua" w:hAnsi="Book Antiqua" w:cs="Book Antiqua"/>
          <w:color w:val="000000"/>
        </w:rPr>
        <w:t xml:space="preserve">RPs: Routine pharmacotherapies; SAS: </w:t>
      </w:r>
      <w:r w:rsidR="00BD1708" w:rsidRPr="00B42C0F">
        <w:rPr>
          <w:rFonts w:ascii="Book Antiqua" w:eastAsia="Book Antiqua" w:hAnsi="Book Antiqua" w:cs="Book Antiqua"/>
          <w:caps/>
          <w:color w:val="000000"/>
        </w:rPr>
        <w:t>s</w:t>
      </w:r>
      <w:r w:rsidR="00BD1708" w:rsidRPr="00B42C0F">
        <w:rPr>
          <w:rFonts w:ascii="Book Antiqua" w:eastAsia="Book Antiqua" w:hAnsi="Book Antiqua" w:cs="Book Antiqua"/>
          <w:color w:val="000000"/>
        </w:rPr>
        <w:t xml:space="preserve">elf-rating anxiety scale; SDS: </w:t>
      </w:r>
      <w:r w:rsidR="00BD1708" w:rsidRPr="00B42C0F">
        <w:rPr>
          <w:rFonts w:ascii="Book Antiqua" w:eastAsia="Book Antiqua" w:hAnsi="Book Antiqua" w:cs="Book Antiqua"/>
          <w:caps/>
          <w:color w:val="000000"/>
        </w:rPr>
        <w:t>s</w:t>
      </w:r>
      <w:r w:rsidR="00BD1708" w:rsidRPr="00B42C0F">
        <w:rPr>
          <w:rFonts w:ascii="Book Antiqua" w:eastAsia="Book Antiqua" w:hAnsi="Book Antiqua" w:cs="Book Antiqua"/>
          <w:color w:val="000000"/>
        </w:rPr>
        <w:t>elf-rating depression scale</w:t>
      </w:r>
      <w:r w:rsidR="00A91F2B" w:rsidRPr="00B42C0F">
        <w:rPr>
          <w:rFonts w:ascii="Book Antiqua" w:eastAsia="Book Antiqua" w:hAnsi="Book Antiqua" w:cs="Book Antiqua"/>
          <w:color w:val="000000"/>
        </w:rPr>
        <w:t xml:space="preserve">; SMD: </w:t>
      </w:r>
      <w:r w:rsidR="00A91F2B" w:rsidRPr="00B42C0F">
        <w:rPr>
          <w:rFonts w:ascii="Book Antiqua" w:eastAsia="Book Antiqua" w:hAnsi="Book Antiqua" w:cs="Book Antiqua"/>
          <w:caps/>
          <w:color w:val="000000"/>
        </w:rPr>
        <w:t>s</w:t>
      </w:r>
      <w:r w:rsidR="00A91F2B" w:rsidRPr="00B42C0F">
        <w:rPr>
          <w:rFonts w:ascii="Book Antiqua" w:eastAsia="Book Antiqua" w:hAnsi="Book Antiqua" w:cs="Book Antiqua"/>
          <w:color w:val="000000"/>
        </w:rPr>
        <w:t>tandardized mean difference.</w:t>
      </w:r>
    </w:p>
    <w:p w14:paraId="539E99C6" w14:textId="77777777" w:rsidR="003C63AF" w:rsidRPr="00B42C0F" w:rsidRDefault="003C63AF" w:rsidP="00B42C0F">
      <w:pPr>
        <w:snapToGrid w:val="0"/>
        <w:spacing w:line="360" w:lineRule="auto"/>
        <w:jc w:val="both"/>
        <w:rPr>
          <w:rFonts w:ascii="Book Antiqua" w:hAnsi="Book Antiqua" w:cs="Book Antiqua"/>
          <w:b/>
          <w:bCs/>
          <w:lang w:eastAsia="zh-CN"/>
        </w:rPr>
      </w:pPr>
    </w:p>
    <w:p w14:paraId="067E209E" w14:textId="776D98CB" w:rsidR="003C63AF" w:rsidRPr="00B42C0F" w:rsidRDefault="007E2F0F" w:rsidP="00B42C0F">
      <w:pPr>
        <w:snapToGrid w:val="0"/>
        <w:spacing w:line="360" w:lineRule="auto"/>
        <w:jc w:val="both"/>
        <w:rPr>
          <w:rFonts w:ascii="Book Antiqua" w:hAnsi="Book Antiqua" w:cs="Book Antiqua"/>
          <w:b/>
          <w:bCs/>
          <w:lang w:eastAsia="zh-CN"/>
        </w:rPr>
      </w:pPr>
      <w:r w:rsidRPr="00B42C0F">
        <w:rPr>
          <w:rFonts w:ascii="Book Antiqua" w:hAnsi="Book Antiqua" w:cs="Book Antiqua"/>
          <w:lang w:eastAsia="zh-CN"/>
        </w:rPr>
        <w:br w:type="page"/>
      </w:r>
      <w:r w:rsidRPr="00B42C0F">
        <w:rPr>
          <w:rFonts w:ascii="Book Antiqua" w:hAnsi="Book Antiqua" w:cs="Book Antiqua"/>
          <w:b/>
          <w:bCs/>
        </w:rPr>
        <w:lastRenderedPageBreak/>
        <w:t xml:space="preserve">Table </w:t>
      </w:r>
      <w:r w:rsidRPr="00B42C0F">
        <w:rPr>
          <w:rFonts w:ascii="Book Antiqua" w:hAnsi="Book Antiqua" w:cs="Book Antiqua"/>
          <w:b/>
          <w:bCs/>
          <w:lang w:eastAsia="zh-CN"/>
        </w:rPr>
        <w:t>5 Risk ratios with 95%</w:t>
      </w:r>
      <w:r w:rsidR="00CA1B8C" w:rsidRPr="00B42C0F">
        <w:rPr>
          <w:rFonts w:ascii="Book Antiqua" w:hAnsi="Book Antiqua" w:cs="Book Antiqua"/>
          <w:b/>
          <w:bCs/>
          <w:lang w:eastAsia="zh-CN"/>
        </w:rPr>
        <w:t xml:space="preserve"> confidence interval</w:t>
      </w:r>
      <w:r w:rsidRPr="00B42C0F">
        <w:rPr>
          <w:rFonts w:ascii="Book Antiqua" w:hAnsi="Book Antiqua" w:cs="Book Antiqua"/>
          <w:b/>
          <w:bCs/>
          <w:lang w:eastAsia="zh-CN"/>
        </w:rPr>
        <w:t xml:space="preserve"> of adverse effects</w:t>
      </w:r>
    </w:p>
    <w:tbl>
      <w:tblPr>
        <w:tblStyle w:val="21"/>
        <w:tblW w:w="11690" w:type="dxa"/>
        <w:tblBorders>
          <w:bottom w:val="none" w:sz="0" w:space="0" w:color="auto"/>
        </w:tblBorders>
        <w:tblLook w:val="04A0" w:firstRow="1" w:lastRow="0" w:firstColumn="1" w:lastColumn="0" w:noHBand="0" w:noVBand="1"/>
      </w:tblPr>
      <w:tblGrid>
        <w:gridCol w:w="1919"/>
        <w:gridCol w:w="2046"/>
        <w:gridCol w:w="2046"/>
        <w:gridCol w:w="2046"/>
        <w:gridCol w:w="1919"/>
        <w:gridCol w:w="1714"/>
      </w:tblGrid>
      <w:tr w:rsidR="003C63AF" w:rsidRPr="00B42C0F" w14:paraId="216A7AFA" w14:textId="77777777" w:rsidTr="003C63AF">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auto"/>
              <w:bottom w:val="single" w:sz="8" w:space="0" w:color="auto"/>
            </w:tcBorders>
            <w:vAlign w:val="center"/>
          </w:tcPr>
          <w:p w14:paraId="2FB5FF27" w14:textId="77777777" w:rsidR="003C63AF" w:rsidRPr="00B42C0F" w:rsidRDefault="007E2F0F" w:rsidP="00B42C0F">
            <w:pPr>
              <w:autoSpaceDE w:val="0"/>
              <w:autoSpaceDN w:val="0"/>
              <w:adjustRightInd w:val="0"/>
              <w:snapToGrid w:val="0"/>
              <w:spacing w:line="360" w:lineRule="auto"/>
              <w:jc w:val="both"/>
              <w:rPr>
                <w:rFonts w:ascii="Book Antiqua" w:eastAsia="宋体" w:hAnsi="Book Antiqua" w:cs="Book Antiqua"/>
                <w:b w:val="0"/>
                <w:bCs w:val="0"/>
                <w:color w:val="000000"/>
                <w:lang w:eastAsia="zh-CN"/>
              </w:rPr>
            </w:pPr>
            <w:r w:rsidRPr="00B42C0F">
              <w:rPr>
                <w:rFonts w:ascii="Book Antiqua" w:eastAsia="宋体" w:hAnsi="Book Antiqua" w:cs="Book Antiqua"/>
                <w:color w:val="000000"/>
                <w:lang w:eastAsia="zh-CN"/>
              </w:rPr>
              <w:t>RPs</w:t>
            </w:r>
          </w:p>
        </w:tc>
        <w:tc>
          <w:tcPr>
            <w:tcW w:w="0" w:type="auto"/>
            <w:tcBorders>
              <w:top w:val="single" w:sz="8" w:space="0" w:color="auto"/>
              <w:bottom w:val="single" w:sz="8" w:space="0" w:color="auto"/>
            </w:tcBorders>
            <w:vAlign w:val="center"/>
          </w:tcPr>
          <w:p w14:paraId="740A4605" w14:textId="77777777" w:rsidR="003C63AF" w:rsidRPr="00B42C0F" w:rsidRDefault="003C63AF" w:rsidP="00B42C0F">
            <w:pPr>
              <w:autoSpaceDE w:val="0"/>
              <w:autoSpaceDN w:val="0"/>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b w:val="0"/>
                <w:bCs w:val="0"/>
                <w:color w:val="000000"/>
                <w:lang w:eastAsia="zh-CN"/>
              </w:rPr>
            </w:pPr>
          </w:p>
        </w:tc>
        <w:tc>
          <w:tcPr>
            <w:tcW w:w="0" w:type="auto"/>
            <w:tcBorders>
              <w:top w:val="single" w:sz="8" w:space="0" w:color="auto"/>
              <w:bottom w:val="single" w:sz="8" w:space="0" w:color="auto"/>
            </w:tcBorders>
            <w:vAlign w:val="center"/>
          </w:tcPr>
          <w:p w14:paraId="492D1943" w14:textId="77777777" w:rsidR="003C63AF" w:rsidRPr="00B42C0F" w:rsidRDefault="003C63AF" w:rsidP="00B42C0F">
            <w:pPr>
              <w:autoSpaceDE w:val="0"/>
              <w:autoSpaceDN w:val="0"/>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b w:val="0"/>
                <w:bCs w:val="0"/>
                <w:color w:val="000000"/>
                <w:lang w:eastAsia="zh-CN"/>
              </w:rPr>
            </w:pPr>
          </w:p>
        </w:tc>
        <w:tc>
          <w:tcPr>
            <w:tcW w:w="0" w:type="auto"/>
            <w:tcBorders>
              <w:top w:val="single" w:sz="8" w:space="0" w:color="auto"/>
              <w:bottom w:val="single" w:sz="8" w:space="0" w:color="auto"/>
            </w:tcBorders>
            <w:vAlign w:val="center"/>
          </w:tcPr>
          <w:p w14:paraId="622F0B76" w14:textId="77777777" w:rsidR="003C63AF" w:rsidRPr="00B42C0F" w:rsidRDefault="003C63AF" w:rsidP="00B42C0F">
            <w:pPr>
              <w:autoSpaceDE w:val="0"/>
              <w:autoSpaceDN w:val="0"/>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b w:val="0"/>
                <w:bCs w:val="0"/>
                <w:color w:val="000000"/>
                <w:lang w:eastAsia="zh-CN"/>
              </w:rPr>
            </w:pPr>
          </w:p>
        </w:tc>
        <w:tc>
          <w:tcPr>
            <w:tcW w:w="0" w:type="auto"/>
            <w:tcBorders>
              <w:top w:val="single" w:sz="8" w:space="0" w:color="auto"/>
              <w:bottom w:val="single" w:sz="8" w:space="0" w:color="auto"/>
            </w:tcBorders>
            <w:vAlign w:val="center"/>
          </w:tcPr>
          <w:p w14:paraId="41D78BD4" w14:textId="77777777" w:rsidR="003C63AF" w:rsidRPr="00B42C0F" w:rsidRDefault="003C63AF" w:rsidP="00B42C0F">
            <w:pPr>
              <w:autoSpaceDE w:val="0"/>
              <w:autoSpaceDN w:val="0"/>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b w:val="0"/>
                <w:bCs w:val="0"/>
                <w:color w:val="000000"/>
                <w:lang w:eastAsia="zh-CN"/>
              </w:rPr>
            </w:pPr>
          </w:p>
        </w:tc>
        <w:tc>
          <w:tcPr>
            <w:tcW w:w="0" w:type="auto"/>
            <w:tcBorders>
              <w:top w:val="single" w:sz="8" w:space="0" w:color="auto"/>
              <w:bottom w:val="single" w:sz="8" w:space="0" w:color="auto"/>
            </w:tcBorders>
            <w:vAlign w:val="center"/>
          </w:tcPr>
          <w:p w14:paraId="051C1551" w14:textId="77777777" w:rsidR="003C63AF" w:rsidRPr="00B42C0F" w:rsidRDefault="003C63AF" w:rsidP="00B42C0F">
            <w:pPr>
              <w:autoSpaceDE w:val="0"/>
              <w:autoSpaceDN w:val="0"/>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宋体" w:hAnsi="Book Antiqua" w:cs="Book Antiqua"/>
                <w:b w:val="0"/>
                <w:bCs w:val="0"/>
                <w:color w:val="000000"/>
                <w:lang w:eastAsia="zh-CN"/>
              </w:rPr>
            </w:pPr>
          </w:p>
        </w:tc>
      </w:tr>
      <w:tr w:rsidR="003C63AF" w:rsidRPr="00B42C0F" w14:paraId="6AAEFE33" w14:textId="77777777" w:rsidTr="003C63AF">
        <w:trPr>
          <w:trHeight w:val="328"/>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auto"/>
            </w:tcBorders>
            <w:vAlign w:val="center"/>
          </w:tcPr>
          <w:p w14:paraId="0CFC854A" w14:textId="77777777" w:rsidR="003C63AF" w:rsidRPr="00B42C0F" w:rsidRDefault="007E2F0F" w:rsidP="00B42C0F">
            <w:pPr>
              <w:autoSpaceDE w:val="0"/>
              <w:autoSpaceDN w:val="0"/>
              <w:adjustRightInd w:val="0"/>
              <w:snapToGrid w:val="0"/>
              <w:spacing w:line="360" w:lineRule="auto"/>
              <w:jc w:val="both"/>
              <w:rPr>
                <w:rFonts w:ascii="Book Antiqua" w:eastAsia="宋体" w:hAnsi="Book Antiqua" w:cs="Book Antiqua"/>
                <w:color w:val="000000"/>
                <w:lang w:eastAsia="zh-CN"/>
              </w:rPr>
            </w:pPr>
            <w:r w:rsidRPr="00B42C0F">
              <w:rPr>
                <w:rFonts w:ascii="Book Antiqua" w:eastAsia="宋体" w:hAnsi="Book Antiqua" w:cs="Book Antiqua"/>
                <w:b w:val="0"/>
                <w:bCs w:val="0"/>
                <w:color w:val="000000"/>
                <w:lang w:eastAsia="zh-CN"/>
              </w:rPr>
              <w:t>0.99 (0.35, 2.81)</w:t>
            </w:r>
          </w:p>
        </w:tc>
        <w:tc>
          <w:tcPr>
            <w:tcW w:w="0" w:type="auto"/>
            <w:tcBorders>
              <w:top w:val="single" w:sz="8" w:space="0" w:color="auto"/>
            </w:tcBorders>
            <w:vAlign w:val="center"/>
          </w:tcPr>
          <w:p w14:paraId="4E9231C3"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Placebo</w:t>
            </w:r>
          </w:p>
        </w:tc>
        <w:tc>
          <w:tcPr>
            <w:tcW w:w="0" w:type="auto"/>
            <w:tcBorders>
              <w:top w:val="single" w:sz="8" w:space="0" w:color="auto"/>
            </w:tcBorders>
            <w:vAlign w:val="center"/>
          </w:tcPr>
          <w:p w14:paraId="598BE36D"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c>
          <w:tcPr>
            <w:tcW w:w="0" w:type="auto"/>
            <w:tcBorders>
              <w:top w:val="single" w:sz="8" w:space="0" w:color="auto"/>
            </w:tcBorders>
            <w:vAlign w:val="center"/>
          </w:tcPr>
          <w:p w14:paraId="66A0A16A"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c>
          <w:tcPr>
            <w:tcW w:w="0" w:type="auto"/>
            <w:tcBorders>
              <w:top w:val="single" w:sz="8" w:space="0" w:color="auto"/>
            </w:tcBorders>
            <w:vAlign w:val="center"/>
          </w:tcPr>
          <w:p w14:paraId="3B5D5106"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c>
          <w:tcPr>
            <w:tcW w:w="0" w:type="auto"/>
            <w:tcBorders>
              <w:top w:val="single" w:sz="8" w:space="0" w:color="auto"/>
            </w:tcBorders>
            <w:vAlign w:val="center"/>
          </w:tcPr>
          <w:p w14:paraId="05FA3424"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r>
      <w:tr w:rsidR="003C63AF" w:rsidRPr="00B42C0F" w14:paraId="192C33C5" w14:textId="77777777" w:rsidTr="003C63AF">
        <w:trPr>
          <w:trHeight w:val="328"/>
        </w:trPr>
        <w:tc>
          <w:tcPr>
            <w:cnfStyle w:val="001000000000" w:firstRow="0" w:lastRow="0" w:firstColumn="1" w:lastColumn="0" w:oddVBand="0" w:evenVBand="0" w:oddHBand="0" w:evenHBand="0" w:firstRowFirstColumn="0" w:firstRowLastColumn="0" w:lastRowFirstColumn="0" w:lastRowLastColumn="0"/>
            <w:tcW w:w="0" w:type="auto"/>
            <w:vAlign w:val="center"/>
          </w:tcPr>
          <w:p w14:paraId="565AE269" w14:textId="77777777" w:rsidR="003C63AF" w:rsidRPr="00B42C0F" w:rsidRDefault="007E2F0F" w:rsidP="00B42C0F">
            <w:pPr>
              <w:autoSpaceDE w:val="0"/>
              <w:autoSpaceDN w:val="0"/>
              <w:adjustRightInd w:val="0"/>
              <w:snapToGrid w:val="0"/>
              <w:spacing w:line="360" w:lineRule="auto"/>
              <w:jc w:val="both"/>
              <w:rPr>
                <w:rFonts w:ascii="Book Antiqua" w:eastAsia="宋体" w:hAnsi="Book Antiqua" w:cs="Book Antiqua"/>
                <w:color w:val="000000"/>
                <w:lang w:eastAsia="zh-CN"/>
              </w:rPr>
            </w:pPr>
            <w:r w:rsidRPr="00B42C0F">
              <w:rPr>
                <w:rFonts w:ascii="Book Antiqua" w:eastAsia="宋体" w:hAnsi="Book Antiqua" w:cs="Book Antiqua"/>
                <w:b w:val="0"/>
                <w:bCs w:val="0"/>
                <w:color w:val="000000"/>
                <w:lang w:eastAsia="zh-CN"/>
              </w:rPr>
              <w:t>0.85 (0.45, 1.59)</w:t>
            </w:r>
          </w:p>
        </w:tc>
        <w:tc>
          <w:tcPr>
            <w:tcW w:w="0" w:type="auto"/>
            <w:vAlign w:val="center"/>
          </w:tcPr>
          <w:p w14:paraId="77ACC7F5"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0.86 (0.37, 1.97)</w:t>
            </w:r>
          </w:p>
        </w:tc>
        <w:tc>
          <w:tcPr>
            <w:tcW w:w="0" w:type="auto"/>
            <w:vAlign w:val="center"/>
          </w:tcPr>
          <w:p w14:paraId="3A7FFED6"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BFT</w:t>
            </w:r>
          </w:p>
        </w:tc>
        <w:tc>
          <w:tcPr>
            <w:tcW w:w="0" w:type="auto"/>
            <w:vAlign w:val="center"/>
          </w:tcPr>
          <w:p w14:paraId="5B6022E5"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c>
          <w:tcPr>
            <w:tcW w:w="0" w:type="auto"/>
            <w:vAlign w:val="center"/>
          </w:tcPr>
          <w:p w14:paraId="12278C27"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c>
          <w:tcPr>
            <w:tcW w:w="0" w:type="auto"/>
            <w:vAlign w:val="center"/>
          </w:tcPr>
          <w:p w14:paraId="1238694C"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r>
      <w:tr w:rsidR="003C63AF" w:rsidRPr="00B42C0F" w14:paraId="19C2630C" w14:textId="77777777" w:rsidTr="003C63AF">
        <w:trPr>
          <w:trHeight w:val="328"/>
        </w:trPr>
        <w:tc>
          <w:tcPr>
            <w:cnfStyle w:val="001000000000" w:firstRow="0" w:lastRow="0" w:firstColumn="1" w:lastColumn="0" w:oddVBand="0" w:evenVBand="0" w:oddHBand="0" w:evenHBand="0" w:firstRowFirstColumn="0" w:firstRowLastColumn="0" w:lastRowFirstColumn="0" w:lastRowLastColumn="0"/>
            <w:tcW w:w="0" w:type="auto"/>
            <w:vAlign w:val="center"/>
          </w:tcPr>
          <w:p w14:paraId="4FCAD805" w14:textId="77777777" w:rsidR="003C63AF" w:rsidRPr="00B42C0F" w:rsidRDefault="007E2F0F" w:rsidP="00B42C0F">
            <w:pPr>
              <w:autoSpaceDE w:val="0"/>
              <w:autoSpaceDN w:val="0"/>
              <w:adjustRightInd w:val="0"/>
              <w:snapToGrid w:val="0"/>
              <w:spacing w:line="360" w:lineRule="auto"/>
              <w:jc w:val="both"/>
              <w:rPr>
                <w:rFonts w:ascii="Book Antiqua" w:eastAsia="宋体" w:hAnsi="Book Antiqua" w:cs="Book Antiqua"/>
                <w:color w:val="000000"/>
                <w:lang w:eastAsia="zh-CN"/>
              </w:rPr>
            </w:pPr>
            <w:r w:rsidRPr="00B42C0F">
              <w:rPr>
                <w:rFonts w:ascii="Book Antiqua" w:eastAsia="宋体" w:hAnsi="Book Antiqua" w:cs="Book Antiqua"/>
                <w:b w:val="0"/>
                <w:bCs w:val="0"/>
                <w:color w:val="000000"/>
                <w:lang w:eastAsia="zh-CN"/>
              </w:rPr>
              <w:t>0.39 (0.02, 9.12)</w:t>
            </w:r>
          </w:p>
        </w:tc>
        <w:tc>
          <w:tcPr>
            <w:tcW w:w="0" w:type="auto"/>
            <w:vAlign w:val="center"/>
          </w:tcPr>
          <w:p w14:paraId="33CE0E49"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0.39 (0.01, 10.93)</w:t>
            </w:r>
          </w:p>
        </w:tc>
        <w:tc>
          <w:tcPr>
            <w:tcW w:w="0" w:type="auto"/>
            <w:vAlign w:val="center"/>
          </w:tcPr>
          <w:p w14:paraId="0306D187"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0.46 (0.02, 11.47)</w:t>
            </w:r>
          </w:p>
        </w:tc>
        <w:tc>
          <w:tcPr>
            <w:tcW w:w="0" w:type="auto"/>
            <w:vAlign w:val="center"/>
          </w:tcPr>
          <w:p w14:paraId="37A0D4B3"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Moxibustion</w:t>
            </w:r>
          </w:p>
        </w:tc>
        <w:tc>
          <w:tcPr>
            <w:tcW w:w="0" w:type="auto"/>
            <w:vAlign w:val="center"/>
          </w:tcPr>
          <w:p w14:paraId="300CBAC3"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c>
          <w:tcPr>
            <w:tcW w:w="0" w:type="auto"/>
            <w:vAlign w:val="center"/>
          </w:tcPr>
          <w:p w14:paraId="73658C40"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r>
      <w:tr w:rsidR="003C63AF" w:rsidRPr="00B42C0F" w14:paraId="101B83C4" w14:textId="77777777" w:rsidTr="003C63AF">
        <w:trPr>
          <w:trHeight w:val="328"/>
        </w:trPr>
        <w:tc>
          <w:tcPr>
            <w:cnfStyle w:val="001000000000" w:firstRow="0" w:lastRow="0" w:firstColumn="1" w:lastColumn="0" w:oddVBand="0" w:evenVBand="0" w:oddHBand="0" w:evenHBand="0" w:firstRowFirstColumn="0" w:firstRowLastColumn="0" w:lastRowFirstColumn="0" w:lastRowLastColumn="0"/>
            <w:tcW w:w="0" w:type="auto"/>
            <w:vAlign w:val="center"/>
          </w:tcPr>
          <w:p w14:paraId="515E7722" w14:textId="77777777" w:rsidR="003C63AF" w:rsidRPr="00B42C0F" w:rsidRDefault="007E2F0F" w:rsidP="00B42C0F">
            <w:pPr>
              <w:autoSpaceDE w:val="0"/>
              <w:autoSpaceDN w:val="0"/>
              <w:adjustRightInd w:val="0"/>
              <w:snapToGrid w:val="0"/>
              <w:spacing w:line="360" w:lineRule="auto"/>
              <w:jc w:val="both"/>
              <w:rPr>
                <w:rFonts w:ascii="Book Antiqua" w:eastAsia="宋体" w:hAnsi="Book Antiqua" w:cs="Book Antiqua"/>
                <w:color w:val="000000"/>
                <w:lang w:eastAsia="zh-CN"/>
              </w:rPr>
            </w:pPr>
            <w:r w:rsidRPr="00B42C0F">
              <w:rPr>
                <w:rFonts w:ascii="Book Antiqua" w:eastAsia="宋体" w:hAnsi="Book Antiqua" w:cs="Book Antiqua"/>
                <w:b w:val="0"/>
                <w:bCs w:val="0"/>
                <w:color w:val="000000"/>
                <w:lang w:eastAsia="zh-CN"/>
              </w:rPr>
              <w:t>0.50 (0.13, 1.89)</w:t>
            </w:r>
          </w:p>
        </w:tc>
        <w:tc>
          <w:tcPr>
            <w:tcW w:w="0" w:type="auto"/>
            <w:vAlign w:val="center"/>
          </w:tcPr>
          <w:p w14:paraId="300D40E6"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0.51 (0.22, 1.15)</w:t>
            </w:r>
          </w:p>
        </w:tc>
        <w:tc>
          <w:tcPr>
            <w:tcW w:w="0" w:type="auto"/>
            <w:vAlign w:val="center"/>
          </w:tcPr>
          <w:p w14:paraId="077F8077"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0.59 (0.18, 1.90)</w:t>
            </w:r>
          </w:p>
        </w:tc>
        <w:tc>
          <w:tcPr>
            <w:tcW w:w="0" w:type="auto"/>
            <w:vAlign w:val="center"/>
          </w:tcPr>
          <w:p w14:paraId="416FFE97"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1.29 (0.04, 39.33)</w:t>
            </w:r>
          </w:p>
        </w:tc>
        <w:tc>
          <w:tcPr>
            <w:tcW w:w="0" w:type="auto"/>
            <w:vAlign w:val="center"/>
          </w:tcPr>
          <w:p w14:paraId="0086CAE4"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Probiotics</w:t>
            </w:r>
          </w:p>
        </w:tc>
        <w:tc>
          <w:tcPr>
            <w:tcW w:w="0" w:type="auto"/>
            <w:vAlign w:val="center"/>
          </w:tcPr>
          <w:p w14:paraId="4E222CBF" w14:textId="77777777" w:rsidR="003C63AF" w:rsidRPr="00B42C0F" w:rsidRDefault="003C63A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p>
        </w:tc>
      </w:tr>
      <w:tr w:rsidR="003C63AF" w:rsidRPr="00B42C0F" w14:paraId="00F1E416" w14:textId="77777777" w:rsidTr="003C63AF">
        <w:trPr>
          <w:trHeight w:val="328"/>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auto"/>
            </w:tcBorders>
            <w:vAlign w:val="center"/>
          </w:tcPr>
          <w:p w14:paraId="0A9AB61F" w14:textId="77777777" w:rsidR="003C63AF" w:rsidRPr="00B42C0F" w:rsidRDefault="007E2F0F" w:rsidP="00B42C0F">
            <w:pPr>
              <w:autoSpaceDE w:val="0"/>
              <w:autoSpaceDN w:val="0"/>
              <w:adjustRightInd w:val="0"/>
              <w:snapToGrid w:val="0"/>
              <w:spacing w:line="360" w:lineRule="auto"/>
              <w:jc w:val="both"/>
              <w:rPr>
                <w:rFonts w:ascii="Book Antiqua" w:eastAsia="宋体" w:hAnsi="Book Antiqua" w:cs="Book Antiqua"/>
                <w:color w:val="000000"/>
                <w:lang w:eastAsia="zh-CN"/>
              </w:rPr>
            </w:pPr>
            <w:r w:rsidRPr="00B42C0F">
              <w:rPr>
                <w:rFonts w:ascii="Book Antiqua" w:eastAsia="宋体" w:hAnsi="Book Antiqua" w:cs="Book Antiqua"/>
                <w:b w:val="0"/>
                <w:bCs w:val="0"/>
                <w:color w:val="000000"/>
                <w:lang w:eastAsia="zh-CN"/>
              </w:rPr>
              <w:t>0.40 (0.09, 1.88)</w:t>
            </w:r>
          </w:p>
        </w:tc>
        <w:tc>
          <w:tcPr>
            <w:tcW w:w="0" w:type="auto"/>
            <w:tcBorders>
              <w:bottom w:val="single" w:sz="8" w:space="0" w:color="auto"/>
            </w:tcBorders>
            <w:vAlign w:val="center"/>
          </w:tcPr>
          <w:p w14:paraId="6C49746A"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0.41 (0.06, 2.62)</w:t>
            </w:r>
          </w:p>
        </w:tc>
        <w:tc>
          <w:tcPr>
            <w:tcW w:w="0" w:type="auto"/>
            <w:tcBorders>
              <w:bottom w:val="single" w:sz="8" w:space="0" w:color="auto"/>
            </w:tcBorders>
            <w:vAlign w:val="center"/>
          </w:tcPr>
          <w:p w14:paraId="5903E657"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0.47 (0.09, 2.51)</w:t>
            </w:r>
          </w:p>
        </w:tc>
        <w:tc>
          <w:tcPr>
            <w:tcW w:w="0" w:type="auto"/>
            <w:tcBorders>
              <w:bottom w:val="single" w:sz="8" w:space="0" w:color="auto"/>
            </w:tcBorders>
            <w:vAlign w:val="center"/>
          </w:tcPr>
          <w:p w14:paraId="05A87DBD"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1.03 (0.07, 16.13)</w:t>
            </w:r>
          </w:p>
        </w:tc>
        <w:tc>
          <w:tcPr>
            <w:tcW w:w="0" w:type="auto"/>
            <w:tcBorders>
              <w:bottom w:val="single" w:sz="8" w:space="0" w:color="auto"/>
            </w:tcBorders>
            <w:vAlign w:val="center"/>
          </w:tcPr>
          <w:p w14:paraId="2BEC5EE1"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0.80 (0.10, 6.13)</w:t>
            </w:r>
          </w:p>
        </w:tc>
        <w:tc>
          <w:tcPr>
            <w:tcW w:w="0" w:type="auto"/>
            <w:tcBorders>
              <w:bottom w:val="single" w:sz="8" w:space="0" w:color="auto"/>
            </w:tcBorders>
            <w:vAlign w:val="center"/>
          </w:tcPr>
          <w:p w14:paraId="26009F74" w14:textId="77777777" w:rsidR="003C63AF" w:rsidRPr="00B42C0F" w:rsidRDefault="007E2F0F" w:rsidP="00B42C0F">
            <w:pPr>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宋体" w:hAnsi="Book Antiqua" w:cs="Book Antiqua"/>
                <w:color w:val="000000"/>
                <w:lang w:eastAsia="zh-CN"/>
              </w:rPr>
            </w:pPr>
            <w:r w:rsidRPr="00B42C0F">
              <w:rPr>
                <w:rFonts w:ascii="Book Antiqua" w:eastAsia="宋体" w:hAnsi="Book Antiqua" w:cs="Book Antiqua"/>
                <w:color w:val="000000"/>
                <w:lang w:eastAsia="zh-CN"/>
              </w:rPr>
              <w:t>Acupuncture</w:t>
            </w:r>
          </w:p>
        </w:tc>
      </w:tr>
    </w:tbl>
    <w:p w14:paraId="5AC7C348" w14:textId="77777777" w:rsidR="003C63AF" w:rsidRPr="00B42C0F" w:rsidRDefault="00BD1708" w:rsidP="00B42C0F">
      <w:pPr>
        <w:snapToGrid w:val="0"/>
        <w:spacing w:line="360" w:lineRule="auto"/>
        <w:jc w:val="both"/>
        <w:rPr>
          <w:rFonts w:ascii="Book Antiqua" w:hAnsi="Book Antiqua"/>
        </w:rPr>
      </w:pPr>
      <w:r w:rsidRPr="00B42C0F">
        <w:rPr>
          <w:rFonts w:ascii="Book Antiqua" w:eastAsia="Book Antiqua" w:hAnsi="Book Antiqua" w:cs="Book Antiqua"/>
          <w:color w:val="000000"/>
        </w:rPr>
        <w:t xml:space="preserve">BFT: </w:t>
      </w:r>
      <w:r w:rsidRPr="00B42C0F">
        <w:rPr>
          <w:rFonts w:ascii="Book Antiqua" w:eastAsia="Book Antiqua" w:hAnsi="Book Antiqua" w:cs="Book Antiqua"/>
          <w:caps/>
          <w:color w:val="000000"/>
        </w:rPr>
        <w:t>b</w:t>
      </w:r>
      <w:r w:rsidRPr="00B42C0F">
        <w:rPr>
          <w:rFonts w:ascii="Book Antiqua" w:eastAsia="Book Antiqua" w:hAnsi="Book Antiqua" w:cs="Book Antiqua"/>
          <w:color w:val="000000"/>
        </w:rPr>
        <w:t>iofeedback therapy; RPs: Routine pharmacotherapies.</w:t>
      </w:r>
    </w:p>
    <w:sectPr w:rsidR="003C63AF" w:rsidRPr="00B42C0F" w:rsidSect="00CA49D2">
      <w:type w:val="continuous"/>
      <w:pgSz w:w="15848" w:h="12242"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001E65" w14:textId="77777777" w:rsidR="00421AFC" w:rsidRDefault="00421AFC">
      <w:r>
        <w:separator/>
      </w:r>
    </w:p>
  </w:endnote>
  <w:endnote w:type="continuationSeparator" w:id="0">
    <w:p w14:paraId="41318F4B" w14:textId="77777777" w:rsidR="00421AFC" w:rsidRDefault="00421A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Book Antiqua" w:hAnsi="Book Antiqua"/>
        <w:sz w:val="24"/>
        <w:szCs w:val="24"/>
      </w:rPr>
      <w:id w:val="572480075"/>
    </w:sdtPr>
    <w:sdtEndPr/>
    <w:sdtContent>
      <w:sdt>
        <w:sdtPr>
          <w:rPr>
            <w:rFonts w:ascii="Book Antiqua" w:hAnsi="Book Antiqua"/>
            <w:sz w:val="24"/>
            <w:szCs w:val="24"/>
          </w:rPr>
          <w:id w:val="-1705238520"/>
        </w:sdtPr>
        <w:sdtEndPr/>
        <w:sdtContent>
          <w:p w14:paraId="085C2BA8" w14:textId="77777777" w:rsidR="00B42C0F" w:rsidRPr="000439B7" w:rsidRDefault="00B42C0F">
            <w:pPr>
              <w:pStyle w:val="a7"/>
              <w:jc w:val="right"/>
              <w:rPr>
                <w:rFonts w:ascii="Book Antiqua" w:hAnsi="Book Antiqua"/>
                <w:sz w:val="24"/>
                <w:szCs w:val="24"/>
              </w:rPr>
            </w:pPr>
            <w:r w:rsidRPr="000439B7">
              <w:rPr>
                <w:rFonts w:ascii="Book Antiqua" w:hAnsi="Book Antiqua"/>
                <w:sz w:val="24"/>
                <w:szCs w:val="24"/>
                <w:lang w:val="zh-CN" w:eastAsia="zh-CN"/>
              </w:rPr>
              <w:t xml:space="preserve"> </w:t>
            </w:r>
            <w:r w:rsidRPr="000439B7">
              <w:rPr>
                <w:rFonts w:ascii="Book Antiqua" w:hAnsi="Book Antiqua"/>
                <w:sz w:val="24"/>
                <w:szCs w:val="24"/>
              </w:rPr>
              <w:fldChar w:fldCharType="begin"/>
            </w:r>
            <w:r w:rsidRPr="000439B7">
              <w:rPr>
                <w:rFonts w:ascii="Book Antiqua" w:hAnsi="Book Antiqua"/>
                <w:sz w:val="24"/>
                <w:szCs w:val="24"/>
              </w:rPr>
              <w:instrText>PAGE</w:instrText>
            </w:r>
            <w:r w:rsidRPr="000439B7">
              <w:rPr>
                <w:rFonts w:ascii="Book Antiqua" w:hAnsi="Book Antiqua"/>
                <w:sz w:val="24"/>
                <w:szCs w:val="24"/>
              </w:rPr>
              <w:fldChar w:fldCharType="separate"/>
            </w:r>
            <w:r w:rsidRPr="000439B7">
              <w:rPr>
                <w:rFonts w:ascii="Book Antiqua" w:hAnsi="Book Antiqua"/>
                <w:noProof/>
                <w:sz w:val="24"/>
                <w:szCs w:val="24"/>
              </w:rPr>
              <w:t>36</w:t>
            </w:r>
            <w:r w:rsidRPr="000439B7">
              <w:rPr>
                <w:rFonts w:ascii="Book Antiqua" w:hAnsi="Book Antiqua"/>
                <w:sz w:val="24"/>
                <w:szCs w:val="24"/>
              </w:rPr>
              <w:fldChar w:fldCharType="end"/>
            </w:r>
            <w:r w:rsidRPr="000439B7">
              <w:rPr>
                <w:rFonts w:ascii="Book Antiqua" w:hAnsi="Book Antiqua"/>
                <w:sz w:val="24"/>
                <w:szCs w:val="24"/>
                <w:lang w:val="zh-CN" w:eastAsia="zh-CN"/>
              </w:rPr>
              <w:t xml:space="preserve"> / </w:t>
            </w:r>
            <w:r w:rsidRPr="000439B7">
              <w:rPr>
                <w:rFonts w:ascii="Book Antiqua" w:hAnsi="Book Antiqua"/>
                <w:sz w:val="24"/>
                <w:szCs w:val="24"/>
              </w:rPr>
              <w:fldChar w:fldCharType="begin"/>
            </w:r>
            <w:r w:rsidRPr="000439B7">
              <w:rPr>
                <w:rFonts w:ascii="Book Antiqua" w:hAnsi="Book Antiqua"/>
                <w:sz w:val="24"/>
                <w:szCs w:val="24"/>
              </w:rPr>
              <w:instrText>NUMPAGES</w:instrText>
            </w:r>
            <w:r w:rsidRPr="000439B7">
              <w:rPr>
                <w:rFonts w:ascii="Book Antiqua" w:hAnsi="Book Antiqua"/>
                <w:sz w:val="24"/>
                <w:szCs w:val="24"/>
              </w:rPr>
              <w:fldChar w:fldCharType="separate"/>
            </w:r>
            <w:r w:rsidRPr="000439B7">
              <w:rPr>
                <w:rFonts w:ascii="Book Antiqua" w:hAnsi="Book Antiqua"/>
                <w:noProof/>
                <w:sz w:val="24"/>
                <w:szCs w:val="24"/>
              </w:rPr>
              <w:t>51</w:t>
            </w:r>
            <w:r w:rsidRPr="000439B7">
              <w:rPr>
                <w:rFonts w:ascii="Book Antiqua" w:hAnsi="Book Antiqua"/>
                <w:sz w:val="24"/>
                <w:szCs w:val="24"/>
              </w:rPr>
              <w:fldChar w:fldCharType="end"/>
            </w:r>
          </w:p>
        </w:sdtContent>
      </w:sdt>
    </w:sdtContent>
  </w:sdt>
  <w:p w14:paraId="53038F8A" w14:textId="77777777" w:rsidR="00B42C0F" w:rsidRDefault="00B42C0F">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8A74B7" w14:textId="77777777" w:rsidR="00421AFC" w:rsidRDefault="00421AFC">
      <w:r>
        <w:separator/>
      </w:r>
    </w:p>
  </w:footnote>
  <w:footnote w:type="continuationSeparator" w:id="0">
    <w:p w14:paraId="036C1DFB" w14:textId="77777777" w:rsidR="00421AFC" w:rsidRDefault="00421AF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0C8C"/>
    <w:rsid w:val="00013186"/>
    <w:rsid w:val="00023343"/>
    <w:rsid w:val="00037310"/>
    <w:rsid w:val="000439B7"/>
    <w:rsid w:val="0006779C"/>
    <w:rsid w:val="000723C6"/>
    <w:rsid w:val="00081ED8"/>
    <w:rsid w:val="00094759"/>
    <w:rsid w:val="000962C6"/>
    <w:rsid w:val="000C6177"/>
    <w:rsid w:val="000D36BA"/>
    <w:rsid w:val="000D3BBE"/>
    <w:rsid w:val="0010702D"/>
    <w:rsid w:val="00142FEA"/>
    <w:rsid w:val="00147642"/>
    <w:rsid w:val="00162015"/>
    <w:rsid w:val="00167134"/>
    <w:rsid w:val="0017541C"/>
    <w:rsid w:val="001A5B73"/>
    <w:rsid w:val="001B289A"/>
    <w:rsid w:val="001C29F3"/>
    <w:rsid w:val="001E0913"/>
    <w:rsid w:val="001F2C37"/>
    <w:rsid w:val="001F71AD"/>
    <w:rsid w:val="002059C8"/>
    <w:rsid w:val="002717FE"/>
    <w:rsid w:val="002A0C77"/>
    <w:rsid w:val="00320CFC"/>
    <w:rsid w:val="00322FE3"/>
    <w:rsid w:val="0034051A"/>
    <w:rsid w:val="003732E3"/>
    <w:rsid w:val="00384B05"/>
    <w:rsid w:val="00385D3D"/>
    <w:rsid w:val="00391354"/>
    <w:rsid w:val="003A3678"/>
    <w:rsid w:val="003B0F7D"/>
    <w:rsid w:val="003B4C89"/>
    <w:rsid w:val="003C63AF"/>
    <w:rsid w:val="003D2F37"/>
    <w:rsid w:val="003E11B2"/>
    <w:rsid w:val="003F0560"/>
    <w:rsid w:val="00421AFC"/>
    <w:rsid w:val="00423F6D"/>
    <w:rsid w:val="00471B6F"/>
    <w:rsid w:val="00481210"/>
    <w:rsid w:val="004835D9"/>
    <w:rsid w:val="004844EA"/>
    <w:rsid w:val="004922EE"/>
    <w:rsid w:val="004A3D35"/>
    <w:rsid w:val="004A4F48"/>
    <w:rsid w:val="004D30B7"/>
    <w:rsid w:val="00510681"/>
    <w:rsid w:val="00535960"/>
    <w:rsid w:val="005458DA"/>
    <w:rsid w:val="005520E5"/>
    <w:rsid w:val="0057074A"/>
    <w:rsid w:val="00595C8B"/>
    <w:rsid w:val="005974E3"/>
    <w:rsid w:val="005A2569"/>
    <w:rsid w:val="005B4D64"/>
    <w:rsid w:val="005C03EF"/>
    <w:rsid w:val="005D58E0"/>
    <w:rsid w:val="00605CC7"/>
    <w:rsid w:val="00617887"/>
    <w:rsid w:val="0062627C"/>
    <w:rsid w:val="00644CF9"/>
    <w:rsid w:val="0064628D"/>
    <w:rsid w:val="00654705"/>
    <w:rsid w:val="006551B6"/>
    <w:rsid w:val="00666F61"/>
    <w:rsid w:val="0067663E"/>
    <w:rsid w:val="00677FF3"/>
    <w:rsid w:val="00684E1E"/>
    <w:rsid w:val="006939AF"/>
    <w:rsid w:val="006C2422"/>
    <w:rsid w:val="006C50E3"/>
    <w:rsid w:val="006C6C6A"/>
    <w:rsid w:val="006D3FC0"/>
    <w:rsid w:val="00702350"/>
    <w:rsid w:val="00717CA2"/>
    <w:rsid w:val="00721BD9"/>
    <w:rsid w:val="0072210A"/>
    <w:rsid w:val="007275C1"/>
    <w:rsid w:val="0074210D"/>
    <w:rsid w:val="007424AC"/>
    <w:rsid w:val="00761E4A"/>
    <w:rsid w:val="00763BA5"/>
    <w:rsid w:val="00786DAD"/>
    <w:rsid w:val="00793EF5"/>
    <w:rsid w:val="007A7338"/>
    <w:rsid w:val="007B0B21"/>
    <w:rsid w:val="007C1F0D"/>
    <w:rsid w:val="007D12AF"/>
    <w:rsid w:val="007E2F0F"/>
    <w:rsid w:val="008033C6"/>
    <w:rsid w:val="00806FD0"/>
    <w:rsid w:val="0081017B"/>
    <w:rsid w:val="0085022D"/>
    <w:rsid w:val="00850DDE"/>
    <w:rsid w:val="008631B1"/>
    <w:rsid w:val="0088286E"/>
    <w:rsid w:val="008872A1"/>
    <w:rsid w:val="008B3539"/>
    <w:rsid w:val="008B4F06"/>
    <w:rsid w:val="008C76C1"/>
    <w:rsid w:val="008E355A"/>
    <w:rsid w:val="008E755E"/>
    <w:rsid w:val="009139EB"/>
    <w:rsid w:val="00914546"/>
    <w:rsid w:val="00937449"/>
    <w:rsid w:val="00940D8E"/>
    <w:rsid w:val="00950814"/>
    <w:rsid w:val="009550F3"/>
    <w:rsid w:val="009656CE"/>
    <w:rsid w:val="009C1C6B"/>
    <w:rsid w:val="009E7E68"/>
    <w:rsid w:val="009F0BC4"/>
    <w:rsid w:val="00A12955"/>
    <w:rsid w:val="00A21C4A"/>
    <w:rsid w:val="00A27506"/>
    <w:rsid w:val="00A43D7B"/>
    <w:rsid w:val="00A502EF"/>
    <w:rsid w:val="00A77B3E"/>
    <w:rsid w:val="00A91F2B"/>
    <w:rsid w:val="00A937DC"/>
    <w:rsid w:val="00A94F3E"/>
    <w:rsid w:val="00AA6557"/>
    <w:rsid w:val="00AB652C"/>
    <w:rsid w:val="00AC7D6A"/>
    <w:rsid w:val="00AD52A7"/>
    <w:rsid w:val="00AE4845"/>
    <w:rsid w:val="00AF3FDC"/>
    <w:rsid w:val="00B11544"/>
    <w:rsid w:val="00B13D05"/>
    <w:rsid w:val="00B15B8D"/>
    <w:rsid w:val="00B25B65"/>
    <w:rsid w:val="00B37BB6"/>
    <w:rsid w:val="00B42C0F"/>
    <w:rsid w:val="00B670DB"/>
    <w:rsid w:val="00B934E7"/>
    <w:rsid w:val="00B96412"/>
    <w:rsid w:val="00BA058E"/>
    <w:rsid w:val="00BA1593"/>
    <w:rsid w:val="00BC40F2"/>
    <w:rsid w:val="00BC479D"/>
    <w:rsid w:val="00BC7DFC"/>
    <w:rsid w:val="00BD1708"/>
    <w:rsid w:val="00BD6BD2"/>
    <w:rsid w:val="00BF54F3"/>
    <w:rsid w:val="00C01272"/>
    <w:rsid w:val="00C2003B"/>
    <w:rsid w:val="00C33C9A"/>
    <w:rsid w:val="00C36CC2"/>
    <w:rsid w:val="00C41FB1"/>
    <w:rsid w:val="00C447C1"/>
    <w:rsid w:val="00C467EA"/>
    <w:rsid w:val="00C52AFA"/>
    <w:rsid w:val="00C57E5E"/>
    <w:rsid w:val="00C636D5"/>
    <w:rsid w:val="00C73518"/>
    <w:rsid w:val="00C76FAB"/>
    <w:rsid w:val="00C80172"/>
    <w:rsid w:val="00CA1B8C"/>
    <w:rsid w:val="00CA2A55"/>
    <w:rsid w:val="00CA49D2"/>
    <w:rsid w:val="00CC14E6"/>
    <w:rsid w:val="00CC334A"/>
    <w:rsid w:val="00CF0FF2"/>
    <w:rsid w:val="00D13592"/>
    <w:rsid w:val="00D3694F"/>
    <w:rsid w:val="00D703E2"/>
    <w:rsid w:val="00D74182"/>
    <w:rsid w:val="00D74A25"/>
    <w:rsid w:val="00D94769"/>
    <w:rsid w:val="00DA00D9"/>
    <w:rsid w:val="00DA494E"/>
    <w:rsid w:val="00DC06C4"/>
    <w:rsid w:val="00DC3320"/>
    <w:rsid w:val="00DC7D67"/>
    <w:rsid w:val="00DD3961"/>
    <w:rsid w:val="00DD6913"/>
    <w:rsid w:val="00E0665D"/>
    <w:rsid w:val="00E212B8"/>
    <w:rsid w:val="00E27E57"/>
    <w:rsid w:val="00E31172"/>
    <w:rsid w:val="00E61C0D"/>
    <w:rsid w:val="00E66ABC"/>
    <w:rsid w:val="00E80D32"/>
    <w:rsid w:val="00E91BF2"/>
    <w:rsid w:val="00E94F88"/>
    <w:rsid w:val="00EA0E20"/>
    <w:rsid w:val="00EB6791"/>
    <w:rsid w:val="00EC27F7"/>
    <w:rsid w:val="00ED3230"/>
    <w:rsid w:val="00F14E53"/>
    <w:rsid w:val="00F30153"/>
    <w:rsid w:val="00F46D3E"/>
    <w:rsid w:val="00F62090"/>
    <w:rsid w:val="00F8437E"/>
    <w:rsid w:val="00FA181C"/>
    <w:rsid w:val="00FB4704"/>
    <w:rsid w:val="00FD6D1D"/>
    <w:rsid w:val="00FD7829"/>
    <w:rsid w:val="10B560A5"/>
    <w:rsid w:val="221518FA"/>
    <w:rsid w:val="2867173E"/>
    <w:rsid w:val="35122A0D"/>
    <w:rsid w:val="49A57239"/>
    <w:rsid w:val="503A452C"/>
    <w:rsid w:val="506673BA"/>
    <w:rsid w:val="548E00D0"/>
    <w:rsid w:val="54DA4088"/>
    <w:rsid w:val="5BF1015F"/>
    <w:rsid w:val="5D0A36CA"/>
    <w:rsid w:val="5D0B10AC"/>
    <w:rsid w:val="5D53123A"/>
    <w:rsid w:val="61C62B4E"/>
    <w:rsid w:val="64152314"/>
    <w:rsid w:val="6B391FE1"/>
    <w:rsid w:val="6B8638A7"/>
    <w:rsid w:val="6BEE0B1F"/>
    <w:rsid w:val="6D461131"/>
    <w:rsid w:val="71211CDB"/>
    <w:rsid w:val="722873AB"/>
    <w:rsid w:val="7A080A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A30BE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qFormat="1"/>
    <w:lsdException w:name="header"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rFonts w:eastAsiaTheme="minorEastAsia"/>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semiHidden/>
    <w:unhideWhenUsed/>
    <w:qFormat/>
  </w:style>
  <w:style w:type="paragraph" w:styleId="a5">
    <w:name w:val="Balloon Text"/>
    <w:basedOn w:val="a"/>
    <w:link w:val="a6"/>
    <w:qFormat/>
    <w:rPr>
      <w:sz w:val="18"/>
      <w:szCs w:val="18"/>
    </w:rPr>
  </w:style>
  <w:style w:type="paragraph" w:styleId="a7">
    <w:name w:val="footer"/>
    <w:basedOn w:val="a"/>
    <w:link w:val="a8"/>
    <w:uiPriority w:val="99"/>
    <w:qFormat/>
    <w:pPr>
      <w:tabs>
        <w:tab w:val="center" w:pos="4153"/>
        <w:tab w:val="right" w:pos="8306"/>
      </w:tabs>
      <w:snapToGrid w:val="0"/>
    </w:pPr>
    <w:rPr>
      <w:rFonts w:eastAsia="Times New Roman"/>
      <w:sz w:val="18"/>
      <w:szCs w:val="18"/>
    </w:rPr>
  </w:style>
  <w:style w:type="paragraph" w:styleId="a9">
    <w:name w:val="header"/>
    <w:basedOn w:val="a"/>
    <w:link w:val="aa"/>
    <w:qFormat/>
    <w:pPr>
      <w:pBdr>
        <w:bottom w:val="single" w:sz="6" w:space="1" w:color="auto"/>
      </w:pBdr>
      <w:tabs>
        <w:tab w:val="center" w:pos="4153"/>
        <w:tab w:val="right" w:pos="8306"/>
      </w:tabs>
      <w:snapToGrid w:val="0"/>
      <w:jc w:val="center"/>
    </w:pPr>
    <w:rPr>
      <w:rFonts w:eastAsia="Times New Roman"/>
      <w:sz w:val="18"/>
      <w:szCs w:val="18"/>
    </w:rPr>
  </w:style>
  <w:style w:type="paragraph" w:styleId="ab">
    <w:name w:val="annotation subject"/>
    <w:basedOn w:val="a3"/>
    <w:next w:val="a3"/>
    <w:link w:val="ac"/>
    <w:semiHidden/>
    <w:unhideWhenUsed/>
    <w:qFormat/>
    <w:rPr>
      <w:b/>
      <w:bCs/>
    </w:rPr>
  </w:style>
  <w:style w:type="character" w:styleId="ad">
    <w:name w:val="annotation reference"/>
    <w:basedOn w:val="a0"/>
    <w:semiHidden/>
    <w:unhideWhenUsed/>
    <w:qFormat/>
    <w:rPr>
      <w:sz w:val="21"/>
      <w:szCs w:val="21"/>
    </w:rPr>
  </w:style>
  <w:style w:type="table" w:customStyle="1" w:styleId="21">
    <w:name w:val="无格式表格 21"/>
    <w:basedOn w:val="a1"/>
    <w:uiPriority w:val="42"/>
    <w:qFormat/>
    <w:tblPr>
      <w:tblBorders>
        <w:top w:val="single" w:sz="4" w:space="0" w:color="7E7E7E"/>
        <w:bottom w:val="single" w:sz="4" w:space="0" w:color="7E7E7E"/>
      </w:tblBorders>
    </w:tblPr>
    <w:tblStylePr w:type="firstRow">
      <w:rPr>
        <w:b/>
        <w:bCs/>
      </w:rPr>
      <w:tblPr/>
      <w:tcPr>
        <w:tcBorders>
          <w:top w:val="nil"/>
          <w:left w:val="nil"/>
          <w:bottom w:val="single" w:sz="4" w:space="0" w:color="7E7E7E"/>
          <w:right w:val="nil"/>
          <w:insideH w:val="nil"/>
          <w:insideV w:val="nil"/>
          <w:tl2br w:val="nil"/>
          <w:tr2bl w:val="nil"/>
        </w:tcBorders>
      </w:tcPr>
    </w:tblStylePr>
    <w:tblStylePr w:type="lastRow">
      <w:rPr>
        <w:b/>
        <w:bCs/>
      </w:rPr>
      <w:tblPr/>
      <w:tcPr>
        <w:tcBorders>
          <w:top w:val="single" w:sz="4" w:space="0" w:color="7E7E7E"/>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single" w:sz="4" w:space="0" w:color="7E7E7E"/>
          <w:bottom w:val="nil"/>
          <w:right w:val="single" w:sz="4" w:space="0" w:color="7E7E7E"/>
          <w:insideH w:val="nil"/>
          <w:insideV w:val="nil"/>
          <w:tl2br w:val="nil"/>
          <w:tr2bl w:val="nil"/>
        </w:tcBorders>
      </w:tcPr>
    </w:tblStylePr>
    <w:tblStylePr w:type="band2Vert">
      <w:tblPr/>
      <w:tcPr>
        <w:tcBorders>
          <w:top w:val="nil"/>
          <w:left w:val="single" w:sz="4" w:space="0" w:color="7E7E7E"/>
          <w:bottom w:val="nil"/>
          <w:right w:val="single" w:sz="4" w:space="0" w:color="7E7E7E"/>
          <w:insideH w:val="nil"/>
          <w:insideV w:val="nil"/>
          <w:tl2br w:val="nil"/>
          <w:tr2bl w:val="nil"/>
        </w:tcBorders>
      </w:tcPr>
    </w:tblStylePr>
    <w:tblStylePr w:type="band1Horz">
      <w:tblPr/>
      <w:tcPr>
        <w:tcBorders>
          <w:top w:val="single" w:sz="4" w:space="0" w:color="7E7E7E"/>
          <w:left w:val="nil"/>
          <w:bottom w:val="single" w:sz="4" w:space="0" w:color="7E7E7E"/>
          <w:right w:val="nil"/>
          <w:insideH w:val="nil"/>
          <w:insideV w:val="nil"/>
          <w:tl2br w:val="nil"/>
          <w:tr2bl w:val="nil"/>
        </w:tcBorders>
      </w:tcPr>
    </w:tblStylePr>
  </w:style>
  <w:style w:type="paragraph" w:styleId="ae">
    <w:name w:val="List Paragraph"/>
    <w:basedOn w:val="a"/>
    <w:uiPriority w:val="34"/>
    <w:qFormat/>
    <w:pPr>
      <w:ind w:left="720"/>
      <w:contextualSpacing/>
    </w:pPr>
    <w:rPr>
      <w:rFonts w:eastAsia="Times New Roman"/>
    </w:rPr>
  </w:style>
  <w:style w:type="character" w:customStyle="1" w:styleId="aa">
    <w:name w:val="页眉 字符"/>
    <w:basedOn w:val="a0"/>
    <w:link w:val="a9"/>
    <w:qFormat/>
    <w:rPr>
      <w:rFonts w:eastAsia="Times New Roman"/>
      <w:sz w:val="18"/>
      <w:szCs w:val="18"/>
    </w:rPr>
  </w:style>
  <w:style w:type="character" w:customStyle="1" w:styleId="a8">
    <w:name w:val="页脚 字符"/>
    <w:basedOn w:val="a0"/>
    <w:link w:val="a7"/>
    <w:uiPriority w:val="99"/>
    <w:qFormat/>
    <w:rPr>
      <w:rFonts w:eastAsia="Times New Roman"/>
      <w:sz w:val="18"/>
      <w:szCs w:val="18"/>
    </w:rPr>
  </w:style>
  <w:style w:type="character" w:customStyle="1" w:styleId="a4">
    <w:name w:val="批注文字 字符"/>
    <w:basedOn w:val="a0"/>
    <w:link w:val="a3"/>
    <w:semiHidden/>
    <w:qFormat/>
    <w:rPr>
      <w:sz w:val="24"/>
      <w:szCs w:val="24"/>
    </w:rPr>
  </w:style>
  <w:style w:type="character" w:customStyle="1" w:styleId="ac">
    <w:name w:val="批注主题 字符"/>
    <w:basedOn w:val="a4"/>
    <w:link w:val="ab"/>
    <w:semiHidden/>
    <w:qFormat/>
    <w:rPr>
      <w:b/>
      <w:bCs/>
      <w:sz w:val="24"/>
      <w:szCs w:val="24"/>
    </w:rPr>
  </w:style>
  <w:style w:type="character" w:customStyle="1" w:styleId="a6">
    <w:name w:val="批注框文本 字符"/>
    <w:basedOn w:val="a0"/>
    <w:link w:val="a5"/>
    <w:qFormat/>
    <w:rPr>
      <w:sz w:val="18"/>
      <w:szCs w:val="18"/>
    </w:rPr>
  </w:style>
  <w:style w:type="paragraph" w:styleId="af">
    <w:name w:val="Normal (Web)"/>
    <w:basedOn w:val="a"/>
    <w:uiPriority w:val="99"/>
    <w:semiHidden/>
    <w:unhideWhenUsed/>
    <w:rsid w:val="00940D8E"/>
    <w:pPr>
      <w:spacing w:before="100" w:beforeAutospacing="1" w:after="100" w:afterAutospacing="1"/>
    </w:pPr>
    <w:rPr>
      <w:rFonts w:ascii="宋体" w:eastAsia="宋体" w:hAnsi="宋体" w:cs="宋体"/>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5394489">
      <w:bodyDiv w:val="1"/>
      <w:marLeft w:val="0"/>
      <w:marRight w:val="0"/>
      <w:marTop w:val="0"/>
      <w:marBottom w:val="0"/>
      <w:divBdr>
        <w:top w:val="none" w:sz="0" w:space="0" w:color="auto"/>
        <w:left w:val="none" w:sz="0" w:space="0" w:color="auto"/>
        <w:bottom w:val="none" w:sz="0" w:space="0" w:color="auto"/>
        <w:right w:val="none" w:sz="0" w:space="0" w:color="auto"/>
      </w:divBdr>
    </w:div>
    <w:div w:id="170263715">
      <w:bodyDiv w:val="1"/>
      <w:marLeft w:val="0"/>
      <w:marRight w:val="0"/>
      <w:marTop w:val="0"/>
      <w:marBottom w:val="0"/>
      <w:divBdr>
        <w:top w:val="none" w:sz="0" w:space="0" w:color="auto"/>
        <w:left w:val="none" w:sz="0" w:space="0" w:color="auto"/>
        <w:bottom w:val="none" w:sz="0" w:space="0" w:color="auto"/>
        <w:right w:val="none" w:sz="0" w:space="0" w:color="auto"/>
      </w:divBdr>
    </w:div>
    <w:div w:id="1529948605">
      <w:bodyDiv w:val="1"/>
      <w:marLeft w:val="0"/>
      <w:marRight w:val="0"/>
      <w:marTop w:val="0"/>
      <w:marBottom w:val="0"/>
      <w:divBdr>
        <w:top w:val="none" w:sz="0" w:space="0" w:color="auto"/>
        <w:left w:val="none" w:sz="0" w:space="0" w:color="auto"/>
        <w:bottom w:val="none" w:sz="0" w:space="0" w:color="auto"/>
        <w:right w:val="none" w:sz="0" w:space="0" w:color="auto"/>
      </w:divBdr>
    </w:div>
    <w:div w:id="17245185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ettings" Target="settings.xml"/><Relationship Id="rId21" Type="http://schemas.openxmlformats.org/officeDocument/2006/relationships/image" Target="media/image14.tiff"/><Relationship Id="rId7" Type="http://schemas.openxmlformats.org/officeDocument/2006/relationships/footer" Target="footer1.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53</Pages>
  <Words>8780</Words>
  <Characters>50050</Characters>
  <Application>Microsoft Office Word</Application>
  <DocSecurity>0</DocSecurity>
  <Lines>417</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3</cp:revision>
  <dcterms:created xsi:type="dcterms:W3CDTF">2020-09-17T17:15:00Z</dcterms:created>
  <dcterms:modified xsi:type="dcterms:W3CDTF">2020-09-29T08:56:00Z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