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29904"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Name of Journal: </w:t>
      </w:r>
      <w:r w:rsidRPr="004C4AAA">
        <w:rPr>
          <w:rFonts w:ascii="Book Antiqua" w:eastAsia="Book Antiqua" w:hAnsi="Book Antiqua" w:cs="Book Antiqua"/>
          <w:i/>
          <w:color w:val="000000"/>
        </w:rPr>
        <w:t>World Journal of Stem Cells</w:t>
      </w:r>
    </w:p>
    <w:p w14:paraId="50E4FBB4"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Manuscript NO: </w:t>
      </w:r>
      <w:r w:rsidRPr="004C4AAA">
        <w:rPr>
          <w:rFonts w:ascii="Book Antiqua" w:eastAsia="Book Antiqua" w:hAnsi="Book Antiqua" w:cs="Book Antiqua"/>
          <w:color w:val="000000"/>
        </w:rPr>
        <w:t>58155</w:t>
      </w:r>
    </w:p>
    <w:p w14:paraId="7B990CA4"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Manuscript Type: </w:t>
      </w:r>
      <w:r w:rsidRPr="004C4AAA">
        <w:rPr>
          <w:rFonts w:ascii="Book Antiqua" w:eastAsia="Book Antiqua" w:hAnsi="Book Antiqua" w:cs="Book Antiqua"/>
          <w:color w:val="000000"/>
        </w:rPr>
        <w:t>REVIEW</w:t>
      </w:r>
    </w:p>
    <w:p w14:paraId="3986F121" w14:textId="77777777" w:rsidR="00A77B3E" w:rsidRPr="004C4AAA" w:rsidRDefault="00A77B3E" w:rsidP="004C4AAA">
      <w:pPr>
        <w:spacing w:line="360" w:lineRule="auto"/>
        <w:jc w:val="both"/>
        <w:rPr>
          <w:rFonts w:ascii="Book Antiqua" w:hAnsi="Book Antiqua"/>
          <w:lang w:eastAsia="zh-CN"/>
        </w:rPr>
      </w:pPr>
    </w:p>
    <w:p w14:paraId="08DD5B14" w14:textId="4E9E03AE"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Stem cell quiescence and its clinical relevance</w:t>
      </w:r>
    </w:p>
    <w:p w14:paraId="2EFBCACF" w14:textId="77777777" w:rsidR="00A77B3E" w:rsidRPr="004C4AAA" w:rsidRDefault="00A77B3E" w:rsidP="004C4AAA">
      <w:pPr>
        <w:spacing w:line="360" w:lineRule="auto"/>
        <w:jc w:val="both"/>
        <w:rPr>
          <w:rFonts w:ascii="Book Antiqua" w:hAnsi="Book Antiqua"/>
        </w:rPr>
      </w:pPr>
    </w:p>
    <w:p w14:paraId="0CA0380D" w14:textId="240E2E8D"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Luo M </w:t>
      </w:r>
      <w:r w:rsidRPr="004C4AAA">
        <w:rPr>
          <w:rFonts w:ascii="Book Antiqua" w:eastAsia="Book Antiqua" w:hAnsi="Book Antiqua" w:cs="Book Antiqua"/>
          <w:i/>
          <w:iCs/>
          <w:color w:val="000000"/>
        </w:rPr>
        <w:t>et al</w:t>
      </w:r>
      <w:r w:rsidRPr="004C4AAA">
        <w:rPr>
          <w:rFonts w:ascii="Book Antiqua" w:eastAsia="Book Antiqua" w:hAnsi="Book Antiqua" w:cs="Book Antiqua"/>
          <w:color w:val="000000"/>
        </w:rPr>
        <w:t>. Stem cell quiescence</w:t>
      </w:r>
    </w:p>
    <w:p w14:paraId="7992FDD2" w14:textId="77777777" w:rsidR="00A77B3E" w:rsidRPr="004C4AAA" w:rsidRDefault="00A77B3E" w:rsidP="004C4AAA">
      <w:pPr>
        <w:spacing w:line="360" w:lineRule="auto"/>
        <w:jc w:val="both"/>
        <w:rPr>
          <w:rFonts w:ascii="Book Antiqua" w:hAnsi="Book Antiqua"/>
        </w:rPr>
      </w:pPr>
    </w:p>
    <w:p w14:paraId="17205CD9" w14:textId="30516547" w:rsidR="00A77B3E" w:rsidRPr="004C4AAA" w:rsidRDefault="006960CB" w:rsidP="004C4AAA">
      <w:pPr>
        <w:spacing w:line="360" w:lineRule="auto"/>
        <w:jc w:val="both"/>
        <w:rPr>
          <w:rFonts w:ascii="Book Antiqua" w:hAnsi="Book Antiqua"/>
        </w:rPr>
      </w:pPr>
      <w:bookmarkStart w:id="0" w:name="OLE_LINK1398"/>
      <w:bookmarkStart w:id="1" w:name="OLE_LINK1399"/>
      <w:proofErr w:type="spellStart"/>
      <w:r w:rsidRPr="004C4AAA">
        <w:rPr>
          <w:rFonts w:ascii="Book Antiqua" w:eastAsia="Book Antiqua" w:hAnsi="Book Antiqua" w:cs="Book Antiqua"/>
          <w:color w:val="000000"/>
        </w:rPr>
        <w:t>Meng</w:t>
      </w:r>
      <w:proofErr w:type="spellEnd"/>
      <w:r w:rsidRPr="004C4AAA">
        <w:rPr>
          <w:rFonts w:ascii="Book Antiqua" w:eastAsia="Book Antiqua" w:hAnsi="Book Antiqua" w:cs="Book Antiqua"/>
          <w:color w:val="000000"/>
        </w:rPr>
        <w:t xml:space="preserve"> </w:t>
      </w:r>
      <w:bookmarkStart w:id="2" w:name="OLE_LINK1394"/>
      <w:bookmarkStart w:id="3" w:name="OLE_LINK1395"/>
      <w:r w:rsidRPr="004C4AAA">
        <w:rPr>
          <w:rFonts w:ascii="Book Antiqua" w:eastAsia="Book Antiqua" w:hAnsi="Book Antiqua" w:cs="Book Antiqua"/>
          <w:color w:val="000000"/>
        </w:rPr>
        <w:t>Luo</w:t>
      </w:r>
      <w:bookmarkEnd w:id="2"/>
      <w:bookmarkEnd w:id="3"/>
      <w:r w:rsidRPr="004C4AAA">
        <w:rPr>
          <w:rFonts w:ascii="Book Antiqua" w:eastAsia="Book Antiqua" w:hAnsi="Book Antiqua" w:cs="Book Antiqua"/>
          <w:color w:val="000000"/>
        </w:rPr>
        <w:t xml:space="preserve">, </w:t>
      </w:r>
      <w:proofErr w:type="spellStart"/>
      <w:r w:rsidRPr="004C4AAA">
        <w:rPr>
          <w:rFonts w:ascii="Book Antiqua" w:eastAsia="Book Antiqua" w:hAnsi="Book Antiqua" w:cs="Book Antiqua"/>
          <w:color w:val="000000"/>
        </w:rPr>
        <w:t>Jin</w:t>
      </w:r>
      <w:proofErr w:type="spellEnd"/>
      <w:r w:rsidRPr="004C4AAA">
        <w:rPr>
          <w:rFonts w:ascii="Book Antiqua" w:eastAsia="Book Antiqua" w:hAnsi="Book Antiqua" w:cs="Book Antiqua"/>
          <w:color w:val="000000"/>
        </w:rPr>
        <w:t>-Fan Li, Qi Yang, Kun Zhang, Zhan-Wei Wang, Shu Zheng, Jiao-Jiao Zhou</w:t>
      </w:r>
    </w:p>
    <w:bookmarkEnd w:id="0"/>
    <w:bookmarkEnd w:id="1"/>
    <w:p w14:paraId="4F96B88A" w14:textId="77777777" w:rsidR="00A77B3E" w:rsidRPr="004C4AAA" w:rsidRDefault="00A77B3E" w:rsidP="004C4AAA">
      <w:pPr>
        <w:spacing w:line="360" w:lineRule="auto"/>
        <w:jc w:val="both"/>
        <w:rPr>
          <w:rFonts w:ascii="Book Antiqua" w:hAnsi="Book Antiqua"/>
        </w:rPr>
      </w:pPr>
    </w:p>
    <w:p w14:paraId="64325974" w14:textId="06D1F256" w:rsidR="00A77B3E" w:rsidRPr="004C4AAA" w:rsidRDefault="006960CB" w:rsidP="004C4AAA">
      <w:pPr>
        <w:spacing w:line="360" w:lineRule="auto"/>
        <w:jc w:val="both"/>
        <w:rPr>
          <w:rFonts w:ascii="Book Antiqua" w:hAnsi="Book Antiqua"/>
          <w:lang w:eastAsia="zh-CN"/>
        </w:rPr>
      </w:pPr>
      <w:proofErr w:type="spellStart"/>
      <w:r w:rsidRPr="004C4AAA">
        <w:rPr>
          <w:rFonts w:ascii="Book Antiqua" w:eastAsia="Book Antiqua" w:hAnsi="Book Antiqua" w:cs="Book Antiqua"/>
          <w:b/>
          <w:bCs/>
          <w:color w:val="000000"/>
        </w:rPr>
        <w:t>Meng</w:t>
      </w:r>
      <w:proofErr w:type="spellEnd"/>
      <w:r w:rsidRPr="004C4AAA">
        <w:rPr>
          <w:rFonts w:ascii="Book Antiqua" w:eastAsia="Book Antiqua" w:hAnsi="Book Antiqua" w:cs="Book Antiqua"/>
          <w:b/>
          <w:bCs/>
          <w:color w:val="000000"/>
        </w:rPr>
        <w:t xml:space="preserve"> Luo, Kun Zhang, Jiao-Jiao Zhou, </w:t>
      </w:r>
      <w:r w:rsidRPr="004C4AAA">
        <w:rPr>
          <w:rFonts w:ascii="Book Antiqua" w:eastAsia="Book Antiqua" w:hAnsi="Book Antiqua" w:cs="Book Antiqua"/>
          <w:color w:val="000000"/>
        </w:rPr>
        <w:t>Department of Breast Surgery, The Second Affiliated Hospital, Zhejiang University School of Medicine, Hangzhou 310009, Zhejiang Province, China</w:t>
      </w:r>
    </w:p>
    <w:p w14:paraId="7A9E9061" w14:textId="77777777" w:rsidR="00A77B3E" w:rsidRPr="004C4AAA" w:rsidRDefault="00A77B3E" w:rsidP="004C4AAA">
      <w:pPr>
        <w:spacing w:line="360" w:lineRule="auto"/>
        <w:jc w:val="both"/>
        <w:rPr>
          <w:rFonts w:ascii="Book Antiqua" w:hAnsi="Book Antiqua"/>
        </w:rPr>
      </w:pPr>
    </w:p>
    <w:p w14:paraId="3015BFE4" w14:textId="7559BF7F"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Meng Luo, Shu Zheng, Jiao-Jiao Zhou, </w:t>
      </w:r>
      <w:r w:rsidRPr="004C4AAA">
        <w:rPr>
          <w:rFonts w:ascii="Book Antiqua" w:eastAsia="Book Antiqua" w:hAnsi="Book Antiqua" w:cs="Book Antiqua"/>
          <w:color w:val="000000"/>
        </w:rPr>
        <w:t xml:space="preserve">Cancer Institute, Key Laboratory of Cancer Prevention and Intervention, </w:t>
      </w:r>
      <w:bookmarkStart w:id="4" w:name="OLE_LINK2094"/>
      <w:bookmarkStart w:id="5" w:name="OLE_LINK2095"/>
      <w:r w:rsidRPr="004C4AAA">
        <w:rPr>
          <w:rFonts w:ascii="Book Antiqua" w:eastAsia="Book Antiqua" w:hAnsi="Book Antiqua" w:cs="Book Antiqua"/>
          <w:color w:val="000000"/>
        </w:rPr>
        <w:t>China National Ministry of Education, Zhejiang University School of Medicine</w:t>
      </w:r>
      <w:bookmarkEnd w:id="4"/>
      <w:bookmarkEnd w:id="5"/>
      <w:r w:rsidRPr="004C4AAA">
        <w:rPr>
          <w:rFonts w:ascii="Book Antiqua" w:eastAsia="Book Antiqua" w:hAnsi="Book Antiqua" w:cs="Book Antiqua"/>
          <w:color w:val="000000"/>
        </w:rPr>
        <w:t xml:space="preserve">, Hangzhou 310009, Zhejiang </w:t>
      </w:r>
      <w:bookmarkStart w:id="6" w:name="OLE_LINK1392"/>
      <w:bookmarkStart w:id="7" w:name="OLE_LINK1393"/>
      <w:r w:rsidRPr="004C4AAA">
        <w:rPr>
          <w:rFonts w:ascii="Book Antiqua" w:eastAsia="Book Antiqua" w:hAnsi="Book Antiqua" w:cs="Book Antiqua"/>
          <w:color w:val="000000"/>
        </w:rPr>
        <w:t>Province</w:t>
      </w:r>
      <w:bookmarkEnd w:id="6"/>
      <w:bookmarkEnd w:id="7"/>
      <w:r w:rsidRPr="004C4AAA">
        <w:rPr>
          <w:rFonts w:ascii="Book Antiqua" w:eastAsia="Book Antiqua" w:hAnsi="Book Antiqua" w:cs="Book Antiqua"/>
          <w:color w:val="000000"/>
        </w:rPr>
        <w:t>, China</w:t>
      </w:r>
    </w:p>
    <w:p w14:paraId="4D6F61F9" w14:textId="77777777" w:rsidR="00A77B3E" w:rsidRPr="004C4AAA" w:rsidRDefault="00A77B3E" w:rsidP="004C4AAA">
      <w:pPr>
        <w:spacing w:line="360" w:lineRule="auto"/>
        <w:jc w:val="both"/>
        <w:rPr>
          <w:rFonts w:ascii="Book Antiqua" w:hAnsi="Book Antiqua"/>
        </w:rPr>
      </w:pPr>
    </w:p>
    <w:p w14:paraId="450E669F" w14:textId="1EFCC7F0" w:rsidR="00A77B3E" w:rsidRPr="004C4AAA" w:rsidRDefault="006960CB" w:rsidP="004C4AAA">
      <w:pPr>
        <w:spacing w:line="360" w:lineRule="auto"/>
        <w:jc w:val="both"/>
        <w:rPr>
          <w:rFonts w:ascii="Book Antiqua" w:hAnsi="Book Antiqua"/>
        </w:rPr>
      </w:pPr>
      <w:proofErr w:type="spellStart"/>
      <w:r w:rsidRPr="004C4AAA">
        <w:rPr>
          <w:rFonts w:ascii="Book Antiqua" w:eastAsia="Book Antiqua" w:hAnsi="Book Antiqua" w:cs="Book Antiqua"/>
          <w:b/>
          <w:bCs/>
          <w:color w:val="000000"/>
        </w:rPr>
        <w:t>Jin</w:t>
      </w:r>
      <w:proofErr w:type="spellEnd"/>
      <w:r w:rsidRPr="004C4AAA">
        <w:rPr>
          <w:rFonts w:ascii="Book Antiqua" w:eastAsia="Book Antiqua" w:hAnsi="Book Antiqua" w:cs="Book Antiqua"/>
          <w:b/>
          <w:bCs/>
          <w:color w:val="000000"/>
        </w:rPr>
        <w:t xml:space="preserve">-Fan Li, Qi Yang, </w:t>
      </w:r>
      <w:r w:rsidRPr="004C4AAA">
        <w:rPr>
          <w:rFonts w:ascii="Book Antiqua" w:eastAsia="Book Antiqua" w:hAnsi="Book Antiqua" w:cs="Book Antiqua"/>
          <w:color w:val="000000"/>
        </w:rPr>
        <w:t>Department of Pathology, The Second Affiliated Hospital, Zhejiang University School of Medicine, Hangzhou 310009, Zhejiang Province, China</w:t>
      </w:r>
    </w:p>
    <w:p w14:paraId="5483C172" w14:textId="77777777" w:rsidR="00A77B3E" w:rsidRPr="004C4AAA" w:rsidRDefault="00A77B3E" w:rsidP="004C4AAA">
      <w:pPr>
        <w:spacing w:line="360" w:lineRule="auto"/>
        <w:jc w:val="both"/>
        <w:rPr>
          <w:rFonts w:ascii="Book Antiqua" w:hAnsi="Book Antiqua"/>
        </w:rPr>
      </w:pPr>
    </w:p>
    <w:p w14:paraId="5DA10A87" w14:textId="5CFDFC5B"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Zhan-Wei Wang, </w:t>
      </w:r>
      <w:r w:rsidRPr="004C4AAA">
        <w:rPr>
          <w:rFonts w:ascii="Book Antiqua" w:eastAsia="Book Antiqua" w:hAnsi="Book Antiqua" w:cs="Book Antiqua"/>
          <w:color w:val="000000"/>
        </w:rPr>
        <w:t>Department of Breast Surgery, Huzhou Central Hospital, Affiliated Central Hospital Huzhou University, Huzhou 313003, Zhejiang Province, China</w:t>
      </w:r>
    </w:p>
    <w:p w14:paraId="061DCE43" w14:textId="77777777" w:rsidR="00A77B3E" w:rsidRPr="004C4AAA" w:rsidRDefault="00A77B3E" w:rsidP="004C4AAA">
      <w:pPr>
        <w:spacing w:line="360" w:lineRule="auto"/>
        <w:jc w:val="both"/>
        <w:rPr>
          <w:rFonts w:ascii="Book Antiqua" w:hAnsi="Book Antiqua"/>
        </w:rPr>
      </w:pPr>
    </w:p>
    <w:p w14:paraId="407EA56D" w14:textId="76FF8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Author contributions: </w:t>
      </w:r>
      <w:r w:rsidRPr="004C4AAA">
        <w:rPr>
          <w:rFonts w:ascii="Book Antiqua" w:eastAsia="Book Antiqua" w:hAnsi="Book Antiqua" w:cs="Book Antiqua"/>
          <w:color w:val="000000"/>
        </w:rPr>
        <w:t>Luo M, Li JF</w:t>
      </w:r>
      <w:r w:rsidR="00CD0B80">
        <w:rPr>
          <w:rFonts w:ascii="Book Antiqua" w:eastAsia="Book Antiqua" w:hAnsi="Book Antiqua" w:cs="Book Antiqua"/>
          <w:color w:val="000000"/>
        </w:rPr>
        <w:t>,</w:t>
      </w:r>
      <w:r w:rsidRPr="004C4AAA">
        <w:rPr>
          <w:rFonts w:ascii="Book Antiqua" w:eastAsia="Book Antiqua" w:hAnsi="Book Antiqua" w:cs="Book Antiqua"/>
          <w:color w:val="000000"/>
        </w:rPr>
        <w:t xml:space="preserve"> and Yang Q wrote parts of the manuscript; Zhang K and Wang ZW </w:t>
      </w:r>
      <w:r w:rsidR="00CD0B80">
        <w:rPr>
          <w:rFonts w:ascii="Book Antiqua" w:eastAsia="Book Antiqua" w:hAnsi="Book Antiqua" w:cs="Book Antiqua"/>
          <w:color w:val="000000"/>
        </w:rPr>
        <w:t>prepared</w:t>
      </w:r>
      <w:r w:rsidR="00CD0B80"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the table and figures; Zhou JJ and Zheng S participated in the conception</w:t>
      </w:r>
      <w:r w:rsidR="00CD0B80">
        <w:rPr>
          <w:rFonts w:ascii="Book Antiqua" w:eastAsia="Book Antiqua" w:hAnsi="Book Antiqua" w:cs="Book Antiqua"/>
          <w:color w:val="000000"/>
        </w:rPr>
        <w:t xml:space="preserve"> and</w:t>
      </w:r>
      <w:r w:rsidR="00CD0B80" w:rsidRPr="004C4AAA">
        <w:rPr>
          <w:rFonts w:ascii="Book Antiqua" w:eastAsia="Book Antiqua" w:hAnsi="Book Antiqua" w:cs="Book Antiqua"/>
          <w:color w:val="000000"/>
        </w:rPr>
        <w:t xml:space="preserve"> revis</w:t>
      </w:r>
      <w:r w:rsidR="00CD0B80">
        <w:rPr>
          <w:rFonts w:ascii="Book Antiqua" w:eastAsia="Book Antiqua" w:hAnsi="Book Antiqua" w:cs="Book Antiqua"/>
          <w:color w:val="000000"/>
        </w:rPr>
        <w:t>ed</w:t>
      </w:r>
      <w:r w:rsidR="00CD0B80" w:rsidRPr="004C4AAA">
        <w:rPr>
          <w:rFonts w:ascii="Book Antiqua" w:eastAsia="Book Antiqua" w:hAnsi="Book Antiqua" w:cs="Book Antiqua"/>
          <w:color w:val="000000"/>
        </w:rPr>
        <w:t xml:space="preserve"> </w:t>
      </w:r>
      <w:r w:rsidR="00CD0B80">
        <w:rPr>
          <w:rFonts w:ascii="Book Antiqua" w:eastAsia="Book Antiqua" w:hAnsi="Book Antiqua" w:cs="Book Antiqua"/>
          <w:color w:val="000000"/>
        </w:rPr>
        <w:t>the manuscript</w:t>
      </w:r>
      <w:r w:rsidRPr="004C4AAA">
        <w:rPr>
          <w:rFonts w:ascii="Book Antiqua" w:eastAsia="Book Antiqua" w:hAnsi="Book Antiqua" w:cs="Book Antiqua"/>
          <w:color w:val="000000"/>
        </w:rPr>
        <w:t>.</w:t>
      </w:r>
    </w:p>
    <w:p w14:paraId="559D0C34" w14:textId="77777777" w:rsidR="00A77B3E" w:rsidRPr="004C4AAA" w:rsidRDefault="00A77B3E" w:rsidP="004C4AAA">
      <w:pPr>
        <w:spacing w:line="360" w:lineRule="auto"/>
        <w:jc w:val="both"/>
        <w:rPr>
          <w:rFonts w:ascii="Book Antiqua" w:hAnsi="Book Antiqua"/>
        </w:rPr>
      </w:pPr>
    </w:p>
    <w:p w14:paraId="04EA1D48" w14:textId="3E43FB60"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lastRenderedPageBreak/>
        <w:t xml:space="preserve">Supported by </w:t>
      </w:r>
      <w:r w:rsidRPr="004C4AAA">
        <w:rPr>
          <w:rFonts w:ascii="Book Antiqua" w:eastAsia="Book Antiqua" w:hAnsi="Book Antiqua" w:cs="Book Antiqua"/>
          <w:color w:val="000000"/>
        </w:rPr>
        <w:t>the National Natural Science Foundation of China, No. 81702866.</w:t>
      </w:r>
    </w:p>
    <w:p w14:paraId="24720656" w14:textId="77777777" w:rsidR="00A77B3E" w:rsidRPr="004C4AAA" w:rsidRDefault="00A77B3E" w:rsidP="004C4AAA">
      <w:pPr>
        <w:spacing w:line="360" w:lineRule="auto"/>
        <w:jc w:val="both"/>
        <w:rPr>
          <w:rFonts w:ascii="Book Antiqua" w:hAnsi="Book Antiqua"/>
        </w:rPr>
      </w:pPr>
    </w:p>
    <w:p w14:paraId="4569C70A" w14:textId="49F8D6D3" w:rsidR="00A77B3E" w:rsidRPr="004C4AAA" w:rsidRDefault="006960CB" w:rsidP="004C4AAA">
      <w:pPr>
        <w:spacing w:line="360" w:lineRule="auto"/>
        <w:jc w:val="both"/>
        <w:rPr>
          <w:rFonts w:ascii="Book Antiqua" w:hAnsi="Book Antiqua"/>
          <w:lang w:eastAsia="zh-CN"/>
        </w:rPr>
      </w:pPr>
      <w:r w:rsidRPr="004C4AAA">
        <w:rPr>
          <w:rFonts w:ascii="Book Antiqua" w:eastAsia="Book Antiqua" w:hAnsi="Book Antiqua" w:cs="Book Antiqua"/>
          <w:b/>
          <w:bCs/>
          <w:color w:val="000000"/>
        </w:rPr>
        <w:t xml:space="preserve">Corresponding author: Jiao-Jiao Zhou, MD, PhD, Doctor, Occupational Physician, Surgeon, </w:t>
      </w:r>
      <w:r w:rsidRPr="004C4AAA">
        <w:rPr>
          <w:rFonts w:ascii="Book Antiqua" w:eastAsia="Book Antiqua" w:hAnsi="Book Antiqua" w:cs="Book Antiqua"/>
          <w:color w:val="000000"/>
        </w:rPr>
        <w:t>Department of Breast Surgery, The Second Affiliated Hospital, Zhejiang University School of Medicine, N</w:t>
      </w:r>
      <w:r w:rsidRPr="004C4AAA">
        <w:rPr>
          <w:rFonts w:ascii="Book Antiqua" w:eastAsia="Book Antiqua" w:hAnsi="Book Antiqua" w:cs="Book Antiqua"/>
          <w:color w:val="000000"/>
          <w:lang w:eastAsia="zh-CN"/>
        </w:rPr>
        <w:t xml:space="preserve">o. </w:t>
      </w:r>
      <w:r w:rsidRPr="004C4AAA">
        <w:rPr>
          <w:rFonts w:ascii="Book Antiqua" w:eastAsia="Book Antiqua" w:hAnsi="Book Antiqua" w:cs="Book Antiqua"/>
          <w:color w:val="000000"/>
        </w:rPr>
        <w:t xml:space="preserve">88 </w:t>
      </w:r>
      <w:proofErr w:type="spellStart"/>
      <w:r w:rsidRPr="004C4AAA">
        <w:rPr>
          <w:rFonts w:ascii="Book Antiqua" w:eastAsia="Book Antiqua" w:hAnsi="Book Antiqua" w:cs="Book Antiqua"/>
          <w:color w:val="000000"/>
        </w:rPr>
        <w:t>Jiefang</w:t>
      </w:r>
      <w:proofErr w:type="spellEnd"/>
      <w:r w:rsidRPr="004C4AAA">
        <w:rPr>
          <w:rFonts w:ascii="Book Antiqua" w:eastAsia="Book Antiqua" w:hAnsi="Book Antiqua" w:cs="Book Antiqua"/>
          <w:color w:val="000000"/>
        </w:rPr>
        <w:t xml:space="preserve"> Road, Hangzhou 310009, Zhejiang Province, China. zhoujj@zju.edu.cn</w:t>
      </w:r>
    </w:p>
    <w:p w14:paraId="0605B483" w14:textId="77777777" w:rsidR="00A77B3E" w:rsidRPr="004C4AAA" w:rsidRDefault="00A77B3E" w:rsidP="004C4AAA">
      <w:pPr>
        <w:spacing w:line="360" w:lineRule="auto"/>
        <w:jc w:val="both"/>
        <w:rPr>
          <w:rFonts w:ascii="Book Antiqua" w:hAnsi="Book Antiqua"/>
        </w:rPr>
      </w:pPr>
    </w:p>
    <w:p w14:paraId="23EAABF5"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Received: </w:t>
      </w:r>
      <w:r w:rsidRPr="004C4AAA">
        <w:rPr>
          <w:rFonts w:ascii="Book Antiqua" w:eastAsia="Book Antiqua" w:hAnsi="Book Antiqua" w:cs="Book Antiqua"/>
          <w:color w:val="000000"/>
        </w:rPr>
        <w:t>July 10, 2020</w:t>
      </w:r>
    </w:p>
    <w:p w14:paraId="7CD3897A"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Revised: </w:t>
      </w:r>
      <w:r w:rsidRPr="004C4AAA">
        <w:rPr>
          <w:rFonts w:ascii="Book Antiqua" w:eastAsia="Book Antiqua" w:hAnsi="Book Antiqua" w:cs="Book Antiqua"/>
          <w:color w:val="000000"/>
        </w:rPr>
        <w:t>August 28, 2020</w:t>
      </w:r>
    </w:p>
    <w:p w14:paraId="5A4E055B" w14:textId="3F0EAC8C"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Accepted: </w:t>
      </w:r>
      <w:r w:rsidR="00222012" w:rsidRPr="00222012">
        <w:rPr>
          <w:rFonts w:ascii="Book Antiqua" w:eastAsia="Book Antiqua" w:hAnsi="Book Antiqua" w:cs="Book Antiqua"/>
          <w:bCs/>
          <w:color w:val="000000"/>
        </w:rPr>
        <w:t>September 22, 2020</w:t>
      </w:r>
    </w:p>
    <w:p w14:paraId="7E304D98" w14:textId="6B317534" w:rsidR="00A77B3E" w:rsidRPr="004344A5" w:rsidRDefault="006960CB" w:rsidP="004C4AAA">
      <w:pPr>
        <w:spacing w:line="360" w:lineRule="auto"/>
        <w:jc w:val="both"/>
        <w:rPr>
          <w:rFonts w:ascii="Book Antiqua" w:hAnsi="Book Antiqua"/>
          <w:lang w:eastAsia="zh-CN"/>
        </w:rPr>
      </w:pPr>
      <w:r w:rsidRPr="004C4AAA">
        <w:rPr>
          <w:rFonts w:ascii="Book Antiqua" w:eastAsia="Book Antiqua" w:hAnsi="Book Antiqua" w:cs="Book Antiqua"/>
          <w:b/>
          <w:bCs/>
          <w:color w:val="000000"/>
        </w:rPr>
        <w:t xml:space="preserve">Published online: </w:t>
      </w:r>
      <w:r w:rsidR="004344A5" w:rsidRPr="004344A5">
        <w:rPr>
          <w:rFonts w:ascii="Book Antiqua" w:hAnsi="Book Antiqua" w:cs="Book Antiqua" w:hint="eastAsia"/>
          <w:bCs/>
          <w:color w:val="000000"/>
          <w:lang w:eastAsia="zh-CN"/>
        </w:rPr>
        <w:t>November 26, 2020</w:t>
      </w:r>
    </w:p>
    <w:p w14:paraId="1E1DC2BF" w14:textId="77777777" w:rsidR="00A77B3E" w:rsidRPr="004C4AAA" w:rsidRDefault="00A77B3E" w:rsidP="004C4AAA">
      <w:pPr>
        <w:spacing w:line="360" w:lineRule="auto"/>
        <w:jc w:val="both"/>
        <w:rPr>
          <w:rFonts w:ascii="Book Antiqua" w:hAnsi="Book Antiqua"/>
        </w:rPr>
        <w:sectPr w:rsidR="00A77B3E" w:rsidRPr="004C4AAA">
          <w:footerReference w:type="even" r:id="rId7"/>
          <w:footerReference w:type="default" r:id="rId8"/>
          <w:pgSz w:w="12240" w:h="15840"/>
          <w:pgMar w:top="1440" w:right="1440" w:bottom="1440" w:left="1440" w:header="720" w:footer="720" w:gutter="0"/>
          <w:cols w:space="720"/>
          <w:docGrid w:linePitch="360"/>
        </w:sectPr>
      </w:pPr>
    </w:p>
    <w:p w14:paraId="76C4DD0B"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lastRenderedPageBreak/>
        <w:t>Abstract</w:t>
      </w:r>
    </w:p>
    <w:p w14:paraId="7960F005" w14:textId="72DAB118"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Quiescent state has been observed in stem cells (</w:t>
      </w:r>
      <w:bookmarkStart w:id="8" w:name="OLE_LINK1396"/>
      <w:bookmarkStart w:id="9" w:name="OLE_LINK1397"/>
      <w:r w:rsidRPr="004C4AAA">
        <w:rPr>
          <w:rFonts w:ascii="Book Antiqua" w:eastAsia="Book Antiqua" w:hAnsi="Book Antiqua" w:cs="Book Antiqua"/>
          <w:color w:val="000000"/>
        </w:rPr>
        <w:t>SCs</w:t>
      </w:r>
      <w:bookmarkEnd w:id="8"/>
      <w:bookmarkEnd w:id="9"/>
      <w:r w:rsidRPr="004C4AAA">
        <w:rPr>
          <w:rFonts w:ascii="Book Antiqua" w:eastAsia="Book Antiqua" w:hAnsi="Book Antiqua" w:cs="Book Antiqua"/>
          <w:color w:val="000000"/>
        </w:rPr>
        <w:t>), including in adult SCs and in cancer SCs (CSCs). Quiescent status of SCs contributes to SC self-renew</w:t>
      </w:r>
      <w:r w:rsidR="00CD0B80">
        <w:rPr>
          <w:rFonts w:ascii="Book Antiqua" w:eastAsia="Book Antiqua" w:hAnsi="Book Antiqua" w:cs="Book Antiqua"/>
          <w:color w:val="000000"/>
        </w:rPr>
        <w:t>al</w:t>
      </w:r>
      <w:r w:rsidRPr="004C4AAA">
        <w:rPr>
          <w:rFonts w:ascii="Book Antiqua" w:eastAsia="Book Antiqua" w:hAnsi="Book Antiqua" w:cs="Book Antiqua"/>
          <w:color w:val="000000"/>
        </w:rPr>
        <w:t xml:space="preserve"> and conduces to averting SC death from harsh external stimuli. In this review, we provide an overview of intrinsic mechanisms and extrinsic factors that regulat</w:t>
      </w:r>
      <w:r w:rsidR="009628DB" w:rsidRPr="004C4AAA">
        <w:rPr>
          <w:rFonts w:ascii="Book Antiqua" w:hAnsi="Book Antiqua" w:cs="Book Antiqua"/>
          <w:color w:val="000000"/>
          <w:lang w:eastAsia="zh-CN"/>
        </w:rPr>
        <w:t>e</w:t>
      </w:r>
      <w:r w:rsidRPr="004C4AAA">
        <w:rPr>
          <w:rFonts w:ascii="Book Antiqua" w:eastAsia="Book Antiqua" w:hAnsi="Book Antiqua" w:cs="Book Antiqua"/>
          <w:color w:val="000000"/>
        </w:rPr>
        <w:t xml:space="preserve"> adult SC quiescence. The intrinsic mechanisms discussed here include </w:t>
      </w:r>
      <w:r w:rsidR="0059372A">
        <w:rPr>
          <w:rFonts w:ascii="Book Antiqua" w:eastAsia="Book Antiqua" w:hAnsi="Book Antiqua" w:cs="Book Antiqua"/>
          <w:color w:val="000000"/>
        </w:rPr>
        <w:t xml:space="preserve">the </w:t>
      </w:r>
      <w:r w:rsidRPr="004C4AAA">
        <w:rPr>
          <w:rFonts w:ascii="Book Antiqua" w:eastAsia="Book Antiqua" w:hAnsi="Book Antiqua" w:cs="Book Antiqua"/>
          <w:color w:val="000000"/>
        </w:rPr>
        <w:t xml:space="preserve">cell cycle, mitogenic signaling, Notch signaling, epigenetic modification, </w:t>
      </w:r>
      <w:r w:rsidR="00A273F5">
        <w:rPr>
          <w:rFonts w:ascii="Book Antiqua" w:eastAsia="Book Antiqua" w:hAnsi="Book Antiqua" w:cs="Book Antiqua"/>
          <w:color w:val="000000"/>
        </w:rPr>
        <w:t xml:space="preserve">and </w:t>
      </w:r>
      <w:r w:rsidRPr="004C4AAA">
        <w:rPr>
          <w:rFonts w:ascii="Book Antiqua" w:eastAsia="Book Antiqua" w:hAnsi="Book Antiqua" w:cs="Book Antiqua"/>
          <w:color w:val="000000"/>
        </w:rPr>
        <w:t xml:space="preserve">metabolism and transcriptional regulation, while the extrinsic factors summarized here include microenvironment cells, extracellular factors, </w:t>
      </w:r>
      <w:r w:rsidR="00A273F5">
        <w:rPr>
          <w:rFonts w:ascii="Book Antiqua" w:eastAsia="Book Antiqua" w:hAnsi="Book Antiqua" w:cs="Book Antiqua"/>
          <w:color w:val="000000"/>
        </w:rPr>
        <w:t xml:space="preserve">and </w:t>
      </w:r>
      <w:r w:rsidRPr="004C4AAA">
        <w:rPr>
          <w:rFonts w:ascii="Book Antiqua" w:eastAsia="Book Antiqua" w:hAnsi="Book Antiqua" w:cs="Book Antiqua"/>
          <w:color w:val="000000"/>
        </w:rPr>
        <w:t>immune response and inflammation in microenvironment. Quiescent state of CSCs has been known to contribute immensely to therapeutic resistance in multiple cancers. The characteristics and the regulation mechanisms of quiescent CSCs are discussed in detail. Importantly, we also outline the recent advances and controversies in therapeutic strategies targeting CSC quiescence.</w:t>
      </w:r>
    </w:p>
    <w:p w14:paraId="16E4E7EE" w14:textId="77777777" w:rsidR="00A77B3E" w:rsidRPr="004C4AAA" w:rsidRDefault="00A77B3E" w:rsidP="004C4AAA">
      <w:pPr>
        <w:spacing w:line="360" w:lineRule="auto"/>
        <w:jc w:val="both"/>
        <w:rPr>
          <w:rFonts w:ascii="Book Antiqua" w:hAnsi="Book Antiqua"/>
        </w:rPr>
      </w:pPr>
    </w:p>
    <w:p w14:paraId="778977DA" w14:textId="5B2F3ECE" w:rsidR="006960CB"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Key Words: </w:t>
      </w:r>
      <w:r w:rsidRPr="004C4AAA">
        <w:rPr>
          <w:rFonts w:ascii="Book Antiqua" w:eastAsia="Book Antiqua" w:hAnsi="Book Antiqua" w:cs="Book Antiqua"/>
          <w:color w:val="000000"/>
        </w:rPr>
        <w:t>Stem cell; Cancer stem cell; Quiescence; Targeting quiescence</w:t>
      </w:r>
    </w:p>
    <w:p w14:paraId="63C49E74" w14:textId="77777777" w:rsidR="006960CB" w:rsidRPr="004C4AAA" w:rsidRDefault="006960CB" w:rsidP="004C4AAA">
      <w:pPr>
        <w:spacing w:line="360" w:lineRule="auto"/>
        <w:jc w:val="both"/>
        <w:rPr>
          <w:rFonts w:ascii="Book Antiqua" w:hAnsi="Book Antiqua"/>
        </w:rPr>
      </w:pPr>
    </w:p>
    <w:p w14:paraId="3E5D67B1" w14:textId="5DE706F9"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Luo M, Li JF, Yang Q, Zhang K, Wang ZW, Zheng S, Zhou JJ. Stem cell quiescence and its clinical relevance. </w:t>
      </w:r>
      <w:r w:rsidRPr="004C4AAA">
        <w:rPr>
          <w:rFonts w:ascii="Book Antiqua" w:eastAsia="Book Antiqua" w:hAnsi="Book Antiqua" w:cs="Book Antiqua"/>
          <w:i/>
          <w:iCs/>
          <w:color w:val="000000"/>
        </w:rPr>
        <w:t>World J Stem Cells</w:t>
      </w:r>
      <w:r w:rsidRPr="004C4AAA">
        <w:rPr>
          <w:rFonts w:ascii="Book Antiqua" w:eastAsia="Book Antiqua" w:hAnsi="Book Antiqua" w:cs="Book Antiqua"/>
          <w:color w:val="000000"/>
        </w:rPr>
        <w:t xml:space="preserve"> 2020; </w:t>
      </w:r>
      <w:r w:rsidR="00F117DB" w:rsidRPr="00F117DB">
        <w:rPr>
          <w:rFonts w:ascii="Book Antiqua" w:eastAsia="Book Antiqua" w:hAnsi="Book Antiqua" w:cs="Book Antiqua"/>
          <w:color w:val="000000"/>
        </w:rPr>
        <w:t xml:space="preserve">12(11): </w:t>
      </w:r>
      <w:r w:rsidR="00A41F35">
        <w:rPr>
          <w:rFonts w:ascii="Book Antiqua" w:eastAsia="Book Antiqua" w:hAnsi="Book Antiqua" w:cs="Book Antiqua"/>
          <w:color w:val="000000"/>
        </w:rPr>
        <w:t>1307-</w:t>
      </w:r>
      <w:proofErr w:type="gramStart"/>
      <w:r w:rsidR="00A41F35">
        <w:rPr>
          <w:rFonts w:ascii="Book Antiqua" w:eastAsia="Book Antiqua" w:hAnsi="Book Antiqua" w:cs="Book Antiqua"/>
          <w:color w:val="000000"/>
        </w:rPr>
        <w:t>1326</w:t>
      </w:r>
      <w:r w:rsidR="00F117DB" w:rsidRPr="00F117DB">
        <w:rPr>
          <w:rFonts w:ascii="Book Antiqua" w:eastAsia="Book Antiqua" w:hAnsi="Book Antiqua" w:cs="Book Antiqua"/>
          <w:color w:val="000000"/>
        </w:rPr>
        <w:t xml:space="preserve">  URL</w:t>
      </w:r>
      <w:proofErr w:type="gramEnd"/>
      <w:r w:rsidR="00F117DB" w:rsidRPr="00F117DB">
        <w:rPr>
          <w:rFonts w:ascii="Book Antiqua" w:eastAsia="Book Antiqua" w:hAnsi="Book Antiqua" w:cs="Book Antiqua"/>
          <w:color w:val="000000"/>
        </w:rPr>
        <w:t>: https://www.wjgnet.com/1948-0210/full/v12/i11/</w:t>
      </w:r>
      <w:r w:rsidR="00A41F35">
        <w:rPr>
          <w:rFonts w:ascii="Book Antiqua" w:eastAsia="Book Antiqua" w:hAnsi="Book Antiqua" w:cs="Book Antiqua"/>
          <w:color w:val="000000"/>
        </w:rPr>
        <w:t>1307</w:t>
      </w:r>
      <w:r w:rsidR="00F117DB" w:rsidRPr="00F117DB">
        <w:rPr>
          <w:rFonts w:ascii="Book Antiqua" w:eastAsia="Book Antiqua" w:hAnsi="Book Antiqua" w:cs="Book Antiqua"/>
          <w:color w:val="000000"/>
        </w:rPr>
        <w:t xml:space="preserve">.htm  DOI: </w:t>
      </w:r>
      <w:bookmarkStart w:id="10" w:name="_GoBack"/>
      <w:r w:rsidR="00F117DB" w:rsidRPr="00F117DB">
        <w:rPr>
          <w:rFonts w:ascii="Book Antiqua" w:eastAsia="Book Antiqua" w:hAnsi="Book Antiqua" w:cs="Book Antiqua"/>
          <w:color w:val="000000"/>
        </w:rPr>
        <w:t>https://dx.doi.org/10.4252/wjsc.v12.i11.</w:t>
      </w:r>
      <w:r w:rsidR="00A41F35">
        <w:rPr>
          <w:rFonts w:ascii="Book Antiqua" w:eastAsia="Book Antiqua" w:hAnsi="Book Antiqua" w:cs="Book Antiqua"/>
          <w:color w:val="000000"/>
        </w:rPr>
        <w:t>1307</w:t>
      </w:r>
      <w:bookmarkEnd w:id="10"/>
    </w:p>
    <w:p w14:paraId="205FBA35" w14:textId="77777777" w:rsidR="00A77B3E" w:rsidRPr="004C4AAA" w:rsidRDefault="00A77B3E" w:rsidP="004C4AAA">
      <w:pPr>
        <w:spacing w:line="360" w:lineRule="auto"/>
        <w:jc w:val="both"/>
        <w:rPr>
          <w:rFonts w:ascii="Book Antiqua" w:hAnsi="Book Antiqua"/>
        </w:rPr>
      </w:pPr>
    </w:p>
    <w:p w14:paraId="137752FB" w14:textId="4AC8DC41"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Core Tip: </w:t>
      </w:r>
      <w:r w:rsidR="00DD76BE">
        <w:rPr>
          <w:rFonts w:ascii="Book Antiqua" w:eastAsia="Book Antiqua" w:hAnsi="Book Antiqua" w:cs="Book Antiqua"/>
          <w:color w:val="000000"/>
        </w:rPr>
        <w:t>Q</w:t>
      </w:r>
      <w:r w:rsidRPr="004C4AAA">
        <w:rPr>
          <w:rFonts w:ascii="Book Antiqua" w:eastAsia="Book Antiqua" w:hAnsi="Book Antiqua" w:cs="Book Antiqua"/>
          <w:color w:val="000000"/>
        </w:rPr>
        <w:t>uiescent state is very important for both adult stem cells and cancer stem cells. Quiescence of adult stem cells is regulated by multiple intrinsic mechanisms and extrinsic factors. Quiescence of cancer stem cells contributes immensely to therapeutic resistance in multiple cancers. Targeting the quiescence of cancer stem cells may be a novel strategy in clinic</w:t>
      </w:r>
      <w:r w:rsidR="00DD76BE">
        <w:rPr>
          <w:rFonts w:ascii="Book Antiqua" w:eastAsia="Book Antiqua" w:hAnsi="Book Antiqua" w:cs="Book Antiqua"/>
          <w:color w:val="000000"/>
        </w:rPr>
        <w:t>al practice</w:t>
      </w:r>
      <w:r w:rsidRPr="004C4AAA">
        <w:rPr>
          <w:rFonts w:ascii="Book Antiqua" w:eastAsia="Book Antiqua" w:hAnsi="Book Antiqua" w:cs="Book Antiqua"/>
          <w:color w:val="000000"/>
        </w:rPr>
        <w:t>.</w:t>
      </w:r>
    </w:p>
    <w:p w14:paraId="6F8B0084" w14:textId="77777777" w:rsidR="006960CB" w:rsidRPr="004C4AAA" w:rsidRDefault="006960CB" w:rsidP="004C4AAA">
      <w:pPr>
        <w:spacing w:line="360" w:lineRule="auto"/>
        <w:jc w:val="both"/>
        <w:rPr>
          <w:rFonts w:ascii="Book Antiqua" w:hAnsi="Book Antiqua"/>
        </w:rPr>
        <w:sectPr w:rsidR="006960CB" w:rsidRPr="004C4AAA">
          <w:pgSz w:w="12240" w:h="15840"/>
          <w:pgMar w:top="1440" w:right="1440" w:bottom="1440" w:left="1440" w:header="720" w:footer="720" w:gutter="0"/>
          <w:cols w:space="720"/>
          <w:docGrid w:linePitch="360"/>
        </w:sectPr>
      </w:pPr>
    </w:p>
    <w:p w14:paraId="040D857B"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aps/>
          <w:color w:val="000000"/>
          <w:u w:val="single"/>
        </w:rPr>
        <w:lastRenderedPageBreak/>
        <w:t>INTRODUCTION</w:t>
      </w:r>
    </w:p>
    <w:p w14:paraId="15C681B3" w14:textId="16B6913E" w:rsidR="00A77B3E" w:rsidRPr="004C4AAA" w:rsidRDefault="006960CB" w:rsidP="004C4AAA">
      <w:pPr>
        <w:spacing w:line="360" w:lineRule="auto"/>
        <w:jc w:val="both"/>
        <w:rPr>
          <w:rFonts w:ascii="Book Antiqua" w:hAnsi="Book Antiqua"/>
        </w:rPr>
      </w:pPr>
      <w:bookmarkStart w:id="11" w:name="OLE_LINK1400"/>
      <w:bookmarkStart w:id="12" w:name="OLE_LINK1401"/>
      <w:bookmarkStart w:id="13" w:name="OLE_LINK1406"/>
      <w:bookmarkStart w:id="14" w:name="OLE_LINK1407"/>
      <w:r w:rsidRPr="004C4AAA">
        <w:rPr>
          <w:rFonts w:ascii="Book Antiqua" w:eastAsia="Book Antiqua" w:hAnsi="Book Antiqua" w:cs="Book Antiqua"/>
          <w:color w:val="000000"/>
        </w:rPr>
        <w:t>Stem cell</w:t>
      </w:r>
      <w:bookmarkEnd w:id="11"/>
      <w:bookmarkEnd w:id="12"/>
      <w:r w:rsidRPr="004C4AAA">
        <w:rPr>
          <w:rFonts w:ascii="Book Antiqua" w:eastAsia="Book Antiqua" w:hAnsi="Book Antiqua" w:cs="Book Antiqua"/>
          <w:color w:val="000000"/>
        </w:rPr>
        <w:t xml:space="preserve">s (SCs) are present in the embryo and persist throughout the lifetime of a multicellular </w:t>
      </w:r>
      <w:proofErr w:type="gramStart"/>
      <w:r w:rsidRPr="004C4AAA">
        <w:rPr>
          <w:rFonts w:ascii="Book Antiqua" w:eastAsia="Book Antiqua" w:hAnsi="Book Antiqua" w:cs="Book Antiqua"/>
          <w:color w:val="000000"/>
        </w:rPr>
        <w:t>organism</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 \o "Garcia-Prat, 2017 #7" </w:instrText>
      </w:r>
      <w:r w:rsidR="00CD0B80">
        <w:fldChar w:fldCharType="separate"/>
      </w:r>
      <w:r w:rsidRPr="004C4AAA">
        <w:rPr>
          <w:rFonts w:ascii="Book Antiqua" w:eastAsia="Book Antiqua" w:hAnsi="Book Antiqua" w:cs="Book Antiqua"/>
          <w:color w:val="000000"/>
          <w:vertAlign w:val="superscript"/>
        </w:rPr>
        <w:t>1</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Embryonic </w:t>
      </w:r>
      <w:bookmarkStart w:id="15" w:name="OLE_LINK1404"/>
      <w:bookmarkStart w:id="16" w:name="OLE_LINK1405"/>
      <w:r w:rsidRPr="004C4AAA">
        <w:rPr>
          <w:rFonts w:ascii="Book Antiqua" w:eastAsia="Book Antiqua" w:hAnsi="Book Antiqua" w:cs="Book Antiqua"/>
          <w:color w:val="000000"/>
        </w:rPr>
        <w:t>SCs</w:t>
      </w:r>
      <w:bookmarkEnd w:id="15"/>
      <w:bookmarkEnd w:id="16"/>
      <w:r w:rsidRPr="004C4AAA">
        <w:rPr>
          <w:rFonts w:ascii="Book Antiqua" w:eastAsia="Book Antiqua" w:hAnsi="Book Antiqua" w:cs="Book Antiqua"/>
          <w:color w:val="000000"/>
        </w:rPr>
        <w:t xml:space="preserve"> (E</w:t>
      </w:r>
      <w:bookmarkStart w:id="17" w:name="OLE_LINK1402"/>
      <w:bookmarkStart w:id="18" w:name="OLE_LINK1403"/>
      <w:r w:rsidRPr="004C4AAA">
        <w:rPr>
          <w:rFonts w:ascii="Book Antiqua" w:eastAsia="Book Antiqua" w:hAnsi="Book Antiqua" w:cs="Book Antiqua"/>
          <w:color w:val="000000"/>
        </w:rPr>
        <w:t>SCs</w:t>
      </w:r>
      <w:bookmarkEnd w:id="17"/>
      <w:bookmarkEnd w:id="18"/>
      <w:r w:rsidRPr="004C4AAA">
        <w:rPr>
          <w:rFonts w:ascii="Book Antiqua" w:eastAsia="Book Antiqua" w:hAnsi="Book Antiqua" w:cs="Book Antiqua"/>
          <w:color w:val="000000"/>
        </w:rPr>
        <w:t>) and adult SCs have distinct properties. The former has unlimited potential for cell division but maintains totipotency or pluripotency</w:t>
      </w:r>
      <w:r w:rsidRPr="004C4AAA">
        <w:rPr>
          <w:rFonts w:ascii="Book Antiqua" w:eastAsia="Book Antiqua" w:hAnsi="Book Antiqua" w:cs="Book Antiqua"/>
          <w:color w:val="000000"/>
          <w:vertAlign w:val="superscript"/>
        </w:rPr>
        <w:t>[</w:t>
      </w:r>
      <w:hyperlink w:anchor="_ENREF_1" w:tooltip="Garcia-Prat, 2017 #7" w:history="1">
        <w:r w:rsidRPr="004C4AAA">
          <w:rPr>
            <w:rFonts w:ascii="Book Antiqua" w:eastAsia="Book Antiqua" w:hAnsi="Book Antiqua" w:cs="Book Antiqua"/>
            <w:color w:val="000000"/>
            <w:vertAlign w:val="superscript"/>
          </w:rPr>
          <w:t>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and can differentiate into various cell types, which is regulated by specific transcription factors at each developmental stage</w:t>
      </w:r>
      <w:r w:rsidRPr="004C4AAA">
        <w:rPr>
          <w:rFonts w:ascii="Book Antiqua" w:eastAsia="Book Antiqua" w:hAnsi="Book Antiqua" w:cs="Book Antiqua"/>
          <w:color w:val="000000"/>
          <w:vertAlign w:val="superscript"/>
        </w:rPr>
        <w:t>[</w:t>
      </w:r>
      <w:hyperlink w:anchor="_ENREF_2" w:tooltip="Vira, 2012 #271" w:history="1">
        <w:r w:rsidRPr="004C4AAA">
          <w:rPr>
            <w:rFonts w:ascii="Book Antiqua" w:eastAsia="Book Antiqua" w:hAnsi="Book Antiqua" w:cs="Book Antiqua"/>
            <w:color w:val="000000"/>
            <w:vertAlign w:val="superscript"/>
          </w:rPr>
          <w:t>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Adult SCs are smaller cell populations with more limited capacity for self-renewal and differentiation (</w:t>
      </w:r>
      <w:r w:rsidRPr="004C4AAA">
        <w:rPr>
          <w:rFonts w:ascii="Book Antiqua" w:eastAsia="Book Antiqua" w:hAnsi="Book Antiqua" w:cs="Book Antiqua"/>
          <w:i/>
          <w:iCs/>
          <w:color w:val="000000"/>
        </w:rPr>
        <w:t>i.e</w:t>
      </w:r>
      <w:r w:rsidRPr="004C4AAA">
        <w:rPr>
          <w:rFonts w:ascii="Book Antiqua" w:eastAsia="Book Antiqua" w:hAnsi="Book Antiqua" w:cs="Book Antiqua"/>
          <w:color w:val="000000"/>
        </w:rPr>
        <w:t>., are multipotent or oligopotent), and participate in the maintenance of tissue homeostasis and repair</w:t>
      </w:r>
      <w:r w:rsidRPr="004C4AAA">
        <w:rPr>
          <w:rFonts w:ascii="Book Antiqua" w:eastAsia="Book Antiqua" w:hAnsi="Book Antiqua" w:cs="Book Antiqua"/>
          <w:color w:val="000000"/>
          <w:vertAlign w:val="superscript"/>
        </w:rPr>
        <w:t>[</w:t>
      </w:r>
      <w:hyperlink w:anchor="_ENREF_3" w:tooltip="Reya, 2001 #268" w:history="1">
        <w:r w:rsidRPr="004C4AAA">
          <w:rPr>
            <w:rFonts w:ascii="Book Antiqua" w:eastAsia="Book Antiqua" w:hAnsi="Book Antiqua" w:cs="Book Antiqua"/>
            <w:color w:val="000000"/>
            <w:vertAlign w:val="superscript"/>
          </w:rPr>
          <w:t>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Besides, the growth of tumors is promoted by a few cells, termed</w:t>
      </w:r>
      <w:r w:rsidR="0059372A">
        <w:rPr>
          <w:rFonts w:ascii="Book Antiqua" w:eastAsia="Book Antiqua" w:hAnsi="Book Antiqua" w:cs="Book Antiqua"/>
          <w:color w:val="000000"/>
        </w:rPr>
        <w:t xml:space="preserve"> </w:t>
      </w:r>
      <w:r w:rsidRPr="004C4AAA">
        <w:rPr>
          <w:rFonts w:ascii="Book Antiqua" w:eastAsia="Book Antiqua" w:hAnsi="Book Antiqua" w:cs="Book Antiqua"/>
          <w:color w:val="000000"/>
        </w:rPr>
        <w:t>cancer SCs (CSCs), which also possess self-renewal ability like the adult normal tissue SCs</w:t>
      </w:r>
      <w:r w:rsidRPr="004C4AAA">
        <w:rPr>
          <w:rFonts w:ascii="Book Antiqua" w:eastAsia="Book Antiqua" w:hAnsi="Book Antiqua" w:cs="Book Antiqua"/>
          <w:color w:val="000000"/>
          <w:vertAlign w:val="superscript"/>
        </w:rPr>
        <w:t>[</w:t>
      </w:r>
      <w:hyperlink w:anchor="_ENREF_4" w:tooltip="Clevers, 2011 #228" w:history="1">
        <w:r w:rsidRPr="004C4AAA">
          <w:rPr>
            <w:rFonts w:ascii="Book Antiqua" w:eastAsia="Book Antiqua" w:hAnsi="Book Antiqua" w:cs="Book Antiqua"/>
            <w:color w:val="000000"/>
            <w:vertAlign w:val="superscript"/>
          </w:rPr>
          <w:t>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B6A6479" w14:textId="7A5A6B03"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SCs mainly exist in a state of proliferation or </w:t>
      </w:r>
      <w:proofErr w:type="gramStart"/>
      <w:r w:rsidRPr="004C4AAA">
        <w:rPr>
          <w:rFonts w:ascii="Book Antiqua" w:eastAsia="Book Antiqua" w:hAnsi="Book Antiqua" w:cs="Book Antiqua"/>
          <w:color w:val="000000"/>
        </w:rPr>
        <w:t>quiescence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"_ENREF_5" \o "Cheung, 2013 #31" </w:instrText>
      </w:r>
      <w:r w:rsidR="00CD0B80">
        <w:fldChar w:fldCharType="separate"/>
      </w:r>
      <w:r w:rsidRPr="004C4AAA">
        <w:rPr>
          <w:rFonts w:ascii="Book Antiqua" w:eastAsia="Book Antiqua" w:hAnsi="Book Antiqua" w:cs="Book Antiqua"/>
          <w:color w:val="000000"/>
          <w:vertAlign w:val="superscript"/>
        </w:rPr>
        <w:t>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A subset of adult SCs remains in quiescence in the absence of physiologic stimuli, which preserves genomic integrity. The quiescent state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is defined as reversible cell cycle arrest characterized by reduced metabolic </w:t>
      </w:r>
      <w:proofErr w:type="gramStart"/>
      <w:r w:rsidRPr="004C4AAA">
        <w:rPr>
          <w:rFonts w:ascii="Book Antiqua" w:eastAsia="Book Antiqua" w:hAnsi="Book Antiqua" w:cs="Book Antiqua"/>
          <w:color w:val="000000"/>
        </w:rPr>
        <w:t>activity</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"_ENREF_5" \o "Cheung, 2013 #31" </w:instrText>
      </w:r>
      <w:r w:rsidR="00CD0B80">
        <w:fldChar w:fldCharType="separate"/>
      </w:r>
      <w:r w:rsidRPr="004C4AAA">
        <w:rPr>
          <w:rFonts w:ascii="Book Antiqua" w:eastAsia="Book Antiqua" w:hAnsi="Book Antiqua" w:cs="Book Antiqua"/>
          <w:color w:val="000000"/>
          <w:vertAlign w:val="superscript"/>
        </w:rPr>
        <w:t>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And SCs can exit quiescence and re-enter the cell cycle in response to various types of stress or changes in the </w:t>
      </w:r>
      <w:proofErr w:type="gramStart"/>
      <w:r w:rsidRPr="004C4AAA">
        <w:rPr>
          <w:rFonts w:ascii="Book Antiqua" w:eastAsia="Book Antiqua" w:hAnsi="Book Antiqua" w:cs="Book Antiqua"/>
          <w:color w:val="000000"/>
        </w:rPr>
        <w:t>microenvironment</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"_ENREF_5" \o "Cheung, 2013 #31" </w:instrText>
      </w:r>
      <w:r w:rsidR="00CD0B80">
        <w:fldChar w:fldCharType="separate"/>
      </w:r>
      <w:r w:rsidRPr="004C4AAA">
        <w:rPr>
          <w:rFonts w:ascii="Book Antiqua" w:eastAsia="Book Antiqua" w:hAnsi="Book Antiqua" w:cs="Book Antiqua"/>
          <w:color w:val="000000"/>
          <w:vertAlign w:val="superscript"/>
        </w:rPr>
        <w:t>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The phenomenon of quiescence has been found in multiple adult SCs, including hematopoietic SCs (HSCs)</w:t>
      </w:r>
      <w:r w:rsidRPr="004C4AAA">
        <w:rPr>
          <w:rFonts w:ascii="Book Antiqua" w:eastAsia="Book Antiqua" w:hAnsi="Book Antiqua" w:cs="Book Antiqua"/>
          <w:color w:val="000000"/>
          <w:vertAlign w:val="superscript"/>
        </w:rPr>
        <w:t>[</w:t>
      </w:r>
      <w:hyperlink w:anchor="_ENREF_6" w:tooltip="He, 2019 #169" w:history="1">
        <w:r w:rsidRPr="004C4AAA">
          <w:rPr>
            <w:rFonts w:ascii="Book Antiqua" w:eastAsia="Book Antiqua" w:hAnsi="Book Antiqua" w:cs="Book Antiqua"/>
            <w:color w:val="000000"/>
            <w:vertAlign w:val="superscript"/>
          </w:rPr>
          <w:t>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muscle SCs (</w:t>
      </w:r>
      <w:proofErr w:type="spellStart"/>
      <w:r w:rsidRPr="004C4AAA">
        <w:rPr>
          <w:rFonts w:ascii="Book Antiqua" w:eastAsia="Book Antiqua" w:hAnsi="Book Antiqua" w:cs="Book Antiqua"/>
          <w:color w:val="000000"/>
        </w:rPr>
        <w:t>MuSCs</w:t>
      </w:r>
      <w:proofErr w:type="spellEnd"/>
      <w:r w:rsidRPr="004C4AAA">
        <w:rPr>
          <w:rFonts w:ascii="Book Antiqua" w:eastAsia="Book Antiqua" w:hAnsi="Book Antiqua" w:cs="Book Antiqua"/>
          <w:color w:val="000000"/>
        </w:rPr>
        <w:t>)</w:t>
      </w:r>
      <w:r w:rsidRPr="004C4AAA">
        <w:rPr>
          <w:rFonts w:ascii="Book Antiqua" w:eastAsia="Book Antiqua" w:hAnsi="Book Antiqua" w:cs="Book Antiqua"/>
          <w:color w:val="000000"/>
          <w:vertAlign w:val="superscript"/>
        </w:rPr>
        <w:t>[</w:t>
      </w:r>
      <w:hyperlink w:anchor="_ENREF_7" w:tooltip="Kitajima, 2018 #198" w:history="1">
        <w:r w:rsidRPr="004C4AAA">
          <w:rPr>
            <w:rFonts w:ascii="Book Antiqua" w:eastAsia="Book Antiqua" w:hAnsi="Book Antiqua" w:cs="Book Antiqua"/>
            <w:color w:val="000000"/>
            <w:vertAlign w:val="superscript"/>
          </w:rPr>
          <w:t>7</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neural SCs (NSCs)</w:t>
      </w:r>
      <w:r w:rsidRPr="004C4AAA">
        <w:rPr>
          <w:rFonts w:ascii="Book Antiqua" w:eastAsia="Book Antiqua" w:hAnsi="Book Antiqua" w:cs="Book Antiqua"/>
          <w:color w:val="000000"/>
          <w:vertAlign w:val="superscript"/>
        </w:rPr>
        <w:t>[</w:t>
      </w:r>
      <w:hyperlink w:anchor="_ENREF_8" w:tooltip="Engler, 2018 #186" w:history="1">
        <w:r w:rsidRPr="004C4AAA">
          <w:rPr>
            <w:rFonts w:ascii="Book Antiqua" w:eastAsia="Book Antiqua" w:hAnsi="Book Antiqua" w:cs="Book Antiqua"/>
            <w:color w:val="000000"/>
            <w:vertAlign w:val="superscript"/>
          </w:rPr>
          <w:t>8</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and hair follicle SCs (HFSCs)</w:t>
      </w:r>
      <w:r w:rsidRPr="004C4AAA">
        <w:rPr>
          <w:rFonts w:ascii="Book Antiqua" w:eastAsia="Book Antiqua" w:hAnsi="Book Antiqua" w:cs="Book Antiqua"/>
          <w:color w:val="000000"/>
          <w:vertAlign w:val="superscript"/>
        </w:rPr>
        <w:t>[</w:t>
      </w:r>
      <w:hyperlink w:anchor="_ENREF_9" w:tooltip="Yan, 2019 #108" w:history="1">
        <w:r w:rsidRPr="004C4AAA">
          <w:rPr>
            <w:rFonts w:ascii="Book Antiqua" w:eastAsia="Book Antiqua" w:hAnsi="Book Antiqua" w:cs="Book Antiqua"/>
            <w:color w:val="000000"/>
            <w:vertAlign w:val="superscript"/>
          </w:rPr>
          <w:t>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3B9D7BDB" w14:textId="1D4978F0"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Like adult SCs, CSCs can switch between the state of proliferation and quiescence, and the quiescence state can explain therapeutic resistance and relapse in </w:t>
      </w:r>
      <w:proofErr w:type="gramStart"/>
      <w:r w:rsidRPr="004C4AAA">
        <w:rPr>
          <w:rFonts w:ascii="Book Antiqua" w:eastAsia="Book Antiqua" w:hAnsi="Book Antiqua" w:cs="Book Antiqua"/>
          <w:color w:val="000000"/>
        </w:rPr>
        <w:t>cancer</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"_ENREF_4" \o "Clevers, 2011 #228" </w:instrText>
      </w:r>
      <w:r w:rsidR="00CD0B80">
        <w:fldChar w:fldCharType="separate"/>
      </w:r>
      <w:r w:rsidRPr="004C4AAA">
        <w:rPr>
          <w:rFonts w:ascii="Book Antiqua" w:eastAsia="Book Antiqua" w:hAnsi="Book Antiqua" w:cs="Book Antiqua"/>
          <w:color w:val="000000"/>
          <w:vertAlign w:val="superscript"/>
        </w:rPr>
        <w:t>4</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CSCs can remain quiescent in </w:t>
      </w:r>
      <w:r w:rsidR="009628DB" w:rsidRPr="004C4AAA">
        <w:rPr>
          <w:rFonts w:ascii="Book Antiqua" w:eastAsia="Book Antiqua" w:hAnsi="Book Antiqua" w:cs="Book Antiqua"/>
          <w:color w:val="000000"/>
        </w:rPr>
        <w:t xml:space="preserve">the </w:t>
      </w:r>
      <w:r w:rsidRPr="004C4AAA">
        <w:rPr>
          <w:rFonts w:ascii="Book Antiqua" w:eastAsia="Book Antiqua" w:hAnsi="Book Antiqua" w:cs="Book Antiqua"/>
          <w:color w:val="000000"/>
        </w:rPr>
        <w:t>body for many years</w:t>
      </w:r>
      <w:r w:rsidRPr="004C4AAA">
        <w:rPr>
          <w:rFonts w:ascii="Book Antiqua" w:eastAsia="Book Antiqua" w:hAnsi="Book Antiqua" w:cs="Book Antiqua"/>
          <w:color w:val="000000"/>
          <w:vertAlign w:val="superscript"/>
        </w:rPr>
        <w:t>[</w:t>
      </w:r>
      <w:hyperlink w:anchor="_ENREF_10" w:tooltip="Croker, 2008 #296" w:history="1">
        <w:r w:rsidRPr="004C4AAA">
          <w:rPr>
            <w:rFonts w:ascii="Book Antiqua" w:eastAsia="Book Antiqua" w:hAnsi="Book Antiqua" w:cs="Book Antiqua"/>
            <w:color w:val="000000"/>
            <w:vertAlign w:val="superscript"/>
          </w:rPr>
          <w:t>10</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factors such as those present in the circulation can induce their reactivation, leading to tumor relapse</w:t>
      </w:r>
      <w:r w:rsidRPr="004C4AAA">
        <w:rPr>
          <w:rFonts w:ascii="Book Antiqua" w:eastAsia="Book Antiqua" w:hAnsi="Book Antiqua" w:cs="Book Antiqua"/>
          <w:color w:val="000000"/>
          <w:vertAlign w:val="superscript"/>
        </w:rPr>
        <w:t>[</w:t>
      </w:r>
      <w:hyperlink w:anchor="_ENREF_2" w:tooltip="Vira, 2012 #271" w:history="1">
        <w:r w:rsidRPr="004C4AAA">
          <w:rPr>
            <w:rFonts w:ascii="Book Antiqua" w:eastAsia="Book Antiqua" w:hAnsi="Book Antiqua" w:cs="Book Antiqua"/>
            <w:color w:val="000000"/>
            <w:vertAlign w:val="superscript"/>
          </w:rPr>
          <w:t>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CSC quiescence has been investigated in many malignancies, such as breast cancer, myeloid leukemia, and </w:t>
      </w:r>
      <w:proofErr w:type="gramStart"/>
      <w:r w:rsidRPr="004C4AAA">
        <w:rPr>
          <w:rFonts w:ascii="Book Antiqua" w:eastAsia="Book Antiqua" w:hAnsi="Book Antiqua" w:cs="Book Antiqua"/>
          <w:color w:val="000000"/>
        </w:rPr>
        <w:t>glioblastoma</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"_ENREF_11" \o "Ye, 2019 #56" </w:instrText>
      </w:r>
      <w:r w:rsidR="00CD0B80">
        <w:fldChar w:fldCharType="separate"/>
      </w:r>
      <w:r w:rsidRPr="004C4AAA">
        <w:rPr>
          <w:rFonts w:ascii="Book Antiqua" w:eastAsia="Book Antiqua" w:hAnsi="Book Antiqua" w:cs="Book Antiqua"/>
          <w:color w:val="000000"/>
          <w:vertAlign w:val="superscript"/>
        </w:rPr>
        <w:t>11-13</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3A54AD1" w14:textId="6656F82A"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In this review, we </w:t>
      </w:r>
      <w:r w:rsidR="0059372A" w:rsidRPr="004C4AAA">
        <w:rPr>
          <w:rFonts w:ascii="Book Antiqua" w:eastAsia="Book Antiqua" w:hAnsi="Book Antiqua" w:cs="Book Antiqua"/>
          <w:color w:val="000000"/>
        </w:rPr>
        <w:t>summarize</w:t>
      </w:r>
      <w:r w:rsidR="0059372A">
        <w:rPr>
          <w:rFonts w:ascii="Book Antiqua" w:eastAsia="Book Antiqua" w:hAnsi="Book Antiqua" w:cs="Book Antiqua"/>
          <w:color w:val="000000"/>
        </w:rPr>
        <w:t xml:space="preserve"> the</w:t>
      </w:r>
      <w:r w:rsidR="0059372A"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recent advances in studies of quiescence in adult SCs and CSCs, especially about the intrinsic and extrinsic mechanisms that regulate the quiescence of adult SC</w:t>
      </w:r>
      <w:r w:rsidR="0059372A">
        <w:rPr>
          <w:rFonts w:ascii="Book Antiqua" w:eastAsia="Book Antiqua" w:hAnsi="Book Antiqua" w:cs="Book Antiqua"/>
          <w:color w:val="000000"/>
        </w:rPr>
        <w:t>s</w:t>
      </w:r>
      <w:r w:rsidRPr="004C4AAA">
        <w:rPr>
          <w:rFonts w:ascii="Book Antiqua" w:eastAsia="Book Antiqua" w:hAnsi="Book Antiqua" w:cs="Book Antiqua"/>
          <w:color w:val="000000"/>
        </w:rPr>
        <w:t xml:space="preserve"> and CSCs. The clinical implications and therapeutic targeting of quiescent CSCs </w:t>
      </w:r>
      <w:r w:rsidR="0059372A">
        <w:rPr>
          <w:rFonts w:ascii="Book Antiqua" w:eastAsia="Book Antiqua" w:hAnsi="Book Antiqua" w:cs="Book Antiqua"/>
          <w:color w:val="000000"/>
        </w:rPr>
        <w:t>are</w:t>
      </w:r>
      <w:r w:rsidR="0059372A"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also</w:t>
      </w:r>
      <w:r w:rsidR="0059372A">
        <w:rPr>
          <w:rFonts w:ascii="Book Antiqua" w:eastAsia="Book Antiqua" w:hAnsi="Book Antiqua" w:cs="Book Antiqua"/>
          <w:color w:val="000000"/>
        </w:rPr>
        <w:t xml:space="preserve"> </w:t>
      </w:r>
      <w:r w:rsidRPr="004C4AAA">
        <w:rPr>
          <w:rFonts w:ascii="Book Antiqua" w:eastAsia="Book Antiqua" w:hAnsi="Book Antiqua" w:cs="Book Antiqua"/>
          <w:color w:val="000000"/>
        </w:rPr>
        <w:t>discussed.</w:t>
      </w:r>
    </w:p>
    <w:bookmarkEnd w:id="13"/>
    <w:bookmarkEnd w:id="14"/>
    <w:p w14:paraId="1733E7A1" w14:textId="77777777" w:rsidR="00A77B3E" w:rsidRPr="004C4AAA" w:rsidRDefault="00A77B3E" w:rsidP="004C4AAA">
      <w:pPr>
        <w:spacing w:line="360" w:lineRule="auto"/>
        <w:jc w:val="both"/>
        <w:rPr>
          <w:rFonts w:ascii="Book Antiqua" w:hAnsi="Book Antiqua"/>
        </w:rPr>
      </w:pPr>
    </w:p>
    <w:p w14:paraId="3D49CBB4" w14:textId="307551BE"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aps/>
          <w:color w:val="000000"/>
          <w:u w:val="single"/>
        </w:rPr>
        <w:lastRenderedPageBreak/>
        <w:t>INTRINSIC MECHANISMS REGULATING ADULT SC QUIESCENCE</w:t>
      </w:r>
    </w:p>
    <w:p w14:paraId="5318856B"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Quiescence in adult SCs is mainly regulated by intrinsic mechanisms such as the cell cycle, intracellular signaling cascades, epigenetic alterations, cellular metabolism, and transcription factors controlling gene expression (Figure 1).</w:t>
      </w:r>
    </w:p>
    <w:p w14:paraId="6EC32938" w14:textId="77777777" w:rsidR="00A77B3E" w:rsidRPr="004C4AAA" w:rsidRDefault="00A77B3E" w:rsidP="004C4AAA">
      <w:pPr>
        <w:spacing w:line="360" w:lineRule="auto"/>
        <w:jc w:val="both"/>
        <w:rPr>
          <w:rFonts w:ascii="Book Antiqua" w:hAnsi="Book Antiqua"/>
        </w:rPr>
      </w:pPr>
    </w:p>
    <w:p w14:paraId="501130E5"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Cell cycle and mitogenic signaling</w:t>
      </w:r>
    </w:p>
    <w:p w14:paraId="3E8D9C3B" w14:textId="6BFA4425"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By definition, quiescence is the reversible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phase of the cell cycle. </w:t>
      </w:r>
      <w:bookmarkStart w:id="19" w:name="OLE_LINK1791"/>
      <w:bookmarkStart w:id="20" w:name="OLE_LINK1792"/>
      <w:r w:rsidRPr="004C4AAA">
        <w:rPr>
          <w:rFonts w:ascii="Book Antiqua" w:eastAsia="Book Antiqua" w:hAnsi="Book Antiqua" w:cs="Book Antiqua"/>
          <w:color w:val="000000"/>
        </w:rPr>
        <w:t>Cyclin-dependent kinase inhibitors</w:t>
      </w:r>
      <w:bookmarkEnd w:id="19"/>
      <w:bookmarkEnd w:id="20"/>
      <w:r w:rsidRPr="004C4AAA">
        <w:rPr>
          <w:rFonts w:ascii="Book Antiqua" w:eastAsia="Book Antiqua" w:hAnsi="Book Antiqua" w:cs="Book Antiqua"/>
          <w:color w:val="000000"/>
        </w:rPr>
        <w:t xml:space="preserve"> (CDKIs) play an essential role in regulating adult SC quiescence. CDKI1C (P57</w:t>
      </w:r>
      <w:r w:rsidRPr="004C4AAA">
        <w:rPr>
          <w:rFonts w:ascii="Book Antiqua" w:eastAsia="Book Antiqua" w:hAnsi="Book Antiqua" w:cs="Book Antiqua"/>
          <w:color w:val="000000"/>
          <w:vertAlign w:val="superscript"/>
        </w:rPr>
        <w:t>Kip2</w:t>
      </w:r>
      <w:r w:rsidRPr="004C4AAA">
        <w:rPr>
          <w:rFonts w:ascii="Book Antiqua" w:eastAsia="Book Antiqua" w:hAnsi="Book Antiqua" w:cs="Book Antiqua"/>
          <w:color w:val="000000"/>
        </w:rPr>
        <w:t xml:space="preserve">, also known as CDKN1C) is highly expressed in human adipose-derived SCs and induces the quiescence of adipose-derived SCs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the downregulation of CDK2</w:t>
      </w:r>
      <w:r w:rsidR="00F3364F">
        <w:rPr>
          <w:rFonts w:ascii="Book Antiqua" w:eastAsia="Book Antiqua" w:hAnsi="Book Antiqua" w:cs="Book Antiqua"/>
          <w:color w:val="000000"/>
        </w:rPr>
        <w:t>-</w:t>
      </w:r>
      <w:r w:rsidRPr="004C4AAA">
        <w:rPr>
          <w:rFonts w:ascii="Book Antiqua" w:eastAsia="Book Antiqua" w:hAnsi="Book Antiqua" w:cs="Book Antiqua"/>
          <w:color w:val="000000"/>
        </w:rPr>
        <w:t>cyclin E1 complex, which can promote the cell to re-</w:t>
      </w:r>
      <w:r w:rsidR="0059372A" w:rsidRPr="004C4AAA">
        <w:rPr>
          <w:rFonts w:ascii="Book Antiqua" w:eastAsia="Book Antiqua" w:hAnsi="Book Antiqua" w:cs="Book Antiqua"/>
          <w:color w:val="000000"/>
        </w:rPr>
        <w:t>ent</w:t>
      </w:r>
      <w:r w:rsidR="0059372A">
        <w:rPr>
          <w:rFonts w:ascii="Book Antiqua" w:eastAsia="Book Antiqua" w:hAnsi="Book Antiqua" w:cs="Book Antiqua"/>
          <w:color w:val="000000"/>
        </w:rPr>
        <w:t>er</w:t>
      </w:r>
      <w:r w:rsidR="0059372A"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into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regardless of proliferative cues</w:t>
      </w:r>
      <w:r w:rsidRPr="004C4AAA">
        <w:rPr>
          <w:rFonts w:ascii="Book Antiqua" w:eastAsia="Book Antiqua" w:hAnsi="Book Antiqua" w:cs="Book Antiqua"/>
          <w:color w:val="000000"/>
          <w:vertAlign w:val="superscript"/>
        </w:rPr>
        <w:t>[</w:t>
      </w:r>
      <w:hyperlink w:anchor="_ENREF_14" w:tooltip="Wang, 2020 #119" w:history="1">
        <w:r w:rsidRPr="004C4AAA">
          <w:rPr>
            <w:rFonts w:ascii="Book Antiqua" w:eastAsia="Book Antiqua" w:hAnsi="Book Antiqua" w:cs="Book Antiqua"/>
            <w:color w:val="000000"/>
            <w:vertAlign w:val="superscript"/>
          </w:rPr>
          <w:t>14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The CDKI2A gene (</w:t>
      </w:r>
      <w:r w:rsidRPr="004C4AAA">
        <w:rPr>
          <w:rFonts w:ascii="Book Antiqua" w:eastAsia="Book Antiqua" w:hAnsi="Book Antiqua" w:cs="Book Antiqua"/>
          <w:i/>
          <w:iCs/>
          <w:color w:val="000000"/>
        </w:rPr>
        <w:t>CDKN2A</w:t>
      </w:r>
      <w:r w:rsidRPr="004C4AAA">
        <w:rPr>
          <w:rFonts w:ascii="Book Antiqua" w:eastAsia="Book Antiqua" w:hAnsi="Book Antiqua" w:cs="Book Antiqua"/>
          <w:color w:val="000000"/>
        </w:rPr>
        <w:t xml:space="preserve">) encodes two proteins, p14arf and p16, that inhibit CDK4 and CDK6 and thereby activate </w:t>
      </w:r>
      <w:bookmarkStart w:id="21" w:name="OLE_LINK1839"/>
      <w:bookmarkStart w:id="22" w:name="OLE_LINK1840"/>
      <w:r w:rsidRPr="004C4AAA">
        <w:rPr>
          <w:rFonts w:ascii="Book Antiqua" w:eastAsia="Book Antiqua" w:hAnsi="Book Antiqua" w:cs="Book Antiqua"/>
          <w:color w:val="000000"/>
        </w:rPr>
        <w:t>retinoblastoma</w:t>
      </w:r>
      <w:bookmarkEnd w:id="21"/>
      <w:bookmarkEnd w:id="22"/>
      <w:r w:rsidRPr="004C4AAA">
        <w:rPr>
          <w:rFonts w:ascii="Book Antiqua" w:eastAsia="Book Antiqua" w:hAnsi="Book Antiqua" w:cs="Book Antiqua"/>
          <w:color w:val="000000"/>
        </w:rPr>
        <w:t xml:space="preserve"> (Rb) protein </w:t>
      </w:r>
      <w:r w:rsidR="0059372A">
        <w:rPr>
          <w:rFonts w:ascii="Book Antiqua" w:eastAsia="Book Antiqua" w:hAnsi="Book Antiqua" w:cs="Book Antiqua"/>
          <w:color w:val="000000"/>
        </w:rPr>
        <w:t>that</w:t>
      </w:r>
      <w:r w:rsidR="0059372A"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can block cell cycle progression</w:t>
      </w:r>
      <w:r w:rsidRPr="004C4AAA">
        <w:rPr>
          <w:rFonts w:ascii="Book Antiqua" w:eastAsia="Book Antiqua" w:hAnsi="Book Antiqua" w:cs="Book Antiqua"/>
          <w:color w:val="000000"/>
          <w:vertAlign w:val="superscript"/>
        </w:rPr>
        <w:t>[</w:t>
      </w:r>
      <w:hyperlink w:anchor="_ENREF_15" w:tooltip="Liggett, 1998 #297" w:history="1">
        <w:r w:rsidRPr="004C4AAA">
          <w:rPr>
            <w:rFonts w:ascii="Book Antiqua" w:eastAsia="Book Antiqua" w:hAnsi="Book Antiqua" w:cs="Book Antiqua"/>
            <w:color w:val="000000"/>
            <w:vertAlign w:val="superscript"/>
          </w:rPr>
          <w:t>15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Deletion of </w:t>
      </w:r>
      <w:r w:rsidRPr="004C4AAA">
        <w:rPr>
          <w:rFonts w:ascii="Book Antiqua" w:eastAsia="Book Antiqua" w:hAnsi="Book Antiqua" w:cs="Book Antiqua"/>
          <w:i/>
          <w:iCs/>
          <w:color w:val="000000"/>
        </w:rPr>
        <w:t>CDKN2A</w:t>
      </w:r>
      <w:r w:rsidRPr="004C4AAA">
        <w:rPr>
          <w:rFonts w:ascii="Book Antiqua" w:eastAsia="Book Antiqua" w:hAnsi="Book Antiqua" w:cs="Book Antiqua"/>
          <w:color w:val="000000"/>
        </w:rPr>
        <w:t xml:space="preserve"> results in the loss of function of the C2H2 zinc finger transcription factor BCL11b, which is associated with defects in mammary epithelial cell development and </w:t>
      </w:r>
      <w:proofErr w:type="gramStart"/>
      <w:r w:rsidRPr="004C4AAA">
        <w:rPr>
          <w:rFonts w:ascii="Book Antiqua" w:eastAsia="Book Antiqua" w:hAnsi="Book Antiqua" w:cs="Book Antiqua"/>
          <w:color w:val="000000"/>
        </w:rPr>
        <w:t>regeneration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"_ENREF_16" \o "Cai, 2017 #112" </w:instrText>
      </w:r>
      <w:r w:rsidR="00CD0B80">
        <w:fldChar w:fldCharType="separate"/>
      </w:r>
      <w:r w:rsidRPr="004C4AAA">
        <w:rPr>
          <w:rFonts w:ascii="Book Antiqua" w:eastAsia="Book Antiqua" w:hAnsi="Book Antiqua" w:cs="Book Antiqua"/>
          <w:color w:val="000000"/>
          <w:vertAlign w:val="superscript"/>
        </w:rPr>
        <w:t>16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Furthermore, BCL11b is highly expressed in the mammary epithelial SC population </w:t>
      </w:r>
      <w:r w:rsidR="0059372A">
        <w:rPr>
          <w:rFonts w:ascii="Book Antiqua" w:eastAsia="Book Antiqua" w:hAnsi="Book Antiqua" w:cs="Book Antiqua"/>
          <w:color w:val="000000"/>
        </w:rPr>
        <w:t>that is</w:t>
      </w:r>
      <w:r w:rsidR="0059372A"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located at the luminal-basal interface, and promotes the SC population to transit from S to G0 state and exit from the cell cycle</w:t>
      </w:r>
      <w:r w:rsidRPr="004C4AAA">
        <w:rPr>
          <w:rFonts w:ascii="Book Antiqua" w:eastAsia="Book Antiqua" w:hAnsi="Book Antiqua" w:cs="Book Antiqua"/>
          <w:color w:val="000000"/>
          <w:vertAlign w:val="superscript"/>
        </w:rPr>
        <w:t>[</w:t>
      </w:r>
      <w:hyperlink w:anchor="_ENREF_16" w:tooltip="Cai, 2017 #112" w:history="1">
        <w:r w:rsidRPr="004C4AAA">
          <w:rPr>
            <w:rFonts w:ascii="Book Antiqua" w:eastAsia="Book Antiqua" w:hAnsi="Book Antiqua" w:cs="Book Antiqua"/>
            <w:color w:val="000000"/>
            <w:vertAlign w:val="superscript"/>
          </w:rPr>
          <w:t>16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CDKI1 (p21</w:t>
      </w:r>
      <w:r w:rsidRPr="004C4AAA">
        <w:rPr>
          <w:rFonts w:ascii="Book Antiqua" w:eastAsia="Book Antiqua" w:hAnsi="Book Antiqua" w:cs="Book Antiqua"/>
          <w:color w:val="000000"/>
          <w:vertAlign w:val="superscript"/>
        </w:rPr>
        <w:t>Cip1/Waf1</w:t>
      </w:r>
      <w:r w:rsidRPr="004C4AAA">
        <w:rPr>
          <w:rFonts w:ascii="Book Antiqua" w:eastAsia="Book Antiqua" w:hAnsi="Book Antiqua" w:cs="Book Antiqua"/>
          <w:color w:val="000000"/>
        </w:rPr>
        <w:t xml:space="preserve">) is a universal inhibitor of cyclin/CDK </w:t>
      </w:r>
      <w:proofErr w:type="gramStart"/>
      <w:r w:rsidRPr="004C4AAA">
        <w:rPr>
          <w:rFonts w:ascii="Book Antiqua" w:eastAsia="Book Antiqua" w:hAnsi="Book Antiqua" w:cs="Book Antiqua"/>
          <w:color w:val="000000"/>
        </w:rPr>
        <w:t>complexes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"_ENREF_17" \o "Harper, 1993 #298" </w:instrText>
      </w:r>
      <w:r w:rsidR="00CD0B80">
        <w:fldChar w:fldCharType="separate"/>
      </w:r>
      <w:r w:rsidRPr="004C4AAA">
        <w:rPr>
          <w:rFonts w:ascii="Book Antiqua" w:eastAsia="Book Antiqua" w:hAnsi="Book Antiqua" w:cs="Book Antiqua"/>
          <w:color w:val="000000"/>
          <w:vertAlign w:val="superscript"/>
        </w:rPr>
        <w:t>17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The expression of p21</w:t>
      </w:r>
      <w:r w:rsidRPr="004C4AAA">
        <w:rPr>
          <w:rFonts w:ascii="Book Antiqua" w:eastAsia="Book Antiqua" w:hAnsi="Book Antiqua" w:cs="Book Antiqua"/>
          <w:color w:val="000000"/>
          <w:vertAlign w:val="superscript"/>
        </w:rPr>
        <w:t>Cip/</w:t>
      </w:r>
      <w:proofErr w:type="spellStart"/>
      <w:r w:rsidRPr="004C4AAA">
        <w:rPr>
          <w:rFonts w:ascii="Book Antiqua" w:eastAsia="Book Antiqua" w:hAnsi="Book Antiqua" w:cs="Book Antiqua"/>
          <w:color w:val="000000"/>
          <w:vertAlign w:val="superscript"/>
        </w:rPr>
        <w:t>waf</w:t>
      </w:r>
      <w:proofErr w:type="spellEnd"/>
      <w:r w:rsidRPr="004C4AAA">
        <w:rPr>
          <w:rFonts w:ascii="Book Antiqua" w:eastAsia="Book Antiqua" w:hAnsi="Book Antiqua" w:cs="Book Antiqua"/>
          <w:color w:val="000000"/>
        </w:rPr>
        <w:t xml:space="preserve"> is increased by depleting the CDK-binding protein CDK5 and ABL1 enzyme substrate 1 (CABLES1), which promotes HSC quiescence in </w:t>
      </w:r>
      <w:r w:rsidRPr="004C4AAA">
        <w:rPr>
          <w:rFonts w:ascii="Book Antiqua" w:eastAsia="Book Antiqua" w:hAnsi="Book Antiqua" w:cs="Book Antiqua"/>
          <w:i/>
          <w:iCs/>
          <w:color w:val="000000"/>
        </w:rPr>
        <w:t>Cables1</w:t>
      </w:r>
      <w:r w:rsidRPr="004C4AAA">
        <w:rPr>
          <w:rFonts w:ascii="Book Antiqua" w:eastAsia="Book Antiqua" w:hAnsi="Book Antiqua" w:cs="Book Antiqua"/>
          <w:i/>
          <w:iCs/>
          <w:color w:val="000000"/>
          <w:vertAlign w:val="superscript"/>
        </w:rPr>
        <w:t xml:space="preserve"> </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proofErr w:type="gramStart"/>
      <w:r w:rsidRPr="004C4AAA">
        <w:rPr>
          <w:rFonts w:ascii="Book Antiqua" w:eastAsia="Book Antiqua" w:hAnsi="Book Antiqua" w:cs="Book Antiqua"/>
          <w:color w:val="000000"/>
        </w:rPr>
        <w:t>mice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"_ENREF_6" \o "He, 2019 #169" </w:instrText>
      </w:r>
      <w:r w:rsidR="00CD0B80">
        <w:fldChar w:fldCharType="separate"/>
      </w:r>
      <w:r w:rsidRPr="004C4AAA">
        <w:rPr>
          <w:rFonts w:ascii="Book Antiqua" w:eastAsia="Book Antiqua" w:hAnsi="Book Antiqua" w:cs="Book Antiqua"/>
          <w:color w:val="000000"/>
          <w:vertAlign w:val="superscript"/>
        </w:rPr>
        <w:t>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59AF5182" w14:textId="7B152D6F"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tumor suppressor protein P53 plays a critical role in maintaining genomic integrity. P53 suppresses cell proliferation by blocking cell cycle progression and accelerating cell </w:t>
      </w:r>
      <w:proofErr w:type="gramStart"/>
      <w:r w:rsidRPr="004C4AAA">
        <w:rPr>
          <w:rFonts w:ascii="Book Antiqua" w:eastAsia="Book Antiqua" w:hAnsi="Book Antiqua" w:cs="Book Antiqua"/>
          <w:color w:val="000000"/>
        </w:rPr>
        <w:t>apoptosis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"_ENREF_18" \o "Vousden, 2009 #299" </w:instrText>
      </w:r>
      <w:r w:rsidR="00CD0B80">
        <w:fldChar w:fldCharType="separate"/>
      </w:r>
      <w:r w:rsidRPr="004C4AAA">
        <w:rPr>
          <w:rFonts w:ascii="Book Antiqua" w:eastAsia="Book Antiqua" w:hAnsi="Book Antiqua" w:cs="Book Antiqua"/>
          <w:color w:val="000000"/>
          <w:vertAlign w:val="superscript"/>
        </w:rPr>
        <w:t>18</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P53 also has the capacity of regulating SC quiescence. Knockdown of </w:t>
      </w:r>
      <w:r w:rsidRPr="004C4AAA">
        <w:rPr>
          <w:rFonts w:ascii="Book Antiqua" w:eastAsia="Book Antiqua" w:hAnsi="Book Antiqua" w:cs="Book Antiqua"/>
          <w:i/>
          <w:iCs/>
          <w:color w:val="000000"/>
        </w:rPr>
        <w:t>p53</w:t>
      </w:r>
      <w:r w:rsidRPr="004C4AAA">
        <w:rPr>
          <w:rFonts w:ascii="Book Antiqua" w:eastAsia="Book Antiqua" w:hAnsi="Book Antiqua" w:cs="Book Antiqua"/>
          <w:color w:val="000000"/>
        </w:rPr>
        <w:t xml:space="preserve"> in </w:t>
      </w:r>
      <w:r w:rsidRPr="004C4AAA">
        <w:rPr>
          <w:rFonts w:ascii="Book Antiqua" w:eastAsia="Book Antiqua" w:hAnsi="Book Antiqua" w:cs="Book Antiqua"/>
          <w:i/>
          <w:iCs/>
          <w:color w:val="000000"/>
        </w:rPr>
        <w:t>Rpt3</w:t>
      </w:r>
      <w:r w:rsidRPr="004C4AAA">
        <w:rPr>
          <w:rFonts w:ascii="Book Antiqua" w:eastAsia="Book Antiqua" w:hAnsi="Book Antiqua" w:cs="Book Antiqua"/>
          <w:color w:val="000000"/>
        </w:rPr>
        <w:t xml:space="preserve">-null muscle satellite cells rescued the cell proliferation deficiency; </w:t>
      </w:r>
      <w:r w:rsidRPr="004C4AAA">
        <w:rPr>
          <w:rFonts w:ascii="Book Antiqua" w:eastAsia="Book Antiqua" w:hAnsi="Book Antiqua" w:cs="Book Antiqua"/>
          <w:i/>
          <w:iCs/>
          <w:color w:val="000000"/>
        </w:rPr>
        <w:t>Rpt3</w:t>
      </w:r>
      <w:r w:rsidRPr="004C4AAA">
        <w:rPr>
          <w:rFonts w:ascii="Book Antiqua" w:eastAsia="Book Antiqua" w:hAnsi="Book Antiqua" w:cs="Book Antiqua"/>
          <w:color w:val="000000"/>
        </w:rPr>
        <w:t xml:space="preserve"> encodes the 26S protease regulatory subunit 6B, which inhibits P53 to induce cell cycle exit. Furthermore, reduced Rpt3 levels in adult resting muscle cells resulted in defective muscle regeneration and the loss of quiescent satellite </w:t>
      </w:r>
      <w:proofErr w:type="gramStart"/>
      <w:r w:rsidRPr="004C4AAA">
        <w:rPr>
          <w:rFonts w:ascii="Book Antiqua" w:eastAsia="Book Antiqua" w:hAnsi="Book Antiqua" w:cs="Book Antiqua"/>
          <w:color w:val="000000"/>
        </w:rPr>
        <w:t>cells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 \o "Kitajima, 2018 #198" </w:instrText>
      </w:r>
      <w:r w:rsidR="00CD0B80">
        <w:fldChar w:fldCharType="separate"/>
      </w:r>
      <w:r w:rsidRPr="004C4AAA">
        <w:rPr>
          <w:rFonts w:ascii="Book Antiqua" w:eastAsia="Book Antiqua" w:hAnsi="Book Antiqua" w:cs="Book Antiqua"/>
          <w:color w:val="000000"/>
          <w:vertAlign w:val="superscript"/>
        </w:rPr>
        <w:t>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P53 </w:t>
      </w:r>
      <w:r w:rsidRPr="004C4AAA">
        <w:rPr>
          <w:rFonts w:ascii="Book Antiqua" w:eastAsia="Book Antiqua" w:hAnsi="Book Antiqua" w:cs="Book Antiqua"/>
          <w:color w:val="000000"/>
        </w:rPr>
        <w:lastRenderedPageBreak/>
        <w:t>promoted the quiescence, and suppressed the self-renewal and proliferation of airway club progenitor cells, by inhibiting the expression of genes encoding cell cycle inhibitors including P21, cyclin G1 (</w:t>
      </w:r>
      <w:r w:rsidRPr="004C4AAA">
        <w:rPr>
          <w:rFonts w:ascii="Book Antiqua" w:eastAsia="Book Antiqua" w:hAnsi="Book Antiqua" w:cs="Book Antiqua"/>
          <w:i/>
          <w:iCs/>
          <w:color w:val="000000"/>
        </w:rPr>
        <w:t>Ccng1</w:t>
      </w:r>
      <w:r w:rsidRPr="004C4AAA">
        <w:rPr>
          <w:rFonts w:ascii="Book Antiqua" w:eastAsia="Book Antiqua" w:hAnsi="Book Antiqua" w:cs="Book Antiqua"/>
          <w:color w:val="000000"/>
        </w:rPr>
        <w:t>), inhibitor of growth protein 3 (</w:t>
      </w:r>
      <w:r w:rsidRPr="004C4AAA">
        <w:rPr>
          <w:rFonts w:ascii="Book Antiqua" w:eastAsia="Book Antiqua" w:hAnsi="Book Antiqua" w:cs="Book Antiqua"/>
          <w:i/>
          <w:iCs/>
          <w:color w:val="000000"/>
        </w:rPr>
        <w:t>Ing3</w:t>
      </w:r>
      <w:r w:rsidRPr="004C4AAA">
        <w:rPr>
          <w:rFonts w:ascii="Book Antiqua" w:eastAsia="Book Antiqua" w:hAnsi="Book Antiqua" w:cs="Book Antiqua"/>
          <w:color w:val="000000"/>
        </w:rPr>
        <w:t>)</w:t>
      </w:r>
      <w:r w:rsidR="0059372A">
        <w:rPr>
          <w:rFonts w:ascii="Book Antiqua" w:eastAsia="Book Antiqua" w:hAnsi="Book Antiqua" w:cs="Book Antiqua"/>
          <w:color w:val="000000"/>
        </w:rPr>
        <w:t>,</w:t>
      </w:r>
      <w:r w:rsidRPr="004C4AAA">
        <w:rPr>
          <w:rFonts w:ascii="Book Antiqua" w:eastAsia="Book Antiqua" w:hAnsi="Book Antiqua" w:cs="Book Antiqua"/>
          <w:color w:val="000000"/>
        </w:rPr>
        <w:t xml:space="preserve"> and erythroid differentiation regulator 1 (</w:t>
      </w:r>
      <w:r w:rsidRPr="004C4AAA">
        <w:rPr>
          <w:rFonts w:ascii="Book Antiqua" w:eastAsia="Book Antiqua" w:hAnsi="Book Antiqua" w:cs="Book Antiqua"/>
          <w:i/>
          <w:iCs/>
          <w:color w:val="000000"/>
        </w:rPr>
        <w:t>Erdr1</w:t>
      </w:r>
      <w:r w:rsidRPr="004C4AAA">
        <w:rPr>
          <w:rFonts w:ascii="Book Antiqua" w:eastAsia="Book Antiqua" w:hAnsi="Book Antiqua" w:cs="Book Antiqua"/>
          <w:color w:val="000000"/>
        </w:rPr>
        <w:t xml:space="preserve">), and by increasing that of cell cycle-promoting genes such as </w:t>
      </w:r>
      <w:r w:rsidRPr="00D07E24">
        <w:rPr>
          <w:rFonts w:ascii="Book Antiqua" w:eastAsia="Book Antiqua" w:hAnsi="Book Antiqua" w:cs="Book Antiqua"/>
          <w:color w:val="000000"/>
        </w:rPr>
        <w:t>CDK2</w:t>
      </w:r>
      <w:r w:rsidRPr="004C4AAA">
        <w:rPr>
          <w:rFonts w:ascii="Book Antiqua" w:eastAsia="Book Antiqua" w:hAnsi="Book Antiqua" w:cs="Book Antiqua"/>
          <w:color w:val="000000"/>
        </w:rPr>
        <w:t xml:space="preserve">, </w:t>
      </w:r>
      <w:r w:rsidRPr="00D07E24">
        <w:rPr>
          <w:rFonts w:ascii="Book Antiqua" w:eastAsia="Book Antiqua" w:hAnsi="Book Antiqua" w:cs="Book Antiqua"/>
          <w:color w:val="000000"/>
        </w:rPr>
        <w:t>Rad21, Ran</w:t>
      </w:r>
      <w:r w:rsidRPr="004C4AAA">
        <w:rPr>
          <w:rFonts w:ascii="Book Antiqua" w:eastAsia="Book Antiqua" w:hAnsi="Book Antiqua" w:cs="Book Antiqua"/>
          <w:color w:val="000000"/>
        </w:rPr>
        <w:t xml:space="preserve">, and </w:t>
      </w:r>
      <w:proofErr w:type="spellStart"/>
      <w:r w:rsidRPr="004C4AAA">
        <w:rPr>
          <w:rFonts w:ascii="Book Antiqua" w:eastAsia="Book Antiqua" w:hAnsi="Book Antiqua" w:cs="Book Antiqua"/>
          <w:color w:val="000000"/>
        </w:rPr>
        <w:t>stathmin</w:t>
      </w:r>
      <w:proofErr w:type="spellEnd"/>
      <w:r w:rsidRPr="004C4AAA">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Stmn1</w:t>
      </w:r>
      <w:r w:rsidRPr="004C4AAA">
        <w:rPr>
          <w:rFonts w:ascii="Book Antiqua" w:eastAsia="Book Antiqua" w:hAnsi="Book Antiqua" w:cs="Book Antiqua"/>
          <w:color w:val="000000"/>
        </w:rPr>
        <w:t>)</w:t>
      </w:r>
      <w:r w:rsidRPr="004C4AAA">
        <w:rPr>
          <w:rFonts w:ascii="Book Antiqua" w:eastAsia="Book Antiqua" w:hAnsi="Book Antiqua" w:cs="Book Antiqua"/>
          <w:color w:val="000000"/>
          <w:vertAlign w:val="superscript"/>
        </w:rPr>
        <w:t>[</w:t>
      </w:r>
      <w:hyperlink w:anchor="_ENREF_19" w:tooltip="McConnell, 2016 #203" w:history="1">
        <w:r w:rsidRPr="004C4AAA">
          <w:rPr>
            <w:rFonts w:ascii="Book Antiqua" w:eastAsia="Book Antiqua" w:hAnsi="Book Antiqua" w:cs="Book Antiqua"/>
            <w:color w:val="000000"/>
            <w:vertAlign w:val="superscript"/>
          </w:rPr>
          <w:t>19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The posttranslational ubiquitylation and degradation of P53 in hematopoietic stem/progenitor cells </w:t>
      </w:r>
      <w:r w:rsidR="0059372A">
        <w:rPr>
          <w:rFonts w:ascii="Book Antiqua" w:eastAsia="Book Antiqua" w:hAnsi="Book Antiqua" w:cs="Book Antiqua"/>
          <w:color w:val="000000"/>
        </w:rPr>
        <w:t>are</w:t>
      </w:r>
      <w:r w:rsidR="0059372A"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regulated by COP9 signalosome subunit 5 (CSN5). </w:t>
      </w:r>
      <w:proofErr w:type="spellStart"/>
      <w:r w:rsidRPr="004C4AAA">
        <w:rPr>
          <w:rFonts w:ascii="Book Antiqua" w:eastAsia="Book Antiqua" w:hAnsi="Book Antiqua" w:cs="Book Antiqua"/>
          <w:color w:val="000000"/>
        </w:rPr>
        <w:t>Asrij</w:t>
      </w:r>
      <w:proofErr w:type="spellEnd"/>
      <w:r w:rsidRPr="004C4AAA">
        <w:rPr>
          <w:rFonts w:ascii="Book Antiqua" w:eastAsia="Book Antiqua" w:hAnsi="Book Antiqua" w:cs="Book Antiqua"/>
          <w:color w:val="000000"/>
        </w:rPr>
        <w:t xml:space="preserve">, a member of the ovarian carcinoma immunoreactive antigen domain protein family, interacts with CSN5 to maintain P53 protein levels; loss of </w:t>
      </w:r>
      <w:proofErr w:type="spellStart"/>
      <w:r w:rsidRPr="004C4AAA">
        <w:rPr>
          <w:rFonts w:ascii="Book Antiqua" w:eastAsia="Book Antiqua" w:hAnsi="Book Antiqua" w:cs="Book Antiqua"/>
          <w:color w:val="000000"/>
        </w:rPr>
        <w:t>Asrij</w:t>
      </w:r>
      <w:proofErr w:type="spellEnd"/>
      <w:r w:rsidRPr="004C4AAA">
        <w:rPr>
          <w:rFonts w:ascii="Book Antiqua" w:eastAsia="Book Antiqua" w:hAnsi="Book Antiqua" w:cs="Book Antiqua"/>
          <w:color w:val="000000"/>
        </w:rPr>
        <w:t xml:space="preserve"> abolished quiescence and stimulated HSC proliferation in bone marrow (BM)</w:t>
      </w:r>
      <w:r w:rsidRPr="004C4AAA">
        <w:rPr>
          <w:rFonts w:ascii="Book Antiqua" w:eastAsia="Book Antiqua" w:hAnsi="Book Antiqua" w:cs="Book Antiqua"/>
          <w:color w:val="000000"/>
          <w:vertAlign w:val="superscript"/>
        </w:rPr>
        <w:t>[</w:t>
      </w:r>
      <w:hyperlink w:anchor="_ENREF_20" w:tooltip="Sinha, 2019 #166" w:history="1">
        <w:r w:rsidRPr="004C4AAA">
          <w:rPr>
            <w:rFonts w:ascii="Book Antiqua" w:eastAsia="Book Antiqua" w:hAnsi="Book Antiqua" w:cs="Book Antiqua"/>
            <w:color w:val="000000"/>
            <w:vertAlign w:val="superscript"/>
          </w:rPr>
          <w:t>20</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35D6CC68" w14:textId="5B807BFB"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tumor suppressor Rb, which serves as a gatekeeper for the G1/S transition and blocks cell division, is dysregulated in multiple cancers. The phosphorylation of Rb accelerates cell cycle re-entry mainly through binding and repression of E2F transcription </w:t>
      </w:r>
      <w:proofErr w:type="gramStart"/>
      <w:r w:rsidRPr="004C4AAA">
        <w:rPr>
          <w:rFonts w:ascii="Book Antiqua" w:eastAsia="Book Antiqua" w:hAnsi="Book Antiqua" w:cs="Book Antiqua"/>
          <w:color w:val="000000"/>
        </w:rPr>
        <w:t>factors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"_ENREF_21" \o "Morris, 2001 #234" </w:instrText>
      </w:r>
      <w:r w:rsidR="00CD0B80">
        <w:fldChar w:fldCharType="separate"/>
      </w:r>
      <w:r w:rsidRPr="004C4AAA">
        <w:rPr>
          <w:rFonts w:ascii="Book Antiqua" w:eastAsia="Book Antiqua" w:hAnsi="Book Antiqua" w:cs="Book Antiqua"/>
          <w:color w:val="000000"/>
          <w:vertAlign w:val="superscript"/>
        </w:rPr>
        <w:t>21</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In HSCs, inactivation of Rb induces E2F-mediated transactivation of suppressor of cytokine signaling 3, which impaired thrombopoietin-mediated Janus kinase 2 (JAK2) signaling and finally abolished HSC quiescence</w:t>
      </w:r>
      <w:r w:rsidRPr="004C4AAA">
        <w:rPr>
          <w:rFonts w:ascii="Book Antiqua" w:eastAsia="Book Antiqua" w:hAnsi="Book Antiqua" w:cs="Book Antiqua"/>
          <w:color w:val="000000"/>
          <w:vertAlign w:val="superscript"/>
        </w:rPr>
        <w:t>[</w:t>
      </w:r>
      <w:hyperlink w:anchor="_ENREF_22" w:tooltip="Kim, 2017 #152" w:history="1">
        <w:r w:rsidRPr="004C4AAA">
          <w:rPr>
            <w:rFonts w:ascii="Book Antiqua" w:eastAsia="Book Antiqua" w:hAnsi="Book Antiqua" w:cs="Book Antiqua"/>
            <w:color w:val="000000"/>
            <w:vertAlign w:val="superscript"/>
          </w:rPr>
          <w:t>22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0C6C8601" w14:textId="77777777" w:rsidR="00A77B3E" w:rsidRPr="004C4AAA" w:rsidRDefault="00A77B3E" w:rsidP="004C4AAA">
      <w:pPr>
        <w:spacing w:line="360" w:lineRule="auto"/>
        <w:jc w:val="both"/>
        <w:rPr>
          <w:rFonts w:ascii="Book Antiqua" w:hAnsi="Book Antiqua"/>
        </w:rPr>
      </w:pPr>
    </w:p>
    <w:p w14:paraId="3A5D8E22"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Notch signaling pathway</w:t>
      </w:r>
    </w:p>
    <w:p w14:paraId="322289EA" w14:textId="767CEE09"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Notch signaling plays an essential role in adult SC differentiation, proliferation, and survival and tissue maintenance and </w:t>
      </w:r>
      <w:proofErr w:type="gramStart"/>
      <w:r w:rsidRPr="004C4AAA">
        <w:rPr>
          <w:rFonts w:ascii="Book Antiqua" w:eastAsia="Book Antiqua" w:hAnsi="Book Antiqua" w:cs="Book Antiqua"/>
          <w:color w:val="000000"/>
        </w:rPr>
        <w:t>regeneration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"_ENREF_23" \o "Semerci, 2017 #229" </w:instrText>
      </w:r>
      <w:r w:rsidR="00CD0B80">
        <w:fldChar w:fldCharType="separate"/>
      </w:r>
      <w:r w:rsidRPr="004C4AAA">
        <w:rPr>
          <w:rFonts w:ascii="Book Antiqua" w:eastAsia="Book Antiqua" w:hAnsi="Book Antiqua" w:cs="Book Antiqua"/>
          <w:color w:val="000000"/>
          <w:vertAlign w:val="superscript"/>
        </w:rPr>
        <w:t>23</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r w:rsidR="0059372A">
        <w:rPr>
          <w:rFonts w:ascii="Book Antiqua" w:eastAsia="Book Antiqua" w:hAnsi="Book Antiqua" w:cs="Book Antiqua"/>
          <w:color w:val="000000"/>
        </w:rPr>
        <w:t xml:space="preserve">The </w:t>
      </w:r>
      <w:r w:rsidRPr="004C4AAA">
        <w:rPr>
          <w:rFonts w:ascii="Book Antiqua" w:eastAsia="Book Antiqua" w:hAnsi="Book Antiqua" w:cs="Book Antiqua"/>
          <w:color w:val="000000"/>
        </w:rPr>
        <w:t>Notch signaling pathway was found to be involved in NSC quiescence. Lunatic fringe (</w:t>
      </w:r>
      <w:proofErr w:type="spellStart"/>
      <w:r w:rsidRPr="00D07E24">
        <w:rPr>
          <w:rFonts w:ascii="Book Antiqua" w:eastAsia="Book Antiqua" w:hAnsi="Book Antiqua" w:cs="Book Antiqua"/>
          <w:iCs/>
          <w:color w:val="000000"/>
        </w:rPr>
        <w:t>Lfng</w:t>
      </w:r>
      <w:proofErr w:type="spellEnd"/>
      <w:r w:rsidRPr="004C4AAA">
        <w:rPr>
          <w:rFonts w:ascii="Book Antiqua" w:eastAsia="Book Antiqua" w:hAnsi="Book Antiqua" w:cs="Book Antiqua"/>
          <w:color w:val="000000"/>
        </w:rPr>
        <w:t>), a selectively expressed modulator of Notch receptor in NSCs, mediates the contact between NSCs and their daughter cells, and allows the NSC daughter cells to promote their parent NSCs to enter into quiescent state and to prevent their hyperactivation</w:t>
      </w:r>
      <w:r w:rsidRPr="004C4AAA">
        <w:rPr>
          <w:rFonts w:ascii="Book Antiqua" w:eastAsia="Book Antiqua" w:hAnsi="Book Antiqua" w:cs="Book Antiqua"/>
          <w:color w:val="000000"/>
          <w:vertAlign w:val="superscript"/>
        </w:rPr>
        <w:t>[</w:t>
      </w:r>
      <w:hyperlink w:anchor="_ENREF_23" w:tooltip="Semerci, 2017 #229" w:history="1">
        <w:r w:rsidRPr="004C4AAA">
          <w:rPr>
            <w:rFonts w:ascii="Book Antiqua" w:eastAsia="Book Antiqua" w:hAnsi="Book Antiqua" w:cs="Book Antiqua"/>
            <w:color w:val="000000"/>
            <w:vertAlign w:val="superscript"/>
          </w:rPr>
          <w:t>23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Deletion of Notch2 represses cell cycle-related genes, </w:t>
      </w:r>
      <w:r w:rsidR="0059372A">
        <w:rPr>
          <w:rFonts w:ascii="Book Antiqua" w:eastAsia="Book Antiqua" w:hAnsi="Book Antiqua" w:cs="Book Antiqua"/>
          <w:color w:val="000000"/>
        </w:rPr>
        <w:t xml:space="preserve">and </w:t>
      </w:r>
      <w:r w:rsidRPr="004C4AAA">
        <w:rPr>
          <w:rFonts w:ascii="Book Antiqua" w:eastAsia="Book Antiqua" w:hAnsi="Book Antiqua" w:cs="Book Antiqua"/>
          <w:color w:val="000000"/>
        </w:rPr>
        <w:t>thus activates quiescent NSCs and stimulates neurogenesis in the ventricular zone/</w:t>
      </w:r>
      <w:proofErr w:type="spellStart"/>
      <w:r w:rsidRPr="004C4AAA">
        <w:rPr>
          <w:rFonts w:ascii="Book Antiqua" w:eastAsia="Book Antiqua" w:hAnsi="Book Antiqua" w:cs="Book Antiqua"/>
          <w:color w:val="000000"/>
        </w:rPr>
        <w:t>subventricular</w:t>
      </w:r>
      <w:proofErr w:type="spellEnd"/>
      <w:r w:rsidRPr="004C4AAA">
        <w:rPr>
          <w:rFonts w:ascii="Book Antiqua" w:eastAsia="Book Antiqua" w:hAnsi="Book Antiqua" w:cs="Book Antiqua"/>
          <w:color w:val="000000"/>
        </w:rPr>
        <w:t xml:space="preserve"> zone (SVZ</w:t>
      </w:r>
      <w:proofErr w:type="gramStart"/>
      <w:r w:rsidRPr="004C4AAA">
        <w:rPr>
          <w:rFonts w:ascii="Book Antiqua" w:eastAsia="Book Antiqua" w:hAnsi="Book Antiqua" w:cs="Book Antiqua"/>
          <w:color w:val="000000"/>
        </w:rPr>
        <w:t>)</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"_ENREF_8" \o "Engler, 2018 #186" </w:instrText>
      </w:r>
      <w:r w:rsidR="00CD0B80">
        <w:fldChar w:fldCharType="separate"/>
      </w:r>
      <w:r w:rsidRPr="004C4AAA">
        <w:rPr>
          <w:rFonts w:ascii="Book Antiqua" w:eastAsia="Book Antiqua" w:hAnsi="Book Antiqua" w:cs="Book Antiqua"/>
          <w:color w:val="000000"/>
          <w:vertAlign w:val="superscript"/>
        </w:rPr>
        <w:t>8</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The DNA-binding protein, </w:t>
      </w:r>
      <w:r w:rsidR="0059372A">
        <w:rPr>
          <w:rFonts w:ascii="Book Antiqua" w:eastAsia="Book Antiqua" w:hAnsi="Book Antiqua" w:cs="Book Antiqua"/>
          <w:color w:val="000000"/>
        </w:rPr>
        <w:t>i</w:t>
      </w:r>
      <w:r w:rsidR="0059372A" w:rsidRPr="004C4AAA">
        <w:rPr>
          <w:rFonts w:ascii="Book Antiqua" w:eastAsia="Book Antiqua" w:hAnsi="Book Antiqua" w:cs="Book Antiqua"/>
          <w:color w:val="000000"/>
        </w:rPr>
        <w:t xml:space="preserve">nhibitor </w:t>
      </w:r>
      <w:r w:rsidRPr="004C4AAA">
        <w:rPr>
          <w:rFonts w:ascii="Book Antiqua" w:eastAsia="Book Antiqua" w:hAnsi="Book Antiqua" w:cs="Book Antiqua"/>
          <w:color w:val="000000"/>
        </w:rPr>
        <w:t xml:space="preserve">of differentiation 4 (ID4), is the main effector of Notch2 signaling in NSCs. In the adult dentate gyrus, ID4 was found to function in inhibiting cell cycle, and preserving NSC pool and their </w:t>
      </w:r>
      <w:proofErr w:type="gramStart"/>
      <w:r w:rsidRPr="004C4AAA">
        <w:rPr>
          <w:rFonts w:ascii="Book Antiqua" w:eastAsia="Book Antiqua" w:hAnsi="Book Antiqua" w:cs="Book Antiqua"/>
          <w:color w:val="000000"/>
        </w:rPr>
        <w:t>quiescence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"_ENREF_24" \o "Zhang, 2019 #176" </w:instrText>
      </w:r>
      <w:r w:rsidR="00CD0B80">
        <w:fldChar w:fldCharType="separate"/>
      </w:r>
      <w:r w:rsidRPr="004C4AAA">
        <w:rPr>
          <w:rFonts w:ascii="Book Antiqua" w:eastAsia="Book Antiqua" w:hAnsi="Book Antiqua" w:cs="Book Antiqua"/>
          <w:color w:val="000000"/>
          <w:vertAlign w:val="superscript"/>
        </w:rPr>
        <w:t>24</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In the lateral and ventral walls of </w:t>
      </w:r>
      <w:r w:rsidRPr="004C4AAA">
        <w:rPr>
          <w:rFonts w:ascii="Book Antiqua" w:eastAsia="Book Antiqua" w:hAnsi="Book Antiqua" w:cs="Book Antiqua"/>
          <w:color w:val="000000"/>
        </w:rPr>
        <w:lastRenderedPageBreak/>
        <w:t xml:space="preserve">subependymal zone (SEZ), which is the largest neurogenic niche, Notch3 was found to be highly expressed in quiescent NSCs as compared to active NSCs. Downregulation of Notch3 in the lateral wall of the SEZ can increase NSC division and deplete the quiescent NSC </w:t>
      </w:r>
      <w:proofErr w:type="gramStart"/>
      <w:r w:rsidRPr="004C4AAA">
        <w:rPr>
          <w:rFonts w:ascii="Book Antiqua" w:eastAsia="Book Antiqua" w:hAnsi="Book Antiqua" w:cs="Book Antiqua"/>
          <w:color w:val="000000"/>
        </w:rPr>
        <w:t>population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"_ENREF_25" \o "Kawai, 2017 #165" </w:instrText>
      </w:r>
      <w:r w:rsidR="00CD0B80">
        <w:fldChar w:fldCharType="separate"/>
      </w:r>
      <w:r w:rsidRPr="004C4AAA">
        <w:rPr>
          <w:rFonts w:ascii="Book Antiqua" w:eastAsia="Book Antiqua" w:hAnsi="Book Antiqua" w:cs="Book Antiqua"/>
          <w:color w:val="000000"/>
          <w:vertAlign w:val="superscript"/>
        </w:rPr>
        <w:t>25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Ablation of Notch1 reduced the number of active but not quiescent NSCs, indicating that Notch1 especially promotes active NSC </w:t>
      </w:r>
      <w:proofErr w:type="gramStart"/>
      <w:r w:rsidRPr="004C4AAA">
        <w:rPr>
          <w:rFonts w:ascii="Book Antiqua" w:eastAsia="Book Antiqua" w:hAnsi="Book Antiqua" w:cs="Book Antiqua"/>
          <w:color w:val="000000"/>
        </w:rPr>
        <w:t>proliferation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"_ENREF_26" \o "Basak, 2012 #245" </w:instrText>
      </w:r>
      <w:r w:rsidR="00CD0B80">
        <w:fldChar w:fldCharType="separate"/>
      </w:r>
      <w:r w:rsidRPr="004C4AAA">
        <w:rPr>
          <w:rFonts w:ascii="Book Antiqua" w:eastAsia="Book Antiqua" w:hAnsi="Book Antiqua" w:cs="Book Antiqua"/>
          <w:color w:val="000000"/>
          <w:vertAlign w:val="superscript"/>
        </w:rPr>
        <w:t>26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211AE7F" w14:textId="31C4D312"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Notch signaling negatively regulates the differentiation of skeletal muscle satellite (stem) cell</w:t>
      </w:r>
      <w:r w:rsidR="004C0BED">
        <w:rPr>
          <w:rFonts w:ascii="Book Antiqua" w:eastAsia="Book Antiqua" w:hAnsi="Book Antiqua" w:cs="Book Antiqua"/>
          <w:color w:val="000000"/>
        </w:rPr>
        <w:t>s</w:t>
      </w:r>
      <w:r w:rsidRPr="004C4AAA">
        <w:rPr>
          <w:rFonts w:ascii="Book Antiqua" w:eastAsia="Book Antiqua" w:hAnsi="Book Antiqua" w:cs="Book Antiqua"/>
          <w:color w:val="000000"/>
        </w:rPr>
        <w:t xml:space="preserve"> and stimulates the expression of extracellular factors in the SC niche to maintain skeletal muscle satellite (stem) cell quiescence. For example, Notch signaling induced the expression of</w:t>
      </w:r>
      <w:r w:rsidR="004C0BED">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miR-708 in quiescent skeletal muscle satellite cells, </w:t>
      </w:r>
      <w:r w:rsidR="004C0BED">
        <w:rPr>
          <w:rFonts w:ascii="Book Antiqua" w:eastAsia="Book Antiqua" w:hAnsi="Book Antiqua" w:cs="Book Antiqua"/>
          <w:color w:val="000000"/>
        </w:rPr>
        <w:t xml:space="preserve">and </w:t>
      </w:r>
      <w:r w:rsidRPr="004C4AAA">
        <w:rPr>
          <w:rFonts w:ascii="Book Antiqua" w:eastAsia="Book Antiqua" w:hAnsi="Book Antiqua" w:cs="Book Antiqua"/>
          <w:color w:val="000000"/>
        </w:rPr>
        <w:t>thereby repressed the transcription of focal adhesion-related protein Tensin3 to inhibit cell migration, proliferation, and differentiation and maintain satellite cells in the quiescent state</w:t>
      </w:r>
      <w:r w:rsidRPr="004C4AAA">
        <w:rPr>
          <w:rFonts w:ascii="Book Antiqua" w:eastAsia="Book Antiqua" w:hAnsi="Book Antiqua" w:cs="Book Antiqua"/>
          <w:color w:val="000000"/>
          <w:vertAlign w:val="superscript"/>
        </w:rPr>
        <w:t>[</w:t>
      </w:r>
      <w:hyperlink w:anchor="_ENREF_27" w:tooltip="Baghdadi, 2018 #185" w:history="1">
        <w:r w:rsidRPr="004C4AAA">
          <w:rPr>
            <w:rFonts w:ascii="Book Antiqua" w:eastAsia="Book Antiqua" w:hAnsi="Book Antiqua" w:cs="Book Antiqua"/>
            <w:color w:val="000000"/>
            <w:vertAlign w:val="superscript"/>
          </w:rPr>
          <w:t>27</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Additionally, </w:t>
      </w:r>
      <w:proofErr w:type="spellStart"/>
      <w:r w:rsidRPr="004C4AAA">
        <w:rPr>
          <w:rFonts w:ascii="Book Antiqua" w:eastAsia="Book Antiqua" w:hAnsi="Book Antiqua" w:cs="Book Antiqua"/>
          <w:color w:val="000000"/>
        </w:rPr>
        <w:t>MuSCs</w:t>
      </w:r>
      <w:proofErr w:type="spellEnd"/>
      <w:r w:rsidRPr="004C4AAA">
        <w:rPr>
          <w:rFonts w:ascii="Book Antiqua" w:eastAsia="Book Antiqua" w:hAnsi="Book Antiqua" w:cs="Book Antiqua"/>
          <w:color w:val="000000"/>
        </w:rPr>
        <w:t xml:space="preserve"> attract capillary endothelial cells (ECs)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vascular endothelial growth factor A, while ECs help to maintain </w:t>
      </w:r>
      <w:proofErr w:type="spellStart"/>
      <w:r w:rsidRPr="004C4AAA">
        <w:rPr>
          <w:rFonts w:ascii="Book Antiqua" w:eastAsia="Book Antiqua" w:hAnsi="Book Antiqua" w:cs="Book Antiqua"/>
          <w:color w:val="000000"/>
        </w:rPr>
        <w:t>MuSC</w:t>
      </w:r>
      <w:proofErr w:type="spellEnd"/>
      <w:r w:rsidRPr="004C4AAA">
        <w:rPr>
          <w:rFonts w:ascii="Book Antiqua" w:eastAsia="Book Antiqua" w:hAnsi="Book Antiqua" w:cs="Book Antiqua"/>
          <w:color w:val="000000"/>
        </w:rPr>
        <w:t xml:space="preserve"> quiescence through the EC-derived Notch ligand Delta-like 4</w:t>
      </w:r>
      <w:r w:rsidR="00546D30"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(DLL4), which interacts with Notch3 expressed by </w:t>
      </w:r>
      <w:proofErr w:type="spellStart"/>
      <w:r w:rsidRPr="004C4AAA">
        <w:rPr>
          <w:rFonts w:ascii="Book Antiqua" w:eastAsia="Book Antiqua" w:hAnsi="Book Antiqua" w:cs="Book Antiqua"/>
          <w:color w:val="000000"/>
        </w:rPr>
        <w:t>MuSCs</w:t>
      </w:r>
      <w:proofErr w:type="spellEnd"/>
      <w:r w:rsidRPr="004C4AAA">
        <w:rPr>
          <w:rFonts w:ascii="Book Antiqua" w:eastAsia="Book Antiqua" w:hAnsi="Book Antiqua" w:cs="Book Antiqua"/>
          <w:color w:val="000000"/>
          <w:vertAlign w:val="superscript"/>
        </w:rPr>
        <w:t>[</w:t>
      </w:r>
      <w:hyperlink w:anchor="_ENREF_28" w:tooltip="Verma, 2018 #104" w:history="1">
        <w:r w:rsidRPr="004C4AAA">
          <w:rPr>
            <w:rFonts w:ascii="Book Antiqua" w:eastAsia="Book Antiqua" w:hAnsi="Book Antiqua" w:cs="Book Antiqua"/>
            <w:color w:val="000000"/>
            <w:vertAlign w:val="superscript"/>
          </w:rPr>
          <w:t>28</w:t>
        </w:r>
      </w:hyperlink>
      <w:r w:rsidRPr="004C4AAA">
        <w:rPr>
          <w:rFonts w:ascii="Book Antiqua" w:eastAsia="Book Antiqua" w:hAnsi="Book Antiqua" w:cs="Book Antiqua"/>
          <w:color w:val="000000"/>
          <w:vertAlign w:val="superscript"/>
        </w:rPr>
        <w:t>,</w:t>
      </w:r>
      <w:hyperlink w:anchor="_ENREF_29" w:tooltip="Low, 2018 #309" w:history="1">
        <w:r w:rsidRPr="004C4AAA">
          <w:rPr>
            <w:rFonts w:ascii="Book Antiqua" w:eastAsia="Book Antiqua" w:hAnsi="Book Antiqua" w:cs="Book Antiqua"/>
            <w:color w:val="000000"/>
            <w:vertAlign w:val="superscript"/>
          </w:rPr>
          <w:t>29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Moreover, inactivation of phosphatase and </w:t>
      </w:r>
      <w:proofErr w:type="spellStart"/>
      <w:r w:rsidRPr="004C4AAA">
        <w:rPr>
          <w:rFonts w:ascii="Book Antiqua" w:eastAsia="Book Antiqua" w:hAnsi="Book Antiqua" w:cs="Book Antiqua"/>
          <w:color w:val="000000"/>
        </w:rPr>
        <w:t>tensin</w:t>
      </w:r>
      <w:proofErr w:type="spellEnd"/>
      <w:r w:rsidRPr="004C4AAA">
        <w:rPr>
          <w:rFonts w:ascii="Book Antiqua" w:eastAsia="Book Antiqua" w:hAnsi="Book Antiqua" w:cs="Book Antiqua"/>
          <w:color w:val="000000"/>
        </w:rPr>
        <w:t xml:space="preserve"> homolog increased </w:t>
      </w:r>
      <w:proofErr w:type="spellStart"/>
      <w:r w:rsidRPr="004C4AAA">
        <w:rPr>
          <w:rFonts w:ascii="Book Antiqua" w:eastAsia="Book Antiqua" w:hAnsi="Book Antiqua" w:cs="Book Antiqua"/>
          <w:color w:val="000000"/>
        </w:rPr>
        <w:t>Akt</w:t>
      </w:r>
      <w:proofErr w:type="spellEnd"/>
      <w:r w:rsidRPr="004C4AAA">
        <w:rPr>
          <w:rFonts w:ascii="Book Antiqua" w:eastAsia="Book Antiqua" w:hAnsi="Book Antiqua" w:cs="Book Antiqua"/>
          <w:color w:val="000000"/>
        </w:rPr>
        <w:t xml:space="preserve"> phosphorylation in quiescent muscle satellite cells and induced cytoplasmic translocation of </w:t>
      </w:r>
      <w:bookmarkStart w:id="23" w:name="OLE_LINK1845"/>
      <w:bookmarkStart w:id="24" w:name="OLE_LINK1846"/>
      <w:proofErr w:type="spellStart"/>
      <w:r w:rsidRPr="004C4AAA">
        <w:rPr>
          <w:rFonts w:ascii="Book Antiqua" w:eastAsia="Book Antiqua" w:hAnsi="Book Antiqua" w:cs="Book Antiqua"/>
          <w:color w:val="000000"/>
        </w:rPr>
        <w:t>Forkhead</w:t>
      </w:r>
      <w:proofErr w:type="spellEnd"/>
      <w:r w:rsidRPr="004C4AAA">
        <w:rPr>
          <w:rFonts w:ascii="Book Antiqua" w:eastAsia="Book Antiqua" w:hAnsi="Book Antiqua" w:cs="Book Antiqua"/>
          <w:color w:val="000000"/>
        </w:rPr>
        <w:t xml:space="preserve"> box protein</w:t>
      </w:r>
      <w:bookmarkEnd w:id="23"/>
      <w:bookmarkEnd w:id="24"/>
      <w:r w:rsidRPr="004C4AAA">
        <w:rPr>
          <w:rFonts w:ascii="Book Antiqua" w:eastAsia="Book Antiqua" w:hAnsi="Book Antiqua" w:cs="Book Antiqua"/>
          <w:color w:val="000000"/>
        </w:rPr>
        <w:t xml:space="preserve"> O1 (FOXO1)—a major substrate of phosphorylated Akt—while repressing Notch signaling, causing muscle satellite cells to exit quiescence and leading to depletion of the SC pool</w:t>
      </w:r>
      <w:r w:rsidRPr="004C4AAA">
        <w:rPr>
          <w:rFonts w:ascii="Book Antiqua" w:eastAsia="Book Antiqua" w:hAnsi="Book Antiqua" w:cs="Book Antiqua"/>
          <w:color w:val="000000"/>
          <w:vertAlign w:val="superscript"/>
        </w:rPr>
        <w:t>[</w:t>
      </w:r>
      <w:hyperlink w:anchor="_ENREF_30" w:tooltip="Yue, 2017 #148" w:history="1">
        <w:r w:rsidRPr="004C4AAA">
          <w:rPr>
            <w:rFonts w:ascii="Book Antiqua" w:eastAsia="Book Antiqua" w:hAnsi="Book Antiqua" w:cs="Book Antiqua"/>
            <w:color w:val="000000"/>
            <w:vertAlign w:val="superscript"/>
          </w:rPr>
          <w:t>30</w:t>
        </w:r>
      </w:hyperlink>
      <w:r w:rsidRPr="004C4AAA">
        <w:rPr>
          <w:rFonts w:ascii="Book Antiqua" w:eastAsia="Book Antiqua" w:hAnsi="Book Antiqua" w:cs="Book Antiqua"/>
          <w:color w:val="000000"/>
          <w:vertAlign w:val="superscript"/>
        </w:rPr>
        <w:t>,</w:t>
      </w:r>
      <w:hyperlink w:anchor="_ENREF_31" w:tooltip="Mourikis, 2012 #311" w:history="1">
        <w:r w:rsidRPr="004C4AAA">
          <w:rPr>
            <w:rFonts w:ascii="Book Antiqua" w:eastAsia="Book Antiqua" w:hAnsi="Book Antiqua" w:cs="Book Antiqua"/>
            <w:color w:val="000000"/>
            <w:vertAlign w:val="superscript"/>
          </w:rPr>
          <w:t>31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B602BD5" w14:textId="77777777" w:rsidR="00A77B3E" w:rsidRPr="004C4AAA" w:rsidRDefault="00A77B3E" w:rsidP="004C4AAA">
      <w:pPr>
        <w:spacing w:line="360" w:lineRule="auto"/>
        <w:jc w:val="both"/>
        <w:rPr>
          <w:rFonts w:ascii="Book Antiqua" w:hAnsi="Book Antiqua"/>
        </w:rPr>
      </w:pPr>
    </w:p>
    <w:p w14:paraId="237E6139"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Epigenetic modification</w:t>
      </w:r>
    </w:p>
    <w:p w14:paraId="42648F30" w14:textId="1CAA8989"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The transition of SCs from a quiescent to a proliferative state is a dynamic and reversible process. Epigenetic mechanisms including DNA methylation, histone modification, </w:t>
      </w:r>
      <w:r w:rsidR="004C0BED">
        <w:rPr>
          <w:rFonts w:ascii="Book Antiqua" w:eastAsia="Book Antiqua" w:hAnsi="Book Antiqua" w:cs="Book Antiqua"/>
          <w:color w:val="000000"/>
        </w:rPr>
        <w:t>microRNAs (</w:t>
      </w:r>
      <w:r w:rsidRPr="004C4AAA">
        <w:rPr>
          <w:rFonts w:ascii="Book Antiqua" w:eastAsia="Book Antiqua" w:hAnsi="Book Antiqua" w:cs="Book Antiqua"/>
          <w:color w:val="000000"/>
        </w:rPr>
        <w:t>miRNAs</w:t>
      </w:r>
      <w:r w:rsidR="004C0BED">
        <w:rPr>
          <w:rFonts w:ascii="Book Antiqua" w:eastAsia="Book Antiqua" w:hAnsi="Book Antiqua" w:cs="Book Antiqua" w:hint="eastAsia"/>
          <w:color w:val="000000"/>
        </w:rPr>
        <w:t>)</w:t>
      </w:r>
      <w:r w:rsidR="004C0BED">
        <w:rPr>
          <w:rFonts w:ascii="Book Antiqua" w:hAnsi="Book Antiqua" w:cs="Book Antiqua" w:hint="eastAsia"/>
          <w:color w:val="000000"/>
          <w:lang w:eastAsia="zh-CN"/>
        </w:rPr>
        <w:t>,</w:t>
      </w:r>
      <w:r w:rsidRPr="004C4AAA">
        <w:rPr>
          <w:rFonts w:ascii="Book Antiqua" w:eastAsia="Book Antiqua" w:hAnsi="Book Antiqua" w:cs="Book Antiqua"/>
          <w:color w:val="000000"/>
        </w:rPr>
        <w:t xml:space="preserve"> as well as long non-coding </w:t>
      </w:r>
      <w:r w:rsidR="00AC53EE" w:rsidRPr="004C4AAA">
        <w:rPr>
          <w:rFonts w:ascii="Book Antiqua" w:eastAsia="Book Antiqua" w:hAnsi="Book Antiqua" w:cs="Book Antiqua"/>
          <w:color w:val="000000"/>
        </w:rPr>
        <w:t xml:space="preserve">RNAs </w:t>
      </w:r>
      <w:r w:rsidRPr="004C4AAA">
        <w:rPr>
          <w:rFonts w:ascii="Book Antiqua" w:eastAsia="Book Antiqua" w:hAnsi="Book Antiqua" w:cs="Book Antiqua"/>
          <w:color w:val="000000"/>
        </w:rPr>
        <w:t>(</w:t>
      </w:r>
      <w:proofErr w:type="spellStart"/>
      <w:r w:rsidRPr="004C4AAA">
        <w:rPr>
          <w:rFonts w:ascii="Book Antiqua" w:eastAsia="Book Antiqua" w:hAnsi="Book Antiqua" w:cs="Book Antiqua"/>
          <w:color w:val="000000"/>
        </w:rPr>
        <w:t>lncRNAs</w:t>
      </w:r>
      <w:proofErr w:type="spellEnd"/>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play an important role in regulation of quiescence</w:t>
      </w:r>
      <w:r w:rsidRPr="004C4AAA">
        <w:rPr>
          <w:rFonts w:ascii="Book Antiqua" w:eastAsia="Book Antiqua" w:hAnsi="Book Antiqua" w:cs="Book Antiqua"/>
          <w:color w:val="000000"/>
          <w:vertAlign w:val="superscript"/>
        </w:rPr>
        <w:t>[</w:t>
      </w:r>
      <w:hyperlink w:anchor="_ENREF_32" w:tooltip="Toh, 2017 #305" w:history="1">
        <w:r w:rsidRPr="004C4AAA">
          <w:rPr>
            <w:rFonts w:ascii="Book Antiqua" w:eastAsia="Book Antiqua" w:hAnsi="Book Antiqua" w:cs="Book Antiqua"/>
            <w:color w:val="000000"/>
            <w:vertAlign w:val="superscript"/>
          </w:rPr>
          <w:t>32</w:t>
        </w:r>
      </w:hyperlink>
      <w:r w:rsidR="00AC53EE" w:rsidRPr="004C4AAA">
        <w:rPr>
          <w:rFonts w:ascii="Book Antiqua" w:eastAsia="Book Antiqua" w:hAnsi="Book Antiqua" w:cs="Book Antiqua"/>
          <w:color w:val="000000"/>
          <w:vertAlign w:val="superscript"/>
        </w:rPr>
        <w:t>,</w:t>
      </w:r>
      <w:hyperlink w:anchor="_ENREF_33" w:tooltip="Ntziachristos, 2016 #306" w:history="1">
        <w:r w:rsidRPr="004C4AAA">
          <w:rPr>
            <w:rFonts w:ascii="Book Antiqua" w:eastAsia="Book Antiqua" w:hAnsi="Book Antiqua" w:cs="Book Antiqua"/>
            <w:color w:val="000000"/>
            <w:vertAlign w:val="superscript"/>
          </w:rPr>
          <w:t>33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6D60938" w14:textId="77777777" w:rsidR="00A77B3E" w:rsidRPr="004C4AAA" w:rsidRDefault="006960CB" w:rsidP="004C4AAA">
      <w:pPr>
        <w:spacing w:line="360" w:lineRule="auto"/>
        <w:ind w:firstLineChars="100" w:firstLine="240"/>
        <w:jc w:val="both"/>
        <w:rPr>
          <w:rFonts w:ascii="Book Antiqua" w:hAnsi="Book Antiqua"/>
        </w:rPr>
      </w:pPr>
      <w:bookmarkStart w:id="25" w:name="OLE_LINK1799"/>
      <w:bookmarkStart w:id="26" w:name="OLE_LINK1800"/>
      <w:r w:rsidRPr="004C4AAA">
        <w:rPr>
          <w:rFonts w:ascii="Book Antiqua" w:eastAsia="Book Antiqua" w:hAnsi="Book Antiqua" w:cs="Book Antiqua"/>
          <w:color w:val="000000"/>
        </w:rPr>
        <w:t>Ten-eleven translocation</w:t>
      </w:r>
      <w:bookmarkEnd w:id="25"/>
      <w:bookmarkEnd w:id="26"/>
      <w:r w:rsidRPr="004C4AAA">
        <w:rPr>
          <w:rFonts w:ascii="Book Antiqua" w:eastAsia="Book Antiqua" w:hAnsi="Book Antiqua" w:cs="Book Antiqua"/>
          <w:color w:val="000000"/>
        </w:rPr>
        <w:t xml:space="preserve"> (Tet) family proteins including Tet1, Tet2, and Tet3 induce DNA </w:t>
      </w:r>
      <w:proofErr w:type="gramStart"/>
      <w:r w:rsidRPr="004C4AAA">
        <w:rPr>
          <w:rFonts w:ascii="Book Antiqua" w:eastAsia="Book Antiqua" w:hAnsi="Book Antiqua" w:cs="Book Antiqua"/>
          <w:color w:val="000000"/>
        </w:rPr>
        <w:t>demethylation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"_ENREF_34" \o "Ito, 2010 #307" </w:instrText>
      </w:r>
      <w:r w:rsidR="00CD0B80">
        <w:fldChar w:fldCharType="separate"/>
      </w:r>
      <w:r w:rsidRPr="004C4AAA">
        <w:rPr>
          <w:rFonts w:ascii="Book Antiqua" w:eastAsia="Book Antiqua" w:hAnsi="Book Antiqua" w:cs="Book Antiqua"/>
          <w:color w:val="000000"/>
          <w:vertAlign w:val="superscript"/>
        </w:rPr>
        <w:t>34</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Tet1 is also known to promote histone methylation</w:t>
      </w:r>
      <w:r w:rsidRPr="004C4AAA">
        <w:rPr>
          <w:rFonts w:ascii="Book Antiqua" w:eastAsia="Book Antiqua" w:hAnsi="Book Antiqua" w:cs="Book Antiqua"/>
          <w:color w:val="000000"/>
          <w:vertAlign w:val="superscript"/>
        </w:rPr>
        <w:t>[</w:t>
      </w:r>
      <w:hyperlink w:anchor="_ENREF_35" w:tooltip="Tie, 2020 #215" w:history="1">
        <w:r w:rsidRPr="004C4AAA">
          <w:rPr>
            <w:rFonts w:ascii="Book Antiqua" w:eastAsia="Book Antiqua" w:hAnsi="Book Antiqua" w:cs="Book Antiqua"/>
            <w:color w:val="000000"/>
            <w:vertAlign w:val="superscript"/>
          </w:rPr>
          <w:t>35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Tet1 deficiency leads to loss of quiescence, which depletes the HSC population and causes HSC exhaustion in </w:t>
      </w:r>
      <w:r w:rsidRPr="004C4AAA">
        <w:rPr>
          <w:rFonts w:ascii="Book Antiqua" w:eastAsia="Book Antiqua" w:hAnsi="Book Antiqua" w:cs="Book Antiqua"/>
          <w:i/>
          <w:iCs/>
          <w:color w:val="000000"/>
        </w:rPr>
        <w:t>Tet1</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mice, through decreasing histone H3 Lysine 27 </w:t>
      </w:r>
      <w:r w:rsidRPr="004C4AAA">
        <w:rPr>
          <w:rFonts w:ascii="Book Antiqua" w:eastAsia="Book Antiqua" w:hAnsi="Book Antiqua" w:cs="Book Antiqua"/>
          <w:color w:val="000000"/>
        </w:rPr>
        <w:lastRenderedPageBreak/>
        <w:t>trimethylation (H3K27me3) and thereby increasing the levels of the cell cycle regulators p19 and p21 in HSCs</w:t>
      </w:r>
      <w:r w:rsidRPr="004C4AAA">
        <w:rPr>
          <w:rFonts w:ascii="Book Antiqua" w:eastAsia="Book Antiqua" w:hAnsi="Book Antiqua" w:cs="Book Antiqua"/>
          <w:color w:val="000000"/>
          <w:vertAlign w:val="superscript"/>
        </w:rPr>
        <w:t>[</w:t>
      </w:r>
      <w:hyperlink w:anchor="_ENREF_35" w:tooltip="Tie, 2020 #215" w:history="1">
        <w:r w:rsidRPr="004C4AAA">
          <w:rPr>
            <w:rFonts w:ascii="Book Antiqua" w:eastAsia="Book Antiqua" w:hAnsi="Book Antiqua" w:cs="Book Antiqua"/>
            <w:color w:val="000000"/>
            <w:vertAlign w:val="superscript"/>
          </w:rPr>
          <w:t>35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Additionally, the </w:t>
      </w:r>
      <w:proofErr w:type="spellStart"/>
      <w:r w:rsidRPr="004C4AAA">
        <w:rPr>
          <w:rFonts w:ascii="Book Antiqua" w:eastAsia="Book Antiqua" w:hAnsi="Book Antiqua" w:cs="Book Antiqua"/>
          <w:color w:val="000000"/>
        </w:rPr>
        <w:t>polycomb</w:t>
      </w:r>
      <w:proofErr w:type="spellEnd"/>
      <w:r w:rsidRPr="004C4AAA">
        <w:rPr>
          <w:rFonts w:ascii="Book Antiqua" w:eastAsia="Book Antiqua" w:hAnsi="Book Antiqua" w:cs="Book Antiqua"/>
          <w:color w:val="000000"/>
        </w:rPr>
        <w:t xml:space="preserve"> complex protein BMI1 suppressed multiple developmental programs in BM stromal cells (BMSCs). BMI1 depletion enhanced the ability of BMSCs to maintain HSC quiescence through downregulation of repressive epigenetic modifications, including the ubiquitylation of histone H2A and the H3K27me3 of genes such as Ink4a/ADP ribosylation factor and Homeobox genes</w:t>
      </w:r>
      <w:r w:rsidRPr="004C4AAA">
        <w:rPr>
          <w:rFonts w:ascii="Book Antiqua" w:eastAsia="Book Antiqua" w:hAnsi="Book Antiqua" w:cs="Book Antiqua"/>
          <w:color w:val="000000"/>
          <w:vertAlign w:val="superscript"/>
        </w:rPr>
        <w:t>[</w:t>
      </w:r>
      <w:hyperlink w:anchor="_ENREF_36" w:tooltip="Hu, 2019 #79" w:history="1">
        <w:r w:rsidRPr="004C4AAA">
          <w:rPr>
            <w:rFonts w:ascii="Book Antiqua" w:eastAsia="Book Antiqua" w:hAnsi="Book Antiqua" w:cs="Book Antiqua"/>
            <w:color w:val="000000"/>
            <w:vertAlign w:val="superscript"/>
          </w:rPr>
          <w:t>36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C2C6894" w14:textId="717AB93A"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chromatin-associated factor </w:t>
      </w:r>
      <w:bookmarkStart w:id="27" w:name="OLE_LINK1802"/>
      <w:bookmarkStart w:id="28" w:name="OLE_LINK1803"/>
      <w:r w:rsidRPr="004C4AAA">
        <w:rPr>
          <w:rFonts w:ascii="Book Antiqua" w:eastAsia="Book Antiqua" w:hAnsi="Book Antiqua" w:cs="Book Antiqua"/>
          <w:color w:val="000000"/>
        </w:rPr>
        <w:t xml:space="preserve">SIN3 transcription regulator family member </w:t>
      </w:r>
      <w:r w:rsidR="00AC53EE" w:rsidRPr="004C4AAA">
        <w:rPr>
          <w:rFonts w:ascii="Book Antiqua" w:eastAsia="Book Antiqua" w:hAnsi="Book Antiqua" w:cs="Book Antiqua"/>
          <w:color w:val="000000"/>
        </w:rPr>
        <w:t>B</w:t>
      </w:r>
      <w:bookmarkEnd w:id="27"/>
      <w:bookmarkEnd w:id="28"/>
      <w:r w:rsidR="00AC53EE"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(Sin3B</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is a noncatalytic scaffold protein that is a core element of histone deacetylase (HDAC) transcriptional repressor complexes and regulates cell cycle exit. Loss of </w:t>
      </w:r>
      <w:r w:rsidRPr="004C4AAA">
        <w:rPr>
          <w:rFonts w:ascii="Book Antiqua" w:eastAsia="Book Antiqua" w:hAnsi="Book Antiqua" w:cs="Book Antiqua"/>
          <w:i/>
          <w:iCs/>
          <w:color w:val="000000"/>
        </w:rPr>
        <w:t>Sin3B</w:t>
      </w:r>
      <w:r w:rsidRPr="004C4AAA">
        <w:rPr>
          <w:rFonts w:ascii="Book Antiqua" w:eastAsia="Book Antiqua" w:hAnsi="Book Antiqua" w:cs="Book Antiqua"/>
          <w:color w:val="000000"/>
        </w:rPr>
        <w:t xml:space="preserve"> undermines HSC quiescence and enhances their sensitivity to </w:t>
      </w:r>
      <w:proofErr w:type="spellStart"/>
      <w:r w:rsidRPr="004C4AAA">
        <w:rPr>
          <w:rFonts w:ascii="Book Antiqua" w:eastAsia="Book Antiqua" w:hAnsi="Book Antiqua" w:cs="Book Antiqua"/>
          <w:color w:val="000000"/>
        </w:rPr>
        <w:t>myelosuppressive</w:t>
      </w:r>
      <w:proofErr w:type="spellEnd"/>
      <w:r w:rsidRPr="004C4AAA">
        <w:rPr>
          <w:rFonts w:ascii="Book Antiqua" w:eastAsia="Book Antiqua" w:hAnsi="Book Antiqua" w:cs="Book Antiqua"/>
          <w:color w:val="000000"/>
        </w:rPr>
        <w:t xml:space="preserve"> </w:t>
      </w:r>
      <w:proofErr w:type="gramStart"/>
      <w:r w:rsidRPr="004C4AAA">
        <w:rPr>
          <w:rFonts w:ascii="Book Antiqua" w:eastAsia="Book Antiqua" w:hAnsi="Book Antiqua" w:cs="Book Antiqua"/>
          <w:color w:val="000000"/>
        </w:rPr>
        <w:t>therapy</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"_ENREF_37" \o "Cantor, 2017 #134" </w:instrText>
      </w:r>
      <w:r w:rsidR="00CD0B80">
        <w:fldChar w:fldCharType="separate"/>
      </w:r>
      <w:r w:rsidRPr="004C4AAA">
        <w:rPr>
          <w:rFonts w:ascii="Book Antiqua" w:eastAsia="Book Antiqua" w:hAnsi="Book Antiqua" w:cs="Book Antiqua"/>
          <w:color w:val="000000"/>
          <w:vertAlign w:val="superscript"/>
        </w:rPr>
        <w:t>37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4EB501A8" w14:textId="4A6C4496" w:rsidR="00A77B3E" w:rsidRPr="004C4AAA" w:rsidRDefault="004C0BED" w:rsidP="004C4AAA">
      <w:pPr>
        <w:spacing w:line="360" w:lineRule="auto"/>
        <w:ind w:firstLineChars="100" w:firstLine="240"/>
        <w:jc w:val="both"/>
        <w:rPr>
          <w:rFonts w:ascii="Book Antiqua" w:hAnsi="Book Antiqua"/>
        </w:rPr>
      </w:pPr>
      <w:r>
        <w:rPr>
          <w:rFonts w:ascii="Book Antiqua" w:eastAsia="Book Antiqua" w:hAnsi="Book Antiqua" w:cs="Book Antiqua"/>
          <w:color w:val="000000"/>
        </w:rPr>
        <w:t>M</w:t>
      </w:r>
      <w:r w:rsidRPr="004C4AAA">
        <w:rPr>
          <w:rFonts w:ascii="Book Antiqua" w:eastAsia="Book Antiqua" w:hAnsi="Book Antiqua" w:cs="Book Antiqua"/>
          <w:color w:val="000000"/>
        </w:rPr>
        <w:t xml:space="preserve">iRNAs </w:t>
      </w:r>
      <w:r w:rsidR="006960CB" w:rsidRPr="004C4AAA">
        <w:rPr>
          <w:rFonts w:ascii="Book Antiqua" w:eastAsia="Book Antiqua" w:hAnsi="Book Antiqua" w:cs="Book Antiqua"/>
          <w:color w:val="000000"/>
        </w:rPr>
        <w:t xml:space="preserve">are small noncoding RNAs that function in RNA silencing and posttranscriptional regulation of gene </w:t>
      </w:r>
      <w:proofErr w:type="gramStart"/>
      <w:r w:rsidR="006960CB" w:rsidRPr="004C4AAA">
        <w:rPr>
          <w:rFonts w:ascii="Book Antiqua" w:eastAsia="Book Antiqua" w:hAnsi="Book Antiqua" w:cs="Book Antiqua"/>
          <w:color w:val="000000"/>
        </w:rPr>
        <w:t>expression</w:t>
      </w:r>
      <w:r w:rsidR="006960CB"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"_ENREF_38" \o "Lu, 2018 #303" </w:instrText>
      </w:r>
      <w:r w:rsidR="00CD0B80">
        <w:fldChar w:fldCharType="separate"/>
      </w:r>
      <w:r w:rsidR="006960CB" w:rsidRPr="004C4AAA">
        <w:rPr>
          <w:rFonts w:ascii="Book Antiqua" w:eastAsia="Book Antiqua" w:hAnsi="Book Antiqua" w:cs="Book Antiqua"/>
          <w:color w:val="000000"/>
          <w:vertAlign w:val="superscript"/>
        </w:rPr>
        <w:t>38</w:t>
      </w:r>
      <w:r w:rsidR="00CD0B80">
        <w:rPr>
          <w:rFonts w:ascii="Book Antiqua" w:eastAsia="Book Antiqua" w:hAnsi="Book Antiqua" w:cs="Book Antiqua"/>
          <w:color w:val="000000"/>
          <w:vertAlign w:val="superscript"/>
        </w:rPr>
        <w:fldChar w:fldCharType="end"/>
      </w:r>
      <w:r w:rsidR="006960CB" w:rsidRPr="004C4AAA">
        <w:rPr>
          <w:rFonts w:ascii="Book Antiqua" w:eastAsia="Book Antiqua" w:hAnsi="Book Antiqua" w:cs="Book Antiqua"/>
          <w:color w:val="000000"/>
          <w:vertAlign w:val="superscript"/>
        </w:rPr>
        <w:t>]</w:t>
      </w:r>
      <w:r w:rsidR="006960CB" w:rsidRPr="004C4AAA">
        <w:rPr>
          <w:rFonts w:ascii="Book Antiqua" w:eastAsia="Book Antiqua" w:hAnsi="Book Antiqua" w:cs="Book Antiqua"/>
          <w:color w:val="000000"/>
        </w:rPr>
        <w:t>. MiRNAs are also involved in the regulation of quiescent SCs. Loss of the miRNA miR-31, which is involved in the posttranscriptional regulation of interleukin (IL)-34, stimulates asymmetric cell division of active skeletal muscle satellite cells, promotes their re-entry into a quiescence state</w:t>
      </w:r>
      <w:r>
        <w:rPr>
          <w:rFonts w:ascii="Book Antiqua" w:eastAsia="Book Antiqua" w:hAnsi="Book Antiqua" w:cs="Book Antiqua"/>
          <w:color w:val="000000"/>
        </w:rPr>
        <w:t>,</w:t>
      </w:r>
      <w:r w:rsidR="006960CB" w:rsidRPr="004C4AAA">
        <w:rPr>
          <w:rFonts w:ascii="Book Antiqua" w:eastAsia="Book Antiqua" w:hAnsi="Book Antiqua" w:cs="Book Antiqua"/>
          <w:color w:val="000000"/>
        </w:rPr>
        <w:t xml:space="preserve"> and enhances myogenesis</w:t>
      </w:r>
      <w:r w:rsidR="006960CB" w:rsidRPr="004C4AAA">
        <w:rPr>
          <w:rFonts w:ascii="Book Antiqua" w:eastAsia="Book Antiqua" w:hAnsi="Book Antiqua" w:cs="Book Antiqua"/>
          <w:color w:val="000000"/>
          <w:vertAlign w:val="superscript"/>
        </w:rPr>
        <w:t>[</w:t>
      </w:r>
      <w:hyperlink w:anchor="_ENREF_39" w:tooltip="Su, 2020 #123" w:history="1">
        <w:r w:rsidR="006960CB" w:rsidRPr="004C4AAA">
          <w:rPr>
            <w:rFonts w:ascii="Book Antiqua" w:eastAsia="Book Antiqua" w:hAnsi="Book Antiqua" w:cs="Book Antiqua"/>
            <w:color w:val="000000"/>
            <w:vertAlign w:val="superscript"/>
          </w:rPr>
          <w:t>39</w:t>
        </w:r>
      </w:hyperlink>
      <w:r w:rsidR="006960CB" w:rsidRPr="004C4AAA">
        <w:rPr>
          <w:rFonts w:ascii="Book Antiqua" w:eastAsia="Book Antiqua" w:hAnsi="Book Antiqua" w:cs="Book Antiqua"/>
          <w:color w:val="000000"/>
          <w:vertAlign w:val="superscript"/>
        </w:rPr>
        <w:t>]</w:t>
      </w:r>
      <w:r w:rsidR="006960CB" w:rsidRPr="004C4AAA">
        <w:rPr>
          <w:rFonts w:ascii="Book Antiqua" w:eastAsia="Book Antiqua" w:hAnsi="Book Antiqua" w:cs="Book Antiqua"/>
          <w:color w:val="000000"/>
        </w:rPr>
        <w:t xml:space="preserve">. HFSCs cultured with dermal papilla cells (DPCs) tend to differentiate, and the miRNA expression </w:t>
      </w:r>
      <w:r w:rsidRPr="004C4AAA">
        <w:rPr>
          <w:rFonts w:ascii="Book Antiqua" w:eastAsia="Book Antiqua" w:hAnsi="Book Antiqua" w:cs="Book Antiqua"/>
          <w:color w:val="000000"/>
        </w:rPr>
        <w:t>profil</w:t>
      </w:r>
      <w:r>
        <w:rPr>
          <w:rFonts w:ascii="Book Antiqua" w:eastAsia="Book Antiqua" w:hAnsi="Book Antiqua" w:cs="Book Antiqua"/>
          <w:color w:val="000000"/>
        </w:rPr>
        <w:t>ing</w:t>
      </w:r>
      <w:r w:rsidRPr="004C4AAA">
        <w:rPr>
          <w:rFonts w:ascii="Book Antiqua" w:eastAsia="Book Antiqua" w:hAnsi="Book Antiqua" w:cs="Book Antiqua"/>
          <w:color w:val="000000"/>
        </w:rPr>
        <w:t xml:space="preserve"> </w:t>
      </w:r>
      <w:r w:rsidR="006960CB" w:rsidRPr="004C4AAA">
        <w:rPr>
          <w:rFonts w:ascii="Book Antiqua" w:eastAsia="Book Antiqua" w:hAnsi="Book Antiqua" w:cs="Book Antiqua"/>
          <w:color w:val="000000"/>
        </w:rPr>
        <w:t xml:space="preserve">of DPC-derived exosomes showed that miR-22-5p negatively regulates proliferation and promotes quiescence of HFSCs by targeting lymphoid enhancer-binding factor </w:t>
      </w:r>
      <w:r w:rsidR="00AC53EE" w:rsidRPr="004C4AAA">
        <w:rPr>
          <w:rFonts w:ascii="Book Antiqua" w:eastAsia="Book Antiqua" w:hAnsi="Book Antiqua" w:cs="Book Antiqua"/>
          <w:color w:val="000000"/>
        </w:rPr>
        <w:t xml:space="preserve">1 </w:t>
      </w:r>
      <w:r w:rsidR="006960CB" w:rsidRPr="004C4AAA">
        <w:rPr>
          <w:rFonts w:ascii="Book Antiqua" w:eastAsia="Book Antiqua" w:hAnsi="Book Antiqua" w:cs="Book Antiqua"/>
          <w:color w:val="000000"/>
        </w:rPr>
        <w:t>(LEF1</w:t>
      </w:r>
      <w:r w:rsidR="00AC53EE" w:rsidRPr="004C4AAA">
        <w:rPr>
          <w:rFonts w:ascii="Book Antiqua" w:eastAsia="Book Antiqua" w:hAnsi="Book Antiqua" w:cs="Book Antiqua"/>
          <w:color w:val="000000"/>
        </w:rPr>
        <w:t>)</w:t>
      </w:r>
      <w:r w:rsidR="006960CB" w:rsidRPr="004C4AAA">
        <w:rPr>
          <w:rFonts w:ascii="Book Antiqua" w:eastAsia="Book Antiqua" w:hAnsi="Book Antiqua" w:cs="Book Antiqua"/>
          <w:color w:val="000000"/>
          <w:vertAlign w:val="superscript"/>
        </w:rPr>
        <w:t>[</w:t>
      </w:r>
      <w:hyperlink w:anchor="_ENREF_9" w:tooltip="Yan, 2019 #108" w:history="1">
        <w:r w:rsidR="006960CB" w:rsidRPr="004C4AAA">
          <w:rPr>
            <w:rFonts w:ascii="Book Antiqua" w:eastAsia="Book Antiqua" w:hAnsi="Book Antiqua" w:cs="Book Antiqua"/>
            <w:color w:val="000000"/>
            <w:vertAlign w:val="superscript"/>
          </w:rPr>
          <w:t>9</w:t>
        </w:r>
      </w:hyperlink>
      <w:r w:rsidR="006960CB" w:rsidRPr="004C4AAA">
        <w:rPr>
          <w:rFonts w:ascii="Book Antiqua" w:eastAsia="Book Antiqua" w:hAnsi="Book Antiqua" w:cs="Book Antiqua"/>
          <w:color w:val="000000"/>
          <w:vertAlign w:val="superscript"/>
        </w:rPr>
        <w:t>]</w:t>
      </w:r>
      <w:r w:rsidR="006960CB" w:rsidRPr="004C4AAA">
        <w:rPr>
          <w:rFonts w:ascii="Book Antiqua" w:eastAsia="Book Antiqua" w:hAnsi="Book Antiqua" w:cs="Book Antiqua"/>
          <w:color w:val="000000"/>
        </w:rPr>
        <w:t>.</w:t>
      </w:r>
    </w:p>
    <w:p w14:paraId="110D68AB" w14:textId="77777777" w:rsidR="00A77B3E" w:rsidRPr="004C4AAA" w:rsidRDefault="00A77B3E" w:rsidP="004C4AAA">
      <w:pPr>
        <w:spacing w:line="360" w:lineRule="auto"/>
        <w:jc w:val="both"/>
        <w:rPr>
          <w:rFonts w:ascii="Book Antiqua" w:hAnsi="Book Antiqua"/>
        </w:rPr>
      </w:pPr>
    </w:p>
    <w:p w14:paraId="4A752B68"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Metabolism</w:t>
      </w:r>
    </w:p>
    <w:p w14:paraId="0C0F12F8" w14:textId="56A0B5CB"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The metabolic state of adult SCs influences their quiescence through complex mechanisms. Lipid anabolism in neural stem/progenitor cells (NSPCs)</w:t>
      </w:r>
      <w:r w:rsidR="004C0BED">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i</w:t>
      </w:r>
      <w:r w:rsidR="00AC53EE" w:rsidRPr="004C4AAA">
        <w:rPr>
          <w:rFonts w:ascii="Book Antiqua" w:eastAsia="Book Antiqua" w:hAnsi="Book Antiqua" w:cs="Book Antiqua"/>
          <w:i/>
          <w:iCs/>
          <w:color w:val="000000"/>
        </w:rPr>
        <w:t>.</w:t>
      </w:r>
      <w:r w:rsidRPr="004C4AAA">
        <w:rPr>
          <w:rFonts w:ascii="Book Antiqua" w:eastAsia="Book Antiqua" w:hAnsi="Book Antiqua" w:cs="Book Antiqua"/>
          <w:i/>
          <w:iCs/>
          <w:color w:val="000000"/>
        </w:rPr>
        <w:t>e</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lipid accumulation from </w:t>
      </w:r>
      <w:r w:rsidRPr="00D07E24">
        <w:rPr>
          <w:rFonts w:ascii="Book Antiqua" w:eastAsia="Book Antiqua" w:hAnsi="Book Antiqua" w:cs="Book Antiqua"/>
          <w:i/>
          <w:color w:val="000000"/>
        </w:rPr>
        <w:t>de novo</w:t>
      </w:r>
      <w:r w:rsidRPr="004C4AAA">
        <w:rPr>
          <w:rFonts w:ascii="Book Antiqua" w:eastAsia="Book Antiqua" w:hAnsi="Book Antiqua" w:cs="Book Antiqua"/>
          <w:color w:val="000000"/>
        </w:rPr>
        <w:t xml:space="preserve"> lipid synthesis</w:t>
      </w:r>
      <w:r w:rsidR="004C0BED">
        <w:rPr>
          <w:rFonts w:ascii="Book Antiqua" w:eastAsia="Book Antiqua" w:hAnsi="Book Antiqua" w:cs="Book Antiqua"/>
          <w:color w:val="000000"/>
        </w:rPr>
        <w:t xml:space="preserve">, </w:t>
      </w:r>
      <w:r w:rsidRPr="004C4AAA">
        <w:rPr>
          <w:rFonts w:ascii="Book Antiqua" w:eastAsia="Book Antiqua" w:hAnsi="Book Antiqua" w:cs="Book Antiqua"/>
          <w:color w:val="000000"/>
        </w:rPr>
        <w:t>was found to be critical for NSPC proliferation</w:t>
      </w:r>
      <w:r w:rsidRPr="004C4AAA">
        <w:rPr>
          <w:rFonts w:ascii="Book Antiqua" w:eastAsia="Book Antiqua" w:hAnsi="Book Antiqua" w:cs="Book Antiqua"/>
          <w:color w:val="000000"/>
          <w:vertAlign w:val="superscript"/>
        </w:rPr>
        <w:t>[</w:t>
      </w:r>
      <w:hyperlink w:anchor="_ENREF_40" w:tooltip="Knobloch, 2013 #300" w:history="1">
        <w:r w:rsidRPr="004C4AAA">
          <w:rPr>
            <w:rFonts w:ascii="Book Antiqua" w:eastAsia="Book Antiqua" w:hAnsi="Book Antiqua" w:cs="Book Antiqua"/>
            <w:color w:val="000000"/>
            <w:vertAlign w:val="superscript"/>
          </w:rPr>
          <w:t>40</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while lipid catabolism </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fatty acid oxidation </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FAO</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regulated NSPC quiescence</w:t>
      </w:r>
      <w:r w:rsidRPr="004C4AAA">
        <w:rPr>
          <w:rFonts w:ascii="Book Antiqua" w:eastAsia="Book Antiqua" w:hAnsi="Book Antiqua" w:cs="Book Antiqua"/>
          <w:color w:val="000000"/>
          <w:vertAlign w:val="superscript"/>
        </w:rPr>
        <w:t>[</w:t>
      </w:r>
      <w:hyperlink w:anchor="_ENREF_41" w:tooltip="Knobloch, 2017 #210" w:history="1">
        <w:r w:rsidRPr="004C4AAA">
          <w:rPr>
            <w:rFonts w:ascii="Book Antiqua" w:eastAsia="Book Antiqua" w:hAnsi="Book Antiqua" w:cs="Book Antiqua"/>
            <w:color w:val="000000"/>
            <w:vertAlign w:val="superscript"/>
          </w:rPr>
          <w:t>41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Proliferative hippocampal NSPCs show reduced </w:t>
      </w:r>
      <w:bookmarkStart w:id="29" w:name="OLE_LINK1806"/>
      <w:bookmarkStart w:id="30" w:name="OLE_LINK1807"/>
      <w:bookmarkStart w:id="31" w:name="OLE_LINK1808"/>
      <w:r w:rsidRPr="004C4AAA">
        <w:rPr>
          <w:rFonts w:ascii="Book Antiqua" w:eastAsia="Book Antiqua" w:hAnsi="Book Antiqua" w:cs="Book Antiqua"/>
          <w:color w:val="000000"/>
        </w:rPr>
        <w:t xml:space="preserve">carnitine </w:t>
      </w:r>
      <w:proofErr w:type="spellStart"/>
      <w:r w:rsidRPr="004C4AAA">
        <w:rPr>
          <w:rFonts w:ascii="Book Antiqua" w:eastAsia="Book Antiqua" w:hAnsi="Book Antiqua" w:cs="Book Antiqua"/>
          <w:color w:val="000000"/>
        </w:rPr>
        <w:t>palmitoyltransferase</w:t>
      </w:r>
      <w:proofErr w:type="spellEnd"/>
      <w:r w:rsidRPr="004C4AAA">
        <w:rPr>
          <w:rFonts w:ascii="Book Antiqua" w:eastAsia="Book Antiqua" w:hAnsi="Book Antiqua" w:cs="Book Antiqua"/>
          <w:color w:val="000000"/>
        </w:rPr>
        <w:t xml:space="preserve"> 1a</w:t>
      </w:r>
      <w:bookmarkEnd w:id="29"/>
      <w:bookmarkEnd w:id="30"/>
      <w:bookmarkEnd w:id="31"/>
      <w:r w:rsidRPr="004C4AAA">
        <w:rPr>
          <w:rFonts w:ascii="Book Antiqua" w:eastAsia="Book Antiqua" w:hAnsi="Book Antiqua" w:cs="Book Antiqua"/>
          <w:color w:val="000000"/>
        </w:rPr>
        <w:t xml:space="preserve"> (Cpt1a)-dependent FAO, which is increased in quiescent NSPCs. </w:t>
      </w:r>
      <w:r w:rsidRPr="004C4AAA">
        <w:rPr>
          <w:rFonts w:ascii="Book Antiqua" w:eastAsia="Book Antiqua" w:hAnsi="Book Antiqua" w:cs="Book Antiqua"/>
          <w:color w:val="000000"/>
        </w:rPr>
        <w:lastRenderedPageBreak/>
        <w:t>Application of malonyl-CoA, a Cpt1a inhibitor and regulator of FAO, facilitated NSPCs to retreat from quiescence and enhanced NSPC proliferation</w:t>
      </w:r>
      <w:r w:rsidRPr="004C4AAA">
        <w:rPr>
          <w:rFonts w:ascii="Book Antiqua" w:eastAsia="Book Antiqua" w:hAnsi="Book Antiqua" w:cs="Book Antiqua"/>
          <w:color w:val="000000"/>
          <w:vertAlign w:val="superscript"/>
        </w:rPr>
        <w:t>[</w:t>
      </w:r>
      <w:hyperlink w:anchor="_ENREF_41" w:tooltip="Knobloch, 2017 #210" w:history="1">
        <w:r w:rsidRPr="004C4AAA">
          <w:rPr>
            <w:rFonts w:ascii="Book Antiqua" w:eastAsia="Book Antiqua" w:hAnsi="Book Antiqua" w:cs="Book Antiqua"/>
            <w:color w:val="000000"/>
            <w:vertAlign w:val="superscript"/>
          </w:rPr>
          <w:t>41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395773EF" w14:textId="471333AF"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Mitochondrial membrane potential (MMP) is related to the quiescent state in HSCs, and MMP-low HSCs are more quiescent in contrast to MMP-</w:t>
      </w:r>
      <w:r w:rsidR="00755776">
        <w:rPr>
          <w:rFonts w:ascii="Book Antiqua" w:eastAsia="Book Antiqua" w:hAnsi="Book Antiqua" w:cs="Book Antiqua"/>
          <w:color w:val="000000"/>
        </w:rPr>
        <w:t>h</w:t>
      </w:r>
      <w:r w:rsidR="00755776" w:rsidRPr="004C4AAA">
        <w:rPr>
          <w:rFonts w:ascii="Book Antiqua" w:eastAsia="Book Antiqua" w:hAnsi="Book Antiqua" w:cs="Book Antiqua"/>
          <w:color w:val="000000"/>
        </w:rPr>
        <w:t xml:space="preserve">igh </w:t>
      </w:r>
      <w:r w:rsidRPr="004C4AAA">
        <w:rPr>
          <w:rFonts w:ascii="Book Antiqua" w:eastAsia="Book Antiqua" w:hAnsi="Book Antiqua" w:cs="Book Antiqua"/>
          <w:color w:val="000000"/>
        </w:rPr>
        <w:t>HSCs that are activated. Single-cell RNA sequencing (RNA-seq) indicated that there are different gene expression patterns of glycolysis and lysosome in HSCs of low and high MMP. Glycolytic gene expression was enriched in the MMP-</w:t>
      </w:r>
      <w:r w:rsidR="00755776">
        <w:rPr>
          <w:rFonts w:ascii="Book Antiqua" w:eastAsia="Book Antiqua" w:hAnsi="Book Antiqua" w:cs="Book Antiqua"/>
          <w:color w:val="000000"/>
        </w:rPr>
        <w:t>h</w:t>
      </w:r>
      <w:r w:rsidR="00755776" w:rsidRPr="004C4AAA">
        <w:rPr>
          <w:rFonts w:ascii="Book Antiqua" w:eastAsia="Book Antiqua" w:hAnsi="Book Antiqua" w:cs="Book Antiqua"/>
          <w:color w:val="000000"/>
        </w:rPr>
        <w:t xml:space="preserve">igh </w:t>
      </w:r>
      <w:r w:rsidRPr="004C4AAA">
        <w:rPr>
          <w:rFonts w:ascii="Book Antiqua" w:eastAsia="Book Antiqua" w:hAnsi="Book Antiqua" w:cs="Book Antiqua"/>
          <w:color w:val="000000"/>
        </w:rPr>
        <w:t>HSCs, and MMP-</w:t>
      </w:r>
      <w:r w:rsidR="00755776">
        <w:rPr>
          <w:rFonts w:ascii="Book Antiqua" w:eastAsia="Book Antiqua" w:hAnsi="Book Antiqua" w:cs="Book Antiqua"/>
          <w:color w:val="000000"/>
        </w:rPr>
        <w:t>h</w:t>
      </w:r>
      <w:r w:rsidR="00755776" w:rsidRPr="004C4AAA">
        <w:rPr>
          <w:rFonts w:ascii="Book Antiqua" w:eastAsia="Book Antiqua" w:hAnsi="Book Antiqua" w:cs="Book Antiqua"/>
          <w:color w:val="000000"/>
        </w:rPr>
        <w:t xml:space="preserve">igh </w:t>
      </w:r>
      <w:r w:rsidRPr="004C4AAA">
        <w:rPr>
          <w:rFonts w:ascii="Book Antiqua" w:eastAsia="Book Antiqua" w:hAnsi="Book Antiqua" w:cs="Book Antiqua"/>
          <w:color w:val="000000"/>
        </w:rPr>
        <w:t xml:space="preserve">HSCs took in more glucose and exhibited higher reliance on glycolysis than MMP-low HSCs </w:t>
      </w:r>
      <w:r w:rsidRPr="004C4AAA">
        <w:rPr>
          <w:rFonts w:ascii="Book Antiqua" w:eastAsia="Book Antiqua" w:hAnsi="Book Antiqua" w:cs="Book Antiqua"/>
          <w:i/>
          <w:iCs/>
          <w:color w:val="000000"/>
        </w:rPr>
        <w:t>in vitro</w:t>
      </w:r>
      <w:r w:rsidR="00AC53EE"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GO terms showed that lysosomal-mediated pathways were distinctly enriched in MMP-low HSCs, and MMP-low HSCs had a lower capacity of lysosomal degradation and a higher mitochondrial turnover relative to MMP-high HSCs</w:t>
      </w:r>
      <w:r w:rsidRPr="004C4AAA">
        <w:rPr>
          <w:rFonts w:ascii="Book Antiqua" w:eastAsia="Book Antiqua" w:hAnsi="Book Antiqua" w:cs="Book Antiqua"/>
          <w:color w:val="000000"/>
          <w:vertAlign w:val="superscript"/>
        </w:rPr>
        <w:t>[</w:t>
      </w:r>
      <w:hyperlink w:anchor="_ENREF_42" w:tooltip="Liang, 2020 #223" w:history="1">
        <w:r w:rsidRPr="004C4AAA">
          <w:rPr>
            <w:rFonts w:ascii="Book Antiqua" w:eastAsia="Book Antiqua" w:hAnsi="Book Antiqua" w:cs="Book Antiqua"/>
            <w:color w:val="000000"/>
            <w:vertAlign w:val="superscript"/>
          </w:rPr>
          <w:t>42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p>
    <w:p w14:paraId="6B07685F" w14:textId="737E5D54"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Ceramides and their metabolites, which are regulated by </w:t>
      </w:r>
      <w:bookmarkStart w:id="32" w:name="OLE_LINK1811"/>
      <w:bookmarkStart w:id="33" w:name="OLE_LINK1812"/>
      <w:bookmarkStart w:id="34" w:name="OLE_LINK1813"/>
      <w:r w:rsidRPr="004C4AAA">
        <w:rPr>
          <w:rFonts w:ascii="Book Antiqua" w:eastAsia="Book Antiqua" w:hAnsi="Book Antiqua" w:cs="Book Antiqua"/>
          <w:color w:val="000000"/>
        </w:rPr>
        <w:t>alkaline ceramidase</w:t>
      </w:r>
      <w:bookmarkEnd w:id="32"/>
      <w:bookmarkEnd w:id="33"/>
      <w:bookmarkEnd w:id="34"/>
      <w:r w:rsidRPr="004C4AAA">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Acer1</w:t>
      </w:r>
      <w:r w:rsidRPr="004C4AAA">
        <w:rPr>
          <w:rFonts w:ascii="Book Antiqua" w:eastAsia="Book Antiqua" w:hAnsi="Book Antiqua" w:cs="Book Antiqua"/>
          <w:color w:val="000000"/>
        </w:rPr>
        <w:t>), function as bioactive lipids to regulate various biological processes including maintaining the homeostasis of skin epidermis</w:t>
      </w:r>
      <w:r w:rsidRPr="004C4AAA">
        <w:rPr>
          <w:rFonts w:ascii="Book Antiqua" w:eastAsia="Book Antiqua" w:hAnsi="Book Antiqua" w:cs="Book Antiqua"/>
          <w:color w:val="000000"/>
          <w:vertAlign w:val="superscript"/>
        </w:rPr>
        <w:t>[</w:t>
      </w:r>
      <w:hyperlink w:anchor="_ENREF_43" w:tooltip="Lin, 2017 #211" w:history="1">
        <w:r w:rsidRPr="004C4AAA">
          <w:rPr>
            <w:rFonts w:ascii="Book Antiqua" w:eastAsia="Book Antiqua" w:hAnsi="Book Antiqua" w:cs="Book Antiqua"/>
            <w:color w:val="000000"/>
            <w:vertAlign w:val="superscript"/>
          </w:rPr>
          <w:t>43</w:t>
        </w:r>
      </w:hyperlink>
      <w:r w:rsidR="00AC53EE" w:rsidRPr="004C4AAA">
        <w:rPr>
          <w:rFonts w:ascii="Book Antiqua" w:eastAsia="Book Antiqua" w:hAnsi="Book Antiqua" w:cs="Book Antiqua"/>
          <w:color w:val="000000"/>
          <w:vertAlign w:val="superscript"/>
        </w:rPr>
        <w:t>,</w:t>
      </w:r>
      <w:hyperlink w:anchor="_ENREF_44" w:tooltip="Hannun, 2008 #301" w:history="1">
        <w:r w:rsidRPr="004C4AAA">
          <w:rPr>
            <w:rFonts w:ascii="Book Antiqua" w:eastAsia="Book Antiqua" w:hAnsi="Book Antiqua" w:cs="Book Antiqua"/>
            <w:color w:val="000000"/>
            <w:vertAlign w:val="superscript"/>
          </w:rPr>
          <w:t>44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Acer1</w:t>
      </w:r>
      <w:r w:rsidRPr="004C4AAA">
        <w:rPr>
          <w:rFonts w:ascii="Book Antiqua" w:eastAsia="Book Antiqua" w:hAnsi="Book Antiqua" w:cs="Book Antiqua"/>
          <w:color w:val="000000"/>
        </w:rPr>
        <w:t xml:space="preserve"> deficiency increased the levels of ceramides and their metabolites in the epidermal compartments and broadened the follicular infundibulum, thereby reducing the survival, stemness, and quiescence of HFSCs and leading to progressive hair loss in mice</w:t>
      </w:r>
      <w:r w:rsidRPr="004C4AAA">
        <w:rPr>
          <w:rFonts w:ascii="Book Antiqua" w:eastAsia="Book Antiqua" w:hAnsi="Book Antiqua" w:cs="Book Antiqua"/>
          <w:color w:val="000000"/>
          <w:vertAlign w:val="superscript"/>
        </w:rPr>
        <w:t>[</w:t>
      </w:r>
      <w:hyperlink w:anchor="_ENREF_43" w:tooltip="Lin, 2017 #211" w:history="1">
        <w:r w:rsidRPr="004C4AAA">
          <w:rPr>
            <w:rFonts w:ascii="Book Antiqua" w:eastAsia="Book Antiqua" w:hAnsi="Book Antiqua" w:cs="Book Antiqua"/>
            <w:color w:val="000000"/>
            <w:vertAlign w:val="superscript"/>
          </w:rPr>
          <w:t>43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3520310" w14:textId="58ACA0BC" w:rsidR="00A77B3E" w:rsidRPr="004C4AAA" w:rsidRDefault="006960CB" w:rsidP="004C4AAA">
      <w:pPr>
        <w:spacing w:line="360" w:lineRule="auto"/>
        <w:ind w:firstLineChars="100" w:firstLine="240"/>
        <w:jc w:val="both"/>
        <w:rPr>
          <w:rFonts w:ascii="Book Antiqua" w:hAnsi="Book Antiqua"/>
        </w:rPr>
      </w:pPr>
      <w:bookmarkStart w:id="35" w:name="OLE_LINK1816"/>
      <w:bookmarkStart w:id="36" w:name="OLE_LINK1817"/>
      <w:bookmarkStart w:id="37" w:name="OLE_LINK1818"/>
      <w:bookmarkStart w:id="38" w:name="OLE_LINK1819"/>
      <w:r w:rsidRPr="004C4AAA">
        <w:rPr>
          <w:rFonts w:ascii="Book Antiqua" w:eastAsia="Book Antiqua" w:hAnsi="Book Antiqua" w:cs="Book Antiqua"/>
          <w:color w:val="000000"/>
        </w:rPr>
        <w:t xml:space="preserve">Nuclear factor erythroid 2-related factor </w:t>
      </w:r>
      <w:r w:rsidR="00AC53EE" w:rsidRPr="004C4AAA">
        <w:rPr>
          <w:rFonts w:ascii="Book Antiqua" w:eastAsia="Book Antiqua" w:hAnsi="Book Antiqua" w:cs="Book Antiqua"/>
          <w:color w:val="000000"/>
        </w:rPr>
        <w:t>2</w:t>
      </w:r>
      <w:bookmarkEnd w:id="35"/>
      <w:bookmarkEnd w:id="36"/>
      <w:r w:rsidR="00AC53EE" w:rsidRPr="004C4AAA">
        <w:rPr>
          <w:rFonts w:ascii="Book Antiqua" w:eastAsia="Book Antiqua" w:hAnsi="Book Antiqua" w:cs="Book Antiqua"/>
          <w:color w:val="000000"/>
        </w:rPr>
        <w:t xml:space="preserve"> </w:t>
      </w:r>
      <w:bookmarkEnd w:id="37"/>
      <w:bookmarkEnd w:id="38"/>
      <w:r w:rsidRPr="004C4AAA">
        <w:rPr>
          <w:rFonts w:ascii="Book Antiqua" w:eastAsia="Book Antiqua" w:hAnsi="Book Antiqua" w:cs="Book Antiqua"/>
          <w:color w:val="000000"/>
        </w:rPr>
        <w:t>(Nrf2</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regulates the oxidative stress response and inhibits cell cycle progression; dysregulation of </w:t>
      </w:r>
      <w:r w:rsidRPr="00D07E24">
        <w:rPr>
          <w:rFonts w:ascii="Book Antiqua" w:eastAsia="Book Antiqua" w:hAnsi="Book Antiqua" w:cs="Book Antiqua"/>
          <w:iCs/>
          <w:color w:val="000000"/>
        </w:rPr>
        <w:t>Nrf2</w:t>
      </w:r>
      <w:r w:rsidRPr="004C4AAA">
        <w:rPr>
          <w:rFonts w:ascii="Book Antiqua" w:eastAsia="Book Antiqua" w:hAnsi="Book Antiqua" w:cs="Book Antiqua"/>
          <w:color w:val="000000"/>
        </w:rPr>
        <w:t xml:space="preserve"> contributes to hyperproliferation in the HSCs and hematopoietic progenitor cells, inducing their exit from quiescence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C-X-C chemokine (CXC) receptor type 4 signaling</w:t>
      </w:r>
      <w:r w:rsidRPr="004C4AAA">
        <w:rPr>
          <w:rFonts w:ascii="Book Antiqua" w:eastAsia="Book Antiqua" w:hAnsi="Book Antiqua" w:cs="Book Antiqua"/>
          <w:color w:val="000000"/>
          <w:vertAlign w:val="superscript"/>
        </w:rPr>
        <w:t>[</w:t>
      </w:r>
      <w:hyperlink w:anchor="_ENREF_45" w:tooltip="Tsai, 2013 #235" w:history="1">
        <w:r w:rsidRPr="004C4AAA">
          <w:rPr>
            <w:rFonts w:ascii="Book Antiqua" w:eastAsia="Book Antiqua" w:hAnsi="Book Antiqua" w:cs="Book Antiqua"/>
            <w:color w:val="000000"/>
            <w:vertAlign w:val="superscript"/>
          </w:rPr>
          <w:t>45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r w:rsidR="00AC53EE" w:rsidRPr="004C4AAA">
        <w:rPr>
          <w:rFonts w:ascii="Book Antiqua" w:hAnsi="Book Antiqua"/>
        </w:rPr>
        <w:t xml:space="preserve"> </w:t>
      </w:r>
      <w:r w:rsidRPr="004C4AAA">
        <w:rPr>
          <w:rFonts w:ascii="Book Antiqua" w:eastAsia="Book Antiqua" w:hAnsi="Book Antiqua" w:cs="Book Antiqua"/>
          <w:color w:val="000000"/>
        </w:rPr>
        <w:t xml:space="preserve">AMP-activated protein kinase (AMPK) is a regulator of cellular metabolism that targets lactate dehydrogenase (LDH); loss of AMPK resulted in a Warburg-like switch to increased glycolysis and quiescence in </w:t>
      </w:r>
      <w:proofErr w:type="spellStart"/>
      <w:r w:rsidRPr="004C4AAA">
        <w:rPr>
          <w:rFonts w:ascii="Book Antiqua" w:eastAsia="Book Antiqua" w:hAnsi="Book Antiqua" w:cs="Book Antiqua"/>
          <w:color w:val="000000"/>
        </w:rPr>
        <w:t>MuSCs</w:t>
      </w:r>
      <w:proofErr w:type="spellEnd"/>
      <w:r w:rsidRPr="004C4AAA">
        <w:rPr>
          <w:rFonts w:ascii="Book Antiqua" w:eastAsia="Book Antiqua" w:hAnsi="Book Antiqua" w:cs="Book Antiqua"/>
          <w:color w:val="000000"/>
          <w:vertAlign w:val="superscript"/>
        </w:rPr>
        <w:t>[</w:t>
      </w:r>
      <w:hyperlink w:anchor="_ENREF_46" w:tooltip="Theret, 2017 #212" w:history="1">
        <w:r w:rsidRPr="004C4AAA">
          <w:rPr>
            <w:rFonts w:ascii="Book Antiqua" w:eastAsia="Book Antiqua" w:hAnsi="Book Antiqua" w:cs="Book Antiqua"/>
            <w:color w:val="000000"/>
            <w:vertAlign w:val="superscript"/>
          </w:rPr>
          <w:t>46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4C4C2A85"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Mitochondrial metabolism is important for preserving SC quiescence. In adult HSCs, defects in the mitochondrial complex III subunit </w:t>
      </w:r>
      <w:bookmarkStart w:id="39" w:name="OLE_LINK1822"/>
      <w:bookmarkStart w:id="40" w:name="OLE_LINK1823"/>
      <w:proofErr w:type="spellStart"/>
      <w:r w:rsidRPr="004C4AAA">
        <w:rPr>
          <w:rFonts w:ascii="Book Antiqua" w:eastAsia="Book Antiqua" w:hAnsi="Book Antiqua" w:cs="Book Antiqua"/>
          <w:color w:val="000000"/>
        </w:rPr>
        <w:t>Rieske</w:t>
      </w:r>
      <w:proofErr w:type="spellEnd"/>
      <w:r w:rsidRPr="004C4AAA">
        <w:rPr>
          <w:rFonts w:ascii="Book Antiqua" w:eastAsia="Book Antiqua" w:hAnsi="Book Antiqua" w:cs="Book Antiqua"/>
          <w:color w:val="000000"/>
        </w:rPr>
        <w:t xml:space="preserve"> iron sulfur protein</w:t>
      </w:r>
      <w:bookmarkEnd w:id="39"/>
      <w:bookmarkEnd w:id="40"/>
      <w:r w:rsidRPr="004C4AAA">
        <w:rPr>
          <w:rFonts w:ascii="Book Antiqua" w:eastAsia="Book Antiqua" w:hAnsi="Book Antiqua" w:cs="Book Antiqua"/>
          <w:color w:val="000000"/>
        </w:rPr>
        <w:t xml:space="preserve"> (RISP) impaired mitochondrial oxidative metabolism and respiration, by decreasing the NAD+/NADH ratio, resulting in a loss of quiescence and </w:t>
      </w:r>
      <w:proofErr w:type="spellStart"/>
      <w:r w:rsidRPr="004C4AAA">
        <w:rPr>
          <w:rFonts w:ascii="Book Antiqua" w:eastAsia="Book Antiqua" w:hAnsi="Book Antiqua" w:cs="Book Antiqua"/>
          <w:color w:val="000000"/>
        </w:rPr>
        <w:t>hypocytosis</w:t>
      </w:r>
      <w:proofErr w:type="spellEnd"/>
      <w:r w:rsidRPr="004C4AAA">
        <w:rPr>
          <w:rFonts w:ascii="Book Antiqua" w:eastAsia="Book Antiqua" w:hAnsi="Book Antiqua" w:cs="Book Antiqua"/>
          <w:color w:val="000000"/>
          <w:vertAlign w:val="superscript"/>
        </w:rPr>
        <w:t>[</w:t>
      </w:r>
      <w:hyperlink w:anchor="_ENREF_47" w:tooltip="Anso, 2017 #182" w:history="1">
        <w:r w:rsidRPr="004C4AAA">
          <w:rPr>
            <w:rFonts w:ascii="Book Antiqua" w:eastAsia="Book Antiqua" w:hAnsi="Book Antiqua" w:cs="Book Antiqua"/>
            <w:color w:val="000000"/>
            <w:vertAlign w:val="superscript"/>
          </w:rPr>
          <w:t>47</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bookmarkStart w:id="41" w:name="OLE_LINK1826"/>
      <w:bookmarkStart w:id="42" w:name="OLE_LINK1827"/>
      <w:r w:rsidRPr="004C4AAA">
        <w:rPr>
          <w:rFonts w:ascii="Book Antiqua" w:eastAsia="Book Antiqua" w:hAnsi="Book Antiqua" w:cs="Book Antiqua"/>
          <w:color w:val="000000"/>
        </w:rPr>
        <w:t>Steroid receptor coactivator</w:t>
      </w:r>
      <w:bookmarkEnd w:id="41"/>
      <w:bookmarkEnd w:id="42"/>
      <w:r w:rsidRPr="004C4AAA">
        <w:rPr>
          <w:rFonts w:ascii="Book Antiqua" w:eastAsia="Book Antiqua" w:hAnsi="Book Antiqua" w:cs="Book Antiqua"/>
          <w:color w:val="000000"/>
        </w:rPr>
        <w:t xml:space="preserve"> (SRC)-3 is highly expressed in HSCs; SRC-3 deficiency enhanced </w:t>
      </w:r>
      <w:r w:rsidRPr="004C4AAA">
        <w:rPr>
          <w:rFonts w:ascii="Book Antiqua" w:eastAsia="Book Antiqua" w:hAnsi="Book Antiqua" w:cs="Book Antiqua"/>
          <w:color w:val="000000"/>
        </w:rPr>
        <w:lastRenderedPageBreak/>
        <w:t>mitochondrial metabolism in HSCs, resulting in excess production of reactive oxygen species (ROS), thereby promoting HSC to re-entry into the cell cycle</w:t>
      </w:r>
      <w:r w:rsidRPr="004C4AAA">
        <w:rPr>
          <w:rFonts w:ascii="Book Antiqua" w:eastAsia="Book Antiqua" w:hAnsi="Book Antiqua" w:cs="Book Antiqua"/>
          <w:color w:val="000000"/>
          <w:vertAlign w:val="superscript"/>
        </w:rPr>
        <w:t>[</w:t>
      </w:r>
      <w:hyperlink w:anchor="_ENREF_48" w:tooltip="Hu, 2018 #224" w:history="1">
        <w:r w:rsidRPr="004C4AAA">
          <w:rPr>
            <w:rFonts w:ascii="Book Antiqua" w:eastAsia="Book Antiqua" w:hAnsi="Book Antiqua" w:cs="Book Antiqua"/>
            <w:color w:val="000000"/>
            <w:vertAlign w:val="superscript"/>
          </w:rPr>
          <w:t>48</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1080284" w14:textId="2E38F4E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HFSCs produce markedly more lactate than other cells during glycolytic metabolism, and inhibition of </w:t>
      </w:r>
      <w:bookmarkStart w:id="43" w:name="OLE_LINK1830"/>
      <w:bookmarkStart w:id="44" w:name="OLE_LINK1831"/>
      <w:r w:rsidRPr="004C4AAA">
        <w:rPr>
          <w:rFonts w:ascii="Book Antiqua" w:eastAsia="Book Antiqua" w:hAnsi="Book Antiqua" w:cs="Book Antiqua"/>
          <w:color w:val="000000"/>
        </w:rPr>
        <w:t xml:space="preserve">mitochondrial pyruvate carrier </w:t>
      </w:r>
      <w:r w:rsidR="00AC53EE" w:rsidRPr="004C4AAA">
        <w:rPr>
          <w:rFonts w:ascii="Book Antiqua" w:eastAsia="Book Antiqua" w:hAnsi="Book Antiqua" w:cs="Book Antiqua"/>
          <w:color w:val="000000"/>
        </w:rPr>
        <w:t>1</w:t>
      </w:r>
      <w:bookmarkEnd w:id="43"/>
      <w:bookmarkEnd w:id="44"/>
      <w:r w:rsidR="00AC53EE"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(Mpc1</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stimulates lactate production to promote the HFSCs to exit from quiescence and progress into the hair cycle</w:t>
      </w:r>
      <w:r w:rsidRPr="004C4AAA">
        <w:rPr>
          <w:rFonts w:ascii="Book Antiqua" w:eastAsia="Book Antiqua" w:hAnsi="Book Antiqua" w:cs="Book Antiqua"/>
          <w:color w:val="000000"/>
          <w:vertAlign w:val="superscript"/>
        </w:rPr>
        <w:t>[</w:t>
      </w:r>
      <w:hyperlink w:anchor="_ENREF_49" w:tooltip="Flores, 2017 #216" w:history="1">
        <w:r w:rsidRPr="004C4AAA">
          <w:rPr>
            <w:rFonts w:ascii="Book Antiqua" w:eastAsia="Book Antiqua" w:hAnsi="Book Antiqua" w:cs="Book Antiqua"/>
            <w:color w:val="000000"/>
            <w:vertAlign w:val="superscript"/>
          </w:rPr>
          <w:t>49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4B553F65" w14:textId="46B28F40"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Autophagy is a normal and controlled process that segregates unnecessary or dysfunctional cellular components into autophagosomes, which are transported to the lysosome for degradation and ultimately used to generate energy and molecules for cellular reconstruction and homeostasis</w:t>
      </w:r>
      <w:r w:rsidRPr="004C4AAA">
        <w:rPr>
          <w:rFonts w:ascii="Book Antiqua" w:eastAsia="Book Antiqua" w:hAnsi="Book Antiqua" w:cs="Book Antiqua"/>
          <w:color w:val="000000"/>
          <w:vertAlign w:val="superscript"/>
        </w:rPr>
        <w:t>[</w:t>
      </w:r>
      <w:hyperlink w:anchor="_ENREF_50" w:tooltip="Mizushima, 2011 #273" w:history="1">
        <w:r w:rsidRPr="004C4AAA">
          <w:rPr>
            <w:rFonts w:ascii="Book Antiqua" w:eastAsia="Book Antiqua" w:hAnsi="Book Antiqua" w:cs="Book Antiqua"/>
            <w:color w:val="000000"/>
            <w:vertAlign w:val="superscript"/>
          </w:rPr>
          <w:t>50</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Compared to younger HSCs, about one-third of aged HSCs in mice show increased autophagy and elimination of metabolic byproducts along with a self-renewal capacity. Defects of autophagy in HSCs result in mitochondria accumulation and enhanced metabolism, which accelerate myeloid differentiation through epigenetic alterations and impair HSC quiescence and regenerative potential. On the other hand, autophagy was also shown to inhibit HSC metabolism by eliminating active, robust mitochondria to maintain the stemness and quiescence of </w:t>
      </w:r>
      <w:proofErr w:type="gramStart"/>
      <w:r w:rsidRPr="004C4AAA">
        <w:rPr>
          <w:rFonts w:ascii="Book Antiqua" w:eastAsia="Book Antiqua" w:hAnsi="Book Antiqua" w:cs="Book Antiqua"/>
          <w:color w:val="000000"/>
        </w:rPr>
        <w:t>HSCs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"_ENREF_51" \o "Ho, 2017 #111" </w:instrText>
      </w:r>
      <w:r w:rsidR="00CD0B80">
        <w:fldChar w:fldCharType="separate"/>
      </w:r>
      <w:r w:rsidRPr="004C4AAA">
        <w:rPr>
          <w:rFonts w:ascii="Book Antiqua" w:eastAsia="Book Antiqua" w:hAnsi="Book Antiqua" w:cs="Book Antiqua"/>
          <w:color w:val="000000"/>
          <w:vertAlign w:val="superscript"/>
        </w:rPr>
        <w:t>51</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06DDD6F" w14:textId="77777777" w:rsidR="00A77B3E" w:rsidRPr="004C4AAA" w:rsidRDefault="00A77B3E" w:rsidP="004C4AAA">
      <w:pPr>
        <w:spacing w:line="360" w:lineRule="auto"/>
        <w:jc w:val="both"/>
        <w:rPr>
          <w:rFonts w:ascii="Book Antiqua" w:hAnsi="Book Antiqua"/>
        </w:rPr>
      </w:pPr>
    </w:p>
    <w:p w14:paraId="31D4B9B3" w14:textId="45FB7B0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Transcriptional reg</w:t>
      </w:r>
      <w:r w:rsidR="009628DB" w:rsidRPr="004C4AAA">
        <w:rPr>
          <w:rFonts w:ascii="Book Antiqua" w:hAnsi="Book Antiqua" w:cs="Book Antiqua"/>
          <w:b/>
          <w:bCs/>
          <w:i/>
          <w:iCs/>
          <w:color w:val="000000"/>
          <w:lang w:eastAsia="zh-CN"/>
        </w:rPr>
        <w:t>u</w:t>
      </w:r>
      <w:r w:rsidRPr="004C4AAA">
        <w:rPr>
          <w:rFonts w:ascii="Book Antiqua" w:eastAsia="Book Antiqua" w:hAnsi="Book Antiqua" w:cs="Book Antiqua"/>
          <w:b/>
          <w:bCs/>
          <w:i/>
          <w:iCs/>
          <w:color w:val="000000"/>
        </w:rPr>
        <w:t>lation of gene expression</w:t>
      </w:r>
    </w:p>
    <w:p w14:paraId="48E4E1B7" w14:textId="7497CFDC"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Transcriptional regulation is important for SC quiescence. </w:t>
      </w:r>
      <w:bookmarkStart w:id="45" w:name="OLE_LINK1834"/>
      <w:bookmarkStart w:id="46" w:name="OLE_LINK1835"/>
      <w:bookmarkStart w:id="47" w:name="OLE_LINK1836"/>
      <w:r w:rsidRPr="004C4AAA">
        <w:rPr>
          <w:rFonts w:ascii="Book Antiqua" w:eastAsia="Book Antiqua" w:hAnsi="Book Antiqua" w:cs="Book Antiqua"/>
          <w:color w:val="000000"/>
        </w:rPr>
        <w:t xml:space="preserve">Nuclear receptor subfamily 4 group A member </w:t>
      </w:r>
      <w:r w:rsidR="00AC53EE" w:rsidRPr="004C4AAA">
        <w:rPr>
          <w:rFonts w:ascii="Book Antiqua" w:eastAsia="Book Antiqua" w:hAnsi="Book Antiqua" w:cs="Book Antiqua"/>
          <w:color w:val="000000"/>
        </w:rPr>
        <w:t>1</w:t>
      </w:r>
      <w:bookmarkEnd w:id="45"/>
      <w:bookmarkEnd w:id="46"/>
      <w:bookmarkEnd w:id="47"/>
      <w:r w:rsidR="00AC53EE"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(NR4A1</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and NR4A3, which are part of the Nur nuclear receptor family of transcription factors</w:t>
      </w:r>
      <w:r w:rsidRPr="004C4AAA">
        <w:rPr>
          <w:rFonts w:ascii="Book Antiqua" w:eastAsia="Book Antiqua" w:hAnsi="Book Antiqua" w:cs="Book Antiqua"/>
          <w:color w:val="000000"/>
          <w:vertAlign w:val="superscript"/>
        </w:rPr>
        <w:t>[</w:t>
      </w:r>
      <w:hyperlink w:anchor="_ENREF_52" w:tooltip="Milbrandt, 1988 #302" w:history="1">
        <w:r w:rsidRPr="004C4AAA">
          <w:rPr>
            <w:rFonts w:ascii="Book Antiqua" w:eastAsia="Book Antiqua" w:hAnsi="Book Antiqua" w:cs="Book Antiqua"/>
            <w:color w:val="000000"/>
            <w:vertAlign w:val="superscript"/>
          </w:rPr>
          <w:t>52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regulate quiescence by directly binding to the enhancer of the gene encoding the hematopoiesis-specific anti-proliferative transcription factor CCAAT-enhancer-binding protein α (</w:t>
      </w:r>
      <w:proofErr w:type="spellStart"/>
      <w:r w:rsidRPr="004C4AAA">
        <w:rPr>
          <w:rFonts w:ascii="Book Antiqua" w:eastAsia="Book Antiqua" w:hAnsi="Book Antiqua" w:cs="Book Antiqua"/>
          <w:i/>
          <w:iCs/>
          <w:color w:val="000000"/>
        </w:rPr>
        <w:t>Cebpa</w:t>
      </w:r>
      <w:proofErr w:type="spellEnd"/>
      <w:r w:rsidRPr="004C4AAA">
        <w:rPr>
          <w:rFonts w:ascii="Book Antiqua" w:eastAsia="Book Antiqua" w:hAnsi="Book Antiqua" w:cs="Book Antiqua"/>
          <w:color w:val="000000"/>
        </w:rPr>
        <w:t xml:space="preserve">) and inducing </w:t>
      </w:r>
      <w:proofErr w:type="spellStart"/>
      <w:r w:rsidRPr="004C4AAA">
        <w:rPr>
          <w:rFonts w:ascii="Book Antiqua" w:eastAsia="Book Antiqua" w:hAnsi="Book Antiqua" w:cs="Book Antiqua"/>
          <w:i/>
          <w:iCs/>
          <w:color w:val="000000"/>
        </w:rPr>
        <w:t>Cebpa</w:t>
      </w:r>
      <w:proofErr w:type="spellEnd"/>
      <w:r w:rsidRPr="004C4AAA">
        <w:rPr>
          <w:rFonts w:ascii="Book Antiqua" w:eastAsia="Book Antiqua" w:hAnsi="Book Antiqua" w:cs="Book Antiqua"/>
          <w:color w:val="000000"/>
        </w:rPr>
        <w:t xml:space="preserve"> transcription activity, and by blocking nuclear factor (NF)-</w:t>
      </w:r>
      <w:proofErr w:type="spellStart"/>
      <w:r w:rsidRPr="004C4AAA">
        <w:rPr>
          <w:rFonts w:ascii="Book Antiqua" w:eastAsia="Book Antiqua" w:hAnsi="Book Antiqua" w:cs="Book Antiqua"/>
          <w:color w:val="000000"/>
        </w:rPr>
        <w:t>κB</w:t>
      </w:r>
      <w:proofErr w:type="spellEnd"/>
      <w:r w:rsidRPr="004C4AAA">
        <w:rPr>
          <w:rFonts w:ascii="Book Antiqua" w:eastAsia="Book Antiqua" w:hAnsi="Book Antiqua" w:cs="Book Antiqua"/>
          <w:color w:val="000000"/>
        </w:rPr>
        <w:t>-mediated proliferative inflammation responses in the HSCs</w:t>
      </w:r>
      <w:r w:rsidRPr="004C4AAA">
        <w:rPr>
          <w:rFonts w:ascii="Book Antiqua" w:eastAsia="Book Antiqua" w:hAnsi="Book Antiqua" w:cs="Book Antiqua"/>
          <w:color w:val="000000"/>
          <w:vertAlign w:val="superscript"/>
        </w:rPr>
        <w:t>[</w:t>
      </w:r>
      <w:hyperlink w:anchor="_ENREF_53" w:tooltip="Freire, 2018 #85" w:history="1">
        <w:r w:rsidRPr="004C4AAA">
          <w:rPr>
            <w:rFonts w:ascii="Book Antiqua" w:eastAsia="Book Antiqua" w:hAnsi="Book Antiqua" w:cs="Book Antiqua"/>
            <w:color w:val="000000"/>
            <w:vertAlign w:val="superscript"/>
          </w:rPr>
          <w:t>53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0FB41395"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Quiescent mammary SCs regulate the development of the ductal epithelium. Deletion of the transcription factor FOXP1 was shown to impair ductal morphogenesis and induce a rudimentary tree in mouse mammary gland, leading to enrichment of quiescent </w:t>
      </w:r>
      <w:proofErr w:type="spellStart"/>
      <w:r w:rsidRPr="004C4AAA">
        <w:rPr>
          <w:rFonts w:ascii="Book Antiqua" w:eastAsia="Book Antiqua" w:hAnsi="Book Antiqua" w:cs="Book Antiqua"/>
          <w:color w:val="000000"/>
        </w:rPr>
        <w:t>Tetraspanin</w:t>
      </w:r>
      <w:proofErr w:type="spellEnd"/>
      <w:r w:rsidRPr="004C4AAA">
        <w:rPr>
          <w:rFonts w:ascii="Book Antiqua" w:eastAsia="Book Antiqua" w:hAnsi="Book Antiqua" w:cs="Book Antiqua"/>
          <w:color w:val="000000"/>
        </w:rPr>
        <w:t xml:space="preserve"> (</w:t>
      </w:r>
      <w:proofErr w:type="spellStart"/>
      <w:r w:rsidRPr="004C4AAA">
        <w:rPr>
          <w:rFonts w:ascii="Book Antiqua" w:eastAsia="Book Antiqua" w:hAnsi="Book Antiqua" w:cs="Book Antiqua"/>
          <w:color w:val="000000"/>
        </w:rPr>
        <w:t>Tspan</w:t>
      </w:r>
      <w:proofErr w:type="spellEnd"/>
      <w:r w:rsidRPr="004C4AAA">
        <w:rPr>
          <w:rFonts w:ascii="Book Antiqua" w:eastAsia="Book Antiqua" w:hAnsi="Book Antiqua" w:cs="Book Antiqua"/>
          <w:color w:val="000000"/>
        </w:rPr>
        <w:t>)8</w:t>
      </w:r>
      <w:r w:rsidRPr="004C4AAA">
        <w:rPr>
          <w:rFonts w:ascii="Book Antiqua" w:eastAsia="Book Antiqua" w:hAnsi="Book Antiqua" w:cs="Book Antiqua"/>
          <w:color w:val="000000"/>
          <w:vertAlign w:val="superscript"/>
        </w:rPr>
        <w:t>hi</w:t>
      </w:r>
      <w:r w:rsidRPr="004C4AAA">
        <w:rPr>
          <w:rFonts w:ascii="Book Antiqua" w:eastAsia="Book Antiqua" w:hAnsi="Book Antiqua" w:cs="Book Antiqua"/>
          <w:color w:val="000000"/>
        </w:rPr>
        <w:t xml:space="preserve"> mammary SCs. FOXP1 is a direct repressor of </w:t>
      </w:r>
      <w:r w:rsidRPr="00D07E24">
        <w:rPr>
          <w:rFonts w:ascii="Book Antiqua" w:eastAsia="Book Antiqua" w:hAnsi="Book Antiqua" w:cs="Book Antiqua"/>
          <w:iCs/>
          <w:color w:val="000000"/>
        </w:rPr>
        <w:t>Tspan8</w:t>
      </w:r>
      <w:r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lastRenderedPageBreak/>
        <w:t xml:space="preserve">in basal cells, and defects of Tspan8 can rescue ductal morphogenesis failure that arising from the loss of </w:t>
      </w:r>
      <w:r w:rsidRPr="004C4AAA">
        <w:rPr>
          <w:rFonts w:ascii="Book Antiqua" w:eastAsia="Book Antiqua" w:hAnsi="Book Antiqua" w:cs="Book Antiqua"/>
          <w:i/>
          <w:iCs/>
          <w:color w:val="000000"/>
        </w:rPr>
        <w:t>Foxp1</w:t>
      </w:r>
      <w:r w:rsidRPr="004C4AAA">
        <w:rPr>
          <w:rFonts w:ascii="Book Antiqua" w:eastAsia="Book Antiqua" w:hAnsi="Book Antiqua" w:cs="Book Antiqua"/>
          <w:color w:val="000000"/>
          <w:vertAlign w:val="superscript"/>
        </w:rPr>
        <w:t>[</w:t>
      </w:r>
      <w:hyperlink w:anchor="_ENREF_54" w:tooltip="Fu, 2018 #199" w:history="1">
        <w:r w:rsidRPr="004C4AAA">
          <w:rPr>
            <w:rFonts w:ascii="Book Antiqua" w:eastAsia="Book Antiqua" w:hAnsi="Book Antiqua" w:cs="Book Antiqua"/>
            <w:color w:val="000000"/>
            <w:vertAlign w:val="superscript"/>
          </w:rPr>
          <w:t>54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0A5FF667" w14:textId="4B2E5973"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transcription factor </w:t>
      </w:r>
      <w:bookmarkStart w:id="48" w:name="OLE_LINK1886"/>
      <w:bookmarkStart w:id="49" w:name="OLE_LINK1887"/>
      <w:r w:rsidR="00501A59">
        <w:rPr>
          <w:rFonts w:ascii="Book Antiqua" w:eastAsia="Book Antiqua" w:hAnsi="Book Antiqua" w:cs="Book Antiqua"/>
          <w:color w:val="000000"/>
        </w:rPr>
        <w:t>z</w:t>
      </w:r>
      <w:r w:rsidR="00501A59" w:rsidRPr="004C4AAA">
        <w:rPr>
          <w:rFonts w:ascii="Book Antiqua" w:eastAsia="Book Antiqua" w:hAnsi="Book Antiqua" w:cs="Book Antiqua"/>
          <w:color w:val="000000"/>
        </w:rPr>
        <w:t xml:space="preserve">inc </w:t>
      </w:r>
      <w:r w:rsidRPr="004C4AAA">
        <w:rPr>
          <w:rFonts w:ascii="Book Antiqua" w:eastAsia="Book Antiqua" w:hAnsi="Book Antiqua" w:cs="Book Antiqua"/>
          <w:color w:val="000000"/>
        </w:rPr>
        <w:t>finger E-box-binding homeobox</w:t>
      </w:r>
      <w:bookmarkEnd w:id="48"/>
      <w:bookmarkEnd w:id="49"/>
      <w:r w:rsidRPr="004C4AAA">
        <w:rPr>
          <w:rFonts w:ascii="Book Antiqua" w:eastAsia="Book Antiqua" w:hAnsi="Book Antiqua" w:cs="Book Antiqua"/>
          <w:color w:val="000000"/>
        </w:rPr>
        <w:t xml:space="preserve"> </w:t>
      </w:r>
      <w:r w:rsidR="00AC53EE"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(ZEB1</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is upregulated in regenerating myofibers of injured </w:t>
      </w:r>
      <w:proofErr w:type="gramStart"/>
      <w:r w:rsidRPr="004C4AAA">
        <w:rPr>
          <w:rFonts w:ascii="Book Antiqua" w:eastAsia="Book Antiqua" w:hAnsi="Book Antiqua" w:cs="Book Antiqua"/>
          <w:color w:val="000000"/>
        </w:rPr>
        <w:t>muscles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"_ENREF_55" \o "Siles, 2019 #162" </w:instrText>
      </w:r>
      <w:r w:rsidR="00CD0B80">
        <w:fldChar w:fldCharType="separate"/>
      </w:r>
      <w:r w:rsidRPr="004C4AAA">
        <w:rPr>
          <w:rFonts w:ascii="Book Antiqua" w:eastAsia="Book Antiqua" w:hAnsi="Book Antiqua" w:cs="Book Antiqua"/>
          <w:color w:val="000000"/>
          <w:vertAlign w:val="superscript"/>
        </w:rPr>
        <w:t>55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ZEB1 maintains </w:t>
      </w:r>
      <w:proofErr w:type="spellStart"/>
      <w:r w:rsidRPr="004C4AAA">
        <w:rPr>
          <w:rFonts w:ascii="Book Antiqua" w:eastAsia="Book Antiqua" w:hAnsi="Book Antiqua" w:cs="Book Antiqua"/>
          <w:color w:val="000000"/>
        </w:rPr>
        <w:t>MuSC</w:t>
      </w:r>
      <w:proofErr w:type="spellEnd"/>
      <w:r w:rsidRPr="004C4AAA">
        <w:rPr>
          <w:rFonts w:ascii="Book Antiqua" w:eastAsia="Book Antiqua" w:hAnsi="Book Antiqua" w:cs="Book Antiqua"/>
          <w:color w:val="000000"/>
        </w:rPr>
        <w:t xml:space="preserve"> quiescence and prevent</w:t>
      </w:r>
      <w:r w:rsidR="00501A59">
        <w:rPr>
          <w:rFonts w:ascii="Book Antiqua" w:eastAsia="Book Antiqua" w:hAnsi="Book Antiqua" w:cs="Book Antiqua"/>
          <w:color w:val="000000"/>
        </w:rPr>
        <w:t>s</w:t>
      </w:r>
      <w:r w:rsidRPr="004C4AAA">
        <w:rPr>
          <w:rFonts w:ascii="Book Antiqua" w:eastAsia="Book Antiqua" w:hAnsi="Book Antiqua" w:cs="Book Antiqua"/>
          <w:color w:val="000000"/>
        </w:rPr>
        <w:t xml:space="preserve"> their premature activation following injury and facilitate</w:t>
      </w:r>
      <w:r w:rsidR="00501A59">
        <w:rPr>
          <w:rFonts w:ascii="Book Antiqua" w:eastAsia="Book Antiqua" w:hAnsi="Book Antiqua" w:cs="Book Antiqua"/>
          <w:color w:val="000000"/>
        </w:rPr>
        <w:t>s</w:t>
      </w:r>
      <w:r w:rsidRPr="004C4AAA">
        <w:rPr>
          <w:rFonts w:ascii="Book Antiqua" w:eastAsia="Book Antiqua" w:hAnsi="Book Antiqua" w:cs="Book Antiqua"/>
          <w:color w:val="000000"/>
        </w:rPr>
        <w:t xml:space="preserve"> regeneration, by inhibiting myogenic differentiation 1, the transcriptional activator of FOXO3, and upregulating Notch target genes, Hairy and enhancer-of-split (</w:t>
      </w:r>
      <w:proofErr w:type="spellStart"/>
      <w:r w:rsidRPr="004C4AAA">
        <w:rPr>
          <w:rFonts w:ascii="Book Antiqua" w:eastAsia="Book Antiqua" w:hAnsi="Book Antiqua" w:cs="Book Antiqua"/>
          <w:color w:val="000000"/>
        </w:rPr>
        <w:t>Hes</w:t>
      </w:r>
      <w:proofErr w:type="spellEnd"/>
      <w:r w:rsidRPr="004C4AAA">
        <w:rPr>
          <w:rFonts w:ascii="Book Antiqua" w:eastAsia="Book Antiqua" w:hAnsi="Book Antiqua" w:cs="Book Antiqua"/>
          <w:color w:val="000000"/>
        </w:rPr>
        <w:t xml:space="preserve">), and </w:t>
      </w:r>
      <w:proofErr w:type="spellStart"/>
      <w:r w:rsidRPr="004C4AAA">
        <w:rPr>
          <w:rFonts w:ascii="Book Antiqua" w:eastAsia="Book Antiqua" w:hAnsi="Book Antiqua" w:cs="Book Antiqua"/>
          <w:color w:val="000000"/>
        </w:rPr>
        <w:t>Hes</w:t>
      </w:r>
      <w:proofErr w:type="spellEnd"/>
      <w:r w:rsidRPr="004C4AAA">
        <w:rPr>
          <w:rFonts w:ascii="Book Antiqua" w:eastAsia="Book Antiqua" w:hAnsi="Book Antiqua" w:cs="Book Antiqua"/>
          <w:color w:val="000000"/>
        </w:rPr>
        <w:t>-related with YRPW motif families</w:t>
      </w:r>
      <w:r w:rsidRPr="004C4AAA">
        <w:rPr>
          <w:rFonts w:ascii="Book Antiqua" w:eastAsia="Book Antiqua" w:hAnsi="Book Antiqua" w:cs="Book Antiqua"/>
          <w:color w:val="000000"/>
          <w:vertAlign w:val="superscript"/>
        </w:rPr>
        <w:t>[</w:t>
      </w:r>
      <w:hyperlink w:anchor="_ENREF_31" w:tooltip="Mourikis, 2012 #311" w:history="1">
        <w:r w:rsidRPr="004C4AAA">
          <w:rPr>
            <w:rFonts w:ascii="Book Antiqua" w:eastAsia="Book Antiqua" w:hAnsi="Book Antiqua" w:cs="Book Antiqua"/>
            <w:color w:val="000000"/>
            <w:vertAlign w:val="superscript"/>
          </w:rPr>
          <w:t>31</w:t>
        </w:r>
      </w:hyperlink>
      <w:r w:rsidR="00AC53EE" w:rsidRPr="004C4AAA">
        <w:rPr>
          <w:rFonts w:ascii="Book Antiqua" w:eastAsia="Book Antiqua" w:hAnsi="Book Antiqua" w:cs="Book Antiqua"/>
          <w:color w:val="000000"/>
          <w:vertAlign w:val="superscript"/>
        </w:rPr>
        <w:t>,</w:t>
      </w:r>
      <w:hyperlink w:anchor="_ENREF_55" w:tooltip="Siles, 2019 #162" w:history="1">
        <w:r w:rsidRPr="004C4AAA">
          <w:rPr>
            <w:rFonts w:ascii="Book Antiqua" w:eastAsia="Book Antiqua" w:hAnsi="Book Antiqua" w:cs="Book Antiqua"/>
            <w:color w:val="000000"/>
            <w:vertAlign w:val="superscript"/>
          </w:rPr>
          <w:t>55</w:t>
        </w:r>
      </w:hyperlink>
      <w:r w:rsidR="00AC53EE" w:rsidRPr="004C4AAA">
        <w:rPr>
          <w:rFonts w:ascii="Book Antiqua" w:eastAsia="Book Antiqua" w:hAnsi="Book Antiqua" w:cs="Book Antiqua"/>
          <w:color w:val="000000"/>
          <w:vertAlign w:val="superscript"/>
        </w:rPr>
        <w:t>,</w:t>
      </w:r>
      <w:hyperlink w:anchor="_ENREF_56" w:tooltip="Bjornson, 2012 #255" w:history="1">
        <w:r w:rsidRPr="004C4AAA">
          <w:rPr>
            <w:rFonts w:ascii="Book Antiqua" w:eastAsia="Book Antiqua" w:hAnsi="Book Antiqua" w:cs="Book Antiqua"/>
            <w:color w:val="000000"/>
            <w:vertAlign w:val="superscript"/>
          </w:rPr>
          <w:t>56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E7C7488" w14:textId="6807AC53" w:rsidR="00A77B3E" w:rsidRPr="004C4AAA" w:rsidRDefault="006960CB" w:rsidP="004C4AAA">
      <w:pPr>
        <w:spacing w:line="360" w:lineRule="auto"/>
        <w:ind w:firstLineChars="100" w:firstLine="240"/>
        <w:jc w:val="both"/>
        <w:rPr>
          <w:rFonts w:ascii="Book Antiqua" w:hAnsi="Book Antiqua"/>
        </w:rPr>
      </w:pPr>
      <w:bookmarkStart w:id="50" w:name="OLE_LINK1849"/>
      <w:bookmarkStart w:id="51" w:name="OLE_LINK1850"/>
      <w:proofErr w:type="spellStart"/>
      <w:r w:rsidRPr="004C4AAA">
        <w:rPr>
          <w:rFonts w:ascii="Book Antiqua" w:eastAsia="Book Antiqua" w:hAnsi="Book Antiqua" w:cs="Book Antiqua"/>
          <w:color w:val="000000"/>
        </w:rPr>
        <w:t>Achaete-scute</w:t>
      </w:r>
      <w:proofErr w:type="spellEnd"/>
      <w:r w:rsidRPr="004C4AAA">
        <w:rPr>
          <w:rFonts w:ascii="Book Antiqua" w:eastAsia="Book Antiqua" w:hAnsi="Book Antiqua" w:cs="Book Antiqua"/>
          <w:color w:val="000000"/>
        </w:rPr>
        <w:t xml:space="preserve"> family basic helix-loop-helix transcription factor </w:t>
      </w:r>
      <w:r w:rsidR="00AC53EE" w:rsidRPr="004C4AAA">
        <w:rPr>
          <w:rFonts w:ascii="Book Antiqua" w:eastAsia="Book Antiqua" w:hAnsi="Book Antiqua" w:cs="Book Antiqua"/>
          <w:color w:val="000000"/>
        </w:rPr>
        <w:t>1</w:t>
      </w:r>
      <w:bookmarkEnd w:id="50"/>
      <w:bookmarkEnd w:id="51"/>
      <w:r w:rsidR="00AC53EE"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(ASCL1</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expression is upregulated in NSCs of the adult hippocampus, in response to the activation signals from surrounding niche. ASCL1 directly regulates the expression of cell cycle-associated genes to enhance the proliferation of hippocampal SCs in subventricular zone. Deactivation of ASCL1 hindered the quiescence exit in NSCs by rendering them insensitive to external </w:t>
      </w:r>
      <w:proofErr w:type="gramStart"/>
      <w:r w:rsidRPr="004C4AAA">
        <w:rPr>
          <w:rFonts w:ascii="Book Antiqua" w:eastAsia="Book Antiqua" w:hAnsi="Book Antiqua" w:cs="Book Antiqua"/>
          <w:color w:val="000000"/>
        </w:rPr>
        <w:t>stimuli</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"_ENREF_57" \o "Andersen, 2014 #246" </w:instrText>
      </w:r>
      <w:r w:rsidR="00CD0B80">
        <w:fldChar w:fldCharType="separate"/>
      </w:r>
      <w:r w:rsidRPr="004C4AAA">
        <w:rPr>
          <w:rFonts w:ascii="Book Antiqua" w:eastAsia="Book Antiqua" w:hAnsi="Book Antiqua" w:cs="Book Antiqua"/>
          <w:color w:val="000000"/>
          <w:vertAlign w:val="superscript"/>
        </w:rPr>
        <w:t>57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Moreover, loss of the gene encoding E3-ubiquitin ligase HECT, </w:t>
      </w:r>
      <w:r w:rsidRPr="00D07E24">
        <w:rPr>
          <w:rFonts w:ascii="Book Antiqua" w:eastAsia="Book Antiqua" w:hAnsi="Book Antiqua" w:cs="Book Antiqua"/>
          <w:color w:val="000000"/>
        </w:rPr>
        <w:t>UBA</w:t>
      </w:r>
      <w:r w:rsidRPr="004C4AAA">
        <w:rPr>
          <w:rFonts w:ascii="Book Antiqua" w:eastAsia="Book Antiqua" w:hAnsi="Book Antiqua" w:cs="Book Antiqua"/>
          <w:color w:val="000000"/>
        </w:rPr>
        <w:t>, and WWE domain-containing 1 (</w:t>
      </w:r>
      <w:r w:rsidRPr="004C4AAA">
        <w:rPr>
          <w:rFonts w:ascii="Book Antiqua" w:eastAsia="Book Antiqua" w:hAnsi="Book Antiqua" w:cs="Book Antiqua"/>
          <w:i/>
          <w:iCs/>
          <w:color w:val="000000"/>
        </w:rPr>
        <w:t>Huwe1</w:t>
      </w:r>
      <w:r w:rsidRPr="004C4AAA">
        <w:rPr>
          <w:rFonts w:ascii="Book Antiqua" w:eastAsia="Book Antiqua" w:hAnsi="Book Antiqua" w:cs="Book Antiqua"/>
          <w:color w:val="000000"/>
        </w:rPr>
        <w:t>) increased the expression of ASCL1, preventing the accumulation of cyclin D and promoting the hippocampal SCs to return to the quiescence state</w:t>
      </w:r>
      <w:r w:rsidRPr="004C4AAA">
        <w:rPr>
          <w:rFonts w:ascii="Book Antiqua" w:eastAsia="Book Antiqua" w:hAnsi="Book Antiqua" w:cs="Book Antiqua"/>
          <w:color w:val="000000"/>
          <w:vertAlign w:val="superscript"/>
        </w:rPr>
        <w:t>[</w:t>
      </w:r>
      <w:hyperlink w:anchor="_ENREF_58" w:tooltip="Urban, 2016 #153" w:history="1">
        <w:r w:rsidRPr="004C4AAA">
          <w:rPr>
            <w:rFonts w:ascii="Book Antiqua" w:eastAsia="Book Antiqua" w:hAnsi="Book Antiqua" w:cs="Book Antiqua"/>
            <w:color w:val="000000"/>
            <w:vertAlign w:val="superscript"/>
          </w:rPr>
          <w:t>58</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78F5834"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All the above findings highlight the contribution of cell-intrinsic mechanisms in the regulation of adult SC quiescence, including the cell cycle, intracellular signaling cascades, epigenetic mechanisms, cellular metabolism, and transcription factors controlling gene expression.</w:t>
      </w:r>
    </w:p>
    <w:p w14:paraId="413791B7" w14:textId="77777777" w:rsidR="00A77B3E" w:rsidRPr="004C4AAA" w:rsidRDefault="00A77B3E" w:rsidP="004C4AAA">
      <w:pPr>
        <w:spacing w:line="360" w:lineRule="auto"/>
        <w:jc w:val="both"/>
        <w:rPr>
          <w:rFonts w:ascii="Book Antiqua" w:hAnsi="Book Antiqua"/>
        </w:rPr>
      </w:pPr>
    </w:p>
    <w:p w14:paraId="0BDDF69F" w14:textId="2BECA4A6" w:rsidR="00A77B3E" w:rsidRPr="004C4AAA" w:rsidRDefault="006960CB" w:rsidP="004C4AAA">
      <w:pPr>
        <w:spacing w:line="360" w:lineRule="auto"/>
        <w:jc w:val="both"/>
        <w:rPr>
          <w:rFonts w:ascii="Book Antiqua" w:hAnsi="Book Antiqua"/>
          <w:u w:val="single"/>
        </w:rPr>
      </w:pPr>
      <w:r w:rsidRPr="004C4AAA">
        <w:rPr>
          <w:rFonts w:ascii="Book Antiqua" w:eastAsia="Book Antiqua" w:hAnsi="Book Antiqua" w:cs="Book Antiqua"/>
          <w:b/>
          <w:bCs/>
          <w:caps/>
          <w:color w:val="000000"/>
          <w:u w:val="single"/>
        </w:rPr>
        <w:t>EXTRINSIC FACTORS REGULATING ADULT SC QUIESCENCE</w:t>
      </w:r>
    </w:p>
    <w:p w14:paraId="5D4ADCC5" w14:textId="0884707A"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SC quiescence is</w:t>
      </w:r>
      <w:r w:rsidR="00501A59">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regulated </w:t>
      </w:r>
      <w:r w:rsidR="00501A59" w:rsidRPr="004C4AAA">
        <w:rPr>
          <w:rFonts w:ascii="Book Antiqua" w:eastAsia="Book Antiqua" w:hAnsi="Book Antiqua" w:cs="Book Antiqua"/>
          <w:color w:val="000000"/>
        </w:rPr>
        <w:t xml:space="preserve">not only </w:t>
      </w:r>
      <w:r w:rsidRPr="004C4AAA">
        <w:rPr>
          <w:rFonts w:ascii="Book Antiqua" w:eastAsia="Book Antiqua" w:hAnsi="Book Antiqua" w:cs="Book Antiqua"/>
          <w:color w:val="000000"/>
        </w:rPr>
        <w:t>by intrinsic molecular mechanisms</w:t>
      </w:r>
      <w:r w:rsidR="00501A59">
        <w:rPr>
          <w:rFonts w:ascii="Book Antiqua" w:eastAsia="Book Antiqua" w:hAnsi="Book Antiqua" w:cs="Book Antiqua"/>
          <w:color w:val="000000"/>
        </w:rPr>
        <w:t xml:space="preserve"> </w:t>
      </w:r>
      <w:r w:rsidRPr="004C4AAA">
        <w:rPr>
          <w:rFonts w:ascii="Book Antiqua" w:eastAsia="Book Antiqua" w:hAnsi="Book Antiqua" w:cs="Book Antiqua"/>
          <w:color w:val="000000"/>
        </w:rPr>
        <w:t>but also</w:t>
      </w:r>
      <w:r w:rsidR="00501A59">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by extrinsic factors in their surrounding microenvironment which </w:t>
      </w:r>
      <w:r w:rsidR="00501A59">
        <w:rPr>
          <w:rFonts w:ascii="Book Antiqua" w:eastAsia="Book Antiqua" w:hAnsi="Book Antiqua" w:cs="Book Antiqua"/>
          <w:color w:val="000000"/>
        </w:rPr>
        <w:t xml:space="preserve">is </w:t>
      </w:r>
      <w:r w:rsidRPr="004C4AAA">
        <w:rPr>
          <w:rFonts w:ascii="Book Antiqua" w:eastAsia="Book Antiqua" w:hAnsi="Book Antiqua" w:cs="Book Antiqua"/>
          <w:color w:val="000000"/>
        </w:rPr>
        <w:t>called ‘niche’</w:t>
      </w:r>
      <w:r w:rsidRPr="004C4AAA">
        <w:rPr>
          <w:rFonts w:ascii="Book Antiqua" w:eastAsia="Book Antiqua" w:hAnsi="Book Antiqua" w:cs="Book Antiqua"/>
          <w:color w:val="000000"/>
          <w:vertAlign w:val="superscript"/>
        </w:rPr>
        <w:t>[</w:t>
      </w:r>
      <w:hyperlink w:anchor="_ENREF_59" w:tooltip="Birbrair, 2016 #239" w:history="1">
        <w:r w:rsidRPr="004C4AAA">
          <w:rPr>
            <w:rFonts w:ascii="Book Antiqua" w:eastAsia="Book Antiqua" w:hAnsi="Book Antiqua" w:cs="Book Antiqua"/>
            <w:color w:val="000000"/>
            <w:vertAlign w:val="superscript"/>
          </w:rPr>
          <w:t>59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particularly by the interactions between SCs and the growth factors, cytokines, adhesion molecules, extracellular matrix components, and metabolites released from niche cells (Figure 1)</w:t>
      </w:r>
      <w:r w:rsidRPr="004C4AAA">
        <w:rPr>
          <w:rFonts w:ascii="Book Antiqua" w:eastAsia="Book Antiqua" w:hAnsi="Book Antiqua" w:cs="Book Antiqua"/>
          <w:color w:val="000000"/>
          <w:vertAlign w:val="superscript"/>
        </w:rPr>
        <w:t>[</w:t>
      </w:r>
      <w:hyperlink w:anchor="_ENREF_59" w:tooltip="Birbrair, 2016 #239" w:history="1">
        <w:r w:rsidRPr="004C4AAA">
          <w:rPr>
            <w:rFonts w:ascii="Book Antiqua" w:eastAsia="Book Antiqua" w:hAnsi="Book Antiqua" w:cs="Book Antiqua"/>
            <w:color w:val="000000"/>
            <w:vertAlign w:val="superscript"/>
          </w:rPr>
          <w:t>59-62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The adult SC niche can preserve the quiescence of adult SCs, </w:t>
      </w:r>
      <w:r w:rsidRPr="004C4AAA">
        <w:rPr>
          <w:rFonts w:ascii="Book Antiqua" w:eastAsia="Book Antiqua" w:hAnsi="Book Antiqua" w:cs="Book Antiqua"/>
          <w:color w:val="000000"/>
        </w:rPr>
        <w:lastRenderedPageBreak/>
        <w:t>while in response to tissue damage or other stimuli, extracellular signals can also induce SC self-renewal or differentiation for tissue repair.</w:t>
      </w:r>
    </w:p>
    <w:p w14:paraId="1C045573" w14:textId="77777777" w:rsidR="00A77B3E" w:rsidRPr="004C4AAA" w:rsidRDefault="00A77B3E" w:rsidP="004C4AAA">
      <w:pPr>
        <w:spacing w:line="360" w:lineRule="auto"/>
        <w:jc w:val="both"/>
        <w:rPr>
          <w:rFonts w:ascii="Book Antiqua" w:hAnsi="Book Antiqua"/>
        </w:rPr>
      </w:pPr>
    </w:p>
    <w:p w14:paraId="6D4ED51F"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Microenvironment cells</w:t>
      </w:r>
    </w:p>
    <w:p w14:paraId="0452F6E2" w14:textId="74AB04C4"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The balance among the adult SC state of quiescence, proliferation, differentiation, and self-renewal can also be regulated through their interactions with nearby cells in the microenvironment, such as eosinophils, mesenchymal stromal cells (MSCs), ECs, macrophages, leukocytes, and immune cells</w:t>
      </w:r>
      <w:r w:rsidRPr="004C4AAA">
        <w:rPr>
          <w:rFonts w:ascii="Book Antiqua" w:eastAsia="Book Antiqua" w:hAnsi="Book Antiqua" w:cs="Book Antiqua"/>
          <w:color w:val="000000"/>
          <w:vertAlign w:val="superscript"/>
        </w:rPr>
        <w:t>[</w:t>
      </w:r>
      <w:hyperlink w:anchor="_ENREF_63" w:tooltip="Hirata, 2018 #80" w:history="1">
        <w:r w:rsidRPr="004C4AAA">
          <w:rPr>
            <w:rFonts w:ascii="Book Antiqua" w:eastAsia="Book Antiqua" w:hAnsi="Book Antiqua" w:cs="Book Antiqua"/>
            <w:color w:val="000000"/>
            <w:vertAlign w:val="superscript"/>
          </w:rPr>
          <w:t>63-66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In addition, cell-cell adhesion molecules such as </w:t>
      </w:r>
      <w:bookmarkStart w:id="52" w:name="OLE_LINK1857"/>
      <w:bookmarkStart w:id="53" w:name="OLE_LINK1858"/>
      <w:bookmarkStart w:id="54" w:name="OLE_LINK1859"/>
      <w:bookmarkStart w:id="55" w:name="OLE_LINK1860"/>
      <w:r w:rsidRPr="004C4AAA">
        <w:rPr>
          <w:rFonts w:ascii="Book Antiqua" w:eastAsia="Book Antiqua" w:hAnsi="Book Antiqua" w:cs="Book Antiqua"/>
          <w:color w:val="000000"/>
        </w:rPr>
        <w:t>vascular cell adhesion molecule</w:t>
      </w:r>
      <w:bookmarkEnd w:id="52"/>
      <w:bookmarkEnd w:id="53"/>
      <w:bookmarkEnd w:id="54"/>
      <w:bookmarkEnd w:id="55"/>
      <w:r w:rsidRPr="004C4AAA">
        <w:rPr>
          <w:rFonts w:ascii="Book Antiqua" w:eastAsia="Book Antiqua" w:hAnsi="Book Antiqua" w:cs="Book Antiqua"/>
          <w:color w:val="000000"/>
        </w:rPr>
        <w:t xml:space="preserve"> (VCAM)-1, cadherin, and </w:t>
      </w:r>
      <w:bookmarkStart w:id="56" w:name="OLE_LINK1863"/>
      <w:bookmarkStart w:id="57" w:name="OLE_LINK1864"/>
      <w:r w:rsidRPr="004C4AAA">
        <w:rPr>
          <w:rFonts w:ascii="Book Antiqua" w:eastAsia="Book Antiqua" w:hAnsi="Book Antiqua" w:cs="Book Antiqua"/>
          <w:color w:val="000000"/>
        </w:rPr>
        <w:t>intercellular</w:t>
      </w:r>
      <w:bookmarkEnd w:id="56"/>
      <w:bookmarkEnd w:id="57"/>
      <w:r w:rsidRPr="004C4AAA">
        <w:rPr>
          <w:rFonts w:ascii="Book Antiqua" w:eastAsia="Book Antiqua" w:hAnsi="Book Antiqua" w:cs="Book Antiqua"/>
          <w:color w:val="000000"/>
        </w:rPr>
        <w:t xml:space="preserve"> </w:t>
      </w:r>
      <w:r w:rsidR="00AC53EE" w:rsidRPr="004C4AAA">
        <w:rPr>
          <w:rFonts w:ascii="Book Antiqua" w:eastAsia="Book Antiqua" w:hAnsi="Book Antiqua" w:cs="Book Antiqua"/>
          <w:color w:val="000000"/>
        </w:rPr>
        <w:t xml:space="preserve">CAM-1 </w:t>
      </w:r>
      <w:r w:rsidRPr="004C4AAA">
        <w:rPr>
          <w:rFonts w:ascii="Book Antiqua" w:eastAsia="Book Antiqua" w:hAnsi="Book Antiqua" w:cs="Book Antiqua"/>
          <w:color w:val="000000"/>
        </w:rPr>
        <w:t>(ICAM-1</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also play important roles in promoting activation of or maintaining quiescence in adult SCs</w:t>
      </w:r>
      <w:r w:rsidRPr="004C4AAA">
        <w:rPr>
          <w:rFonts w:ascii="Book Antiqua" w:eastAsia="Book Antiqua" w:hAnsi="Book Antiqua" w:cs="Book Antiqua"/>
          <w:color w:val="000000"/>
          <w:vertAlign w:val="superscript"/>
        </w:rPr>
        <w:t>[</w:t>
      </w:r>
      <w:hyperlink w:anchor="_ENREF_67" w:tooltip="Kokovay, 2012 #244" w:history="1">
        <w:r w:rsidRPr="004C4AAA">
          <w:rPr>
            <w:rFonts w:ascii="Book Antiqua" w:eastAsia="Book Antiqua" w:hAnsi="Book Antiqua" w:cs="Book Antiqua"/>
            <w:color w:val="000000"/>
            <w:vertAlign w:val="superscript"/>
          </w:rPr>
          <w:t>67-69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DD5EFE0" w14:textId="3C4C855C"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Eosinophils are multifunctional leukocytes responsible for initiation, enhancement, and control of the inflammatory and immune responses, especially in allergic </w:t>
      </w:r>
      <w:proofErr w:type="gramStart"/>
      <w:r w:rsidRPr="004C4AAA">
        <w:rPr>
          <w:rFonts w:ascii="Book Antiqua" w:eastAsia="Book Antiqua" w:hAnsi="Book Antiqua" w:cs="Book Antiqua"/>
          <w:color w:val="000000"/>
        </w:rPr>
        <w:t>diseases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"_ENREF_70" \o "Acharya, 2014 #238" </w:instrText>
      </w:r>
      <w:r w:rsidR="00CD0B80">
        <w:fldChar w:fldCharType="separate"/>
      </w:r>
      <w:r w:rsidRPr="004C4AAA">
        <w:rPr>
          <w:rFonts w:ascii="Book Antiqua" w:eastAsia="Book Antiqua" w:hAnsi="Book Antiqua" w:cs="Book Antiqua"/>
          <w:color w:val="000000"/>
          <w:vertAlign w:val="superscript"/>
        </w:rPr>
        <w:t>70</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Eosinophils were shown to disrupt hematopoietic SC homeostasis and quiescence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ROS accumulation, which</w:t>
      </w:r>
      <w:r w:rsidR="00501A59">
        <w:rPr>
          <w:rFonts w:ascii="Book Antiqua" w:eastAsia="Book Antiqua" w:hAnsi="Book Antiqua" w:cs="Book Antiqua"/>
          <w:color w:val="000000"/>
        </w:rPr>
        <w:t xml:space="preserve"> is</w:t>
      </w:r>
      <w:r w:rsidRPr="004C4AAA">
        <w:rPr>
          <w:rFonts w:ascii="Book Antiqua" w:eastAsia="Book Antiqua" w:hAnsi="Book Antiqua" w:cs="Book Antiqua"/>
          <w:color w:val="000000"/>
        </w:rPr>
        <w:t xml:space="preserve"> induced by secretion of chemokine (C-C motif) ligand 6</w:t>
      </w:r>
      <w:r w:rsidRPr="004C4AAA">
        <w:rPr>
          <w:rFonts w:ascii="Book Antiqua" w:eastAsia="Book Antiqua" w:hAnsi="Book Antiqua" w:cs="Book Antiqua"/>
          <w:color w:val="000000"/>
          <w:vertAlign w:val="superscript"/>
        </w:rPr>
        <w:t>[</w:t>
      </w:r>
      <w:hyperlink w:anchor="_ENREF_66" w:tooltip="Zhang, 2018 #83" w:history="1">
        <w:r w:rsidRPr="004C4AAA">
          <w:rPr>
            <w:rFonts w:ascii="Book Antiqua" w:eastAsia="Book Antiqua" w:hAnsi="Book Antiqua" w:cs="Book Antiqua"/>
            <w:color w:val="000000"/>
            <w:vertAlign w:val="superscript"/>
          </w:rPr>
          <w:t>66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36051EC" w14:textId="15BC3E63"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Regulatory immune cells influence HSC self-renewal and homeostasis. CD150</w:t>
      </w:r>
      <w:r w:rsidRPr="004C4AAA">
        <w:rPr>
          <w:rFonts w:ascii="Book Antiqua" w:eastAsia="Book Antiqua" w:hAnsi="Book Antiqua" w:cs="Book Antiqua"/>
          <w:color w:val="000000"/>
          <w:vertAlign w:val="superscript"/>
        </w:rPr>
        <w:t>high</w:t>
      </w:r>
      <w:r w:rsidRPr="004C4AAA">
        <w:rPr>
          <w:rFonts w:ascii="Book Antiqua" w:eastAsia="Book Antiqua" w:hAnsi="Book Antiqua" w:cs="Book Antiqua"/>
          <w:color w:val="000000"/>
        </w:rPr>
        <w:t xml:space="preserve"> FOXP3</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regulatory T cells located in the HSC niche of BM generate adenosine through the cell surface ectoenzyme CD39, which protects HSCs from oxidative stress and maintains HSC quiescence</w:t>
      </w:r>
      <w:r w:rsidRPr="004C4AAA">
        <w:rPr>
          <w:rFonts w:ascii="Book Antiqua" w:eastAsia="Book Antiqua" w:hAnsi="Book Antiqua" w:cs="Book Antiqua"/>
          <w:color w:val="000000"/>
          <w:vertAlign w:val="superscript"/>
        </w:rPr>
        <w:t>[</w:t>
      </w:r>
      <w:hyperlink w:anchor="_ENREF_63" w:tooltip="Hirata, 2018 #80" w:history="1">
        <w:r w:rsidRPr="004C4AAA">
          <w:rPr>
            <w:rFonts w:ascii="Book Antiqua" w:eastAsia="Book Antiqua" w:hAnsi="Book Antiqua" w:cs="Book Antiqua"/>
            <w:color w:val="000000"/>
            <w:vertAlign w:val="superscript"/>
          </w:rPr>
          <w:t>63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The increase in the number of HSCs in </w:t>
      </w:r>
      <w:r w:rsidRPr="00D07E24">
        <w:rPr>
          <w:rFonts w:ascii="Book Antiqua" w:eastAsia="Book Antiqua" w:hAnsi="Book Antiqua" w:cs="Book Antiqua"/>
          <w:color w:val="000000"/>
        </w:rPr>
        <w:t>CD73</w:t>
      </w:r>
      <w:r w:rsidRPr="004C4AAA">
        <w:rPr>
          <w:rFonts w:ascii="Book Antiqua" w:eastAsia="Book Antiqua" w:hAnsi="Book Antiqua" w:cs="Book Antiqua"/>
          <w:color w:val="000000"/>
        </w:rPr>
        <w:t xml:space="preserve"> knockout mice can be blocked by treatment with an antioxidant or adenosine receptor agonist, indicating that CD73, a surface enzyme that converts AMP to adenosine, contributes to the maintenance of HSC quiescence by preventing oxidative stress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adenosine receptor 2A in CD150</w:t>
      </w:r>
      <w:r w:rsidRPr="004C4AAA">
        <w:rPr>
          <w:rFonts w:ascii="Book Antiqua" w:eastAsia="Book Antiqua" w:hAnsi="Book Antiqua" w:cs="Book Antiqua"/>
          <w:color w:val="000000"/>
          <w:vertAlign w:val="superscript"/>
        </w:rPr>
        <w:t>high</w:t>
      </w:r>
      <w:r w:rsidRPr="004C4AAA">
        <w:rPr>
          <w:rFonts w:ascii="Book Antiqua" w:eastAsia="Book Antiqua" w:hAnsi="Book Antiqua" w:cs="Book Antiqua"/>
          <w:color w:val="000000"/>
        </w:rPr>
        <w:t xml:space="preserve"> FOXP3</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regulatory T cells</w:t>
      </w:r>
      <w:r w:rsidRPr="004C4AAA">
        <w:rPr>
          <w:rFonts w:ascii="Book Antiqua" w:eastAsia="Book Antiqua" w:hAnsi="Book Antiqua" w:cs="Book Antiqua"/>
          <w:color w:val="000000"/>
          <w:vertAlign w:val="superscript"/>
        </w:rPr>
        <w:t>[</w:t>
      </w:r>
      <w:hyperlink w:anchor="_ENREF_71" w:tooltip="Hirata, 2019 #81" w:history="1">
        <w:r w:rsidRPr="004C4AAA">
          <w:rPr>
            <w:rFonts w:ascii="Book Antiqua" w:eastAsia="Book Antiqua" w:hAnsi="Book Antiqua" w:cs="Book Antiqua"/>
            <w:color w:val="000000"/>
            <w:vertAlign w:val="superscript"/>
          </w:rPr>
          <w:t>71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In addition, lineage-committed </w:t>
      </w:r>
      <w:proofErr w:type="spellStart"/>
      <w:r w:rsidRPr="004C4AAA">
        <w:rPr>
          <w:rFonts w:ascii="Book Antiqua" w:eastAsia="Book Antiqua" w:hAnsi="Book Antiqua" w:cs="Book Antiqua"/>
          <w:color w:val="000000"/>
        </w:rPr>
        <w:t>Hdc</w:t>
      </w:r>
      <w:proofErr w:type="spellEnd"/>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myeloid cells that adjoin myeloid-biased hematopoietic SCs (MB-HSCs) produce histamine, activating the H2 receptor on the MB-HSCs to regulate their quiescence and self-renewal. Accordingly, dysregulation of histamine feedback results in a failure of MB-HSCs to re-enter quiescence, leading to the depletion of these </w:t>
      </w:r>
      <w:proofErr w:type="gramStart"/>
      <w:r w:rsidRPr="004C4AAA">
        <w:rPr>
          <w:rFonts w:ascii="Book Antiqua" w:eastAsia="Book Antiqua" w:hAnsi="Book Antiqua" w:cs="Book Antiqua"/>
          <w:color w:val="000000"/>
        </w:rPr>
        <w:t>cells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"_ENREF_72" \o "Chen, 2017 #113" </w:instrText>
      </w:r>
      <w:r w:rsidR="00CD0B80">
        <w:fldChar w:fldCharType="separate"/>
      </w:r>
      <w:r w:rsidRPr="004C4AAA">
        <w:rPr>
          <w:rFonts w:ascii="Book Antiqua" w:eastAsia="Book Antiqua" w:hAnsi="Book Antiqua" w:cs="Book Antiqua"/>
          <w:color w:val="000000"/>
          <w:vertAlign w:val="superscript"/>
        </w:rPr>
        <w:t>72</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13393C9" w14:textId="6826736C"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lastRenderedPageBreak/>
        <w:t xml:space="preserve">MSCs including </w:t>
      </w:r>
      <w:bookmarkStart w:id="58" w:name="OLE_LINK1853"/>
      <w:bookmarkStart w:id="59" w:name="OLE_LINK1854"/>
      <w:r w:rsidRPr="004C4AAA">
        <w:rPr>
          <w:rFonts w:ascii="Book Antiqua" w:eastAsia="Book Antiqua" w:hAnsi="Book Antiqua" w:cs="Book Antiqua"/>
          <w:color w:val="000000"/>
        </w:rPr>
        <w:t xml:space="preserve">C-X-C chemokine ligand </w:t>
      </w:r>
      <w:r w:rsidR="00AC53EE" w:rsidRPr="004C4AAA">
        <w:rPr>
          <w:rFonts w:ascii="Book Antiqua" w:eastAsia="Book Antiqua" w:hAnsi="Book Antiqua" w:cs="Book Antiqua"/>
          <w:color w:val="000000"/>
        </w:rPr>
        <w:t>12</w:t>
      </w:r>
      <w:bookmarkEnd w:id="58"/>
      <w:bookmarkEnd w:id="59"/>
      <w:r w:rsidR="00AC53EE"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(CXCL12</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-abundant reticular cells and platelet-derived growth factor (PDGF) receptor α</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Sca1</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cells interact with HSCs and regulate hematopoietic homeostasis. These cells express the transcription factor </w:t>
      </w:r>
      <w:r w:rsidR="00501A59">
        <w:rPr>
          <w:rFonts w:ascii="Book Antiqua" w:eastAsia="Book Antiqua" w:hAnsi="Book Antiqua" w:cs="Book Antiqua"/>
          <w:color w:val="000000"/>
        </w:rPr>
        <w:t>e</w:t>
      </w:r>
      <w:r w:rsidR="00501A59" w:rsidRPr="004C4AAA">
        <w:rPr>
          <w:rFonts w:ascii="Book Antiqua" w:eastAsia="Book Antiqua" w:hAnsi="Book Antiqua" w:cs="Book Antiqua"/>
          <w:color w:val="000000"/>
        </w:rPr>
        <w:t xml:space="preserve">arly </w:t>
      </w:r>
      <w:r w:rsidRPr="004C4AAA">
        <w:rPr>
          <w:rFonts w:ascii="Book Antiqua" w:eastAsia="Book Antiqua" w:hAnsi="Book Antiqua" w:cs="Book Antiqua"/>
          <w:color w:val="000000"/>
        </w:rPr>
        <w:t xml:space="preserve">B-cell factor </w:t>
      </w:r>
      <w:r w:rsidR="00AC53EE"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(EBF1</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Conditional knockdown of </w:t>
      </w:r>
      <w:r w:rsidRPr="004C4AAA">
        <w:rPr>
          <w:rFonts w:ascii="Book Antiqua" w:eastAsia="Book Antiqua" w:hAnsi="Book Antiqua" w:cs="Book Antiqua"/>
          <w:i/>
          <w:iCs/>
          <w:color w:val="000000"/>
        </w:rPr>
        <w:t>Ebf1</w:t>
      </w:r>
      <w:r w:rsidRPr="004C4AAA">
        <w:rPr>
          <w:rFonts w:ascii="Book Antiqua" w:eastAsia="Book Antiqua" w:hAnsi="Book Antiqua" w:cs="Book Antiqua"/>
          <w:color w:val="000000"/>
        </w:rPr>
        <w:t xml:space="preserve"> in MSCs altered gene expression</w:t>
      </w:r>
      <w:r w:rsidR="00501A59">
        <w:rPr>
          <w:rFonts w:ascii="Book Antiqua" w:eastAsia="Book Antiqua" w:hAnsi="Book Antiqua" w:cs="Book Antiqua"/>
          <w:color w:val="000000"/>
        </w:rPr>
        <w:t>,</w:t>
      </w:r>
      <w:r w:rsidR="00501A59" w:rsidRPr="00D07E24">
        <w:rPr>
          <w:rFonts w:ascii="Book Antiqua" w:eastAsia="Book Antiqua" w:hAnsi="Book Antiqua" w:cs="Book Antiqua"/>
          <w:i/>
          <w:color w:val="000000"/>
        </w:rPr>
        <w:t xml:space="preserve"> </w:t>
      </w:r>
      <w:r w:rsidRPr="00D07E24">
        <w:rPr>
          <w:rFonts w:ascii="Book Antiqua" w:eastAsia="Book Antiqua" w:hAnsi="Book Antiqua" w:cs="Book Antiqua"/>
          <w:i/>
          <w:color w:val="000000"/>
        </w:rPr>
        <w:t>e</w:t>
      </w:r>
      <w:r w:rsidR="00501A59" w:rsidRPr="00D07E24">
        <w:rPr>
          <w:rFonts w:ascii="Book Antiqua" w:eastAsia="Book Antiqua" w:hAnsi="Book Antiqua" w:cs="Book Antiqua"/>
          <w:i/>
          <w:color w:val="000000"/>
        </w:rPr>
        <w:t>.</w:t>
      </w:r>
      <w:r w:rsidRPr="00D07E24">
        <w:rPr>
          <w:rFonts w:ascii="Book Antiqua" w:eastAsia="Book Antiqua" w:hAnsi="Book Antiqua" w:cs="Book Antiqua"/>
          <w:i/>
          <w:color w:val="000000"/>
        </w:rPr>
        <w:t>g</w:t>
      </w:r>
      <w:r w:rsidR="00501A59" w:rsidRPr="00D07E24">
        <w:rPr>
          <w:rFonts w:ascii="Book Antiqua" w:eastAsia="Book Antiqua" w:hAnsi="Book Antiqua" w:cs="Book Antiqua"/>
          <w:i/>
          <w:color w:val="000000"/>
        </w:rPr>
        <w:t>.</w:t>
      </w:r>
      <w:r w:rsidRPr="004C4AAA">
        <w:rPr>
          <w:rFonts w:ascii="Book Antiqua" w:eastAsia="Book Antiqua" w:hAnsi="Book Antiqua" w:cs="Book Antiqua"/>
          <w:color w:val="000000"/>
        </w:rPr>
        <w:t xml:space="preserve">, downregulation of adhesion-related genes, resulting in impaired HSC quiescence and reduction of myeloid </w:t>
      </w:r>
      <w:proofErr w:type="gramStart"/>
      <w:r w:rsidRPr="004C4AAA">
        <w:rPr>
          <w:rFonts w:ascii="Book Antiqua" w:eastAsia="Book Antiqua" w:hAnsi="Book Antiqua" w:cs="Book Antiqua"/>
          <w:color w:val="000000"/>
        </w:rPr>
        <w:t>output</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"_ENREF_64" \o "Derecka, 2020 #99" </w:instrText>
      </w:r>
      <w:r w:rsidR="00CD0B80">
        <w:fldChar w:fldCharType="separate"/>
      </w:r>
      <w:r w:rsidRPr="004C4AAA">
        <w:rPr>
          <w:rFonts w:ascii="Book Antiqua" w:eastAsia="Book Antiqua" w:hAnsi="Book Antiqua" w:cs="Book Antiqua"/>
          <w:color w:val="000000"/>
          <w:vertAlign w:val="superscript"/>
        </w:rPr>
        <w:t>64</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Stromal cells expressing nerve/glial antigen </w:t>
      </w:r>
      <w:r w:rsidR="00AC53EE" w:rsidRPr="004C4AAA">
        <w:rPr>
          <w:rFonts w:ascii="Book Antiqua" w:eastAsia="Book Antiqua" w:hAnsi="Book Antiqua" w:cs="Book Antiqua"/>
          <w:color w:val="000000"/>
        </w:rPr>
        <w:t xml:space="preserve">2 </w:t>
      </w:r>
      <w:r w:rsidRPr="004C4AAA">
        <w:rPr>
          <w:rFonts w:ascii="Book Antiqua" w:eastAsia="Book Antiqua" w:hAnsi="Book Antiqua" w:cs="Book Antiqua"/>
          <w:color w:val="000000"/>
        </w:rPr>
        <w:t>(NG2</w:t>
      </w:r>
      <w:r w:rsidR="00AC53EE"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constitute special niches for arterioles and sinusoids in BM. </w:t>
      </w:r>
      <w:r w:rsidRPr="004C4AAA">
        <w:rPr>
          <w:rFonts w:ascii="Book Antiqua" w:eastAsia="Book Antiqua" w:hAnsi="Book Antiqua" w:cs="Book Antiqua"/>
          <w:i/>
          <w:iCs/>
          <w:color w:val="000000"/>
        </w:rPr>
        <w:t>Cxcl12</w:t>
      </w:r>
      <w:r w:rsidRPr="004C4AAA">
        <w:rPr>
          <w:rFonts w:ascii="Book Antiqua" w:eastAsia="Book Antiqua" w:hAnsi="Book Antiqua" w:cs="Book Antiqua"/>
          <w:color w:val="000000"/>
        </w:rPr>
        <w:t xml:space="preserve"> knockdown in arteriolar NG2</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cells was shown to induce HSC</w:t>
      </w:r>
      <w:r w:rsidR="00501A59">
        <w:rPr>
          <w:rFonts w:ascii="Book Antiqua" w:eastAsia="Book Antiqua" w:hAnsi="Book Antiqua" w:cs="Book Antiqua"/>
          <w:color w:val="000000"/>
        </w:rPr>
        <w:t>s</w:t>
      </w:r>
      <w:r w:rsidRPr="004C4AAA">
        <w:rPr>
          <w:rFonts w:ascii="Book Antiqua" w:eastAsia="Book Antiqua" w:hAnsi="Book Antiqua" w:cs="Book Antiqua"/>
          <w:color w:val="000000"/>
        </w:rPr>
        <w:t xml:space="preserve"> to exit from quiescence, result in HSC exhaustion</w:t>
      </w:r>
      <w:r w:rsidR="00501A59">
        <w:rPr>
          <w:rFonts w:ascii="Book Antiqua" w:eastAsia="Book Antiqua" w:hAnsi="Book Antiqua" w:cs="Book Antiqua"/>
          <w:color w:val="000000"/>
        </w:rPr>
        <w:t>,</w:t>
      </w:r>
      <w:r w:rsidRPr="004C4AAA">
        <w:rPr>
          <w:rFonts w:ascii="Book Antiqua" w:eastAsia="Book Antiqua" w:hAnsi="Book Antiqua" w:cs="Book Antiqua"/>
          <w:color w:val="000000"/>
        </w:rPr>
        <w:t xml:space="preserve"> and </w:t>
      </w:r>
      <w:r w:rsidR="00501A59" w:rsidRPr="004C4AAA">
        <w:rPr>
          <w:rFonts w:ascii="Book Antiqua" w:eastAsia="Book Antiqua" w:hAnsi="Book Antiqua" w:cs="Book Antiqua"/>
          <w:color w:val="000000"/>
        </w:rPr>
        <w:t xml:space="preserve">alter </w:t>
      </w:r>
      <w:r w:rsidRPr="004C4AAA">
        <w:rPr>
          <w:rFonts w:ascii="Book Antiqua" w:eastAsia="Book Antiqua" w:hAnsi="Book Antiqua" w:cs="Book Antiqua"/>
          <w:color w:val="000000"/>
        </w:rPr>
        <w:t>HSC localization in BM</w:t>
      </w:r>
      <w:r w:rsidRPr="004C4AAA">
        <w:rPr>
          <w:rFonts w:ascii="Book Antiqua" w:eastAsia="Book Antiqua" w:hAnsi="Book Antiqua" w:cs="Book Antiqua"/>
          <w:color w:val="000000"/>
          <w:vertAlign w:val="superscript"/>
        </w:rPr>
        <w:t>[</w:t>
      </w:r>
      <w:hyperlink w:anchor="_ENREF_73" w:tooltip="Asada, 2017 #89" w:history="1">
        <w:r w:rsidRPr="004C4AAA">
          <w:rPr>
            <w:rFonts w:ascii="Book Antiqua" w:eastAsia="Book Antiqua" w:hAnsi="Book Antiqua" w:cs="Book Antiqua"/>
            <w:color w:val="000000"/>
            <w:vertAlign w:val="superscript"/>
          </w:rPr>
          <w:t>73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62B98A0B" w14:textId="2626E834"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VCAM-1 is enriched in type B NSCs in adult </w:t>
      </w:r>
      <w:proofErr w:type="gramStart"/>
      <w:r w:rsidRPr="004C4AAA">
        <w:rPr>
          <w:rFonts w:ascii="Book Antiqua" w:eastAsia="Book Antiqua" w:hAnsi="Book Antiqua" w:cs="Book Antiqua"/>
          <w:color w:val="000000"/>
        </w:rPr>
        <w:t>mouse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"_ENREF_67" \o "Kokovay, 2012 #244" </w:instrText>
      </w:r>
      <w:r w:rsidR="00CD0B80">
        <w:fldChar w:fldCharType="separate"/>
      </w:r>
      <w:r w:rsidRPr="004C4AAA">
        <w:rPr>
          <w:rFonts w:ascii="Book Antiqua" w:eastAsia="Book Antiqua" w:hAnsi="Book Antiqua" w:cs="Book Antiqua"/>
          <w:color w:val="000000"/>
          <w:vertAlign w:val="superscript"/>
        </w:rPr>
        <w:t>67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VCAM-1 signals stimulate ROS production to maintain NSC quiescence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NADPH oxidase </w:t>
      </w:r>
      <w:r w:rsidR="00AB2EE2" w:rsidRPr="004C4AAA">
        <w:rPr>
          <w:rFonts w:ascii="Book Antiqua" w:eastAsia="Book Antiqua" w:hAnsi="Book Antiqua" w:cs="Book Antiqua"/>
          <w:color w:val="000000"/>
        </w:rPr>
        <w:t xml:space="preserve">2 </w:t>
      </w:r>
      <w:r w:rsidRPr="004C4AAA">
        <w:rPr>
          <w:rFonts w:ascii="Book Antiqua" w:eastAsia="Book Antiqua" w:hAnsi="Book Antiqua" w:cs="Book Antiqua"/>
          <w:color w:val="000000"/>
        </w:rPr>
        <w:t>(NOX2</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High ROS levels were shown to sustain NSC self-renewal and prevent the depletion of the NSC </w:t>
      </w:r>
      <w:proofErr w:type="gramStart"/>
      <w:r w:rsidRPr="004C4AAA">
        <w:rPr>
          <w:rFonts w:ascii="Book Antiqua" w:eastAsia="Book Antiqua" w:hAnsi="Book Antiqua" w:cs="Book Antiqua"/>
          <w:color w:val="000000"/>
        </w:rPr>
        <w:t>pool</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"_ENREF_67" \o "Kokovay, 2012 #244" </w:instrText>
      </w:r>
      <w:r w:rsidR="00CD0B80">
        <w:fldChar w:fldCharType="separate"/>
      </w:r>
      <w:r w:rsidRPr="004C4AAA">
        <w:rPr>
          <w:rFonts w:ascii="Book Antiqua" w:eastAsia="Book Antiqua" w:hAnsi="Book Antiqua" w:cs="Book Antiqua"/>
          <w:color w:val="000000"/>
          <w:vertAlign w:val="superscript"/>
        </w:rPr>
        <w:t>67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In addition, conditional deletion of N- and M-cadherin</w:t>
      </w:r>
      <w:r w:rsidR="00501A59">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which mediate adhesion between </w:t>
      </w:r>
      <w:proofErr w:type="spellStart"/>
      <w:r w:rsidRPr="004C4AAA">
        <w:rPr>
          <w:rFonts w:ascii="Book Antiqua" w:eastAsia="Book Antiqua" w:hAnsi="Book Antiqua" w:cs="Book Antiqua"/>
          <w:color w:val="000000"/>
        </w:rPr>
        <w:t>MuSCs</w:t>
      </w:r>
      <w:proofErr w:type="spellEnd"/>
      <w:r w:rsidRPr="004C4AAA">
        <w:rPr>
          <w:rFonts w:ascii="Book Antiqua" w:eastAsia="Book Antiqua" w:hAnsi="Book Antiqua" w:cs="Book Antiqua"/>
          <w:color w:val="000000"/>
        </w:rPr>
        <w:t xml:space="preserve"> and their </w:t>
      </w:r>
      <w:proofErr w:type="spellStart"/>
      <w:r w:rsidRPr="004C4AAA">
        <w:rPr>
          <w:rFonts w:ascii="Book Antiqua" w:eastAsia="Book Antiqua" w:hAnsi="Book Antiqua" w:cs="Book Antiqua"/>
          <w:color w:val="000000"/>
        </w:rPr>
        <w:t>myofiber</w:t>
      </w:r>
      <w:proofErr w:type="spellEnd"/>
      <w:r w:rsidRPr="004C4AAA">
        <w:rPr>
          <w:rFonts w:ascii="Book Antiqua" w:eastAsia="Book Antiqua" w:hAnsi="Book Antiqua" w:cs="Book Antiqua"/>
          <w:color w:val="000000"/>
        </w:rPr>
        <w:t xml:space="preserve"> niche, impaired </w:t>
      </w:r>
      <w:proofErr w:type="spellStart"/>
      <w:r w:rsidRPr="004C4AAA">
        <w:rPr>
          <w:rFonts w:ascii="Book Antiqua" w:eastAsia="Book Antiqua" w:hAnsi="Book Antiqua" w:cs="Book Antiqua"/>
          <w:color w:val="000000"/>
        </w:rPr>
        <w:t>MuSC</w:t>
      </w:r>
      <w:proofErr w:type="spellEnd"/>
      <w:r w:rsidRPr="004C4AAA">
        <w:rPr>
          <w:rFonts w:ascii="Book Antiqua" w:eastAsia="Book Antiqua" w:hAnsi="Book Antiqua" w:cs="Book Antiqua"/>
          <w:color w:val="000000"/>
        </w:rPr>
        <w:t xml:space="preserve"> quiescence and preserved the pool of regeneration-proficient </w:t>
      </w:r>
      <w:proofErr w:type="spellStart"/>
      <w:r w:rsidRPr="004C4AAA">
        <w:rPr>
          <w:rFonts w:ascii="Book Antiqua" w:eastAsia="Book Antiqua" w:hAnsi="Book Antiqua" w:cs="Book Antiqua"/>
          <w:color w:val="000000"/>
        </w:rPr>
        <w:t>MuSCs</w:t>
      </w:r>
      <w:proofErr w:type="spellEnd"/>
      <w:r w:rsidRPr="004C4AAA">
        <w:rPr>
          <w:rFonts w:ascii="Book Antiqua" w:eastAsia="Book Antiqua" w:hAnsi="Book Antiqua" w:cs="Book Antiqua"/>
          <w:color w:val="000000"/>
          <w:vertAlign w:val="superscript"/>
        </w:rPr>
        <w:t>[</w:t>
      </w:r>
      <w:hyperlink w:anchor="_ENREF_68" w:tooltip="Goel, 2017 #105" w:history="1">
        <w:r w:rsidRPr="004C4AAA">
          <w:rPr>
            <w:rFonts w:ascii="Book Antiqua" w:eastAsia="Book Antiqua" w:hAnsi="Book Antiqua" w:cs="Book Antiqua"/>
            <w:color w:val="000000"/>
            <w:vertAlign w:val="superscript"/>
          </w:rPr>
          <w:t>68</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ICAM-1, which is highly expressed in niche stroma cells such as endothelial cells, maintains quiescence and self-renew capacity of HSCs. ICAM-1 deficiency in the BM niche alters the expression profile of stroma cell factors, resulting in HSC expansion and impairing quiescence in ICAM-1-deficient </w:t>
      </w:r>
      <w:proofErr w:type="gramStart"/>
      <w:r w:rsidRPr="004C4AAA">
        <w:rPr>
          <w:rFonts w:ascii="Book Antiqua" w:eastAsia="Book Antiqua" w:hAnsi="Book Antiqua" w:cs="Book Antiqua"/>
          <w:color w:val="000000"/>
        </w:rPr>
        <w:t>mice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"_ENREF_69" \o "Liu, 2018 #103" </w:instrText>
      </w:r>
      <w:r w:rsidR="00CD0B80">
        <w:fldChar w:fldCharType="separate"/>
      </w:r>
      <w:r w:rsidRPr="004C4AAA">
        <w:rPr>
          <w:rFonts w:ascii="Book Antiqua" w:eastAsia="Book Antiqua" w:hAnsi="Book Antiqua" w:cs="Book Antiqua"/>
          <w:color w:val="000000"/>
          <w:vertAlign w:val="superscript"/>
        </w:rPr>
        <w:t>69</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p>
    <w:p w14:paraId="02F1A3F0" w14:textId="77777777" w:rsidR="00A77B3E" w:rsidRPr="004C4AAA" w:rsidRDefault="00A77B3E" w:rsidP="004C4AAA">
      <w:pPr>
        <w:spacing w:line="360" w:lineRule="auto"/>
        <w:jc w:val="both"/>
        <w:rPr>
          <w:rFonts w:ascii="Book Antiqua" w:hAnsi="Book Antiqua"/>
        </w:rPr>
      </w:pPr>
    </w:p>
    <w:p w14:paraId="0B2ADCCC"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Extracellular factors</w:t>
      </w:r>
    </w:p>
    <w:p w14:paraId="066530D8" w14:textId="7C3A8590"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Soluble factors secreted by neighboring cells or distant tissues can influence adult SC function and fate. Some well-known factors that regulate adult SCs include the neurotransmitter </w:t>
      </w:r>
      <w:bookmarkStart w:id="60" w:name="OLE_LINK1867"/>
      <w:bookmarkStart w:id="61" w:name="OLE_LINK1868"/>
      <w:r w:rsidRPr="004C4AAA">
        <w:rPr>
          <w:rFonts w:ascii="Book Antiqua" w:eastAsia="Book Antiqua" w:hAnsi="Book Antiqua" w:cs="Book Antiqua"/>
          <w:color w:val="000000"/>
        </w:rPr>
        <w:t>neuropeptide Y</w:t>
      </w:r>
      <w:bookmarkEnd w:id="60"/>
      <w:bookmarkEnd w:id="61"/>
      <w:r w:rsidRPr="004C4AAA">
        <w:rPr>
          <w:rFonts w:ascii="Book Antiqua" w:eastAsia="Book Antiqua" w:hAnsi="Book Antiqua" w:cs="Book Antiqua"/>
          <w:color w:val="000000"/>
        </w:rPr>
        <w:t xml:space="preserve"> (NPY), Wnt4, </w:t>
      </w:r>
      <w:bookmarkStart w:id="62" w:name="OLE_LINK1869"/>
      <w:bookmarkStart w:id="63" w:name="OLE_LINK1870"/>
      <w:r w:rsidRPr="004C4AAA">
        <w:rPr>
          <w:rFonts w:ascii="Book Antiqua" w:eastAsia="Book Antiqua" w:hAnsi="Book Antiqua" w:cs="Book Antiqua"/>
          <w:color w:val="000000"/>
        </w:rPr>
        <w:t xml:space="preserve">transforming growth factor (TGF)-β, and </w:t>
      </w:r>
      <w:proofErr w:type="spellStart"/>
      <w:r w:rsidRPr="004C4AAA">
        <w:rPr>
          <w:rFonts w:ascii="Book Antiqua" w:eastAsia="Book Antiqua" w:hAnsi="Book Antiqua" w:cs="Book Antiqua"/>
          <w:color w:val="000000"/>
        </w:rPr>
        <w:t>oncostatin</w:t>
      </w:r>
      <w:proofErr w:type="spellEnd"/>
      <w:r w:rsidRPr="004C4AAA">
        <w:rPr>
          <w:rFonts w:ascii="Book Antiqua" w:eastAsia="Book Antiqua" w:hAnsi="Book Antiqua" w:cs="Book Antiqua"/>
          <w:color w:val="000000"/>
        </w:rPr>
        <w:t xml:space="preserve"> </w:t>
      </w:r>
      <w:r w:rsidR="00AB2EE2" w:rsidRPr="004C4AAA">
        <w:rPr>
          <w:rFonts w:ascii="Book Antiqua" w:eastAsia="Book Antiqua" w:hAnsi="Book Antiqua" w:cs="Book Antiqua"/>
          <w:color w:val="000000"/>
        </w:rPr>
        <w:t xml:space="preserve">M </w:t>
      </w:r>
      <w:r w:rsidRPr="004C4AAA">
        <w:rPr>
          <w:rFonts w:ascii="Book Antiqua" w:eastAsia="Book Antiqua" w:hAnsi="Book Antiqua" w:cs="Book Antiqua"/>
          <w:color w:val="000000"/>
        </w:rPr>
        <w:t>(OSM</w:t>
      </w:r>
      <w:proofErr w:type="gramStart"/>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"_ENREF_74" \o "Ulum, 2020 #93" </w:instrText>
      </w:r>
      <w:r w:rsidR="00CD0B80">
        <w:fldChar w:fldCharType="separate"/>
      </w:r>
      <w:r w:rsidRPr="004C4AAA">
        <w:rPr>
          <w:rFonts w:ascii="Book Antiqua" w:eastAsia="Book Antiqua" w:hAnsi="Book Antiqua" w:cs="Book Antiqua"/>
          <w:color w:val="000000"/>
          <w:vertAlign w:val="superscript"/>
        </w:rPr>
        <w:t>74-78</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bookmarkEnd w:id="62"/>
    <w:bookmarkEnd w:id="63"/>
    <w:p w14:paraId="730F7173" w14:textId="71240542"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NPY receptor isoforms (except Y3) are enriched in most </w:t>
      </w:r>
      <w:proofErr w:type="gramStart"/>
      <w:r w:rsidRPr="004C4AAA">
        <w:rPr>
          <w:rFonts w:ascii="Book Antiqua" w:eastAsia="Book Antiqua" w:hAnsi="Book Antiqua" w:cs="Book Antiqua"/>
          <w:color w:val="000000"/>
        </w:rPr>
        <w:t>HSCs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"_ENREF_79" \o "Yi, 2018 #315" </w:instrText>
      </w:r>
      <w:r w:rsidR="00CD0B80">
        <w:fldChar w:fldCharType="separate"/>
      </w:r>
      <w:r w:rsidRPr="004C4AAA">
        <w:rPr>
          <w:rFonts w:ascii="Book Antiqua" w:eastAsia="Book Antiqua" w:hAnsi="Book Antiqua" w:cs="Book Antiqua"/>
          <w:color w:val="000000"/>
          <w:vertAlign w:val="superscript"/>
        </w:rPr>
        <w:t>79</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Sympathetic nerves secrete NPY in </w:t>
      </w:r>
      <w:r w:rsidR="00501A59">
        <w:rPr>
          <w:rFonts w:ascii="Book Antiqua" w:eastAsia="Book Antiqua" w:hAnsi="Book Antiqua" w:cs="Book Antiqua"/>
          <w:color w:val="000000"/>
        </w:rPr>
        <w:t>BM</w:t>
      </w:r>
      <w:r w:rsidRPr="004C4AAA">
        <w:rPr>
          <w:rFonts w:ascii="Book Antiqua" w:eastAsia="Book Antiqua" w:hAnsi="Book Antiqua" w:cs="Book Antiqua"/>
          <w:color w:val="000000"/>
        </w:rPr>
        <w:t xml:space="preserve">, directly inhibiting HSC proliferation by facilitating HSC to </w:t>
      </w:r>
      <w:r w:rsidR="00501A59" w:rsidRPr="004C4AAA">
        <w:rPr>
          <w:rFonts w:ascii="Book Antiqua" w:eastAsia="Book Antiqua" w:hAnsi="Book Antiqua" w:cs="Book Antiqua"/>
          <w:color w:val="000000"/>
        </w:rPr>
        <w:t>ent</w:t>
      </w:r>
      <w:r w:rsidR="00501A59">
        <w:rPr>
          <w:rFonts w:ascii="Book Antiqua" w:eastAsia="Book Antiqua" w:hAnsi="Book Antiqua" w:cs="Book Antiqua"/>
          <w:color w:val="000000"/>
        </w:rPr>
        <w:t>er</w:t>
      </w:r>
      <w:r w:rsidR="00501A59"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into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phase and increasing the expression of genes such as </w:t>
      </w:r>
      <w:r w:rsidRPr="004C4AAA">
        <w:rPr>
          <w:rFonts w:ascii="Book Antiqua" w:eastAsia="Book Antiqua" w:hAnsi="Book Antiqua" w:cs="Book Antiqua"/>
          <w:i/>
          <w:iCs/>
          <w:color w:val="000000"/>
        </w:rPr>
        <w:t>Foxo3</w:t>
      </w:r>
      <w:r w:rsidRPr="004C4AAA">
        <w:rPr>
          <w:rFonts w:ascii="Book Antiqua" w:eastAsia="Book Antiqua" w:hAnsi="Book Antiqua" w:cs="Book Antiqua"/>
          <w:color w:val="000000"/>
        </w:rPr>
        <w:t xml:space="preserve"> </w:t>
      </w:r>
      <w:r w:rsidR="00501A59">
        <w:rPr>
          <w:rFonts w:ascii="Book Antiqua" w:eastAsia="Book Antiqua" w:hAnsi="Book Antiqua" w:cs="Book Antiqua"/>
          <w:color w:val="000000"/>
        </w:rPr>
        <w:t>that</w:t>
      </w:r>
      <w:r w:rsidR="00501A59"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regulate quiescence</w:t>
      </w:r>
      <w:r w:rsidRPr="004C4AAA">
        <w:rPr>
          <w:rFonts w:ascii="Book Antiqua" w:eastAsia="Book Antiqua" w:hAnsi="Book Antiqua" w:cs="Book Antiqua"/>
          <w:color w:val="000000"/>
          <w:vertAlign w:val="superscript"/>
        </w:rPr>
        <w:t>[</w:t>
      </w:r>
      <w:hyperlink w:anchor="_ENREF_74" w:tooltip="Ulum, 2020 #93" w:history="1">
        <w:r w:rsidRPr="004C4AAA">
          <w:rPr>
            <w:rFonts w:ascii="Book Antiqua" w:eastAsia="Book Antiqua" w:hAnsi="Book Antiqua" w:cs="Book Antiqua"/>
            <w:color w:val="000000"/>
            <w:vertAlign w:val="superscript"/>
          </w:rPr>
          <w:t>74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3280330E" w14:textId="0EB1D192"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lastRenderedPageBreak/>
        <w:t xml:space="preserve">Muscle fiber-derived Wnt4 maintains </w:t>
      </w:r>
      <w:proofErr w:type="spellStart"/>
      <w:r w:rsidRPr="004C4AAA">
        <w:rPr>
          <w:rFonts w:ascii="Book Antiqua" w:eastAsia="Book Antiqua" w:hAnsi="Book Antiqua" w:cs="Book Antiqua"/>
          <w:color w:val="000000"/>
        </w:rPr>
        <w:t>MuSC</w:t>
      </w:r>
      <w:proofErr w:type="spellEnd"/>
      <w:r w:rsidRPr="004C4AAA">
        <w:rPr>
          <w:rFonts w:ascii="Book Antiqua" w:eastAsia="Book Antiqua" w:hAnsi="Book Antiqua" w:cs="Book Antiqua"/>
          <w:color w:val="000000"/>
        </w:rPr>
        <w:t xml:space="preserve"> quiescence by activating </w:t>
      </w:r>
      <w:proofErr w:type="spellStart"/>
      <w:r w:rsidRPr="004C4AAA">
        <w:rPr>
          <w:rFonts w:ascii="Book Antiqua" w:eastAsia="Book Antiqua" w:hAnsi="Book Antiqua" w:cs="Book Antiqua"/>
          <w:color w:val="000000"/>
        </w:rPr>
        <w:t>RhoA</w:t>
      </w:r>
      <w:proofErr w:type="spellEnd"/>
      <w:r w:rsidRPr="004C4AAA">
        <w:rPr>
          <w:rFonts w:ascii="Book Antiqua" w:eastAsia="Book Antiqua" w:hAnsi="Book Antiqua" w:cs="Book Antiqua"/>
          <w:color w:val="000000"/>
        </w:rPr>
        <w:t xml:space="preserve"> in a mechanistic target of rapamycin complex </w:t>
      </w:r>
      <w:r w:rsidR="00AB2EE2"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(mTORC1</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-independent manner. In contrast, deletion of </w:t>
      </w:r>
      <w:r w:rsidRPr="00D07E24">
        <w:rPr>
          <w:rFonts w:ascii="Book Antiqua" w:eastAsia="Book Antiqua" w:hAnsi="Book Antiqua" w:cs="Book Antiqua"/>
          <w:color w:val="000000"/>
        </w:rPr>
        <w:t>Wnt4</w:t>
      </w:r>
      <w:r w:rsidRPr="004C4AAA">
        <w:rPr>
          <w:rFonts w:ascii="Book Antiqua" w:eastAsia="Book Antiqua" w:hAnsi="Book Antiqua" w:cs="Book Antiqua"/>
          <w:color w:val="000000"/>
        </w:rPr>
        <w:t xml:space="preserve"> promoted </w:t>
      </w:r>
      <w:proofErr w:type="spellStart"/>
      <w:r w:rsidRPr="004C4AAA">
        <w:rPr>
          <w:rFonts w:ascii="Book Antiqua" w:eastAsia="Book Antiqua" w:hAnsi="Book Antiqua" w:cs="Book Antiqua"/>
          <w:color w:val="000000"/>
        </w:rPr>
        <w:t>MuSC</w:t>
      </w:r>
      <w:proofErr w:type="spellEnd"/>
      <w:r w:rsidRPr="004C4AAA">
        <w:rPr>
          <w:rFonts w:ascii="Book Antiqua" w:eastAsia="Book Antiqua" w:hAnsi="Book Antiqua" w:cs="Book Antiqua"/>
          <w:color w:val="000000"/>
        </w:rPr>
        <w:t xml:space="preserve"> activation and muscle </w:t>
      </w:r>
      <w:proofErr w:type="gramStart"/>
      <w:r w:rsidRPr="004C4AAA">
        <w:rPr>
          <w:rFonts w:ascii="Book Antiqua" w:eastAsia="Book Antiqua" w:hAnsi="Book Antiqua" w:cs="Book Antiqua"/>
          <w:color w:val="000000"/>
        </w:rPr>
        <w:t>generation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"_ENREF_75" \o "Eliazer, 2019 #95" </w:instrText>
      </w:r>
      <w:r w:rsidR="00CD0B80">
        <w:fldChar w:fldCharType="separate"/>
      </w:r>
      <w:r w:rsidRPr="004C4AAA">
        <w:rPr>
          <w:rFonts w:ascii="Book Antiqua" w:eastAsia="Book Antiqua" w:hAnsi="Book Antiqua" w:cs="Book Antiqua"/>
          <w:color w:val="000000"/>
          <w:vertAlign w:val="superscript"/>
        </w:rPr>
        <w:t>75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B3370C8"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The ribonuclease angiogenin (ANG) secreted in the niche alters the functional state of HSCs by reducing their proliferative capacity and promoting their quiescence, thus protecting the cells from radiation-induced BM damage</w:t>
      </w:r>
      <w:r w:rsidRPr="004C4AAA">
        <w:rPr>
          <w:rFonts w:ascii="Book Antiqua" w:eastAsia="Book Antiqua" w:hAnsi="Book Antiqua" w:cs="Book Antiqua"/>
          <w:color w:val="000000"/>
          <w:vertAlign w:val="superscript"/>
        </w:rPr>
        <w:t>[</w:t>
      </w:r>
      <w:hyperlink w:anchor="_ENREF_77" w:tooltip="Goncalves, 2016 #88" w:history="1">
        <w:r w:rsidRPr="004C4AAA">
          <w:rPr>
            <w:rFonts w:ascii="Book Antiqua" w:eastAsia="Book Antiqua" w:hAnsi="Book Antiqua" w:cs="Book Antiqua"/>
            <w:color w:val="000000"/>
            <w:vertAlign w:val="superscript"/>
          </w:rPr>
          <w:t>77</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F7A9A8B" w14:textId="00A2B28C"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TGF-β plays a key role in the regulation of HSC quiescence</w:t>
      </w:r>
      <w:r w:rsidRPr="004C4AAA">
        <w:rPr>
          <w:rFonts w:ascii="Book Antiqua" w:eastAsia="Book Antiqua" w:hAnsi="Book Antiqua" w:cs="Book Antiqua"/>
          <w:color w:val="000000"/>
          <w:vertAlign w:val="superscript"/>
        </w:rPr>
        <w:t>[</w:t>
      </w:r>
      <w:hyperlink w:anchor="_ENREF_80" w:tooltip="Yamazaki, 2009 #249" w:history="1">
        <w:r w:rsidRPr="004C4AAA">
          <w:rPr>
            <w:rFonts w:ascii="Book Antiqua" w:eastAsia="Book Antiqua" w:hAnsi="Book Antiqua" w:cs="Book Antiqua"/>
            <w:color w:val="000000"/>
            <w:vertAlign w:val="superscript"/>
          </w:rPr>
          <w:t>80</w:t>
        </w:r>
      </w:hyperlink>
      <w:r w:rsidR="00AB2EE2" w:rsidRPr="004C4AAA">
        <w:rPr>
          <w:rFonts w:ascii="Book Antiqua" w:eastAsia="Book Antiqua" w:hAnsi="Book Antiqua" w:cs="Book Antiqua"/>
          <w:color w:val="000000"/>
          <w:vertAlign w:val="superscript"/>
        </w:rPr>
        <w:t>,</w:t>
      </w:r>
      <w:hyperlink w:anchor="_ENREF_81" w:tooltip="Blank, 2015 #250" w:history="1">
        <w:r w:rsidRPr="004C4AAA">
          <w:rPr>
            <w:rFonts w:ascii="Book Antiqua" w:eastAsia="Book Antiqua" w:hAnsi="Book Antiqua" w:cs="Book Antiqua"/>
            <w:color w:val="000000"/>
            <w:vertAlign w:val="superscript"/>
          </w:rPr>
          <w:t>81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TGF-β was found to suppress cytokine-mediated lipid raft clustering, which is essential for HSCs to increase cytokine signaling to a level that is sufficient for cell cycle re-entry, and induce HSC quiescence </w:t>
      </w:r>
      <w:r w:rsidRPr="004C4AAA">
        <w:rPr>
          <w:rFonts w:ascii="Book Antiqua" w:eastAsia="Book Antiqua" w:hAnsi="Book Antiqua" w:cs="Book Antiqua"/>
          <w:i/>
          <w:iCs/>
          <w:color w:val="000000"/>
        </w:rPr>
        <w:t>ex vivo</w:t>
      </w:r>
      <w:r w:rsidRPr="004C4AAA">
        <w:rPr>
          <w:rFonts w:ascii="Book Antiqua" w:eastAsia="Book Antiqua" w:hAnsi="Book Antiqua" w:cs="Book Antiqua"/>
          <w:color w:val="000000"/>
          <w:vertAlign w:val="superscript"/>
        </w:rPr>
        <w:t>[</w:t>
      </w:r>
      <w:hyperlink w:anchor="_ENREF_80" w:tooltip="Yamazaki, 2009 #249" w:history="1">
        <w:r w:rsidRPr="004C4AAA">
          <w:rPr>
            <w:rFonts w:ascii="Book Antiqua" w:eastAsia="Book Antiqua" w:hAnsi="Book Antiqua" w:cs="Book Antiqua"/>
            <w:color w:val="000000"/>
            <w:vertAlign w:val="superscript"/>
          </w:rPr>
          <w:t>80</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proofErr w:type="spellStart"/>
      <w:r w:rsidRPr="004C4AAA">
        <w:rPr>
          <w:rFonts w:ascii="Book Antiqua" w:eastAsia="Book Antiqua" w:hAnsi="Book Antiqua" w:cs="Book Antiqua"/>
          <w:color w:val="000000"/>
        </w:rPr>
        <w:t>Src</w:t>
      </w:r>
      <w:proofErr w:type="spellEnd"/>
      <w:r w:rsidRPr="004C4AAA">
        <w:rPr>
          <w:rFonts w:ascii="Book Antiqua" w:eastAsia="Book Antiqua" w:hAnsi="Book Antiqua" w:cs="Book Antiqua"/>
          <w:color w:val="000000"/>
        </w:rPr>
        <w:t xml:space="preserve"> homology 2 domain-containing protein tyrosine phosphatase </w:t>
      </w:r>
      <w:r w:rsidR="00AB2EE2"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(SHP-1</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interacts with the immunoreceptor tyrosine-based inhibitor motif of TGF-β receptor 1 to modulate TGF-β signaling. Dysregulation of SHP-1 in HSCs resulted in insensitivity to TGF-β-mediated regulation of HSC quiescence, induced HSCs to leave the quiescent state, and suppressed their self-renewal capacity. Megakaryocytes engulf SHP-1–activated HSCs and regulate their quiescence by producing TGF-β1 in the BM </w:t>
      </w:r>
      <w:proofErr w:type="gramStart"/>
      <w:r w:rsidRPr="004C4AAA">
        <w:rPr>
          <w:rFonts w:ascii="Book Antiqua" w:eastAsia="Book Antiqua" w:hAnsi="Book Antiqua" w:cs="Book Antiqua"/>
          <w:color w:val="000000"/>
        </w:rPr>
        <w:t>niche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"_ENREF_78" \o "Jiang, 2018 #193" </w:instrText>
      </w:r>
      <w:r w:rsidR="00CD0B80">
        <w:fldChar w:fldCharType="separate"/>
      </w:r>
      <w:r w:rsidRPr="004C4AAA">
        <w:rPr>
          <w:rFonts w:ascii="Book Antiqua" w:eastAsia="Book Antiqua" w:hAnsi="Book Antiqua" w:cs="Book Antiqua"/>
          <w:color w:val="000000"/>
          <w:vertAlign w:val="superscript"/>
        </w:rPr>
        <w:t>78</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Additionally, TGF-β1 slows cell cycle progression in HSCs</w:t>
      </w:r>
      <w:r w:rsidR="00501A59">
        <w:rPr>
          <w:rFonts w:ascii="Book Antiqua" w:eastAsia="Book Antiqua" w:hAnsi="Book Antiqua" w:cs="Book Antiqua"/>
          <w:color w:val="000000"/>
        </w:rPr>
        <w:t xml:space="preserve">, </w:t>
      </w:r>
      <w:r w:rsidRPr="004C4AAA">
        <w:rPr>
          <w:rFonts w:ascii="Book Antiqua" w:eastAsia="Book Antiqua" w:hAnsi="Book Antiqua" w:cs="Book Antiqua"/>
          <w:color w:val="000000"/>
        </w:rPr>
        <w:t>promotes their return to quiescence</w:t>
      </w:r>
      <w:r w:rsidR="00501A59">
        <w:rPr>
          <w:rFonts w:ascii="Book Antiqua" w:eastAsia="Book Antiqua" w:hAnsi="Book Antiqua" w:cs="Book Antiqua"/>
          <w:color w:val="000000"/>
        </w:rPr>
        <w:t>,</w:t>
      </w:r>
      <w:r w:rsidRPr="004C4AAA">
        <w:rPr>
          <w:rFonts w:ascii="Book Antiqua" w:eastAsia="Book Antiqua" w:hAnsi="Book Antiqua" w:cs="Book Antiqua"/>
          <w:color w:val="000000"/>
        </w:rPr>
        <w:t xml:space="preserve"> and </w:t>
      </w:r>
      <w:r w:rsidR="00501A59" w:rsidRPr="004C4AAA">
        <w:rPr>
          <w:rFonts w:ascii="Book Antiqua" w:eastAsia="Book Antiqua" w:hAnsi="Book Antiqua" w:cs="Book Antiqua"/>
          <w:color w:val="000000"/>
        </w:rPr>
        <w:t>limit</w:t>
      </w:r>
      <w:r w:rsidR="00501A59">
        <w:rPr>
          <w:rFonts w:ascii="Book Antiqua" w:eastAsia="Book Antiqua" w:hAnsi="Book Antiqua" w:cs="Book Antiqua"/>
          <w:color w:val="000000"/>
        </w:rPr>
        <w:t xml:space="preserve">s </w:t>
      </w:r>
      <w:r w:rsidRPr="004C4AAA">
        <w:rPr>
          <w:rFonts w:ascii="Book Antiqua" w:eastAsia="Book Antiqua" w:hAnsi="Book Antiqua" w:cs="Book Antiqua"/>
          <w:color w:val="000000"/>
        </w:rPr>
        <w:t xml:space="preserve">their potential for self-renewal </w:t>
      </w:r>
      <w:r w:rsidRPr="004C4AAA">
        <w:rPr>
          <w:rFonts w:ascii="Book Antiqua" w:eastAsia="Book Antiqua" w:hAnsi="Book Antiqua" w:cs="Book Antiqua"/>
          <w:i/>
          <w:iCs/>
          <w:color w:val="000000"/>
        </w:rPr>
        <w:t xml:space="preserve">in </w:t>
      </w:r>
      <w:proofErr w:type="gramStart"/>
      <w:r w:rsidRPr="004C4AAA">
        <w:rPr>
          <w:rFonts w:ascii="Book Antiqua" w:eastAsia="Book Antiqua" w:hAnsi="Book Antiqua" w:cs="Book Antiqua"/>
          <w:i/>
          <w:iCs/>
          <w:color w:val="000000"/>
        </w:rPr>
        <w:t>vitro</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"_ENREF_82" \o "Wang, 2018 #196" </w:instrText>
      </w:r>
      <w:r w:rsidR="00CD0B80">
        <w:fldChar w:fldCharType="separate"/>
      </w:r>
      <w:r w:rsidRPr="004C4AAA">
        <w:rPr>
          <w:rFonts w:ascii="Book Antiqua" w:eastAsia="Book Antiqua" w:hAnsi="Book Antiqua" w:cs="Book Antiqua"/>
          <w:color w:val="000000"/>
          <w:vertAlign w:val="superscript"/>
        </w:rPr>
        <w:t>82</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D87CA4C" w14:textId="14C094BB"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OSM is a member of IL-6 family that is secreted by muscle fibers and induces </w:t>
      </w:r>
      <w:proofErr w:type="spellStart"/>
      <w:r w:rsidR="009628DB" w:rsidRPr="004C4AAA">
        <w:rPr>
          <w:rFonts w:ascii="Book Antiqua" w:eastAsia="Book Antiqua" w:hAnsi="Book Antiqua" w:cs="Book Antiqua"/>
          <w:color w:val="000000"/>
        </w:rPr>
        <w:t>MuSCs</w:t>
      </w:r>
      <w:proofErr w:type="spellEnd"/>
      <w:r w:rsidR="009628DB"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entry into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Deletion of the OSM receptor caused </w:t>
      </w:r>
      <w:proofErr w:type="spellStart"/>
      <w:r w:rsidRPr="004C4AAA">
        <w:rPr>
          <w:rFonts w:ascii="Book Antiqua" w:eastAsia="Book Antiqua" w:hAnsi="Book Antiqua" w:cs="Book Antiqua"/>
          <w:color w:val="000000"/>
        </w:rPr>
        <w:t>MuSC</w:t>
      </w:r>
      <w:proofErr w:type="spellEnd"/>
      <w:r w:rsidRPr="004C4AAA">
        <w:rPr>
          <w:rFonts w:ascii="Book Antiqua" w:eastAsia="Book Antiqua" w:hAnsi="Book Antiqua" w:cs="Book Antiqua"/>
          <w:color w:val="000000"/>
        </w:rPr>
        <w:t xml:space="preserve"> exhaustion and decreased their regenerative </w:t>
      </w:r>
      <w:proofErr w:type="gramStart"/>
      <w:r w:rsidRPr="004C4AAA">
        <w:rPr>
          <w:rFonts w:ascii="Book Antiqua" w:eastAsia="Book Antiqua" w:hAnsi="Book Antiqua" w:cs="Book Antiqua"/>
          <w:color w:val="000000"/>
        </w:rPr>
        <w:t>potential</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"_ENREF_76" \o "Sampath, 2018 #91" </w:instrText>
      </w:r>
      <w:r w:rsidR="00CD0B80">
        <w:fldChar w:fldCharType="separate"/>
      </w:r>
      <w:r w:rsidRPr="004C4AAA">
        <w:rPr>
          <w:rFonts w:ascii="Book Antiqua" w:eastAsia="Book Antiqua" w:hAnsi="Book Antiqua" w:cs="Book Antiqua"/>
          <w:color w:val="000000"/>
          <w:vertAlign w:val="superscript"/>
        </w:rPr>
        <w:t>76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OSM secreted by a subset of TREM2+ macrophages in the hair follicle niche negatively regulated hair growth by maintaining HFSC quiescence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JAK–signal transducer and activator of transcription </w:t>
      </w:r>
      <w:r w:rsidR="00AB2EE2" w:rsidRPr="004C4AAA">
        <w:rPr>
          <w:rFonts w:ascii="Book Antiqua" w:eastAsia="Book Antiqua" w:hAnsi="Book Antiqua" w:cs="Book Antiqua"/>
          <w:color w:val="000000"/>
        </w:rPr>
        <w:t xml:space="preserve">5 </w:t>
      </w:r>
      <w:r w:rsidRPr="004C4AAA">
        <w:rPr>
          <w:rFonts w:ascii="Book Antiqua" w:eastAsia="Book Antiqua" w:hAnsi="Book Antiqua" w:cs="Book Antiqua"/>
          <w:color w:val="000000"/>
        </w:rPr>
        <w:t>(STAT5</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signaling</w:t>
      </w:r>
      <w:r w:rsidRPr="004C4AAA">
        <w:rPr>
          <w:rFonts w:ascii="Book Antiqua" w:eastAsia="Book Antiqua" w:hAnsi="Book Antiqua" w:cs="Book Antiqua"/>
          <w:color w:val="000000"/>
          <w:vertAlign w:val="superscript"/>
        </w:rPr>
        <w:t>[</w:t>
      </w:r>
      <w:hyperlink w:anchor="_ENREF_83" w:tooltip="Wang, 2019 #87" w:history="1">
        <w:r w:rsidRPr="004C4AAA">
          <w:rPr>
            <w:rFonts w:ascii="Book Antiqua" w:eastAsia="Book Antiqua" w:hAnsi="Book Antiqua" w:cs="Book Antiqua"/>
            <w:color w:val="000000"/>
            <w:vertAlign w:val="superscript"/>
          </w:rPr>
          <w:t>83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D688C90" w14:textId="3BA051C5"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Radial glia-like neural SCs (RGLs) in the dentate gyrus generate adult nerves throughout the lifetime of </w:t>
      </w:r>
      <w:proofErr w:type="gramStart"/>
      <w:r w:rsidRPr="004C4AAA">
        <w:rPr>
          <w:rFonts w:ascii="Book Antiqua" w:eastAsia="Book Antiqua" w:hAnsi="Book Antiqua" w:cs="Book Antiqua"/>
          <w:color w:val="000000"/>
        </w:rPr>
        <w:t>mammals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"_ENREF_84" \o "Ming, 2011 #316" </w:instrText>
      </w:r>
      <w:r w:rsidR="00CD0B80">
        <w:fldChar w:fldCharType="separate"/>
      </w:r>
      <w:r w:rsidRPr="004C4AAA">
        <w:rPr>
          <w:rFonts w:ascii="Book Antiqua" w:eastAsia="Book Antiqua" w:hAnsi="Book Antiqua" w:cs="Book Antiqua"/>
          <w:color w:val="000000"/>
          <w:vertAlign w:val="superscript"/>
        </w:rPr>
        <w:t>84</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Milk fat globule epidermal growth factor </w:t>
      </w:r>
      <w:r w:rsidR="00AB2EE2" w:rsidRPr="004C4AAA">
        <w:rPr>
          <w:rFonts w:ascii="Book Antiqua" w:eastAsia="Book Antiqua" w:hAnsi="Book Antiqua" w:cs="Book Antiqua"/>
          <w:color w:val="000000"/>
        </w:rPr>
        <w:t xml:space="preserve">8 </w:t>
      </w:r>
      <w:r w:rsidRPr="004C4AAA">
        <w:rPr>
          <w:rFonts w:ascii="Book Antiqua" w:eastAsia="Book Antiqua" w:hAnsi="Book Antiqua" w:cs="Book Antiqua"/>
          <w:color w:val="000000"/>
        </w:rPr>
        <w:t>(MFGE8</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which is involved in phagocytosis, is highly expressed in quiescent </w:t>
      </w:r>
      <w:proofErr w:type="gramStart"/>
      <w:r w:rsidRPr="004C4AAA">
        <w:rPr>
          <w:rFonts w:ascii="Book Antiqua" w:eastAsia="Book Antiqua" w:hAnsi="Book Antiqua" w:cs="Book Antiqua"/>
          <w:color w:val="000000"/>
        </w:rPr>
        <w:t>RGLs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"_ENREF_85" \o "Raymond, 2009 #312" </w:instrText>
      </w:r>
      <w:r w:rsidR="00CD0B80">
        <w:fldChar w:fldCharType="separate"/>
      </w:r>
      <w:r w:rsidRPr="004C4AAA">
        <w:rPr>
          <w:rFonts w:ascii="Book Antiqua" w:eastAsia="Book Antiqua" w:hAnsi="Book Antiqua" w:cs="Book Antiqua"/>
          <w:color w:val="000000"/>
          <w:vertAlign w:val="superscript"/>
        </w:rPr>
        <w:t>85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Knockout of </w:t>
      </w:r>
      <w:r w:rsidRPr="004C4AAA">
        <w:rPr>
          <w:rFonts w:ascii="Book Antiqua" w:eastAsia="Book Antiqua" w:hAnsi="Book Antiqua" w:cs="Book Antiqua"/>
          <w:i/>
          <w:iCs/>
          <w:color w:val="000000"/>
        </w:rPr>
        <w:t>Mfge8</w:t>
      </w:r>
      <w:r w:rsidRPr="004C4AAA">
        <w:rPr>
          <w:rFonts w:ascii="Book Antiqua" w:eastAsia="Book Antiqua" w:hAnsi="Book Antiqua" w:cs="Book Antiqua"/>
          <w:color w:val="000000"/>
        </w:rPr>
        <w:t xml:space="preserve"> in mice decreased neurogenesis in the adult dentate gyrus, and </w:t>
      </w:r>
      <w:r w:rsidRPr="004C4AAA">
        <w:rPr>
          <w:rFonts w:ascii="Book Antiqua" w:eastAsia="Book Antiqua" w:hAnsi="Book Antiqua" w:cs="Book Antiqua"/>
          <w:i/>
          <w:iCs/>
          <w:color w:val="000000"/>
        </w:rPr>
        <w:t>Mfge8</w:t>
      </w:r>
      <w:r w:rsidRPr="004C4AAA">
        <w:rPr>
          <w:rFonts w:ascii="Book Antiqua" w:eastAsia="Book Antiqua" w:hAnsi="Book Antiqua" w:cs="Book Antiqua"/>
          <w:color w:val="000000"/>
        </w:rPr>
        <w:t xml:space="preserve">-deficient RGLs showed hyperactivation and exhaustion of NSCs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mTOR1 </w:t>
      </w:r>
      <w:proofErr w:type="gramStart"/>
      <w:r w:rsidRPr="004C4AAA">
        <w:rPr>
          <w:rFonts w:ascii="Book Antiqua" w:eastAsia="Book Antiqua" w:hAnsi="Book Antiqua" w:cs="Book Antiqua"/>
          <w:color w:val="000000"/>
        </w:rPr>
        <w:t>signaling</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"_ENREF_86" \o "Zhou, 2018 #167" </w:instrText>
      </w:r>
      <w:r w:rsidR="00CD0B80">
        <w:fldChar w:fldCharType="separate"/>
      </w:r>
      <w:r w:rsidRPr="004C4AAA">
        <w:rPr>
          <w:rFonts w:ascii="Book Antiqua" w:eastAsia="Book Antiqua" w:hAnsi="Book Antiqua" w:cs="Book Antiqua"/>
          <w:color w:val="000000"/>
          <w:vertAlign w:val="superscript"/>
        </w:rPr>
        <w:t>86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EE5710A" w14:textId="5D2B1BC4"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lastRenderedPageBreak/>
        <w:t>Sex hormones regulate HSC proliferation and self-renewal</w:t>
      </w:r>
      <w:r w:rsidRPr="004C4AAA">
        <w:rPr>
          <w:rFonts w:ascii="Book Antiqua" w:eastAsia="Book Antiqua" w:hAnsi="Book Antiqua" w:cs="Book Antiqua"/>
          <w:color w:val="000000"/>
          <w:vertAlign w:val="superscript"/>
        </w:rPr>
        <w:t>[</w:t>
      </w:r>
      <w:hyperlink w:anchor="_ENREF_87" w:tooltip="Nakada, 2014 #253" w:history="1">
        <w:r w:rsidRPr="004C4AAA">
          <w:rPr>
            <w:rFonts w:ascii="Book Antiqua" w:eastAsia="Book Antiqua" w:hAnsi="Book Antiqua" w:cs="Book Antiqua"/>
            <w:color w:val="000000"/>
            <w:vertAlign w:val="superscript"/>
          </w:rPr>
          <w:t>87</w:t>
        </w:r>
      </w:hyperlink>
      <w:r w:rsidR="00AB2EE2" w:rsidRPr="004C4AAA">
        <w:rPr>
          <w:rFonts w:ascii="Book Antiqua" w:eastAsia="Book Antiqua" w:hAnsi="Book Antiqua" w:cs="Book Antiqua"/>
          <w:color w:val="000000"/>
          <w:vertAlign w:val="superscript"/>
        </w:rPr>
        <w:t>,</w:t>
      </w:r>
      <w:hyperlink w:anchor="_ENREF_88" w:tooltip="Sánchez-Aguilera, 2014 #254" w:history="1">
        <w:r w:rsidRPr="004C4AAA">
          <w:rPr>
            <w:rFonts w:ascii="Book Antiqua" w:eastAsia="Book Antiqua" w:hAnsi="Book Antiqua" w:cs="Book Antiqua"/>
            <w:color w:val="000000"/>
            <w:vertAlign w:val="superscript"/>
          </w:rPr>
          <w:t>88</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Luteinizing hormone-releasing hormone antagonist, a sex steroid inhibitor, suppressed luteinizing hormone levels to promote HSC’s entry into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and prevent their exhaustion after total-body irradiation at a lethal radiation dose</w:t>
      </w:r>
      <w:r w:rsidRPr="004C4AAA">
        <w:rPr>
          <w:rFonts w:ascii="Book Antiqua" w:eastAsia="Book Antiqua" w:hAnsi="Book Antiqua" w:cs="Book Antiqua"/>
          <w:color w:val="000000"/>
          <w:vertAlign w:val="superscript"/>
        </w:rPr>
        <w:t>[</w:t>
      </w:r>
      <w:hyperlink w:anchor="_ENREF_89" w:tooltip="Velardi, 2018 #120" w:history="1">
        <w:r w:rsidRPr="004C4AAA">
          <w:rPr>
            <w:rFonts w:ascii="Book Antiqua" w:eastAsia="Book Antiqua" w:hAnsi="Book Antiqua" w:cs="Book Antiqua"/>
            <w:color w:val="000000"/>
            <w:vertAlign w:val="superscript"/>
          </w:rPr>
          <w:t>89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332E68DF" w14:textId="77777777" w:rsidR="00A77B3E" w:rsidRPr="004C4AAA" w:rsidRDefault="00A77B3E" w:rsidP="004C4AAA">
      <w:pPr>
        <w:spacing w:line="360" w:lineRule="auto"/>
        <w:jc w:val="both"/>
        <w:rPr>
          <w:rFonts w:ascii="Book Antiqua" w:hAnsi="Book Antiqua"/>
        </w:rPr>
      </w:pPr>
    </w:p>
    <w:p w14:paraId="1679FD7E"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Immune response and inflammation in the microenvironment</w:t>
      </w:r>
    </w:p>
    <w:p w14:paraId="60FE9361" w14:textId="60B56EE0"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Adult SCs are long-lived and their continuous self-renewal leads to the acquisition of mutations and generation of </w:t>
      </w:r>
      <w:proofErr w:type="spellStart"/>
      <w:proofErr w:type="gramStart"/>
      <w:r w:rsidRPr="004C4AAA">
        <w:rPr>
          <w:rFonts w:ascii="Book Antiqua" w:eastAsia="Book Antiqua" w:hAnsi="Book Antiqua" w:cs="Book Antiqua"/>
          <w:color w:val="000000"/>
        </w:rPr>
        <w:t>neoantigens</w:t>
      </w:r>
      <w:proofErr w:type="spellEnd"/>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"_ENREF_90" \o "Blokzijl, 2016 #237" </w:instrText>
      </w:r>
      <w:r w:rsidR="00CD0B80">
        <w:fldChar w:fldCharType="separate"/>
      </w:r>
      <w:r w:rsidRPr="004C4AAA">
        <w:rPr>
          <w:rFonts w:ascii="Book Antiqua" w:eastAsia="Book Antiqua" w:hAnsi="Book Antiqua" w:cs="Book Antiqua"/>
          <w:color w:val="000000"/>
          <w:vertAlign w:val="superscript"/>
        </w:rPr>
        <w:t>90</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The neoantigens make these adult SCs to be the potential targets of immune surveillance. Immune evasion is an inherent characteristic of quiescent SCs and is achieved through downregulation of the antigen presentation mechanism mediated by the trans</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activator NOD-like receptor family CARD domain-containing (</w:t>
      </w:r>
      <w:proofErr w:type="spellStart"/>
      <w:r w:rsidRPr="004C4AAA">
        <w:rPr>
          <w:rFonts w:ascii="Book Antiqua" w:eastAsia="Book Antiqua" w:hAnsi="Book Antiqua" w:cs="Book Antiqua"/>
          <w:color w:val="000000"/>
        </w:rPr>
        <w:t>Nlrc</w:t>
      </w:r>
      <w:proofErr w:type="spellEnd"/>
      <w:r w:rsidRPr="004C4AAA">
        <w:rPr>
          <w:rFonts w:ascii="Book Antiqua" w:eastAsia="Book Antiqua" w:hAnsi="Book Antiqua" w:cs="Book Antiqua"/>
          <w:color w:val="000000"/>
        </w:rPr>
        <w:t xml:space="preserve">)5. Circulating adult SCs such as intestinal, ovarian, and mammary SCs are eliminated by activated T cells, while quiescent </w:t>
      </w:r>
      <w:proofErr w:type="spellStart"/>
      <w:r w:rsidRPr="004C4AAA">
        <w:rPr>
          <w:rFonts w:ascii="Book Antiqua" w:eastAsia="Book Antiqua" w:hAnsi="Book Antiqua" w:cs="Book Antiqua"/>
          <w:color w:val="000000"/>
        </w:rPr>
        <w:t>MuSCs</w:t>
      </w:r>
      <w:proofErr w:type="spellEnd"/>
      <w:r w:rsidRPr="004C4AAA">
        <w:rPr>
          <w:rFonts w:ascii="Book Antiqua" w:eastAsia="Book Antiqua" w:hAnsi="Book Antiqua" w:cs="Book Antiqua"/>
          <w:color w:val="000000"/>
        </w:rPr>
        <w:t xml:space="preserve"> and HFSCs that express low levels of Nlrc5 are resistant to T cell-mediated killing</w:t>
      </w:r>
      <w:r w:rsidRPr="004C4AAA">
        <w:rPr>
          <w:rFonts w:ascii="Book Antiqua" w:eastAsia="Book Antiqua" w:hAnsi="Book Antiqua" w:cs="Book Antiqua"/>
          <w:color w:val="000000"/>
          <w:vertAlign w:val="superscript"/>
        </w:rPr>
        <w:t>[</w:t>
      </w:r>
      <w:hyperlink w:anchor="_ENREF_91" w:tooltip="Agudo, 2018 #110" w:history="1">
        <w:r w:rsidRPr="004C4AAA">
          <w:rPr>
            <w:rFonts w:ascii="Book Antiqua" w:eastAsia="Book Antiqua" w:hAnsi="Book Antiqua" w:cs="Book Antiqua"/>
            <w:color w:val="000000"/>
            <w:vertAlign w:val="superscript"/>
          </w:rPr>
          <w:t>91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Proinflammatory cytokines and immune factors play critical roles in SC quiescence, while an abnormal immune response links to immunologic and neoplastic diseases</w:t>
      </w:r>
      <w:r w:rsidRPr="004C4AAA">
        <w:rPr>
          <w:rFonts w:ascii="Book Antiqua" w:eastAsia="Book Antiqua" w:hAnsi="Book Antiqua" w:cs="Book Antiqua"/>
          <w:color w:val="000000"/>
          <w:vertAlign w:val="superscript"/>
        </w:rPr>
        <w:t>[</w:t>
      </w:r>
      <w:hyperlink w:anchor="_ENREF_92" w:tooltip="Baker, 2007 #317" w:history="1">
        <w:r w:rsidRPr="004C4AAA">
          <w:rPr>
            <w:rFonts w:ascii="Book Antiqua" w:eastAsia="Book Antiqua" w:hAnsi="Book Antiqua" w:cs="Book Antiqua"/>
            <w:color w:val="000000"/>
            <w:vertAlign w:val="superscript"/>
          </w:rPr>
          <w:t>92</w:t>
        </w:r>
      </w:hyperlink>
      <w:r w:rsidRPr="004C4AAA">
        <w:rPr>
          <w:rFonts w:ascii="Book Antiqua" w:eastAsia="Book Antiqua" w:hAnsi="Book Antiqua" w:cs="Book Antiqua"/>
          <w:color w:val="000000"/>
          <w:vertAlign w:val="superscript"/>
        </w:rPr>
        <w:t>,</w:t>
      </w:r>
      <w:hyperlink w:anchor="_ENREF_93" w:tooltip="Brennan, 2008 #318" w:history="1">
        <w:r w:rsidRPr="004C4AAA">
          <w:rPr>
            <w:rFonts w:ascii="Book Antiqua" w:eastAsia="Book Antiqua" w:hAnsi="Book Antiqua" w:cs="Book Antiqua"/>
            <w:color w:val="000000"/>
            <w:vertAlign w:val="superscript"/>
          </w:rPr>
          <w:t>93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Conditional </w:t>
      </w:r>
      <w:r w:rsidRPr="004C4AAA">
        <w:rPr>
          <w:rFonts w:ascii="Book Antiqua" w:eastAsia="Book Antiqua" w:hAnsi="Book Antiqua" w:cs="Book Antiqua"/>
          <w:i/>
          <w:iCs/>
          <w:color w:val="000000"/>
        </w:rPr>
        <w:t>Jak1</w:t>
      </w:r>
      <w:r w:rsidRPr="004C4AAA">
        <w:rPr>
          <w:rFonts w:ascii="Book Antiqua" w:eastAsia="Book Antiqua" w:hAnsi="Book Antiqua" w:cs="Book Antiqua"/>
          <w:color w:val="000000"/>
        </w:rPr>
        <w:t xml:space="preserve"> knockdown in HSCs diminished their potential for lymphoid/myeloid differentiation, induced quiescence, and reduced sensitivity to hematopoietic stress and immune factors such as type I interferons and IL-3</w:t>
      </w:r>
      <w:r w:rsidRPr="004C4AAA">
        <w:rPr>
          <w:rFonts w:ascii="Book Antiqua" w:eastAsia="Book Antiqua" w:hAnsi="Book Antiqua" w:cs="Book Antiqua"/>
          <w:color w:val="000000"/>
          <w:vertAlign w:val="superscript"/>
        </w:rPr>
        <w:t>[</w:t>
      </w:r>
      <w:hyperlink w:anchor="_ENREF_94" w:tooltip="Kleppe, 2017 #178" w:history="1">
        <w:r w:rsidRPr="004C4AAA">
          <w:rPr>
            <w:rFonts w:ascii="Book Antiqua" w:eastAsia="Book Antiqua" w:hAnsi="Book Antiqua" w:cs="Book Antiqua"/>
            <w:color w:val="000000"/>
            <w:vertAlign w:val="superscript"/>
          </w:rPr>
          <w:t>94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168CA74" w14:textId="77777777" w:rsidR="00A77B3E" w:rsidRPr="004C4AAA" w:rsidRDefault="00A77B3E" w:rsidP="004C4AAA">
      <w:pPr>
        <w:spacing w:line="360" w:lineRule="auto"/>
        <w:jc w:val="both"/>
        <w:rPr>
          <w:rFonts w:ascii="Book Antiqua" w:hAnsi="Book Antiqua"/>
        </w:rPr>
      </w:pPr>
    </w:p>
    <w:p w14:paraId="4C2B924A"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Other factors in the microenvironment</w:t>
      </w:r>
    </w:p>
    <w:p w14:paraId="3E980C08" w14:textId="0657DEBD"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Adult muscle satellite </w:t>
      </w:r>
      <w:bookmarkStart w:id="64" w:name="OLE_LINK1875"/>
      <w:bookmarkStart w:id="65" w:name="OLE_LINK1876"/>
      <w:bookmarkStart w:id="66" w:name="OLE_LINK1877"/>
      <w:r w:rsidRPr="004C4AAA">
        <w:rPr>
          <w:rFonts w:ascii="Book Antiqua" w:eastAsia="Book Antiqua" w:hAnsi="Book Antiqua" w:cs="Book Antiqua"/>
          <w:color w:val="000000"/>
        </w:rPr>
        <w:t xml:space="preserve">cell-derived collagen </w:t>
      </w:r>
      <w:r w:rsidR="00AB2EE2" w:rsidRPr="004C4AAA">
        <w:rPr>
          <w:rFonts w:ascii="Book Antiqua" w:eastAsia="Book Antiqua" w:hAnsi="Book Antiqua" w:cs="Book Antiqua"/>
          <w:color w:val="000000"/>
        </w:rPr>
        <w:t>V</w:t>
      </w:r>
      <w:bookmarkEnd w:id="64"/>
      <w:bookmarkEnd w:id="65"/>
      <w:bookmarkEnd w:id="66"/>
      <w:r w:rsidR="00AB2EE2"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(COLV</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is a key component of the SC niche; knockdown of the </w:t>
      </w:r>
      <w:r w:rsidRPr="004C4AAA">
        <w:rPr>
          <w:rFonts w:ascii="Book Antiqua" w:eastAsia="Book Antiqua" w:hAnsi="Book Antiqua" w:cs="Book Antiqua"/>
          <w:i/>
          <w:iCs/>
          <w:color w:val="000000"/>
        </w:rPr>
        <w:t>Col5a1</w:t>
      </w:r>
      <w:r w:rsidRPr="004C4AAA">
        <w:rPr>
          <w:rFonts w:ascii="Book Antiqua" w:eastAsia="Book Antiqua" w:hAnsi="Book Antiqua" w:cs="Book Antiqua"/>
          <w:color w:val="000000"/>
        </w:rPr>
        <w:t xml:space="preserve"> caused aberrant cell cycle re-entry, exit from quiescence, and depletion of the SC pool</w:t>
      </w:r>
      <w:r w:rsidRPr="004C4AAA">
        <w:rPr>
          <w:rFonts w:ascii="Book Antiqua" w:eastAsia="Book Antiqua" w:hAnsi="Book Antiqua" w:cs="Book Antiqua"/>
          <w:color w:val="000000"/>
          <w:vertAlign w:val="superscript"/>
        </w:rPr>
        <w:t>[</w:t>
      </w:r>
      <w:hyperlink w:anchor="_ENREF_95" w:tooltip="Baghdadi, 2018 #192" w:history="1">
        <w:r w:rsidRPr="004C4AAA">
          <w:rPr>
            <w:rFonts w:ascii="Book Antiqua" w:eastAsia="Book Antiqua" w:hAnsi="Book Antiqua" w:cs="Book Antiqua"/>
            <w:color w:val="000000"/>
            <w:vertAlign w:val="superscript"/>
          </w:rPr>
          <w:t>95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6A125F01"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Laminin 521 coating improved cell adhesion, increased the expression of quiescence-associated genes such as glial fibrillary acidic protein, and preserved quiescence in cultured rat hepatic stellate </w:t>
      </w:r>
      <w:proofErr w:type="gramStart"/>
      <w:r w:rsidRPr="004C4AAA">
        <w:rPr>
          <w:rFonts w:ascii="Book Antiqua" w:eastAsia="Book Antiqua" w:hAnsi="Book Antiqua" w:cs="Book Antiqua"/>
          <w:color w:val="000000"/>
        </w:rPr>
        <w:t>cells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"_ENREF_96" \o "Rohn, 2018 #92" </w:instrText>
      </w:r>
      <w:r w:rsidR="00CD0B80">
        <w:fldChar w:fldCharType="separate"/>
      </w:r>
      <w:r w:rsidRPr="004C4AAA">
        <w:rPr>
          <w:rFonts w:ascii="Book Antiqua" w:eastAsia="Book Antiqua" w:hAnsi="Book Antiqua" w:cs="Book Antiqua"/>
          <w:color w:val="000000"/>
          <w:vertAlign w:val="superscript"/>
        </w:rPr>
        <w:t>96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Thus, laminin 521 is a critical element in the space of </w:t>
      </w:r>
      <w:proofErr w:type="spellStart"/>
      <w:r w:rsidRPr="004C4AAA">
        <w:rPr>
          <w:rFonts w:ascii="Book Antiqua" w:eastAsia="Book Antiqua" w:hAnsi="Book Antiqua" w:cs="Book Antiqua"/>
          <w:color w:val="000000"/>
        </w:rPr>
        <w:t>Dissé</w:t>
      </w:r>
      <w:proofErr w:type="spellEnd"/>
      <w:r w:rsidRPr="004C4AAA">
        <w:rPr>
          <w:rFonts w:ascii="Book Antiqua" w:eastAsia="Book Antiqua" w:hAnsi="Book Antiqua" w:cs="Book Antiqua"/>
          <w:color w:val="000000"/>
        </w:rPr>
        <w:t xml:space="preserve"> where hepatic stellate cells (mesenchymal SCs) exist in a quiescent state.</w:t>
      </w:r>
    </w:p>
    <w:p w14:paraId="5DD389DF" w14:textId="4D90E55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lastRenderedPageBreak/>
        <w:t xml:space="preserve">Protein tyrosine </w:t>
      </w:r>
      <w:bookmarkStart w:id="67" w:name="OLE_LINK1880"/>
      <w:bookmarkStart w:id="68" w:name="OLE_LINK1881"/>
      <w:r w:rsidRPr="004C4AAA">
        <w:rPr>
          <w:rFonts w:ascii="Book Antiqua" w:eastAsia="Book Antiqua" w:hAnsi="Book Antiqua" w:cs="Book Antiqua"/>
          <w:color w:val="000000"/>
        </w:rPr>
        <w:t xml:space="preserve">phosphatase non-receptor type </w:t>
      </w:r>
      <w:r w:rsidR="00AB2EE2" w:rsidRPr="004C4AAA">
        <w:rPr>
          <w:rFonts w:ascii="Book Antiqua" w:eastAsia="Book Antiqua" w:hAnsi="Book Antiqua" w:cs="Book Antiqua"/>
          <w:color w:val="000000"/>
        </w:rPr>
        <w:t>21</w:t>
      </w:r>
      <w:bookmarkEnd w:id="67"/>
      <w:bookmarkEnd w:id="68"/>
      <w:r w:rsidR="00AB2EE2"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(PTPN21</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is highly expressed in HSCs. Inhibiting PTPN21 reduced quiescence, enhanced mobility, impaired self-renewal capacity of HSCs, and induced their egress from the niche</w:t>
      </w:r>
      <w:r w:rsidRPr="004C4AAA">
        <w:rPr>
          <w:rFonts w:ascii="Book Antiqua" w:eastAsia="Book Antiqua" w:hAnsi="Book Antiqua" w:cs="Book Antiqua"/>
          <w:color w:val="000000"/>
          <w:vertAlign w:val="superscript"/>
        </w:rPr>
        <w:t>[</w:t>
      </w:r>
      <w:hyperlink w:anchor="_ENREF_97" w:tooltip="Ni, 2019 #151" w:history="1">
        <w:r w:rsidRPr="004C4AAA">
          <w:rPr>
            <w:rFonts w:ascii="Book Antiqua" w:eastAsia="Book Antiqua" w:hAnsi="Book Antiqua" w:cs="Book Antiqua"/>
            <w:color w:val="000000"/>
            <w:vertAlign w:val="superscript"/>
          </w:rPr>
          <w:t>97</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75D080E"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Adult SCs are influenced by adjacent cells and extracellular factors in the microenvironment. Signals and nearby cells in the niche stimulate the expression or activity of quiescence-associated molecules and regulate the switch between quiescence and proliferation.</w:t>
      </w:r>
    </w:p>
    <w:p w14:paraId="670AC4F8" w14:textId="77777777" w:rsidR="00A77B3E" w:rsidRPr="004C4AAA" w:rsidRDefault="00A77B3E" w:rsidP="004C4AAA">
      <w:pPr>
        <w:spacing w:line="360" w:lineRule="auto"/>
        <w:jc w:val="both"/>
        <w:rPr>
          <w:rFonts w:ascii="Book Antiqua" w:hAnsi="Book Antiqua"/>
        </w:rPr>
      </w:pPr>
    </w:p>
    <w:p w14:paraId="23334DAA" w14:textId="4ABB0815" w:rsidR="00A77B3E" w:rsidRPr="004C4AAA" w:rsidRDefault="006960CB" w:rsidP="004C4AAA">
      <w:pPr>
        <w:spacing w:line="360" w:lineRule="auto"/>
        <w:jc w:val="both"/>
        <w:rPr>
          <w:rFonts w:ascii="Book Antiqua" w:hAnsi="Book Antiqua"/>
          <w:u w:val="single"/>
        </w:rPr>
      </w:pPr>
      <w:r w:rsidRPr="004C4AAA">
        <w:rPr>
          <w:rFonts w:ascii="Book Antiqua" w:eastAsia="Book Antiqua" w:hAnsi="Book Antiqua" w:cs="Book Antiqua"/>
          <w:b/>
          <w:bCs/>
          <w:caps/>
          <w:color w:val="000000"/>
          <w:u w:val="single"/>
        </w:rPr>
        <w:t>QUIESCENCE OF CSCs AND THEIR CLINICAL RELEVANCE</w:t>
      </w:r>
    </w:p>
    <w:p w14:paraId="023737FF"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Definition of quiescent CSCs</w:t>
      </w:r>
    </w:p>
    <w:p w14:paraId="1B6BDED2" w14:textId="463A5459"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CSCs have been detected in most malignancies and are implicated in tumorigenesis, metastasis, and posttreatment relapse</w:t>
      </w:r>
      <w:r w:rsidRPr="004C4AAA">
        <w:rPr>
          <w:rFonts w:ascii="Book Antiqua" w:eastAsia="Book Antiqua" w:hAnsi="Book Antiqua" w:cs="Book Antiqua"/>
          <w:color w:val="000000"/>
          <w:vertAlign w:val="superscript"/>
        </w:rPr>
        <w:t>[</w:t>
      </w:r>
      <w:hyperlink w:anchor="_ENREF_98" w:tooltip="Batlle, 2017 #313" w:history="1">
        <w:r w:rsidRPr="004C4AAA">
          <w:rPr>
            <w:rFonts w:ascii="Book Antiqua" w:eastAsia="Book Antiqua" w:hAnsi="Book Antiqua" w:cs="Book Antiqua"/>
            <w:color w:val="000000"/>
            <w:vertAlign w:val="superscript"/>
          </w:rPr>
          <w:t>98</w:t>
        </w:r>
      </w:hyperlink>
      <w:r w:rsidR="00AB2EE2" w:rsidRPr="004C4AAA">
        <w:rPr>
          <w:rFonts w:ascii="Book Antiqua" w:eastAsia="Book Antiqua" w:hAnsi="Book Antiqua" w:cs="Book Antiqua"/>
          <w:color w:val="000000"/>
          <w:vertAlign w:val="superscript"/>
        </w:rPr>
        <w:t>,</w:t>
      </w:r>
      <w:hyperlink w:anchor="_ENREF_99" w:tooltip="Valent, 2012 #257" w:history="1">
        <w:r w:rsidRPr="004C4AAA">
          <w:rPr>
            <w:rFonts w:ascii="Book Antiqua" w:eastAsia="Book Antiqua" w:hAnsi="Book Antiqua" w:cs="Book Antiqua"/>
            <w:color w:val="000000"/>
            <w:vertAlign w:val="superscript"/>
          </w:rPr>
          <w:t>99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Like normal adult SCs, CSCs are characterized by stemness, self-renewal capacity, and differentiation potential. CSCs also can switch between proliferative and quiescent states in response to external signals and stress</w:t>
      </w:r>
      <w:r w:rsidRPr="004C4AAA">
        <w:rPr>
          <w:rFonts w:ascii="Book Antiqua" w:eastAsia="Book Antiqua" w:hAnsi="Book Antiqua" w:cs="Book Antiqua"/>
          <w:color w:val="000000"/>
          <w:vertAlign w:val="superscript"/>
        </w:rPr>
        <w:t>[</w:t>
      </w:r>
      <w:hyperlink w:anchor="_ENREF_3" w:tooltip="Reya, 2001 #268" w:history="1">
        <w:r w:rsidRPr="004C4AAA">
          <w:rPr>
            <w:rFonts w:ascii="Book Antiqua" w:eastAsia="Book Antiqua" w:hAnsi="Book Antiqua" w:cs="Book Antiqua"/>
            <w:color w:val="000000"/>
            <w:vertAlign w:val="superscript"/>
          </w:rPr>
          <w:t>3</w:t>
        </w:r>
      </w:hyperlink>
      <w:r w:rsidR="00AB2EE2" w:rsidRPr="004C4AAA">
        <w:rPr>
          <w:rFonts w:ascii="Book Antiqua" w:eastAsia="Book Antiqua" w:hAnsi="Book Antiqua" w:cs="Book Antiqua"/>
          <w:color w:val="000000"/>
          <w:vertAlign w:val="superscript"/>
        </w:rPr>
        <w:t>,</w:t>
      </w:r>
      <w:hyperlink w:anchor="_ENREF_99" w:tooltip="Valent, 2012 #257" w:history="1">
        <w:r w:rsidRPr="004C4AAA">
          <w:rPr>
            <w:rFonts w:ascii="Book Antiqua" w:eastAsia="Book Antiqua" w:hAnsi="Book Antiqua" w:cs="Book Antiqua"/>
            <w:color w:val="000000"/>
            <w:vertAlign w:val="superscript"/>
          </w:rPr>
          <w:t>99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44FE613" w14:textId="53476B7F"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CSCs tend to remain in a quiescent state (</w:t>
      </w:r>
      <w:r w:rsidRPr="004C4AAA">
        <w:rPr>
          <w:rFonts w:ascii="Book Antiqua" w:eastAsia="Book Antiqua" w:hAnsi="Book Antiqua" w:cs="Book Antiqua"/>
          <w:i/>
          <w:iCs/>
          <w:color w:val="000000"/>
        </w:rPr>
        <w:t>i</w:t>
      </w:r>
      <w:r w:rsidR="00AB2EE2" w:rsidRPr="004C4AAA">
        <w:rPr>
          <w:rFonts w:ascii="Book Antiqua" w:eastAsia="Book Antiqua" w:hAnsi="Book Antiqua" w:cs="Book Antiqua"/>
          <w:i/>
          <w:iCs/>
          <w:color w:val="000000"/>
        </w:rPr>
        <w:t>.</w:t>
      </w:r>
      <w:r w:rsidRPr="004C4AAA">
        <w:rPr>
          <w:rFonts w:ascii="Book Antiqua" w:eastAsia="Book Antiqua" w:hAnsi="Book Antiqua" w:cs="Book Antiqua"/>
          <w:i/>
          <w:iCs/>
          <w:color w:val="000000"/>
        </w:rPr>
        <w:t>e</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reversible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phase) to survive under conditions of environmental stress over a long period </w:t>
      </w:r>
      <w:proofErr w:type="gramStart"/>
      <w:r w:rsidRPr="004C4AAA">
        <w:rPr>
          <w:rFonts w:ascii="Book Antiqua" w:eastAsia="Book Antiqua" w:hAnsi="Book Antiqua" w:cs="Book Antiqua"/>
          <w:color w:val="000000"/>
        </w:rPr>
        <w:t>time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"_ENREF_100" \o "Chen, 2016 #32" </w:instrText>
      </w:r>
      <w:r w:rsidR="00CD0B80">
        <w:fldChar w:fldCharType="separate"/>
      </w:r>
      <w:r w:rsidRPr="004C4AAA">
        <w:rPr>
          <w:rFonts w:ascii="Book Antiqua" w:eastAsia="Book Antiqua" w:hAnsi="Book Antiqua" w:cs="Book Antiqua"/>
          <w:color w:val="000000"/>
          <w:vertAlign w:val="superscript"/>
        </w:rPr>
        <w:t>100</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The fraction of quiescent CSCs in a neoplasm is difficult to estimate and depends on the type of cancer. CSCs were reported to account for &lt;</w:t>
      </w:r>
      <w:r w:rsidR="00AB2EE2"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1% to &gt;</w:t>
      </w:r>
      <w:r w:rsidR="00AB2EE2"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80% (glioblastomas) of all tumor cells in solid </w:t>
      </w:r>
      <w:proofErr w:type="gramStart"/>
      <w:r w:rsidRPr="004C4AAA">
        <w:rPr>
          <w:rFonts w:ascii="Book Antiqua" w:eastAsia="Book Antiqua" w:hAnsi="Book Antiqua" w:cs="Book Antiqua"/>
          <w:color w:val="000000"/>
        </w:rPr>
        <w:t>tumors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"_ENREF_101" \o "O'Brien, 2007 #258" </w:instrText>
      </w:r>
      <w:r w:rsidR="00CD0B80">
        <w:fldChar w:fldCharType="separate"/>
      </w:r>
      <w:r w:rsidRPr="004C4AAA">
        <w:rPr>
          <w:rFonts w:ascii="Book Antiqua" w:eastAsia="Book Antiqua" w:hAnsi="Book Antiqua" w:cs="Book Antiqua"/>
          <w:color w:val="000000"/>
          <w:vertAlign w:val="superscript"/>
        </w:rPr>
        <w:t>101-103</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Quiescent CSCs constitute an even smaller proportion, which was estimated as 5% of total breast </w:t>
      </w:r>
      <w:proofErr w:type="gramStart"/>
      <w:r w:rsidRPr="004C4AAA">
        <w:rPr>
          <w:rFonts w:ascii="Book Antiqua" w:eastAsia="Book Antiqua" w:hAnsi="Book Antiqua" w:cs="Book Antiqua"/>
          <w:color w:val="000000"/>
        </w:rPr>
        <w:t>CSCs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"_ENREF_11" \o "Ye, 2019 #56" </w:instrText>
      </w:r>
      <w:r w:rsidR="00CD0B80">
        <w:fldChar w:fldCharType="separate"/>
      </w:r>
      <w:r w:rsidRPr="004C4AAA">
        <w:rPr>
          <w:rFonts w:ascii="Book Antiqua" w:eastAsia="Book Antiqua" w:hAnsi="Book Antiqua" w:cs="Book Antiqua"/>
          <w:color w:val="000000"/>
          <w:vertAlign w:val="superscript"/>
        </w:rPr>
        <w:t>11</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583A31D4" w14:textId="05F9E9F6"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Quiescent CSCs are difficult to be distinguished from other CSCs owing to the lack of specific surface markers and universal genotypic and phenotypic features</w:t>
      </w:r>
      <w:r w:rsidRPr="004C4AAA">
        <w:rPr>
          <w:rFonts w:ascii="Book Antiqua" w:eastAsia="Book Antiqua" w:hAnsi="Book Antiqua" w:cs="Book Antiqua"/>
          <w:color w:val="000000"/>
          <w:vertAlign w:val="superscript"/>
        </w:rPr>
        <w:t>[</w:t>
      </w:r>
      <w:hyperlink w:anchor="_ENREF_104" w:tooltip="Arnold, 2020 #18" w:history="1">
        <w:r w:rsidRPr="004C4AAA">
          <w:rPr>
            <w:rFonts w:ascii="Book Antiqua" w:eastAsia="Book Antiqua" w:hAnsi="Book Antiqua" w:cs="Book Antiqua"/>
            <w:color w:val="000000"/>
            <w:vertAlign w:val="superscript"/>
          </w:rPr>
          <w:t>104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however, quiescent CSCs still have some specific characteristics, including label retention, low RNA content, and absence of proliferative marker expression</w:t>
      </w:r>
      <w:r w:rsidRPr="004C4AAA">
        <w:rPr>
          <w:rFonts w:ascii="Book Antiqua" w:eastAsia="Book Antiqua" w:hAnsi="Book Antiqua" w:cs="Book Antiqua"/>
          <w:color w:val="000000"/>
          <w:vertAlign w:val="superscript"/>
        </w:rPr>
        <w:t>[</w:t>
      </w:r>
      <w:hyperlink w:anchor="_ENREF_11" w:tooltip="Ye, 2019 #56" w:history="1">
        <w:r w:rsidRPr="004C4AAA">
          <w:rPr>
            <w:rFonts w:ascii="Book Antiqua" w:eastAsia="Book Antiqua" w:hAnsi="Book Antiqua" w:cs="Book Antiqua"/>
            <w:color w:val="000000"/>
            <w:vertAlign w:val="superscript"/>
          </w:rPr>
          <w:t>11</w:t>
        </w:r>
      </w:hyperlink>
      <w:r w:rsidR="00AB2EE2" w:rsidRPr="004C4AAA">
        <w:rPr>
          <w:rFonts w:ascii="Book Antiqua" w:eastAsia="Book Antiqua" w:hAnsi="Book Antiqua" w:cs="Book Antiqua"/>
          <w:color w:val="000000"/>
          <w:vertAlign w:val="superscript"/>
        </w:rPr>
        <w:t>,</w:t>
      </w:r>
      <w:hyperlink w:anchor="_ENREF_105" w:tooltip="Fukada, 2007 #261" w:history="1">
        <w:r w:rsidRPr="004C4AAA">
          <w:rPr>
            <w:rFonts w:ascii="Book Antiqua" w:eastAsia="Book Antiqua" w:hAnsi="Book Antiqua" w:cs="Book Antiqua"/>
            <w:color w:val="000000"/>
            <w:vertAlign w:val="superscript"/>
          </w:rPr>
          <w:t>105</w:t>
        </w:r>
      </w:hyperlink>
      <w:r w:rsidR="00AB2EE2" w:rsidRPr="004C4AAA">
        <w:rPr>
          <w:rFonts w:ascii="Book Antiqua" w:eastAsia="Book Antiqua" w:hAnsi="Book Antiqua" w:cs="Book Antiqua"/>
          <w:color w:val="000000"/>
          <w:vertAlign w:val="superscript"/>
        </w:rPr>
        <w:t>,</w:t>
      </w:r>
      <w:hyperlink w:anchor="_ENREF_106" w:tooltip="Gerdes, 2014 #262" w:history="1">
        <w:r w:rsidRPr="004C4AAA">
          <w:rPr>
            <w:rFonts w:ascii="Book Antiqua" w:eastAsia="Book Antiqua" w:hAnsi="Book Antiqua" w:cs="Book Antiqua"/>
            <w:color w:val="000000"/>
            <w:vertAlign w:val="superscript"/>
          </w:rPr>
          <w:t>106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4B96846E" w14:textId="61F663B0"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CSCs can remain quiescent for decades before metastasizing and causing relapse in cancer </w:t>
      </w:r>
      <w:proofErr w:type="gramStart"/>
      <w:r w:rsidRPr="004C4AAA">
        <w:rPr>
          <w:rFonts w:ascii="Book Antiqua" w:eastAsia="Book Antiqua" w:hAnsi="Book Antiqua" w:cs="Book Antiqua"/>
          <w:color w:val="000000"/>
        </w:rPr>
        <w:t>patients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"_ENREF_107" \o "Aguirre-Ghiso, 2007 #263" </w:instrText>
      </w:r>
      <w:r w:rsidR="00CD0B80">
        <w:fldChar w:fldCharType="separate"/>
      </w:r>
      <w:r w:rsidRPr="004C4AAA">
        <w:rPr>
          <w:rFonts w:ascii="Book Antiqua" w:eastAsia="Book Antiqua" w:hAnsi="Book Antiqua" w:cs="Book Antiqua"/>
          <w:color w:val="000000"/>
          <w:vertAlign w:val="superscript"/>
        </w:rPr>
        <w:t>107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Quiescent CSCs are thought to be the main cause of cancer treatment failure because of their resistance to harsh environmental conditions, insensitivity to therapeutics, and ability to evade immune surveillance</w:t>
      </w:r>
      <w:r w:rsidRPr="004C4AAA">
        <w:rPr>
          <w:rFonts w:ascii="Book Antiqua" w:eastAsia="Book Antiqua" w:hAnsi="Book Antiqua" w:cs="Book Antiqua"/>
          <w:color w:val="000000"/>
          <w:vertAlign w:val="superscript"/>
        </w:rPr>
        <w:t>[</w:t>
      </w:r>
      <w:hyperlink w:anchor="_ENREF_108" w:tooltip="Kise, 2016 #267" w:history="1">
        <w:r w:rsidRPr="004C4AAA">
          <w:rPr>
            <w:rFonts w:ascii="Book Antiqua" w:eastAsia="Book Antiqua" w:hAnsi="Book Antiqua" w:cs="Book Antiqua"/>
            <w:color w:val="000000"/>
            <w:vertAlign w:val="superscript"/>
          </w:rPr>
          <w:t>108-110</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For </w:t>
      </w:r>
      <w:r w:rsidRPr="004C4AAA">
        <w:rPr>
          <w:rFonts w:ascii="Book Antiqua" w:eastAsia="Book Antiqua" w:hAnsi="Book Antiqua" w:cs="Book Antiqua"/>
          <w:color w:val="000000"/>
        </w:rPr>
        <w:lastRenderedPageBreak/>
        <w:t>instance, quiescent breast CSCs can exist in the blood as circulating tumor cells or remain in premetastatic organs as disseminated tumor cells, contributing to late relapse after radical mastectomy</w:t>
      </w:r>
      <w:r w:rsidRPr="004C4AAA">
        <w:rPr>
          <w:rFonts w:ascii="Book Antiqua" w:eastAsia="Book Antiqua" w:hAnsi="Book Antiqua" w:cs="Book Antiqua"/>
          <w:color w:val="000000"/>
          <w:vertAlign w:val="superscript"/>
        </w:rPr>
        <w:t>[</w:t>
      </w:r>
      <w:hyperlink w:anchor="_ENREF_111" w:tooltip="De Angelis, 2019 #14" w:history="1">
        <w:r w:rsidRPr="004C4AAA">
          <w:rPr>
            <w:rFonts w:ascii="Book Antiqua" w:eastAsia="Book Antiqua" w:hAnsi="Book Antiqua" w:cs="Book Antiqua"/>
            <w:color w:val="000000"/>
            <w:vertAlign w:val="superscript"/>
          </w:rPr>
          <w:t>111</w:t>
        </w:r>
      </w:hyperlink>
      <w:r w:rsidR="00AB2EE2" w:rsidRPr="004C4AAA">
        <w:rPr>
          <w:rFonts w:ascii="Book Antiqua" w:eastAsia="Book Antiqua" w:hAnsi="Book Antiqua" w:cs="Book Antiqua"/>
          <w:color w:val="000000"/>
          <w:vertAlign w:val="superscript"/>
        </w:rPr>
        <w:t>,</w:t>
      </w:r>
      <w:hyperlink w:anchor="_ENREF_112" w:tooltip="Zhang, 2009 #269" w:history="1">
        <w:r w:rsidRPr="004C4AAA">
          <w:rPr>
            <w:rFonts w:ascii="Book Antiqua" w:eastAsia="Book Antiqua" w:hAnsi="Book Antiqua" w:cs="Book Antiqua"/>
            <w:color w:val="000000"/>
            <w:vertAlign w:val="superscript"/>
          </w:rPr>
          <w:t>112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Thus, clarifying the biological properties of quiescent CSCs is essential for developing novel anticancer treatments and preventing metastasis and relapse.</w:t>
      </w:r>
    </w:p>
    <w:p w14:paraId="686357CF" w14:textId="77777777" w:rsidR="00A77B3E" w:rsidRPr="004C4AAA" w:rsidRDefault="00A77B3E" w:rsidP="004C4AAA">
      <w:pPr>
        <w:spacing w:line="360" w:lineRule="auto"/>
        <w:jc w:val="both"/>
        <w:rPr>
          <w:rFonts w:ascii="Book Antiqua" w:hAnsi="Book Antiqua"/>
        </w:rPr>
      </w:pPr>
    </w:p>
    <w:p w14:paraId="462C96F6"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Regulations of quiescent CSCs</w:t>
      </w:r>
    </w:p>
    <w:p w14:paraId="37A83163"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Common molecular mechanisms and signaling pathways similarly regulate quiescence in both adult SCs and CSCs. Signaling molecules and microenvironmental factors that regulate CSC quiescence include tumor suppressors, CDKs, Notch signaling pathway components, regulators of metabolism, epigenetic modifications, niche-secreted factors, and immune cells (Table 1, Figure 2).</w:t>
      </w:r>
    </w:p>
    <w:p w14:paraId="4A7B6A85" w14:textId="7CA85BB4"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Autophagy accelerates cancer progression by allowing tumor cells to respond to intracellular and environmental insults and protects them from programmed cell death</w:t>
      </w:r>
      <w:r w:rsidRPr="004C4AAA">
        <w:rPr>
          <w:rFonts w:ascii="Book Antiqua" w:eastAsia="Book Antiqua" w:hAnsi="Book Antiqua" w:cs="Book Antiqua"/>
          <w:color w:val="000000"/>
          <w:vertAlign w:val="superscript"/>
        </w:rPr>
        <w:t>[</w:t>
      </w:r>
      <w:hyperlink w:anchor="_ENREF_113" w:tooltip="Fitzwalter, 2015 #274" w:history="1">
        <w:r w:rsidRPr="004C4AAA">
          <w:rPr>
            <w:rFonts w:ascii="Book Antiqua" w:eastAsia="Book Antiqua" w:hAnsi="Book Antiqua" w:cs="Book Antiqua"/>
            <w:color w:val="000000"/>
            <w:vertAlign w:val="superscript"/>
          </w:rPr>
          <w:t>113</w:t>
        </w:r>
      </w:hyperlink>
      <w:r w:rsidR="00AB2EE2" w:rsidRPr="004C4AAA">
        <w:rPr>
          <w:rFonts w:ascii="Book Antiqua" w:eastAsia="Book Antiqua" w:hAnsi="Book Antiqua" w:cs="Book Antiqua"/>
          <w:color w:val="000000"/>
          <w:vertAlign w:val="superscript"/>
        </w:rPr>
        <w:t>,</w:t>
      </w:r>
      <w:hyperlink w:anchor="_ENREF_114" w:tooltip="Galluzzi, 2015 #275" w:history="1">
        <w:r w:rsidRPr="004C4AAA">
          <w:rPr>
            <w:rFonts w:ascii="Book Antiqua" w:eastAsia="Book Antiqua" w:hAnsi="Book Antiqua" w:cs="Book Antiqua"/>
            <w:color w:val="000000"/>
            <w:vertAlign w:val="superscript"/>
          </w:rPr>
          <w:t>114</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Ovarian cancer spheroid cells, which acquire SC characteristics, exhibit high levels of autophagy. Knockdown of </w:t>
      </w:r>
      <w:bookmarkStart w:id="69" w:name="OLE_LINK1902"/>
      <w:bookmarkStart w:id="70" w:name="OLE_LINK1903"/>
      <w:r w:rsidR="00634830">
        <w:rPr>
          <w:rFonts w:ascii="Book Antiqua" w:eastAsia="Book Antiqua" w:hAnsi="Book Antiqua" w:cs="Book Antiqua"/>
          <w:color w:val="000000"/>
        </w:rPr>
        <w:t>a</w:t>
      </w:r>
      <w:r w:rsidR="00634830" w:rsidRPr="004C4AAA">
        <w:rPr>
          <w:rFonts w:ascii="Book Antiqua" w:eastAsia="Book Antiqua" w:hAnsi="Book Antiqua" w:cs="Book Antiqua"/>
          <w:color w:val="000000"/>
        </w:rPr>
        <w:t>utophagy</w:t>
      </w:r>
      <w:r w:rsidRPr="004C4AAA">
        <w:rPr>
          <w:rFonts w:ascii="Book Antiqua" w:eastAsia="Book Antiqua" w:hAnsi="Book Antiqua" w:cs="Book Antiqua"/>
          <w:color w:val="000000"/>
        </w:rPr>
        <w:t>-related 5</w:t>
      </w:r>
      <w:bookmarkEnd w:id="69"/>
      <w:bookmarkEnd w:id="70"/>
      <w:r w:rsidRPr="004C4AAA">
        <w:rPr>
          <w:rFonts w:ascii="Book Antiqua" w:eastAsia="Book Antiqua" w:hAnsi="Book Antiqua" w:cs="Book Antiqua"/>
          <w:color w:val="000000"/>
        </w:rPr>
        <w:t xml:space="preserve"> (</w:t>
      </w:r>
      <w:r w:rsidRPr="00D07E24">
        <w:rPr>
          <w:rFonts w:ascii="Book Antiqua" w:eastAsia="Book Antiqua" w:hAnsi="Book Antiqua" w:cs="Book Antiqua"/>
          <w:color w:val="000000"/>
        </w:rPr>
        <w:t>ATG5</w:t>
      </w:r>
      <w:r w:rsidRPr="004C4AAA">
        <w:rPr>
          <w:rFonts w:ascii="Book Antiqua" w:eastAsia="Book Antiqua" w:hAnsi="Book Antiqua" w:cs="Book Antiqua"/>
          <w:color w:val="000000"/>
        </w:rPr>
        <w:t>) suppressed autophagy and arrested ovarian cancer spheroid cells in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/G</w:t>
      </w:r>
      <w:r w:rsidRPr="004C4AAA">
        <w:rPr>
          <w:rFonts w:ascii="Book Antiqua" w:eastAsia="Book Antiqua" w:hAnsi="Book Antiqua" w:cs="Book Antiqua"/>
          <w:color w:val="000000"/>
          <w:vertAlign w:val="subscript"/>
        </w:rPr>
        <w:t>1</w:t>
      </w:r>
      <w:r w:rsidRPr="004C4AAA">
        <w:rPr>
          <w:rFonts w:ascii="Book Antiqua" w:eastAsia="Book Antiqua" w:hAnsi="Book Antiqua" w:cs="Book Antiqua"/>
          <w:color w:val="000000"/>
        </w:rPr>
        <w:t xml:space="preserve">. Conversely, exposure to the autophagy inducer rapamycin impaired self-renewal and quiescence in these </w:t>
      </w:r>
      <w:proofErr w:type="gramStart"/>
      <w:r w:rsidRPr="004C4AAA">
        <w:rPr>
          <w:rFonts w:ascii="Book Antiqua" w:eastAsia="Book Antiqua" w:hAnsi="Book Antiqua" w:cs="Book Antiqua"/>
          <w:color w:val="000000"/>
        </w:rPr>
        <w:t>cells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"_ENREF_115" \o "Wang, 2018 #48" </w:instrText>
      </w:r>
      <w:r w:rsidR="00CD0B80">
        <w:fldChar w:fldCharType="separate"/>
      </w:r>
      <w:r w:rsidRPr="004C4AAA">
        <w:rPr>
          <w:rFonts w:ascii="Book Antiqua" w:eastAsia="Book Antiqua" w:hAnsi="Book Antiqua" w:cs="Book Antiqua"/>
          <w:color w:val="000000"/>
          <w:vertAlign w:val="superscript"/>
        </w:rPr>
        <w:t>115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BB25C0F" w14:textId="7FADDE92"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Tumors have a highly varied epigenetic landscape that includes DNA methylation and histone </w:t>
      </w:r>
      <w:proofErr w:type="gramStart"/>
      <w:r w:rsidRPr="004C4AAA">
        <w:rPr>
          <w:rFonts w:ascii="Book Antiqua" w:eastAsia="Book Antiqua" w:hAnsi="Book Antiqua" w:cs="Book Antiqua"/>
          <w:color w:val="000000"/>
        </w:rPr>
        <w:t>modification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"_ENREF_116" \o "Flavahan, 2017 #278" </w:instrText>
      </w:r>
      <w:r w:rsidR="00CD0B80">
        <w:fldChar w:fldCharType="separate"/>
      </w:r>
      <w:r w:rsidRPr="004C4AAA">
        <w:rPr>
          <w:rFonts w:ascii="Book Antiqua" w:eastAsia="Book Antiqua" w:hAnsi="Book Antiqua" w:cs="Book Antiqua"/>
          <w:color w:val="000000"/>
          <w:vertAlign w:val="superscript"/>
        </w:rPr>
        <w:t>116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Epigenetic modifications play an important role in regulating CSC quiescence. </w:t>
      </w:r>
      <w:bookmarkStart w:id="71" w:name="OLE_LINK1884"/>
      <w:bookmarkStart w:id="72" w:name="OLE_LINK1885"/>
      <w:r w:rsidRPr="004C4AAA">
        <w:rPr>
          <w:rFonts w:ascii="Book Antiqua" w:eastAsia="Book Antiqua" w:hAnsi="Book Antiqua" w:cs="Book Antiqua"/>
          <w:color w:val="000000"/>
        </w:rPr>
        <w:t xml:space="preserve">SET domain–containing protein </w:t>
      </w:r>
      <w:r w:rsidR="00AB2EE2" w:rsidRPr="004C4AAA">
        <w:rPr>
          <w:rFonts w:ascii="Book Antiqua" w:eastAsia="Book Antiqua" w:hAnsi="Book Antiqua" w:cs="Book Antiqua"/>
          <w:color w:val="000000"/>
        </w:rPr>
        <w:t>4</w:t>
      </w:r>
      <w:bookmarkEnd w:id="71"/>
      <w:bookmarkEnd w:id="72"/>
      <w:r w:rsidR="00AB2EE2"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(SETD4</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was shown to regulate breast CSC quiescence by facilitating the formation of heterochromatin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trimethylation of histone H4 </w:t>
      </w:r>
      <w:r w:rsidR="00634830">
        <w:rPr>
          <w:rFonts w:ascii="Book Antiqua" w:eastAsia="Book Antiqua" w:hAnsi="Book Antiqua" w:cs="Book Antiqua"/>
          <w:color w:val="000000"/>
        </w:rPr>
        <w:t>l</w:t>
      </w:r>
      <w:r w:rsidR="00634830" w:rsidRPr="004C4AAA">
        <w:rPr>
          <w:rFonts w:ascii="Book Antiqua" w:eastAsia="Book Antiqua" w:hAnsi="Book Antiqua" w:cs="Book Antiqua"/>
          <w:color w:val="000000"/>
        </w:rPr>
        <w:t xml:space="preserve">ysine </w:t>
      </w:r>
      <w:r w:rsidRPr="004C4AAA">
        <w:rPr>
          <w:rFonts w:ascii="Book Antiqua" w:eastAsia="Book Antiqua" w:hAnsi="Book Antiqua" w:cs="Book Antiqua"/>
          <w:color w:val="000000"/>
        </w:rPr>
        <w:t xml:space="preserve">20. Quiescent breast CSCs with the expression of SETD4 are chemoradiotherapy-resistant, have high tumorigenic potential, and remain in a state of quiescence through asymmetric division. Cancer cells expressing SETD4, which </w:t>
      </w:r>
      <w:r w:rsidR="00634830">
        <w:rPr>
          <w:rFonts w:ascii="Book Antiqua" w:eastAsia="Book Antiqua" w:hAnsi="Book Antiqua" w:cs="Book Antiqua"/>
          <w:color w:val="000000"/>
        </w:rPr>
        <w:t xml:space="preserve">are </w:t>
      </w:r>
      <w:r w:rsidRPr="004C4AAA">
        <w:rPr>
          <w:rFonts w:ascii="Book Antiqua" w:eastAsia="Book Antiqua" w:hAnsi="Book Antiqua" w:cs="Book Antiqua"/>
          <w:color w:val="000000"/>
        </w:rPr>
        <w:t>derived from clinical samples (cervical, liver, ovarian, gastric, and lung cancers)</w:t>
      </w:r>
      <w:r w:rsidR="00634830">
        <w:rPr>
          <w:rFonts w:ascii="Book Antiqua" w:eastAsia="Book Antiqua" w:hAnsi="Book Antiqua" w:cs="Book Antiqua"/>
          <w:color w:val="000000"/>
        </w:rPr>
        <w:t>,</w:t>
      </w:r>
      <w:r w:rsidRPr="004C4AAA">
        <w:rPr>
          <w:rFonts w:ascii="Book Antiqua" w:eastAsia="Book Antiqua" w:hAnsi="Book Antiqua" w:cs="Book Antiqua"/>
          <w:color w:val="000000"/>
        </w:rPr>
        <w:t xml:space="preserve"> show elevated levels of CSC markers and resistance to chemotherapy and radiotherapy</w:t>
      </w:r>
      <w:r w:rsidRPr="004C4AAA">
        <w:rPr>
          <w:rFonts w:ascii="Book Antiqua" w:eastAsia="Book Antiqua" w:hAnsi="Book Antiqua" w:cs="Book Antiqua"/>
          <w:color w:val="000000"/>
          <w:vertAlign w:val="superscript"/>
        </w:rPr>
        <w:t>[</w:t>
      </w:r>
      <w:hyperlink w:anchor="_ENREF_11" w:tooltip="Ye, 2019 #56" w:history="1">
        <w:r w:rsidRPr="004C4AAA">
          <w:rPr>
            <w:rFonts w:ascii="Book Antiqua" w:eastAsia="Book Antiqua" w:hAnsi="Book Antiqua" w:cs="Book Antiqua"/>
            <w:color w:val="000000"/>
            <w:vertAlign w:val="superscript"/>
          </w:rPr>
          <w:t>11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ECs express miR-126, which promotes quiescence and chemotherapy </w:t>
      </w:r>
      <w:r w:rsidRPr="004C4AAA">
        <w:rPr>
          <w:rFonts w:ascii="Book Antiqua" w:eastAsia="Book Antiqua" w:hAnsi="Book Antiqua" w:cs="Book Antiqua"/>
          <w:color w:val="000000"/>
        </w:rPr>
        <w:lastRenderedPageBreak/>
        <w:t>resistance in BM leukemia</w:t>
      </w:r>
      <w:r w:rsidR="00634830">
        <w:rPr>
          <w:rFonts w:ascii="Book Antiqua" w:eastAsia="Book Antiqua" w:hAnsi="Book Antiqua" w:cs="Book Antiqua"/>
          <w:color w:val="000000"/>
        </w:rPr>
        <w:t xml:space="preserve"> </w:t>
      </w:r>
      <w:r w:rsidRPr="004C4AAA">
        <w:rPr>
          <w:rFonts w:ascii="Book Antiqua" w:eastAsia="Book Antiqua" w:hAnsi="Book Antiqua" w:cs="Book Antiqua"/>
          <w:color w:val="000000"/>
        </w:rPr>
        <w:t>SCs in chronic myeloid leukemia (CML</w:t>
      </w:r>
      <w:proofErr w:type="gramStart"/>
      <w:r w:rsidRPr="004C4AAA">
        <w:rPr>
          <w:rFonts w:ascii="Book Antiqua" w:eastAsia="Book Antiqua" w:hAnsi="Book Antiqua" w:cs="Book Antiqua"/>
          <w:color w:val="000000"/>
        </w:rPr>
        <w:t>)</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"_ENREF_12" \o "Lechman, 2016 #285" </w:instrText>
      </w:r>
      <w:r w:rsidR="00CD0B80">
        <w:fldChar w:fldCharType="separate"/>
      </w:r>
      <w:r w:rsidRPr="004C4AAA">
        <w:rPr>
          <w:rFonts w:ascii="Book Antiqua" w:eastAsia="Book Antiqua" w:hAnsi="Book Antiqua" w:cs="Book Antiqua"/>
          <w:color w:val="000000"/>
          <w:vertAlign w:val="superscript"/>
        </w:rPr>
        <w:t>12</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In mouse CML models, miR-126 blocked cell cycle by targeting the phosphatidylinositol 3-kinase/AKT/mTOR signaling pathway</w:t>
      </w:r>
      <w:r w:rsidRPr="004C4AAA">
        <w:rPr>
          <w:rFonts w:ascii="Book Antiqua" w:eastAsia="Book Antiqua" w:hAnsi="Book Antiqua" w:cs="Book Antiqua"/>
          <w:color w:val="000000"/>
          <w:vertAlign w:val="superscript"/>
        </w:rPr>
        <w:t>[</w:t>
      </w:r>
      <w:hyperlink w:anchor="_ENREF_12" w:tooltip="Lechman, 2016 #285" w:history="1">
        <w:r w:rsidRPr="004C4AAA">
          <w:rPr>
            <w:rFonts w:ascii="Book Antiqua" w:eastAsia="Book Antiqua" w:hAnsi="Book Antiqua" w:cs="Book Antiqua"/>
            <w:color w:val="000000"/>
            <w:vertAlign w:val="superscript"/>
          </w:rPr>
          <w:t>12</w:t>
        </w:r>
      </w:hyperlink>
      <w:r w:rsidR="00AB2EE2" w:rsidRPr="004C4AAA">
        <w:rPr>
          <w:rFonts w:ascii="Book Antiqua" w:eastAsia="Book Antiqua" w:hAnsi="Book Antiqua" w:cs="Book Antiqua"/>
          <w:color w:val="000000"/>
          <w:vertAlign w:val="superscript"/>
        </w:rPr>
        <w:t>,</w:t>
      </w:r>
      <w:hyperlink w:anchor="_ENREF_117" w:tooltip="Zhang, 2018 #58" w:history="1">
        <w:r w:rsidRPr="004C4AAA">
          <w:rPr>
            <w:rFonts w:ascii="Book Antiqua" w:eastAsia="Book Antiqua" w:hAnsi="Book Antiqua" w:cs="Book Antiqua"/>
            <w:color w:val="000000"/>
            <w:vertAlign w:val="superscript"/>
          </w:rPr>
          <w:t>117</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0482B34C" w14:textId="2C876116"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The hypoxia-inducible factor (HIF) pathway is a major regulator of quiescence and a promising therapeutic target in leukemia and solid tumors</w:t>
      </w:r>
      <w:r w:rsidRPr="004C4AAA">
        <w:rPr>
          <w:rFonts w:ascii="Book Antiqua" w:eastAsia="Book Antiqua" w:hAnsi="Book Antiqua" w:cs="Book Antiqua"/>
          <w:color w:val="000000"/>
          <w:vertAlign w:val="superscript"/>
        </w:rPr>
        <w:t>[</w:t>
      </w:r>
      <w:hyperlink w:anchor="_ENREF_118" w:tooltip="Velasco-Hernandez, 2019 #62" w:history="1">
        <w:r w:rsidRPr="004C4AAA">
          <w:rPr>
            <w:rFonts w:ascii="Book Antiqua" w:eastAsia="Book Antiqua" w:hAnsi="Book Antiqua" w:cs="Book Antiqua"/>
            <w:color w:val="000000"/>
            <w:vertAlign w:val="superscript"/>
          </w:rPr>
          <w:t>118</w:t>
        </w:r>
      </w:hyperlink>
      <w:r w:rsidR="00AB2EE2" w:rsidRPr="004C4AAA">
        <w:rPr>
          <w:rFonts w:ascii="Book Antiqua" w:eastAsia="Book Antiqua" w:hAnsi="Book Antiqua" w:cs="Book Antiqua"/>
          <w:color w:val="000000"/>
          <w:vertAlign w:val="superscript"/>
        </w:rPr>
        <w:t>,</w:t>
      </w:r>
      <w:hyperlink w:anchor="_ENREF_119" w:tooltip="Chen, 2014 #314" w:history="1">
        <w:r w:rsidRPr="004C4AAA">
          <w:rPr>
            <w:rFonts w:ascii="Book Antiqua" w:eastAsia="Book Antiqua" w:hAnsi="Book Antiqua" w:cs="Book Antiqua"/>
            <w:color w:val="000000"/>
            <w:vertAlign w:val="superscript"/>
          </w:rPr>
          <w:t>119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Using the fluorescent tracer PKH26, quiescent stem-like cancer cells were identified in multiple myeloma (MM). Those quiescent stem-like cancer cells were present in the osteoblast niche of BM and expressed high levels of tripartite motif containing </w:t>
      </w:r>
      <w:r w:rsidR="00AB2EE2" w:rsidRPr="004C4AAA">
        <w:rPr>
          <w:rFonts w:ascii="Book Antiqua" w:eastAsia="Book Antiqua" w:hAnsi="Book Antiqua" w:cs="Book Antiqua"/>
          <w:color w:val="000000"/>
        </w:rPr>
        <w:t xml:space="preserve">44 </w:t>
      </w:r>
      <w:r w:rsidRPr="004C4AAA">
        <w:rPr>
          <w:rFonts w:ascii="Book Antiqua" w:eastAsia="Book Antiqua" w:hAnsi="Book Antiqua" w:cs="Book Antiqua"/>
          <w:color w:val="000000"/>
        </w:rPr>
        <w:t>(TRIM44</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vertAlign w:val="superscript"/>
        </w:rPr>
        <w:t>[</w:t>
      </w:r>
      <w:hyperlink w:anchor="_ENREF_119" w:tooltip="Chen, 2014 #314" w:history="1">
        <w:r w:rsidRPr="004C4AAA">
          <w:rPr>
            <w:rFonts w:ascii="Book Antiqua" w:eastAsia="Book Antiqua" w:hAnsi="Book Antiqua" w:cs="Book Antiqua"/>
            <w:color w:val="000000"/>
            <w:vertAlign w:val="superscript"/>
          </w:rPr>
          <w:t>119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an E3 ubiquitin ligase that deubiquitinates and stabilizes the expression of HIF-1α under </w:t>
      </w:r>
      <w:proofErr w:type="spellStart"/>
      <w:r w:rsidRPr="004C4AAA">
        <w:rPr>
          <w:rFonts w:ascii="Book Antiqua" w:eastAsia="Book Antiqua" w:hAnsi="Book Antiqua" w:cs="Book Antiqua"/>
          <w:color w:val="000000"/>
        </w:rPr>
        <w:t>normoxia</w:t>
      </w:r>
      <w:proofErr w:type="spellEnd"/>
      <w:r w:rsidRPr="004C4AAA">
        <w:rPr>
          <w:rFonts w:ascii="Book Antiqua" w:eastAsia="Book Antiqua" w:hAnsi="Book Antiqua" w:cs="Book Antiqua"/>
          <w:color w:val="000000"/>
        </w:rPr>
        <w:t xml:space="preserve"> and hypoxia. TRIM44 overexpression was in turn shown to stabilize the expression of HIF-1α, which contributed to SC survival and cell quiescence in </w:t>
      </w:r>
      <w:proofErr w:type="gramStart"/>
      <w:r w:rsidRPr="004C4AAA">
        <w:rPr>
          <w:rFonts w:ascii="Book Antiqua" w:eastAsia="Book Antiqua" w:hAnsi="Book Antiqua" w:cs="Book Antiqua"/>
          <w:color w:val="000000"/>
        </w:rPr>
        <w:t>MM</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"_ENREF_120" \o "Chen, 2019 #63" </w:instrText>
      </w:r>
      <w:r w:rsidR="00CD0B80">
        <w:fldChar w:fldCharType="separate"/>
      </w:r>
      <w:r w:rsidRPr="004C4AAA">
        <w:rPr>
          <w:rFonts w:ascii="Book Antiqua" w:eastAsia="Book Antiqua" w:hAnsi="Book Antiqua" w:cs="Book Antiqua"/>
          <w:color w:val="000000"/>
          <w:vertAlign w:val="superscript"/>
        </w:rPr>
        <w:t>120</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25252A3A" w14:textId="68F2A5D5"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Transcription factors, including </w:t>
      </w:r>
      <w:r w:rsidR="00634830">
        <w:rPr>
          <w:rFonts w:ascii="Book Antiqua" w:eastAsia="Book Antiqua" w:hAnsi="Book Antiqua" w:cs="Book Antiqua"/>
          <w:color w:val="000000"/>
        </w:rPr>
        <w:t>z</w:t>
      </w:r>
      <w:r w:rsidR="00634830" w:rsidRPr="004C4AAA">
        <w:rPr>
          <w:rFonts w:ascii="Book Antiqua" w:eastAsia="Book Antiqua" w:hAnsi="Book Antiqua" w:cs="Book Antiqua"/>
          <w:color w:val="000000"/>
        </w:rPr>
        <w:t xml:space="preserve">inc </w:t>
      </w:r>
      <w:r w:rsidRPr="004C4AAA">
        <w:rPr>
          <w:rFonts w:ascii="Book Antiqua" w:eastAsia="Book Antiqua" w:hAnsi="Book Antiqua" w:cs="Book Antiqua"/>
          <w:color w:val="000000"/>
        </w:rPr>
        <w:t xml:space="preserve">finger E-box-binding homeobox </w:t>
      </w:r>
      <w:r w:rsidR="00AB2EE2" w:rsidRPr="004C4AAA">
        <w:rPr>
          <w:rFonts w:ascii="Book Antiqua" w:eastAsia="Book Antiqua" w:hAnsi="Book Antiqua" w:cs="Book Antiqua"/>
          <w:color w:val="000000"/>
        </w:rPr>
        <w:t xml:space="preserve">2 </w:t>
      </w:r>
      <w:r w:rsidRPr="004C4AAA">
        <w:rPr>
          <w:rFonts w:ascii="Book Antiqua" w:eastAsia="Book Antiqua" w:hAnsi="Book Antiqua" w:cs="Book Antiqua"/>
          <w:color w:val="000000"/>
        </w:rPr>
        <w:t>(ZEB2</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w:t>
      </w:r>
      <w:bookmarkStart w:id="73" w:name="OLE_LINK1890"/>
      <w:bookmarkStart w:id="74" w:name="OLE_LINK1891"/>
      <w:r w:rsidRPr="004C4AAA">
        <w:rPr>
          <w:rFonts w:ascii="Book Antiqua" w:eastAsia="Book Antiqua" w:hAnsi="Book Antiqua" w:cs="Book Antiqua"/>
          <w:color w:val="000000"/>
        </w:rPr>
        <w:t>SAM pointed domain-containing ETS transcription factor</w:t>
      </w:r>
      <w:bookmarkEnd w:id="73"/>
      <w:bookmarkEnd w:id="74"/>
      <w:r w:rsidRPr="004C4AAA">
        <w:rPr>
          <w:rFonts w:ascii="Book Antiqua" w:eastAsia="Book Antiqua" w:hAnsi="Book Antiqua" w:cs="Book Antiqua"/>
          <w:color w:val="000000"/>
        </w:rPr>
        <w:t xml:space="preserve"> (SPDEF)</w:t>
      </w:r>
      <w:r w:rsidR="00634830">
        <w:rPr>
          <w:rFonts w:ascii="Book Antiqua" w:eastAsia="Book Antiqua" w:hAnsi="Book Antiqua" w:cs="Book Antiqua"/>
          <w:color w:val="000000"/>
        </w:rPr>
        <w:t>,</w:t>
      </w:r>
      <w:r w:rsidRPr="004C4AAA">
        <w:rPr>
          <w:rFonts w:ascii="Book Antiqua" w:eastAsia="Book Antiqua" w:hAnsi="Book Antiqua" w:cs="Book Antiqua"/>
          <w:color w:val="000000"/>
        </w:rPr>
        <w:t xml:space="preserve"> and FOXM1, are involved in CSC quiescence. ZEB2, which is related to stemness and epithelial-mesenchymal transition (EMT), was reported to be highly expressed in quiescent/slow-cycling SCs isolated from colorectal cancer (CRC) by PKH26 </w:t>
      </w:r>
      <w:r w:rsidR="00634830">
        <w:rPr>
          <w:rFonts w:ascii="Book Antiqua" w:eastAsia="Book Antiqua" w:hAnsi="Book Antiqua" w:cs="Book Antiqua"/>
          <w:color w:val="000000"/>
        </w:rPr>
        <w:t>l</w:t>
      </w:r>
      <w:r w:rsidR="00634830" w:rsidRPr="004C4AAA">
        <w:rPr>
          <w:rFonts w:ascii="Book Antiqua" w:eastAsia="Book Antiqua" w:hAnsi="Book Antiqua" w:cs="Book Antiqua"/>
          <w:color w:val="000000"/>
        </w:rPr>
        <w:t>abeling</w:t>
      </w:r>
      <w:r w:rsidRPr="004C4AAA">
        <w:rPr>
          <w:rFonts w:ascii="Book Antiqua" w:eastAsia="Book Antiqua" w:hAnsi="Book Antiqua" w:cs="Book Antiqua"/>
          <w:color w:val="000000"/>
        </w:rPr>
        <w:t xml:space="preserve">. The CSCs showed chemotherapy resistance and slow growth </w:t>
      </w:r>
      <w:r w:rsidRPr="004C4AAA">
        <w:rPr>
          <w:rFonts w:ascii="Book Antiqua" w:eastAsia="Book Antiqua" w:hAnsi="Book Antiqua" w:cs="Book Antiqua"/>
          <w:i/>
          <w:iCs/>
          <w:color w:val="000000"/>
        </w:rPr>
        <w:t>in vivo</w:t>
      </w:r>
      <w:r w:rsidRPr="004C4AAA">
        <w:rPr>
          <w:rFonts w:ascii="Book Antiqua" w:eastAsia="Book Antiqua" w:hAnsi="Book Antiqua" w:cs="Book Antiqua"/>
          <w:color w:val="000000"/>
        </w:rPr>
        <w:t xml:space="preserve"> and </w:t>
      </w:r>
      <w:r w:rsidRPr="004C4AAA">
        <w:rPr>
          <w:rFonts w:ascii="Book Antiqua" w:eastAsia="Book Antiqua" w:hAnsi="Book Antiqua" w:cs="Book Antiqua"/>
          <w:i/>
          <w:iCs/>
          <w:color w:val="000000"/>
        </w:rPr>
        <w:t>in vitro</w:t>
      </w:r>
      <w:r w:rsidRPr="004C4AAA">
        <w:rPr>
          <w:rFonts w:ascii="Book Antiqua" w:eastAsia="Book Antiqua" w:hAnsi="Book Antiqua" w:cs="Book Antiqua"/>
          <w:color w:val="000000"/>
        </w:rPr>
        <w:t>. Accordingly, exogenous expression of ZEB2 in colorectal CSCs increased the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/G</w:t>
      </w:r>
      <w:r w:rsidRPr="004C4AAA">
        <w:rPr>
          <w:rFonts w:ascii="Book Antiqua" w:eastAsia="Book Antiqua" w:hAnsi="Book Antiqua" w:cs="Book Antiqua"/>
          <w:color w:val="000000"/>
          <w:vertAlign w:val="subscript"/>
        </w:rPr>
        <w:t>1</w:t>
      </w:r>
      <w:r w:rsidRPr="004C4AAA">
        <w:rPr>
          <w:rFonts w:ascii="Book Antiqua" w:eastAsia="Book Antiqua" w:hAnsi="Book Antiqua" w:cs="Book Antiqua"/>
          <w:color w:val="000000"/>
        </w:rPr>
        <w:t xml:space="preserve"> cell fraction. High ZEB2 </w:t>
      </w:r>
      <w:r w:rsidR="00634830">
        <w:rPr>
          <w:rFonts w:ascii="Book Antiqua" w:eastAsia="Book Antiqua" w:hAnsi="Book Antiqua" w:cs="Book Antiqua"/>
          <w:color w:val="000000"/>
        </w:rPr>
        <w:t>l</w:t>
      </w:r>
      <w:r w:rsidR="00634830" w:rsidRPr="004C4AAA">
        <w:rPr>
          <w:rFonts w:ascii="Book Antiqua" w:eastAsia="Book Antiqua" w:hAnsi="Book Antiqua" w:cs="Book Antiqua"/>
          <w:color w:val="000000"/>
        </w:rPr>
        <w:t xml:space="preserve">evels </w:t>
      </w:r>
      <w:r w:rsidRPr="004C4AAA">
        <w:rPr>
          <w:rFonts w:ascii="Book Antiqua" w:eastAsia="Book Antiqua" w:hAnsi="Book Antiqua" w:cs="Book Antiqua"/>
          <w:color w:val="000000"/>
        </w:rPr>
        <w:t xml:space="preserve">were also correlated with worse relapse-free survival in CRC </w:t>
      </w:r>
      <w:proofErr w:type="gramStart"/>
      <w:r w:rsidRPr="004C4AAA">
        <w:rPr>
          <w:rFonts w:ascii="Book Antiqua" w:eastAsia="Book Antiqua" w:hAnsi="Book Antiqua" w:cs="Book Antiqua"/>
          <w:color w:val="000000"/>
        </w:rPr>
        <w:t>patients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"_ENREF_121" \o "Francescangeli, 2020 #73" </w:instrText>
      </w:r>
      <w:r w:rsidR="00CD0B80">
        <w:fldChar w:fldCharType="separate"/>
      </w:r>
      <w:r w:rsidRPr="004C4AAA">
        <w:rPr>
          <w:rFonts w:ascii="Book Antiqua" w:eastAsia="Book Antiqua" w:hAnsi="Book Antiqua" w:cs="Book Antiqua"/>
          <w:color w:val="000000"/>
          <w:vertAlign w:val="superscript"/>
        </w:rPr>
        <w:t>121</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Conditional expression of SPDEF inhibited intestinal tumorigenesis in leucine-rich repeat-containing G-protein coupled receptor </w:t>
      </w:r>
      <w:r w:rsidR="00AB2EE2" w:rsidRPr="004C4AAA">
        <w:rPr>
          <w:rFonts w:ascii="Book Antiqua" w:eastAsia="Book Antiqua" w:hAnsi="Book Antiqua" w:cs="Book Antiqua"/>
          <w:color w:val="000000"/>
        </w:rPr>
        <w:t xml:space="preserve">5 </w:t>
      </w:r>
      <w:r w:rsidRPr="004C4AAA">
        <w:rPr>
          <w:rFonts w:ascii="Book Antiqua" w:eastAsia="Book Antiqua" w:hAnsi="Book Antiqua" w:cs="Book Antiqua"/>
          <w:color w:val="000000"/>
        </w:rPr>
        <w:t>(LGR5</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-positive intestinal SCs in transgenic mice expressing an oncogenic form of β-catenin</w:t>
      </w:r>
      <w:r w:rsidRPr="004C4AAA">
        <w:rPr>
          <w:rFonts w:ascii="Book Antiqua" w:eastAsia="Book Antiqua" w:hAnsi="Book Antiqua" w:cs="Book Antiqua"/>
          <w:color w:val="000000"/>
          <w:vertAlign w:val="superscript"/>
        </w:rPr>
        <w:t>[</w:t>
      </w:r>
      <w:hyperlink w:anchor="_ENREF_122" w:tooltip="Lo, 2017 #76" w:history="1">
        <w:r w:rsidRPr="004C4AAA">
          <w:rPr>
            <w:rFonts w:ascii="Book Antiqua" w:eastAsia="Book Antiqua" w:hAnsi="Book Antiqua" w:cs="Book Antiqua"/>
            <w:color w:val="000000"/>
            <w:vertAlign w:val="superscript"/>
          </w:rPr>
          <w:t>122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SPDEF inhibits proliferation of tumor cells and induces them to stay in a quiescent state, by obstructing the binding of β-catenin to DNA-binding T cell factor </w:t>
      </w:r>
      <w:r w:rsidR="00AB2EE2"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(TCF1</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and TCF3, thereby modulating the expression of cell cycle-associated genes such as </w:t>
      </w:r>
      <w:r w:rsidRPr="004C4AAA">
        <w:rPr>
          <w:rFonts w:ascii="Book Antiqua" w:eastAsia="Book Antiqua" w:hAnsi="Book Antiqua" w:cs="Book Antiqua"/>
          <w:i/>
          <w:iCs/>
          <w:color w:val="000000"/>
        </w:rPr>
        <w:t>Ccnd1</w:t>
      </w:r>
      <w:r w:rsidRPr="004C4AAA">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Hdac4</w:t>
      </w:r>
      <w:r w:rsidRPr="004C4AAA">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Cdk6</w:t>
      </w:r>
      <w:r w:rsidRPr="004C4AAA">
        <w:rPr>
          <w:rFonts w:ascii="Book Antiqua" w:eastAsia="Book Antiqua" w:hAnsi="Book Antiqua" w:cs="Book Antiqua"/>
          <w:color w:val="000000"/>
        </w:rPr>
        <w:t xml:space="preserve">, </w:t>
      </w:r>
      <w:proofErr w:type="spellStart"/>
      <w:r w:rsidRPr="004C4AAA">
        <w:rPr>
          <w:rFonts w:ascii="Book Antiqua" w:eastAsia="Book Antiqua" w:hAnsi="Book Antiqua" w:cs="Book Antiqua"/>
          <w:i/>
          <w:iCs/>
          <w:color w:val="000000"/>
        </w:rPr>
        <w:t>Myc</w:t>
      </w:r>
      <w:proofErr w:type="spellEnd"/>
      <w:r w:rsidRPr="004C4AAA">
        <w:rPr>
          <w:rFonts w:ascii="Book Antiqua" w:eastAsia="Book Antiqua" w:hAnsi="Book Antiqua" w:cs="Book Antiqua"/>
          <w:color w:val="000000"/>
        </w:rPr>
        <w:t xml:space="preserve">, and </w:t>
      </w:r>
      <w:r w:rsidRPr="004C4AAA">
        <w:rPr>
          <w:rFonts w:ascii="Book Antiqua" w:eastAsia="Book Antiqua" w:hAnsi="Book Antiqua" w:cs="Book Antiqua"/>
          <w:i/>
          <w:iCs/>
          <w:color w:val="000000"/>
        </w:rPr>
        <w:t>Axin2</w:t>
      </w:r>
      <w:r w:rsidRPr="004C4AAA">
        <w:rPr>
          <w:rFonts w:ascii="Book Antiqua" w:eastAsia="Book Antiqua" w:hAnsi="Book Antiqua" w:cs="Book Antiqua"/>
          <w:color w:val="000000"/>
          <w:vertAlign w:val="superscript"/>
        </w:rPr>
        <w:t>[</w:t>
      </w:r>
      <w:hyperlink w:anchor="_ENREF_122" w:tooltip="Lo, 2017 #76" w:history="1">
        <w:r w:rsidRPr="004C4AAA">
          <w:rPr>
            <w:rFonts w:ascii="Book Antiqua" w:eastAsia="Book Antiqua" w:hAnsi="Book Antiqua" w:cs="Book Antiqua"/>
            <w:color w:val="000000"/>
            <w:vertAlign w:val="superscript"/>
          </w:rPr>
          <w:t>122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Additionally, in mixed lineage leukemia-rearranged acute myeloid leukemia (AML), upregulation of FOXM1</w:t>
      </w:r>
      <w:r w:rsidR="00634830">
        <w:rPr>
          <w:rFonts w:ascii="Book Antiqua" w:eastAsia="Book Antiqua" w:hAnsi="Book Antiqua" w:cs="Book Antiqua"/>
          <w:color w:val="000000"/>
        </w:rPr>
        <w:t xml:space="preserve">, </w:t>
      </w:r>
      <w:r w:rsidRPr="004C4AAA">
        <w:rPr>
          <w:rFonts w:ascii="Book Antiqua" w:eastAsia="Book Antiqua" w:hAnsi="Book Antiqua" w:cs="Book Antiqua"/>
          <w:color w:val="000000"/>
        </w:rPr>
        <w:t>a regulator of the cell cycle</w:t>
      </w:r>
      <w:r w:rsidR="00634830">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preserved LSC quiescence by preventing the polyubiquitination degradation of β-catenin, thereby activating </w:t>
      </w:r>
      <w:proofErr w:type="spellStart"/>
      <w:r w:rsidRPr="004C4AAA">
        <w:rPr>
          <w:rFonts w:ascii="Book Antiqua" w:eastAsia="Book Antiqua" w:hAnsi="Book Antiqua" w:cs="Book Antiqua"/>
          <w:color w:val="000000"/>
        </w:rPr>
        <w:t>Wnt</w:t>
      </w:r>
      <w:proofErr w:type="spellEnd"/>
      <w:r w:rsidRPr="004C4AAA">
        <w:rPr>
          <w:rFonts w:ascii="Book Antiqua" w:eastAsia="Book Antiqua" w:hAnsi="Book Antiqua" w:cs="Book Antiqua"/>
          <w:color w:val="000000"/>
        </w:rPr>
        <w:t>/β-catenin signaling</w:t>
      </w:r>
      <w:r w:rsidRPr="004C4AAA">
        <w:rPr>
          <w:rFonts w:ascii="Book Antiqua" w:eastAsia="Book Antiqua" w:hAnsi="Book Antiqua" w:cs="Book Antiqua"/>
          <w:color w:val="000000"/>
          <w:vertAlign w:val="superscript"/>
        </w:rPr>
        <w:t>[</w:t>
      </w:r>
      <w:hyperlink w:anchor="_ENREF_123" w:tooltip="Sheng, 2020 #74" w:history="1">
        <w:r w:rsidRPr="004C4AAA">
          <w:rPr>
            <w:rFonts w:ascii="Book Antiqua" w:eastAsia="Book Antiqua" w:hAnsi="Book Antiqua" w:cs="Book Antiqua"/>
            <w:color w:val="000000"/>
            <w:vertAlign w:val="superscript"/>
          </w:rPr>
          <w:t>123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DD1AEB7" w14:textId="3B16933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lastRenderedPageBreak/>
        <w:t>Metabolic reprogramming including tyrosine metabolism and Ca</w:t>
      </w:r>
      <w:r w:rsidRPr="004C4AAA">
        <w:rPr>
          <w:rFonts w:ascii="Book Antiqua" w:eastAsia="Book Antiqua" w:hAnsi="Book Antiqua" w:cs="Book Antiqua"/>
          <w:color w:val="000000"/>
          <w:vertAlign w:val="superscript"/>
        </w:rPr>
        <w:t>2+</w:t>
      </w:r>
      <w:r w:rsidRPr="004C4AAA">
        <w:rPr>
          <w:rFonts w:ascii="Book Antiqua" w:eastAsia="Book Antiqua" w:hAnsi="Book Antiqua" w:cs="Book Antiqua"/>
          <w:color w:val="000000"/>
        </w:rPr>
        <w:t xml:space="preserve"> homeostasis plays a key role in CSC biology</w:t>
      </w:r>
      <w:r w:rsidRPr="004C4AAA">
        <w:rPr>
          <w:rFonts w:ascii="Book Antiqua" w:eastAsia="Book Antiqua" w:hAnsi="Book Antiqua" w:cs="Book Antiqua"/>
          <w:color w:val="000000"/>
          <w:vertAlign w:val="superscript"/>
        </w:rPr>
        <w:t>[</w:t>
      </w:r>
      <w:hyperlink w:anchor="_ENREF_124" w:tooltip="Sancho, 2016 #282" w:history="1">
        <w:r w:rsidRPr="004C4AAA">
          <w:rPr>
            <w:rFonts w:ascii="Book Antiqua" w:eastAsia="Book Antiqua" w:hAnsi="Book Antiqua" w:cs="Book Antiqua"/>
            <w:color w:val="000000"/>
            <w:vertAlign w:val="superscript"/>
          </w:rPr>
          <w:t>124</w:t>
        </w:r>
      </w:hyperlink>
      <w:r w:rsidR="00AB2EE2" w:rsidRPr="004C4AAA">
        <w:rPr>
          <w:rFonts w:ascii="Book Antiqua" w:eastAsia="Book Antiqua" w:hAnsi="Book Antiqua" w:cs="Book Antiqua"/>
          <w:color w:val="000000"/>
          <w:vertAlign w:val="superscript"/>
        </w:rPr>
        <w:t>,</w:t>
      </w:r>
      <w:hyperlink w:anchor="_ENREF_125" w:tooltip="Sun, 2020 #77" w:history="1">
        <w:r w:rsidRPr="004C4AAA">
          <w:rPr>
            <w:rFonts w:ascii="Book Antiqua" w:eastAsia="Book Antiqua" w:hAnsi="Book Antiqua" w:cs="Book Antiqua"/>
            <w:color w:val="000000"/>
            <w:vertAlign w:val="superscript"/>
          </w:rPr>
          <w:t>125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Dysregulation of metabolic pathways in CSCs can lead to tumor recurrence and treatment resistance. Quiescent CD13</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hepatic CSCs mainly rely on aerobic metabolism of tyrosine rather than glucose for energy. Targeting tyrosine metabolism with </w:t>
      </w:r>
      <w:proofErr w:type="spellStart"/>
      <w:r w:rsidRPr="004C4AAA">
        <w:rPr>
          <w:rFonts w:ascii="Book Antiqua" w:eastAsia="Book Antiqua" w:hAnsi="Book Antiqua" w:cs="Book Antiqua"/>
          <w:color w:val="000000"/>
        </w:rPr>
        <w:t>nitisinone</w:t>
      </w:r>
      <w:proofErr w:type="spellEnd"/>
      <w:r w:rsidRPr="004C4AAA">
        <w:rPr>
          <w:rFonts w:ascii="Book Antiqua" w:eastAsia="Book Antiqua" w:hAnsi="Book Antiqua" w:cs="Book Antiqua"/>
          <w:color w:val="000000"/>
        </w:rPr>
        <w:t xml:space="preserve"> depleted the population of CD13</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hepatic CSCs, impaired quiescence, and delayed tumor recurrence by accelerating the degradation of FOXD3</w:t>
      </w:r>
      <w:r w:rsidRPr="004C4AAA">
        <w:rPr>
          <w:rFonts w:ascii="Book Antiqua" w:eastAsia="Book Antiqua" w:hAnsi="Book Antiqua" w:cs="Book Antiqua"/>
          <w:color w:val="000000"/>
          <w:vertAlign w:val="superscript"/>
        </w:rPr>
        <w:t>[</w:t>
      </w:r>
      <w:hyperlink w:anchor="_ENREF_125" w:tooltip="Sun, 2020 #77" w:history="1">
        <w:r w:rsidRPr="004C4AAA">
          <w:rPr>
            <w:rFonts w:ascii="Book Antiqua" w:eastAsia="Book Antiqua" w:hAnsi="Book Antiqua" w:cs="Book Antiqua"/>
            <w:color w:val="000000"/>
            <w:vertAlign w:val="superscript"/>
          </w:rPr>
          <w:t>125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Moreover, inhibition of store-operated channels alters Ca</w:t>
      </w:r>
      <w:r w:rsidRPr="004C4AAA">
        <w:rPr>
          <w:rFonts w:ascii="Book Antiqua" w:eastAsia="Book Antiqua" w:hAnsi="Book Antiqua" w:cs="Book Antiqua"/>
          <w:color w:val="000000"/>
          <w:vertAlign w:val="superscript"/>
        </w:rPr>
        <w:t>2+</w:t>
      </w:r>
      <w:r w:rsidRPr="004C4AAA">
        <w:rPr>
          <w:rFonts w:ascii="Book Antiqua" w:eastAsia="Book Antiqua" w:hAnsi="Book Antiqua" w:cs="Book Antiqua"/>
          <w:color w:val="000000"/>
        </w:rPr>
        <w:t xml:space="preserve"> homeostasis; this increases Ca</w:t>
      </w:r>
      <w:r w:rsidRPr="004C4AAA">
        <w:rPr>
          <w:rFonts w:ascii="Book Antiqua" w:eastAsia="Book Antiqua" w:hAnsi="Book Antiqua" w:cs="Book Antiqua"/>
          <w:color w:val="000000"/>
          <w:vertAlign w:val="superscript"/>
        </w:rPr>
        <w:t>2+</w:t>
      </w:r>
      <w:r w:rsidRPr="004C4AAA">
        <w:rPr>
          <w:rFonts w:ascii="Book Antiqua" w:eastAsia="Book Antiqua" w:hAnsi="Book Antiqua" w:cs="Book Antiqua"/>
          <w:color w:val="000000"/>
        </w:rPr>
        <w:t xml:space="preserve"> sequestration by mitochondria in glioblastoma stem-like cells (GSLCs) and induces their return to quiescence</w:t>
      </w:r>
      <w:r w:rsidRPr="004C4AAA">
        <w:rPr>
          <w:rFonts w:ascii="Book Antiqua" w:eastAsia="Book Antiqua" w:hAnsi="Book Antiqua" w:cs="Book Antiqua"/>
          <w:color w:val="000000"/>
          <w:vertAlign w:val="superscript"/>
        </w:rPr>
        <w:t>[</w:t>
      </w:r>
      <w:hyperlink w:anchor="_ENREF_13" w:tooltip="Aulestia, 2018 #67" w:history="1">
        <w:r w:rsidRPr="004C4AAA">
          <w:rPr>
            <w:rFonts w:ascii="Book Antiqua" w:eastAsia="Book Antiqua" w:hAnsi="Book Antiqua" w:cs="Book Antiqua"/>
            <w:color w:val="000000"/>
            <w:vertAlign w:val="superscript"/>
          </w:rPr>
          <w:t>13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Reducing extracellular pH can also promote the maintenance of a quiescent state in </w:t>
      </w:r>
      <w:proofErr w:type="gramStart"/>
      <w:r w:rsidRPr="004C4AAA">
        <w:rPr>
          <w:rFonts w:ascii="Book Antiqua" w:eastAsia="Book Antiqua" w:hAnsi="Book Antiqua" w:cs="Book Antiqua"/>
          <w:color w:val="000000"/>
        </w:rPr>
        <w:t>GSLCs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 \o "Aulestia, 2018 #67" </w:instrText>
      </w:r>
      <w:r w:rsidR="00CD0B80">
        <w:fldChar w:fldCharType="separate"/>
      </w:r>
      <w:r w:rsidRPr="004C4AAA">
        <w:rPr>
          <w:rFonts w:ascii="Book Antiqua" w:eastAsia="Book Antiqua" w:hAnsi="Book Antiqua" w:cs="Book Antiqua"/>
          <w:color w:val="000000"/>
          <w:vertAlign w:val="superscript"/>
        </w:rPr>
        <w:t>13</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0286C70"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Several immune factors have been shown to act on quiescent CSCs. Melanoma stem-like cells express low levels of </w:t>
      </w:r>
      <w:bookmarkStart w:id="75" w:name="OLE_LINK1906"/>
      <w:bookmarkStart w:id="76" w:name="OLE_LINK1907"/>
      <w:r w:rsidRPr="004C4AAA">
        <w:rPr>
          <w:rFonts w:ascii="Book Antiqua" w:eastAsia="Book Antiqua" w:hAnsi="Book Antiqua" w:cs="Book Antiqua"/>
          <w:color w:val="000000"/>
        </w:rPr>
        <w:t>glucocorticoid-induced leucine zipper</w:t>
      </w:r>
      <w:bookmarkEnd w:id="75"/>
      <w:bookmarkEnd w:id="76"/>
      <w:r w:rsidRPr="004C4AAA">
        <w:rPr>
          <w:rFonts w:ascii="Book Antiqua" w:eastAsia="Book Antiqua" w:hAnsi="Book Antiqua" w:cs="Book Antiqua"/>
          <w:color w:val="000000"/>
        </w:rPr>
        <w:t xml:space="preserve"> (GILZ), which mediates the anti-inflammatory and immunosuppressive effects of </w:t>
      </w:r>
      <w:proofErr w:type="gramStart"/>
      <w:r w:rsidRPr="004C4AAA">
        <w:rPr>
          <w:rFonts w:ascii="Book Antiqua" w:eastAsia="Book Antiqua" w:hAnsi="Book Antiqua" w:cs="Book Antiqua"/>
          <w:color w:val="000000"/>
        </w:rPr>
        <w:t>glucocorticoids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"_ENREF_126" \o "Beaulieu, 2011 #283" </w:instrText>
      </w:r>
      <w:r w:rsidR="00CD0B80">
        <w:fldChar w:fldCharType="separate"/>
      </w:r>
      <w:r w:rsidRPr="004C4AAA">
        <w:rPr>
          <w:rFonts w:ascii="Book Antiqua" w:eastAsia="Book Antiqua" w:hAnsi="Book Antiqua" w:cs="Book Antiqua"/>
          <w:color w:val="000000"/>
          <w:vertAlign w:val="superscript"/>
        </w:rPr>
        <w:t>126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In an </w:t>
      </w:r>
      <w:r w:rsidRPr="004C4AAA">
        <w:rPr>
          <w:rFonts w:ascii="Book Antiqua" w:eastAsia="Book Antiqua" w:hAnsi="Book Antiqua" w:cs="Book Antiqua"/>
          <w:i/>
          <w:iCs/>
          <w:color w:val="000000"/>
        </w:rPr>
        <w:t>in vivo</w:t>
      </w:r>
      <w:r w:rsidRPr="004C4AAA">
        <w:rPr>
          <w:rFonts w:ascii="Book Antiqua" w:eastAsia="Book Antiqua" w:hAnsi="Book Antiqua" w:cs="Book Antiqua"/>
          <w:color w:val="000000"/>
        </w:rPr>
        <w:t xml:space="preserve"> model, GILZ deficiency arrested melanoma cells in G</w:t>
      </w:r>
      <w:r w:rsidRPr="004C4AAA">
        <w:rPr>
          <w:rFonts w:ascii="Book Antiqua" w:eastAsia="Book Antiqua" w:hAnsi="Book Antiqua" w:cs="Book Antiqua"/>
          <w:color w:val="000000"/>
          <w:vertAlign w:val="subscript"/>
        </w:rPr>
        <w:t>0</w:t>
      </w:r>
      <w:r w:rsidRPr="004C4AAA">
        <w:rPr>
          <w:rFonts w:ascii="Book Antiqua" w:eastAsia="Book Antiqua" w:hAnsi="Book Antiqua" w:cs="Book Antiqua"/>
          <w:color w:val="000000"/>
        </w:rPr>
        <w:t xml:space="preserve"> even after vaccination with irradiated murine melanoma </w:t>
      </w:r>
      <w:proofErr w:type="gramStart"/>
      <w:r w:rsidRPr="004C4AAA">
        <w:rPr>
          <w:rFonts w:ascii="Book Antiqua" w:eastAsia="Book Antiqua" w:hAnsi="Book Antiqua" w:cs="Book Antiqua"/>
          <w:color w:val="000000"/>
        </w:rPr>
        <w:t>cells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"_ENREF_127" \o "Touil, 2016 #47" </w:instrText>
      </w:r>
      <w:r w:rsidR="00CD0B80">
        <w:fldChar w:fldCharType="separate"/>
      </w:r>
      <w:r w:rsidRPr="004C4AAA">
        <w:rPr>
          <w:rFonts w:ascii="Book Antiqua" w:eastAsia="Book Antiqua" w:hAnsi="Book Antiqua" w:cs="Book Antiqua"/>
          <w:color w:val="000000"/>
          <w:vertAlign w:val="superscript"/>
        </w:rPr>
        <w:t>127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9D4C2E0" w14:textId="71AA5E35"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Soluble growth factor/receptor pathways such as CXCL1/CXCL12, bone morphogenetic protein </w:t>
      </w:r>
      <w:r w:rsidR="00AB2EE2" w:rsidRPr="004C4AAA">
        <w:rPr>
          <w:rFonts w:ascii="Book Antiqua" w:eastAsia="Book Antiqua" w:hAnsi="Book Antiqua" w:cs="Book Antiqua"/>
          <w:color w:val="000000"/>
        </w:rPr>
        <w:t xml:space="preserve">4 </w:t>
      </w:r>
      <w:r w:rsidRPr="004C4AAA">
        <w:rPr>
          <w:rFonts w:ascii="Book Antiqua" w:eastAsia="Book Antiqua" w:hAnsi="Book Antiqua" w:cs="Book Antiqua"/>
          <w:color w:val="000000"/>
        </w:rPr>
        <w:t>(BMP4</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and leukemia inhibitory factor (LIF) modulate quiescence in activated CSCs. CXCL1 in mice—a homolog of human IL-8—induced quiescence and chemotherapy resistance in hepatocellular carcinoma (HCC) SCs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activation of mTORC1 </w:t>
      </w:r>
      <w:proofErr w:type="gramStart"/>
      <w:r w:rsidRPr="004C4AAA">
        <w:rPr>
          <w:rFonts w:ascii="Book Antiqua" w:eastAsia="Book Antiqua" w:hAnsi="Book Antiqua" w:cs="Book Antiqua"/>
          <w:color w:val="000000"/>
        </w:rPr>
        <w:t>kinase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"_ENREF_128" \o "Wolf, 2016 #39" </w:instrText>
      </w:r>
      <w:r w:rsidR="00CD0B80">
        <w:fldChar w:fldCharType="separate"/>
      </w:r>
      <w:r w:rsidRPr="004C4AAA">
        <w:rPr>
          <w:rFonts w:ascii="Book Antiqua" w:eastAsia="Book Antiqua" w:hAnsi="Book Antiqua" w:cs="Book Antiqua"/>
          <w:color w:val="000000"/>
          <w:vertAlign w:val="superscript"/>
        </w:rPr>
        <w:t>128</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Cxcl12</w:t>
      </w:r>
      <w:r w:rsidRPr="004C4AAA">
        <w:rPr>
          <w:rFonts w:ascii="Book Antiqua" w:eastAsia="Book Antiqua" w:hAnsi="Book Antiqua" w:cs="Book Antiqua"/>
          <w:color w:val="000000"/>
        </w:rPr>
        <w:t xml:space="preserve"> knockout in MSCs can decrease HSC numbers, and promote LSC to exit from quiescent state through downregulation of quiescence related genes such as </w:t>
      </w:r>
      <w:r w:rsidRPr="00D07E24">
        <w:rPr>
          <w:rFonts w:ascii="Book Antiqua" w:eastAsia="Book Antiqua" w:hAnsi="Book Antiqua" w:cs="Book Antiqua"/>
          <w:color w:val="000000"/>
        </w:rPr>
        <w:t>TGF-β</w:t>
      </w:r>
      <w:r w:rsidRPr="004C4AAA">
        <w:rPr>
          <w:rFonts w:ascii="Book Antiqua" w:eastAsia="Book Antiqua" w:hAnsi="Book Antiqua" w:cs="Book Antiqua"/>
          <w:color w:val="000000"/>
        </w:rPr>
        <w:t xml:space="preserve"> and </w:t>
      </w:r>
      <w:r w:rsidRPr="00D07E24">
        <w:rPr>
          <w:rFonts w:ascii="Book Antiqua" w:eastAsia="Book Antiqua" w:hAnsi="Book Antiqua" w:cs="Book Antiqua"/>
          <w:color w:val="000000"/>
        </w:rPr>
        <w:t>STAT3</w:t>
      </w:r>
      <w:r w:rsidRPr="004C4AAA">
        <w:rPr>
          <w:rFonts w:ascii="Book Antiqua" w:eastAsia="Book Antiqua" w:hAnsi="Book Antiqua" w:cs="Book Antiqua"/>
          <w:color w:val="000000"/>
          <w:vertAlign w:val="superscript"/>
        </w:rPr>
        <w:t>[</w:t>
      </w:r>
      <w:hyperlink w:anchor="_ENREF_129" w:tooltip="Agarwal, 2019 #44" w:history="1">
        <w:r w:rsidRPr="004C4AAA">
          <w:rPr>
            <w:rFonts w:ascii="Book Antiqua" w:eastAsia="Book Antiqua" w:hAnsi="Book Antiqua" w:cs="Book Antiqua"/>
            <w:color w:val="000000"/>
            <w:vertAlign w:val="superscript"/>
          </w:rPr>
          <w:t>129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Tyrosine kinase inhibitor treatment induced a subpopulation of BMP receptor </w:t>
      </w:r>
      <w:r w:rsidR="00AB2EE2" w:rsidRPr="004C4AAA">
        <w:rPr>
          <w:rFonts w:ascii="Book Antiqua" w:eastAsia="Book Antiqua" w:hAnsi="Book Antiqua" w:cs="Book Antiqua"/>
          <w:color w:val="000000"/>
        </w:rPr>
        <w:t>1B</w:t>
      </w:r>
      <w:r w:rsidR="00AB2EE2" w:rsidRPr="004C4AAA">
        <w:rPr>
          <w:rFonts w:ascii="Book Antiqua" w:eastAsia="Book Antiqua" w:hAnsi="Book Antiqua" w:cs="Book Antiqua"/>
          <w:color w:val="000000"/>
          <w:vertAlign w:val="superscript"/>
        </w:rPr>
        <w:t>+</w:t>
      </w:r>
      <w:r w:rsidR="00AB2EE2"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(BMPR1B</w:t>
      </w:r>
      <w:r w:rsidRPr="004C4AAA">
        <w:rPr>
          <w:rFonts w:ascii="Book Antiqua" w:eastAsia="Book Antiqua" w:hAnsi="Book Antiqua" w:cs="Book Antiqua"/>
          <w:color w:val="000000"/>
          <w:vertAlign w:val="superscript"/>
        </w:rPr>
        <w:t>+</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cells adhering to stromal cells to enter </w:t>
      </w:r>
      <w:proofErr w:type="gramStart"/>
      <w:r w:rsidRPr="004C4AAA">
        <w:rPr>
          <w:rFonts w:ascii="Book Antiqua" w:eastAsia="Book Antiqua" w:hAnsi="Book Antiqua" w:cs="Book Antiqua"/>
          <w:color w:val="000000"/>
        </w:rPr>
        <w:t>quiescence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"_ENREF_130" \o "Jeanpierre, 2020 #53" </w:instrText>
      </w:r>
      <w:r w:rsidR="00CD0B80">
        <w:fldChar w:fldCharType="separate"/>
      </w:r>
      <w:r w:rsidRPr="004C4AAA">
        <w:rPr>
          <w:rFonts w:ascii="Book Antiqua" w:eastAsia="Book Antiqua" w:hAnsi="Book Antiqua" w:cs="Book Antiqua"/>
          <w:color w:val="000000"/>
          <w:vertAlign w:val="superscript"/>
        </w:rPr>
        <w:t>130</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Quiescent LSCs do not produce BMP4 but rely on BMP4 that </w:t>
      </w:r>
      <w:r w:rsidR="00634830">
        <w:rPr>
          <w:rFonts w:ascii="Book Antiqua" w:eastAsia="Book Antiqua" w:hAnsi="Book Antiqua" w:cs="Book Antiqua"/>
          <w:color w:val="000000"/>
        </w:rPr>
        <w:t xml:space="preserve">is </w:t>
      </w:r>
      <w:r w:rsidRPr="004C4AAA">
        <w:rPr>
          <w:rFonts w:ascii="Book Antiqua" w:eastAsia="Book Antiqua" w:hAnsi="Book Antiqua" w:cs="Book Antiqua"/>
          <w:color w:val="000000"/>
        </w:rPr>
        <w:t xml:space="preserve">produced by stromal cells within their niche. BMP4 was shown to directly regulate the quiescence of CML LSCs </w:t>
      </w:r>
      <w:r w:rsidRPr="004C4AAA">
        <w:rPr>
          <w:rFonts w:ascii="Book Antiqua" w:eastAsia="Book Antiqua" w:hAnsi="Book Antiqua" w:cs="Book Antiqua"/>
          <w:i/>
          <w:iCs/>
          <w:color w:val="000000"/>
        </w:rPr>
        <w:t>via</w:t>
      </w:r>
      <w:r w:rsidRPr="004C4AAA">
        <w:rPr>
          <w:rFonts w:ascii="Book Antiqua" w:eastAsia="Book Antiqua" w:hAnsi="Book Antiqua" w:cs="Book Antiqua"/>
          <w:color w:val="000000"/>
        </w:rPr>
        <w:t xml:space="preserve"> the JAK/STAT3 pathway, which is dependent on BMPR1B kinase activity. Targeting both BMPR1B and JAK2/STAT3 depleted quiescent LSCs in the BM </w:t>
      </w:r>
      <w:proofErr w:type="gramStart"/>
      <w:r w:rsidRPr="004C4AAA">
        <w:rPr>
          <w:rFonts w:ascii="Book Antiqua" w:eastAsia="Book Antiqua" w:hAnsi="Book Antiqua" w:cs="Book Antiqua"/>
          <w:color w:val="000000"/>
        </w:rPr>
        <w:t>niche</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"_ENREF_130" \o "Jeanpierre, 2020 #53" </w:instrText>
      </w:r>
      <w:r w:rsidR="00CD0B80">
        <w:fldChar w:fldCharType="separate"/>
      </w:r>
      <w:r w:rsidRPr="004C4AAA">
        <w:rPr>
          <w:rFonts w:ascii="Book Antiqua" w:eastAsia="Book Antiqua" w:hAnsi="Book Antiqua" w:cs="Book Antiqua"/>
          <w:color w:val="000000"/>
          <w:vertAlign w:val="superscript"/>
        </w:rPr>
        <w:t>130</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Breast cancer cells may enter a quiescent state before establishing bone metastasis through LIF. Breast cancer patients with bone metastases express lower </w:t>
      </w:r>
      <w:r w:rsidRPr="004C4AAA">
        <w:rPr>
          <w:rFonts w:ascii="Book Antiqua" w:eastAsia="Book Antiqua" w:hAnsi="Book Antiqua" w:cs="Book Antiqua"/>
          <w:color w:val="000000"/>
        </w:rPr>
        <w:lastRenderedPageBreak/>
        <w:t xml:space="preserve">levels of LIF receptor (LIFR), which is associated with poor </w:t>
      </w:r>
      <w:proofErr w:type="gramStart"/>
      <w:r w:rsidRPr="004C4AAA">
        <w:rPr>
          <w:rFonts w:ascii="Book Antiqua" w:eastAsia="Book Antiqua" w:hAnsi="Book Antiqua" w:cs="Book Antiqua"/>
          <w:color w:val="000000"/>
        </w:rPr>
        <w:t>prognosis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"_ENREF_131" \o "Johnson, 2016 #65" </w:instrText>
      </w:r>
      <w:r w:rsidR="00CD0B80">
        <w:fldChar w:fldCharType="separate"/>
      </w:r>
      <w:r w:rsidRPr="004C4AAA">
        <w:rPr>
          <w:rFonts w:ascii="Book Antiqua" w:eastAsia="Book Antiqua" w:hAnsi="Book Antiqua" w:cs="Book Antiqua"/>
          <w:color w:val="000000"/>
          <w:vertAlign w:val="superscript"/>
        </w:rPr>
        <w:t>131</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Furthermore, loss of LIFR in quiescent breast cancer cells decreased the expression of quiescent CSC-associated genes such as </w:t>
      </w:r>
      <w:proofErr w:type="spellStart"/>
      <w:r w:rsidRPr="004C4AAA">
        <w:rPr>
          <w:rFonts w:ascii="Book Antiqua" w:eastAsia="Book Antiqua" w:hAnsi="Book Antiqua" w:cs="Book Antiqua"/>
          <w:i/>
          <w:iCs/>
          <w:color w:val="000000"/>
        </w:rPr>
        <w:t>Tgf</w:t>
      </w:r>
      <w:proofErr w:type="spellEnd"/>
      <w:r w:rsidRPr="004C4AAA">
        <w:rPr>
          <w:rFonts w:ascii="Book Antiqua" w:eastAsia="Book Antiqua" w:hAnsi="Book Antiqua" w:cs="Book Antiqua"/>
          <w:i/>
          <w:iCs/>
          <w:color w:val="000000"/>
        </w:rPr>
        <w:t>β2</w:t>
      </w:r>
      <w:r w:rsidRPr="004C4AAA">
        <w:rPr>
          <w:rFonts w:ascii="Book Antiqua" w:eastAsia="Book Antiqua" w:hAnsi="Book Antiqua" w:cs="Book Antiqua"/>
          <w:color w:val="000000"/>
        </w:rPr>
        <w:t xml:space="preserve"> and </w:t>
      </w:r>
      <w:r w:rsidRPr="004C4AAA">
        <w:rPr>
          <w:rFonts w:ascii="Book Antiqua" w:eastAsia="Book Antiqua" w:hAnsi="Book Antiqua" w:cs="Book Antiqua"/>
          <w:i/>
          <w:iCs/>
          <w:color w:val="000000"/>
        </w:rPr>
        <w:t>Notch1</w:t>
      </w:r>
      <w:r w:rsidRPr="004C4AAA">
        <w:rPr>
          <w:rFonts w:ascii="Book Antiqua" w:eastAsia="Book Antiqua" w:hAnsi="Book Antiqua" w:cs="Book Antiqua"/>
          <w:color w:val="000000"/>
        </w:rPr>
        <w:t xml:space="preserve">, while knocking down </w:t>
      </w:r>
      <w:proofErr w:type="spellStart"/>
      <w:r w:rsidRPr="004C4AAA">
        <w:rPr>
          <w:rFonts w:ascii="Book Antiqua" w:eastAsia="Book Antiqua" w:hAnsi="Book Antiqua" w:cs="Book Antiqua"/>
          <w:i/>
          <w:iCs/>
          <w:color w:val="000000"/>
        </w:rPr>
        <w:t>Lifr</w:t>
      </w:r>
      <w:proofErr w:type="spellEnd"/>
      <w:r w:rsidRPr="004C4AAA">
        <w:rPr>
          <w:rFonts w:ascii="Book Antiqua" w:eastAsia="Book Antiqua" w:hAnsi="Book Antiqua" w:cs="Book Antiqua"/>
          <w:color w:val="000000"/>
        </w:rPr>
        <w:t xml:space="preserve"> </w:t>
      </w:r>
      <w:r w:rsidRPr="004C4AAA">
        <w:rPr>
          <w:rFonts w:ascii="Book Antiqua" w:eastAsia="Book Antiqua" w:hAnsi="Book Antiqua" w:cs="Book Antiqua"/>
          <w:i/>
          <w:iCs/>
          <w:color w:val="000000"/>
        </w:rPr>
        <w:t>in vivo</w:t>
      </w:r>
      <w:r w:rsidRPr="004C4AAA">
        <w:rPr>
          <w:rFonts w:ascii="Book Antiqua" w:eastAsia="Book Antiqua" w:hAnsi="Book Antiqua" w:cs="Book Antiqua"/>
          <w:color w:val="000000"/>
        </w:rPr>
        <w:t xml:space="preserve"> enhanced bone destruction and tumor cell proliferation</w:t>
      </w:r>
      <w:r w:rsidRPr="004C4AAA">
        <w:rPr>
          <w:rFonts w:ascii="Book Antiqua" w:eastAsia="Book Antiqua" w:hAnsi="Book Antiqua" w:cs="Book Antiqua"/>
          <w:color w:val="000000"/>
          <w:vertAlign w:val="superscript"/>
        </w:rPr>
        <w:t>[</w:t>
      </w:r>
      <w:hyperlink w:anchor="_ENREF_131" w:tooltip="Johnson, 2016 #65" w:history="1">
        <w:r w:rsidRPr="004C4AAA">
          <w:rPr>
            <w:rFonts w:ascii="Book Antiqua" w:eastAsia="Book Antiqua" w:hAnsi="Book Antiqua" w:cs="Book Antiqua"/>
            <w:color w:val="000000"/>
            <w:vertAlign w:val="superscript"/>
          </w:rPr>
          <w:t>131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245026F" w14:textId="11A3DAEF"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Extracellular </w:t>
      </w:r>
      <w:proofErr w:type="spellStart"/>
      <w:r w:rsidRPr="004C4AAA">
        <w:rPr>
          <w:rFonts w:ascii="Book Antiqua" w:eastAsia="Book Antiqua" w:hAnsi="Book Antiqua" w:cs="Book Antiqua"/>
          <w:color w:val="000000"/>
        </w:rPr>
        <w:t>vesicles</w:t>
      </w:r>
      <w:proofErr w:type="spellEnd"/>
      <w:r w:rsidRPr="004C4AAA">
        <w:rPr>
          <w:rFonts w:ascii="Book Antiqua" w:eastAsia="Book Antiqua" w:hAnsi="Book Antiqua" w:cs="Book Antiqua"/>
          <w:color w:val="000000"/>
        </w:rPr>
        <w:t xml:space="preserve"> (EVs) derived from tumor and niche cells regulate tumor progression and therapeutic resistance by transferring their contents (proteins, lipids, mRNAs, and miRNAs) to recipient cells</w:t>
      </w:r>
      <w:r w:rsidRPr="004C4AAA">
        <w:rPr>
          <w:rFonts w:ascii="Book Antiqua" w:eastAsia="Book Antiqua" w:hAnsi="Book Antiqua" w:cs="Book Antiqua"/>
          <w:color w:val="000000"/>
          <w:vertAlign w:val="superscript"/>
        </w:rPr>
        <w:t>[</w:t>
      </w:r>
      <w:hyperlink w:anchor="_ENREF_132" w:tooltip="Raposo, 2013 #284" w:history="1">
        <w:r w:rsidRPr="004C4AAA">
          <w:rPr>
            <w:rFonts w:ascii="Book Antiqua" w:eastAsia="Book Antiqua" w:hAnsi="Book Antiqua" w:cs="Book Antiqua"/>
            <w:color w:val="000000"/>
            <w:vertAlign w:val="superscript"/>
          </w:rPr>
          <w:t>132</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There is accumulating evidence that EVs are involved in the regulation of CSC quiescence. EVs extracted from xenograft models or </w:t>
      </w:r>
      <w:bookmarkStart w:id="77" w:name="OLE_LINK1910"/>
      <w:bookmarkStart w:id="78" w:name="OLE_LINK1911"/>
      <w:bookmarkStart w:id="79" w:name="OLE_LINK1912"/>
      <w:r w:rsidRPr="004C4AAA">
        <w:rPr>
          <w:rFonts w:ascii="Book Antiqua" w:eastAsia="Book Antiqua" w:hAnsi="Book Antiqua" w:cs="Book Antiqua"/>
          <w:color w:val="000000"/>
        </w:rPr>
        <w:t>cancer-associated fibroblasts</w:t>
      </w:r>
      <w:bookmarkEnd w:id="77"/>
      <w:bookmarkEnd w:id="78"/>
      <w:bookmarkEnd w:id="79"/>
      <w:r w:rsidRPr="004C4AAA">
        <w:rPr>
          <w:rFonts w:ascii="Book Antiqua" w:eastAsia="Book Antiqua" w:hAnsi="Book Antiqua" w:cs="Book Antiqua"/>
          <w:color w:val="000000"/>
        </w:rPr>
        <w:t xml:space="preserve"> (CAF) from hormone therapy-resistant breast cancer patients contains mitochondrial DNA (</w:t>
      </w:r>
      <w:proofErr w:type="spellStart"/>
      <w:r w:rsidRPr="004C4AAA">
        <w:rPr>
          <w:rFonts w:ascii="Book Antiqua" w:eastAsia="Book Antiqua" w:hAnsi="Book Antiqua" w:cs="Book Antiqua"/>
          <w:color w:val="000000"/>
        </w:rPr>
        <w:t>mtDNA</w:t>
      </w:r>
      <w:proofErr w:type="spellEnd"/>
      <w:r w:rsidRPr="004C4AAA">
        <w:rPr>
          <w:rFonts w:ascii="Book Antiqua" w:eastAsia="Book Antiqua" w:hAnsi="Book Antiqua" w:cs="Book Antiqua"/>
          <w:color w:val="000000"/>
        </w:rPr>
        <w:t xml:space="preserve">), which promotes estrogen receptor-independent oxidative phosphorylation and hormone therapy resistance. These EVs facilitate exit from quiescence in hormone therapy-naive breast cancer stem-like cells or hormone therapy-treated quiescent </w:t>
      </w:r>
      <w:proofErr w:type="gramStart"/>
      <w:r w:rsidRPr="004C4AAA">
        <w:rPr>
          <w:rFonts w:ascii="Book Antiqua" w:eastAsia="Book Antiqua" w:hAnsi="Book Antiqua" w:cs="Book Antiqua"/>
          <w:color w:val="000000"/>
        </w:rPr>
        <w:t>populations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"_ENREF_133" \o "Sansone, 2017 #41" </w:instrText>
      </w:r>
      <w:r w:rsidR="00CD0B80">
        <w:fldChar w:fldCharType="separate"/>
      </w:r>
      <w:r w:rsidRPr="004C4AAA">
        <w:rPr>
          <w:rFonts w:ascii="Book Antiqua" w:eastAsia="Book Antiqua" w:hAnsi="Book Antiqua" w:cs="Book Antiqua"/>
          <w:color w:val="000000"/>
          <w:vertAlign w:val="superscript"/>
        </w:rPr>
        <w:t>133</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Additionally, BM macrophages with </w:t>
      </w:r>
      <w:r w:rsidR="00405A57">
        <w:rPr>
          <w:rFonts w:ascii="Book Antiqua" w:eastAsia="Book Antiqua" w:hAnsi="Book Antiqua" w:cs="Book Antiqua"/>
          <w:color w:val="000000"/>
        </w:rPr>
        <w:t xml:space="preserve">an </w:t>
      </w:r>
      <w:r w:rsidRPr="004C4AAA">
        <w:rPr>
          <w:rFonts w:ascii="Book Antiqua" w:eastAsia="Book Antiqua" w:hAnsi="Book Antiqua" w:cs="Book Antiqua"/>
          <w:color w:val="000000"/>
        </w:rPr>
        <w:t>M1 phenotype reversed breast CSC quiescence by secreting exosomes that activated NF-</w:t>
      </w:r>
      <w:proofErr w:type="spellStart"/>
      <w:r w:rsidRPr="004C4AAA">
        <w:rPr>
          <w:rFonts w:ascii="Book Antiqua" w:eastAsia="Book Antiqua" w:hAnsi="Book Antiqua" w:cs="Book Antiqua"/>
          <w:color w:val="000000"/>
        </w:rPr>
        <w:t>кB</w:t>
      </w:r>
      <w:proofErr w:type="spellEnd"/>
      <w:r w:rsidRPr="004C4AAA">
        <w:rPr>
          <w:rFonts w:ascii="Book Antiqua" w:eastAsia="Book Antiqua" w:hAnsi="Book Antiqua" w:cs="Book Antiqua"/>
          <w:color w:val="000000"/>
        </w:rPr>
        <w:t xml:space="preserve"> signaling. In contrast, macrophages with </w:t>
      </w:r>
      <w:r w:rsidR="00405A57">
        <w:rPr>
          <w:rFonts w:ascii="Book Antiqua" w:eastAsia="Book Antiqua" w:hAnsi="Book Antiqua" w:cs="Book Antiqua"/>
          <w:color w:val="000000"/>
        </w:rPr>
        <w:t xml:space="preserve">an </w:t>
      </w:r>
      <w:r w:rsidRPr="004C4AAA">
        <w:rPr>
          <w:rFonts w:ascii="Book Antiqua" w:eastAsia="Book Antiqua" w:hAnsi="Book Antiqua" w:cs="Book Antiqua"/>
          <w:color w:val="000000"/>
        </w:rPr>
        <w:t xml:space="preserve">M2 phenotype promoted quiescence as well as reduced proliferation and carboplatin resistance in breast CSCs through gap junction-mediated intercellular </w:t>
      </w:r>
      <w:proofErr w:type="gramStart"/>
      <w:r w:rsidRPr="004C4AAA">
        <w:rPr>
          <w:rFonts w:ascii="Book Antiqua" w:eastAsia="Book Antiqua" w:hAnsi="Book Antiqua" w:cs="Book Antiqua"/>
          <w:color w:val="000000"/>
        </w:rPr>
        <w:t>communication</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"_ENREF_134" \o "Walker, 2019 #38" </w:instrText>
      </w:r>
      <w:r w:rsidR="00CD0B80">
        <w:fldChar w:fldCharType="separate"/>
      </w:r>
      <w:r w:rsidRPr="004C4AAA">
        <w:rPr>
          <w:rFonts w:ascii="Book Antiqua" w:eastAsia="Book Antiqua" w:hAnsi="Book Antiqua" w:cs="Book Antiqua"/>
          <w:color w:val="000000"/>
          <w:vertAlign w:val="superscript"/>
        </w:rPr>
        <w:t>134</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5C7B4E4A" w14:textId="44E768F9"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w:t>
      </w:r>
      <w:proofErr w:type="spellStart"/>
      <w:r w:rsidRPr="004C4AAA">
        <w:rPr>
          <w:rFonts w:ascii="Book Antiqua" w:eastAsia="Book Antiqua" w:hAnsi="Book Antiqua" w:cs="Book Antiqua"/>
          <w:color w:val="000000"/>
        </w:rPr>
        <w:t>perinecrotic</w:t>
      </w:r>
      <w:proofErr w:type="spellEnd"/>
      <w:r w:rsidRPr="004C4AAA">
        <w:rPr>
          <w:rFonts w:ascii="Book Antiqua" w:eastAsia="Book Antiqua" w:hAnsi="Book Antiqua" w:cs="Book Antiqua"/>
          <w:color w:val="000000"/>
        </w:rPr>
        <w:t xml:space="preserve"> niche harbors quiescent CSCs with high tumorigenic potential in glioblastoma. These CSCs express low levels of GINS components including SLD5, PSF1, PSF2, and PSF3. </w:t>
      </w:r>
      <w:r w:rsidRPr="004C4AAA">
        <w:rPr>
          <w:rFonts w:ascii="Book Antiqua" w:eastAsia="Book Antiqua" w:hAnsi="Book Antiqua" w:cs="Book Antiqua"/>
          <w:i/>
          <w:iCs/>
          <w:color w:val="000000"/>
        </w:rPr>
        <w:t>Psf1</w:t>
      </w:r>
      <w:r w:rsidRPr="004C4AAA">
        <w:rPr>
          <w:rFonts w:ascii="Book Antiqua" w:eastAsia="Book Antiqua" w:hAnsi="Book Antiqua" w:cs="Book Antiqua"/>
          <w:color w:val="000000"/>
        </w:rPr>
        <w:t xml:space="preserve"> deficiency was shown to suppress reactivation of quiescent CSCs after serum supplementation or </w:t>
      </w:r>
      <w:proofErr w:type="spellStart"/>
      <w:proofErr w:type="gramStart"/>
      <w:r w:rsidRPr="004C4AAA">
        <w:rPr>
          <w:rFonts w:ascii="Book Antiqua" w:eastAsia="Book Antiqua" w:hAnsi="Book Antiqua" w:cs="Book Antiqua"/>
          <w:color w:val="000000"/>
        </w:rPr>
        <w:t>reoxygenation</w:t>
      </w:r>
      <w:proofErr w:type="spellEnd"/>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"_ENREF_135" \o "Kimura, 2019 #43" </w:instrText>
      </w:r>
      <w:r w:rsidR="00CD0B80">
        <w:fldChar w:fldCharType="separate"/>
      </w:r>
      <w:r w:rsidRPr="004C4AAA">
        <w:rPr>
          <w:rFonts w:ascii="Book Antiqua" w:eastAsia="Book Antiqua" w:hAnsi="Book Antiqua" w:cs="Book Antiqua"/>
          <w:color w:val="000000"/>
          <w:vertAlign w:val="superscript"/>
        </w:rPr>
        <w:t>135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0177515E" w14:textId="3FD0BA6A"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Chemotherapeutic drugs including 5-fluorouracil</w:t>
      </w:r>
      <w:r w:rsidR="00634830">
        <w:rPr>
          <w:rFonts w:ascii="Book Antiqua" w:eastAsia="Book Antiqua" w:hAnsi="Book Antiqua" w:cs="Book Antiqua"/>
          <w:color w:val="000000"/>
        </w:rPr>
        <w:t xml:space="preserve"> </w:t>
      </w:r>
      <w:r w:rsidRPr="004C4AAA">
        <w:rPr>
          <w:rFonts w:ascii="Book Antiqua" w:eastAsia="Book Antiqua" w:hAnsi="Book Antiqua" w:cs="Book Antiqua"/>
          <w:color w:val="000000"/>
        </w:rPr>
        <w:t>target CSCs in lung cells by increasing F-box and WD repeat domain-containing (</w:t>
      </w:r>
      <w:proofErr w:type="spellStart"/>
      <w:r w:rsidRPr="004C4AAA">
        <w:rPr>
          <w:rFonts w:ascii="Book Antiqua" w:eastAsia="Book Antiqua" w:hAnsi="Book Antiqua" w:cs="Book Antiqua"/>
          <w:color w:val="000000"/>
        </w:rPr>
        <w:t>Fbxw</w:t>
      </w:r>
      <w:proofErr w:type="spellEnd"/>
      <w:r w:rsidRPr="004C4AAA">
        <w:rPr>
          <w:rFonts w:ascii="Book Antiqua" w:eastAsia="Book Antiqua" w:hAnsi="Book Antiqua" w:cs="Book Antiqua"/>
          <w:color w:val="000000"/>
        </w:rPr>
        <w:t>) 7 and by decreasing S phase kinase associated protein (</w:t>
      </w:r>
      <w:proofErr w:type="spellStart"/>
      <w:r w:rsidRPr="004C4AAA">
        <w:rPr>
          <w:rFonts w:ascii="Book Antiqua" w:eastAsia="Book Antiqua" w:hAnsi="Book Antiqua" w:cs="Book Antiqua"/>
          <w:color w:val="000000"/>
        </w:rPr>
        <w:t>Skp</w:t>
      </w:r>
      <w:proofErr w:type="spellEnd"/>
      <w:r w:rsidRPr="004C4AAA">
        <w:rPr>
          <w:rFonts w:ascii="Book Antiqua" w:eastAsia="Book Antiqua" w:hAnsi="Book Antiqua" w:cs="Book Antiqua"/>
          <w:color w:val="000000"/>
        </w:rPr>
        <w:t>) 2 expression, thereby downregulating c-</w:t>
      </w:r>
      <w:proofErr w:type="spellStart"/>
      <w:r w:rsidRPr="004C4AAA">
        <w:rPr>
          <w:rFonts w:ascii="Book Antiqua" w:eastAsia="Book Antiqua" w:hAnsi="Book Antiqua" w:cs="Book Antiqua"/>
          <w:color w:val="000000"/>
        </w:rPr>
        <w:t>Myc</w:t>
      </w:r>
      <w:proofErr w:type="spellEnd"/>
      <w:r w:rsidRPr="004C4AAA">
        <w:rPr>
          <w:rFonts w:ascii="Book Antiqua" w:eastAsia="Book Antiqua" w:hAnsi="Book Antiqua" w:cs="Book Antiqua"/>
          <w:color w:val="000000"/>
        </w:rPr>
        <w:t xml:space="preserve"> and upregulating CDKI 1B (p27), which pushes cells into quiescence</w:t>
      </w:r>
      <w:r w:rsidRPr="004C4AAA">
        <w:rPr>
          <w:rFonts w:ascii="Book Antiqua" w:eastAsia="Book Antiqua" w:hAnsi="Book Antiqua" w:cs="Book Antiqua"/>
          <w:color w:val="000000"/>
          <w:vertAlign w:val="superscript"/>
        </w:rPr>
        <w:t>[</w:t>
      </w:r>
      <w:hyperlink w:anchor="_ENREF_136" w:tooltip="Zhang, 2019 #50" w:history="1">
        <w:r w:rsidRPr="004C4AAA">
          <w:rPr>
            <w:rFonts w:ascii="Book Antiqua" w:eastAsia="Book Antiqua" w:hAnsi="Book Antiqua" w:cs="Book Antiqua"/>
            <w:color w:val="000000"/>
            <w:vertAlign w:val="superscript"/>
          </w:rPr>
          <w:t>136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59792683" w14:textId="458C4CC6"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lncRNA DANCR is upregulated in AML LSCs. Knockdown of </w:t>
      </w:r>
      <w:r w:rsidRPr="004C4AAA">
        <w:rPr>
          <w:rFonts w:ascii="Book Antiqua" w:eastAsia="Book Antiqua" w:hAnsi="Book Antiqua" w:cs="Book Antiqua"/>
          <w:i/>
          <w:iCs/>
          <w:color w:val="000000"/>
        </w:rPr>
        <w:t>DANCR</w:t>
      </w:r>
      <w:r w:rsidRPr="004C4AAA">
        <w:rPr>
          <w:rFonts w:ascii="Book Antiqua" w:eastAsia="Book Antiqua" w:hAnsi="Book Antiqua" w:cs="Book Antiqua"/>
          <w:color w:val="000000"/>
        </w:rPr>
        <w:t xml:space="preserve"> transcript reduced self-renewal capacity and quiescence of LSCs in a AML murine </w:t>
      </w:r>
      <w:proofErr w:type="gramStart"/>
      <w:r w:rsidRPr="004C4AAA">
        <w:rPr>
          <w:rFonts w:ascii="Book Antiqua" w:eastAsia="Book Antiqua" w:hAnsi="Book Antiqua" w:cs="Book Antiqua"/>
          <w:color w:val="000000"/>
        </w:rPr>
        <w:t>model</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"_ENREF_137" \o "Bill, 2019 #61" </w:instrText>
      </w:r>
      <w:r w:rsidR="00CD0B80">
        <w:fldChar w:fldCharType="separate"/>
      </w:r>
      <w:r w:rsidRPr="004C4AAA">
        <w:rPr>
          <w:rFonts w:ascii="Book Antiqua" w:eastAsia="Book Antiqua" w:hAnsi="Book Antiqua" w:cs="Book Antiqua"/>
          <w:color w:val="000000"/>
          <w:vertAlign w:val="superscript"/>
        </w:rPr>
        <w:t>137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The lncRNA </w:t>
      </w:r>
      <w:r w:rsidR="00634830">
        <w:rPr>
          <w:rFonts w:ascii="Book Antiqua" w:eastAsia="Book Antiqua" w:hAnsi="Book Antiqua" w:cs="Book Antiqua"/>
          <w:color w:val="000000"/>
        </w:rPr>
        <w:t>g</w:t>
      </w:r>
      <w:r w:rsidR="00634830" w:rsidRPr="004C4AAA">
        <w:rPr>
          <w:rFonts w:ascii="Book Antiqua" w:eastAsia="Book Antiqua" w:hAnsi="Book Antiqua" w:cs="Book Antiqua"/>
          <w:color w:val="000000"/>
        </w:rPr>
        <w:t xml:space="preserve">rowth </w:t>
      </w:r>
      <w:r w:rsidRPr="004C4AAA">
        <w:rPr>
          <w:rFonts w:ascii="Book Antiqua" w:eastAsia="Book Antiqua" w:hAnsi="Book Antiqua" w:cs="Book Antiqua"/>
          <w:color w:val="000000"/>
        </w:rPr>
        <w:t>arrest-specific 5 was highly expressed in the CD133</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pancreatic CSC </w:t>
      </w:r>
      <w:r w:rsidRPr="004C4AAA">
        <w:rPr>
          <w:rFonts w:ascii="Book Antiqua" w:eastAsia="Book Antiqua" w:hAnsi="Book Antiqua" w:cs="Book Antiqua"/>
          <w:color w:val="000000"/>
        </w:rPr>
        <w:lastRenderedPageBreak/>
        <w:t>population and was found to suppress proliferation by inhibiting glucocorticoid receptor-mediated cell cycle regulation</w:t>
      </w:r>
      <w:r w:rsidRPr="004C4AAA">
        <w:rPr>
          <w:rFonts w:ascii="Book Antiqua" w:eastAsia="Book Antiqua" w:hAnsi="Book Antiqua" w:cs="Book Antiqua"/>
          <w:color w:val="000000"/>
          <w:vertAlign w:val="superscript"/>
        </w:rPr>
        <w:t>[</w:t>
      </w:r>
      <w:hyperlink w:anchor="_ENREF_138" w:tooltip="Sharma, 2019 #51" w:history="1">
        <w:r w:rsidRPr="004C4AAA">
          <w:rPr>
            <w:rFonts w:ascii="Book Antiqua" w:eastAsia="Book Antiqua" w:hAnsi="Book Antiqua" w:cs="Book Antiqua"/>
            <w:color w:val="000000"/>
            <w:vertAlign w:val="superscript"/>
          </w:rPr>
          <w:t>138</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7C7659B" w14:textId="180F730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NOTCH4 receptor is highly expressed in triple-negative breast cancer progression and is associated with breast CSC regulation. NOTCH4 upregulates SLUG to promote EMT and activates transcription of GAS1, </w:t>
      </w:r>
      <w:r w:rsidR="00634830">
        <w:rPr>
          <w:rFonts w:ascii="Book Antiqua" w:eastAsia="Book Antiqua" w:hAnsi="Book Antiqua" w:cs="Book Antiqua"/>
          <w:color w:val="000000"/>
        </w:rPr>
        <w:t xml:space="preserve">a </w:t>
      </w:r>
      <w:r w:rsidRPr="004C4AAA">
        <w:rPr>
          <w:rFonts w:ascii="Book Antiqua" w:eastAsia="Book Antiqua" w:hAnsi="Book Antiqua" w:cs="Book Antiqua"/>
          <w:color w:val="000000"/>
        </w:rPr>
        <w:t>regulator of cell cycle arrest, to sustain quiescence of breast CSCs. It was also demonstrated that, compared to the well-known cell surface marker CD44</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CD24</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NOTCH4 expression level can better identify mesenchymal-like breast CSCs</w:t>
      </w:r>
      <w:r w:rsidRPr="004C4AAA">
        <w:rPr>
          <w:rFonts w:ascii="Book Antiqua" w:eastAsia="Book Antiqua" w:hAnsi="Book Antiqua" w:cs="Book Antiqua"/>
          <w:color w:val="000000"/>
          <w:vertAlign w:val="superscript"/>
        </w:rPr>
        <w:t>[</w:t>
      </w:r>
      <w:hyperlink w:anchor="_ENREF_139" w:tooltip="Zhou, 2020 #71" w:history="1">
        <w:r w:rsidRPr="004C4AAA">
          <w:rPr>
            <w:rFonts w:ascii="Book Antiqua" w:eastAsia="Book Antiqua" w:hAnsi="Book Antiqua" w:cs="Book Antiqua"/>
            <w:color w:val="000000"/>
            <w:vertAlign w:val="superscript"/>
          </w:rPr>
          <w:t>139</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5791AD78" w14:textId="77777777" w:rsidR="00A77B3E" w:rsidRPr="004C4AAA" w:rsidRDefault="00A77B3E" w:rsidP="004C4AAA">
      <w:pPr>
        <w:spacing w:line="360" w:lineRule="auto"/>
        <w:jc w:val="both"/>
        <w:rPr>
          <w:rFonts w:ascii="Book Antiqua" w:hAnsi="Book Antiqua"/>
        </w:rPr>
      </w:pPr>
    </w:p>
    <w:p w14:paraId="0AB8BD59"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i/>
          <w:iCs/>
          <w:color w:val="000000"/>
        </w:rPr>
        <w:t>Therapeutic strategies targeting CSC quiescence</w:t>
      </w:r>
    </w:p>
    <w:p w14:paraId="6C44B042" w14:textId="06D72A5B"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 xml:space="preserve">A potential treatment for relapse is using agents that target quiescence-related markers and signaling pathways such as </w:t>
      </w:r>
      <w:bookmarkStart w:id="80" w:name="OLE_LINK1894"/>
      <w:bookmarkStart w:id="81" w:name="OLE_LINK1895"/>
      <w:r w:rsidRPr="004C4AAA">
        <w:rPr>
          <w:rFonts w:ascii="Book Antiqua" w:eastAsia="Book Antiqua" w:hAnsi="Book Antiqua" w:cs="Book Antiqua"/>
          <w:color w:val="000000"/>
        </w:rPr>
        <w:t xml:space="preserve">human double minute </w:t>
      </w:r>
      <w:r w:rsidR="00E224DA" w:rsidRPr="004C4AAA">
        <w:rPr>
          <w:rFonts w:ascii="Book Antiqua" w:eastAsia="Book Antiqua" w:hAnsi="Book Antiqua" w:cs="Book Antiqua"/>
          <w:color w:val="000000"/>
        </w:rPr>
        <w:t xml:space="preserve">2 </w:t>
      </w:r>
      <w:r w:rsidRPr="004C4AAA">
        <w:rPr>
          <w:rFonts w:ascii="Book Antiqua" w:eastAsia="Book Antiqua" w:hAnsi="Book Antiqua" w:cs="Book Antiqua"/>
          <w:color w:val="000000"/>
        </w:rPr>
        <w:t>(HDM2</w:t>
      </w:r>
      <w:r w:rsidR="00E224DA"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w:t>
      </w:r>
      <w:proofErr w:type="spellStart"/>
      <w:r w:rsidRPr="004C4AAA">
        <w:rPr>
          <w:rFonts w:ascii="Book Antiqua" w:eastAsia="Book Antiqua" w:hAnsi="Book Antiqua" w:cs="Book Antiqua"/>
          <w:color w:val="000000"/>
        </w:rPr>
        <w:t>ecotropic</w:t>
      </w:r>
      <w:proofErr w:type="spellEnd"/>
      <w:r w:rsidRPr="004C4AAA">
        <w:rPr>
          <w:rFonts w:ascii="Book Antiqua" w:eastAsia="Book Antiqua" w:hAnsi="Book Antiqua" w:cs="Book Antiqua"/>
          <w:color w:val="000000"/>
        </w:rPr>
        <w:t xml:space="preserve"> viral integration site</w:t>
      </w:r>
      <w:r w:rsidR="00AB2EE2"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(EVI-1</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chronic myeloproliferative leukemia (c-MPL), enhancer of </w:t>
      </w:r>
      <w:proofErr w:type="spellStart"/>
      <w:r w:rsidRPr="004C4AAA">
        <w:rPr>
          <w:rFonts w:ascii="Book Antiqua" w:eastAsia="Book Antiqua" w:hAnsi="Book Antiqua" w:cs="Book Antiqua"/>
          <w:color w:val="000000"/>
        </w:rPr>
        <w:t>zeste</w:t>
      </w:r>
      <w:proofErr w:type="spellEnd"/>
      <w:r w:rsidRPr="004C4AAA">
        <w:rPr>
          <w:rFonts w:ascii="Book Antiqua" w:eastAsia="Book Antiqua" w:hAnsi="Book Antiqua" w:cs="Book Antiqua"/>
          <w:color w:val="000000"/>
        </w:rPr>
        <w:t xml:space="preserve"> </w:t>
      </w:r>
      <w:r w:rsidR="00AB2EE2"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(EZH1</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and EZH2, and autophagy</w:t>
      </w:r>
      <w:bookmarkEnd w:id="80"/>
      <w:bookmarkEnd w:id="81"/>
      <w:r w:rsidRPr="004C4AAA">
        <w:rPr>
          <w:rFonts w:ascii="Book Antiqua" w:eastAsia="Book Antiqua" w:hAnsi="Book Antiqua" w:cs="Book Antiqua"/>
          <w:color w:val="000000"/>
        </w:rPr>
        <w:t xml:space="preserve"> (Table 2).</w:t>
      </w:r>
    </w:p>
    <w:p w14:paraId="222AC545" w14:textId="2C76160D"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E3 </w:t>
      </w:r>
      <w:r w:rsidR="007E31E5">
        <w:rPr>
          <w:rFonts w:ascii="Book Antiqua" w:eastAsia="Book Antiqua" w:hAnsi="Book Antiqua" w:cs="Book Antiqua"/>
          <w:color w:val="000000"/>
        </w:rPr>
        <w:t>l</w:t>
      </w:r>
      <w:r w:rsidR="007E31E5" w:rsidRPr="004C4AAA">
        <w:rPr>
          <w:rFonts w:ascii="Book Antiqua" w:eastAsia="Book Antiqua" w:hAnsi="Book Antiqua" w:cs="Book Antiqua"/>
          <w:color w:val="000000"/>
        </w:rPr>
        <w:t xml:space="preserve">igase </w:t>
      </w:r>
      <w:r w:rsidRPr="004C4AAA">
        <w:rPr>
          <w:rFonts w:ascii="Book Antiqua" w:eastAsia="Book Antiqua" w:hAnsi="Book Antiqua" w:cs="Book Antiqua"/>
          <w:color w:val="000000"/>
        </w:rPr>
        <w:t>HDM2 can regulate p53 activity and is expressed on the membrane of AML blasts including LSCs but not by normal HSCs. Higher membrane (m)</w:t>
      </w:r>
      <w:r w:rsidR="007E31E5">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HDM2 </w:t>
      </w:r>
      <w:r w:rsidR="007E31E5">
        <w:rPr>
          <w:rFonts w:ascii="Book Antiqua" w:eastAsia="Book Antiqua" w:hAnsi="Book Antiqua" w:cs="Book Antiqua"/>
          <w:color w:val="000000"/>
        </w:rPr>
        <w:t>l</w:t>
      </w:r>
      <w:r w:rsidR="007E31E5" w:rsidRPr="004C4AAA">
        <w:rPr>
          <w:rFonts w:ascii="Book Antiqua" w:eastAsia="Book Antiqua" w:hAnsi="Book Antiqua" w:cs="Book Antiqua"/>
          <w:color w:val="000000"/>
        </w:rPr>
        <w:t xml:space="preserve">evel </w:t>
      </w:r>
      <w:r w:rsidRPr="004C4AAA">
        <w:rPr>
          <w:rFonts w:ascii="Book Antiqua" w:eastAsia="Book Antiqua" w:hAnsi="Book Antiqua" w:cs="Book Antiqua"/>
          <w:color w:val="000000"/>
        </w:rPr>
        <w:t xml:space="preserve">in AML blasts is directly proportional to leukemia-initiating potential, cellular quiescence, and chemoresistance. A recent study showed that the synthetic peptide PNC-27 had the capacity to bind to and promote the interaction of mHDM2 with E-cadherin on the membrane of AML blasts, leading to E-cadherin ubiquitination and degradation, thereby inducing the membrane injury and necrobiosis. In both human and murine AML models, PNC-27 treatment eliminated both AML “bulk” blasts and LSCs, but had little impact on </w:t>
      </w:r>
      <w:proofErr w:type="gramStart"/>
      <w:r w:rsidRPr="004C4AAA">
        <w:rPr>
          <w:rFonts w:ascii="Book Antiqua" w:eastAsia="Book Antiqua" w:hAnsi="Book Antiqua" w:cs="Book Antiqua"/>
          <w:color w:val="000000"/>
        </w:rPr>
        <w:t>HSCs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"_ENREF_140" \o "Wang, 2020 #69" </w:instrText>
      </w:r>
      <w:r w:rsidR="00CD0B80">
        <w:fldChar w:fldCharType="separate"/>
      </w:r>
      <w:r w:rsidRPr="004C4AAA">
        <w:rPr>
          <w:rFonts w:ascii="Book Antiqua" w:eastAsia="Book Antiqua" w:hAnsi="Book Antiqua" w:cs="Book Antiqua"/>
          <w:color w:val="000000"/>
          <w:vertAlign w:val="superscript"/>
        </w:rPr>
        <w:t>140</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5DDEB41E"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A subtype of AML, which is characterized by high expression of EVI-1, has very poor outcome, and shows sensitivity to all-trans retinoic acid (ATRA)</w:t>
      </w:r>
      <w:r w:rsidRPr="004C4AAA">
        <w:rPr>
          <w:rFonts w:ascii="Book Antiqua" w:eastAsia="Book Antiqua" w:hAnsi="Book Antiqua" w:cs="Book Antiqua"/>
          <w:color w:val="000000"/>
          <w:vertAlign w:val="superscript"/>
        </w:rPr>
        <w:t>[</w:t>
      </w:r>
      <w:hyperlink w:anchor="_ENREF_141" w:tooltip="Verhagen, 2016 #290" w:history="1">
        <w:r w:rsidRPr="004C4AAA">
          <w:rPr>
            <w:rFonts w:ascii="Book Antiqua" w:eastAsia="Book Antiqua" w:hAnsi="Book Antiqua" w:cs="Book Antiqua"/>
            <w:color w:val="000000"/>
            <w:vertAlign w:val="superscript"/>
          </w:rPr>
          <w:t>141</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EVI-1 suppresses the maturation of leukemic cells and promotes LSC quiescence </w:t>
      </w:r>
      <w:r w:rsidRPr="004C4AAA">
        <w:rPr>
          <w:rFonts w:ascii="Book Antiqua" w:eastAsia="Book Antiqua" w:hAnsi="Book Antiqua" w:cs="Book Antiqua"/>
          <w:i/>
          <w:iCs/>
          <w:color w:val="000000"/>
        </w:rPr>
        <w:t>in vivo</w:t>
      </w:r>
      <w:r w:rsidRPr="004C4AAA">
        <w:rPr>
          <w:rFonts w:ascii="Book Antiqua" w:eastAsia="Book Antiqua" w:hAnsi="Book Antiqua" w:cs="Book Antiqua"/>
          <w:color w:val="000000"/>
        </w:rPr>
        <w:t>. ATRA enhances these effects in an EVI-1–dependent process. Pan-retinoic acid receptor antagonists play an opposite role to that of ATRA, delaying leukemogenesis and reducing LSC quiescence in EVI-1</w:t>
      </w:r>
      <w:r w:rsidRPr="004C4AAA">
        <w:rPr>
          <w:rFonts w:ascii="Book Antiqua" w:eastAsia="Book Antiqua" w:hAnsi="Book Antiqua" w:cs="Book Antiqua"/>
          <w:color w:val="000000"/>
          <w:vertAlign w:val="superscript"/>
        </w:rPr>
        <w:t>high</w:t>
      </w:r>
      <w:r w:rsidRPr="004C4AAA">
        <w:rPr>
          <w:rFonts w:ascii="Book Antiqua" w:eastAsia="Book Antiqua" w:hAnsi="Book Antiqua" w:cs="Book Antiqua"/>
          <w:color w:val="000000"/>
        </w:rPr>
        <w:t xml:space="preserve"> AML </w:t>
      </w:r>
      <w:proofErr w:type="gramStart"/>
      <w:r w:rsidRPr="004C4AAA">
        <w:rPr>
          <w:rFonts w:ascii="Book Antiqua" w:eastAsia="Book Antiqua" w:hAnsi="Book Antiqua" w:cs="Book Antiqua"/>
          <w:color w:val="000000"/>
        </w:rPr>
        <w:t>LSCs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"_ENREF_142" \o "Nguyen, 2019 #57" </w:instrText>
      </w:r>
      <w:r w:rsidR="00CD0B80">
        <w:fldChar w:fldCharType="separate"/>
      </w:r>
      <w:r w:rsidRPr="004C4AAA">
        <w:rPr>
          <w:rFonts w:ascii="Book Antiqua" w:eastAsia="Book Antiqua" w:hAnsi="Book Antiqua" w:cs="Book Antiqua"/>
          <w:color w:val="000000"/>
          <w:vertAlign w:val="superscript"/>
        </w:rPr>
        <w:t>142</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43B0CAC0" w14:textId="77777777"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lastRenderedPageBreak/>
        <w:t>A c-MPL</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population of LSCs exists in a quiescent state but is highly tumorigenic and chemotherapy-resistant. The ratio of c-MPL</w:t>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cells to CD34+ leukemia cells relates to poor prognosis in AML </w:t>
      </w:r>
      <w:proofErr w:type="gramStart"/>
      <w:r w:rsidRPr="004C4AAA">
        <w:rPr>
          <w:rFonts w:ascii="Book Antiqua" w:eastAsia="Book Antiqua" w:hAnsi="Book Antiqua" w:cs="Book Antiqua"/>
          <w:color w:val="000000"/>
        </w:rPr>
        <w:t>patients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"_ENREF_143" \o "Li, 2018 #64" </w:instrText>
      </w:r>
      <w:r w:rsidR="00CD0B80">
        <w:fldChar w:fldCharType="separate"/>
      </w:r>
      <w:r w:rsidRPr="004C4AAA">
        <w:rPr>
          <w:rFonts w:ascii="Book Antiqua" w:eastAsia="Book Antiqua" w:hAnsi="Book Antiqua" w:cs="Book Antiqua"/>
          <w:color w:val="000000"/>
          <w:vertAlign w:val="superscript"/>
        </w:rPr>
        <w:t>143</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AMM2, a synthetic inhibitor of c-MPL, stimulated quiescent LSCs to re-enter the cell cycle and enhanced the survival of AE9a leukemia mice when used in combination with chemotherapy drugs</w:t>
      </w:r>
      <w:r w:rsidRPr="004C4AAA">
        <w:rPr>
          <w:rFonts w:ascii="Book Antiqua" w:eastAsia="Book Antiqua" w:hAnsi="Book Antiqua" w:cs="Book Antiqua"/>
          <w:color w:val="000000"/>
          <w:vertAlign w:val="superscript"/>
        </w:rPr>
        <w:t>[</w:t>
      </w:r>
      <w:hyperlink w:anchor="_ENREF_143" w:tooltip="Li, 2018 #64" w:history="1">
        <w:r w:rsidRPr="004C4AAA">
          <w:rPr>
            <w:rFonts w:ascii="Book Antiqua" w:eastAsia="Book Antiqua" w:hAnsi="Book Antiqua" w:cs="Book Antiqua"/>
            <w:color w:val="000000"/>
            <w:vertAlign w:val="superscript"/>
          </w:rPr>
          <w:t>143</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705EF825" w14:textId="4938B715" w:rsidR="00A77B3E" w:rsidRPr="004C4AAA" w:rsidRDefault="006960CB" w:rsidP="004C4AAA">
      <w:pPr>
        <w:spacing w:line="360" w:lineRule="auto"/>
        <w:ind w:firstLineChars="100" w:firstLine="240"/>
        <w:jc w:val="both"/>
        <w:rPr>
          <w:rFonts w:ascii="Book Antiqua" w:hAnsi="Book Antiqua"/>
        </w:rPr>
      </w:pPr>
      <w:proofErr w:type="spellStart"/>
      <w:r w:rsidRPr="004C4AAA">
        <w:rPr>
          <w:rFonts w:ascii="Book Antiqua" w:eastAsia="Book Antiqua" w:hAnsi="Book Antiqua" w:cs="Book Antiqua"/>
          <w:color w:val="000000"/>
        </w:rPr>
        <w:t>Polycomb</w:t>
      </w:r>
      <w:proofErr w:type="spellEnd"/>
      <w:r w:rsidRPr="004C4AAA">
        <w:rPr>
          <w:rFonts w:ascii="Book Antiqua" w:eastAsia="Book Antiqua" w:hAnsi="Book Antiqua" w:cs="Book Antiqua"/>
          <w:color w:val="000000"/>
        </w:rPr>
        <w:t xml:space="preserve"> repressive complex </w:t>
      </w:r>
      <w:r w:rsidR="00AB2EE2" w:rsidRPr="004C4AAA">
        <w:rPr>
          <w:rFonts w:ascii="Book Antiqua" w:eastAsia="Book Antiqua" w:hAnsi="Book Antiqua" w:cs="Book Antiqua"/>
          <w:color w:val="000000"/>
        </w:rPr>
        <w:t xml:space="preserve">2 </w:t>
      </w:r>
      <w:r w:rsidRPr="004C4AAA">
        <w:rPr>
          <w:rFonts w:ascii="Book Antiqua" w:eastAsia="Book Antiqua" w:hAnsi="Book Antiqua" w:cs="Book Antiqua"/>
          <w:color w:val="000000"/>
        </w:rPr>
        <w:t>(PRC2</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w:t>
      </w:r>
      <w:proofErr w:type="spellStart"/>
      <w:r w:rsidRPr="004C4AAA">
        <w:rPr>
          <w:rFonts w:ascii="Book Antiqua" w:eastAsia="Book Antiqua" w:hAnsi="Book Antiqua" w:cs="Book Antiqua"/>
          <w:color w:val="000000"/>
        </w:rPr>
        <w:t>trimethylates</w:t>
      </w:r>
      <w:proofErr w:type="spellEnd"/>
      <w:r w:rsidRPr="004C4AAA">
        <w:rPr>
          <w:rFonts w:ascii="Book Antiqua" w:eastAsia="Book Antiqua" w:hAnsi="Book Antiqua" w:cs="Book Antiqua"/>
          <w:color w:val="000000"/>
        </w:rPr>
        <w:t xml:space="preserve"> histone H3 </w:t>
      </w:r>
      <w:r w:rsidR="007E31E5">
        <w:rPr>
          <w:rFonts w:ascii="Book Antiqua" w:eastAsia="Book Antiqua" w:hAnsi="Book Antiqua" w:cs="Book Antiqua"/>
          <w:color w:val="000000"/>
        </w:rPr>
        <w:t>l</w:t>
      </w:r>
      <w:r w:rsidR="007E31E5" w:rsidRPr="004C4AAA">
        <w:rPr>
          <w:rFonts w:ascii="Book Antiqua" w:eastAsia="Book Antiqua" w:hAnsi="Book Antiqua" w:cs="Book Antiqua"/>
          <w:color w:val="000000"/>
        </w:rPr>
        <w:t xml:space="preserve">ysine </w:t>
      </w:r>
      <w:r w:rsidRPr="004C4AAA">
        <w:rPr>
          <w:rFonts w:ascii="Book Antiqua" w:eastAsia="Book Antiqua" w:hAnsi="Book Antiqua" w:cs="Book Antiqua"/>
          <w:color w:val="000000"/>
        </w:rPr>
        <w:t xml:space="preserve">27 to maintain LSC </w:t>
      </w:r>
      <w:proofErr w:type="spellStart"/>
      <w:proofErr w:type="gramStart"/>
      <w:r w:rsidRPr="004C4AAA">
        <w:rPr>
          <w:rFonts w:ascii="Book Antiqua" w:eastAsia="Book Antiqua" w:hAnsi="Book Antiqua" w:cs="Book Antiqua"/>
          <w:color w:val="000000"/>
        </w:rPr>
        <w:t>stemness</w:t>
      </w:r>
      <w:proofErr w:type="spellEnd"/>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"_ENREF_144" \o "Lee, 2006 #292" </w:instrText>
      </w:r>
      <w:r w:rsidR="00CD0B80">
        <w:fldChar w:fldCharType="separate"/>
      </w:r>
      <w:r w:rsidRPr="004C4AAA">
        <w:rPr>
          <w:rFonts w:ascii="Book Antiqua" w:eastAsia="Book Antiqua" w:hAnsi="Book Antiqua" w:cs="Book Antiqua"/>
          <w:color w:val="000000"/>
          <w:vertAlign w:val="superscript"/>
        </w:rPr>
        <w:t>144</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PRC2 suppression of cyclin D preserves LSCs in a quiescent state, which was associated with LSCs’ sensitivity to chemotherapy in AML </w:t>
      </w:r>
      <w:proofErr w:type="gramStart"/>
      <w:r w:rsidRPr="004C4AAA">
        <w:rPr>
          <w:rFonts w:ascii="Book Antiqua" w:eastAsia="Book Antiqua" w:hAnsi="Book Antiqua" w:cs="Book Antiqua"/>
          <w:color w:val="000000"/>
        </w:rPr>
        <w:t>patients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"_ENREF_145" \o "Fujita, 2018 #54" </w:instrText>
      </w:r>
      <w:r w:rsidR="00CD0B80">
        <w:fldChar w:fldCharType="separate"/>
      </w:r>
      <w:r w:rsidRPr="004C4AAA">
        <w:rPr>
          <w:rFonts w:ascii="Book Antiqua" w:eastAsia="Book Antiqua" w:hAnsi="Book Antiqua" w:cs="Book Antiqua"/>
          <w:color w:val="000000"/>
          <w:vertAlign w:val="superscript"/>
        </w:rPr>
        <w:t>145</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Additionally, quiescent LSCs in AML have elevated levels of the PRC2 catalytic subunits EZH1 and EZH2. In a mouse AML model, </w:t>
      </w:r>
      <w:r w:rsidRPr="004C4AAA">
        <w:rPr>
          <w:rFonts w:ascii="Book Antiqua" w:eastAsia="Book Antiqua" w:hAnsi="Book Antiqua" w:cs="Book Antiqua"/>
          <w:i/>
          <w:iCs/>
          <w:color w:val="000000"/>
        </w:rPr>
        <w:t>Ezh1/2</w:t>
      </w:r>
      <w:r w:rsidRPr="004C4AAA">
        <w:rPr>
          <w:rFonts w:ascii="Book Antiqua" w:eastAsia="Book Antiqua" w:hAnsi="Book Antiqua" w:cs="Book Antiqua"/>
          <w:color w:val="000000"/>
        </w:rPr>
        <w:t xml:space="preserve"> knockout was shown to promote cell cycle progression and differentiation of quiescent LSCs, resulting in LSC depletion. In AML mouse models and patient-derived xenograft models, a novel EZH1/2 inhibitor has been developed to eliminate LSCs and impair leukemia progression, demonstrating its therapeutic potential for improving AML patient survival</w:t>
      </w:r>
      <w:r w:rsidRPr="004C4AAA">
        <w:rPr>
          <w:rFonts w:ascii="Book Antiqua" w:eastAsia="Book Antiqua" w:hAnsi="Book Antiqua" w:cs="Book Antiqua"/>
          <w:color w:val="000000"/>
          <w:vertAlign w:val="superscript"/>
        </w:rPr>
        <w:t>[</w:t>
      </w:r>
      <w:hyperlink w:anchor="_ENREF_145" w:tooltip="Fujita, 2018 #54" w:history="1">
        <w:r w:rsidRPr="004C4AAA">
          <w:rPr>
            <w:rFonts w:ascii="Book Antiqua" w:eastAsia="Book Antiqua" w:hAnsi="Book Antiqua" w:cs="Book Antiqua"/>
            <w:color w:val="000000"/>
            <w:vertAlign w:val="superscript"/>
          </w:rPr>
          <w:t>145</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06629FD4" w14:textId="1FD4699D"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Autophagy can induce tyrosine kinase inhibitor (TKI) resistance in LSCs and decrease survival in CML </w:t>
      </w:r>
      <w:proofErr w:type="gramStart"/>
      <w:r w:rsidRPr="004C4AAA">
        <w:rPr>
          <w:rFonts w:ascii="Book Antiqua" w:eastAsia="Book Antiqua" w:hAnsi="Book Antiqua" w:cs="Book Antiqua"/>
          <w:color w:val="000000"/>
        </w:rPr>
        <w:t>patients</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"_ENREF_146" \o "Baquero, 2019 #49" </w:instrText>
      </w:r>
      <w:r w:rsidR="00CD0B80">
        <w:fldChar w:fldCharType="separate"/>
      </w:r>
      <w:r w:rsidRPr="004C4AAA">
        <w:rPr>
          <w:rFonts w:ascii="Book Antiqua" w:eastAsia="Book Antiqua" w:hAnsi="Book Antiqua" w:cs="Book Antiqua"/>
          <w:color w:val="000000"/>
          <w:vertAlign w:val="superscript"/>
        </w:rPr>
        <w:t>146</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xml:space="preserve">. However, hydroxychloroquine—the only clinically permissible autophagy inhibitor—did not consistently improve the overall survival of glioma patients because of its high </w:t>
      </w:r>
      <w:proofErr w:type="gramStart"/>
      <w:r w:rsidRPr="004C4AAA">
        <w:rPr>
          <w:rFonts w:ascii="Book Antiqua" w:eastAsia="Book Antiqua" w:hAnsi="Book Antiqua" w:cs="Book Antiqua"/>
          <w:color w:val="000000"/>
        </w:rPr>
        <w:t>toxicity</w:t>
      </w:r>
      <w:r w:rsidRPr="004C4AAA">
        <w:rPr>
          <w:rFonts w:ascii="Book Antiqua" w:eastAsia="Book Antiqua" w:hAnsi="Book Antiqua" w:cs="Book Antiqua"/>
          <w:color w:val="000000"/>
          <w:vertAlign w:val="superscript"/>
        </w:rPr>
        <w:t>[</w:t>
      </w:r>
      <w:proofErr w:type="gramEnd"/>
      <w:r w:rsidR="00CD0B80">
        <w:fldChar w:fldCharType="begin"/>
      </w:r>
      <w:r w:rsidR="00CD0B80">
        <w:instrText xml:space="preserve"> HYPERLINK \l "_ENREF_147" \o "Rosenfeld, 2014 #291" </w:instrText>
      </w:r>
      <w:r w:rsidR="00CD0B80">
        <w:fldChar w:fldCharType="separate"/>
      </w:r>
      <w:r w:rsidRPr="004C4AAA">
        <w:rPr>
          <w:rFonts w:ascii="Book Antiqua" w:eastAsia="Book Antiqua" w:hAnsi="Book Antiqua" w:cs="Book Antiqua"/>
          <w:color w:val="000000"/>
          <w:vertAlign w:val="superscript"/>
        </w:rPr>
        <w:t>147</w:t>
      </w:r>
      <w:r w:rsidR="00CD0B80">
        <w:rPr>
          <w:rFonts w:ascii="Book Antiqua" w:eastAsia="Book Antiqua" w:hAnsi="Book Antiqua" w:cs="Book Antiqua"/>
          <w:color w:val="000000"/>
          <w:vertAlign w:val="superscript"/>
        </w:rPr>
        <w:fldChar w:fldCharType="end"/>
      </w:r>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 PIK-III-a selective inhibitor of vacuolar protein sorting 34</w:t>
      </w:r>
      <w:r w:rsidR="007E31E5">
        <w:rPr>
          <w:rFonts w:ascii="Book Antiqua" w:eastAsia="Book Antiqua" w:hAnsi="Book Antiqua" w:cs="Book Antiqua"/>
          <w:color w:val="000000"/>
        </w:rPr>
        <w:t xml:space="preserve"> </w:t>
      </w:r>
      <w:r w:rsidRPr="004C4AAA">
        <w:rPr>
          <w:rFonts w:ascii="Book Antiqua" w:eastAsia="Book Antiqua" w:hAnsi="Book Antiqua" w:cs="Book Antiqua"/>
          <w:color w:val="000000"/>
        </w:rPr>
        <w:t xml:space="preserve">and the </w:t>
      </w:r>
      <w:proofErr w:type="spellStart"/>
      <w:r w:rsidRPr="004C4AAA">
        <w:rPr>
          <w:rFonts w:ascii="Book Antiqua" w:eastAsia="Book Antiqua" w:hAnsi="Book Antiqua" w:cs="Book Antiqua"/>
          <w:color w:val="000000"/>
        </w:rPr>
        <w:t>lysosomotropic</w:t>
      </w:r>
      <w:proofErr w:type="spellEnd"/>
      <w:r w:rsidRPr="004C4AAA">
        <w:rPr>
          <w:rFonts w:ascii="Book Antiqua" w:eastAsia="Book Antiqua" w:hAnsi="Book Antiqua" w:cs="Book Antiqua"/>
          <w:color w:val="000000"/>
        </w:rPr>
        <w:t xml:space="preserve"> agent Lys05 are two new autophagy inhibitors that drive LSCs out of quiescence and promote myeloid cell amplification. Moreover, combined TKI and Lys05 or PIK-III treatment reduced the size of primary CML and xenografted LSC populations, suggesting that it is an effective treatment for CML patients with persistent LSCs</w:t>
      </w:r>
      <w:r w:rsidRPr="004C4AAA">
        <w:rPr>
          <w:rFonts w:ascii="Book Antiqua" w:eastAsia="Book Antiqua" w:hAnsi="Book Antiqua" w:cs="Book Antiqua"/>
          <w:color w:val="000000"/>
          <w:vertAlign w:val="superscript"/>
        </w:rPr>
        <w:t>[</w:t>
      </w:r>
      <w:hyperlink w:anchor="_ENREF_146" w:tooltip="Baquero, 2019 #49" w:history="1">
        <w:r w:rsidRPr="004C4AAA">
          <w:rPr>
            <w:rFonts w:ascii="Book Antiqua" w:eastAsia="Book Antiqua" w:hAnsi="Book Antiqua" w:cs="Book Antiqua"/>
            <w:color w:val="000000"/>
            <w:vertAlign w:val="superscript"/>
          </w:rPr>
          <w:t>146</w:t>
        </w:r>
      </w:hyperlink>
      <w:r w:rsidRPr="004C4AAA">
        <w:rPr>
          <w:rFonts w:ascii="Book Antiqua" w:eastAsia="Book Antiqua" w:hAnsi="Book Antiqua" w:cs="Book Antiqua"/>
          <w:color w:val="000000"/>
          <w:vertAlign w:val="superscript"/>
        </w:rPr>
        <w:t>]</w:t>
      </w:r>
      <w:r w:rsidRPr="004C4AAA">
        <w:rPr>
          <w:rFonts w:ascii="Book Antiqua" w:eastAsia="Book Antiqua" w:hAnsi="Book Antiqua" w:cs="Book Antiqua"/>
          <w:color w:val="000000"/>
        </w:rPr>
        <w:t>.</w:t>
      </w:r>
    </w:p>
    <w:p w14:paraId="109A2936" w14:textId="77777777" w:rsidR="00A77B3E" w:rsidRPr="004C4AAA" w:rsidRDefault="00A77B3E" w:rsidP="004C4AAA">
      <w:pPr>
        <w:spacing w:line="360" w:lineRule="auto"/>
        <w:jc w:val="both"/>
        <w:rPr>
          <w:rFonts w:ascii="Book Antiqua" w:hAnsi="Book Antiqua"/>
        </w:rPr>
      </w:pPr>
    </w:p>
    <w:p w14:paraId="052BC201" w14:textId="77777777" w:rsidR="00A77B3E" w:rsidRPr="004C4AAA" w:rsidRDefault="006960CB" w:rsidP="004C4AAA">
      <w:pPr>
        <w:spacing w:line="360" w:lineRule="auto"/>
        <w:jc w:val="both"/>
        <w:rPr>
          <w:rFonts w:ascii="Book Antiqua" w:hAnsi="Book Antiqua"/>
          <w:u w:val="single"/>
        </w:rPr>
      </w:pPr>
      <w:r w:rsidRPr="004C4AAA">
        <w:rPr>
          <w:rFonts w:ascii="Book Antiqua" w:eastAsia="Book Antiqua" w:hAnsi="Book Antiqua" w:cs="Book Antiqua"/>
          <w:b/>
          <w:caps/>
          <w:color w:val="000000"/>
          <w:u w:val="single"/>
        </w:rPr>
        <w:t>CONCLUSION</w:t>
      </w:r>
    </w:p>
    <w:p w14:paraId="7ABE5B7A" w14:textId="1AA67590"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Quiescence of SC</w:t>
      </w:r>
      <w:r w:rsidR="007E31E5">
        <w:rPr>
          <w:rFonts w:ascii="Book Antiqua" w:eastAsia="Book Antiqua" w:hAnsi="Book Antiqua" w:cs="Book Antiqua"/>
          <w:color w:val="000000"/>
        </w:rPr>
        <w:t>s</w:t>
      </w:r>
      <w:r w:rsidRPr="004C4AAA">
        <w:rPr>
          <w:rFonts w:ascii="Book Antiqua" w:eastAsia="Book Antiqua" w:hAnsi="Book Antiqua" w:cs="Book Antiqua"/>
          <w:color w:val="000000"/>
        </w:rPr>
        <w:t xml:space="preserve"> including adult normal SC</w:t>
      </w:r>
      <w:r w:rsidR="007E31E5">
        <w:rPr>
          <w:rFonts w:ascii="Book Antiqua" w:eastAsia="Book Antiqua" w:hAnsi="Book Antiqua" w:cs="Book Antiqua"/>
          <w:color w:val="000000"/>
        </w:rPr>
        <w:t>s</w:t>
      </w:r>
      <w:r w:rsidRPr="004C4AAA">
        <w:rPr>
          <w:rFonts w:ascii="Book Antiqua" w:eastAsia="Book Antiqua" w:hAnsi="Book Antiqua" w:cs="Book Antiqua"/>
          <w:color w:val="000000"/>
        </w:rPr>
        <w:t xml:space="preserve"> and CSC</w:t>
      </w:r>
      <w:r w:rsidR="007E31E5">
        <w:rPr>
          <w:rFonts w:ascii="Book Antiqua" w:eastAsia="Book Antiqua" w:hAnsi="Book Antiqua" w:cs="Book Antiqua"/>
          <w:color w:val="000000"/>
        </w:rPr>
        <w:t>s</w:t>
      </w:r>
      <w:r w:rsidRPr="004C4AAA">
        <w:rPr>
          <w:rFonts w:ascii="Book Antiqua" w:eastAsia="Book Antiqua" w:hAnsi="Book Antiqua" w:cs="Book Antiqua"/>
          <w:color w:val="000000"/>
        </w:rPr>
        <w:t xml:space="preserve"> has been a topic of intense research in recent years. This review </w:t>
      </w:r>
      <w:r w:rsidR="007E31E5" w:rsidRPr="004C4AAA">
        <w:rPr>
          <w:rFonts w:ascii="Book Antiqua" w:eastAsia="Book Antiqua" w:hAnsi="Book Antiqua" w:cs="Book Antiqua"/>
          <w:color w:val="000000"/>
        </w:rPr>
        <w:t>highlight</w:t>
      </w:r>
      <w:r w:rsidR="007E31E5">
        <w:rPr>
          <w:rFonts w:ascii="Book Antiqua" w:eastAsia="Book Antiqua" w:hAnsi="Book Antiqua" w:cs="Book Antiqua"/>
          <w:color w:val="000000"/>
        </w:rPr>
        <w:t>s</w:t>
      </w:r>
      <w:r w:rsidR="007E31E5"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the following aspects of quiescent adult SCs and CSCs</w:t>
      </w:r>
      <w:r w:rsidR="007E31E5">
        <w:rPr>
          <w:rFonts w:ascii="Book Antiqua" w:eastAsia="Book Antiqua" w:hAnsi="Book Antiqua" w:cs="Book Antiqua"/>
          <w:color w:val="000000"/>
        </w:rPr>
        <w:t xml:space="preserve">: </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1) Under normal conditions, quiescence protects normal adult SCs from </w:t>
      </w:r>
      <w:r w:rsidRPr="004C4AAA">
        <w:rPr>
          <w:rFonts w:ascii="Book Antiqua" w:eastAsia="Book Antiqua" w:hAnsi="Book Antiqua" w:cs="Book Antiqua"/>
          <w:color w:val="000000"/>
        </w:rPr>
        <w:lastRenderedPageBreak/>
        <w:t>exhaustion and senescence, thus preserving their multipotency, regenerative potential, and ability to maintain tissue homeostasis. The identification of factors that regulate quiescence in normal adult SCs can also facilitate the study of CSC behavior</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2) </w:t>
      </w:r>
      <w:r w:rsidR="00F307CF">
        <w:rPr>
          <w:rFonts w:ascii="Book Antiqua" w:hAnsi="Book Antiqua" w:cs="Book Antiqua" w:hint="eastAsia"/>
          <w:color w:val="000000"/>
          <w:lang w:eastAsia="zh-CN"/>
        </w:rPr>
        <w:t>E</w:t>
      </w:r>
      <w:r w:rsidR="007E31E5" w:rsidRPr="004C4AAA">
        <w:rPr>
          <w:rFonts w:ascii="Book Antiqua" w:eastAsia="Book Antiqua" w:hAnsi="Book Antiqua" w:cs="Book Antiqua"/>
          <w:color w:val="000000"/>
        </w:rPr>
        <w:t xml:space="preserve">lucidating </w:t>
      </w:r>
      <w:r w:rsidRPr="004C4AAA">
        <w:rPr>
          <w:rFonts w:ascii="Book Antiqua" w:eastAsia="Book Antiqua" w:hAnsi="Book Antiqua" w:cs="Book Antiqua"/>
          <w:color w:val="000000"/>
        </w:rPr>
        <w:t>microenvironmental factors that induce or maintain quiescence in SCs is critical for exploiting their clinical potential</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 </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3) </w:t>
      </w:r>
      <w:r w:rsidR="00F307CF">
        <w:rPr>
          <w:rFonts w:ascii="Book Antiqua" w:hAnsi="Book Antiqua" w:cs="Book Antiqua" w:hint="eastAsia"/>
          <w:color w:val="000000"/>
          <w:lang w:eastAsia="zh-CN"/>
        </w:rPr>
        <w:t>I</w:t>
      </w:r>
      <w:r w:rsidR="007E31E5" w:rsidRPr="004C4AAA">
        <w:rPr>
          <w:rFonts w:ascii="Book Antiqua" w:eastAsia="Book Antiqua" w:hAnsi="Book Antiqua" w:cs="Book Antiqua"/>
          <w:color w:val="000000"/>
        </w:rPr>
        <w:t xml:space="preserve">n </w:t>
      </w:r>
      <w:r w:rsidRPr="004C4AAA">
        <w:rPr>
          <w:rFonts w:ascii="Book Antiqua" w:eastAsia="Book Antiqua" w:hAnsi="Book Antiqua" w:cs="Book Antiqua"/>
          <w:color w:val="000000"/>
        </w:rPr>
        <w:t>malignant disease, quiescent CSCs exhibit resistance to conventional treatments and are responsible for relapse</w:t>
      </w:r>
      <w:r w:rsidR="00AB2EE2" w:rsidRPr="004C4AAA">
        <w:rPr>
          <w:rFonts w:ascii="Book Antiqua" w:eastAsia="Book Antiqua" w:hAnsi="Book Antiqua" w:cs="Book Antiqua"/>
          <w:color w:val="000000"/>
        </w:rPr>
        <w:t xml:space="preserve">; </w:t>
      </w:r>
      <w:r w:rsidR="00AB2EE2" w:rsidRPr="004C4AAA">
        <w:rPr>
          <w:rFonts w:ascii="Book Antiqua" w:eastAsia="Book Antiqua" w:hAnsi="Book Antiqua" w:cs="Book Antiqua"/>
          <w:color w:val="000000"/>
          <w:lang w:eastAsia="zh-CN"/>
        </w:rPr>
        <w:t>and</w:t>
      </w:r>
      <w:r w:rsidRPr="004C4AAA">
        <w:rPr>
          <w:rFonts w:ascii="Book Antiqua" w:eastAsia="Book Antiqua" w:hAnsi="Book Antiqua" w:cs="Book Antiqua"/>
          <w:color w:val="000000"/>
        </w:rPr>
        <w:t xml:space="preserve"> </w:t>
      </w:r>
      <w:r w:rsidR="00AB2EE2" w:rsidRPr="004C4AAA">
        <w:rPr>
          <w:rFonts w:ascii="Book Antiqua" w:eastAsia="Book Antiqua" w:hAnsi="Book Antiqua" w:cs="Book Antiqua"/>
          <w:color w:val="000000"/>
        </w:rPr>
        <w:t>(</w:t>
      </w:r>
      <w:r w:rsidRPr="004C4AAA">
        <w:rPr>
          <w:rFonts w:ascii="Book Antiqua" w:eastAsia="Book Antiqua" w:hAnsi="Book Antiqua" w:cs="Book Antiqua"/>
          <w:color w:val="000000"/>
        </w:rPr>
        <w:t xml:space="preserve">4) </w:t>
      </w:r>
      <w:r w:rsidR="00F307CF">
        <w:rPr>
          <w:rFonts w:ascii="Book Antiqua" w:hAnsi="Book Antiqua" w:cs="Book Antiqua" w:hint="eastAsia"/>
          <w:color w:val="000000"/>
          <w:lang w:eastAsia="zh-CN"/>
        </w:rPr>
        <w:t>S</w:t>
      </w:r>
      <w:r w:rsidR="007E31E5" w:rsidRPr="004C4AAA">
        <w:rPr>
          <w:rFonts w:ascii="Book Antiqua" w:eastAsia="Book Antiqua" w:hAnsi="Book Antiqua" w:cs="Book Antiqua"/>
          <w:color w:val="000000"/>
        </w:rPr>
        <w:t xml:space="preserve">ignificant </w:t>
      </w:r>
      <w:r w:rsidRPr="004C4AAA">
        <w:rPr>
          <w:rFonts w:ascii="Book Antiqua" w:eastAsia="Book Antiqua" w:hAnsi="Book Antiqua" w:cs="Book Antiqua"/>
          <w:color w:val="000000"/>
        </w:rPr>
        <w:t>progress has been made in our understanding of molecular mechanisms governing quiescence in CSCs, thus expanding the scope of potential strategies for the treatment of specific types of cancer.</w:t>
      </w:r>
    </w:p>
    <w:p w14:paraId="73C86395" w14:textId="06AE95D5" w:rsidR="00A77B3E" w:rsidRPr="004C4AAA" w:rsidRDefault="006960CB" w:rsidP="004C4AAA">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 xml:space="preserve">The therapeutic targeting of quiescent CSCs is an emerging concept. More basic and clinical research is required before widespread clinical application is possible. Several drugs that target molecules or signaling pathways in CSC quiescence have been evaluated for their efficacy </w:t>
      </w:r>
      <w:r w:rsidRPr="004C4AAA">
        <w:rPr>
          <w:rFonts w:ascii="Book Antiqua" w:eastAsia="Book Antiqua" w:hAnsi="Book Antiqua" w:cs="Book Antiqua"/>
          <w:i/>
          <w:iCs/>
          <w:color w:val="000000"/>
        </w:rPr>
        <w:t>in vivo</w:t>
      </w:r>
      <w:r w:rsidRPr="004C4AAA">
        <w:rPr>
          <w:rFonts w:ascii="Book Antiqua" w:eastAsia="Book Antiqua" w:hAnsi="Book Antiqua" w:cs="Book Antiqua"/>
          <w:color w:val="000000"/>
        </w:rPr>
        <w:t xml:space="preserve"> or </w:t>
      </w:r>
      <w:r w:rsidRPr="004C4AAA">
        <w:rPr>
          <w:rFonts w:ascii="Book Antiqua" w:eastAsia="Book Antiqua" w:hAnsi="Book Antiqua" w:cs="Book Antiqua"/>
          <w:i/>
          <w:iCs/>
          <w:color w:val="000000"/>
        </w:rPr>
        <w:t>in vitro</w:t>
      </w:r>
      <w:r w:rsidRPr="004C4AAA">
        <w:rPr>
          <w:rFonts w:ascii="Book Antiqua" w:eastAsia="Book Antiqua" w:hAnsi="Book Antiqua" w:cs="Book Antiqua"/>
          <w:color w:val="000000"/>
        </w:rPr>
        <w:t>. However, more agents targeting different classes of molecule</w:t>
      </w:r>
      <w:r w:rsidR="009628DB" w:rsidRPr="004C4AAA">
        <w:rPr>
          <w:rFonts w:ascii="Book Antiqua" w:hAnsi="Book Antiqua" w:cs="Book Antiqua"/>
          <w:color w:val="000000"/>
          <w:lang w:eastAsia="zh-CN"/>
        </w:rPr>
        <w:t>s</w:t>
      </w:r>
      <w:r w:rsidRPr="004C4AAA">
        <w:rPr>
          <w:rFonts w:ascii="Book Antiqua" w:eastAsia="Book Antiqua" w:hAnsi="Book Antiqua" w:cs="Book Antiqua"/>
          <w:color w:val="000000"/>
        </w:rPr>
        <w:t xml:space="preserve"> or pathways are needed, and their development is hindered by the absence of appropriate markers for CSCs and</w:t>
      </w:r>
      <w:r w:rsidR="007E31E5">
        <w:rPr>
          <w:rFonts w:ascii="Book Antiqua" w:eastAsia="Book Antiqua" w:hAnsi="Book Antiqua" w:cs="Book Antiqua"/>
          <w:color w:val="000000"/>
        </w:rPr>
        <w:t xml:space="preserve"> </w:t>
      </w:r>
      <w:r w:rsidRPr="004C4AAA">
        <w:rPr>
          <w:rFonts w:ascii="Book Antiqua" w:eastAsia="Book Antiqua" w:hAnsi="Book Antiqua" w:cs="Book Antiqua"/>
          <w:color w:val="000000"/>
        </w:rPr>
        <w:t>small CSC population size.</w:t>
      </w:r>
    </w:p>
    <w:p w14:paraId="4D58F859" w14:textId="687681A0" w:rsidR="00A77B3E" w:rsidRPr="004C4AAA" w:rsidRDefault="006960CB">
      <w:pPr>
        <w:spacing w:line="360" w:lineRule="auto"/>
        <w:ind w:firstLineChars="100" w:firstLine="240"/>
        <w:jc w:val="both"/>
        <w:rPr>
          <w:rFonts w:ascii="Book Antiqua" w:hAnsi="Book Antiqua"/>
        </w:rPr>
      </w:pPr>
      <w:r w:rsidRPr="004C4AAA">
        <w:rPr>
          <w:rFonts w:ascii="Book Antiqua" w:eastAsia="Book Antiqua" w:hAnsi="Book Antiqua" w:cs="Book Antiqua"/>
          <w:color w:val="000000"/>
        </w:rPr>
        <w:t>Drugs targeting quiescent CSCs should be designed based on specific markers expressed in these cells or should act on molecules controlling the switch between quiescence and proliferation. The following considerations apply to the development of any new drugs</w:t>
      </w:r>
      <w:r w:rsidR="007E31E5">
        <w:rPr>
          <w:rFonts w:ascii="Book Antiqua" w:eastAsia="Book Antiqua" w:hAnsi="Book Antiqua" w:cs="Book Antiqua"/>
          <w:color w:val="000000"/>
        </w:rPr>
        <w:t xml:space="preserve">: </w:t>
      </w:r>
      <w:r w:rsidR="004272E8" w:rsidRPr="004C4AAA">
        <w:rPr>
          <w:rFonts w:ascii="Book Antiqua" w:eastAsia="Book Antiqua" w:hAnsi="Book Antiqua" w:cs="Book Antiqua"/>
          <w:color w:val="000000"/>
        </w:rPr>
        <w:t xml:space="preserve">(1) </w:t>
      </w:r>
      <w:r w:rsidRPr="004C4AAA">
        <w:rPr>
          <w:rFonts w:ascii="Book Antiqua" w:eastAsia="Book Antiqua" w:hAnsi="Book Antiqua" w:cs="Book Antiqua"/>
          <w:color w:val="000000"/>
        </w:rPr>
        <w:t>Validated markers can be used to target quiescent CSCs, especially those that are expressed on the cell surface. However, if the marker is universally expressed by adult SCs</w:t>
      </w:r>
      <w:r w:rsidR="007E31E5">
        <w:rPr>
          <w:rFonts w:ascii="Book Antiqua" w:eastAsia="Book Antiqua" w:hAnsi="Book Antiqua" w:cs="Book Antiqua"/>
          <w:color w:val="000000"/>
        </w:rPr>
        <w:t>,</w:t>
      </w:r>
      <w:r w:rsidRPr="004C4AAA">
        <w:rPr>
          <w:rFonts w:ascii="Book Antiqua" w:eastAsia="Book Antiqua" w:hAnsi="Book Antiqua" w:cs="Book Antiqua"/>
          <w:color w:val="000000"/>
        </w:rPr>
        <w:t xml:space="preserve"> there is a risk of accidental injury to normal cells. Thus, candidate markers are those that are highly expressed in target cells but have low or no expression in normal tissue SCs</w:t>
      </w:r>
      <w:r w:rsidR="004272E8" w:rsidRPr="004C4AAA">
        <w:rPr>
          <w:rFonts w:ascii="Book Antiqua" w:eastAsia="Book Antiqua" w:hAnsi="Book Antiqua" w:cs="Book Antiqua"/>
          <w:color w:val="000000"/>
        </w:rPr>
        <w:t xml:space="preserve">; </w:t>
      </w:r>
      <w:r w:rsidR="004272E8" w:rsidRPr="004C4AAA">
        <w:rPr>
          <w:rFonts w:ascii="Book Antiqua" w:hAnsi="Book Antiqua"/>
        </w:rPr>
        <w:t xml:space="preserve">(2) </w:t>
      </w:r>
      <w:r w:rsidR="00F307CF">
        <w:rPr>
          <w:rFonts w:ascii="Book Antiqua" w:hAnsi="Book Antiqua" w:cs="Book Antiqua" w:hint="eastAsia"/>
          <w:color w:val="000000"/>
          <w:lang w:eastAsia="zh-CN"/>
        </w:rPr>
        <w:t>A</w:t>
      </w:r>
      <w:r w:rsidR="007E31E5" w:rsidRPr="004C4AAA">
        <w:rPr>
          <w:rFonts w:ascii="Book Antiqua" w:eastAsia="Book Antiqua" w:hAnsi="Book Antiqua" w:cs="Book Antiqua"/>
          <w:color w:val="000000"/>
        </w:rPr>
        <w:t xml:space="preserve">wakening </w:t>
      </w:r>
      <w:r w:rsidRPr="004C4AAA">
        <w:rPr>
          <w:rFonts w:ascii="Book Antiqua" w:eastAsia="Book Antiqua" w:hAnsi="Book Antiqua" w:cs="Book Antiqua"/>
          <w:color w:val="000000"/>
        </w:rPr>
        <w:t>quiescent CSCs allows them to re-enter the cell cycle, increases their sensitivity to conventional therapies, and enables their extermination. However, a risk associated with CSC reactivation is that it could facilitate cancer progression by inducing a proliferative state. Therefore, drugs in this category should be used in combination with or after standard anticancer regimens, and may be more effective when tumors</w:t>
      </w:r>
      <w:r w:rsidR="007E31E5">
        <w:rPr>
          <w:rFonts w:ascii="Book Antiqua" w:eastAsia="Book Antiqua" w:hAnsi="Book Antiqua" w:cs="Book Antiqua"/>
          <w:color w:val="000000"/>
        </w:rPr>
        <w:t xml:space="preserve"> </w:t>
      </w:r>
      <w:r w:rsidRPr="004C4AAA">
        <w:rPr>
          <w:rFonts w:ascii="Book Antiqua" w:eastAsia="Book Antiqua" w:hAnsi="Book Antiqua" w:cs="Book Antiqua"/>
          <w:color w:val="000000"/>
        </w:rPr>
        <w:t>are better controlled</w:t>
      </w:r>
      <w:r w:rsidR="004272E8" w:rsidRPr="004C4AAA">
        <w:rPr>
          <w:rFonts w:ascii="Book Antiqua" w:eastAsia="Book Antiqua" w:hAnsi="Book Antiqua" w:cs="Book Antiqua"/>
          <w:color w:val="000000"/>
        </w:rPr>
        <w:t>; (3)</w:t>
      </w:r>
      <w:r w:rsidR="004272E8" w:rsidRPr="004C4AAA">
        <w:rPr>
          <w:rFonts w:ascii="Book Antiqua" w:hAnsi="Book Antiqua"/>
        </w:rPr>
        <w:t xml:space="preserve"> </w:t>
      </w:r>
      <w:r w:rsidR="00F307CF">
        <w:rPr>
          <w:rFonts w:ascii="Book Antiqua" w:hAnsi="Book Antiqua" w:cs="Book Antiqua" w:hint="eastAsia"/>
          <w:color w:val="000000"/>
          <w:lang w:eastAsia="zh-CN"/>
        </w:rPr>
        <w:t>A</w:t>
      </w:r>
      <w:r w:rsidR="007E31E5" w:rsidRPr="004C4AAA">
        <w:rPr>
          <w:rFonts w:ascii="Book Antiqua" w:eastAsia="Book Antiqua" w:hAnsi="Book Antiqua" w:cs="Book Antiqua"/>
          <w:color w:val="000000"/>
        </w:rPr>
        <w:t xml:space="preserve">djuvant </w:t>
      </w:r>
      <w:r w:rsidRPr="004C4AAA">
        <w:rPr>
          <w:rFonts w:ascii="Book Antiqua" w:eastAsia="Book Antiqua" w:hAnsi="Book Antiqua" w:cs="Book Antiqua"/>
          <w:color w:val="000000"/>
        </w:rPr>
        <w:t xml:space="preserve">drugs to protect normal SCs must be developed alongside the CSC-targeted therapies, to mitigate any </w:t>
      </w:r>
      <w:r w:rsidRPr="004C4AAA">
        <w:rPr>
          <w:rFonts w:ascii="Book Antiqua" w:eastAsia="Book Antiqua" w:hAnsi="Book Antiqua" w:cs="Book Antiqua"/>
          <w:color w:val="000000"/>
        </w:rPr>
        <w:lastRenderedPageBreak/>
        <w:t>potential damage to normal tissue SCs</w:t>
      </w:r>
      <w:r w:rsidR="004272E8" w:rsidRPr="004C4AAA">
        <w:rPr>
          <w:rFonts w:ascii="Book Antiqua" w:eastAsia="Book Antiqua" w:hAnsi="Book Antiqua" w:cs="Book Antiqua"/>
          <w:color w:val="000000"/>
        </w:rPr>
        <w:t>; and (4)</w:t>
      </w:r>
      <w:r w:rsidR="004272E8" w:rsidRPr="004C4AAA">
        <w:rPr>
          <w:rFonts w:ascii="Book Antiqua" w:hAnsi="Book Antiqua"/>
        </w:rPr>
        <w:t xml:space="preserve"> </w:t>
      </w:r>
      <w:r w:rsidR="00F307CF">
        <w:rPr>
          <w:rFonts w:ascii="Book Antiqua" w:hAnsi="Book Antiqua" w:cs="Book Antiqua" w:hint="eastAsia"/>
          <w:color w:val="000000"/>
          <w:lang w:eastAsia="zh-CN"/>
        </w:rPr>
        <w:t>A</w:t>
      </w:r>
      <w:r w:rsidR="007E31E5" w:rsidRPr="004C4AAA">
        <w:rPr>
          <w:rFonts w:ascii="Book Antiqua" w:eastAsia="Book Antiqua" w:hAnsi="Book Antiqua" w:cs="Book Antiqua"/>
          <w:color w:val="000000"/>
        </w:rPr>
        <w:t xml:space="preserve"> </w:t>
      </w:r>
      <w:r w:rsidRPr="004C4AAA">
        <w:rPr>
          <w:rFonts w:ascii="Book Antiqua" w:eastAsia="Book Antiqua" w:hAnsi="Book Antiqua" w:cs="Book Antiqua"/>
          <w:color w:val="000000"/>
        </w:rPr>
        <w:t>therapeutic approach that maintains CSCs in a state of quiescence for a long period of time is inherently less risky than CSC reactivation. However, quiescent CSCs may acquire mutations and become resistant to these drugs during treatment. One way to avoid this problem is to use these drugs alongside standard treatments in cases of tumor relapse.</w:t>
      </w:r>
      <w:r w:rsidR="004272E8" w:rsidRPr="004C4AAA">
        <w:rPr>
          <w:rFonts w:ascii="Book Antiqua" w:hAnsi="Book Antiqua"/>
        </w:rPr>
        <w:t xml:space="preserve"> </w:t>
      </w:r>
      <w:r w:rsidRPr="004C4AAA">
        <w:rPr>
          <w:rFonts w:ascii="Book Antiqua" w:eastAsia="Book Antiqua" w:hAnsi="Book Antiqua" w:cs="Book Antiqua"/>
          <w:color w:val="000000"/>
        </w:rPr>
        <w:t>Quiescent CSCs are promising targets that need to be taken into consideration in the development of novel anticancer drugs. Nonetheless, therapeutic strategies that can harness CSCs by exploiting the unique characteristics of CSCs have the potential to reduce recurrence and improve outcomes in cancer treatment</w:t>
      </w:r>
      <w:r w:rsidR="00A634F6" w:rsidRPr="004C4AAA">
        <w:rPr>
          <w:rFonts w:ascii="Book Antiqua" w:eastAsia="Book Antiqua" w:hAnsi="Book Antiqua" w:cs="Book Antiqua"/>
          <w:color w:val="000000"/>
        </w:rPr>
        <w:t xml:space="preserve"> (T</w:t>
      </w:r>
      <w:r w:rsidR="00A634F6" w:rsidRPr="004C4AAA">
        <w:rPr>
          <w:rFonts w:ascii="Book Antiqua" w:eastAsia="Book Antiqua" w:hAnsi="Book Antiqua" w:cs="Book Antiqua"/>
          <w:color w:val="000000"/>
          <w:lang w:eastAsia="zh-CN"/>
        </w:rPr>
        <w:t>able 3</w:t>
      </w:r>
      <w:r w:rsidR="00A634F6" w:rsidRPr="004C4AAA">
        <w:rPr>
          <w:rFonts w:ascii="Book Antiqua" w:eastAsia="Book Antiqua" w:hAnsi="Book Antiqua" w:cs="Book Antiqua"/>
          <w:color w:val="000000"/>
        </w:rPr>
        <w:t>)</w:t>
      </w:r>
      <w:r w:rsidRPr="004C4AAA">
        <w:rPr>
          <w:rFonts w:ascii="Book Antiqua" w:eastAsia="Book Antiqua" w:hAnsi="Book Antiqua" w:cs="Book Antiqua"/>
          <w:color w:val="000000"/>
        </w:rPr>
        <w:t>.</w:t>
      </w:r>
    </w:p>
    <w:p w14:paraId="693C5954" w14:textId="77777777" w:rsidR="00A77B3E" w:rsidRPr="004C4AAA" w:rsidRDefault="00A77B3E" w:rsidP="004C4AAA">
      <w:pPr>
        <w:spacing w:line="360" w:lineRule="auto"/>
        <w:jc w:val="both"/>
        <w:rPr>
          <w:rFonts w:ascii="Book Antiqua" w:hAnsi="Book Antiqua"/>
        </w:rPr>
      </w:pPr>
    </w:p>
    <w:p w14:paraId="4B3BD40A"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REFERENCES</w:t>
      </w:r>
    </w:p>
    <w:p w14:paraId="3812D13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 </w:t>
      </w:r>
      <w:r w:rsidRPr="004C4AAA">
        <w:rPr>
          <w:rFonts w:ascii="Book Antiqua" w:eastAsia="宋体" w:hAnsi="Book Antiqua"/>
          <w:b/>
          <w:bCs/>
          <w:color w:val="000000"/>
        </w:rPr>
        <w:t>García-Prat L</w:t>
      </w:r>
      <w:r w:rsidRPr="004C4AAA">
        <w:rPr>
          <w:rFonts w:ascii="Book Antiqua" w:eastAsia="宋体" w:hAnsi="Book Antiqua"/>
          <w:color w:val="000000"/>
        </w:rPr>
        <w:t>, Sousa-Victor P, Muñoz-</w:t>
      </w:r>
      <w:proofErr w:type="spellStart"/>
      <w:r w:rsidRPr="004C4AAA">
        <w:rPr>
          <w:rFonts w:ascii="Book Antiqua" w:eastAsia="宋体" w:hAnsi="Book Antiqua"/>
          <w:color w:val="000000"/>
        </w:rPr>
        <w:t>Cánoves</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Proteostatic</w:t>
      </w:r>
      <w:proofErr w:type="spellEnd"/>
      <w:r w:rsidRPr="004C4AAA">
        <w:rPr>
          <w:rFonts w:ascii="Book Antiqua" w:eastAsia="宋体" w:hAnsi="Book Antiqua"/>
          <w:color w:val="000000"/>
        </w:rPr>
        <w:t xml:space="preserve"> and Metabolic Control of Stemness.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2017; </w:t>
      </w:r>
      <w:r w:rsidRPr="004C4AAA">
        <w:rPr>
          <w:rFonts w:ascii="Book Antiqua" w:eastAsia="宋体" w:hAnsi="Book Antiqua"/>
          <w:b/>
          <w:bCs/>
          <w:color w:val="000000"/>
        </w:rPr>
        <w:t>20</w:t>
      </w:r>
      <w:r w:rsidRPr="004C4AAA">
        <w:rPr>
          <w:rFonts w:ascii="Book Antiqua" w:eastAsia="宋体" w:hAnsi="Book Antiqua"/>
          <w:color w:val="000000"/>
        </w:rPr>
        <w:t>: 593-608 [PMID: 28475885 DOI: 10.1016/j.stem.2017.04.011]</w:t>
      </w:r>
    </w:p>
    <w:p w14:paraId="44F0FA1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 </w:t>
      </w:r>
      <w:proofErr w:type="spellStart"/>
      <w:r w:rsidRPr="004C4AAA">
        <w:rPr>
          <w:rFonts w:ascii="Book Antiqua" w:eastAsia="宋体" w:hAnsi="Book Antiqua"/>
          <w:b/>
          <w:bCs/>
          <w:color w:val="000000"/>
        </w:rPr>
        <w:t>Vira</w:t>
      </w:r>
      <w:proofErr w:type="spellEnd"/>
      <w:r w:rsidRPr="004C4AAA">
        <w:rPr>
          <w:rFonts w:ascii="Book Antiqua" w:eastAsia="宋体" w:hAnsi="Book Antiqua"/>
          <w:b/>
          <w:bCs/>
          <w:color w:val="000000"/>
        </w:rPr>
        <w:t xml:space="preserve"> D</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Basak</w:t>
      </w:r>
      <w:proofErr w:type="spellEnd"/>
      <w:r w:rsidRPr="004C4AAA">
        <w:rPr>
          <w:rFonts w:ascii="Book Antiqua" w:eastAsia="宋体" w:hAnsi="Book Antiqua"/>
          <w:color w:val="000000"/>
        </w:rPr>
        <w:t xml:space="preserve"> SK, Veena MS, Wang MB, </w:t>
      </w:r>
      <w:proofErr w:type="spellStart"/>
      <w:r w:rsidRPr="004C4AAA">
        <w:rPr>
          <w:rFonts w:ascii="Book Antiqua" w:eastAsia="宋体" w:hAnsi="Book Antiqua"/>
          <w:color w:val="000000"/>
        </w:rPr>
        <w:t>Batra</w:t>
      </w:r>
      <w:proofErr w:type="spellEnd"/>
      <w:r w:rsidRPr="004C4AAA">
        <w:rPr>
          <w:rFonts w:ascii="Book Antiqua" w:eastAsia="宋体" w:hAnsi="Book Antiqua"/>
          <w:color w:val="000000"/>
        </w:rPr>
        <w:t xml:space="preserve"> RK, </w:t>
      </w:r>
      <w:proofErr w:type="spellStart"/>
      <w:r w:rsidRPr="004C4AAA">
        <w:rPr>
          <w:rFonts w:ascii="Book Antiqua" w:eastAsia="宋体" w:hAnsi="Book Antiqua"/>
          <w:color w:val="000000"/>
        </w:rPr>
        <w:t>Srivatsan</w:t>
      </w:r>
      <w:proofErr w:type="spellEnd"/>
      <w:r w:rsidRPr="004C4AAA">
        <w:rPr>
          <w:rFonts w:ascii="Book Antiqua" w:eastAsia="宋体" w:hAnsi="Book Antiqua"/>
          <w:color w:val="000000"/>
        </w:rPr>
        <w:t xml:space="preserve"> ES. Cancer stem cells, microRNAs, and therapeutic strategies including natural products. </w:t>
      </w:r>
      <w:r w:rsidRPr="004C4AAA">
        <w:rPr>
          <w:rFonts w:ascii="Book Antiqua" w:eastAsia="宋体" w:hAnsi="Book Antiqua"/>
          <w:i/>
          <w:iCs/>
          <w:color w:val="000000"/>
        </w:rPr>
        <w:t>Cancer Metastasis Rev</w:t>
      </w:r>
      <w:r w:rsidRPr="004C4AAA">
        <w:rPr>
          <w:rFonts w:ascii="Book Antiqua" w:eastAsia="宋体" w:hAnsi="Book Antiqua"/>
          <w:color w:val="000000"/>
        </w:rPr>
        <w:t xml:space="preserve"> 2012; </w:t>
      </w:r>
      <w:r w:rsidRPr="004C4AAA">
        <w:rPr>
          <w:rFonts w:ascii="Book Antiqua" w:eastAsia="宋体" w:hAnsi="Book Antiqua"/>
          <w:b/>
          <w:bCs/>
          <w:color w:val="000000"/>
        </w:rPr>
        <w:t>31</w:t>
      </w:r>
      <w:r w:rsidRPr="004C4AAA">
        <w:rPr>
          <w:rFonts w:ascii="Book Antiqua" w:eastAsia="宋体" w:hAnsi="Book Antiqua"/>
          <w:color w:val="000000"/>
        </w:rPr>
        <w:t>: 733-751 [PMID: 22752409 DOI: 10.1007/s10555-012-9382-8]</w:t>
      </w:r>
    </w:p>
    <w:p w14:paraId="6BB7B07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 </w:t>
      </w:r>
      <w:proofErr w:type="spellStart"/>
      <w:r w:rsidRPr="004C4AAA">
        <w:rPr>
          <w:rFonts w:ascii="Book Antiqua" w:eastAsia="宋体" w:hAnsi="Book Antiqua"/>
          <w:b/>
          <w:bCs/>
          <w:color w:val="000000"/>
        </w:rPr>
        <w:t>Reya</w:t>
      </w:r>
      <w:proofErr w:type="spellEnd"/>
      <w:r w:rsidRPr="004C4AAA">
        <w:rPr>
          <w:rFonts w:ascii="Book Antiqua" w:eastAsia="宋体" w:hAnsi="Book Antiqua"/>
          <w:b/>
          <w:bCs/>
          <w:color w:val="000000"/>
        </w:rPr>
        <w:t xml:space="preserve"> T</w:t>
      </w:r>
      <w:r w:rsidRPr="004C4AAA">
        <w:rPr>
          <w:rFonts w:ascii="Book Antiqua" w:eastAsia="宋体" w:hAnsi="Book Antiqua"/>
          <w:color w:val="000000"/>
        </w:rPr>
        <w:t xml:space="preserve">, Morrison SJ, Clarke MF, Weissman IL. Stem cells, cancer, and cancer stem cells. </w:t>
      </w:r>
      <w:r w:rsidRPr="004C4AAA">
        <w:rPr>
          <w:rFonts w:ascii="Book Antiqua" w:eastAsia="宋体" w:hAnsi="Book Antiqua"/>
          <w:i/>
          <w:iCs/>
          <w:color w:val="000000"/>
        </w:rPr>
        <w:t>Nature</w:t>
      </w:r>
      <w:r w:rsidRPr="004C4AAA">
        <w:rPr>
          <w:rFonts w:ascii="Book Antiqua" w:eastAsia="宋体" w:hAnsi="Book Antiqua"/>
          <w:color w:val="000000"/>
        </w:rPr>
        <w:t xml:space="preserve"> 2001; </w:t>
      </w:r>
      <w:r w:rsidRPr="004C4AAA">
        <w:rPr>
          <w:rFonts w:ascii="Book Antiqua" w:eastAsia="宋体" w:hAnsi="Book Antiqua"/>
          <w:b/>
          <w:bCs/>
          <w:color w:val="000000"/>
        </w:rPr>
        <w:t>414</w:t>
      </w:r>
      <w:r w:rsidRPr="004C4AAA">
        <w:rPr>
          <w:rFonts w:ascii="Book Antiqua" w:eastAsia="宋体" w:hAnsi="Book Antiqua"/>
          <w:color w:val="000000"/>
        </w:rPr>
        <w:t>: 105-111 [PMID: 11689955 DOI: 10.1038/35102167]</w:t>
      </w:r>
    </w:p>
    <w:p w14:paraId="00F93965"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 </w:t>
      </w:r>
      <w:proofErr w:type="spellStart"/>
      <w:r w:rsidRPr="004C4AAA">
        <w:rPr>
          <w:rFonts w:ascii="Book Antiqua" w:eastAsia="宋体" w:hAnsi="Book Antiqua"/>
          <w:b/>
          <w:bCs/>
          <w:color w:val="000000"/>
        </w:rPr>
        <w:t>Clevers</w:t>
      </w:r>
      <w:proofErr w:type="spellEnd"/>
      <w:r w:rsidRPr="004C4AAA">
        <w:rPr>
          <w:rFonts w:ascii="Book Antiqua" w:eastAsia="宋体" w:hAnsi="Book Antiqua"/>
          <w:b/>
          <w:bCs/>
          <w:color w:val="000000"/>
        </w:rPr>
        <w:t xml:space="preserve"> H</w:t>
      </w:r>
      <w:r w:rsidRPr="004C4AAA">
        <w:rPr>
          <w:rFonts w:ascii="Book Antiqua" w:eastAsia="宋体" w:hAnsi="Book Antiqua"/>
          <w:color w:val="000000"/>
        </w:rPr>
        <w:t xml:space="preserve">. The cancer stem cell: premises, promises and challenges. </w:t>
      </w:r>
      <w:r w:rsidRPr="004C4AAA">
        <w:rPr>
          <w:rFonts w:ascii="Book Antiqua" w:eastAsia="宋体" w:hAnsi="Book Antiqua"/>
          <w:i/>
          <w:iCs/>
          <w:color w:val="000000"/>
        </w:rPr>
        <w:t>Nat Med</w:t>
      </w:r>
      <w:r w:rsidRPr="004C4AAA">
        <w:rPr>
          <w:rFonts w:ascii="Book Antiqua" w:eastAsia="宋体" w:hAnsi="Book Antiqua"/>
          <w:color w:val="000000"/>
        </w:rPr>
        <w:t xml:space="preserve"> 2011; </w:t>
      </w:r>
      <w:r w:rsidRPr="004C4AAA">
        <w:rPr>
          <w:rFonts w:ascii="Book Antiqua" w:eastAsia="宋体" w:hAnsi="Book Antiqua"/>
          <w:b/>
          <w:bCs/>
          <w:color w:val="000000"/>
        </w:rPr>
        <w:t>17</w:t>
      </w:r>
      <w:r w:rsidRPr="004C4AAA">
        <w:rPr>
          <w:rFonts w:ascii="Book Antiqua" w:eastAsia="宋体" w:hAnsi="Book Antiqua"/>
          <w:color w:val="000000"/>
        </w:rPr>
        <w:t>: 313-319 [PMID: 21386835 DOI: 10.1038/nm.2304]</w:t>
      </w:r>
    </w:p>
    <w:p w14:paraId="741B96D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 </w:t>
      </w:r>
      <w:r w:rsidRPr="004C4AAA">
        <w:rPr>
          <w:rFonts w:ascii="Book Antiqua" w:eastAsia="宋体" w:hAnsi="Book Antiqua"/>
          <w:b/>
          <w:bCs/>
          <w:color w:val="000000"/>
        </w:rPr>
        <w:t>Cheung TH</w:t>
      </w:r>
      <w:r w:rsidRPr="004C4AAA">
        <w:rPr>
          <w:rFonts w:ascii="Book Antiqua" w:eastAsia="宋体" w:hAnsi="Book Antiqua"/>
          <w:color w:val="000000"/>
        </w:rPr>
        <w:t xml:space="preserve">, Rando TA. Molecular regulation of stem cell quiescence. </w:t>
      </w:r>
      <w:r w:rsidRPr="004C4AAA">
        <w:rPr>
          <w:rFonts w:ascii="Book Antiqua" w:eastAsia="宋体" w:hAnsi="Book Antiqua"/>
          <w:i/>
          <w:iCs/>
          <w:color w:val="000000"/>
        </w:rPr>
        <w:t>Nat Rev Mol Cell Biol</w:t>
      </w:r>
      <w:r w:rsidRPr="004C4AAA">
        <w:rPr>
          <w:rFonts w:ascii="Book Antiqua" w:eastAsia="宋体" w:hAnsi="Book Antiqua"/>
          <w:color w:val="000000"/>
        </w:rPr>
        <w:t xml:space="preserve"> 2013; </w:t>
      </w:r>
      <w:r w:rsidRPr="004C4AAA">
        <w:rPr>
          <w:rFonts w:ascii="Book Antiqua" w:eastAsia="宋体" w:hAnsi="Book Antiqua"/>
          <w:b/>
          <w:bCs/>
          <w:color w:val="000000"/>
        </w:rPr>
        <w:t>14</w:t>
      </w:r>
      <w:r w:rsidRPr="004C4AAA">
        <w:rPr>
          <w:rFonts w:ascii="Book Antiqua" w:eastAsia="宋体" w:hAnsi="Book Antiqua"/>
          <w:color w:val="000000"/>
        </w:rPr>
        <w:t>: 329-340 [PMID: 23698583 DOI: 10.1038/nrm3591]</w:t>
      </w:r>
    </w:p>
    <w:p w14:paraId="61772E1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 </w:t>
      </w:r>
      <w:r w:rsidRPr="004C4AAA">
        <w:rPr>
          <w:rFonts w:ascii="Book Antiqua" w:eastAsia="宋体" w:hAnsi="Book Antiqua"/>
          <w:b/>
          <w:bCs/>
          <w:color w:val="000000"/>
        </w:rPr>
        <w:t>He L</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Beghi</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Baral</w:t>
      </w:r>
      <w:proofErr w:type="spellEnd"/>
      <w:r w:rsidRPr="004C4AAA">
        <w:rPr>
          <w:rFonts w:ascii="Book Antiqua" w:eastAsia="宋体" w:hAnsi="Book Antiqua"/>
          <w:color w:val="000000"/>
        </w:rPr>
        <w:t xml:space="preserve"> V, </w:t>
      </w:r>
      <w:proofErr w:type="spellStart"/>
      <w:r w:rsidRPr="004C4AAA">
        <w:rPr>
          <w:rFonts w:ascii="Book Antiqua" w:eastAsia="宋体" w:hAnsi="Book Antiqua"/>
          <w:color w:val="000000"/>
        </w:rPr>
        <w:t>Dépond</w:t>
      </w:r>
      <w:proofErr w:type="spellEnd"/>
      <w:r w:rsidRPr="004C4AAA">
        <w:rPr>
          <w:rFonts w:ascii="Book Antiqua" w:eastAsia="宋体" w:hAnsi="Book Antiqua"/>
          <w:color w:val="000000"/>
        </w:rPr>
        <w:t xml:space="preserve"> M, Zhang Y, </w:t>
      </w:r>
      <w:proofErr w:type="spellStart"/>
      <w:r w:rsidRPr="004C4AAA">
        <w:rPr>
          <w:rFonts w:ascii="Book Antiqua" w:eastAsia="宋体" w:hAnsi="Book Antiqua"/>
          <w:color w:val="000000"/>
        </w:rPr>
        <w:t>Joulin</w:t>
      </w:r>
      <w:proofErr w:type="spellEnd"/>
      <w:r w:rsidRPr="004C4AAA">
        <w:rPr>
          <w:rFonts w:ascii="Book Antiqua" w:eastAsia="宋体" w:hAnsi="Book Antiqua"/>
          <w:color w:val="000000"/>
        </w:rPr>
        <w:t xml:space="preserve"> V, Rueda BR, </w:t>
      </w:r>
      <w:proofErr w:type="spellStart"/>
      <w:r w:rsidRPr="004C4AAA">
        <w:rPr>
          <w:rFonts w:ascii="Book Antiqua" w:eastAsia="宋体" w:hAnsi="Book Antiqua"/>
          <w:color w:val="000000"/>
        </w:rPr>
        <w:t>Gonin</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Foudi</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Wittner</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Louache</w:t>
      </w:r>
      <w:proofErr w:type="spellEnd"/>
      <w:r w:rsidRPr="004C4AAA">
        <w:rPr>
          <w:rFonts w:ascii="Book Antiqua" w:eastAsia="宋体" w:hAnsi="Book Antiqua"/>
          <w:color w:val="000000"/>
        </w:rPr>
        <w:t xml:space="preserve"> F. CABLES1 Deficiency Impairs Quiescence and Stress Responses of Hematopoietic Stem Cells in Intrinsic and Extrinsic Manners. </w:t>
      </w:r>
      <w:r w:rsidRPr="004C4AAA">
        <w:rPr>
          <w:rFonts w:ascii="Book Antiqua" w:eastAsia="宋体" w:hAnsi="Book Antiqua"/>
          <w:i/>
          <w:iCs/>
          <w:color w:val="000000"/>
        </w:rPr>
        <w:t>Stem Cell Reports</w:t>
      </w:r>
      <w:r w:rsidRPr="004C4AAA">
        <w:rPr>
          <w:rFonts w:ascii="Book Antiqua" w:eastAsia="宋体" w:hAnsi="Book Antiqua"/>
          <w:color w:val="000000"/>
        </w:rPr>
        <w:t xml:space="preserve"> 2019; </w:t>
      </w:r>
      <w:r w:rsidRPr="004C4AAA">
        <w:rPr>
          <w:rFonts w:ascii="Book Antiqua" w:eastAsia="宋体" w:hAnsi="Book Antiqua"/>
          <w:b/>
          <w:bCs/>
          <w:color w:val="000000"/>
        </w:rPr>
        <w:t>13</w:t>
      </w:r>
      <w:r w:rsidRPr="004C4AAA">
        <w:rPr>
          <w:rFonts w:ascii="Book Antiqua" w:eastAsia="宋体" w:hAnsi="Book Antiqua"/>
          <w:color w:val="000000"/>
        </w:rPr>
        <w:t>: 274-290 [PMID: 31327733 DOI: 10.1016/j.stemcr.2019.06.002]</w:t>
      </w:r>
    </w:p>
    <w:p w14:paraId="3431231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 </w:t>
      </w:r>
      <w:r w:rsidRPr="004C4AAA">
        <w:rPr>
          <w:rFonts w:ascii="Book Antiqua" w:eastAsia="宋体" w:hAnsi="Book Antiqua"/>
          <w:b/>
          <w:bCs/>
          <w:color w:val="000000"/>
        </w:rPr>
        <w:t>Kitajima Y</w:t>
      </w:r>
      <w:r w:rsidRPr="004C4AAA">
        <w:rPr>
          <w:rFonts w:ascii="Book Antiqua" w:eastAsia="宋体" w:hAnsi="Book Antiqua"/>
          <w:color w:val="000000"/>
        </w:rPr>
        <w:t xml:space="preserve">, Suzuki N, </w:t>
      </w:r>
      <w:proofErr w:type="spellStart"/>
      <w:r w:rsidRPr="004C4AAA">
        <w:rPr>
          <w:rFonts w:ascii="Book Antiqua" w:eastAsia="宋体" w:hAnsi="Book Antiqua"/>
          <w:color w:val="000000"/>
        </w:rPr>
        <w:t>Nunomiya</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Osana</w:t>
      </w:r>
      <w:proofErr w:type="spellEnd"/>
      <w:r w:rsidRPr="004C4AAA">
        <w:rPr>
          <w:rFonts w:ascii="Book Antiqua" w:eastAsia="宋体" w:hAnsi="Book Antiqua"/>
          <w:color w:val="000000"/>
        </w:rPr>
        <w:t xml:space="preserve"> S, Yoshioka K, Tashiro Y, Takahashi R, Ono Y, Aoki M, </w:t>
      </w:r>
      <w:proofErr w:type="spellStart"/>
      <w:r w:rsidRPr="004C4AAA">
        <w:rPr>
          <w:rFonts w:ascii="Book Antiqua" w:eastAsia="宋体" w:hAnsi="Book Antiqua"/>
          <w:color w:val="000000"/>
        </w:rPr>
        <w:t>Nagatomi</w:t>
      </w:r>
      <w:proofErr w:type="spellEnd"/>
      <w:r w:rsidRPr="004C4AAA">
        <w:rPr>
          <w:rFonts w:ascii="Book Antiqua" w:eastAsia="宋体" w:hAnsi="Book Antiqua"/>
          <w:color w:val="000000"/>
        </w:rPr>
        <w:t xml:space="preserve"> R. The Ubiquitin-Proteasome System Is Indispensable for the </w:t>
      </w:r>
      <w:r w:rsidRPr="004C4AAA">
        <w:rPr>
          <w:rFonts w:ascii="Book Antiqua" w:eastAsia="宋体" w:hAnsi="Book Antiqua"/>
          <w:color w:val="000000"/>
        </w:rPr>
        <w:lastRenderedPageBreak/>
        <w:t xml:space="preserve">Maintenance of Muscle Stem Cells. </w:t>
      </w:r>
      <w:r w:rsidRPr="004C4AAA">
        <w:rPr>
          <w:rFonts w:ascii="Book Antiqua" w:eastAsia="宋体" w:hAnsi="Book Antiqua"/>
          <w:i/>
          <w:iCs/>
          <w:color w:val="000000"/>
        </w:rPr>
        <w:t>Stem Cell Reports</w:t>
      </w:r>
      <w:r w:rsidRPr="004C4AAA">
        <w:rPr>
          <w:rFonts w:ascii="Book Antiqua" w:eastAsia="宋体" w:hAnsi="Book Antiqua"/>
          <w:color w:val="000000"/>
        </w:rPr>
        <w:t xml:space="preserve"> 2018; </w:t>
      </w:r>
      <w:r w:rsidRPr="004C4AAA">
        <w:rPr>
          <w:rFonts w:ascii="Book Antiqua" w:eastAsia="宋体" w:hAnsi="Book Antiqua"/>
          <w:b/>
          <w:bCs/>
          <w:color w:val="000000"/>
        </w:rPr>
        <w:t>11</w:t>
      </w:r>
      <w:r w:rsidRPr="004C4AAA">
        <w:rPr>
          <w:rFonts w:ascii="Book Antiqua" w:eastAsia="宋体" w:hAnsi="Book Antiqua"/>
          <w:color w:val="000000"/>
        </w:rPr>
        <w:t>: 1523-1538 [PMID: 30416048 DOI: 10.1016/j.stemcr.2018.10.009]</w:t>
      </w:r>
    </w:p>
    <w:p w14:paraId="5C1D172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 </w:t>
      </w:r>
      <w:r w:rsidRPr="004C4AAA">
        <w:rPr>
          <w:rFonts w:ascii="Book Antiqua" w:eastAsia="宋体" w:hAnsi="Book Antiqua"/>
          <w:b/>
          <w:bCs/>
          <w:color w:val="000000"/>
        </w:rPr>
        <w:t>Engler A</w:t>
      </w:r>
      <w:r w:rsidRPr="004C4AAA">
        <w:rPr>
          <w:rFonts w:ascii="Book Antiqua" w:eastAsia="宋体" w:hAnsi="Book Antiqua"/>
          <w:color w:val="000000"/>
        </w:rPr>
        <w:t xml:space="preserve">, Rolando C, </w:t>
      </w:r>
      <w:proofErr w:type="spellStart"/>
      <w:r w:rsidRPr="004C4AAA">
        <w:rPr>
          <w:rFonts w:ascii="Book Antiqua" w:eastAsia="宋体" w:hAnsi="Book Antiqua"/>
          <w:color w:val="000000"/>
        </w:rPr>
        <w:t>Giachino</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Saotome</w:t>
      </w:r>
      <w:proofErr w:type="spellEnd"/>
      <w:r w:rsidRPr="004C4AAA">
        <w:rPr>
          <w:rFonts w:ascii="Book Antiqua" w:eastAsia="宋体" w:hAnsi="Book Antiqua"/>
          <w:color w:val="000000"/>
        </w:rPr>
        <w:t xml:space="preserve"> I, </w:t>
      </w:r>
      <w:proofErr w:type="spellStart"/>
      <w:r w:rsidRPr="004C4AAA">
        <w:rPr>
          <w:rFonts w:ascii="Book Antiqua" w:eastAsia="宋体" w:hAnsi="Book Antiqua"/>
          <w:color w:val="000000"/>
        </w:rPr>
        <w:t>Erni</w:t>
      </w:r>
      <w:proofErr w:type="spellEnd"/>
      <w:r w:rsidRPr="004C4AAA">
        <w:rPr>
          <w:rFonts w:ascii="Book Antiqua" w:eastAsia="宋体" w:hAnsi="Book Antiqua"/>
          <w:color w:val="000000"/>
        </w:rPr>
        <w:t xml:space="preserve"> A, Brien C, Zhang R, </w:t>
      </w:r>
      <w:proofErr w:type="spellStart"/>
      <w:r w:rsidRPr="004C4AAA">
        <w:rPr>
          <w:rFonts w:ascii="Book Antiqua" w:eastAsia="宋体" w:hAnsi="Book Antiqua"/>
          <w:color w:val="000000"/>
        </w:rPr>
        <w:t>Zimber-Strobl</w:t>
      </w:r>
      <w:proofErr w:type="spellEnd"/>
      <w:r w:rsidRPr="004C4AAA">
        <w:rPr>
          <w:rFonts w:ascii="Book Antiqua" w:eastAsia="宋体" w:hAnsi="Book Antiqua"/>
          <w:color w:val="000000"/>
        </w:rPr>
        <w:t xml:space="preserve"> U, </w:t>
      </w:r>
      <w:proofErr w:type="spellStart"/>
      <w:r w:rsidRPr="004C4AAA">
        <w:rPr>
          <w:rFonts w:ascii="Book Antiqua" w:eastAsia="宋体" w:hAnsi="Book Antiqua"/>
          <w:color w:val="000000"/>
        </w:rPr>
        <w:t>Radtke</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Artavanis-Tsakonas</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Louvi</w:t>
      </w:r>
      <w:proofErr w:type="spellEnd"/>
      <w:r w:rsidRPr="004C4AAA">
        <w:rPr>
          <w:rFonts w:ascii="Book Antiqua" w:eastAsia="宋体" w:hAnsi="Book Antiqua"/>
          <w:color w:val="000000"/>
        </w:rPr>
        <w:t xml:space="preserve"> A, Taylor V. Notch2 Signaling Maintains NSC Quiescence in the Murine Ventricular-Subventricular Zone. </w:t>
      </w:r>
      <w:r w:rsidRPr="004C4AAA">
        <w:rPr>
          <w:rFonts w:ascii="Book Antiqua" w:eastAsia="宋体" w:hAnsi="Book Antiqua"/>
          <w:i/>
          <w:iCs/>
          <w:color w:val="000000"/>
        </w:rPr>
        <w:t>Cell Rep</w:t>
      </w:r>
      <w:r w:rsidRPr="004C4AAA">
        <w:rPr>
          <w:rFonts w:ascii="Book Antiqua" w:eastAsia="宋体" w:hAnsi="Book Antiqua"/>
          <w:color w:val="000000"/>
        </w:rPr>
        <w:t xml:space="preserve"> 2018; </w:t>
      </w:r>
      <w:r w:rsidRPr="004C4AAA">
        <w:rPr>
          <w:rFonts w:ascii="Book Antiqua" w:eastAsia="宋体" w:hAnsi="Book Antiqua"/>
          <w:b/>
          <w:bCs/>
          <w:color w:val="000000"/>
        </w:rPr>
        <w:t>22</w:t>
      </w:r>
      <w:r w:rsidRPr="004C4AAA">
        <w:rPr>
          <w:rFonts w:ascii="Book Antiqua" w:eastAsia="宋体" w:hAnsi="Book Antiqua"/>
          <w:color w:val="000000"/>
        </w:rPr>
        <w:t>: 992-1002 [PMID: 29386140 DOI: 10.1016/j.celrep.2017.12.094]</w:t>
      </w:r>
    </w:p>
    <w:p w14:paraId="630E2A8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 </w:t>
      </w:r>
      <w:r w:rsidRPr="004C4AAA">
        <w:rPr>
          <w:rFonts w:ascii="Book Antiqua" w:eastAsia="宋体" w:hAnsi="Book Antiqua"/>
          <w:b/>
          <w:bCs/>
          <w:color w:val="000000"/>
        </w:rPr>
        <w:t>Yan H</w:t>
      </w:r>
      <w:r w:rsidRPr="004C4AAA">
        <w:rPr>
          <w:rFonts w:ascii="Book Antiqua" w:eastAsia="宋体" w:hAnsi="Book Antiqua"/>
          <w:color w:val="000000"/>
        </w:rPr>
        <w:t xml:space="preserve">, Gao Y, Ding Q, Liu J, Li Y, </w:t>
      </w:r>
      <w:proofErr w:type="spellStart"/>
      <w:r w:rsidRPr="004C4AAA">
        <w:rPr>
          <w:rFonts w:ascii="Book Antiqua" w:eastAsia="宋体" w:hAnsi="Book Antiqua"/>
          <w:color w:val="000000"/>
        </w:rPr>
        <w:t>Jin</w:t>
      </w:r>
      <w:proofErr w:type="spellEnd"/>
      <w:r w:rsidRPr="004C4AAA">
        <w:rPr>
          <w:rFonts w:ascii="Book Antiqua" w:eastAsia="宋体" w:hAnsi="Book Antiqua"/>
          <w:color w:val="000000"/>
        </w:rPr>
        <w:t xml:space="preserve"> M, Xu H, Ma S, Wang X, Zeng W, Chen Y. </w:t>
      </w:r>
      <w:proofErr w:type="spellStart"/>
      <w:r w:rsidRPr="004C4AAA">
        <w:rPr>
          <w:rFonts w:ascii="Book Antiqua" w:eastAsia="宋体" w:hAnsi="Book Antiqua"/>
          <w:color w:val="000000"/>
        </w:rPr>
        <w:t>Exosomal</w:t>
      </w:r>
      <w:proofErr w:type="spellEnd"/>
      <w:r w:rsidRPr="004C4AAA">
        <w:rPr>
          <w:rFonts w:ascii="Book Antiqua" w:eastAsia="宋体" w:hAnsi="Book Antiqua"/>
          <w:color w:val="000000"/>
        </w:rPr>
        <w:t xml:space="preserve"> Micro RNAs Derived from Dermal Papilla Cells Mediate Hair Follicle Stem Cell Proliferation and Differentiation. </w:t>
      </w:r>
      <w:r w:rsidRPr="004C4AAA">
        <w:rPr>
          <w:rFonts w:ascii="Book Antiqua" w:eastAsia="宋体" w:hAnsi="Book Antiqua"/>
          <w:i/>
          <w:iCs/>
          <w:color w:val="000000"/>
        </w:rPr>
        <w:t>Int J Biol Sci</w:t>
      </w:r>
      <w:r w:rsidRPr="004C4AAA">
        <w:rPr>
          <w:rFonts w:ascii="Book Antiqua" w:eastAsia="宋体" w:hAnsi="Book Antiqua"/>
          <w:color w:val="000000"/>
        </w:rPr>
        <w:t xml:space="preserve"> 2019; </w:t>
      </w:r>
      <w:r w:rsidRPr="004C4AAA">
        <w:rPr>
          <w:rFonts w:ascii="Book Antiqua" w:eastAsia="宋体" w:hAnsi="Book Antiqua"/>
          <w:b/>
          <w:bCs/>
          <w:color w:val="000000"/>
        </w:rPr>
        <w:t>15</w:t>
      </w:r>
      <w:r w:rsidRPr="004C4AAA">
        <w:rPr>
          <w:rFonts w:ascii="Book Antiqua" w:eastAsia="宋体" w:hAnsi="Book Antiqua"/>
          <w:color w:val="000000"/>
        </w:rPr>
        <w:t>: 1368-1382 [PMID: 31337968 DOI: 10.7150/ijbs.33233]</w:t>
      </w:r>
    </w:p>
    <w:p w14:paraId="3182647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 </w:t>
      </w:r>
      <w:r w:rsidRPr="004C4AAA">
        <w:rPr>
          <w:rFonts w:ascii="Book Antiqua" w:eastAsia="宋体" w:hAnsi="Book Antiqua"/>
          <w:b/>
          <w:bCs/>
          <w:color w:val="000000"/>
        </w:rPr>
        <w:t>Croker AK</w:t>
      </w:r>
      <w:r w:rsidRPr="004C4AAA">
        <w:rPr>
          <w:rFonts w:ascii="Book Antiqua" w:eastAsia="宋体" w:hAnsi="Book Antiqua"/>
          <w:color w:val="000000"/>
        </w:rPr>
        <w:t xml:space="preserve">, Allan AL. Cancer stem cells: implications for the progression and treatment of metastatic disease. </w:t>
      </w:r>
      <w:r w:rsidRPr="004C4AAA">
        <w:rPr>
          <w:rFonts w:ascii="Book Antiqua" w:eastAsia="宋体" w:hAnsi="Book Antiqua"/>
          <w:i/>
          <w:iCs/>
          <w:color w:val="000000"/>
        </w:rPr>
        <w:t>J Cell Mol Med</w:t>
      </w:r>
      <w:r w:rsidRPr="004C4AAA">
        <w:rPr>
          <w:rFonts w:ascii="Book Antiqua" w:eastAsia="宋体" w:hAnsi="Book Antiqua"/>
          <w:color w:val="000000"/>
        </w:rPr>
        <w:t xml:space="preserve"> 2008; </w:t>
      </w:r>
      <w:r w:rsidRPr="004C4AAA">
        <w:rPr>
          <w:rFonts w:ascii="Book Antiqua" w:eastAsia="宋体" w:hAnsi="Book Antiqua"/>
          <w:b/>
          <w:bCs/>
          <w:color w:val="000000"/>
        </w:rPr>
        <w:t>12</w:t>
      </w:r>
      <w:r w:rsidRPr="004C4AAA">
        <w:rPr>
          <w:rFonts w:ascii="Book Antiqua" w:eastAsia="宋体" w:hAnsi="Book Antiqua"/>
          <w:color w:val="000000"/>
        </w:rPr>
        <w:t>: 374-390 [PMID: 18182063 DOI: 10.1111/j.1582-4934.2007.00211.x]</w:t>
      </w:r>
    </w:p>
    <w:p w14:paraId="7254365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 </w:t>
      </w:r>
      <w:r w:rsidRPr="004C4AAA">
        <w:rPr>
          <w:rFonts w:ascii="Book Antiqua" w:eastAsia="宋体" w:hAnsi="Book Antiqua"/>
          <w:b/>
          <w:bCs/>
          <w:color w:val="000000"/>
        </w:rPr>
        <w:t>Ye S</w:t>
      </w:r>
      <w:r w:rsidRPr="004C4AAA">
        <w:rPr>
          <w:rFonts w:ascii="Book Antiqua" w:eastAsia="宋体" w:hAnsi="Book Antiqua"/>
          <w:color w:val="000000"/>
        </w:rPr>
        <w:t xml:space="preserve">, Ding YF, Jia WH, Liu XL, Feng JY, Zhu Q, Cai SL, Yang YS, Lu QY, Huang XT, Yang JS, Jia SN, Ding GP, Wang YH, Zhou JJ, Chen YD, Yang WJ. SET Domain-Containing Protein 4 Epigenetically Controls Breast Cancer Stem Cell Quiescence. </w:t>
      </w:r>
      <w:r w:rsidRPr="004C4AAA">
        <w:rPr>
          <w:rFonts w:ascii="Book Antiqua" w:eastAsia="宋体" w:hAnsi="Book Antiqua"/>
          <w:i/>
          <w:iCs/>
          <w:color w:val="000000"/>
        </w:rPr>
        <w:t>Cancer Res</w:t>
      </w:r>
      <w:r w:rsidRPr="004C4AAA">
        <w:rPr>
          <w:rFonts w:ascii="Book Antiqua" w:eastAsia="宋体" w:hAnsi="Book Antiqua"/>
          <w:color w:val="000000"/>
        </w:rPr>
        <w:t xml:space="preserve"> 2019; </w:t>
      </w:r>
      <w:r w:rsidRPr="004C4AAA">
        <w:rPr>
          <w:rFonts w:ascii="Book Antiqua" w:eastAsia="宋体" w:hAnsi="Book Antiqua"/>
          <w:b/>
          <w:bCs/>
          <w:color w:val="000000"/>
        </w:rPr>
        <w:t>79</w:t>
      </w:r>
      <w:r w:rsidRPr="004C4AAA">
        <w:rPr>
          <w:rFonts w:ascii="Book Antiqua" w:eastAsia="宋体" w:hAnsi="Book Antiqua"/>
          <w:color w:val="000000"/>
        </w:rPr>
        <w:t>: 4729-4743 [PMID: 31308046 DOI: 10.1158/0008-5472.CAN-19-1084]</w:t>
      </w:r>
    </w:p>
    <w:p w14:paraId="23B67C8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 </w:t>
      </w:r>
      <w:proofErr w:type="spellStart"/>
      <w:r w:rsidRPr="004C4AAA">
        <w:rPr>
          <w:rFonts w:ascii="Book Antiqua" w:eastAsia="宋体" w:hAnsi="Book Antiqua"/>
          <w:b/>
          <w:bCs/>
          <w:color w:val="000000"/>
        </w:rPr>
        <w:t>Lechman</w:t>
      </w:r>
      <w:proofErr w:type="spellEnd"/>
      <w:r w:rsidRPr="004C4AAA">
        <w:rPr>
          <w:rFonts w:ascii="Book Antiqua" w:eastAsia="宋体" w:hAnsi="Book Antiqua"/>
          <w:b/>
          <w:bCs/>
          <w:color w:val="000000"/>
        </w:rPr>
        <w:t xml:space="preserve"> ER</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Gentner</w:t>
      </w:r>
      <w:proofErr w:type="spellEnd"/>
      <w:r w:rsidRPr="004C4AAA">
        <w:rPr>
          <w:rFonts w:ascii="Book Antiqua" w:eastAsia="宋体" w:hAnsi="Book Antiqua"/>
          <w:color w:val="000000"/>
        </w:rPr>
        <w:t xml:space="preserve"> B, Ng SW, </w:t>
      </w:r>
      <w:proofErr w:type="spellStart"/>
      <w:r w:rsidRPr="004C4AAA">
        <w:rPr>
          <w:rFonts w:ascii="Book Antiqua" w:eastAsia="宋体" w:hAnsi="Book Antiqua"/>
          <w:color w:val="000000"/>
        </w:rPr>
        <w:t>Schoof</w:t>
      </w:r>
      <w:proofErr w:type="spellEnd"/>
      <w:r w:rsidRPr="004C4AAA">
        <w:rPr>
          <w:rFonts w:ascii="Book Antiqua" w:eastAsia="宋体" w:hAnsi="Book Antiqua"/>
          <w:color w:val="000000"/>
        </w:rPr>
        <w:t xml:space="preserve"> EM, van Galen P, Kennedy JA, </w:t>
      </w:r>
      <w:proofErr w:type="spellStart"/>
      <w:r w:rsidRPr="004C4AAA">
        <w:rPr>
          <w:rFonts w:ascii="Book Antiqua" w:eastAsia="宋体" w:hAnsi="Book Antiqua"/>
          <w:color w:val="000000"/>
        </w:rPr>
        <w:t>Nucera</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Ciceri</w:t>
      </w:r>
      <w:proofErr w:type="spellEnd"/>
      <w:r w:rsidRPr="004C4AAA">
        <w:rPr>
          <w:rFonts w:ascii="Book Antiqua" w:eastAsia="宋体" w:hAnsi="Book Antiqua"/>
          <w:color w:val="000000"/>
        </w:rPr>
        <w:t xml:space="preserve"> F, Kaufmann KB, Takayama N, Dobson SM, Trotman-Grant A, </w:t>
      </w:r>
      <w:proofErr w:type="spellStart"/>
      <w:r w:rsidRPr="004C4AAA">
        <w:rPr>
          <w:rFonts w:ascii="Book Antiqua" w:eastAsia="宋体" w:hAnsi="Book Antiqua"/>
          <w:color w:val="000000"/>
        </w:rPr>
        <w:t>Krivdova</w:t>
      </w:r>
      <w:proofErr w:type="spellEnd"/>
      <w:r w:rsidRPr="004C4AAA">
        <w:rPr>
          <w:rFonts w:ascii="Book Antiqua" w:eastAsia="宋体" w:hAnsi="Book Antiqua"/>
          <w:color w:val="000000"/>
        </w:rPr>
        <w:t xml:space="preserve"> G, </w:t>
      </w:r>
      <w:proofErr w:type="spellStart"/>
      <w:r w:rsidRPr="004C4AAA">
        <w:rPr>
          <w:rFonts w:ascii="Book Antiqua" w:eastAsia="宋体" w:hAnsi="Book Antiqua"/>
          <w:color w:val="000000"/>
        </w:rPr>
        <w:t>Elzinga</w:t>
      </w:r>
      <w:proofErr w:type="spellEnd"/>
      <w:r w:rsidRPr="004C4AAA">
        <w:rPr>
          <w:rFonts w:ascii="Book Antiqua" w:eastAsia="宋体" w:hAnsi="Book Antiqua"/>
          <w:color w:val="000000"/>
        </w:rPr>
        <w:t xml:space="preserve"> J, Mitchell A, Nilsson B, </w:t>
      </w:r>
      <w:proofErr w:type="spellStart"/>
      <w:r w:rsidRPr="004C4AAA">
        <w:rPr>
          <w:rFonts w:ascii="Book Antiqua" w:eastAsia="宋体" w:hAnsi="Book Antiqua"/>
          <w:color w:val="000000"/>
        </w:rPr>
        <w:t>Hermans</w:t>
      </w:r>
      <w:proofErr w:type="spellEnd"/>
      <w:r w:rsidRPr="004C4AAA">
        <w:rPr>
          <w:rFonts w:ascii="Book Antiqua" w:eastAsia="宋体" w:hAnsi="Book Antiqua"/>
          <w:color w:val="000000"/>
        </w:rPr>
        <w:t xml:space="preserve"> KG, </w:t>
      </w:r>
      <w:proofErr w:type="spellStart"/>
      <w:r w:rsidRPr="004C4AAA">
        <w:rPr>
          <w:rFonts w:ascii="Book Antiqua" w:eastAsia="宋体" w:hAnsi="Book Antiqua"/>
          <w:color w:val="000000"/>
        </w:rPr>
        <w:t>Eppert</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Marke</w:t>
      </w:r>
      <w:proofErr w:type="spellEnd"/>
      <w:r w:rsidRPr="004C4AAA">
        <w:rPr>
          <w:rFonts w:ascii="Book Antiqua" w:eastAsia="宋体" w:hAnsi="Book Antiqua"/>
          <w:color w:val="000000"/>
        </w:rPr>
        <w:t xml:space="preserve"> R, </w:t>
      </w:r>
      <w:proofErr w:type="spellStart"/>
      <w:r w:rsidRPr="004C4AAA">
        <w:rPr>
          <w:rFonts w:ascii="Book Antiqua" w:eastAsia="宋体" w:hAnsi="Book Antiqua"/>
          <w:color w:val="000000"/>
        </w:rPr>
        <w:t>Isserlin</w:t>
      </w:r>
      <w:proofErr w:type="spellEnd"/>
      <w:r w:rsidRPr="004C4AAA">
        <w:rPr>
          <w:rFonts w:ascii="Book Antiqua" w:eastAsia="宋体" w:hAnsi="Book Antiqua"/>
          <w:color w:val="000000"/>
        </w:rPr>
        <w:t xml:space="preserve"> R, </w:t>
      </w:r>
      <w:proofErr w:type="spellStart"/>
      <w:r w:rsidRPr="004C4AAA">
        <w:rPr>
          <w:rFonts w:ascii="Book Antiqua" w:eastAsia="宋体" w:hAnsi="Book Antiqua"/>
          <w:color w:val="000000"/>
        </w:rPr>
        <w:t>Voisin</w:t>
      </w:r>
      <w:proofErr w:type="spellEnd"/>
      <w:r w:rsidRPr="004C4AAA">
        <w:rPr>
          <w:rFonts w:ascii="Book Antiqua" w:eastAsia="宋体" w:hAnsi="Book Antiqua"/>
          <w:color w:val="000000"/>
        </w:rPr>
        <w:t xml:space="preserve"> V, Bader GD, Zandstra PW, Golub TR, Ebert BL, Lu J, Minden M, Wang JC, </w:t>
      </w:r>
      <w:proofErr w:type="spellStart"/>
      <w:r w:rsidRPr="004C4AAA">
        <w:rPr>
          <w:rFonts w:ascii="Book Antiqua" w:eastAsia="宋体" w:hAnsi="Book Antiqua"/>
          <w:color w:val="000000"/>
        </w:rPr>
        <w:t>Naldini</w:t>
      </w:r>
      <w:proofErr w:type="spellEnd"/>
      <w:r w:rsidRPr="004C4AAA">
        <w:rPr>
          <w:rFonts w:ascii="Book Antiqua" w:eastAsia="宋体" w:hAnsi="Book Antiqua"/>
          <w:color w:val="000000"/>
        </w:rPr>
        <w:t xml:space="preserve"> L, Dick JE. miR-126 Regulates Distinct Self-Renewal Outcomes in Normal and Malignant Hematopoietic Stem Cells. </w:t>
      </w:r>
      <w:r w:rsidRPr="004C4AAA">
        <w:rPr>
          <w:rFonts w:ascii="Book Antiqua" w:eastAsia="宋体" w:hAnsi="Book Antiqua"/>
          <w:i/>
          <w:iCs/>
          <w:color w:val="000000"/>
        </w:rPr>
        <w:t>Cancer Cell</w:t>
      </w:r>
      <w:r w:rsidRPr="004C4AAA">
        <w:rPr>
          <w:rFonts w:ascii="Book Antiqua" w:eastAsia="宋体" w:hAnsi="Book Antiqua"/>
          <w:color w:val="000000"/>
        </w:rPr>
        <w:t xml:space="preserve"> 2016; </w:t>
      </w:r>
      <w:r w:rsidRPr="004C4AAA">
        <w:rPr>
          <w:rFonts w:ascii="Book Antiqua" w:eastAsia="宋体" w:hAnsi="Book Antiqua"/>
          <w:b/>
          <w:bCs/>
          <w:color w:val="000000"/>
        </w:rPr>
        <w:t>29</w:t>
      </w:r>
      <w:r w:rsidRPr="004C4AAA">
        <w:rPr>
          <w:rFonts w:ascii="Book Antiqua" w:eastAsia="宋体" w:hAnsi="Book Antiqua"/>
          <w:color w:val="000000"/>
        </w:rPr>
        <w:t>: 214-228 [PMID: 26832662 DOI: 10.1016/j.ccell.2015.12.011]</w:t>
      </w:r>
    </w:p>
    <w:p w14:paraId="2AD432D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 </w:t>
      </w:r>
      <w:proofErr w:type="spellStart"/>
      <w:r w:rsidRPr="004C4AAA">
        <w:rPr>
          <w:rFonts w:ascii="Book Antiqua" w:eastAsia="宋体" w:hAnsi="Book Antiqua"/>
          <w:b/>
          <w:bCs/>
          <w:color w:val="000000"/>
        </w:rPr>
        <w:t>Aulestia</w:t>
      </w:r>
      <w:proofErr w:type="spellEnd"/>
      <w:r w:rsidRPr="004C4AAA">
        <w:rPr>
          <w:rFonts w:ascii="Book Antiqua" w:eastAsia="宋体" w:hAnsi="Book Antiqua"/>
          <w:b/>
          <w:bCs/>
          <w:color w:val="000000"/>
        </w:rPr>
        <w:t xml:space="preserve"> FJ</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Néant</w:t>
      </w:r>
      <w:proofErr w:type="spellEnd"/>
      <w:r w:rsidRPr="004C4AAA">
        <w:rPr>
          <w:rFonts w:ascii="Book Antiqua" w:eastAsia="宋体" w:hAnsi="Book Antiqua"/>
          <w:color w:val="000000"/>
        </w:rPr>
        <w:t xml:space="preserve"> I, Dong J, </w:t>
      </w:r>
      <w:proofErr w:type="spellStart"/>
      <w:r w:rsidRPr="004C4AAA">
        <w:rPr>
          <w:rFonts w:ascii="Book Antiqua" w:eastAsia="宋体" w:hAnsi="Book Antiqua"/>
          <w:color w:val="000000"/>
        </w:rPr>
        <w:t>Haiech</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Kilhoffer</w:t>
      </w:r>
      <w:proofErr w:type="spellEnd"/>
      <w:r w:rsidRPr="004C4AAA">
        <w:rPr>
          <w:rFonts w:ascii="Book Antiqua" w:eastAsia="宋体" w:hAnsi="Book Antiqua"/>
          <w:color w:val="000000"/>
        </w:rPr>
        <w:t xml:space="preserve"> MC, Moreau M, Leclerc C. Quiescence status of glioblastoma stem-like cells involves </w:t>
      </w:r>
      <w:proofErr w:type="spellStart"/>
      <w:r w:rsidRPr="004C4AAA">
        <w:rPr>
          <w:rFonts w:ascii="Book Antiqua" w:eastAsia="宋体" w:hAnsi="Book Antiqua"/>
          <w:color w:val="000000"/>
        </w:rPr>
        <w:t>remodelling</w:t>
      </w:r>
      <w:proofErr w:type="spellEnd"/>
      <w:r w:rsidRPr="004C4AAA">
        <w:rPr>
          <w:rFonts w:ascii="Book Antiqua" w:eastAsia="宋体" w:hAnsi="Book Antiqua"/>
          <w:color w:val="000000"/>
        </w:rPr>
        <w:t xml:space="preserve"> of Ca</w:t>
      </w:r>
      <w:r w:rsidRPr="004C4AAA">
        <w:rPr>
          <w:rFonts w:ascii="Book Antiqua" w:eastAsia="宋体" w:hAnsi="Book Antiqua"/>
          <w:color w:val="000000"/>
          <w:vertAlign w:val="superscript"/>
        </w:rPr>
        <w:t>2+</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signalling</w:t>
      </w:r>
      <w:proofErr w:type="spellEnd"/>
      <w:r w:rsidRPr="004C4AAA">
        <w:rPr>
          <w:rFonts w:ascii="Book Antiqua" w:eastAsia="宋体" w:hAnsi="Book Antiqua"/>
          <w:color w:val="000000"/>
        </w:rPr>
        <w:t xml:space="preserve"> and mitochondrial shape. </w:t>
      </w:r>
      <w:r w:rsidRPr="004C4AAA">
        <w:rPr>
          <w:rFonts w:ascii="Book Antiqua" w:eastAsia="宋体" w:hAnsi="Book Antiqua"/>
          <w:i/>
          <w:iCs/>
          <w:color w:val="000000"/>
        </w:rPr>
        <w:t>Sci Rep</w:t>
      </w:r>
      <w:r w:rsidRPr="004C4AAA">
        <w:rPr>
          <w:rFonts w:ascii="Book Antiqua" w:eastAsia="宋体" w:hAnsi="Book Antiqua"/>
          <w:color w:val="000000"/>
        </w:rPr>
        <w:t xml:space="preserve"> 2018; </w:t>
      </w:r>
      <w:r w:rsidRPr="004C4AAA">
        <w:rPr>
          <w:rFonts w:ascii="Book Antiqua" w:eastAsia="宋体" w:hAnsi="Book Antiqua"/>
          <w:b/>
          <w:bCs/>
          <w:color w:val="000000"/>
        </w:rPr>
        <w:t>8</w:t>
      </w:r>
      <w:r w:rsidRPr="004C4AAA">
        <w:rPr>
          <w:rFonts w:ascii="Book Antiqua" w:eastAsia="宋体" w:hAnsi="Book Antiqua"/>
          <w:color w:val="000000"/>
        </w:rPr>
        <w:t>: 9731 [PMID: 29950651 DOI: 10.1038/s41598-018-28157-8]</w:t>
      </w:r>
    </w:p>
    <w:p w14:paraId="29B030B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14 </w:t>
      </w:r>
      <w:r w:rsidRPr="004C4AAA">
        <w:rPr>
          <w:rFonts w:ascii="Book Antiqua" w:eastAsia="宋体" w:hAnsi="Book Antiqua"/>
          <w:b/>
          <w:bCs/>
          <w:color w:val="000000"/>
        </w:rPr>
        <w:t>Wang L</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Jin</w:t>
      </w:r>
      <w:proofErr w:type="spellEnd"/>
      <w:r w:rsidRPr="004C4AAA">
        <w:rPr>
          <w:rFonts w:ascii="Book Antiqua" w:eastAsia="宋体" w:hAnsi="Book Antiqua"/>
          <w:color w:val="000000"/>
        </w:rPr>
        <w:t xml:space="preserve"> S, Dai P, Zhang T, Shi Y, Ai G, Shao X, </w:t>
      </w:r>
      <w:proofErr w:type="spellStart"/>
      <w:r w:rsidRPr="004C4AAA">
        <w:rPr>
          <w:rFonts w:ascii="Book Antiqua" w:eastAsia="宋体" w:hAnsi="Book Antiqua"/>
          <w:color w:val="000000"/>
        </w:rPr>
        <w:t>Xie</w:t>
      </w:r>
      <w:proofErr w:type="spellEnd"/>
      <w:r w:rsidRPr="004C4AAA">
        <w:rPr>
          <w:rFonts w:ascii="Book Antiqua" w:eastAsia="宋体" w:hAnsi="Book Antiqua"/>
          <w:color w:val="000000"/>
        </w:rPr>
        <w:t xml:space="preserve"> Y, Xu J, Chen Z, Gao Z. p57</w:t>
      </w:r>
      <w:r w:rsidRPr="004C4AAA">
        <w:rPr>
          <w:rFonts w:ascii="Book Antiqua" w:eastAsia="宋体" w:hAnsi="Book Antiqua"/>
          <w:color w:val="000000"/>
          <w:vertAlign w:val="superscript"/>
        </w:rPr>
        <w:t>Kip2</w:t>
      </w:r>
      <w:r w:rsidRPr="004C4AAA">
        <w:rPr>
          <w:rFonts w:ascii="Book Antiqua" w:eastAsia="宋体" w:hAnsi="Book Antiqua"/>
          <w:color w:val="000000"/>
        </w:rPr>
        <w:t xml:space="preserve"> is a master regulator of human adipose derived stem cell quiescence and senescence. </w:t>
      </w:r>
      <w:r w:rsidRPr="004C4AAA">
        <w:rPr>
          <w:rFonts w:ascii="Book Antiqua" w:eastAsia="宋体" w:hAnsi="Book Antiqua"/>
          <w:i/>
          <w:iCs/>
          <w:color w:val="000000"/>
        </w:rPr>
        <w:t>Stem Cell Res</w:t>
      </w:r>
      <w:r w:rsidRPr="004C4AAA">
        <w:rPr>
          <w:rFonts w:ascii="Book Antiqua" w:eastAsia="宋体" w:hAnsi="Book Antiqua"/>
          <w:color w:val="000000"/>
        </w:rPr>
        <w:t xml:space="preserve"> 2020; </w:t>
      </w:r>
      <w:r w:rsidRPr="004C4AAA">
        <w:rPr>
          <w:rFonts w:ascii="Book Antiqua" w:eastAsia="宋体" w:hAnsi="Book Antiqua"/>
          <w:b/>
          <w:bCs/>
          <w:color w:val="000000"/>
        </w:rPr>
        <w:t>44</w:t>
      </w:r>
      <w:r w:rsidRPr="004C4AAA">
        <w:rPr>
          <w:rFonts w:ascii="Book Antiqua" w:eastAsia="宋体" w:hAnsi="Book Antiqua"/>
          <w:color w:val="000000"/>
        </w:rPr>
        <w:t>: 101759 [PMID: 32224418 DOI: 10.1016/j.scr.2020.101759]</w:t>
      </w:r>
    </w:p>
    <w:p w14:paraId="674A7E1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15 </w:t>
      </w:r>
      <w:r w:rsidRPr="004C4AAA">
        <w:rPr>
          <w:rFonts w:ascii="Book Antiqua" w:eastAsia="宋体" w:hAnsi="Book Antiqua"/>
          <w:b/>
          <w:bCs/>
          <w:color w:val="000000"/>
        </w:rPr>
        <w:t>Liggett WH Jr</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Sidransky</w:t>
      </w:r>
      <w:proofErr w:type="spellEnd"/>
      <w:r w:rsidRPr="004C4AAA">
        <w:rPr>
          <w:rFonts w:ascii="Book Antiqua" w:eastAsia="宋体" w:hAnsi="Book Antiqua"/>
          <w:color w:val="000000"/>
        </w:rPr>
        <w:t xml:space="preserve"> D. Role of the p16 tumor suppressor gene in cancer. </w:t>
      </w:r>
      <w:r w:rsidRPr="004C4AAA">
        <w:rPr>
          <w:rFonts w:ascii="Book Antiqua" w:eastAsia="宋体" w:hAnsi="Book Antiqua"/>
          <w:i/>
          <w:iCs/>
          <w:color w:val="000000"/>
        </w:rPr>
        <w:t>J Clin Oncol</w:t>
      </w:r>
      <w:r w:rsidRPr="004C4AAA">
        <w:rPr>
          <w:rFonts w:ascii="Book Antiqua" w:eastAsia="宋体" w:hAnsi="Book Antiqua"/>
          <w:color w:val="000000"/>
        </w:rPr>
        <w:t xml:space="preserve"> 1998; </w:t>
      </w:r>
      <w:r w:rsidRPr="004C4AAA">
        <w:rPr>
          <w:rFonts w:ascii="Book Antiqua" w:eastAsia="宋体" w:hAnsi="Book Antiqua"/>
          <w:b/>
          <w:bCs/>
          <w:color w:val="000000"/>
        </w:rPr>
        <w:t>16</w:t>
      </w:r>
      <w:r w:rsidRPr="004C4AAA">
        <w:rPr>
          <w:rFonts w:ascii="Book Antiqua" w:eastAsia="宋体" w:hAnsi="Book Antiqua"/>
          <w:color w:val="000000"/>
        </w:rPr>
        <w:t>: 1197-1206 [PMID: 9508208 DOI: 10.1200/jco.1998.16.3.1197]</w:t>
      </w:r>
    </w:p>
    <w:p w14:paraId="2FD3A0A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16 </w:t>
      </w:r>
      <w:proofErr w:type="spellStart"/>
      <w:r w:rsidRPr="004C4AAA">
        <w:rPr>
          <w:rFonts w:ascii="Book Antiqua" w:eastAsia="宋体" w:hAnsi="Book Antiqua"/>
          <w:b/>
          <w:bCs/>
          <w:color w:val="000000"/>
        </w:rPr>
        <w:t>Cai</w:t>
      </w:r>
      <w:proofErr w:type="spellEnd"/>
      <w:r w:rsidRPr="004C4AAA">
        <w:rPr>
          <w:rFonts w:ascii="Book Antiqua" w:eastAsia="宋体" w:hAnsi="Book Antiqua"/>
          <w:b/>
          <w:bCs/>
          <w:color w:val="000000"/>
        </w:rPr>
        <w:t xml:space="preserve">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Kalisky</w:t>
      </w:r>
      <w:proofErr w:type="spellEnd"/>
      <w:r w:rsidRPr="004C4AAA">
        <w:rPr>
          <w:rFonts w:ascii="Book Antiqua" w:eastAsia="宋体" w:hAnsi="Book Antiqua"/>
          <w:color w:val="000000"/>
        </w:rPr>
        <w:t xml:space="preserve"> T, </w:t>
      </w:r>
      <w:proofErr w:type="spellStart"/>
      <w:r w:rsidRPr="004C4AAA">
        <w:rPr>
          <w:rFonts w:ascii="Book Antiqua" w:eastAsia="宋体" w:hAnsi="Book Antiqua"/>
          <w:color w:val="000000"/>
        </w:rPr>
        <w:t>Sahoo</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Dalerba</w:t>
      </w:r>
      <w:proofErr w:type="spellEnd"/>
      <w:r w:rsidRPr="004C4AAA">
        <w:rPr>
          <w:rFonts w:ascii="Book Antiqua" w:eastAsia="宋体" w:hAnsi="Book Antiqua"/>
          <w:color w:val="000000"/>
        </w:rPr>
        <w:t xml:space="preserve"> P, Feng W, Lin Y, Qian D, Kong A, Yu J, Wang F, Chen EY, </w:t>
      </w:r>
      <w:proofErr w:type="spellStart"/>
      <w:r w:rsidRPr="004C4AAA">
        <w:rPr>
          <w:rFonts w:ascii="Book Antiqua" w:eastAsia="宋体" w:hAnsi="Book Antiqua"/>
          <w:color w:val="000000"/>
        </w:rPr>
        <w:t>Scheeren</w:t>
      </w:r>
      <w:proofErr w:type="spellEnd"/>
      <w:r w:rsidRPr="004C4AAA">
        <w:rPr>
          <w:rFonts w:ascii="Book Antiqua" w:eastAsia="宋体" w:hAnsi="Book Antiqua"/>
          <w:color w:val="000000"/>
        </w:rPr>
        <w:t xml:space="preserve"> FA, </w:t>
      </w:r>
      <w:proofErr w:type="spellStart"/>
      <w:r w:rsidRPr="004C4AAA">
        <w:rPr>
          <w:rFonts w:ascii="Book Antiqua" w:eastAsia="宋体" w:hAnsi="Book Antiqua"/>
          <w:color w:val="000000"/>
        </w:rPr>
        <w:t>Kuo</w:t>
      </w:r>
      <w:proofErr w:type="spellEnd"/>
      <w:r w:rsidRPr="004C4AAA">
        <w:rPr>
          <w:rFonts w:ascii="Book Antiqua" w:eastAsia="宋体" w:hAnsi="Book Antiqua"/>
          <w:color w:val="000000"/>
        </w:rPr>
        <w:t xml:space="preserve"> AH, </w:t>
      </w:r>
      <w:proofErr w:type="spellStart"/>
      <w:r w:rsidRPr="004C4AAA">
        <w:rPr>
          <w:rFonts w:ascii="Book Antiqua" w:eastAsia="宋体" w:hAnsi="Book Antiqua"/>
          <w:color w:val="000000"/>
        </w:rPr>
        <w:t>Sikandar</w:t>
      </w:r>
      <w:proofErr w:type="spellEnd"/>
      <w:r w:rsidRPr="004C4AAA">
        <w:rPr>
          <w:rFonts w:ascii="Book Antiqua" w:eastAsia="宋体" w:hAnsi="Book Antiqua"/>
          <w:color w:val="000000"/>
        </w:rPr>
        <w:t xml:space="preserve"> SS, </w:t>
      </w:r>
      <w:proofErr w:type="spellStart"/>
      <w:r w:rsidRPr="004C4AAA">
        <w:rPr>
          <w:rFonts w:ascii="Book Antiqua" w:eastAsia="宋体" w:hAnsi="Book Antiqua"/>
          <w:color w:val="000000"/>
        </w:rPr>
        <w:t>Hisamori</w:t>
      </w:r>
      <w:proofErr w:type="spellEnd"/>
      <w:r w:rsidRPr="004C4AAA">
        <w:rPr>
          <w:rFonts w:ascii="Book Antiqua" w:eastAsia="宋体" w:hAnsi="Book Antiqua"/>
          <w:color w:val="000000"/>
        </w:rPr>
        <w:t xml:space="preserve"> S, van </w:t>
      </w:r>
      <w:proofErr w:type="spellStart"/>
      <w:r w:rsidRPr="004C4AAA">
        <w:rPr>
          <w:rFonts w:ascii="Book Antiqua" w:eastAsia="宋体" w:hAnsi="Book Antiqua"/>
          <w:color w:val="000000"/>
        </w:rPr>
        <w:t>Weele</w:t>
      </w:r>
      <w:proofErr w:type="spellEnd"/>
      <w:r w:rsidRPr="004C4AAA">
        <w:rPr>
          <w:rFonts w:ascii="Book Antiqua" w:eastAsia="宋体" w:hAnsi="Book Antiqua"/>
          <w:color w:val="000000"/>
        </w:rPr>
        <w:t xml:space="preserve"> LJ, </w:t>
      </w:r>
      <w:proofErr w:type="spellStart"/>
      <w:r w:rsidRPr="004C4AAA">
        <w:rPr>
          <w:rFonts w:ascii="Book Antiqua" w:eastAsia="宋体" w:hAnsi="Book Antiqua"/>
          <w:color w:val="000000"/>
        </w:rPr>
        <w:t>Heiser</w:t>
      </w:r>
      <w:proofErr w:type="spellEnd"/>
      <w:r w:rsidRPr="004C4AAA">
        <w:rPr>
          <w:rFonts w:ascii="Book Antiqua" w:eastAsia="宋体" w:hAnsi="Book Antiqua"/>
          <w:color w:val="000000"/>
        </w:rPr>
        <w:t xml:space="preserve"> D, Sim S, Lam J, Quake S, Clarke MF. A Quiescent Bcl11b High Stem Cell Population Is Required for Maintenance of the Mammary Gland.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2017; </w:t>
      </w:r>
      <w:r w:rsidRPr="004C4AAA">
        <w:rPr>
          <w:rFonts w:ascii="Book Antiqua" w:eastAsia="宋体" w:hAnsi="Book Antiqua"/>
          <w:b/>
          <w:bCs/>
          <w:color w:val="000000"/>
        </w:rPr>
        <w:t>20</w:t>
      </w:r>
      <w:r w:rsidRPr="004C4AAA">
        <w:rPr>
          <w:rFonts w:ascii="Book Antiqua" w:eastAsia="宋体" w:hAnsi="Book Antiqua"/>
          <w:color w:val="000000"/>
        </w:rPr>
        <w:t>: 247-260.e5 [PMID: 28041896 DOI: 10.1016/j.stem.2016.11.007]</w:t>
      </w:r>
    </w:p>
    <w:p w14:paraId="64C7FDC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17 </w:t>
      </w:r>
      <w:r w:rsidRPr="004C4AAA">
        <w:rPr>
          <w:rFonts w:ascii="Book Antiqua" w:eastAsia="宋体" w:hAnsi="Book Antiqua"/>
          <w:b/>
          <w:bCs/>
          <w:color w:val="000000"/>
        </w:rPr>
        <w:t>Harper JW</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Adami</w:t>
      </w:r>
      <w:proofErr w:type="spellEnd"/>
      <w:r w:rsidRPr="004C4AAA">
        <w:rPr>
          <w:rFonts w:ascii="Book Antiqua" w:eastAsia="宋体" w:hAnsi="Book Antiqua"/>
          <w:color w:val="000000"/>
        </w:rPr>
        <w:t xml:space="preserve"> GR, Wei N, </w:t>
      </w:r>
      <w:proofErr w:type="spellStart"/>
      <w:r w:rsidRPr="004C4AAA">
        <w:rPr>
          <w:rFonts w:ascii="Book Antiqua" w:eastAsia="宋体" w:hAnsi="Book Antiqua"/>
          <w:color w:val="000000"/>
        </w:rPr>
        <w:t>Keyomarsi</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Elledge</w:t>
      </w:r>
      <w:proofErr w:type="spellEnd"/>
      <w:r w:rsidRPr="004C4AAA">
        <w:rPr>
          <w:rFonts w:ascii="Book Antiqua" w:eastAsia="宋体" w:hAnsi="Book Antiqua"/>
          <w:color w:val="000000"/>
        </w:rPr>
        <w:t xml:space="preserve"> SJ. The p21 </w:t>
      </w:r>
      <w:proofErr w:type="spellStart"/>
      <w:r w:rsidRPr="004C4AAA">
        <w:rPr>
          <w:rFonts w:ascii="Book Antiqua" w:eastAsia="宋体" w:hAnsi="Book Antiqua"/>
          <w:color w:val="000000"/>
        </w:rPr>
        <w:t>Cdk</w:t>
      </w:r>
      <w:proofErr w:type="spellEnd"/>
      <w:r w:rsidRPr="004C4AAA">
        <w:rPr>
          <w:rFonts w:ascii="Book Antiqua" w:eastAsia="宋体" w:hAnsi="Book Antiqua"/>
          <w:color w:val="000000"/>
        </w:rPr>
        <w:t xml:space="preserve">-interacting protein Cip1 is a potent inhibitor of G1 cyclin-dependent kinases. </w:t>
      </w:r>
      <w:r w:rsidRPr="004C4AAA">
        <w:rPr>
          <w:rFonts w:ascii="Book Antiqua" w:eastAsia="宋体" w:hAnsi="Book Antiqua"/>
          <w:i/>
          <w:iCs/>
          <w:color w:val="000000"/>
        </w:rPr>
        <w:t>Cell</w:t>
      </w:r>
      <w:r w:rsidRPr="004C4AAA">
        <w:rPr>
          <w:rFonts w:ascii="Book Antiqua" w:eastAsia="宋体" w:hAnsi="Book Antiqua"/>
          <w:color w:val="000000"/>
        </w:rPr>
        <w:t xml:space="preserve"> 1993; </w:t>
      </w:r>
      <w:r w:rsidRPr="004C4AAA">
        <w:rPr>
          <w:rFonts w:ascii="Book Antiqua" w:eastAsia="宋体" w:hAnsi="Book Antiqua"/>
          <w:b/>
          <w:bCs/>
          <w:color w:val="000000"/>
        </w:rPr>
        <w:t>75</w:t>
      </w:r>
      <w:r w:rsidRPr="004C4AAA">
        <w:rPr>
          <w:rFonts w:ascii="Book Antiqua" w:eastAsia="宋体" w:hAnsi="Book Antiqua"/>
          <w:color w:val="000000"/>
        </w:rPr>
        <w:t>: 805-816 [PMID: 8242751 DOI: 10.1016/0092-8674(93)90499-g]</w:t>
      </w:r>
    </w:p>
    <w:p w14:paraId="675F17C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18 </w:t>
      </w:r>
      <w:proofErr w:type="spellStart"/>
      <w:r w:rsidRPr="004C4AAA">
        <w:rPr>
          <w:rFonts w:ascii="Book Antiqua" w:eastAsia="宋体" w:hAnsi="Book Antiqua"/>
          <w:b/>
          <w:bCs/>
          <w:color w:val="000000"/>
        </w:rPr>
        <w:t>Vousden</w:t>
      </w:r>
      <w:proofErr w:type="spellEnd"/>
      <w:r w:rsidRPr="004C4AAA">
        <w:rPr>
          <w:rFonts w:ascii="Book Antiqua" w:eastAsia="宋体" w:hAnsi="Book Antiqua"/>
          <w:b/>
          <w:bCs/>
          <w:color w:val="000000"/>
        </w:rPr>
        <w:t xml:space="preserve"> KH</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Prives</w:t>
      </w:r>
      <w:proofErr w:type="spellEnd"/>
      <w:r w:rsidRPr="004C4AAA">
        <w:rPr>
          <w:rFonts w:ascii="Book Antiqua" w:eastAsia="宋体" w:hAnsi="Book Antiqua"/>
          <w:color w:val="000000"/>
        </w:rPr>
        <w:t xml:space="preserve"> C. Blinded by the Light: The Growing Complexity of p53. </w:t>
      </w:r>
      <w:r w:rsidRPr="004C4AAA">
        <w:rPr>
          <w:rFonts w:ascii="Book Antiqua" w:eastAsia="宋体" w:hAnsi="Book Antiqua"/>
          <w:i/>
          <w:iCs/>
          <w:color w:val="000000"/>
        </w:rPr>
        <w:t>Cell</w:t>
      </w:r>
      <w:r w:rsidRPr="004C4AAA">
        <w:rPr>
          <w:rFonts w:ascii="Book Antiqua" w:eastAsia="宋体" w:hAnsi="Book Antiqua"/>
          <w:color w:val="000000"/>
        </w:rPr>
        <w:t xml:space="preserve"> 2009; </w:t>
      </w:r>
      <w:r w:rsidRPr="004C4AAA">
        <w:rPr>
          <w:rFonts w:ascii="Book Antiqua" w:eastAsia="宋体" w:hAnsi="Book Antiqua"/>
          <w:b/>
          <w:bCs/>
          <w:color w:val="000000"/>
        </w:rPr>
        <w:t>137</w:t>
      </w:r>
      <w:r w:rsidRPr="004C4AAA">
        <w:rPr>
          <w:rFonts w:ascii="Book Antiqua" w:eastAsia="宋体" w:hAnsi="Book Antiqua"/>
          <w:color w:val="000000"/>
        </w:rPr>
        <w:t>: 413-431 [PMID: 19410540 DOI: 10.1016/j.cell.2009.04.037]</w:t>
      </w:r>
    </w:p>
    <w:p w14:paraId="4620036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19 </w:t>
      </w:r>
      <w:r w:rsidRPr="004C4AAA">
        <w:rPr>
          <w:rFonts w:ascii="Book Antiqua" w:eastAsia="宋体" w:hAnsi="Book Antiqua"/>
          <w:b/>
          <w:bCs/>
          <w:color w:val="000000"/>
        </w:rPr>
        <w:t>McConnell AM</w:t>
      </w:r>
      <w:r w:rsidRPr="004C4AAA">
        <w:rPr>
          <w:rFonts w:ascii="Book Antiqua" w:eastAsia="宋体" w:hAnsi="Book Antiqua"/>
          <w:color w:val="000000"/>
        </w:rPr>
        <w:t xml:space="preserve">, Yao C, </w:t>
      </w:r>
      <w:proofErr w:type="spellStart"/>
      <w:r w:rsidRPr="004C4AAA">
        <w:rPr>
          <w:rFonts w:ascii="Book Antiqua" w:eastAsia="宋体" w:hAnsi="Book Antiqua"/>
          <w:color w:val="000000"/>
        </w:rPr>
        <w:t>Yeckes</w:t>
      </w:r>
      <w:proofErr w:type="spellEnd"/>
      <w:r w:rsidRPr="004C4AAA">
        <w:rPr>
          <w:rFonts w:ascii="Book Antiqua" w:eastAsia="宋体" w:hAnsi="Book Antiqua"/>
          <w:color w:val="000000"/>
        </w:rPr>
        <w:t xml:space="preserve"> AR, Wang Y, </w:t>
      </w:r>
      <w:proofErr w:type="spellStart"/>
      <w:r w:rsidRPr="004C4AAA">
        <w:rPr>
          <w:rFonts w:ascii="Book Antiqua" w:eastAsia="宋体" w:hAnsi="Book Antiqua"/>
          <w:color w:val="000000"/>
        </w:rPr>
        <w:t>Selvaggio</w:t>
      </w:r>
      <w:proofErr w:type="spellEnd"/>
      <w:r w:rsidRPr="004C4AAA">
        <w:rPr>
          <w:rFonts w:ascii="Book Antiqua" w:eastAsia="宋体" w:hAnsi="Book Antiqua"/>
          <w:color w:val="000000"/>
        </w:rPr>
        <w:t xml:space="preserve"> AS, Tang J, Kirsch DG, </w:t>
      </w:r>
      <w:proofErr w:type="spellStart"/>
      <w:r w:rsidRPr="004C4AAA">
        <w:rPr>
          <w:rFonts w:ascii="Book Antiqua" w:eastAsia="宋体" w:hAnsi="Book Antiqua"/>
          <w:color w:val="000000"/>
        </w:rPr>
        <w:t>Stripp</w:t>
      </w:r>
      <w:proofErr w:type="spellEnd"/>
      <w:r w:rsidRPr="004C4AAA">
        <w:rPr>
          <w:rFonts w:ascii="Book Antiqua" w:eastAsia="宋体" w:hAnsi="Book Antiqua"/>
          <w:color w:val="000000"/>
        </w:rPr>
        <w:t xml:space="preserve"> BR. p53 Regulates Progenitor Cell Quiescence and Differentiation in the Airway. </w:t>
      </w:r>
      <w:r w:rsidRPr="004C4AAA">
        <w:rPr>
          <w:rFonts w:ascii="Book Antiqua" w:eastAsia="宋体" w:hAnsi="Book Antiqua"/>
          <w:i/>
          <w:iCs/>
          <w:color w:val="000000"/>
        </w:rPr>
        <w:t>Cell Rep</w:t>
      </w:r>
      <w:r w:rsidRPr="004C4AAA">
        <w:rPr>
          <w:rFonts w:ascii="Book Antiqua" w:eastAsia="宋体" w:hAnsi="Book Antiqua"/>
          <w:color w:val="000000"/>
        </w:rPr>
        <w:t xml:space="preserve"> 2016; </w:t>
      </w:r>
      <w:r w:rsidRPr="004C4AAA">
        <w:rPr>
          <w:rFonts w:ascii="Book Antiqua" w:eastAsia="宋体" w:hAnsi="Book Antiqua"/>
          <w:b/>
          <w:bCs/>
          <w:color w:val="000000"/>
        </w:rPr>
        <w:t>17</w:t>
      </w:r>
      <w:r w:rsidRPr="004C4AAA">
        <w:rPr>
          <w:rFonts w:ascii="Book Antiqua" w:eastAsia="宋体" w:hAnsi="Book Antiqua"/>
          <w:color w:val="000000"/>
        </w:rPr>
        <w:t>: 2173-2182 [PMID: 27880895 DOI: 10.1016/j.celrep.2016.11.007]</w:t>
      </w:r>
    </w:p>
    <w:p w14:paraId="552EBB7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20 </w:t>
      </w:r>
      <w:r w:rsidRPr="004C4AAA">
        <w:rPr>
          <w:rFonts w:ascii="Book Antiqua" w:eastAsia="宋体" w:hAnsi="Book Antiqua"/>
          <w:b/>
          <w:bCs/>
          <w:color w:val="000000"/>
        </w:rPr>
        <w:t>Sinha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Dwivedi</w:t>
      </w:r>
      <w:proofErr w:type="spellEnd"/>
      <w:r w:rsidRPr="004C4AAA">
        <w:rPr>
          <w:rFonts w:ascii="Book Antiqua" w:eastAsia="宋体" w:hAnsi="Book Antiqua"/>
          <w:color w:val="000000"/>
        </w:rPr>
        <w:t xml:space="preserve"> TR, </w:t>
      </w:r>
      <w:proofErr w:type="spellStart"/>
      <w:r w:rsidRPr="004C4AAA">
        <w:rPr>
          <w:rFonts w:ascii="Book Antiqua" w:eastAsia="宋体" w:hAnsi="Book Antiqua"/>
          <w:color w:val="000000"/>
        </w:rPr>
        <w:t>Yengkhom</w:t>
      </w:r>
      <w:proofErr w:type="spellEnd"/>
      <w:r w:rsidRPr="004C4AAA">
        <w:rPr>
          <w:rFonts w:ascii="Book Antiqua" w:eastAsia="宋体" w:hAnsi="Book Antiqua"/>
          <w:color w:val="000000"/>
        </w:rPr>
        <w:t xml:space="preserve"> R, </w:t>
      </w:r>
      <w:proofErr w:type="spellStart"/>
      <w:r w:rsidRPr="004C4AAA">
        <w:rPr>
          <w:rFonts w:ascii="Book Antiqua" w:eastAsia="宋体" w:hAnsi="Book Antiqua"/>
          <w:color w:val="000000"/>
        </w:rPr>
        <w:t>Bheemsetty</w:t>
      </w:r>
      <w:proofErr w:type="spellEnd"/>
      <w:r w:rsidRPr="004C4AAA">
        <w:rPr>
          <w:rFonts w:ascii="Book Antiqua" w:eastAsia="宋体" w:hAnsi="Book Antiqua"/>
          <w:color w:val="000000"/>
        </w:rPr>
        <w:t xml:space="preserve"> VA, Abe T, </w:t>
      </w:r>
      <w:proofErr w:type="spellStart"/>
      <w:r w:rsidRPr="004C4AAA">
        <w:rPr>
          <w:rFonts w:ascii="Book Antiqua" w:eastAsia="宋体" w:hAnsi="Book Antiqua"/>
          <w:color w:val="000000"/>
        </w:rPr>
        <w:t>Kiyonari</w:t>
      </w:r>
      <w:proofErr w:type="spellEnd"/>
      <w:r w:rsidRPr="004C4AAA">
        <w:rPr>
          <w:rFonts w:ascii="Book Antiqua" w:eastAsia="宋体" w:hAnsi="Book Antiqua"/>
          <w:color w:val="000000"/>
        </w:rPr>
        <w:t xml:space="preserve"> H, </w:t>
      </w:r>
      <w:proofErr w:type="spellStart"/>
      <w:r w:rsidRPr="004C4AAA">
        <w:rPr>
          <w:rFonts w:ascii="Book Antiqua" w:eastAsia="宋体" w:hAnsi="Book Antiqua"/>
          <w:color w:val="000000"/>
        </w:rPr>
        <w:t>VijayRaghavan</w:t>
      </w:r>
      <w:proofErr w:type="spellEnd"/>
      <w:r w:rsidRPr="004C4AAA">
        <w:rPr>
          <w:rFonts w:ascii="Book Antiqua" w:eastAsia="宋体" w:hAnsi="Book Antiqua"/>
          <w:color w:val="000000"/>
        </w:rPr>
        <w:t xml:space="preserve"> K, Inamdar MS. </w:t>
      </w:r>
      <w:proofErr w:type="spellStart"/>
      <w:r w:rsidRPr="004C4AAA">
        <w:rPr>
          <w:rFonts w:ascii="Book Antiqua" w:eastAsia="宋体" w:hAnsi="Book Antiqua"/>
          <w:color w:val="000000"/>
        </w:rPr>
        <w:t>Asrij</w:t>
      </w:r>
      <w:proofErr w:type="spellEnd"/>
      <w:r w:rsidRPr="004C4AAA">
        <w:rPr>
          <w:rFonts w:ascii="Book Antiqua" w:eastAsia="宋体" w:hAnsi="Book Antiqua"/>
          <w:color w:val="000000"/>
        </w:rPr>
        <w:t xml:space="preserve">/OCIAD1 suppresses CSN5-mediated p53 degradation and maintains mouse hematopoietic stem cell quiescence. </w:t>
      </w:r>
      <w:r w:rsidRPr="004C4AAA">
        <w:rPr>
          <w:rFonts w:ascii="Book Antiqua" w:eastAsia="宋体" w:hAnsi="Book Antiqua"/>
          <w:i/>
          <w:iCs/>
          <w:color w:val="000000"/>
        </w:rPr>
        <w:t>Blood</w:t>
      </w:r>
      <w:r w:rsidRPr="004C4AAA">
        <w:rPr>
          <w:rFonts w:ascii="Book Antiqua" w:eastAsia="宋体" w:hAnsi="Book Antiqua"/>
          <w:color w:val="000000"/>
        </w:rPr>
        <w:t xml:space="preserve"> 2019; </w:t>
      </w:r>
      <w:r w:rsidRPr="004C4AAA">
        <w:rPr>
          <w:rFonts w:ascii="Book Antiqua" w:eastAsia="宋体" w:hAnsi="Book Antiqua"/>
          <w:b/>
          <w:bCs/>
          <w:color w:val="000000"/>
        </w:rPr>
        <w:t>133</w:t>
      </w:r>
      <w:r w:rsidRPr="004C4AAA">
        <w:rPr>
          <w:rFonts w:ascii="Book Antiqua" w:eastAsia="宋体" w:hAnsi="Book Antiqua"/>
          <w:color w:val="000000"/>
        </w:rPr>
        <w:t>: 2385-2400 [PMID: 30952670 DOI: 10.1182/blood.2019000530]</w:t>
      </w:r>
    </w:p>
    <w:p w14:paraId="7CDB920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21 </w:t>
      </w:r>
      <w:r w:rsidRPr="004C4AAA">
        <w:rPr>
          <w:rFonts w:ascii="Book Antiqua" w:eastAsia="宋体" w:hAnsi="Book Antiqua"/>
          <w:b/>
          <w:bCs/>
          <w:color w:val="000000"/>
        </w:rPr>
        <w:t>Morris EJ</w:t>
      </w:r>
      <w:r w:rsidRPr="004C4AAA">
        <w:rPr>
          <w:rFonts w:ascii="Book Antiqua" w:eastAsia="宋体" w:hAnsi="Book Antiqua"/>
          <w:color w:val="000000"/>
        </w:rPr>
        <w:t xml:space="preserve">, Dyson NJ. Retinoblastoma protein partners. </w:t>
      </w:r>
      <w:r w:rsidRPr="004C4AAA">
        <w:rPr>
          <w:rFonts w:ascii="Book Antiqua" w:eastAsia="宋体" w:hAnsi="Book Antiqua"/>
          <w:i/>
          <w:iCs/>
          <w:color w:val="000000"/>
        </w:rPr>
        <w:t>Adv Cancer Res</w:t>
      </w:r>
      <w:r w:rsidRPr="004C4AAA">
        <w:rPr>
          <w:rFonts w:ascii="Book Antiqua" w:eastAsia="宋体" w:hAnsi="Book Antiqua"/>
          <w:color w:val="000000"/>
        </w:rPr>
        <w:t xml:space="preserve"> 2001; </w:t>
      </w:r>
      <w:r w:rsidRPr="004C4AAA">
        <w:rPr>
          <w:rFonts w:ascii="Book Antiqua" w:eastAsia="宋体" w:hAnsi="Book Antiqua"/>
          <w:b/>
          <w:bCs/>
          <w:color w:val="000000"/>
        </w:rPr>
        <w:t>82</w:t>
      </w:r>
      <w:r w:rsidRPr="004C4AAA">
        <w:rPr>
          <w:rFonts w:ascii="Book Antiqua" w:eastAsia="宋体" w:hAnsi="Book Antiqua"/>
          <w:color w:val="000000"/>
        </w:rPr>
        <w:t>: 1-54 [PMID: 11447760 DOI: 10.1016/s0065-</w:t>
      </w:r>
      <w:proofErr w:type="gramStart"/>
      <w:r w:rsidRPr="004C4AAA">
        <w:rPr>
          <w:rFonts w:ascii="Book Antiqua" w:eastAsia="宋体" w:hAnsi="Book Antiqua"/>
          <w:color w:val="000000"/>
        </w:rPr>
        <w:t>230x(</w:t>
      </w:r>
      <w:proofErr w:type="gramEnd"/>
      <w:r w:rsidRPr="004C4AAA">
        <w:rPr>
          <w:rFonts w:ascii="Book Antiqua" w:eastAsia="宋体" w:hAnsi="Book Antiqua"/>
          <w:color w:val="000000"/>
        </w:rPr>
        <w:t>01)82001-7]</w:t>
      </w:r>
    </w:p>
    <w:p w14:paraId="0E7E452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22 </w:t>
      </w:r>
      <w:r w:rsidRPr="004C4AAA">
        <w:rPr>
          <w:rFonts w:ascii="Book Antiqua" w:eastAsia="宋体" w:hAnsi="Book Antiqua"/>
          <w:b/>
          <w:bCs/>
          <w:color w:val="000000"/>
        </w:rPr>
        <w:t>Kim E</w:t>
      </w:r>
      <w:r w:rsidRPr="004C4AAA">
        <w:rPr>
          <w:rFonts w:ascii="Book Antiqua" w:eastAsia="宋体" w:hAnsi="Book Antiqua"/>
          <w:color w:val="000000"/>
        </w:rPr>
        <w:t xml:space="preserve">, Cheng Y, Bolton-Gillespie E, Cai X, Ma C, </w:t>
      </w:r>
      <w:proofErr w:type="spellStart"/>
      <w:r w:rsidRPr="004C4AAA">
        <w:rPr>
          <w:rFonts w:ascii="Book Antiqua" w:eastAsia="宋体" w:hAnsi="Book Antiqua"/>
          <w:color w:val="000000"/>
        </w:rPr>
        <w:t>Tarangelo</w:t>
      </w:r>
      <w:proofErr w:type="spellEnd"/>
      <w:r w:rsidRPr="004C4AAA">
        <w:rPr>
          <w:rFonts w:ascii="Book Antiqua" w:eastAsia="宋体" w:hAnsi="Book Antiqua"/>
          <w:color w:val="000000"/>
        </w:rPr>
        <w:t xml:space="preserve"> A, Le L, </w:t>
      </w:r>
      <w:proofErr w:type="spellStart"/>
      <w:r w:rsidRPr="004C4AAA">
        <w:rPr>
          <w:rFonts w:ascii="Book Antiqua" w:eastAsia="宋体" w:hAnsi="Book Antiqua"/>
          <w:color w:val="000000"/>
        </w:rPr>
        <w:t>Jambhekar</w:t>
      </w:r>
      <w:proofErr w:type="spellEnd"/>
      <w:r w:rsidRPr="004C4AAA">
        <w:rPr>
          <w:rFonts w:ascii="Book Antiqua" w:eastAsia="宋体" w:hAnsi="Book Antiqua"/>
          <w:color w:val="000000"/>
        </w:rPr>
        <w:t xml:space="preserve"> M, Raman P, </w:t>
      </w:r>
      <w:proofErr w:type="spellStart"/>
      <w:r w:rsidRPr="004C4AAA">
        <w:rPr>
          <w:rFonts w:ascii="Book Antiqua" w:eastAsia="宋体" w:hAnsi="Book Antiqua"/>
          <w:color w:val="000000"/>
        </w:rPr>
        <w:t>Hayer</w:t>
      </w:r>
      <w:proofErr w:type="spellEnd"/>
      <w:r w:rsidRPr="004C4AAA">
        <w:rPr>
          <w:rFonts w:ascii="Book Antiqua" w:eastAsia="宋体" w:hAnsi="Book Antiqua"/>
          <w:color w:val="000000"/>
        </w:rPr>
        <w:t xml:space="preserve"> KE, Wertheim G, Speck NA, Tong W, </w:t>
      </w:r>
      <w:proofErr w:type="spellStart"/>
      <w:r w:rsidRPr="004C4AAA">
        <w:rPr>
          <w:rFonts w:ascii="Book Antiqua" w:eastAsia="宋体" w:hAnsi="Book Antiqua"/>
          <w:color w:val="000000"/>
        </w:rPr>
        <w:t>Viatour</w:t>
      </w:r>
      <w:proofErr w:type="spellEnd"/>
      <w:r w:rsidRPr="004C4AAA">
        <w:rPr>
          <w:rFonts w:ascii="Book Antiqua" w:eastAsia="宋体" w:hAnsi="Book Antiqua"/>
          <w:color w:val="000000"/>
        </w:rPr>
        <w:t xml:space="preserve"> P. Rb family proteins enforce the homeostasis of quiescent hematopoietic stem cells by repressing Socs3 expression. </w:t>
      </w:r>
      <w:r w:rsidRPr="004C4AAA">
        <w:rPr>
          <w:rFonts w:ascii="Book Antiqua" w:eastAsia="宋体" w:hAnsi="Book Antiqua"/>
          <w:i/>
          <w:iCs/>
          <w:color w:val="000000"/>
        </w:rPr>
        <w:t>J Exp Med</w:t>
      </w:r>
      <w:r w:rsidRPr="004C4AAA">
        <w:rPr>
          <w:rFonts w:ascii="Book Antiqua" w:eastAsia="宋体" w:hAnsi="Book Antiqua"/>
          <w:color w:val="000000"/>
        </w:rPr>
        <w:t xml:space="preserve"> 2017; </w:t>
      </w:r>
      <w:r w:rsidRPr="004C4AAA">
        <w:rPr>
          <w:rFonts w:ascii="Book Antiqua" w:eastAsia="宋体" w:hAnsi="Book Antiqua"/>
          <w:b/>
          <w:bCs/>
          <w:color w:val="000000"/>
        </w:rPr>
        <w:t>214</w:t>
      </w:r>
      <w:r w:rsidRPr="004C4AAA">
        <w:rPr>
          <w:rFonts w:ascii="Book Antiqua" w:eastAsia="宋体" w:hAnsi="Book Antiqua"/>
          <w:color w:val="000000"/>
        </w:rPr>
        <w:t>: 1901-1912 [PMID: 28550162 DOI: 10.1084/jem.20160719]</w:t>
      </w:r>
    </w:p>
    <w:p w14:paraId="1D2EBF2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23 </w:t>
      </w:r>
      <w:proofErr w:type="spellStart"/>
      <w:r w:rsidRPr="004C4AAA">
        <w:rPr>
          <w:rFonts w:ascii="Book Antiqua" w:eastAsia="宋体" w:hAnsi="Book Antiqua"/>
          <w:b/>
          <w:bCs/>
          <w:color w:val="000000"/>
        </w:rPr>
        <w:t>Semerci</w:t>
      </w:r>
      <w:proofErr w:type="spellEnd"/>
      <w:r w:rsidRPr="004C4AAA">
        <w:rPr>
          <w:rFonts w:ascii="Book Antiqua" w:eastAsia="宋体" w:hAnsi="Book Antiqua"/>
          <w:b/>
          <w:bCs/>
          <w:color w:val="000000"/>
        </w:rPr>
        <w:t xml:space="preserve"> F</w:t>
      </w:r>
      <w:r w:rsidRPr="004C4AAA">
        <w:rPr>
          <w:rFonts w:ascii="Book Antiqua" w:eastAsia="宋体" w:hAnsi="Book Antiqua"/>
          <w:color w:val="000000"/>
        </w:rPr>
        <w:t xml:space="preserve">, Choi WT, </w:t>
      </w:r>
      <w:proofErr w:type="spellStart"/>
      <w:r w:rsidRPr="004C4AAA">
        <w:rPr>
          <w:rFonts w:ascii="Book Antiqua" w:eastAsia="宋体" w:hAnsi="Book Antiqua"/>
          <w:color w:val="000000"/>
        </w:rPr>
        <w:t>Bajic</w:t>
      </w:r>
      <w:proofErr w:type="spellEnd"/>
      <w:r w:rsidRPr="004C4AAA">
        <w:rPr>
          <w:rFonts w:ascii="Book Antiqua" w:eastAsia="宋体" w:hAnsi="Book Antiqua"/>
          <w:color w:val="000000"/>
        </w:rPr>
        <w:t xml:space="preserve"> A, Thakkar A, </w:t>
      </w:r>
      <w:proofErr w:type="spellStart"/>
      <w:r w:rsidRPr="004C4AAA">
        <w:rPr>
          <w:rFonts w:ascii="Book Antiqua" w:eastAsia="宋体" w:hAnsi="Book Antiqua"/>
          <w:color w:val="000000"/>
        </w:rPr>
        <w:t>Encinas</w:t>
      </w:r>
      <w:proofErr w:type="spellEnd"/>
      <w:r w:rsidRPr="004C4AAA">
        <w:rPr>
          <w:rFonts w:ascii="Book Antiqua" w:eastAsia="宋体" w:hAnsi="Book Antiqua"/>
          <w:color w:val="000000"/>
        </w:rPr>
        <w:t xml:space="preserve"> JM, </w:t>
      </w:r>
      <w:proofErr w:type="spellStart"/>
      <w:r w:rsidRPr="004C4AAA">
        <w:rPr>
          <w:rFonts w:ascii="Book Antiqua" w:eastAsia="宋体" w:hAnsi="Book Antiqua"/>
          <w:color w:val="000000"/>
        </w:rPr>
        <w:t>Depreux</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Segil</w:t>
      </w:r>
      <w:proofErr w:type="spellEnd"/>
      <w:r w:rsidRPr="004C4AAA">
        <w:rPr>
          <w:rFonts w:ascii="Book Antiqua" w:eastAsia="宋体" w:hAnsi="Book Antiqua"/>
          <w:color w:val="000000"/>
        </w:rPr>
        <w:t xml:space="preserve"> N, Groves AK, </w:t>
      </w:r>
      <w:proofErr w:type="spellStart"/>
      <w:r w:rsidRPr="004C4AAA">
        <w:rPr>
          <w:rFonts w:ascii="Book Antiqua" w:eastAsia="宋体" w:hAnsi="Book Antiqua"/>
          <w:color w:val="000000"/>
        </w:rPr>
        <w:t>Maletic-Savatic</w:t>
      </w:r>
      <w:proofErr w:type="spellEnd"/>
      <w:r w:rsidRPr="004C4AAA">
        <w:rPr>
          <w:rFonts w:ascii="Book Antiqua" w:eastAsia="宋体" w:hAnsi="Book Antiqua"/>
          <w:color w:val="000000"/>
        </w:rPr>
        <w:t xml:space="preserve"> M. Lunatic fringe-mediated Notch signaling regulates adult hippocampal neural stem cell maintenance. </w:t>
      </w:r>
      <w:proofErr w:type="spellStart"/>
      <w:r w:rsidRPr="004C4AAA">
        <w:rPr>
          <w:rFonts w:ascii="Book Antiqua" w:eastAsia="宋体" w:hAnsi="Book Antiqua"/>
          <w:i/>
          <w:iCs/>
          <w:color w:val="000000"/>
        </w:rPr>
        <w:t>Elife</w:t>
      </w:r>
      <w:proofErr w:type="spellEnd"/>
      <w:r w:rsidRPr="004C4AAA">
        <w:rPr>
          <w:rFonts w:ascii="Book Antiqua" w:eastAsia="宋体" w:hAnsi="Book Antiqua"/>
          <w:color w:val="000000"/>
        </w:rPr>
        <w:t xml:space="preserve"> 2017; </w:t>
      </w:r>
      <w:r w:rsidRPr="004C4AAA">
        <w:rPr>
          <w:rFonts w:ascii="Book Antiqua" w:eastAsia="宋体" w:hAnsi="Book Antiqua"/>
          <w:b/>
          <w:bCs/>
          <w:color w:val="000000"/>
        </w:rPr>
        <w:t>6</w:t>
      </w:r>
      <w:r w:rsidRPr="004C4AAA">
        <w:rPr>
          <w:rFonts w:ascii="Book Antiqua" w:eastAsia="宋体" w:hAnsi="Book Antiqua"/>
          <w:color w:val="000000"/>
        </w:rPr>
        <w:t>: [PMID: 28699891 DOI: 10.7554/eLife.24660]</w:t>
      </w:r>
    </w:p>
    <w:p w14:paraId="256835E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24 </w:t>
      </w:r>
      <w:r w:rsidRPr="004C4AAA">
        <w:rPr>
          <w:rFonts w:ascii="Book Antiqua" w:eastAsia="宋体" w:hAnsi="Book Antiqua"/>
          <w:b/>
          <w:bCs/>
          <w:color w:val="000000"/>
        </w:rPr>
        <w:t>Zhang R</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Boareto</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Engler</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Louvi</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Giachino</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Iber</w:t>
      </w:r>
      <w:proofErr w:type="spellEnd"/>
      <w:r w:rsidRPr="004C4AAA">
        <w:rPr>
          <w:rFonts w:ascii="Book Antiqua" w:eastAsia="宋体" w:hAnsi="Book Antiqua"/>
          <w:color w:val="000000"/>
        </w:rPr>
        <w:t xml:space="preserve"> D, Taylor V. Id4 Downstream of Notch2 Maintains Neural Stem Cell Quiescence in the Adult Hippocampus. </w:t>
      </w:r>
      <w:r w:rsidRPr="004C4AAA">
        <w:rPr>
          <w:rFonts w:ascii="Book Antiqua" w:eastAsia="宋体" w:hAnsi="Book Antiqua"/>
          <w:i/>
          <w:iCs/>
          <w:color w:val="000000"/>
        </w:rPr>
        <w:t>Cell Rep</w:t>
      </w:r>
      <w:r w:rsidRPr="004C4AAA">
        <w:rPr>
          <w:rFonts w:ascii="Book Antiqua" w:eastAsia="宋体" w:hAnsi="Book Antiqua"/>
          <w:color w:val="000000"/>
        </w:rPr>
        <w:t xml:space="preserve"> 2019; </w:t>
      </w:r>
      <w:r w:rsidRPr="004C4AAA">
        <w:rPr>
          <w:rFonts w:ascii="Book Antiqua" w:eastAsia="宋体" w:hAnsi="Book Antiqua"/>
          <w:b/>
          <w:bCs/>
          <w:color w:val="000000"/>
        </w:rPr>
        <w:t>28</w:t>
      </w:r>
      <w:r w:rsidRPr="004C4AAA">
        <w:rPr>
          <w:rFonts w:ascii="Book Antiqua" w:eastAsia="宋体" w:hAnsi="Book Antiqua"/>
          <w:color w:val="000000"/>
        </w:rPr>
        <w:t>: 1485-1498.e6 [PMID: 31390563 DOI: 10.1016/j.celrep.2019.07.014]</w:t>
      </w:r>
    </w:p>
    <w:p w14:paraId="29E8A6A0"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25 </w:t>
      </w:r>
      <w:r w:rsidRPr="004C4AAA">
        <w:rPr>
          <w:rFonts w:ascii="Book Antiqua" w:eastAsia="宋体" w:hAnsi="Book Antiqua"/>
          <w:b/>
          <w:bCs/>
          <w:color w:val="000000"/>
        </w:rPr>
        <w:t>Kawai H</w:t>
      </w:r>
      <w:r w:rsidRPr="004C4AAA">
        <w:rPr>
          <w:rFonts w:ascii="Book Antiqua" w:eastAsia="宋体" w:hAnsi="Book Antiqua"/>
          <w:color w:val="000000"/>
        </w:rPr>
        <w:t xml:space="preserve">, Kawaguchi D, </w:t>
      </w:r>
      <w:proofErr w:type="spellStart"/>
      <w:r w:rsidRPr="004C4AAA">
        <w:rPr>
          <w:rFonts w:ascii="Book Antiqua" w:eastAsia="宋体" w:hAnsi="Book Antiqua"/>
          <w:color w:val="000000"/>
        </w:rPr>
        <w:t>Kuebrich</w:t>
      </w:r>
      <w:proofErr w:type="spellEnd"/>
      <w:r w:rsidRPr="004C4AAA">
        <w:rPr>
          <w:rFonts w:ascii="Book Antiqua" w:eastAsia="宋体" w:hAnsi="Book Antiqua"/>
          <w:color w:val="000000"/>
        </w:rPr>
        <w:t xml:space="preserve"> BD, </w:t>
      </w:r>
      <w:proofErr w:type="spellStart"/>
      <w:r w:rsidRPr="004C4AAA">
        <w:rPr>
          <w:rFonts w:ascii="Book Antiqua" w:eastAsia="宋体" w:hAnsi="Book Antiqua"/>
          <w:color w:val="000000"/>
        </w:rPr>
        <w:t>Kitamoto</w:t>
      </w:r>
      <w:proofErr w:type="spellEnd"/>
      <w:r w:rsidRPr="004C4AAA">
        <w:rPr>
          <w:rFonts w:ascii="Book Antiqua" w:eastAsia="宋体" w:hAnsi="Book Antiqua"/>
          <w:color w:val="000000"/>
        </w:rPr>
        <w:t xml:space="preserve"> T, Yamaguchi M, </w:t>
      </w:r>
      <w:proofErr w:type="spellStart"/>
      <w:r w:rsidRPr="004C4AAA">
        <w:rPr>
          <w:rFonts w:ascii="Book Antiqua" w:eastAsia="宋体" w:hAnsi="Book Antiqua"/>
          <w:color w:val="000000"/>
        </w:rPr>
        <w:t>Gotoh</w:t>
      </w:r>
      <w:proofErr w:type="spellEnd"/>
      <w:r w:rsidRPr="004C4AAA">
        <w:rPr>
          <w:rFonts w:ascii="Book Antiqua" w:eastAsia="宋体" w:hAnsi="Book Antiqua"/>
          <w:color w:val="000000"/>
        </w:rPr>
        <w:t xml:space="preserve"> Y, </w:t>
      </w:r>
      <w:proofErr w:type="spellStart"/>
      <w:r w:rsidRPr="004C4AAA">
        <w:rPr>
          <w:rFonts w:ascii="Book Antiqua" w:eastAsia="宋体" w:hAnsi="Book Antiqua"/>
          <w:color w:val="000000"/>
        </w:rPr>
        <w:t>Furutachi</w:t>
      </w:r>
      <w:proofErr w:type="spellEnd"/>
      <w:r w:rsidRPr="004C4AAA">
        <w:rPr>
          <w:rFonts w:ascii="Book Antiqua" w:eastAsia="宋体" w:hAnsi="Book Antiqua"/>
          <w:color w:val="000000"/>
        </w:rPr>
        <w:t xml:space="preserve"> S. Area-Specific Regulation of Quiescent Neural Stem Cells by Notch3 in the Adult Mouse Subependymal Zone. </w:t>
      </w:r>
      <w:r w:rsidRPr="004C4AAA">
        <w:rPr>
          <w:rFonts w:ascii="Book Antiqua" w:eastAsia="宋体" w:hAnsi="Book Antiqua"/>
          <w:i/>
          <w:iCs/>
          <w:color w:val="000000"/>
        </w:rPr>
        <w:t xml:space="preserve">J </w:t>
      </w:r>
      <w:proofErr w:type="spellStart"/>
      <w:r w:rsidRPr="004C4AAA">
        <w:rPr>
          <w:rFonts w:ascii="Book Antiqua" w:eastAsia="宋体" w:hAnsi="Book Antiqua"/>
          <w:i/>
          <w:iCs/>
          <w:color w:val="000000"/>
        </w:rPr>
        <w:t>Neurosci</w:t>
      </w:r>
      <w:proofErr w:type="spellEnd"/>
      <w:r w:rsidRPr="004C4AAA">
        <w:rPr>
          <w:rFonts w:ascii="Book Antiqua" w:eastAsia="宋体" w:hAnsi="Book Antiqua"/>
          <w:color w:val="000000"/>
        </w:rPr>
        <w:t xml:space="preserve"> 2017; </w:t>
      </w:r>
      <w:r w:rsidRPr="004C4AAA">
        <w:rPr>
          <w:rFonts w:ascii="Book Antiqua" w:eastAsia="宋体" w:hAnsi="Book Antiqua"/>
          <w:b/>
          <w:bCs/>
          <w:color w:val="000000"/>
        </w:rPr>
        <w:t>37</w:t>
      </w:r>
      <w:r w:rsidRPr="004C4AAA">
        <w:rPr>
          <w:rFonts w:ascii="Book Antiqua" w:eastAsia="宋体" w:hAnsi="Book Antiqua"/>
          <w:color w:val="000000"/>
        </w:rPr>
        <w:t>: 11867-11880 [PMID: 29101245 DOI: 10.1523/JNEUROSCI.0001-17.2017]</w:t>
      </w:r>
    </w:p>
    <w:p w14:paraId="5D4D1B7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26 </w:t>
      </w:r>
      <w:proofErr w:type="spellStart"/>
      <w:r w:rsidRPr="004C4AAA">
        <w:rPr>
          <w:rFonts w:ascii="Book Antiqua" w:eastAsia="宋体" w:hAnsi="Book Antiqua"/>
          <w:b/>
          <w:bCs/>
          <w:color w:val="000000"/>
        </w:rPr>
        <w:t>Basak</w:t>
      </w:r>
      <w:proofErr w:type="spellEnd"/>
      <w:r w:rsidRPr="004C4AAA">
        <w:rPr>
          <w:rFonts w:ascii="Book Antiqua" w:eastAsia="宋体" w:hAnsi="Book Antiqua"/>
          <w:b/>
          <w:bCs/>
          <w:color w:val="000000"/>
        </w:rPr>
        <w:t xml:space="preserve"> O</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Giachino</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Fiorini</w:t>
      </w:r>
      <w:proofErr w:type="spellEnd"/>
      <w:r w:rsidRPr="004C4AAA">
        <w:rPr>
          <w:rFonts w:ascii="Book Antiqua" w:eastAsia="宋体" w:hAnsi="Book Antiqua"/>
          <w:color w:val="000000"/>
        </w:rPr>
        <w:t xml:space="preserve"> E, Macdonald HR, Taylor V. Neurogenic subventricular zone stem/progenitor cells are Notch1-dependent in their active but not quiescent state. </w:t>
      </w:r>
      <w:r w:rsidRPr="004C4AAA">
        <w:rPr>
          <w:rFonts w:ascii="Book Antiqua" w:eastAsia="宋体" w:hAnsi="Book Antiqua"/>
          <w:i/>
          <w:iCs/>
          <w:color w:val="000000"/>
        </w:rPr>
        <w:t xml:space="preserve">J </w:t>
      </w:r>
      <w:proofErr w:type="spellStart"/>
      <w:r w:rsidRPr="004C4AAA">
        <w:rPr>
          <w:rFonts w:ascii="Book Antiqua" w:eastAsia="宋体" w:hAnsi="Book Antiqua"/>
          <w:i/>
          <w:iCs/>
          <w:color w:val="000000"/>
        </w:rPr>
        <w:t>Neurosci</w:t>
      </w:r>
      <w:proofErr w:type="spellEnd"/>
      <w:r w:rsidRPr="004C4AAA">
        <w:rPr>
          <w:rFonts w:ascii="Book Antiqua" w:eastAsia="宋体" w:hAnsi="Book Antiqua"/>
          <w:color w:val="000000"/>
        </w:rPr>
        <w:t xml:space="preserve"> 2012; </w:t>
      </w:r>
      <w:r w:rsidRPr="004C4AAA">
        <w:rPr>
          <w:rFonts w:ascii="Book Antiqua" w:eastAsia="宋体" w:hAnsi="Book Antiqua"/>
          <w:b/>
          <w:bCs/>
          <w:color w:val="000000"/>
        </w:rPr>
        <w:t>32</w:t>
      </w:r>
      <w:r w:rsidRPr="004C4AAA">
        <w:rPr>
          <w:rFonts w:ascii="Book Antiqua" w:eastAsia="宋体" w:hAnsi="Book Antiqua"/>
          <w:color w:val="000000"/>
        </w:rPr>
        <w:t>: 5654-5666 [PMID: 22514327 DOI: 10.1523/JNEUROSCI.0455-12.2012]</w:t>
      </w:r>
    </w:p>
    <w:p w14:paraId="7222BDA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27 </w:t>
      </w:r>
      <w:r w:rsidRPr="004C4AAA">
        <w:rPr>
          <w:rFonts w:ascii="Book Antiqua" w:eastAsia="宋体" w:hAnsi="Book Antiqua"/>
          <w:b/>
          <w:bCs/>
          <w:color w:val="000000"/>
        </w:rPr>
        <w:t>Baghdadi MB</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Firmino</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Soni</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Evano</w:t>
      </w:r>
      <w:proofErr w:type="spellEnd"/>
      <w:r w:rsidRPr="004C4AAA">
        <w:rPr>
          <w:rFonts w:ascii="Book Antiqua" w:eastAsia="宋体" w:hAnsi="Book Antiqua"/>
          <w:color w:val="000000"/>
        </w:rPr>
        <w:t xml:space="preserve"> B, Di </w:t>
      </w:r>
      <w:proofErr w:type="spellStart"/>
      <w:r w:rsidRPr="004C4AAA">
        <w:rPr>
          <w:rFonts w:ascii="Book Antiqua" w:eastAsia="宋体" w:hAnsi="Book Antiqua"/>
          <w:color w:val="000000"/>
        </w:rPr>
        <w:t>Girolamo</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Mourikis</w:t>
      </w:r>
      <w:proofErr w:type="spellEnd"/>
      <w:r w:rsidRPr="004C4AAA">
        <w:rPr>
          <w:rFonts w:ascii="Book Antiqua" w:eastAsia="宋体" w:hAnsi="Book Antiqua"/>
          <w:color w:val="000000"/>
        </w:rPr>
        <w:t xml:space="preserve"> P, Castel D, </w:t>
      </w:r>
      <w:proofErr w:type="spellStart"/>
      <w:r w:rsidRPr="004C4AAA">
        <w:rPr>
          <w:rFonts w:ascii="Book Antiqua" w:eastAsia="宋体" w:hAnsi="Book Antiqua"/>
          <w:color w:val="000000"/>
        </w:rPr>
        <w:t>Tajbakhsh</w:t>
      </w:r>
      <w:proofErr w:type="spellEnd"/>
      <w:r w:rsidRPr="004C4AAA">
        <w:rPr>
          <w:rFonts w:ascii="Book Antiqua" w:eastAsia="宋体" w:hAnsi="Book Antiqua"/>
          <w:color w:val="000000"/>
        </w:rPr>
        <w:t xml:space="preserve"> S. Notch-Induced miR-708 Antagonizes Satellite Cell Migration and Maintains Quiescence.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2018; </w:t>
      </w:r>
      <w:r w:rsidRPr="004C4AAA">
        <w:rPr>
          <w:rFonts w:ascii="Book Antiqua" w:eastAsia="宋体" w:hAnsi="Book Antiqua"/>
          <w:b/>
          <w:bCs/>
          <w:color w:val="000000"/>
        </w:rPr>
        <w:t>23</w:t>
      </w:r>
      <w:r w:rsidRPr="004C4AAA">
        <w:rPr>
          <w:rFonts w:ascii="Book Antiqua" w:eastAsia="宋体" w:hAnsi="Book Antiqua"/>
          <w:color w:val="000000"/>
        </w:rPr>
        <w:t>: 859-868.e5 [PMID: 30416072 DOI: 10.1016/j.stem.2018.09.017]</w:t>
      </w:r>
    </w:p>
    <w:p w14:paraId="39D2965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28 </w:t>
      </w:r>
      <w:proofErr w:type="spellStart"/>
      <w:r w:rsidRPr="004C4AAA">
        <w:rPr>
          <w:rFonts w:ascii="Book Antiqua" w:eastAsia="宋体" w:hAnsi="Book Antiqua"/>
          <w:b/>
          <w:bCs/>
          <w:color w:val="000000"/>
        </w:rPr>
        <w:t>Verma</w:t>
      </w:r>
      <w:proofErr w:type="spellEnd"/>
      <w:r w:rsidRPr="004C4AAA">
        <w:rPr>
          <w:rFonts w:ascii="Book Antiqua" w:eastAsia="宋体" w:hAnsi="Book Antiqua"/>
          <w:b/>
          <w:bCs/>
          <w:color w:val="000000"/>
        </w:rPr>
        <w:t xml:space="preserve"> M</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Asakura</w:t>
      </w:r>
      <w:proofErr w:type="spellEnd"/>
      <w:r w:rsidRPr="004C4AAA">
        <w:rPr>
          <w:rFonts w:ascii="Book Antiqua" w:eastAsia="宋体" w:hAnsi="Book Antiqua"/>
          <w:color w:val="000000"/>
        </w:rPr>
        <w:t xml:space="preserve"> Y, </w:t>
      </w:r>
      <w:proofErr w:type="spellStart"/>
      <w:r w:rsidRPr="004C4AAA">
        <w:rPr>
          <w:rFonts w:ascii="Book Antiqua" w:eastAsia="宋体" w:hAnsi="Book Antiqua"/>
          <w:color w:val="000000"/>
        </w:rPr>
        <w:t>Murakonda</w:t>
      </w:r>
      <w:proofErr w:type="spellEnd"/>
      <w:r w:rsidRPr="004C4AAA">
        <w:rPr>
          <w:rFonts w:ascii="Book Antiqua" w:eastAsia="宋体" w:hAnsi="Book Antiqua"/>
          <w:color w:val="000000"/>
        </w:rPr>
        <w:t xml:space="preserve"> BSR, </w:t>
      </w:r>
      <w:proofErr w:type="spellStart"/>
      <w:r w:rsidRPr="004C4AAA">
        <w:rPr>
          <w:rFonts w:ascii="Book Antiqua" w:eastAsia="宋体" w:hAnsi="Book Antiqua"/>
          <w:color w:val="000000"/>
        </w:rPr>
        <w:t>Pengo</w:t>
      </w:r>
      <w:proofErr w:type="spellEnd"/>
      <w:r w:rsidRPr="004C4AAA">
        <w:rPr>
          <w:rFonts w:ascii="Book Antiqua" w:eastAsia="宋体" w:hAnsi="Book Antiqua"/>
          <w:color w:val="000000"/>
        </w:rPr>
        <w:t xml:space="preserve"> T, </w:t>
      </w:r>
      <w:proofErr w:type="spellStart"/>
      <w:r w:rsidRPr="004C4AAA">
        <w:rPr>
          <w:rFonts w:ascii="Book Antiqua" w:eastAsia="宋体" w:hAnsi="Book Antiqua"/>
          <w:color w:val="000000"/>
        </w:rPr>
        <w:t>Latroche</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Chazaud</w:t>
      </w:r>
      <w:proofErr w:type="spellEnd"/>
      <w:r w:rsidRPr="004C4AAA">
        <w:rPr>
          <w:rFonts w:ascii="Book Antiqua" w:eastAsia="宋体" w:hAnsi="Book Antiqua"/>
          <w:color w:val="000000"/>
        </w:rPr>
        <w:t xml:space="preserve"> B, </w:t>
      </w:r>
      <w:proofErr w:type="spellStart"/>
      <w:r w:rsidRPr="004C4AAA">
        <w:rPr>
          <w:rFonts w:ascii="Book Antiqua" w:eastAsia="宋体" w:hAnsi="Book Antiqua"/>
          <w:color w:val="000000"/>
        </w:rPr>
        <w:t>McLoon</w:t>
      </w:r>
      <w:proofErr w:type="spellEnd"/>
      <w:r w:rsidRPr="004C4AAA">
        <w:rPr>
          <w:rFonts w:ascii="Book Antiqua" w:eastAsia="宋体" w:hAnsi="Book Antiqua"/>
          <w:color w:val="000000"/>
        </w:rPr>
        <w:t xml:space="preserve"> LK, </w:t>
      </w:r>
      <w:proofErr w:type="spellStart"/>
      <w:r w:rsidRPr="004C4AAA">
        <w:rPr>
          <w:rFonts w:ascii="Book Antiqua" w:eastAsia="宋体" w:hAnsi="Book Antiqua"/>
          <w:color w:val="000000"/>
        </w:rPr>
        <w:t>Asakura</w:t>
      </w:r>
      <w:proofErr w:type="spellEnd"/>
      <w:r w:rsidRPr="004C4AAA">
        <w:rPr>
          <w:rFonts w:ascii="Book Antiqua" w:eastAsia="宋体" w:hAnsi="Book Antiqua"/>
          <w:color w:val="000000"/>
        </w:rPr>
        <w:t xml:space="preserve"> A. Muscle Satellite Cell Cross-Talk with a Vascular Niche Maintains Quiescence via VEGF and Notch Signaling.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2018; </w:t>
      </w:r>
      <w:r w:rsidRPr="004C4AAA">
        <w:rPr>
          <w:rFonts w:ascii="Book Antiqua" w:eastAsia="宋体" w:hAnsi="Book Antiqua"/>
          <w:b/>
          <w:bCs/>
          <w:color w:val="000000"/>
        </w:rPr>
        <w:t>23</w:t>
      </w:r>
      <w:r w:rsidRPr="004C4AAA">
        <w:rPr>
          <w:rFonts w:ascii="Book Antiqua" w:eastAsia="宋体" w:hAnsi="Book Antiqua"/>
          <w:color w:val="000000"/>
        </w:rPr>
        <w:t>: 530-543.e9 [PMID: 30290177 DOI: 10.1016/j.stem.2018.09.007]</w:t>
      </w:r>
    </w:p>
    <w:p w14:paraId="5EDD9BE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29 </w:t>
      </w:r>
      <w:r w:rsidRPr="004C4AAA">
        <w:rPr>
          <w:rFonts w:ascii="Book Antiqua" w:eastAsia="宋体" w:hAnsi="Book Antiqua"/>
          <w:b/>
          <w:bCs/>
          <w:color w:val="000000"/>
        </w:rPr>
        <w:t>Low S</w:t>
      </w:r>
      <w:r w:rsidRPr="004C4AAA">
        <w:rPr>
          <w:rFonts w:ascii="Book Antiqua" w:eastAsia="宋体" w:hAnsi="Book Antiqua"/>
          <w:color w:val="000000"/>
        </w:rPr>
        <w:t xml:space="preserve">, Barnes JL, Zammit PS, Beauchamp JR. Delta-Like 4 Activates Notch 3 to Regulate Self-Renewal in Skeletal Muscle Stem Cells. </w:t>
      </w:r>
      <w:r w:rsidRPr="004C4AAA">
        <w:rPr>
          <w:rFonts w:ascii="Book Antiqua" w:eastAsia="宋体" w:hAnsi="Book Antiqua"/>
          <w:i/>
          <w:iCs/>
          <w:color w:val="000000"/>
        </w:rPr>
        <w:t>Stem Cells</w:t>
      </w:r>
      <w:r w:rsidRPr="004C4AAA">
        <w:rPr>
          <w:rFonts w:ascii="Book Antiqua" w:eastAsia="宋体" w:hAnsi="Book Antiqua"/>
          <w:color w:val="000000"/>
        </w:rPr>
        <w:t xml:space="preserve"> 2018; </w:t>
      </w:r>
      <w:r w:rsidRPr="004C4AAA">
        <w:rPr>
          <w:rFonts w:ascii="Book Antiqua" w:eastAsia="宋体" w:hAnsi="Book Antiqua"/>
          <w:b/>
          <w:bCs/>
          <w:color w:val="000000"/>
        </w:rPr>
        <w:t>36</w:t>
      </w:r>
      <w:r w:rsidRPr="004C4AAA">
        <w:rPr>
          <w:rFonts w:ascii="Book Antiqua" w:eastAsia="宋体" w:hAnsi="Book Antiqua"/>
          <w:color w:val="000000"/>
        </w:rPr>
        <w:t>: 458-466 [PMID: 29230914 DOI: 10.1002/stem.2757]</w:t>
      </w:r>
    </w:p>
    <w:p w14:paraId="76B3F8FC"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30 </w:t>
      </w:r>
      <w:r w:rsidRPr="004C4AAA">
        <w:rPr>
          <w:rFonts w:ascii="Book Antiqua" w:eastAsia="宋体" w:hAnsi="Book Antiqua"/>
          <w:b/>
          <w:bCs/>
          <w:color w:val="000000"/>
        </w:rPr>
        <w:t>Yue F</w:t>
      </w:r>
      <w:r w:rsidRPr="004C4AAA">
        <w:rPr>
          <w:rFonts w:ascii="Book Antiqua" w:eastAsia="宋体" w:hAnsi="Book Antiqua"/>
          <w:color w:val="000000"/>
        </w:rPr>
        <w:t xml:space="preserve">, Bi P, Wang C, Shan T, </w:t>
      </w:r>
      <w:proofErr w:type="spellStart"/>
      <w:r w:rsidRPr="004C4AAA">
        <w:rPr>
          <w:rFonts w:ascii="Book Antiqua" w:eastAsia="宋体" w:hAnsi="Book Antiqua"/>
          <w:color w:val="000000"/>
        </w:rPr>
        <w:t>Nie</w:t>
      </w:r>
      <w:proofErr w:type="spellEnd"/>
      <w:r w:rsidRPr="004C4AAA">
        <w:rPr>
          <w:rFonts w:ascii="Book Antiqua" w:eastAsia="宋体" w:hAnsi="Book Antiqua"/>
          <w:color w:val="000000"/>
        </w:rPr>
        <w:t xml:space="preserve"> Y, Ratliff TL, Gavin TP, </w:t>
      </w:r>
      <w:proofErr w:type="spellStart"/>
      <w:r w:rsidRPr="004C4AAA">
        <w:rPr>
          <w:rFonts w:ascii="Book Antiqua" w:eastAsia="宋体" w:hAnsi="Book Antiqua"/>
          <w:color w:val="000000"/>
        </w:rPr>
        <w:t>Kuang</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Pten</w:t>
      </w:r>
      <w:proofErr w:type="spellEnd"/>
      <w:r w:rsidRPr="004C4AAA">
        <w:rPr>
          <w:rFonts w:ascii="Book Antiqua" w:eastAsia="宋体" w:hAnsi="Book Antiqua"/>
          <w:color w:val="000000"/>
        </w:rPr>
        <w:t xml:space="preserve"> is necessary for the quiescence and maintenance of adult muscle stem cells. </w:t>
      </w:r>
      <w:r w:rsidRPr="004C4AAA">
        <w:rPr>
          <w:rFonts w:ascii="Book Antiqua" w:eastAsia="宋体" w:hAnsi="Book Antiqua"/>
          <w:i/>
          <w:iCs/>
          <w:color w:val="000000"/>
        </w:rPr>
        <w:t xml:space="preserve">Nat </w:t>
      </w:r>
      <w:proofErr w:type="spellStart"/>
      <w:r w:rsidRPr="004C4AAA">
        <w:rPr>
          <w:rFonts w:ascii="Book Antiqua" w:eastAsia="宋体" w:hAnsi="Book Antiqua"/>
          <w:i/>
          <w:iCs/>
          <w:color w:val="000000"/>
        </w:rPr>
        <w:t>Commun</w:t>
      </w:r>
      <w:proofErr w:type="spellEnd"/>
      <w:r w:rsidRPr="004C4AAA">
        <w:rPr>
          <w:rFonts w:ascii="Book Antiqua" w:eastAsia="宋体" w:hAnsi="Book Antiqua"/>
          <w:color w:val="000000"/>
        </w:rPr>
        <w:t xml:space="preserve"> 2017; </w:t>
      </w:r>
      <w:r w:rsidRPr="004C4AAA">
        <w:rPr>
          <w:rFonts w:ascii="Book Antiqua" w:eastAsia="宋体" w:hAnsi="Book Antiqua"/>
          <w:b/>
          <w:bCs/>
          <w:color w:val="000000"/>
        </w:rPr>
        <w:t>8</w:t>
      </w:r>
      <w:r w:rsidRPr="004C4AAA">
        <w:rPr>
          <w:rFonts w:ascii="Book Antiqua" w:eastAsia="宋体" w:hAnsi="Book Antiqua"/>
          <w:color w:val="000000"/>
        </w:rPr>
        <w:t>: 14328 [PMID: 28094257 DOI: 10.1038/ncomms14328]</w:t>
      </w:r>
    </w:p>
    <w:p w14:paraId="7163E19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31 </w:t>
      </w:r>
      <w:proofErr w:type="spellStart"/>
      <w:r w:rsidRPr="004C4AAA">
        <w:rPr>
          <w:rFonts w:ascii="Book Antiqua" w:eastAsia="宋体" w:hAnsi="Book Antiqua"/>
          <w:b/>
          <w:bCs/>
          <w:color w:val="000000"/>
        </w:rPr>
        <w:t>Mourikis</w:t>
      </w:r>
      <w:proofErr w:type="spellEnd"/>
      <w:r w:rsidRPr="004C4AAA">
        <w:rPr>
          <w:rFonts w:ascii="Book Antiqua" w:eastAsia="宋体" w:hAnsi="Book Antiqua"/>
          <w:b/>
          <w:bCs/>
          <w:color w:val="000000"/>
        </w:rPr>
        <w:t xml:space="preserve"> P</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Sambasivan</w:t>
      </w:r>
      <w:proofErr w:type="spellEnd"/>
      <w:r w:rsidRPr="004C4AAA">
        <w:rPr>
          <w:rFonts w:ascii="Book Antiqua" w:eastAsia="宋体" w:hAnsi="Book Antiqua"/>
          <w:color w:val="000000"/>
        </w:rPr>
        <w:t xml:space="preserve"> R, Castel D, </w:t>
      </w:r>
      <w:proofErr w:type="spellStart"/>
      <w:r w:rsidRPr="004C4AAA">
        <w:rPr>
          <w:rFonts w:ascii="Book Antiqua" w:eastAsia="宋体" w:hAnsi="Book Antiqua"/>
          <w:color w:val="000000"/>
        </w:rPr>
        <w:t>Rocheteau</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Bizzarro</w:t>
      </w:r>
      <w:proofErr w:type="spellEnd"/>
      <w:r w:rsidRPr="004C4AAA">
        <w:rPr>
          <w:rFonts w:ascii="Book Antiqua" w:eastAsia="宋体" w:hAnsi="Book Antiqua"/>
          <w:color w:val="000000"/>
        </w:rPr>
        <w:t xml:space="preserve"> V, </w:t>
      </w:r>
      <w:proofErr w:type="spellStart"/>
      <w:r w:rsidRPr="004C4AAA">
        <w:rPr>
          <w:rFonts w:ascii="Book Antiqua" w:eastAsia="宋体" w:hAnsi="Book Antiqua"/>
          <w:color w:val="000000"/>
        </w:rPr>
        <w:t>Tajbakhsh</w:t>
      </w:r>
      <w:proofErr w:type="spellEnd"/>
      <w:r w:rsidRPr="004C4AAA">
        <w:rPr>
          <w:rFonts w:ascii="Book Antiqua" w:eastAsia="宋体" w:hAnsi="Book Antiqua"/>
          <w:color w:val="000000"/>
        </w:rPr>
        <w:t xml:space="preserve"> S. A critical requirement for notch signaling in maintenance of the quiescent skeletal muscle stem cell state. </w:t>
      </w:r>
      <w:r w:rsidRPr="004C4AAA">
        <w:rPr>
          <w:rFonts w:ascii="Book Antiqua" w:eastAsia="宋体" w:hAnsi="Book Antiqua"/>
          <w:i/>
          <w:iCs/>
          <w:color w:val="000000"/>
        </w:rPr>
        <w:t>Stem Cells</w:t>
      </w:r>
      <w:r w:rsidRPr="004C4AAA">
        <w:rPr>
          <w:rFonts w:ascii="Book Antiqua" w:eastAsia="宋体" w:hAnsi="Book Antiqua"/>
          <w:color w:val="000000"/>
        </w:rPr>
        <w:t xml:space="preserve"> 2012; </w:t>
      </w:r>
      <w:r w:rsidRPr="004C4AAA">
        <w:rPr>
          <w:rFonts w:ascii="Book Antiqua" w:eastAsia="宋体" w:hAnsi="Book Antiqua"/>
          <w:b/>
          <w:bCs/>
          <w:color w:val="000000"/>
        </w:rPr>
        <w:t>30</w:t>
      </w:r>
      <w:r w:rsidRPr="004C4AAA">
        <w:rPr>
          <w:rFonts w:ascii="Book Antiqua" w:eastAsia="宋体" w:hAnsi="Book Antiqua"/>
          <w:color w:val="000000"/>
        </w:rPr>
        <w:t>: 243-252 [PMID: 22069237 DOI: 10.1002/stem.775]</w:t>
      </w:r>
    </w:p>
    <w:p w14:paraId="1FD25C69"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32 </w:t>
      </w:r>
      <w:proofErr w:type="spellStart"/>
      <w:r w:rsidRPr="004C4AAA">
        <w:rPr>
          <w:rFonts w:ascii="Book Antiqua" w:eastAsia="宋体" w:hAnsi="Book Antiqua"/>
          <w:b/>
          <w:bCs/>
          <w:color w:val="000000"/>
        </w:rPr>
        <w:t>Toh</w:t>
      </w:r>
      <w:proofErr w:type="spellEnd"/>
      <w:r w:rsidRPr="004C4AAA">
        <w:rPr>
          <w:rFonts w:ascii="Book Antiqua" w:eastAsia="宋体" w:hAnsi="Book Antiqua"/>
          <w:b/>
          <w:bCs/>
          <w:color w:val="000000"/>
        </w:rPr>
        <w:t xml:space="preserve"> TB</w:t>
      </w:r>
      <w:r w:rsidRPr="004C4AAA">
        <w:rPr>
          <w:rFonts w:ascii="Book Antiqua" w:eastAsia="宋体" w:hAnsi="Book Antiqua"/>
          <w:color w:val="000000"/>
        </w:rPr>
        <w:t xml:space="preserve">, Lim JJ, Chow EK. Epigenetics in cancer stem cells. </w:t>
      </w:r>
      <w:r w:rsidRPr="004C4AAA">
        <w:rPr>
          <w:rFonts w:ascii="Book Antiqua" w:eastAsia="宋体" w:hAnsi="Book Antiqua"/>
          <w:i/>
          <w:iCs/>
          <w:color w:val="000000"/>
        </w:rPr>
        <w:t>Mol Cancer</w:t>
      </w:r>
      <w:r w:rsidRPr="004C4AAA">
        <w:rPr>
          <w:rFonts w:ascii="Book Antiqua" w:eastAsia="宋体" w:hAnsi="Book Antiqua"/>
          <w:color w:val="000000"/>
        </w:rPr>
        <w:t xml:space="preserve"> 2017; </w:t>
      </w:r>
      <w:r w:rsidRPr="004C4AAA">
        <w:rPr>
          <w:rFonts w:ascii="Book Antiqua" w:eastAsia="宋体" w:hAnsi="Book Antiqua"/>
          <w:b/>
          <w:bCs/>
          <w:color w:val="000000"/>
        </w:rPr>
        <w:t>16</w:t>
      </w:r>
      <w:r w:rsidRPr="004C4AAA">
        <w:rPr>
          <w:rFonts w:ascii="Book Antiqua" w:eastAsia="宋体" w:hAnsi="Book Antiqua"/>
          <w:color w:val="000000"/>
        </w:rPr>
        <w:t>: 29 [PMID: 28148257 DOI: 10.1186/s12943-017-0596-9]</w:t>
      </w:r>
    </w:p>
    <w:p w14:paraId="642FFA0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33 </w:t>
      </w:r>
      <w:proofErr w:type="spellStart"/>
      <w:r w:rsidRPr="004C4AAA">
        <w:rPr>
          <w:rFonts w:ascii="Book Antiqua" w:eastAsia="宋体" w:hAnsi="Book Antiqua"/>
          <w:b/>
          <w:bCs/>
          <w:color w:val="000000"/>
        </w:rPr>
        <w:t>Ntziachristos</w:t>
      </w:r>
      <w:proofErr w:type="spellEnd"/>
      <w:r w:rsidRPr="004C4AAA">
        <w:rPr>
          <w:rFonts w:ascii="Book Antiqua" w:eastAsia="宋体" w:hAnsi="Book Antiqua"/>
          <w:b/>
          <w:bCs/>
          <w:color w:val="000000"/>
        </w:rPr>
        <w:t xml:space="preserve"> P</w:t>
      </w:r>
      <w:r w:rsidRPr="004C4AAA">
        <w:rPr>
          <w:rFonts w:ascii="Book Antiqua" w:eastAsia="宋体" w:hAnsi="Book Antiqua"/>
          <w:color w:val="000000"/>
        </w:rPr>
        <w:t>, Abdel-</w:t>
      </w:r>
      <w:proofErr w:type="spellStart"/>
      <w:r w:rsidRPr="004C4AAA">
        <w:rPr>
          <w:rFonts w:ascii="Book Antiqua" w:eastAsia="宋体" w:hAnsi="Book Antiqua"/>
          <w:color w:val="000000"/>
        </w:rPr>
        <w:t>Wahab</w:t>
      </w:r>
      <w:proofErr w:type="spellEnd"/>
      <w:r w:rsidRPr="004C4AAA">
        <w:rPr>
          <w:rFonts w:ascii="Book Antiqua" w:eastAsia="宋体" w:hAnsi="Book Antiqua"/>
          <w:color w:val="000000"/>
        </w:rPr>
        <w:t xml:space="preserve"> O, </w:t>
      </w:r>
      <w:proofErr w:type="spellStart"/>
      <w:r w:rsidRPr="004C4AAA">
        <w:rPr>
          <w:rFonts w:ascii="Book Antiqua" w:eastAsia="宋体" w:hAnsi="Book Antiqua"/>
          <w:color w:val="000000"/>
        </w:rPr>
        <w:t>Aifantis</w:t>
      </w:r>
      <w:proofErr w:type="spellEnd"/>
      <w:r w:rsidRPr="004C4AAA">
        <w:rPr>
          <w:rFonts w:ascii="Book Antiqua" w:eastAsia="宋体" w:hAnsi="Book Antiqua"/>
          <w:color w:val="000000"/>
        </w:rPr>
        <w:t xml:space="preserve"> I. Emerging concepts of epigenetic dysregulation in hematological malignancies. </w:t>
      </w:r>
      <w:r w:rsidRPr="004C4AAA">
        <w:rPr>
          <w:rFonts w:ascii="Book Antiqua" w:eastAsia="宋体" w:hAnsi="Book Antiqua"/>
          <w:i/>
          <w:iCs/>
          <w:color w:val="000000"/>
        </w:rPr>
        <w:t>Nat Immunol</w:t>
      </w:r>
      <w:r w:rsidRPr="004C4AAA">
        <w:rPr>
          <w:rFonts w:ascii="Book Antiqua" w:eastAsia="宋体" w:hAnsi="Book Antiqua"/>
          <w:color w:val="000000"/>
        </w:rPr>
        <w:t xml:space="preserve"> 2016; </w:t>
      </w:r>
      <w:r w:rsidRPr="004C4AAA">
        <w:rPr>
          <w:rFonts w:ascii="Book Antiqua" w:eastAsia="宋体" w:hAnsi="Book Antiqua"/>
          <w:b/>
          <w:bCs/>
          <w:color w:val="000000"/>
        </w:rPr>
        <w:t>17</w:t>
      </w:r>
      <w:r w:rsidRPr="004C4AAA">
        <w:rPr>
          <w:rFonts w:ascii="Book Antiqua" w:eastAsia="宋体" w:hAnsi="Book Antiqua"/>
          <w:color w:val="000000"/>
        </w:rPr>
        <w:t>: 1016-1024 [PMID: 27478938 DOI: 10.1038/ni.3517]</w:t>
      </w:r>
    </w:p>
    <w:p w14:paraId="1F983FE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34 </w:t>
      </w:r>
      <w:r w:rsidRPr="004C4AAA">
        <w:rPr>
          <w:rFonts w:ascii="Book Antiqua" w:eastAsia="宋体" w:hAnsi="Book Antiqua"/>
          <w:b/>
          <w:bCs/>
          <w:color w:val="000000"/>
        </w:rPr>
        <w:t>Ito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D'Alessio</w:t>
      </w:r>
      <w:proofErr w:type="spellEnd"/>
      <w:r w:rsidRPr="004C4AAA">
        <w:rPr>
          <w:rFonts w:ascii="Book Antiqua" w:eastAsia="宋体" w:hAnsi="Book Antiqua"/>
          <w:color w:val="000000"/>
        </w:rPr>
        <w:t xml:space="preserve"> AC, </w:t>
      </w:r>
      <w:proofErr w:type="spellStart"/>
      <w:r w:rsidRPr="004C4AAA">
        <w:rPr>
          <w:rFonts w:ascii="Book Antiqua" w:eastAsia="宋体" w:hAnsi="Book Antiqua"/>
          <w:color w:val="000000"/>
        </w:rPr>
        <w:t>Taranova</w:t>
      </w:r>
      <w:proofErr w:type="spellEnd"/>
      <w:r w:rsidRPr="004C4AAA">
        <w:rPr>
          <w:rFonts w:ascii="Book Antiqua" w:eastAsia="宋体" w:hAnsi="Book Antiqua"/>
          <w:color w:val="000000"/>
        </w:rPr>
        <w:t xml:space="preserve"> OV, Hong K, Sowers LC, Zhang Y. Role of Tet proteins in 5mC to 5hmC conversion, ES-cell self-renewal and inner cell mass specification. </w:t>
      </w:r>
      <w:r w:rsidRPr="004C4AAA">
        <w:rPr>
          <w:rFonts w:ascii="Book Antiqua" w:eastAsia="宋体" w:hAnsi="Book Antiqua"/>
          <w:i/>
          <w:iCs/>
          <w:color w:val="000000"/>
        </w:rPr>
        <w:t>Nature</w:t>
      </w:r>
      <w:r w:rsidRPr="004C4AAA">
        <w:rPr>
          <w:rFonts w:ascii="Book Antiqua" w:eastAsia="宋体" w:hAnsi="Book Antiqua"/>
          <w:color w:val="000000"/>
        </w:rPr>
        <w:t xml:space="preserve"> 2010; </w:t>
      </w:r>
      <w:r w:rsidRPr="004C4AAA">
        <w:rPr>
          <w:rFonts w:ascii="Book Antiqua" w:eastAsia="宋体" w:hAnsi="Book Antiqua"/>
          <w:b/>
          <w:bCs/>
          <w:color w:val="000000"/>
        </w:rPr>
        <w:t>466</w:t>
      </w:r>
      <w:r w:rsidRPr="004C4AAA">
        <w:rPr>
          <w:rFonts w:ascii="Book Antiqua" w:eastAsia="宋体" w:hAnsi="Book Antiqua"/>
          <w:color w:val="000000"/>
        </w:rPr>
        <w:t>: 1129-1133 [PMID: 20639862 DOI: 10.1038/nature09303]</w:t>
      </w:r>
    </w:p>
    <w:p w14:paraId="2ED94F5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35 </w:t>
      </w:r>
      <w:r w:rsidRPr="004C4AAA">
        <w:rPr>
          <w:rFonts w:ascii="Book Antiqua" w:eastAsia="宋体" w:hAnsi="Book Antiqua"/>
          <w:b/>
          <w:bCs/>
          <w:color w:val="000000"/>
        </w:rPr>
        <w:t>Tie G</w:t>
      </w:r>
      <w:r w:rsidRPr="004C4AAA">
        <w:rPr>
          <w:rFonts w:ascii="Book Antiqua" w:eastAsia="宋体" w:hAnsi="Book Antiqua"/>
          <w:color w:val="000000"/>
        </w:rPr>
        <w:t xml:space="preserve">, Yan J, </w:t>
      </w:r>
      <w:proofErr w:type="spellStart"/>
      <w:r w:rsidRPr="004C4AAA">
        <w:rPr>
          <w:rFonts w:ascii="Book Antiqua" w:eastAsia="宋体" w:hAnsi="Book Antiqua"/>
          <w:color w:val="000000"/>
        </w:rPr>
        <w:t>Khair</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Tutto</w:t>
      </w:r>
      <w:proofErr w:type="spellEnd"/>
      <w:r w:rsidRPr="004C4AAA">
        <w:rPr>
          <w:rFonts w:ascii="Book Antiqua" w:eastAsia="宋体" w:hAnsi="Book Antiqua"/>
          <w:color w:val="000000"/>
        </w:rPr>
        <w:t xml:space="preserve"> A, Messina LM. Hypercholesterolemia Accelerates the Aging Phenotypes of Hematopoietic Stem Cells by a Tet1-Dependent Pathway. </w:t>
      </w:r>
      <w:r w:rsidRPr="004C4AAA">
        <w:rPr>
          <w:rFonts w:ascii="Book Antiqua" w:eastAsia="宋体" w:hAnsi="Book Antiqua"/>
          <w:i/>
          <w:iCs/>
          <w:color w:val="000000"/>
        </w:rPr>
        <w:t>Sci Rep</w:t>
      </w:r>
      <w:r w:rsidRPr="004C4AAA">
        <w:rPr>
          <w:rFonts w:ascii="Book Antiqua" w:eastAsia="宋体" w:hAnsi="Book Antiqua"/>
          <w:color w:val="000000"/>
        </w:rPr>
        <w:t xml:space="preserve"> 2020; </w:t>
      </w:r>
      <w:r w:rsidRPr="004C4AAA">
        <w:rPr>
          <w:rFonts w:ascii="Book Antiqua" w:eastAsia="宋体" w:hAnsi="Book Antiqua"/>
          <w:b/>
          <w:bCs/>
          <w:color w:val="000000"/>
        </w:rPr>
        <w:t>10</w:t>
      </w:r>
      <w:r w:rsidRPr="004C4AAA">
        <w:rPr>
          <w:rFonts w:ascii="Book Antiqua" w:eastAsia="宋体" w:hAnsi="Book Antiqua"/>
          <w:color w:val="000000"/>
        </w:rPr>
        <w:t>: 3567 [PMID: 32107419 DOI: 10.1038/s41598-020-60403-w]</w:t>
      </w:r>
    </w:p>
    <w:p w14:paraId="61C4F00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36 </w:t>
      </w:r>
      <w:r w:rsidRPr="004C4AAA">
        <w:rPr>
          <w:rFonts w:ascii="Book Antiqua" w:eastAsia="宋体" w:hAnsi="Book Antiqua"/>
          <w:b/>
          <w:bCs/>
          <w:color w:val="000000"/>
        </w:rPr>
        <w:t>Hu T</w:t>
      </w:r>
      <w:r w:rsidRPr="004C4AAA">
        <w:rPr>
          <w:rFonts w:ascii="Book Antiqua" w:eastAsia="宋体" w:hAnsi="Book Antiqua"/>
          <w:color w:val="000000"/>
        </w:rPr>
        <w:t xml:space="preserve">, Kitano A, </w:t>
      </w:r>
      <w:proofErr w:type="spellStart"/>
      <w:r w:rsidRPr="004C4AAA">
        <w:rPr>
          <w:rFonts w:ascii="Book Antiqua" w:eastAsia="宋体" w:hAnsi="Book Antiqua"/>
          <w:color w:val="000000"/>
        </w:rPr>
        <w:t>Luu</w:t>
      </w:r>
      <w:proofErr w:type="spellEnd"/>
      <w:r w:rsidRPr="004C4AAA">
        <w:rPr>
          <w:rFonts w:ascii="Book Antiqua" w:eastAsia="宋体" w:hAnsi="Book Antiqua"/>
          <w:color w:val="000000"/>
        </w:rPr>
        <w:t xml:space="preserve"> V, Dawson B, </w:t>
      </w:r>
      <w:proofErr w:type="spellStart"/>
      <w:r w:rsidRPr="004C4AAA">
        <w:rPr>
          <w:rFonts w:ascii="Book Antiqua" w:eastAsia="宋体" w:hAnsi="Book Antiqua"/>
          <w:color w:val="000000"/>
        </w:rPr>
        <w:t>Hoegenauer</w:t>
      </w:r>
      <w:proofErr w:type="spellEnd"/>
      <w:r w:rsidRPr="004C4AAA">
        <w:rPr>
          <w:rFonts w:ascii="Book Antiqua" w:eastAsia="宋体" w:hAnsi="Book Antiqua"/>
          <w:color w:val="000000"/>
        </w:rPr>
        <w:t xml:space="preserve"> KA, Lee BH, Nakada D. Bmi1 Suppresses Adipogenesis in the Hematopoietic Stem Cell Niche. </w:t>
      </w:r>
      <w:r w:rsidRPr="004C4AAA">
        <w:rPr>
          <w:rFonts w:ascii="Book Antiqua" w:eastAsia="宋体" w:hAnsi="Book Antiqua"/>
          <w:i/>
          <w:iCs/>
          <w:color w:val="000000"/>
        </w:rPr>
        <w:t>Stem Cell Reports</w:t>
      </w:r>
      <w:r w:rsidRPr="004C4AAA">
        <w:rPr>
          <w:rFonts w:ascii="Book Antiqua" w:eastAsia="宋体" w:hAnsi="Book Antiqua"/>
          <w:color w:val="000000"/>
        </w:rPr>
        <w:t xml:space="preserve"> 2019; </w:t>
      </w:r>
      <w:r w:rsidRPr="004C4AAA">
        <w:rPr>
          <w:rFonts w:ascii="Book Antiqua" w:eastAsia="宋体" w:hAnsi="Book Antiqua"/>
          <w:b/>
          <w:bCs/>
          <w:color w:val="000000"/>
        </w:rPr>
        <w:t>13</w:t>
      </w:r>
      <w:r w:rsidRPr="004C4AAA">
        <w:rPr>
          <w:rFonts w:ascii="Book Antiqua" w:eastAsia="宋体" w:hAnsi="Book Antiqua"/>
          <w:color w:val="000000"/>
        </w:rPr>
        <w:t>: 545-558 [PMID: 31257132 DOI: 10.1016/j.stemcr.2019.05.027]</w:t>
      </w:r>
    </w:p>
    <w:p w14:paraId="5B39245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37 </w:t>
      </w:r>
      <w:r w:rsidRPr="004C4AAA">
        <w:rPr>
          <w:rFonts w:ascii="Book Antiqua" w:eastAsia="宋体" w:hAnsi="Book Antiqua"/>
          <w:b/>
          <w:bCs/>
          <w:color w:val="000000"/>
        </w:rPr>
        <w:t>Cantor DJ</w:t>
      </w:r>
      <w:r w:rsidRPr="004C4AAA">
        <w:rPr>
          <w:rFonts w:ascii="Book Antiqua" w:eastAsia="宋体" w:hAnsi="Book Antiqua"/>
          <w:color w:val="000000"/>
        </w:rPr>
        <w:t xml:space="preserve">, David G. The chromatin-associated Sin3B protein is required for hematopoietic stem cell functions in mice. </w:t>
      </w:r>
      <w:r w:rsidRPr="004C4AAA">
        <w:rPr>
          <w:rFonts w:ascii="Book Antiqua" w:eastAsia="宋体" w:hAnsi="Book Antiqua"/>
          <w:i/>
          <w:iCs/>
          <w:color w:val="000000"/>
        </w:rPr>
        <w:t>Blood</w:t>
      </w:r>
      <w:r w:rsidRPr="004C4AAA">
        <w:rPr>
          <w:rFonts w:ascii="Book Antiqua" w:eastAsia="宋体" w:hAnsi="Book Antiqua"/>
          <w:color w:val="000000"/>
        </w:rPr>
        <w:t xml:space="preserve"> 2017; </w:t>
      </w:r>
      <w:r w:rsidRPr="004C4AAA">
        <w:rPr>
          <w:rFonts w:ascii="Book Antiqua" w:eastAsia="宋体" w:hAnsi="Book Antiqua"/>
          <w:b/>
          <w:bCs/>
          <w:color w:val="000000"/>
        </w:rPr>
        <w:t>129</w:t>
      </w:r>
      <w:r w:rsidRPr="004C4AAA">
        <w:rPr>
          <w:rFonts w:ascii="Book Antiqua" w:eastAsia="宋体" w:hAnsi="Book Antiqua"/>
          <w:color w:val="000000"/>
        </w:rPr>
        <w:t>: 60-70 [PMID: 27806947 DOI: 10.1182/blood-2016-06-721746]</w:t>
      </w:r>
    </w:p>
    <w:p w14:paraId="3A33273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38 </w:t>
      </w:r>
      <w:r w:rsidRPr="004C4AAA">
        <w:rPr>
          <w:rFonts w:ascii="Book Antiqua" w:eastAsia="宋体" w:hAnsi="Book Antiqua"/>
          <w:b/>
          <w:bCs/>
          <w:color w:val="000000"/>
        </w:rPr>
        <w:t>Lu TX</w:t>
      </w:r>
      <w:r w:rsidRPr="004C4AAA">
        <w:rPr>
          <w:rFonts w:ascii="Book Antiqua" w:eastAsia="宋体" w:hAnsi="Book Antiqua"/>
          <w:color w:val="000000"/>
        </w:rPr>
        <w:t xml:space="preserve">, Rothenberg ME. MicroRNA. </w:t>
      </w:r>
      <w:r w:rsidRPr="004C4AAA">
        <w:rPr>
          <w:rFonts w:ascii="Book Antiqua" w:eastAsia="宋体" w:hAnsi="Book Antiqua"/>
          <w:i/>
          <w:iCs/>
          <w:color w:val="000000"/>
        </w:rPr>
        <w:t>J Allergy Clin Immunol</w:t>
      </w:r>
      <w:r w:rsidRPr="004C4AAA">
        <w:rPr>
          <w:rFonts w:ascii="Book Antiqua" w:eastAsia="宋体" w:hAnsi="Book Antiqua"/>
          <w:color w:val="000000"/>
        </w:rPr>
        <w:t xml:space="preserve"> 2018; </w:t>
      </w:r>
      <w:r w:rsidRPr="004C4AAA">
        <w:rPr>
          <w:rFonts w:ascii="Book Antiqua" w:eastAsia="宋体" w:hAnsi="Book Antiqua"/>
          <w:b/>
          <w:bCs/>
          <w:color w:val="000000"/>
        </w:rPr>
        <w:t>141</w:t>
      </w:r>
      <w:r w:rsidRPr="004C4AAA">
        <w:rPr>
          <w:rFonts w:ascii="Book Antiqua" w:eastAsia="宋体" w:hAnsi="Book Antiqua"/>
          <w:color w:val="000000"/>
        </w:rPr>
        <w:t>: 1202-1207 [PMID: 29074454 DOI: 10.1016/j.jaci.2017.08.034]</w:t>
      </w:r>
    </w:p>
    <w:p w14:paraId="5774697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39 </w:t>
      </w:r>
      <w:r w:rsidRPr="004C4AAA">
        <w:rPr>
          <w:rFonts w:ascii="Book Antiqua" w:eastAsia="宋体" w:hAnsi="Book Antiqua"/>
          <w:b/>
          <w:bCs/>
          <w:color w:val="000000"/>
        </w:rPr>
        <w:t>Su Y</w:t>
      </w:r>
      <w:r w:rsidRPr="004C4AAA">
        <w:rPr>
          <w:rFonts w:ascii="Book Antiqua" w:eastAsia="宋体" w:hAnsi="Book Antiqua"/>
          <w:color w:val="000000"/>
        </w:rPr>
        <w:t xml:space="preserve">, Yu Y, Liu C, Zhang Y, Liu C, Ge M, Li L, Lan M, Wang T, Li M, Liu F, </w:t>
      </w:r>
      <w:proofErr w:type="spellStart"/>
      <w:r w:rsidRPr="004C4AAA">
        <w:rPr>
          <w:rFonts w:ascii="Book Antiqua" w:eastAsia="宋体" w:hAnsi="Book Antiqua"/>
          <w:color w:val="000000"/>
        </w:rPr>
        <w:t>Xiong</w:t>
      </w:r>
      <w:proofErr w:type="spellEnd"/>
      <w:r w:rsidRPr="004C4AAA">
        <w:rPr>
          <w:rFonts w:ascii="Book Antiqua" w:eastAsia="宋体" w:hAnsi="Book Antiqua"/>
          <w:color w:val="000000"/>
        </w:rPr>
        <w:t xml:space="preserve"> L, Wang K, He T, Shi J, Song Y, Zhao Y, Li N, Yu Z, Meng Q. Fate decision of satellite cell differentiation and self-renewal by miR-31-IL34 axis. </w:t>
      </w:r>
      <w:r w:rsidRPr="004C4AAA">
        <w:rPr>
          <w:rFonts w:ascii="Book Antiqua" w:eastAsia="宋体" w:hAnsi="Book Antiqua"/>
          <w:i/>
          <w:iCs/>
          <w:color w:val="000000"/>
        </w:rPr>
        <w:t>Cell Death Differ</w:t>
      </w:r>
      <w:r w:rsidRPr="004C4AAA">
        <w:rPr>
          <w:rFonts w:ascii="Book Antiqua" w:eastAsia="宋体" w:hAnsi="Book Antiqua"/>
          <w:color w:val="000000"/>
        </w:rPr>
        <w:t xml:space="preserve"> 2020; </w:t>
      </w:r>
      <w:r w:rsidRPr="004C4AAA">
        <w:rPr>
          <w:rFonts w:ascii="Book Antiqua" w:eastAsia="宋体" w:hAnsi="Book Antiqua"/>
          <w:b/>
          <w:bCs/>
          <w:color w:val="000000"/>
        </w:rPr>
        <w:t>27</w:t>
      </w:r>
      <w:r w:rsidRPr="004C4AAA">
        <w:rPr>
          <w:rFonts w:ascii="Book Antiqua" w:eastAsia="宋体" w:hAnsi="Book Antiqua"/>
          <w:color w:val="000000"/>
        </w:rPr>
        <w:t>: 949-965 [PMID: 31332295 DOI: 10.1038/s41418-019-0390-x]</w:t>
      </w:r>
    </w:p>
    <w:p w14:paraId="27FF813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40 </w:t>
      </w:r>
      <w:r w:rsidRPr="004C4AAA">
        <w:rPr>
          <w:rFonts w:ascii="Book Antiqua" w:eastAsia="宋体" w:hAnsi="Book Antiqua"/>
          <w:b/>
          <w:bCs/>
          <w:color w:val="000000"/>
        </w:rPr>
        <w:t>Knobloch M</w:t>
      </w:r>
      <w:r w:rsidRPr="004C4AAA">
        <w:rPr>
          <w:rFonts w:ascii="Book Antiqua" w:eastAsia="宋体" w:hAnsi="Book Antiqua"/>
          <w:color w:val="000000"/>
        </w:rPr>
        <w:t xml:space="preserve">, Braun SM, </w:t>
      </w:r>
      <w:proofErr w:type="spellStart"/>
      <w:r w:rsidRPr="004C4AAA">
        <w:rPr>
          <w:rFonts w:ascii="Book Antiqua" w:eastAsia="宋体" w:hAnsi="Book Antiqua"/>
          <w:color w:val="000000"/>
        </w:rPr>
        <w:t>Zurkirchen</w:t>
      </w:r>
      <w:proofErr w:type="spellEnd"/>
      <w:r w:rsidRPr="004C4AAA">
        <w:rPr>
          <w:rFonts w:ascii="Book Antiqua" w:eastAsia="宋体" w:hAnsi="Book Antiqua"/>
          <w:color w:val="000000"/>
        </w:rPr>
        <w:t xml:space="preserve"> L, von </w:t>
      </w:r>
      <w:proofErr w:type="spellStart"/>
      <w:r w:rsidRPr="004C4AAA">
        <w:rPr>
          <w:rFonts w:ascii="Book Antiqua" w:eastAsia="宋体" w:hAnsi="Book Antiqua"/>
          <w:color w:val="000000"/>
        </w:rPr>
        <w:t>Schoultz</w:t>
      </w:r>
      <w:proofErr w:type="spellEnd"/>
      <w:r w:rsidRPr="004C4AAA">
        <w:rPr>
          <w:rFonts w:ascii="Book Antiqua" w:eastAsia="宋体" w:hAnsi="Book Antiqua"/>
          <w:color w:val="000000"/>
        </w:rPr>
        <w:t xml:space="preserve"> C, Zamboni N, </w:t>
      </w:r>
      <w:proofErr w:type="spellStart"/>
      <w:r w:rsidRPr="004C4AAA">
        <w:rPr>
          <w:rFonts w:ascii="Book Antiqua" w:eastAsia="宋体" w:hAnsi="Book Antiqua"/>
          <w:color w:val="000000"/>
        </w:rPr>
        <w:t>Araúzo</w:t>
      </w:r>
      <w:proofErr w:type="spellEnd"/>
      <w:r w:rsidRPr="004C4AAA">
        <w:rPr>
          <w:rFonts w:ascii="Book Antiqua" w:eastAsia="宋体" w:hAnsi="Book Antiqua"/>
          <w:color w:val="000000"/>
        </w:rPr>
        <w:t xml:space="preserve">-Bravo MJ, Kovacs WJ, </w:t>
      </w:r>
      <w:proofErr w:type="spellStart"/>
      <w:r w:rsidRPr="004C4AAA">
        <w:rPr>
          <w:rFonts w:ascii="Book Antiqua" w:eastAsia="宋体" w:hAnsi="Book Antiqua"/>
          <w:color w:val="000000"/>
        </w:rPr>
        <w:t>Karalay</w:t>
      </w:r>
      <w:proofErr w:type="spellEnd"/>
      <w:r w:rsidRPr="004C4AAA">
        <w:rPr>
          <w:rFonts w:ascii="Book Antiqua" w:eastAsia="宋体" w:hAnsi="Book Antiqua"/>
          <w:color w:val="000000"/>
        </w:rPr>
        <w:t xml:space="preserve"> O, Suter U, Machado RA, Roccio M, </w:t>
      </w:r>
      <w:proofErr w:type="spellStart"/>
      <w:r w:rsidRPr="004C4AAA">
        <w:rPr>
          <w:rFonts w:ascii="Book Antiqua" w:eastAsia="宋体" w:hAnsi="Book Antiqua"/>
          <w:color w:val="000000"/>
        </w:rPr>
        <w:t>Lutolf</w:t>
      </w:r>
      <w:proofErr w:type="spellEnd"/>
      <w:r w:rsidRPr="004C4AAA">
        <w:rPr>
          <w:rFonts w:ascii="Book Antiqua" w:eastAsia="宋体" w:hAnsi="Book Antiqua"/>
          <w:color w:val="000000"/>
        </w:rPr>
        <w:t xml:space="preserve"> MP, </w:t>
      </w:r>
      <w:proofErr w:type="spellStart"/>
      <w:r w:rsidRPr="004C4AAA">
        <w:rPr>
          <w:rFonts w:ascii="Book Antiqua" w:eastAsia="宋体" w:hAnsi="Book Antiqua"/>
          <w:color w:val="000000"/>
        </w:rPr>
        <w:t>Semenkovich</w:t>
      </w:r>
      <w:proofErr w:type="spellEnd"/>
      <w:r w:rsidRPr="004C4AAA">
        <w:rPr>
          <w:rFonts w:ascii="Book Antiqua" w:eastAsia="宋体" w:hAnsi="Book Antiqua"/>
          <w:color w:val="000000"/>
        </w:rPr>
        <w:t xml:space="preserve"> </w:t>
      </w:r>
      <w:r w:rsidRPr="004C4AAA">
        <w:rPr>
          <w:rFonts w:ascii="Book Antiqua" w:eastAsia="宋体" w:hAnsi="Book Antiqua"/>
          <w:color w:val="000000"/>
        </w:rPr>
        <w:lastRenderedPageBreak/>
        <w:t xml:space="preserve">CF, </w:t>
      </w:r>
      <w:proofErr w:type="spellStart"/>
      <w:r w:rsidRPr="004C4AAA">
        <w:rPr>
          <w:rFonts w:ascii="Book Antiqua" w:eastAsia="宋体" w:hAnsi="Book Antiqua"/>
          <w:color w:val="000000"/>
        </w:rPr>
        <w:t>Jessberger</w:t>
      </w:r>
      <w:proofErr w:type="spellEnd"/>
      <w:r w:rsidRPr="004C4AAA">
        <w:rPr>
          <w:rFonts w:ascii="Book Antiqua" w:eastAsia="宋体" w:hAnsi="Book Antiqua"/>
          <w:color w:val="000000"/>
        </w:rPr>
        <w:t xml:space="preserve"> S. Metabolic control of adult neural stem cell activity by </w:t>
      </w:r>
      <w:proofErr w:type="spellStart"/>
      <w:r w:rsidRPr="004C4AAA">
        <w:rPr>
          <w:rFonts w:ascii="Book Antiqua" w:eastAsia="宋体" w:hAnsi="Book Antiqua"/>
          <w:color w:val="000000"/>
        </w:rPr>
        <w:t>Fasn</w:t>
      </w:r>
      <w:proofErr w:type="spellEnd"/>
      <w:r w:rsidRPr="004C4AAA">
        <w:rPr>
          <w:rFonts w:ascii="Book Antiqua" w:eastAsia="宋体" w:hAnsi="Book Antiqua"/>
          <w:color w:val="000000"/>
        </w:rPr>
        <w:t xml:space="preserve">-dependent lipogenesis. </w:t>
      </w:r>
      <w:r w:rsidRPr="004C4AAA">
        <w:rPr>
          <w:rFonts w:ascii="Book Antiqua" w:eastAsia="宋体" w:hAnsi="Book Antiqua"/>
          <w:i/>
          <w:iCs/>
          <w:color w:val="000000"/>
        </w:rPr>
        <w:t>Nature</w:t>
      </w:r>
      <w:r w:rsidRPr="004C4AAA">
        <w:rPr>
          <w:rFonts w:ascii="Book Antiqua" w:eastAsia="宋体" w:hAnsi="Book Antiqua"/>
          <w:color w:val="000000"/>
        </w:rPr>
        <w:t xml:space="preserve"> 2013; </w:t>
      </w:r>
      <w:r w:rsidRPr="004C4AAA">
        <w:rPr>
          <w:rFonts w:ascii="Book Antiqua" w:eastAsia="宋体" w:hAnsi="Book Antiqua"/>
          <w:b/>
          <w:bCs/>
          <w:color w:val="000000"/>
        </w:rPr>
        <w:t>493</w:t>
      </w:r>
      <w:r w:rsidRPr="004C4AAA">
        <w:rPr>
          <w:rFonts w:ascii="Book Antiqua" w:eastAsia="宋体" w:hAnsi="Book Antiqua"/>
          <w:color w:val="000000"/>
        </w:rPr>
        <w:t>: 226-230 [PMID: 23201681 DOI: 10.1038/nature11689]</w:t>
      </w:r>
    </w:p>
    <w:p w14:paraId="100D7D5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41 </w:t>
      </w:r>
      <w:proofErr w:type="spellStart"/>
      <w:r w:rsidRPr="004C4AAA">
        <w:rPr>
          <w:rFonts w:ascii="Book Antiqua" w:eastAsia="宋体" w:hAnsi="Book Antiqua"/>
          <w:b/>
          <w:bCs/>
          <w:color w:val="000000"/>
        </w:rPr>
        <w:t>Knobloch</w:t>
      </w:r>
      <w:proofErr w:type="spellEnd"/>
      <w:r w:rsidRPr="004C4AAA">
        <w:rPr>
          <w:rFonts w:ascii="Book Antiqua" w:eastAsia="宋体" w:hAnsi="Book Antiqua"/>
          <w:b/>
          <w:bCs/>
          <w:color w:val="000000"/>
        </w:rPr>
        <w:t xml:space="preserve"> M</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Pilz</w:t>
      </w:r>
      <w:proofErr w:type="spellEnd"/>
      <w:r w:rsidRPr="004C4AAA">
        <w:rPr>
          <w:rFonts w:ascii="Book Antiqua" w:eastAsia="宋体" w:hAnsi="Book Antiqua"/>
          <w:color w:val="000000"/>
        </w:rPr>
        <w:t xml:space="preserve"> GA, </w:t>
      </w:r>
      <w:proofErr w:type="spellStart"/>
      <w:r w:rsidRPr="004C4AAA">
        <w:rPr>
          <w:rFonts w:ascii="Book Antiqua" w:eastAsia="宋体" w:hAnsi="Book Antiqua"/>
          <w:color w:val="000000"/>
        </w:rPr>
        <w:t>Ghesquière</w:t>
      </w:r>
      <w:proofErr w:type="spellEnd"/>
      <w:r w:rsidRPr="004C4AAA">
        <w:rPr>
          <w:rFonts w:ascii="Book Antiqua" w:eastAsia="宋体" w:hAnsi="Book Antiqua"/>
          <w:color w:val="000000"/>
        </w:rPr>
        <w:t xml:space="preserve"> B, Kovacs WJ, </w:t>
      </w:r>
      <w:proofErr w:type="spellStart"/>
      <w:r w:rsidRPr="004C4AAA">
        <w:rPr>
          <w:rFonts w:ascii="Book Antiqua" w:eastAsia="宋体" w:hAnsi="Book Antiqua"/>
          <w:color w:val="000000"/>
        </w:rPr>
        <w:t>Wegleiter</w:t>
      </w:r>
      <w:proofErr w:type="spellEnd"/>
      <w:r w:rsidRPr="004C4AAA">
        <w:rPr>
          <w:rFonts w:ascii="Book Antiqua" w:eastAsia="宋体" w:hAnsi="Book Antiqua"/>
          <w:color w:val="000000"/>
        </w:rPr>
        <w:t xml:space="preserve"> T, Moore DL, </w:t>
      </w:r>
      <w:proofErr w:type="spellStart"/>
      <w:r w:rsidRPr="004C4AAA">
        <w:rPr>
          <w:rFonts w:ascii="Book Antiqua" w:eastAsia="宋体" w:hAnsi="Book Antiqua"/>
          <w:color w:val="000000"/>
        </w:rPr>
        <w:t>Hruzova</w:t>
      </w:r>
      <w:proofErr w:type="spellEnd"/>
      <w:r w:rsidRPr="004C4AAA">
        <w:rPr>
          <w:rFonts w:ascii="Book Antiqua" w:eastAsia="宋体" w:hAnsi="Book Antiqua"/>
          <w:color w:val="000000"/>
        </w:rPr>
        <w:t xml:space="preserve"> M, Zamboni N, </w:t>
      </w:r>
      <w:proofErr w:type="spellStart"/>
      <w:r w:rsidRPr="004C4AAA">
        <w:rPr>
          <w:rFonts w:ascii="Book Antiqua" w:eastAsia="宋体" w:hAnsi="Book Antiqua"/>
          <w:color w:val="000000"/>
        </w:rPr>
        <w:t>Carmeliet</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Jessberger</w:t>
      </w:r>
      <w:proofErr w:type="spellEnd"/>
      <w:r w:rsidRPr="004C4AAA">
        <w:rPr>
          <w:rFonts w:ascii="Book Antiqua" w:eastAsia="宋体" w:hAnsi="Book Antiqua"/>
          <w:color w:val="000000"/>
        </w:rPr>
        <w:t xml:space="preserve"> S. A Fatty Acid Oxidation-Dependent Metabolic Shift Regulates Adult Neural Stem Cell Activity. </w:t>
      </w:r>
      <w:r w:rsidRPr="004C4AAA">
        <w:rPr>
          <w:rFonts w:ascii="Book Antiqua" w:eastAsia="宋体" w:hAnsi="Book Antiqua"/>
          <w:i/>
          <w:iCs/>
          <w:color w:val="000000"/>
        </w:rPr>
        <w:t>Cell Rep</w:t>
      </w:r>
      <w:r w:rsidRPr="004C4AAA">
        <w:rPr>
          <w:rFonts w:ascii="Book Antiqua" w:eastAsia="宋体" w:hAnsi="Book Antiqua"/>
          <w:color w:val="000000"/>
        </w:rPr>
        <w:t xml:space="preserve"> 2017; </w:t>
      </w:r>
      <w:r w:rsidRPr="004C4AAA">
        <w:rPr>
          <w:rFonts w:ascii="Book Antiqua" w:eastAsia="宋体" w:hAnsi="Book Antiqua"/>
          <w:b/>
          <w:bCs/>
          <w:color w:val="000000"/>
        </w:rPr>
        <w:t>20</w:t>
      </w:r>
      <w:r w:rsidRPr="004C4AAA">
        <w:rPr>
          <w:rFonts w:ascii="Book Antiqua" w:eastAsia="宋体" w:hAnsi="Book Antiqua"/>
          <w:color w:val="000000"/>
        </w:rPr>
        <w:t>: 2144-2155 [PMID: 28854364 DOI: 10.1016/j.celrep.2017.08.029]</w:t>
      </w:r>
    </w:p>
    <w:p w14:paraId="708E425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42 </w:t>
      </w:r>
      <w:r w:rsidRPr="004C4AAA">
        <w:rPr>
          <w:rFonts w:ascii="Book Antiqua" w:eastAsia="宋体" w:hAnsi="Book Antiqua"/>
          <w:b/>
          <w:bCs/>
          <w:color w:val="000000"/>
        </w:rPr>
        <w:t>Liang R</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Arif</w:t>
      </w:r>
      <w:proofErr w:type="spellEnd"/>
      <w:r w:rsidRPr="004C4AAA">
        <w:rPr>
          <w:rFonts w:ascii="Book Antiqua" w:eastAsia="宋体" w:hAnsi="Book Antiqua"/>
          <w:color w:val="000000"/>
        </w:rPr>
        <w:t xml:space="preserve"> T, </w:t>
      </w:r>
      <w:proofErr w:type="spellStart"/>
      <w:r w:rsidRPr="004C4AAA">
        <w:rPr>
          <w:rFonts w:ascii="Book Antiqua" w:eastAsia="宋体" w:hAnsi="Book Antiqua"/>
          <w:color w:val="000000"/>
        </w:rPr>
        <w:t>Kalmykova</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Kasianov</w:t>
      </w:r>
      <w:proofErr w:type="spellEnd"/>
      <w:r w:rsidRPr="004C4AAA">
        <w:rPr>
          <w:rFonts w:ascii="Book Antiqua" w:eastAsia="宋体" w:hAnsi="Book Antiqua"/>
          <w:color w:val="000000"/>
        </w:rPr>
        <w:t xml:space="preserve"> A, Lin M, Menon V, </w:t>
      </w:r>
      <w:proofErr w:type="spellStart"/>
      <w:r w:rsidRPr="004C4AAA">
        <w:rPr>
          <w:rFonts w:ascii="Book Antiqua" w:eastAsia="宋体" w:hAnsi="Book Antiqua"/>
          <w:color w:val="000000"/>
        </w:rPr>
        <w:t>Qiu</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Bernitz</w:t>
      </w:r>
      <w:proofErr w:type="spellEnd"/>
      <w:r w:rsidRPr="004C4AAA">
        <w:rPr>
          <w:rFonts w:ascii="Book Antiqua" w:eastAsia="宋体" w:hAnsi="Book Antiqua"/>
          <w:color w:val="000000"/>
        </w:rPr>
        <w:t xml:space="preserve"> JM, Moore K, Lin F, Benson DL, </w:t>
      </w:r>
      <w:proofErr w:type="spellStart"/>
      <w:r w:rsidRPr="004C4AAA">
        <w:rPr>
          <w:rFonts w:ascii="Book Antiqua" w:eastAsia="宋体" w:hAnsi="Book Antiqua"/>
          <w:color w:val="000000"/>
        </w:rPr>
        <w:t>Tzavaras</w:t>
      </w:r>
      <w:proofErr w:type="spellEnd"/>
      <w:r w:rsidRPr="004C4AAA">
        <w:rPr>
          <w:rFonts w:ascii="Book Antiqua" w:eastAsia="宋体" w:hAnsi="Book Antiqua"/>
          <w:color w:val="000000"/>
        </w:rPr>
        <w:t xml:space="preserve"> N, Mahajan M, </w:t>
      </w:r>
      <w:proofErr w:type="spellStart"/>
      <w:r w:rsidRPr="004C4AAA">
        <w:rPr>
          <w:rFonts w:ascii="Book Antiqua" w:eastAsia="宋体" w:hAnsi="Book Antiqua"/>
          <w:color w:val="000000"/>
        </w:rPr>
        <w:t>Papatsenko</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Ghaffari</w:t>
      </w:r>
      <w:proofErr w:type="spellEnd"/>
      <w:r w:rsidRPr="004C4AAA">
        <w:rPr>
          <w:rFonts w:ascii="Book Antiqua" w:eastAsia="宋体" w:hAnsi="Book Antiqua"/>
          <w:color w:val="000000"/>
        </w:rPr>
        <w:t xml:space="preserve"> S. Restraining Lysosomal Activity Preserves Hematopoietic Stem Cell Quiescence and Potency. </w:t>
      </w:r>
      <w:r w:rsidRPr="004C4AAA">
        <w:rPr>
          <w:rFonts w:ascii="Book Antiqua" w:eastAsia="宋体" w:hAnsi="Book Antiqua"/>
          <w:i/>
          <w:iCs/>
          <w:color w:val="000000"/>
        </w:rPr>
        <w:t>Cell Stem Cell</w:t>
      </w:r>
      <w:r w:rsidRPr="004C4AAA">
        <w:rPr>
          <w:rFonts w:ascii="Book Antiqua" w:eastAsia="宋体" w:hAnsi="Book Antiqua"/>
          <w:color w:val="000000"/>
        </w:rPr>
        <w:t xml:space="preserve"> 2020; </w:t>
      </w:r>
      <w:r w:rsidRPr="004C4AAA">
        <w:rPr>
          <w:rFonts w:ascii="Book Antiqua" w:eastAsia="宋体" w:hAnsi="Book Antiqua"/>
          <w:b/>
          <w:bCs/>
          <w:color w:val="000000"/>
        </w:rPr>
        <w:t>26</w:t>
      </w:r>
      <w:r w:rsidRPr="004C4AAA">
        <w:rPr>
          <w:rFonts w:ascii="Book Antiqua" w:eastAsia="宋体" w:hAnsi="Book Antiqua"/>
          <w:color w:val="000000"/>
        </w:rPr>
        <w:t>: 359-376.e7 [PMID: 32109377 DOI: 10.1016/j.stem.2020.01.013]</w:t>
      </w:r>
    </w:p>
    <w:p w14:paraId="1C93748C"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43 </w:t>
      </w:r>
      <w:r w:rsidRPr="004C4AAA">
        <w:rPr>
          <w:rFonts w:ascii="Book Antiqua" w:eastAsia="宋体" w:hAnsi="Book Antiqua"/>
          <w:b/>
          <w:bCs/>
          <w:color w:val="000000"/>
        </w:rPr>
        <w:t>Lin CL</w:t>
      </w:r>
      <w:r w:rsidRPr="004C4AAA">
        <w:rPr>
          <w:rFonts w:ascii="Book Antiqua" w:eastAsia="宋体" w:hAnsi="Book Antiqua"/>
          <w:color w:val="000000"/>
        </w:rPr>
        <w:t xml:space="preserve">, Xu R, Yi JK, Li F, Chen J, Jones EC, Slutsky JB, Huang L, </w:t>
      </w:r>
      <w:proofErr w:type="spellStart"/>
      <w:r w:rsidRPr="004C4AAA">
        <w:rPr>
          <w:rFonts w:ascii="Book Antiqua" w:eastAsia="宋体" w:hAnsi="Book Antiqua"/>
          <w:color w:val="000000"/>
        </w:rPr>
        <w:t>Rigas</w:t>
      </w:r>
      <w:proofErr w:type="spellEnd"/>
      <w:r w:rsidRPr="004C4AAA">
        <w:rPr>
          <w:rFonts w:ascii="Book Antiqua" w:eastAsia="宋体" w:hAnsi="Book Antiqua"/>
          <w:color w:val="000000"/>
        </w:rPr>
        <w:t xml:space="preserve"> B, Cao J, Zhong X, Snider AJ, Obeid LM, </w:t>
      </w:r>
      <w:proofErr w:type="spellStart"/>
      <w:r w:rsidRPr="004C4AAA">
        <w:rPr>
          <w:rFonts w:ascii="Book Antiqua" w:eastAsia="宋体" w:hAnsi="Book Antiqua"/>
          <w:color w:val="000000"/>
        </w:rPr>
        <w:t>Hannun</w:t>
      </w:r>
      <w:proofErr w:type="spellEnd"/>
      <w:r w:rsidRPr="004C4AAA">
        <w:rPr>
          <w:rFonts w:ascii="Book Antiqua" w:eastAsia="宋体" w:hAnsi="Book Antiqua"/>
          <w:color w:val="000000"/>
        </w:rPr>
        <w:t xml:space="preserve"> YA, Mao C. Alkaline Ceramidase 1 Protects Mice from Premature Hair Loss by Maintaining the Homeostasis of Hair Follicle Stem Cells. </w:t>
      </w:r>
      <w:r w:rsidRPr="004C4AAA">
        <w:rPr>
          <w:rFonts w:ascii="Book Antiqua" w:eastAsia="宋体" w:hAnsi="Book Antiqua"/>
          <w:i/>
          <w:iCs/>
          <w:color w:val="000000"/>
        </w:rPr>
        <w:t>Stem Cell Reports</w:t>
      </w:r>
      <w:r w:rsidRPr="004C4AAA">
        <w:rPr>
          <w:rFonts w:ascii="Book Antiqua" w:eastAsia="宋体" w:hAnsi="Book Antiqua"/>
          <w:color w:val="000000"/>
        </w:rPr>
        <w:t xml:space="preserve"> 2017; </w:t>
      </w:r>
      <w:r w:rsidRPr="004C4AAA">
        <w:rPr>
          <w:rFonts w:ascii="Book Antiqua" w:eastAsia="宋体" w:hAnsi="Book Antiqua"/>
          <w:b/>
          <w:bCs/>
          <w:color w:val="000000"/>
        </w:rPr>
        <w:t>9</w:t>
      </w:r>
      <w:r w:rsidRPr="004C4AAA">
        <w:rPr>
          <w:rFonts w:ascii="Book Antiqua" w:eastAsia="宋体" w:hAnsi="Book Antiqua"/>
          <w:color w:val="000000"/>
        </w:rPr>
        <w:t>: 1488-1500 [PMID: 29056331 DOI: 10.1016/j.stemcr.2017.09.015]</w:t>
      </w:r>
    </w:p>
    <w:p w14:paraId="5FEAE53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44 </w:t>
      </w:r>
      <w:proofErr w:type="spellStart"/>
      <w:r w:rsidRPr="004C4AAA">
        <w:rPr>
          <w:rFonts w:ascii="Book Antiqua" w:eastAsia="宋体" w:hAnsi="Book Antiqua"/>
          <w:b/>
          <w:bCs/>
          <w:color w:val="000000"/>
        </w:rPr>
        <w:t>Hannun</w:t>
      </w:r>
      <w:proofErr w:type="spellEnd"/>
      <w:r w:rsidRPr="004C4AAA">
        <w:rPr>
          <w:rFonts w:ascii="Book Antiqua" w:eastAsia="宋体" w:hAnsi="Book Antiqua"/>
          <w:b/>
          <w:bCs/>
          <w:color w:val="000000"/>
        </w:rPr>
        <w:t xml:space="preserve"> YA</w:t>
      </w:r>
      <w:r w:rsidRPr="004C4AAA">
        <w:rPr>
          <w:rFonts w:ascii="Book Antiqua" w:eastAsia="宋体" w:hAnsi="Book Antiqua"/>
          <w:color w:val="000000"/>
        </w:rPr>
        <w:t xml:space="preserve">, Obeid LM. Principles of bioactive lipid </w:t>
      </w:r>
      <w:proofErr w:type="spellStart"/>
      <w:r w:rsidRPr="004C4AAA">
        <w:rPr>
          <w:rFonts w:ascii="Book Antiqua" w:eastAsia="宋体" w:hAnsi="Book Antiqua"/>
          <w:color w:val="000000"/>
        </w:rPr>
        <w:t>signalling</w:t>
      </w:r>
      <w:proofErr w:type="spellEnd"/>
      <w:r w:rsidRPr="004C4AAA">
        <w:rPr>
          <w:rFonts w:ascii="Book Antiqua" w:eastAsia="宋体" w:hAnsi="Book Antiqua"/>
          <w:color w:val="000000"/>
        </w:rPr>
        <w:t xml:space="preserve">: lessons from sphingolipids. </w:t>
      </w:r>
      <w:r w:rsidRPr="004C4AAA">
        <w:rPr>
          <w:rFonts w:ascii="Book Antiqua" w:eastAsia="宋体" w:hAnsi="Book Antiqua"/>
          <w:i/>
          <w:iCs/>
          <w:color w:val="000000"/>
        </w:rPr>
        <w:t>Nat Rev Mol Cell Biol</w:t>
      </w:r>
      <w:r w:rsidRPr="004C4AAA">
        <w:rPr>
          <w:rFonts w:ascii="Book Antiqua" w:eastAsia="宋体" w:hAnsi="Book Antiqua"/>
          <w:color w:val="000000"/>
        </w:rPr>
        <w:t xml:space="preserve"> 2008; </w:t>
      </w:r>
      <w:r w:rsidRPr="004C4AAA">
        <w:rPr>
          <w:rFonts w:ascii="Book Antiqua" w:eastAsia="宋体" w:hAnsi="Book Antiqua"/>
          <w:b/>
          <w:bCs/>
          <w:color w:val="000000"/>
        </w:rPr>
        <w:t>9</w:t>
      </w:r>
      <w:r w:rsidRPr="004C4AAA">
        <w:rPr>
          <w:rFonts w:ascii="Book Antiqua" w:eastAsia="宋体" w:hAnsi="Book Antiqua"/>
          <w:color w:val="000000"/>
        </w:rPr>
        <w:t>: 139-150 [PMID: 18216770 DOI: 10.1038/nrm2329]</w:t>
      </w:r>
    </w:p>
    <w:p w14:paraId="51685E5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45 </w:t>
      </w:r>
      <w:r w:rsidRPr="004C4AAA">
        <w:rPr>
          <w:rFonts w:ascii="Book Antiqua" w:eastAsia="宋体" w:hAnsi="Book Antiqua"/>
          <w:b/>
          <w:bCs/>
          <w:color w:val="000000"/>
        </w:rPr>
        <w:t>Tsai JJ</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Dudakov</w:t>
      </w:r>
      <w:proofErr w:type="spellEnd"/>
      <w:r w:rsidRPr="004C4AAA">
        <w:rPr>
          <w:rFonts w:ascii="Book Antiqua" w:eastAsia="宋体" w:hAnsi="Book Antiqua"/>
          <w:color w:val="000000"/>
        </w:rPr>
        <w:t xml:space="preserve"> JA, Takahashi K, Shieh JH, Velardi E, Holland AM, Singer NV, West ML, Smith OM, Young LF, </w:t>
      </w:r>
      <w:proofErr w:type="spellStart"/>
      <w:r w:rsidRPr="004C4AAA">
        <w:rPr>
          <w:rFonts w:ascii="Book Antiqua" w:eastAsia="宋体" w:hAnsi="Book Antiqua"/>
          <w:color w:val="000000"/>
        </w:rPr>
        <w:t>Shono</w:t>
      </w:r>
      <w:proofErr w:type="spellEnd"/>
      <w:r w:rsidRPr="004C4AAA">
        <w:rPr>
          <w:rFonts w:ascii="Book Antiqua" w:eastAsia="宋体" w:hAnsi="Book Antiqua"/>
          <w:color w:val="000000"/>
        </w:rPr>
        <w:t xml:space="preserve"> Y, Ghosh A, </w:t>
      </w:r>
      <w:proofErr w:type="spellStart"/>
      <w:r w:rsidRPr="004C4AAA">
        <w:rPr>
          <w:rFonts w:ascii="Book Antiqua" w:eastAsia="宋体" w:hAnsi="Book Antiqua"/>
          <w:color w:val="000000"/>
        </w:rPr>
        <w:t>Hanash</w:t>
      </w:r>
      <w:proofErr w:type="spellEnd"/>
      <w:r w:rsidRPr="004C4AAA">
        <w:rPr>
          <w:rFonts w:ascii="Book Antiqua" w:eastAsia="宋体" w:hAnsi="Book Antiqua"/>
          <w:color w:val="000000"/>
        </w:rPr>
        <w:t xml:space="preserve"> AM, Tran HT, Moore MA, van den Brink MR. Nrf2 regulates </w:t>
      </w:r>
      <w:proofErr w:type="spellStart"/>
      <w:r w:rsidRPr="004C4AAA">
        <w:rPr>
          <w:rFonts w:ascii="Book Antiqua" w:eastAsia="宋体" w:hAnsi="Book Antiqua"/>
          <w:color w:val="000000"/>
        </w:rPr>
        <w:t>haematopoietic</w:t>
      </w:r>
      <w:proofErr w:type="spellEnd"/>
      <w:r w:rsidRPr="004C4AAA">
        <w:rPr>
          <w:rFonts w:ascii="Book Antiqua" w:eastAsia="宋体" w:hAnsi="Book Antiqua"/>
          <w:color w:val="000000"/>
        </w:rPr>
        <w:t xml:space="preserve"> stem cell function. </w:t>
      </w:r>
      <w:r w:rsidRPr="004C4AAA">
        <w:rPr>
          <w:rFonts w:ascii="Book Antiqua" w:eastAsia="宋体" w:hAnsi="Book Antiqua"/>
          <w:i/>
          <w:iCs/>
          <w:color w:val="000000"/>
        </w:rPr>
        <w:t>Nat Cell Biol</w:t>
      </w:r>
      <w:r w:rsidRPr="004C4AAA">
        <w:rPr>
          <w:rFonts w:ascii="Book Antiqua" w:eastAsia="宋体" w:hAnsi="Book Antiqua"/>
          <w:color w:val="000000"/>
        </w:rPr>
        <w:t xml:space="preserve"> 2013; </w:t>
      </w:r>
      <w:r w:rsidRPr="004C4AAA">
        <w:rPr>
          <w:rFonts w:ascii="Book Antiqua" w:eastAsia="宋体" w:hAnsi="Book Antiqua"/>
          <w:b/>
          <w:bCs/>
          <w:color w:val="000000"/>
        </w:rPr>
        <w:t>15</w:t>
      </w:r>
      <w:r w:rsidRPr="004C4AAA">
        <w:rPr>
          <w:rFonts w:ascii="Book Antiqua" w:eastAsia="宋体" w:hAnsi="Book Antiqua"/>
          <w:color w:val="000000"/>
        </w:rPr>
        <w:t>: 309-316 [PMID: 23434824 DOI: 10.1038/ncb2699]</w:t>
      </w:r>
    </w:p>
    <w:p w14:paraId="2BF76CD9"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46 </w:t>
      </w:r>
      <w:proofErr w:type="spellStart"/>
      <w:r w:rsidRPr="004C4AAA">
        <w:rPr>
          <w:rFonts w:ascii="Book Antiqua" w:eastAsia="宋体" w:hAnsi="Book Antiqua"/>
          <w:b/>
          <w:bCs/>
          <w:color w:val="000000"/>
        </w:rPr>
        <w:t>Theret</w:t>
      </w:r>
      <w:proofErr w:type="spellEnd"/>
      <w:r w:rsidRPr="004C4AAA">
        <w:rPr>
          <w:rFonts w:ascii="Book Antiqua" w:eastAsia="宋体" w:hAnsi="Book Antiqua"/>
          <w:b/>
          <w:bCs/>
          <w:color w:val="000000"/>
        </w:rPr>
        <w:t xml:space="preserve"> M</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Gsaier</w:t>
      </w:r>
      <w:proofErr w:type="spellEnd"/>
      <w:r w:rsidRPr="004C4AAA">
        <w:rPr>
          <w:rFonts w:ascii="Book Antiqua" w:eastAsia="宋体" w:hAnsi="Book Antiqua"/>
          <w:color w:val="000000"/>
        </w:rPr>
        <w:t xml:space="preserve"> L, Schaffer B, </w:t>
      </w:r>
      <w:proofErr w:type="spellStart"/>
      <w:r w:rsidRPr="004C4AAA">
        <w:rPr>
          <w:rFonts w:ascii="Book Antiqua" w:eastAsia="宋体" w:hAnsi="Book Antiqua"/>
          <w:color w:val="000000"/>
        </w:rPr>
        <w:t>Juban</w:t>
      </w:r>
      <w:proofErr w:type="spellEnd"/>
      <w:r w:rsidRPr="004C4AAA">
        <w:rPr>
          <w:rFonts w:ascii="Book Antiqua" w:eastAsia="宋体" w:hAnsi="Book Antiqua"/>
          <w:color w:val="000000"/>
        </w:rPr>
        <w:t xml:space="preserve"> G, Ben </w:t>
      </w:r>
      <w:proofErr w:type="spellStart"/>
      <w:r w:rsidRPr="004C4AAA">
        <w:rPr>
          <w:rFonts w:ascii="Book Antiqua" w:eastAsia="宋体" w:hAnsi="Book Antiqua"/>
          <w:color w:val="000000"/>
        </w:rPr>
        <w:t>Larbi</w:t>
      </w:r>
      <w:proofErr w:type="spellEnd"/>
      <w:r w:rsidRPr="004C4AAA">
        <w:rPr>
          <w:rFonts w:ascii="Book Antiqua" w:eastAsia="宋体" w:hAnsi="Book Antiqua"/>
          <w:color w:val="000000"/>
        </w:rPr>
        <w:t xml:space="preserve"> S, Weiss-</w:t>
      </w:r>
      <w:proofErr w:type="spellStart"/>
      <w:r w:rsidRPr="004C4AAA">
        <w:rPr>
          <w:rFonts w:ascii="Book Antiqua" w:eastAsia="宋体" w:hAnsi="Book Antiqua"/>
          <w:color w:val="000000"/>
        </w:rPr>
        <w:t>Gayet</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Bultot</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Collodet</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Foretz</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Desplanches</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Sanz</w:t>
      </w:r>
      <w:proofErr w:type="spellEnd"/>
      <w:r w:rsidRPr="004C4AAA">
        <w:rPr>
          <w:rFonts w:ascii="Book Antiqua" w:eastAsia="宋体" w:hAnsi="Book Antiqua"/>
          <w:color w:val="000000"/>
        </w:rPr>
        <w:t xml:space="preserve"> P, Zang Z, Yang L, Vial G, </w:t>
      </w:r>
      <w:proofErr w:type="spellStart"/>
      <w:r w:rsidRPr="004C4AAA">
        <w:rPr>
          <w:rFonts w:ascii="Book Antiqua" w:eastAsia="宋体" w:hAnsi="Book Antiqua"/>
          <w:color w:val="000000"/>
        </w:rPr>
        <w:t>Viollet</w:t>
      </w:r>
      <w:proofErr w:type="spellEnd"/>
      <w:r w:rsidRPr="004C4AAA">
        <w:rPr>
          <w:rFonts w:ascii="Book Antiqua" w:eastAsia="宋体" w:hAnsi="Book Antiqua"/>
          <w:color w:val="000000"/>
        </w:rPr>
        <w:t xml:space="preserve"> B, Sakamoto K, Brunet A, </w:t>
      </w:r>
      <w:proofErr w:type="spellStart"/>
      <w:r w:rsidRPr="004C4AAA">
        <w:rPr>
          <w:rFonts w:ascii="Book Antiqua" w:eastAsia="宋体" w:hAnsi="Book Antiqua"/>
          <w:color w:val="000000"/>
        </w:rPr>
        <w:t>Chazaud</w:t>
      </w:r>
      <w:proofErr w:type="spellEnd"/>
      <w:r w:rsidRPr="004C4AAA">
        <w:rPr>
          <w:rFonts w:ascii="Book Antiqua" w:eastAsia="宋体" w:hAnsi="Book Antiqua"/>
          <w:color w:val="000000"/>
        </w:rPr>
        <w:t xml:space="preserve"> B, </w:t>
      </w:r>
      <w:proofErr w:type="spellStart"/>
      <w:r w:rsidRPr="004C4AAA">
        <w:rPr>
          <w:rFonts w:ascii="Book Antiqua" w:eastAsia="宋体" w:hAnsi="Book Antiqua"/>
          <w:color w:val="000000"/>
        </w:rPr>
        <w:t>Mounier</w:t>
      </w:r>
      <w:proofErr w:type="spellEnd"/>
      <w:r w:rsidRPr="004C4AAA">
        <w:rPr>
          <w:rFonts w:ascii="Book Antiqua" w:eastAsia="宋体" w:hAnsi="Book Antiqua"/>
          <w:color w:val="000000"/>
        </w:rPr>
        <w:t xml:space="preserve"> R. AMPKα1-LDH pathway regulates muscle stem cell self-renewal by controlling metabolic homeostasis. </w:t>
      </w:r>
      <w:r w:rsidRPr="004C4AAA">
        <w:rPr>
          <w:rFonts w:ascii="Book Antiqua" w:eastAsia="宋体" w:hAnsi="Book Antiqua"/>
          <w:i/>
          <w:iCs/>
          <w:color w:val="000000"/>
        </w:rPr>
        <w:t>EMBO J</w:t>
      </w:r>
      <w:r w:rsidRPr="004C4AAA">
        <w:rPr>
          <w:rFonts w:ascii="Book Antiqua" w:eastAsia="宋体" w:hAnsi="Book Antiqua"/>
          <w:color w:val="000000"/>
        </w:rPr>
        <w:t xml:space="preserve"> 2017; </w:t>
      </w:r>
      <w:r w:rsidRPr="004C4AAA">
        <w:rPr>
          <w:rFonts w:ascii="Book Antiqua" w:eastAsia="宋体" w:hAnsi="Book Antiqua"/>
          <w:b/>
          <w:bCs/>
          <w:color w:val="000000"/>
        </w:rPr>
        <w:t>36</w:t>
      </w:r>
      <w:r w:rsidRPr="004C4AAA">
        <w:rPr>
          <w:rFonts w:ascii="Book Antiqua" w:eastAsia="宋体" w:hAnsi="Book Antiqua"/>
          <w:color w:val="000000"/>
        </w:rPr>
        <w:t>: 1946-1962 [PMID: 28515121 DOI: 10.15252/embj.201695273]</w:t>
      </w:r>
    </w:p>
    <w:p w14:paraId="4E177A60"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47 </w:t>
      </w:r>
      <w:proofErr w:type="spellStart"/>
      <w:r w:rsidRPr="004C4AAA">
        <w:rPr>
          <w:rFonts w:ascii="Book Antiqua" w:eastAsia="宋体" w:hAnsi="Book Antiqua"/>
          <w:b/>
          <w:bCs/>
          <w:color w:val="000000"/>
        </w:rPr>
        <w:t>Ansó</w:t>
      </w:r>
      <w:proofErr w:type="spellEnd"/>
      <w:r w:rsidRPr="004C4AAA">
        <w:rPr>
          <w:rFonts w:ascii="Book Antiqua" w:eastAsia="宋体" w:hAnsi="Book Antiqua"/>
          <w:b/>
          <w:bCs/>
          <w:color w:val="000000"/>
        </w:rPr>
        <w:t xml:space="preserve"> E</w:t>
      </w:r>
      <w:r w:rsidRPr="004C4AAA">
        <w:rPr>
          <w:rFonts w:ascii="Book Antiqua" w:eastAsia="宋体" w:hAnsi="Book Antiqua"/>
          <w:color w:val="000000"/>
        </w:rPr>
        <w:t xml:space="preserve">, Weinberg SE, Diebold LP, Thompson BJ, </w:t>
      </w:r>
      <w:proofErr w:type="spellStart"/>
      <w:r w:rsidRPr="004C4AAA">
        <w:rPr>
          <w:rFonts w:ascii="Book Antiqua" w:eastAsia="宋体" w:hAnsi="Book Antiqua"/>
          <w:color w:val="000000"/>
        </w:rPr>
        <w:t>Malinge</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Schumacker</w:t>
      </w:r>
      <w:proofErr w:type="spellEnd"/>
      <w:r w:rsidRPr="004C4AAA">
        <w:rPr>
          <w:rFonts w:ascii="Book Antiqua" w:eastAsia="宋体" w:hAnsi="Book Antiqua"/>
          <w:color w:val="000000"/>
        </w:rPr>
        <w:t xml:space="preserve"> PT, Liu X, Zhang Y, Shao Z, Steadman M, Marsh KM, Xu J, </w:t>
      </w:r>
      <w:proofErr w:type="spellStart"/>
      <w:r w:rsidRPr="004C4AAA">
        <w:rPr>
          <w:rFonts w:ascii="Book Antiqua" w:eastAsia="宋体" w:hAnsi="Book Antiqua"/>
          <w:color w:val="000000"/>
        </w:rPr>
        <w:t>Crispino</w:t>
      </w:r>
      <w:proofErr w:type="spellEnd"/>
      <w:r w:rsidRPr="004C4AAA">
        <w:rPr>
          <w:rFonts w:ascii="Book Antiqua" w:eastAsia="宋体" w:hAnsi="Book Antiqua"/>
          <w:color w:val="000000"/>
        </w:rPr>
        <w:t xml:space="preserve"> JD, </w:t>
      </w:r>
      <w:proofErr w:type="spellStart"/>
      <w:r w:rsidRPr="004C4AAA">
        <w:rPr>
          <w:rFonts w:ascii="Book Antiqua" w:eastAsia="宋体" w:hAnsi="Book Antiqua"/>
          <w:color w:val="000000"/>
        </w:rPr>
        <w:t>Chandel</w:t>
      </w:r>
      <w:proofErr w:type="spellEnd"/>
      <w:r w:rsidRPr="004C4AAA">
        <w:rPr>
          <w:rFonts w:ascii="Book Antiqua" w:eastAsia="宋体" w:hAnsi="Book Antiqua"/>
          <w:color w:val="000000"/>
        </w:rPr>
        <w:t xml:space="preserve"> NS. The mitochondrial respiratory chain is essential for </w:t>
      </w:r>
      <w:proofErr w:type="spellStart"/>
      <w:r w:rsidRPr="004C4AAA">
        <w:rPr>
          <w:rFonts w:ascii="Book Antiqua" w:eastAsia="宋体" w:hAnsi="Book Antiqua"/>
          <w:color w:val="000000"/>
        </w:rPr>
        <w:t>haematopoietic</w:t>
      </w:r>
      <w:proofErr w:type="spellEnd"/>
      <w:r w:rsidRPr="004C4AAA">
        <w:rPr>
          <w:rFonts w:ascii="Book Antiqua" w:eastAsia="宋体" w:hAnsi="Book Antiqua"/>
          <w:color w:val="000000"/>
        </w:rPr>
        <w:t xml:space="preserve"> stem cell function. </w:t>
      </w:r>
      <w:r w:rsidRPr="004C4AAA">
        <w:rPr>
          <w:rFonts w:ascii="Book Antiqua" w:eastAsia="宋体" w:hAnsi="Book Antiqua"/>
          <w:i/>
          <w:iCs/>
          <w:color w:val="000000"/>
        </w:rPr>
        <w:t>Nat Cell Biol</w:t>
      </w:r>
      <w:r w:rsidRPr="004C4AAA">
        <w:rPr>
          <w:rFonts w:ascii="Book Antiqua" w:eastAsia="宋体" w:hAnsi="Book Antiqua"/>
          <w:color w:val="000000"/>
        </w:rPr>
        <w:t xml:space="preserve"> 2017; </w:t>
      </w:r>
      <w:r w:rsidRPr="004C4AAA">
        <w:rPr>
          <w:rFonts w:ascii="Book Antiqua" w:eastAsia="宋体" w:hAnsi="Book Antiqua"/>
          <w:b/>
          <w:bCs/>
          <w:color w:val="000000"/>
        </w:rPr>
        <w:t>19</w:t>
      </w:r>
      <w:r w:rsidRPr="004C4AAA">
        <w:rPr>
          <w:rFonts w:ascii="Book Antiqua" w:eastAsia="宋体" w:hAnsi="Book Antiqua"/>
          <w:color w:val="000000"/>
        </w:rPr>
        <w:t>: 614-625 [PMID: 28504706 DOI: 10.1038/ncb3529]</w:t>
      </w:r>
    </w:p>
    <w:p w14:paraId="75BEA1E5"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48 </w:t>
      </w:r>
      <w:r w:rsidRPr="004C4AAA">
        <w:rPr>
          <w:rFonts w:ascii="Book Antiqua" w:eastAsia="宋体" w:hAnsi="Book Antiqua"/>
          <w:b/>
          <w:bCs/>
          <w:color w:val="000000"/>
        </w:rPr>
        <w:t>Hu M</w:t>
      </w:r>
      <w:r w:rsidRPr="004C4AAA">
        <w:rPr>
          <w:rFonts w:ascii="Book Antiqua" w:eastAsia="宋体" w:hAnsi="Book Antiqua"/>
          <w:color w:val="000000"/>
        </w:rPr>
        <w:t xml:space="preserve">, Zeng H, Chen S, Xu Y, Wang S, Tang Y, Wang X, Du C, Shen M, Chen F, Chen M, Wang C, Gao J, Wang F, Su Y, Wang J. SRC-3 is involved in maintaining hematopoietic stem cell quiescence by regulation of mitochondrial metabolism in mice. </w:t>
      </w:r>
      <w:r w:rsidRPr="004C4AAA">
        <w:rPr>
          <w:rFonts w:ascii="Book Antiqua" w:eastAsia="宋体" w:hAnsi="Book Antiqua"/>
          <w:i/>
          <w:iCs/>
          <w:color w:val="000000"/>
        </w:rPr>
        <w:t>Blood</w:t>
      </w:r>
      <w:r w:rsidRPr="004C4AAA">
        <w:rPr>
          <w:rFonts w:ascii="Book Antiqua" w:eastAsia="宋体" w:hAnsi="Book Antiqua"/>
          <w:color w:val="000000"/>
        </w:rPr>
        <w:t xml:space="preserve"> 2018; </w:t>
      </w:r>
      <w:r w:rsidRPr="004C4AAA">
        <w:rPr>
          <w:rFonts w:ascii="Book Antiqua" w:eastAsia="宋体" w:hAnsi="Book Antiqua"/>
          <w:b/>
          <w:bCs/>
          <w:color w:val="000000"/>
        </w:rPr>
        <w:t>132</w:t>
      </w:r>
      <w:r w:rsidRPr="004C4AAA">
        <w:rPr>
          <w:rFonts w:ascii="Book Antiqua" w:eastAsia="宋体" w:hAnsi="Book Antiqua"/>
          <w:color w:val="000000"/>
        </w:rPr>
        <w:t>: 911-923 [PMID: 29959189 DOI: 10.1182/blood-2018-02-831669]</w:t>
      </w:r>
    </w:p>
    <w:p w14:paraId="2D55B30C"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49 </w:t>
      </w:r>
      <w:r w:rsidRPr="004C4AAA">
        <w:rPr>
          <w:rFonts w:ascii="Book Antiqua" w:eastAsia="宋体" w:hAnsi="Book Antiqua"/>
          <w:b/>
          <w:bCs/>
          <w:color w:val="000000"/>
        </w:rPr>
        <w:t>Flores A</w:t>
      </w:r>
      <w:r w:rsidRPr="004C4AAA">
        <w:rPr>
          <w:rFonts w:ascii="Book Antiqua" w:eastAsia="宋体" w:hAnsi="Book Antiqua"/>
          <w:color w:val="000000"/>
        </w:rPr>
        <w:t xml:space="preserve">, Schell J, Krall AS, Jelinek D, Miranda M, </w:t>
      </w:r>
      <w:proofErr w:type="spellStart"/>
      <w:r w:rsidRPr="004C4AAA">
        <w:rPr>
          <w:rFonts w:ascii="Book Antiqua" w:eastAsia="宋体" w:hAnsi="Book Antiqua"/>
          <w:color w:val="000000"/>
        </w:rPr>
        <w:t>Grigorian</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Braas</w:t>
      </w:r>
      <w:proofErr w:type="spellEnd"/>
      <w:r w:rsidRPr="004C4AAA">
        <w:rPr>
          <w:rFonts w:ascii="Book Antiqua" w:eastAsia="宋体" w:hAnsi="Book Antiqua"/>
          <w:color w:val="000000"/>
        </w:rPr>
        <w:t xml:space="preserve"> D, White AC, Zhou JL, Graham NA, Graeber T, Seth P, </w:t>
      </w:r>
      <w:proofErr w:type="spellStart"/>
      <w:r w:rsidRPr="004C4AAA">
        <w:rPr>
          <w:rFonts w:ascii="Book Antiqua" w:eastAsia="宋体" w:hAnsi="Book Antiqua"/>
          <w:color w:val="000000"/>
        </w:rPr>
        <w:t>Evseenko</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Coller</w:t>
      </w:r>
      <w:proofErr w:type="spellEnd"/>
      <w:r w:rsidRPr="004C4AAA">
        <w:rPr>
          <w:rFonts w:ascii="Book Antiqua" w:eastAsia="宋体" w:hAnsi="Book Antiqua"/>
          <w:color w:val="000000"/>
        </w:rPr>
        <w:t xml:space="preserve"> HA, Rutter J, </w:t>
      </w:r>
      <w:proofErr w:type="spellStart"/>
      <w:r w:rsidRPr="004C4AAA">
        <w:rPr>
          <w:rFonts w:ascii="Book Antiqua" w:eastAsia="宋体" w:hAnsi="Book Antiqua"/>
          <w:color w:val="000000"/>
        </w:rPr>
        <w:t>Christofk</w:t>
      </w:r>
      <w:proofErr w:type="spellEnd"/>
      <w:r w:rsidRPr="004C4AAA">
        <w:rPr>
          <w:rFonts w:ascii="Book Antiqua" w:eastAsia="宋体" w:hAnsi="Book Antiqua"/>
          <w:color w:val="000000"/>
        </w:rPr>
        <w:t xml:space="preserve"> HR, Lowry WE. Lactate dehydrogenase activity drives hair follicle stem cell activation. </w:t>
      </w:r>
      <w:r w:rsidRPr="004C4AAA">
        <w:rPr>
          <w:rFonts w:ascii="Book Antiqua" w:eastAsia="宋体" w:hAnsi="Book Antiqua"/>
          <w:i/>
          <w:iCs/>
          <w:color w:val="000000"/>
        </w:rPr>
        <w:t>Nat Cell Biol</w:t>
      </w:r>
      <w:r w:rsidRPr="004C4AAA">
        <w:rPr>
          <w:rFonts w:ascii="Book Antiqua" w:eastAsia="宋体" w:hAnsi="Book Antiqua"/>
          <w:color w:val="000000"/>
        </w:rPr>
        <w:t xml:space="preserve"> 2017; </w:t>
      </w:r>
      <w:r w:rsidRPr="004C4AAA">
        <w:rPr>
          <w:rFonts w:ascii="Book Antiqua" w:eastAsia="宋体" w:hAnsi="Book Antiqua"/>
          <w:b/>
          <w:bCs/>
          <w:color w:val="000000"/>
        </w:rPr>
        <w:t>19</w:t>
      </w:r>
      <w:r w:rsidRPr="004C4AAA">
        <w:rPr>
          <w:rFonts w:ascii="Book Antiqua" w:eastAsia="宋体" w:hAnsi="Book Antiqua"/>
          <w:color w:val="000000"/>
        </w:rPr>
        <w:t>: 1017-1026 [PMID: 28812580 DOI: 10.1038/ncb3575]</w:t>
      </w:r>
    </w:p>
    <w:p w14:paraId="4BC299B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50 </w:t>
      </w:r>
      <w:r w:rsidRPr="004C4AAA">
        <w:rPr>
          <w:rFonts w:ascii="Book Antiqua" w:eastAsia="宋体" w:hAnsi="Book Antiqua"/>
          <w:b/>
          <w:bCs/>
          <w:color w:val="000000"/>
        </w:rPr>
        <w:t>Mizushima N</w:t>
      </w:r>
      <w:r w:rsidRPr="004C4AAA">
        <w:rPr>
          <w:rFonts w:ascii="Book Antiqua" w:eastAsia="宋体" w:hAnsi="Book Antiqua"/>
          <w:color w:val="000000"/>
        </w:rPr>
        <w:t xml:space="preserve">, Komatsu M. Autophagy: renovation of cells and tissues. </w:t>
      </w:r>
      <w:r w:rsidRPr="004C4AAA">
        <w:rPr>
          <w:rFonts w:ascii="Book Antiqua" w:eastAsia="宋体" w:hAnsi="Book Antiqua"/>
          <w:i/>
          <w:iCs/>
          <w:color w:val="000000"/>
        </w:rPr>
        <w:t>Cell</w:t>
      </w:r>
      <w:r w:rsidRPr="004C4AAA">
        <w:rPr>
          <w:rFonts w:ascii="Book Antiqua" w:eastAsia="宋体" w:hAnsi="Book Antiqua"/>
          <w:color w:val="000000"/>
        </w:rPr>
        <w:t xml:space="preserve"> 2011; </w:t>
      </w:r>
      <w:r w:rsidRPr="004C4AAA">
        <w:rPr>
          <w:rFonts w:ascii="Book Antiqua" w:eastAsia="宋体" w:hAnsi="Book Antiqua"/>
          <w:b/>
          <w:bCs/>
          <w:color w:val="000000"/>
        </w:rPr>
        <w:t>147</w:t>
      </w:r>
      <w:r w:rsidRPr="004C4AAA">
        <w:rPr>
          <w:rFonts w:ascii="Book Antiqua" w:eastAsia="宋体" w:hAnsi="Book Antiqua"/>
          <w:color w:val="000000"/>
        </w:rPr>
        <w:t>: 728-741 [PMID: 22078875 DOI: 10.1016/j.cell.2011.10.026]</w:t>
      </w:r>
    </w:p>
    <w:p w14:paraId="038FF0D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51 </w:t>
      </w:r>
      <w:r w:rsidRPr="004C4AAA">
        <w:rPr>
          <w:rFonts w:ascii="Book Antiqua" w:eastAsia="宋体" w:hAnsi="Book Antiqua"/>
          <w:b/>
          <w:bCs/>
          <w:color w:val="000000"/>
        </w:rPr>
        <w:t>Ho TT</w:t>
      </w:r>
      <w:r w:rsidRPr="004C4AAA">
        <w:rPr>
          <w:rFonts w:ascii="Book Antiqua" w:eastAsia="宋体" w:hAnsi="Book Antiqua"/>
          <w:color w:val="000000"/>
        </w:rPr>
        <w:t xml:space="preserve">, Warr MR, Adelman ER, </w:t>
      </w:r>
      <w:proofErr w:type="spellStart"/>
      <w:r w:rsidRPr="004C4AAA">
        <w:rPr>
          <w:rFonts w:ascii="Book Antiqua" w:eastAsia="宋体" w:hAnsi="Book Antiqua"/>
          <w:color w:val="000000"/>
        </w:rPr>
        <w:t>Lansinger</w:t>
      </w:r>
      <w:proofErr w:type="spellEnd"/>
      <w:r w:rsidRPr="004C4AAA">
        <w:rPr>
          <w:rFonts w:ascii="Book Antiqua" w:eastAsia="宋体" w:hAnsi="Book Antiqua"/>
          <w:color w:val="000000"/>
        </w:rPr>
        <w:t xml:space="preserve"> OM, </w:t>
      </w:r>
      <w:proofErr w:type="spellStart"/>
      <w:r w:rsidRPr="004C4AAA">
        <w:rPr>
          <w:rFonts w:ascii="Book Antiqua" w:eastAsia="宋体" w:hAnsi="Book Antiqua"/>
          <w:color w:val="000000"/>
        </w:rPr>
        <w:t>Flach</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Verovskaya</w:t>
      </w:r>
      <w:proofErr w:type="spellEnd"/>
      <w:r w:rsidRPr="004C4AAA">
        <w:rPr>
          <w:rFonts w:ascii="Book Antiqua" w:eastAsia="宋体" w:hAnsi="Book Antiqua"/>
          <w:color w:val="000000"/>
        </w:rPr>
        <w:t xml:space="preserve"> EV, Figueroa ME, </w:t>
      </w:r>
      <w:proofErr w:type="spellStart"/>
      <w:r w:rsidRPr="004C4AAA">
        <w:rPr>
          <w:rFonts w:ascii="Book Antiqua" w:eastAsia="宋体" w:hAnsi="Book Antiqua"/>
          <w:color w:val="000000"/>
        </w:rPr>
        <w:t>Passegué</w:t>
      </w:r>
      <w:proofErr w:type="spellEnd"/>
      <w:r w:rsidRPr="004C4AAA">
        <w:rPr>
          <w:rFonts w:ascii="Book Antiqua" w:eastAsia="宋体" w:hAnsi="Book Antiqua"/>
          <w:color w:val="000000"/>
        </w:rPr>
        <w:t xml:space="preserve"> E. Autophagy maintains the metabolism and function of young and old stem cells. </w:t>
      </w:r>
      <w:r w:rsidRPr="004C4AAA">
        <w:rPr>
          <w:rFonts w:ascii="Book Antiqua" w:eastAsia="宋体" w:hAnsi="Book Antiqua"/>
          <w:i/>
          <w:iCs/>
          <w:color w:val="000000"/>
        </w:rPr>
        <w:t>Nature</w:t>
      </w:r>
      <w:r w:rsidRPr="004C4AAA">
        <w:rPr>
          <w:rFonts w:ascii="Book Antiqua" w:eastAsia="宋体" w:hAnsi="Book Antiqua"/>
          <w:color w:val="000000"/>
        </w:rPr>
        <w:t xml:space="preserve"> 2017; </w:t>
      </w:r>
      <w:r w:rsidRPr="004C4AAA">
        <w:rPr>
          <w:rFonts w:ascii="Book Antiqua" w:eastAsia="宋体" w:hAnsi="Book Antiqua"/>
          <w:b/>
          <w:bCs/>
          <w:color w:val="000000"/>
        </w:rPr>
        <w:t>543</w:t>
      </w:r>
      <w:r w:rsidRPr="004C4AAA">
        <w:rPr>
          <w:rFonts w:ascii="Book Antiqua" w:eastAsia="宋体" w:hAnsi="Book Antiqua"/>
          <w:color w:val="000000"/>
        </w:rPr>
        <w:t>: 205-210 [PMID: 28241143 DOI: 10.1038/nature21388]</w:t>
      </w:r>
    </w:p>
    <w:p w14:paraId="4416A55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52 </w:t>
      </w:r>
      <w:proofErr w:type="spellStart"/>
      <w:r w:rsidRPr="004C4AAA">
        <w:rPr>
          <w:rFonts w:ascii="Book Antiqua" w:eastAsia="宋体" w:hAnsi="Book Antiqua"/>
          <w:b/>
          <w:bCs/>
          <w:color w:val="000000"/>
        </w:rPr>
        <w:t>Milbrandt</w:t>
      </w:r>
      <w:proofErr w:type="spellEnd"/>
      <w:r w:rsidRPr="004C4AAA">
        <w:rPr>
          <w:rFonts w:ascii="Book Antiqua" w:eastAsia="宋体" w:hAnsi="Book Antiqua"/>
          <w:b/>
          <w:bCs/>
          <w:color w:val="000000"/>
        </w:rPr>
        <w:t xml:space="preserve"> J</w:t>
      </w:r>
      <w:r w:rsidRPr="004C4AAA">
        <w:rPr>
          <w:rFonts w:ascii="Book Antiqua" w:eastAsia="宋体" w:hAnsi="Book Antiqua"/>
          <w:color w:val="000000"/>
        </w:rPr>
        <w:t xml:space="preserve">. Nerve growth factor induces a gene homologous to the glucocorticoid receptor gene. </w:t>
      </w:r>
      <w:r w:rsidRPr="004C4AAA">
        <w:rPr>
          <w:rFonts w:ascii="Book Antiqua" w:eastAsia="宋体" w:hAnsi="Book Antiqua"/>
          <w:i/>
          <w:iCs/>
          <w:color w:val="000000"/>
        </w:rPr>
        <w:t>Neuron</w:t>
      </w:r>
      <w:r w:rsidRPr="004C4AAA">
        <w:rPr>
          <w:rFonts w:ascii="Book Antiqua" w:eastAsia="宋体" w:hAnsi="Book Antiqua"/>
          <w:color w:val="000000"/>
        </w:rPr>
        <w:t xml:space="preserve"> 1988; </w:t>
      </w:r>
      <w:r w:rsidRPr="004C4AAA">
        <w:rPr>
          <w:rFonts w:ascii="Book Antiqua" w:eastAsia="宋体" w:hAnsi="Book Antiqua"/>
          <w:b/>
          <w:bCs/>
          <w:color w:val="000000"/>
        </w:rPr>
        <w:t>1</w:t>
      </w:r>
      <w:r w:rsidRPr="004C4AAA">
        <w:rPr>
          <w:rFonts w:ascii="Book Antiqua" w:eastAsia="宋体" w:hAnsi="Book Antiqua"/>
          <w:color w:val="000000"/>
        </w:rPr>
        <w:t>: 183-188 [PMID: 3272167 DOI: 10.1016/0896-6273(88)90138-9]</w:t>
      </w:r>
    </w:p>
    <w:p w14:paraId="33D200E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53 </w:t>
      </w:r>
      <w:r w:rsidRPr="004C4AAA">
        <w:rPr>
          <w:rFonts w:ascii="Book Antiqua" w:eastAsia="宋体" w:hAnsi="Book Antiqua"/>
          <w:b/>
          <w:bCs/>
          <w:color w:val="000000"/>
        </w:rPr>
        <w:t>Freire PR</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Conneely</w:t>
      </w:r>
      <w:proofErr w:type="spellEnd"/>
      <w:r w:rsidRPr="004C4AAA">
        <w:rPr>
          <w:rFonts w:ascii="Book Antiqua" w:eastAsia="宋体" w:hAnsi="Book Antiqua"/>
          <w:color w:val="000000"/>
        </w:rPr>
        <w:t xml:space="preserve"> OM. NR4A1 and NR4A3 restrict HSC proliferation via reciprocal regulation of C/EBPα and inflammatory signaling. </w:t>
      </w:r>
      <w:r w:rsidRPr="004C4AAA">
        <w:rPr>
          <w:rFonts w:ascii="Book Antiqua" w:eastAsia="宋体" w:hAnsi="Book Antiqua"/>
          <w:i/>
          <w:iCs/>
          <w:color w:val="000000"/>
        </w:rPr>
        <w:t>Blood</w:t>
      </w:r>
      <w:r w:rsidRPr="004C4AAA">
        <w:rPr>
          <w:rFonts w:ascii="Book Antiqua" w:eastAsia="宋体" w:hAnsi="Book Antiqua"/>
          <w:color w:val="000000"/>
        </w:rPr>
        <w:t xml:space="preserve"> 2018; </w:t>
      </w:r>
      <w:r w:rsidRPr="004C4AAA">
        <w:rPr>
          <w:rFonts w:ascii="Book Antiqua" w:eastAsia="宋体" w:hAnsi="Book Antiqua"/>
          <w:b/>
          <w:bCs/>
          <w:color w:val="000000"/>
        </w:rPr>
        <w:t>131</w:t>
      </w:r>
      <w:r w:rsidRPr="004C4AAA">
        <w:rPr>
          <w:rFonts w:ascii="Book Antiqua" w:eastAsia="宋体" w:hAnsi="Book Antiqua"/>
          <w:color w:val="000000"/>
        </w:rPr>
        <w:t>: 1081-1093 [PMID: 29343483 DOI: 10.1182/blood-2017-07-795757]</w:t>
      </w:r>
    </w:p>
    <w:p w14:paraId="1A787E6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54 </w:t>
      </w:r>
      <w:r w:rsidRPr="004C4AAA">
        <w:rPr>
          <w:rFonts w:ascii="Book Antiqua" w:eastAsia="宋体" w:hAnsi="Book Antiqua"/>
          <w:b/>
          <w:bCs/>
          <w:color w:val="000000"/>
        </w:rPr>
        <w:t>Fu NY</w:t>
      </w:r>
      <w:r w:rsidRPr="004C4AAA">
        <w:rPr>
          <w:rFonts w:ascii="Book Antiqua" w:eastAsia="宋体" w:hAnsi="Book Antiqua"/>
          <w:color w:val="000000"/>
        </w:rPr>
        <w:t xml:space="preserve">, Pal B, Chen Y, Jackling FC, </w:t>
      </w:r>
      <w:proofErr w:type="spellStart"/>
      <w:r w:rsidRPr="004C4AAA">
        <w:rPr>
          <w:rFonts w:ascii="Book Antiqua" w:eastAsia="宋体" w:hAnsi="Book Antiqua"/>
          <w:color w:val="000000"/>
        </w:rPr>
        <w:t>Milevskiy</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Vaillant</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Capaldo</w:t>
      </w:r>
      <w:proofErr w:type="spellEnd"/>
      <w:r w:rsidRPr="004C4AAA">
        <w:rPr>
          <w:rFonts w:ascii="Book Antiqua" w:eastAsia="宋体" w:hAnsi="Book Antiqua"/>
          <w:color w:val="000000"/>
        </w:rPr>
        <w:t xml:space="preserve"> BD, </w:t>
      </w:r>
      <w:proofErr w:type="spellStart"/>
      <w:r w:rsidRPr="004C4AAA">
        <w:rPr>
          <w:rFonts w:ascii="Book Antiqua" w:eastAsia="宋体" w:hAnsi="Book Antiqua"/>
          <w:color w:val="000000"/>
        </w:rPr>
        <w:t>Guo</w:t>
      </w:r>
      <w:proofErr w:type="spellEnd"/>
      <w:r w:rsidRPr="004C4AAA">
        <w:rPr>
          <w:rFonts w:ascii="Book Antiqua" w:eastAsia="宋体" w:hAnsi="Book Antiqua"/>
          <w:color w:val="000000"/>
        </w:rPr>
        <w:t xml:space="preserve"> F, Liu KH, Rios AC, Lim N, </w:t>
      </w:r>
      <w:proofErr w:type="spellStart"/>
      <w:r w:rsidRPr="004C4AAA">
        <w:rPr>
          <w:rFonts w:ascii="Book Antiqua" w:eastAsia="宋体" w:hAnsi="Book Antiqua"/>
          <w:color w:val="000000"/>
        </w:rPr>
        <w:t>Kueh</w:t>
      </w:r>
      <w:proofErr w:type="spellEnd"/>
      <w:r w:rsidRPr="004C4AAA">
        <w:rPr>
          <w:rFonts w:ascii="Book Antiqua" w:eastAsia="宋体" w:hAnsi="Book Antiqua"/>
          <w:color w:val="000000"/>
        </w:rPr>
        <w:t xml:space="preserve"> AJ, </w:t>
      </w:r>
      <w:proofErr w:type="spellStart"/>
      <w:r w:rsidRPr="004C4AAA">
        <w:rPr>
          <w:rFonts w:ascii="Book Antiqua" w:eastAsia="宋体" w:hAnsi="Book Antiqua"/>
          <w:color w:val="000000"/>
        </w:rPr>
        <w:t>Virshup</w:t>
      </w:r>
      <w:proofErr w:type="spellEnd"/>
      <w:r w:rsidRPr="004C4AAA">
        <w:rPr>
          <w:rFonts w:ascii="Book Antiqua" w:eastAsia="宋体" w:hAnsi="Book Antiqua"/>
          <w:color w:val="000000"/>
        </w:rPr>
        <w:t xml:space="preserve"> DM, Herold MJ, Tucker HO, Smyth GK, Lindeman GJ, </w:t>
      </w:r>
      <w:proofErr w:type="spellStart"/>
      <w:r w:rsidRPr="004C4AAA">
        <w:rPr>
          <w:rFonts w:ascii="Book Antiqua" w:eastAsia="宋体" w:hAnsi="Book Antiqua"/>
          <w:color w:val="000000"/>
        </w:rPr>
        <w:t>Visvader</w:t>
      </w:r>
      <w:proofErr w:type="spellEnd"/>
      <w:r w:rsidRPr="004C4AAA">
        <w:rPr>
          <w:rFonts w:ascii="Book Antiqua" w:eastAsia="宋体" w:hAnsi="Book Antiqua"/>
          <w:color w:val="000000"/>
        </w:rPr>
        <w:t xml:space="preserve"> JE. Foxp1 Is Indispensable for Ductal Morphogenesis and Controls the Exit of Mammary Stem Cells from Quiescence. </w:t>
      </w:r>
      <w:r w:rsidRPr="004C4AAA">
        <w:rPr>
          <w:rFonts w:ascii="Book Antiqua" w:eastAsia="宋体" w:hAnsi="Book Antiqua"/>
          <w:i/>
          <w:iCs/>
          <w:color w:val="000000"/>
        </w:rPr>
        <w:t>Dev Cell</w:t>
      </w:r>
      <w:r w:rsidRPr="004C4AAA">
        <w:rPr>
          <w:rFonts w:ascii="Book Antiqua" w:eastAsia="宋体" w:hAnsi="Book Antiqua"/>
          <w:color w:val="000000"/>
        </w:rPr>
        <w:t xml:space="preserve"> 2018; </w:t>
      </w:r>
      <w:r w:rsidRPr="004C4AAA">
        <w:rPr>
          <w:rFonts w:ascii="Book Antiqua" w:eastAsia="宋体" w:hAnsi="Book Antiqua"/>
          <w:b/>
          <w:bCs/>
          <w:color w:val="000000"/>
        </w:rPr>
        <w:t>47</w:t>
      </w:r>
      <w:r w:rsidRPr="004C4AAA">
        <w:rPr>
          <w:rFonts w:ascii="Book Antiqua" w:eastAsia="宋体" w:hAnsi="Book Antiqua"/>
          <w:color w:val="000000"/>
        </w:rPr>
        <w:t>: 629-644.e8 [PMID: 30523786 DOI: 10.1016/j.devcel.2018.10.001]</w:t>
      </w:r>
    </w:p>
    <w:p w14:paraId="1B95CD8C"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55 </w:t>
      </w:r>
      <w:proofErr w:type="spellStart"/>
      <w:r w:rsidRPr="004C4AAA">
        <w:rPr>
          <w:rFonts w:ascii="Book Antiqua" w:eastAsia="宋体" w:hAnsi="Book Antiqua"/>
          <w:b/>
          <w:bCs/>
          <w:color w:val="000000"/>
        </w:rPr>
        <w:t>Siles</w:t>
      </w:r>
      <w:proofErr w:type="spellEnd"/>
      <w:r w:rsidRPr="004C4AAA">
        <w:rPr>
          <w:rFonts w:ascii="Book Antiqua" w:eastAsia="宋体" w:hAnsi="Book Antiqua"/>
          <w:b/>
          <w:bCs/>
          <w:color w:val="000000"/>
        </w:rPr>
        <w:t xml:space="preserve"> L</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Ninfali</w:t>
      </w:r>
      <w:proofErr w:type="spellEnd"/>
      <w:r w:rsidRPr="004C4AAA">
        <w:rPr>
          <w:rFonts w:ascii="Book Antiqua" w:eastAsia="宋体" w:hAnsi="Book Antiqua"/>
          <w:color w:val="000000"/>
        </w:rPr>
        <w:t xml:space="preserve"> C, Cortés M, Darling DS, </w:t>
      </w:r>
      <w:proofErr w:type="spellStart"/>
      <w:r w:rsidRPr="004C4AAA">
        <w:rPr>
          <w:rFonts w:ascii="Book Antiqua" w:eastAsia="宋体" w:hAnsi="Book Antiqua"/>
          <w:color w:val="000000"/>
        </w:rPr>
        <w:t>Postigo</w:t>
      </w:r>
      <w:proofErr w:type="spellEnd"/>
      <w:r w:rsidRPr="004C4AAA">
        <w:rPr>
          <w:rFonts w:ascii="Book Antiqua" w:eastAsia="宋体" w:hAnsi="Book Antiqua"/>
          <w:color w:val="000000"/>
        </w:rPr>
        <w:t xml:space="preserve"> A. ZEB1 protects skeletal muscle from damage and is required for its regeneration. </w:t>
      </w:r>
      <w:r w:rsidRPr="004C4AAA">
        <w:rPr>
          <w:rFonts w:ascii="Book Antiqua" w:eastAsia="宋体" w:hAnsi="Book Antiqua"/>
          <w:i/>
          <w:iCs/>
          <w:color w:val="000000"/>
        </w:rPr>
        <w:t xml:space="preserve">Nat </w:t>
      </w:r>
      <w:proofErr w:type="spellStart"/>
      <w:r w:rsidRPr="004C4AAA">
        <w:rPr>
          <w:rFonts w:ascii="Book Antiqua" w:eastAsia="宋体" w:hAnsi="Book Antiqua"/>
          <w:i/>
          <w:iCs/>
          <w:color w:val="000000"/>
        </w:rPr>
        <w:t>Commun</w:t>
      </w:r>
      <w:proofErr w:type="spellEnd"/>
      <w:r w:rsidRPr="004C4AAA">
        <w:rPr>
          <w:rFonts w:ascii="Book Antiqua" w:eastAsia="宋体" w:hAnsi="Book Antiqua"/>
          <w:color w:val="000000"/>
        </w:rPr>
        <w:t xml:space="preserve"> 2019; </w:t>
      </w:r>
      <w:r w:rsidRPr="004C4AAA">
        <w:rPr>
          <w:rFonts w:ascii="Book Antiqua" w:eastAsia="宋体" w:hAnsi="Book Antiqua"/>
          <w:b/>
          <w:bCs/>
          <w:color w:val="000000"/>
        </w:rPr>
        <w:t>10</w:t>
      </w:r>
      <w:r w:rsidRPr="004C4AAA">
        <w:rPr>
          <w:rFonts w:ascii="Book Antiqua" w:eastAsia="宋体" w:hAnsi="Book Antiqua"/>
          <w:color w:val="000000"/>
        </w:rPr>
        <w:t>: 1364 [PMID: 30910999 DOI: 10.1038/s41467-019-08983-8]</w:t>
      </w:r>
    </w:p>
    <w:p w14:paraId="5CFB3A1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56 </w:t>
      </w:r>
      <w:r w:rsidRPr="004C4AAA">
        <w:rPr>
          <w:rFonts w:ascii="Book Antiqua" w:eastAsia="宋体" w:hAnsi="Book Antiqua"/>
          <w:b/>
          <w:bCs/>
          <w:color w:val="000000"/>
        </w:rPr>
        <w:t>Bjornson CR</w:t>
      </w:r>
      <w:r w:rsidRPr="004C4AAA">
        <w:rPr>
          <w:rFonts w:ascii="Book Antiqua" w:eastAsia="宋体" w:hAnsi="Book Antiqua"/>
          <w:color w:val="000000"/>
        </w:rPr>
        <w:t xml:space="preserve">, Cheung TH, Liu L, Tripathi PV, Steeper KM, Rando TA. Notch signaling is necessary to maintain quiescence in adult muscle stem cells. </w:t>
      </w:r>
      <w:r w:rsidRPr="004C4AAA">
        <w:rPr>
          <w:rFonts w:ascii="Book Antiqua" w:eastAsia="宋体" w:hAnsi="Book Antiqua"/>
          <w:i/>
          <w:iCs/>
          <w:color w:val="000000"/>
        </w:rPr>
        <w:t>Stem Cells</w:t>
      </w:r>
      <w:r w:rsidRPr="004C4AAA">
        <w:rPr>
          <w:rFonts w:ascii="Book Antiqua" w:eastAsia="宋体" w:hAnsi="Book Antiqua"/>
          <w:color w:val="000000"/>
        </w:rPr>
        <w:t xml:space="preserve"> 2012; </w:t>
      </w:r>
      <w:r w:rsidRPr="004C4AAA">
        <w:rPr>
          <w:rFonts w:ascii="Book Antiqua" w:eastAsia="宋体" w:hAnsi="Book Antiqua"/>
          <w:b/>
          <w:bCs/>
          <w:color w:val="000000"/>
        </w:rPr>
        <w:t>30</w:t>
      </w:r>
      <w:r w:rsidRPr="004C4AAA">
        <w:rPr>
          <w:rFonts w:ascii="Book Antiqua" w:eastAsia="宋体" w:hAnsi="Book Antiqua"/>
          <w:color w:val="000000"/>
        </w:rPr>
        <w:t>: 232-242 [PMID: 22045613 DOI: 10.1002/stem.773]</w:t>
      </w:r>
    </w:p>
    <w:p w14:paraId="2CEF7F9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57 </w:t>
      </w:r>
      <w:r w:rsidRPr="004C4AAA">
        <w:rPr>
          <w:rFonts w:ascii="Book Antiqua" w:eastAsia="宋体" w:hAnsi="Book Antiqua"/>
          <w:b/>
          <w:bCs/>
          <w:color w:val="000000"/>
        </w:rPr>
        <w:t>Andersen J</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Urbán</w:t>
      </w:r>
      <w:proofErr w:type="spellEnd"/>
      <w:r w:rsidRPr="004C4AAA">
        <w:rPr>
          <w:rFonts w:ascii="Book Antiqua" w:eastAsia="宋体" w:hAnsi="Book Antiqua"/>
          <w:color w:val="000000"/>
        </w:rPr>
        <w:t xml:space="preserve"> N, </w:t>
      </w:r>
      <w:proofErr w:type="spellStart"/>
      <w:r w:rsidRPr="004C4AAA">
        <w:rPr>
          <w:rFonts w:ascii="Book Antiqua" w:eastAsia="宋体" w:hAnsi="Book Antiqua"/>
          <w:color w:val="000000"/>
        </w:rPr>
        <w:t>Achimastou</w:t>
      </w:r>
      <w:proofErr w:type="spellEnd"/>
      <w:r w:rsidRPr="004C4AAA">
        <w:rPr>
          <w:rFonts w:ascii="Book Antiqua" w:eastAsia="宋体" w:hAnsi="Book Antiqua"/>
          <w:color w:val="000000"/>
        </w:rPr>
        <w:t xml:space="preserve"> A, Ito A, </w:t>
      </w:r>
      <w:proofErr w:type="spellStart"/>
      <w:r w:rsidRPr="004C4AAA">
        <w:rPr>
          <w:rFonts w:ascii="Book Antiqua" w:eastAsia="宋体" w:hAnsi="Book Antiqua"/>
          <w:color w:val="000000"/>
        </w:rPr>
        <w:t>Simic</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Ullom</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Martynoga</w:t>
      </w:r>
      <w:proofErr w:type="spellEnd"/>
      <w:r w:rsidRPr="004C4AAA">
        <w:rPr>
          <w:rFonts w:ascii="Book Antiqua" w:eastAsia="宋体" w:hAnsi="Book Antiqua"/>
          <w:color w:val="000000"/>
        </w:rPr>
        <w:t xml:space="preserve"> B, </w:t>
      </w:r>
      <w:proofErr w:type="spellStart"/>
      <w:r w:rsidRPr="004C4AAA">
        <w:rPr>
          <w:rFonts w:ascii="Book Antiqua" w:eastAsia="宋体" w:hAnsi="Book Antiqua"/>
          <w:color w:val="000000"/>
        </w:rPr>
        <w:t>Lebel</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Göritz</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Frisén</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Nakafuku</w:t>
      </w:r>
      <w:proofErr w:type="spellEnd"/>
      <w:r w:rsidRPr="004C4AAA">
        <w:rPr>
          <w:rFonts w:ascii="Book Antiqua" w:eastAsia="宋体" w:hAnsi="Book Antiqua"/>
          <w:color w:val="000000"/>
        </w:rPr>
        <w:t xml:space="preserve"> M, Guillemot F. A transcriptional mechanism integrating inputs from extracellular signals to activate hippocampal stem cells. </w:t>
      </w:r>
      <w:r w:rsidRPr="004C4AAA">
        <w:rPr>
          <w:rFonts w:ascii="Book Antiqua" w:eastAsia="宋体" w:hAnsi="Book Antiqua"/>
          <w:i/>
          <w:iCs/>
          <w:color w:val="000000"/>
        </w:rPr>
        <w:t>Neuron</w:t>
      </w:r>
      <w:r w:rsidRPr="004C4AAA">
        <w:rPr>
          <w:rFonts w:ascii="Book Antiqua" w:eastAsia="宋体" w:hAnsi="Book Antiqua"/>
          <w:color w:val="000000"/>
        </w:rPr>
        <w:t xml:space="preserve"> 2014; </w:t>
      </w:r>
      <w:r w:rsidRPr="004C4AAA">
        <w:rPr>
          <w:rFonts w:ascii="Book Antiqua" w:eastAsia="宋体" w:hAnsi="Book Antiqua"/>
          <w:b/>
          <w:bCs/>
          <w:color w:val="000000"/>
        </w:rPr>
        <w:t>83</w:t>
      </w:r>
      <w:r w:rsidRPr="004C4AAA">
        <w:rPr>
          <w:rFonts w:ascii="Book Antiqua" w:eastAsia="宋体" w:hAnsi="Book Antiqua"/>
          <w:color w:val="000000"/>
        </w:rPr>
        <w:t>: 1085-1097 [PMID: 25189209 DOI: 10.1016/j.neuron.2014.08.004]</w:t>
      </w:r>
    </w:p>
    <w:p w14:paraId="7AFE560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58 </w:t>
      </w:r>
      <w:proofErr w:type="spellStart"/>
      <w:r w:rsidRPr="004C4AAA">
        <w:rPr>
          <w:rFonts w:ascii="Book Antiqua" w:eastAsia="宋体" w:hAnsi="Book Antiqua"/>
          <w:b/>
          <w:bCs/>
          <w:color w:val="000000"/>
        </w:rPr>
        <w:t>Urbán</w:t>
      </w:r>
      <w:proofErr w:type="spellEnd"/>
      <w:r w:rsidRPr="004C4AAA">
        <w:rPr>
          <w:rFonts w:ascii="Book Antiqua" w:eastAsia="宋体" w:hAnsi="Book Antiqua"/>
          <w:b/>
          <w:bCs/>
          <w:color w:val="000000"/>
        </w:rPr>
        <w:t xml:space="preserve"> N</w:t>
      </w:r>
      <w:r w:rsidRPr="004C4AAA">
        <w:rPr>
          <w:rFonts w:ascii="Book Antiqua" w:eastAsia="宋体" w:hAnsi="Book Antiqua"/>
          <w:color w:val="000000"/>
        </w:rPr>
        <w:t xml:space="preserve">, van den Berg DL, Forget A, Andersen J, </w:t>
      </w:r>
      <w:proofErr w:type="spellStart"/>
      <w:r w:rsidRPr="004C4AAA">
        <w:rPr>
          <w:rFonts w:ascii="Book Antiqua" w:eastAsia="宋体" w:hAnsi="Book Antiqua"/>
          <w:color w:val="000000"/>
        </w:rPr>
        <w:t>Demmers</w:t>
      </w:r>
      <w:proofErr w:type="spellEnd"/>
      <w:r w:rsidRPr="004C4AAA">
        <w:rPr>
          <w:rFonts w:ascii="Book Antiqua" w:eastAsia="宋体" w:hAnsi="Book Antiqua"/>
          <w:color w:val="000000"/>
        </w:rPr>
        <w:t xml:space="preserve"> JA, Hunt C, Ayrault O, Guillemot F. Return to quiescence of mouse neural stem cells by degradation of a </w:t>
      </w:r>
      <w:proofErr w:type="spellStart"/>
      <w:r w:rsidRPr="004C4AAA">
        <w:rPr>
          <w:rFonts w:ascii="Book Antiqua" w:eastAsia="宋体" w:hAnsi="Book Antiqua"/>
          <w:color w:val="000000"/>
        </w:rPr>
        <w:t>proactivation</w:t>
      </w:r>
      <w:proofErr w:type="spellEnd"/>
      <w:r w:rsidRPr="004C4AAA">
        <w:rPr>
          <w:rFonts w:ascii="Book Antiqua" w:eastAsia="宋体" w:hAnsi="Book Antiqua"/>
          <w:color w:val="000000"/>
        </w:rPr>
        <w:t xml:space="preserve"> protein. </w:t>
      </w:r>
      <w:r w:rsidRPr="004C4AAA">
        <w:rPr>
          <w:rFonts w:ascii="Book Antiqua" w:eastAsia="宋体" w:hAnsi="Book Antiqua"/>
          <w:i/>
          <w:iCs/>
          <w:color w:val="000000"/>
        </w:rPr>
        <w:t>Science</w:t>
      </w:r>
      <w:r w:rsidRPr="004C4AAA">
        <w:rPr>
          <w:rFonts w:ascii="Book Antiqua" w:eastAsia="宋体" w:hAnsi="Book Antiqua"/>
          <w:color w:val="000000"/>
        </w:rPr>
        <w:t xml:space="preserve"> 2016; </w:t>
      </w:r>
      <w:r w:rsidRPr="004C4AAA">
        <w:rPr>
          <w:rFonts w:ascii="Book Antiqua" w:eastAsia="宋体" w:hAnsi="Book Antiqua"/>
          <w:b/>
          <w:bCs/>
          <w:color w:val="000000"/>
        </w:rPr>
        <w:t>353</w:t>
      </w:r>
      <w:r w:rsidRPr="004C4AAA">
        <w:rPr>
          <w:rFonts w:ascii="Book Antiqua" w:eastAsia="宋体" w:hAnsi="Book Antiqua"/>
          <w:color w:val="000000"/>
        </w:rPr>
        <w:t>: 292-295 [PMID: 27418510 DOI: 10.1126/science.aaf4802]</w:t>
      </w:r>
    </w:p>
    <w:p w14:paraId="0A3882F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59 </w:t>
      </w:r>
      <w:proofErr w:type="spellStart"/>
      <w:r w:rsidRPr="004C4AAA">
        <w:rPr>
          <w:rFonts w:ascii="Book Antiqua" w:eastAsia="宋体" w:hAnsi="Book Antiqua"/>
          <w:b/>
          <w:bCs/>
          <w:color w:val="000000"/>
        </w:rPr>
        <w:t>Birbrair</w:t>
      </w:r>
      <w:proofErr w:type="spellEnd"/>
      <w:r w:rsidRPr="004C4AAA">
        <w:rPr>
          <w:rFonts w:ascii="Book Antiqua" w:eastAsia="宋体" w:hAnsi="Book Antiqua"/>
          <w:b/>
          <w:bCs/>
          <w:color w:val="000000"/>
        </w:rPr>
        <w:t xml:space="preserve"> A</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Frenette</w:t>
      </w:r>
      <w:proofErr w:type="spellEnd"/>
      <w:r w:rsidRPr="004C4AAA">
        <w:rPr>
          <w:rFonts w:ascii="Book Antiqua" w:eastAsia="宋体" w:hAnsi="Book Antiqua"/>
          <w:color w:val="000000"/>
        </w:rPr>
        <w:t xml:space="preserve"> PS. Niche heterogeneity in the bone marrow. </w:t>
      </w:r>
      <w:r w:rsidRPr="004C4AAA">
        <w:rPr>
          <w:rFonts w:ascii="Book Antiqua" w:eastAsia="宋体" w:hAnsi="Book Antiqua"/>
          <w:i/>
          <w:iCs/>
          <w:color w:val="000000"/>
        </w:rPr>
        <w:t xml:space="preserve">Ann N Y </w:t>
      </w:r>
      <w:proofErr w:type="spellStart"/>
      <w:r w:rsidRPr="004C4AAA">
        <w:rPr>
          <w:rFonts w:ascii="Book Antiqua" w:eastAsia="宋体" w:hAnsi="Book Antiqua"/>
          <w:i/>
          <w:iCs/>
          <w:color w:val="000000"/>
        </w:rPr>
        <w:t>Acad</w:t>
      </w:r>
      <w:proofErr w:type="spellEnd"/>
      <w:r w:rsidRPr="004C4AAA">
        <w:rPr>
          <w:rFonts w:ascii="Book Antiqua" w:eastAsia="宋体" w:hAnsi="Book Antiqua"/>
          <w:i/>
          <w:iCs/>
          <w:color w:val="000000"/>
        </w:rPr>
        <w:t xml:space="preserve"> </w:t>
      </w:r>
      <w:proofErr w:type="spellStart"/>
      <w:r w:rsidRPr="004C4AAA">
        <w:rPr>
          <w:rFonts w:ascii="Book Antiqua" w:eastAsia="宋体" w:hAnsi="Book Antiqua"/>
          <w:i/>
          <w:iCs/>
          <w:color w:val="000000"/>
        </w:rPr>
        <w:t>Sci</w:t>
      </w:r>
      <w:proofErr w:type="spellEnd"/>
      <w:r w:rsidRPr="004C4AAA">
        <w:rPr>
          <w:rFonts w:ascii="Book Antiqua" w:eastAsia="宋体" w:hAnsi="Book Antiqua"/>
          <w:color w:val="000000"/>
        </w:rPr>
        <w:t xml:space="preserve"> 2016; </w:t>
      </w:r>
      <w:r w:rsidRPr="004C4AAA">
        <w:rPr>
          <w:rFonts w:ascii="Book Antiqua" w:eastAsia="宋体" w:hAnsi="Book Antiqua"/>
          <w:b/>
          <w:bCs/>
          <w:color w:val="000000"/>
        </w:rPr>
        <w:t>1370</w:t>
      </w:r>
      <w:r w:rsidRPr="004C4AAA">
        <w:rPr>
          <w:rFonts w:ascii="Book Antiqua" w:eastAsia="宋体" w:hAnsi="Book Antiqua"/>
          <w:color w:val="000000"/>
        </w:rPr>
        <w:t>: 82-96 [PMID: 27015419 DOI: 10.1111/nyas.13016]</w:t>
      </w:r>
    </w:p>
    <w:p w14:paraId="3505584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60 </w:t>
      </w:r>
      <w:proofErr w:type="spellStart"/>
      <w:r w:rsidRPr="004C4AAA">
        <w:rPr>
          <w:rFonts w:ascii="Book Antiqua" w:eastAsia="宋体" w:hAnsi="Book Antiqua"/>
          <w:b/>
          <w:bCs/>
          <w:color w:val="000000"/>
        </w:rPr>
        <w:t>Pinho</w:t>
      </w:r>
      <w:proofErr w:type="spellEnd"/>
      <w:r w:rsidRPr="004C4AAA">
        <w:rPr>
          <w:rFonts w:ascii="Book Antiqua" w:eastAsia="宋体" w:hAnsi="Book Antiqua"/>
          <w:b/>
          <w:bCs/>
          <w:color w:val="000000"/>
        </w:rPr>
        <w:t xml:space="preserve">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Frenette</w:t>
      </w:r>
      <w:proofErr w:type="spellEnd"/>
      <w:r w:rsidRPr="004C4AAA">
        <w:rPr>
          <w:rFonts w:ascii="Book Antiqua" w:eastAsia="宋体" w:hAnsi="Book Antiqua"/>
          <w:color w:val="000000"/>
        </w:rPr>
        <w:t xml:space="preserve"> PS. </w:t>
      </w:r>
      <w:proofErr w:type="spellStart"/>
      <w:r w:rsidRPr="004C4AAA">
        <w:rPr>
          <w:rFonts w:ascii="Book Antiqua" w:eastAsia="宋体" w:hAnsi="Book Antiqua"/>
          <w:color w:val="000000"/>
        </w:rPr>
        <w:t>Haematopoietic</w:t>
      </w:r>
      <w:proofErr w:type="spellEnd"/>
      <w:r w:rsidRPr="004C4AAA">
        <w:rPr>
          <w:rFonts w:ascii="Book Antiqua" w:eastAsia="宋体" w:hAnsi="Book Antiqua"/>
          <w:color w:val="000000"/>
        </w:rPr>
        <w:t xml:space="preserve"> stem cell activity and interactions with the niche. </w:t>
      </w:r>
      <w:r w:rsidRPr="004C4AAA">
        <w:rPr>
          <w:rFonts w:ascii="Book Antiqua" w:eastAsia="宋体" w:hAnsi="Book Antiqua"/>
          <w:i/>
          <w:iCs/>
          <w:color w:val="000000"/>
        </w:rPr>
        <w:t>Nat Rev Mol Cell Biol</w:t>
      </w:r>
      <w:r w:rsidRPr="004C4AAA">
        <w:rPr>
          <w:rFonts w:ascii="Book Antiqua" w:eastAsia="宋体" w:hAnsi="Book Antiqua"/>
          <w:color w:val="000000"/>
        </w:rPr>
        <w:t xml:space="preserve"> 2019; </w:t>
      </w:r>
      <w:r w:rsidRPr="004C4AAA">
        <w:rPr>
          <w:rFonts w:ascii="Book Antiqua" w:eastAsia="宋体" w:hAnsi="Book Antiqua"/>
          <w:b/>
          <w:bCs/>
          <w:color w:val="000000"/>
        </w:rPr>
        <w:t>20</w:t>
      </w:r>
      <w:r w:rsidRPr="004C4AAA">
        <w:rPr>
          <w:rFonts w:ascii="Book Antiqua" w:eastAsia="宋体" w:hAnsi="Book Antiqua"/>
          <w:color w:val="000000"/>
        </w:rPr>
        <w:t>: 303-320 [PMID: 30745579 DOI: 10.1038/s41580-019-0103-9]</w:t>
      </w:r>
    </w:p>
    <w:p w14:paraId="29199DF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61 </w:t>
      </w:r>
      <w:r w:rsidRPr="004C4AAA">
        <w:rPr>
          <w:rFonts w:ascii="Book Antiqua" w:eastAsia="宋体" w:hAnsi="Book Antiqua"/>
          <w:b/>
          <w:bCs/>
          <w:color w:val="000000"/>
        </w:rPr>
        <w:t>Santos AJM</w:t>
      </w:r>
      <w:r w:rsidRPr="004C4AAA">
        <w:rPr>
          <w:rFonts w:ascii="Book Antiqua" w:eastAsia="宋体" w:hAnsi="Book Antiqua"/>
          <w:color w:val="000000"/>
        </w:rPr>
        <w:t xml:space="preserve">, Lo YH, </w:t>
      </w:r>
      <w:proofErr w:type="spellStart"/>
      <w:r w:rsidRPr="004C4AAA">
        <w:rPr>
          <w:rFonts w:ascii="Book Antiqua" w:eastAsia="宋体" w:hAnsi="Book Antiqua"/>
          <w:color w:val="000000"/>
        </w:rPr>
        <w:t>Mah</w:t>
      </w:r>
      <w:proofErr w:type="spellEnd"/>
      <w:r w:rsidRPr="004C4AAA">
        <w:rPr>
          <w:rFonts w:ascii="Book Antiqua" w:eastAsia="宋体" w:hAnsi="Book Antiqua"/>
          <w:color w:val="000000"/>
        </w:rPr>
        <w:t xml:space="preserve"> AT, </w:t>
      </w:r>
      <w:proofErr w:type="spellStart"/>
      <w:r w:rsidRPr="004C4AAA">
        <w:rPr>
          <w:rFonts w:ascii="Book Antiqua" w:eastAsia="宋体" w:hAnsi="Book Antiqua"/>
          <w:color w:val="000000"/>
        </w:rPr>
        <w:t>Kuo</w:t>
      </w:r>
      <w:proofErr w:type="spellEnd"/>
      <w:r w:rsidRPr="004C4AAA">
        <w:rPr>
          <w:rFonts w:ascii="Book Antiqua" w:eastAsia="宋体" w:hAnsi="Book Antiqua"/>
          <w:color w:val="000000"/>
        </w:rPr>
        <w:t xml:space="preserve"> CJ. The Intestinal Stem Cell Niche: Homeostasis and Adaptations. </w:t>
      </w:r>
      <w:r w:rsidRPr="004C4AAA">
        <w:rPr>
          <w:rFonts w:ascii="Book Antiqua" w:eastAsia="宋体" w:hAnsi="Book Antiqua"/>
          <w:i/>
          <w:iCs/>
          <w:color w:val="000000"/>
        </w:rPr>
        <w:t>Trends Cell Biol</w:t>
      </w:r>
      <w:r w:rsidRPr="004C4AAA">
        <w:rPr>
          <w:rFonts w:ascii="Book Antiqua" w:eastAsia="宋体" w:hAnsi="Book Antiqua"/>
          <w:color w:val="000000"/>
        </w:rPr>
        <w:t xml:space="preserve"> 2018; </w:t>
      </w:r>
      <w:r w:rsidRPr="004C4AAA">
        <w:rPr>
          <w:rFonts w:ascii="Book Antiqua" w:eastAsia="宋体" w:hAnsi="Book Antiqua"/>
          <w:b/>
          <w:bCs/>
          <w:color w:val="000000"/>
        </w:rPr>
        <w:t>28</w:t>
      </w:r>
      <w:r w:rsidRPr="004C4AAA">
        <w:rPr>
          <w:rFonts w:ascii="Book Antiqua" w:eastAsia="宋体" w:hAnsi="Book Antiqua"/>
          <w:color w:val="000000"/>
        </w:rPr>
        <w:t>: 1062-1078 [PMID: 30195922 DOI: 10.1016/j.tcb.2018.08.001]</w:t>
      </w:r>
    </w:p>
    <w:p w14:paraId="56CE3A0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62 </w:t>
      </w:r>
      <w:proofErr w:type="spellStart"/>
      <w:r w:rsidRPr="004C4AAA">
        <w:rPr>
          <w:rFonts w:ascii="Book Antiqua" w:eastAsia="宋体" w:hAnsi="Book Antiqua"/>
          <w:b/>
          <w:bCs/>
          <w:color w:val="000000"/>
        </w:rPr>
        <w:t>Discher</w:t>
      </w:r>
      <w:proofErr w:type="spellEnd"/>
      <w:r w:rsidRPr="004C4AAA">
        <w:rPr>
          <w:rFonts w:ascii="Book Antiqua" w:eastAsia="宋体" w:hAnsi="Book Antiqua"/>
          <w:b/>
          <w:bCs/>
          <w:color w:val="000000"/>
        </w:rPr>
        <w:t xml:space="preserve"> DE</w:t>
      </w:r>
      <w:r w:rsidRPr="004C4AAA">
        <w:rPr>
          <w:rFonts w:ascii="Book Antiqua" w:eastAsia="宋体" w:hAnsi="Book Antiqua"/>
          <w:color w:val="000000"/>
        </w:rPr>
        <w:t xml:space="preserve">, Mooney DJ, Zandstra PW. Growth factors, matrices, and forces combine and control stem cells. </w:t>
      </w:r>
      <w:r w:rsidRPr="004C4AAA">
        <w:rPr>
          <w:rFonts w:ascii="Book Antiqua" w:eastAsia="宋体" w:hAnsi="Book Antiqua"/>
          <w:i/>
          <w:iCs/>
          <w:color w:val="000000"/>
        </w:rPr>
        <w:t>Science</w:t>
      </w:r>
      <w:r w:rsidRPr="004C4AAA">
        <w:rPr>
          <w:rFonts w:ascii="Book Antiqua" w:eastAsia="宋体" w:hAnsi="Book Antiqua"/>
          <w:color w:val="000000"/>
        </w:rPr>
        <w:t xml:space="preserve"> 2009; </w:t>
      </w:r>
      <w:r w:rsidRPr="004C4AAA">
        <w:rPr>
          <w:rFonts w:ascii="Book Antiqua" w:eastAsia="宋体" w:hAnsi="Book Antiqua"/>
          <w:b/>
          <w:bCs/>
          <w:color w:val="000000"/>
        </w:rPr>
        <w:t>324</w:t>
      </w:r>
      <w:r w:rsidRPr="004C4AAA">
        <w:rPr>
          <w:rFonts w:ascii="Book Antiqua" w:eastAsia="宋体" w:hAnsi="Book Antiqua"/>
          <w:color w:val="000000"/>
        </w:rPr>
        <w:t>: 1673-1677 [PMID: 19556500 DOI: 10.1126/science.1171643]</w:t>
      </w:r>
    </w:p>
    <w:p w14:paraId="409570A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63 </w:t>
      </w:r>
      <w:r w:rsidRPr="004C4AAA">
        <w:rPr>
          <w:rFonts w:ascii="Book Antiqua" w:eastAsia="宋体" w:hAnsi="Book Antiqua"/>
          <w:b/>
          <w:bCs/>
          <w:color w:val="000000"/>
        </w:rPr>
        <w:t>Hirata Y</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Furuhashi</w:t>
      </w:r>
      <w:proofErr w:type="spellEnd"/>
      <w:r w:rsidRPr="004C4AAA">
        <w:rPr>
          <w:rFonts w:ascii="Book Antiqua" w:eastAsia="宋体" w:hAnsi="Book Antiqua"/>
          <w:color w:val="000000"/>
        </w:rPr>
        <w:t xml:space="preserve"> K, Ishii H, Li HW, </w:t>
      </w:r>
      <w:proofErr w:type="spellStart"/>
      <w:r w:rsidRPr="004C4AAA">
        <w:rPr>
          <w:rFonts w:ascii="Book Antiqua" w:eastAsia="宋体" w:hAnsi="Book Antiqua"/>
          <w:color w:val="000000"/>
        </w:rPr>
        <w:t>Pinho</w:t>
      </w:r>
      <w:proofErr w:type="spellEnd"/>
      <w:r w:rsidRPr="004C4AAA">
        <w:rPr>
          <w:rFonts w:ascii="Book Antiqua" w:eastAsia="宋体" w:hAnsi="Book Antiqua"/>
          <w:color w:val="000000"/>
        </w:rPr>
        <w:t xml:space="preserve"> S, Ding L, Robson SC, </w:t>
      </w:r>
      <w:proofErr w:type="spellStart"/>
      <w:r w:rsidRPr="004C4AAA">
        <w:rPr>
          <w:rFonts w:ascii="Book Antiqua" w:eastAsia="宋体" w:hAnsi="Book Antiqua"/>
          <w:color w:val="000000"/>
        </w:rPr>
        <w:t>Frenette</w:t>
      </w:r>
      <w:proofErr w:type="spellEnd"/>
      <w:r w:rsidRPr="004C4AAA">
        <w:rPr>
          <w:rFonts w:ascii="Book Antiqua" w:eastAsia="宋体" w:hAnsi="Book Antiqua"/>
          <w:color w:val="000000"/>
        </w:rPr>
        <w:t xml:space="preserve"> PS, Fujisaki J. CD150</w:t>
      </w:r>
      <w:r w:rsidRPr="004C4AAA">
        <w:rPr>
          <w:rFonts w:ascii="Book Antiqua" w:eastAsia="宋体" w:hAnsi="Book Antiqua"/>
          <w:color w:val="000000"/>
          <w:vertAlign w:val="superscript"/>
        </w:rPr>
        <w:t>high</w:t>
      </w:r>
      <w:r w:rsidRPr="004C4AAA">
        <w:rPr>
          <w:rFonts w:ascii="Book Antiqua" w:eastAsia="宋体" w:hAnsi="Book Antiqua"/>
          <w:color w:val="000000"/>
        </w:rPr>
        <w:t xml:space="preserve"> Bone Marrow Tregs Maintain Hematopoietic Stem Cell Quiescence and Immune Privilege via Adenosine.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2018; </w:t>
      </w:r>
      <w:r w:rsidRPr="004C4AAA">
        <w:rPr>
          <w:rFonts w:ascii="Book Antiqua" w:eastAsia="宋体" w:hAnsi="Book Antiqua"/>
          <w:b/>
          <w:bCs/>
          <w:color w:val="000000"/>
        </w:rPr>
        <w:t>22</w:t>
      </w:r>
      <w:r w:rsidRPr="004C4AAA">
        <w:rPr>
          <w:rFonts w:ascii="Book Antiqua" w:eastAsia="宋体" w:hAnsi="Book Antiqua"/>
          <w:color w:val="000000"/>
        </w:rPr>
        <w:t>: 445-453.e5 [PMID: 29456159 DOI: 10.1016/j.stem.2018.01.017]</w:t>
      </w:r>
    </w:p>
    <w:p w14:paraId="400F29B5"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64 </w:t>
      </w:r>
      <w:proofErr w:type="spellStart"/>
      <w:r w:rsidRPr="004C4AAA">
        <w:rPr>
          <w:rFonts w:ascii="Book Antiqua" w:eastAsia="宋体" w:hAnsi="Book Antiqua"/>
          <w:b/>
          <w:bCs/>
          <w:color w:val="000000"/>
        </w:rPr>
        <w:t>Derecka</w:t>
      </w:r>
      <w:proofErr w:type="spellEnd"/>
      <w:r w:rsidRPr="004C4AAA">
        <w:rPr>
          <w:rFonts w:ascii="Book Antiqua" w:eastAsia="宋体" w:hAnsi="Book Antiqua"/>
          <w:b/>
          <w:bCs/>
          <w:color w:val="000000"/>
        </w:rPr>
        <w:t xml:space="preserve"> M</w:t>
      </w:r>
      <w:r w:rsidRPr="004C4AAA">
        <w:rPr>
          <w:rFonts w:ascii="Book Antiqua" w:eastAsia="宋体" w:hAnsi="Book Antiqua"/>
          <w:color w:val="000000"/>
        </w:rPr>
        <w:t xml:space="preserve">, Herman JS, Cauchy P, </w:t>
      </w:r>
      <w:proofErr w:type="spellStart"/>
      <w:r w:rsidRPr="004C4AAA">
        <w:rPr>
          <w:rFonts w:ascii="Book Antiqua" w:eastAsia="宋体" w:hAnsi="Book Antiqua"/>
          <w:color w:val="000000"/>
        </w:rPr>
        <w:t>Ramamoorthy</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Lupar</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Grün</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Grosschedl</w:t>
      </w:r>
      <w:proofErr w:type="spellEnd"/>
      <w:r w:rsidRPr="004C4AAA">
        <w:rPr>
          <w:rFonts w:ascii="Book Antiqua" w:eastAsia="宋体" w:hAnsi="Book Antiqua"/>
          <w:color w:val="000000"/>
        </w:rPr>
        <w:t xml:space="preserve"> R. EBF1-deficient bone marrow stroma elicits persistent changes in HSC potential. </w:t>
      </w:r>
      <w:r w:rsidRPr="004C4AAA">
        <w:rPr>
          <w:rFonts w:ascii="Book Antiqua" w:eastAsia="宋体" w:hAnsi="Book Antiqua"/>
          <w:i/>
          <w:iCs/>
          <w:color w:val="000000"/>
        </w:rPr>
        <w:t>Nat Immunol</w:t>
      </w:r>
      <w:r w:rsidRPr="004C4AAA">
        <w:rPr>
          <w:rFonts w:ascii="Book Antiqua" w:eastAsia="宋体" w:hAnsi="Book Antiqua"/>
          <w:color w:val="000000"/>
        </w:rPr>
        <w:t xml:space="preserve"> 2020; </w:t>
      </w:r>
      <w:r w:rsidRPr="004C4AAA">
        <w:rPr>
          <w:rFonts w:ascii="Book Antiqua" w:eastAsia="宋体" w:hAnsi="Book Antiqua"/>
          <w:b/>
          <w:bCs/>
          <w:color w:val="000000"/>
        </w:rPr>
        <w:t>21</w:t>
      </w:r>
      <w:r w:rsidRPr="004C4AAA">
        <w:rPr>
          <w:rFonts w:ascii="Book Antiqua" w:eastAsia="宋体" w:hAnsi="Book Antiqua"/>
          <w:color w:val="000000"/>
        </w:rPr>
        <w:t>: 261-273 [PMID: 32066955 DOI: 10.1038/s41590-020-0595-7]</w:t>
      </w:r>
    </w:p>
    <w:p w14:paraId="20BFCE5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65 </w:t>
      </w:r>
      <w:r w:rsidRPr="004C4AAA">
        <w:rPr>
          <w:rFonts w:ascii="Book Antiqua" w:eastAsia="宋体" w:hAnsi="Book Antiqua"/>
          <w:b/>
          <w:bCs/>
          <w:color w:val="000000"/>
        </w:rPr>
        <w:t>Wilson A</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Laurenti</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Oser</w:t>
      </w:r>
      <w:proofErr w:type="spellEnd"/>
      <w:r w:rsidRPr="004C4AAA">
        <w:rPr>
          <w:rFonts w:ascii="Book Antiqua" w:eastAsia="宋体" w:hAnsi="Book Antiqua"/>
          <w:color w:val="000000"/>
        </w:rPr>
        <w:t xml:space="preserve"> G, van der </w:t>
      </w:r>
      <w:proofErr w:type="spellStart"/>
      <w:r w:rsidRPr="004C4AAA">
        <w:rPr>
          <w:rFonts w:ascii="Book Antiqua" w:eastAsia="宋体" w:hAnsi="Book Antiqua"/>
          <w:color w:val="000000"/>
        </w:rPr>
        <w:t>Wath</w:t>
      </w:r>
      <w:proofErr w:type="spellEnd"/>
      <w:r w:rsidRPr="004C4AAA">
        <w:rPr>
          <w:rFonts w:ascii="Book Antiqua" w:eastAsia="宋体" w:hAnsi="Book Antiqua"/>
          <w:color w:val="000000"/>
        </w:rPr>
        <w:t xml:space="preserve"> RC, Blanco-Bose W, </w:t>
      </w:r>
      <w:proofErr w:type="spellStart"/>
      <w:r w:rsidRPr="004C4AAA">
        <w:rPr>
          <w:rFonts w:ascii="Book Antiqua" w:eastAsia="宋体" w:hAnsi="Book Antiqua"/>
          <w:color w:val="000000"/>
        </w:rPr>
        <w:t>Jaworski</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Offner</w:t>
      </w:r>
      <w:proofErr w:type="spellEnd"/>
      <w:r w:rsidRPr="004C4AAA">
        <w:rPr>
          <w:rFonts w:ascii="Book Antiqua" w:eastAsia="宋体" w:hAnsi="Book Antiqua"/>
          <w:color w:val="000000"/>
        </w:rPr>
        <w:t xml:space="preserve"> S, Dunant CF, </w:t>
      </w:r>
      <w:proofErr w:type="spellStart"/>
      <w:r w:rsidRPr="004C4AAA">
        <w:rPr>
          <w:rFonts w:ascii="Book Antiqua" w:eastAsia="宋体" w:hAnsi="Book Antiqua"/>
          <w:color w:val="000000"/>
        </w:rPr>
        <w:t>Eshkind</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Bockamp</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Lió</w:t>
      </w:r>
      <w:proofErr w:type="spellEnd"/>
      <w:r w:rsidRPr="004C4AAA">
        <w:rPr>
          <w:rFonts w:ascii="Book Antiqua" w:eastAsia="宋体" w:hAnsi="Book Antiqua"/>
          <w:color w:val="000000"/>
        </w:rPr>
        <w:t xml:space="preserve"> P, Macdonald HR, </w:t>
      </w:r>
      <w:proofErr w:type="spellStart"/>
      <w:r w:rsidRPr="004C4AAA">
        <w:rPr>
          <w:rFonts w:ascii="Book Antiqua" w:eastAsia="宋体" w:hAnsi="Book Antiqua"/>
          <w:color w:val="000000"/>
        </w:rPr>
        <w:t>Trumpp</w:t>
      </w:r>
      <w:proofErr w:type="spellEnd"/>
      <w:r w:rsidRPr="004C4AAA">
        <w:rPr>
          <w:rFonts w:ascii="Book Antiqua" w:eastAsia="宋体" w:hAnsi="Book Antiqua"/>
          <w:color w:val="000000"/>
        </w:rPr>
        <w:t xml:space="preserve"> A. Hematopoietic stem cells reversibly switch from dormancy to self-renewal during homeostasis and repair. </w:t>
      </w:r>
      <w:r w:rsidRPr="004C4AAA">
        <w:rPr>
          <w:rFonts w:ascii="Book Antiqua" w:eastAsia="宋体" w:hAnsi="Book Antiqua"/>
          <w:i/>
          <w:iCs/>
          <w:color w:val="000000"/>
        </w:rPr>
        <w:t>Cell</w:t>
      </w:r>
      <w:r w:rsidRPr="004C4AAA">
        <w:rPr>
          <w:rFonts w:ascii="Book Antiqua" w:eastAsia="宋体" w:hAnsi="Book Antiqua"/>
          <w:color w:val="000000"/>
        </w:rPr>
        <w:t xml:space="preserve"> 2008; </w:t>
      </w:r>
      <w:r w:rsidRPr="004C4AAA">
        <w:rPr>
          <w:rFonts w:ascii="Book Antiqua" w:eastAsia="宋体" w:hAnsi="Book Antiqua"/>
          <w:b/>
          <w:bCs/>
          <w:color w:val="000000"/>
        </w:rPr>
        <w:t>135</w:t>
      </w:r>
      <w:r w:rsidRPr="004C4AAA">
        <w:rPr>
          <w:rFonts w:ascii="Book Antiqua" w:eastAsia="宋体" w:hAnsi="Book Antiqua"/>
          <w:color w:val="000000"/>
        </w:rPr>
        <w:t>: 1118-1129 [PMID: 19062086 DOI: 10.1016/j.cell.2008.10.048]</w:t>
      </w:r>
    </w:p>
    <w:p w14:paraId="795B7AF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66 </w:t>
      </w:r>
      <w:r w:rsidRPr="004C4AAA">
        <w:rPr>
          <w:rFonts w:ascii="Book Antiqua" w:eastAsia="宋体" w:hAnsi="Book Antiqua"/>
          <w:b/>
          <w:bCs/>
          <w:color w:val="000000"/>
        </w:rPr>
        <w:t>Zhang C</w:t>
      </w:r>
      <w:r w:rsidRPr="004C4AAA">
        <w:rPr>
          <w:rFonts w:ascii="Book Antiqua" w:eastAsia="宋体" w:hAnsi="Book Antiqua"/>
          <w:color w:val="000000"/>
        </w:rPr>
        <w:t xml:space="preserve">, Yi W, Li F, Du X, Wang H, Wu P, Peng C, Luo M, Hua W, Wong CC, Lee JJ, Li W, Chen Z, Ying S, Ju Z, Shen H. Eosinophil-derived CCL-6 impairs hematopoietic stem cell homeostasis. </w:t>
      </w:r>
      <w:r w:rsidRPr="004C4AAA">
        <w:rPr>
          <w:rFonts w:ascii="Book Antiqua" w:eastAsia="宋体" w:hAnsi="Book Antiqua"/>
          <w:i/>
          <w:iCs/>
          <w:color w:val="000000"/>
        </w:rPr>
        <w:t>Cell Res</w:t>
      </w:r>
      <w:r w:rsidRPr="004C4AAA">
        <w:rPr>
          <w:rFonts w:ascii="Book Antiqua" w:eastAsia="宋体" w:hAnsi="Book Antiqua"/>
          <w:color w:val="000000"/>
        </w:rPr>
        <w:t xml:space="preserve"> 2018; </w:t>
      </w:r>
      <w:r w:rsidRPr="004C4AAA">
        <w:rPr>
          <w:rFonts w:ascii="Book Antiqua" w:eastAsia="宋体" w:hAnsi="Book Antiqua"/>
          <w:b/>
          <w:bCs/>
          <w:color w:val="000000"/>
        </w:rPr>
        <w:t>28</w:t>
      </w:r>
      <w:r w:rsidRPr="004C4AAA">
        <w:rPr>
          <w:rFonts w:ascii="Book Antiqua" w:eastAsia="宋体" w:hAnsi="Book Antiqua"/>
          <w:color w:val="000000"/>
        </w:rPr>
        <w:t>: 323-335 [PMID: 29327730 DOI: 10.1038/cr.2018.2]</w:t>
      </w:r>
    </w:p>
    <w:p w14:paraId="4588C7F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67 </w:t>
      </w:r>
      <w:proofErr w:type="spellStart"/>
      <w:r w:rsidRPr="004C4AAA">
        <w:rPr>
          <w:rFonts w:ascii="Book Antiqua" w:eastAsia="宋体" w:hAnsi="Book Antiqua"/>
          <w:b/>
          <w:bCs/>
          <w:color w:val="000000"/>
        </w:rPr>
        <w:t>Kokovay</w:t>
      </w:r>
      <w:proofErr w:type="spellEnd"/>
      <w:r w:rsidRPr="004C4AAA">
        <w:rPr>
          <w:rFonts w:ascii="Book Antiqua" w:eastAsia="宋体" w:hAnsi="Book Antiqua"/>
          <w:b/>
          <w:bCs/>
          <w:color w:val="000000"/>
        </w:rPr>
        <w:t xml:space="preserve"> E</w:t>
      </w:r>
      <w:r w:rsidRPr="004C4AAA">
        <w:rPr>
          <w:rFonts w:ascii="Book Antiqua" w:eastAsia="宋体" w:hAnsi="Book Antiqua"/>
          <w:color w:val="000000"/>
        </w:rPr>
        <w:t xml:space="preserve">, Wang Y, </w:t>
      </w:r>
      <w:proofErr w:type="spellStart"/>
      <w:r w:rsidRPr="004C4AAA">
        <w:rPr>
          <w:rFonts w:ascii="Book Antiqua" w:eastAsia="宋体" w:hAnsi="Book Antiqua"/>
          <w:color w:val="000000"/>
        </w:rPr>
        <w:t>Kusek</w:t>
      </w:r>
      <w:proofErr w:type="spellEnd"/>
      <w:r w:rsidRPr="004C4AAA">
        <w:rPr>
          <w:rFonts w:ascii="Book Antiqua" w:eastAsia="宋体" w:hAnsi="Book Antiqua"/>
          <w:color w:val="000000"/>
        </w:rPr>
        <w:t xml:space="preserve"> G, </w:t>
      </w:r>
      <w:proofErr w:type="spellStart"/>
      <w:r w:rsidRPr="004C4AAA">
        <w:rPr>
          <w:rFonts w:ascii="Book Antiqua" w:eastAsia="宋体" w:hAnsi="Book Antiqua"/>
          <w:color w:val="000000"/>
        </w:rPr>
        <w:t>Wurster</w:t>
      </w:r>
      <w:proofErr w:type="spellEnd"/>
      <w:r w:rsidRPr="004C4AAA">
        <w:rPr>
          <w:rFonts w:ascii="Book Antiqua" w:eastAsia="宋体" w:hAnsi="Book Antiqua"/>
          <w:color w:val="000000"/>
        </w:rPr>
        <w:t xml:space="preserve"> R, Lederman P, Lowry N, Shen Q, Temple S. VCAM1 is essential to maintain the structure of the SVZ niche and acts as an environmental sensor to regulate SVZ lineage progression.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2012; </w:t>
      </w:r>
      <w:r w:rsidRPr="004C4AAA">
        <w:rPr>
          <w:rFonts w:ascii="Book Antiqua" w:eastAsia="宋体" w:hAnsi="Book Antiqua"/>
          <w:b/>
          <w:bCs/>
          <w:color w:val="000000"/>
        </w:rPr>
        <w:t>11</w:t>
      </w:r>
      <w:r w:rsidRPr="004C4AAA">
        <w:rPr>
          <w:rFonts w:ascii="Book Antiqua" w:eastAsia="宋体" w:hAnsi="Book Antiqua"/>
          <w:color w:val="000000"/>
        </w:rPr>
        <w:t>: 220-230 [PMID: 22862947 DOI: 10.1016/j.stem.2012.06.016]</w:t>
      </w:r>
    </w:p>
    <w:p w14:paraId="2B6B589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68 </w:t>
      </w:r>
      <w:proofErr w:type="spellStart"/>
      <w:r w:rsidRPr="004C4AAA">
        <w:rPr>
          <w:rFonts w:ascii="Book Antiqua" w:eastAsia="宋体" w:hAnsi="Book Antiqua"/>
          <w:b/>
          <w:bCs/>
          <w:color w:val="000000"/>
        </w:rPr>
        <w:t>Goel</w:t>
      </w:r>
      <w:proofErr w:type="spellEnd"/>
      <w:r w:rsidRPr="004C4AAA">
        <w:rPr>
          <w:rFonts w:ascii="Book Antiqua" w:eastAsia="宋体" w:hAnsi="Book Antiqua"/>
          <w:b/>
          <w:bCs/>
          <w:color w:val="000000"/>
        </w:rPr>
        <w:t xml:space="preserve"> AJ</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Rieder</w:t>
      </w:r>
      <w:proofErr w:type="spellEnd"/>
      <w:r w:rsidRPr="004C4AAA">
        <w:rPr>
          <w:rFonts w:ascii="Book Antiqua" w:eastAsia="宋体" w:hAnsi="Book Antiqua"/>
          <w:color w:val="000000"/>
        </w:rPr>
        <w:t xml:space="preserve"> MK, Arnold HH, </w:t>
      </w:r>
      <w:proofErr w:type="spellStart"/>
      <w:r w:rsidRPr="004C4AAA">
        <w:rPr>
          <w:rFonts w:ascii="Book Antiqua" w:eastAsia="宋体" w:hAnsi="Book Antiqua"/>
          <w:color w:val="000000"/>
        </w:rPr>
        <w:t>Radice</w:t>
      </w:r>
      <w:proofErr w:type="spellEnd"/>
      <w:r w:rsidRPr="004C4AAA">
        <w:rPr>
          <w:rFonts w:ascii="Book Antiqua" w:eastAsia="宋体" w:hAnsi="Book Antiqua"/>
          <w:color w:val="000000"/>
        </w:rPr>
        <w:t xml:space="preserve"> GL, Krauss RS. Niche Cadherins Control the Quiescence-to-Activation Transition in Muscle Stem Cells. </w:t>
      </w:r>
      <w:r w:rsidRPr="004C4AAA">
        <w:rPr>
          <w:rFonts w:ascii="Book Antiqua" w:eastAsia="宋体" w:hAnsi="Book Antiqua"/>
          <w:i/>
          <w:iCs/>
          <w:color w:val="000000"/>
        </w:rPr>
        <w:t>Cell Rep</w:t>
      </w:r>
      <w:r w:rsidRPr="004C4AAA">
        <w:rPr>
          <w:rFonts w:ascii="Book Antiqua" w:eastAsia="宋体" w:hAnsi="Book Antiqua"/>
          <w:color w:val="000000"/>
        </w:rPr>
        <w:t xml:space="preserve"> 2017; </w:t>
      </w:r>
      <w:r w:rsidRPr="004C4AAA">
        <w:rPr>
          <w:rFonts w:ascii="Book Antiqua" w:eastAsia="宋体" w:hAnsi="Book Antiqua"/>
          <w:b/>
          <w:bCs/>
          <w:color w:val="000000"/>
        </w:rPr>
        <w:t>21</w:t>
      </w:r>
      <w:r w:rsidRPr="004C4AAA">
        <w:rPr>
          <w:rFonts w:ascii="Book Antiqua" w:eastAsia="宋体" w:hAnsi="Book Antiqua"/>
          <w:color w:val="000000"/>
        </w:rPr>
        <w:t>: 2236-2250 [PMID: 29166613 DOI: 10.1016/j.celrep.2017.10.102]</w:t>
      </w:r>
    </w:p>
    <w:p w14:paraId="5031A1B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69 </w:t>
      </w:r>
      <w:r w:rsidRPr="004C4AAA">
        <w:rPr>
          <w:rFonts w:ascii="Book Antiqua" w:eastAsia="宋体" w:hAnsi="Book Antiqua"/>
          <w:b/>
          <w:bCs/>
          <w:color w:val="000000"/>
        </w:rPr>
        <w:t>Liu YF</w:t>
      </w:r>
      <w:r w:rsidRPr="004C4AAA">
        <w:rPr>
          <w:rFonts w:ascii="Book Antiqua" w:eastAsia="宋体" w:hAnsi="Book Antiqua"/>
          <w:color w:val="000000"/>
        </w:rPr>
        <w:t xml:space="preserve">, Zhang SY, Chen YY, Shi K, Zou B, Liu J, Yang Q, Jiang H, Wei L, Li CZ, Zhao M, </w:t>
      </w:r>
      <w:proofErr w:type="spellStart"/>
      <w:r w:rsidRPr="004C4AAA">
        <w:rPr>
          <w:rFonts w:ascii="Book Antiqua" w:eastAsia="宋体" w:hAnsi="Book Antiqua"/>
          <w:color w:val="000000"/>
        </w:rPr>
        <w:t>Gabrilovich</w:t>
      </w:r>
      <w:proofErr w:type="spellEnd"/>
      <w:r w:rsidRPr="004C4AAA">
        <w:rPr>
          <w:rFonts w:ascii="Book Antiqua" w:eastAsia="宋体" w:hAnsi="Book Antiqua"/>
          <w:color w:val="000000"/>
        </w:rPr>
        <w:t xml:space="preserve"> DI, Zhang H, Zhou J. ICAM-1 Deficiency in the Bone Marrow Niche Impairs Quiescence and Repopulation of Hematopoietic Stem Cells. </w:t>
      </w:r>
      <w:r w:rsidRPr="004C4AAA">
        <w:rPr>
          <w:rFonts w:ascii="Book Antiqua" w:eastAsia="宋体" w:hAnsi="Book Antiqua"/>
          <w:i/>
          <w:iCs/>
          <w:color w:val="000000"/>
        </w:rPr>
        <w:t>Stem Cell Reports</w:t>
      </w:r>
      <w:r w:rsidRPr="004C4AAA">
        <w:rPr>
          <w:rFonts w:ascii="Book Antiqua" w:eastAsia="宋体" w:hAnsi="Book Antiqua"/>
          <w:color w:val="000000"/>
        </w:rPr>
        <w:t xml:space="preserve"> 2018; </w:t>
      </w:r>
      <w:r w:rsidRPr="004C4AAA">
        <w:rPr>
          <w:rFonts w:ascii="Book Antiqua" w:eastAsia="宋体" w:hAnsi="Book Antiqua"/>
          <w:b/>
          <w:bCs/>
          <w:color w:val="000000"/>
        </w:rPr>
        <w:t>11</w:t>
      </w:r>
      <w:r w:rsidRPr="004C4AAA">
        <w:rPr>
          <w:rFonts w:ascii="Book Antiqua" w:eastAsia="宋体" w:hAnsi="Book Antiqua"/>
          <w:color w:val="000000"/>
        </w:rPr>
        <w:t>: 258-273 [PMID: 29937143 DOI: 10.1016/j.stemcr.2018.05.016]</w:t>
      </w:r>
    </w:p>
    <w:p w14:paraId="1B15F10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70 </w:t>
      </w:r>
      <w:r w:rsidRPr="004C4AAA">
        <w:rPr>
          <w:rFonts w:ascii="Book Antiqua" w:eastAsia="宋体" w:hAnsi="Book Antiqua"/>
          <w:b/>
          <w:bCs/>
          <w:color w:val="000000"/>
        </w:rPr>
        <w:t>Acharya KR</w:t>
      </w:r>
      <w:r w:rsidRPr="004C4AAA">
        <w:rPr>
          <w:rFonts w:ascii="Book Antiqua" w:eastAsia="宋体" w:hAnsi="Book Antiqua"/>
          <w:color w:val="000000"/>
        </w:rPr>
        <w:t xml:space="preserve">, Ackerman SJ. Eosinophil granule proteins: form and function. </w:t>
      </w:r>
      <w:r w:rsidRPr="004C4AAA">
        <w:rPr>
          <w:rFonts w:ascii="Book Antiqua" w:eastAsia="宋体" w:hAnsi="Book Antiqua"/>
          <w:i/>
          <w:iCs/>
          <w:color w:val="000000"/>
        </w:rPr>
        <w:t>J Biol Chem</w:t>
      </w:r>
      <w:r w:rsidRPr="004C4AAA">
        <w:rPr>
          <w:rFonts w:ascii="Book Antiqua" w:eastAsia="宋体" w:hAnsi="Book Antiqua"/>
          <w:color w:val="000000"/>
        </w:rPr>
        <w:t xml:space="preserve"> 2014; </w:t>
      </w:r>
      <w:r w:rsidRPr="004C4AAA">
        <w:rPr>
          <w:rFonts w:ascii="Book Antiqua" w:eastAsia="宋体" w:hAnsi="Book Antiqua"/>
          <w:b/>
          <w:bCs/>
          <w:color w:val="000000"/>
        </w:rPr>
        <w:t>289</w:t>
      </w:r>
      <w:r w:rsidRPr="004C4AAA">
        <w:rPr>
          <w:rFonts w:ascii="Book Antiqua" w:eastAsia="宋体" w:hAnsi="Book Antiqua"/>
          <w:color w:val="000000"/>
        </w:rPr>
        <w:t>: 17406-17415 [PMID: 24802755 DOI: 10.1074/jbc.R113.546218]</w:t>
      </w:r>
    </w:p>
    <w:p w14:paraId="33CC639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71 </w:t>
      </w:r>
      <w:r w:rsidRPr="004C4AAA">
        <w:rPr>
          <w:rFonts w:ascii="Book Antiqua" w:eastAsia="宋体" w:hAnsi="Book Antiqua"/>
          <w:b/>
          <w:bCs/>
          <w:color w:val="000000"/>
        </w:rPr>
        <w:t>Hirata Y</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Kakiuchi</w:t>
      </w:r>
      <w:proofErr w:type="spellEnd"/>
      <w:r w:rsidRPr="004C4AAA">
        <w:rPr>
          <w:rFonts w:ascii="Book Antiqua" w:eastAsia="宋体" w:hAnsi="Book Antiqua"/>
          <w:color w:val="000000"/>
        </w:rPr>
        <w:t xml:space="preserve"> M, Robson SC, Fujisaki J. CD150</w:t>
      </w:r>
      <w:r w:rsidRPr="004C4AAA">
        <w:rPr>
          <w:rFonts w:ascii="Book Antiqua" w:eastAsia="宋体" w:hAnsi="Book Antiqua"/>
          <w:color w:val="000000"/>
          <w:vertAlign w:val="superscript"/>
        </w:rPr>
        <w:t>high</w:t>
      </w:r>
      <w:r w:rsidRPr="004C4AAA">
        <w:rPr>
          <w:rFonts w:ascii="Book Antiqua" w:eastAsia="宋体" w:hAnsi="Book Antiqua"/>
          <w:color w:val="000000"/>
        </w:rPr>
        <w:t xml:space="preserve"> CD4 T cells and CD150</w:t>
      </w:r>
      <w:r w:rsidRPr="004C4AAA">
        <w:rPr>
          <w:rFonts w:ascii="Book Antiqua" w:eastAsia="宋体" w:hAnsi="Book Antiqua"/>
          <w:color w:val="000000"/>
          <w:vertAlign w:val="superscript"/>
        </w:rPr>
        <w:t>high</w:t>
      </w:r>
      <w:r w:rsidRPr="004C4AAA">
        <w:rPr>
          <w:rFonts w:ascii="Book Antiqua" w:eastAsia="宋体" w:hAnsi="Book Antiqua"/>
          <w:color w:val="000000"/>
        </w:rPr>
        <w:t xml:space="preserve"> regulatory T cells regulate hematopoietic stem cell quiescence via CD73. </w:t>
      </w:r>
      <w:proofErr w:type="spellStart"/>
      <w:r w:rsidRPr="004C4AAA">
        <w:rPr>
          <w:rFonts w:ascii="Book Antiqua" w:eastAsia="宋体" w:hAnsi="Book Antiqua"/>
          <w:i/>
          <w:iCs/>
          <w:color w:val="000000"/>
        </w:rPr>
        <w:t>Haematologica</w:t>
      </w:r>
      <w:proofErr w:type="spellEnd"/>
      <w:r w:rsidRPr="004C4AAA">
        <w:rPr>
          <w:rFonts w:ascii="Book Antiqua" w:eastAsia="宋体" w:hAnsi="Book Antiqua"/>
          <w:color w:val="000000"/>
        </w:rPr>
        <w:t xml:space="preserve"> 2019; </w:t>
      </w:r>
      <w:r w:rsidRPr="004C4AAA">
        <w:rPr>
          <w:rFonts w:ascii="Book Antiqua" w:eastAsia="宋体" w:hAnsi="Book Antiqua"/>
          <w:b/>
          <w:bCs/>
          <w:color w:val="000000"/>
        </w:rPr>
        <w:t>104</w:t>
      </w:r>
      <w:r w:rsidRPr="004C4AAA">
        <w:rPr>
          <w:rFonts w:ascii="Book Antiqua" w:eastAsia="宋体" w:hAnsi="Book Antiqua"/>
          <w:color w:val="000000"/>
        </w:rPr>
        <w:t>: 1136-1142 [PMID: 30545927 DOI: 10.3324/haematol.2018.198283]</w:t>
      </w:r>
    </w:p>
    <w:p w14:paraId="4314C390"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72 </w:t>
      </w:r>
      <w:r w:rsidRPr="004C4AAA">
        <w:rPr>
          <w:rFonts w:ascii="Book Antiqua" w:eastAsia="宋体" w:hAnsi="Book Antiqua"/>
          <w:b/>
          <w:bCs/>
          <w:color w:val="000000"/>
        </w:rPr>
        <w:t>Chen X</w:t>
      </w:r>
      <w:r w:rsidRPr="004C4AAA">
        <w:rPr>
          <w:rFonts w:ascii="Book Antiqua" w:eastAsia="宋体" w:hAnsi="Book Antiqua"/>
          <w:color w:val="000000"/>
        </w:rPr>
        <w:t xml:space="preserve">, Deng H, Churchill MJ, </w:t>
      </w:r>
      <w:proofErr w:type="spellStart"/>
      <w:r w:rsidRPr="004C4AAA">
        <w:rPr>
          <w:rFonts w:ascii="Book Antiqua" w:eastAsia="宋体" w:hAnsi="Book Antiqua"/>
          <w:color w:val="000000"/>
        </w:rPr>
        <w:t>Luchsinger</w:t>
      </w:r>
      <w:proofErr w:type="spellEnd"/>
      <w:r w:rsidRPr="004C4AAA">
        <w:rPr>
          <w:rFonts w:ascii="Book Antiqua" w:eastAsia="宋体" w:hAnsi="Book Antiqua"/>
          <w:color w:val="000000"/>
        </w:rPr>
        <w:t xml:space="preserve"> LL, Du X, Chu TH, Friedman RA, </w:t>
      </w:r>
      <w:proofErr w:type="spellStart"/>
      <w:r w:rsidRPr="004C4AAA">
        <w:rPr>
          <w:rFonts w:ascii="Book Antiqua" w:eastAsia="宋体" w:hAnsi="Book Antiqua"/>
          <w:color w:val="000000"/>
        </w:rPr>
        <w:t>Middelhoff</w:t>
      </w:r>
      <w:proofErr w:type="spellEnd"/>
      <w:r w:rsidRPr="004C4AAA">
        <w:rPr>
          <w:rFonts w:ascii="Book Antiqua" w:eastAsia="宋体" w:hAnsi="Book Antiqua"/>
          <w:color w:val="000000"/>
        </w:rPr>
        <w:t xml:space="preserve"> M, Ding H, Tailor YH, Wang ALE, Liu H, </w:t>
      </w:r>
      <w:proofErr w:type="spellStart"/>
      <w:r w:rsidRPr="004C4AAA">
        <w:rPr>
          <w:rFonts w:ascii="Book Antiqua" w:eastAsia="宋体" w:hAnsi="Book Antiqua"/>
          <w:color w:val="000000"/>
        </w:rPr>
        <w:t>Niu</w:t>
      </w:r>
      <w:proofErr w:type="spellEnd"/>
      <w:r w:rsidRPr="004C4AAA">
        <w:rPr>
          <w:rFonts w:ascii="Book Antiqua" w:eastAsia="宋体" w:hAnsi="Book Antiqua"/>
          <w:color w:val="000000"/>
        </w:rPr>
        <w:t xml:space="preserve"> Z, Wang H, Jiang Z, Renders </w:t>
      </w:r>
      <w:r w:rsidRPr="004C4AAA">
        <w:rPr>
          <w:rFonts w:ascii="Book Antiqua" w:eastAsia="宋体" w:hAnsi="Book Antiqua"/>
          <w:color w:val="000000"/>
        </w:rPr>
        <w:lastRenderedPageBreak/>
        <w:t xml:space="preserve">S, Ho SH, Shah SV, Tishchenko P, Chang W, Swayne TC, </w:t>
      </w:r>
      <w:proofErr w:type="spellStart"/>
      <w:r w:rsidRPr="004C4AAA">
        <w:rPr>
          <w:rFonts w:ascii="Book Antiqua" w:eastAsia="宋体" w:hAnsi="Book Antiqua"/>
          <w:color w:val="000000"/>
        </w:rPr>
        <w:t>Munteanu</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Califano</w:t>
      </w:r>
      <w:proofErr w:type="spellEnd"/>
      <w:r w:rsidRPr="004C4AAA">
        <w:rPr>
          <w:rFonts w:ascii="Book Antiqua" w:eastAsia="宋体" w:hAnsi="Book Antiqua"/>
          <w:color w:val="000000"/>
        </w:rPr>
        <w:t xml:space="preserve"> A, Takahashi R, Nagar KK, Renz BW, </w:t>
      </w:r>
      <w:proofErr w:type="spellStart"/>
      <w:r w:rsidRPr="004C4AAA">
        <w:rPr>
          <w:rFonts w:ascii="Book Antiqua" w:eastAsia="宋体" w:hAnsi="Book Antiqua"/>
          <w:color w:val="000000"/>
        </w:rPr>
        <w:t>Worthley</w:t>
      </w:r>
      <w:proofErr w:type="spellEnd"/>
      <w:r w:rsidRPr="004C4AAA">
        <w:rPr>
          <w:rFonts w:ascii="Book Antiqua" w:eastAsia="宋体" w:hAnsi="Book Antiqua"/>
          <w:color w:val="000000"/>
        </w:rPr>
        <w:t xml:space="preserve"> DL, </w:t>
      </w:r>
      <w:proofErr w:type="spellStart"/>
      <w:r w:rsidRPr="004C4AAA">
        <w:rPr>
          <w:rFonts w:ascii="Book Antiqua" w:eastAsia="宋体" w:hAnsi="Book Antiqua"/>
          <w:color w:val="000000"/>
        </w:rPr>
        <w:t>Westphalen</w:t>
      </w:r>
      <w:proofErr w:type="spellEnd"/>
      <w:r w:rsidRPr="004C4AAA">
        <w:rPr>
          <w:rFonts w:ascii="Book Antiqua" w:eastAsia="宋体" w:hAnsi="Book Antiqua"/>
          <w:color w:val="000000"/>
        </w:rPr>
        <w:t xml:space="preserve"> CB, Hayakawa Y, </w:t>
      </w:r>
      <w:proofErr w:type="spellStart"/>
      <w:r w:rsidRPr="004C4AAA">
        <w:rPr>
          <w:rFonts w:ascii="Book Antiqua" w:eastAsia="宋体" w:hAnsi="Book Antiqua"/>
          <w:color w:val="000000"/>
        </w:rPr>
        <w:t>Asfaha</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Borot</w:t>
      </w:r>
      <w:proofErr w:type="spellEnd"/>
      <w:r w:rsidRPr="004C4AAA">
        <w:rPr>
          <w:rFonts w:ascii="Book Antiqua" w:eastAsia="宋体" w:hAnsi="Book Antiqua"/>
          <w:color w:val="000000"/>
        </w:rPr>
        <w:t xml:space="preserve"> F, Lin CS, </w:t>
      </w:r>
      <w:proofErr w:type="spellStart"/>
      <w:r w:rsidRPr="004C4AAA">
        <w:rPr>
          <w:rFonts w:ascii="Book Antiqua" w:eastAsia="宋体" w:hAnsi="Book Antiqua"/>
          <w:color w:val="000000"/>
        </w:rPr>
        <w:t>Snoeck</w:t>
      </w:r>
      <w:proofErr w:type="spellEnd"/>
      <w:r w:rsidRPr="004C4AAA">
        <w:rPr>
          <w:rFonts w:ascii="Book Antiqua" w:eastAsia="宋体" w:hAnsi="Book Antiqua"/>
          <w:color w:val="000000"/>
        </w:rPr>
        <w:t xml:space="preserve"> HW, Mukherjee S, Wang TC. Bone Marrow Myeloid Cells Regulate Myeloid-Biased Hematopoietic Stem Cells via a Histamine-Dependent Feedback Loop.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2017; </w:t>
      </w:r>
      <w:r w:rsidRPr="004C4AAA">
        <w:rPr>
          <w:rFonts w:ascii="Book Antiqua" w:eastAsia="宋体" w:hAnsi="Book Antiqua"/>
          <w:b/>
          <w:bCs/>
          <w:color w:val="000000"/>
        </w:rPr>
        <w:t>21</w:t>
      </w:r>
      <w:r w:rsidRPr="004C4AAA">
        <w:rPr>
          <w:rFonts w:ascii="Book Antiqua" w:eastAsia="宋体" w:hAnsi="Book Antiqua"/>
          <w:color w:val="000000"/>
        </w:rPr>
        <w:t>: 747-760.e7 [PMID: 29198940 DOI: 10.1016/j.stem.2017.11.003]</w:t>
      </w:r>
    </w:p>
    <w:p w14:paraId="0E9F37E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73 </w:t>
      </w:r>
      <w:r w:rsidRPr="004C4AAA">
        <w:rPr>
          <w:rFonts w:ascii="Book Antiqua" w:eastAsia="宋体" w:hAnsi="Book Antiqua"/>
          <w:b/>
          <w:bCs/>
          <w:color w:val="000000"/>
        </w:rPr>
        <w:t>Asada N</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Kunisaki</w:t>
      </w:r>
      <w:proofErr w:type="spellEnd"/>
      <w:r w:rsidRPr="004C4AAA">
        <w:rPr>
          <w:rFonts w:ascii="Book Antiqua" w:eastAsia="宋体" w:hAnsi="Book Antiqua"/>
          <w:color w:val="000000"/>
        </w:rPr>
        <w:t xml:space="preserve"> Y, Pierce H, Wang Z, Fernandez NF, </w:t>
      </w:r>
      <w:proofErr w:type="spellStart"/>
      <w:r w:rsidRPr="004C4AAA">
        <w:rPr>
          <w:rFonts w:ascii="Book Antiqua" w:eastAsia="宋体" w:hAnsi="Book Antiqua"/>
          <w:color w:val="000000"/>
        </w:rPr>
        <w:t>Birbrair</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Ma'ayan</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Frenette</w:t>
      </w:r>
      <w:proofErr w:type="spellEnd"/>
      <w:r w:rsidRPr="004C4AAA">
        <w:rPr>
          <w:rFonts w:ascii="Book Antiqua" w:eastAsia="宋体" w:hAnsi="Book Antiqua"/>
          <w:color w:val="000000"/>
        </w:rPr>
        <w:t xml:space="preserve"> PS. Differential cytokine contributions of perivascular </w:t>
      </w:r>
      <w:proofErr w:type="spellStart"/>
      <w:r w:rsidRPr="004C4AAA">
        <w:rPr>
          <w:rFonts w:ascii="Book Antiqua" w:eastAsia="宋体" w:hAnsi="Book Antiqua"/>
          <w:color w:val="000000"/>
        </w:rPr>
        <w:t>haematopoietic</w:t>
      </w:r>
      <w:proofErr w:type="spellEnd"/>
      <w:r w:rsidRPr="004C4AAA">
        <w:rPr>
          <w:rFonts w:ascii="Book Antiqua" w:eastAsia="宋体" w:hAnsi="Book Antiqua"/>
          <w:color w:val="000000"/>
        </w:rPr>
        <w:t xml:space="preserve"> stem cell niches. </w:t>
      </w:r>
      <w:r w:rsidRPr="004C4AAA">
        <w:rPr>
          <w:rFonts w:ascii="Book Antiqua" w:eastAsia="宋体" w:hAnsi="Book Antiqua"/>
          <w:i/>
          <w:iCs/>
          <w:color w:val="000000"/>
        </w:rPr>
        <w:t>Nat Cell Biol</w:t>
      </w:r>
      <w:r w:rsidRPr="004C4AAA">
        <w:rPr>
          <w:rFonts w:ascii="Book Antiqua" w:eastAsia="宋体" w:hAnsi="Book Antiqua"/>
          <w:color w:val="000000"/>
        </w:rPr>
        <w:t xml:space="preserve"> 2017; </w:t>
      </w:r>
      <w:r w:rsidRPr="004C4AAA">
        <w:rPr>
          <w:rFonts w:ascii="Book Antiqua" w:eastAsia="宋体" w:hAnsi="Book Antiqua"/>
          <w:b/>
          <w:bCs/>
          <w:color w:val="000000"/>
        </w:rPr>
        <w:t>19</w:t>
      </w:r>
      <w:r w:rsidRPr="004C4AAA">
        <w:rPr>
          <w:rFonts w:ascii="Book Antiqua" w:eastAsia="宋体" w:hAnsi="Book Antiqua"/>
          <w:color w:val="000000"/>
        </w:rPr>
        <w:t>: 214-223 [PMID: 28218906 DOI: 10.1038/ncb3475]</w:t>
      </w:r>
    </w:p>
    <w:p w14:paraId="0D2FF1BC"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74 </w:t>
      </w:r>
      <w:proofErr w:type="spellStart"/>
      <w:r w:rsidRPr="004C4AAA">
        <w:rPr>
          <w:rFonts w:ascii="Book Antiqua" w:eastAsia="宋体" w:hAnsi="Book Antiqua"/>
          <w:b/>
          <w:bCs/>
          <w:color w:val="000000"/>
        </w:rPr>
        <w:t>Ulum</w:t>
      </w:r>
      <w:proofErr w:type="spellEnd"/>
      <w:r w:rsidRPr="004C4AAA">
        <w:rPr>
          <w:rFonts w:ascii="Book Antiqua" w:eastAsia="宋体" w:hAnsi="Book Antiqua"/>
          <w:b/>
          <w:bCs/>
          <w:color w:val="000000"/>
        </w:rPr>
        <w:t xml:space="preserve"> B</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Mammadova</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Özyüncü</w:t>
      </w:r>
      <w:proofErr w:type="spellEnd"/>
      <w:r w:rsidRPr="004C4AAA">
        <w:rPr>
          <w:rFonts w:ascii="Book Antiqua" w:eastAsia="宋体" w:hAnsi="Book Antiqua"/>
          <w:color w:val="000000"/>
        </w:rPr>
        <w:t xml:space="preserve"> Ö, </w:t>
      </w:r>
      <w:proofErr w:type="spellStart"/>
      <w:r w:rsidRPr="004C4AAA">
        <w:rPr>
          <w:rFonts w:ascii="Book Antiqua" w:eastAsia="宋体" w:hAnsi="Book Antiqua"/>
          <w:color w:val="000000"/>
        </w:rPr>
        <w:t>Uçkan-Çetinkaya</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Yanık</w:t>
      </w:r>
      <w:proofErr w:type="spellEnd"/>
      <w:r w:rsidRPr="004C4AAA">
        <w:rPr>
          <w:rFonts w:ascii="Book Antiqua" w:eastAsia="宋体" w:hAnsi="Book Antiqua"/>
          <w:color w:val="000000"/>
        </w:rPr>
        <w:t xml:space="preserve"> T, </w:t>
      </w:r>
      <w:proofErr w:type="spellStart"/>
      <w:r w:rsidRPr="004C4AAA">
        <w:rPr>
          <w:rFonts w:ascii="Book Antiqua" w:eastAsia="宋体" w:hAnsi="Book Antiqua"/>
          <w:color w:val="000000"/>
        </w:rPr>
        <w:t>Aerts</w:t>
      </w:r>
      <w:proofErr w:type="spellEnd"/>
      <w:r w:rsidRPr="004C4AAA">
        <w:rPr>
          <w:rFonts w:ascii="Book Antiqua" w:eastAsia="宋体" w:hAnsi="Book Antiqua"/>
          <w:color w:val="000000"/>
        </w:rPr>
        <w:t xml:space="preserve">-Kaya F. Neuropeptide Y is involved in the regulation of quiescence of hematopoietic stem cells. </w:t>
      </w:r>
      <w:r w:rsidRPr="004C4AAA">
        <w:rPr>
          <w:rFonts w:ascii="Book Antiqua" w:eastAsia="宋体" w:hAnsi="Book Antiqua"/>
          <w:i/>
          <w:iCs/>
          <w:color w:val="000000"/>
        </w:rPr>
        <w:t>Neuropeptides</w:t>
      </w:r>
      <w:r w:rsidRPr="004C4AAA">
        <w:rPr>
          <w:rFonts w:ascii="Book Antiqua" w:eastAsia="宋体" w:hAnsi="Book Antiqua"/>
          <w:color w:val="000000"/>
        </w:rPr>
        <w:t xml:space="preserve"> 2020; </w:t>
      </w:r>
      <w:r w:rsidRPr="004C4AAA">
        <w:rPr>
          <w:rFonts w:ascii="Book Antiqua" w:eastAsia="宋体" w:hAnsi="Book Antiqua"/>
          <w:b/>
          <w:bCs/>
          <w:color w:val="000000"/>
        </w:rPr>
        <w:t>80</w:t>
      </w:r>
      <w:r w:rsidRPr="004C4AAA">
        <w:rPr>
          <w:rFonts w:ascii="Book Antiqua" w:eastAsia="宋体" w:hAnsi="Book Antiqua"/>
          <w:color w:val="000000"/>
        </w:rPr>
        <w:t>: 102029 [PMID: 32127176 DOI: 10.1016/j.npep.2020.102029]</w:t>
      </w:r>
    </w:p>
    <w:p w14:paraId="03596CD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75 </w:t>
      </w:r>
      <w:proofErr w:type="spellStart"/>
      <w:r w:rsidRPr="004C4AAA">
        <w:rPr>
          <w:rFonts w:ascii="Book Antiqua" w:eastAsia="宋体" w:hAnsi="Book Antiqua"/>
          <w:b/>
          <w:bCs/>
          <w:color w:val="000000"/>
        </w:rPr>
        <w:t>Eliazer</w:t>
      </w:r>
      <w:proofErr w:type="spellEnd"/>
      <w:r w:rsidRPr="004C4AAA">
        <w:rPr>
          <w:rFonts w:ascii="Book Antiqua" w:eastAsia="宋体" w:hAnsi="Book Antiqua"/>
          <w:b/>
          <w:bCs/>
          <w:color w:val="000000"/>
        </w:rPr>
        <w:t xml:space="preserve"> S</w:t>
      </w:r>
      <w:r w:rsidRPr="004C4AAA">
        <w:rPr>
          <w:rFonts w:ascii="Book Antiqua" w:eastAsia="宋体" w:hAnsi="Book Antiqua"/>
          <w:color w:val="000000"/>
        </w:rPr>
        <w:t xml:space="preserve">, Muncie JM, Christensen J, Sun X, </w:t>
      </w:r>
      <w:proofErr w:type="spellStart"/>
      <w:r w:rsidRPr="004C4AAA">
        <w:rPr>
          <w:rFonts w:ascii="Book Antiqua" w:eastAsia="宋体" w:hAnsi="Book Antiqua"/>
          <w:color w:val="000000"/>
        </w:rPr>
        <w:t>D'Urso</w:t>
      </w:r>
      <w:proofErr w:type="spellEnd"/>
      <w:r w:rsidRPr="004C4AAA">
        <w:rPr>
          <w:rFonts w:ascii="Book Antiqua" w:eastAsia="宋体" w:hAnsi="Book Antiqua"/>
          <w:color w:val="000000"/>
        </w:rPr>
        <w:t xml:space="preserve"> RS, Weaver VM, </w:t>
      </w:r>
      <w:proofErr w:type="spellStart"/>
      <w:r w:rsidRPr="004C4AAA">
        <w:rPr>
          <w:rFonts w:ascii="Book Antiqua" w:eastAsia="宋体" w:hAnsi="Book Antiqua"/>
          <w:color w:val="000000"/>
        </w:rPr>
        <w:t>Brack</w:t>
      </w:r>
      <w:proofErr w:type="spellEnd"/>
      <w:r w:rsidRPr="004C4AAA">
        <w:rPr>
          <w:rFonts w:ascii="Book Antiqua" w:eastAsia="宋体" w:hAnsi="Book Antiqua"/>
          <w:color w:val="000000"/>
        </w:rPr>
        <w:t xml:space="preserve"> AS. Wnt4 from the Niche Controls the Mechano-Properties and Quiescent State of Muscle Stem Cells.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2019; </w:t>
      </w:r>
      <w:r w:rsidRPr="004C4AAA">
        <w:rPr>
          <w:rFonts w:ascii="Book Antiqua" w:eastAsia="宋体" w:hAnsi="Book Antiqua"/>
          <w:b/>
          <w:bCs/>
          <w:color w:val="000000"/>
        </w:rPr>
        <w:t>25</w:t>
      </w:r>
      <w:r w:rsidRPr="004C4AAA">
        <w:rPr>
          <w:rFonts w:ascii="Book Antiqua" w:eastAsia="宋体" w:hAnsi="Book Antiqua"/>
          <w:color w:val="000000"/>
        </w:rPr>
        <w:t>: 654-665.e4 [PMID: 31495781 DOI: 10.1016/j.stem.2019.08.007]</w:t>
      </w:r>
    </w:p>
    <w:p w14:paraId="18B1997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76 </w:t>
      </w:r>
      <w:r w:rsidRPr="004C4AAA">
        <w:rPr>
          <w:rFonts w:ascii="Book Antiqua" w:eastAsia="宋体" w:hAnsi="Book Antiqua"/>
          <w:b/>
          <w:bCs/>
          <w:color w:val="000000"/>
        </w:rPr>
        <w:t>Sampath SC</w:t>
      </w:r>
      <w:r w:rsidRPr="004C4AAA">
        <w:rPr>
          <w:rFonts w:ascii="Book Antiqua" w:eastAsia="宋体" w:hAnsi="Book Antiqua"/>
          <w:color w:val="000000"/>
        </w:rPr>
        <w:t xml:space="preserve">, Sampath SC, Ho ATV, Corbel SY, Millstone JD, Lamb J, Walker J, </w:t>
      </w:r>
      <w:proofErr w:type="spellStart"/>
      <w:r w:rsidRPr="004C4AAA">
        <w:rPr>
          <w:rFonts w:ascii="Book Antiqua" w:eastAsia="宋体" w:hAnsi="Book Antiqua"/>
          <w:color w:val="000000"/>
        </w:rPr>
        <w:t>Kinzel</w:t>
      </w:r>
      <w:proofErr w:type="spellEnd"/>
      <w:r w:rsidRPr="004C4AAA">
        <w:rPr>
          <w:rFonts w:ascii="Book Antiqua" w:eastAsia="宋体" w:hAnsi="Book Antiqua"/>
          <w:color w:val="000000"/>
        </w:rPr>
        <w:t xml:space="preserve"> B, </w:t>
      </w:r>
      <w:proofErr w:type="spellStart"/>
      <w:r w:rsidRPr="004C4AAA">
        <w:rPr>
          <w:rFonts w:ascii="Book Antiqua" w:eastAsia="宋体" w:hAnsi="Book Antiqua"/>
          <w:color w:val="000000"/>
        </w:rPr>
        <w:t>Schmedt</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Blau</w:t>
      </w:r>
      <w:proofErr w:type="spellEnd"/>
      <w:r w:rsidRPr="004C4AAA">
        <w:rPr>
          <w:rFonts w:ascii="Book Antiqua" w:eastAsia="宋体" w:hAnsi="Book Antiqua"/>
          <w:color w:val="000000"/>
        </w:rPr>
        <w:t xml:space="preserve"> HM. Induction of muscle stem cell quiescence by the secreted niche factor </w:t>
      </w:r>
      <w:proofErr w:type="spellStart"/>
      <w:r w:rsidRPr="004C4AAA">
        <w:rPr>
          <w:rFonts w:ascii="Book Antiqua" w:eastAsia="宋体" w:hAnsi="Book Antiqua"/>
          <w:color w:val="000000"/>
        </w:rPr>
        <w:t>Oncostatin</w:t>
      </w:r>
      <w:proofErr w:type="spellEnd"/>
      <w:r w:rsidRPr="004C4AAA">
        <w:rPr>
          <w:rFonts w:ascii="Book Antiqua" w:eastAsia="宋体" w:hAnsi="Book Antiqua"/>
          <w:color w:val="000000"/>
        </w:rPr>
        <w:t xml:space="preserve"> M. </w:t>
      </w:r>
      <w:r w:rsidRPr="004C4AAA">
        <w:rPr>
          <w:rFonts w:ascii="Book Antiqua" w:eastAsia="宋体" w:hAnsi="Book Antiqua"/>
          <w:i/>
          <w:iCs/>
          <w:color w:val="000000"/>
        </w:rPr>
        <w:t xml:space="preserve">Nat </w:t>
      </w:r>
      <w:proofErr w:type="spellStart"/>
      <w:r w:rsidRPr="004C4AAA">
        <w:rPr>
          <w:rFonts w:ascii="Book Antiqua" w:eastAsia="宋体" w:hAnsi="Book Antiqua"/>
          <w:i/>
          <w:iCs/>
          <w:color w:val="000000"/>
        </w:rPr>
        <w:t>Commun</w:t>
      </w:r>
      <w:proofErr w:type="spellEnd"/>
      <w:r w:rsidRPr="004C4AAA">
        <w:rPr>
          <w:rFonts w:ascii="Book Antiqua" w:eastAsia="宋体" w:hAnsi="Book Antiqua"/>
          <w:color w:val="000000"/>
        </w:rPr>
        <w:t xml:space="preserve"> 2018; </w:t>
      </w:r>
      <w:r w:rsidRPr="004C4AAA">
        <w:rPr>
          <w:rFonts w:ascii="Book Antiqua" w:eastAsia="宋体" w:hAnsi="Book Antiqua"/>
          <w:b/>
          <w:bCs/>
          <w:color w:val="000000"/>
        </w:rPr>
        <w:t>9</w:t>
      </w:r>
      <w:r w:rsidRPr="004C4AAA">
        <w:rPr>
          <w:rFonts w:ascii="Book Antiqua" w:eastAsia="宋体" w:hAnsi="Book Antiqua"/>
          <w:color w:val="000000"/>
        </w:rPr>
        <w:t>: 1531 [PMID: 29670077 DOI: 10.1038/s41467-018-03876-8]</w:t>
      </w:r>
    </w:p>
    <w:p w14:paraId="70598C39"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77 </w:t>
      </w:r>
      <w:r w:rsidRPr="004C4AAA">
        <w:rPr>
          <w:rFonts w:ascii="Book Antiqua" w:eastAsia="宋体" w:hAnsi="Book Antiqua"/>
          <w:b/>
          <w:bCs/>
          <w:color w:val="000000"/>
        </w:rPr>
        <w:t>Goncalves KA</w:t>
      </w:r>
      <w:r w:rsidRPr="004C4AAA">
        <w:rPr>
          <w:rFonts w:ascii="Book Antiqua" w:eastAsia="宋体" w:hAnsi="Book Antiqua"/>
          <w:color w:val="000000"/>
        </w:rPr>
        <w:t xml:space="preserve">, Silberstein L, Li S, Severe N, Hu MG, Yang H, </w:t>
      </w:r>
      <w:proofErr w:type="spellStart"/>
      <w:r w:rsidRPr="004C4AAA">
        <w:rPr>
          <w:rFonts w:ascii="Book Antiqua" w:eastAsia="宋体" w:hAnsi="Book Antiqua"/>
          <w:color w:val="000000"/>
        </w:rPr>
        <w:t>Scadden</w:t>
      </w:r>
      <w:proofErr w:type="spellEnd"/>
      <w:r w:rsidRPr="004C4AAA">
        <w:rPr>
          <w:rFonts w:ascii="Book Antiqua" w:eastAsia="宋体" w:hAnsi="Book Antiqua"/>
          <w:color w:val="000000"/>
        </w:rPr>
        <w:t xml:space="preserve"> DT, Hu GF. Angiogenin Promotes Hematopoietic Regeneration by Dichotomously Regulating Quiescence of Stem and Progenitor Cells. </w:t>
      </w:r>
      <w:r w:rsidRPr="004C4AAA">
        <w:rPr>
          <w:rFonts w:ascii="Book Antiqua" w:eastAsia="宋体" w:hAnsi="Book Antiqua"/>
          <w:i/>
          <w:iCs/>
          <w:color w:val="000000"/>
        </w:rPr>
        <w:t>Cell</w:t>
      </w:r>
      <w:r w:rsidRPr="004C4AAA">
        <w:rPr>
          <w:rFonts w:ascii="Book Antiqua" w:eastAsia="宋体" w:hAnsi="Book Antiqua"/>
          <w:color w:val="000000"/>
        </w:rPr>
        <w:t xml:space="preserve"> 2016; </w:t>
      </w:r>
      <w:r w:rsidRPr="004C4AAA">
        <w:rPr>
          <w:rFonts w:ascii="Book Antiqua" w:eastAsia="宋体" w:hAnsi="Book Antiqua"/>
          <w:b/>
          <w:bCs/>
          <w:color w:val="000000"/>
        </w:rPr>
        <w:t>166</w:t>
      </w:r>
      <w:r w:rsidRPr="004C4AAA">
        <w:rPr>
          <w:rFonts w:ascii="Book Antiqua" w:eastAsia="宋体" w:hAnsi="Book Antiqua"/>
          <w:color w:val="000000"/>
        </w:rPr>
        <w:t>: 894-906 [PMID: 27518564 DOI: 10.1016/j.cell.2016.06.042]</w:t>
      </w:r>
    </w:p>
    <w:p w14:paraId="36655BAC"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78 </w:t>
      </w:r>
      <w:r w:rsidRPr="004C4AAA">
        <w:rPr>
          <w:rFonts w:ascii="Book Antiqua" w:eastAsia="宋体" w:hAnsi="Book Antiqua"/>
          <w:b/>
          <w:bCs/>
          <w:color w:val="000000"/>
        </w:rPr>
        <w:t>Jiang L</w:t>
      </w:r>
      <w:r w:rsidRPr="004C4AAA">
        <w:rPr>
          <w:rFonts w:ascii="Book Antiqua" w:eastAsia="宋体" w:hAnsi="Book Antiqua"/>
          <w:color w:val="000000"/>
        </w:rPr>
        <w:t xml:space="preserve">, Han X, Wang J, Wang C, Sun X, </w:t>
      </w:r>
      <w:proofErr w:type="spellStart"/>
      <w:r w:rsidRPr="004C4AAA">
        <w:rPr>
          <w:rFonts w:ascii="Book Antiqua" w:eastAsia="宋体" w:hAnsi="Book Antiqua"/>
          <w:color w:val="000000"/>
        </w:rPr>
        <w:t>Xie</w:t>
      </w:r>
      <w:proofErr w:type="spellEnd"/>
      <w:r w:rsidRPr="004C4AAA">
        <w:rPr>
          <w:rFonts w:ascii="Book Antiqua" w:eastAsia="宋体" w:hAnsi="Book Antiqua"/>
          <w:color w:val="000000"/>
        </w:rPr>
        <w:t xml:space="preserve"> J, Wu G, Phan H, Liu Z, Yeh ETH, Zhang C, Zhao M, Kang X. SHP-1 regulates hematopoietic stem cell quiescence by coordinating TGF-β signaling. </w:t>
      </w:r>
      <w:r w:rsidRPr="004C4AAA">
        <w:rPr>
          <w:rFonts w:ascii="Book Antiqua" w:eastAsia="宋体" w:hAnsi="Book Antiqua"/>
          <w:i/>
          <w:iCs/>
          <w:color w:val="000000"/>
        </w:rPr>
        <w:t>J Exp Med</w:t>
      </w:r>
      <w:r w:rsidRPr="004C4AAA">
        <w:rPr>
          <w:rFonts w:ascii="Book Antiqua" w:eastAsia="宋体" w:hAnsi="Book Antiqua"/>
          <w:color w:val="000000"/>
        </w:rPr>
        <w:t xml:space="preserve"> 2018; </w:t>
      </w:r>
      <w:r w:rsidRPr="004C4AAA">
        <w:rPr>
          <w:rFonts w:ascii="Book Antiqua" w:eastAsia="宋体" w:hAnsi="Book Antiqua"/>
          <w:b/>
          <w:bCs/>
          <w:color w:val="000000"/>
        </w:rPr>
        <w:t>215</w:t>
      </w:r>
      <w:r w:rsidRPr="004C4AAA">
        <w:rPr>
          <w:rFonts w:ascii="Book Antiqua" w:eastAsia="宋体" w:hAnsi="Book Antiqua"/>
          <w:color w:val="000000"/>
        </w:rPr>
        <w:t>: 1337-1347 [PMID: 29669741 DOI: 10.1084/jem.20171477]</w:t>
      </w:r>
    </w:p>
    <w:p w14:paraId="697A9DCA"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79 </w:t>
      </w:r>
      <w:r w:rsidRPr="004C4AAA">
        <w:rPr>
          <w:rFonts w:ascii="Book Antiqua" w:eastAsia="宋体" w:hAnsi="Book Antiqua"/>
          <w:b/>
          <w:bCs/>
          <w:color w:val="000000"/>
        </w:rPr>
        <w:t>Yi M</w:t>
      </w:r>
      <w:r w:rsidRPr="004C4AAA">
        <w:rPr>
          <w:rFonts w:ascii="Book Antiqua" w:eastAsia="宋体" w:hAnsi="Book Antiqua"/>
          <w:color w:val="000000"/>
        </w:rPr>
        <w:t xml:space="preserve">, Li H, Wu Z, Yan J, Liu Q, </w:t>
      </w:r>
      <w:proofErr w:type="spellStart"/>
      <w:r w:rsidRPr="004C4AAA">
        <w:rPr>
          <w:rFonts w:ascii="Book Antiqua" w:eastAsia="宋体" w:hAnsi="Book Antiqua"/>
          <w:color w:val="000000"/>
        </w:rPr>
        <w:t>Ou</w:t>
      </w:r>
      <w:proofErr w:type="spellEnd"/>
      <w:r w:rsidRPr="004C4AAA">
        <w:rPr>
          <w:rFonts w:ascii="Book Antiqua" w:eastAsia="宋体" w:hAnsi="Book Antiqua"/>
          <w:color w:val="000000"/>
        </w:rPr>
        <w:t xml:space="preserve"> C, Chen M. A Promising Therapeutic Target for Metabolic Diseases: Neuropeptide Y Receptors in Humans. </w:t>
      </w:r>
      <w:r w:rsidRPr="004C4AAA">
        <w:rPr>
          <w:rFonts w:ascii="Book Antiqua" w:eastAsia="宋体" w:hAnsi="Book Antiqua"/>
          <w:i/>
          <w:iCs/>
          <w:color w:val="000000"/>
        </w:rPr>
        <w:t xml:space="preserve">Cell </w:t>
      </w:r>
      <w:proofErr w:type="spellStart"/>
      <w:r w:rsidRPr="004C4AAA">
        <w:rPr>
          <w:rFonts w:ascii="Book Antiqua" w:eastAsia="宋体" w:hAnsi="Book Antiqua"/>
          <w:i/>
          <w:iCs/>
          <w:color w:val="000000"/>
        </w:rPr>
        <w:t>Physiol</w:t>
      </w:r>
      <w:proofErr w:type="spellEnd"/>
      <w:r w:rsidRPr="004C4AAA">
        <w:rPr>
          <w:rFonts w:ascii="Book Antiqua" w:eastAsia="宋体" w:hAnsi="Book Antiqua"/>
          <w:i/>
          <w:iCs/>
          <w:color w:val="000000"/>
        </w:rPr>
        <w:t xml:space="preserve"> </w:t>
      </w:r>
      <w:proofErr w:type="spellStart"/>
      <w:r w:rsidRPr="004C4AAA">
        <w:rPr>
          <w:rFonts w:ascii="Book Antiqua" w:eastAsia="宋体" w:hAnsi="Book Antiqua"/>
          <w:i/>
          <w:iCs/>
          <w:color w:val="000000"/>
        </w:rPr>
        <w:t>Biochem</w:t>
      </w:r>
      <w:proofErr w:type="spellEnd"/>
      <w:r w:rsidRPr="004C4AAA">
        <w:rPr>
          <w:rFonts w:ascii="Book Antiqua" w:eastAsia="宋体" w:hAnsi="Book Antiqua"/>
          <w:color w:val="000000"/>
        </w:rPr>
        <w:t xml:space="preserve"> 2018; </w:t>
      </w:r>
      <w:r w:rsidRPr="004C4AAA">
        <w:rPr>
          <w:rFonts w:ascii="Book Antiqua" w:eastAsia="宋体" w:hAnsi="Book Antiqua"/>
          <w:b/>
          <w:bCs/>
          <w:color w:val="000000"/>
        </w:rPr>
        <w:t>45</w:t>
      </w:r>
      <w:r w:rsidRPr="004C4AAA">
        <w:rPr>
          <w:rFonts w:ascii="Book Antiqua" w:eastAsia="宋体" w:hAnsi="Book Antiqua"/>
          <w:color w:val="000000"/>
        </w:rPr>
        <w:t>: 88-107 [PMID: 29310113 DOI: 10.1159/000486225]</w:t>
      </w:r>
    </w:p>
    <w:p w14:paraId="2004331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80 </w:t>
      </w:r>
      <w:r w:rsidRPr="004C4AAA">
        <w:rPr>
          <w:rFonts w:ascii="Book Antiqua" w:eastAsia="宋体" w:hAnsi="Book Antiqua"/>
          <w:b/>
          <w:bCs/>
          <w:color w:val="000000"/>
        </w:rPr>
        <w:t>Yamazaki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Iwama</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Takayanagi</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Eto</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Ema</w:t>
      </w:r>
      <w:proofErr w:type="spellEnd"/>
      <w:r w:rsidRPr="004C4AAA">
        <w:rPr>
          <w:rFonts w:ascii="Book Antiqua" w:eastAsia="宋体" w:hAnsi="Book Antiqua"/>
          <w:color w:val="000000"/>
        </w:rPr>
        <w:t xml:space="preserve"> H, </w:t>
      </w:r>
      <w:proofErr w:type="spellStart"/>
      <w:r w:rsidRPr="004C4AAA">
        <w:rPr>
          <w:rFonts w:ascii="Book Antiqua" w:eastAsia="宋体" w:hAnsi="Book Antiqua"/>
          <w:color w:val="000000"/>
        </w:rPr>
        <w:t>Nakauchi</w:t>
      </w:r>
      <w:proofErr w:type="spellEnd"/>
      <w:r w:rsidRPr="004C4AAA">
        <w:rPr>
          <w:rFonts w:ascii="Book Antiqua" w:eastAsia="宋体" w:hAnsi="Book Antiqua"/>
          <w:color w:val="000000"/>
        </w:rPr>
        <w:t xml:space="preserve"> H. TGF-beta as a candidate bone marrow niche signal to induce hematopoietic stem cell hibernation. </w:t>
      </w:r>
      <w:r w:rsidRPr="004C4AAA">
        <w:rPr>
          <w:rFonts w:ascii="Book Antiqua" w:eastAsia="宋体" w:hAnsi="Book Antiqua"/>
          <w:i/>
          <w:iCs/>
          <w:color w:val="000000"/>
        </w:rPr>
        <w:t>Blood</w:t>
      </w:r>
      <w:r w:rsidRPr="004C4AAA">
        <w:rPr>
          <w:rFonts w:ascii="Book Antiqua" w:eastAsia="宋体" w:hAnsi="Book Antiqua"/>
          <w:color w:val="000000"/>
        </w:rPr>
        <w:t xml:space="preserve"> 2009; </w:t>
      </w:r>
      <w:r w:rsidRPr="004C4AAA">
        <w:rPr>
          <w:rFonts w:ascii="Book Antiqua" w:eastAsia="宋体" w:hAnsi="Book Antiqua"/>
          <w:b/>
          <w:bCs/>
          <w:color w:val="000000"/>
        </w:rPr>
        <w:t>113</w:t>
      </w:r>
      <w:r w:rsidRPr="004C4AAA">
        <w:rPr>
          <w:rFonts w:ascii="Book Antiqua" w:eastAsia="宋体" w:hAnsi="Book Antiqua"/>
          <w:color w:val="000000"/>
        </w:rPr>
        <w:t>: 1250-1256 [PMID: 18945958 DOI: 10.1182/blood-2008-04-146480]</w:t>
      </w:r>
    </w:p>
    <w:p w14:paraId="5C28B1A0"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81 </w:t>
      </w:r>
      <w:r w:rsidRPr="004C4AAA">
        <w:rPr>
          <w:rFonts w:ascii="Book Antiqua" w:eastAsia="宋体" w:hAnsi="Book Antiqua"/>
          <w:b/>
          <w:bCs/>
          <w:color w:val="000000"/>
        </w:rPr>
        <w:t>Blank U</w:t>
      </w:r>
      <w:r w:rsidRPr="004C4AAA">
        <w:rPr>
          <w:rFonts w:ascii="Book Antiqua" w:eastAsia="宋体" w:hAnsi="Book Antiqua"/>
          <w:color w:val="000000"/>
        </w:rPr>
        <w:t xml:space="preserve">, Karlsson S. TGF-β signaling in the control of hematopoietic stem cells. </w:t>
      </w:r>
      <w:r w:rsidRPr="004C4AAA">
        <w:rPr>
          <w:rFonts w:ascii="Book Antiqua" w:eastAsia="宋体" w:hAnsi="Book Antiqua"/>
          <w:i/>
          <w:iCs/>
          <w:color w:val="000000"/>
        </w:rPr>
        <w:t>Blood</w:t>
      </w:r>
      <w:r w:rsidRPr="004C4AAA">
        <w:rPr>
          <w:rFonts w:ascii="Book Antiqua" w:eastAsia="宋体" w:hAnsi="Book Antiqua"/>
          <w:color w:val="000000"/>
        </w:rPr>
        <w:t xml:space="preserve"> 2015; </w:t>
      </w:r>
      <w:r w:rsidRPr="004C4AAA">
        <w:rPr>
          <w:rFonts w:ascii="Book Antiqua" w:eastAsia="宋体" w:hAnsi="Book Antiqua"/>
          <w:b/>
          <w:bCs/>
          <w:color w:val="000000"/>
        </w:rPr>
        <w:t>125</w:t>
      </w:r>
      <w:r w:rsidRPr="004C4AAA">
        <w:rPr>
          <w:rFonts w:ascii="Book Antiqua" w:eastAsia="宋体" w:hAnsi="Book Antiqua"/>
          <w:color w:val="000000"/>
        </w:rPr>
        <w:t>: 3542-3550 [PMID: 25833962 DOI: 10.1182/blood-2014-12-618090]</w:t>
      </w:r>
    </w:p>
    <w:p w14:paraId="203330C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82 </w:t>
      </w:r>
      <w:r w:rsidRPr="004C4AAA">
        <w:rPr>
          <w:rFonts w:ascii="Book Antiqua" w:eastAsia="宋体" w:hAnsi="Book Antiqua"/>
          <w:b/>
          <w:bCs/>
          <w:color w:val="000000"/>
        </w:rPr>
        <w:t>Wang X</w:t>
      </w:r>
      <w:r w:rsidRPr="004C4AAA">
        <w:rPr>
          <w:rFonts w:ascii="Book Antiqua" w:eastAsia="宋体" w:hAnsi="Book Antiqua"/>
          <w:color w:val="000000"/>
        </w:rPr>
        <w:t xml:space="preserve">, Dong F, Zhang S, Yang W, Yu W, Wang Z, Zhang S, Wang J, Ma S, Wu P, Gao Y, Dong J, Tang F, Cheng T, </w:t>
      </w:r>
      <w:proofErr w:type="spellStart"/>
      <w:r w:rsidRPr="004C4AAA">
        <w:rPr>
          <w:rFonts w:ascii="Book Antiqua" w:eastAsia="宋体" w:hAnsi="Book Antiqua"/>
          <w:color w:val="000000"/>
        </w:rPr>
        <w:t>Ema</w:t>
      </w:r>
      <w:proofErr w:type="spellEnd"/>
      <w:r w:rsidRPr="004C4AAA">
        <w:rPr>
          <w:rFonts w:ascii="Book Antiqua" w:eastAsia="宋体" w:hAnsi="Book Antiqua"/>
          <w:color w:val="000000"/>
        </w:rPr>
        <w:t xml:space="preserve"> H. TGF-β1 Negatively Regulates the Number and Function of Hematopoietic Stem Cells. </w:t>
      </w:r>
      <w:r w:rsidRPr="004C4AAA">
        <w:rPr>
          <w:rFonts w:ascii="Book Antiqua" w:eastAsia="宋体" w:hAnsi="Book Antiqua"/>
          <w:i/>
          <w:iCs/>
          <w:color w:val="000000"/>
        </w:rPr>
        <w:t>Stem Cell Reports</w:t>
      </w:r>
      <w:r w:rsidRPr="004C4AAA">
        <w:rPr>
          <w:rFonts w:ascii="Book Antiqua" w:eastAsia="宋体" w:hAnsi="Book Antiqua"/>
          <w:color w:val="000000"/>
        </w:rPr>
        <w:t xml:space="preserve"> 2018; </w:t>
      </w:r>
      <w:r w:rsidRPr="004C4AAA">
        <w:rPr>
          <w:rFonts w:ascii="Book Antiqua" w:eastAsia="宋体" w:hAnsi="Book Antiqua"/>
          <w:b/>
          <w:bCs/>
          <w:color w:val="000000"/>
        </w:rPr>
        <w:t>11</w:t>
      </w:r>
      <w:r w:rsidRPr="004C4AAA">
        <w:rPr>
          <w:rFonts w:ascii="Book Antiqua" w:eastAsia="宋体" w:hAnsi="Book Antiqua"/>
          <w:color w:val="000000"/>
        </w:rPr>
        <w:t>: 274-287 [PMID: 29937145 DOI: 10.1016/j.stemcr.2018.05.017]</w:t>
      </w:r>
    </w:p>
    <w:p w14:paraId="66E2FA1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83 </w:t>
      </w:r>
      <w:r w:rsidRPr="004C4AAA">
        <w:rPr>
          <w:rFonts w:ascii="Book Antiqua" w:eastAsia="宋体" w:hAnsi="Book Antiqua"/>
          <w:b/>
          <w:bCs/>
          <w:color w:val="000000"/>
        </w:rPr>
        <w:t>Wang ECE</w:t>
      </w:r>
      <w:r w:rsidRPr="004C4AAA">
        <w:rPr>
          <w:rFonts w:ascii="Book Antiqua" w:eastAsia="宋体" w:hAnsi="Book Antiqua"/>
          <w:color w:val="000000"/>
        </w:rPr>
        <w:t xml:space="preserve">, Dai Z, Ferrante AW, Drake CG, </w:t>
      </w:r>
      <w:proofErr w:type="spellStart"/>
      <w:r w:rsidRPr="004C4AAA">
        <w:rPr>
          <w:rFonts w:ascii="Book Antiqua" w:eastAsia="宋体" w:hAnsi="Book Antiqua"/>
          <w:color w:val="000000"/>
        </w:rPr>
        <w:t>Christiano</w:t>
      </w:r>
      <w:proofErr w:type="spellEnd"/>
      <w:r w:rsidRPr="004C4AAA">
        <w:rPr>
          <w:rFonts w:ascii="Book Antiqua" w:eastAsia="宋体" w:hAnsi="Book Antiqua"/>
          <w:color w:val="000000"/>
        </w:rPr>
        <w:t xml:space="preserve"> AM. A Subset of TREM2</w:t>
      </w:r>
      <w:r w:rsidRPr="004C4AAA">
        <w:rPr>
          <w:rFonts w:ascii="Book Antiqua" w:eastAsia="宋体" w:hAnsi="Book Antiqua"/>
          <w:color w:val="000000"/>
          <w:vertAlign w:val="superscript"/>
        </w:rPr>
        <w:t>+</w:t>
      </w:r>
      <w:r w:rsidRPr="004C4AAA">
        <w:rPr>
          <w:rFonts w:ascii="Book Antiqua" w:eastAsia="宋体" w:hAnsi="Book Antiqua"/>
          <w:color w:val="000000"/>
        </w:rPr>
        <w:t xml:space="preserve"> Dermal Macrophages Secretes </w:t>
      </w:r>
      <w:proofErr w:type="spellStart"/>
      <w:r w:rsidRPr="004C4AAA">
        <w:rPr>
          <w:rFonts w:ascii="Book Antiqua" w:eastAsia="宋体" w:hAnsi="Book Antiqua"/>
          <w:color w:val="000000"/>
        </w:rPr>
        <w:t>Oncostatin</w:t>
      </w:r>
      <w:proofErr w:type="spellEnd"/>
      <w:r w:rsidRPr="004C4AAA">
        <w:rPr>
          <w:rFonts w:ascii="Book Antiqua" w:eastAsia="宋体" w:hAnsi="Book Antiqua"/>
          <w:color w:val="000000"/>
        </w:rPr>
        <w:t xml:space="preserve"> M to Maintain Hair Follicle Stem Cell Quiescence and Inhibit Hair Growth.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2019; </w:t>
      </w:r>
      <w:r w:rsidRPr="004C4AAA">
        <w:rPr>
          <w:rFonts w:ascii="Book Antiqua" w:eastAsia="宋体" w:hAnsi="Book Antiqua"/>
          <w:b/>
          <w:bCs/>
          <w:color w:val="000000"/>
        </w:rPr>
        <w:t>24</w:t>
      </w:r>
      <w:r w:rsidRPr="004C4AAA">
        <w:rPr>
          <w:rFonts w:ascii="Book Antiqua" w:eastAsia="宋体" w:hAnsi="Book Antiqua"/>
          <w:color w:val="000000"/>
        </w:rPr>
        <w:t>: 654-669.e6 [PMID: 30930146 DOI: 10.1016/j.stem.2019.01.011]</w:t>
      </w:r>
    </w:p>
    <w:p w14:paraId="2CA210B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84 </w:t>
      </w:r>
      <w:r w:rsidRPr="004C4AAA">
        <w:rPr>
          <w:rFonts w:ascii="Book Antiqua" w:eastAsia="宋体" w:hAnsi="Book Antiqua"/>
          <w:b/>
          <w:bCs/>
          <w:color w:val="000000"/>
        </w:rPr>
        <w:t>Ming GL</w:t>
      </w:r>
      <w:r w:rsidRPr="004C4AAA">
        <w:rPr>
          <w:rFonts w:ascii="Book Antiqua" w:eastAsia="宋体" w:hAnsi="Book Antiqua"/>
          <w:color w:val="000000"/>
        </w:rPr>
        <w:t xml:space="preserve">, Song H. Adult neurogenesis in the mammalian brain: significant answers and significant questions. </w:t>
      </w:r>
      <w:r w:rsidRPr="004C4AAA">
        <w:rPr>
          <w:rFonts w:ascii="Book Antiqua" w:eastAsia="宋体" w:hAnsi="Book Antiqua"/>
          <w:i/>
          <w:iCs/>
          <w:color w:val="000000"/>
        </w:rPr>
        <w:t>Neuron</w:t>
      </w:r>
      <w:r w:rsidRPr="004C4AAA">
        <w:rPr>
          <w:rFonts w:ascii="Book Antiqua" w:eastAsia="宋体" w:hAnsi="Book Antiqua"/>
          <w:color w:val="000000"/>
        </w:rPr>
        <w:t xml:space="preserve"> 2011; </w:t>
      </w:r>
      <w:r w:rsidRPr="004C4AAA">
        <w:rPr>
          <w:rFonts w:ascii="Book Antiqua" w:eastAsia="宋体" w:hAnsi="Book Antiqua"/>
          <w:b/>
          <w:bCs/>
          <w:color w:val="000000"/>
        </w:rPr>
        <w:t>70</w:t>
      </w:r>
      <w:r w:rsidRPr="004C4AAA">
        <w:rPr>
          <w:rFonts w:ascii="Book Antiqua" w:eastAsia="宋体" w:hAnsi="Book Antiqua"/>
          <w:color w:val="000000"/>
        </w:rPr>
        <w:t>: 687-702 [PMID: 21609825 DOI: 10.1016/j.neuron.2011.05.001]</w:t>
      </w:r>
    </w:p>
    <w:p w14:paraId="6068F335"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85 </w:t>
      </w:r>
      <w:r w:rsidRPr="004C4AAA">
        <w:rPr>
          <w:rFonts w:ascii="Book Antiqua" w:eastAsia="宋体" w:hAnsi="Book Antiqua"/>
          <w:b/>
          <w:bCs/>
          <w:color w:val="000000"/>
        </w:rPr>
        <w:t>Raymond A</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Ensslin</w:t>
      </w:r>
      <w:proofErr w:type="spellEnd"/>
      <w:r w:rsidRPr="004C4AAA">
        <w:rPr>
          <w:rFonts w:ascii="Book Antiqua" w:eastAsia="宋体" w:hAnsi="Book Antiqua"/>
          <w:color w:val="000000"/>
        </w:rPr>
        <w:t xml:space="preserve"> MA, </w:t>
      </w:r>
      <w:proofErr w:type="spellStart"/>
      <w:r w:rsidRPr="004C4AAA">
        <w:rPr>
          <w:rFonts w:ascii="Book Antiqua" w:eastAsia="宋体" w:hAnsi="Book Antiqua"/>
          <w:color w:val="000000"/>
        </w:rPr>
        <w:t>Shur</w:t>
      </w:r>
      <w:proofErr w:type="spellEnd"/>
      <w:r w:rsidRPr="004C4AAA">
        <w:rPr>
          <w:rFonts w:ascii="Book Antiqua" w:eastAsia="宋体" w:hAnsi="Book Antiqua"/>
          <w:color w:val="000000"/>
        </w:rPr>
        <w:t xml:space="preserve"> BD. SED1/MFG-E8: a bi-motif protein that orchestrates diverse cellular interactions. </w:t>
      </w:r>
      <w:r w:rsidRPr="004C4AAA">
        <w:rPr>
          <w:rFonts w:ascii="Book Antiqua" w:eastAsia="宋体" w:hAnsi="Book Antiqua"/>
          <w:i/>
          <w:iCs/>
          <w:color w:val="000000"/>
        </w:rPr>
        <w:t xml:space="preserve">J Cell </w:t>
      </w:r>
      <w:proofErr w:type="spellStart"/>
      <w:r w:rsidRPr="004C4AAA">
        <w:rPr>
          <w:rFonts w:ascii="Book Antiqua" w:eastAsia="宋体" w:hAnsi="Book Antiqua"/>
          <w:i/>
          <w:iCs/>
          <w:color w:val="000000"/>
        </w:rPr>
        <w:t>Biochem</w:t>
      </w:r>
      <w:proofErr w:type="spellEnd"/>
      <w:r w:rsidRPr="004C4AAA">
        <w:rPr>
          <w:rFonts w:ascii="Book Antiqua" w:eastAsia="宋体" w:hAnsi="Book Antiqua"/>
          <w:color w:val="000000"/>
        </w:rPr>
        <w:t xml:space="preserve"> 2009; </w:t>
      </w:r>
      <w:r w:rsidRPr="004C4AAA">
        <w:rPr>
          <w:rFonts w:ascii="Book Antiqua" w:eastAsia="宋体" w:hAnsi="Book Antiqua"/>
          <w:b/>
          <w:bCs/>
          <w:color w:val="000000"/>
        </w:rPr>
        <w:t>106</w:t>
      </w:r>
      <w:r w:rsidRPr="004C4AAA">
        <w:rPr>
          <w:rFonts w:ascii="Book Antiqua" w:eastAsia="宋体" w:hAnsi="Book Antiqua"/>
          <w:color w:val="000000"/>
        </w:rPr>
        <w:t>: 957-966 [PMID: 19204935 DOI: 10.1002/jcb.22076]</w:t>
      </w:r>
    </w:p>
    <w:p w14:paraId="35471C3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86 </w:t>
      </w:r>
      <w:r w:rsidRPr="004C4AAA">
        <w:rPr>
          <w:rFonts w:ascii="Book Antiqua" w:eastAsia="宋体" w:hAnsi="Book Antiqua"/>
          <w:b/>
          <w:bCs/>
          <w:color w:val="000000"/>
        </w:rPr>
        <w:t>Zhou Y</w:t>
      </w:r>
      <w:r w:rsidRPr="004C4AAA">
        <w:rPr>
          <w:rFonts w:ascii="Book Antiqua" w:eastAsia="宋体" w:hAnsi="Book Antiqua"/>
          <w:color w:val="000000"/>
        </w:rPr>
        <w:t xml:space="preserve">, Bond AM, Shade JE, Zhu Y, Davis CO, Wang X, Su Y, Yoon KJ, Phan AT, Chen WJ, Oh JH, Marsh-Armstrong N, </w:t>
      </w:r>
      <w:proofErr w:type="spellStart"/>
      <w:r w:rsidRPr="004C4AAA">
        <w:rPr>
          <w:rFonts w:ascii="Book Antiqua" w:eastAsia="宋体" w:hAnsi="Book Antiqua"/>
          <w:color w:val="000000"/>
        </w:rPr>
        <w:t>Atabai</w:t>
      </w:r>
      <w:proofErr w:type="spellEnd"/>
      <w:r w:rsidRPr="004C4AAA">
        <w:rPr>
          <w:rFonts w:ascii="Book Antiqua" w:eastAsia="宋体" w:hAnsi="Book Antiqua"/>
          <w:color w:val="000000"/>
        </w:rPr>
        <w:t xml:space="preserve"> K, Ming GL, Song H. Autocrine Mfge8 Signaling Prevents Developmental Exhaustion of the Adult Neural Stem Cell Pool.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2018; </w:t>
      </w:r>
      <w:r w:rsidRPr="004C4AAA">
        <w:rPr>
          <w:rFonts w:ascii="Book Antiqua" w:eastAsia="宋体" w:hAnsi="Book Antiqua"/>
          <w:b/>
          <w:bCs/>
          <w:color w:val="000000"/>
        </w:rPr>
        <w:t>23</w:t>
      </w:r>
      <w:r w:rsidRPr="004C4AAA">
        <w:rPr>
          <w:rFonts w:ascii="Book Antiqua" w:eastAsia="宋体" w:hAnsi="Book Antiqua"/>
          <w:color w:val="000000"/>
        </w:rPr>
        <w:t>: 444-452.e4 [PMID: 30174295 DOI: 10.1016/j.stem.2018.08.005]</w:t>
      </w:r>
    </w:p>
    <w:p w14:paraId="041202F0"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87 </w:t>
      </w:r>
      <w:proofErr w:type="spellStart"/>
      <w:r w:rsidRPr="004C4AAA">
        <w:rPr>
          <w:rFonts w:ascii="Book Antiqua" w:eastAsia="宋体" w:hAnsi="Book Antiqua"/>
          <w:b/>
          <w:bCs/>
          <w:color w:val="000000"/>
        </w:rPr>
        <w:t>Nakada</w:t>
      </w:r>
      <w:proofErr w:type="spellEnd"/>
      <w:r w:rsidRPr="004C4AAA">
        <w:rPr>
          <w:rFonts w:ascii="Book Antiqua" w:eastAsia="宋体" w:hAnsi="Book Antiqua"/>
          <w:b/>
          <w:bCs/>
          <w:color w:val="000000"/>
        </w:rPr>
        <w:t xml:space="preserve"> D</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Oguro</w:t>
      </w:r>
      <w:proofErr w:type="spellEnd"/>
      <w:r w:rsidRPr="004C4AAA">
        <w:rPr>
          <w:rFonts w:ascii="Book Antiqua" w:eastAsia="宋体" w:hAnsi="Book Antiqua"/>
          <w:color w:val="000000"/>
        </w:rPr>
        <w:t xml:space="preserve"> H, Levi BP, Ryan N, Kitano A, </w:t>
      </w:r>
      <w:proofErr w:type="spellStart"/>
      <w:r w:rsidRPr="004C4AAA">
        <w:rPr>
          <w:rFonts w:ascii="Book Antiqua" w:eastAsia="宋体" w:hAnsi="Book Antiqua"/>
          <w:color w:val="000000"/>
        </w:rPr>
        <w:t>Saitoh</w:t>
      </w:r>
      <w:proofErr w:type="spellEnd"/>
      <w:r w:rsidRPr="004C4AAA">
        <w:rPr>
          <w:rFonts w:ascii="Book Antiqua" w:eastAsia="宋体" w:hAnsi="Book Antiqua"/>
          <w:color w:val="000000"/>
        </w:rPr>
        <w:t xml:space="preserve"> Y, </w:t>
      </w:r>
      <w:proofErr w:type="spellStart"/>
      <w:r w:rsidRPr="004C4AAA">
        <w:rPr>
          <w:rFonts w:ascii="Book Antiqua" w:eastAsia="宋体" w:hAnsi="Book Antiqua"/>
          <w:color w:val="000000"/>
        </w:rPr>
        <w:t>Takeichi</w:t>
      </w:r>
      <w:proofErr w:type="spellEnd"/>
      <w:r w:rsidRPr="004C4AAA">
        <w:rPr>
          <w:rFonts w:ascii="Book Antiqua" w:eastAsia="宋体" w:hAnsi="Book Antiqua"/>
          <w:color w:val="000000"/>
        </w:rPr>
        <w:t xml:space="preserve"> M, Wendt GR, Morrison SJ. </w:t>
      </w:r>
      <w:proofErr w:type="spellStart"/>
      <w:r w:rsidRPr="004C4AAA">
        <w:rPr>
          <w:rFonts w:ascii="Book Antiqua" w:eastAsia="宋体" w:hAnsi="Book Antiqua"/>
          <w:color w:val="000000"/>
        </w:rPr>
        <w:t>Oestrogen</w:t>
      </w:r>
      <w:proofErr w:type="spellEnd"/>
      <w:r w:rsidRPr="004C4AAA">
        <w:rPr>
          <w:rFonts w:ascii="Book Antiqua" w:eastAsia="宋体" w:hAnsi="Book Antiqua"/>
          <w:color w:val="000000"/>
        </w:rPr>
        <w:t xml:space="preserve"> increases </w:t>
      </w:r>
      <w:proofErr w:type="spellStart"/>
      <w:r w:rsidRPr="004C4AAA">
        <w:rPr>
          <w:rFonts w:ascii="Book Antiqua" w:eastAsia="宋体" w:hAnsi="Book Antiqua"/>
          <w:color w:val="000000"/>
        </w:rPr>
        <w:t>haematopoietic</w:t>
      </w:r>
      <w:proofErr w:type="spellEnd"/>
      <w:r w:rsidRPr="004C4AAA">
        <w:rPr>
          <w:rFonts w:ascii="Book Antiqua" w:eastAsia="宋体" w:hAnsi="Book Antiqua"/>
          <w:color w:val="000000"/>
        </w:rPr>
        <w:t xml:space="preserve"> stem-cell self-renewal in females and </w:t>
      </w:r>
      <w:r w:rsidRPr="004C4AAA">
        <w:rPr>
          <w:rFonts w:ascii="Book Antiqua" w:eastAsia="宋体" w:hAnsi="Book Antiqua"/>
          <w:color w:val="000000"/>
        </w:rPr>
        <w:lastRenderedPageBreak/>
        <w:t xml:space="preserve">during pregnancy. </w:t>
      </w:r>
      <w:r w:rsidRPr="004C4AAA">
        <w:rPr>
          <w:rFonts w:ascii="Book Antiqua" w:eastAsia="宋体" w:hAnsi="Book Antiqua"/>
          <w:i/>
          <w:iCs/>
          <w:color w:val="000000"/>
        </w:rPr>
        <w:t>Nature</w:t>
      </w:r>
      <w:r w:rsidRPr="004C4AAA">
        <w:rPr>
          <w:rFonts w:ascii="Book Antiqua" w:eastAsia="宋体" w:hAnsi="Book Antiqua"/>
          <w:color w:val="000000"/>
        </w:rPr>
        <w:t xml:space="preserve"> 2014; </w:t>
      </w:r>
      <w:r w:rsidRPr="004C4AAA">
        <w:rPr>
          <w:rFonts w:ascii="Book Antiqua" w:eastAsia="宋体" w:hAnsi="Book Antiqua"/>
          <w:b/>
          <w:bCs/>
          <w:color w:val="000000"/>
        </w:rPr>
        <w:t>505</w:t>
      </w:r>
      <w:r w:rsidRPr="004C4AAA">
        <w:rPr>
          <w:rFonts w:ascii="Book Antiqua" w:eastAsia="宋体" w:hAnsi="Book Antiqua"/>
          <w:color w:val="000000"/>
        </w:rPr>
        <w:t>: 555-558 [PMID: 24451543 DOI: 10.1038/nature12932]</w:t>
      </w:r>
    </w:p>
    <w:p w14:paraId="420750F5"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88 </w:t>
      </w:r>
      <w:r w:rsidRPr="004C4AAA">
        <w:rPr>
          <w:rFonts w:ascii="Book Antiqua" w:eastAsia="宋体" w:hAnsi="Book Antiqua"/>
          <w:b/>
          <w:bCs/>
          <w:color w:val="000000"/>
        </w:rPr>
        <w:t>Sánchez-Aguilera A</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Arranz</w:t>
      </w:r>
      <w:proofErr w:type="spellEnd"/>
      <w:r w:rsidRPr="004C4AAA">
        <w:rPr>
          <w:rFonts w:ascii="Book Antiqua" w:eastAsia="宋体" w:hAnsi="Book Antiqua"/>
          <w:color w:val="000000"/>
        </w:rPr>
        <w:t xml:space="preserve"> L, Martín-Pérez D, </w:t>
      </w:r>
      <w:proofErr w:type="spellStart"/>
      <w:r w:rsidRPr="004C4AAA">
        <w:rPr>
          <w:rFonts w:ascii="Book Antiqua" w:eastAsia="宋体" w:hAnsi="Book Antiqua"/>
          <w:color w:val="000000"/>
        </w:rPr>
        <w:t>García-García</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Stavropoulou</w:t>
      </w:r>
      <w:proofErr w:type="spellEnd"/>
      <w:r w:rsidRPr="004C4AAA">
        <w:rPr>
          <w:rFonts w:ascii="Book Antiqua" w:eastAsia="宋体" w:hAnsi="Book Antiqua"/>
          <w:color w:val="000000"/>
        </w:rPr>
        <w:t xml:space="preserve"> V, </w:t>
      </w:r>
      <w:proofErr w:type="spellStart"/>
      <w:r w:rsidRPr="004C4AAA">
        <w:rPr>
          <w:rFonts w:ascii="Book Antiqua" w:eastAsia="宋体" w:hAnsi="Book Antiqua"/>
          <w:color w:val="000000"/>
        </w:rPr>
        <w:t>Kubovcakova</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Isern</w:t>
      </w:r>
      <w:proofErr w:type="spellEnd"/>
      <w:r w:rsidRPr="004C4AAA">
        <w:rPr>
          <w:rFonts w:ascii="Book Antiqua" w:eastAsia="宋体" w:hAnsi="Book Antiqua"/>
          <w:color w:val="000000"/>
        </w:rPr>
        <w:t xml:space="preserve"> J, Martín-Salamanca S, </w:t>
      </w:r>
      <w:proofErr w:type="spellStart"/>
      <w:r w:rsidRPr="004C4AAA">
        <w:rPr>
          <w:rFonts w:ascii="Book Antiqua" w:eastAsia="宋体" w:hAnsi="Book Antiqua"/>
          <w:color w:val="000000"/>
        </w:rPr>
        <w:t>Langa</w:t>
      </w:r>
      <w:proofErr w:type="spellEnd"/>
      <w:r w:rsidRPr="004C4AAA">
        <w:rPr>
          <w:rFonts w:ascii="Book Antiqua" w:eastAsia="宋体" w:hAnsi="Book Antiqua"/>
          <w:color w:val="000000"/>
        </w:rPr>
        <w:t xml:space="preserve"> X, Skoda RC, </w:t>
      </w:r>
      <w:proofErr w:type="spellStart"/>
      <w:r w:rsidRPr="004C4AAA">
        <w:rPr>
          <w:rFonts w:ascii="Book Antiqua" w:eastAsia="宋体" w:hAnsi="Book Antiqua"/>
          <w:color w:val="000000"/>
        </w:rPr>
        <w:t>Schwaller</w:t>
      </w:r>
      <w:proofErr w:type="spellEnd"/>
      <w:r w:rsidRPr="004C4AAA">
        <w:rPr>
          <w:rFonts w:ascii="Book Antiqua" w:eastAsia="宋体" w:hAnsi="Book Antiqua"/>
          <w:color w:val="000000"/>
        </w:rPr>
        <w:t xml:space="preserve"> J, Méndez-Ferrer S. Estrogen signaling selectively induces apoptosis of hematopoietic progenitors and myeloid neoplasms without harming steady-state hematopoiesis.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2014; </w:t>
      </w:r>
      <w:r w:rsidRPr="004C4AAA">
        <w:rPr>
          <w:rFonts w:ascii="Book Antiqua" w:eastAsia="宋体" w:hAnsi="Book Antiqua"/>
          <w:b/>
          <w:bCs/>
          <w:color w:val="000000"/>
        </w:rPr>
        <w:t>15</w:t>
      </w:r>
      <w:r w:rsidRPr="004C4AAA">
        <w:rPr>
          <w:rFonts w:ascii="Book Antiqua" w:eastAsia="宋体" w:hAnsi="Book Antiqua"/>
          <w:color w:val="000000"/>
        </w:rPr>
        <w:t>: 791-804 [PMID: 25479752 DOI: 10.1016/j.stem.2014.11.002]</w:t>
      </w:r>
    </w:p>
    <w:p w14:paraId="2DB9A17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89 </w:t>
      </w:r>
      <w:r w:rsidRPr="004C4AAA">
        <w:rPr>
          <w:rFonts w:ascii="Book Antiqua" w:eastAsia="宋体" w:hAnsi="Book Antiqua"/>
          <w:b/>
          <w:bCs/>
          <w:color w:val="000000"/>
        </w:rPr>
        <w:t>Velardi E</w:t>
      </w:r>
      <w:r w:rsidRPr="004C4AAA">
        <w:rPr>
          <w:rFonts w:ascii="Book Antiqua" w:eastAsia="宋体" w:hAnsi="Book Antiqua"/>
          <w:color w:val="000000"/>
        </w:rPr>
        <w:t xml:space="preserve">, Tsai JJ, Radtke S, Cooper K, </w:t>
      </w:r>
      <w:proofErr w:type="spellStart"/>
      <w:r w:rsidRPr="004C4AAA">
        <w:rPr>
          <w:rFonts w:ascii="Book Antiqua" w:eastAsia="宋体" w:hAnsi="Book Antiqua"/>
          <w:color w:val="000000"/>
        </w:rPr>
        <w:t>Argyropoulos</w:t>
      </w:r>
      <w:proofErr w:type="spellEnd"/>
      <w:r w:rsidRPr="004C4AAA">
        <w:rPr>
          <w:rFonts w:ascii="Book Antiqua" w:eastAsia="宋体" w:hAnsi="Book Antiqua"/>
          <w:color w:val="000000"/>
        </w:rPr>
        <w:t xml:space="preserve"> KV, Jae-Hung S, Young LF, </w:t>
      </w:r>
      <w:proofErr w:type="spellStart"/>
      <w:r w:rsidRPr="004C4AAA">
        <w:rPr>
          <w:rFonts w:ascii="Book Antiqua" w:eastAsia="宋体" w:hAnsi="Book Antiqua"/>
          <w:color w:val="000000"/>
        </w:rPr>
        <w:t>Lazrak</w:t>
      </w:r>
      <w:proofErr w:type="spellEnd"/>
      <w:r w:rsidRPr="004C4AAA">
        <w:rPr>
          <w:rFonts w:ascii="Book Antiqua" w:eastAsia="宋体" w:hAnsi="Book Antiqua"/>
          <w:color w:val="000000"/>
        </w:rPr>
        <w:t xml:space="preserve"> A, Smith OM, Lieberman S, </w:t>
      </w:r>
      <w:proofErr w:type="spellStart"/>
      <w:r w:rsidRPr="004C4AAA">
        <w:rPr>
          <w:rFonts w:ascii="Book Antiqua" w:eastAsia="宋体" w:hAnsi="Book Antiqua"/>
          <w:color w:val="000000"/>
        </w:rPr>
        <w:t>Kreines</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Shono</w:t>
      </w:r>
      <w:proofErr w:type="spellEnd"/>
      <w:r w:rsidRPr="004C4AAA">
        <w:rPr>
          <w:rFonts w:ascii="Book Antiqua" w:eastAsia="宋体" w:hAnsi="Book Antiqua"/>
          <w:color w:val="000000"/>
        </w:rPr>
        <w:t xml:space="preserve"> Y, Wertheimer T, </w:t>
      </w:r>
      <w:proofErr w:type="spellStart"/>
      <w:r w:rsidRPr="004C4AAA">
        <w:rPr>
          <w:rFonts w:ascii="Book Antiqua" w:eastAsia="宋体" w:hAnsi="Book Antiqua"/>
          <w:color w:val="000000"/>
        </w:rPr>
        <w:t>Jenq</w:t>
      </w:r>
      <w:proofErr w:type="spellEnd"/>
      <w:r w:rsidRPr="004C4AAA">
        <w:rPr>
          <w:rFonts w:ascii="Book Antiqua" w:eastAsia="宋体" w:hAnsi="Book Antiqua"/>
          <w:color w:val="000000"/>
        </w:rPr>
        <w:t xml:space="preserve"> RR, </w:t>
      </w:r>
      <w:proofErr w:type="spellStart"/>
      <w:r w:rsidRPr="004C4AAA">
        <w:rPr>
          <w:rFonts w:ascii="Book Antiqua" w:eastAsia="宋体" w:hAnsi="Book Antiqua"/>
          <w:color w:val="000000"/>
        </w:rPr>
        <w:t>Hanash</w:t>
      </w:r>
      <w:proofErr w:type="spellEnd"/>
      <w:r w:rsidRPr="004C4AAA">
        <w:rPr>
          <w:rFonts w:ascii="Book Antiqua" w:eastAsia="宋体" w:hAnsi="Book Antiqua"/>
          <w:color w:val="000000"/>
        </w:rPr>
        <w:t xml:space="preserve"> AM, Narayan P, Lei Z, Moore MA, Kiem HP, van den Brink MRM, </w:t>
      </w:r>
      <w:proofErr w:type="spellStart"/>
      <w:r w:rsidRPr="004C4AAA">
        <w:rPr>
          <w:rFonts w:ascii="Book Antiqua" w:eastAsia="宋体" w:hAnsi="Book Antiqua"/>
          <w:color w:val="000000"/>
        </w:rPr>
        <w:t>Dudakov</w:t>
      </w:r>
      <w:proofErr w:type="spellEnd"/>
      <w:r w:rsidRPr="004C4AAA">
        <w:rPr>
          <w:rFonts w:ascii="Book Antiqua" w:eastAsia="宋体" w:hAnsi="Book Antiqua"/>
          <w:color w:val="000000"/>
        </w:rPr>
        <w:t xml:space="preserve"> JA. Suppression of luteinizing hormone enhances HSC recovery after hematopoietic injury. </w:t>
      </w:r>
      <w:r w:rsidRPr="004C4AAA">
        <w:rPr>
          <w:rFonts w:ascii="Book Antiqua" w:eastAsia="宋体" w:hAnsi="Book Antiqua"/>
          <w:i/>
          <w:iCs/>
          <w:color w:val="000000"/>
        </w:rPr>
        <w:t>Nat Med</w:t>
      </w:r>
      <w:r w:rsidRPr="004C4AAA">
        <w:rPr>
          <w:rFonts w:ascii="Book Antiqua" w:eastAsia="宋体" w:hAnsi="Book Antiqua"/>
          <w:color w:val="000000"/>
        </w:rPr>
        <w:t xml:space="preserve"> 2018; </w:t>
      </w:r>
      <w:r w:rsidRPr="004C4AAA">
        <w:rPr>
          <w:rFonts w:ascii="Book Antiqua" w:eastAsia="宋体" w:hAnsi="Book Antiqua"/>
          <w:b/>
          <w:bCs/>
          <w:color w:val="000000"/>
        </w:rPr>
        <w:t>24</w:t>
      </w:r>
      <w:r w:rsidRPr="004C4AAA">
        <w:rPr>
          <w:rFonts w:ascii="Book Antiqua" w:eastAsia="宋体" w:hAnsi="Book Antiqua"/>
          <w:color w:val="000000"/>
        </w:rPr>
        <w:t>: 239-246 [PMID: 29309056 DOI: 10.1038/nm.4470]</w:t>
      </w:r>
    </w:p>
    <w:p w14:paraId="45734F1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90 </w:t>
      </w:r>
      <w:proofErr w:type="spellStart"/>
      <w:r w:rsidRPr="004C4AAA">
        <w:rPr>
          <w:rFonts w:ascii="Book Antiqua" w:eastAsia="宋体" w:hAnsi="Book Antiqua"/>
          <w:b/>
          <w:bCs/>
          <w:color w:val="000000"/>
        </w:rPr>
        <w:t>Blokzijl</w:t>
      </w:r>
      <w:proofErr w:type="spellEnd"/>
      <w:r w:rsidRPr="004C4AAA">
        <w:rPr>
          <w:rFonts w:ascii="Book Antiqua" w:eastAsia="宋体" w:hAnsi="Book Antiqua"/>
          <w:b/>
          <w:bCs/>
          <w:color w:val="000000"/>
        </w:rPr>
        <w:t xml:space="preserve"> F</w:t>
      </w:r>
      <w:r w:rsidRPr="004C4AAA">
        <w:rPr>
          <w:rFonts w:ascii="Book Antiqua" w:eastAsia="宋体" w:hAnsi="Book Antiqua"/>
          <w:color w:val="000000"/>
        </w:rPr>
        <w:t xml:space="preserve">, de </w:t>
      </w:r>
      <w:proofErr w:type="spellStart"/>
      <w:r w:rsidRPr="004C4AAA">
        <w:rPr>
          <w:rFonts w:ascii="Book Antiqua" w:eastAsia="宋体" w:hAnsi="Book Antiqua"/>
          <w:color w:val="000000"/>
        </w:rPr>
        <w:t>Ligt</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Jager</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Sasselli</w:t>
      </w:r>
      <w:proofErr w:type="spellEnd"/>
      <w:r w:rsidRPr="004C4AAA">
        <w:rPr>
          <w:rFonts w:ascii="Book Antiqua" w:eastAsia="宋体" w:hAnsi="Book Antiqua"/>
          <w:color w:val="000000"/>
        </w:rPr>
        <w:t xml:space="preserve"> V, </w:t>
      </w:r>
      <w:proofErr w:type="spellStart"/>
      <w:r w:rsidRPr="004C4AAA">
        <w:rPr>
          <w:rFonts w:ascii="Book Antiqua" w:eastAsia="宋体" w:hAnsi="Book Antiqua"/>
          <w:color w:val="000000"/>
        </w:rPr>
        <w:t>Roerink</w:t>
      </w:r>
      <w:proofErr w:type="spellEnd"/>
      <w:r w:rsidRPr="004C4AAA">
        <w:rPr>
          <w:rFonts w:ascii="Book Antiqua" w:eastAsia="宋体" w:hAnsi="Book Antiqua"/>
          <w:color w:val="000000"/>
        </w:rPr>
        <w:t xml:space="preserve"> S, Sasaki N, </w:t>
      </w:r>
      <w:proofErr w:type="spellStart"/>
      <w:r w:rsidRPr="004C4AAA">
        <w:rPr>
          <w:rFonts w:ascii="Book Antiqua" w:eastAsia="宋体" w:hAnsi="Book Antiqua"/>
          <w:color w:val="000000"/>
        </w:rPr>
        <w:t>Huch</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Boymans</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Kuijk</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Prins</w:t>
      </w:r>
      <w:proofErr w:type="spellEnd"/>
      <w:r w:rsidRPr="004C4AAA">
        <w:rPr>
          <w:rFonts w:ascii="Book Antiqua" w:eastAsia="宋体" w:hAnsi="Book Antiqua"/>
          <w:color w:val="000000"/>
        </w:rPr>
        <w:t xml:space="preserve"> P, Nijman IJ, </w:t>
      </w:r>
      <w:proofErr w:type="spellStart"/>
      <w:r w:rsidRPr="004C4AAA">
        <w:rPr>
          <w:rFonts w:ascii="Book Antiqua" w:eastAsia="宋体" w:hAnsi="Book Antiqua"/>
          <w:color w:val="000000"/>
        </w:rPr>
        <w:t>Martincorena</w:t>
      </w:r>
      <w:proofErr w:type="spellEnd"/>
      <w:r w:rsidRPr="004C4AAA">
        <w:rPr>
          <w:rFonts w:ascii="Book Antiqua" w:eastAsia="宋体" w:hAnsi="Book Antiqua"/>
          <w:color w:val="000000"/>
        </w:rPr>
        <w:t xml:space="preserve"> I, </w:t>
      </w:r>
      <w:proofErr w:type="spellStart"/>
      <w:r w:rsidRPr="004C4AAA">
        <w:rPr>
          <w:rFonts w:ascii="Book Antiqua" w:eastAsia="宋体" w:hAnsi="Book Antiqua"/>
          <w:color w:val="000000"/>
        </w:rPr>
        <w:t>Mokry</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Wiegerinck</w:t>
      </w:r>
      <w:proofErr w:type="spellEnd"/>
      <w:r w:rsidRPr="004C4AAA">
        <w:rPr>
          <w:rFonts w:ascii="Book Antiqua" w:eastAsia="宋体" w:hAnsi="Book Antiqua"/>
          <w:color w:val="000000"/>
        </w:rPr>
        <w:t xml:space="preserve"> CL, </w:t>
      </w:r>
      <w:proofErr w:type="spellStart"/>
      <w:r w:rsidRPr="004C4AAA">
        <w:rPr>
          <w:rFonts w:ascii="Book Antiqua" w:eastAsia="宋体" w:hAnsi="Book Antiqua"/>
          <w:color w:val="000000"/>
        </w:rPr>
        <w:t>Middendorp</w:t>
      </w:r>
      <w:proofErr w:type="spellEnd"/>
      <w:r w:rsidRPr="004C4AAA">
        <w:rPr>
          <w:rFonts w:ascii="Book Antiqua" w:eastAsia="宋体" w:hAnsi="Book Antiqua"/>
          <w:color w:val="000000"/>
        </w:rPr>
        <w:t xml:space="preserve"> S, Sato T, </w:t>
      </w:r>
      <w:proofErr w:type="spellStart"/>
      <w:r w:rsidRPr="004C4AAA">
        <w:rPr>
          <w:rFonts w:ascii="Book Antiqua" w:eastAsia="宋体" w:hAnsi="Book Antiqua"/>
          <w:color w:val="000000"/>
        </w:rPr>
        <w:t>Schwank</w:t>
      </w:r>
      <w:proofErr w:type="spellEnd"/>
      <w:r w:rsidRPr="004C4AAA">
        <w:rPr>
          <w:rFonts w:ascii="Book Antiqua" w:eastAsia="宋体" w:hAnsi="Book Antiqua"/>
          <w:color w:val="000000"/>
        </w:rPr>
        <w:t xml:space="preserve"> G, </w:t>
      </w:r>
      <w:proofErr w:type="spellStart"/>
      <w:r w:rsidRPr="004C4AAA">
        <w:rPr>
          <w:rFonts w:ascii="Book Antiqua" w:eastAsia="宋体" w:hAnsi="Book Antiqua"/>
          <w:color w:val="000000"/>
        </w:rPr>
        <w:t>Nieuwenhuis</w:t>
      </w:r>
      <w:proofErr w:type="spellEnd"/>
      <w:r w:rsidRPr="004C4AAA">
        <w:rPr>
          <w:rFonts w:ascii="Book Antiqua" w:eastAsia="宋体" w:hAnsi="Book Antiqua"/>
          <w:color w:val="000000"/>
        </w:rPr>
        <w:t xml:space="preserve"> EE, </w:t>
      </w:r>
      <w:proofErr w:type="spellStart"/>
      <w:r w:rsidRPr="004C4AAA">
        <w:rPr>
          <w:rFonts w:ascii="Book Antiqua" w:eastAsia="宋体" w:hAnsi="Book Antiqua"/>
          <w:color w:val="000000"/>
        </w:rPr>
        <w:t>Verstegen</w:t>
      </w:r>
      <w:proofErr w:type="spellEnd"/>
      <w:r w:rsidRPr="004C4AAA">
        <w:rPr>
          <w:rFonts w:ascii="Book Antiqua" w:eastAsia="宋体" w:hAnsi="Book Antiqua"/>
          <w:color w:val="000000"/>
        </w:rPr>
        <w:t xml:space="preserve"> MM, van der </w:t>
      </w:r>
      <w:proofErr w:type="spellStart"/>
      <w:r w:rsidRPr="004C4AAA">
        <w:rPr>
          <w:rFonts w:ascii="Book Antiqua" w:eastAsia="宋体" w:hAnsi="Book Antiqua"/>
          <w:color w:val="000000"/>
        </w:rPr>
        <w:t>Laan</w:t>
      </w:r>
      <w:proofErr w:type="spellEnd"/>
      <w:r w:rsidRPr="004C4AAA">
        <w:rPr>
          <w:rFonts w:ascii="Book Antiqua" w:eastAsia="宋体" w:hAnsi="Book Antiqua"/>
          <w:color w:val="000000"/>
        </w:rPr>
        <w:t xml:space="preserve"> LJ, de </w:t>
      </w:r>
      <w:proofErr w:type="spellStart"/>
      <w:r w:rsidRPr="004C4AAA">
        <w:rPr>
          <w:rFonts w:ascii="Book Antiqua" w:eastAsia="宋体" w:hAnsi="Book Antiqua"/>
          <w:color w:val="000000"/>
        </w:rPr>
        <w:t>Jonge</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IJzermans</w:t>
      </w:r>
      <w:proofErr w:type="spellEnd"/>
      <w:r w:rsidRPr="004C4AAA">
        <w:rPr>
          <w:rFonts w:ascii="Book Antiqua" w:eastAsia="宋体" w:hAnsi="Book Antiqua"/>
          <w:color w:val="000000"/>
        </w:rPr>
        <w:t xml:space="preserve"> JN, </w:t>
      </w:r>
      <w:proofErr w:type="spellStart"/>
      <w:r w:rsidRPr="004C4AAA">
        <w:rPr>
          <w:rFonts w:ascii="Book Antiqua" w:eastAsia="宋体" w:hAnsi="Book Antiqua"/>
          <w:color w:val="000000"/>
        </w:rPr>
        <w:t>Vries</w:t>
      </w:r>
      <w:proofErr w:type="spellEnd"/>
      <w:r w:rsidRPr="004C4AAA">
        <w:rPr>
          <w:rFonts w:ascii="Book Antiqua" w:eastAsia="宋体" w:hAnsi="Book Antiqua"/>
          <w:color w:val="000000"/>
        </w:rPr>
        <w:t xml:space="preserve"> RG, van de </w:t>
      </w:r>
      <w:proofErr w:type="spellStart"/>
      <w:r w:rsidRPr="004C4AAA">
        <w:rPr>
          <w:rFonts w:ascii="Book Antiqua" w:eastAsia="宋体" w:hAnsi="Book Antiqua"/>
          <w:color w:val="000000"/>
        </w:rPr>
        <w:t>Wetering</w:t>
      </w:r>
      <w:proofErr w:type="spellEnd"/>
      <w:r w:rsidRPr="004C4AAA">
        <w:rPr>
          <w:rFonts w:ascii="Book Antiqua" w:eastAsia="宋体" w:hAnsi="Book Antiqua"/>
          <w:color w:val="000000"/>
        </w:rPr>
        <w:t xml:space="preserve"> M, Stratton MR, </w:t>
      </w:r>
      <w:proofErr w:type="spellStart"/>
      <w:r w:rsidRPr="004C4AAA">
        <w:rPr>
          <w:rFonts w:ascii="Book Antiqua" w:eastAsia="宋体" w:hAnsi="Book Antiqua"/>
          <w:color w:val="000000"/>
        </w:rPr>
        <w:t>Clevers</w:t>
      </w:r>
      <w:proofErr w:type="spellEnd"/>
      <w:r w:rsidRPr="004C4AAA">
        <w:rPr>
          <w:rFonts w:ascii="Book Antiqua" w:eastAsia="宋体" w:hAnsi="Book Antiqua"/>
          <w:color w:val="000000"/>
        </w:rPr>
        <w:t xml:space="preserve"> H, </w:t>
      </w:r>
      <w:proofErr w:type="spellStart"/>
      <w:r w:rsidRPr="004C4AAA">
        <w:rPr>
          <w:rFonts w:ascii="Book Antiqua" w:eastAsia="宋体" w:hAnsi="Book Antiqua"/>
          <w:color w:val="000000"/>
        </w:rPr>
        <w:t>Cuppen</w:t>
      </w:r>
      <w:proofErr w:type="spellEnd"/>
      <w:r w:rsidRPr="004C4AAA">
        <w:rPr>
          <w:rFonts w:ascii="Book Antiqua" w:eastAsia="宋体" w:hAnsi="Book Antiqua"/>
          <w:color w:val="000000"/>
        </w:rPr>
        <w:t xml:space="preserve"> E, van </w:t>
      </w:r>
      <w:proofErr w:type="spellStart"/>
      <w:r w:rsidRPr="004C4AAA">
        <w:rPr>
          <w:rFonts w:ascii="Book Antiqua" w:eastAsia="宋体" w:hAnsi="Book Antiqua"/>
          <w:color w:val="000000"/>
        </w:rPr>
        <w:t>Boxtel</w:t>
      </w:r>
      <w:proofErr w:type="spellEnd"/>
      <w:r w:rsidRPr="004C4AAA">
        <w:rPr>
          <w:rFonts w:ascii="Book Antiqua" w:eastAsia="宋体" w:hAnsi="Book Antiqua"/>
          <w:color w:val="000000"/>
        </w:rPr>
        <w:t xml:space="preserve"> R. Tissue-specific mutation accumulation in human adult stem cells during life. </w:t>
      </w:r>
      <w:r w:rsidRPr="004C4AAA">
        <w:rPr>
          <w:rFonts w:ascii="Book Antiqua" w:eastAsia="宋体" w:hAnsi="Book Antiqua"/>
          <w:i/>
          <w:iCs/>
          <w:color w:val="000000"/>
        </w:rPr>
        <w:t>Nature</w:t>
      </w:r>
      <w:r w:rsidRPr="004C4AAA">
        <w:rPr>
          <w:rFonts w:ascii="Book Antiqua" w:eastAsia="宋体" w:hAnsi="Book Antiqua"/>
          <w:color w:val="000000"/>
        </w:rPr>
        <w:t xml:space="preserve"> 2016; </w:t>
      </w:r>
      <w:r w:rsidRPr="004C4AAA">
        <w:rPr>
          <w:rFonts w:ascii="Book Antiqua" w:eastAsia="宋体" w:hAnsi="Book Antiqua"/>
          <w:b/>
          <w:bCs/>
          <w:color w:val="000000"/>
        </w:rPr>
        <w:t>538</w:t>
      </w:r>
      <w:r w:rsidRPr="004C4AAA">
        <w:rPr>
          <w:rFonts w:ascii="Book Antiqua" w:eastAsia="宋体" w:hAnsi="Book Antiqua"/>
          <w:color w:val="000000"/>
        </w:rPr>
        <w:t>: 260-264 [PMID: 27698416 DOI: 10.1038/nature19768]</w:t>
      </w:r>
    </w:p>
    <w:p w14:paraId="73AE9D9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91 </w:t>
      </w:r>
      <w:proofErr w:type="spellStart"/>
      <w:r w:rsidRPr="004C4AAA">
        <w:rPr>
          <w:rFonts w:ascii="Book Antiqua" w:eastAsia="宋体" w:hAnsi="Book Antiqua"/>
          <w:b/>
          <w:bCs/>
          <w:color w:val="000000"/>
        </w:rPr>
        <w:t>Agudo</w:t>
      </w:r>
      <w:proofErr w:type="spellEnd"/>
      <w:r w:rsidRPr="004C4AAA">
        <w:rPr>
          <w:rFonts w:ascii="Book Antiqua" w:eastAsia="宋体" w:hAnsi="Book Antiqua"/>
          <w:b/>
          <w:bCs/>
          <w:color w:val="000000"/>
        </w:rPr>
        <w:t xml:space="preserve"> J</w:t>
      </w:r>
      <w:r w:rsidRPr="004C4AAA">
        <w:rPr>
          <w:rFonts w:ascii="Book Antiqua" w:eastAsia="宋体" w:hAnsi="Book Antiqua"/>
          <w:color w:val="000000"/>
        </w:rPr>
        <w:t xml:space="preserve">, Park ES, Rose SA, </w:t>
      </w:r>
      <w:proofErr w:type="spellStart"/>
      <w:r w:rsidRPr="004C4AAA">
        <w:rPr>
          <w:rFonts w:ascii="Book Antiqua" w:eastAsia="宋体" w:hAnsi="Book Antiqua"/>
          <w:color w:val="000000"/>
        </w:rPr>
        <w:t>Alibo</w:t>
      </w:r>
      <w:proofErr w:type="spellEnd"/>
      <w:r w:rsidRPr="004C4AAA">
        <w:rPr>
          <w:rFonts w:ascii="Book Antiqua" w:eastAsia="宋体" w:hAnsi="Book Antiqua"/>
          <w:color w:val="000000"/>
        </w:rPr>
        <w:t xml:space="preserve"> E, Sweeney R, </w:t>
      </w:r>
      <w:proofErr w:type="spellStart"/>
      <w:r w:rsidRPr="004C4AAA">
        <w:rPr>
          <w:rFonts w:ascii="Book Antiqua" w:eastAsia="宋体" w:hAnsi="Book Antiqua"/>
          <w:color w:val="000000"/>
        </w:rPr>
        <w:t>Dhainaut</w:t>
      </w:r>
      <w:proofErr w:type="spellEnd"/>
      <w:r w:rsidRPr="004C4AAA">
        <w:rPr>
          <w:rFonts w:ascii="Book Antiqua" w:eastAsia="宋体" w:hAnsi="Book Antiqua"/>
          <w:color w:val="000000"/>
        </w:rPr>
        <w:t xml:space="preserve"> M, Kobayashi KS, </w:t>
      </w:r>
      <w:proofErr w:type="spellStart"/>
      <w:r w:rsidRPr="004C4AAA">
        <w:rPr>
          <w:rFonts w:ascii="Book Antiqua" w:eastAsia="宋体" w:hAnsi="Book Antiqua"/>
          <w:color w:val="000000"/>
        </w:rPr>
        <w:t>Sachidanandam</w:t>
      </w:r>
      <w:proofErr w:type="spellEnd"/>
      <w:r w:rsidRPr="004C4AAA">
        <w:rPr>
          <w:rFonts w:ascii="Book Antiqua" w:eastAsia="宋体" w:hAnsi="Book Antiqua"/>
          <w:color w:val="000000"/>
        </w:rPr>
        <w:t xml:space="preserve"> R, </w:t>
      </w:r>
      <w:proofErr w:type="spellStart"/>
      <w:r w:rsidRPr="004C4AAA">
        <w:rPr>
          <w:rFonts w:ascii="Book Antiqua" w:eastAsia="宋体" w:hAnsi="Book Antiqua"/>
          <w:color w:val="000000"/>
        </w:rPr>
        <w:t>Baccarini</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Merad</w:t>
      </w:r>
      <w:proofErr w:type="spellEnd"/>
      <w:r w:rsidRPr="004C4AAA">
        <w:rPr>
          <w:rFonts w:ascii="Book Antiqua" w:eastAsia="宋体" w:hAnsi="Book Antiqua"/>
          <w:color w:val="000000"/>
        </w:rPr>
        <w:t xml:space="preserve"> M, Brown BD. Quiescent Tissue Stem Cells Evade Immune Surveillance. </w:t>
      </w:r>
      <w:r w:rsidRPr="004C4AAA">
        <w:rPr>
          <w:rFonts w:ascii="Book Antiqua" w:eastAsia="宋体" w:hAnsi="Book Antiqua"/>
          <w:i/>
          <w:iCs/>
          <w:color w:val="000000"/>
        </w:rPr>
        <w:t>Immunity</w:t>
      </w:r>
      <w:r w:rsidRPr="004C4AAA">
        <w:rPr>
          <w:rFonts w:ascii="Book Antiqua" w:eastAsia="宋体" w:hAnsi="Book Antiqua"/>
          <w:color w:val="000000"/>
        </w:rPr>
        <w:t xml:space="preserve"> 2018; </w:t>
      </w:r>
      <w:r w:rsidRPr="004C4AAA">
        <w:rPr>
          <w:rFonts w:ascii="Book Antiqua" w:eastAsia="宋体" w:hAnsi="Book Antiqua"/>
          <w:b/>
          <w:bCs/>
          <w:color w:val="000000"/>
        </w:rPr>
        <w:t>48</w:t>
      </w:r>
      <w:r w:rsidRPr="004C4AAA">
        <w:rPr>
          <w:rFonts w:ascii="Book Antiqua" w:eastAsia="宋体" w:hAnsi="Book Antiqua"/>
          <w:color w:val="000000"/>
        </w:rPr>
        <w:t>: 271-285.e5 [PMID: 29466757 DOI: 10.1016/j.immuni.2018.02.001]</w:t>
      </w:r>
    </w:p>
    <w:p w14:paraId="0CE0A17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92 </w:t>
      </w:r>
      <w:r w:rsidRPr="004C4AAA">
        <w:rPr>
          <w:rFonts w:ascii="Book Antiqua" w:eastAsia="宋体" w:hAnsi="Book Antiqua"/>
          <w:b/>
          <w:bCs/>
          <w:color w:val="000000"/>
        </w:rPr>
        <w:t>Baker SJ</w:t>
      </w:r>
      <w:r w:rsidRPr="004C4AAA">
        <w:rPr>
          <w:rFonts w:ascii="Book Antiqua" w:eastAsia="宋体" w:hAnsi="Book Antiqua"/>
          <w:color w:val="000000"/>
        </w:rPr>
        <w:t xml:space="preserve">, Rane SG, Reddy EP. Hematopoietic cytokine receptor signaling. </w:t>
      </w:r>
      <w:r w:rsidRPr="004C4AAA">
        <w:rPr>
          <w:rFonts w:ascii="Book Antiqua" w:eastAsia="宋体" w:hAnsi="Book Antiqua"/>
          <w:i/>
          <w:iCs/>
          <w:color w:val="000000"/>
        </w:rPr>
        <w:t>Oncogene</w:t>
      </w:r>
      <w:r w:rsidRPr="004C4AAA">
        <w:rPr>
          <w:rFonts w:ascii="Book Antiqua" w:eastAsia="宋体" w:hAnsi="Book Antiqua"/>
          <w:color w:val="000000"/>
        </w:rPr>
        <w:t xml:space="preserve"> 2007; </w:t>
      </w:r>
      <w:r w:rsidRPr="004C4AAA">
        <w:rPr>
          <w:rFonts w:ascii="Book Antiqua" w:eastAsia="宋体" w:hAnsi="Book Antiqua"/>
          <w:b/>
          <w:bCs/>
          <w:color w:val="000000"/>
        </w:rPr>
        <w:t>26</w:t>
      </w:r>
      <w:r w:rsidRPr="004C4AAA">
        <w:rPr>
          <w:rFonts w:ascii="Book Antiqua" w:eastAsia="宋体" w:hAnsi="Book Antiqua"/>
          <w:color w:val="000000"/>
        </w:rPr>
        <w:t>: 6724-6737 [PMID: 17934481 DOI: 10.1038/sj.onc.1210757]</w:t>
      </w:r>
    </w:p>
    <w:p w14:paraId="209E41F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93 </w:t>
      </w:r>
      <w:r w:rsidRPr="004C4AAA">
        <w:rPr>
          <w:rFonts w:ascii="Book Antiqua" w:eastAsia="宋体" w:hAnsi="Book Antiqua"/>
          <w:b/>
          <w:bCs/>
          <w:color w:val="000000"/>
        </w:rPr>
        <w:t>Brennan FM</w:t>
      </w:r>
      <w:r w:rsidRPr="004C4AAA">
        <w:rPr>
          <w:rFonts w:ascii="Book Antiqua" w:eastAsia="宋体" w:hAnsi="Book Antiqua"/>
          <w:color w:val="000000"/>
        </w:rPr>
        <w:t xml:space="preserve">, McInnes IB. Evidence that cytokines play a role in rheumatoid arthritis. </w:t>
      </w:r>
      <w:r w:rsidRPr="004C4AAA">
        <w:rPr>
          <w:rFonts w:ascii="Book Antiqua" w:eastAsia="宋体" w:hAnsi="Book Antiqua"/>
          <w:i/>
          <w:iCs/>
          <w:color w:val="000000"/>
        </w:rPr>
        <w:t>J Clin Invest</w:t>
      </w:r>
      <w:r w:rsidRPr="004C4AAA">
        <w:rPr>
          <w:rFonts w:ascii="Book Antiqua" w:eastAsia="宋体" w:hAnsi="Book Antiqua"/>
          <w:color w:val="000000"/>
        </w:rPr>
        <w:t xml:space="preserve"> 2008; </w:t>
      </w:r>
      <w:r w:rsidRPr="004C4AAA">
        <w:rPr>
          <w:rFonts w:ascii="Book Antiqua" w:eastAsia="宋体" w:hAnsi="Book Antiqua"/>
          <w:b/>
          <w:bCs/>
          <w:color w:val="000000"/>
        </w:rPr>
        <w:t>118</w:t>
      </w:r>
      <w:r w:rsidRPr="004C4AAA">
        <w:rPr>
          <w:rFonts w:ascii="Book Antiqua" w:eastAsia="宋体" w:hAnsi="Book Antiqua"/>
          <w:color w:val="000000"/>
        </w:rPr>
        <w:t>: 3537-3545 [PMID: 18982160 DOI: 10.1172/JCI36389]</w:t>
      </w:r>
    </w:p>
    <w:p w14:paraId="72569439"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94 </w:t>
      </w:r>
      <w:r w:rsidRPr="004C4AAA">
        <w:rPr>
          <w:rFonts w:ascii="Book Antiqua" w:eastAsia="宋体" w:hAnsi="Book Antiqua"/>
          <w:b/>
          <w:bCs/>
          <w:color w:val="000000"/>
        </w:rPr>
        <w:t>Kleppe M</w:t>
      </w:r>
      <w:r w:rsidRPr="004C4AAA">
        <w:rPr>
          <w:rFonts w:ascii="Book Antiqua" w:eastAsia="宋体" w:hAnsi="Book Antiqua"/>
          <w:color w:val="000000"/>
        </w:rPr>
        <w:t xml:space="preserve">, Spitzer MH, Li S, Hill CE, Dong L, </w:t>
      </w:r>
      <w:proofErr w:type="spellStart"/>
      <w:r w:rsidRPr="004C4AAA">
        <w:rPr>
          <w:rFonts w:ascii="Book Antiqua" w:eastAsia="宋体" w:hAnsi="Book Antiqua"/>
          <w:color w:val="000000"/>
        </w:rPr>
        <w:t>Papalexi</w:t>
      </w:r>
      <w:proofErr w:type="spellEnd"/>
      <w:r w:rsidRPr="004C4AAA">
        <w:rPr>
          <w:rFonts w:ascii="Book Antiqua" w:eastAsia="宋体" w:hAnsi="Book Antiqua"/>
          <w:color w:val="000000"/>
        </w:rPr>
        <w:t xml:space="preserve"> E, De Groote S, Bowman RL, Keller M, Koppikar P, Rapaport FT, </w:t>
      </w:r>
      <w:proofErr w:type="spellStart"/>
      <w:r w:rsidRPr="004C4AAA">
        <w:rPr>
          <w:rFonts w:ascii="Book Antiqua" w:eastAsia="宋体" w:hAnsi="Book Antiqua"/>
          <w:color w:val="000000"/>
        </w:rPr>
        <w:t>Teruya</w:t>
      </w:r>
      <w:proofErr w:type="spellEnd"/>
      <w:r w:rsidRPr="004C4AAA">
        <w:rPr>
          <w:rFonts w:ascii="Book Antiqua" w:eastAsia="宋体" w:hAnsi="Book Antiqua"/>
          <w:color w:val="000000"/>
        </w:rPr>
        <w:t xml:space="preserve">-Feldstein J, </w:t>
      </w:r>
      <w:proofErr w:type="spellStart"/>
      <w:r w:rsidRPr="004C4AAA">
        <w:rPr>
          <w:rFonts w:ascii="Book Antiqua" w:eastAsia="宋体" w:hAnsi="Book Antiqua"/>
          <w:color w:val="000000"/>
        </w:rPr>
        <w:t>Gandara</w:t>
      </w:r>
      <w:proofErr w:type="spellEnd"/>
      <w:r w:rsidRPr="004C4AAA">
        <w:rPr>
          <w:rFonts w:ascii="Book Antiqua" w:eastAsia="宋体" w:hAnsi="Book Antiqua"/>
          <w:color w:val="000000"/>
        </w:rPr>
        <w:t xml:space="preserve"> J, Mason CE, Nolan GP, Levine RL. Jak1 Integrates Cytokine Sensing to Regulate Hematopoietic Stem Cell </w:t>
      </w:r>
      <w:r w:rsidRPr="004C4AAA">
        <w:rPr>
          <w:rFonts w:ascii="Book Antiqua" w:eastAsia="宋体" w:hAnsi="Book Antiqua"/>
          <w:color w:val="000000"/>
        </w:rPr>
        <w:lastRenderedPageBreak/>
        <w:t xml:space="preserve">Function and Stress Hematopoiesis.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2017; </w:t>
      </w:r>
      <w:r w:rsidRPr="004C4AAA">
        <w:rPr>
          <w:rFonts w:ascii="Book Antiqua" w:eastAsia="宋体" w:hAnsi="Book Antiqua"/>
          <w:b/>
          <w:bCs/>
          <w:color w:val="000000"/>
        </w:rPr>
        <w:t>21</w:t>
      </w:r>
      <w:r w:rsidRPr="004C4AAA">
        <w:rPr>
          <w:rFonts w:ascii="Book Antiqua" w:eastAsia="宋体" w:hAnsi="Book Antiqua"/>
          <w:color w:val="000000"/>
        </w:rPr>
        <w:t>: 489-501.e7 [PMID: 28965767 DOI: 10.1016/j.stem.2017.08.011]</w:t>
      </w:r>
    </w:p>
    <w:p w14:paraId="7E813E9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95 </w:t>
      </w:r>
      <w:r w:rsidRPr="004C4AAA">
        <w:rPr>
          <w:rFonts w:ascii="Book Antiqua" w:eastAsia="宋体" w:hAnsi="Book Antiqua"/>
          <w:b/>
          <w:bCs/>
          <w:color w:val="000000"/>
        </w:rPr>
        <w:t>Baghdadi MB</w:t>
      </w:r>
      <w:r w:rsidRPr="004C4AAA">
        <w:rPr>
          <w:rFonts w:ascii="Book Antiqua" w:eastAsia="宋体" w:hAnsi="Book Antiqua"/>
          <w:color w:val="000000"/>
        </w:rPr>
        <w:t xml:space="preserve">, Castel D, Machado L, </w:t>
      </w:r>
      <w:proofErr w:type="spellStart"/>
      <w:r w:rsidRPr="004C4AAA">
        <w:rPr>
          <w:rFonts w:ascii="Book Antiqua" w:eastAsia="宋体" w:hAnsi="Book Antiqua"/>
          <w:color w:val="000000"/>
        </w:rPr>
        <w:t>Fukada</w:t>
      </w:r>
      <w:proofErr w:type="spellEnd"/>
      <w:r w:rsidRPr="004C4AAA">
        <w:rPr>
          <w:rFonts w:ascii="Book Antiqua" w:eastAsia="宋体" w:hAnsi="Book Antiqua"/>
          <w:color w:val="000000"/>
        </w:rPr>
        <w:t xml:space="preserve"> SI, </w:t>
      </w:r>
      <w:proofErr w:type="spellStart"/>
      <w:r w:rsidRPr="004C4AAA">
        <w:rPr>
          <w:rFonts w:ascii="Book Antiqua" w:eastAsia="宋体" w:hAnsi="Book Antiqua"/>
          <w:color w:val="000000"/>
        </w:rPr>
        <w:t>Birk</w:t>
      </w:r>
      <w:proofErr w:type="spellEnd"/>
      <w:r w:rsidRPr="004C4AAA">
        <w:rPr>
          <w:rFonts w:ascii="Book Antiqua" w:eastAsia="宋体" w:hAnsi="Book Antiqua"/>
          <w:color w:val="000000"/>
        </w:rPr>
        <w:t xml:space="preserve"> DE, </w:t>
      </w:r>
      <w:proofErr w:type="spellStart"/>
      <w:r w:rsidRPr="004C4AAA">
        <w:rPr>
          <w:rFonts w:ascii="Book Antiqua" w:eastAsia="宋体" w:hAnsi="Book Antiqua"/>
          <w:color w:val="000000"/>
        </w:rPr>
        <w:t>Relaix</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Tajbakhsh</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Mourikis</w:t>
      </w:r>
      <w:proofErr w:type="spellEnd"/>
      <w:r w:rsidRPr="004C4AAA">
        <w:rPr>
          <w:rFonts w:ascii="Book Antiqua" w:eastAsia="宋体" w:hAnsi="Book Antiqua"/>
          <w:color w:val="000000"/>
        </w:rPr>
        <w:t xml:space="preserve"> P. Reciprocal </w:t>
      </w:r>
      <w:proofErr w:type="spellStart"/>
      <w:r w:rsidRPr="004C4AAA">
        <w:rPr>
          <w:rFonts w:ascii="Book Antiqua" w:eastAsia="宋体" w:hAnsi="Book Antiqua"/>
          <w:color w:val="000000"/>
        </w:rPr>
        <w:t>signalling</w:t>
      </w:r>
      <w:proofErr w:type="spellEnd"/>
      <w:r w:rsidRPr="004C4AAA">
        <w:rPr>
          <w:rFonts w:ascii="Book Antiqua" w:eastAsia="宋体" w:hAnsi="Book Antiqua"/>
          <w:color w:val="000000"/>
        </w:rPr>
        <w:t xml:space="preserve"> by Notch-Collagen V-CALCR retains muscle stem cells in their niche. </w:t>
      </w:r>
      <w:r w:rsidRPr="004C4AAA">
        <w:rPr>
          <w:rFonts w:ascii="Book Antiqua" w:eastAsia="宋体" w:hAnsi="Book Antiqua"/>
          <w:i/>
          <w:iCs/>
          <w:color w:val="000000"/>
        </w:rPr>
        <w:t>Nature</w:t>
      </w:r>
      <w:r w:rsidRPr="004C4AAA">
        <w:rPr>
          <w:rFonts w:ascii="Book Antiqua" w:eastAsia="宋体" w:hAnsi="Book Antiqua"/>
          <w:color w:val="000000"/>
        </w:rPr>
        <w:t xml:space="preserve"> 2018; </w:t>
      </w:r>
      <w:r w:rsidRPr="004C4AAA">
        <w:rPr>
          <w:rFonts w:ascii="Book Antiqua" w:eastAsia="宋体" w:hAnsi="Book Antiqua"/>
          <w:b/>
          <w:bCs/>
          <w:color w:val="000000"/>
        </w:rPr>
        <w:t>557</w:t>
      </w:r>
      <w:r w:rsidRPr="004C4AAA">
        <w:rPr>
          <w:rFonts w:ascii="Book Antiqua" w:eastAsia="宋体" w:hAnsi="Book Antiqua"/>
          <w:color w:val="000000"/>
        </w:rPr>
        <w:t>: 714-718 [PMID: 29795344 DOI: 10.1038/s41586-018-0144-9]</w:t>
      </w:r>
    </w:p>
    <w:p w14:paraId="3F4A6E9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96 </w:t>
      </w:r>
      <w:proofErr w:type="spellStart"/>
      <w:r w:rsidRPr="004C4AAA">
        <w:rPr>
          <w:rFonts w:ascii="Book Antiqua" w:eastAsia="宋体" w:hAnsi="Book Antiqua"/>
          <w:b/>
          <w:bCs/>
          <w:color w:val="000000"/>
        </w:rPr>
        <w:t>Rohn</w:t>
      </w:r>
      <w:proofErr w:type="spellEnd"/>
      <w:r w:rsidRPr="004C4AAA">
        <w:rPr>
          <w:rFonts w:ascii="Book Antiqua" w:eastAsia="宋体" w:hAnsi="Book Antiqua"/>
          <w:b/>
          <w:bCs/>
          <w:color w:val="000000"/>
        </w:rPr>
        <w:t xml:space="preserve"> F</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Kordes</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Castoldi</w:t>
      </w:r>
      <w:proofErr w:type="spellEnd"/>
      <w:r w:rsidRPr="004C4AAA">
        <w:rPr>
          <w:rFonts w:ascii="Book Antiqua" w:eastAsia="宋体" w:hAnsi="Book Antiqua"/>
          <w:color w:val="000000"/>
        </w:rPr>
        <w:t xml:space="preserve"> M, Götze S, </w:t>
      </w:r>
      <w:proofErr w:type="spellStart"/>
      <w:r w:rsidRPr="004C4AAA">
        <w:rPr>
          <w:rFonts w:ascii="Book Antiqua" w:eastAsia="宋体" w:hAnsi="Book Antiqua"/>
          <w:color w:val="000000"/>
        </w:rPr>
        <w:t>Poschmann</w:t>
      </w:r>
      <w:proofErr w:type="spellEnd"/>
      <w:r w:rsidRPr="004C4AAA">
        <w:rPr>
          <w:rFonts w:ascii="Book Antiqua" w:eastAsia="宋体" w:hAnsi="Book Antiqua"/>
          <w:color w:val="000000"/>
        </w:rPr>
        <w:t xml:space="preserve"> G, </w:t>
      </w:r>
      <w:proofErr w:type="spellStart"/>
      <w:r w:rsidRPr="004C4AAA">
        <w:rPr>
          <w:rFonts w:ascii="Book Antiqua" w:eastAsia="宋体" w:hAnsi="Book Antiqua"/>
          <w:color w:val="000000"/>
        </w:rPr>
        <w:t>Stühler</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Herebian</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Benk</w:t>
      </w:r>
      <w:proofErr w:type="spellEnd"/>
      <w:r w:rsidRPr="004C4AAA">
        <w:rPr>
          <w:rFonts w:ascii="Book Antiqua" w:eastAsia="宋体" w:hAnsi="Book Antiqua"/>
          <w:color w:val="000000"/>
        </w:rPr>
        <w:t xml:space="preserve"> AS, Geiger F, Zhang T, </w:t>
      </w:r>
      <w:proofErr w:type="spellStart"/>
      <w:r w:rsidRPr="004C4AAA">
        <w:rPr>
          <w:rFonts w:ascii="Book Antiqua" w:eastAsia="宋体" w:hAnsi="Book Antiqua"/>
          <w:color w:val="000000"/>
        </w:rPr>
        <w:t>Spatz</w:t>
      </w:r>
      <w:proofErr w:type="spellEnd"/>
      <w:r w:rsidRPr="004C4AAA">
        <w:rPr>
          <w:rFonts w:ascii="Book Antiqua" w:eastAsia="宋体" w:hAnsi="Book Antiqua"/>
          <w:color w:val="000000"/>
        </w:rPr>
        <w:t xml:space="preserve"> JP, </w:t>
      </w:r>
      <w:proofErr w:type="spellStart"/>
      <w:r w:rsidRPr="004C4AAA">
        <w:rPr>
          <w:rFonts w:ascii="Book Antiqua" w:eastAsia="宋体" w:hAnsi="Book Antiqua"/>
          <w:color w:val="000000"/>
        </w:rPr>
        <w:t>Häussinger</w:t>
      </w:r>
      <w:proofErr w:type="spellEnd"/>
      <w:r w:rsidRPr="004C4AAA">
        <w:rPr>
          <w:rFonts w:ascii="Book Antiqua" w:eastAsia="宋体" w:hAnsi="Book Antiqua"/>
          <w:color w:val="000000"/>
        </w:rPr>
        <w:t xml:space="preserve"> D. Laminin-521 promotes quiescence in isolated stellate cells from rat liver. </w:t>
      </w:r>
      <w:r w:rsidRPr="004C4AAA">
        <w:rPr>
          <w:rFonts w:ascii="Book Antiqua" w:eastAsia="宋体" w:hAnsi="Book Antiqua"/>
          <w:i/>
          <w:iCs/>
          <w:color w:val="000000"/>
        </w:rPr>
        <w:t>Biomaterials</w:t>
      </w:r>
      <w:r w:rsidRPr="004C4AAA">
        <w:rPr>
          <w:rFonts w:ascii="Book Antiqua" w:eastAsia="宋体" w:hAnsi="Book Antiqua"/>
          <w:color w:val="000000"/>
        </w:rPr>
        <w:t xml:space="preserve"> 2018; </w:t>
      </w:r>
      <w:r w:rsidRPr="004C4AAA">
        <w:rPr>
          <w:rFonts w:ascii="Book Antiqua" w:eastAsia="宋体" w:hAnsi="Book Antiqua"/>
          <w:b/>
          <w:bCs/>
          <w:color w:val="000000"/>
        </w:rPr>
        <w:t>180</w:t>
      </w:r>
      <w:r w:rsidRPr="004C4AAA">
        <w:rPr>
          <w:rFonts w:ascii="Book Antiqua" w:eastAsia="宋体" w:hAnsi="Book Antiqua"/>
          <w:color w:val="000000"/>
        </w:rPr>
        <w:t>: 36-51 [PMID: 30014965 DOI: 10.1016/j.biomaterials.2018.07.008]</w:t>
      </w:r>
    </w:p>
    <w:p w14:paraId="25813A99"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97 </w:t>
      </w:r>
      <w:r w:rsidRPr="004C4AAA">
        <w:rPr>
          <w:rFonts w:ascii="Book Antiqua" w:eastAsia="宋体" w:hAnsi="Book Antiqua"/>
          <w:b/>
          <w:bCs/>
          <w:color w:val="000000"/>
        </w:rPr>
        <w:t>Ni F</w:t>
      </w:r>
      <w:r w:rsidRPr="004C4AAA">
        <w:rPr>
          <w:rFonts w:ascii="Book Antiqua" w:eastAsia="宋体" w:hAnsi="Book Antiqua"/>
          <w:color w:val="000000"/>
        </w:rPr>
        <w:t xml:space="preserve">, Yu WM, Wang X, Fay ME, Young KM, </w:t>
      </w:r>
      <w:proofErr w:type="spellStart"/>
      <w:r w:rsidRPr="004C4AAA">
        <w:rPr>
          <w:rFonts w:ascii="Book Antiqua" w:eastAsia="宋体" w:hAnsi="Book Antiqua"/>
          <w:color w:val="000000"/>
        </w:rPr>
        <w:t>Qiu</w:t>
      </w:r>
      <w:proofErr w:type="spellEnd"/>
      <w:r w:rsidRPr="004C4AAA">
        <w:rPr>
          <w:rFonts w:ascii="Book Antiqua" w:eastAsia="宋体" w:hAnsi="Book Antiqua"/>
          <w:color w:val="000000"/>
        </w:rPr>
        <w:t xml:space="preserve"> Y, Lam WA, </w:t>
      </w:r>
      <w:proofErr w:type="spellStart"/>
      <w:r w:rsidRPr="004C4AAA">
        <w:rPr>
          <w:rFonts w:ascii="Book Antiqua" w:eastAsia="宋体" w:hAnsi="Book Antiqua"/>
          <w:color w:val="000000"/>
        </w:rPr>
        <w:t>Sulchek</w:t>
      </w:r>
      <w:proofErr w:type="spellEnd"/>
      <w:r w:rsidRPr="004C4AAA">
        <w:rPr>
          <w:rFonts w:ascii="Book Antiqua" w:eastAsia="宋体" w:hAnsi="Book Antiqua"/>
          <w:color w:val="000000"/>
        </w:rPr>
        <w:t xml:space="preserve"> TA, Cheng T, </w:t>
      </w:r>
      <w:proofErr w:type="spellStart"/>
      <w:r w:rsidRPr="004C4AAA">
        <w:rPr>
          <w:rFonts w:ascii="Book Antiqua" w:eastAsia="宋体" w:hAnsi="Book Antiqua"/>
          <w:color w:val="000000"/>
        </w:rPr>
        <w:t>Scadden</w:t>
      </w:r>
      <w:proofErr w:type="spellEnd"/>
      <w:r w:rsidRPr="004C4AAA">
        <w:rPr>
          <w:rFonts w:ascii="Book Antiqua" w:eastAsia="宋体" w:hAnsi="Book Antiqua"/>
          <w:color w:val="000000"/>
        </w:rPr>
        <w:t xml:space="preserve"> DT, Qu CK. Ptpn21 Controls Hematopoietic Stem Cell Homeostasis and Biomechanics.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2019; </w:t>
      </w:r>
      <w:r w:rsidRPr="004C4AAA">
        <w:rPr>
          <w:rFonts w:ascii="Book Antiqua" w:eastAsia="宋体" w:hAnsi="Book Antiqua"/>
          <w:b/>
          <w:bCs/>
          <w:color w:val="000000"/>
        </w:rPr>
        <w:t>24</w:t>
      </w:r>
      <w:r w:rsidRPr="004C4AAA">
        <w:rPr>
          <w:rFonts w:ascii="Book Antiqua" w:eastAsia="宋体" w:hAnsi="Book Antiqua"/>
          <w:color w:val="000000"/>
        </w:rPr>
        <w:t>: 608-620.e6 [PMID: 30880025 DOI: 10.1016/j.stem.2019.02.009]</w:t>
      </w:r>
    </w:p>
    <w:p w14:paraId="69B1CBB5"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98 </w:t>
      </w:r>
      <w:proofErr w:type="spellStart"/>
      <w:r w:rsidRPr="004C4AAA">
        <w:rPr>
          <w:rFonts w:ascii="Book Antiqua" w:eastAsia="宋体" w:hAnsi="Book Antiqua"/>
          <w:b/>
          <w:bCs/>
          <w:color w:val="000000"/>
        </w:rPr>
        <w:t>Batlle</w:t>
      </w:r>
      <w:proofErr w:type="spellEnd"/>
      <w:r w:rsidRPr="004C4AAA">
        <w:rPr>
          <w:rFonts w:ascii="Book Antiqua" w:eastAsia="宋体" w:hAnsi="Book Antiqua"/>
          <w:b/>
          <w:bCs/>
          <w:color w:val="000000"/>
        </w:rPr>
        <w:t xml:space="preserve"> E</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Clevers</w:t>
      </w:r>
      <w:proofErr w:type="spellEnd"/>
      <w:r w:rsidRPr="004C4AAA">
        <w:rPr>
          <w:rFonts w:ascii="Book Antiqua" w:eastAsia="宋体" w:hAnsi="Book Antiqua"/>
          <w:color w:val="000000"/>
        </w:rPr>
        <w:t xml:space="preserve"> H. Cancer stem cells revisited. </w:t>
      </w:r>
      <w:r w:rsidRPr="004C4AAA">
        <w:rPr>
          <w:rFonts w:ascii="Book Antiqua" w:eastAsia="宋体" w:hAnsi="Book Antiqua"/>
          <w:i/>
          <w:iCs/>
          <w:color w:val="000000"/>
        </w:rPr>
        <w:t>Nat Med</w:t>
      </w:r>
      <w:r w:rsidRPr="004C4AAA">
        <w:rPr>
          <w:rFonts w:ascii="Book Antiqua" w:eastAsia="宋体" w:hAnsi="Book Antiqua"/>
          <w:color w:val="000000"/>
        </w:rPr>
        <w:t xml:space="preserve"> 2017; </w:t>
      </w:r>
      <w:r w:rsidRPr="004C4AAA">
        <w:rPr>
          <w:rFonts w:ascii="Book Antiqua" w:eastAsia="宋体" w:hAnsi="Book Antiqua"/>
          <w:b/>
          <w:bCs/>
          <w:color w:val="000000"/>
        </w:rPr>
        <w:t>23</w:t>
      </w:r>
      <w:r w:rsidRPr="004C4AAA">
        <w:rPr>
          <w:rFonts w:ascii="Book Antiqua" w:eastAsia="宋体" w:hAnsi="Book Antiqua"/>
          <w:color w:val="000000"/>
        </w:rPr>
        <w:t>: 1124-1134 [PMID: 28985214 DOI: 10.1038/nm.4409]</w:t>
      </w:r>
    </w:p>
    <w:p w14:paraId="64E0CD9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99 </w:t>
      </w:r>
      <w:r w:rsidRPr="004C4AAA">
        <w:rPr>
          <w:rFonts w:ascii="Book Antiqua" w:eastAsia="宋体" w:hAnsi="Book Antiqua"/>
          <w:b/>
          <w:bCs/>
          <w:color w:val="000000"/>
        </w:rPr>
        <w:t>Valent P</w:t>
      </w:r>
      <w:r w:rsidRPr="004C4AAA">
        <w:rPr>
          <w:rFonts w:ascii="Book Antiqua" w:eastAsia="宋体" w:hAnsi="Book Antiqua"/>
          <w:color w:val="000000"/>
        </w:rPr>
        <w:t xml:space="preserve">, Bonnet D, De Maria R, Lapidot T, Copland M, </w:t>
      </w:r>
      <w:proofErr w:type="spellStart"/>
      <w:r w:rsidRPr="004C4AAA">
        <w:rPr>
          <w:rFonts w:ascii="Book Antiqua" w:eastAsia="宋体" w:hAnsi="Book Antiqua"/>
          <w:color w:val="000000"/>
        </w:rPr>
        <w:t>Melo</w:t>
      </w:r>
      <w:proofErr w:type="spellEnd"/>
      <w:r w:rsidRPr="004C4AAA">
        <w:rPr>
          <w:rFonts w:ascii="Book Antiqua" w:eastAsia="宋体" w:hAnsi="Book Antiqua"/>
          <w:color w:val="000000"/>
        </w:rPr>
        <w:t xml:space="preserve"> JV, </w:t>
      </w:r>
      <w:proofErr w:type="spellStart"/>
      <w:r w:rsidRPr="004C4AAA">
        <w:rPr>
          <w:rFonts w:ascii="Book Antiqua" w:eastAsia="宋体" w:hAnsi="Book Antiqua"/>
          <w:color w:val="000000"/>
        </w:rPr>
        <w:t>Chomienne</w:t>
      </w:r>
      <w:proofErr w:type="spellEnd"/>
      <w:r w:rsidRPr="004C4AAA">
        <w:rPr>
          <w:rFonts w:ascii="Book Antiqua" w:eastAsia="宋体" w:hAnsi="Book Antiqua"/>
          <w:color w:val="000000"/>
        </w:rPr>
        <w:t xml:space="preserve"> C, Ishikawa F, </w:t>
      </w:r>
      <w:proofErr w:type="spellStart"/>
      <w:r w:rsidRPr="004C4AAA">
        <w:rPr>
          <w:rFonts w:ascii="Book Antiqua" w:eastAsia="宋体" w:hAnsi="Book Antiqua"/>
          <w:color w:val="000000"/>
        </w:rPr>
        <w:t>Schuringa</w:t>
      </w:r>
      <w:proofErr w:type="spellEnd"/>
      <w:r w:rsidRPr="004C4AAA">
        <w:rPr>
          <w:rFonts w:ascii="Book Antiqua" w:eastAsia="宋体" w:hAnsi="Book Antiqua"/>
          <w:color w:val="000000"/>
        </w:rPr>
        <w:t xml:space="preserve"> JJ, Stassi G, Huntly B, Herrmann H, </w:t>
      </w:r>
      <w:proofErr w:type="spellStart"/>
      <w:r w:rsidRPr="004C4AAA">
        <w:rPr>
          <w:rFonts w:ascii="Book Antiqua" w:eastAsia="宋体" w:hAnsi="Book Antiqua"/>
          <w:color w:val="000000"/>
        </w:rPr>
        <w:t>Soulier</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Roesch</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Schuurhuis</w:t>
      </w:r>
      <w:proofErr w:type="spellEnd"/>
      <w:r w:rsidRPr="004C4AAA">
        <w:rPr>
          <w:rFonts w:ascii="Book Antiqua" w:eastAsia="宋体" w:hAnsi="Book Antiqua"/>
          <w:color w:val="000000"/>
        </w:rPr>
        <w:t xml:space="preserve"> GJ, </w:t>
      </w:r>
      <w:proofErr w:type="spellStart"/>
      <w:r w:rsidRPr="004C4AAA">
        <w:rPr>
          <w:rFonts w:ascii="Book Antiqua" w:eastAsia="宋体" w:hAnsi="Book Antiqua"/>
          <w:color w:val="000000"/>
        </w:rPr>
        <w:t>Wöhrer</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Arock</w:t>
      </w:r>
      <w:proofErr w:type="spellEnd"/>
      <w:r w:rsidRPr="004C4AAA">
        <w:rPr>
          <w:rFonts w:ascii="Book Antiqua" w:eastAsia="宋体" w:hAnsi="Book Antiqua"/>
          <w:color w:val="000000"/>
        </w:rPr>
        <w:t xml:space="preserve"> M, Zuber J, </w:t>
      </w:r>
      <w:proofErr w:type="spellStart"/>
      <w:r w:rsidRPr="004C4AAA">
        <w:rPr>
          <w:rFonts w:ascii="Book Antiqua" w:eastAsia="宋体" w:hAnsi="Book Antiqua"/>
          <w:color w:val="000000"/>
        </w:rPr>
        <w:t>Cerny-Reiterer</w:t>
      </w:r>
      <w:proofErr w:type="spellEnd"/>
      <w:r w:rsidRPr="004C4AAA">
        <w:rPr>
          <w:rFonts w:ascii="Book Antiqua" w:eastAsia="宋体" w:hAnsi="Book Antiqua"/>
          <w:color w:val="000000"/>
        </w:rPr>
        <w:t xml:space="preserve"> S, Johnsen HE, </w:t>
      </w:r>
      <w:proofErr w:type="spellStart"/>
      <w:r w:rsidRPr="004C4AAA">
        <w:rPr>
          <w:rFonts w:ascii="Book Antiqua" w:eastAsia="宋体" w:hAnsi="Book Antiqua"/>
          <w:color w:val="000000"/>
        </w:rPr>
        <w:t>Andreeff</w:t>
      </w:r>
      <w:proofErr w:type="spellEnd"/>
      <w:r w:rsidRPr="004C4AAA">
        <w:rPr>
          <w:rFonts w:ascii="Book Antiqua" w:eastAsia="宋体" w:hAnsi="Book Antiqua"/>
          <w:color w:val="000000"/>
        </w:rPr>
        <w:t xml:space="preserve"> M, Eaves C. Cancer stem cell definitions and terminology: the devil is in the details. </w:t>
      </w:r>
      <w:r w:rsidRPr="004C4AAA">
        <w:rPr>
          <w:rFonts w:ascii="Book Antiqua" w:eastAsia="宋体" w:hAnsi="Book Antiqua"/>
          <w:i/>
          <w:iCs/>
          <w:color w:val="000000"/>
        </w:rPr>
        <w:t>Nat Rev Cancer</w:t>
      </w:r>
      <w:r w:rsidRPr="004C4AAA">
        <w:rPr>
          <w:rFonts w:ascii="Book Antiqua" w:eastAsia="宋体" w:hAnsi="Book Antiqua"/>
          <w:color w:val="000000"/>
        </w:rPr>
        <w:t xml:space="preserve"> 2012; </w:t>
      </w:r>
      <w:r w:rsidRPr="004C4AAA">
        <w:rPr>
          <w:rFonts w:ascii="Book Antiqua" w:eastAsia="宋体" w:hAnsi="Book Antiqua"/>
          <w:b/>
          <w:bCs/>
          <w:color w:val="000000"/>
        </w:rPr>
        <w:t>12</w:t>
      </w:r>
      <w:r w:rsidRPr="004C4AAA">
        <w:rPr>
          <w:rFonts w:ascii="Book Antiqua" w:eastAsia="宋体" w:hAnsi="Book Antiqua"/>
          <w:color w:val="000000"/>
        </w:rPr>
        <w:t>: 767-775 [PMID: 23051844 DOI: 10.1038/nrc3368]</w:t>
      </w:r>
    </w:p>
    <w:p w14:paraId="1F3B4CA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100 </w:t>
      </w:r>
      <w:r w:rsidRPr="004C4AAA">
        <w:rPr>
          <w:rFonts w:ascii="Book Antiqua" w:eastAsia="宋体" w:hAnsi="Book Antiqua"/>
          <w:b/>
          <w:bCs/>
          <w:color w:val="000000"/>
        </w:rPr>
        <w:t>Chen W</w:t>
      </w:r>
      <w:r w:rsidRPr="004C4AAA">
        <w:rPr>
          <w:rFonts w:ascii="Book Antiqua" w:eastAsia="宋体" w:hAnsi="Book Antiqua"/>
          <w:color w:val="000000"/>
        </w:rPr>
        <w:t xml:space="preserve">, Dong J, </w:t>
      </w:r>
      <w:proofErr w:type="spellStart"/>
      <w:r w:rsidRPr="004C4AAA">
        <w:rPr>
          <w:rFonts w:ascii="Book Antiqua" w:eastAsia="宋体" w:hAnsi="Book Antiqua"/>
          <w:color w:val="000000"/>
        </w:rPr>
        <w:t>Haiech</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Kilhoffer</w:t>
      </w:r>
      <w:proofErr w:type="spellEnd"/>
      <w:r w:rsidRPr="004C4AAA">
        <w:rPr>
          <w:rFonts w:ascii="Book Antiqua" w:eastAsia="宋体" w:hAnsi="Book Antiqua"/>
          <w:color w:val="000000"/>
        </w:rPr>
        <w:t xml:space="preserve"> MC, </w:t>
      </w:r>
      <w:proofErr w:type="spellStart"/>
      <w:r w:rsidRPr="004C4AAA">
        <w:rPr>
          <w:rFonts w:ascii="Book Antiqua" w:eastAsia="宋体" w:hAnsi="Book Antiqua"/>
          <w:color w:val="000000"/>
        </w:rPr>
        <w:t>Zeniou</w:t>
      </w:r>
      <w:proofErr w:type="spellEnd"/>
      <w:r w:rsidRPr="004C4AAA">
        <w:rPr>
          <w:rFonts w:ascii="Book Antiqua" w:eastAsia="宋体" w:hAnsi="Book Antiqua"/>
          <w:color w:val="000000"/>
        </w:rPr>
        <w:t xml:space="preserve"> M. Cancer Stem Cell Quiescence and Plasticity as Major Challenges in Cancer Therapy. </w:t>
      </w:r>
      <w:r w:rsidRPr="004C4AAA">
        <w:rPr>
          <w:rFonts w:ascii="Book Antiqua" w:eastAsia="宋体" w:hAnsi="Book Antiqua"/>
          <w:i/>
          <w:iCs/>
          <w:color w:val="000000"/>
        </w:rPr>
        <w:t>Stem Cells Int</w:t>
      </w:r>
      <w:r w:rsidRPr="004C4AAA">
        <w:rPr>
          <w:rFonts w:ascii="Book Antiqua" w:eastAsia="宋体" w:hAnsi="Book Antiqua"/>
          <w:color w:val="000000"/>
        </w:rPr>
        <w:t xml:space="preserve"> 2016; </w:t>
      </w:r>
      <w:r w:rsidRPr="004C4AAA">
        <w:rPr>
          <w:rFonts w:ascii="Book Antiqua" w:eastAsia="宋体" w:hAnsi="Book Antiqua"/>
          <w:b/>
          <w:bCs/>
          <w:color w:val="000000"/>
        </w:rPr>
        <w:t>2016</w:t>
      </w:r>
      <w:r w:rsidRPr="004C4AAA">
        <w:rPr>
          <w:rFonts w:ascii="Book Antiqua" w:eastAsia="宋体" w:hAnsi="Book Antiqua"/>
          <w:color w:val="000000"/>
        </w:rPr>
        <w:t>: 1740936 [PMID: 27418931 DOI: 10.1155/2016/1740936]</w:t>
      </w:r>
    </w:p>
    <w:p w14:paraId="40F9859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101 </w:t>
      </w:r>
      <w:r w:rsidRPr="004C4AAA">
        <w:rPr>
          <w:rFonts w:ascii="Book Antiqua" w:eastAsia="宋体" w:hAnsi="Book Antiqua"/>
          <w:b/>
          <w:bCs/>
          <w:color w:val="000000"/>
        </w:rPr>
        <w:t>O'Brien CA</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Pollett</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Gallinger</w:t>
      </w:r>
      <w:proofErr w:type="spellEnd"/>
      <w:r w:rsidRPr="004C4AAA">
        <w:rPr>
          <w:rFonts w:ascii="Book Antiqua" w:eastAsia="宋体" w:hAnsi="Book Antiqua"/>
          <w:color w:val="000000"/>
        </w:rPr>
        <w:t xml:space="preserve"> S, Dick JE. A human colon cancer cell capable of initiating </w:t>
      </w:r>
      <w:proofErr w:type="spellStart"/>
      <w:r w:rsidRPr="004C4AAA">
        <w:rPr>
          <w:rFonts w:ascii="Book Antiqua" w:eastAsia="宋体" w:hAnsi="Book Antiqua"/>
          <w:color w:val="000000"/>
        </w:rPr>
        <w:t>tumour</w:t>
      </w:r>
      <w:proofErr w:type="spellEnd"/>
      <w:r w:rsidRPr="004C4AAA">
        <w:rPr>
          <w:rFonts w:ascii="Book Antiqua" w:eastAsia="宋体" w:hAnsi="Book Antiqua"/>
          <w:color w:val="000000"/>
        </w:rPr>
        <w:t xml:space="preserve"> growth in </w:t>
      </w:r>
      <w:proofErr w:type="spellStart"/>
      <w:r w:rsidRPr="004C4AAA">
        <w:rPr>
          <w:rFonts w:ascii="Book Antiqua" w:eastAsia="宋体" w:hAnsi="Book Antiqua"/>
          <w:color w:val="000000"/>
        </w:rPr>
        <w:t>immunodeficient</w:t>
      </w:r>
      <w:proofErr w:type="spellEnd"/>
      <w:r w:rsidRPr="004C4AAA">
        <w:rPr>
          <w:rFonts w:ascii="Book Antiqua" w:eastAsia="宋体" w:hAnsi="Book Antiqua"/>
          <w:color w:val="000000"/>
        </w:rPr>
        <w:t xml:space="preserve"> mice. </w:t>
      </w:r>
      <w:r w:rsidRPr="004C4AAA">
        <w:rPr>
          <w:rFonts w:ascii="Book Antiqua" w:eastAsia="宋体" w:hAnsi="Book Antiqua"/>
          <w:i/>
          <w:iCs/>
          <w:color w:val="000000"/>
        </w:rPr>
        <w:t>Nature</w:t>
      </w:r>
      <w:r w:rsidRPr="004C4AAA">
        <w:rPr>
          <w:rFonts w:ascii="Book Antiqua" w:eastAsia="宋体" w:hAnsi="Book Antiqua"/>
          <w:color w:val="000000"/>
        </w:rPr>
        <w:t xml:space="preserve"> 2007; </w:t>
      </w:r>
      <w:r w:rsidRPr="004C4AAA">
        <w:rPr>
          <w:rFonts w:ascii="Book Antiqua" w:eastAsia="宋体" w:hAnsi="Book Antiqua"/>
          <w:b/>
          <w:bCs/>
          <w:color w:val="000000"/>
        </w:rPr>
        <w:t>445</w:t>
      </w:r>
      <w:r w:rsidRPr="004C4AAA">
        <w:rPr>
          <w:rFonts w:ascii="Book Antiqua" w:eastAsia="宋体" w:hAnsi="Book Antiqua"/>
          <w:color w:val="000000"/>
        </w:rPr>
        <w:t>: 106-110 [PMID: 17122772 DOI: 10.1038/nature05372]</w:t>
      </w:r>
    </w:p>
    <w:p w14:paraId="3F874F5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102 </w:t>
      </w:r>
      <w:r w:rsidRPr="004C4AAA">
        <w:rPr>
          <w:rFonts w:ascii="Book Antiqua" w:eastAsia="宋体" w:hAnsi="Book Antiqua"/>
          <w:b/>
          <w:bCs/>
          <w:color w:val="000000"/>
        </w:rPr>
        <w:t>Singh SK</w:t>
      </w:r>
      <w:r w:rsidRPr="004C4AAA">
        <w:rPr>
          <w:rFonts w:ascii="Book Antiqua" w:eastAsia="宋体" w:hAnsi="Book Antiqua"/>
          <w:color w:val="000000"/>
        </w:rPr>
        <w:t xml:space="preserve">, Hawkins C, Clarke ID, Squire JA, </w:t>
      </w:r>
      <w:proofErr w:type="spellStart"/>
      <w:r w:rsidRPr="004C4AAA">
        <w:rPr>
          <w:rFonts w:ascii="Book Antiqua" w:eastAsia="宋体" w:hAnsi="Book Antiqua"/>
          <w:color w:val="000000"/>
        </w:rPr>
        <w:t>Bayani</w:t>
      </w:r>
      <w:proofErr w:type="spellEnd"/>
      <w:r w:rsidRPr="004C4AAA">
        <w:rPr>
          <w:rFonts w:ascii="Book Antiqua" w:eastAsia="宋体" w:hAnsi="Book Antiqua"/>
          <w:color w:val="000000"/>
        </w:rPr>
        <w:t xml:space="preserve"> J, Hide T, </w:t>
      </w:r>
      <w:proofErr w:type="spellStart"/>
      <w:r w:rsidRPr="004C4AAA">
        <w:rPr>
          <w:rFonts w:ascii="Book Antiqua" w:eastAsia="宋体" w:hAnsi="Book Antiqua"/>
          <w:color w:val="000000"/>
        </w:rPr>
        <w:t>Henkelman</w:t>
      </w:r>
      <w:proofErr w:type="spellEnd"/>
      <w:r w:rsidRPr="004C4AAA">
        <w:rPr>
          <w:rFonts w:ascii="Book Antiqua" w:eastAsia="宋体" w:hAnsi="Book Antiqua"/>
          <w:color w:val="000000"/>
        </w:rPr>
        <w:t xml:space="preserve"> RM, </w:t>
      </w:r>
      <w:proofErr w:type="spellStart"/>
      <w:r w:rsidRPr="004C4AAA">
        <w:rPr>
          <w:rFonts w:ascii="Book Antiqua" w:eastAsia="宋体" w:hAnsi="Book Antiqua"/>
          <w:color w:val="000000"/>
        </w:rPr>
        <w:t>Cusimano</w:t>
      </w:r>
      <w:proofErr w:type="spellEnd"/>
      <w:r w:rsidRPr="004C4AAA">
        <w:rPr>
          <w:rFonts w:ascii="Book Antiqua" w:eastAsia="宋体" w:hAnsi="Book Antiqua"/>
          <w:color w:val="000000"/>
        </w:rPr>
        <w:t xml:space="preserve"> MD, Dirks PB. Identification of human brain </w:t>
      </w:r>
      <w:proofErr w:type="spellStart"/>
      <w:r w:rsidRPr="004C4AAA">
        <w:rPr>
          <w:rFonts w:ascii="Book Antiqua" w:eastAsia="宋体" w:hAnsi="Book Antiqua"/>
          <w:color w:val="000000"/>
        </w:rPr>
        <w:t>tumour</w:t>
      </w:r>
      <w:proofErr w:type="spellEnd"/>
      <w:r w:rsidRPr="004C4AAA">
        <w:rPr>
          <w:rFonts w:ascii="Book Antiqua" w:eastAsia="宋体" w:hAnsi="Book Antiqua"/>
          <w:color w:val="000000"/>
        </w:rPr>
        <w:t xml:space="preserve"> initiating cells. </w:t>
      </w:r>
      <w:r w:rsidRPr="004C4AAA">
        <w:rPr>
          <w:rFonts w:ascii="Book Antiqua" w:eastAsia="宋体" w:hAnsi="Book Antiqua"/>
          <w:i/>
          <w:iCs/>
          <w:color w:val="000000"/>
        </w:rPr>
        <w:t>Nature</w:t>
      </w:r>
      <w:r w:rsidRPr="004C4AAA">
        <w:rPr>
          <w:rFonts w:ascii="Book Antiqua" w:eastAsia="宋体" w:hAnsi="Book Antiqua"/>
          <w:color w:val="000000"/>
        </w:rPr>
        <w:t xml:space="preserve"> 2004; </w:t>
      </w:r>
      <w:r w:rsidRPr="004C4AAA">
        <w:rPr>
          <w:rFonts w:ascii="Book Antiqua" w:eastAsia="宋体" w:hAnsi="Book Antiqua"/>
          <w:b/>
          <w:bCs/>
          <w:color w:val="000000"/>
        </w:rPr>
        <w:t>432</w:t>
      </w:r>
      <w:r w:rsidRPr="004C4AAA">
        <w:rPr>
          <w:rFonts w:ascii="Book Antiqua" w:eastAsia="宋体" w:hAnsi="Book Antiqua"/>
          <w:color w:val="000000"/>
        </w:rPr>
        <w:t>: 396-401 [PMID: 15549107 DOI: 10.1038/nature03128]</w:t>
      </w:r>
    </w:p>
    <w:p w14:paraId="44FBBA1C"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103 </w:t>
      </w:r>
      <w:r w:rsidRPr="004C4AAA">
        <w:rPr>
          <w:rFonts w:ascii="Book Antiqua" w:eastAsia="宋体" w:hAnsi="Book Antiqua"/>
          <w:b/>
          <w:bCs/>
          <w:color w:val="000000"/>
        </w:rPr>
        <w:t>Al-Hajj M</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Wicha</w:t>
      </w:r>
      <w:proofErr w:type="spellEnd"/>
      <w:r w:rsidRPr="004C4AAA">
        <w:rPr>
          <w:rFonts w:ascii="Book Antiqua" w:eastAsia="宋体" w:hAnsi="Book Antiqua"/>
          <w:color w:val="000000"/>
        </w:rPr>
        <w:t xml:space="preserve"> MS, Benito-Hernandez A, Morrison SJ, Clarke MF. Prospective identification of tumorigenic breast cancer cells. </w:t>
      </w:r>
      <w:r w:rsidRPr="004C4AAA">
        <w:rPr>
          <w:rFonts w:ascii="Book Antiqua" w:eastAsia="宋体" w:hAnsi="Book Antiqua"/>
          <w:i/>
          <w:iCs/>
          <w:color w:val="000000"/>
        </w:rPr>
        <w:t xml:space="preserve">Proc Natl </w:t>
      </w:r>
      <w:proofErr w:type="spellStart"/>
      <w:r w:rsidRPr="004C4AAA">
        <w:rPr>
          <w:rFonts w:ascii="Book Antiqua" w:eastAsia="宋体" w:hAnsi="Book Antiqua"/>
          <w:i/>
          <w:iCs/>
          <w:color w:val="000000"/>
        </w:rPr>
        <w:t>Acad</w:t>
      </w:r>
      <w:proofErr w:type="spellEnd"/>
      <w:r w:rsidRPr="004C4AAA">
        <w:rPr>
          <w:rFonts w:ascii="Book Antiqua" w:eastAsia="宋体" w:hAnsi="Book Antiqua"/>
          <w:i/>
          <w:iCs/>
          <w:color w:val="000000"/>
        </w:rPr>
        <w:t xml:space="preserve"> </w:t>
      </w:r>
      <w:proofErr w:type="spellStart"/>
      <w:r w:rsidRPr="004C4AAA">
        <w:rPr>
          <w:rFonts w:ascii="Book Antiqua" w:eastAsia="宋体" w:hAnsi="Book Antiqua"/>
          <w:i/>
          <w:iCs/>
          <w:color w:val="000000"/>
        </w:rPr>
        <w:t>Sci</w:t>
      </w:r>
      <w:proofErr w:type="spellEnd"/>
      <w:r w:rsidRPr="004C4AAA">
        <w:rPr>
          <w:rFonts w:ascii="Book Antiqua" w:eastAsia="宋体" w:hAnsi="Book Antiqua"/>
          <w:i/>
          <w:iCs/>
          <w:color w:val="000000"/>
        </w:rPr>
        <w:t xml:space="preserve"> U S A</w:t>
      </w:r>
      <w:r w:rsidRPr="004C4AAA">
        <w:rPr>
          <w:rFonts w:ascii="Book Antiqua" w:eastAsia="宋体" w:hAnsi="Book Antiqua"/>
          <w:color w:val="000000"/>
        </w:rPr>
        <w:t xml:space="preserve"> 2003; </w:t>
      </w:r>
      <w:r w:rsidRPr="004C4AAA">
        <w:rPr>
          <w:rFonts w:ascii="Book Antiqua" w:eastAsia="宋体" w:hAnsi="Book Antiqua"/>
          <w:b/>
          <w:bCs/>
          <w:color w:val="000000"/>
        </w:rPr>
        <w:t>100</w:t>
      </w:r>
      <w:r w:rsidRPr="004C4AAA">
        <w:rPr>
          <w:rFonts w:ascii="Book Antiqua" w:eastAsia="宋体" w:hAnsi="Book Antiqua"/>
          <w:color w:val="000000"/>
        </w:rPr>
        <w:t>: 3983-3988 [PMID: 12629218 DOI: 10.1073/pnas.0530291100]</w:t>
      </w:r>
    </w:p>
    <w:p w14:paraId="081FA78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104 </w:t>
      </w:r>
      <w:r w:rsidRPr="004C4AAA">
        <w:rPr>
          <w:rFonts w:ascii="Book Antiqua" w:eastAsia="宋体" w:hAnsi="Book Antiqua"/>
          <w:b/>
          <w:bCs/>
          <w:color w:val="000000"/>
        </w:rPr>
        <w:t>Arnold CR</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Mangesius</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Skvortsova</w:t>
      </w:r>
      <w:proofErr w:type="spellEnd"/>
      <w:r w:rsidRPr="004C4AAA">
        <w:rPr>
          <w:rFonts w:ascii="Book Antiqua" w:eastAsia="宋体" w:hAnsi="Book Antiqua"/>
          <w:color w:val="000000"/>
        </w:rPr>
        <w:t xml:space="preserve"> II, </w:t>
      </w:r>
      <w:proofErr w:type="spellStart"/>
      <w:r w:rsidRPr="004C4AAA">
        <w:rPr>
          <w:rFonts w:ascii="Book Antiqua" w:eastAsia="宋体" w:hAnsi="Book Antiqua"/>
          <w:color w:val="000000"/>
        </w:rPr>
        <w:t>Ganswindt</w:t>
      </w:r>
      <w:proofErr w:type="spellEnd"/>
      <w:r w:rsidRPr="004C4AAA">
        <w:rPr>
          <w:rFonts w:ascii="Book Antiqua" w:eastAsia="宋体" w:hAnsi="Book Antiqua"/>
          <w:color w:val="000000"/>
        </w:rPr>
        <w:t xml:space="preserve"> U. The Role of Cancer Stem Cells in Radiation Resistance. </w:t>
      </w:r>
      <w:r w:rsidRPr="004C4AAA">
        <w:rPr>
          <w:rFonts w:ascii="Book Antiqua" w:eastAsia="宋体" w:hAnsi="Book Antiqua"/>
          <w:i/>
          <w:iCs/>
          <w:color w:val="000000"/>
        </w:rPr>
        <w:t>Front Oncol</w:t>
      </w:r>
      <w:r w:rsidRPr="004C4AAA">
        <w:rPr>
          <w:rFonts w:ascii="Book Antiqua" w:eastAsia="宋体" w:hAnsi="Book Antiqua"/>
          <w:color w:val="000000"/>
        </w:rPr>
        <w:t xml:space="preserve"> 2020; </w:t>
      </w:r>
      <w:r w:rsidRPr="004C4AAA">
        <w:rPr>
          <w:rFonts w:ascii="Book Antiqua" w:eastAsia="宋体" w:hAnsi="Book Antiqua"/>
          <w:b/>
          <w:bCs/>
          <w:color w:val="000000"/>
        </w:rPr>
        <w:t>10</w:t>
      </w:r>
      <w:r w:rsidRPr="004C4AAA">
        <w:rPr>
          <w:rFonts w:ascii="Book Antiqua" w:eastAsia="宋体" w:hAnsi="Book Antiqua"/>
          <w:color w:val="000000"/>
        </w:rPr>
        <w:t>: 164 [PMID: 32154167 DOI: 10.3389/fonc.2020.00164]</w:t>
      </w:r>
    </w:p>
    <w:p w14:paraId="416ABA5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105 </w:t>
      </w:r>
      <w:proofErr w:type="spellStart"/>
      <w:r w:rsidRPr="004C4AAA">
        <w:rPr>
          <w:rFonts w:ascii="Book Antiqua" w:eastAsia="宋体" w:hAnsi="Book Antiqua"/>
          <w:b/>
          <w:bCs/>
          <w:color w:val="000000"/>
        </w:rPr>
        <w:t>Fukada</w:t>
      </w:r>
      <w:proofErr w:type="spellEnd"/>
      <w:r w:rsidRPr="004C4AAA">
        <w:rPr>
          <w:rFonts w:ascii="Book Antiqua" w:eastAsia="宋体" w:hAnsi="Book Antiqua"/>
          <w:b/>
          <w:bCs/>
          <w:color w:val="000000"/>
        </w:rPr>
        <w:t xml:space="preserve">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Uezumi</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Ikemoto</w:t>
      </w:r>
      <w:proofErr w:type="spellEnd"/>
      <w:r w:rsidRPr="004C4AAA">
        <w:rPr>
          <w:rFonts w:ascii="Book Antiqua" w:eastAsia="宋体" w:hAnsi="Book Antiqua"/>
          <w:color w:val="000000"/>
        </w:rPr>
        <w:t xml:space="preserve"> M, Masuda S, </w:t>
      </w:r>
      <w:proofErr w:type="spellStart"/>
      <w:r w:rsidRPr="004C4AAA">
        <w:rPr>
          <w:rFonts w:ascii="Book Antiqua" w:eastAsia="宋体" w:hAnsi="Book Antiqua"/>
          <w:color w:val="000000"/>
        </w:rPr>
        <w:t>Segawa</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Tanimura</w:t>
      </w:r>
      <w:proofErr w:type="spellEnd"/>
      <w:r w:rsidRPr="004C4AAA">
        <w:rPr>
          <w:rFonts w:ascii="Book Antiqua" w:eastAsia="宋体" w:hAnsi="Book Antiqua"/>
          <w:color w:val="000000"/>
        </w:rPr>
        <w:t xml:space="preserve"> N, Yamamoto H, </w:t>
      </w:r>
      <w:proofErr w:type="spellStart"/>
      <w:r w:rsidRPr="004C4AAA">
        <w:rPr>
          <w:rFonts w:ascii="Book Antiqua" w:eastAsia="宋体" w:hAnsi="Book Antiqua"/>
          <w:color w:val="000000"/>
        </w:rPr>
        <w:t>Miyagoe</w:t>
      </w:r>
      <w:proofErr w:type="spellEnd"/>
      <w:r w:rsidRPr="004C4AAA">
        <w:rPr>
          <w:rFonts w:ascii="Book Antiqua" w:eastAsia="宋体" w:hAnsi="Book Antiqua"/>
          <w:color w:val="000000"/>
        </w:rPr>
        <w:t xml:space="preserve">-Suzuki Y, Takeda S. Molecular signature of quiescent satellite cells in adult skeletal muscle. </w:t>
      </w:r>
      <w:r w:rsidRPr="004C4AAA">
        <w:rPr>
          <w:rFonts w:ascii="Book Antiqua" w:eastAsia="宋体" w:hAnsi="Book Antiqua"/>
          <w:i/>
          <w:iCs/>
          <w:color w:val="000000"/>
        </w:rPr>
        <w:t>Stem Cells</w:t>
      </w:r>
      <w:r w:rsidRPr="004C4AAA">
        <w:rPr>
          <w:rFonts w:ascii="Book Antiqua" w:eastAsia="宋体" w:hAnsi="Book Antiqua"/>
          <w:color w:val="000000"/>
        </w:rPr>
        <w:t xml:space="preserve"> 2007; </w:t>
      </w:r>
      <w:r w:rsidRPr="004C4AAA">
        <w:rPr>
          <w:rFonts w:ascii="Book Antiqua" w:eastAsia="宋体" w:hAnsi="Book Antiqua"/>
          <w:b/>
          <w:bCs/>
          <w:color w:val="000000"/>
        </w:rPr>
        <w:t>25</w:t>
      </w:r>
      <w:r w:rsidRPr="004C4AAA">
        <w:rPr>
          <w:rFonts w:ascii="Book Antiqua" w:eastAsia="宋体" w:hAnsi="Book Antiqua"/>
          <w:color w:val="000000"/>
        </w:rPr>
        <w:t>: 2448-2459 [PMID: 17600112 DOI: 10.1634/stemcells.2007-0019]</w:t>
      </w:r>
    </w:p>
    <w:p w14:paraId="367B5C5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106 </w:t>
      </w:r>
      <w:proofErr w:type="spellStart"/>
      <w:r w:rsidRPr="004C4AAA">
        <w:rPr>
          <w:rFonts w:ascii="Book Antiqua" w:eastAsia="宋体" w:hAnsi="Book Antiqua"/>
          <w:b/>
          <w:bCs/>
          <w:color w:val="000000"/>
        </w:rPr>
        <w:t>Gerdes</w:t>
      </w:r>
      <w:proofErr w:type="spellEnd"/>
      <w:r w:rsidRPr="004C4AAA">
        <w:rPr>
          <w:rFonts w:ascii="Book Antiqua" w:eastAsia="宋体" w:hAnsi="Book Antiqua"/>
          <w:b/>
          <w:bCs/>
          <w:color w:val="000000"/>
        </w:rPr>
        <w:t xml:space="preserve"> MJ</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Sood</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Sevinsky</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Pris</w:t>
      </w:r>
      <w:proofErr w:type="spellEnd"/>
      <w:r w:rsidRPr="004C4AAA">
        <w:rPr>
          <w:rFonts w:ascii="Book Antiqua" w:eastAsia="宋体" w:hAnsi="Book Antiqua"/>
          <w:color w:val="000000"/>
        </w:rPr>
        <w:t xml:space="preserve"> AD, </w:t>
      </w:r>
      <w:proofErr w:type="spellStart"/>
      <w:r w:rsidRPr="004C4AAA">
        <w:rPr>
          <w:rFonts w:ascii="Book Antiqua" w:eastAsia="宋体" w:hAnsi="Book Antiqua"/>
          <w:color w:val="000000"/>
        </w:rPr>
        <w:t>Zavodszky</w:t>
      </w:r>
      <w:proofErr w:type="spellEnd"/>
      <w:r w:rsidRPr="004C4AAA">
        <w:rPr>
          <w:rFonts w:ascii="Book Antiqua" w:eastAsia="宋体" w:hAnsi="Book Antiqua"/>
          <w:color w:val="000000"/>
        </w:rPr>
        <w:t xml:space="preserve"> MI, </w:t>
      </w:r>
      <w:proofErr w:type="spellStart"/>
      <w:r w:rsidRPr="004C4AAA">
        <w:rPr>
          <w:rFonts w:ascii="Book Antiqua" w:eastAsia="宋体" w:hAnsi="Book Antiqua"/>
          <w:color w:val="000000"/>
        </w:rPr>
        <w:t>Ginty</w:t>
      </w:r>
      <w:proofErr w:type="spellEnd"/>
      <w:r w:rsidRPr="004C4AAA">
        <w:rPr>
          <w:rFonts w:ascii="Book Antiqua" w:eastAsia="宋体" w:hAnsi="Book Antiqua"/>
          <w:color w:val="000000"/>
        </w:rPr>
        <w:t xml:space="preserve"> F. Emerging understanding of multiscale tumor heterogeneity. </w:t>
      </w:r>
      <w:r w:rsidRPr="004C4AAA">
        <w:rPr>
          <w:rFonts w:ascii="Book Antiqua" w:eastAsia="宋体" w:hAnsi="Book Antiqua"/>
          <w:i/>
          <w:iCs/>
          <w:color w:val="000000"/>
        </w:rPr>
        <w:t>Front Oncol</w:t>
      </w:r>
      <w:r w:rsidRPr="004C4AAA">
        <w:rPr>
          <w:rFonts w:ascii="Book Antiqua" w:eastAsia="宋体" w:hAnsi="Book Antiqua"/>
          <w:color w:val="000000"/>
        </w:rPr>
        <w:t xml:space="preserve"> 2014; </w:t>
      </w:r>
      <w:r w:rsidRPr="004C4AAA">
        <w:rPr>
          <w:rFonts w:ascii="Book Antiqua" w:eastAsia="宋体" w:hAnsi="Book Antiqua"/>
          <w:b/>
          <w:bCs/>
          <w:color w:val="000000"/>
        </w:rPr>
        <w:t>4</w:t>
      </w:r>
      <w:r w:rsidRPr="004C4AAA">
        <w:rPr>
          <w:rFonts w:ascii="Book Antiqua" w:eastAsia="宋体" w:hAnsi="Book Antiqua"/>
          <w:color w:val="000000"/>
        </w:rPr>
        <w:t>: 366 [PMID: 25566504 DOI: 10.3389/fonc.2014.00366]</w:t>
      </w:r>
    </w:p>
    <w:p w14:paraId="35927369"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107 </w:t>
      </w:r>
      <w:r w:rsidRPr="004C4AAA">
        <w:rPr>
          <w:rFonts w:ascii="Book Antiqua" w:eastAsia="宋体" w:hAnsi="Book Antiqua"/>
          <w:b/>
          <w:bCs/>
          <w:color w:val="000000"/>
        </w:rPr>
        <w:t>Aguirre-</w:t>
      </w:r>
      <w:proofErr w:type="spellStart"/>
      <w:r w:rsidRPr="004C4AAA">
        <w:rPr>
          <w:rFonts w:ascii="Book Antiqua" w:eastAsia="宋体" w:hAnsi="Book Antiqua"/>
          <w:b/>
          <w:bCs/>
          <w:color w:val="000000"/>
        </w:rPr>
        <w:t>Ghiso</w:t>
      </w:r>
      <w:proofErr w:type="spellEnd"/>
      <w:r w:rsidRPr="004C4AAA">
        <w:rPr>
          <w:rFonts w:ascii="Book Antiqua" w:eastAsia="宋体" w:hAnsi="Book Antiqua"/>
          <w:b/>
          <w:bCs/>
          <w:color w:val="000000"/>
        </w:rPr>
        <w:t xml:space="preserve"> JA</w:t>
      </w:r>
      <w:r w:rsidRPr="004C4AAA">
        <w:rPr>
          <w:rFonts w:ascii="Book Antiqua" w:eastAsia="宋体" w:hAnsi="Book Antiqua"/>
          <w:color w:val="000000"/>
        </w:rPr>
        <w:t xml:space="preserve">. Models, mechanisms and clinical evidence for cancer dormancy. </w:t>
      </w:r>
      <w:r w:rsidRPr="004C4AAA">
        <w:rPr>
          <w:rFonts w:ascii="Book Antiqua" w:eastAsia="宋体" w:hAnsi="Book Antiqua"/>
          <w:i/>
          <w:iCs/>
          <w:color w:val="000000"/>
        </w:rPr>
        <w:t>Nat Rev Cancer</w:t>
      </w:r>
      <w:r w:rsidRPr="004C4AAA">
        <w:rPr>
          <w:rFonts w:ascii="Book Antiqua" w:eastAsia="宋体" w:hAnsi="Book Antiqua"/>
          <w:color w:val="000000"/>
        </w:rPr>
        <w:t xml:space="preserve"> 2007; </w:t>
      </w:r>
      <w:r w:rsidRPr="004C4AAA">
        <w:rPr>
          <w:rFonts w:ascii="Book Antiqua" w:eastAsia="宋体" w:hAnsi="Book Antiqua"/>
          <w:b/>
          <w:bCs/>
          <w:color w:val="000000"/>
        </w:rPr>
        <w:t>7</w:t>
      </w:r>
      <w:r w:rsidRPr="004C4AAA">
        <w:rPr>
          <w:rFonts w:ascii="Book Antiqua" w:eastAsia="宋体" w:hAnsi="Book Antiqua"/>
          <w:color w:val="000000"/>
        </w:rPr>
        <w:t>: 834-846 [PMID: 17957189 DOI: 10.1038/nrc2256]</w:t>
      </w:r>
    </w:p>
    <w:p w14:paraId="4E625C0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108 </w:t>
      </w:r>
      <w:proofErr w:type="spellStart"/>
      <w:r w:rsidRPr="004C4AAA">
        <w:rPr>
          <w:rFonts w:ascii="Book Antiqua" w:eastAsia="宋体" w:hAnsi="Book Antiqua"/>
          <w:b/>
          <w:bCs/>
          <w:color w:val="000000"/>
        </w:rPr>
        <w:t>Kise</w:t>
      </w:r>
      <w:proofErr w:type="spellEnd"/>
      <w:r w:rsidRPr="004C4AAA">
        <w:rPr>
          <w:rFonts w:ascii="Book Antiqua" w:eastAsia="宋体" w:hAnsi="Book Antiqua"/>
          <w:b/>
          <w:bCs/>
          <w:color w:val="000000"/>
        </w:rPr>
        <w:t xml:space="preserve"> K</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Kinugasa</w:t>
      </w:r>
      <w:proofErr w:type="spellEnd"/>
      <w:r w:rsidRPr="004C4AAA">
        <w:rPr>
          <w:rFonts w:ascii="Book Antiqua" w:eastAsia="宋体" w:hAnsi="Book Antiqua"/>
          <w:color w:val="000000"/>
        </w:rPr>
        <w:t xml:space="preserve">-Katayama Y, Takakura N. Tumor microenvironment for cancer stem cells. </w:t>
      </w:r>
      <w:proofErr w:type="spellStart"/>
      <w:r w:rsidRPr="004C4AAA">
        <w:rPr>
          <w:rFonts w:ascii="Book Antiqua" w:eastAsia="宋体" w:hAnsi="Book Antiqua"/>
          <w:i/>
          <w:iCs/>
          <w:color w:val="000000"/>
        </w:rPr>
        <w:t>Adv</w:t>
      </w:r>
      <w:proofErr w:type="spellEnd"/>
      <w:r w:rsidRPr="004C4AAA">
        <w:rPr>
          <w:rFonts w:ascii="Book Antiqua" w:eastAsia="宋体" w:hAnsi="Book Antiqua"/>
          <w:i/>
          <w:iCs/>
          <w:color w:val="000000"/>
        </w:rPr>
        <w:t xml:space="preserve"> Drug </w:t>
      </w:r>
      <w:proofErr w:type="spellStart"/>
      <w:r w:rsidRPr="004C4AAA">
        <w:rPr>
          <w:rFonts w:ascii="Book Antiqua" w:eastAsia="宋体" w:hAnsi="Book Antiqua"/>
          <w:i/>
          <w:iCs/>
          <w:color w:val="000000"/>
        </w:rPr>
        <w:t>Deliv</w:t>
      </w:r>
      <w:proofErr w:type="spellEnd"/>
      <w:r w:rsidRPr="004C4AAA">
        <w:rPr>
          <w:rFonts w:ascii="Book Antiqua" w:eastAsia="宋体" w:hAnsi="Book Antiqua"/>
          <w:i/>
          <w:iCs/>
          <w:color w:val="000000"/>
        </w:rPr>
        <w:t xml:space="preserve"> Rev</w:t>
      </w:r>
      <w:r w:rsidRPr="004C4AAA">
        <w:rPr>
          <w:rFonts w:ascii="Book Antiqua" w:eastAsia="宋体" w:hAnsi="Book Antiqua"/>
          <w:color w:val="000000"/>
        </w:rPr>
        <w:t xml:space="preserve"> 2016; </w:t>
      </w:r>
      <w:r w:rsidRPr="004C4AAA">
        <w:rPr>
          <w:rFonts w:ascii="Book Antiqua" w:eastAsia="宋体" w:hAnsi="Book Antiqua"/>
          <w:b/>
          <w:bCs/>
          <w:color w:val="000000"/>
        </w:rPr>
        <w:t>99</w:t>
      </w:r>
      <w:r w:rsidRPr="004C4AAA">
        <w:rPr>
          <w:rFonts w:ascii="Book Antiqua" w:eastAsia="宋体" w:hAnsi="Book Antiqua"/>
          <w:color w:val="000000"/>
        </w:rPr>
        <w:t>: 197-205 [PMID: 26362921 DOI: 10.1016/j.addr.2015.08.005]</w:t>
      </w:r>
    </w:p>
    <w:p w14:paraId="2E70A2E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109 </w:t>
      </w:r>
      <w:proofErr w:type="spellStart"/>
      <w:r w:rsidRPr="004C4AAA">
        <w:rPr>
          <w:rFonts w:ascii="Book Antiqua" w:eastAsia="宋体" w:hAnsi="Book Antiqua"/>
          <w:b/>
          <w:bCs/>
          <w:color w:val="000000"/>
        </w:rPr>
        <w:t>Vasan</w:t>
      </w:r>
      <w:proofErr w:type="spellEnd"/>
      <w:r w:rsidRPr="004C4AAA">
        <w:rPr>
          <w:rFonts w:ascii="Book Antiqua" w:eastAsia="宋体" w:hAnsi="Book Antiqua"/>
          <w:b/>
          <w:bCs/>
          <w:color w:val="000000"/>
        </w:rPr>
        <w:t xml:space="preserve"> N</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Baselga</w:t>
      </w:r>
      <w:proofErr w:type="spellEnd"/>
      <w:r w:rsidRPr="004C4AAA">
        <w:rPr>
          <w:rFonts w:ascii="Book Antiqua" w:eastAsia="宋体" w:hAnsi="Book Antiqua"/>
          <w:color w:val="000000"/>
        </w:rPr>
        <w:t xml:space="preserve"> J, Hyman DM. A view on drug resistance in cancer. </w:t>
      </w:r>
      <w:r w:rsidRPr="004C4AAA">
        <w:rPr>
          <w:rFonts w:ascii="Book Antiqua" w:eastAsia="宋体" w:hAnsi="Book Antiqua"/>
          <w:i/>
          <w:iCs/>
          <w:color w:val="000000"/>
        </w:rPr>
        <w:t>Nature</w:t>
      </w:r>
      <w:r w:rsidRPr="004C4AAA">
        <w:rPr>
          <w:rFonts w:ascii="Book Antiqua" w:eastAsia="宋体" w:hAnsi="Book Antiqua"/>
          <w:color w:val="000000"/>
        </w:rPr>
        <w:t xml:space="preserve"> 2019; </w:t>
      </w:r>
      <w:r w:rsidRPr="004C4AAA">
        <w:rPr>
          <w:rFonts w:ascii="Book Antiqua" w:eastAsia="宋体" w:hAnsi="Book Antiqua"/>
          <w:b/>
          <w:bCs/>
          <w:color w:val="000000"/>
        </w:rPr>
        <w:t>575</w:t>
      </w:r>
      <w:r w:rsidRPr="004C4AAA">
        <w:rPr>
          <w:rFonts w:ascii="Book Antiqua" w:eastAsia="宋体" w:hAnsi="Book Antiqua"/>
          <w:color w:val="000000"/>
        </w:rPr>
        <w:t>: 299-309 [PMID: 31723286 DOI: 10.1038/s41586-019-1730-1]</w:t>
      </w:r>
    </w:p>
    <w:p w14:paraId="32263A2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110 </w:t>
      </w:r>
      <w:r w:rsidRPr="004C4AAA">
        <w:rPr>
          <w:rFonts w:ascii="Book Antiqua" w:eastAsia="宋体" w:hAnsi="Book Antiqua"/>
          <w:b/>
          <w:bCs/>
          <w:color w:val="000000"/>
        </w:rPr>
        <w:t>Gonzalez H</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Hagerling</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Werb</w:t>
      </w:r>
      <w:proofErr w:type="spellEnd"/>
      <w:r w:rsidRPr="004C4AAA">
        <w:rPr>
          <w:rFonts w:ascii="Book Antiqua" w:eastAsia="宋体" w:hAnsi="Book Antiqua"/>
          <w:color w:val="000000"/>
        </w:rPr>
        <w:t xml:space="preserve"> Z. Roles of the immune system in cancer: from tumor initiation to metastatic progression. </w:t>
      </w:r>
      <w:r w:rsidRPr="004C4AAA">
        <w:rPr>
          <w:rFonts w:ascii="Book Antiqua" w:eastAsia="宋体" w:hAnsi="Book Antiqua"/>
          <w:i/>
          <w:iCs/>
          <w:color w:val="000000"/>
        </w:rPr>
        <w:t>Genes Dev</w:t>
      </w:r>
      <w:r w:rsidRPr="004C4AAA">
        <w:rPr>
          <w:rFonts w:ascii="Book Antiqua" w:eastAsia="宋体" w:hAnsi="Book Antiqua"/>
          <w:color w:val="000000"/>
        </w:rPr>
        <w:t xml:space="preserve"> 2018; </w:t>
      </w:r>
      <w:r w:rsidRPr="004C4AAA">
        <w:rPr>
          <w:rFonts w:ascii="Book Antiqua" w:eastAsia="宋体" w:hAnsi="Book Antiqua"/>
          <w:b/>
          <w:bCs/>
          <w:color w:val="000000"/>
        </w:rPr>
        <w:t>32</w:t>
      </w:r>
      <w:r w:rsidRPr="004C4AAA">
        <w:rPr>
          <w:rFonts w:ascii="Book Antiqua" w:eastAsia="宋体" w:hAnsi="Book Antiqua"/>
          <w:color w:val="000000"/>
        </w:rPr>
        <w:t>: 1267-1284 [PMID: 30275043 DOI: 10.1101/gad.314617.118]</w:t>
      </w:r>
    </w:p>
    <w:p w14:paraId="7F91D9E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111 </w:t>
      </w:r>
      <w:r w:rsidRPr="004C4AAA">
        <w:rPr>
          <w:rFonts w:ascii="Book Antiqua" w:eastAsia="宋体" w:hAnsi="Book Antiqua"/>
          <w:b/>
          <w:bCs/>
          <w:color w:val="000000"/>
        </w:rPr>
        <w:t>De Angelis ML</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Francescangeli</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Zeuner</w:t>
      </w:r>
      <w:proofErr w:type="spellEnd"/>
      <w:r w:rsidRPr="004C4AAA">
        <w:rPr>
          <w:rFonts w:ascii="Book Antiqua" w:eastAsia="宋体" w:hAnsi="Book Antiqua"/>
          <w:color w:val="000000"/>
        </w:rPr>
        <w:t xml:space="preserve"> A. Breast Cancer Stem Cells as Drivers of Tumor Chemoresistance, Dormancy and Relapse: New Challenges and Therapeutic Opportunities. </w:t>
      </w:r>
      <w:r w:rsidRPr="004C4AAA">
        <w:rPr>
          <w:rFonts w:ascii="Book Antiqua" w:eastAsia="宋体" w:hAnsi="Book Antiqua"/>
          <w:i/>
          <w:iCs/>
          <w:color w:val="000000"/>
        </w:rPr>
        <w:t>Cancers (Basel)</w:t>
      </w:r>
      <w:r w:rsidRPr="004C4AAA">
        <w:rPr>
          <w:rFonts w:ascii="Book Antiqua" w:eastAsia="宋体" w:hAnsi="Book Antiqua"/>
          <w:color w:val="000000"/>
        </w:rPr>
        <w:t xml:space="preserve"> 2019; </w:t>
      </w:r>
      <w:r w:rsidRPr="004C4AAA">
        <w:rPr>
          <w:rFonts w:ascii="Book Antiqua" w:eastAsia="宋体" w:hAnsi="Book Antiqua"/>
          <w:b/>
          <w:bCs/>
          <w:color w:val="000000"/>
        </w:rPr>
        <w:t>11</w:t>
      </w:r>
      <w:r w:rsidRPr="004C4AAA">
        <w:rPr>
          <w:rFonts w:ascii="Book Antiqua" w:eastAsia="宋体" w:hAnsi="Book Antiqua"/>
          <w:color w:val="000000"/>
        </w:rPr>
        <w:t>: [PMID: 31619007 DOI: 10.3390/cancers11101569]</w:t>
      </w:r>
    </w:p>
    <w:p w14:paraId="1960ACA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112 </w:t>
      </w:r>
      <w:r w:rsidRPr="004C4AAA">
        <w:rPr>
          <w:rFonts w:ascii="Book Antiqua" w:eastAsia="宋体" w:hAnsi="Book Antiqua"/>
          <w:b/>
          <w:bCs/>
          <w:color w:val="000000"/>
        </w:rPr>
        <w:t>Zhang XH</w:t>
      </w:r>
      <w:r w:rsidRPr="004C4AAA">
        <w:rPr>
          <w:rFonts w:ascii="Book Antiqua" w:eastAsia="宋体" w:hAnsi="Book Antiqua"/>
          <w:color w:val="000000"/>
        </w:rPr>
        <w:t xml:space="preserve">, Wang Q, Gerald W, </w:t>
      </w:r>
      <w:proofErr w:type="spellStart"/>
      <w:r w:rsidRPr="004C4AAA">
        <w:rPr>
          <w:rFonts w:ascii="Book Antiqua" w:eastAsia="宋体" w:hAnsi="Book Antiqua"/>
          <w:color w:val="000000"/>
        </w:rPr>
        <w:t>Hudis</w:t>
      </w:r>
      <w:proofErr w:type="spellEnd"/>
      <w:r w:rsidRPr="004C4AAA">
        <w:rPr>
          <w:rFonts w:ascii="Book Antiqua" w:eastAsia="宋体" w:hAnsi="Book Antiqua"/>
          <w:color w:val="000000"/>
        </w:rPr>
        <w:t xml:space="preserve"> CA, Norton L, </w:t>
      </w:r>
      <w:proofErr w:type="spellStart"/>
      <w:r w:rsidRPr="004C4AAA">
        <w:rPr>
          <w:rFonts w:ascii="Book Antiqua" w:eastAsia="宋体" w:hAnsi="Book Antiqua"/>
          <w:color w:val="000000"/>
        </w:rPr>
        <w:t>Smid</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Foekens</w:t>
      </w:r>
      <w:proofErr w:type="spellEnd"/>
      <w:r w:rsidRPr="004C4AAA">
        <w:rPr>
          <w:rFonts w:ascii="Book Antiqua" w:eastAsia="宋体" w:hAnsi="Book Antiqua"/>
          <w:color w:val="000000"/>
        </w:rPr>
        <w:t xml:space="preserve"> JA, </w:t>
      </w:r>
      <w:proofErr w:type="spellStart"/>
      <w:r w:rsidRPr="004C4AAA">
        <w:rPr>
          <w:rFonts w:ascii="Book Antiqua" w:eastAsia="宋体" w:hAnsi="Book Antiqua"/>
          <w:color w:val="000000"/>
        </w:rPr>
        <w:t>Massagué</w:t>
      </w:r>
      <w:proofErr w:type="spellEnd"/>
      <w:r w:rsidRPr="004C4AAA">
        <w:rPr>
          <w:rFonts w:ascii="Book Antiqua" w:eastAsia="宋体" w:hAnsi="Book Antiqua"/>
          <w:color w:val="000000"/>
        </w:rPr>
        <w:t xml:space="preserve"> J. Latent bone metastasis in breast cancer tied to </w:t>
      </w:r>
      <w:proofErr w:type="spellStart"/>
      <w:r w:rsidRPr="004C4AAA">
        <w:rPr>
          <w:rFonts w:ascii="Book Antiqua" w:eastAsia="宋体" w:hAnsi="Book Antiqua"/>
          <w:color w:val="000000"/>
        </w:rPr>
        <w:t>Src</w:t>
      </w:r>
      <w:proofErr w:type="spellEnd"/>
      <w:r w:rsidRPr="004C4AAA">
        <w:rPr>
          <w:rFonts w:ascii="Book Antiqua" w:eastAsia="宋体" w:hAnsi="Book Antiqua"/>
          <w:color w:val="000000"/>
        </w:rPr>
        <w:t xml:space="preserve">-dependent survival signals. </w:t>
      </w:r>
      <w:r w:rsidRPr="004C4AAA">
        <w:rPr>
          <w:rFonts w:ascii="Book Antiqua" w:eastAsia="宋体" w:hAnsi="Book Antiqua"/>
          <w:i/>
          <w:iCs/>
          <w:color w:val="000000"/>
        </w:rPr>
        <w:t>Cancer Cell</w:t>
      </w:r>
      <w:r w:rsidRPr="004C4AAA">
        <w:rPr>
          <w:rFonts w:ascii="Book Antiqua" w:eastAsia="宋体" w:hAnsi="Book Antiqua"/>
          <w:color w:val="000000"/>
        </w:rPr>
        <w:t xml:space="preserve"> 2009; </w:t>
      </w:r>
      <w:r w:rsidRPr="004C4AAA">
        <w:rPr>
          <w:rFonts w:ascii="Book Antiqua" w:eastAsia="宋体" w:hAnsi="Book Antiqua"/>
          <w:b/>
          <w:bCs/>
          <w:color w:val="000000"/>
        </w:rPr>
        <w:t>16</w:t>
      </w:r>
      <w:r w:rsidRPr="004C4AAA">
        <w:rPr>
          <w:rFonts w:ascii="Book Antiqua" w:eastAsia="宋体" w:hAnsi="Book Antiqua"/>
          <w:color w:val="000000"/>
        </w:rPr>
        <w:t>: 67-78 [PMID: 19573813 DOI: 10.1016/j.ccr.2009.05.017]</w:t>
      </w:r>
    </w:p>
    <w:p w14:paraId="2CCBB4A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113 </w:t>
      </w:r>
      <w:proofErr w:type="spellStart"/>
      <w:r w:rsidRPr="004C4AAA">
        <w:rPr>
          <w:rFonts w:ascii="Book Antiqua" w:eastAsia="宋体" w:hAnsi="Book Antiqua"/>
          <w:b/>
          <w:bCs/>
          <w:color w:val="000000"/>
        </w:rPr>
        <w:t>Fitzwalter</w:t>
      </w:r>
      <w:proofErr w:type="spellEnd"/>
      <w:r w:rsidRPr="004C4AAA">
        <w:rPr>
          <w:rFonts w:ascii="Book Antiqua" w:eastAsia="宋体" w:hAnsi="Book Antiqua"/>
          <w:b/>
          <w:bCs/>
          <w:color w:val="000000"/>
        </w:rPr>
        <w:t xml:space="preserve"> BE</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Thorburn</w:t>
      </w:r>
      <w:proofErr w:type="spellEnd"/>
      <w:r w:rsidRPr="004C4AAA">
        <w:rPr>
          <w:rFonts w:ascii="Book Antiqua" w:eastAsia="宋体" w:hAnsi="Book Antiqua"/>
          <w:color w:val="000000"/>
        </w:rPr>
        <w:t xml:space="preserve"> A. Recent insights into cell death and autophagy. </w:t>
      </w:r>
      <w:r w:rsidRPr="004C4AAA">
        <w:rPr>
          <w:rFonts w:ascii="Book Antiqua" w:eastAsia="宋体" w:hAnsi="Book Antiqua"/>
          <w:i/>
          <w:iCs/>
          <w:color w:val="000000"/>
        </w:rPr>
        <w:t>FEBS J</w:t>
      </w:r>
      <w:r w:rsidRPr="004C4AAA">
        <w:rPr>
          <w:rFonts w:ascii="Book Antiqua" w:eastAsia="宋体" w:hAnsi="Book Antiqua"/>
          <w:color w:val="000000"/>
        </w:rPr>
        <w:t xml:space="preserve"> 2015; </w:t>
      </w:r>
      <w:r w:rsidRPr="004C4AAA">
        <w:rPr>
          <w:rFonts w:ascii="Book Antiqua" w:eastAsia="宋体" w:hAnsi="Book Antiqua"/>
          <w:b/>
          <w:bCs/>
          <w:color w:val="000000"/>
        </w:rPr>
        <w:t>282</w:t>
      </w:r>
      <w:r w:rsidRPr="004C4AAA">
        <w:rPr>
          <w:rFonts w:ascii="Book Antiqua" w:eastAsia="宋体" w:hAnsi="Book Antiqua"/>
          <w:color w:val="000000"/>
        </w:rPr>
        <w:t>: 4279-4288 [PMID: 26367268 DOI: 10.1111/febs.13515]</w:t>
      </w:r>
    </w:p>
    <w:p w14:paraId="1DDEDA9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114 </w:t>
      </w:r>
      <w:proofErr w:type="spellStart"/>
      <w:r w:rsidRPr="004C4AAA">
        <w:rPr>
          <w:rFonts w:ascii="Book Antiqua" w:eastAsia="宋体" w:hAnsi="Book Antiqua"/>
          <w:b/>
          <w:bCs/>
          <w:color w:val="000000"/>
        </w:rPr>
        <w:t>Galluzzi</w:t>
      </w:r>
      <w:proofErr w:type="spellEnd"/>
      <w:r w:rsidRPr="004C4AAA">
        <w:rPr>
          <w:rFonts w:ascii="Book Antiqua" w:eastAsia="宋体" w:hAnsi="Book Antiqua"/>
          <w:b/>
          <w:bCs/>
          <w:color w:val="000000"/>
        </w:rPr>
        <w:t xml:space="preserve"> L</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Pietrocola</w:t>
      </w:r>
      <w:proofErr w:type="spellEnd"/>
      <w:r w:rsidRPr="004C4AAA">
        <w:rPr>
          <w:rFonts w:ascii="Book Antiqua" w:eastAsia="宋体" w:hAnsi="Book Antiqua"/>
          <w:color w:val="000000"/>
        </w:rPr>
        <w:t xml:space="preserve"> F, Bravo-San Pedro JM, </w:t>
      </w:r>
      <w:proofErr w:type="spellStart"/>
      <w:r w:rsidRPr="004C4AAA">
        <w:rPr>
          <w:rFonts w:ascii="Book Antiqua" w:eastAsia="宋体" w:hAnsi="Book Antiqua"/>
          <w:color w:val="000000"/>
        </w:rPr>
        <w:t>Amaravadi</w:t>
      </w:r>
      <w:proofErr w:type="spellEnd"/>
      <w:r w:rsidRPr="004C4AAA">
        <w:rPr>
          <w:rFonts w:ascii="Book Antiqua" w:eastAsia="宋体" w:hAnsi="Book Antiqua"/>
          <w:color w:val="000000"/>
        </w:rPr>
        <w:t xml:space="preserve"> RK, </w:t>
      </w:r>
      <w:proofErr w:type="spellStart"/>
      <w:r w:rsidRPr="004C4AAA">
        <w:rPr>
          <w:rFonts w:ascii="Book Antiqua" w:eastAsia="宋体" w:hAnsi="Book Antiqua"/>
          <w:color w:val="000000"/>
        </w:rPr>
        <w:t>Baehrecke</w:t>
      </w:r>
      <w:proofErr w:type="spellEnd"/>
      <w:r w:rsidRPr="004C4AAA">
        <w:rPr>
          <w:rFonts w:ascii="Book Antiqua" w:eastAsia="宋体" w:hAnsi="Book Antiqua"/>
          <w:color w:val="000000"/>
        </w:rPr>
        <w:t xml:space="preserve"> EH, </w:t>
      </w:r>
      <w:proofErr w:type="spellStart"/>
      <w:r w:rsidRPr="004C4AAA">
        <w:rPr>
          <w:rFonts w:ascii="Book Antiqua" w:eastAsia="宋体" w:hAnsi="Book Antiqua"/>
          <w:color w:val="000000"/>
        </w:rPr>
        <w:t>Cecconi</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Codogno</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Debnath</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Gewirtz</w:t>
      </w:r>
      <w:proofErr w:type="spellEnd"/>
      <w:r w:rsidRPr="004C4AAA">
        <w:rPr>
          <w:rFonts w:ascii="Book Antiqua" w:eastAsia="宋体" w:hAnsi="Book Antiqua"/>
          <w:color w:val="000000"/>
        </w:rPr>
        <w:t xml:space="preserve"> DA, </w:t>
      </w:r>
      <w:proofErr w:type="spellStart"/>
      <w:r w:rsidRPr="004C4AAA">
        <w:rPr>
          <w:rFonts w:ascii="Book Antiqua" w:eastAsia="宋体" w:hAnsi="Book Antiqua"/>
          <w:color w:val="000000"/>
        </w:rPr>
        <w:t>Karantza</w:t>
      </w:r>
      <w:proofErr w:type="spellEnd"/>
      <w:r w:rsidRPr="004C4AAA">
        <w:rPr>
          <w:rFonts w:ascii="Book Antiqua" w:eastAsia="宋体" w:hAnsi="Book Antiqua"/>
          <w:color w:val="000000"/>
        </w:rPr>
        <w:t xml:space="preserve"> V, </w:t>
      </w:r>
      <w:proofErr w:type="spellStart"/>
      <w:r w:rsidRPr="004C4AAA">
        <w:rPr>
          <w:rFonts w:ascii="Book Antiqua" w:eastAsia="宋体" w:hAnsi="Book Antiqua"/>
          <w:color w:val="000000"/>
        </w:rPr>
        <w:t>Kimmelman</w:t>
      </w:r>
      <w:proofErr w:type="spellEnd"/>
      <w:r w:rsidRPr="004C4AAA">
        <w:rPr>
          <w:rFonts w:ascii="Book Antiqua" w:eastAsia="宋体" w:hAnsi="Book Antiqua"/>
          <w:color w:val="000000"/>
        </w:rPr>
        <w:t xml:space="preserve"> A, Kumar S, Levine B, </w:t>
      </w:r>
      <w:proofErr w:type="spellStart"/>
      <w:r w:rsidRPr="004C4AAA">
        <w:rPr>
          <w:rFonts w:ascii="Book Antiqua" w:eastAsia="宋体" w:hAnsi="Book Antiqua"/>
          <w:color w:val="000000"/>
        </w:rPr>
        <w:t>Maiuri</w:t>
      </w:r>
      <w:proofErr w:type="spellEnd"/>
      <w:r w:rsidRPr="004C4AAA">
        <w:rPr>
          <w:rFonts w:ascii="Book Antiqua" w:eastAsia="宋体" w:hAnsi="Book Antiqua"/>
          <w:color w:val="000000"/>
        </w:rPr>
        <w:t xml:space="preserve"> MC, Martin SJ, </w:t>
      </w:r>
      <w:proofErr w:type="spellStart"/>
      <w:r w:rsidRPr="004C4AAA">
        <w:rPr>
          <w:rFonts w:ascii="Book Antiqua" w:eastAsia="宋体" w:hAnsi="Book Antiqua"/>
          <w:color w:val="000000"/>
        </w:rPr>
        <w:t>Penninger</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Piacentini</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Rubinsztein</w:t>
      </w:r>
      <w:proofErr w:type="spellEnd"/>
      <w:r w:rsidRPr="004C4AAA">
        <w:rPr>
          <w:rFonts w:ascii="Book Antiqua" w:eastAsia="宋体" w:hAnsi="Book Antiqua"/>
          <w:color w:val="000000"/>
        </w:rPr>
        <w:t xml:space="preserve"> DC, Simon HU, Simonsen A, Thorburn AM, Velasco G, Ryan KM, Kroemer G. Autophagy in malignant transformation and cancer progression. </w:t>
      </w:r>
      <w:r w:rsidRPr="004C4AAA">
        <w:rPr>
          <w:rFonts w:ascii="Book Antiqua" w:eastAsia="宋体" w:hAnsi="Book Antiqua"/>
          <w:i/>
          <w:iCs/>
          <w:color w:val="000000"/>
        </w:rPr>
        <w:t>EMBO J</w:t>
      </w:r>
      <w:r w:rsidRPr="004C4AAA">
        <w:rPr>
          <w:rFonts w:ascii="Book Antiqua" w:eastAsia="宋体" w:hAnsi="Book Antiqua"/>
          <w:color w:val="000000"/>
        </w:rPr>
        <w:t xml:space="preserve"> 2015; </w:t>
      </w:r>
      <w:r w:rsidRPr="004C4AAA">
        <w:rPr>
          <w:rFonts w:ascii="Book Antiqua" w:eastAsia="宋体" w:hAnsi="Book Antiqua"/>
          <w:b/>
          <w:bCs/>
          <w:color w:val="000000"/>
        </w:rPr>
        <w:t>34</w:t>
      </w:r>
      <w:r w:rsidRPr="004C4AAA">
        <w:rPr>
          <w:rFonts w:ascii="Book Antiqua" w:eastAsia="宋体" w:hAnsi="Book Antiqua"/>
          <w:color w:val="000000"/>
        </w:rPr>
        <w:t>: 856-880 [PMID: 25712477 DOI: 10.15252/embj.201490784]</w:t>
      </w:r>
    </w:p>
    <w:p w14:paraId="09749DD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115 </w:t>
      </w:r>
      <w:r w:rsidRPr="004C4AAA">
        <w:rPr>
          <w:rFonts w:ascii="Book Antiqua" w:eastAsia="宋体" w:hAnsi="Book Antiqua"/>
          <w:b/>
          <w:bCs/>
          <w:color w:val="000000"/>
        </w:rPr>
        <w:t>Wang Q</w:t>
      </w:r>
      <w:r w:rsidRPr="004C4AAA">
        <w:rPr>
          <w:rFonts w:ascii="Book Antiqua" w:eastAsia="宋体" w:hAnsi="Book Antiqua"/>
          <w:color w:val="000000"/>
        </w:rPr>
        <w:t xml:space="preserve">, Bu S, Xin D, Li B, Wang L, Lai D. Autophagy Is Indispensable for the Self-Renewal and Quiescence of Ovarian Cancer Spheroid Cells with Stem Cell-Like Properties. </w:t>
      </w:r>
      <w:proofErr w:type="spellStart"/>
      <w:r w:rsidRPr="004C4AAA">
        <w:rPr>
          <w:rFonts w:ascii="Book Antiqua" w:eastAsia="宋体" w:hAnsi="Book Antiqua"/>
          <w:i/>
          <w:iCs/>
          <w:color w:val="000000"/>
        </w:rPr>
        <w:t>Oxid</w:t>
      </w:r>
      <w:proofErr w:type="spellEnd"/>
      <w:r w:rsidRPr="004C4AAA">
        <w:rPr>
          <w:rFonts w:ascii="Book Antiqua" w:eastAsia="宋体" w:hAnsi="Book Antiqua"/>
          <w:i/>
          <w:iCs/>
          <w:color w:val="000000"/>
        </w:rPr>
        <w:t xml:space="preserve"> Med Cell </w:t>
      </w:r>
      <w:proofErr w:type="spellStart"/>
      <w:r w:rsidRPr="004C4AAA">
        <w:rPr>
          <w:rFonts w:ascii="Book Antiqua" w:eastAsia="宋体" w:hAnsi="Book Antiqua"/>
          <w:i/>
          <w:iCs/>
          <w:color w:val="000000"/>
        </w:rPr>
        <w:t>Longev</w:t>
      </w:r>
      <w:proofErr w:type="spellEnd"/>
      <w:r w:rsidRPr="004C4AAA">
        <w:rPr>
          <w:rFonts w:ascii="Book Antiqua" w:eastAsia="宋体" w:hAnsi="Book Antiqua"/>
          <w:color w:val="000000"/>
        </w:rPr>
        <w:t xml:space="preserve"> 2018; </w:t>
      </w:r>
      <w:r w:rsidRPr="004C4AAA">
        <w:rPr>
          <w:rFonts w:ascii="Book Antiqua" w:eastAsia="宋体" w:hAnsi="Book Antiqua"/>
          <w:b/>
          <w:bCs/>
          <w:color w:val="000000"/>
        </w:rPr>
        <w:t>2018</w:t>
      </w:r>
      <w:r w:rsidRPr="004C4AAA">
        <w:rPr>
          <w:rFonts w:ascii="Book Antiqua" w:eastAsia="宋体" w:hAnsi="Book Antiqua"/>
          <w:color w:val="000000"/>
        </w:rPr>
        <w:t>: 7010472 [PMID: 30319732 DOI: 10.1155/2018/7010472]</w:t>
      </w:r>
    </w:p>
    <w:p w14:paraId="59D8D3F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116 </w:t>
      </w:r>
      <w:proofErr w:type="spellStart"/>
      <w:r w:rsidRPr="004C4AAA">
        <w:rPr>
          <w:rFonts w:ascii="Book Antiqua" w:eastAsia="宋体" w:hAnsi="Book Antiqua"/>
          <w:b/>
          <w:bCs/>
          <w:color w:val="000000"/>
        </w:rPr>
        <w:t>Flavahan</w:t>
      </w:r>
      <w:proofErr w:type="spellEnd"/>
      <w:r w:rsidRPr="004C4AAA">
        <w:rPr>
          <w:rFonts w:ascii="Book Antiqua" w:eastAsia="宋体" w:hAnsi="Book Antiqua"/>
          <w:b/>
          <w:bCs/>
          <w:color w:val="000000"/>
        </w:rPr>
        <w:t xml:space="preserve"> WA</w:t>
      </w:r>
      <w:r w:rsidRPr="004C4AAA">
        <w:rPr>
          <w:rFonts w:ascii="Book Antiqua" w:eastAsia="宋体" w:hAnsi="Book Antiqua"/>
          <w:color w:val="000000"/>
        </w:rPr>
        <w:t xml:space="preserve">, Gaskell E, Bernstein BE. Epigenetic plasticity and the hallmarks of cancer. </w:t>
      </w:r>
      <w:r w:rsidRPr="004C4AAA">
        <w:rPr>
          <w:rFonts w:ascii="Book Antiqua" w:eastAsia="宋体" w:hAnsi="Book Antiqua"/>
          <w:i/>
          <w:iCs/>
          <w:color w:val="000000"/>
        </w:rPr>
        <w:t>Science</w:t>
      </w:r>
      <w:r w:rsidRPr="004C4AAA">
        <w:rPr>
          <w:rFonts w:ascii="Book Antiqua" w:eastAsia="宋体" w:hAnsi="Book Antiqua"/>
          <w:color w:val="000000"/>
        </w:rPr>
        <w:t xml:space="preserve"> 2017; </w:t>
      </w:r>
      <w:r w:rsidRPr="004C4AAA">
        <w:rPr>
          <w:rFonts w:ascii="Book Antiqua" w:eastAsia="宋体" w:hAnsi="Book Antiqua"/>
          <w:b/>
          <w:bCs/>
          <w:color w:val="000000"/>
        </w:rPr>
        <w:t>357</w:t>
      </w:r>
      <w:r w:rsidRPr="004C4AAA">
        <w:rPr>
          <w:rFonts w:ascii="Book Antiqua" w:eastAsia="宋体" w:hAnsi="Book Antiqua"/>
          <w:color w:val="000000"/>
        </w:rPr>
        <w:t>: [PMID: 28729483 DOI: 10.1126/science.aal2380]</w:t>
      </w:r>
    </w:p>
    <w:p w14:paraId="6E47A847"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117 </w:t>
      </w:r>
      <w:r w:rsidRPr="004C4AAA">
        <w:rPr>
          <w:rFonts w:ascii="Book Antiqua" w:eastAsia="宋体" w:hAnsi="Book Antiqua"/>
          <w:b/>
          <w:bCs/>
          <w:color w:val="000000"/>
        </w:rPr>
        <w:t>Zhang B</w:t>
      </w:r>
      <w:r w:rsidRPr="004C4AAA">
        <w:rPr>
          <w:rFonts w:ascii="Book Antiqua" w:eastAsia="宋体" w:hAnsi="Book Antiqua"/>
          <w:color w:val="000000"/>
        </w:rPr>
        <w:t xml:space="preserve">, Nguyen LXT, Li L, Zhao D, Kumar B, Wu H, Lin A, </w:t>
      </w:r>
      <w:proofErr w:type="spellStart"/>
      <w:r w:rsidRPr="004C4AAA">
        <w:rPr>
          <w:rFonts w:ascii="Book Antiqua" w:eastAsia="宋体" w:hAnsi="Book Antiqua"/>
          <w:color w:val="000000"/>
        </w:rPr>
        <w:t>Pellicano</w:t>
      </w:r>
      <w:proofErr w:type="spellEnd"/>
      <w:r w:rsidRPr="004C4AAA">
        <w:rPr>
          <w:rFonts w:ascii="Book Antiqua" w:eastAsia="宋体" w:hAnsi="Book Antiqua"/>
          <w:color w:val="000000"/>
        </w:rPr>
        <w:t xml:space="preserve"> F, Hopcroft L, Su YL, Copland M, Holyoake TL, </w:t>
      </w:r>
      <w:proofErr w:type="spellStart"/>
      <w:r w:rsidRPr="004C4AAA">
        <w:rPr>
          <w:rFonts w:ascii="Book Antiqua" w:eastAsia="宋体" w:hAnsi="Book Antiqua"/>
          <w:color w:val="000000"/>
        </w:rPr>
        <w:t>Kuo</w:t>
      </w:r>
      <w:proofErr w:type="spellEnd"/>
      <w:r w:rsidRPr="004C4AAA">
        <w:rPr>
          <w:rFonts w:ascii="Book Antiqua" w:eastAsia="宋体" w:hAnsi="Book Antiqua"/>
          <w:color w:val="000000"/>
        </w:rPr>
        <w:t xml:space="preserve"> CJ, Bhatia R, Snyder DS, Ali H, Stein AS, Brewer C, Wang H, McDonald T, </w:t>
      </w:r>
      <w:proofErr w:type="spellStart"/>
      <w:r w:rsidRPr="004C4AAA">
        <w:rPr>
          <w:rFonts w:ascii="Book Antiqua" w:eastAsia="宋体" w:hAnsi="Book Antiqua"/>
          <w:color w:val="000000"/>
        </w:rPr>
        <w:t>Swiderski</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Troadec</w:t>
      </w:r>
      <w:proofErr w:type="spellEnd"/>
      <w:r w:rsidRPr="004C4AAA">
        <w:rPr>
          <w:rFonts w:ascii="Book Antiqua" w:eastAsia="宋体" w:hAnsi="Book Antiqua"/>
          <w:color w:val="000000"/>
        </w:rPr>
        <w:t xml:space="preserve"> E, Chen CC, </w:t>
      </w:r>
      <w:proofErr w:type="spellStart"/>
      <w:r w:rsidRPr="004C4AAA">
        <w:rPr>
          <w:rFonts w:ascii="Book Antiqua" w:eastAsia="宋体" w:hAnsi="Book Antiqua"/>
          <w:color w:val="000000"/>
        </w:rPr>
        <w:t>Dorrance</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Pullarkat</w:t>
      </w:r>
      <w:proofErr w:type="spellEnd"/>
      <w:r w:rsidRPr="004C4AAA">
        <w:rPr>
          <w:rFonts w:ascii="Book Antiqua" w:eastAsia="宋体" w:hAnsi="Book Antiqua"/>
          <w:color w:val="000000"/>
        </w:rPr>
        <w:t xml:space="preserve"> V, Yuan YC, </w:t>
      </w:r>
      <w:proofErr w:type="spellStart"/>
      <w:r w:rsidRPr="004C4AAA">
        <w:rPr>
          <w:rFonts w:ascii="Book Antiqua" w:eastAsia="宋体" w:hAnsi="Book Antiqua"/>
          <w:color w:val="000000"/>
        </w:rPr>
        <w:t>Perrotti</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Carlesso</w:t>
      </w:r>
      <w:proofErr w:type="spellEnd"/>
      <w:r w:rsidRPr="004C4AAA">
        <w:rPr>
          <w:rFonts w:ascii="Book Antiqua" w:eastAsia="宋体" w:hAnsi="Book Antiqua"/>
          <w:color w:val="000000"/>
        </w:rPr>
        <w:t xml:space="preserve"> N, Forman SJ, </w:t>
      </w:r>
      <w:proofErr w:type="spellStart"/>
      <w:r w:rsidRPr="004C4AAA">
        <w:rPr>
          <w:rFonts w:ascii="Book Antiqua" w:eastAsia="宋体" w:hAnsi="Book Antiqua"/>
          <w:color w:val="000000"/>
        </w:rPr>
        <w:t>Kortylewski</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Kuo</w:t>
      </w:r>
      <w:proofErr w:type="spellEnd"/>
      <w:r w:rsidRPr="004C4AAA">
        <w:rPr>
          <w:rFonts w:ascii="Book Antiqua" w:eastAsia="宋体" w:hAnsi="Book Antiqua"/>
          <w:color w:val="000000"/>
        </w:rPr>
        <w:t xml:space="preserve"> YH, </w:t>
      </w:r>
      <w:proofErr w:type="spellStart"/>
      <w:r w:rsidRPr="004C4AAA">
        <w:rPr>
          <w:rFonts w:ascii="Book Antiqua" w:eastAsia="宋体" w:hAnsi="Book Antiqua"/>
          <w:color w:val="000000"/>
        </w:rPr>
        <w:t>Marcucci</w:t>
      </w:r>
      <w:proofErr w:type="spellEnd"/>
      <w:r w:rsidRPr="004C4AAA">
        <w:rPr>
          <w:rFonts w:ascii="Book Antiqua" w:eastAsia="宋体" w:hAnsi="Book Antiqua"/>
          <w:color w:val="000000"/>
        </w:rPr>
        <w:t xml:space="preserve"> G. Bone marrow niche trafficking of miR-126 controls the self-renewal of leukemia stem cells in chronic myelogenous leukemia. </w:t>
      </w:r>
      <w:r w:rsidRPr="004C4AAA">
        <w:rPr>
          <w:rFonts w:ascii="Book Antiqua" w:eastAsia="宋体" w:hAnsi="Book Antiqua"/>
          <w:i/>
          <w:iCs/>
          <w:color w:val="000000"/>
        </w:rPr>
        <w:t>Nat Med</w:t>
      </w:r>
      <w:r w:rsidRPr="004C4AAA">
        <w:rPr>
          <w:rFonts w:ascii="Book Antiqua" w:eastAsia="宋体" w:hAnsi="Book Antiqua"/>
          <w:color w:val="000000"/>
        </w:rPr>
        <w:t xml:space="preserve"> 2018; </w:t>
      </w:r>
      <w:r w:rsidRPr="004C4AAA">
        <w:rPr>
          <w:rFonts w:ascii="Book Antiqua" w:eastAsia="宋体" w:hAnsi="Book Antiqua"/>
          <w:b/>
          <w:bCs/>
          <w:color w:val="000000"/>
        </w:rPr>
        <w:t>24</w:t>
      </w:r>
      <w:r w:rsidRPr="004C4AAA">
        <w:rPr>
          <w:rFonts w:ascii="Book Antiqua" w:eastAsia="宋体" w:hAnsi="Book Antiqua"/>
          <w:color w:val="000000"/>
        </w:rPr>
        <w:t>: 450-462 [PMID: 29505034 DOI: 10.1038/nm.4499]</w:t>
      </w:r>
    </w:p>
    <w:p w14:paraId="4E0FA2E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118 </w:t>
      </w:r>
      <w:r w:rsidRPr="004C4AAA">
        <w:rPr>
          <w:rFonts w:ascii="Book Antiqua" w:eastAsia="宋体" w:hAnsi="Book Antiqua"/>
          <w:b/>
          <w:bCs/>
          <w:color w:val="000000"/>
        </w:rPr>
        <w:t>Velasco-Hernandez T</w:t>
      </w:r>
      <w:r w:rsidRPr="004C4AAA">
        <w:rPr>
          <w:rFonts w:ascii="Book Antiqua" w:eastAsia="宋体" w:hAnsi="Book Antiqua"/>
          <w:color w:val="000000"/>
        </w:rPr>
        <w:t xml:space="preserve">, Soneji S, Hidalgo I, </w:t>
      </w:r>
      <w:proofErr w:type="spellStart"/>
      <w:r w:rsidRPr="004C4AAA">
        <w:rPr>
          <w:rFonts w:ascii="Book Antiqua" w:eastAsia="宋体" w:hAnsi="Book Antiqua"/>
          <w:color w:val="000000"/>
        </w:rPr>
        <w:t>Erlandsson</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Cammenga</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Bryder</w:t>
      </w:r>
      <w:proofErr w:type="spellEnd"/>
      <w:r w:rsidRPr="004C4AAA">
        <w:rPr>
          <w:rFonts w:ascii="Book Antiqua" w:eastAsia="宋体" w:hAnsi="Book Antiqua"/>
          <w:color w:val="000000"/>
        </w:rPr>
        <w:t xml:space="preserve"> D. Hif-1α Deletion May Lead to Adverse Treatment Effect in a Mouse Model of MLL-AF9-Driven AML. </w:t>
      </w:r>
      <w:r w:rsidRPr="004C4AAA">
        <w:rPr>
          <w:rFonts w:ascii="Book Antiqua" w:eastAsia="宋体" w:hAnsi="Book Antiqua"/>
          <w:i/>
          <w:iCs/>
          <w:color w:val="000000"/>
        </w:rPr>
        <w:t>Stem Cell Reports</w:t>
      </w:r>
      <w:r w:rsidRPr="004C4AAA">
        <w:rPr>
          <w:rFonts w:ascii="Book Antiqua" w:eastAsia="宋体" w:hAnsi="Book Antiqua"/>
          <w:color w:val="000000"/>
        </w:rPr>
        <w:t xml:space="preserve"> 2019; </w:t>
      </w:r>
      <w:r w:rsidRPr="004C4AAA">
        <w:rPr>
          <w:rFonts w:ascii="Book Antiqua" w:eastAsia="宋体" w:hAnsi="Book Antiqua"/>
          <w:b/>
          <w:bCs/>
          <w:color w:val="000000"/>
        </w:rPr>
        <w:t>12</w:t>
      </w:r>
      <w:r w:rsidRPr="004C4AAA">
        <w:rPr>
          <w:rFonts w:ascii="Book Antiqua" w:eastAsia="宋体" w:hAnsi="Book Antiqua"/>
          <w:color w:val="000000"/>
        </w:rPr>
        <w:t>: 112-121 [PMID: 30595549 DOI: 10.1016/j.stemcr.2018.11.023]</w:t>
      </w:r>
    </w:p>
    <w:p w14:paraId="48EA571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119 </w:t>
      </w:r>
      <w:r w:rsidRPr="004C4AAA">
        <w:rPr>
          <w:rFonts w:ascii="Book Antiqua" w:eastAsia="宋体" w:hAnsi="Book Antiqua"/>
          <w:b/>
          <w:bCs/>
          <w:color w:val="000000"/>
        </w:rPr>
        <w:t>Chen Z</w:t>
      </w:r>
      <w:r w:rsidRPr="004C4AAA">
        <w:rPr>
          <w:rFonts w:ascii="Book Antiqua" w:eastAsia="宋体" w:hAnsi="Book Antiqua"/>
          <w:color w:val="000000"/>
        </w:rPr>
        <w:t xml:space="preserve">, Orlowski RZ, Wang M, Kwak L, McCarty N. Osteoblastic niche supports the growth of quiescent multiple myeloma cells. </w:t>
      </w:r>
      <w:r w:rsidRPr="004C4AAA">
        <w:rPr>
          <w:rFonts w:ascii="Book Antiqua" w:eastAsia="宋体" w:hAnsi="Book Antiqua"/>
          <w:i/>
          <w:iCs/>
          <w:color w:val="000000"/>
        </w:rPr>
        <w:t>Blood</w:t>
      </w:r>
      <w:r w:rsidRPr="004C4AAA">
        <w:rPr>
          <w:rFonts w:ascii="Book Antiqua" w:eastAsia="宋体" w:hAnsi="Book Antiqua"/>
          <w:color w:val="000000"/>
        </w:rPr>
        <w:t xml:space="preserve"> 2014; </w:t>
      </w:r>
      <w:r w:rsidRPr="004C4AAA">
        <w:rPr>
          <w:rFonts w:ascii="Book Antiqua" w:eastAsia="宋体" w:hAnsi="Book Antiqua"/>
          <w:b/>
          <w:bCs/>
          <w:color w:val="000000"/>
        </w:rPr>
        <w:t>123</w:t>
      </w:r>
      <w:r w:rsidRPr="004C4AAA">
        <w:rPr>
          <w:rFonts w:ascii="Book Antiqua" w:eastAsia="宋体" w:hAnsi="Book Antiqua"/>
          <w:color w:val="000000"/>
        </w:rPr>
        <w:t>: 2204-2208 [PMID: 24425802 DOI: 10.1182/blood-2013-07-517136]</w:t>
      </w:r>
    </w:p>
    <w:p w14:paraId="611C8E0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120 </w:t>
      </w:r>
      <w:r w:rsidRPr="004C4AAA">
        <w:rPr>
          <w:rFonts w:ascii="Book Antiqua" w:eastAsia="宋体" w:hAnsi="Book Antiqua"/>
          <w:b/>
          <w:bCs/>
          <w:color w:val="000000"/>
        </w:rPr>
        <w:t>Chen Z</w:t>
      </w:r>
      <w:r w:rsidRPr="004C4AAA">
        <w:rPr>
          <w:rFonts w:ascii="Book Antiqua" w:eastAsia="宋体" w:hAnsi="Book Antiqua"/>
          <w:color w:val="000000"/>
        </w:rPr>
        <w:t xml:space="preserve">, Lin TC, Bi X, Lu G, Dawson BC, Miranda R, Medeiros LJ, </w:t>
      </w:r>
      <w:proofErr w:type="spellStart"/>
      <w:r w:rsidRPr="004C4AAA">
        <w:rPr>
          <w:rFonts w:ascii="Book Antiqua" w:eastAsia="宋体" w:hAnsi="Book Antiqua"/>
          <w:color w:val="000000"/>
        </w:rPr>
        <w:t>McNiece</w:t>
      </w:r>
      <w:proofErr w:type="spellEnd"/>
      <w:r w:rsidRPr="004C4AAA">
        <w:rPr>
          <w:rFonts w:ascii="Book Antiqua" w:eastAsia="宋体" w:hAnsi="Book Antiqua"/>
          <w:color w:val="000000"/>
        </w:rPr>
        <w:t xml:space="preserve"> I, McCarty N. TRIM44 promotes quiescent multiple myeloma cell occupancy and survival in the osteoblastic niche via HIF-1α stabilization. </w:t>
      </w:r>
      <w:r w:rsidRPr="004C4AAA">
        <w:rPr>
          <w:rFonts w:ascii="Book Antiqua" w:eastAsia="宋体" w:hAnsi="Book Antiqua"/>
          <w:i/>
          <w:iCs/>
          <w:color w:val="000000"/>
        </w:rPr>
        <w:t>Leukemia</w:t>
      </w:r>
      <w:r w:rsidRPr="004C4AAA">
        <w:rPr>
          <w:rFonts w:ascii="Book Antiqua" w:eastAsia="宋体" w:hAnsi="Book Antiqua"/>
          <w:color w:val="000000"/>
        </w:rPr>
        <w:t xml:space="preserve"> 2019; </w:t>
      </w:r>
      <w:r w:rsidRPr="004C4AAA">
        <w:rPr>
          <w:rFonts w:ascii="Book Antiqua" w:eastAsia="宋体" w:hAnsi="Book Antiqua"/>
          <w:b/>
          <w:bCs/>
          <w:color w:val="000000"/>
        </w:rPr>
        <w:t>33</w:t>
      </w:r>
      <w:r w:rsidRPr="004C4AAA">
        <w:rPr>
          <w:rFonts w:ascii="Book Antiqua" w:eastAsia="宋体" w:hAnsi="Book Antiqua"/>
          <w:color w:val="000000"/>
        </w:rPr>
        <w:t>: 469-486 [PMID: 30089913 DOI: 10.1038/s41375-018-0222-x]</w:t>
      </w:r>
    </w:p>
    <w:p w14:paraId="1F82BAD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121 </w:t>
      </w:r>
      <w:proofErr w:type="spellStart"/>
      <w:r w:rsidRPr="004C4AAA">
        <w:rPr>
          <w:rFonts w:ascii="Book Antiqua" w:eastAsia="宋体" w:hAnsi="Book Antiqua"/>
          <w:b/>
          <w:bCs/>
          <w:color w:val="000000"/>
        </w:rPr>
        <w:t>Francescangeli</w:t>
      </w:r>
      <w:proofErr w:type="spellEnd"/>
      <w:r w:rsidRPr="004C4AAA">
        <w:rPr>
          <w:rFonts w:ascii="Book Antiqua" w:eastAsia="宋体" w:hAnsi="Book Antiqua"/>
          <w:b/>
          <w:bCs/>
          <w:color w:val="000000"/>
        </w:rPr>
        <w:t xml:space="preserve"> F</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Contavalli</w:t>
      </w:r>
      <w:proofErr w:type="spellEnd"/>
      <w:r w:rsidRPr="004C4AAA">
        <w:rPr>
          <w:rFonts w:ascii="Book Antiqua" w:eastAsia="宋体" w:hAnsi="Book Antiqua"/>
          <w:color w:val="000000"/>
        </w:rPr>
        <w:t xml:space="preserve"> P, De Angelis ML, </w:t>
      </w:r>
      <w:proofErr w:type="spellStart"/>
      <w:r w:rsidRPr="004C4AAA">
        <w:rPr>
          <w:rFonts w:ascii="Book Antiqua" w:eastAsia="宋体" w:hAnsi="Book Antiqua"/>
          <w:color w:val="000000"/>
        </w:rPr>
        <w:t>Careccia</w:t>
      </w:r>
      <w:proofErr w:type="spellEnd"/>
      <w:r w:rsidRPr="004C4AAA">
        <w:rPr>
          <w:rFonts w:ascii="Book Antiqua" w:eastAsia="宋体" w:hAnsi="Book Antiqua"/>
          <w:color w:val="000000"/>
        </w:rPr>
        <w:t xml:space="preserve"> S, Signore M, Haas TL, </w:t>
      </w:r>
      <w:proofErr w:type="spellStart"/>
      <w:r w:rsidRPr="004C4AAA">
        <w:rPr>
          <w:rFonts w:ascii="Book Antiqua" w:eastAsia="宋体" w:hAnsi="Book Antiqua"/>
          <w:color w:val="000000"/>
        </w:rPr>
        <w:t>Salaris</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Baiocchi</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Boe</w:t>
      </w:r>
      <w:proofErr w:type="spellEnd"/>
      <w:r w:rsidRPr="004C4AAA">
        <w:rPr>
          <w:rFonts w:ascii="Book Antiqua" w:eastAsia="宋体" w:hAnsi="Book Antiqua"/>
          <w:color w:val="000000"/>
        </w:rPr>
        <w:t xml:space="preserve"> A, Giuliani A, </w:t>
      </w:r>
      <w:proofErr w:type="spellStart"/>
      <w:r w:rsidRPr="004C4AAA">
        <w:rPr>
          <w:rFonts w:ascii="Book Antiqua" w:eastAsia="宋体" w:hAnsi="Book Antiqua"/>
          <w:color w:val="000000"/>
        </w:rPr>
        <w:t>Tcheremenskaia</w:t>
      </w:r>
      <w:proofErr w:type="spellEnd"/>
      <w:r w:rsidRPr="004C4AAA">
        <w:rPr>
          <w:rFonts w:ascii="Book Antiqua" w:eastAsia="宋体" w:hAnsi="Book Antiqua"/>
          <w:color w:val="000000"/>
        </w:rPr>
        <w:t xml:space="preserve"> O, </w:t>
      </w:r>
      <w:proofErr w:type="spellStart"/>
      <w:r w:rsidRPr="004C4AAA">
        <w:rPr>
          <w:rFonts w:ascii="Book Antiqua" w:eastAsia="宋体" w:hAnsi="Book Antiqua"/>
          <w:color w:val="000000"/>
        </w:rPr>
        <w:t>Pagliuca</w:t>
      </w:r>
      <w:proofErr w:type="spellEnd"/>
      <w:r w:rsidRPr="004C4AAA">
        <w:rPr>
          <w:rFonts w:ascii="Book Antiqua" w:eastAsia="宋体" w:hAnsi="Book Antiqua"/>
          <w:color w:val="000000"/>
        </w:rPr>
        <w:t xml:space="preserve"> A, Guardiola O, </w:t>
      </w:r>
      <w:proofErr w:type="spellStart"/>
      <w:r w:rsidRPr="004C4AAA">
        <w:rPr>
          <w:rFonts w:ascii="Book Antiqua" w:eastAsia="宋体" w:hAnsi="Book Antiqua"/>
          <w:color w:val="000000"/>
        </w:rPr>
        <w:t>Minchiotti</w:t>
      </w:r>
      <w:proofErr w:type="spellEnd"/>
      <w:r w:rsidRPr="004C4AAA">
        <w:rPr>
          <w:rFonts w:ascii="Book Antiqua" w:eastAsia="宋体" w:hAnsi="Book Antiqua"/>
          <w:color w:val="000000"/>
        </w:rPr>
        <w:t xml:space="preserve"> G, Colace L, Ciardi A, </w:t>
      </w:r>
      <w:proofErr w:type="spellStart"/>
      <w:r w:rsidRPr="004C4AAA">
        <w:rPr>
          <w:rFonts w:ascii="Book Antiqua" w:eastAsia="宋体" w:hAnsi="Book Antiqua"/>
          <w:color w:val="000000"/>
        </w:rPr>
        <w:t>D'Andrea</w:t>
      </w:r>
      <w:proofErr w:type="spellEnd"/>
      <w:r w:rsidRPr="004C4AAA">
        <w:rPr>
          <w:rFonts w:ascii="Book Antiqua" w:eastAsia="宋体" w:hAnsi="Book Antiqua"/>
          <w:color w:val="000000"/>
        </w:rPr>
        <w:t xml:space="preserve"> V, La Torre F, </w:t>
      </w:r>
      <w:proofErr w:type="spellStart"/>
      <w:r w:rsidRPr="004C4AAA">
        <w:rPr>
          <w:rFonts w:ascii="Book Antiqua" w:eastAsia="宋体" w:hAnsi="Book Antiqua"/>
          <w:color w:val="000000"/>
        </w:rPr>
        <w:t>Medema</w:t>
      </w:r>
      <w:proofErr w:type="spellEnd"/>
      <w:r w:rsidRPr="004C4AAA">
        <w:rPr>
          <w:rFonts w:ascii="Book Antiqua" w:eastAsia="宋体" w:hAnsi="Book Antiqua"/>
          <w:color w:val="000000"/>
        </w:rPr>
        <w:t xml:space="preserve"> J, De Maria R, </w:t>
      </w:r>
      <w:proofErr w:type="spellStart"/>
      <w:r w:rsidRPr="004C4AAA">
        <w:rPr>
          <w:rFonts w:ascii="Book Antiqua" w:eastAsia="宋体" w:hAnsi="Book Antiqua"/>
          <w:color w:val="000000"/>
        </w:rPr>
        <w:t>Zeuner</w:t>
      </w:r>
      <w:proofErr w:type="spellEnd"/>
      <w:r w:rsidRPr="004C4AAA">
        <w:rPr>
          <w:rFonts w:ascii="Book Antiqua" w:eastAsia="宋体" w:hAnsi="Book Antiqua"/>
          <w:color w:val="000000"/>
        </w:rPr>
        <w:t xml:space="preserve"> A. A pre-existing population of ZEB2</w:t>
      </w:r>
      <w:r w:rsidRPr="004C4AAA">
        <w:rPr>
          <w:rFonts w:ascii="Book Antiqua" w:eastAsia="宋体" w:hAnsi="Book Antiqua"/>
          <w:color w:val="000000"/>
          <w:vertAlign w:val="superscript"/>
        </w:rPr>
        <w:t>+</w:t>
      </w:r>
      <w:r w:rsidRPr="004C4AAA">
        <w:rPr>
          <w:rFonts w:ascii="Book Antiqua" w:eastAsia="宋体" w:hAnsi="Book Antiqua"/>
          <w:color w:val="000000"/>
        </w:rPr>
        <w:t xml:space="preserve"> quiescent cells with stemness and mesenchymal features dictate chemoresistance in colorectal cancer. </w:t>
      </w:r>
      <w:r w:rsidRPr="004C4AAA">
        <w:rPr>
          <w:rFonts w:ascii="Book Antiqua" w:eastAsia="宋体" w:hAnsi="Book Antiqua"/>
          <w:i/>
          <w:iCs/>
          <w:color w:val="000000"/>
        </w:rPr>
        <w:t>J Exp Clin Cancer Res</w:t>
      </w:r>
      <w:r w:rsidRPr="004C4AAA">
        <w:rPr>
          <w:rFonts w:ascii="Book Antiqua" w:eastAsia="宋体" w:hAnsi="Book Antiqua"/>
          <w:color w:val="000000"/>
        </w:rPr>
        <w:t xml:space="preserve"> 2020; </w:t>
      </w:r>
      <w:r w:rsidRPr="004C4AAA">
        <w:rPr>
          <w:rFonts w:ascii="Book Antiqua" w:eastAsia="宋体" w:hAnsi="Book Antiqua"/>
          <w:b/>
          <w:bCs/>
          <w:color w:val="000000"/>
        </w:rPr>
        <w:t>39</w:t>
      </w:r>
      <w:r w:rsidRPr="004C4AAA">
        <w:rPr>
          <w:rFonts w:ascii="Book Antiqua" w:eastAsia="宋体" w:hAnsi="Book Antiqua"/>
          <w:color w:val="000000"/>
        </w:rPr>
        <w:t>: 2 [PMID: 31910865 DOI: 10.1186/s13046-019-1505-4]</w:t>
      </w:r>
    </w:p>
    <w:p w14:paraId="754627A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122 </w:t>
      </w:r>
      <w:r w:rsidRPr="004C4AAA">
        <w:rPr>
          <w:rFonts w:ascii="Book Antiqua" w:eastAsia="宋体" w:hAnsi="Book Antiqua"/>
          <w:b/>
          <w:bCs/>
          <w:color w:val="000000"/>
        </w:rPr>
        <w:t>Lo YH</w:t>
      </w:r>
      <w:r w:rsidRPr="004C4AAA">
        <w:rPr>
          <w:rFonts w:ascii="Book Antiqua" w:eastAsia="宋体" w:hAnsi="Book Antiqua"/>
          <w:color w:val="000000"/>
        </w:rPr>
        <w:t xml:space="preserve">, Noah TK, Chen MS, Zou W, </w:t>
      </w:r>
      <w:proofErr w:type="spellStart"/>
      <w:r w:rsidRPr="004C4AAA">
        <w:rPr>
          <w:rFonts w:ascii="Book Antiqua" w:eastAsia="宋体" w:hAnsi="Book Antiqua"/>
          <w:color w:val="000000"/>
        </w:rPr>
        <w:t>Borras</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Vilar</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Shroyer</w:t>
      </w:r>
      <w:proofErr w:type="spellEnd"/>
      <w:r w:rsidRPr="004C4AAA">
        <w:rPr>
          <w:rFonts w:ascii="Book Antiqua" w:eastAsia="宋体" w:hAnsi="Book Antiqua"/>
          <w:color w:val="000000"/>
        </w:rPr>
        <w:t xml:space="preserve"> NF. SPDEF Induces Quiescence of Colorectal Cancer Cells by Changing the Transcriptional Targets of β-catenin. </w:t>
      </w:r>
      <w:r w:rsidRPr="004C4AAA">
        <w:rPr>
          <w:rFonts w:ascii="Book Antiqua" w:eastAsia="宋体" w:hAnsi="Book Antiqua"/>
          <w:i/>
          <w:iCs/>
          <w:color w:val="000000"/>
        </w:rPr>
        <w:t>Gastroenterology</w:t>
      </w:r>
      <w:r w:rsidRPr="004C4AAA">
        <w:rPr>
          <w:rFonts w:ascii="Book Antiqua" w:eastAsia="宋体" w:hAnsi="Book Antiqua"/>
          <w:color w:val="000000"/>
        </w:rPr>
        <w:t xml:space="preserve"> 2017; </w:t>
      </w:r>
      <w:r w:rsidRPr="004C4AAA">
        <w:rPr>
          <w:rFonts w:ascii="Book Antiqua" w:eastAsia="宋体" w:hAnsi="Book Antiqua"/>
          <w:b/>
          <w:bCs/>
          <w:color w:val="000000"/>
        </w:rPr>
        <w:t>153</w:t>
      </w:r>
      <w:r w:rsidRPr="004C4AAA">
        <w:rPr>
          <w:rFonts w:ascii="Book Antiqua" w:eastAsia="宋体" w:hAnsi="Book Antiqua"/>
          <w:color w:val="000000"/>
        </w:rPr>
        <w:t>: 205-218.e8 [PMID: 28390865 DOI: 10.1053/j.gastro.2017.03.048]</w:t>
      </w:r>
    </w:p>
    <w:p w14:paraId="1F6B832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123 </w:t>
      </w:r>
      <w:r w:rsidRPr="004C4AAA">
        <w:rPr>
          <w:rFonts w:ascii="Book Antiqua" w:eastAsia="宋体" w:hAnsi="Book Antiqua"/>
          <w:b/>
          <w:bCs/>
          <w:color w:val="000000"/>
        </w:rPr>
        <w:t>Sheng Y</w:t>
      </w:r>
      <w:r w:rsidRPr="004C4AAA">
        <w:rPr>
          <w:rFonts w:ascii="Book Antiqua" w:eastAsia="宋体" w:hAnsi="Book Antiqua"/>
          <w:color w:val="000000"/>
        </w:rPr>
        <w:t xml:space="preserve">, Yu C, Liu Y, Hu C, Ma R, Lu X, Ji P, Chen J, </w:t>
      </w:r>
      <w:proofErr w:type="spellStart"/>
      <w:r w:rsidRPr="004C4AAA">
        <w:rPr>
          <w:rFonts w:ascii="Book Antiqua" w:eastAsia="宋体" w:hAnsi="Book Antiqua"/>
          <w:color w:val="000000"/>
        </w:rPr>
        <w:t>Mizukawa</w:t>
      </w:r>
      <w:proofErr w:type="spellEnd"/>
      <w:r w:rsidRPr="004C4AAA">
        <w:rPr>
          <w:rFonts w:ascii="Book Antiqua" w:eastAsia="宋体" w:hAnsi="Book Antiqua"/>
          <w:color w:val="000000"/>
        </w:rPr>
        <w:t xml:space="preserve"> B, Huang Y, Licht JD, Qian Z. FOXM1 regulates leukemia stem cell quiescence and survival in MLL-rearranged AML. </w:t>
      </w:r>
      <w:r w:rsidRPr="004C4AAA">
        <w:rPr>
          <w:rFonts w:ascii="Book Antiqua" w:eastAsia="宋体" w:hAnsi="Book Antiqua"/>
          <w:i/>
          <w:iCs/>
          <w:color w:val="000000"/>
        </w:rPr>
        <w:t xml:space="preserve">Nat </w:t>
      </w:r>
      <w:proofErr w:type="spellStart"/>
      <w:r w:rsidRPr="004C4AAA">
        <w:rPr>
          <w:rFonts w:ascii="Book Antiqua" w:eastAsia="宋体" w:hAnsi="Book Antiqua"/>
          <w:i/>
          <w:iCs/>
          <w:color w:val="000000"/>
        </w:rPr>
        <w:t>Commun</w:t>
      </w:r>
      <w:proofErr w:type="spellEnd"/>
      <w:r w:rsidRPr="004C4AAA">
        <w:rPr>
          <w:rFonts w:ascii="Book Antiqua" w:eastAsia="宋体" w:hAnsi="Book Antiqua"/>
          <w:color w:val="000000"/>
        </w:rPr>
        <w:t xml:space="preserve"> 2020; </w:t>
      </w:r>
      <w:r w:rsidRPr="004C4AAA">
        <w:rPr>
          <w:rFonts w:ascii="Book Antiqua" w:eastAsia="宋体" w:hAnsi="Book Antiqua"/>
          <w:b/>
          <w:bCs/>
          <w:color w:val="000000"/>
        </w:rPr>
        <w:t>11</w:t>
      </w:r>
      <w:r w:rsidRPr="004C4AAA">
        <w:rPr>
          <w:rFonts w:ascii="Book Antiqua" w:eastAsia="宋体" w:hAnsi="Book Antiqua"/>
          <w:color w:val="000000"/>
        </w:rPr>
        <w:t>: 928 [PMID: 32066721 DOI: 10.1038/s41467-020-14590-9]</w:t>
      </w:r>
    </w:p>
    <w:p w14:paraId="7A92B75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124 </w:t>
      </w:r>
      <w:r w:rsidRPr="004C4AAA">
        <w:rPr>
          <w:rFonts w:ascii="Book Antiqua" w:eastAsia="宋体" w:hAnsi="Book Antiqua"/>
          <w:b/>
          <w:bCs/>
          <w:color w:val="000000"/>
        </w:rPr>
        <w:t>Sancho P</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Barneda</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Heeschen</w:t>
      </w:r>
      <w:proofErr w:type="spellEnd"/>
      <w:r w:rsidRPr="004C4AAA">
        <w:rPr>
          <w:rFonts w:ascii="Book Antiqua" w:eastAsia="宋体" w:hAnsi="Book Antiqua"/>
          <w:color w:val="000000"/>
        </w:rPr>
        <w:t xml:space="preserve"> C. Hallmarks of cancer stem cell metabolism. </w:t>
      </w:r>
      <w:r w:rsidRPr="004C4AAA">
        <w:rPr>
          <w:rFonts w:ascii="Book Antiqua" w:eastAsia="宋体" w:hAnsi="Book Antiqua"/>
          <w:i/>
          <w:iCs/>
          <w:color w:val="000000"/>
        </w:rPr>
        <w:t>Br J Cancer</w:t>
      </w:r>
      <w:r w:rsidRPr="004C4AAA">
        <w:rPr>
          <w:rFonts w:ascii="Book Antiqua" w:eastAsia="宋体" w:hAnsi="Book Antiqua"/>
          <w:color w:val="000000"/>
        </w:rPr>
        <w:t xml:space="preserve"> 2016; </w:t>
      </w:r>
      <w:r w:rsidRPr="004C4AAA">
        <w:rPr>
          <w:rFonts w:ascii="Book Antiqua" w:eastAsia="宋体" w:hAnsi="Book Antiqua"/>
          <w:b/>
          <w:bCs/>
          <w:color w:val="000000"/>
        </w:rPr>
        <w:t>114</w:t>
      </w:r>
      <w:r w:rsidRPr="004C4AAA">
        <w:rPr>
          <w:rFonts w:ascii="Book Antiqua" w:eastAsia="宋体" w:hAnsi="Book Antiqua"/>
          <w:color w:val="000000"/>
        </w:rPr>
        <w:t>: 1305-1312 [PMID: 27219018 DOI: 10.1038/bjc.2016.152]</w:t>
      </w:r>
    </w:p>
    <w:p w14:paraId="69909EC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125 </w:t>
      </w:r>
      <w:r w:rsidRPr="004C4AAA">
        <w:rPr>
          <w:rFonts w:ascii="Book Antiqua" w:eastAsia="宋体" w:hAnsi="Book Antiqua"/>
          <w:b/>
          <w:bCs/>
          <w:color w:val="000000"/>
        </w:rPr>
        <w:t>Sun L</w:t>
      </w:r>
      <w:r w:rsidRPr="004C4AAA">
        <w:rPr>
          <w:rFonts w:ascii="Book Antiqua" w:eastAsia="宋体" w:hAnsi="Book Antiqua"/>
          <w:color w:val="000000"/>
        </w:rPr>
        <w:t xml:space="preserve">, Zhang L, Chen J, Li C, Sun H, Wang J, Xiao H. Activation of Tyrosine Metabolism in CD13+ Cancer Stem Cells Drives Relapse in Hepatocellular Carcinoma. </w:t>
      </w:r>
      <w:r w:rsidRPr="004C4AAA">
        <w:rPr>
          <w:rFonts w:ascii="Book Antiqua" w:eastAsia="宋体" w:hAnsi="Book Antiqua"/>
          <w:i/>
          <w:iCs/>
          <w:color w:val="000000"/>
        </w:rPr>
        <w:t>Cancer Res Treat</w:t>
      </w:r>
      <w:r w:rsidRPr="004C4AAA">
        <w:rPr>
          <w:rFonts w:ascii="Book Antiqua" w:eastAsia="宋体" w:hAnsi="Book Antiqua"/>
          <w:color w:val="000000"/>
        </w:rPr>
        <w:t xml:space="preserve"> 2020; </w:t>
      </w:r>
      <w:r w:rsidRPr="004C4AAA">
        <w:rPr>
          <w:rFonts w:ascii="Book Antiqua" w:eastAsia="宋体" w:hAnsi="Book Antiqua"/>
          <w:b/>
          <w:bCs/>
          <w:color w:val="000000"/>
        </w:rPr>
        <w:t>52</w:t>
      </w:r>
      <w:r w:rsidRPr="004C4AAA">
        <w:rPr>
          <w:rFonts w:ascii="Book Antiqua" w:eastAsia="宋体" w:hAnsi="Book Antiqua"/>
          <w:color w:val="000000"/>
        </w:rPr>
        <w:t>: 604-621 [PMID: 32019286 DOI: 10.4143/crt.2019.444]</w:t>
      </w:r>
    </w:p>
    <w:p w14:paraId="6C293E24"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126 </w:t>
      </w:r>
      <w:r w:rsidRPr="004C4AAA">
        <w:rPr>
          <w:rFonts w:ascii="Book Antiqua" w:eastAsia="宋体" w:hAnsi="Book Antiqua"/>
          <w:b/>
          <w:bCs/>
          <w:color w:val="000000"/>
        </w:rPr>
        <w:t>Beaulieu E</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Morand</w:t>
      </w:r>
      <w:proofErr w:type="spellEnd"/>
      <w:r w:rsidRPr="004C4AAA">
        <w:rPr>
          <w:rFonts w:ascii="Book Antiqua" w:eastAsia="宋体" w:hAnsi="Book Antiqua"/>
          <w:color w:val="000000"/>
        </w:rPr>
        <w:t xml:space="preserve"> EF. Role of GILZ in immune regulation, glucocorticoid actions and rheumatoid arthritis. </w:t>
      </w:r>
      <w:r w:rsidRPr="004C4AAA">
        <w:rPr>
          <w:rFonts w:ascii="Book Antiqua" w:eastAsia="宋体" w:hAnsi="Book Antiqua"/>
          <w:i/>
          <w:iCs/>
          <w:color w:val="000000"/>
        </w:rPr>
        <w:t xml:space="preserve">Nat Rev </w:t>
      </w:r>
      <w:proofErr w:type="spellStart"/>
      <w:r w:rsidRPr="004C4AAA">
        <w:rPr>
          <w:rFonts w:ascii="Book Antiqua" w:eastAsia="宋体" w:hAnsi="Book Antiqua"/>
          <w:i/>
          <w:iCs/>
          <w:color w:val="000000"/>
        </w:rPr>
        <w:t>Rheumatol</w:t>
      </w:r>
      <w:proofErr w:type="spellEnd"/>
      <w:r w:rsidRPr="004C4AAA">
        <w:rPr>
          <w:rFonts w:ascii="Book Antiqua" w:eastAsia="宋体" w:hAnsi="Book Antiqua"/>
          <w:color w:val="000000"/>
        </w:rPr>
        <w:t xml:space="preserve"> 2011; </w:t>
      </w:r>
      <w:r w:rsidRPr="004C4AAA">
        <w:rPr>
          <w:rFonts w:ascii="Book Antiqua" w:eastAsia="宋体" w:hAnsi="Book Antiqua"/>
          <w:b/>
          <w:bCs/>
          <w:color w:val="000000"/>
        </w:rPr>
        <w:t>7</w:t>
      </w:r>
      <w:r w:rsidRPr="004C4AAA">
        <w:rPr>
          <w:rFonts w:ascii="Book Antiqua" w:eastAsia="宋体" w:hAnsi="Book Antiqua"/>
          <w:color w:val="000000"/>
        </w:rPr>
        <w:t>: 340-348 [PMID: 21556028 DOI: 10.1038/nrrheum.2011.59]</w:t>
      </w:r>
    </w:p>
    <w:p w14:paraId="0541EE35"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127 </w:t>
      </w:r>
      <w:proofErr w:type="spellStart"/>
      <w:r w:rsidRPr="004C4AAA">
        <w:rPr>
          <w:rFonts w:ascii="Book Antiqua" w:eastAsia="宋体" w:hAnsi="Book Antiqua"/>
          <w:b/>
          <w:bCs/>
          <w:color w:val="000000"/>
        </w:rPr>
        <w:t>Touil</w:t>
      </w:r>
      <w:proofErr w:type="spellEnd"/>
      <w:r w:rsidRPr="004C4AAA">
        <w:rPr>
          <w:rFonts w:ascii="Book Antiqua" w:eastAsia="宋体" w:hAnsi="Book Antiqua"/>
          <w:b/>
          <w:bCs/>
          <w:color w:val="000000"/>
        </w:rPr>
        <w:t xml:space="preserve"> Y</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Segard</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Ostyn</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Begard</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Aspord</w:t>
      </w:r>
      <w:proofErr w:type="spellEnd"/>
      <w:r w:rsidRPr="004C4AAA">
        <w:rPr>
          <w:rFonts w:ascii="Book Antiqua" w:eastAsia="宋体" w:hAnsi="Book Antiqua"/>
          <w:color w:val="000000"/>
        </w:rPr>
        <w:t xml:space="preserve"> C, El </w:t>
      </w:r>
      <w:proofErr w:type="spellStart"/>
      <w:r w:rsidRPr="004C4AAA">
        <w:rPr>
          <w:rFonts w:ascii="Book Antiqua" w:eastAsia="宋体" w:hAnsi="Book Antiqua"/>
          <w:color w:val="000000"/>
        </w:rPr>
        <w:t>Machhour</w:t>
      </w:r>
      <w:proofErr w:type="spellEnd"/>
      <w:r w:rsidRPr="004C4AAA">
        <w:rPr>
          <w:rFonts w:ascii="Book Antiqua" w:eastAsia="宋体" w:hAnsi="Book Antiqua"/>
          <w:color w:val="000000"/>
        </w:rPr>
        <w:t xml:space="preserve"> R, </w:t>
      </w:r>
      <w:proofErr w:type="spellStart"/>
      <w:r w:rsidRPr="004C4AAA">
        <w:rPr>
          <w:rFonts w:ascii="Book Antiqua" w:eastAsia="宋体" w:hAnsi="Book Antiqua"/>
          <w:color w:val="000000"/>
        </w:rPr>
        <w:t>Masselot</w:t>
      </w:r>
      <w:proofErr w:type="spellEnd"/>
      <w:r w:rsidRPr="004C4AAA">
        <w:rPr>
          <w:rFonts w:ascii="Book Antiqua" w:eastAsia="宋体" w:hAnsi="Book Antiqua"/>
          <w:color w:val="000000"/>
        </w:rPr>
        <w:t xml:space="preserve"> B, </w:t>
      </w:r>
      <w:proofErr w:type="spellStart"/>
      <w:r w:rsidRPr="004C4AAA">
        <w:rPr>
          <w:rFonts w:ascii="Book Antiqua" w:eastAsia="宋体" w:hAnsi="Book Antiqua"/>
          <w:color w:val="000000"/>
        </w:rPr>
        <w:t>Vandomme</w:t>
      </w:r>
      <w:proofErr w:type="spellEnd"/>
      <w:r w:rsidRPr="004C4AAA">
        <w:rPr>
          <w:rFonts w:ascii="Book Antiqua" w:eastAsia="宋体" w:hAnsi="Book Antiqua"/>
          <w:color w:val="000000"/>
        </w:rPr>
        <w:t xml:space="preserve"> J, Flamenco P, </w:t>
      </w:r>
      <w:proofErr w:type="spellStart"/>
      <w:r w:rsidRPr="004C4AAA">
        <w:rPr>
          <w:rFonts w:ascii="Book Antiqua" w:eastAsia="宋体" w:hAnsi="Book Antiqua"/>
          <w:color w:val="000000"/>
        </w:rPr>
        <w:t>Idziorek</w:t>
      </w:r>
      <w:proofErr w:type="spellEnd"/>
      <w:r w:rsidRPr="004C4AAA">
        <w:rPr>
          <w:rFonts w:ascii="Book Antiqua" w:eastAsia="宋体" w:hAnsi="Book Antiqua"/>
          <w:color w:val="000000"/>
        </w:rPr>
        <w:t xml:space="preserve"> T, </w:t>
      </w:r>
      <w:proofErr w:type="spellStart"/>
      <w:r w:rsidRPr="004C4AAA">
        <w:rPr>
          <w:rFonts w:ascii="Book Antiqua" w:eastAsia="宋体" w:hAnsi="Book Antiqua"/>
          <w:color w:val="000000"/>
        </w:rPr>
        <w:t>Figeac</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Formstecher</w:t>
      </w:r>
      <w:proofErr w:type="spellEnd"/>
      <w:r w:rsidRPr="004C4AAA">
        <w:rPr>
          <w:rFonts w:ascii="Book Antiqua" w:eastAsia="宋体" w:hAnsi="Book Antiqua"/>
          <w:color w:val="000000"/>
        </w:rPr>
        <w:t xml:space="preserve"> P, </w:t>
      </w:r>
      <w:proofErr w:type="spellStart"/>
      <w:r w:rsidRPr="004C4AAA">
        <w:rPr>
          <w:rFonts w:ascii="Book Antiqua" w:eastAsia="宋体" w:hAnsi="Book Antiqua"/>
          <w:color w:val="000000"/>
        </w:rPr>
        <w:t>Quesnel</w:t>
      </w:r>
      <w:proofErr w:type="spellEnd"/>
      <w:r w:rsidRPr="004C4AAA">
        <w:rPr>
          <w:rFonts w:ascii="Book Antiqua" w:eastAsia="宋体" w:hAnsi="Book Antiqua"/>
          <w:color w:val="000000"/>
        </w:rPr>
        <w:t xml:space="preserve"> B, </w:t>
      </w:r>
      <w:proofErr w:type="spellStart"/>
      <w:r w:rsidRPr="004C4AAA">
        <w:rPr>
          <w:rFonts w:ascii="Book Antiqua" w:eastAsia="宋体" w:hAnsi="Book Antiqua"/>
          <w:color w:val="000000"/>
        </w:rPr>
        <w:t>Polakowska</w:t>
      </w:r>
      <w:proofErr w:type="spellEnd"/>
      <w:r w:rsidRPr="004C4AAA">
        <w:rPr>
          <w:rFonts w:ascii="Book Antiqua" w:eastAsia="宋体" w:hAnsi="Book Antiqua"/>
          <w:color w:val="000000"/>
        </w:rPr>
        <w:t xml:space="preserve"> R. Melanoma dormancy in a mouse model is linked to GILZ/FOXO3A-dependent quiescence of disseminated stem-like cells. </w:t>
      </w:r>
      <w:r w:rsidRPr="004C4AAA">
        <w:rPr>
          <w:rFonts w:ascii="Book Antiqua" w:eastAsia="宋体" w:hAnsi="Book Antiqua"/>
          <w:i/>
          <w:iCs/>
          <w:color w:val="000000"/>
        </w:rPr>
        <w:t>Sci Rep</w:t>
      </w:r>
      <w:r w:rsidRPr="004C4AAA">
        <w:rPr>
          <w:rFonts w:ascii="Book Antiqua" w:eastAsia="宋体" w:hAnsi="Book Antiqua"/>
          <w:color w:val="000000"/>
        </w:rPr>
        <w:t xml:space="preserve"> 2016; </w:t>
      </w:r>
      <w:r w:rsidRPr="004C4AAA">
        <w:rPr>
          <w:rFonts w:ascii="Book Antiqua" w:eastAsia="宋体" w:hAnsi="Book Antiqua"/>
          <w:b/>
          <w:bCs/>
          <w:color w:val="000000"/>
        </w:rPr>
        <w:t>6</w:t>
      </w:r>
      <w:r w:rsidRPr="004C4AAA">
        <w:rPr>
          <w:rFonts w:ascii="Book Antiqua" w:eastAsia="宋体" w:hAnsi="Book Antiqua"/>
          <w:color w:val="000000"/>
        </w:rPr>
        <w:t>: 30405 [PMID: 27465291 DOI: 10.1038/srep30405]</w:t>
      </w:r>
    </w:p>
    <w:p w14:paraId="4D5C15E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128 </w:t>
      </w:r>
      <w:r w:rsidRPr="004C4AAA">
        <w:rPr>
          <w:rFonts w:ascii="Book Antiqua" w:eastAsia="宋体" w:hAnsi="Book Antiqua"/>
          <w:b/>
          <w:bCs/>
          <w:color w:val="000000"/>
        </w:rPr>
        <w:t>Wolf B</w:t>
      </w:r>
      <w:r w:rsidRPr="004C4AAA">
        <w:rPr>
          <w:rFonts w:ascii="Book Antiqua" w:eastAsia="宋体" w:hAnsi="Book Antiqua"/>
          <w:color w:val="000000"/>
        </w:rPr>
        <w:t xml:space="preserve">, Krieg K, Falk C, </w:t>
      </w:r>
      <w:proofErr w:type="spellStart"/>
      <w:r w:rsidRPr="004C4AAA">
        <w:rPr>
          <w:rFonts w:ascii="Book Antiqua" w:eastAsia="宋体" w:hAnsi="Book Antiqua"/>
          <w:color w:val="000000"/>
        </w:rPr>
        <w:t>Breuhahn</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Keppeler</w:t>
      </w:r>
      <w:proofErr w:type="spellEnd"/>
      <w:r w:rsidRPr="004C4AAA">
        <w:rPr>
          <w:rFonts w:ascii="Book Antiqua" w:eastAsia="宋体" w:hAnsi="Book Antiqua"/>
          <w:color w:val="000000"/>
        </w:rPr>
        <w:t xml:space="preserve"> H, </w:t>
      </w:r>
      <w:proofErr w:type="spellStart"/>
      <w:r w:rsidRPr="004C4AAA">
        <w:rPr>
          <w:rFonts w:ascii="Book Antiqua" w:eastAsia="宋体" w:hAnsi="Book Antiqua"/>
          <w:color w:val="000000"/>
        </w:rPr>
        <w:t>Biedermann</w:t>
      </w:r>
      <w:proofErr w:type="spellEnd"/>
      <w:r w:rsidRPr="004C4AAA">
        <w:rPr>
          <w:rFonts w:ascii="Book Antiqua" w:eastAsia="宋体" w:hAnsi="Book Antiqua"/>
          <w:color w:val="000000"/>
        </w:rPr>
        <w:t xml:space="preserve"> T, </w:t>
      </w:r>
      <w:proofErr w:type="spellStart"/>
      <w:r w:rsidRPr="004C4AAA">
        <w:rPr>
          <w:rFonts w:ascii="Book Antiqua" w:eastAsia="宋体" w:hAnsi="Book Antiqua"/>
          <w:color w:val="000000"/>
        </w:rPr>
        <w:t>Schmid</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Warmann</w:t>
      </w:r>
      <w:proofErr w:type="spellEnd"/>
      <w:r w:rsidRPr="004C4AAA">
        <w:rPr>
          <w:rFonts w:ascii="Book Antiqua" w:eastAsia="宋体" w:hAnsi="Book Antiqua"/>
          <w:color w:val="000000"/>
        </w:rPr>
        <w:t xml:space="preserve"> S, Fuchs J, Vetter S, Thiele D, </w:t>
      </w:r>
      <w:proofErr w:type="spellStart"/>
      <w:r w:rsidRPr="004C4AAA">
        <w:rPr>
          <w:rFonts w:ascii="Book Antiqua" w:eastAsia="宋体" w:hAnsi="Book Antiqua"/>
          <w:color w:val="000000"/>
        </w:rPr>
        <w:t>Nieser</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Avci-Adali</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Skokowa</w:t>
      </w:r>
      <w:proofErr w:type="spellEnd"/>
      <w:r w:rsidRPr="004C4AAA">
        <w:rPr>
          <w:rFonts w:ascii="Book Antiqua" w:eastAsia="宋体" w:hAnsi="Book Antiqua"/>
          <w:color w:val="000000"/>
        </w:rPr>
        <w:t xml:space="preserve"> Y, </w:t>
      </w:r>
      <w:proofErr w:type="spellStart"/>
      <w:r w:rsidRPr="004C4AAA">
        <w:rPr>
          <w:rFonts w:ascii="Book Antiqua" w:eastAsia="宋体" w:hAnsi="Book Antiqua"/>
          <w:color w:val="000000"/>
        </w:rPr>
        <w:t>Schöls</w:t>
      </w:r>
      <w:proofErr w:type="spellEnd"/>
      <w:r w:rsidRPr="004C4AAA">
        <w:rPr>
          <w:rFonts w:ascii="Book Antiqua" w:eastAsia="宋体" w:hAnsi="Book Antiqua"/>
          <w:color w:val="000000"/>
        </w:rPr>
        <w:t xml:space="preserve"> L, Hauser S, </w:t>
      </w:r>
      <w:proofErr w:type="spellStart"/>
      <w:r w:rsidRPr="004C4AAA">
        <w:rPr>
          <w:rFonts w:ascii="Book Antiqua" w:eastAsia="宋体" w:hAnsi="Book Antiqua"/>
          <w:color w:val="000000"/>
        </w:rPr>
        <w:t>Ringelhan</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Yevsa</w:t>
      </w:r>
      <w:proofErr w:type="spellEnd"/>
      <w:r w:rsidRPr="004C4AAA">
        <w:rPr>
          <w:rFonts w:ascii="Book Antiqua" w:eastAsia="宋体" w:hAnsi="Book Antiqua"/>
          <w:color w:val="000000"/>
        </w:rPr>
        <w:t xml:space="preserve"> T, </w:t>
      </w:r>
      <w:proofErr w:type="spellStart"/>
      <w:r w:rsidRPr="004C4AAA">
        <w:rPr>
          <w:rFonts w:ascii="Book Antiqua" w:eastAsia="宋体" w:hAnsi="Book Antiqua"/>
          <w:color w:val="000000"/>
        </w:rPr>
        <w:t>Heikenwalder</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Kossatz</w:t>
      </w:r>
      <w:proofErr w:type="spellEnd"/>
      <w:r w:rsidRPr="004C4AAA">
        <w:rPr>
          <w:rFonts w:ascii="Book Antiqua" w:eastAsia="宋体" w:hAnsi="Book Antiqua"/>
          <w:color w:val="000000"/>
        </w:rPr>
        <w:t xml:space="preserve">-Boehlert U. Inducing Differentiation of Premalignant Hepatic Cells as a Novel Therapeutic Strategy in Hepatocarcinoma. </w:t>
      </w:r>
      <w:r w:rsidRPr="004C4AAA">
        <w:rPr>
          <w:rFonts w:ascii="Book Antiqua" w:eastAsia="宋体" w:hAnsi="Book Antiqua"/>
          <w:i/>
          <w:iCs/>
          <w:color w:val="000000"/>
        </w:rPr>
        <w:t>Cancer Res</w:t>
      </w:r>
      <w:r w:rsidRPr="004C4AAA">
        <w:rPr>
          <w:rFonts w:ascii="Book Antiqua" w:eastAsia="宋体" w:hAnsi="Book Antiqua"/>
          <w:color w:val="000000"/>
        </w:rPr>
        <w:t xml:space="preserve"> 2016; </w:t>
      </w:r>
      <w:r w:rsidRPr="004C4AAA">
        <w:rPr>
          <w:rFonts w:ascii="Book Antiqua" w:eastAsia="宋体" w:hAnsi="Book Antiqua"/>
          <w:b/>
          <w:bCs/>
          <w:color w:val="000000"/>
        </w:rPr>
        <w:t>76</w:t>
      </w:r>
      <w:r w:rsidRPr="004C4AAA">
        <w:rPr>
          <w:rFonts w:ascii="Book Antiqua" w:eastAsia="宋体" w:hAnsi="Book Antiqua"/>
          <w:color w:val="000000"/>
        </w:rPr>
        <w:t>: 5550-5561 [PMID: 27488521 DOI: 10.1158/0008-5472.CAN-15-3453]</w:t>
      </w:r>
    </w:p>
    <w:p w14:paraId="60C251E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129 </w:t>
      </w:r>
      <w:r w:rsidRPr="004C4AAA">
        <w:rPr>
          <w:rFonts w:ascii="Book Antiqua" w:eastAsia="宋体" w:hAnsi="Book Antiqua"/>
          <w:b/>
          <w:bCs/>
          <w:color w:val="000000"/>
        </w:rPr>
        <w:t>Agarwal P</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Isringhausen</w:t>
      </w:r>
      <w:proofErr w:type="spellEnd"/>
      <w:r w:rsidRPr="004C4AAA">
        <w:rPr>
          <w:rFonts w:ascii="Book Antiqua" w:eastAsia="宋体" w:hAnsi="Book Antiqua"/>
          <w:color w:val="000000"/>
        </w:rPr>
        <w:t xml:space="preserve"> S, Li H, Paterson AJ, He J, </w:t>
      </w:r>
      <w:proofErr w:type="spellStart"/>
      <w:r w:rsidRPr="004C4AAA">
        <w:rPr>
          <w:rFonts w:ascii="Book Antiqua" w:eastAsia="宋体" w:hAnsi="Book Antiqua"/>
          <w:color w:val="000000"/>
        </w:rPr>
        <w:t>Gomariz</w:t>
      </w:r>
      <w:proofErr w:type="spellEnd"/>
      <w:r w:rsidRPr="004C4AAA">
        <w:rPr>
          <w:rFonts w:ascii="Book Antiqua" w:eastAsia="宋体" w:hAnsi="Book Antiqua"/>
          <w:color w:val="000000"/>
        </w:rPr>
        <w:t xml:space="preserve"> Á, </w:t>
      </w:r>
      <w:proofErr w:type="spellStart"/>
      <w:r w:rsidRPr="004C4AAA">
        <w:rPr>
          <w:rFonts w:ascii="Book Antiqua" w:eastAsia="宋体" w:hAnsi="Book Antiqua"/>
          <w:color w:val="000000"/>
        </w:rPr>
        <w:t>Nagasawa</w:t>
      </w:r>
      <w:proofErr w:type="spellEnd"/>
      <w:r w:rsidRPr="004C4AAA">
        <w:rPr>
          <w:rFonts w:ascii="Book Antiqua" w:eastAsia="宋体" w:hAnsi="Book Antiqua"/>
          <w:color w:val="000000"/>
        </w:rPr>
        <w:t xml:space="preserve"> T, </w:t>
      </w:r>
      <w:proofErr w:type="spellStart"/>
      <w:r w:rsidRPr="004C4AAA">
        <w:rPr>
          <w:rFonts w:ascii="Book Antiqua" w:eastAsia="宋体" w:hAnsi="Book Antiqua"/>
          <w:color w:val="000000"/>
        </w:rPr>
        <w:t>Nombela-Arrieta</w:t>
      </w:r>
      <w:proofErr w:type="spellEnd"/>
      <w:r w:rsidRPr="004C4AAA">
        <w:rPr>
          <w:rFonts w:ascii="Book Antiqua" w:eastAsia="宋体" w:hAnsi="Book Antiqua"/>
          <w:color w:val="000000"/>
        </w:rPr>
        <w:t xml:space="preserve"> C, Bhatia R. Mesenchymal Niche-Specific Expression of Cxcl12 Controls Quiescence of Treatment-Resistant Leukemia Stem Cells. </w:t>
      </w:r>
      <w:r w:rsidRPr="004C4AAA">
        <w:rPr>
          <w:rFonts w:ascii="Book Antiqua" w:eastAsia="宋体" w:hAnsi="Book Antiqua"/>
          <w:i/>
          <w:iCs/>
          <w:color w:val="000000"/>
        </w:rPr>
        <w:t>Cell Stem Cell</w:t>
      </w:r>
      <w:r w:rsidRPr="004C4AAA">
        <w:rPr>
          <w:rFonts w:ascii="Book Antiqua" w:eastAsia="宋体" w:hAnsi="Book Antiqua"/>
          <w:color w:val="000000"/>
        </w:rPr>
        <w:t xml:space="preserve"> 2019; </w:t>
      </w:r>
      <w:r w:rsidRPr="004C4AAA">
        <w:rPr>
          <w:rFonts w:ascii="Book Antiqua" w:eastAsia="宋体" w:hAnsi="Book Antiqua"/>
          <w:b/>
          <w:bCs/>
          <w:color w:val="000000"/>
        </w:rPr>
        <w:t>24</w:t>
      </w:r>
      <w:r w:rsidRPr="004C4AAA">
        <w:rPr>
          <w:rFonts w:ascii="Book Antiqua" w:eastAsia="宋体" w:hAnsi="Book Antiqua"/>
          <w:color w:val="000000"/>
        </w:rPr>
        <w:t>: 769-784.e6 [PMID: 30905620 DOI: 10.1016/j.stem.2019.02.018]</w:t>
      </w:r>
    </w:p>
    <w:p w14:paraId="19CC1FB3" w14:textId="361A00F6"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130 </w:t>
      </w:r>
      <w:r w:rsidRPr="004C4AAA">
        <w:rPr>
          <w:rFonts w:ascii="Book Antiqua" w:eastAsia="宋体" w:hAnsi="Book Antiqua"/>
          <w:b/>
          <w:bCs/>
          <w:color w:val="000000"/>
        </w:rPr>
        <w:t>Jeanpierre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Arizkane</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Thongjuea</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Grockowiak</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Geistlich</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Barral</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Voeltzel</w:t>
      </w:r>
      <w:proofErr w:type="spellEnd"/>
      <w:r w:rsidRPr="004C4AAA">
        <w:rPr>
          <w:rFonts w:ascii="Book Antiqua" w:eastAsia="宋体" w:hAnsi="Book Antiqua"/>
          <w:color w:val="000000"/>
        </w:rPr>
        <w:t xml:space="preserve"> T, Guillemin A, </w:t>
      </w:r>
      <w:proofErr w:type="spellStart"/>
      <w:r w:rsidRPr="004C4AAA">
        <w:rPr>
          <w:rFonts w:ascii="Book Antiqua" w:eastAsia="宋体" w:hAnsi="Book Antiqua"/>
          <w:color w:val="000000"/>
        </w:rPr>
        <w:t>Gonin</w:t>
      </w:r>
      <w:proofErr w:type="spellEnd"/>
      <w:r w:rsidRPr="004C4AAA">
        <w:rPr>
          <w:rFonts w:ascii="Book Antiqua" w:eastAsia="宋体" w:hAnsi="Book Antiqua"/>
          <w:color w:val="000000"/>
        </w:rPr>
        <w:t xml:space="preserve">-Giraud S, </w:t>
      </w:r>
      <w:proofErr w:type="spellStart"/>
      <w:r w:rsidRPr="004C4AAA">
        <w:rPr>
          <w:rFonts w:ascii="Book Antiqua" w:eastAsia="宋体" w:hAnsi="Book Antiqua"/>
          <w:color w:val="000000"/>
        </w:rPr>
        <w:t>Gandrillon</w:t>
      </w:r>
      <w:proofErr w:type="spellEnd"/>
      <w:r w:rsidRPr="004C4AAA">
        <w:rPr>
          <w:rFonts w:ascii="Book Antiqua" w:eastAsia="宋体" w:hAnsi="Book Antiqua"/>
          <w:color w:val="000000"/>
        </w:rPr>
        <w:t xml:space="preserve"> O, </w:t>
      </w:r>
      <w:proofErr w:type="spellStart"/>
      <w:r w:rsidRPr="004C4AAA">
        <w:rPr>
          <w:rFonts w:ascii="Book Antiqua" w:eastAsia="宋体" w:hAnsi="Book Antiqua"/>
          <w:color w:val="000000"/>
        </w:rPr>
        <w:t>Nicolini</w:t>
      </w:r>
      <w:proofErr w:type="spellEnd"/>
      <w:r w:rsidRPr="004C4AAA">
        <w:rPr>
          <w:rFonts w:ascii="Book Antiqua" w:eastAsia="宋体" w:hAnsi="Book Antiqua"/>
          <w:color w:val="000000"/>
        </w:rPr>
        <w:t xml:space="preserve"> FE, Mead AJ, </w:t>
      </w:r>
      <w:proofErr w:type="spellStart"/>
      <w:r w:rsidRPr="004C4AAA">
        <w:rPr>
          <w:rFonts w:ascii="Book Antiqua" w:eastAsia="宋体" w:hAnsi="Book Antiqua"/>
          <w:color w:val="000000"/>
        </w:rPr>
        <w:t>Maguer-Satta</w:t>
      </w:r>
      <w:proofErr w:type="spellEnd"/>
      <w:r w:rsidRPr="004C4AAA">
        <w:rPr>
          <w:rFonts w:ascii="Book Antiqua" w:eastAsia="宋体" w:hAnsi="Book Antiqua"/>
          <w:color w:val="000000"/>
        </w:rPr>
        <w:t xml:space="preserve"> V, </w:t>
      </w:r>
      <w:proofErr w:type="spellStart"/>
      <w:r w:rsidRPr="004C4AAA">
        <w:rPr>
          <w:rFonts w:ascii="Book Antiqua" w:eastAsia="宋体" w:hAnsi="Book Antiqua"/>
          <w:color w:val="000000"/>
        </w:rPr>
        <w:t>Lefort</w:t>
      </w:r>
      <w:proofErr w:type="spellEnd"/>
      <w:r w:rsidRPr="004C4AAA">
        <w:rPr>
          <w:rFonts w:ascii="Book Antiqua" w:eastAsia="宋体" w:hAnsi="Book Antiqua"/>
          <w:color w:val="000000"/>
        </w:rPr>
        <w:t xml:space="preserve"> S. The quiescent fraction of chronic myeloid </w:t>
      </w:r>
      <w:proofErr w:type="spellStart"/>
      <w:r w:rsidRPr="004C4AAA">
        <w:rPr>
          <w:rFonts w:ascii="Book Antiqua" w:eastAsia="宋体" w:hAnsi="Book Antiqua"/>
          <w:color w:val="000000"/>
        </w:rPr>
        <w:t>leukemic</w:t>
      </w:r>
      <w:proofErr w:type="spellEnd"/>
      <w:r w:rsidRPr="004C4AAA">
        <w:rPr>
          <w:rFonts w:ascii="Book Antiqua" w:eastAsia="宋体" w:hAnsi="Book Antiqua"/>
          <w:color w:val="000000"/>
        </w:rPr>
        <w:t xml:space="preserve"> stem cells depends on BMPR1B, Stat3 and BMP4-niche signals to persist in patients in remission. </w:t>
      </w:r>
      <w:proofErr w:type="spellStart"/>
      <w:r w:rsidRPr="004C4AAA">
        <w:rPr>
          <w:rFonts w:ascii="Book Antiqua" w:eastAsia="宋体" w:hAnsi="Book Antiqua"/>
          <w:i/>
          <w:iCs/>
          <w:color w:val="000000"/>
        </w:rPr>
        <w:t>Haematologica</w:t>
      </w:r>
      <w:proofErr w:type="spellEnd"/>
      <w:r w:rsidRPr="004C4AAA">
        <w:rPr>
          <w:rFonts w:ascii="Book Antiqua" w:eastAsia="宋体" w:hAnsi="Book Antiqua"/>
          <w:color w:val="000000"/>
        </w:rPr>
        <w:t xml:space="preserve"> 2020;</w:t>
      </w:r>
      <w:r w:rsidR="007A7F2F" w:rsidRPr="007A7F2F">
        <w:t xml:space="preserve"> </w:t>
      </w:r>
      <w:r w:rsidR="007A7F2F" w:rsidRPr="007A7F2F">
        <w:rPr>
          <w:rFonts w:ascii="Book Antiqua" w:eastAsia="宋体" w:hAnsi="Book Antiqua"/>
          <w:color w:val="000000"/>
        </w:rPr>
        <w:t>Online ahead of print</w:t>
      </w:r>
      <w:r w:rsidR="007A7F2F">
        <w:rPr>
          <w:rFonts w:ascii="Book Antiqua" w:eastAsia="宋体" w:hAnsi="Book Antiqua"/>
          <w:color w:val="000000"/>
        </w:rPr>
        <w:t xml:space="preserve"> </w:t>
      </w:r>
      <w:r w:rsidRPr="004C4AAA">
        <w:rPr>
          <w:rFonts w:ascii="Book Antiqua" w:eastAsia="宋体" w:hAnsi="Book Antiqua"/>
          <w:color w:val="000000"/>
        </w:rPr>
        <w:t>[PMID: 32001529 DOI: 10.3324/haematol.2019.232793]</w:t>
      </w:r>
    </w:p>
    <w:p w14:paraId="46E8CC4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131 </w:t>
      </w:r>
      <w:r w:rsidRPr="004C4AAA">
        <w:rPr>
          <w:rFonts w:ascii="Book Antiqua" w:eastAsia="宋体" w:hAnsi="Book Antiqua"/>
          <w:b/>
          <w:bCs/>
          <w:color w:val="000000"/>
        </w:rPr>
        <w:t>Johnson RW</w:t>
      </w:r>
      <w:r w:rsidRPr="004C4AAA">
        <w:rPr>
          <w:rFonts w:ascii="Book Antiqua" w:eastAsia="宋体" w:hAnsi="Book Antiqua"/>
          <w:color w:val="000000"/>
        </w:rPr>
        <w:t xml:space="preserve">, Finger EC, </w:t>
      </w:r>
      <w:proofErr w:type="spellStart"/>
      <w:r w:rsidRPr="004C4AAA">
        <w:rPr>
          <w:rFonts w:ascii="Book Antiqua" w:eastAsia="宋体" w:hAnsi="Book Antiqua"/>
          <w:color w:val="000000"/>
        </w:rPr>
        <w:t>Olcina</w:t>
      </w:r>
      <w:proofErr w:type="spellEnd"/>
      <w:r w:rsidRPr="004C4AAA">
        <w:rPr>
          <w:rFonts w:ascii="Book Antiqua" w:eastAsia="宋体" w:hAnsi="Book Antiqua"/>
          <w:color w:val="000000"/>
        </w:rPr>
        <w:t xml:space="preserve"> MM, </w:t>
      </w:r>
      <w:proofErr w:type="spellStart"/>
      <w:r w:rsidRPr="004C4AAA">
        <w:rPr>
          <w:rFonts w:ascii="Book Antiqua" w:eastAsia="宋体" w:hAnsi="Book Antiqua"/>
          <w:color w:val="000000"/>
        </w:rPr>
        <w:t>Vilalta</w:t>
      </w:r>
      <w:proofErr w:type="spellEnd"/>
      <w:r w:rsidRPr="004C4AAA">
        <w:rPr>
          <w:rFonts w:ascii="Book Antiqua" w:eastAsia="宋体" w:hAnsi="Book Antiqua"/>
          <w:color w:val="000000"/>
        </w:rPr>
        <w:t xml:space="preserve"> M, Aguilera T, Miao Y, Merkel AR, Johnson JR, Sterling JA, Wu JY, </w:t>
      </w:r>
      <w:proofErr w:type="spellStart"/>
      <w:r w:rsidRPr="004C4AAA">
        <w:rPr>
          <w:rFonts w:ascii="Book Antiqua" w:eastAsia="宋体" w:hAnsi="Book Antiqua"/>
          <w:color w:val="000000"/>
        </w:rPr>
        <w:t>Giaccia</w:t>
      </w:r>
      <w:proofErr w:type="spellEnd"/>
      <w:r w:rsidRPr="004C4AAA">
        <w:rPr>
          <w:rFonts w:ascii="Book Antiqua" w:eastAsia="宋体" w:hAnsi="Book Antiqua"/>
          <w:color w:val="000000"/>
        </w:rPr>
        <w:t xml:space="preserve"> AJ. Induction of LIFR confers a dormancy phenotype in breast cancer cells disseminated to the bone marrow. </w:t>
      </w:r>
      <w:r w:rsidRPr="004C4AAA">
        <w:rPr>
          <w:rFonts w:ascii="Book Antiqua" w:eastAsia="宋体" w:hAnsi="Book Antiqua"/>
          <w:i/>
          <w:iCs/>
          <w:color w:val="000000"/>
        </w:rPr>
        <w:t>Nat Cell Biol</w:t>
      </w:r>
      <w:r w:rsidRPr="004C4AAA">
        <w:rPr>
          <w:rFonts w:ascii="Book Antiqua" w:eastAsia="宋体" w:hAnsi="Book Antiqua"/>
          <w:color w:val="000000"/>
        </w:rPr>
        <w:t xml:space="preserve"> 2016; </w:t>
      </w:r>
      <w:r w:rsidRPr="004C4AAA">
        <w:rPr>
          <w:rFonts w:ascii="Book Antiqua" w:eastAsia="宋体" w:hAnsi="Book Antiqua"/>
          <w:b/>
          <w:bCs/>
          <w:color w:val="000000"/>
        </w:rPr>
        <w:t>18</w:t>
      </w:r>
      <w:r w:rsidRPr="004C4AAA">
        <w:rPr>
          <w:rFonts w:ascii="Book Antiqua" w:eastAsia="宋体" w:hAnsi="Book Antiqua"/>
          <w:color w:val="000000"/>
        </w:rPr>
        <w:t>: 1078-1089 [PMID: 27642788 DOI: 10.1038/ncb3408]</w:t>
      </w:r>
    </w:p>
    <w:p w14:paraId="6BF186BF"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132 </w:t>
      </w:r>
      <w:proofErr w:type="spellStart"/>
      <w:r w:rsidRPr="004C4AAA">
        <w:rPr>
          <w:rFonts w:ascii="Book Antiqua" w:eastAsia="宋体" w:hAnsi="Book Antiqua"/>
          <w:b/>
          <w:bCs/>
          <w:color w:val="000000"/>
        </w:rPr>
        <w:t>Raposo</w:t>
      </w:r>
      <w:proofErr w:type="spellEnd"/>
      <w:r w:rsidRPr="004C4AAA">
        <w:rPr>
          <w:rFonts w:ascii="Book Antiqua" w:eastAsia="宋体" w:hAnsi="Book Antiqua"/>
          <w:b/>
          <w:bCs/>
          <w:color w:val="000000"/>
        </w:rPr>
        <w:t xml:space="preserve"> G</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Stoorvogel</w:t>
      </w:r>
      <w:proofErr w:type="spellEnd"/>
      <w:r w:rsidRPr="004C4AAA">
        <w:rPr>
          <w:rFonts w:ascii="Book Antiqua" w:eastAsia="宋体" w:hAnsi="Book Antiqua"/>
          <w:color w:val="000000"/>
        </w:rPr>
        <w:t xml:space="preserve"> W. Extracellular vesicles: exosomes, </w:t>
      </w:r>
      <w:proofErr w:type="spellStart"/>
      <w:r w:rsidRPr="004C4AAA">
        <w:rPr>
          <w:rFonts w:ascii="Book Antiqua" w:eastAsia="宋体" w:hAnsi="Book Antiqua"/>
          <w:color w:val="000000"/>
        </w:rPr>
        <w:t>microvesicles</w:t>
      </w:r>
      <w:proofErr w:type="spellEnd"/>
      <w:r w:rsidRPr="004C4AAA">
        <w:rPr>
          <w:rFonts w:ascii="Book Antiqua" w:eastAsia="宋体" w:hAnsi="Book Antiqua"/>
          <w:color w:val="000000"/>
        </w:rPr>
        <w:t xml:space="preserve">, and friends. </w:t>
      </w:r>
      <w:r w:rsidRPr="004C4AAA">
        <w:rPr>
          <w:rFonts w:ascii="Book Antiqua" w:eastAsia="宋体" w:hAnsi="Book Antiqua"/>
          <w:i/>
          <w:iCs/>
          <w:color w:val="000000"/>
        </w:rPr>
        <w:t>J Cell Biol</w:t>
      </w:r>
      <w:r w:rsidRPr="004C4AAA">
        <w:rPr>
          <w:rFonts w:ascii="Book Antiqua" w:eastAsia="宋体" w:hAnsi="Book Antiqua"/>
          <w:color w:val="000000"/>
        </w:rPr>
        <w:t xml:space="preserve"> 2013; </w:t>
      </w:r>
      <w:r w:rsidRPr="004C4AAA">
        <w:rPr>
          <w:rFonts w:ascii="Book Antiqua" w:eastAsia="宋体" w:hAnsi="Book Antiqua"/>
          <w:b/>
          <w:bCs/>
          <w:color w:val="000000"/>
        </w:rPr>
        <w:t>200</w:t>
      </w:r>
      <w:r w:rsidRPr="004C4AAA">
        <w:rPr>
          <w:rFonts w:ascii="Book Antiqua" w:eastAsia="宋体" w:hAnsi="Book Antiqua"/>
          <w:color w:val="000000"/>
        </w:rPr>
        <w:t>: 373-383 [PMID: 23420871 DOI: 10.1083/jcb.201211138]</w:t>
      </w:r>
    </w:p>
    <w:p w14:paraId="2BCB4E1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133 </w:t>
      </w:r>
      <w:proofErr w:type="spellStart"/>
      <w:r w:rsidRPr="004C4AAA">
        <w:rPr>
          <w:rFonts w:ascii="Book Antiqua" w:eastAsia="宋体" w:hAnsi="Book Antiqua"/>
          <w:b/>
          <w:bCs/>
          <w:color w:val="000000"/>
        </w:rPr>
        <w:t>Sansone</w:t>
      </w:r>
      <w:proofErr w:type="spellEnd"/>
      <w:r w:rsidRPr="004C4AAA">
        <w:rPr>
          <w:rFonts w:ascii="Book Antiqua" w:eastAsia="宋体" w:hAnsi="Book Antiqua"/>
          <w:b/>
          <w:bCs/>
          <w:color w:val="000000"/>
        </w:rPr>
        <w:t xml:space="preserve"> P</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Savini</w:t>
      </w:r>
      <w:proofErr w:type="spellEnd"/>
      <w:r w:rsidRPr="004C4AAA">
        <w:rPr>
          <w:rFonts w:ascii="Book Antiqua" w:eastAsia="宋体" w:hAnsi="Book Antiqua"/>
          <w:color w:val="000000"/>
        </w:rPr>
        <w:t xml:space="preserve"> C, </w:t>
      </w:r>
      <w:proofErr w:type="spellStart"/>
      <w:r w:rsidRPr="004C4AAA">
        <w:rPr>
          <w:rFonts w:ascii="Book Antiqua" w:eastAsia="宋体" w:hAnsi="Book Antiqua"/>
          <w:color w:val="000000"/>
        </w:rPr>
        <w:t>Kurelac</w:t>
      </w:r>
      <w:proofErr w:type="spellEnd"/>
      <w:r w:rsidRPr="004C4AAA">
        <w:rPr>
          <w:rFonts w:ascii="Book Antiqua" w:eastAsia="宋体" w:hAnsi="Book Antiqua"/>
          <w:color w:val="000000"/>
        </w:rPr>
        <w:t xml:space="preserve"> I, Chang Q, Amato LB, </w:t>
      </w:r>
      <w:proofErr w:type="spellStart"/>
      <w:r w:rsidRPr="004C4AAA">
        <w:rPr>
          <w:rFonts w:ascii="Book Antiqua" w:eastAsia="宋体" w:hAnsi="Book Antiqua"/>
          <w:color w:val="000000"/>
        </w:rPr>
        <w:t>Strillacci</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Stepanova</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Iommarini</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Mastroleo</w:t>
      </w:r>
      <w:proofErr w:type="spellEnd"/>
      <w:r w:rsidRPr="004C4AAA">
        <w:rPr>
          <w:rFonts w:ascii="Book Antiqua" w:eastAsia="宋体" w:hAnsi="Book Antiqua"/>
          <w:color w:val="000000"/>
        </w:rPr>
        <w:t xml:space="preserve"> C, Daly L, </w:t>
      </w:r>
      <w:proofErr w:type="spellStart"/>
      <w:r w:rsidRPr="004C4AAA">
        <w:rPr>
          <w:rFonts w:ascii="Book Antiqua" w:eastAsia="宋体" w:hAnsi="Book Antiqua"/>
          <w:color w:val="000000"/>
        </w:rPr>
        <w:t>Galkin</w:t>
      </w:r>
      <w:proofErr w:type="spellEnd"/>
      <w:r w:rsidRPr="004C4AAA">
        <w:rPr>
          <w:rFonts w:ascii="Book Antiqua" w:eastAsia="宋体" w:hAnsi="Book Antiqua"/>
          <w:color w:val="000000"/>
        </w:rPr>
        <w:t xml:space="preserve"> A, Thakur BK, </w:t>
      </w:r>
      <w:proofErr w:type="spellStart"/>
      <w:r w:rsidRPr="004C4AAA">
        <w:rPr>
          <w:rFonts w:ascii="Book Antiqua" w:eastAsia="宋体" w:hAnsi="Book Antiqua"/>
          <w:color w:val="000000"/>
        </w:rPr>
        <w:t>Soplop</w:t>
      </w:r>
      <w:proofErr w:type="spellEnd"/>
      <w:r w:rsidRPr="004C4AAA">
        <w:rPr>
          <w:rFonts w:ascii="Book Antiqua" w:eastAsia="宋体" w:hAnsi="Book Antiqua"/>
          <w:color w:val="000000"/>
        </w:rPr>
        <w:t xml:space="preserve"> N, </w:t>
      </w:r>
      <w:proofErr w:type="spellStart"/>
      <w:r w:rsidRPr="004C4AAA">
        <w:rPr>
          <w:rFonts w:ascii="Book Antiqua" w:eastAsia="宋体" w:hAnsi="Book Antiqua"/>
          <w:color w:val="000000"/>
        </w:rPr>
        <w:t>Uryu</w:t>
      </w:r>
      <w:proofErr w:type="spellEnd"/>
      <w:r w:rsidRPr="004C4AAA">
        <w:rPr>
          <w:rFonts w:ascii="Book Antiqua" w:eastAsia="宋体" w:hAnsi="Book Antiqua"/>
          <w:color w:val="000000"/>
        </w:rPr>
        <w:t xml:space="preserve"> K, Hoshino A, </w:t>
      </w:r>
      <w:r w:rsidRPr="004C4AAA">
        <w:rPr>
          <w:rFonts w:ascii="Book Antiqua" w:eastAsia="宋体" w:hAnsi="Book Antiqua"/>
          <w:color w:val="000000"/>
        </w:rPr>
        <w:lastRenderedPageBreak/>
        <w:t xml:space="preserve">Norton L, </w:t>
      </w:r>
      <w:proofErr w:type="spellStart"/>
      <w:r w:rsidRPr="004C4AAA">
        <w:rPr>
          <w:rFonts w:ascii="Book Antiqua" w:eastAsia="宋体" w:hAnsi="Book Antiqua"/>
          <w:color w:val="000000"/>
        </w:rPr>
        <w:t>Bonafé</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Cricca</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Gasparre</w:t>
      </w:r>
      <w:proofErr w:type="spellEnd"/>
      <w:r w:rsidRPr="004C4AAA">
        <w:rPr>
          <w:rFonts w:ascii="Book Antiqua" w:eastAsia="宋体" w:hAnsi="Book Antiqua"/>
          <w:color w:val="000000"/>
        </w:rPr>
        <w:t xml:space="preserve"> G, </w:t>
      </w:r>
      <w:proofErr w:type="spellStart"/>
      <w:r w:rsidRPr="004C4AAA">
        <w:rPr>
          <w:rFonts w:ascii="Book Antiqua" w:eastAsia="宋体" w:hAnsi="Book Antiqua"/>
          <w:color w:val="000000"/>
        </w:rPr>
        <w:t>Lyden</w:t>
      </w:r>
      <w:proofErr w:type="spellEnd"/>
      <w:r w:rsidRPr="004C4AAA">
        <w:rPr>
          <w:rFonts w:ascii="Book Antiqua" w:eastAsia="宋体" w:hAnsi="Book Antiqua"/>
          <w:color w:val="000000"/>
        </w:rPr>
        <w:t xml:space="preserve"> D, Bromberg J. Packaging and transfer of mitochondrial DNA via exosomes regulate escape from dormancy in hormonal therapy-resistant breast cancer. </w:t>
      </w:r>
      <w:r w:rsidRPr="004C4AAA">
        <w:rPr>
          <w:rFonts w:ascii="Book Antiqua" w:eastAsia="宋体" w:hAnsi="Book Antiqua"/>
          <w:i/>
          <w:iCs/>
          <w:color w:val="000000"/>
        </w:rPr>
        <w:t xml:space="preserve">Proc Natl </w:t>
      </w:r>
      <w:proofErr w:type="spellStart"/>
      <w:r w:rsidRPr="004C4AAA">
        <w:rPr>
          <w:rFonts w:ascii="Book Antiqua" w:eastAsia="宋体" w:hAnsi="Book Antiqua"/>
          <w:i/>
          <w:iCs/>
          <w:color w:val="000000"/>
        </w:rPr>
        <w:t>Acad</w:t>
      </w:r>
      <w:proofErr w:type="spellEnd"/>
      <w:r w:rsidRPr="004C4AAA">
        <w:rPr>
          <w:rFonts w:ascii="Book Antiqua" w:eastAsia="宋体" w:hAnsi="Book Antiqua"/>
          <w:i/>
          <w:iCs/>
          <w:color w:val="000000"/>
        </w:rPr>
        <w:t xml:space="preserve"> </w:t>
      </w:r>
      <w:proofErr w:type="spellStart"/>
      <w:r w:rsidRPr="004C4AAA">
        <w:rPr>
          <w:rFonts w:ascii="Book Antiqua" w:eastAsia="宋体" w:hAnsi="Book Antiqua"/>
          <w:i/>
          <w:iCs/>
          <w:color w:val="000000"/>
        </w:rPr>
        <w:t>Sci</w:t>
      </w:r>
      <w:proofErr w:type="spellEnd"/>
      <w:r w:rsidRPr="004C4AAA">
        <w:rPr>
          <w:rFonts w:ascii="Book Antiqua" w:eastAsia="宋体" w:hAnsi="Book Antiqua"/>
          <w:i/>
          <w:iCs/>
          <w:color w:val="000000"/>
        </w:rPr>
        <w:t xml:space="preserve"> U S A</w:t>
      </w:r>
      <w:r w:rsidRPr="004C4AAA">
        <w:rPr>
          <w:rFonts w:ascii="Book Antiqua" w:eastAsia="宋体" w:hAnsi="Book Antiqua"/>
          <w:color w:val="000000"/>
        </w:rPr>
        <w:t xml:space="preserve"> 2017; </w:t>
      </w:r>
      <w:r w:rsidRPr="004C4AAA">
        <w:rPr>
          <w:rFonts w:ascii="Book Antiqua" w:eastAsia="宋体" w:hAnsi="Book Antiqua"/>
          <w:b/>
          <w:bCs/>
          <w:color w:val="000000"/>
        </w:rPr>
        <w:t>114</w:t>
      </w:r>
      <w:r w:rsidRPr="004C4AAA">
        <w:rPr>
          <w:rFonts w:ascii="Book Antiqua" w:eastAsia="宋体" w:hAnsi="Book Antiqua"/>
          <w:color w:val="000000"/>
        </w:rPr>
        <w:t>: E9066-E9075 [PMID: 29073103 DOI: 10.1073/pnas.1704862114]</w:t>
      </w:r>
    </w:p>
    <w:p w14:paraId="31808AC6"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134 </w:t>
      </w:r>
      <w:r w:rsidRPr="004C4AAA">
        <w:rPr>
          <w:rFonts w:ascii="Book Antiqua" w:eastAsia="宋体" w:hAnsi="Book Antiqua"/>
          <w:b/>
          <w:bCs/>
          <w:color w:val="000000"/>
        </w:rPr>
        <w:t>Walker ND</w:t>
      </w:r>
      <w:r w:rsidRPr="004C4AAA">
        <w:rPr>
          <w:rFonts w:ascii="Book Antiqua" w:eastAsia="宋体" w:hAnsi="Book Antiqua"/>
          <w:color w:val="000000"/>
        </w:rPr>
        <w:t xml:space="preserve">, Elias M, Guiro K, Bhatia R, Greco SJ, Bryan M, </w:t>
      </w:r>
      <w:proofErr w:type="spellStart"/>
      <w:r w:rsidRPr="004C4AAA">
        <w:rPr>
          <w:rFonts w:ascii="Book Antiqua" w:eastAsia="宋体" w:hAnsi="Book Antiqua"/>
          <w:color w:val="000000"/>
        </w:rPr>
        <w:t>Gergues</w:t>
      </w:r>
      <w:proofErr w:type="spellEnd"/>
      <w:r w:rsidRPr="004C4AAA">
        <w:rPr>
          <w:rFonts w:ascii="Book Antiqua" w:eastAsia="宋体" w:hAnsi="Book Antiqua"/>
          <w:color w:val="000000"/>
        </w:rPr>
        <w:t xml:space="preserve"> M, Sandiford OA, Ponzio NM, Leibovich SJ, Rameshwar P. Exosomes from differentially activated macrophages influence dormancy or resurgence of breast cancer cells within bone marrow stroma. </w:t>
      </w:r>
      <w:r w:rsidRPr="004C4AAA">
        <w:rPr>
          <w:rFonts w:ascii="Book Antiqua" w:eastAsia="宋体" w:hAnsi="Book Antiqua"/>
          <w:i/>
          <w:iCs/>
          <w:color w:val="000000"/>
        </w:rPr>
        <w:t>Cell Death Dis</w:t>
      </w:r>
      <w:r w:rsidRPr="004C4AAA">
        <w:rPr>
          <w:rFonts w:ascii="Book Antiqua" w:eastAsia="宋体" w:hAnsi="Book Antiqua"/>
          <w:color w:val="000000"/>
        </w:rPr>
        <w:t xml:space="preserve"> 2019; </w:t>
      </w:r>
      <w:r w:rsidRPr="004C4AAA">
        <w:rPr>
          <w:rFonts w:ascii="Book Antiqua" w:eastAsia="宋体" w:hAnsi="Book Antiqua"/>
          <w:b/>
          <w:bCs/>
          <w:color w:val="000000"/>
        </w:rPr>
        <w:t>10</w:t>
      </w:r>
      <w:r w:rsidRPr="004C4AAA">
        <w:rPr>
          <w:rFonts w:ascii="Book Antiqua" w:eastAsia="宋体" w:hAnsi="Book Antiqua"/>
          <w:color w:val="000000"/>
        </w:rPr>
        <w:t>: 59 [PMID: 30683851 DOI: 10.1038/s41419-019-1304-z]</w:t>
      </w:r>
    </w:p>
    <w:p w14:paraId="2B589869"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135 </w:t>
      </w:r>
      <w:r w:rsidRPr="004C4AAA">
        <w:rPr>
          <w:rFonts w:ascii="Book Antiqua" w:eastAsia="宋体" w:hAnsi="Book Antiqua"/>
          <w:b/>
          <w:bCs/>
          <w:color w:val="000000"/>
        </w:rPr>
        <w:t>Kimura T</w:t>
      </w:r>
      <w:r w:rsidRPr="004C4AAA">
        <w:rPr>
          <w:rFonts w:ascii="Book Antiqua" w:eastAsia="宋体" w:hAnsi="Book Antiqua"/>
          <w:color w:val="000000"/>
        </w:rPr>
        <w:t xml:space="preserve">, Cui D, Kawano H, Yoshitomi-Sakamoto C, Takakura N, Ikeda E. Induced expression of GINS complex is an essential step for reactivation of quiescent stem-like tumor cells within the peri-necrotic niche in human glioblastoma. </w:t>
      </w:r>
      <w:r w:rsidRPr="004C4AAA">
        <w:rPr>
          <w:rFonts w:ascii="Book Antiqua" w:eastAsia="宋体" w:hAnsi="Book Antiqua"/>
          <w:i/>
          <w:iCs/>
          <w:color w:val="000000"/>
        </w:rPr>
        <w:t>J Cancer Res Clin Oncol</w:t>
      </w:r>
      <w:r w:rsidRPr="004C4AAA">
        <w:rPr>
          <w:rFonts w:ascii="Book Antiqua" w:eastAsia="宋体" w:hAnsi="Book Antiqua"/>
          <w:color w:val="000000"/>
        </w:rPr>
        <w:t xml:space="preserve"> 2019; </w:t>
      </w:r>
      <w:r w:rsidRPr="004C4AAA">
        <w:rPr>
          <w:rFonts w:ascii="Book Antiqua" w:eastAsia="宋体" w:hAnsi="Book Antiqua"/>
          <w:b/>
          <w:bCs/>
          <w:color w:val="000000"/>
        </w:rPr>
        <w:t>145</w:t>
      </w:r>
      <w:r w:rsidRPr="004C4AAA">
        <w:rPr>
          <w:rFonts w:ascii="Book Antiqua" w:eastAsia="宋体" w:hAnsi="Book Antiqua"/>
          <w:color w:val="000000"/>
        </w:rPr>
        <w:t>: 363-371 [PMID: 30465075 DOI: 10.1007/s00432-018-2797-z]</w:t>
      </w:r>
    </w:p>
    <w:p w14:paraId="00DBBCC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136 </w:t>
      </w:r>
      <w:r w:rsidRPr="004C4AAA">
        <w:rPr>
          <w:rFonts w:ascii="Book Antiqua" w:eastAsia="宋体" w:hAnsi="Book Antiqua"/>
          <w:b/>
          <w:bCs/>
          <w:color w:val="000000"/>
        </w:rPr>
        <w:t>Zhang W</w:t>
      </w:r>
      <w:r w:rsidRPr="004C4AAA">
        <w:rPr>
          <w:rFonts w:ascii="Book Antiqua" w:eastAsia="宋体" w:hAnsi="Book Antiqua"/>
          <w:color w:val="000000"/>
        </w:rPr>
        <w:t xml:space="preserve">, Ren Z, Jia L, Li X, Jia X, Han Y. Fbxw7 and Skp2 Regulate Stem Cell Switch between Quiescence and Mitotic Division in Lung Adenocarcinoma. </w:t>
      </w:r>
      <w:r w:rsidRPr="004C4AAA">
        <w:rPr>
          <w:rFonts w:ascii="Book Antiqua" w:eastAsia="宋体" w:hAnsi="Book Antiqua"/>
          <w:i/>
          <w:iCs/>
          <w:color w:val="000000"/>
        </w:rPr>
        <w:t>Biomed Res Int</w:t>
      </w:r>
      <w:r w:rsidRPr="004C4AAA">
        <w:rPr>
          <w:rFonts w:ascii="Book Antiqua" w:eastAsia="宋体" w:hAnsi="Book Antiqua"/>
          <w:color w:val="000000"/>
        </w:rPr>
        <w:t xml:space="preserve"> 2019; </w:t>
      </w:r>
      <w:r w:rsidRPr="004C4AAA">
        <w:rPr>
          <w:rFonts w:ascii="Book Antiqua" w:eastAsia="宋体" w:hAnsi="Book Antiqua"/>
          <w:b/>
          <w:bCs/>
          <w:color w:val="000000"/>
        </w:rPr>
        <w:t>2019</w:t>
      </w:r>
      <w:r w:rsidRPr="004C4AAA">
        <w:rPr>
          <w:rFonts w:ascii="Book Antiqua" w:eastAsia="宋体" w:hAnsi="Book Antiqua"/>
          <w:color w:val="000000"/>
        </w:rPr>
        <w:t>: 9648269 [PMID: 31534970 DOI: 10.1155/2019/9648269]</w:t>
      </w:r>
    </w:p>
    <w:p w14:paraId="08E4EBF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137 </w:t>
      </w:r>
      <w:r w:rsidRPr="004C4AAA">
        <w:rPr>
          <w:rFonts w:ascii="Book Antiqua" w:eastAsia="宋体" w:hAnsi="Book Antiqua"/>
          <w:b/>
          <w:bCs/>
          <w:color w:val="000000"/>
        </w:rPr>
        <w:t>Bill M</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Papaioannou</w:t>
      </w:r>
      <w:proofErr w:type="spellEnd"/>
      <w:r w:rsidRPr="004C4AAA">
        <w:rPr>
          <w:rFonts w:ascii="Book Antiqua" w:eastAsia="宋体" w:hAnsi="Book Antiqua"/>
          <w:color w:val="000000"/>
        </w:rPr>
        <w:t xml:space="preserve"> D, </w:t>
      </w:r>
      <w:proofErr w:type="spellStart"/>
      <w:r w:rsidRPr="004C4AAA">
        <w:rPr>
          <w:rFonts w:ascii="Book Antiqua" w:eastAsia="宋体" w:hAnsi="Book Antiqua"/>
          <w:color w:val="000000"/>
        </w:rPr>
        <w:t>Karunasiri</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Kohlschmidt</w:t>
      </w:r>
      <w:proofErr w:type="spellEnd"/>
      <w:r w:rsidRPr="004C4AAA">
        <w:rPr>
          <w:rFonts w:ascii="Book Antiqua" w:eastAsia="宋体" w:hAnsi="Book Antiqua"/>
          <w:color w:val="000000"/>
        </w:rPr>
        <w:t xml:space="preserve"> J, Pepe F, Walker CJ, Walker AE, Brannan Z, </w:t>
      </w:r>
      <w:proofErr w:type="spellStart"/>
      <w:r w:rsidRPr="004C4AAA">
        <w:rPr>
          <w:rFonts w:ascii="Book Antiqua" w:eastAsia="宋体" w:hAnsi="Book Antiqua"/>
          <w:color w:val="000000"/>
        </w:rPr>
        <w:t>Pathmanathan</w:t>
      </w:r>
      <w:proofErr w:type="spellEnd"/>
      <w:r w:rsidRPr="004C4AAA">
        <w:rPr>
          <w:rFonts w:ascii="Book Antiqua" w:eastAsia="宋体" w:hAnsi="Book Antiqua"/>
          <w:color w:val="000000"/>
        </w:rPr>
        <w:t xml:space="preserve"> A, Zhang X, </w:t>
      </w:r>
      <w:proofErr w:type="spellStart"/>
      <w:r w:rsidRPr="004C4AAA">
        <w:rPr>
          <w:rFonts w:ascii="Book Antiqua" w:eastAsia="宋体" w:hAnsi="Book Antiqua"/>
          <w:color w:val="000000"/>
        </w:rPr>
        <w:t>Mrózek</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LaRocco</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Volinia</w:t>
      </w:r>
      <w:proofErr w:type="spellEnd"/>
      <w:r w:rsidRPr="004C4AAA">
        <w:rPr>
          <w:rFonts w:ascii="Book Antiqua" w:eastAsia="宋体" w:hAnsi="Book Antiqua"/>
          <w:color w:val="000000"/>
        </w:rPr>
        <w:t xml:space="preserve"> S, Bloomfield CD, Garzon R, Dorrance AM. Expression and functional relevance of long non-coding RNAs in acute myeloid leukemia stem cells. </w:t>
      </w:r>
      <w:r w:rsidRPr="004C4AAA">
        <w:rPr>
          <w:rFonts w:ascii="Book Antiqua" w:eastAsia="宋体" w:hAnsi="Book Antiqua"/>
          <w:i/>
          <w:iCs/>
          <w:color w:val="000000"/>
        </w:rPr>
        <w:t>Leukemia</w:t>
      </w:r>
      <w:r w:rsidRPr="004C4AAA">
        <w:rPr>
          <w:rFonts w:ascii="Book Antiqua" w:eastAsia="宋体" w:hAnsi="Book Antiqua"/>
          <w:color w:val="000000"/>
        </w:rPr>
        <w:t xml:space="preserve"> 2019; </w:t>
      </w:r>
      <w:r w:rsidRPr="004C4AAA">
        <w:rPr>
          <w:rFonts w:ascii="Book Antiqua" w:eastAsia="宋体" w:hAnsi="Book Antiqua"/>
          <w:b/>
          <w:bCs/>
          <w:color w:val="000000"/>
        </w:rPr>
        <w:t>33</w:t>
      </w:r>
      <w:r w:rsidRPr="004C4AAA">
        <w:rPr>
          <w:rFonts w:ascii="Book Antiqua" w:eastAsia="宋体" w:hAnsi="Book Antiqua"/>
          <w:color w:val="000000"/>
        </w:rPr>
        <w:t>: 2169-2182 [PMID: 30858548 DOI: 10.1038/s41375-019-0429-5]</w:t>
      </w:r>
    </w:p>
    <w:p w14:paraId="513D30E2"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138 </w:t>
      </w:r>
      <w:r w:rsidRPr="004C4AAA">
        <w:rPr>
          <w:rFonts w:ascii="Book Antiqua" w:eastAsia="宋体" w:hAnsi="Book Antiqua"/>
          <w:b/>
          <w:bCs/>
          <w:color w:val="000000"/>
        </w:rPr>
        <w:t>Sharma NS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Gnamlin</w:t>
      </w:r>
      <w:proofErr w:type="spellEnd"/>
      <w:r w:rsidRPr="004C4AAA">
        <w:rPr>
          <w:rFonts w:ascii="Book Antiqua" w:eastAsia="宋体" w:hAnsi="Book Antiqua"/>
          <w:color w:val="000000"/>
        </w:rPr>
        <w:t xml:space="preserve"> P, Durden B, Gupta VK, Kesh K, </w:t>
      </w:r>
      <w:proofErr w:type="spellStart"/>
      <w:r w:rsidRPr="004C4AAA">
        <w:rPr>
          <w:rFonts w:ascii="Book Antiqua" w:eastAsia="宋体" w:hAnsi="Book Antiqua"/>
          <w:color w:val="000000"/>
        </w:rPr>
        <w:t>Garrido</w:t>
      </w:r>
      <w:proofErr w:type="spellEnd"/>
      <w:r w:rsidRPr="004C4AAA">
        <w:rPr>
          <w:rFonts w:ascii="Book Antiqua" w:eastAsia="宋体" w:hAnsi="Book Antiqua"/>
          <w:color w:val="000000"/>
        </w:rPr>
        <w:t xml:space="preserve"> VT, </w:t>
      </w:r>
      <w:proofErr w:type="spellStart"/>
      <w:r w:rsidRPr="004C4AAA">
        <w:rPr>
          <w:rFonts w:ascii="Book Antiqua" w:eastAsia="宋体" w:hAnsi="Book Antiqua"/>
          <w:color w:val="000000"/>
        </w:rPr>
        <w:t>Dudeja</w:t>
      </w:r>
      <w:proofErr w:type="spellEnd"/>
      <w:r w:rsidRPr="004C4AAA">
        <w:rPr>
          <w:rFonts w:ascii="Book Antiqua" w:eastAsia="宋体" w:hAnsi="Book Antiqua"/>
          <w:color w:val="000000"/>
        </w:rPr>
        <w:t xml:space="preserve"> V, </w:t>
      </w:r>
      <w:proofErr w:type="spellStart"/>
      <w:r w:rsidRPr="004C4AAA">
        <w:rPr>
          <w:rFonts w:ascii="Book Antiqua" w:eastAsia="宋体" w:hAnsi="Book Antiqua"/>
          <w:color w:val="000000"/>
        </w:rPr>
        <w:t>Saluja</w:t>
      </w:r>
      <w:proofErr w:type="spellEnd"/>
      <w:r w:rsidRPr="004C4AAA">
        <w:rPr>
          <w:rFonts w:ascii="Book Antiqua" w:eastAsia="宋体" w:hAnsi="Book Antiqua"/>
          <w:color w:val="000000"/>
        </w:rPr>
        <w:t xml:space="preserve"> A, Banerjee S. Long non-coding RNA GAS5 acts as proliferation "brakes" in CD133+ cells responsible for tumor recurrence. </w:t>
      </w:r>
      <w:r w:rsidRPr="004C4AAA">
        <w:rPr>
          <w:rFonts w:ascii="Book Antiqua" w:eastAsia="宋体" w:hAnsi="Book Antiqua"/>
          <w:i/>
          <w:iCs/>
          <w:color w:val="000000"/>
        </w:rPr>
        <w:t>Oncogenesis</w:t>
      </w:r>
      <w:r w:rsidRPr="004C4AAA">
        <w:rPr>
          <w:rFonts w:ascii="Book Antiqua" w:eastAsia="宋体" w:hAnsi="Book Antiqua"/>
          <w:color w:val="000000"/>
        </w:rPr>
        <w:t xml:space="preserve"> 2019; </w:t>
      </w:r>
      <w:r w:rsidRPr="004C4AAA">
        <w:rPr>
          <w:rFonts w:ascii="Book Antiqua" w:eastAsia="宋体" w:hAnsi="Book Antiqua"/>
          <w:b/>
          <w:bCs/>
          <w:color w:val="000000"/>
        </w:rPr>
        <w:t>8</w:t>
      </w:r>
      <w:r w:rsidRPr="004C4AAA">
        <w:rPr>
          <w:rFonts w:ascii="Book Antiqua" w:eastAsia="宋体" w:hAnsi="Book Antiqua"/>
          <w:color w:val="000000"/>
        </w:rPr>
        <w:t>: 68 [PMID: 31740660 DOI: 10.1038/s41389-019-0177-4]</w:t>
      </w:r>
    </w:p>
    <w:p w14:paraId="33891E6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139 </w:t>
      </w:r>
      <w:r w:rsidRPr="004C4AAA">
        <w:rPr>
          <w:rFonts w:ascii="Book Antiqua" w:eastAsia="宋体" w:hAnsi="Book Antiqua"/>
          <w:b/>
          <w:bCs/>
          <w:color w:val="000000"/>
        </w:rPr>
        <w:t>Zhou L</w:t>
      </w:r>
      <w:r w:rsidRPr="004C4AAA">
        <w:rPr>
          <w:rFonts w:ascii="Book Antiqua" w:eastAsia="宋体" w:hAnsi="Book Antiqua"/>
          <w:color w:val="000000"/>
        </w:rPr>
        <w:t xml:space="preserve">, Wang D, Sheng D, Xu J, Chen W, Qin Y, Du R, Yang X, He X, </w:t>
      </w:r>
      <w:proofErr w:type="spellStart"/>
      <w:r w:rsidRPr="004C4AAA">
        <w:rPr>
          <w:rFonts w:ascii="Book Antiqua" w:eastAsia="宋体" w:hAnsi="Book Antiqua"/>
          <w:color w:val="000000"/>
        </w:rPr>
        <w:t>Xie</w:t>
      </w:r>
      <w:proofErr w:type="spellEnd"/>
      <w:r w:rsidRPr="004C4AAA">
        <w:rPr>
          <w:rFonts w:ascii="Book Antiqua" w:eastAsia="宋体" w:hAnsi="Book Antiqua"/>
          <w:color w:val="000000"/>
        </w:rPr>
        <w:t xml:space="preserve"> N, Liu S, Zhang L. NOTCH4 maintains quiescent mesenchymal-like breast cancer stem cells via transcriptionally activating SLUG and GAS1 in triple-negative breast cancer. </w:t>
      </w:r>
      <w:proofErr w:type="spellStart"/>
      <w:r w:rsidRPr="004C4AAA">
        <w:rPr>
          <w:rFonts w:ascii="Book Antiqua" w:eastAsia="宋体" w:hAnsi="Book Antiqua"/>
          <w:i/>
          <w:iCs/>
          <w:color w:val="000000"/>
        </w:rPr>
        <w:t>Theranostics</w:t>
      </w:r>
      <w:proofErr w:type="spellEnd"/>
      <w:r w:rsidRPr="004C4AAA">
        <w:rPr>
          <w:rFonts w:ascii="Book Antiqua" w:eastAsia="宋体" w:hAnsi="Book Antiqua"/>
          <w:color w:val="000000"/>
        </w:rPr>
        <w:t xml:space="preserve"> 2020; </w:t>
      </w:r>
      <w:r w:rsidRPr="004C4AAA">
        <w:rPr>
          <w:rFonts w:ascii="Book Antiqua" w:eastAsia="宋体" w:hAnsi="Book Antiqua"/>
          <w:b/>
          <w:bCs/>
          <w:color w:val="000000"/>
        </w:rPr>
        <w:t>10</w:t>
      </w:r>
      <w:r w:rsidRPr="004C4AAA">
        <w:rPr>
          <w:rFonts w:ascii="Book Antiqua" w:eastAsia="宋体" w:hAnsi="Book Antiqua"/>
          <w:color w:val="000000"/>
        </w:rPr>
        <w:t>: 2405-2421 [PMID: 32104513 DOI: 10.7150/thno.38875]</w:t>
      </w:r>
    </w:p>
    <w:p w14:paraId="2E5F9AA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140 </w:t>
      </w:r>
      <w:r w:rsidRPr="004C4AAA">
        <w:rPr>
          <w:rFonts w:ascii="Book Antiqua" w:eastAsia="宋体" w:hAnsi="Book Antiqua"/>
          <w:b/>
          <w:bCs/>
          <w:color w:val="000000"/>
        </w:rPr>
        <w:t>Wang H</w:t>
      </w:r>
      <w:r w:rsidRPr="004C4AAA">
        <w:rPr>
          <w:rFonts w:ascii="Book Antiqua" w:eastAsia="宋体" w:hAnsi="Book Antiqua"/>
          <w:color w:val="000000"/>
        </w:rPr>
        <w:t xml:space="preserve">, Zhao D, Nguyen LX, Wu H, Li L, Dong D, </w:t>
      </w:r>
      <w:proofErr w:type="spellStart"/>
      <w:r w:rsidRPr="004C4AAA">
        <w:rPr>
          <w:rFonts w:ascii="Book Antiqua" w:eastAsia="宋体" w:hAnsi="Book Antiqua"/>
          <w:color w:val="000000"/>
        </w:rPr>
        <w:t>Troadec</w:t>
      </w:r>
      <w:proofErr w:type="spellEnd"/>
      <w:r w:rsidRPr="004C4AAA">
        <w:rPr>
          <w:rFonts w:ascii="Book Antiqua" w:eastAsia="宋体" w:hAnsi="Book Antiqua"/>
          <w:color w:val="000000"/>
        </w:rPr>
        <w:t xml:space="preserve"> E, Zhu Y, Hoang DH, Stein AS, Al </w:t>
      </w:r>
      <w:proofErr w:type="spellStart"/>
      <w:r w:rsidRPr="004C4AAA">
        <w:rPr>
          <w:rFonts w:ascii="Book Antiqua" w:eastAsia="宋体" w:hAnsi="Book Antiqua"/>
          <w:color w:val="000000"/>
        </w:rPr>
        <w:t>Malki</w:t>
      </w:r>
      <w:proofErr w:type="spellEnd"/>
      <w:r w:rsidRPr="004C4AAA">
        <w:rPr>
          <w:rFonts w:ascii="Book Antiqua" w:eastAsia="宋体" w:hAnsi="Book Antiqua"/>
          <w:color w:val="000000"/>
        </w:rPr>
        <w:t xml:space="preserve"> M, </w:t>
      </w:r>
      <w:proofErr w:type="spellStart"/>
      <w:r w:rsidRPr="004C4AAA">
        <w:rPr>
          <w:rFonts w:ascii="Book Antiqua" w:eastAsia="宋体" w:hAnsi="Book Antiqua"/>
          <w:color w:val="000000"/>
        </w:rPr>
        <w:t>Aldoss</w:t>
      </w:r>
      <w:proofErr w:type="spellEnd"/>
      <w:r w:rsidRPr="004C4AAA">
        <w:rPr>
          <w:rFonts w:ascii="Book Antiqua" w:eastAsia="宋体" w:hAnsi="Book Antiqua"/>
          <w:color w:val="000000"/>
        </w:rPr>
        <w:t xml:space="preserve"> I, Lin A, </w:t>
      </w:r>
      <w:proofErr w:type="spellStart"/>
      <w:r w:rsidRPr="004C4AAA">
        <w:rPr>
          <w:rFonts w:ascii="Book Antiqua" w:eastAsia="宋体" w:hAnsi="Book Antiqua"/>
          <w:color w:val="000000"/>
        </w:rPr>
        <w:t>Ghoda</w:t>
      </w:r>
      <w:proofErr w:type="spellEnd"/>
      <w:r w:rsidRPr="004C4AAA">
        <w:rPr>
          <w:rFonts w:ascii="Book Antiqua" w:eastAsia="宋体" w:hAnsi="Book Antiqua"/>
          <w:color w:val="000000"/>
        </w:rPr>
        <w:t xml:space="preserve"> LY, McDonald T, </w:t>
      </w:r>
      <w:proofErr w:type="spellStart"/>
      <w:r w:rsidRPr="004C4AAA">
        <w:rPr>
          <w:rFonts w:ascii="Book Antiqua" w:eastAsia="宋体" w:hAnsi="Book Antiqua"/>
          <w:color w:val="000000"/>
        </w:rPr>
        <w:t>Pichiorri</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Carlesso</w:t>
      </w:r>
      <w:proofErr w:type="spellEnd"/>
      <w:r w:rsidRPr="004C4AAA">
        <w:rPr>
          <w:rFonts w:ascii="Book Antiqua" w:eastAsia="宋体" w:hAnsi="Book Antiqua"/>
          <w:color w:val="000000"/>
        </w:rPr>
        <w:t xml:space="preserve"> N, </w:t>
      </w:r>
      <w:proofErr w:type="spellStart"/>
      <w:r w:rsidRPr="004C4AAA">
        <w:rPr>
          <w:rFonts w:ascii="Book Antiqua" w:eastAsia="宋体" w:hAnsi="Book Antiqua"/>
          <w:color w:val="000000"/>
        </w:rPr>
        <w:t>Kuo</w:t>
      </w:r>
      <w:proofErr w:type="spellEnd"/>
      <w:r w:rsidRPr="004C4AAA">
        <w:rPr>
          <w:rFonts w:ascii="Book Antiqua" w:eastAsia="宋体" w:hAnsi="Book Antiqua"/>
          <w:color w:val="000000"/>
        </w:rPr>
        <w:t xml:space="preserve"> YH, Zhang B, </w:t>
      </w:r>
      <w:proofErr w:type="spellStart"/>
      <w:r w:rsidRPr="004C4AAA">
        <w:rPr>
          <w:rFonts w:ascii="Book Antiqua" w:eastAsia="宋体" w:hAnsi="Book Antiqua"/>
          <w:color w:val="000000"/>
        </w:rPr>
        <w:t>Jin</w:t>
      </w:r>
      <w:proofErr w:type="spellEnd"/>
      <w:r w:rsidRPr="004C4AAA">
        <w:rPr>
          <w:rFonts w:ascii="Book Antiqua" w:eastAsia="宋体" w:hAnsi="Book Antiqua"/>
          <w:color w:val="000000"/>
        </w:rPr>
        <w:t xml:space="preserve"> J, </w:t>
      </w:r>
      <w:proofErr w:type="spellStart"/>
      <w:r w:rsidRPr="004C4AAA">
        <w:rPr>
          <w:rFonts w:ascii="Book Antiqua" w:eastAsia="宋体" w:hAnsi="Book Antiqua"/>
          <w:color w:val="000000"/>
        </w:rPr>
        <w:t>Marcucci</w:t>
      </w:r>
      <w:proofErr w:type="spellEnd"/>
      <w:r w:rsidRPr="004C4AAA">
        <w:rPr>
          <w:rFonts w:ascii="Book Antiqua" w:eastAsia="宋体" w:hAnsi="Book Antiqua"/>
          <w:color w:val="000000"/>
        </w:rPr>
        <w:t xml:space="preserve"> G. Targeting cell membrane HDM2: A novel therapeutic approach for acute myeloid leukemia. </w:t>
      </w:r>
      <w:r w:rsidRPr="004C4AAA">
        <w:rPr>
          <w:rFonts w:ascii="Book Antiqua" w:eastAsia="宋体" w:hAnsi="Book Antiqua"/>
          <w:i/>
          <w:iCs/>
          <w:color w:val="000000"/>
        </w:rPr>
        <w:t>Leukemia</w:t>
      </w:r>
      <w:r w:rsidRPr="004C4AAA">
        <w:rPr>
          <w:rFonts w:ascii="Book Antiqua" w:eastAsia="宋体" w:hAnsi="Book Antiqua"/>
          <w:color w:val="000000"/>
        </w:rPr>
        <w:t xml:space="preserve"> 2020; </w:t>
      </w:r>
      <w:r w:rsidRPr="004C4AAA">
        <w:rPr>
          <w:rFonts w:ascii="Book Antiqua" w:eastAsia="宋体" w:hAnsi="Book Antiqua"/>
          <w:b/>
          <w:bCs/>
          <w:color w:val="000000"/>
        </w:rPr>
        <w:t>34</w:t>
      </w:r>
      <w:r w:rsidRPr="004C4AAA">
        <w:rPr>
          <w:rFonts w:ascii="Book Antiqua" w:eastAsia="宋体" w:hAnsi="Book Antiqua"/>
          <w:color w:val="000000"/>
        </w:rPr>
        <w:t>: 75-86 [PMID: 31337857 DOI: 10.1038/s41375-019-0522-9]</w:t>
      </w:r>
    </w:p>
    <w:p w14:paraId="24BDA91B"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141 </w:t>
      </w:r>
      <w:proofErr w:type="spellStart"/>
      <w:r w:rsidRPr="004C4AAA">
        <w:rPr>
          <w:rFonts w:ascii="Book Antiqua" w:eastAsia="宋体" w:hAnsi="Book Antiqua"/>
          <w:b/>
          <w:bCs/>
          <w:color w:val="000000"/>
        </w:rPr>
        <w:t>Verhagen</w:t>
      </w:r>
      <w:proofErr w:type="spellEnd"/>
      <w:r w:rsidRPr="004C4AAA">
        <w:rPr>
          <w:rFonts w:ascii="Book Antiqua" w:eastAsia="宋体" w:hAnsi="Book Antiqua"/>
          <w:b/>
          <w:bCs/>
          <w:color w:val="000000"/>
        </w:rPr>
        <w:t xml:space="preserve"> HJ</w:t>
      </w:r>
      <w:r w:rsidRPr="004C4AAA">
        <w:rPr>
          <w:rFonts w:ascii="Book Antiqua" w:eastAsia="宋体" w:hAnsi="Book Antiqua"/>
          <w:color w:val="000000"/>
        </w:rPr>
        <w:t xml:space="preserve">, Smit MA, Rutten A, </w:t>
      </w:r>
      <w:proofErr w:type="spellStart"/>
      <w:r w:rsidRPr="004C4AAA">
        <w:rPr>
          <w:rFonts w:ascii="Book Antiqua" w:eastAsia="宋体" w:hAnsi="Book Antiqua"/>
          <w:color w:val="000000"/>
        </w:rPr>
        <w:t>Denkers</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Poddighe</w:t>
      </w:r>
      <w:proofErr w:type="spellEnd"/>
      <w:r w:rsidRPr="004C4AAA">
        <w:rPr>
          <w:rFonts w:ascii="Book Antiqua" w:eastAsia="宋体" w:hAnsi="Book Antiqua"/>
          <w:color w:val="000000"/>
        </w:rPr>
        <w:t xml:space="preserve"> PJ, Merle PA, </w:t>
      </w:r>
      <w:proofErr w:type="spellStart"/>
      <w:r w:rsidRPr="004C4AAA">
        <w:rPr>
          <w:rFonts w:ascii="Book Antiqua" w:eastAsia="宋体" w:hAnsi="Book Antiqua"/>
          <w:color w:val="000000"/>
        </w:rPr>
        <w:t>Ossenkoppele</w:t>
      </w:r>
      <w:proofErr w:type="spellEnd"/>
      <w:r w:rsidRPr="004C4AAA">
        <w:rPr>
          <w:rFonts w:ascii="Book Antiqua" w:eastAsia="宋体" w:hAnsi="Book Antiqua"/>
          <w:color w:val="000000"/>
        </w:rPr>
        <w:t xml:space="preserve"> GJ, Smit L. Primary acute myeloid leukemia cells with overexpression of EVI-1 are sensitive to all-trans retinoic acid. </w:t>
      </w:r>
      <w:r w:rsidRPr="004C4AAA">
        <w:rPr>
          <w:rFonts w:ascii="Book Antiqua" w:eastAsia="宋体" w:hAnsi="Book Antiqua"/>
          <w:i/>
          <w:iCs/>
          <w:color w:val="000000"/>
        </w:rPr>
        <w:t>Blood</w:t>
      </w:r>
      <w:r w:rsidRPr="004C4AAA">
        <w:rPr>
          <w:rFonts w:ascii="Book Antiqua" w:eastAsia="宋体" w:hAnsi="Book Antiqua"/>
          <w:color w:val="000000"/>
        </w:rPr>
        <w:t xml:space="preserve"> 2016; </w:t>
      </w:r>
      <w:r w:rsidRPr="004C4AAA">
        <w:rPr>
          <w:rFonts w:ascii="Book Antiqua" w:eastAsia="宋体" w:hAnsi="Book Antiqua"/>
          <w:b/>
          <w:bCs/>
          <w:color w:val="000000"/>
        </w:rPr>
        <w:t>127</w:t>
      </w:r>
      <w:r w:rsidRPr="004C4AAA">
        <w:rPr>
          <w:rFonts w:ascii="Book Antiqua" w:eastAsia="宋体" w:hAnsi="Book Antiqua"/>
          <w:color w:val="000000"/>
        </w:rPr>
        <w:t>: 458-463 [PMID: 26582376 DOI: 10.1182/blood-2015-07-653840]</w:t>
      </w:r>
    </w:p>
    <w:p w14:paraId="1B0D2483"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142 </w:t>
      </w:r>
      <w:r w:rsidRPr="004C4AAA">
        <w:rPr>
          <w:rFonts w:ascii="Book Antiqua" w:eastAsia="宋体" w:hAnsi="Book Antiqua"/>
          <w:b/>
          <w:bCs/>
          <w:color w:val="000000"/>
        </w:rPr>
        <w:t>Nguyen CH</w:t>
      </w:r>
      <w:r w:rsidRPr="004C4AAA">
        <w:rPr>
          <w:rFonts w:ascii="Book Antiqua" w:eastAsia="宋体" w:hAnsi="Book Antiqua"/>
          <w:color w:val="000000"/>
        </w:rPr>
        <w:t xml:space="preserve">, Bauer K, Hackl H, </w:t>
      </w:r>
      <w:proofErr w:type="spellStart"/>
      <w:r w:rsidRPr="004C4AAA">
        <w:rPr>
          <w:rFonts w:ascii="Book Antiqua" w:eastAsia="宋体" w:hAnsi="Book Antiqua"/>
          <w:color w:val="000000"/>
        </w:rPr>
        <w:t>Schlerka</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Koller</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Hladik</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Stoiber</w:t>
      </w:r>
      <w:proofErr w:type="spellEnd"/>
      <w:r w:rsidRPr="004C4AAA">
        <w:rPr>
          <w:rFonts w:ascii="Book Antiqua" w:eastAsia="宋体" w:hAnsi="Book Antiqua"/>
          <w:color w:val="000000"/>
        </w:rPr>
        <w:t xml:space="preserve"> D, Zuber J, </w:t>
      </w:r>
      <w:proofErr w:type="spellStart"/>
      <w:r w:rsidRPr="004C4AAA">
        <w:rPr>
          <w:rFonts w:ascii="Book Antiqua" w:eastAsia="宋体" w:hAnsi="Book Antiqua"/>
          <w:color w:val="000000"/>
        </w:rPr>
        <w:t>Staber</w:t>
      </w:r>
      <w:proofErr w:type="spellEnd"/>
      <w:r w:rsidRPr="004C4AAA">
        <w:rPr>
          <w:rFonts w:ascii="Book Antiqua" w:eastAsia="宋体" w:hAnsi="Book Antiqua"/>
          <w:color w:val="000000"/>
        </w:rPr>
        <w:t xml:space="preserve"> PB, </w:t>
      </w:r>
      <w:proofErr w:type="spellStart"/>
      <w:r w:rsidRPr="004C4AAA">
        <w:rPr>
          <w:rFonts w:ascii="Book Antiqua" w:eastAsia="宋体" w:hAnsi="Book Antiqua"/>
          <w:color w:val="000000"/>
        </w:rPr>
        <w:t>Hoelbl-Kovacic</w:t>
      </w:r>
      <w:proofErr w:type="spellEnd"/>
      <w:r w:rsidRPr="004C4AAA">
        <w:rPr>
          <w:rFonts w:ascii="Book Antiqua" w:eastAsia="宋体" w:hAnsi="Book Antiqua"/>
          <w:color w:val="000000"/>
        </w:rPr>
        <w:t xml:space="preserve"> A, Purton LE, </w:t>
      </w:r>
      <w:proofErr w:type="spellStart"/>
      <w:r w:rsidRPr="004C4AAA">
        <w:rPr>
          <w:rFonts w:ascii="Book Antiqua" w:eastAsia="宋体" w:hAnsi="Book Antiqua"/>
          <w:color w:val="000000"/>
        </w:rPr>
        <w:t>Grebien</w:t>
      </w:r>
      <w:proofErr w:type="spellEnd"/>
      <w:r w:rsidRPr="004C4AAA">
        <w:rPr>
          <w:rFonts w:ascii="Book Antiqua" w:eastAsia="宋体" w:hAnsi="Book Antiqua"/>
          <w:color w:val="000000"/>
        </w:rPr>
        <w:t xml:space="preserve"> F, </w:t>
      </w:r>
      <w:proofErr w:type="spellStart"/>
      <w:r w:rsidRPr="004C4AAA">
        <w:rPr>
          <w:rFonts w:ascii="Book Antiqua" w:eastAsia="宋体" w:hAnsi="Book Antiqua"/>
          <w:color w:val="000000"/>
        </w:rPr>
        <w:t>Wieser</w:t>
      </w:r>
      <w:proofErr w:type="spellEnd"/>
      <w:r w:rsidRPr="004C4AAA">
        <w:rPr>
          <w:rFonts w:ascii="Book Antiqua" w:eastAsia="宋体" w:hAnsi="Book Antiqua"/>
          <w:color w:val="000000"/>
        </w:rPr>
        <w:t xml:space="preserve"> R. All-trans retinoic acid enhances, and a pan-RAR antagonist counteracts, the stem cell promoting activity of EVI1 in acute myeloid leukemia. </w:t>
      </w:r>
      <w:r w:rsidRPr="004C4AAA">
        <w:rPr>
          <w:rFonts w:ascii="Book Antiqua" w:eastAsia="宋体" w:hAnsi="Book Antiqua"/>
          <w:i/>
          <w:iCs/>
          <w:color w:val="000000"/>
        </w:rPr>
        <w:t>Cell Death Dis</w:t>
      </w:r>
      <w:r w:rsidRPr="004C4AAA">
        <w:rPr>
          <w:rFonts w:ascii="Book Antiqua" w:eastAsia="宋体" w:hAnsi="Book Antiqua"/>
          <w:color w:val="000000"/>
        </w:rPr>
        <w:t xml:space="preserve"> 2019; </w:t>
      </w:r>
      <w:r w:rsidRPr="004C4AAA">
        <w:rPr>
          <w:rFonts w:ascii="Book Antiqua" w:eastAsia="宋体" w:hAnsi="Book Antiqua"/>
          <w:b/>
          <w:bCs/>
          <w:color w:val="000000"/>
        </w:rPr>
        <w:t>10</w:t>
      </w:r>
      <w:r w:rsidRPr="004C4AAA">
        <w:rPr>
          <w:rFonts w:ascii="Book Antiqua" w:eastAsia="宋体" w:hAnsi="Book Antiqua"/>
          <w:color w:val="000000"/>
        </w:rPr>
        <w:t>: 944 [PMID: 31822659 DOI: 10.1038/s41419-019-2172-2]</w:t>
      </w:r>
    </w:p>
    <w:p w14:paraId="623E75CD"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143 </w:t>
      </w:r>
      <w:r w:rsidRPr="004C4AAA">
        <w:rPr>
          <w:rFonts w:ascii="Book Antiqua" w:eastAsia="宋体" w:hAnsi="Book Antiqua"/>
          <w:b/>
          <w:bCs/>
          <w:color w:val="000000"/>
        </w:rPr>
        <w:t>Li H</w:t>
      </w:r>
      <w:r w:rsidRPr="004C4AAA">
        <w:rPr>
          <w:rFonts w:ascii="Book Antiqua" w:eastAsia="宋体" w:hAnsi="Book Antiqua"/>
          <w:color w:val="000000"/>
        </w:rPr>
        <w:t xml:space="preserve">, Zhao N, Li Y, Xing H, Chen S, Xu Y, Tang K, Tian Z, Wang M, Rao Q, Wang J. c-MPL Is a Candidate Surface Marker and Confers Self-Renewal, Quiescence, Chemotherapy Resistance, and Leukemia Initiation Potential in Leukemia Stem Cells. </w:t>
      </w:r>
      <w:r w:rsidRPr="004C4AAA">
        <w:rPr>
          <w:rFonts w:ascii="Book Antiqua" w:eastAsia="宋体" w:hAnsi="Book Antiqua"/>
          <w:i/>
          <w:iCs/>
          <w:color w:val="000000"/>
        </w:rPr>
        <w:t>Stem Cells</w:t>
      </w:r>
      <w:r w:rsidRPr="004C4AAA">
        <w:rPr>
          <w:rFonts w:ascii="Book Antiqua" w:eastAsia="宋体" w:hAnsi="Book Antiqua"/>
          <w:color w:val="000000"/>
        </w:rPr>
        <w:t xml:space="preserve"> 2018; </w:t>
      </w:r>
      <w:r w:rsidRPr="004C4AAA">
        <w:rPr>
          <w:rFonts w:ascii="Book Antiqua" w:eastAsia="宋体" w:hAnsi="Book Antiqua"/>
          <w:b/>
          <w:bCs/>
          <w:color w:val="000000"/>
        </w:rPr>
        <w:t>36</w:t>
      </w:r>
      <w:r w:rsidRPr="004C4AAA">
        <w:rPr>
          <w:rFonts w:ascii="Book Antiqua" w:eastAsia="宋体" w:hAnsi="Book Antiqua"/>
          <w:color w:val="000000"/>
        </w:rPr>
        <w:t>: 1685-1696 [PMID: 30106501 DOI: 10.1002/stem.2897]</w:t>
      </w:r>
    </w:p>
    <w:p w14:paraId="113A2CDE"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144 </w:t>
      </w:r>
      <w:r w:rsidRPr="004C4AAA">
        <w:rPr>
          <w:rFonts w:ascii="Book Antiqua" w:eastAsia="宋体" w:hAnsi="Book Antiqua"/>
          <w:b/>
          <w:bCs/>
          <w:color w:val="000000"/>
        </w:rPr>
        <w:t>Lee TI</w:t>
      </w:r>
      <w:r w:rsidRPr="004C4AAA">
        <w:rPr>
          <w:rFonts w:ascii="Book Antiqua" w:eastAsia="宋体" w:hAnsi="Book Antiqua"/>
          <w:color w:val="000000"/>
        </w:rPr>
        <w:t xml:space="preserve">, Jenner RG, Boyer LA, Guenther MG, Levine SS, Kumar RM, Chevalier B, Johnstone SE, Cole MF, </w:t>
      </w:r>
      <w:proofErr w:type="spellStart"/>
      <w:r w:rsidRPr="004C4AAA">
        <w:rPr>
          <w:rFonts w:ascii="Book Antiqua" w:eastAsia="宋体" w:hAnsi="Book Antiqua"/>
          <w:color w:val="000000"/>
        </w:rPr>
        <w:t>Isono</w:t>
      </w:r>
      <w:proofErr w:type="spellEnd"/>
      <w:r w:rsidRPr="004C4AAA">
        <w:rPr>
          <w:rFonts w:ascii="Book Antiqua" w:eastAsia="宋体" w:hAnsi="Book Antiqua"/>
          <w:color w:val="000000"/>
        </w:rPr>
        <w:t xml:space="preserve"> K, </w:t>
      </w:r>
      <w:proofErr w:type="spellStart"/>
      <w:r w:rsidRPr="004C4AAA">
        <w:rPr>
          <w:rFonts w:ascii="Book Antiqua" w:eastAsia="宋体" w:hAnsi="Book Antiqua"/>
          <w:color w:val="000000"/>
        </w:rPr>
        <w:t>Koseki</w:t>
      </w:r>
      <w:proofErr w:type="spellEnd"/>
      <w:r w:rsidRPr="004C4AAA">
        <w:rPr>
          <w:rFonts w:ascii="Book Antiqua" w:eastAsia="宋体" w:hAnsi="Book Antiqua"/>
          <w:color w:val="000000"/>
        </w:rPr>
        <w:t xml:space="preserve"> H, </w:t>
      </w:r>
      <w:proofErr w:type="spellStart"/>
      <w:r w:rsidRPr="004C4AAA">
        <w:rPr>
          <w:rFonts w:ascii="Book Antiqua" w:eastAsia="宋体" w:hAnsi="Book Antiqua"/>
          <w:color w:val="000000"/>
        </w:rPr>
        <w:t>Fuchikami</w:t>
      </w:r>
      <w:proofErr w:type="spellEnd"/>
      <w:r w:rsidRPr="004C4AAA">
        <w:rPr>
          <w:rFonts w:ascii="Book Antiqua" w:eastAsia="宋体" w:hAnsi="Book Antiqua"/>
          <w:color w:val="000000"/>
        </w:rPr>
        <w:t xml:space="preserve"> T, Abe K, Murray HL, Zucker JP, Yuan B, Bell GW, </w:t>
      </w:r>
      <w:proofErr w:type="spellStart"/>
      <w:r w:rsidRPr="004C4AAA">
        <w:rPr>
          <w:rFonts w:ascii="Book Antiqua" w:eastAsia="宋体" w:hAnsi="Book Antiqua"/>
          <w:color w:val="000000"/>
        </w:rPr>
        <w:t>Herbolsheimer</w:t>
      </w:r>
      <w:proofErr w:type="spellEnd"/>
      <w:r w:rsidRPr="004C4AAA">
        <w:rPr>
          <w:rFonts w:ascii="Book Antiqua" w:eastAsia="宋体" w:hAnsi="Book Antiqua"/>
          <w:color w:val="000000"/>
        </w:rPr>
        <w:t xml:space="preserve"> E, </w:t>
      </w:r>
      <w:proofErr w:type="spellStart"/>
      <w:r w:rsidRPr="004C4AAA">
        <w:rPr>
          <w:rFonts w:ascii="Book Antiqua" w:eastAsia="宋体" w:hAnsi="Book Antiqua"/>
          <w:color w:val="000000"/>
        </w:rPr>
        <w:t>Hannett</w:t>
      </w:r>
      <w:proofErr w:type="spellEnd"/>
      <w:r w:rsidRPr="004C4AAA">
        <w:rPr>
          <w:rFonts w:ascii="Book Antiqua" w:eastAsia="宋体" w:hAnsi="Book Antiqua"/>
          <w:color w:val="000000"/>
        </w:rPr>
        <w:t xml:space="preserve"> NM, Sun K, Odom DT, </w:t>
      </w:r>
      <w:proofErr w:type="spellStart"/>
      <w:r w:rsidRPr="004C4AAA">
        <w:rPr>
          <w:rFonts w:ascii="Book Antiqua" w:eastAsia="宋体" w:hAnsi="Book Antiqua"/>
          <w:color w:val="000000"/>
        </w:rPr>
        <w:t>Otte</w:t>
      </w:r>
      <w:proofErr w:type="spellEnd"/>
      <w:r w:rsidRPr="004C4AAA">
        <w:rPr>
          <w:rFonts w:ascii="Book Antiqua" w:eastAsia="宋体" w:hAnsi="Book Antiqua"/>
          <w:color w:val="000000"/>
        </w:rPr>
        <w:t xml:space="preserve"> AP, </w:t>
      </w:r>
      <w:proofErr w:type="spellStart"/>
      <w:r w:rsidRPr="004C4AAA">
        <w:rPr>
          <w:rFonts w:ascii="Book Antiqua" w:eastAsia="宋体" w:hAnsi="Book Antiqua"/>
          <w:color w:val="000000"/>
        </w:rPr>
        <w:t>Volkert</w:t>
      </w:r>
      <w:proofErr w:type="spellEnd"/>
      <w:r w:rsidRPr="004C4AAA">
        <w:rPr>
          <w:rFonts w:ascii="Book Antiqua" w:eastAsia="宋体" w:hAnsi="Book Antiqua"/>
          <w:color w:val="000000"/>
        </w:rPr>
        <w:t xml:space="preserve"> TL, </w:t>
      </w:r>
      <w:proofErr w:type="spellStart"/>
      <w:r w:rsidRPr="004C4AAA">
        <w:rPr>
          <w:rFonts w:ascii="Book Antiqua" w:eastAsia="宋体" w:hAnsi="Book Antiqua"/>
          <w:color w:val="000000"/>
        </w:rPr>
        <w:t>Bartel</w:t>
      </w:r>
      <w:proofErr w:type="spellEnd"/>
      <w:r w:rsidRPr="004C4AAA">
        <w:rPr>
          <w:rFonts w:ascii="Book Antiqua" w:eastAsia="宋体" w:hAnsi="Book Antiqua"/>
          <w:color w:val="000000"/>
        </w:rPr>
        <w:t xml:space="preserve"> DP, Melton DA, Gifford DK, </w:t>
      </w:r>
      <w:proofErr w:type="spellStart"/>
      <w:r w:rsidRPr="004C4AAA">
        <w:rPr>
          <w:rFonts w:ascii="Book Antiqua" w:eastAsia="宋体" w:hAnsi="Book Antiqua"/>
          <w:color w:val="000000"/>
        </w:rPr>
        <w:t>Jaenisch</w:t>
      </w:r>
      <w:proofErr w:type="spellEnd"/>
      <w:r w:rsidRPr="004C4AAA">
        <w:rPr>
          <w:rFonts w:ascii="Book Antiqua" w:eastAsia="宋体" w:hAnsi="Book Antiqua"/>
          <w:color w:val="000000"/>
        </w:rPr>
        <w:t xml:space="preserve"> R, Young RA. Control of developmental regulators by </w:t>
      </w:r>
      <w:proofErr w:type="spellStart"/>
      <w:r w:rsidRPr="004C4AAA">
        <w:rPr>
          <w:rFonts w:ascii="Book Antiqua" w:eastAsia="宋体" w:hAnsi="Book Antiqua"/>
          <w:color w:val="000000"/>
        </w:rPr>
        <w:t>Polycomb</w:t>
      </w:r>
      <w:proofErr w:type="spellEnd"/>
      <w:r w:rsidRPr="004C4AAA">
        <w:rPr>
          <w:rFonts w:ascii="Book Antiqua" w:eastAsia="宋体" w:hAnsi="Book Antiqua"/>
          <w:color w:val="000000"/>
        </w:rPr>
        <w:t xml:space="preserve"> in human embryonic stem cells. </w:t>
      </w:r>
      <w:r w:rsidRPr="004C4AAA">
        <w:rPr>
          <w:rFonts w:ascii="Book Antiqua" w:eastAsia="宋体" w:hAnsi="Book Antiqua"/>
          <w:i/>
          <w:iCs/>
          <w:color w:val="000000"/>
        </w:rPr>
        <w:t>Cell</w:t>
      </w:r>
      <w:r w:rsidRPr="004C4AAA">
        <w:rPr>
          <w:rFonts w:ascii="Book Antiqua" w:eastAsia="宋体" w:hAnsi="Book Antiqua"/>
          <w:color w:val="000000"/>
        </w:rPr>
        <w:t xml:space="preserve"> 2006; </w:t>
      </w:r>
      <w:r w:rsidRPr="004C4AAA">
        <w:rPr>
          <w:rFonts w:ascii="Book Antiqua" w:eastAsia="宋体" w:hAnsi="Book Antiqua"/>
          <w:b/>
          <w:bCs/>
          <w:color w:val="000000"/>
        </w:rPr>
        <w:t>125</w:t>
      </w:r>
      <w:r w:rsidRPr="004C4AAA">
        <w:rPr>
          <w:rFonts w:ascii="Book Antiqua" w:eastAsia="宋体" w:hAnsi="Book Antiqua"/>
          <w:color w:val="000000"/>
        </w:rPr>
        <w:t>: 301-313 [PMID: 16630818 DOI: 10.1016/j.cell.2006.02.043]</w:t>
      </w:r>
    </w:p>
    <w:p w14:paraId="7FD7E9A1"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145 </w:t>
      </w:r>
      <w:r w:rsidRPr="004C4AAA">
        <w:rPr>
          <w:rFonts w:ascii="Book Antiqua" w:eastAsia="宋体" w:hAnsi="Book Antiqua"/>
          <w:b/>
          <w:bCs/>
          <w:color w:val="000000"/>
        </w:rPr>
        <w:t>Fujita S</w:t>
      </w:r>
      <w:r w:rsidRPr="004C4AAA">
        <w:rPr>
          <w:rFonts w:ascii="Book Antiqua" w:eastAsia="宋体" w:hAnsi="Book Antiqua"/>
          <w:color w:val="000000"/>
        </w:rPr>
        <w:t xml:space="preserve">, </w:t>
      </w:r>
      <w:proofErr w:type="spellStart"/>
      <w:r w:rsidRPr="004C4AAA">
        <w:rPr>
          <w:rFonts w:ascii="Book Antiqua" w:eastAsia="宋体" w:hAnsi="Book Antiqua"/>
          <w:color w:val="000000"/>
        </w:rPr>
        <w:t>Honma</w:t>
      </w:r>
      <w:proofErr w:type="spellEnd"/>
      <w:r w:rsidRPr="004C4AAA">
        <w:rPr>
          <w:rFonts w:ascii="Book Antiqua" w:eastAsia="宋体" w:hAnsi="Book Antiqua"/>
          <w:color w:val="000000"/>
        </w:rPr>
        <w:t xml:space="preserve"> D, Adachi N, Araki K, Takamatsu E, Katsumoto T, Yamagata K, Akashi K, Aoyama K, </w:t>
      </w:r>
      <w:proofErr w:type="spellStart"/>
      <w:r w:rsidRPr="004C4AAA">
        <w:rPr>
          <w:rFonts w:ascii="Book Antiqua" w:eastAsia="宋体" w:hAnsi="Book Antiqua"/>
          <w:color w:val="000000"/>
        </w:rPr>
        <w:t>Iwama</w:t>
      </w:r>
      <w:proofErr w:type="spellEnd"/>
      <w:r w:rsidRPr="004C4AAA">
        <w:rPr>
          <w:rFonts w:ascii="Book Antiqua" w:eastAsia="宋体" w:hAnsi="Book Antiqua"/>
          <w:color w:val="000000"/>
        </w:rPr>
        <w:t xml:space="preserve"> A, </w:t>
      </w:r>
      <w:proofErr w:type="spellStart"/>
      <w:r w:rsidRPr="004C4AAA">
        <w:rPr>
          <w:rFonts w:ascii="Book Antiqua" w:eastAsia="宋体" w:hAnsi="Book Antiqua"/>
          <w:color w:val="000000"/>
        </w:rPr>
        <w:t>Kitabayashi</w:t>
      </w:r>
      <w:proofErr w:type="spellEnd"/>
      <w:r w:rsidRPr="004C4AAA">
        <w:rPr>
          <w:rFonts w:ascii="Book Antiqua" w:eastAsia="宋体" w:hAnsi="Book Antiqua"/>
          <w:color w:val="000000"/>
        </w:rPr>
        <w:t xml:space="preserve"> I. Dual inhibition of EZH1/2 breaks the quiescence of leukemia stem cells in acute myeloid leukemia. </w:t>
      </w:r>
      <w:r w:rsidRPr="004C4AAA">
        <w:rPr>
          <w:rFonts w:ascii="Book Antiqua" w:eastAsia="宋体" w:hAnsi="Book Antiqua"/>
          <w:i/>
          <w:iCs/>
          <w:color w:val="000000"/>
        </w:rPr>
        <w:t>Leukemia</w:t>
      </w:r>
      <w:r w:rsidRPr="004C4AAA">
        <w:rPr>
          <w:rFonts w:ascii="Book Antiqua" w:eastAsia="宋体" w:hAnsi="Book Antiqua"/>
          <w:color w:val="000000"/>
        </w:rPr>
        <w:t xml:space="preserve"> 2018; </w:t>
      </w:r>
      <w:r w:rsidRPr="004C4AAA">
        <w:rPr>
          <w:rFonts w:ascii="Book Antiqua" w:eastAsia="宋体" w:hAnsi="Book Antiqua"/>
          <w:b/>
          <w:bCs/>
          <w:color w:val="000000"/>
        </w:rPr>
        <w:t>32</w:t>
      </w:r>
      <w:r w:rsidRPr="004C4AAA">
        <w:rPr>
          <w:rFonts w:ascii="Book Antiqua" w:eastAsia="宋体" w:hAnsi="Book Antiqua"/>
          <w:color w:val="000000"/>
        </w:rPr>
        <w:t>: 855-864 [PMID: 28951561 DOI: 10.1038/leu.2017.300]</w:t>
      </w:r>
    </w:p>
    <w:p w14:paraId="192AD368" w14:textId="77777777"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lastRenderedPageBreak/>
        <w:t xml:space="preserve">146 </w:t>
      </w:r>
      <w:proofErr w:type="spellStart"/>
      <w:r w:rsidRPr="004C4AAA">
        <w:rPr>
          <w:rFonts w:ascii="Book Antiqua" w:eastAsia="宋体" w:hAnsi="Book Antiqua"/>
          <w:b/>
          <w:bCs/>
          <w:color w:val="000000"/>
        </w:rPr>
        <w:t>Baquero</w:t>
      </w:r>
      <w:proofErr w:type="spellEnd"/>
      <w:r w:rsidRPr="004C4AAA">
        <w:rPr>
          <w:rFonts w:ascii="Book Antiqua" w:eastAsia="宋体" w:hAnsi="Book Antiqua"/>
          <w:b/>
          <w:bCs/>
          <w:color w:val="000000"/>
        </w:rPr>
        <w:t xml:space="preserve"> P</w:t>
      </w:r>
      <w:r w:rsidRPr="004C4AAA">
        <w:rPr>
          <w:rFonts w:ascii="Book Antiqua" w:eastAsia="宋体" w:hAnsi="Book Antiqua"/>
          <w:color w:val="000000"/>
        </w:rPr>
        <w:t xml:space="preserve">, Dawson A, Mukhopadhyay A, Kuntz EM, Mitchell R, Olivares O, </w:t>
      </w:r>
      <w:proofErr w:type="spellStart"/>
      <w:r w:rsidRPr="004C4AAA">
        <w:rPr>
          <w:rFonts w:ascii="Book Antiqua" w:eastAsia="宋体" w:hAnsi="Book Antiqua"/>
          <w:color w:val="000000"/>
        </w:rPr>
        <w:t>Ianniciello</w:t>
      </w:r>
      <w:proofErr w:type="spellEnd"/>
      <w:r w:rsidRPr="004C4AAA">
        <w:rPr>
          <w:rFonts w:ascii="Book Antiqua" w:eastAsia="宋体" w:hAnsi="Book Antiqua"/>
          <w:color w:val="000000"/>
        </w:rPr>
        <w:t xml:space="preserve"> A, Scott MT, Dunn K, </w:t>
      </w:r>
      <w:proofErr w:type="spellStart"/>
      <w:r w:rsidRPr="004C4AAA">
        <w:rPr>
          <w:rFonts w:ascii="Book Antiqua" w:eastAsia="宋体" w:hAnsi="Book Antiqua"/>
          <w:color w:val="000000"/>
        </w:rPr>
        <w:t>Nicastri</w:t>
      </w:r>
      <w:proofErr w:type="spellEnd"/>
      <w:r w:rsidRPr="004C4AAA">
        <w:rPr>
          <w:rFonts w:ascii="Book Antiqua" w:eastAsia="宋体" w:hAnsi="Book Antiqua"/>
          <w:color w:val="000000"/>
        </w:rPr>
        <w:t xml:space="preserve"> MC, Winkler JD, Michie AM, Ryan KM, Halsey C, Gottlieb E, </w:t>
      </w:r>
      <w:proofErr w:type="spellStart"/>
      <w:r w:rsidRPr="004C4AAA">
        <w:rPr>
          <w:rFonts w:ascii="Book Antiqua" w:eastAsia="宋体" w:hAnsi="Book Antiqua"/>
          <w:color w:val="000000"/>
        </w:rPr>
        <w:t>Keaney</w:t>
      </w:r>
      <w:proofErr w:type="spellEnd"/>
      <w:r w:rsidRPr="004C4AAA">
        <w:rPr>
          <w:rFonts w:ascii="Book Antiqua" w:eastAsia="宋体" w:hAnsi="Book Antiqua"/>
          <w:color w:val="000000"/>
        </w:rPr>
        <w:t xml:space="preserve"> EP, Murphy LO, </w:t>
      </w:r>
      <w:proofErr w:type="spellStart"/>
      <w:r w:rsidRPr="004C4AAA">
        <w:rPr>
          <w:rFonts w:ascii="Book Antiqua" w:eastAsia="宋体" w:hAnsi="Book Antiqua"/>
          <w:color w:val="000000"/>
        </w:rPr>
        <w:t>Amaravadi</w:t>
      </w:r>
      <w:proofErr w:type="spellEnd"/>
      <w:r w:rsidRPr="004C4AAA">
        <w:rPr>
          <w:rFonts w:ascii="Book Antiqua" w:eastAsia="宋体" w:hAnsi="Book Antiqua"/>
          <w:color w:val="000000"/>
        </w:rPr>
        <w:t xml:space="preserve"> RK, Holyoake TL, </w:t>
      </w:r>
      <w:proofErr w:type="spellStart"/>
      <w:r w:rsidRPr="004C4AAA">
        <w:rPr>
          <w:rFonts w:ascii="Book Antiqua" w:eastAsia="宋体" w:hAnsi="Book Antiqua"/>
          <w:color w:val="000000"/>
        </w:rPr>
        <w:t>Helgason</w:t>
      </w:r>
      <w:proofErr w:type="spellEnd"/>
      <w:r w:rsidRPr="004C4AAA">
        <w:rPr>
          <w:rFonts w:ascii="Book Antiqua" w:eastAsia="宋体" w:hAnsi="Book Antiqua"/>
          <w:color w:val="000000"/>
        </w:rPr>
        <w:t xml:space="preserve"> GV. Targeting quiescent leukemic stem cells using second generation autophagy inhibitors. </w:t>
      </w:r>
      <w:r w:rsidRPr="004C4AAA">
        <w:rPr>
          <w:rFonts w:ascii="Book Antiqua" w:eastAsia="宋体" w:hAnsi="Book Antiqua"/>
          <w:i/>
          <w:iCs/>
          <w:color w:val="000000"/>
        </w:rPr>
        <w:t>Leukemia</w:t>
      </w:r>
      <w:r w:rsidRPr="004C4AAA">
        <w:rPr>
          <w:rFonts w:ascii="Book Antiqua" w:eastAsia="宋体" w:hAnsi="Book Antiqua"/>
          <w:color w:val="000000"/>
        </w:rPr>
        <w:t xml:space="preserve"> 2019; </w:t>
      </w:r>
      <w:r w:rsidRPr="004C4AAA">
        <w:rPr>
          <w:rFonts w:ascii="Book Antiqua" w:eastAsia="宋体" w:hAnsi="Book Antiqua"/>
          <w:b/>
          <w:bCs/>
          <w:color w:val="000000"/>
        </w:rPr>
        <w:t>33</w:t>
      </w:r>
      <w:r w:rsidRPr="004C4AAA">
        <w:rPr>
          <w:rFonts w:ascii="Book Antiqua" w:eastAsia="宋体" w:hAnsi="Book Antiqua"/>
          <w:color w:val="000000"/>
        </w:rPr>
        <w:t>: 981-994 [PMID: 30185934 DOI: 10.1038/s41375-018-0252-4]</w:t>
      </w:r>
    </w:p>
    <w:p w14:paraId="1AFCF175" w14:textId="31AD554C" w:rsidR="00301008" w:rsidRPr="004C4AAA" w:rsidRDefault="00301008" w:rsidP="004C4AAA">
      <w:pPr>
        <w:spacing w:line="360" w:lineRule="auto"/>
        <w:jc w:val="both"/>
        <w:rPr>
          <w:rFonts w:ascii="Book Antiqua" w:eastAsia="宋体" w:hAnsi="Book Antiqua"/>
          <w:color w:val="000000"/>
        </w:rPr>
      </w:pPr>
      <w:r w:rsidRPr="004C4AAA">
        <w:rPr>
          <w:rFonts w:ascii="Book Antiqua" w:eastAsia="宋体" w:hAnsi="Book Antiqua"/>
          <w:color w:val="000000"/>
        </w:rPr>
        <w:t xml:space="preserve">147 </w:t>
      </w:r>
      <w:r w:rsidRPr="004C4AAA">
        <w:rPr>
          <w:rFonts w:ascii="Book Antiqua" w:eastAsia="宋体" w:hAnsi="Book Antiqua"/>
          <w:b/>
          <w:bCs/>
          <w:color w:val="000000"/>
        </w:rPr>
        <w:t>Rosenfeld MR</w:t>
      </w:r>
      <w:r w:rsidRPr="004C4AAA">
        <w:rPr>
          <w:rFonts w:ascii="Book Antiqua" w:eastAsia="宋体" w:hAnsi="Book Antiqua"/>
          <w:color w:val="000000"/>
        </w:rPr>
        <w:t xml:space="preserve">, Ye X, </w:t>
      </w:r>
      <w:proofErr w:type="spellStart"/>
      <w:r w:rsidRPr="004C4AAA">
        <w:rPr>
          <w:rFonts w:ascii="Book Antiqua" w:eastAsia="宋体" w:hAnsi="Book Antiqua"/>
          <w:color w:val="000000"/>
        </w:rPr>
        <w:t>Supko</w:t>
      </w:r>
      <w:proofErr w:type="spellEnd"/>
      <w:r w:rsidRPr="004C4AAA">
        <w:rPr>
          <w:rFonts w:ascii="Book Antiqua" w:eastAsia="宋体" w:hAnsi="Book Antiqua"/>
          <w:color w:val="000000"/>
        </w:rPr>
        <w:t xml:space="preserve"> JG, </w:t>
      </w:r>
      <w:proofErr w:type="spellStart"/>
      <w:r w:rsidRPr="004C4AAA">
        <w:rPr>
          <w:rFonts w:ascii="Book Antiqua" w:eastAsia="宋体" w:hAnsi="Book Antiqua"/>
          <w:color w:val="000000"/>
        </w:rPr>
        <w:t>Desideri</w:t>
      </w:r>
      <w:proofErr w:type="spellEnd"/>
      <w:r w:rsidRPr="004C4AAA">
        <w:rPr>
          <w:rFonts w:ascii="Book Antiqua" w:eastAsia="宋体" w:hAnsi="Book Antiqua"/>
          <w:color w:val="000000"/>
        </w:rPr>
        <w:t xml:space="preserve"> S, Grossman SA, </w:t>
      </w:r>
      <w:proofErr w:type="spellStart"/>
      <w:r w:rsidRPr="004C4AAA">
        <w:rPr>
          <w:rFonts w:ascii="Book Antiqua" w:eastAsia="宋体" w:hAnsi="Book Antiqua"/>
          <w:color w:val="000000"/>
        </w:rPr>
        <w:t>Brem</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Mikkelson</w:t>
      </w:r>
      <w:proofErr w:type="spellEnd"/>
      <w:r w:rsidRPr="004C4AAA">
        <w:rPr>
          <w:rFonts w:ascii="Book Antiqua" w:eastAsia="宋体" w:hAnsi="Book Antiqua"/>
          <w:color w:val="000000"/>
        </w:rPr>
        <w:t xml:space="preserve"> T, Wang D, Chang YC, Hu J, McAfee Q, Fisher J, </w:t>
      </w:r>
      <w:proofErr w:type="spellStart"/>
      <w:r w:rsidRPr="004C4AAA">
        <w:rPr>
          <w:rFonts w:ascii="Book Antiqua" w:eastAsia="宋体" w:hAnsi="Book Antiqua"/>
          <w:color w:val="000000"/>
        </w:rPr>
        <w:t>Troxel</w:t>
      </w:r>
      <w:proofErr w:type="spellEnd"/>
      <w:r w:rsidRPr="004C4AAA">
        <w:rPr>
          <w:rFonts w:ascii="Book Antiqua" w:eastAsia="宋体" w:hAnsi="Book Antiqua"/>
          <w:color w:val="000000"/>
        </w:rPr>
        <w:t xml:space="preserve"> AB, </w:t>
      </w:r>
      <w:proofErr w:type="spellStart"/>
      <w:r w:rsidRPr="004C4AAA">
        <w:rPr>
          <w:rFonts w:ascii="Book Antiqua" w:eastAsia="宋体" w:hAnsi="Book Antiqua"/>
          <w:color w:val="000000"/>
        </w:rPr>
        <w:t>Piao</w:t>
      </w:r>
      <w:proofErr w:type="spellEnd"/>
      <w:r w:rsidRPr="004C4AAA">
        <w:rPr>
          <w:rFonts w:ascii="Book Antiqua" w:eastAsia="宋体" w:hAnsi="Book Antiqua"/>
          <w:color w:val="000000"/>
        </w:rPr>
        <w:t xml:space="preserve"> S, </w:t>
      </w:r>
      <w:proofErr w:type="spellStart"/>
      <w:r w:rsidRPr="004C4AAA">
        <w:rPr>
          <w:rFonts w:ascii="Book Antiqua" w:eastAsia="宋体" w:hAnsi="Book Antiqua"/>
          <w:color w:val="000000"/>
        </w:rPr>
        <w:t>Heitjan</w:t>
      </w:r>
      <w:proofErr w:type="spellEnd"/>
      <w:r w:rsidRPr="004C4AAA">
        <w:rPr>
          <w:rFonts w:ascii="Book Antiqua" w:eastAsia="宋体" w:hAnsi="Book Antiqua"/>
          <w:color w:val="000000"/>
        </w:rPr>
        <w:t xml:space="preserve"> DF, Tan KS, </w:t>
      </w:r>
      <w:proofErr w:type="spellStart"/>
      <w:r w:rsidRPr="004C4AAA">
        <w:rPr>
          <w:rFonts w:ascii="Book Antiqua" w:eastAsia="宋体" w:hAnsi="Book Antiqua"/>
          <w:color w:val="000000"/>
        </w:rPr>
        <w:t>Pontiggia</w:t>
      </w:r>
      <w:proofErr w:type="spellEnd"/>
      <w:r w:rsidRPr="004C4AAA">
        <w:rPr>
          <w:rFonts w:ascii="Book Antiqua" w:eastAsia="宋体" w:hAnsi="Book Antiqua"/>
          <w:color w:val="000000"/>
        </w:rPr>
        <w:t xml:space="preserve"> L, </w:t>
      </w:r>
      <w:proofErr w:type="spellStart"/>
      <w:r w:rsidRPr="004C4AAA">
        <w:rPr>
          <w:rFonts w:ascii="Book Antiqua" w:eastAsia="宋体" w:hAnsi="Book Antiqua"/>
          <w:color w:val="000000"/>
        </w:rPr>
        <w:t>O'Dwyer</w:t>
      </w:r>
      <w:proofErr w:type="spellEnd"/>
      <w:r w:rsidRPr="004C4AAA">
        <w:rPr>
          <w:rFonts w:ascii="Book Antiqua" w:eastAsia="宋体" w:hAnsi="Book Antiqua"/>
          <w:color w:val="000000"/>
        </w:rPr>
        <w:t xml:space="preserve"> PJ, Davis LE, </w:t>
      </w:r>
      <w:proofErr w:type="spellStart"/>
      <w:r w:rsidRPr="004C4AAA">
        <w:rPr>
          <w:rFonts w:ascii="Book Antiqua" w:eastAsia="宋体" w:hAnsi="Book Antiqua"/>
          <w:color w:val="000000"/>
        </w:rPr>
        <w:t>Amaravadi</w:t>
      </w:r>
      <w:proofErr w:type="spellEnd"/>
      <w:r w:rsidRPr="004C4AAA">
        <w:rPr>
          <w:rFonts w:ascii="Book Antiqua" w:eastAsia="宋体" w:hAnsi="Book Antiqua"/>
          <w:color w:val="000000"/>
        </w:rPr>
        <w:t xml:space="preserve"> RK. A phase I/II trial of hydroxychloroquine in conjunction with radiation therapy and concurrent and adjuvant temozolomide in patients with newly diagnosed glioblastoma multiforme. </w:t>
      </w:r>
      <w:r w:rsidRPr="004C4AAA">
        <w:rPr>
          <w:rFonts w:ascii="Book Antiqua" w:eastAsia="宋体" w:hAnsi="Book Antiqua"/>
          <w:i/>
          <w:iCs/>
          <w:color w:val="000000"/>
        </w:rPr>
        <w:t>Autophagy</w:t>
      </w:r>
      <w:r w:rsidRPr="004C4AAA">
        <w:rPr>
          <w:rFonts w:ascii="Book Antiqua" w:eastAsia="宋体" w:hAnsi="Book Antiqua"/>
          <w:color w:val="000000"/>
        </w:rPr>
        <w:t xml:space="preserve"> 2014; </w:t>
      </w:r>
      <w:r w:rsidRPr="004C4AAA">
        <w:rPr>
          <w:rFonts w:ascii="Book Antiqua" w:eastAsia="宋体" w:hAnsi="Book Antiqua"/>
          <w:b/>
          <w:bCs/>
          <w:color w:val="000000"/>
        </w:rPr>
        <w:t>10</w:t>
      </w:r>
      <w:r w:rsidRPr="004C4AAA">
        <w:rPr>
          <w:rFonts w:ascii="Book Antiqua" w:eastAsia="宋体" w:hAnsi="Book Antiqua"/>
          <w:color w:val="000000"/>
        </w:rPr>
        <w:t>: 1359-1368 [PMID: 24991840 DOI: 10.4161/auto.28984]</w:t>
      </w:r>
    </w:p>
    <w:p w14:paraId="225130CE" w14:textId="77777777" w:rsidR="00860130" w:rsidRPr="004C4AAA" w:rsidRDefault="00860130" w:rsidP="004C4AAA">
      <w:pPr>
        <w:spacing w:line="360" w:lineRule="auto"/>
        <w:jc w:val="both"/>
        <w:rPr>
          <w:rFonts w:ascii="Book Antiqua" w:eastAsia="宋体" w:hAnsi="Book Antiqua"/>
          <w:color w:val="000000"/>
        </w:rPr>
        <w:sectPr w:rsidR="00860130" w:rsidRPr="004C4AAA">
          <w:pgSz w:w="12240" w:h="15840"/>
          <w:pgMar w:top="1440" w:right="1440" w:bottom="1440" w:left="1440" w:header="720" w:footer="720" w:gutter="0"/>
          <w:cols w:space="720"/>
          <w:docGrid w:linePitch="360"/>
        </w:sectPr>
      </w:pPr>
    </w:p>
    <w:p w14:paraId="3CD54AC6"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lastRenderedPageBreak/>
        <w:t>Footnotes</w:t>
      </w:r>
    </w:p>
    <w:p w14:paraId="5DA26A9D" w14:textId="5D0579D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Conflict-of-interest statement: </w:t>
      </w:r>
      <w:r w:rsidR="00860130" w:rsidRPr="004C4AAA">
        <w:rPr>
          <w:rFonts w:ascii="Book Antiqua" w:eastAsia="Book Antiqua" w:hAnsi="Book Antiqua" w:cs="Book Antiqua"/>
          <w:color w:val="000000"/>
        </w:rPr>
        <w:t>A</w:t>
      </w:r>
      <w:r w:rsidR="00860130" w:rsidRPr="004C4AAA">
        <w:rPr>
          <w:rFonts w:ascii="Book Antiqua" w:eastAsia="Book Antiqua" w:hAnsi="Book Antiqua" w:cs="Book Antiqua"/>
          <w:color w:val="000000"/>
          <w:lang w:eastAsia="zh-CN"/>
        </w:rPr>
        <w:t>ll authors</w:t>
      </w:r>
      <w:r w:rsidRPr="004C4AAA">
        <w:rPr>
          <w:rFonts w:ascii="Book Antiqua" w:eastAsia="Book Antiqua" w:hAnsi="Book Antiqua" w:cs="Book Antiqua"/>
          <w:color w:val="000000"/>
        </w:rPr>
        <w:t xml:space="preserve"> ha</w:t>
      </w:r>
      <w:r w:rsidR="00860130" w:rsidRPr="004C4AAA">
        <w:rPr>
          <w:rFonts w:ascii="Book Antiqua" w:eastAsia="Book Antiqua" w:hAnsi="Book Antiqua" w:cs="Book Antiqua"/>
          <w:color w:val="000000"/>
        </w:rPr>
        <w:t>ve</w:t>
      </w:r>
      <w:r w:rsidRPr="004C4AAA">
        <w:rPr>
          <w:rFonts w:ascii="Book Antiqua" w:eastAsia="Book Antiqua" w:hAnsi="Book Antiqua" w:cs="Book Antiqua"/>
          <w:color w:val="000000"/>
        </w:rPr>
        <w:t xml:space="preserve"> nothing to disclose.</w:t>
      </w:r>
    </w:p>
    <w:p w14:paraId="3AE0FD53" w14:textId="77777777" w:rsidR="00A77B3E" w:rsidRPr="004C4AAA" w:rsidRDefault="00A77B3E" w:rsidP="004C4AAA">
      <w:pPr>
        <w:spacing w:line="360" w:lineRule="auto"/>
        <w:jc w:val="both"/>
        <w:rPr>
          <w:rFonts w:ascii="Book Antiqua" w:hAnsi="Book Antiqua"/>
        </w:rPr>
      </w:pPr>
    </w:p>
    <w:p w14:paraId="64632F65"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bCs/>
          <w:color w:val="000000"/>
        </w:rPr>
        <w:t xml:space="preserve">Open-Access: </w:t>
      </w:r>
      <w:bookmarkStart w:id="82" w:name="OLE_LINK2090"/>
      <w:bookmarkStart w:id="83" w:name="OLE_LINK2091"/>
      <w:r w:rsidRPr="004C4AA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C4AAA">
        <w:rPr>
          <w:rFonts w:ascii="Book Antiqua" w:eastAsia="Book Antiqua" w:hAnsi="Book Antiqua" w:cs="Book Antiqua"/>
          <w:color w:val="000000"/>
        </w:rPr>
        <w:t>NonCommercial</w:t>
      </w:r>
      <w:proofErr w:type="spellEnd"/>
      <w:r w:rsidRPr="004C4AA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2"/>
      <w:bookmarkEnd w:id="83"/>
    </w:p>
    <w:p w14:paraId="4C1E1227" w14:textId="77777777" w:rsidR="00A77B3E" w:rsidRPr="004C4AAA" w:rsidRDefault="00A77B3E" w:rsidP="004C4AAA">
      <w:pPr>
        <w:spacing w:line="360" w:lineRule="auto"/>
        <w:jc w:val="both"/>
        <w:rPr>
          <w:rFonts w:ascii="Book Antiqua" w:hAnsi="Book Antiqua"/>
        </w:rPr>
      </w:pPr>
    </w:p>
    <w:p w14:paraId="38AB418D" w14:textId="7380ECC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Manuscript source: </w:t>
      </w:r>
      <w:r w:rsidRPr="004C4AAA">
        <w:rPr>
          <w:rFonts w:ascii="Book Antiqua" w:eastAsia="Book Antiqua" w:hAnsi="Book Antiqua" w:cs="Book Antiqua"/>
          <w:color w:val="000000"/>
        </w:rPr>
        <w:t xml:space="preserve">Invited </w:t>
      </w:r>
      <w:r w:rsidR="00860130" w:rsidRPr="004C4AAA">
        <w:rPr>
          <w:rFonts w:ascii="Book Antiqua" w:eastAsia="Book Antiqua" w:hAnsi="Book Antiqua" w:cs="Book Antiqua"/>
          <w:color w:val="000000"/>
        </w:rPr>
        <w:t>m</w:t>
      </w:r>
      <w:r w:rsidRPr="004C4AAA">
        <w:rPr>
          <w:rFonts w:ascii="Book Antiqua" w:eastAsia="Book Antiqua" w:hAnsi="Book Antiqua" w:cs="Book Antiqua"/>
          <w:color w:val="000000"/>
        </w:rPr>
        <w:t>anuscript</w:t>
      </w:r>
    </w:p>
    <w:p w14:paraId="1CFEA0D5" w14:textId="77777777" w:rsidR="00A77B3E" w:rsidRPr="004C4AAA" w:rsidRDefault="00A77B3E" w:rsidP="004C4AAA">
      <w:pPr>
        <w:spacing w:line="360" w:lineRule="auto"/>
        <w:jc w:val="both"/>
        <w:rPr>
          <w:rFonts w:ascii="Book Antiqua" w:hAnsi="Book Antiqua"/>
        </w:rPr>
      </w:pPr>
    </w:p>
    <w:p w14:paraId="6F6CC05A"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Peer-review started: </w:t>
      </w:r>
      <w:r w:rsidRPr="004C4AAA">
        <w:rPr>
          <w:rFonts w:ascii="Book Antiqua" w:eastAsia="Book Antiqua" w:hAnsi="Book Antiqua" w:cs="Book Antiqua"/>
          <w:color w:val="000000"/>
        </w:rPr>
        <w:t>July 10, 2020</w:t>
      </w:r>
    </w:p>
    <w:p w14:paraId="3A1C26A5"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First decision: </w:t>
      </w:r>
      <w:r w:rsidRPr="004C4AAA">
        <w:rPr>
          <w:rFonts w:ascii="Book Antiqua" w:eastAsia="Book Antiqua" w:hAnsi="Book Antiqua" w:cs="Book Antiqua"/>
          <w:color w:val="000000"/>
        </w:rPr>
        <w:t>July 30, 2020</w:t>
      </w:r>
    </w:p>
    <w:p w14:paraId="65035BC9" w14:textId="4191A97D"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Article in press: </w:t>
      </w:r>
      <w:r w:rsidR="004344A5" w:rsidRPr="00222012">
        <w:rPr>
          <w:rFonts w:ascii="Book Antiqua" w:eastAsia="Book Antiqua" w:hAnsi="Book Antiqua" w:cs="Book Antiqua"/>
          <w:bCs/>
          <w:color w:val="000000"/>
        </w:rPr>
        <w:t>September 22, 2020</w:t>
      </w:r>
    </w:p>
    <w:p w14:paraId="4CE511AC" w14:textId="77777777" w:rsidR="00A77B3E" w:rsidRPr="004C4AAA" w:rsidRDefault="00A77B3E" w:rsidP="004C4AAA">
      <w:pPr>
        <w:spacing w:line="360" w:lineRule="auto"/>
        <w:jc w:val="both"/>
        <w:rPr>
          <w:rFonts w:ascii="Book Antiqua" w:hAnsi="Book Antiqua"/>
        </w:rPr>
      </w:pPr>
    </w:p>
    <w:p w14:paraId="0AE3E3A8" w14:textId="0CF71279"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Specialty type: </w:t>
      </w:r>
      <w:bookmarkStart w:id="84" w:name="OLE_LINK2027"/>
      <w:bookmarkStart w:id="85" w:name="OLE_LINK2028"/>
      <w:r w:rsidR="00860130" w:rsidRPr="004C4AAA">
        <w:rPr>
          <w:rFonts w:ascii="Book Antiqua" w:eastAsia="微软雅黑" w:hAnsi="Book Antiqua" w:cs="宋体"/>
        </w:rPr>
        <w:t>Cell and tissue engineering</w:t>
      </w:r>
      <w:bookmarkEnd w:id="84"/>
      <w:bookmarkEnd w:id="85"/>
    </w:p>
    <w:p w14:paraId="63A15449"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 xml:space="preserve">Country/Territory of origin: </w:t>
      </w:r>
      <w:r w:rsidRPr="004C4AAA">
        <w:rPr>
          <w:rFonts w:ascii="Book Antiqua" w:eastAsia="Book Antiqua" w:hAnsi="Book Antiqua" w:cs="Book Antiqua"/>
          <w:color w:val="000000"/>
        </w:rPr>
        <w:t>China</w:t>
      </w:r>
    </w:p>
    <w:p w14:paraId="3F2B4D76"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b/>
          <w:color w:val="000000"/>
        </w:rPr>
        <w:t>Peer-review report’s scientific quality classification</w:t>
      </w:r>
    </w:p>
    <w:p w14:paraId="7B4772A4"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Grade A (Excellent): A</w:t>
      </w:r>
    </w:p>
    <w:p w14:paraId="7F06086B"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Grade B (Very good): 0</w:t>
      </w:r>
    </w:p>
    <w:p w14:paraId="257DE10A"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Grade C (Good): C</w:t>
      </w:r>
    </w:p>
    <w:p w14:paraId="692F1353"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Grade D (Fair): 0</w:t>
      </w:r>
    </w:p>
    <w:p w14:paraId="4E05370F" w14:textId="77777777" w:rsidR="00A77B3E" w:rsidRPr="004C4AAA" w:rsidRDefault="006960CB" w:rsidP="004C4AAA">
      <w:pPr>
        <w:spacing w:line="360" w:lineRule="auto"/>
        <w:jc w:val="both"/>
        <w:rPr>
          <w:rFonts w:ascii="Book Antiqua" w:hAnsi="Book Antiqua"/>
        </w:rPr>
      </w:pPr>
      <w:r w:rsidRPr="004C4AAA">
        <w:rPr>
          <w:rFonts w:ascii="Book Antiqua" w:eastAsia="Book Antiqua" w:hAnsi="Book Antiqua" w:cs="Book Antiqua"/>
          <w:color w:val="000000"/>
        </w:rPr>
        <w:t>Grade E (Poor): 0</w:t>
      </w:r>
    </w:p>
    <w:p w14:paraId="391E2778" w14:textId="77777777" w:rsidR="00A77B3E" w:rsidRPr="004C4AAA" w:rsidRDefault="00A77B3E" w:rsidP="004C4AAA">
      <w:pPr>
        <w:spacing w:line="360" w:lineRule="auto"/>
        <w:jc w:val="both"/>
        <w:rPr>
          <w:rFonts w:ascii="Book Antiqua" w:hAnsi="Book Antiqua"/>
        </w:rPr>
      </w:pPr>
    </w:p>
    <w:p w14:paraId="54DD0B72" w14:textId="61544542" w:rsidR="00A77B3E" w:rsidRPr="004344A5" w:rsidRDefault="006960CB" w:rsidP="004C4AAA">
      <w:pPr>
        <w:spacing w:line="360" w:lineRule="auto"/>
        <w:jc w:val="both"/>
        <w:rPr>
          <w:rFonts w:ascii="Book Antiqua" w:hAnsi="Book Antiqua" w:cs="Book Antiqua"/>
          <w:color w:val="000000"/>
          <w:lang w:eastAsia="zh-CN"/>
        </w:rPr>
      </w:pPr>
      <w:r w:rsidRPr="004C4AAA">
        <w:rPr>
          <w:rFonts w:ascii="Book Antiqua" w:eastAsia="Book Antiqua" w:hAnsi="Book Antiqua" w:cs="Book Antiqua"/>
          <w:b/>
          <w:color w:val="000000"/>
        </w:rPr>
        <w:t xml:space="preserve">P-Reviewer: </w:t>
      </w:r>
      <w:r w:rsidRPr="004C4AAA">
        <w:rPr>
          <w:rFonts w:ascii="Book Antiqua" w:eastAsia="Book Antiqua" w:hAnsi="Book Antiqua" w:cs="Book Antiqua"/>
          <w:color w:val="000000"/>
        </w:rPr>
        <w:t>Li SC, Yang WJ</w:t>
      </w:r>
      <w:r w:rsidRPr="004C4AAA">
        <w:rPr>
          <w:rFonts w:ascii="Book Antiqua" w:eastAsia="Book Antiqua" w:hAnsi="Book Antiqua" w:cs="Book Antiqua"/>
          <w:b/>
          <w:color w:val="000000"/>
        </w:rPr>
        <w:t xml:space="preserve"> S-Editor: </w:t>
      </w:r>
      <w:r w:rsidRPr="004C4AAA">
        <w:rPr>
          <w:rFonts w:ascii="Book Antiqua" w:eastAsia="Book Antiqua" w:hAnsi="Book Antiqua" w:cs="Book Antiqua"/>
          <w:color w:val="000000"/>
        </w:rPr>
        <w:t>Yan JP</w:t>
      </w:r>
      <w:r w:rsidRPr="004C4AAA">
        <w:rPr>
          <w:rFonts w:ascii="Book Antiqua" w:eastAsia="Book Antiqua" w:hAnsi="Book Antiqua" w:cs="Book Antiqua"/>
          <w:b/>
          <w:color w:val="000000"/>
        </w:rPr>
        <w:t xml:space="preserve"> L-Editor: </w:t>
      </w:r>
      <w:r w:rsidR="007E31E5" w:rsidRPr="00D4574C">
        <w:rPr>
          <w:rFonts w:ascii="Book Antiqua" w:eastAsia="Book Antiqua" w:hAnsi="Book Antiqua" w:cs="Book Antiqua"/>
          <w:color w:val="000000"/>
        </w:rPr>
        <w:t>Wang TQ</w:t>
      </w:r>
      <w:r w:rsidR="007E31E5">
        <w:rPr>
          <w:rFonts w:ascii="Book Antiqua" w:eastAsia="Book Antiqua" w:hAnsi="Book Antiqua" w:cs="Book Antiqua"/>
          <w:b/>
          <w:color w:val="000000"/>
        </w:rPr>
        <w:t xml:space="preserve"> </w:t>
      </w:r>
      <w:r w:rsidRPr="004C4AAA">
        <w:rPr>
          <w:rFonts w:ascii="Book Antiqua" w:eastAsia="Book Antiqua" w:hAnsi="Book Antiqua" w:cs="Book Antiqua"/>
          <w:b/>
          <w:color w:val="000000"/>
        </w:rPr>
        <w:t xml:space="preserve">P-Editor: </w:t>
      </w:r>
      <w:r w:rsidR="004344A5" w:rsidRPr="004344A5">
        <w:rPr>
          <w:rFonts w:ascii="Book Antiqua" w:hAnsi="Book Antiqua" w:cs="Book Antiqua" w:hint="eastAsia"/>
          <w:color w:val="000000"/>
          <w:lang w:eastAsia="zh-CN"/>
        </w:rPr>
        <w:t>Li JH</w:t>
      </w:r>
    </w:p>
    <w:p w14:paraId="0847A114" w14:textId="77777777" w:rsidR="007F1FAB" w:rsidRPr="004C4AAA" w:rsidRDefault="007F1FAB" w:rsidP="004C4AAA">
      <w:pPr>
        <w:spacing w:line="360" w:lineRule="auto"/>
        <w:jc w:val="both"/>
        <w:rPr>
          <w:rFonts w:ascii="Book Antiqua" w:hAnsi="Book Antiqua"/>
        </w:rPr>
        <w:sectPr w:rsidR="007F1FAB" w:rsidRPr="004C4AAA">
          <w:pgSz w:w="12240" w:h="15840"/>
          <w:pgMar w:top="1440" w:right="1440" w:bottom="1440" w:left="1440" w:header="720" w:footer="720" w:gutter="0"/>
          <w:cols w:space="720"/>
          <w:docGrid w:linePitch="360"/>
        </w:sectPr>
      </w:pPr>
    </w:p>
    <w:p w14:paraId="713D1AE5" w14:textId="7B540DDB" w:rsidR="007F1FAB" w:rsidRPr="004C4AAA" w:rsidRDefault="007F1FAB" w:rsidP="004C4AAA">
      <w:pPr>
        <w:spacing w:line="360" w:lineRule="auto"/>
        <w:jc w:val="both"/>
        <w:rPr>
          <w:rFonts w:ascii="Book Antiqua" w:hAnsi="Book Antiqua"/>
          <w:b/>
        </w:rPr>
      </w:pPr>
      <w:r w:rsidRPr="004C4AAA">
        <w:rPr>
          <w:rFonts w:ascii="Book Antiqua" w:hAnsi="Book Antiqua"/>
          <w:b/>
        </w:rPr>
        <w:lastRenderedPageBreak/>
        <w:t>Figure Legends</w:t>
      </w:r>
    </w:p>
    <w:p w14:paraId="59E94BE6" w14:textId="1A01EDBC" w:rsidR="007F1FAB" w:rsidRPr="004C4AAA" w:rsidRDefault="007F1FAB" w:rsidP="004C4AAA">
      <w:pPr>
        <w:spacing w:line="360" w:lineRule="auto"/>
        <w:jc w:val="both"/>
        <w:rPr>
          <w:rFonts w:ascii="Book Antiqua" w:hAnsi="Book Antiqua"/>
        </w:rPr>
      </w:pPr>
      <w:r w:rsidRPr="004C4AAA">
        <w:rPr>
          <w:rFonts w:ascii="Book Antiqua" w:hAnsi="Book Antiqua"/>
          <w:noProof/>
          <w:lang w:eastAsia="zh-CN"/>
        </w:rPr>
        <w:drawing>
          <wp:inline distT="0" distB="0" distL="0" distR="0" wp14:anchorId="570A13AC" wp14:editId="46F04043">
            <wp:extent cx="5943600" cy="3315335"/>
            <wp:effectExtent l="0" t="0" r="0" b="0"/>
            <wp:docPr id="3" name="图片 3"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地图的截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15335"/>
                    </a:xfrm>
                    <a:prstGeom prst="rect">
                      <a:avLst/>
                    </a:prstGeom>
                  </pic:spPr>
                </pic:pic>
              </a:graphicData>
            </a:graphic>
          </wp:inline>
        </w:drawing>
      </w:r>
    </w:p>
    <w:p w14:paraId="064C19E2" w14:textId="452EFEDC" w:rsidR="007F1FAB" w:rsidRPr="004C4AAA" w:rsidRDefault="007F1FAB" w:rsidP="004C4AAA">
      <w:pPr>
        <w:adjustRightInd w:val="0"/>
        <w:snapToGrid w:val="0"/>
        <w:spacing w:line="360" w:lineRule="auto"/>
        <w:jc w:val="both"/>
        <w:rPr>
          <w:rFonts w:ascii="Book Antiqua" w:hAnsi="Book Antiqua"/>
          <w:bCs/>
          <w:lang w:eastAsia="zh-CN"/>
        </w:rPr>
      </w:pPr>
      <w:r w:rsidRPr="004C4AAA">
        <w:rPr>
          <w:rFonts w:ascii="Book Antiqua" w:hAnsi="Book Antiqua"/>
          <w:b/>
        </w:rPr>
        <w:t xml:space="preserve">Figure 1 Schematic representation of various factors that lead to promoting or exit of quiescence in stem cells. </w:t>
      </w:r>
      <w:r w:rsidRPr="004C4AAA">
        <w:rPr>
          <w:rFonts w:ascii="Book Antiqua" w:hAnsi="Book Antiqua"/>
          <w:bCs/>
        </w:rPr>
        <w:t xml:space="preserve">The intrinsic elements are in the left boxes whereas the extrinsic elements are in the right boxes. </w:t>
      </w:r>
    </w:p>
    <w:p w14:paraId="74A174BA" w14:textId="598D9FDA" w:rsidR="007F1FAB" w:rsidRPr="004C4AAA" w:rsidRDefault="007F1FAB" w:rsidP="004C4AAA">
      <w:pPr>
        <w:adjustRightInd w:val="0"/>
        <w:snapToGrid w:val="0"/>
        <w:spacing w:line="360" w:lineRule="auto"/>
        <w:jc w:val="both"/>
        <w:rPr>
          <w:rFonts w:ascii="Book Antiqua" w:hAnsi="Book Antiqua"/>
          <w:bCs/>
        </w:rPr>
        <w:sectPr w:rsidR="007F1FAB" w:rsidRPr="004C4AAA">
          <w:pgSz w:w="12240" w:h="15840"/>
          <w:pgMar w:top="1440" w:right="1440" w:bottom="1440" w:left="1440" w:header="720" w:footer="720" w:gutter="0"/>
          <w:cols w:space="720"/>
          <w:docGrid w:linePitch="360"/>
        </w:sectPr>
      </w:pPr>
    </w:p>
    <w:p w14:paraId="0A48E400" w14:textId="687E38EC" w:rsidR="007F1FAB" w:rsidRPr="004C4AAA" w:rsidRDefault="007F1FAB" w:rsidP="004C4AAA">
      <w:pPr>
        <w:spacing w:line="360" w:lineRule="auto"/>
        <w:jc w:val="both"/>
        <w:rPr>
          <w:rFonts w:ascii="Book Antiqua" w:hAnsi="Book Antiqua"/>
        </w:rPr>
      </w:pPr>
      <w:r w:rsidRPr="004C4AAA">
        <w:rPr>
          <w:rFonts w:ascii="Book Antiqua" w:hAnsi="Book Antiqua"/>
          <w:noProof/>
          <w:lang w:eastAsia="zh-CN"/>
        </w:rPr>
        <w:lastRenderedPageBreak/>
        <w:drawing>
          <wp:inline distT="0" distB="0" distL="0" distR="0" wp14:anchorId="31AD2C90" wp14:editId="1BAB2AAC">
            <wp:extent cx="5943600" cy="3379470"/>
            <wp:effectExtent l="0" t="0" r="0" b="0"/>
            <wp:docPr id="2" name="图片 2"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地图上有字&#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79470"/>
                    </a:xfrm>
                    <a:prstGeom prst="rect">
                      <a:avLst/>
                    </a:prstGeom>
                  </pic:spPr>
                </pic:pic>
              </a:graphicData>
            </a:graphic>
          </wp:inline>
        </w:drawing>
      </w:r>
    </w:p>
    <w:p w14:paraId="2D242DD6" w14:textId="7137660E" w:rsidR="007F1FAB" w:rsidRPr="004C4AAA" w:rsidRDefault="007F1FAB" w:rsidP="004C4AAA">
      <w:pPr>
        <w:adjustRightInd w:val="0"/>
        <w:snapToGrid w:val="0"/>
        <w:spacing w:line="360" w:lineRule="auto"/>
        <w:jc w:val="both"/>
        <w:rPr>
          <w:rFonts w:ascii="Book Antiqua" w:hAnsi="Book Antiqua"/>
          <w:b/>
        </w:rPr>
      </w:pPr>
      <w:bookmarkStart w:id="86" w:name="OLE_LINK2096"/>
      <w:bookmarkStart w:id="87" w:name="OLE_LINK2097"/>
      <w:r w:rsidRPr="004C4AAA">
        <w:rPr>
          <w:rFonts w:ascii="Book Antiqua" w:hAnsi="Book Antiqua"/>
          <w:b/>
        </w:rPr>
        <w:t>Figure 2 Schematic presentation of main factors that regulate quiescent cancer stem cells in intrinsic and extrinsic aspect</w:t>
      </w:r>
      <w:r w:rsidR="007E31E5">
        <w:rPr>
          <w:rFonts w:ascii="Book Antiqua" w:hAnsi="Book Antiqua"/>
          <w:b/>
        </w:rPr>
        <w:t>s</w:t>
      </w:r>
      <w:r w:rsidRPr="004C4AAA">
        <w:rPr>
          <w:rFonts w:ascii="Book Antiqua" w:hAnsi="Book Antiqua"/>
          <w:b/>
        </w:rPr>
        <w:t>.</w:t>
      </w:r>
      <w:r w:rsidR="00546D30" w:rsidRPr="004C4AAA">
        <w:rPr>
          <w:rFonts w:ascii="Book Antiqua" w:hAnsi="Book Antiqua"/>
          <w:b/>
        </w:rPr>
        <w:t xml:space="preserve"> </w:t>
      </w:r>
    </w:p>
    <w:bookmarkEnd w:id="86"/>
    <w:bookmarkEnd w:id="87"/>
    <w:p w14:paraId="7E1DBF76" w14:textId="77777777" w:rsidR="00E224DA" w:rsidRPr="004C4AAA" w:rsidRDefault="00E224DA" w:rsidP="004C4AAA">
      <w:pPr>
        <w:spacing w:line="360" w:lineRule="auto"/>
        <w:jc w:val="both"/>
        <w:rPr>
          <w:rFonts w:ascii="Book Antiqua" w:hAnsi="Book Antiqua"/>
        </w:rPr>
        <w:sectPr w:rsidR="00E224DA" w:rsidRPr="004C4AAA">
          <w:pgSz w:w="12240" w:h="15840"/>
          <w:pgMar w:top="1440" w:right="1440" w:bottom="1440" w:left="1440" w:header="720" w:footer="720" w:gutter="0"/>
          <w:cols w:space="720"/>
          <w:docGrid w:linePitch="360"/>
        </w:sectPr>
      </w:pPr>
    </w:p>
    <w:p w14:paraId="38499498" w14:textId="18C2FD37" w:rsidR="007F1FAB" w:rsidRPr="004C4AAA" w:rsidRDefault="00086CF6" w:rsidP="004C4AAA">
      <w:pPr>
        <w:spacing w:line="360" w:lineRule="auto"/>
        <w:jc w:val="both"/>
        <w:rPr>
          <w:rFonts w:ascii="Book Antiqua" w:hAnsi="Book Antiqua"/>
          <w:b/>
          <w:bCs/>
          <w:lang w:eastAsia="zh-CN"/>
        </w:rPr>
      </w:pPr>
      <w:r w:rsidRPr="004C4AAA">
        <w:rPr>
          <w:rFonts w:ascii="Book Antiqua" w:hAnsi="Book Antiqua"/>
          <w:b/>
          <w:bCs/>
        </w:rPr>
        <w:lastRenderedPageBreak/>
        <w:t>Table 1 Regulation of quiescent stem cells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440"/>
      </w:tblGrid>
      <w:tr w:rsidR="00A634F6" w:rsidRPr="004C4AAA" w14:paraId="1BBC5A58" w14:textId="77777777" w:rsidTr="00A634F6">
        <w:trPr>
          <w:trHeight w:val="340"/>
        </w:trPr>
        <w:tc>
          <w:tcPr>
            <w:tcW w:w="2943" w:type="dxa"/>
            <w:tcBorders>
              <w:top w:val="single" w:sz="4" w:space="0" w:color="auto"/>
              <w:bottom w:val="single" w:sz="4" w:space="0" w:color="auto"/>
            </w:tcBorders>
            <w:noWrap/>
            <w:hideMark/>
          </w:tcPr>
          <w:p w14:paraId="7AE4C0E4" w14:textId="77777777" w:rsidR="00A634F6" w:rsidRPr="004C4AAA" w:rsidRDefault="00A634F6" w:rsidP="004C4AAA">
            <w:pPr>
              <w:spacing w:line="360" w:lineRule="auto"/>
              <w:jc w:val="both"/>
              <w:rPr>
                <w:rFonts w:ascii="Book Antiqua" w:hAnsi="Book Antiqua"/>
                <w:b/>
                <w:bCs/>
              </w:rPr>
            </w:pPr>
            <w:r w:rsidRPr="004C4AAA">
              <w:rPr>
                <w:rFonts w:ascii="Book Antiqua" w:hAnsi="Book Antiqua"/>
                <w:b/>
                <w:bCs/>
              </w:rPr>
              <w:t>Stem cells</w:t>
            </w:r>
          </w:p>
        </w:tc>
        <w:tc>
          <w:tcPr>
            <w:tcW w:w="6440" w:type="dxa"/>
            <w:tcBorders>
              <w:top w:val="single" w:sz="4" w:space="0" w:color="auto"/>
              <w:bottom w:val="single" w:sz="4" w:space="0" w:color="auto"/>
            </w:tcBorders>
            <w:noWrap/>
            <w:hideMark/>
          </w:tcPr>
          <w:p w14:paraId="34C8F06D" w14:textId="1122C92B" w:rsidR="00A634F6" w:rsidRPr="004C4AAA" w:rsidRDefault="00A634F6" w:rsidP="004C4AAA">
            <w:pPr>
              <w:spacing w:line="360" w:lineRule="auto"/>
              <w:jc w:val="both"/>
              <w:rPr>
                <w:rFonts w:ascii="Book Antiqua" w:hAnsi="Book Antiqua"/>
                <w:b/>
                <w:bCs/>
              </w:rPr>
            </w:pPr>
            <w:r w:rsidRPr="004C4AAA">
              <w:rPr>
                <w:rFonts w:ascii="Book Antiqua" w:hAnsi="Book Antiqua"/>
                <w:b/>
                <w:bCs/>
              </w:rPr>
              <w:t>Regulatory factors</w:t>
            </w:r>
          </w:p>
        </w:tc>
      </w:tr>
      <w:tr w:rsidR="00A634F6" w:rsidRPr="004C4AAA" w14:paraId="14754B01" w14:textId="77777777" w:rsidTr="00A634F6">
        <w:trPr>
          <w:trHeight w:val="340"/>
        </w:trPr>
        <w:tc>
          <w:tcPr>
            <w:tcW w:w="2943" w:type="dxa"/>
            <w:tcBorders>
              <w:top w:val="single" w:sz="4" w:space="0" w:color="auto"/>
            </w:tcBorders>
            <w:noWrap/>
            <w:hideMark/>
          </w:tcPr>
          <w:p w14:paraId="23E2A628" w14:textId="77777777" w:rsidR="00A634F6" w:rsidRPr="004C4AAA" w:rsidRDefault="00A634F6" w:rsidP="004C4AAA">
            <w:pPr>
              <w:spacing w:line="360" w:lineRule="auto"/>
              <w:jc w:val="both"/>
              <w:rPr>
                <w:rFonts w:ascii="Book Antiqua" w:hAnsi="Book Antiqua"/>
              </w:rPr>
            </w:pPr>
            <w:r w:rsidRPr="004C4AAA">
              <w:rPr>
                <w:rFonts w:ascii="Book Antiqua" w:hAnsi="Book Antiqua"/>
              </w:rPr>
              <w:t>Adipose-derived stem cells</w:t>
            </w:r>
          </w:p>
        </w:tc>
        <w:tc>
          <w:tcPr>
            <w:tcW w:w="6440" w:type="dxa"/>
            <w:tcBorders>
              <w:top w:val="single" w:sz="4" w:space="0" w:color="auto"/>
            </w:tcBorders>
            <w:noWrap/>
            <w:hideMark/>
          </w:tcPr>
          <w:p w14:paraId="490D0B3F" w14:textId="48AE8547" w:rsidR="00A634F6" w:rsidRPr="004C4AAA" w:rsidRDefault="00A634F6" w:rsidP="004C4AAA">
            <w:pPr>
              <w:spacing w:line="360" w:lineRule="auto"/>
              <w:jc w:val="both"/>
              <w:rPr>
                <w:rFonts w:ascii="Book Antiqua" w:hAnsi="Book Antiqua"/>
              </w:rPr>
            </w:pPr>
            <w:r w:rsidRPr="004C4AAA">
              <w:rPr>
                <w:rFonts w:ascii="Book Antiqua" w:hAnsi="Book Antiqua"/>
              </w:rPr>
              <w:t>CDKI1C</w:t>
            </w:r>
            <w:r w:rsidRPr="004C4AAA">
              <w:rPr>
                <w:rFonts w:ascii="Book Antiqua" w:hAnsi="Book Antiqua"/>
                <w:vertAlign w:val="superscript"/>
              </w:rPr>
              <w:t>[14]</w:t>
            </w:r>
          </w:p>
        </w:tc>
      </w:tr>
      <w:tr w:rsidR="00A634F6" w:rsidRPr="004C4AAA" w14:paraId="12704FD5" w14:textId="77777777" w:rsidTr="00A634F6">
        <w:trPr>
          <w:trHeight w:val="340"/>
        </w:trPr>
        <w:tc>
          <w:tcPr>
            <w:tcW w:w="2943" w:type="dxa"/>
            <w:noWrap/>
            <w:hideMark/>
          </w:tcPr>
          <w:p w14:paraId="72CB140A" w14:textId="77777777" w:rsidR="00A634F6" w:rsidRPr="004C4AAA" w:rsidRDefault="00A634F6" w:rsidP="004C4AAA">
            <w:pPr>
              <w:spacing w:line="360" w:lineRule="auto"/>
              <w:jc w:val="both"/>
              <w:rPr>
                <w:rFonts w:ascii="Book Antiqua" w:hAnsi="Book Antiqua"/>
              </w:rPr>
            </w:pPr>
            <w:r w:rsidRPr="004C4AAA">
              <w:rPr>
                <w:rFonts w:ascii="Book Antiqua" w:hAnsi="Book Antiqua"/>
              </w:rPr>
              <w:t>Airway club progenitor cells</w:t>
            </w:r>
          </w:p>
        </w:tc>
        <w:tc>
          <w:tcPr>
            <w:tcW w:w="6440" w:type="dxa"/>
            <w:noWrap/>
            <w:hideMark/>
          </w:tcPr>
          <w:p w14:paraId="73CCCA0D" w14:textId="7E8C2E97" w:rsidR="00A634F6" w:rsidRPr="004C4AAA" w:rsidRDefault="00A634F6" w:rsidP="004C4AAA">
            <w:pPr>
              <w:spacing w:line="360" w:lineRule="auto"/>
              <w:jc w:val="both"/>
              <w:rPr>
                <w:rFonts w:ascii="Book Antiqua" w:hAnsi="Book Antiqua"/>
              </w:rPr>
            </w:pPr>
            <w:r w:rsidRPr="004C4AAA">
              <w:rPr>
                <w:rFonts w:ascii="Book Antiqua" w:hAnsi="Book Antiqua"/>
              </w:rPr>
              <w:t>P53</w:t>
            </w:r>
            <w:r w:rsidRPr="004C4AAA">
              <w:rPr>
                <w:rFonts w:ascii="Book Antiqua" w:hAnsi="Book Antiqua"/>
                <w:vertAlign w:val="superscript"/>
              </w:rPr>
              <w:t>[19]</w:t>
            </w:r>
          </w:p>
        </w:tc>
      </w:tr>
      <w:tr w:rsidR="00A634F6" w:rsidRPr="004C4AAA" w14:paraId="1E10287C" w14:textId="77777777" w:rsidTr="00A634F6">
        <w:trPr>
          <w:trHeight w:val="340"/>
        </w:trPr>
        <w:tc>
          <w:tcPr>
            <w:tcW w:w="2943" w:type="dxa"/>
            <w:noWrap/>
            <w:hideMark/>
          </w:tcPr>
          <w:p w14:paraId="79B362A3" w14:textId="79C31A3E" w:rsidR="00A634F6" w:rsidRPr="004C4AAA" w:rsidRDefault="00A634F6" w:rsidP="004C4AAA">
            <w:pPr>
              <w:spacing w:line="360" w:lineRule="auto"/>
              <w:jc w:val="both"/>
              <w:rPr>
                <w:rFonts w:ascii="Book Antiqua" w:hAnsi="Book Antiqua"/>
              </w:rPr>
            </w:pPr>
            <w:r w:rsidRPr="004C4AAA">
              <w:rPr>
                <w:rFonts w:ascii="Book Antiqua" w:hAnsi="Book Antiqua"/>
              </w:rPr>
              <w:t>Hepatic stellate cells</w:t>
            </w:r>
          </w:p>
        </w:tc>
        <w:tc>
          <w:tcPr>
            <w:tcW w:w="6440" w:type="dxa"/>
            <w:noWrap/>
            <w:hideMark/>
          </w:tcPr>
          <w:p w14:paraId="71DBF342" w14:textId="62E44AFE" w:rsidR="00A634F6" w:rsidRPr="004C4AAA" w:rsidRDefault="00A634F6" w:rsidP="004C4AAA">
            <w:pPr>
              <w:spacing w:line="360" w:lineRule="auto"/>
              <w:jc w:val="both"/>
              <w:rPr>
                <w:rFonts w:ascii="Book Antiqua" w:hAnsi="Book Antiqua"/>
              </w:rPr>
            </w:pPr>
            <w:r w:rsidRPr="004C4AAA">
              <w:rPr>
                <w:rFonts w:ascii="Book Antiqua" w:hAnsi="Book Antiqua"/>
              </w:rPr>
              <w:t>Laminin 521</w:t>
            </w:r>
            <w:r w:rsidRPr="004C4AAA">
              <w:rPr>
                <w:rFonts w:ascii="Book Antiqua" w:hAnsi="Book Antiqua"/>
                <w:vertAlign w:val="superscript"/>
              </w:rPr>
              <w:t>[96]</w:t>
            </w:r>
          </w:p>
        </w:tc>
      </w:tr>
      <w:tr w:rsidR="00A634F6" w:rsidRPr="004C4AAA" w14:paraId="44AF263D" w14:textId="77777777" w:rsidTr="00A634F6">
        <w:trPr>
          <w:trHeight w:val="680"/>
        </w:trPr>
        <w:tc>
          <w:tcPr>
            <w:tcW w:w="2943" w:type="dxa"/>
            <w:noWrap/>
            <w:hideMark/>
          </w:tcPr>
          <w:p w14:paraId="6CEDDA1C" w14:textId="48A53FAA" w:rsidR="00A634F6" w:rsidRPr="004C4AAA" w:rsidRDefault="00A634F6" w:rsidP="004C4AAA">
            <w:pPr>
              <w:spacing w:line="360" w:lineRule="auto"/>
              <w:jc w:val="both"/>
              <w:rPr>
                <w:rFonts w:ascii="Book Antiqua" w:hAnsi="Book Antiqua"/>
              </w:rPr>
            </w:pPr>
            <w:r w:rsidRPr="004C4AAA">
              <w:rPr>
                <w:rFonts w:ascii="Book Antiqua" w:hAnsi="Book Antiqua"/>
              </w:rPr>
              <w:t>Hair follicle stem cells</w:t>
            </w:r>
          </w:p>
        </w:tc>
        <w:tc>
          <w:tcPr>
            <w:tcW w:w="6440" w:type="dxa"/>
            <w:noWrap/>
            <w:hideMark/>
          </w:tcPr>
          <w:p w14:paraId="7BD565CB" w14:textId="3E0B8DE7" w:rsidR="00A634F6" w:rsidRPr="004C4AAA" w:rsidRDefault="00A634F6" w:rsidP="004C4AAA">
            <w:pPr>
              <w:spacing w:line="360" w:lineRule="auto"/>
              <w:jc w:val="both"/>
              <w:rPr>
                <w:rFonts w:ascii="Book Antiqua" w:hAnsi="Book Antiqua"/>
              </w:rPr>
            </w:pPr>
            <w:r w:rsidRPr="004C4AAA">
              <w:rPr>
                <w:rFonts w:ascii="Book Antiqua" w:hAnsi="Book Antiqua"/>
              </w:rPr>
              <w:t>MiR-22-5p</w:t>
            </w:r>
            <w:r w:rsidRPr="004C4AAA">
              <w:rPr>
                <w:rFonts w:ascii="Book Antiqua" w:hAnsi="Book Antiqua"/>
                <w:vertAlign w:val="superscript"/>
              </w:rPr>
              <w:t>[9]</w:t>
            </w:r>
            <w:r w:rsidRPr="004C4AAA">
              <w:rPr>
                <w:rFonts w:ascii="Book Antiqua" w:hAnsi="Book Antiqua"/>
              </w:rPr>
              <w:t>, Acer1</w:t>
            </w:r>
            <w:r w:rsidRPr="004C4AAA">
              <w:rPr>
                <w:rFonts w:ascii="Book Antiqua" w:hAnsi="Book Antiqua"/>
                <w:vertAlign w:val="superscript"/>
              </w:rPr>
              <w:t>[43,44]</w:t>
            </w:r>
            <w:r w:rsidRPr="004C4AAA">
              <w:rPr>
                <w:rFonts w:ascii="Book Antiqua" w:hAnsi="Book Antiqua"/>
              </w:rPr>
              <w:t>, Mpc1</w:t>
            </w:r>
            <w:r w:rsidRPr="004C4AAA">
              <w:rPr>
                <w:rFonts w:ascii="Book Antiqua" w:hAnsi="Book Antiqua"/>
                <w:vertAlign w:val="superscript"/>
              </w:rPr>
              <w:t>[49]</w:t>
            </w:r>
            <w:r w:rsidRPr="004C4AAA">
              <w:rPr>
                <w:rFonts w:ascii="Book Antiqua" w:hAnsi="Book Antiqua"/>
              </w:rPr>
              <w:t>, OSM</w:t>
            </w:r>
            <w:r w:rsidRPr="004C4AAA">
              <w:rPr>
                <w:rFonts w:ascii="Book Antiqua" w:hAnsi="Book Antiqua"/>
                <w:vertAlign w:val="superscript"/>
              </w:rPr>
              <w:t>[83]</w:t>
            </w:r>
            <w:r w:rsidRPr="004C4AAA">
              <w:rPr>
                <w:rFonts w:ascii="Book Antiqua" w:hAnsi="Book Antiqua"/>
              </w:rPr>
              <w:t>, Nlrc5</w:t>
            </w:r>
            <w:r w:rsidRPr="004C4AAA">
              <w:rPr>
                <w:rFonts w:ascii="Book Antiqua" w:hAnsi="Book Antiqua"/>
                <w:vertAlign w:val="superscript"/>
              </w:rPr>
              <w:t>[91]</w:t>
            </w:r>
          </w:p>
        </w:tc>
      </w:tr>
      <w:tr w:rsidR="00A634F6" w:rsidRPr="004C4AAA" w14:paraId="43BCE761" w14:textId="77777777" w:rsidTr="00A634F6">
        <w:trPr>
          <w:trHeight w:val="3020"/>
        </w:trPr>
        <w:tc>
          <w:tcPr>
            <w:tcW w:w="2943" w:type="dxa"/>
            <w:noWrap/>
            <w:hideMark/>
          </w:tcPr>
          <w:p w14:paraId="0E5AD7FE" w14:textId="77777777" w:rsidR="00A634F6" w:rsidRPr="004C4AAA" w:rsidRDefault="00A634F6" w:rsidP="004C4AAA">
            <w:pPr>
              <w:spacing w:line="360" w:lineRule="auto"/>
              <w:jc w:val="both"/>
              <w:rPr>
                <w:rFonts w:ascii="Book Antiqua" w:hAnsi="Book Antiqua"/>
              </w:rPr>
            </w:pPr>
            <w:r w:rsidRPr="004C4AAA">
              <w:rPr>
                <w:rFonts w:ascii="Book Antiqua" w:hAnsi="Book Antiqua"/>
              </w:rPr>
              <w:t>Hematopoietic stem/progenitor cells</w:t>
            </w:r>
          </w:p>
        </w:tc>
        <w:tc>
          <w:tcPr>
            <w:tcW w:w="6440" w:type="dxa"/>
            <w:noWrap/>
            <w:hideMark/>
          </w:tcPr>
          <w:p w14:paraId="4E1CD8FB" w14:textId="4302B2A6" w:rsidR="00A634F6" w:rsidRPr="004C4AAA" w:rsidRDefault="00A634F6" w:rsidP="004C4AAA">
            <w:pPr>
              <w:spacing w:line="360" w:lineRule="auto"/>
              <w:jc w:val="both"/>
              <w:rPr>
                <w:rFonts w:ascii="Book Antiqua" w:hAnsi="Book Antiqua"/>
              </w:rPr>
            </w:pPr>
            <w:r w:rsidRPr="004C4AAA">
              <w:rPr>
                <w:rFonts w:ascii="Book Antiqua" w:hAnsi="Book Antiqua"/>
              </w:rPr>
              <w:t>CDKI1</w:t>
            </w:r>
            <w:r w:rsidRPr="004C4AAA">
              <w:rPr>
                <w:rFonts w:ascii="Book Antiqua" w:hAnsi="Book Antiqua"/>
                <w:vertAlign w:val="superscript"/>
              </w:rPr>
              <w:t>[6]</w:t>
            </w:r>
            <w:r w:rsidRPr="004C4AAA">
              <w:rPr>
                <w:rFonts w:ascii="Book Antiqua" w:hAnsi="Book Antiqua"/>
              </w:rPr>
              <w:t>, Asri</w:t>
            </w:r>
            <w:r w:rsidRPr="004C4AAA">
              <w:rPr>
                <w:rFonts w:ascii="Book Antiqua" w:hAnsi="Book Antiqua"/>
                <w:vertAlign w:val="superscript"/>
              </w:rPr>
              <w:t>[20]</w:t>
            </w:r>
            <w:r w:rsidRPr="004C4AAA">
              <w:rPr>
                <w:rFonts w:ascii="Book Antiqua" w:hAnsi="Book Antiqua"/>
              </w:rPr>
              <w:t>, RB</w:t>
            </w:r>
            <w:r w:rsidRPr="004C4AAA">
              <w:rPr>
                <w:rFonts w:ascii="Book Antiqua" w:hAnsi="Book Antiqua"/>
                <w:vertAlign w:val="superscript"/>
              </w:rPr>
              <w:t>[22]</w:t>
            </w:r>
            <w:r w:rsidRPr="004C4AAA">
              <w:rPr>
                <w:rFonts w:ascii="Book Antiqua" w:hAnsi="Book Antiqua"/>
              </w:rPr>
              <w:t>, Tet1</w:t>
            </w:r>
            <w:r w:rsidRPr="004C4AAA">
              <w:rPr>
                <w:rFonts w:ascii="Book Antiqua" w:hAnsi="Book Antiqua"/>
                <w:vertAlign w:val="superscript"/>
              </w:rPr>
              <w:t>[35]</w:t>
            </w:r>
            <w:r w:rsidRPr="004C4AAA">
              <w:rPr>
                <w:rFonts w:ascii="Book Antiqua" w:hAnsi="Book Antiqua"/>
              </w:rPr>
              <w:t>, BMI1</w:t>
            </w:r>
            <w:r w:rsidRPr="004C4AAA">
              <w:rPr>
                <w:rFonts w:ascii="Book Antiqua" w:hAnsi="Book Antiqua"/>
                <w:vertAlign w:val="superscript"/>
              </w:rPr>
              <w:t>[36]</w:t>
            </w:r>
            <w:r w:rsidRPr="004C4AAA">
              <w:rPr>
                <w:rFonts w:ascii="Book Antiqua" w:hAnsi="Book Antiqua"/>
              </w:rPr>
              <w:t>, SIN3</w:t>
            </w:r>
            <w:r w:rsidRPr="004C4AAA">
              <w:rPr>
                <w:rFonts w:ascii="Book Antiqua" w:hAnsi="Book Antiqua"/>
                <w:vertAlign w:val="superscript"/>
              </w:rPr>
              <w:t>[37]</w:t>
            </w:r>
            <w:r w:rsidRPr="004C4AAA">
              <w:rPr>
                <w:rFonts w:ascii="Book Antiqua" w:hAnsi="Book Antiqua"/>
              </w:rPr>
              <w:t>, MMP</w:t>
            </w:r>
            <w:r w:rsidRPr="004C4AAA">
              <w:rPr>
                <w:rFonts w:ascii="Book Antiqua" w:hAnsi="Book Antiqua"/>
                <w:vertAlign w:val="superscript"/>
              </w:rPr>
              <w:t>[42]</w:t>
            </w:r>
            <w:r w:rsidRPr="004C4AAA">
              <w:rPr>
                <w:rFonts w:ascii="Book Antiqua" w:hAnsi="Book Antiqua"/>
              </w:rPr>
              <w:t>, NRF2</w:t>
            </w:r>
            <w:r w:rsidRPr="004C4AAA">
              <w:rPr>
                <w:rFonts w:ascii="Book Antiqua" w:hAnsi="Book Antiqua"/>
                <w:vertAlign w:val="superscript"/>
              </w:rPr>
              <w:t>[45]</w:t>
            </w:r>
            <w:r w:rsidRPr="004C4AAA">
              <w:rPr>
                <w:rFonts w:ascii="Book Antiqua" w:hAnsi="Book Antiqua"/>
              </w:rPr>
              <w:t>, RISP</w:t>
            </w:r>
            <w:r w:rsidRPr="004C4AAA">
              <w:rPr>
                <w:rFonts w:ascii="Book Antiqua" w:hAnsi="Book Antiqua"/>
                <w:vertAlign w:val="superscript"/>
              </w:rPr>
              <w:t>[47]</w:t>
            </w:r>
            <w:r w:rsidRPr="004C4AAA">
              <w:rPr>
                <w:rFonts w:ascii="Book Antiqua" w:hAnsi="Book Antiqua"/>
              </w:rPr>
              <w:t>, SRC-3</w:t>
            </w:r>
            <w:r w:rsidRPr="004C4AAA">
              <w:rPr>
                <w:rFonts w:ascii="Book Antiqua" w:hAnsi="Book Antiqua"/>
                <w:vertAlign w:val="superscript"/>
              </w:rPr>
              <w:t>[48</w:t>
            </w:r>
            <w:r w:rsidRPr="004C4AAA">
              <w:rPr>
                <w:rFonts w:ascii="Book Antiqua" w:hAnsi="Book Antiqua"/>
              </w:rPr>
              <w:t>], Autophagy</w:t>
            </w:r>
            <w:r w:rsidRPr="004C4AAA">
              <w:rPr>
                <w:rFonts w:ascii="Book Antiqua" w:hAnsi="Book Antiqua"/>
                <w:vertAlign w:val="superscript"/>
              </w:rPr>
              <w:t>[51]</w:t>
            </w:r>
            <w:r w:rsidRPr="004C4AAA">
              <w:rPr>
                <w:rFonts w:ascii="Book Antiqua" w:hAnsi="Book Antiqua"/>
              </w:rPr>
              <w:t>, NR4A1 and NR4A3</w:t>
            </w:r>
            <w:r w:rsidRPr="004C4AAA">
              <w:rPr>
                <w:rFonts w:ascii="Book Antiqua" w:hAnsi="Book Antiqua"/>
                <w:vertAlign w:val="superscript"/>
              </w:rPr>
              <w:t>[53]</w:t>
            </w:r>
            <w:r w:rsidRPr="004C4AAA">
              <w:rPr>
                <w:rFonts w:ascii="Book Antiqua" w:hAnsi="Book Antiqua"/>
              </w:rPr>
              <w:t>, CD150</w:t>
            </w:r>
            <w:r w:rsidRPr="004C4AAA">
              <w:rPr>
                <w:rFonts w:ascii="Book Antiqua" w:hAnsi="Book Antiqua"/>
                <w:vertAlign w:val="superscript"/>
              </w:rPr>
              <w:t>high</w:t>
            </w:r>
            <w:r w:rsidRPr="004C4AAA">
              <w:rPr>
                <w:rFonts w:ascii="Book Antiqua" w:hAnsi="Book Antiqua"/>
              </w:rPr>
              <w:t xml:space="preserve"> FOXP3</w:t>
            </w:r>
            <w:r w:rsidRPr="004C4AAA">
              <w:rPr>
                <w:rFonts w:ascii="Book Antiqua" w:hAnsi="Book Antiqua"/>
                <w:vertAlign w:val="superscript"/>
              </w:rPr>
              <w:t>+</w:t>
            </w:r>
            <w:r w:rsidRPr="004C4AAA">
              <w:rPr>
                <w:rFonts w:ascii="Book Antiqua" w:hAnsi="Book Antiqua"/>
              </w:rPr>
              <w:t xml:space="preserve"> regulatory T cells</w:t>
            </w:r>
            <w:r w:rsidRPr="004C4AAA">
              <w:rPr>
                <w:rFonts w:ascii="Book Antiqua" w:hAnsi="Book Antiqua"/>
                <w:vertAlign w:val="superscript"/>
              </w:rPr>
              <w:t>[63,71]</w:t>
            </w:r>
            <w:r w:rsidRPr="004C4AAA">
              <w:rPr>
                <w:rFonts w:ascii="Book Antiqua" w:hAnsi="Book Antiqua"/>
              </w:rPr>
              <w:t>, Ebf1</w:t>
            </w:r>
            <w:r w:rsidRPr="004C4AAA">
              <w:rPr>
                <w:rFonts w:ascii="Book Antiqua" w:hAnsi="Book Antiqua"/>
                <w:vertAlign w:val="superscript"/>
              </w:rPr>
              <w:t>[64]</w:t>
            </w:r>
            <w:r w:rsidRPr="004C4AAA">
              <w:rPr>
                <w:rFonts w:ascii="Book Antiqua" w:hAnsi="Book Antiqua"/>
              </w:rPr>
              <w:t>, Eosinophils</w:t>
            </w:r>
            <w:r w:rsidRPr="004C4AAA">
              <w:rPr>
                <w:rFonts w:ascii="Book Antiqua" w:hAnsi="Book Antiqua"/>
                <w:vertAlign w:val="superscript"/>
              </w:rPr>
              <w:t>[66]</w:t>
            </w:r>
            <w:r w:rsidRPr="004C4AAA">
              <w:rPr>
                <w:rFonts w:ascii="Book Antiqua" w:hAnsi="Book Antiqua"/>
              </w:rPr>
              <w:t>, ICAM-1</w:t>
            </w:r>
            <w:r w:rsidRPr="004C4AAA">
              <w:rPr>
                <w:rFonts w:ascii="Book Antiqua" w:hAnsi="Book Antiqua"/>
                <w:vertAlign w:val="superscript"/>
              </w:rPr>
              <w:t>[69]</w:t>
            </w:r>
            <w:r w:rsidRPr="004C4AAA">
              <w:rPr>
                <w:rFonts w:ascii="Book Antiqua" w:hAnsi="Book Antiqua"/>
              </w:rPr>
              <w:t xml:space="preserve">, lineage-committed </w:t>
            </w:r>
            <w:proofErr w:type="spellStart"/>
            <w:r w:rsidRPr="004C4AAA">
              <w:rPr>
                <w:rFonts w:ascii="Book Antiqua" w:hAnsi="Book Antiqua"/>
              </w:rPr>
              <w:t>Hdc</w:t>
            </w:r>
            <w:proofErr w:type="spellEnd"/>
            <w:r w:rsidRPr="004C4AAA">
              <w:rPr>
                <w:rFonts w:ascii="Book Antiqua" w:hAnsi="Book Antiqua"/>
              </w:rPr>
              <w:t>+ myeloid cells</w:t>
            </w:r>
            <w:r w:rsidRPr="004C4AAA">
              <w:rPr>
                <w:rFonts w:ascii="Book Antiqua" w:hAnsi="Book Antiqua"/>
                <w:vertAlign w:val="superscript"/>
              </w:rPr>
              <w:t>[72]</w:t>
            </w:r>
            <w:r w:rsidRPr="004C4AAA">
              <w:rPr>
                <w:rFonts w:ascii="Book Antiqua" w:hAnsi="Book Antiqua"/>
              </w:rPr>
              <w:t>, NG2</w:t>
            </w:r>
            <w:r w:rsidRPr="004C4AAA">
              <w:rPr>
                <w:rFonts w:ascii="Book Antiqua" w:hAnsi="Book Antiqua"/>
                <w:vertAlign w:val="superscript"/>
              </w:rPr>
              <w:t>+</w:t>
            </w:r>
            <w:r w:rsidRPr="004C4AAA">
              <w:rPr>
                <w:rFonts w:ascii="Book Antiqua" w:hAnsi="Book Antiqua"/>
              </w:rPr>
              <w:t xml:space="preserve"> cells</w:t>
            </w:r>
            <w:r w:rsidRPr="004C4AAA">
              <w:rPr>
                <w:rFonts w:ascii="Book Antiqua" w:hAnsi="Book Antiqua"/>
                <w:vertAlign w:val="superscript"/>
              </w:rPr>
              <w:t>[73]</w:t>
            </w:r>
            <w:r w:rsidRPr="004C4AAA">
              <w:rPr>
                <w:rFonts w:ascii="Book Antiqua" w:hAnsi="Book Antiqua"/>
              </w:rPr>
              <w:t>, NPY</w:t>
            </w:r>
            <w:r w:rsidRPr="004C4AAA">
              <w:rPr>
                <w:rFonts w:ascii="Book Antiqua" w:hAnsi="Book Antiqua"/>
                <w:vertAlign w:val="superscript"/>
              </w:rPr>
              <w:t>[74]</w:t>
            </w:r>
            <w:r w:rsidRPr="004C4AAA">
              <w:rPr>
                <w:rFonts w:ascii="Book Antiqua" w:hAnsi="Book Antiqua"/>
              </w:rPr>
              <w:t>, ANG</w:t>
            </w:r>
            <w:r w:rsidRPr="004C4AAA">
              <w:rPr>
                <w:rFonts w:ascii="Book Antiqua" w:hAnsi="Book Antiqua"/>
                <w:vertAlign w:val="superscript"/>
              </w:rPr>
              <w:t>[77]</w:t>
            </w:r>
            <w:r w:rsidRPr="004C4AAA">
              <w:rPr>
                <w:rFonts w:ascii="Book Antiqua" w:hAnsi="Book Antiqua"/>
              </w:rPr>
              <w:t>, SHP-1</w:t>
            </w:r>
            <w:r w:rsidRPr="004C4AAA">
              <w:rPr>
                <w:rFonts w:ascii="Book Antiqua" w:hAnsi="Book Antiqua"/>
                <w:vertAlign w:val="superscript"/>
              </w:rPr>
              <w:t>[78]</w:t>
            </w:r>
            <w:r w:rsidRPr="004C4AAA">
              <w:rPr>
                <w:rFonts w:ascii="Book Antiqua" w:hAnsi="Book Antiqua"/>
              </w:rPr>
              <w:t>, TGF-β</w:t>
            </w:r>
            <w:r w:rsidRPr="004C4AAA">
              <w:rPr>
                <w:rFonts w:ascii="Book Antiqua" w:hAnsi="Book Antiqua"/>
                <w:vertAlign w:val="superscript"/>
              </w:rPr>
              <w:t>[80]</w:t>
            </w:r>
            <w:r w:rsidRPr="004C4AAA">
              <w:rPr>
                <w:rFonts w:ascii="Book Antiqua" w:hAnsi="Book Antiqua"/>
              </w:rPr>
              <w:t>, luteinizing hormone</w:t>
            </w:r>
            <w:r w:rsidRPr="004C4AAA">
              <w:rPr>
                <w:rFonts w:ascii="Book Antiqua" w:hAnsi="Book Antiqua"/>
                <w:vertAlign w:val="superscript"/>
              </w:rPr>
              <w:t>[89]</w:t>
            </w:r>
            <w:r w:rsidRPr="004C4AAA">
              <w:rPr>
                <w:rFonts w:ascii="Book Antiqua" w:hAnsi="Book Antiqua"/>
              </w:rPr>
              <w:t>, Jak1</w:t>
            </w:r>
            <w:r w:rsidRPr="004C4AAA">
              <w:rPr>
                <w:rFonts w:ascii="Book Antiqua" w:hAnsi="Book Antiqua"/>
                <w:vertAlign w:val="superscript"/>
              </w:rPr>
              <w:t>[84]</w:t>
            </w:r>
            <w:r w:rsidRPr="004C4AAA">
              <w:rPr>
                <w:rFonts w:ascii="Book Antiqua" w:hAnsi="Book Antiqua"/>
              </w:rPr>
              <w:t>, PTPN21</w:t>
            </w:r>
            <w:r w:rsidRPr="004C4AAA">
              <w:rPr>
                <w:rFonts w:ascii="Book Antiqua" w:hAnsi="Book Antiqua"/>
                <w:vertAlign w:val="superscript"/>
              </w:rPr>
              <w:t>[97]</w:t>
            </w:r>
          </w:p>
        </w:tc>
      </w:tr>
      <w:tr w:rsidR="00A634F6" w:rsidRPr="004C4AAA" w14:paraId="3D24A209" w14:textId="77777777" w:rsidTr="00A634F6">
        <w:trPr>
          <w:trHeight w:val="340"/>
        </w:trPr>
        <w:tc>
          <w:tcPr>
            <w:tcW w:w="2943" w:type="dxa"/>
            <w:noWrap/>
            <w:hideMark/>
          </w:tcPr>
          <w:p w14:paraId="4105580B" w14:textId="3C2C5FA3" w:rsidR="00A634F6" w:rsidRPr="004C4AAA" w:rsidRDefault="00A634F6" w:rsidP="004C4AAA">
            <w:pPr>
              <w:spacing w:line="360" w:lineRule="auto"/>
              <w:jc w:val="both"/>
              <w:rPr>
                <w:rFonts w:ascii="Book Antiqua" w:hAnsi="Book Antiqua"/>
              </w:rPr>
            </w:pPr>
            <w:r w:rsidRPr="004C4AAA">
              <w:rPr>
                <w:rFonts w:ascii="Book Antiqua" w:hAnsi="Book Antiqua"/>
              </w:rPr>
              <w:t>Mammary stem cells</w:t>
            </w:r>
          </w:p>
        </w:tc>
        <w:tc>
          <w:tcPr>
            <w:tcW w:w="6440" w:type="dxa"/>
            <w:noWrap/>
            <w:hideMark/>
          </w:tcPr>
          <w:p w14:paraId="050F75BE" w14:textId="0D5DBEE5" w:rsidR="00A634F6" w:rsidRPr="004C4AAA" w:rsidRDefault="00A634F6" w:rsidP="004C4AAA">
            <w:pPr>
              <w:spacing w:line="360" w:lineRule="auto"/>
              <w:jc w:val="both"/>
              <w:rPr>
                <w:rFonts w:ascii="Book Antiqua" w:hAnsi="Book Antiqua"/>
              </w:rPr>
            </w:pPr>
            <w:r w:rsidRPr="004C4AAA">
              <w:rPr>
                <w:rFonts w:ascii="Book Antiqua" w:hAnsi="Book Antiqua"/>
              </w:rPr>
              <w:t>BCL11b</w:t>
            </w:r>
            <w:r w:rsidRPr="004C4AAA">
              <w:rPr>
                <w:rFonts w:ascii="Book Antiqua" w:hAnsi="Book Antiqua"/>
                <w:vertAlign w:val="superscript"/>
              </w:rPr>
              <w:t>[16]</w:t>
            </w:r>
            <w:r w:rsidRPr="004C4AAA">
              <w:rPr>
                <w:rFonts w:ascii="Book Antiqua" w:hAnsi="Book Antiqua"/>
              </w:rPr>
              <w:t>, FOXP1</w:t>
            </w:r>
          </w:p>
        </w:tc>
      </w:tr>
      <w:tr w:rsidR="00A634F6" w:rsidRPr="004C4AAA" w14:paraId="3754B014" w14:textId="77777777" w:rsidTr="00A634F6">
        <w:trPr>
          <w:trHeight w:val="2040"/>
        </w:trPr>
        <w:tc>
          <w:tcPr>
            <w:tcW w:w="2943" w:type="dxa"/>
            <w:noWrap/>
            <w:hideMark/>
          </w:tcPr>
          <w:p w14:paraId="41690CF5" w14:textId="755307F7" w:rsidR="00A634F6" w:rsidRPr="004C4AAA" w:rsidRDefault="00A634F6" w:rsidP="004C4AAA">
            <w:pPr>
              <w:spacing w:line="360" w:lineRule="auto"/>
              <w:jc w:val="both"/>
              <w:rPr>
                <w:rFonts w:ascii="Book Antiqua" w:hAnsi="Book Antiqua"/>
              </w:rPr>
            </w:pPr>
            <w:r w:rsidRPr="004C4AAA">
              <w:rPr>
                <w:rFonts w:ascii="Book Antiqua" w:hAnsi="Book Antiqua"/>
              </w:rPr>
              <w:t>Muscle satellite (stem) cell</w:t>
            </w:r>
            <w:r w:rsidR="007E31E5">
              <w:rPr>
                <w:rFonts w:ascii="Book Antiqua" w:hAnsi="Book Antiqua"/>
              </w:rPr>
              <w:t>s</w:t>
            </w:r>
          </w:p>
        </w:tc>
        <w:tc>
          <w:tcPr>
            <w:tcW w:w="6440" w:type="dxa"/>
            <w:noWrap/>
            <w:hideMark/>
          </w:tcPr>
          <w:p w14:paraId="7622FD19" w14:textId="3DF7A7AE" w:rsidR="00A634F6" w:rsidRPr="004C4AAA" w:rsidRDefault="00A634F6" w:rsidP="004C4AAA">
            <w:pPr>
              <w:spacing w:line="360" w:lineRule="auto"/>
              <w:jc w:val="both"/>
              <w:rPr>
                <w:rFonts w:ascii="Book Antiqua" w:hAnsi="Book Antiqua"/>
              </w:rPr>
            </w:pPr>
            <w:r w:rsidRPr="004C4AAA">
              <w:rPr>
                <w:rFonts w:ascii="Book Antiqua" w:hAnsi="Book Antiqua"/>
              </w:rPr>
              <w:t>Rpt3</w:t>
            </w:r>
            <w:r w:rsidRPr="004C4AAA">
              <w:rPr>
                <w:rFonts w:ascii="Book Antiqua" w:hAnsi="Book Antiqua"/>
                <w:vertAlign w:val="superscript"/>
              </w:rPr>
              <w:t>[7]</w:t>
            </w:r>
            <w:r w:rsidRPr="004C4AAA">
              <w:rPr>
                <w:rFonts w:ascii="Book Antiqua" w:hAnsi="Book Antiqua"/>
              </w:rPr>
              <w:t>, miR-708</w:t>
            </w:r>
            <w:r w:rsidRPr="004C4AAA">
              <w:rPr>
                <w:rFonts w:ascii="Book Antiqua" w:hAnsi="Book Antiqua"/>
                <w:vertAlign w:val="superscript"/>
              </w:rPr>
              <w:t>[27]</w:t>
            </w:r>
            <w:r w:rsidRPr="004C4AAA">
              <w:rPr>
                <w:rFonts w:ascii="Book Antiqua" w:hAnsi="Book Antiqua"/>
              </w:rPr>
              <w:t>, Notch3</w:t>
            </w:r>
            <w:r w:rsidRPr="004C4AAA">
              <w:rPr>
                <w:rFonts w:ascii="Book Antiqua" w:hAnsi="Book Antiqua"/>
                <w:vertAlign w:val="superscript"/>
              </w:rPr>
              <w:t>[28,29]</w:t>
            </w:r>
            <w:r w:rsidRPr="004C4AAA">
              <w:rPr>
                <w:rFonts w:ascii="Book Antiqua" w:hAnsi="Book Antiqua"/>
              </w:rPr>
              <w:t>, PTEN</w:t>
            </w:r>
            <w:r w:rsidRPr="004C4AAA">
              <w:rPr>
                <w:rFonts w:ascii="Book Antiqua" w:hAnsi="Book Antiqua"/>
                <w:vertAlign w:val="superscript"/>
              </w:rPr>
              <w:t>[30,31]</w:t>
            </w:r>
            <w:r w:rsidRPr="004C4AAA">
              <w:rPr>
                <w:rFonts w:ascii="Book Antiqua" w:hAnsi="Book Antiqua"/>
              </w:rPr>
              <w:t>, ZEB1</w:t>
            </w:r>
            <w:r w:rsidRPr="004C4AAA">
              <w:rPr>
                <w:rFonts w:ascii="Book Antiqua" w:hAnsi="Book Antiqua"/>
                <w:vertAlign w:val="superscript"/>
              </w:rPr>
              <w:t>[31,55,56]</w:t>
            </w:r>
            <w:r w:rsidRPr="004C4AAA">
              <w:rPr>
                <w:rFonts w:ascii="Book Antiqua" w:hAnsi="Book Antiqua"/>
              </w:rPr>
              <w:t>, miR-31</w:t>
            </w:r>
            <w:r w:rsidRPr="004C4AAA">
              <w:rPr>
                <w:rFonts w:ascii="Book Antiqua" w:hAnsi="Book Antiqua"/>
                <w:vertAlign w:val="superscript"/>
              </w:rPr>
              <w:t>[39]</w:t>
            </w:r>
            <w:r w:rsidRPr="004C4AAA">
              <w:rPr>
                <w:rFonts w:ascii="Book Antiqua" w:hAnsi="Book Antiqua"/>
              </w:rPr>
              <w:t>, AMPK</w:t>
            </w:r>
            <w:r w:rsidRPr="004C4AAA">
              <w:rPr>
                <w:rFonts w:ascii="Book Antiqua" w:hAnsi="Book Antiqua"/>
                <w:vertAlign w:val="superscript"/>
              </w:rPr>
              <w:t>[46]</w:t>
            </w:r>
            <w:r w:rsidRPr="004C4AAA">
              <w:rPr>
                <w:rFonts w:ascii="Book Antiqua" w:hAnsi="Book Antiqua"/>
              </w:rPr>
              <w:t>, N-cadherin and M-cadherin</w:t>
            </w:r>
            <w:r w:rsidRPr="004C4AAA">
              <w:rPr>
                <w:rFonts w:ascii="Book Antiqua" w:hAnsi="Book Antiqua"/>
                <w:vertAlign w:val="superscript"/>
              </w:rPr>
              <w:t>[68]</w:t>
            </w:r>
            <w:r w:rsidRPr="004C4AAA">
              <w:rPr>
                <w:rFonts w:ascii="Book Antiqua" w:hAnsi="Book Antiqua"/>
              </w:rPr>
              <w:t>, Wnt4</w:t>
            </w:r>
            <w:r w:rsidRPr="004C4AAA">
              <w:rPr>
                <w:rFonts w:ascii="Book Antiqua" w:hAnsi="Book Antiqua"/>
                <w:vertAlign w:val="superscript"/>
              </w:rPr>
              <w:t>[75]</w:t>
            </w:r>
            <w:r w:rsidRPr="004C4AAA">
              <w:rPr>
                <w:rFonts w:ascii="Book Antiqua" w:hAnsi="Book Antiqua"/>
              </w:rPr>
              <w:t>, OSM</w:t>
            </w:r>
            <w:r w:rsidRPr="004C4AAA">
              <w:rPr>
                <w:rFonts w:ascii="Book Antiqua" w:hAnsi="Book Antiqua"/>
                <w:vertAlign w:val="superscript"/>
              </w:rPr>
              <w:t>[76]</w:t>
            </w:r>
            <w:r w:rsidRPr="004C4AAA">
              <w:rPr>
                <w:rFonts w:ascii="Book Antiqua" w:hAnsi="Book Antiqua"/>
              </w:rPr>
              <w:t>, Nlrc5</w:t>
            </w:r>
            <w:r w:rsidRPr="004C4AAA">
              <w:rPr>
                <w:rFonts w:ascii="Book Antiqua" w:hAnsi="Book Antiqua"/>
                <w:vertAlign w:val="superscript"/>
              </w:rPr>
              <w:t>[91]</w:t>
            </w:r>
            <w:r w:rsidRPr="004C4AAA">
              <w:rPr>
                <w:rFonts w:ascii="Book Antiqua" w:hAnsi="Book Antiqua"/>
              </w:rPr>
              <w:t>, Col5a1</w:t>
            </w:r>
            <w:r w:rsidRPr="004C4AAA">
              <w:rPr>
                <w:rFonts w:ascii="Book Antiqua" w:hAnsi="Book Antiqua"/>
                <w:vertAlign w:val="superscript"/>
              </w:rPr>
              <w:t>[95]</w:t>
            </w:r>
          </w:p>
        </w:tc>
      </w:tr>
      <w:tr w:rsidR="00A634F6" w:rsidRPr="004C4AAA" w14:paraId="73BF8C00" w14:textId="77777777" w:rsidTr="00A634F6">
        <w:trPr>
          <w:trHeight w:val="887"/>
        </w:trPr>
        <w:tc>
          <w:tcPr>
            <w:tcW w:w="2943" w:type="dxa"/>
            <w:tcBorders>
              <w:bottom w:val="single" w:sz="4" w:space="0" w:color="auto"/>
            </w:tcBorders>
            <w:noWrap/>
            <w:hideMark/>
          </w:tcPr>
          <w:p w14:paraId="46F3BCD1" w14:textId="77777777" w:rsidR="00A634F6" w:rsidRPr="004C4AAA" w:rsidRDefault="00A634F6" w:rsidP="004C4AAA">
            <w:pPr>
              <w:spacing w:line="360" w:lineRule="auto"/>
              <w:jc w:val="both"/>
              <w:rPr>
                <w:rFonts w:ascii="Book Antiqua" w:hAnsi="Book Antiqua"/>
              </w:rPr>
            </w:pPr>
            <w:r w:rsidRPr="004C4AAA">
              <w:rPr>
                <w:rFonts w:ascii="Book Antiqua" w:hAnsi="Book Antiqua"/>
              </w:rPr>
              <w:t>Neural stem/progenitor cells</w:t>
            </w:r>
          </w:p>
        </w:tc>
        <w:tc>
          <w:tcPr>
            <w:tcW w:w="6440" w:type="dxa"/>
            <w:tcBorders>
              <w:bottom w:val="single" w:sz="4" w:space="0" w:color="auto"/>
            </w:tcBorders>
            <w:noWrap/>
            <w:hideMark/>
          </w:tcPr>
          <w:p w14:paraId="0F9F77B1" w14:textId="63015E46" w:rsidR="00A634F6" w:rsidRPr="004C4AAA" w:rsidRDefault="00A634F6" w:rsidP="004C4AAA">
            <w:pPr>
              <w:spacing w:line="360" w:lineRule="auto"/>
              <w:jc w:val="both"/>
              <w:rPr>
                <w:rFonts w:ascii="Book Antiqua" w:hAnsi="Book Antiqua"/>
              </w:rPr>
            </w:pPr>
            <w:r w:rsidRPr="004C4AAA">
              <w:rPr>
                <w:rFonts w:ascii="Book Antiqua" w:hAnsi="Book Antiqua"/>
              </w:rPr>
              <w:t>Notch2</w:t>
            </w:r>
            <w:r w:rsidRPr="004C4AAA">
              <w:rPr>
                <w:rFonts w:ascii="Book Antiqua" w:hAnsi="Book Antiqua"/>
                <w:vertAlign w:val="superscript"/>
              </w:rPr>
              <w:t>[8]</w:t>
            </w:r>
            <w:r w:rsidRPr="004C4AAA">
              <w:rPr>
                <w:rFonts w:ascii="Book Antiqua" w:hAnsi="Book Antiqua"/>
              </w:rPr>
              <w:t xml:space="preserve">, </w:t>
            </w:r>
            <w:proofErr w:type="spellStart"/>
            <w:r w:rsidRPr="004C4AAA">
              <w:rPr>
                <w:rFonts w:ascii="Book Antiqua" w:hAnsi="Book Antiqua"/>
              </w:rPr>
              <w:t>Lfng</w:t>
            </w:r>
            <w:proofErr w:type="spellEnd"/>
            <w:r w:rsidRPr="004C4AAA">
              <w:rPr>
                <w:rFonts w:ascii="Book Antiqua" w:hAnsi="Book Antiqua"/>
                <w:vertAlign w:val="superscript"/>
              </w:rPr>
              <w:t>[23]</w:t>
            </w:r>
            <w:r w:rsidRPr="004C4AAA">
              <w:rPr>
                <w:rFonts w:ascii="Book Antiqua" w:hAnsi="Book Antiqua"/>
              </w:rPr>
              <w:t>, ID4</w:t>
            </w:r>
            <w:r w:rsidRPr="004C4AAA">
              <w:rPr>
                <w:rFonts w:ascii="Book Antiqua" w:hAnsi="Book Antiqua"/>
                <w:vertAlign w:val="superscript"/>
              </w:rPr>
              <w:t>[24]</w:t>
            </w:r>
            <w:r w:rsidRPr="004C4AAA">
              <w:rPr>
                <w:rFonts w:ascii="Book Antiqua" w:hAnsi="Book Antiqua"/>
              </w:rPr>
              <w:t>, Notch3</w:t>
            </w:r>
            <w:r w:rsidRPr="004C4AAA">
              <w:rPr>
                <w:rFonts w:ascii="Book Antiqua" w:hAnsi="Book Antiqua"/>
                <w:vertAlign w:val="superscript"/>
              </w:rPr>
              <w:t>[25]</w:t>
            </w:r>
            <w:r w:rsidRPr="004C4AAA">
              <w:rPr>
                <w:rFonts w:ascii="Book Antiqua" w:hAnsi="Book Antiqua"/>
              </w:rPr>
              <w:t>, Cpt1a</w:t>
            </w:r>
            <w:r w:rsidRPr="004C4AAA">
              <w:rPr>
                <w:rFonts w:ascii="Book Antiqua" w:hAnsi="Book Antiqua"/>
                <w:vertAlign w:val="superscript"/>
              </w:rPr>
              <w:t>[41]</w:t>
            </w:r>
            <w:r w:rsidRPr="004C4AAA">
              <w:rPr>
                <w:rFonts w:ascii="Book Antiqua" w:hAnsi="Book Antiqua"/>
              </w:rPr>
              <w:t>, ASCL1</w:t>
            </w:r>
            <w:r w:rsidRPr="004C4AAA">
              <w:rPr>
                <w:rFonts w:ascii="Book Antiqua" w:hAnsi="Book Antiqua"/>
                <w:vertAlign w:val="superscript"/>
              </w:rPr>
              <w:t>[57]</w:t>
            </w:r>
            <w:r w:rsidRPr="004C4AAA">
              <w:rPr>
                <w:rFonts w:ascii="Book Antiqua" w:hAnsi="Book Antiqua"/>
              </w:rPr>
              <w:t>, Huwe1</w:t>
            </w:r>
            <w:r w:rsidRPr="004C4AAA">
              <w:rPr>
                <w:rFonts w:ascii="Book Antiqua" w:hAnsi="Book Antiqua"/>
                <w:vertAlign w:val="superscript"/>
              </w:rPr>
              <w:t>[58]</w:t>
            </w:r>
            <w:r w:rsidRPr="004C4AAA">
              <w:rPr>
                <w:rFonts w:ascii="Book Antiqua" w:hAnsi="Book Antiqua"/>
              </w:rPr>
              <w:t>, VCAM-1</w:t>
            </w:r>
            <w:r w:rsidRPr="004C4AAA">
              <w:rPr>
                <w:rFonts w:ascii="Book Antiqua" w:hAnsi="Book Antiqua"/>
                <w:vertAlign w:val="superscript"/>
              </w:rPr>
              <w:t>[67]</w:t>
            </w:r>
            <w:r w:rsidRPr="004C4AAA">
              <w:rPr>
                <w:rFonts w:ascii="Book Antiqua" w:hAnsi="Book Antiqua"/>
              </w:rPr>
              <w:t>, MFGE8</w:t>
            </w:r>
            <w:r w:rsidRPr="004C4AAA">
              <w:rPr>
                <w:rFonts w:ascii="Book Antiqua" w:hAnsi="Book Antiqua"/>
                <w:vertAlign w:val="superscript"/>
              </w:rPr>
              <w:t>[86]</w:t>
            </w:r>
          </w:p>
        </w:tc>
      </w:tr>
    </w:tbl>
    <w:p w14:paraId="2ED81DD8" w14:textId="499D56B2" w:rsidR="00A634F6" w:rsidRPr="004C4AAA" w:rsidRDefault="00A634F6" w:rsidP="004C4AAA">
      <w:pPr>
        <w:spacing w:line="360" w:lineRule="auto"/>
        <w:jc w:val="both"/>
        <w:rPr>
          <w:rFonts w:ascii="Book Antiqua" w:hAnsi="Book Antiqua"/>
        </w:rPr>
      </w:pPr>
    </w:p>
    <w:p w14:paraId="3AB61845" w14:textId="77777777" w:rsidR="00A634F6" w:rsidRPr="004C4AAA" w:rsidRDefault="00A634F6" w:rsidP="004C4AAA">
      <w:pPr>
        <w:spacing w:line="360" w:lineRule="auto"/>
        <w:jc w:val="both"/>
        <w:rPr>
          <w:rFonts w:ascii="Book Antiqua" w:hAnsi="Book Antiqua"/>
        </w:rPr>
        <w:sectPr w:rsidR="00A634F6" w:rsidRPr="004C4AAA">
          <w:pgSz w:w="12240" w:h="15840"/>
          <w:pgMar w:top="1440" w:right="1440" w:bottom="1440" w:left="1440" w:header="720" w:footer="720" w:gutter="0"/>
          <w:cols w:space="720"/>
          <w:docGrid w:linePitch="360"/>
        </w:sectPr>
      </w:pPr>
    </w:p>
    <w:p w14:paraId="5347AB25" w14:textId="5E313DB0" w:rsidR="00A634F6" w:rsidRPr="004C4AAA" w:rsidRDefault="00086CF6" w:rsidP="004C4AAA">
      <w:pPr>
        <w:spacing w:line="360" w:lineRule="auto"/>
        <w:jc w:val="both"/>
        <w:rPr>
          <w:rFonts w:ascii="Book Antiqua" w:hAnsi="Book Antiqua"/>
          <w:b/>
          <w:bCs/>
        </w:rPr>
      </w:pPr>
      <w:r w:rsidRPr="004C4AAA">
        <w:rPr>
          <w:rFonts w:ascii="Book Antiqua" w:hAnsi="Book Antiqua"/>
          <w:b/>
          <w:bCs/>
        </w:rPr>
        <w:lastRenderedPageBreak/>
        <w:t>Table 2 Regulation of quiescent cancer stem cells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776"/>
        <w:gridCol w:w="5836"/>
      </w:tblGrid>
      <w:tr w:rsidR="00A634F6" w:rsidRPr="004C4AAA" w14:paraId="376033DC" w14:textId="77777777" w:rsidTr="00A634F6">
        <w:trPr>
          <w:trHeight w:val="640"/>
        </w:trPr>
        <w:tc>
          <w:tcPr>
            <w:tcW w:w="1710" w:type="dxa"/>
            <w:tcBorders>
              <w:top w:val="single" w:sz="4" w:space="0" w:color="auto"/>
              <w:bottom w:val="single" w:sz="4" w:space="0" w:color="auto"/>
            </w:tcBorders>
            <w:noWrap/>
            <w:hideMark/>
          </w:tcPr>
          <w:p w14:paraId="6F1C284E" w14:textId="77777777" w:rsidR="00A634F6" w:rsidRPr="004C4AAA" w:rsidRDefault="00A634F6" w:rsidP="004C4AAA">
            <w:pPr>
              <w:spacing w:line="360" w:lineRule="auto"/>
              <w:jc w:val="both"/>
              <w:rPr>
                <w:rFonts w:ascii="Book Antiqua" w:hAnsi="Book Antiqua"/>
                <w:b/>
                <w:bCs/>
              </w:rPr>
            </w:pPr>
            <w:r w:rsidRPr="004C4AAA">
              <w:rPr>
                <w:rFonts w:ascii="Book Antiqua" w:hAnsi="Book Antiqua"/>
                <w:b/>
                <w:bCs/>
              </w:rPr>
              <w:t>Type of cancer</w:t>
            </w:r>
          </w:p>
        </w:tc>
        <w:tc>
          <w:tcPr>
            <w:tcW w:w="1776" w:type="dxa"/>
            <w:tcBorders>
              <w:top w:val="single" w:sz="4" w:space="0" w:color="auto"/>
              <w:bottom w:val="single" w:sz="4" w:space="0" w:color="auto"/>
            </w:tcBorders>
            <w:noWrap/>
            <w:hideMark/>
          </w:tcPr>
          <w:p w14:paraId="26432908" w14:textId="20D0CD15" w:rsidR="00A634F6" w:rsidRPr="004C4AAA" w:rsidRDefault="00A634F6" w:rsidP="004C4AAA">
            <w:pPr>
              <w:spacing w:line="360" w:lineRule="auto"/>
              <w:jc w:val="both"/>
              <w:rPr>
                <w:rFonts w:ascii="Book Antiqua" w:hAnsi="Book Antiqua"/>
                <w:b/>
                <w:bCs/>
              </w:rPr>
            </w:pPr>
            <w:r w:rsidRPr="004C4AAA">
              <w:rPr>
                <w:rFonts w:ascii="Book Antiqua" w:hAnsi="Book Antiqua"/>
                <w:b/>
                <w:bCs/>
              </w:rPr>
              <w:t>Regulatory factor</w:t>
            </w:r>
          </w:p>
        </w:tc>
        <w:tc>
          <w:tcPr>
            <w:tcW w:w="5836" w:type="dxa"/>
            <w:tcBorders>
              <w:top w:val="single" w:sz="4" w:space="0" w:color="auto"/>
              <w:bottom w:val="single" w:sz="4" w:space="0" w:color="auto"/>
            </w:tcBorders>
            <w:hideMark/>
          </w:tcPr>
          <w:p w14:paraId="7989D292" w14:textId="2A860E22" w:rsidR="00A634F6" w:rsidRPr="004C4AAA" w:rsidRDefault="00A634F6" w:rsidP="004C4AAA">
            <w:pPr>
              <w:spacing w:line="360" w:lineRule="auto"/>
              <w:jc w:val="both"/>
              <w:rPr>
                <w:rFonts w:ascii="Book Antiqua" w:hAnsi="Book Antiqua"/>
                <w:b/>
                <w:bCs/>
              </w:rPr>
            </w:pPr>
            <w:r w:rsidRPr="004C4AAA">
              <w:rPr>
                <w:rFonts w:ascii="Book Antiqua" w:hAnsi="Book Antiqua"/>
                <w:b/>
                <w:bCs/>
              </w:rPr>
              <w:t>Regulatory mechanism</w:t>
            </w:r>
          </w:p>
        </w:tc>
      </w:tr>
      <w:tr w:rsidR="00A634F6" w:rsidRPr="004C4AAA" w14:paraId="5ED6F99E" w14:textId="77777777" w:rsidTr="00A634F6">
        <w:trPr>
          <w:trHeight w:val="1120"/>
        </w:trPr>
        <w:tc>
          <w:tcPr>
            <w:tcW w:w="1710" w:type="dxa"/>
            <w:tcBorders>
              <w:top w:val="single" w:sz="4" w:space="0" w:color="auto"/>
            </w:tcBorders>
            <w:noWrap/>
            <w:hideMark/>
          </w:tcPr>
          <w:p w14:paraId="00B24C7A" w14:textId="77777777" w:rsidR="00A634F6" w:rsidRPr="004C4AAA" w:rsidRDefault="00A634F6" w:rsidP="004C4AAA">
            <w:pPr>
              <w:spacing w:line="360" w:lineRule="auto"/>
              <w:jc w:val="both"/>
              <w:rPr>
                <w:rFonts w:ascii="Book Antiqua" w:hAnsi="Book Antiqua"/>
              </w:rPr>
            </w:pPr>
            <w:r w:rsidRPr="004C4AAA">
              <w:rPr>
                <w:rFonts w:ascii="Book Antiqua" w:hAnsi="Book Antiqua"/>
              </w:rPr>
              <w:t>Ovarian cancer</w:t>
            </w:r>
          </w:p>
        </w:tc>
        <w:tc>
          <w:tcPr>
            <w:tcW w:w="1776" w:type="dxa"/>
            <w:tcBorders>
              <w:top w:val="single" w:sz="4" w:space="0" w:color="auto"/>
            </w:tcBorders>
            <w:noWrap/>
            <w:hideMark/>
          </w:tcPr>
          <w:p w14:paraId="532C97B8" w14:textId="77777777" w:rsidR="00A634F6" w:rsidRPr="004C4AAA" w:rsidRDefault="00A634F6" w:rsidP="004C4AAA">
            <w:pPr>
              <w:spacing w:line="360" w:lineRule="auto"/>
              <w:jc w:val="both"/>
              <w:rPr>
                <w:rFonts w:ascii="Book Antiqua" w:hAnsi="Book Antiqua"/>
              </w:rPr>
            </w:pPr>
            <w:r w:rsidRPr="004C4AAA">
              <w:rPr>
                <w:rFonts w:ascii="Book Antiqua" w:hAnsi="Book Antiqua"/>
              </w:rPr>
              <w:t>Autophagy</w:t>
            </w:r>
          </w:p>
        </w:tc>
        <w:tc>
          <w:tcPr>
            <w:tcW w:w="5836" w:type="dxa"/>
            <w:tcBorders>
              <w:top w:val="single" w:sz="4" w:space="0" w:color="auto"/>
            </w:tcBorders>
            <w:hideMark/>
          </w:tcPr>
          <w:p w14:paraId="70C55EE9" w14:textId="73D905A4" w:rsidR="00A634F6" w:rsidRPr="004C4AAA" w:rsidRDefault="00A634F6" w:rsidP="004C4AAA">
            <w:pPr>
              <w:spacing w:line="360" w:lineRule="auto"/>
              <w:jc w:val="both"/>
              <w:rPr>
                <w:rFonts w:ascii="Book Antiqua" w:hAnsi="Book Antiqua"/>
              </w:rPr>
            </w:pPr>
            <w:r w:rsidRPr="004C4AAA">
              <w:rPr>
                <w:rFonts w:ascii="Book Antiqua" w:hAnsi="Book Antiqua"/>
              </w:rPr>
              <w:t>Knockdown of ATG5 inhibits autophagy and arrests ovarian cancer cells in G0/G1 state through upregulating production of ROS</w:t>
            </w:r>
            <w:r w:rsidRPr="004C4AAA">
              <w:rPr>
                <w:rFonts w:ascii="Book Antiqua" w:hAnsi="Book Antiqua"/>
                <w:vertAlign w:val="superscript"/>
              </w:rPr>
              <w:t>[115]</w:t>
            </w:r>
          </w:p>
        </w:tc>
      </w:tr>
      <w:tr w:rsidR="00A634F6" w:rsidRPr="004C4AAA" w14:paraId="71D7E2AB" w14:textId="77777777" w:rsidTr="00A634F6">
        <w:trPr>
          <w:trHeight w:val="1120"/>
        </w:trPr>
        <w:tc>
          <w:tcPr>
            <w:tcW w:w="1710" w:type="dxa"/>
            <w:noWrap/>
            <w:hideMark/>
          </w:tcPr>
          <w:p w14:paraId="78330EAB" w14:textId="77777777" w:rsidR="00A634F6" w:rsidRPr="004C4AAA" w:rsidRDefault="00A634F6" w:rsidP="004C4AAA">
            <w:pPr>
              <w:spacing w:line="360" w:lineRule="auto"/>
              <w:jc w:val="both"/>
              <w:rPr>
                <w:rFonts w:ascii="Book Antiqua" w:hAnsi="Book Antiqua"/>
              </w:rPr>
            </w:pPr>
            <w:r w:rsidRPr="004C4AAA">
              <w:rPr>
                <w:rFonts w:ascii="Book Antiqua" w:hAnsi="Book Antiqua"/>
              </w:rPr>
              <w:t>Breast cancer</w:t>
            </w:r>
          </w:p>
        </w:tc>
        <w:tc>
          <w:tcPr>
            <w:tcW w:w="1776" w:type="dxa"/>
            <w:noWrap/>
            <w:hideMark/>
          </w:tcPr>
          <w:p w14:paraId="59C6A204" w14:textId="77777777" w:rsidR="00A634F6" w:rsidRPr="004C4AAA" w:rsidRDefault="00A634F6" w:rsidP="004C4AAA">
            <w:pPr>
              <w:spacing w:line="360" w:lineRule="auto"/>
              <w:jc w:val="both"/>
              <w:rPr>
                <w:rFonts w:ascii="Book Antiqua" w:hAnsi="Book Antiqua"/>
              </w:rPr>
            </w:pPr>
            <w:r w:rsidRPr="004C4AAA">
              <w:rPr>
                <w:rFonts w:ascii="Book Antiqua" w:hAnsi="Book Antiqua"/>
              </w:rPr>
              <w:t>SETD4</w:t>
            </w:r>
          </w:p>
        </w:tc>
        <w:tc>
          <w:tcPr>
            <w:tcW w:w="5836" w:type="dxa"/>
            <w:hideMark/>
          </w:tcPr>
          <w:p w14:paraId="344262DF" w14:textId="6A67E362" w:rsidR="00A634F6" w:rsidRPr="004C4AAA" w:rsidRDefault="00A634F6">
            <w:pPr>
              <w:spacing w:line="360" w:lineRule="auto"/>
              <w:jc w:val="both"/>
              <w:rPr>
                <w:rFonts w:ascii="Book Antiqua" w:hAnsi="Book Antiqua"/>
              </w:rPr>
            </w:pPr>
            <w:r w:rsidRPr="004C4AAA">
              <w:rPr>
                <w:rFonts w:ascii="Book Antiqua" w:hAnsi="Book Antiqua"/>
              </w:rPr>
              <w:t xml:space="preserve">SETD4 regulates breast CSC quiescence by facilitating the formation of heterochromatin </w:t>
            </w:r>
            <w:r w:rsidRPr="00D07E24">
              <w:rPr>
                <w:rFonts w:ascii="Book Antiqua" w:hAnsi="Book Antiqua"/>
                <w:i/>
              </w:rPr>
              <w:t>via</w:t>
            </w:r>
            <w:r w:rsidRPr="004C4AAA">
              <w:rPr>
                <w:rFonts w:ascii="Book Antiqua" w:hAnsi="Book Antiqua"/>
              </w:rPr>
              <w:t xml:space="preserve"> H4K20me3 catalysis</w:t>
            </w:r>
            <w:r w:rsidRPr="004C4AAA">
              <w:rPr>
                <w:rFonts w:ascii="Book Antiqua" w:hAnsi="Book Antiqua"/>
                <w:vertAlign w:val="superscript"/>
              </w:rPr>
              <w:t>[11]</w:t>
            </w:r>
          </w:p>
        </w:tc>
      </w:tr>
      <w:tr w:rsidR="00A634F6" w:rsidRPr="004C4AAA" w14:paraId="64CC5D63" w14:textId="77777777" w:rsidTr="00A634F6">
        <w:trPr>
          <w:trHeight w:val="1400"/>
        </w:trPr>
        <w:tc>
          <w:tcPr>
            <w:tcW w:w="1710" w:type="dxa"/>
            <w:noWrap/>
            <w:hideMark/>
          </w:tcPr>
          <w:p w14:paraId="021FBC47" w14:textId="77777777" w:rsidR="00A634F6" w:rsidRPr="004C4AAA" w:rsidRDefault="00A634F6" w:rsidP="004C4AAA">
            <w:pPr>
              <w:spacing w:line="360" w:lineRule="auto"/>
              <w:jc w:val="both"/>
              <w:rPr>
                <w:rFonts w:ascii="Book Antiqua" w:hAnsi="Book Antiqua"/>
              </w:rPr>
            </w:pPr>
            <w:r w:rsidRPr="004C4AAA">
              <w:rPr>
                <w:rFonts w:ascii="Book Antiqua" w:hAnsi="Book Antiqua"/>
              </w:rPr>
              <w:t>Breast cancer</w:t>
            </w:r>
          </w:p>
        </w:tc>
        <w:tc>
          <w:tcPr>
            <w:tcW w:w="1776" w:type="dxa"/>
            <w:noWrap/>
            <w:hideMark/>
          </w:tcPr>
          <w:p w14:paraId="1686908A" w14:textId="77777777" w:rsidR="00A634F6" w:rsidRPr="004C4AAA" w:rsidRDefault="00A634F6" w:rsidP="004C4AAA">
            <w:pPr>
              <w:spacing w:line="360" w:lineRule="auto"/>
              <w:jc w:val="both"/>
              <w:rPr>
                <w:rFonts w:ascii="Book Antiqua" w:hAnsi="Book Antiqua"/>
              </w:rPr>
            </w:pPr>
            <w:r w:rsidRPr="004C4AAA">
              <w:rPr>
                <w:rFonts w:ascii="Book Antiqua" w:hAnsi="Book Antiqua"/>
              </w:rPr>
              <w:t>LIFR</w:t>
            </w:r>
          </w:p>
        </w:tc>
        <w:tc>
          <w:tcPr>
            <w:tcW w:w="5836" w:type="dxa"/>
            <w:hideMark/>
          </w:tcPr>
          <w:p w14:paraId="4363C012" w14:textId="2E8B1A71" w:rsidR="00A634F6" w:rsidRPr="004C4AAA" w:rsidRDefault="00A634F6">
            <w:pPr>
              <w:spacing w:line="360" w:lineRule="auto"/>
              <w:jc w:val="both"/>
              <w:rPr>
                <w:rFonts w:ascii="Book Antiqua" w:hAnsi="Book Antiqua"/>
              </w:rPr>
            </w:pPr>
            <w:r w:rsidRPr="004C4AAA">
              <w:rPr>
                <w:rFonts w:ascii="Book Antiqua" w:hAnsi="Book Antiqua"/>
              </w:rPr>
              <w:t xml:space="preserve">Loss of LIFR in dormant breast cancer cells </w:t>
            </w:r>
            <w:r w:rsidR="007E31E5" w:rsidRPr="004C4AAA">
              <w:rPr>
                <w:rFonts w:ascii="Book Antiqua" w:hAnsi="Book Antiqua"/>
              </w:rPr>
              <w:t>reduce</w:t>
            </w:r>
            <w:r w:rsidR="007E31E5">
              <w:rPr>
                <w:rFonts w:ascii="Book Antiqua" w:hAnsi="Book Antiqua"/>
              </w:rPr>
              <w:t>s</w:t>
            </w:r>
            <w:r w:rsidR="007E31E5" w:rsidRPr="004C4AAA">
              <w:rPr>
                <w:rFonts w:ascii="Book Antiqua" w:hAnsi="Book Antiqua"/>
              </w:rPr>
              <w:t xml:space="preserve"> </w:t>
            </w:r>
            <w:r w:rsidRPr="004C4AAA">
              <w:rPr>
                <w:rFonts w:ascii="Book Antiqua" w:hAnsi="Book Antiqua"/>
              </w:rPr>
              <w:t xml:space="preserve">the expression of quiescence and cancer stem cell-associated genes, such as </w:t>
            </w:r>
            <w:r w:rsidRPr="00D07E24">
              <w:rPr>
                <w:rFonts w:ascii="Book Antiqua" w:hAnsi="Book Antiqua"/>
              </w:rPr>
              <w:t>TGF-β2</w:t>
            </w:r>
            <w:r w:rsidRPr="004C4AAA">
              <w:rPr>
                <w:rFonts w:ascii="Book Antiqua" w:hAnsi="Book Antiqua"/>
              </w:rPr>
              <w:t xml:space="preserve"> and </w:t>
            </w:r>
            <w:r w:rsidRPr="00D07E24">
              <w:rPr>
                <w:rFonts w:ascii="Book Antiqua" w:hAnsi="Book Antiqua"/>
              </w:rPr>
              <w:t>Notch1</w:t>
            </w:r>
            <w:r w:rsidRPr="004C4AAA">
              <w:rPr>
                <w:rFonts w:ascii="Book Antiqua" w:hAnsi="Book Antiqua"/>
                <w:vertAlign w:val="superscript"/>
              </w:rPr>
              <w:t>[131]</w:t>
            </w:r>
          </w:p>
        </w:tc>
      </w:tr>
      <w:tr w:rsidR="00A634F6" w:rsidRPr="004C4AAA" w14:paraId="5318A9BA" w14:textId="77777777" w:rsidTr="00A634F6">
        <w:trPr>
          <w:trHeight w:val="1960"/>
        </w:trPr>
        <w:tc>
          <w:tcPr>
            <w:tcW w:w="1710" w:type="dxa"/>
            <w:noWrap/>
            <w:hideMark/>
          </w:tcPr>
          <w:p w14:paraId="0F27798E" w14:textId="77777777" w:rsidR="00A634F6" w:rsidRPr="004C4AAA" w:rsidRDefault="00A634F6" w:rsidP="004C4AAA">
            <w:pPr>
              <w:spacing w:line="360" w:lineRule="auto"/>
              <w:jc w:val="both"/>
              <w:rPr>
                <w:rFonts w:ascii="Book Antiqua" w:hAnsi="Book Antiqua"/>
              </w:rPr>
            </w:pPr>
            <w:r w:rsidRPr="004C4AAA">
              <w:rPr>
                <w:rFonts w:ascii="Book Antiqua" w:hAnsi="Book Antiqua"/>
              </w:rPr>
              <w:t>Breast cancer</w:t>
            </w:r>
          </w:p>
        </w:tc>
        <w:tc>
          <w:tcPr>
            <w:tcW w:w="1776" w:type="dxa"/>
            <w:noWrap/>
            <w:hideMark/>
          </w:tcPr>
          <w:p w14:paraId="786F0736" w14:textId="212349B5" w:rsidR="00A634F6" w:rsidRPr="004C4AAA" w:rsidRDefault="00A634F6" w:rsidP="004C4AAA">
            <w:pPr>
              <w:spacing w:line="360" w:lineRule="auto"/>
              <w:jc w:val="both"/>
              <w:rPr>
                <w:rFonts w:ascii="Book Antiqua" w:hAnsi="Book Antiqua"/>
              </w:rPr>
            </w:pPr>
            <w:r w:rsidRPr="004C4AAA">
              <w:rPr>
                <w:rFonts w:ascii="Book Antiqua" w:hAnsi="Book Antiqua"/>
              </w:rPr>
              <w:t>Mitochondrial DNA</w:t>
            </w:r>
          </w:p>
        </w:tc>
        <w:tc>
          <w:tcPr>
            <w:tcW w:w="5836" w:type="dxa"/>
            <w:hideMark/>
          </w:tcPr>
          <w:p w14:paraId="56749F86" w14:textId="516ACA40" w:rsidR="00A634F6" w:rsidRPr="004C4AAA" w:rsidRDefault="00A634F6" w:rsidP="004C4AAA">
            <w:pPr>
              <w:spacing w:line="360" w:lineRule="auto"/>
              <w:jc w:val="both"/>
              <w:rPr>
                <w:rFonts w:ascii="Book Antiqua" w:hAnsi="Book Antiqua"/>
              </w:rPr>
            </w:pPr>
            <w:r w:rsidRPr="004C4AAA">
              <w:rPr>
                <w:rFonts w:ascii="Book Antiqua" w:hAnsi="Book Antiqua"/>
              </w:rPr>
              <w:t>CAF-derived EVs, containing mitochondrial DNA, promote estrogen receptor-independent oxidative phosphorylation and facilitate an exit from quiescence in HT-naive breast cancer stem-like cells</w:t>
            </w:r>
            <w:r w:rsidRPr="004C4AAA">
              <w:rPr>
                <w:rFonts w:ascii="Book Antiqua" w:hAnsi="Book Antiqua"/>
                <w:vertAlign w:val="superscript"/>
              </w:rPr>
              <w:t>[133]</w:t>
            </w:r>
          </w:p>
        </w:tc>
      </w:tr>
      <w:tr w:rsidR="00A634F6" w:rsidRPr="004C4AAA" w14:paraId="20B520C7" w14:textId="77777777" w:rsidTr="00A634F6">
        <w:trPr>
          <w:trHeight w:val="2520"/>
        </w:trPr>
        <w:tc>
          <w:tcPr>
            <w:tcW w:w="1710" w:type="dxa"/>
            <w:noWrap/>
            <w:hideMark/>
          </w:tcPr>
          <w:p w14:paraId="74341A6F" w14:textId="77777777" w:rsidR="00A634F6" w:rsidRPr="004C4AAA" w:rsidRDefault="00A634F6" w:rsidP="004C4AAA">
            <w:pPr>
              <w:spacing w:line="360" w:lineRule="auto"/>
              <w:jc w:val="both"/>
              <w:rPr>
                <w:rFonts w:ascii="Book Antiqua" w:hAnsi="Book Antiqua"/>
              </w:rPr>
            </w:pPr>
            <w:r w:rsidRPr="004C4AAA">
              <w:rPr>
                <w:rFonts w:ascii="Book Antiqua" w:hAnsi="Book Antiqua"/>
              </w:rPr>
              <w:t>Breast cancer</w:t>
            </w:r>
          </w:p>
        </w:tc>
        <w:tc>
          <w:tcPr>
            <w:tcW w:w="1776" w:type="dxa"/>
            <w:noWrap/>
            <w:hideMark/>
          </w:tcPr>
          <w:p w14:paraId="0DE71AAD" w14:textId="77777777" w:rsidR="00A634F6" w:rsidRPr="004C4AAA" w:rsidRDefault="00A634F6" w:rsidP="004C4AAA">
            <w:pPr>
              <w:spacing w:line="360" w:lineRule="auto"/>
              <w:jc w:val="both"/>
              <w:rPr>
                <w:rFonts w:ascii="Book Antiqua" w:hAnsi="Book Antiqua"/>
              </w:rPr>
            </w:pPr>
            <w:r w:rsidRPr="004C4AAA">
              <w:rPr>
                <w:rFonts w:ascii="Book Antiqua" w:hAnsi="Book Antiqua"/>
              </w:rPr>
              <w:t>Macrophages</w:t>
            </w:r>
          </w:p>
        </w:tc>
        <w:tc>
          <w:tcPr>
            <w:tcW w:w="5836" w:type="dxa"/>
            <w:hideMark/>
          </w:tcPr>
          <w:p w14:paraId="75F7062F" w14:textId="78D03C2A" w:rsidR="00A634F6" w:rsidRPr="004C4AAA" w:rsidRDefault="00A634F6">
            <w:pPr>
              <w:spacing w:line="360" w:lineRule="auto"/>
              <w:jc w:val="both"/>
              <w:rPr>
                <w:rFonts w:ascii="Book Antiqua" w:hAnsi="Book Antiqua"/>
              </w:rPr>
            </w:pPr>
            <w:r w:rsidRPr="004C4AAA">
              <w:rPr>
                <w:rFonts w:ascii="Book Antiqua" w:hAnsi="Book Antiqua"/>
              </w:rPr>
              <w:t>Macrophages with</w:t>
            </w:r>
            <w:r w:rsidR="00405A57">
              <w:rPr>
                <w:rFonts w:ascii="Book Antiqua" w:hAnsi="Book Antiqua"/>
              </w:rPr>
              <w:t xml:space="preserve"> an</w:t>
            </w:r>
            <w:r w:rsidRPr="004C4AAA">
              <w:rPr>
                <w:rFonts w:ascii="Book Antiqua" w:hAnsi="Book Antiqua"/>
              </w:rPr>
              <w:t xml:space="preserve"> M1 phenotype secrete exosomes to activate NF</w:t>
            </w:r>
            <w:r w:rsidR="007E31E5">
              <w:rPr>
                <w:rFonts w:ascii="Book Antiqua" w:hAnsi="Book Antiqua"/>
              </w:rPr>
              <w:t>-</w:t>
            </w:r>
            <w:proofErr w:type="spellStart"/>
            <w:r w:rsidRPr="004C4AAA">
              <w:rPr>
                <w:rFonts w:ascii="Book Antiqua" w:hAnsi="Book Antiqua"/>
              </w:rPr>
              <w:t>кB</w:t>
            </w:r>
            <w:proofErr w:type="spellEnd"/>
            <w:r w:rsidRPr="004C4AAA">
              <w:rPr>
                <w:rFonts w:ascii="Book Antiqua" w:hAnsi="Book Antiqua"/>
              </w:rPr>
              <w:t xml:space="preserve"> pathways, and thus </w:t>
            </w:r>
            <w:proofErr w:type="spellStart"/>
            <w:r w:rsidRPr="004C4AAA">
              <w:rPr>
                <w:rFonts w:ascii="Book Antiqua" w:hAnsi="Book Antiqua"/>
              </w:rPr>
              <w:t>reversebreast</w:t>
            </w:r>
            <w:proofErr w:type="spellEnd"/>
            <w:r w:rsidRPr="004C4AAA">
              <w:rPr>
                <w:rFonts w:ascii="Book Antiqua" w:hAnsi="Book Antiqua"/>
              </w:rPr>
              <w:t xml:space="preserve"> CSCs (BCSCs) quiescence; </w:t>
            </w:r>
            <w:r w:rsidR="007E31E5">
              <w:rPr>
                <w:rFonts w:ascii="Book Antiqua" w:hAnsi="Book Antiqua"/>
              </w:rPr>
              <w:t>m</w:t>
            </w:r>
            <w:r w:rsidR="007E31E5" w:rsidRPr="004C4AAA">
              <w:rPr>
                <w:rFonts w:ascii="Book Antiqua" w:hAnsi="Book Antiqua"/>
              </w:rPr>
              <w:t xml:space="preserve">acrophages </w:t>
            </w:r>
            <w:r w:rsidRPr="004C4AAA">
              <w:rPr>
                <w:rFonts w:ascii="Book Antiqua" w:hAnsi="Book Antiqua"/>
              </w:rPr>
              <w:t xml:space="preserve">exhibiting an M2 phenotype causes quiescence and lessened proliferation </w:t>
            </w:r>
            <w:r w:rsidRPr="00D07E24">
              <w:rPr>
                <w:rFonts w:ascii="Book Antiqua" w:hAnsi="Book Antiqua"/>
                <w:i/>
              </w:rPr>
              <w:t>via</w:t>
            </w:r>
            <w:r w:rsidRPr="004C4AAA">
              <w:rPr>
                <w:rFonts w:ascii="Book Antiqua" w:hAnsi="Book Antiqua"/>
              </w:rPr>
              <w:t xml:space="preserve"> gap junctional intercellular communication</w:t>
            </w:r>
            <w:r w:rsidRPr="004C4AAA">
              <w:rPr>
                <w:rFonts w:ascii="Book Antiqua" w:hAnsi="Book Antiqua"/>
                <w:vertAlign w:val="superscript"/>
              </w:rPr>
              <w:t>[134]</w:t>
            </w:r>
          </w:p>
        </w:tc>
      </w:tr>
      <w:tr w:rsidR="00A634F6" w:rsidRPr="004C4AAA" w14:paraId="3B408900" w14:textId="77777777" w:rsidTr="00A634F6">
        <w:trPr>
          <w:trHeight w:val="840"/>
        </w:trPr>
        <w:tc>
          <w:tcPr>
            <w:tcW w:w="1710" w:type="dxa"/>
            <w:noWrap/>
            <w:hideMark/>
          </w:tcPr>
          <w:p w14:paraId="5FB734C1" w14:textId="77777777" w:rsidR="00A634F6" w:rsidRPr="004C4AAA" w:rsidRDefault="00A634F6" w:rsidP="004C4AAA">
            <w:pPr>
              <w:spacing w:line="360" w:lineRule="auto"/>
              <w:jc w:val="both"/>
              <w:rPr>
                <w:rFonts w:ascii="Book Antiqua" w:hAnsi="Book Antiqua"/>
              </w:rPr>
            </w:pPr>
            <w:r w:rsidRPr="004C4AAA">
              <w:rPr>
                <w:rFonts w:ascii="Book Antiqua" w:hAnsi="Book Antiqua"/>
              </w:rPr>
              <w:t>Breast cancer</w:t>
            </w:r>
          </w:p>
        </w:tc>
        <w:tc>
          <w:tcPr>
            <w:tcW w:w="1776" w:type="dxa"/>
            <w:noWrap/>
            <w:hideMark/>
          </w:tcPr>
          <w:p w14:paraId="126FAE60" w14:textId="77777777" w:rsidR="00A634F6" w:rsidRPr="004C4AAA" w:rsidRDefault="00A634F6" w:rsidP="004C4AAA">
            <w:pPr>
              <w:spacing w:line="360" w:lineRule="auto"/>
              <w:jc w:val="both"/>
              <w:rPr>
                <w:rFonts w:ascii="Book Antiqua" w:hAnsi="Book Antiqua"/>
              </w:rPr>
            </w:pPr>
            <w:r w:rsidRPr="004C4AAA">
              <w:rPr>
                <w:rFonts w:ascii="Book Antiqua" w:hAnsi="Book Antiqua"/>
              </w:rPr>
              <w:t>NOTCH4</w:t>
            </w:r>
          </w:p>
        </w:tc>
        <w:tc>
          <w:tcPr>
            <w:tcW w:w="5836" w:type="dxa"/>
            <w:hideMark/>
          </w:tcPr>
          <w:p w14:paraId="61815FAE" w14:textId="6CB90940" w:rsidR="00A634F6" w:rsidRPr="004C4AAA" w:rsidRDefault="00A634F6" w:rsidP="004C4AAA">
            <w:pPr>
              <w:spacing w:line="360" w:lineRule="auto"/>
              <w:jc w:val="both"/>
              <w:rPr>
                <w:rFonts w:ascii="Book Antiqua" w:hAnsi="Book Antiqua"/>
              </w:rPr>
            </w:pPr>
            <w:r w:rsidRPr="004C4AAA">
              <w:rPr>
                <w:rFonts w:ascii="Book Antiqua" w:hAnsi="Book Antiqua"/>
              </w:rPr>
              <w:t>NOTCH4 transcriptionally activates GAS1 to sustain quiescence in BCSCs</w:t>
            </w:r>
            <w:r w:rsidRPr="004C4AAA">
              <w:rPr>
                <w:rFonts w:ascii="Book Antiqua" w:hAnsi="Book Antiqua"/>
                <w:vertAlign w:val="superscript"/>
              </w:rPr>
              <w:t>[139]</w:t>
            </w:r>
          </w:p>
        </w:tc>
      </w:tr>
      <w:tr w:rsidR="00A634F6" w:rsidRPr="004C4AAA" w14:paraId="4C5D2A30" w14:textId="77777777" w:rsidTr="00A634F6">
        <w:trPr>
          <w:trHeight w:val="1120"/>
        </w:trPr>
        <w:tc>
          <w:tcPr>
            <w:tcW w:w="1710" w:type="dxa"/>
            <w:noWrap/>
            <w:hideMark/>
          </w:tcPr>
          <w:p w14:paraId="35D4A954" w14:textId="77777777" w:rsidR="00A634F6" w:rsidRPr="004C4AAA" w:rsidRDefault="00A634F6" w:rsidP="004C4AAA">
            <w:pPr>
              <w:spacing w:line="360" w:lineRule="auto"/>
              <w:jc w:val="both"/>
              <w:rPr>
                <w:rFonts w:ascii="Book Antiqua" w:hAnsi="Book Antiqua"/>
              </w:rPr>
            </w:pPr>
            <w:r w:rsidRPr="004C4AAA">
              <w:rPr>
                <w:rFonts w:ascii="Book Antiqua" w:hAnsi="Book Antiqua"/>
              </w:rPr>
              <w:t>Colorectal cancer</w:t>
            </w:r>
          </w:p>
        </w:tc>
        <w:tc>
          <w:tcPr>
            <w:tcW w:w="1776" w:type="dxa"/>
            <w:noWrap/>
            <w:hideMark/>
          </w:tcPr>
          <w:p w14:paraId="3A70DDAC" w14:textId="77777777" w:rsidR="00A634F6" w:rsidRPr="004C4AAA" w:rsidRDefault="00A634F6" w:rsidP="004C4AAA">
            <w:pPr>
              <w:spacing w:line="360" w:lineRule="auto"/>
              <w:jc w:val="both"/>
              <w:rPr>
                <w:rFonts w:ascii="Book Antiqua" w:hAnsi="Book Antiqua"/>
              </w:rPr>
            </w:pPr>
            <w:r w:rsidRPr="004C4AAA">
              <w:rPr>
                <w:rFonts w:ascii="Book Antiqua" w:hAnsi="Book Antiqua"/>
              </w:rPr>
              <w:t>ZEB2</w:t>
            </w:r>
          </w:p>
        </w:tc>
        <w:tc>
          <w:tcPr>
            <w:tcW w:w="5836" w:type="dxa"/>
            <w:hideMark/>
          </w:tcPr>
          <w:p w14:paraId="16F4E761" w14:textId="67A10EFE" w:rsidR="00A634F6" w:rsidRPr="004C4AAA" w:rsidRDefault="00A634F6" w:rsidP="004C4AAA">
            <w:pPr>
              <w:spacing w:line="360" w:lineRule="auto"/>
              <w:jc w:val="both"/>
              <w:rPr>
                <w:rFonts w:ascii="Book Antiqua" w:hAnsi="Book Antiqua"/>
              </w:rPr>
            </w:pPr>
            <w:r w:rsidRPr="004C4AAA">
              <w:rPr>
                <w:rFonts w:ascii="Book Antiqua" w:hAnsi="Book Antiqua"/>
              </w:rPr>
              <w:t>ZEB2 upregulates cell cycle-related factors including HDAC9, Cyclin A1, Cyclin D1, HDAC5</w:t>
            </w:r>
            <w:r w:rsidR="00405A57">
              <w:rPr>
                <w:rFonts w:ascii="Book Antiqua" w:hAnsi="Book Antiqua"/>
              </w:rPr>
              <w:t>,</w:t>
            </w:r>
            <w:r w:rsidRPr="004C4AAA">
              <w:rPr>
                <w:rFonts w:ascii="Book Antiqua" w:hAnsi="Book Antiqua"/>
              </w:rPr>
              <w:t xml:space="preserve"> and TGFβ2 to keep stem cells quiescent</w:t>
            </w:r>
            <w:r w:rsidRPr="004C4AAA">
              <w:rPr>
                <w:rFonts w:ascii="Book Antiqua" w:hAnsi="Book Antiqua"/>
                <w:vertAlign w:val="superscript"/>
              </w:rPr>
              <w:t>[121]</w:t>
            </w:r>
          </w:p>
        </w:tc>
      </w:tr>
      <w:tr w:rsidR="00A634F6" w:rsidRPr="004C4AAA" w14:paraId="48781F5A" w14:textId="77777777" w:rsidTr="00A634F6">
        <w:trPr>
          <w:trHeight w:val="1680"/>
        </w:trPr>
        <w:tc>
          <w:tcPr>
            <w:tcW w:w="1710" w:type="dxa"/>
            <w:noWrap/>
            <w:hideMark/>
          </w:tcPr>
          <w:p w14:paraId="2D2844E3" w14:textId="77777777" w:rsidR="00A634F6" w:rsidRPr="004C4AAA" w:rsidRDefault="00A634F6" w:rsidP="004C4AAA">
            <w:pPr>
              <w:spacing w:line="360" w:lineRule="auto"/>
              <w:jc w:val="both"/>
              <w:rPr>
                <w:rFonts w:ascii="Book Antiqua" w:hAnsi="Book Antiqua"/>
              </w:rPr>
            </w:pPr>
            <w:r w:rsidRPr="004C4AAA">
              <w:rPr>
                <w:rFonts w:ascii="Book Antiqua" w:hAnsi="Book Antiqua"/>
              </w:rPr>
              <w:lastRenderedPageBreak/>
              <w:t>Colorectal cancer</w:t>
            </w:r>
          </w:p>
        </w:tc>
        <w:tc>
          <w:tcPr>
            <w:tcW w:w="1776" w:type="dxa"/>
            <w:noWrap/>
            <w:hideMark/>
          </w:tcPr>
          <w:p w14:paraId="7CE77CF2" w14:textId="77777777" w:rsidR="00A634F6" w:rsidRPr="004C4AAA" w:rsidRDefault="00A634F6" w:rsidP="004C4AAA">
            <w:pPr>
              <w:spacing w:line="360" w:lineRule="auto"/>
              <w:jc w:val="both"/>
              <w:rPr>
                <w:rFonts w:ascii="Book Antiqua" w:hAnsi="Book Antiqua"/>
              </w:rPr>
            </w:pPr>
            <w:r w:rsidRPr="004C4AAA">
              <w:rPr>
                <w:rFonts w:ascii="Book Antiqua" w:hAnsi="Book Antiqua"/>
              </w:rPr>
              <w:t>SPDEF</w:t>
            </w:r>
          </w:p>
        </w:tc>
        <w:tc>
          <w:tcPr>
            <w:tcW w:w="5836" w:type="dxa"/>
            <w:hideMark/>
          </w:tcPr>
          <w:p w14:paraId="57B150DD" w14:textId="0FBDC7A7" w:rsidR="00A634F6" w:rsidRPr="004C4AAA" w:rsidRDefault="00A634F6" w:rsidP="004C4AAA">
            <w:pPr>
              <w:spacing w:line="360" w:lineRule="auto"/>
              <w:jc w:val="both"/>
              <w:rPr>
                <w:rFonts w:ascii="Book Antiqua" w:hAnsi="Book Antiqua"/>
              </w:rPr>
            </w:pPr>
            <w:r w:rsidRPr="004C4AAA">
              <w:rPr>
                <w:rFonts w:ascii="Book Antiqua" w:hAnsi="Book Antiqua"/>
              </w:rPr>
              <w:t>SPDEF breaks binding of β-catenin to TCF1 and TCF3, and regulate</w:t>
            </w:r>
            <w:r w:rsidR="00405A57">
              <w:rPr>
                <w:rFonts w:ascii="Book Antiqua" w:hAnsi="Book Antiqua"/>
              </w:rPr>
              <w:t>s</w:t>
            </w:r>
            <w:r w:rsidRPr="004C4AAA">
              <w:rPr>
                <w:rFonts w:ascii="Book Antiqua" w:hAnsi="Book Antiqua"/>
              </w:rPr>
              <w:t xml:space="preserve"> cell cycle-associated genes, such as </w:t>
            </w:r>
            <w:r w:rsidRPr="00D07E24">
              <w:rPr>
                <w:rFonts w:ascii="Book Antiqua" w:hAnsi="Book Antiqua"/>
              </w:rPr>
              <w:t>CCND1, HDAC4, CDK6, MYC</w:t>
            </w:r>
            <w:r w:rsidRPr="004C4AAA">
              <w:rPr>
                <w:rFonts w:ascii="Book Antiqua" w:hAnsi="Book Antiqua"/>
              </w:rPr>
              <w:t xml:space="preserve">, and </w:t>
            </w:r>
            <w:r w:rsidRPr="00D07E24">
              <w:rPr>
                <w:rFonts w:ascii="Book Antiqua" w:hAnsi="Book Antiqua"/>
              </w:rPr>
              <w:t>AXIN2</w:t>
            </w:r>
            <w:r w:rsidRPr="004C4AAA">
              <w:rPr>
                <w:rFonts w:ascii="Book Antiqua" w:hAnsi="Book Antiqua"/>
              </w:rPr>
              <w:t>, to induce a quiescent state</w:t>
            </w:r>
            <w:r w:rsidRPr="004C4AAA">
              <w:rPr>
                <w:rFonts w:ascii="Book Antiqua" w:hAnsi="Book Antiqua"/>
                <w:vertAlign w:val="superscript"/>
              </w:rPr>
              <w:t>[122]</w:t>
            </w:r>
          </w:p>
        </w:tc>
      </w:tr>
      <w:tr w:rsidR="00A634F6" w:rsidRPr="004C4AAA" w14:paraId="305C9D36" w14:textId="77777777" w:rsidTr="00A634F6">
        <w:trPr>
          <w:trHeight w:val="1120"/>
        </w:trPr>
        <w:tc>
          <w:tcPr>
            <w:tcW w:w="1710" w:type="dxa"/>
            <w:noWrap/>
            <w:hideMark/>
          </w:tcPr>
          <w:p w14:paraId="43579D35" w14:textId="77777777" w:rsidR="00A634F6" w:rsidRPr="004C4AAA" w:rsidRDefault="00A634F6" w:rsidP="004C4AAA">
            <w:pPr>
              <w:spacing w:line="360" w:lineRule="auto"/>
              <w:jc w:val="both"/>
              <w:rPr>
                <w:rFonts w:ascii="Book Antiqua" w:hAnsi="Book Antiqua"/>
              </w:rPr>
            </w:pPr>
            <w:r w:rsidRPr="004C4AAA">
              <w:rPr>
                <w:rFonts w:ascii="Book Antiqua" w:hAnsi="Book Antiqua"/>
              </w:rPr>
              <w:t>Liver cancer</w:t>
            </w:r>
          </w:p>
        </w:tc>
        <w:tc>
          <w:tcPr>
            <w:tcW w:w="1776" w:type="dxa"/>
            <w:noWrap/>
            <w:hideMark/>
          </w:tcPr>
          <w:p w14:paraId="1336C81C" w14:textId="77777777" w:rsidR="00A634F6" w:rsidRPr="004C4AAA" w:rsidRDefault="00A634F6" w:rsidP="004C4AAA">
            <w:pPr>
              <w:spacing w:line="360" w:lineRule="auto"/>
              <w:jc w:val="both"/>
              <w:rPr>
                <w:rFonts w:ascii="Book Antiqua" w:hAnsi="Book Antiqua"/>
              </w:rPr>
            </w:pPr>
            <w:r w:rsidRPr="004C4AAA">
              <w:rPr>
                <w:rFonts w:ascii="Book Antiqua" w:hAnsi="Book Antiqua"/>
              </w:rPr>
              <w:t>Tyrosine metabolism</w:t>
            </w:r>
          </w:p>
        </w:tc>
        <w:tc>
          <w:tcPr>
            <w:tcW w:w="5836" w:type="dxa"/>
            <w:hideMark/>
          </w:tcPr>
          <w:p w14:paraId="37A78315" w14:textId="470CB10B" w:rsidR="00A634F6" w:rsidRPr="004C4AAA" w:rsidRDefault="00A634F6">
            <w:pPr>
              <w:spacing w:line="360" w:lineRule="auto"/>
              <w:jc w:val="both"/>
              <w:rPr>
                <w:rFonts w:ascii="Book Antiqua" w:hAnsi="Book Antiqua"/>
              </w:rPr>
            </w:pPr>
            <w:r w:rsidRPr="004C4AAA">
              <w:rPr>
                <w:rFonts w:ascii="Book Antiqua" w:hAnsi="Book Antiqua"/>
              </w:rPr>
              <w:t xml:space="preserve">Targeting </w:t>
            </w:r>
            <w:r w:rsidR="00405A57">
              <w:rPr>
                <w:rFonts w:ascii="Book Antiqua" w:hAnsi="Book Antiqua"/>
              </w:rPr>
              <w:t>t</w:t>
            </w:r>
            <w:r w:rsidR="00405A57" w:rsidRPr="004C4AAA">
              <w:rPr>
                <w:rFonts w:ascii="Book Antiqua" w:hAnsi="Book Antiqua"/>
              </w:rPr>
              <w:t xml:space="preserve">yrosine </w:t>
            </w:r>
            <w:r w:rsidRPr="004C4AAA">
              <w:rPr>
                <w:rFonts w:ascii="Book Antiqua" w:hAnsi="Book Antiqua"/>
              </w:rPr>
              <w:t xml:space="preserve">metabolism impairs quiescence </w:t>
            </w:r>
            <w:r w:rsidR="00405A57">
              <w:rPr>
                <w:rFonts w:ascii="Book Antiqua" w:hAnsi="Book Antiqua"/>
              </w:rPr>
              <w:t xml:space="preserve">by </w:t>
            </w:r>
            <w:r w:rsidRPr="004C4AAA">
              <w:rPr>
                <w:rFonts w:ascii="Book Antiqua" w:hAnsi="Book Antiqua"/>
              </w:rPr>
              <w:t xml:space="preserve">accelerating degradation of </w:t>
            </w:r>
            <w:proofErr w:type="spellStart"/>
            <w:r w:rsidRPr="004C4AAA">
              <w:rPr>
                <w:rFonts w:ascii="Book Antiqua" w:hAnsi="Book Antiqua"/>
              </w:rPr>
              <w:t>Forkhead</w:t>
            </w:r>
            <w:proofErr w:type="spellEnd"/>
            <w:r w:rsidRPr="004C4AAA">
              <w:rPr>
                <w:rFonts w:ascii="Book Antiqua" w:hAnsi="Book Antiqua"/>
              </w:rPr>
              <w:t xml:space="preserve"> box D3</w:t>
            </w:r>
            <w:r w:rsidRPr="004C4AAA">
              <w:rPr>
                <w:rFonts w:ascii="Book Antiqua" w:hAnsi="Book Antiqua"/>
                <w:vertAlign w:val="superscript"/>
              </w:rPr>
              <w:t>[125]</w:t>
            </w:r>
          </w:p>
        </w:tc>
      </w:tr>
      <w:tr w:rsidR="00A634F6" w:rsidRPr="004C4AAA" w14:paraId="7C0405BE" w14:textId="77777777" w:rsidTr="00A634F6">
        <w:trPr>
          <w:trHeight w:val="1120"/>
        </w:trPr>
        <w:tc>
          <w:tcPr>
            <w:tcW w:w="1710" w:type="dxa"/>
            <w:noWrap/>
            <w:hideMark/>
          </w:tcPr>
          <w:p w14:paraId="6C07FFA0" w14:textId="77777777" w:rsidR="00A634F6" w:rsidRPr="004C4AAA" w:rsidRDefault="00A634F6" w:rsidP="004C4AAA">
            <w:pPr>
              <w:spacing w:line="360" w:lineRule="auto"/>
              <w:jc w:val="both"/>
              <w:rPr>
                <w:rFonts w:ascii="Book Antiqua" w:hAnsi="Book Antiqua"/>
              </w:rPr>
            </w:pPr>
            <w:r w:rsidRPr="004C4AAA">
              <w:rPr>
                <w:rFonts w:ascii="Book Antiqua" w:hAnsi="Book Antiqua"/>
              </w:rPr>
              <w:t>Liver cancer</w:t>
            </w:r>
          </w:p>
        </w:tc>
        <w:tc>
          <w:tcPr>
            <w:tcW w:w="1776" w:type="dxa"/>
            <w:noWrap/>
            <w:hideMark/>
          </w:tcPr>
          <w:p w14:paraId="09E68342" w14:textId="77777777" w:rsidR="00A634F6" w:rsidRPr="004C4AAA" w:rsidRDefault="00A634F6" w:rsidP="004C4AAA">
            <w:pPr>
              <w:spacing w:line="360" w:lineRule="auto"/>
              <w:jc w:val="both"/>
              <w:rPr>
                <w:rFonts w:ascii="Book Antiqua" w:hAnsi="Book Antiqua"/>
              </w:rPr>
            </w:pPr>
            <w:r w:rsidRPr="004C4AAA">
              <w:rPr>
                <w:rFonts w:ascii="Book Antiqua" w:hAnsi="Book Antiqua"/>
              </w:rPr>
              <w:t>CXCL1</w:t>
            </w:r>
          </w:p>
        </w:tc>
        <w:tc>
          <w:tcPr>
            <w:tcW w:w="5836" w:type="dxa"/>
            <w:hideMark/>
          </w:tcPr>
          <w:p w14:paraId="6B461E44" w14:textId="4CF0E051" w:rsidR="00A634F6" w:rsidRPr="004C4AAA" w:rsidRDefault="00A634F6" w:rsidP="004C4AAA">
            <w:pPr>
              <w:spacing w:line="360" w:lineRule="auto"/>
              <w:jc w:val="both"/>
              <w:rPr>
                <w:rFonts w:ascii="Book Antiqua" w:hAnsi="Book Antiqua"/>
              </w:rPr>
            </w:pPr>
            <w:r w:rsidRPr="004C4AAA">
              <w:rPr>
                <w:rFonts w:ascii="Book Antiqua" w:hAnsi="Book Antiqua"/>
              </w:rPr>
              <w:t>CXCL1 induces quiescence in hepatocellular carcinoma stem cells by activation of the mTORC1 kinase</w:t>
            </w:r>
            <w:r w:rsidRPr="004C4AAA">
              <w:rPr>
                <w:rFonts w:ascii="Book Antiqua" w:hAnsi="Book Antiqua"/>
                <w:vertAlign w:val="superscript"/>
              </w:rPr>
              <w:t>[128]</w:t>
            </w:r>
          </w:p>
        </w:tc>
      </w:tr>
      <w:tr w:rsidR="00A634F6" w:rsidRPr="004C4AAA" w14:paraId="1CE0BCE7" w14:textId="77777777" w:rsidTr="00A634F6">
        <w:trPr>
          <w:trHeight w:val="1120"/>
        </w:trPr>
        <w:tc>
          <w:tcPr>
            <w:tcW w:w="1710" w:type="dxa"/>
            <w:noWrap/>
            <w:hideMark/>
          </w:tcPr>
          <w:p w14:paraId="415D51B8" w14:textId="77777777" w:rsidR="00A634F6" w:rsidRPr="004C4AAA" w:rsidRDefault="00A634F6" w:rsidP="004C4AAA">
            <w:pPr>
              <w:spacing w:line="360" w:lineRule="auto"/>
              <w:jc w:val="both"/>
              <w:rPr>
                <w:rFonts w:ascii="Book Antiqua" w:hAnsi="Book Antiqua"/>
              </w:rPr>
            </w:pPr>
            <w:r w:rsidRPr="004C4AAA">
              <w:rPr>
                <w:rFonts w:ascii="Book Antiqua" w:hAnsi="Book Antiqua"/>
              </w:rPr>
              <w:t>Multiple myeloma</w:t>
            </w:r>
          </w:p>
        </w:tc>
        <w:tc>
          <w:tcPr>
            <w:tcW w:w="1776" w:type="dxa"/>
            <w:noWrap/>
            <w:hideMark/>
          </w:tcPr>
          <w:p w14:paraId="3414D7E3" w14:textId="77777777" w:rsidR="00A634F6" w:rsidRPr="004C4AAA" w:rsidRDefault="00A634F6" w:rsidP="004C4AAA">
            <w:pPr>
              <w:spacing w:line="360" w:lineRule="auto"/>
              <w:jc w:val="both"/>
              <w:rPr>
                <w:rFonts w:ascii="Book Antiqua" w:hAnsi="Book Antiqua"/>
              </w:rPr>
            </w:pPr>
            <w:r w:rsidRPr="004C4AAA">
              <w:rPr>
                <w:rFonts w:ascii="Book Antiqua" w:hAnsi="Book Antiqua"/>
              </w:rPr>
              <w:t>TRIM44</w:t>
            </w:r>
          </w:p>
        </w:tc>
        <w:tc>
          <w:tcPr>
            <w:tcW w:w="5836" w:type="dxa"/>
            <w:hideMark/>
          </w:tcPr>
          <w:p w14:paraId="1EAAE35A" w14:textId="4FDA5DCA" w:rsidR="00A634F6" w:rsidRPr="004C4AAA" w:rsidRDefault="00A634F6">
            <w:pPr>
              <w:spacing w:line="360" w:lineRule="auto"/>
              <w:jc w:val="both"/>
              <w:rPr>
                <w:rFonts w:ascii="Book Antiqua" w:hAnsi="Book Antiqua"/>
              </w:rPr>
            </w:pPr>
            <w:r w:rsidRPr="004C4AAA">
              <w:rPr>
                <w:rFonts w:ascii="Book Antiqua" w:hAnsi="Book Antiqua"/>
              </w:rPr>
              <w:t>TRIM44 deubiquitinates HIF-1α to stabilize HIF-1α expression and HIF-1α contributes to MM stem cell quiescence</w:t>
            </w:r>
            <w:r w:rsidRPr="004C4AAA">
              <w:rPr>
                <w:rFonts w:ascii="Book Antiqua" w:hAnsi="Book Antiqua"/>
                <w:vertAlign w:val="superscript"/>
              </w:rPr>
              <w:t>[120]</w:t>
            </w:r>
          </w:p>
        </w:tc>
      </w:tr>
      <w:tr w:rsidR="00A634F6" w:rsidRPr="004C4AAA" w14:paraId="34B65680" w14:textId="77777777" w:rsidTr="00A634F6">
        <w:trPr>
          <w:trHeight w:val="1400"/>
        </w:trPr>
        <w:tc>
          <w:tcPr>
            <w:tcW w:w="1710" w:type="dxa"/>
            <w:noWrap/>
            <w:hideMark/>
          </w:tcPr>
          <w:p w14:paraId="74BBAF26" w14:textId="77777777" w:rsidR="00A634F6" w:rsidRPr="004C4AAA" w:rsidRDefault="00A634F6" w:rsidP="004C4AAA">
            <w:pPr>
              <w:spacing w:line="360" w:lineRule="auto"/>
              <w:jc w:val="both"/>
              <w:rPr>
                <w:rFonts w:ascii="Book Antiqua" w:hAnsi="Book Antiqua"/>
              </w:rPr>
            </w:pPr>
            <w:r w:rsidRPr="004C4AAA">
              <w:rPr>
                <w:rFonts w:ascii="Book Antiqua" w:hAnsi="Book Antiqua"/>
              </w:rPr>
              <w:t>Glioblastoma</w:t>
            </w:r>
          </w:p>
        </w:tc>
        <w:tc>
          <w:tcPr>
            <w:tcW w:w="1776" w:type="dxa"/>
            <w:noWrap/>
            <w:hideMark/>
          </w:tcPr>
          <w:p w14:paraId="5F3B3EB6" w14:textId="77777777" w:rsidR="00A634F6" w:rsidRPr="004C4AAA" w:rsidRDefault="00A634F6" w:rsidP="004C4AAA">
            <w:pPr>
              <w:spacing w:line="360" w:lineRule="auto"/>
              <w:jc w:val="both"/>
              <w:rPr>
                <w:rFonts w:ascii="Book Antiqua" w:hAnsi="Book Antiqua"/>
              </w:rPr>
            </w:pPr>
            <w:r w:rsidRPr="004C4AAA">
              <w:rPr>
                <w:rFonts w:ascii="Book Antiqua" w:hAnsi="Book Antiqua"/>
              </w:rPr>
              <w:t>Ca</w:t>
            </w:r>
            <w:r w:rsidRPr="004C4AAA">
              <w:rPr>
                <w:rFonts w:ascii="Book Antiqua" w:hAnsi="Book Antiqua"/>
                <w:vertAlign w:val="superscript"/>
              </w:rPr>
              <w:t>2+</w:t>
            </w:r>
          </w:p>
        </w:tc>
        <w:tc>
          <w:tcPr>
            <w:tcW w:w="5836" w:type="dxa"/>
            <w:hideMark/>
          </w:tcPr>
          <w:p w14:paraId="7EE1BA55" w14:textId="2B526831" w:rsidR="00A634F6" w:rsidRPr="004C4AAA" w:rsidRDefault="00A634F6" w:rsidP="004C4AAA">
            <w:pPr>
              <w:spacing w:line="360" w:lineRule="auto"/>
              <w:jc w:val="both"/>
              <w:rPr>
                <w:rFonts w:ascii="Book Antiqua" w:hAnsi="Book Antiqua"/>
              </w:rPr>
            </w:pPr>
            <w:r w:rsidRPr="004C4AAA">
              <w:rPr>
                <w:rFonts w:ascii="Book Antiqua" w:hAnsi="Book Antiqua"/>
              </w:rPr>
              <w:t>Inhibition of store-operated channels increases capacity of mitochondria to capture Ca2+ in GSLCs, and thus impels proliferous GSLCs to turn to quiescence</w:t>
            </w:r>
            <w:r w:rsidRPr="004C4AAA">
              <w:rPr>
                <w:rFonts w:ascii="Book Antiqua" w:hAnsi="Book Antiqua"/>
                <w:vertAlign w:val="superscript"/>
              </w:rPr>
              <w:t>[9]</w:t>
            </w:r>
          </w:p>
        </w:tc>
      </w:tr>
      <w:tr w:rsidR="00A634F6" w:rsidRPr="004C4AAA" w14:paraId="7EE83BC6" w14:textId="77777777" w:rsidTr="00A634F6">
        <w:trPr>
          <w:trHeight w:val="1120"/>
        </w:trPr>
        <w:tc>
          <w:tcPr>
            <w:tcW w:w="1710" w:type="dxa"/>
            <w:noWrap/>
            <w:hideMark/>
          </w:tcPr>
          <w:p w14:paraId="52213DA6" w14:textId="77777777" w:rsidR="00A634F6" w:rsidRPr="004C4AAA" w:rsidRDefault="00A634F6" w:rsidP="004C4AAA">
            <w:pPr>
              <w:spacing w:line="360" w:lineRule="auto"/>
              <w:jc w:val="both"/>
              <w:rPr>
                <w:rFonts w:ascii="Book Antiqua" w:hAnsi="Book Antiqua"/>
              </w:rPr>
            </w:pPr>
            <w:r w:rsidRPr="004C4AAA">
              <w:rPr>
                <w:rFonts w:ascii="Book Antiqua" w:hAnsi="Book Antiqua"/>
              </w:rPr>
              <w:t>Glioblastoma</w:t>
            </w:r>
          </w:p>
        </w:tc>
        <w:tc>
          <w:tcPr>
            <w:tcW w:w="1776" w:type="dxa"/>
            <w:noWrap/>
            <w:hideMark/>
          </w:tcPr>
          <w:p w14:paraId="6046D847" w14:textId="77777777" w:rsidR="00A634F6" w:rsidRPr="004C4AAA" w:rsidRDefault="00A634F6" w:rsidP="004C4AAA">
            <w:pPr>
              <w:spacing w:line="360" w:lineRule="auto"/>
              <w:jc w:val="both"/>
              <w:rPr>
                <w:rFonts w:ascii="Book Antiqua" w:hAnsi="Book Antiqua"/>
              </w:rPr>
            </w:pPr>
            <w:r w:rsidRPr="004C4AAA">
              <w:rPr>
                <w:rFonts w:ascii="Book Antiqua" w:hAnsi="Book Antiqua"/>
              </w:rPr>
              <w:t>PSF1</w:t>
            </w:r>
          </w:p>
        </w:tc>
        <w:tc>
          <w:tcPr>
            <w:tcW w:w="5836" w:type="dxa"/>
            <w:hideMark/>
          </w:tcPr>
          <w:p w14:paraId="18E406DE" w14:textId="074CEA79" w:rsidR="00A634F6" w:rsidRPr="004C4AAA" w:rsidRDefault="00A634F6">
            <w:pPr>
              <w:spacing w:line="360" w:lineRule="auto"/>
              <w:jc w:val="both"/>
              <w:rPr>
                <w:rFonts w:ascii="Book Antiqua" w:hAnsi="Book Antiqua"/>
              </w:rPr>
            </w:pPr>
            <w:r w:rsidRPr="004C4AAA">
              <w:rPr>
                <w:rFonts w:ascii="Book Antiqua" w:hAnsi="Book Antiqua"/>
              </w:rPr>
              <w:t xml:space="preserve">Defect of PSF1 </w:t>
            </w:r>
            <w:r w:rsidR="00405A57" w:rsidRPr="004C4AAA">
              <w:rPr>
                <w:rFonts w:ascii="Book Antiqua" w:hAnsi="Book Antiqua"/>
              </w:rPr>
              <w:t>suppresse</w:t>
            </w:r>
            <w:r w:rsidR="00405A57">
              <w:rPr>
                <w:rFonts w:ascii="Book Antiqua" w:hAnsi="Book Antiqua"/>
              </w:rPr>
              <w:t>s</w:t>
            </w:r>
            <w:r w:rsidR="00405A57" w:rsidRPr="004C4AAA">
              <w:rPr>
                <w:rFonts w:ascii="Book Antiqua" w:hAnsi="Book Antiqua"/>
              </w:rPr>
              <w:t xml:space="preserve"> </w:t>
            </w:r>
            <w:r w:rsidRPr="004C4AAA">
              <w:rPr>
                <w:rFonts w:ascii="Book Antiqua" w:hAnsi="Book Antiqua"/>
              </w:rPr>
              <w:t>reactivation of quiescent CSCs after serum supplement or reoxygenation</w:t>
            </w:r>
            <w:r w:rsidRPr="004C4AAA">
              <w:rPr>
                <w:rFonts w:ascii="Book Antiqua" w:hAnsi="Book Antiqua"/>
                <w:vertAlign w:val="superscript"/>
              </w:rPr>
              <w:t>[135]</w:t>
            </w:r>
          </w:p>
        </w:tc>
      </w:tr>
      <w:tr w:rsidR="00A634F6" w:rsidRPr="004C4AAA" w14:paraId="610BDA80" w14:textId="77777777" w:rsidTr="00A634F6">
        <w:trPr>
          <w:trHeight w:val="840"/>
        </w:trPr>
        <w:tc>
          <w:tcPr>
            <w:tcW w:w="1710" w:type="dxa"/>
            <w:noWrap/>
            <w:hideMark/>
          </w:tcPr>
          <w:p w14:paraId="2E4A25EC" w14:textId="77777777" w:rsidR="00A634F6" w:rsidRPr="004C4AAA" w:rsidRDefault="00A634F6" w:rsidP="004C4AAA">
            <w:pPr>
              <w:spacing w:line="360" w:lineRule="auto"/>
              <w:jc w:val="both"/>
              <w:rPr>
                <w:rFonts w:ascii="Book Antiqua" w:hAnsi="Book Antiqua"/>
              </w:rPr>
            </w:pPr>
            <w:r w:rsidRPr="004C4AAA">
              <w:rPr>
                <w:rFonts w:ascii="Book Antiqua" w:hAnsi="Book Antiqua"/>
              </w:rPr>
              <w:t>Melanoma</w:t>
            </w:r>
          </w:p>
        </w:tc>
        <w:tc>
          <w:tcPr>
            <w:tcW w:w="1776" w:type="dxa"/>
            <w:noWrap/>
            <w:hideMark/>
          </w:tcPr>
          <w:p w14:paraId="6D9DA679" w14:textId="77777777" w:rsidR="00A634F6" w:rsidRPr="004C4AAA" w:rsidRDefault="00A634F6" w:rsidP="004C4AAA">
            <w:pPr>
              <w:spacing w:line="360" w:lineRule="auto"/>
              <w:jc w:val="both"/>
              <w:rPr>
                <w:rFonts w:ascii="Book Antiqua" w:hAnsi="Book Antiqua"/>
              </w:rPr>
            </w:pPr>
            <w:r w:rsidRPr="004C4AAA">
              <w:rPr>
                <w:rFonts w:ascii="Book Antiqua" w:hAnsi="Book Antiqua"/>
              </w:rPr>
              <w:t>GILZ</w:t>
            </w:r>
          </w:p>
        </w:tc>
        <w:tc>
          <w:tcPr>
            <w:tcW w:w="5836" w:type="dxa"/>
            <w:hideMark/>
          </w:tcPr>
          <w:p w14:paraId="540864B2" w14:textId="24705F5A" w:rsidR="00A634F6" w:rsidRPr="004C4AAA" w:rsidRDefault="00A634F6">
            <w:pPr>
              <w:spacing w:line="360" w:lineRule="auto"/>
              <w:jc w:val="both"/>
              <w:rPr>
                <w:rFonts w:ascii="Book Antiqua" w:hAnsi="Book Antiqua"/>
              </w:rPr>
            </w:pPr>
            <w:r w:rsidRPr="004C4AAA">
              <w:rPr>
                <w:rFonts w:ascii="Book Antiqua" w:hAnsi="Book Antiqua"/>
              </w:rPr>
              <w:t xml:space="preserve">Deficiency of GILZ expression </w:t>
            </w:r>
            <w:r w:rsidRPr="00D07E24">
              <w:rPr>
                <w:rFonts w:ascii="Book Antiqua" w:hAnsi="Book Antiqua"/>
                <w:i/>
              </w:rPr>
              <w:t>in vivo</w:t>
            </w:r>
            <w:r w:rsidRPr="004C4AAA">
              <w:rPr>
                <w:rFonts w:ascii="Book Antiqua" w:hAnsi="Book Antiqua"/>
              </w:rPr>
              <w:t xml:space="preserve"> </w:t>
            </w:r>
            <w:r w:rsidR="00405A57" w:rsidRPr="004C4AAA">
              <w:rPr>
                <w:rFonts w:ascii="Book Antiqua" w:hAnsi="Book Antiqua"/>
              </w:rPr>
              <w:t>arrest</w:t>
            </w:r>
            <w:r w:rsidR="00405A57">
              <w:rPr>
                <w:rFonts w:ascii="Book Antiqua" w:hAnsi="Book Antiqua"/>
              </w:rPr>
              <w:t>s</w:t>
            </w:r>
            <w:r w:rsidR="00405A57" w:rsidRPr="004C4AAA">
              <w:rPr>
                <w:rFonts w:ascii="Book Antiqua" w:hAnsi="Book Antiqua"/>
              </w:rPr>
              <w:t xml:space="preserve"> </w:t>
            </w:r>
            <w:r w:rsidRPr="004C4AAA">
              <w:rPr>
                <w:rFonts w:ascii="Book Antiqua" w:hAnsi="Book Antiqua"/>
              </w:rPr>
              <w:t xml:space="preserve">these cells in the G0 phase, and </w:t>
            </w:r>
            <w:r w:rsidR="00405A57" w:rsidRPr="004C4AAA">
              <w:rPr>
                <w:rFonts w:ascii="Book Antiqua" w:hAnsi="Book Antiqua"/>
              </w:rPr>
              <w:t>induce</w:t>
            </w:r>
            <w:r w:rsidR="00405A57">
              <w:rPr>
                <w:rFonts w:ascii="Book Antiqua" w:hAnsi="Book Antiqua"/>
              </w:rPr>
              <w:t>s</w:t>
            </w:r>
            <w:r w:rsidR="00405A57" w:rsidRPr="004C4AAA">
              <w:rPr>
                <w:rFonts w:ascii="Book Antiqua" w:hAnsi="Book Antiqua"/>
              </w:rPr>
              <w:t xml:space="preserve"> </w:t>
            </w:r>
            <w:r w:rsidRPr="004C4AAA">
              <w:rPr>
                <w:rFonts w:ascii="Book Antiqua" w:hAnsi="Book Antiqua"/>
              </w:rPr>
              <w:t>quiescence</w:t>
            </w:r>
            <w:r w:rsidRPr="004C4AAA">
              <w:rPr>
                <w:rFonts w:ascii="Book Antiqua" w:hAnsi="Book Antiqua"/>
                <w:vertAlign w:val="superscript"/>
              </w:rPr>
              <w:t>[127]</w:t>
            </w:r>
          </w:p>
        </w:tc>
      </w:tr>
      <w:tr w:rsidR="00A634F6" w:rsidRPr="004C4AAA" w14:paraId="488B9904" w14:textId="77777777" w:rsidTr="00A634F6">
        <w:trPr>
          <w:trHeight w:val="1120"/>
        </w:trPr>
        <w:tc>
          <w:tcPr>
            <w:tcW w:w="1710" w:type="dxa"/>
            <w:noWrap/>
            <w:hideMark/>
          </w:tcPr>
          <w:p w14:paraId="1ECA588A" w14:textId="0606B2CD" w:rsidR="00A634F6" w:rsidRPr="004C4AAA" w:rsidRDefault="00405A57" w:rsidP="004C4AAA">
            <w:pPr>
              <w:spacing w:line="360" w:lineRule="auto"/>
              <w:jc w:val="both"/>
              <w:rPr>
                <w:rFonts w:ascii="Book Antiqua" w:hAnsi="Book Antiqua"/>
              </w:rPr>
            </w:pPr>
            <w:r>
              <w:rPr>
                <w:rFonts w:ascii="Book Antiqua" w:hAnsi="Book Antiqua"/>
              </w:rPr>
              <w:t>P</w:t>
            </w:r>
            <w:r w:rsidRPr="004C4AAA">
              <w:rPr>
                <w:rFonts w:ascii="Book Antiqua" w:hAnsi="Book Antiqua"/>
              </w:rPr>
              <w:t xml:space="preserve">ancreatic </w:t>
            </w:r>
            <w:r w:rsidR="00A634F6" w:rsidRPr="004C4AAA">
              <w:rPr>
                <w:rFonts w:ascii="Book Antiqua" w:hAnsi="Book Antiqua"/>
              </w:rPr>
              <w:t>cancer</w:t>
            </w:r>
          </w:p>
        </w:tc>
        <w:tc>
          <w:tcPr>
            <w:tcW w:w="1776" w:type="dxa"/>
            <w:noWrap/>
            <w:hideMark/>
          </w:tcPr>
          <w:p w14:paraId="53B35928" w14:textId="77777777" w:rsidR="00A634F6" w:rsidRPr="004C4AAA" w:rsidRDefault="00A634F6" w:rsidP="004C4AAA">
            <w:pPr>
              <w:spacing w:line="360" w:lineRule="auto"/>
              <w:jc w:val="both"/>
              <w:rPr>
                <w:rFonts w:ascii="Book Antiqua" w:hAnsi="Book Antiqua"/>
              </w:rPr>
            </w:pPr>
            <w:bookmarkStart w:id="88" w:name="RANGE!D18"/>
            <w:r w:rsidRPr="004C4AAA">
              <w:rPr>
                <w:rFonts w:ascii="Book Antiqua" w:hAnsi="Book Antiqua"/>
              </w:rPr>
              <w:t>lncRNA GAS5</w:t>
            </w:r>
            <w:bookmarkEnd w:id="88"/>
          </w:p>
        </w:tc>
        <w:tc>
          <w:tcPr>
            <w:tcW w:w="5836" w:type="dxa"/>
            <w:hideMark/>
          </w:tcPr>
          <w:p w14:paraId="2270481F" w14:textId="2311711F" w:rsidR="00A634F6" w:rsidRPr="004C4AAA" w:rsidRDefault="00A634F6" w:rsidP="004C4AAA">
            <w:pPr>
              <w:spacing w:line="360" w:lineRule="auto"/>
              <w:jc w:val="both"/>
              <w:rPr>
                <w:rFonts w:ascii="Book Antiqua" w:hAnsi="Book Antiqua"/>
              </w:rPr>
            </w:pPr>
            <w:r w:rsidRPr="004C4AAA">
              <w:rPr>
                <w:rFonts w:ascii="Book Antiqua" w:hAnsi="Book Antiqua"/>
              </w:rPr>
              <w:t>GAS5 restrain</w:t>
            </w:r>
            <w:r w:rsidR="00405A57">
              <w:rPr>
                <w:rFonts w:ascii="Book Antiqua" w:hAnsi="Book Antiqua"/>
              </w:rPr>
              <w:t>s</w:t>
            </w:r>
            <w:r w:rsidRPr="004C4AAA">
              <w:rPr>
                <w:rFonts w:ascii="Book Antiqua" w:hAnsi="Book Antiqua"/>
              </w:rPr>
              <w:t xml:space="preserve"> the cell cycle to suppress proliferation by inhibiting glucocorticoid receptors (GR) mediated cell cycle regulation</w:t>
            </w:r>
            <w:r w:rsidRPr="004C4AAA">
              <w:rPr>
                <w:rFonts w:ascii="Book Antiqua" w:hAnsi="Book Antiqua"/>
                <w:vertAlign w:val="superscript"/>
              </w:rPr>
              <w:t>[138]</w:t>
            </w:r>
          </w:p>
        </w:tc>
      </w:tr>
      <w:tr w:rsidR="00A634F6" w:rsidRPr="004C4AAA" w14:paraId="0CB5078F" w14:textId="77777777" w:rsidTr="00A634F6">
        <w:trPr>
          <w:trHeight w:val="1400"/>
        </w:trPr>
        <w:tc>
          <w:tcPr>
            <w:tcW w:w="1710" w:type="dxa"/>
            <w:noWrap/>
            <w:hideMark/>
          </w:tcPr>
          <w:p w14:paraId="2E79FA6F" w14:textId="77777777" w:rsidR="00A634F6" w:rsidRPr="004C4AAA" w:rsidRDefault="00A634F6" w:rsidP="004C4AAA">
            <w:pPr>
              <w:spacing w:line="360" w:lineRule="auto"/>
              <w:jc w:val="both"/>
              <w:rPr>
                <w:rFonts w:ascii="Book Antiqua" w:hAnsi="Book Antiqua"/>
              </w:rPr>
            </w:pPr>
            <w:r w:rsidRPr="004C4AAA">
              <w:rPr>
                <w:rFonts w:ascii="Book Antiqua" w:hAnsi="Book Antiqua"/>
              </w:rPr>
              <w:t>Lung cancer</w:t>
            </w:r>
          </w:p>
        </w:tc>
        <w:tc>
          <w:tcPr>
            <w:tcW w:w="1776" w:type="dxa"/>
            <w:noWrap/>
            <w:hideMark/>
          </w:tcPr>
          <w:p w14:paraId="18892ED9" w14:textId="77777777" w:rsidR="00A634F6" w:rsidRPr="004C4AAA" w:rsidRDefault="00A634F6" w:rsidP="004C4AAA">
            <w:pPr>
              <w:spacing w:line="360" w:lineRule="auto"/>
              <w:jc w:val="both"/>
              <w:rPr>
                <w:rFonts w:ascii="Book Antiqua" w:hAnsi="Book Antiqua"/>
              </w:rPr>
            </w:pPr>
            <w:r w:rsidRPr="004C4AAA">
              <w:rPr>
                <w:rFonts w:ascii="Book Antiqua" w:hAnsi="Book Antiqua"/>
              </w:rPr>
              <w:t>Fbxw7, Skp2</w:t>
            </w:r>
          </w:p>
        </w:tc>
        <w:tc>
          <w:tcPr>
            <w:tcW w:w="5836" w:type="dxa"/>
            <w:hideMark/>
          </w:tcPr>
          <w:p w14:paraId="61D6E8FC" w14:textId="102EF2EC" w:rsidR="00A634F6" w:rsidRPr="004C4AAA" w:rsidRDefault="00A634F6" w:rsidP="004C4AAA">
            <w:pPr>
              <w:spacing w:line="360" w:lineRule="auto"/>
              <w:jc w:val="both"/>
              <w:rPr>
                <w:rFonts w:ascii="Book Antiqua" w:hAnsi="Book Antiqua"/>
              </w:rPr>
            </w:pPr>
            <w:r w:rsidRPr="004C4AAA">
              <w:rPr>
                <w:rFonts w:ascii="Book Antiqua" w:hAnsi="Book Antiqua"/>
              </w:rPr>
              <w:t xml:space="preserve">Knockdown of </w:t>
            </w:r>
            <w:r w:rsidRPr="00D07E24">
              <w:rPr>
                <w:rFonts w:ascii="Book Antiqua" w:hAnsi="Book Antiqua"/>
              </w:rPr>
              <w:t>Fbxw7</w:t>
            </w:r>
            <w:r w:rsidRPr="004C4AAA">
              <w:rPr>
                <w:rFonts w:ascii="Book Antiqua" w:hAnsi="Book Antiqua"/>
              </w:rPr>
              <w:t xml:space="preserve"> upregulated c-</w:t>
            </w:r>
            <w:proofErr w:type="spellStart"/>
            <w:r w:rsidRPr="004C4AAA">
              <w:rPr>
                <w:rFonts w:ascii="Book Antiqua" w:hAnsi="Book Antiqua"/>
              </w:rPr>
              <w:t>myc</w:t>
            </w:r>
            <w:proofErr w:type="spellEnd"/>
            <w:r w:rsidRPr="004C4AAA">
              <w:rPr>
                <w:rFonts w:ascii="Book Antiqua" w:hAnsi="Book Antiqua"/>
              </w:rPr>
              <w:t xml:space="preserve"> and knockdown of </w:t>
            </w:r>
            <w:r w:rsidRPr="00D07E24">
              <w:rPr>
                <w:rFonts w:ascii="Book Antiqua" w:hAnsi="Book Antiqua"/>
              </w:rPr>
              <w:t>Skp2</w:t>
            </w:r>
            <w:r w:rsidRPr="004C4AAA">
              <w:rPr>
                <w:rFonts w:ascii="Book Antiqua" w:hAnsi="Book Antiqua"/>
              </w:rPr>
              <w:t xml:space="preserve"> increased the expression of p27, and then transforms cells into quiescence</w:t>
            </w:r>
            <w:r w:rsidRPr="004C4AAA">
              <w:rPr>
                <w:rFonts w:ascii="Book Antiqua" w:hAnsi="Book Antiqua"/>
                <w:vertAlign w:val="superscript"/>
              </w:rPr>
              <w:t>[136]</w:t>
            </w:r>
          </w:p>
        </w:tc>
      </w:tr>
      <w:tr w:rsidR="00A634F6" w:rsidRPr="004C4AAA" w14:paraId="3CAE09C9" w14:textId="77777777" w:rsidTr="00A634F6">
        <w:trPr>
          <w:trHeight w:val="1680"/>
        </w:trPr>
        <w:tc>
          <w:tcPr>
            <w:tcW w:w="1710" w:type="dxa"/>
            <w:noWrap/>
            <w:hideMark/>
          </w:tcPr>
          <w:p w14:paraId="17EF9DAB" w14:textId="77777777" w:rsidR="00A634F6" w:rsidRPr="004C4AAA" w:rsidRDefault="00A634F6" w:rsidP="004C4AAA">
            <w:pPr>
              <w:spacing w:line="360" w:lineRule="auto"/>
              <w:jc w:val="both"/>
              <w:rPr>
                <w:rFonts w:ascii="Book Antiqua" w:hAnsi="Book Antiqua"/>
              </w:rPr>
            </w:pPr>
            <w:r w:rsidRPr="004C4AAA">
              <w:rPr>
                <w:rFonts w:ascii="Book Antiqua" w:hAnsi="Book Antiqua"/>
              </w:rPr>
              <w:lastRenderedPageBreak/>
              <w:t>AML</w:t>
            </w:r>
          </w:p>
        </w:tc>
        <w:tc>
          <w:tcPr>
            <w:tcW w:w="1776" w:type="dxa"/>
            <w:noWrap/>
            <w:hideMark/>
          </w:tcPr>
          <w:p w14:paraId="5E805CBF" w14:textId="77777777" w:rsidR="00A634F6" w:rsidRPr="004C4AAA" w:rsidRDefault="00A634F6" w:rsidP="004C4AAA">
            <w:pPr>
              <w:spacing w:line="360" w:lineRule="auto"/>
              <w:jc w:val="both"/>
              <w:rPr>
                <w:rFonts w:ascii="Book Antiqua" w:hAnsi="Book Antiqua"/>
              </w:rPr>
            </w:pPr>
            <w:r w:rsidRPr="004C4AAA">
              <w:rPr>
                <w:rFonts w:ascii="Book Antiqua" w:hAnsi="Book Antiqua"/>
              </w:rPr>
              <w:t>FOXM1</w:t>
            </w:r>
          </w:p>
        </w:tc>
        <w:tc>
          <w:tcPr>
            <w:tcW w:w="5836" w:type="dxa"/>
            <w:hideMark/>
          </w:tcPr>
          <w:p w14:paraId="7D72EAFE" w14:textId="6F2D66B5" w:rsidR="00A634F6" w:rsidRPr="004C4AAA" w:rsidRDefault="00A634F6" w:rsidP="004C4AAA">
            <w:pPr>
              <w:spacing w:line="360" w:lineRule="auto"/>
              <w:jc w:val="both"/>
              <w:rPr>
                <w:rFonts w:ascii="Book Antiqua" w:hAnsi="Book Antiqua"/>
              </w:rPr>
            </w:pPr>
            <w:r w:rsidRPr="004C4AAA">
              <w:rPr>
                <w:rFonts w:ascii="Book Antiqua" w:hAnsi="Book Antiqua"/>
              </w:rPr>
              <w:t xml:space="preserve">FOXM1 binds to β-catenin and decreases degradation of β-catenin protein, </w:t>
            </w:r>
            <w:r w:rsidR="00405A57">
              <w:rPr>
                <w:rFonts w:ascii="Book Antiqua" w:hAnsi="Book Antiqua"/>
              </w:rPr>
              <w:t xml:space="preserve">and </w:t>
            </w:r>
            <w:r w:rsidRPr="004C4AAA">
              <w:rPr>
                <w:rFonts w:ascii="Book Antiqua" w:hAnsi="Book Antiqua"/>
              </w:rPr>
              <w:t xml:space="preserve">thus activates the </w:t>
            </w:r>
            <w:proofErr w:type="spellStart"/>
            <w:r w:rsidRPr="004C4AAA">
              <w:rPr>
                <w:rFonts w:ascii="Book Antiqua" w:hAnsi="Book Antiqua"/>
              </w:rPr>
              <w:t>Wnt</w:t>
            </w:r>
            <w:proofErr w:type="spellEnd"/>
            <w:r w:rsidRPr="004C4AAA">
              <w:rPr>
                <w:rFonts w:ascii="Book Antiqua" w:hAnsi="Book Antiqua"/>
              </w:rPr>
              <w:t xml:space="preserve">/β-catenin signaling pathways, and preserves </w:t>
            </w:r>
            <w:bookmarkStart w:id="89" w:name="OLE_LINK2073"/>
            <w:bookmarkStart w:id="90" w:name="OLE_LINK2074"/>
            <w:r w:rsidRPr="004C4AAA">
              <w:rPr>
                <w:rFonts w:ascii="Book Antiqua" w:hAnsi="Book Antiqua"/>
              </w:rPr>
              <w:t>leukemia stem cell</w:t>
            </w:r>
            <w:bookmarkEnd w:id="89"/>
            <w:bookmarkEnd w:id="90"/>
            <w:r w:rsidRPr="004C4AAA">
              <w:rPr>
                <w:rFonts w:ascii="Book Antiqua" w:hAnsi="Book Antiqua"/>
              </w:rPr>
              <w:t xml:space="preserve"> (LSC) quiescence</w:t>
            </w:r>
            <w:r w:rsidRPr="004C4AAA">
              <w:rPr>
                <w:rFonts w:ascii="Book Antiqua" w:hAnsi="Book Antiqua"/>
                <w:vertAlign w:val="superscript"/>
              </w:rPr>
              <w:t>[123]</w:t>
            </w:r>
          </w:p>
        </w:tc>
      </w:tr>
      <w:tr w:rsidR="00A634F6" w:rsidRPr="004C4AAA" w14:paraId="3290F371" w14:textId="77777777" w:rsidTr="00A634F6">
        <w:trPr>
          <w:trHeight w:val="840"/>
        </w:trPr>
        <w:tc>
          <w:tcPr>
            <w:tcW w:w="1710" w:type="dxa"/>
            <w:noWrap/>
            <w:hideMark/>
          </w:tcPr>
          <w:p w14:paraId="7BBA3311" w14:textId="77777777" w:rsidR="00A634F6" w:rsidRPr="004C4AAA" w:rsidRDefault="00A634F6" w:rsidP="004C4AAA">
            <w:pPr>
              <w:spacing w:line="360" w:lineRule="auto"/>
              <w:jc w:val="both"/>
              <w:rPr>
                <w:rFonts w:ascii="Book Antiqua" w:hAnsi="Book Antiqua"/>
              </w:rPr>
            </w:pPr>
            <w:r w:rsidRPr="004C4AAA">
              <w:rPr>
                <w:rFonts w:ascii="Book Antiqua" w:hAnsi="Book Antiqua"/>
              </w:rPr>
              <w:t>AML</w:t>
            </w:r>
          </w:p>
        </w:tc>
        <w:tc>
          <w:tcPr>
            <w:tcW w:w="1776" w:type="dxa"/>
            <w:noWrap/>
            <w:hideMark/>
          </w:tcPr>
          <w:p w14:paraId="31460538" w14:textId="77777777" w:rsidR="00A634F6" w:rsidRPr="004C4AAA" w:rsidRDefault="00A634F6" w:rsidP="004C4AAA">
            <w:pPr>
              <w:spacing w:line="360" w:lineRule="auto"/>
              <w:jc w:val="both"/>
              <w:rPr>
                <w:rFonts w:ascii="Book Antiqua" w:hAnsi="Book Antiqua"/>
              </w:rPr>
            </w:pPr>
            <w:r w:rsidRPr="004C4AAA">
              <w:rPr>
                <w:rFonts w:ascii="Book Antiqua" w:hAnsi="Book Antiqua"/>
              </w:rPr>
              <w:t>lncRNA DANCR</w:t>
            </w:r>
          </w:p>
        </w:tc>
        <w:tc>
          <w:tcPr>
            <w:tcW w:w="5836" w:type="dxa"/>
            <w:hideMark/>
          </w:tcPr>
          <w:p w14:paraId="6642FA80" w14:textId="65D2A4F7" w:rsidR="00A634F6" w:rsidRPr="004C4AAA" w:rsidRDefault="00A634F6">
            <w:pPr>
              <w:spacing w:line="360" w:lineRule="auto"/>
              <w:jc w:val="both"/>
              <w:rPr>
                <w:rFonts w:ascii="Book Antiqua" w:hAnsi="Book Antiqua"/>
              </w:rPr>
            </w:pPr>
            <w:r w:rsidRPr="004C4AAA">
              <w:rPr>
                <w:rFonts w:ascii="Book Antiqua" w:hAnsi="Book Antiqua"/>
              </w:rPr>
              <w:t xml:space="preserve">Knockdown of DANCR in LSCs </w:t>
            </w:r>
            <w:r w:rsidR="00405A57" w:rsidRPr="004C4AAA">
              <w:rPr>
                <w:rFonts w:ascii="Book Antiqua" w:hAnsi="Book Antiqua"/>
              </w:rPr>
              <w:t>cause</w:t>
            </w:r>
            <w:r w:rsidR="00405A57">
              <w:rPr>
                <w:rFonts w:ascii="Book Antiqua" w:hAnsi="Book Antiqua"/>
              </w:rPr>
              <w:t>s</w:t>
            </w:r>
            <w:r w:rsidR="00405A57" w:rsidRPr="004C4AAA">
              <w:rPr>
                <w:rFonts w:ascii="Book Antiqua" w:hAnsi="Book Antiqua"/>
              </w:rPr>
              <w:t xml:space="preserve"> </w:t>
            </w:r>
            <w:r w:rsidRPr="004C4AAA">
              <w:rPr>
                <w:rFonts w:ascii="Book Antiqua" w:hAnsi="Book Antiqua"/>
              </w:rPr>
              <w:t>reduced stem-cell renewal and quiescence</w:t>
            </w:r>
            <w:r w:rsidRPr="004C4AAA">
              <w:rPr>
                <w:rFonts w:ascii="Book Antiqua" w:hAnsi="Book Antiqua"/>
                <w:vertAlign w:val="superscript"/>
              </w:rPr>
              <w:t>[137]</w:t>
            </w:r>
          </w:p>
        </w:tc>
      </w:tr>
      <w:tr w:rsidR="00A634F6" w:rsidRPr="004C4AAA" w14:paraId="7B496556" w14:textId="77777777" w:rsidTr="00A634F6">
        <w:trPr>
          <w:trHeight w:val="840"/>
        </w:trPr>
        <w:tc>
          <w:tcPr>
            <w:tcW w:w="1710" w:type="dxa"/>
            <w:noWrap/>
            <w:hideMark/>
          </w:tcPr>
          <w:p w14:paraId="7DD801F3" w14:textId="77777777" w:rsidR="00A634F6" w:rsidRPr="004C4AAA" w:rsidRDefault="00A634F6" w:rsidP="004C4AAA">
            <w:pPr>
              <w:spacing w:line="360" w:lineRule="auto"/>
              <w:jc w:val="both"/>
              <w:rPr>
                <w:rFonts w:ascii="Book Antiqua" w:hAnsi="Book Antiqua"/>
              </w:rPr>
            </w:pPr>
            <w:r w:rsidRPr="004C4AAA">
              <w:rPr>
                <w:rFonts w:ascii="Book Antiqua" w:hAnsi="Book Antiqua"/>
              </w:rPr>
              <w:t>AML</w:t>
            </w:r>
          </w:p>
        </w:tc>
        <w:tc>
          <w:tcPr>
            <w:tcW w:w="1776" w:type="dxa"/>
            <w:noWrap/>
            <w:hideMark/>
          </w:tcPr>
          <w:p w14:paraId="62CFC78E" w14:textId="77777777" w:rsidR="00A634F6" w:rsidRPr="004C4AAA" w:rsidRDefault="00A634F6" w:rsidP="004C4AAA">
            <w:pPr>
              <w:spacing w:line="360" w:lineRule="auto"/>
              <w:jc w:val="both"/>
              <w:rPr>
                <w:rFonts w:ascii="Book Antiqua" w:hAnsi="Book Antiqua"/>
              </w:rPr>
            </w:pPr>
            <w:r w:rsidRPr="004C4AAA">
              <w:rPr>
                <w:rFonts w:ascii="Book Antiqua" w:hAnsi="Book Antiqua"/>
              </w:rPr>
              <w:t>EVI-1</w:t>
            </w:r>
          </w:p>
        </w:tc>
        <w:tc>
          <w:tcPr>
            <w:tcW w:w="5836" w:type="dxa"/>
            <w:hideMark/>
          </w:tcPr>
          <w:p w14:paraId="58276B3A" w14:textId="5D0F8A72" w:rsidR="00A634F6" w:rsidRPr="004C4AAA" w:rsidRDefault="00A634F6">
            <w:pPr>
              <w:spacing w:line="360" w:lineRule="auto"/>
              <w:jc w:val="both"/>
              <w:rPr>
                <w:rFonts w:ascii="Book Antiqua" w:hAnsi="Book Antiqua"/>
              </w:rPr>
            </w:pPr>
            <w:r w:rsidRPr="004C4AAA">
              <w:rPr>
                <w:rFonts w:ascii="Book Antiqua" w:hAnsi="Book Antiqua"/>
              </w:rPr>
              <w:t xml:space="preserve">Evi-1 </w:t>
            </w:r>
            <w:r w:rsidR="00405A57" w:rsidRPr="004C4AAA">
              <w:rPr>
                <w:rFonts w:ascii="Book Antiqua" w:hAnsi="Book Antiqua"/>
              </w:rPr>
              <w:t>depress</w:t>
            </w:r>
            <w:r w:rsidR="00405A57">
              <w:rPr>
                <w:rFonts w:ascii="Book Antiqua" w:hAnsi="Book Antiqua"/>
              </w:rPr>
              <w:t>ion</w:t>
            </w:r>
            <w:r w:rsidR="00405A57" w:rsidRPr="004C4AAA">
              <w:rPr>
                <w:rFonts w:ascii="Book Antiqua" w:hAnsi="Book Antiqua"/>
              </w:rPr>
              <w:t xml:space="preserve"> </w:t>
            </w:r>
            <w:r w:rsidRPr="004C4AAA">
              <w:rPr>
                <w:rFonts w:ascii="Book Antiqua" w:hAnsi="Book Antiqua"/>
              </w:rPr>
              <w:t>promotes the quiescence of LSCs possibly through Notch4</w:t>
            </w:r>
            <w:r w:rsidRPr="004C4AAA">
              <w:rPr>
                <w:rFonts w:ascii="Book Antiqua" w:hAnsi="Book Antiqua"/>
                <w:vertAlign w:val="superscript"/>
              </w:rPr>
              <w:t>[141]</w:t>
            </w:r>
          </w:p>
        </w:tc>
      </w:tr>
      <w:tr w:rsidR="00A634F6" w:rsidRPr="004C4AAA" w14:paraId="34739D4E" w14:textId="77777777" w:rsidTr="00A634F6">
        <w:trPr>
          <w:trHeight w:val="840"/>
        </w:trPr>
        <w:tc>
          <w:tcPr>
            <w:tcW w:w="1710" w:type="dxa"/>
            <w:noWrap/>
            <w:hideMark/>
          </w:tcPr>
          <w:p w14:paraId="49C18934" w14:textId="77777777" w:rsidR="00A634F6" w:rsidRPr="004C4AAA" w:rsidRDefault="00A634F6" w:rsidP="004C4AAA">
            <w:pPr>
              <w:spacing w:line="360" w:lineRule="auto"/>
              <w:jc w:val="both"/>
              <w:rPr>
                <w:rFonts w:ascii="Book Antiqua" w:hAnsi="Book Antiqua"/>
              </w:rPr>
            </w:pPr>
            <w:r w:rsidRPr="004C4AAA">
              <w:rPr>
                <w:rFonts w:ascii="Book Antiqua" w:hAnsi="Book Antiqua"/>
              </w:rPr>
              <w:t>AML</w:t>
            </w:r>
          </w:p>
        </w:tc>
        <w:tc>
          <w:tcPr>
            <w:tcW w:w="1776" w:type="dxa"/>
            <w:noWrap/>
            <w:hideMark/>
          </w:tcPr>
          <w:p w14:paraId="20B97E90" w14:textId="77777777" w:rsidR="00A634F6" w:rsidRPr="004C4AAA" w:rsidRDefault="00A634F6" w:rsidP="004C4AAA">
            <w:pPr>
              <w:spacing w:line="360" w:lineRule="auto"/>
              <w:jc w:val="both"/>
              <w:rPr>
                <w:rFonts w:ascii="Book Antiqua" w:hAnsi="Book Antiqua"/>
              </w:rPr>
            </w:pPr>
            <w:r w:rsidRPr="004C4AAA">
              <w:rPr>
                <w:rFonts w:ascii="Book Antiqua" w:hAnsi="Book Antiqua"/>
              </w:rPr>
              <w:t>PRC2</w:t>
            </w:r>
          </w:p>
        </w:tc>
        <w:tc>
          <w:tcPr>
            <w:tcW w:w="5836" w:type="dxa"/>
            <w:hideMark/>
          </w:tcPr>
          <w:p w14:paraId="073918A8" w14:textId="383F14C7" w:rsidR="00A634F6" w:rsidRPr="004C4AAA" w:rsidRDefault="00A634F6">
            <w:pPr>
              <w:spacing w:line="360" w:lineRule="auto"/>
              <w:jc w:val="both"/>
              <w:rPr>
                <w:rFonts w:ascii="Book Antiqua" w:hAnsi="Book Antiqua"/>
              </w:rPr>
            </w:pPr>
            <w:r w:rsidRPr="004C4AAA">
              <w:rPr>
                <w:rFonts w:ascii="Book Antiqua" w:hAnsi="Book Antiqua"/>
              </w:rPr>
              <w:t xml:space="preserve">PRC2 </w:t>
            </w:r>
            <w:r w:rsidR="00405A57" w:rsidRPr="004C4AAA">
              <w:rPr>
                <w:rFonts w:ascii="Book Antiqua" w:hAnsi="Book Antiqua"/>
              </w:rPr>
              <w:t>regulat</w:t>
            </w:r>
            <w:r w:rsidR="00405A57">
              <w:rPr>
                <w:rFonts w:ascii="Book Antiqua" w:hAnsi="Book Antiqua"/>
              </w:rPr>
              <w:t>es</w:t>
            </w:r>
            <w:r w:rsidR="00405A57" w:rsidRPr="004C4AAA">
              <w:rPr>
                <w:rFonts w:ascii="Book Antiqua" w:hAnsi="Book Antiqua"/>
              </w:rPr>
              <w:t xml:space="preserve"> </w:t>
            </w:r>
            <w:r w:rsidRPr="004C4AAA">
              <w:rPr>
                <w:rFonts w:ascii="Book Antiqua" w:hAnsi="Book Antiqua"/>
              </w:rPr>
              <w:t>suppression of Cyclin D to maintain quiescence in LSCs</w:t>
            </w:r>
            <w:r w:rsidRPr="004C4AAA">
              <w:rPr>
                <w:rFonts w:ascii="Book Antiqua" w:hAnsi="Book Antiqua"/>
                <w:vertAlign w:val="superscript"/>
              </w:rPr>
              <w:t>[145]</w:t>
            </w:r>
          </w:p>
        </w:tc>
      </w:tr>
      <w:tr w:rsidR="00A634F6" w:rsidRPr="004C4AAA" w14:paraId="1E85F673" w14:textId="77777777" w:rsidTr="00A634F6">
        <w:trPr>
          <w:trHeight w:val="1400"/>
        </w:trPr>
        <w:tc>
          <w:tcPr>
            <w:tcW w:w="1710" w:type="dxa"/>
            <w:noWrap/>
            <w:hideMark/>
          </w:tcPr>
          <w:p w14:paraId="52667C9F" w14:textId="77777777" w:rsidR="00A634F6" w:rsidRPr="004C4AAA" w:rsidRDefault="00A634F6" w:rsidP="004C4AAA">
            <w:pPr>
              <w:spacing w:line="360" w:lineRule="auto"/>
              <w:jc w:val="both"/>
              <w:rPr>
                <w:rFonts w:ascii="Book Antiqua" w:hAnsi="Book Antiqua"/>
              </w:rPr>
            </w:pPr>
            <w:r w:rsidRPr="004C4AAA">
              <w:rPr>
                <w:rFonts w:ascii="Book Antiqua" w:hAnsi="Book Antiqua"/>
              </w:rPr>
              <w:t>CML</w:t>
            </w:r>
          </w:p>
        </w:tc>
        <w:tc>
          <w:tcPr>
            <w:tcW w:w="1776" w:type="dxa"/>
            <w:noWrap/>
            <w:hideMark/>
          </w:tcPr>
          <w:p w14:paraId="40C7BDF2" w14:textId="77777777" w:rsidR="00A634F6" w:rsidRPr="004C4AAA" w:rsidRDefault="00A634F6" w:rsidP="004C4AAA">
            <w:pPr>
              <w:spacing w:line="360" w:lineRule="auto"/>
              <w:jc w:val="both"/>
              <w:rPr>
                <w:rFonts w:ascii="Book Antiqua" w:hAnsi="Book Antiqua"/>
              </w:rPr>
            </w:pPr>
            <w:r w:rsidRPr="004C4AAA">
              <w:rPr>
                <w:rFonts w:ascii="Book Antiqua" w:hAnsi="Book Antiqua"/>
              </w:rPr>
              <w:t>Mir-126</w:t>
            </w:r>
          </w:p>
        </w:tc>
        <w:tc>
          <w:tcPr>
            <w:tcW w:w="5836" w:type="dxa"/>
            <w:hideMark/>
          </w:tcPr>
          <w:p w14:paraId="49CED31E" w14:textId="670CD634" w:rsidR="00A634F6" w:rsidRPr="004C4AAA" w:rsidRDefault="00A634F6">
            <w:pPr>
              <w:spacing w:line="360" w:lineRule="auto"/>
              <w:jc w:val="both"/>
              <w:rPr>
                <w:rFonts w:ascii="Book Antiqua" w:hAnsi="Book Antiqua"/>
              </w:rPr>
            </w:pPr>
            <w:r w:rsidRPr="004C4AAA">
              <w:rPr>
                <w:rFonts w:ascii="Book Antiqua" w:hAnsi="Book Antiqua"/>
              </w:rPr>
              <w:t>Endothelial cells provide miR-126 for CML LSCs to restrain cell cycle progression through targeting PI3K/AKT/mTOR signaling pathway</w:t>
            </w:r>
            <w:r w:rsidRPr="004C4AAA">
              <w:rPr>
                <w:rFonts w:ascii="Book Antiqua" w:hAnsi="Book Antiqua"/>
                <w:vertAlign w:val="superscript"/>
              </w:rPr>
              <w:t>[8,117]</w:t>
            </w:r>
          </w:p>
        </w:tc>
      </w:tr>
      <w:tr w:rsidR="00A634F6" w:rsidRPr="004C4AAA" w14:paraId="4DD6D13E" w14:textId="77777777" w:rsidTr="00A634F6">
        <w:trPr>
          <w:trHeight w:val="1680"/>
        </w:trPr>
        <w:tc>
          <w:tcPr>
            <w:tcW w:w="1710" w:type="dxa"/>
            <w:noWrap/>
            <w:hideMark/>
          </w:tcPr>
          <w:p w14:paraId="144C575F" w14:textId="77777777" w:rsidR="00A634F6" w:rsidRPr="004C4AAA" w:rsidRDefault="00A634F6" w:rsidP="004C4AAA">
            <w:pPr>
              <w:spacing w:line="360" w:lineRule="auto"/>
              <w:jc w:val="both"/>
              <w:rPr>
                <w:rFonts w:ascii="Book Antiqua" w:hAnsi="Book Antiqua"/>
              </w:rPr>
            </w:pPr>
            <w:r w:rsidRPr="004C4AAA">
              <w:rPr>
                <w:rFonts w:ascii="Book Antiqua" w:hAnsi="Book Antiqua"/>
              </w:rPr>
              <w:t>CML</w:t>
            </w:r>
          </w:p>
        </w:tc>
        <w:tc>
          <w:tcPr>
            <w:tcW w:w="1776" w:type="dxa"/>
            <w:noWrap/>
            <w:hideMark/>
          </w:tcPr>
          <w:p w14:paraId="4FC096D3" w14:textId="77777777" w:rsidR="00A634F6" w:rsidRPr="004C4AAA" w:rsidRDefault="00A634F6" w:rsidP="004C4AAA">
            <w:pPr>
              <w:spacing w:line="360" w:lineRule="auto"/>
              <w:jc w:val="both"/>
              <w:rPr>
                <w:rFonts w:ascii="Book Antiqua" w:hAnsi="Book Antiqua"/>
              </w:rPr>
            </w:pPr>
            <w:r w:rsidRPr="004C4AAA">
              <w:rPr>
                <w:rFonts w:ascii="Book Antiqua" w:hAnsi="Book Antiqua"/>
              </w:rPr>
              <w:t>CXCL12</w:t>
            </w:r>
          </w:p>
        </w:tc>
        <w:tc>
          <w:tcPr>
            <w:tcW w:w="5836" w:type="dxa"/>
            <w:hideMark/>
          </w:tcPr>
          <w:p w14:paraId="2A670926" w14:textId="14791367" w:rsidR="00A634F6" w:rsidRPr="004C4AAA" w:rsidRDefault="00A634F6" w:rsidP="004C4AAA">
            <w:pPr>
              <w:spacing w:line="360" w:lineRule="auto"/>
              <w:jc w:val="both"/>
              <w:rPr>
                <w:rFonts w:ascii="Book Antiqua" w:hAnsi="Book Antiqua"/>
              </w:rPr>
            </w:pPr>
            <w:r w:rsidRPr="004C4AAA">
              <w:rPr>
                <w:rFonts w:ascii="Book Antiqua" w:hAnsi="Book Antiqua"/>
              </w:rPr>
              <w:t xml:space="preserve">Knockout of </w:t>
            </w:r>
            <w:r w:rsidRPr="00D07E24">
              <w:rPr>
                <w:rFonts w:ascii="Book Antiqua" w:hAnsi="Book Antiqua"/>
              </w:rPr>
              <w:t>CXCL12</w:t>
            </w:r>
            <w:r w:rsidRPr="004C4AAA">
              <w:rPr>
                <w:rFonts w:ascii="Book Antiqua" w:hAnsi="Book Antiqua"/>
              </w:rPr>
              <w:t xml:space="preserve"> in mesenchymal stromal cells promotes leukemic stem cell (LSC) expansion </w:t>
            </w:r>
            <w:r w:rsidRPr="00D07E24">
              <w:rPr>
                <w:rFonts w:ascii="Book Antiqua" w:hAnsi="Book Antiqua"/>
                <w:i/>
              </w:rPr>
              <w:t>via</w:t>
            </w:r>
            <w:r w:rsidRPr="004C4AAA">
              <w:rPr>
                <w:rFonts w:ascii="Book Antiqua" w:hAnsi="Book Antiqua"/>
              </w:rPr>
              <w:t xml:space="preserve"> downregulation of gene</w:t>
            </w:r>
            <w:r w:rsidR="00405A57">
              <w:rPr>
                <w:rFonts w:ascii="Book Antiqua" w:hAnsi="Book Antiqua"/>
              </w:rPr>
              <w:t>s</w:t>
            </w:r>
            <w:r w:rsidRPr="004C4AAA">
              <w:rPr>
                <w:rFonts w:ascii="Book Antiqua" w:hAnsi="Book Antiqua"/>
              </w:rPr>
              <w:t xml:space="preserve"> associated with quiescence such as </w:t>
            </w:r>
            <w:r w:rsidRPr="00D07E24">
              <w:rPr>
                <w:rFonts w:ascii="Book Antiqua" w:hAnsi="Book Antiqua"/>
              </w:rPr>
              <w:t>TGF-β</w:t>
            </w:r>
            <w:r w:rsidRPr="004C4AAA">
              <w:rPr>
                <w:rFonts w:ascii="Book Antiqua" w:hAnsi="Book Antiqua"/>
              </w:rPr>
              <w:t xml:space="preserve"> and </w:t>
            </w:r>
            <w:r w:rsidRPr="00D07E24">
              <w:rPr>
                <w:rFonts w:ascii="Book Antiqua" w:hAnsi="Book Antiqua"/>
              </w:rPr>
              <w:t>STAT3</w:t>
            </w:r>
            <w:r w:rsidRPr="004C4AAA">
              <w:rPr>
                <w:rFonts w:ascii="Book Antiqua" w:hAnsi="Book Antiqua"/>
                <w:vertAlign w:val="superscript"/>
              </w:rPr>
              <w:t>[129]</w:t>
            </w:r>
          </w:p>
        </w:tc>
      </w:tr>
      <w:tr w:rsidR="00A634F6" w:rsidRPr="004C4AAA" w14:paraId="2ECDC35C" w14:textId="77777777" w:rsidTr="00A634F6">
        <w:trPr>
          <w:trHeight w:val="1120"/>
        </w:trPr>
        <w:tc>
          <w:tcPr>
            <w:tcW w:w="1710" w:type="dxa"/>
            <w:tcBorders>
              <w:bottom w:val="single" w:sz="4" w:space="0" w:color="auto"/>
            </w:tcBorders>
            <w:noWrap/>
            <w:hideMark/>
          </w:tcPr>
          <w:p w14:paraId="45261A94" w14:textId="77777777" w:rsidR="00A634F6" w:rsidRPr="004C4AAA" w:rsidRDefault="00A634F6" w:rsidP="004C4AAA">
            <w:pPr>
              <w:spacing w:line="360" w:lineRule="auto"/>
              <w:jc w:val="both"/>
              <w:rPr>
                <w:rFonts w:ascii="Book Antiqua" w:hAnsi="Book Antiqua"/>
              </w:rPr>
            </w:pPr>
            <w:r w:rsidRPr="004C4AAA">
              <w:rPr>
                <w:rFonts w:ascii="Book Antiqua" w:hAnsi="Book Antiqua"/>
              </w:rPr>
              <w:t>CML</w:t>
            </w:r>
          </w:p>
        </w:tc>
        <w:tc>
          <w:tcPr>
            <w:tcW w:w="1776" w:type="dxa"/>
            <w:tcBorders>
              <w:bottom w:val="single" w:sz="4" w:space="0" w:color="auto"/>
            </w:tcBorders>
            <w:noWrap/>
            <w:hideMark/>
          </w:tcPr>
          <w:p w14:paraId="61D67E8C" w14:textId="77777777" w:rsidR="00A634F6" w:rsidRPr="004C4AAA" w:rsidRDefault="00A634F6" w:rsidP="004C4AAA">
            <w:pPr>
              <w:spacing w:line="360" w:lineRule="auto"/>
              <w:jc w:val="both"/>
              <w:rPr>
                <w:rFonts w:ascii="Book Antiqua" w:hAnsi="Book Antiqua"/>
              </w:rPr>
            </w:pPr>
            <w:r w:rsidRPr="004C4AAA">
              <w:rPr>
                <w:rFonts w:ascii="Book Antiqua" w:hAnsi="Book Antiqua"/>
              </w:rPr>
              <w:t>BMP4</w:t>
            </w:r>
          </w:p>
        </w:tc>
        <w:tc>
          <w:tcPr>
            <w:tcW w:w="5836" w:type="dxa"/>
            <w:tcBorders>
              <w:bottom w:val="single" w:sz="4" w:space="0" w:color="auto"/>
            </w:tcBorders>
            <w:hideMark/>
          </w:tcPr>
          <w:p w14:paraId="7CC1B871" w14:textId="6312D585" w:rsidR="00A634F6" w:rsidRPr="004C4AAA" w:rsidRDefault="00A634F6" w:rsidP="004C4AAA">
            <w:pPr>
              <w:spacing w:line="360" w:lineRule="auto"/>
              <w:jc w:val="both"/>
              <w:rPr>
                <w:rFonts w:ascii="Book Antiqua" w:hAnsi="Book Antiqua"/>
              </w:rPr>
            </w:pPr>
            <w:r w:rsidRPr="004C4AAA">
              <w:rPr>
                <w:rFonts w:ascii="Book Antiqua" w:hAnsi="Book Antiqua"/>
              </w:rPr>
              <w:t>BMP4 directly regulates quiescence of CML LSCs through regulating JAK/Stat3 pathway, dependent upon BMPR1B kinase activity</w:t>
            </w:r>
            <w:r w:rsidRPr="004C4AAA">
              <w:rPr>
                <w:rFonts w:ascii="Book Antiqua" w:hAnsi="Book Antiqua"/>
                <w:vertAlign w:val="superscript"/>
              </w:rPr>
              <w:t>[130]</w:t>
            </w:r>
          </w:p>
        </w:tc>
      </w:tr>
    </w:tbl>
    <w:p w14:paraId="5A25093E" w14:textId="77777777" w:rsidR="00A634F6" w:rsidRPr="004C4AAA" w:rsidRDefault="00086CF6" w:rsidP="004C4AAA">
      <w:pPr>
        <w:spacing w:line="360" w:lineRule="auto"/>
        <w:jc w:val="both"/>
        <w:rPr>
          <w:rFonts w:ascii="Book Antiqua" w:hAnsi="Book Antiqua"/>
          <w:lang w:eastAsia="zh-CN"/>
        </w:rPr>
      </w:pPr>
      <w:r w:rsidRPr="004C4AAA">
        <w:rPr>
          <w:rFonts w:ascii="Book Antiqua" w:hAnsi="Book Antiqua"/>
        </w:rPr>
        <w:t>AML: Acute myeloid leukemia</w:t>
      </w:r>
      <w:r w:rsidR="00A634F6" w:rsidRPr="004C4AAA">
        <w:rPr>
          <w:rFonts w:ascii="Book Antiqua" w:hAnsi="Book Antiqua"/>
        </w:rPr>
        <w:t xml:space="preserve">; </w:t>
      </w:r>
      <w:r w:rsidRPr="004C4AAA">
        <w:rPr>
          <w:rFonts w:ascii="Book Antiqua" w:hAnsi="Book Antiqua"/>
        </w:rPr>
        <w:t>CML: Chronic myelogenous leukemia</w:t>
      </w:r>
      <w:r w:rsidR="00A634F6" w:rsidRPr="004C4AAA">
        <w:rPr>
          <w:rFonts w:ascii="Book Antiqua" w:hAnsi="Book Antiqua"/>
        </w:rPr>
        <w:t>; LSC: Leukemia stem cell; CSC: C</w:t>
      </w:r>
      <w:r w:rsidR="00A634F6" w:rsidRPr="004C4AAA">
        <w:rPr>
          <w:rFonts w:ascii="Book Antiqua" w:hAnsi="Book Antiqua"/>
          <w:lang w:eastAsia="zh-CN"/>
        </w:rPr>
        <w:t xml:space="preserve">ancer stem cells. </w:t>
      </w:r>
    </w:p>
    <w:p w14:paraId="721F014B" w14:textId="5DCB450E" w:rsidR="00A634F6" w:rsidRPr="004C4AAA" w:rsidRDefault="00A634F6" w:rsidP="004C4AAA">
      <w:pPr>
        <w:spacing w:line="360" w:lineRule="auto"/>
        <w:jc w:val="both"/>
        <w:rPr>
          <w:rFonts w:ascii="Book Antiqua" w:hAnsi="Book Antiqua"/>
          <w:lang w:eastAsia="zh-CN"/>
        </w:rPr>
        <w:sectPr w:rsidR="00A634F6" w:rsidRPr="004C4AAA">
          <w:pgSz w:w="12240" w:h="15840"/>
          <w:pgMar w:top="1440" w:right="1440" w:bottom="1440" w:left="1440" w:header="720" w:footer="720" w:gutter="0"/>
          <w:cols w:space="720"/>
          <w:docGrid w:linePitch="360"/>
        </w:sectPr>
      </w:pPr>
    </w:p>
    <w:p w14:paraId="02FB4BD3" w14:textId="03EA1630" w:rsidR="00A634F6" w:rsidRPr="004C4AAA" w:rsidRDefault="00086CF6" w:rsidP="004C4AAA">
      <w:pPr>
        <w:spacing w:line="360" w:lineRule="auto"/>
        <w:jc w:val="both"/>
        <w:rPr>
          <w:rFonts w:ascii="Book Antiqua" w:hAnsi="Book Antiqua"/>
          <w:b/>
          <w:bCs/>
        </w:rPr>
      </w:pPr>
      <w:r w:rsidRPr="004C4AAA">
        <w:rPr>
          <w:rFonts w:ascii="Book Antiqua" w:hAnsi="Book Antiqua"/>
          <w:b/>
          <w:bCs/>
        </w:rPr>
        <w:lastRenderedPageBreak/>
        <w:t xml:space="preserve">Table 3 </w:t>
      </w:r>
      <w:bookmarkStart w:id="91" w:name="OLE_LINK2075"/>
      <w:bookmarkStart w:id="92" w:name="OLE_LINK2076"/>
      <w:r w:rsidRPr="004C4AAA">
        <w:rPr>
          <w:rFonts w:ascii="Book Antiqua" w:hAnsi="Book Antiqua"/>
          <w:b/>
          <w:bCs/>
        </w:rPr>
        <w:t>Therapeutic</w:t>
      </w:r>
      <w:bookmarkEnd w:id="91"/>
      <w:bookmarkEnd w:id="92"/>
      <w:r w:rsidRPr="004C4AAA">
        <w:rPr>
          <w:rFonts w:ascii="Book Antiqua" w:hAnsi="Book Antiqua"/>
          <w:b/>
          <w:bCs/>
        </w:rPr>
        <w:t xml:space="preserve"> strategies against </w:t>
      </w:r>
      <w:r w:rsidR="00405A57" w:rsidRPr="004C4AAA">
        <w:rPr>
          <w:rFonts w:ascii="Book Antiqua" w:hAnsi="Book Antiqua"/>
          <w:b/>
          <w:bCs/>
        </w:rPr>
        <w:t>quiescen</w:t>
      </w:r>
      <w:r w:rsidR="00405A57">
        <w:rPr>
          <w:rFonts w:ascii="Book Antiqua" w:hAnsi="Book Antiqua"/>
          <w:b/>
          <w:bCs/>
        </w:rPr>
        <w:t>ce</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1536"/>
        <w:gridCol w:w="1560"/>
        <w:gridCol w:w="5026"/>
      </w:tblGrid>
      <w:tr w:rsidR="00A634F6" w:rsidRPr="004C4AAA" w14:paraId="29715CDF" w14:textId="77777777" w:rsidTr="00A634F6">
        <w:trPr>
          <w:trHeight w:val="640"/>
        </w:trPr>
        <w:tc>
          <w:tcPr>
            <w:tcW w:w="1200" w:type="dxa"/>
            <w:tcBorders>
              <w:top w:val="single" w:sz="4" w:space="0" w:color="auto"/>
              <w:bottom w:val="single" w:sz="4" w:space="0" w:color="auto"/>
            </w:tcBorders>
            <w:noWrap/>
            <w:hideMark/>
          </w:tcPr>
          <w:p w14:paraId="150E8B33" w14:textId="77777777" w:rsidR="00A634F6" w:rsidRPr="004C4AAA" w:rsidRDefault="00A634F6" w:rsidP="004C4AAA">
            <w:pPr>
              <w:spacing w:line="360" w:lineRule="auto"/>
              <w:jc w:val="both"/>
              <w:rPr>
                <w:rFonts w:ascii="Book Antiqua" w:hAnsi="Book Antiqua"/>
                <w:b/>
                <w:bCs/>
              </w:rPr>
            </w:pPr>
            <w:r w:rsidRPr="004C4AAA">
              <w:rPr>
                <w:rFonts w:ascii="Book Antiqua" w:hAnsi="Book Antiqua"/>
                <w:b/>
                <w:bCs/>
              </w:rPr>
              <w:t>Type of cancer</w:t>
            </w:r>
          </w:p>
        </w:tc>
        <w:tc>
          <w:tcPr>
            <w:tcW w:w="1536" w:type="dxa"/>
            <w:tcBorders>
              <w:top w:val="single" w:sz="4" w:space="0" w:color="auto"/>
              <w:bottom w:val="single" w:sz="4" w:space="0" w:color="auto"/>
            </w:tcBorders>
            <w:noWrap/>
            <w:hideMark/>
          </w:tcPr>
          <w:p w14:paraId="69FEDF2B" w14:textId="6F98CE7A" w:rsidR="00A634F6" w:rsidRPr="004C4AAA" w:rsidRDefault="00A634F6" w:rsidP="004C4AAA">
            <w:pPr>
              <w:spacing w:line="360" w:lineRule="auto"/>
              <w:jc w:val="both"/>
              <w:rPr>
                <w:rFonts w:ascii="Book Antiqua" w:hAnsi="Book Antiqua"/>
                <w:b/>
                <w:bCs/>
              </w:rPr>
            </w:pPr>
            <w:r w:rsidRPr="004C4AAA">
              <w:rPr>
                <w:rFonts w:ascii="Book Antiqua" w:hAnsi="Book Antiqua"/>
                <w:b/>
                <w:bCs/>
              </w:rPr>
              <w:t>Therapeutic target</w:t>
            </w:r>
          </w:p>
        </w:tc>
        <w:tc>
          <w:tcPr>
            <w:tcW w:w="1560" w:type="dxa"/>
            <w:tcBorders>
              <w:top w:val="single" w:sz="4" w:space="0" w:color="auto"/>
              <w:bottom w:val="single" w:sz="4" w:space="0" w:color="auto"/>
            </w:tcBorders>
            <w:noWrap/>
            <w:hideMark/>
          </w:tcPr>
          <w:p w14:paraId="71C464F0" w14:textId="77777777" w:rsidR="00A634F6" w:rsidRPr="004C4AAA" w:rsidRDefault="00A634F6" w:rsidP="004C4AAA">
            <w:pPr>
              <w:spacing w:line="360" w:lineRule="auto"/>
              <w:jc w:val="both"/>
              <w:rPr>
                <w:rFonts w:ascii="Book Antiqua" w:hAnsi="Book Antiqua"/>
                <w:b/>
                <w:bCs/>
              </w:rPr>
            </w:pPr>
            <w:r w:rsidRPr="004C4AAA">
              <w:rPr>
                <w:rFonts w:ascii="Book Antiqua" w:hAnsi="Book Antiqua"/>
                <w:b/>
                <w:bCs/>
              </w:rPr>
              <w:t>Potential therapy</w:t>
            </w:r>
          </w:p>
        </w:tc>
        <w:tc>
          <w:tcPr>
            <w:tcW w:w="5026" w:type="dxa"/>
            <w:tcBorders>
              <w:top w:val="single" w:sz="4" w:space="0" w:color="auto"/>
              <w:bottom w:val="single" w:sz="4" w:space="0" w:color="auto"/>
            </w:tcBorders>
            <w:hideMark/>
          </w:tcPr>
          <w:p w14:paraId="16612FBF" w14:textId="0E6475A8" w:rsidR="00A634F6" w:rsidRPr="004C4AAA" w:rsidRDefault="00A634F6" w:rsidP="004C4AAA">
            <w:pPr>
              <w:spacing w:line="360" w:lineRule="auto"/>
              <w:jc w:val="both"/>
              <w:rPr>
                <w:rFonts w:ascii="Book Antiqua" w:hAnsi="Book Antiqua"/>
                <w:b/>
                <w:bCs/>
              </w:rPr>
            </w:pPr>
            <w:r w:rsidRPr="004C4AAA">
              <w:rPr>
                <w:rFonts w:ascii="Book Antiqua" w:hAnsi="Book Antiqua"/>
                <w:b/>
                <w:bCs/>
              </w:rPr>
              <w:t>Therapeutic mechanism</w:t>
            </w:r>
          </w:p>
        </w:tc>
      </w:tr>
      <w:tr w:rsidR="00A634F6" w:rsidRPr="004C4AAA" w14:paraId="59B29BB9" w14:textId="77777777" w:rsidTr="00A634F6">
        <w:trPr>
          <w:trHeight w:val="1120"/>
        </w:trPr>
        <w:tc>
          <w:tcPr>
            <w:tcW w:w="1200" w:type="dxa"/>
            <w:tcBorders>
              <w:top w:val="single" w:sz="4" w:space="0" w:color="auto"/>
            </w:tcBorders>
            <w:noWrap/>
            <w:hideMark/>
          </w:tcPr>
          <w:p w14:paraId="7D04B079" w14:textId="77777777" w:rsidR="00A634F6" w:rsidRPr="004C4AAA" w:rsidRDefault="00A634F6" w:rsidP="004C4AAA">
            <w:pPr>
              <w:spacing w:line="360" w:lineRule="auto"/>
              <w:jc w:val="both"/>
              <w:rPr>
                <w:rFonts w:ascii="Book Antiqua" w:hAnsi="Book Antiqua"/>
              </w:rPr>
            </w:pPr>
            <w:r w:rsidRPr="004C4AAA">
              <w:rPr>
                <w:rFonts w:ascii="Book Antiqua" w:hAnsi="Book Antiqua"/>
              </w:rPr>
              <w:t>AML</w:t>
            </w:r>
          </w:p>
        </w:tc>
        <w:tc>
          <w:tcPr>
            <w:tcW w:w="1536" w:type="dxa"/>
            <w:tcBorders>
              <w:top w:val="single" w:sz="4" w:space="0" w:color="auto"/>
            </w:tcBorders>
            <w:noWrap/>
            <w:hideMark/>
          </w:tcPr>
          <w:p w14:paraId="37F30D84" w14:textId="77777777" w:rsidR="00A634F6" w:rsidRPr="004C4AAA" w:rsidRDefault="00A634F6" w:rsidP="004C4AAA">
            <w:pPr>
              <w:spacing w:line="360" w:lineRule="auto"/>
              <w:jc w:val="both"/>
              <w:rPr>
                <w:rFonts w:ascii="Book Antiqua" w:hAnsi="Book Antiqua"/>
              </w:rPr>
            </w:pPr>
            <w:r w:rsidRPr="004C4AAA">
              <w:rPr>
                <w:rFonts w:ascii="Book Antiqua" w:hAnsi="Book Antiqua"/>
              </w:rPr>
              <w:t>HDM2</w:t>
            </w:r>
          </w:p>
        </w:tc>
        <w:tc>
          <w:tcPr>
            <w:tcW w:w="1560" w:type="dxa"/>
            <w:tcBorders>
              <w:top w:val="single" w:sz="4" w:space="0" w:color="auto"/>
            </w:tcBorders>
            <w:noWrap/>
            <w:hideMark/>
          </w:tcPr>
          <w:p w14:paraId="025A48AA" w14:textId="77777777" w:rsidR="00A634F6" w:rsidRPr="004C4AAA" w:rsidRDefault="00A634F6" w:rsidP="004C4AAA">
            <w:pPr>
              <w:spacing w:line="360" w:lineRule="auto"/>
              <w:jc w:val="both"/>
              <w:rPr>
                <w:rFonts w:ascii="Book Antiqua" w:hAnsi="Book Antiqua"/>
              </w:rPr>
            </w:pPr>
            <w:r w:rsidRPr="004C4AAA">
              <w:rPr>
                <w:rFonts w:ascii="Book Antiqua" w:hAnsi="Book Antiqua"/>
              </w:rPr>
              <w:t>PNC-27</w:t>
            </w:r>
          </w:p>
        </w:tc>
        <w:tc>
          <w:tcPr>
            <w:tcW w:w="5026" w:type="dxa"/>
            <w:tcBorders>
              <w:top w:val="single" w:sz="4" w:space="0" w:color="auto"/>
            </w:tcBorders>
            <w:hideMark/>
          </w:tcPr>
          <w:p w14:paraId="5CA24EB7" w14:textId="3F0255F8" w:rsidR="00A634F6" w:rsidRPr="004C4AAA" w:rsidRDefault="00A634F6" w:rsidP="004C4AAA">
            <w:pPr>
              <w:spacing w:line="360" w:lineRule="auto"/>
              <w:jc w:val="both"/>
              <w:rPr>
                <w:rFonts w:ascii="Book Antiqua" w:hAnsi="Book Antiqua"/>
              </w:rPr>
            </w:pPr>
            <w:r w:rsidRPr="004C4AAA">
              <w:rPr>
                <w:rFonts w:ascii="Book Antiqua" w:hAnsi="Book Antiqua"/>
              </w:rPr>
              <w:t>PNC-27 binds to mHDM2, leads to E-cadherin degradation, and causes membrane injury and cell necrobiosis</w:t>
            </w:r>
            <w:r w:rsidRPr="004C4AAA">
              <w:rPr>
                <w:rFonts w:ascii="Book Antiqua" w:hAnsi="Book Antiqua"/>
                <w:vertAlign w:val="superscript"/>
              </w:rPr>
              <w:t>[140]</w:t>
            </w:r>
          </w:p>
        </w:tc>
      </w:tr>
      <w:tr w:rsidR="00A634F6" w:rsidRPr="004C4AAA" w14:paraId="53F1F3E5" w14:textId="77777777" w:rsidTr="00A634F6">
        <w:trPr>
          <w:trHeight w:val="840"/>
        </w:trPr>
        <w:tc>
          <w:tcPr>
            <w:tcW w:w="1200" w:type="dxa"/>
            <w:noWrap/>
            <w:hideMark/>
          </w:tcPr>
          <w:p w14:paraId="340CDF80" w14:textId="77777777" w:rsidR="00A634F6" w:rsidRPr="004C4AAA" w:rsidRDefault="00A634F6" w:rsidP="004C4AAA">
            <w:pPr>
              <w:spacing w:line="360" w:lineRule="auto"/>
              <w:jc w:val="both"/>
              <w:rPr>
                <w:rFonts w:ascii="Book Antiqua" w:hAnsi="Book Antiqua"/>
              </w:rPr>
            </w:pPr>
            <w:r w:rsidRPr="004C4AAA">
              <w:rPr>
                <w:rFonts w:ascii="Book Antiqua" w:hAnsi="Book Antiqua"/>
              </w:rPr>
              <w:t>AML</w:t>
            </w:r>
          </w:p>
        </w:tc>
        <w:tc>
          <w:tcPr>
            <w:tcW w:w="1536" w:type="dxa"/>
            <w:noWrap/>
            <w:hideMark/>
          </w:tcPr>
          <w:p w14:paraId="6CE6FC6D" w14:textId="77777777" w:rsidR="00A634F6" w:rsidRPr="004C4AAA" w:rsidRDefault="00A634F6" w:rsidP="004C4AAA">
            <w:pPr>
              <w:spacing w:line="360" w:lineRule="auto"/>
              <w:jc w:val="both"/>
              <w:rPr>
                <w:rFonts w:ascii="Book Antiqua" w:hAnsi="Book Antiqua"/>
              </w:rPr>
            </w:pPr>
            <w:r w:rsidRPr="004C4AAA">
              <w:rPr>
                <w:rFonts w:ascii="Book Antiqua" w:hAnsi="Book Antiqua"/>
              </w:rPr>
              <w:t>EVI-1</w:t>
            </w:r>
          </w:p>
        </w:tc>
        <w:tc>
          <w:tcPr>
            <w:tcW w:w="1560" w:type="dxa"/>
            <w:noWrap/>
            <w:hideMark/>
          </w:tcPr>
          <w:p w14:paraId="746ED403" w14:textId="77777777" w:rsidR="00A634F6" w:rsidRPr="004C4AAA" w:rsidRDefault="00A634F6" w:rsidP="004C4AAA">
            <w:pPr>
              <w:spacing w:line="360" w:lineRule="auto"/>
              <w:jc w:val="both"/>
              <w:rPr>
                <w:rFonts w:ascii="Book Antiqua" w:hAnsi="Book Antiqua"/>
              </w:rPr>
            </w:pPr>
            <w:r w:rsidRPr="004C4AAA">
              <w:rPr>
                <w:rFonts w:ascii="Book Antiqua" w:hAnsi="Book Antiqua"/>
              </w:rPr>
              <w:t>ATRA</w:t>
            </w:r>
          </w:p>
        </w:tc>
        <w:tc>
          <w:tcPr>
            <w:tcW w:w="5026" w:type="dxa"/>
            <w:hideMark/>
          </w:tcPr>
          <w:p w14:paraId="5AC85F04" w14:textId="5ACC91DD" w:rsidR="00A634F6" w:rsidRPr="004C4AAA" w:rsidRDefault="00A634F6" w:rsidP="004C4AAA">
            <w:pPr>
              <w:spacing w:line="360" w:lineRule="auto"/>
              <w:jc w:val="both"/>
              <w:rPr>
                <w:rFonts w:ascii="Book Antiqua" w:hAnsi="Book Antiqua"/>
              </w:rPr>
            </w:pPr>
            <w:r w:rsidRPr="004C4AAA">
              <w:rPr>
                <w:rFonts w:ascii="Book Antiqua" w:hAnsi="Book Antiqua"/>
              </w:rPr>
              <w:t>ATRA enhances EVI-1-dependent depression of the maturation and promotes the quiescence</w:t>
            </w:r>
            <w:r w:rsidRPr="004C4AAA">
              <w:rPr>
                <w:rFonts w:ascii="Book Antiqua" w:hAnsi="Book Antiqua"/>
                <w:vertAlign w:val="superscript"/>
              </w:rPr>
              <w:t>[141,142]</w:t>
            </w:r>
          </w:p>
        </w:tc>
      </w:tr>
      <w:tr w:rsidR="00A634F6" w:rsidRPr="004C4AAA" w14:paraId="2A6DAF6F" w14:textId="77777777" w:rsidTr="00A634F6">
        <w:trPr>
          <w:trHeight w:val="1120"/>
        </w:trPr>
        <w:tc>
          <w:tcPr>
            <w:tcW w:w="1200" w:type="dxa"/>
            <w:noWrap/>
            <w:hideMark/>
          </w:tcPr>
          <w:p w14:paraId="0426710F" w14:textId="77777777" w:rsidR="00A634F6" w:rsidRPr="004C4AAA" w:rsidRDefault="00A634F6" w:rsidP="004C4AAA">
            <w:pPr>
              <w:spacing w:line="360" w:lineRule="auto"/>
              <w:jc w:val="both"/>
              <w:rPr>
                <w:rFonts w:ascii="Book Antiqua" w:hAnsi="Book Antiqua"/>
              </w:rPr>
            </w:pPr>
            <w:r w:rsidRPr="004C4AAA">
              <w:rPr>
                <w:rFonts w:ascii="Book Antiqua" w:hAnsi="Book Antiqua"/>
              </w:rPr>
              <w:t>AML</w:t>
            </w:r>
          </w:p>
        </w:tc>
        <w:tc>
          <w:tcPr>
            <w:tcW w:w="1536" w:type="dxa"/>
            <w:noWrap/>
            <w:hideMark/>
          </w:tcPr>
          <w:p w14:paraId="51CC1042" w14:textId="77777777" w:rsidR="00A634F6" w:rsidRPr="004C4AAA" w:rsidRDefault="00A634F6" w:rsidP="004C4AAA">
            <w:pPr>
              <w:spacing w:line="360" w:lineRule="auto"/>
              <w:jc w:val="both"/>
              <w:rPr>
                <w:rFonts w:ascii="Book Antiqua" w:hAnsi="Book Antiqua"/>
              </w:rPr>
            </w:pPr>
            <w:bookmarkStart w:id="93" w:name="RANGE!C6"/>
            <w:r w:rsidRPr="004C4AAA">
              <w:rPr>
                <w:rFonts w:ascii="Book Antiqua" w:hAnsi="Book Antiqua"/>
              </w:rPr>
              <w:t>c-MPL</w:t>
            </w:r>
            <w:bookmarkEnd w:id="93"/>
          </w:p>
        </w:tc>
        <w:tc>
          <w:tcPr>
            <w:tcW w:w="1560" w:type="dxa"/>
            <w:noWrap/>
            <w:hideMark/>
          </w:tcPr>
          <w:p w14:paraId="1C989C94" w14:textId="77777777" w:rsidR="00A634F6" w:rsidRPr="004C4AAA" w:rsidRDefault="00A634F6" w:rsidP="004C4AAA">
            <w:pPr>
              <w:spacing w:line="360" w:lineRule="auto"/>
              <w:jc w:val="both"/>
              <w:rPr>
                <w:rFonts w:ascii="Book Antiqua" w:hAnsi="Book Antiqua"/>
              </w:rPr>
            </w:pPr>
            <w:bookmarkStart w:id="94" w:name="RANGE!D6"/>
            <w:r w:rsidRPr="004C4AAA">
              <w:rPr>
                <w:rFonts w:ascii="Book Antiqua" w:hAnsi="Book Antiqua"/>
              </w:rPr>
              <w:t>AMML2</w:t>
            </w:r>
            <w:bookmarkEnd w:id="94"/>
          </w:p>
        </w:tc>
        <w:tc>
          <w:tcPr>
            <w:tcW w:w="5026" w:type="dxa"/>
            <w:hideMark/>
          </w:tcPr>
          <w:p w14:paraId="25BBA31F" w14:textId="57A8DDD0" w:rsidR="00A634F6" w:rsidRPr="004C4AAA" w:rsidRDefault="00A634F6" w:rsidP="004C4AAA">
            <w:pPr>
              <w:spacing w:line="360" w:lineRule="auto"/>
              <w:jc w:val="both"/>
              <w:rPr>
                <w:rFonts w:ascii="Book Antiqua" w:hAnsi="Book Antiqua"/>
              </w:rPr>
            </w:pPr>
            <w:r w:rsidRPr="004C4AAA">
              <w:rPr>
                <w:rFonts w:ascii="Book Antiqua" w:hAnsi="Book Antiqua"/>
              </w:rPr>
              <w:t>AMML2 blocks c-MPL, stimulates entry of quiescent LSCs into the cell cycle, and increases the sensitivity of LSCs to chemotherapy</w:t>
            </w:r>
            <w:r w:rsidRPr="004C4AAA">
              <w:rPr>
                <w:rFonts w:ascii="Book Antiqua" w:hAnsi="Book Antiqua"/>
                <w:vertAlign w:val="superscript"/>
              </w:rPr>
              <w:t>[143]</w:t>
            </w:r>
          </w:p>
        </w:tc>
      </w:tr>
      <w:tr w:rsidR="00A634F6" w:rsidRPr="004C4AAA" w14:paraId="6AC76066" w14:textId="77777777" w:rsidTr="00A634F6">
        <w:trPr>
          <w:trHeight w:val="1960"/>
        </w:trPr>
        <w:tc>
          <w:tcPr>
            <w:tcW w:w="1200" w:type="dxa"/>
            <w:noWrap/>
            <w:hideMark/>
          </w:tcPr>
          <w:p w14:paraId="4CF000A0" w14:textId="77777777" w:rsidR="00A634F6" w:rsidRPr="004C4AAA" w:rsidRDefault="00A634F6" w:rsidP="004C4AAA">
            <w:pPr>
              <w:spacing w:line="360" w:lineRule="auto"/>
              <w:jc w:val="both"/>
              <w:rPr>
                <w:rFonts w:ascii="Book Antiqua" w:hAnsi="Book Antiqua"/>
              </w:rPr>
            </w:pPr>
            <w:r w:rsidRPr="004C4AAA">
              <w:rPr>
                <w:rFonts w:ascii="Book Antiqua" w:hAnsi="Book Antiqua"/>
              </w:rPr>
              <w:t>AML</w:t>
            </w:r>
          </w:p>
        </w:tc>
        <w:tc>
          <w:tcPr>
            <w:tcW w:w="1536" w:type="dxa"/>
            <w:noWrap/>
            <w:hideMark/>
          </w:tcPr>
          <w:p w14:paraId="2E54E905" w14:textId="77777777" w:rsidR="00A634F6" w:rsidRPr="004C4AAA" w:rsidRDefault="00A634F6" w:rsidP="004C4AAA">
            <w:pPr>
              <w:spacing w:line="360" w:lineRule="auto"/>
              <w:jc w:val="both"/>
              <w:rPr>
                <w:rFonts w:ascii="Book Antiqua" w:hAnsi="Book Antiqua"/>
              </w:rPr>
            </w:pPr>
            <w:r w:rsidRPr="004C4AAA">
              <w:rPr>
                <w:rFonts w:ascii="Book Antiqua" w:hAnsi="Book Antiqua"/>
              </w:rPr>
              <w:t>EZH1, EZH2</w:t>
            </w:r>
          </w:p>
        </w:tc>
        <w:tc>
          <w:tcPr>
            <w:tcW w:w="1560" w:type="dxa"/>
            <w:noWrap/>
            <w:hideMark/>
          </w:tcPr>
          <w:p w14:paraId="0A7C3811" w14:textId="77777777" w:rsidR="00A634F6" w:rsidRPr="004C4AAA" w:rsidRDefault="00A634F6" w:rsidP="004C4AAA">
            <w:pPr>
              <w:spacing w:line="360" w:lineRule="auto"/>
              <w:jc w:val="both"/>
              <w:rPr>
                <w:rFonts w:ascii="Book Antiqua" w:hAnsi="Book Antiqua"/>
              </w:rPr>
            </w:pPr>
            <w:r w:rsidRPr="004C4AAA">
              <w:rPr>
                <w:rFonts w:ascii="Book Antiqua" w:hAnsi="Book Antiqua"/>
              </w:rPr>
              <w:t>OR-S1, OR-S2</w:t>
            </w:r>
          </w:p>
        </w:tc>
        <w:tc>
          <w:tcPr>
            <w:tcW w:w="5026" w:type="dxa"/>
            <w:hideMark/>
          </w:tcPr>
          <w:p w14:paraId="5A7F9015" w14:textId="4661D2A7" w:rsidR="00A634F6" w:rsidRPr="004C4AAA" w:rsidRDefault="00A634F6">
            <w:pPr>
              <w:spacing w:line="360" w:lineRule="auto"/>
              <w:jc w:val="both"/>
              <w:rPr>
                <w:rFonts w:ascii="Book Antiqua" w:hAnsi="Book Antiqua"/>
              </w:rPr>
            </w:pPr>
            <w:r w:rsidRPr="004C4AAA">
              <w:rPr>
                <w:rFonts w:ascii="Book Antiqua" w:hAnsi="Book Antiqua"/>
              </w:rPr>
              <w:t>OR-S1 and OR-S2 inhibit EZH1/2, inactivate PRC2, and then eliminate quiescent LSCs, induce cell differentiation, and turn chemotherapy-resistant LSCs into a chemotherapy-sensitive population</w:t>
            </w:r>
            <w:r w:rsidRPr="004C4AAA">
              <w:rPr>
                <w:rFonts w:ascii="Book Antiqua" w:hAnsi="Book Antiqua"/>
                <w:vertAlign w:val="superscript"/>
              </w:rPr>
              <w:t>[145]</w:t>
            </w:r>
          </w:p>
        </w:tc>
      </w:tr>
      <w:tr w:rsidR="00A634F6" w:rsidRPr="004C4AAA" w14:paraId="6A5A21D8" w14:textId="77777777" w:rsidTr="00A634F6">
        <w:trPr>
          <w:trHeight w:val="1400"/>
        </w:trPr>
        <w:tc>
          <w:tcPr>
            <w:tcW w:w="1200" w:type="dxa"/>
            <w:tcBorders>
              <w:bottom w:val="single" w:sz="4" w:space="0" w:color="auto"/>
            </w:tcBorders>
            <w:noWrap/>
            <w:hideMark/>
          </w:tcPr>
          <w:p w14:paraId="7DCA2309" w14:textId="77777777" w:rsidR="00A634F6" w:rsidRPr="004C4AAA" w:rsidRDefault="00A634F6" w:rsidP="004C4AAA">
            <w:pPr>
              <w:spacing w:line="360" w:lineRule="auto"/>
              <w:jc w:val="both"/>
              <w:rPr>
                <w:rFonts w:ascii="Book Antiqua" w:hAnsi="Book Antiqua"/>
              </w:rPr>
            </w:pPr>
            <w:r w:rsidRPr="004C4AAA">
              <w:rPr>
                <w:rFonts w:ascii="Book Antiqua" w:hAnsi="Book Antiqua"/>
              </w:rPr>
              <w:t>CML</w:t>
            </w:r>
          </w:p>
        </w:tc>
        <w:tc>
          <w:tcPr>
            <w:tcW w:w="1536" w:type="dxa"/>
            <w:tcBorders>
              <w:bottom w:val="single" w:sz="4" w:space="0" w:color="auto"/>
            </w:tcBorders>
            <w:noWrap/>
            <w:hideMark/>
          </w:tcPr>
          <w:p w14:paraId="4EAF0562" w14:textId="77777777" w:rsidR="00A634F6" w:rsidRPr="004C4AAA" w:rsidRDefault="00A634F6" w:rsidP="004C4AAA">
            <w:pPr>
              <w:spacing w:line="360" w:lineRule="auto"/>
              <w:jc w:val="both"/>
              <w:rPr>
                <w:rFonts w:ascii="Book Antiqua" w:hAnsi="Book Antiqua"/>
              </w:rPr>
            </w:pPr>
            <w:r w:rsidRPr="004C4AAA">
              <w:rPr>
                <w:rFonts w:ascii="Book Antiqua" w:hAnsi="Book Antiqua"/>
              </w:rPr>
              <w:t>Autophagy</w:t>
            </w:r>
          </w:p>
        </w:tc>
        <w:tc>
          <w:tcPr>
            <w:tcW w:w="1560" w:type="dxa"/>
            <w:tcBorders>
              <w:bottom w:val="single" w:sz="4" w:space="0" w:color="auto"/>
            </w:tcBorders>
            <w:noWrap/>
            <w:hideMark/>
          </w:tcPr>
          <w:p w14:paraId="2B6E56D8" w14:textId="77777777" w:rsidR="00A634F6" w:rsidRPr="004C4AAA" w:rsidRDefault="00A634F6" w:rsidP="004C4AAA">
            <w:pPr>
              <w:spacing w:line="360" w:lineRule="auto"/>
              <w:jc w:val="both"/>
              <w:rPr>
                <w:rFonts w:ascii="Book Antiqua" w:hAnsi="Book Antiqua"/>
              </w:rPr>
            </w:pPr>
            <w:r w:rsidRPr="004C4AAA">
              <w:rPr>
                <w:rFonts w:ascii="Book Antiqua" w:hAnsi="Book Antiqua"/>
              </w:rPr>
              <w:t>Lys05, PIK-III</w:t>
            </w:r>
          </w:p>
        </w:tc>
        <w:tc>
          <w:tcPr>
            <w:tcW w:w="5026" w:type="dxa"/>
            <w:tcBorders>
              <w:bottom w:val="single" w:sz="4" w:space="0" w:color="auto"/>
            </w:tcBorders>
            <w:hideMark/>
          </w:tcPr>
          <w:p w14:paraId="430678EE" w14:textId="31DB38BF" w:rsidR="00A634F6" w:rsidRPr="004C4AAA" w:rsidRDefault="00A634F6" w:rsidP="004C4AAA">
            <w:pPr>
              <w:spacing w:line="360" w:lineRule="auto"/>
              <w:jc w:val="both"/>
              <w:rPr>
                <w:rFonts w:ascii="Book Antiqua" w:hAnsi="Book Antiqua"/>
              </w:rPr>
            </w:pPr>
            <w:r w:rsidRPr="004C4AAA">
              <w:rPr>
                <w:rFonts w:ascii="Book Antiqua" w:hAnsi="Book Antiqua"/>
              </w:rPr>
              <w:t>Lys05 achieves autophagy inhibition in LSCs and promotes differentiation; Lys05 and PIK-III inhibit TKI-induced autophagy and increase the sensitivity of LSCs to TKI</w:t>
            </w:r>
            <w:r w:rsidRPr="004C4AAA">
              <w:rPr>
                <w:rFonts w:ascii="Book Antiqua" w:hAnsi="Book Antiqua"/>
                <w:vertAlign w:val="superscript"/>
              </w:rPr>
              <w:t>[146]</w:t>
            </w:r>
          </w:p>
        </w:tc>
      </w:tr>
    </w:tbl>
    <w:p w14:paraId="0DD9C3BF" w14:textId="75049ED4" w:rsidR="00086CF6" w:rsidRPr="004C4AAA" w:rsidRDefault="00086CF6" w:rsidP="004C4AAA">
      <w:pPr>
        <w:spacing w:line="360" w:lineRule="auto"/>
        <w:jc w:val="both"/>
        <w:rPr>
          <w:rFonts w:ascii="Book Antiqua" w:hAnsi="Book Antiqua"/>
        </w:rPr>
      </w:pPr>
      <w:r w:rsidRPr="004C4AAA">
        <w:rPr>
          <w:rFonts w:ascii="Book Antiqua" w:hAnsi="Book Antiqua"/>
        </w:rPr>
        <w:t>AML: Acute myeloid leukemia</w:t>
      </w:r>
      <w:r w:rsidR="00A634F6" w:rsidRPr="004C4AAA">
        <w:rPr>
          <w:rFonts w:ascii="Book Antiqua" w:hAnsi="Book Antiqua"/>
        </w:rPr>
        <w:t xml:space="preserve">; </w:t>
      </w:r>
      <w:r w:rsidRPr="004C4AAA">
        <w:rPr>
          <w:rFonts w:ascii="Book Antiqua" w:hAnsi="Book Antiqua"/>
        </w:rPr>
        <w:t>CML: Chronic myelogenous leukemia</w:t>
      </w:r>
      <w:r w:rsidR="00A634F6" w:rsidRPr="004C4AAA">
        <w:rPr>
          <w:rFonts w:ascii="Book Antiqua" w:hAnsi="Book Antiqua"/>
        </w:rPr>
        <w:t>; LSC: Leukemia stem cell.</w:t>
      </w:r>
    </w:p>
    <w:sectPr w:rsidR="00086CF6" w:rsidRPr="004C4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444BA" w14:textId="77777777" w:rsidR="00F463E5" w:rsidRDefault="00F463E5" w:rsidP="006960CB">
      <w:r>
        <w:separator/>
      </w:r>
    </w:p>
  </w:endnote>
  <w:endnote w:type="continuationSeparator" w:id="0">
    <w:p w14:paraId="6AE421B3" w14:textId="77777777" w:rsidR="00F463E5" w:rsidRDefault="00F463E5" w:rsidP="0069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412133510"/>
      <w:docPartObj>
        <w:docPartGallery w:val="Page Numbers (Bottom of Page)"/>
        <w:docPartUnique/>
      </w:docPartObj>
    </w:sdtPr>
    <w:sdtEndPr>
      <w:rPr>
        <w:rStyle w:val="a5"/>
      </w:rPr>
    </w:sdtEndPr>
    <w:sdtContent>
      <w:p w14:paraId="73A1A86D" w14:textId="4A88D1AB" w:rsidR="00CD0B80" w:rsidRDefault="00CD0B80" w:rsidP="006960CB">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4A4ED786" w14:textId="77777777" w:rsidR="00CD0B80" w:rsidRDefault="00CD0B80" w:rsidP="006960C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05357" w14:textId="77777777" w:rsidR="00CD0B80" w:rsidRPr="006960CB" w:rsidRDefault="00CD0B80" w:rsidP="006960CB">
    <w:pPr>
      <w:pStyle w:val="a4"/>
      <w:jc w:val="right"/>
      <w:rPr>
        <w:rFonts w:ascii="Book Antiqua" w:hAnsi="Book Antiqua"/>
        <w:color w:val="000000" w:themeColor="text1"/>
      </w:rPr>
    </w:pPr>
    <w:r w:rsidRPr="006960CB">
      <w:rPr>
        <w:rFonts w:ascii="Book Antiqua" w:hAnsi="Book Antiqua"/>
        <w:color w:val="000000" w:themeColor="text1"/>
        <w:lang w:val="zh-CN"/>
      </w:rPr>
      <w:t xml:space="preserve"> </w:t>
    </w:r>
    <w:r w:rsidRPr="006960CB">
      <w:rPr>
        <w:rFonts w:ascii="Book Antiqua" w:hAnsi="Book Antiqua"/>
        <w:color w:val="000000" w:themeColor="text1"/>
      </w:rPr>
      <w:fldChar w:fldCharType="begin"/>
    </w:r>
    <w:r w:rsidRPr="006960CB">
      <w:rPr>
        <w:rFonts w:ascii="Book Antiqua" w:hAnsi="Book Antiqua"/>
        <w:color w:val="000000" w:themeColor="text1"/>
      </w:rPr>
      <w:instrText>PAGE  \* Arabic  \* MERGEFORMAT</w:instrText>
    </w:r>
    <w:r w:rsidRPr="006960CB">
      <w:rPr>
        <w:rFonts w:ascii="Book Antiqua" w:hAnsi="Book Antiqua"/>
        <w:color w:val="000000" w:themeColor="text1"/>
      </w:rPr>
      <w:fldChar w:fldCharType="separate"/>
    </w:r>
    <w:r w:rsidR="00A41F35" w:rsidRPr="00A41F35">
      <w:rPr>
        <w:rFonts w:ascii="Book Antiqua" w:hAnsi="Book Antiqua"/>
        <w:noProof/>
        <w:color w:val="000000" w:themeColor="text1"/>
        <w:lang w:val="zh-CN"/>
      </w:rPr>
      <w:t>3</w:t>
    </w:r>
    <w:r w:rsidRPr="006960CB">
      <w:rPr>
        <w:rFonts w:ascii="Book Antiqua" w:hAnsi="Book Antiqua"/>
        <w:color w:val="000000" w:themeColor="text1"/>
      </w:rPr>
      <w:fldChar w:fldCharType="end"/>
    </w:r>
    <w:r w:rsidRPr="006960CB">
      <w:rPr>
        <w:rFonts w:ascii="Book Antiqua" w:hAnsi="Book Antiqua"/>
        <w:color w:val="000000" w:themeColor="text1"/>
        <w:lang w:val="zh-CN"/>
      </w:rPr>
      <w:t xml:space="preserve"> / </w:t>
    </w:r>
    <w:r w:rsidRPr="006960CB">
      <w:rPr>
        <w:rFonts w:ascii="Book Antiqua" w:hAnsi="Book Antiqua"/>
        <w:color w:val="000000" w:themeColor="text1"/>
      </w:rPr>
      <w:fldChar w:fldCharType="begin"/>
    </w:r>
    <w:r w:rsidRPr="006960CB">
      <w:rPr>
        <w:rFonts w:ascii="Book Antiqua" w:hAnsi="Book Antiqua"/>
        <w:color w:val="000000" w:themeColor="text1"/>
      </w:rPr>
      <w:instrText>NUMPAGES  \* Arabic  \* MERGEFORMAT</w:instrText>
    </w:r>
    <w:r w:rsidRPr="006960CB">
      <w:rPr>
        <w:rFonts w:ascii="Book Antiqua" w:hAnsi="Book Antiqua"/>
        <w:color w:val="000000" w:themeColor="text1"/>
      </w:rPr>
      <w:fldChar w:fldCharType="separate"/>
    </w:r>
    <w:r w:rsidR="00A41F35" w:rsidRPr="00A41F35">
      <w:rPr>
        <w:rFonts w:ascii="Book Antiqua" w:hAnsi="Book Antiqua"/>
        <w:noProof/>
        <w:color w:val="000000" w:themeColor="text1"/>
        <w:lang w:val="zh-CN"/>
      </w:rPr>
      <w:t>51</w:t>
    </w:r>
    <w:r w:rsidRPr="006960CB">
      <w:rPr>
        <w:rFonts w:ascii="Book Antiqua" w:hAnsi="Book Antiqua"/>
        <w:color w:val="000000" w:themeColor="text1"/>
      </w:rPr>
      <w:fldChar w:fldCharType="end"/>
    </w:r>
  </w:p>
  <w:p w14:paraId="4F07453F" w14:textId="77777777" w:rsidR="00CD0B80" w:rsidRDefault="00CD0B80" w:rsidP="006960C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A5D31" w14:textId="77777777" w:rsidR="00F463E5" w:rsidRDefault="00F463E5" w:rsidP="006960CB">
      <w:r>
        <w:separator/>
      </w:r>
    </w:p>
  </w:footnote>
  <w:footnote w:type="continuationSeparator" w:id="0">
    <w:p w14:paraId="7DD11C2D" w14:textId="77777777" w:rsidR="00F463E5" w:rsidRDefault="00F463E5" w:rsidP="00696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616"/>
    <w:rsid w:val="00086CF6"/>
    <w:rsid w:val="000A7B65"/>
    <w:rsid w:val="00195ADA"/>
    <w:rsid w:val="001A6E3B"/>
    <w:rsid w:val="00222012"/>
    <w:rsid w:val="002C5986"/>
    <w:rsid w:val="00301008"/>
    <w:rsid w:val="00387858"/>
    <w:rsid w:val="00405A57"/>
    <w:rsid w:val="004272E8"/>
    <w:rsid w:val="004344A5"/>
    <w:rsid w:val="004C0BED"/>
    <w:rsid w:val="004C4AAA"/>
    <w:rsid w:val="004F16C8"/>
    <w:rsid w:val="00501A59"/>
    <w:rsid w:val="00546D30"/>
    <w:rsid w:val="0059372A"/>
    <w:rsid w:val="00596036"/>
    <w:rsid w:val="00634830"/>
    <w:rsid w:val="00644342"/>
    <w:rsid w:val="006960CB"/>
    <w:rsid w:val="00755776"/>
    <w:rsid w:val="007A7F2F"/>
    <w:rsid w:val="007D5843"/>
    <w:rsid w:val="007E31E5"/>
    <w:rsid w:val="007F1FAB"/>
    <w:rsid w:val="00860130"/>
    <w:rsid w:val="00895731"/>
    <w:rsid w:val="008F1E4B"/>
    <w:rsid w:val="009372AA"/>
    <w:rsid w:val="009628DB"/>
    <w:rsid w:val="00A273F5"/>
    <w:rsid w:val="00A41F35"/>
    <w:rsid w:val="00A634F6"/>
    <w:rsid w:val="00A77B3E"/>
    <w:rsid w:val="00A870A9"/>
    <w:rsid w:val="00AB2EE2"/>
    <w:rsid w:val="00AC53EE"/>
    <w:rsid w:val="00B8688D"/>
    <w:rsid w:val="00B93A76"/>
    <w:rsid w:val="00C77940"/>
    <w:rsid w:val="00C8755B"/>
    <w:rsid w:val="00CA2A55"/>
    <w:rsid w:val="00CB7A57"/>
    <w:rsid w:val="00CD0B80"/>
    <w:rsid w:val="00D07E24"/>
    <w:rsid w:val="00D232DA"/>
    <w:rsid w:val="00D4574C"/>
    <w:rsid w:val="00DD76BE"/>
    <w:rsid w:val="00E224DA"/>
    <w:rsid w:val="00EA4CBD"/>
    <w:rsid w:val="00F01370"/>
    <w:rsid w:val="00F117DB"/>
    <w:rsid w:val="00F307CF"/>
    <w:rsid w:val="00F3364F"/>
    <w:rsid w:val="00F463E5"/>
    <w:rsid w:val="00F84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B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96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60CB"/>
    <w:rPr>
      <w:sz w:val="18"/>
      <w:szCs w:val="18"/>
    </w:rPr>
  </w:style>
  <w:style w:type="paragraph" w:styleId="a4">
    <w:name w:val="footer"/>
    <w:basedOn w:val="a"/>
    <w:link w:val="Char0"/>
    <w:uiPriority w:val="99"/>
    <w:unhideWhenUsed/>
    <w:rsid w:val="006960CB"/>
    <w:pPr>
      <w:tabs>
        <w:tab w:val="center" w:pos="4153"/>
        <w:tab w:val="right" w:pos="8306"/>
      </w:tabs>
      <w:snapToGrid w:val="0"/>
    </w:pPr>
    <w:rPr>
      <w:sz w:val="18"/>
      <w:szCs w:val="18"/>
    </w:rPr>
  </w:style>
  <w:style w:type="character" w:customStyle="1" w:styleId="Char0">
    <w:name w:val="页脚 Char"/>
    <w:basedOn w:val="a0"/>
    <w:link w:val="a4"/>
    <w:uiPriority w:val="99"/>
    <w:rsid w:val="006960CB"/>
    <w:rPr>
      <w:sz w:val="18"/>
      <w:szCs w:val="18"/>
    </w:rPr>
  </w:style>
  <w:style w:type="character" w:styleId="a5">
    <w:name w:val="page number"/>
    <w:basedOn w:val="a0"/>
    <w:semiHidden/>
    <w:unhideWhenUsed/>
    <w:rsid w:val="006960CB"/>
  </w:style>
  <w:style w:type="table" w:styleId="a6">
    <w:name w:val="Table Grid"/>
    <w:basedOn w:val="a1"/>
    <w:rsid w:val="00A6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rsid w:val="00F8477C"/>
    <w:rPr>
      <w:sz w:val="18"/>
      <w:szCs w:val="18"/>
    </w:rPr>
  </w:style>
  <w:style w:type="character" w:customStyle="1" w:styleId="Char1">
    <w:name w:val="批注框文本 Char"/>
    <w:basedOn w:val="a0"/>
    <w:link w:val="a7"/>
    <w:rsid w:val="00F847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96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60CB"/>
    <w:rPr>
      <w:sz w:val="18"/>
      <w:szCs w:val="18"/>
    </w:rPr>
  </w:style>
  <w:style w:type="paragraph" w:styleId="a4">
    <w:name w:val="footer"/>
    <w:basedOn w:val="a"/>
    <w:link w:val="Char0"/>
    <w:uiPriority w:val="99"/>
    <w:unhideWhenUsed/>
    <w:rsid w:val="006960CB"/>
    <w:pPr>
      <w:tabs>
        <w:tab w:val="center" w:pos="4153"/>
        <w:tab w:val="right" w:pos="8306"/>
      </w:tabs>
      <w:snapToGrid w:val="0"/>
    </w:pPr>
    <w:rPr>
      <w:sz w:val="18"/>
      <w:szCs w:val="18"/>
    </w:rPr>
  </w:style>
  <w:style w:type="character" w:customStyle="1" w:styleId="Char0">
    <w:name w:val="页脚 Char"/>
    <w:basedOn w:val="a0"/>
    <w:link w:val="a4"/>
    <w:uiPriority w:val="99"/>
    <w:rsid w:val="006960CB"/>
    <w:rPr>
      <w:sz w:val="18"/>
      <w:szCs w:val="18"/>
    </w:rPr>
  </w:style>
  <w:style w:type="character" w:styleId="a5">
    <w:name w:val="page number"/>
    <w:basedOn w:val="a0"/>
    <w:semiHidden/>
    <w:unhideWhenUsed/>
    <w:rsid w:val="006960CB"/>
  </w:style>
  <w:style w:type="table" w:styleId="a6">
    <w:name w:val="Table Grid"/>
    <w:basedOn w:val="a1"/>
    <w:rsid w:val="00A6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rsid w:val="00F8477C"/>
    <w:rPr>
      <w:sz w:val="18"/>
      <w:szCs w:val="18"/>
    </w:rPr>
  </w:style>
  <w:style w:type="character" w:customStyle="1" w:styleId="Char1">
    <w:name w:val="批注框文本 Char"/>
    <w:basedOn w:val="a0"/>
    <w:link w:val="a7"/>
    <w:rsid w:val="00F847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634">
      <w:bodyDiv w:val="1"/>
      <w:marLeft w:val="0"/>
      <w:marRight w:val="0"/>
      <w:marTop w:val="0"/>
      <w:marBottom w:val="0"/>
      <w:divBdr>
        <w:top w:val="none" w:sz="0" w:space="0" w:color="auto"/>
        <w:left w:val="none" w:sz="0" w:space="0" w:color="auto"/>
        <w:bottom w:val="none" w:sz="0" w:space="0" w:color="auto"/>
        <w:right w:val="none" w:sz="0" w:space="0" w:color="auto"/>
      </w:divBdr>
    </w:div>
    <w:div w:id="393236807">
      <w:bodyDiv w:val="1"/>
      <w:marLeft w:val="0"/>
      <w:marRight w:val="0"/>
      <w:marTop w:val="0"/>
      <w:marBottom w:val="0"/>
      <w:divBdr>
        <w:top w:val="none" w:sz="0" w:space="0" w:color="auto"/>
        <w:left w:val="none" w:sz="0" w:space="0" w:color="auto"/>
        <w:bottom w:val="none" w:sz="0" w:space="0" w:color="auto"/>
        <w:right w:val="none" w:sz="0" w:space="0" w:color="auto"/>
      </w:divBdr>
    </w:div>
    <w:div w:id="459305091">
      <w:bodyDiv w:val="1"/>
      <w:marLeft w:val="0"/>
      <w:marRight w:val="0"/>
      <w:marTop w:val="0"/>
      <w:marBottom w:val="0"/>
      <w:divBdr>
        <w:top w:val="none" w:sz="0" w:space="0" w:color="auto"/>
        <w:left w:val="none" w:sz="0" w:space="0" w:color="auto"/>
        <w:bottom w:val="none" w:sz="0" w:space="0" w:color="auto"/>
        <w:right w:val="none" w:sz="0" w:space="0" w:color="auto"/>
      </w:divBdr>
    </w:div>
    <w:div w:id="800152878">
      <w:bodyDiv w:val="1"/>
      <w:marLeft w:val="0"/>
      <w:marRight w:val="0"/>
      <w:marTop w:val="0"/>
      <w:marBottom w:val="0"/>
      <w:divBdr>
        <w:top w:val="none" w:sz="0" w:space="0" w:color="auto"/>
        <w:left w:val="none" w:sz="0" w:space="0" w:color="auto"/>
        <w:bottom w:val="none" w:sz="0" w:space="0" w:color="auto"/>
        <w:right w:val="none" w:sz="0" w:space="0" w:color="auto"/>
      </w:divBdr>
    </w:div>
    <w:div w:id="936253286">
      <w:bodyDiv w:val="1"/>
      <w:marLeft w:val="0"/>
      <w:marRight w:val="0"/>
      <w:marTop w:val="0"/>
      <w:marBottom w:val="0"/>
      <w:divBdr>
        <w:top w:val="none" w:sz="0" w:space="0" w:color="auto"/>
        <w:left w:val="none" w:sz="0" w:space="0" w:color="auto"/>
        <w:bottom w:val="none" w:sz="0" w:space="0" w:color="auto"/>
        <w:right w:val="none" w:sz="0" w:space="0" w:color="auto"/>
      </w:divBdr>
    </w:div>
    <w:div w:id="1026561203">
      <w:bodyDiv w:val="1"/>
      <w:marLeft w:val="0"/>
      <w:marRight w:val="0"/>
      <w:marTop w:val="0"/>
      <w:marBottom w:val="0"/>
      <w:divBdr>
        <w:top w:val="none" w:sz="0" w:space="0" w:color="auto"/>
        <w:left w:val="none" w:sz="0" w:space="0" w:color="auto"/>
        <w:bottom w:val="none" w:sz="0" w:space="0" w:color="auto"/>
        <w:right w:val="none" w:sz="0" w:space="0" w:color="auto"/>
      </w:divBdr>
    </w:div>
    <w:div w:id="1258754526">
      <w:bodyDiv w:val="1"/>
      <w:marLeft w:val="0"/>
      <w:marRight w:val="0"/>
      <w:marTop w:val="0"/>
      <w:marBottom w:val="0"/>
      <w:divBdr>
        <w:top w:val="none" w:sz="0" w:space="0" w:color="auto"/>
        <w:left w:val="none" w:sz="0" w:space="0" w:color="auto"/>
        <w:bottom w:val="none" w:sz="0" w:space="0" w:color="auto"/>
        <w:right w:val="none" w:sz="0" w:space="0" w:color="auto"/>
      </w:divBdr>
    </w:div>
    <w:div w:id="1453523523">
      <w:bodyDiv w:val="1"/>
      <w:marLeft w:val="0"/>
      <w:marRight w:val="0"/>
      <w:marTop w:val="0"/>
      <w:marBottom w:val="0"/>
      <w:divBdr>
        <w:top w:val="none" w:sz="0" w:space="0" w:color="auto"/>
        <w:left w:val="none" w:sz="0" w:space="0" w:color="auto"/>
        <w:bottom w:val="none" w:sz="0" w:space="0" w:color="auto"/>
        <w:right w:val="none" w:sz="0" w:space="0" w:color="auto"/>
      </w:divBdr>
    </w:div>
    <w:div w:id="1513034518">
      <w:bodyDiv w:val="1"/>
      <w:marLeft w:val="0"/>
      <w:marRight w:val="0"/>
      <w:marTop w:val="0"/>
      <w:marBottom w:val="0"/>
      <w:divBdr>
        <w:top w:val="none" w:sz="0" w:space="0" w:color="auto"/>
        <w:left w:val="none" w:sz="0" w:space="0" w:color="auto"/>
        <w:bottom w:val="none" w:sz="0" w:space="0" w:color="auto"/>
        <w:right w:val="none" w:sz="0" w:space="0" w:color="auto"/>
      </w:divBdr>
    </w:div>
    <w:div w:id="1576281877">
      <w:bodyDiv w:val="1"/>
      <w:marLeft w:val="0"/>
      <w:marRight w:val="0"/>
      <w:marTop w:val="0"/>
      <w:marBottom w:val="0"/>
      <w:divBdr>
        <w:top w:val="none" w:sz="0" w:space="0" w:color="auto"/>
        <w:left w:val="none" w:sz="0" w:space="0" w:color="auto"/>
        <w:bottom w:val="none" w:sz="0" w:space="0" w:color="auto"/>
        <w:right w:val="none" w:sz="0" w:space="0" w:color="auto"/>
      </w:divBdr>
    </w:div>
    <w:div w:id="1618027718">
      <w:bodyDiv w:val="1"/>
      <w:marLeft w:val="0"/>
      <w:marRight w:val="0"/>
      <w:marTop w:val="0"/>
      <w:marBottom w:val="0"/>
      <w:divBdr>
        <w:top w:val="none" w:sz="0" w:space="0" w:color="auto"/>
        <w:left w:val="none" w:sz="0" w:space="0" w:color="auto"/>
        <w:bottom w:val="none" w:sz="0" w:space="0" w:color="auto"/>
        <w:right w:val="none" w:sz="0" w:space="0" w:color="auto"/>
      </w:divBdr>
    </w:div>
    <w:div w:id="2054041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15374</Words>
  <Characters>87637</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16</cp:revision>
  <dcterms:created xsi:type="dcterms:W3CDTF">2020-10-07T03:39:00Z</dcterms:created>
  <dcterms:modified xsi:type="dcterms:W3CDTF">2020-11-25T17:52:00Z</dcterms:modified>
</cp:coreProperties>
</file>