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02F93" w14:textId="77777777" w:rsidR="00A77B3E" w:rsidRPr="00212AB6" w:rsidRDefault="00891A14" w:rsidP="007047F6">
      <w:pPr>
        <w:snapToGrid w:val="0"/>
        <w:spacing w:line="360" w:lineRule="auto"/>
        <w:jc w:val="both"/>
      </w:pPr>
      <w:r w:rsidRPr="00212AB6">
        <w:rPr>
          <w:rFonts w:ascii="Book Antiqua" w:eastAsia="Book Antiqua" w:hAnsi="Book Antiqua" w:cs="Book Antiqua"/>
          <w:b/>
          <w:color w:val="000000"/>
        </w:rPr>
        <w:t xml:space="preserve">Name of Journal: </w:t>
      </w:r>
      <w:r w:rsidRPr="00212AB6">
        <w:rPr>
          <w:rFonts w:ascii="Book Antiqua" w:eastAsia="Book Antiqua" w:hAnsi="Book Antiqua" w:cs="Book Antiqua"/>
          <w:i/>
          <w:color w:val="000000"/>
        </w:rPr>
        <w:t>World Journal of Hepatology</w:t>
      </w:r>
    </w:p>
    <w:p w14:paraId="63EDDCB6" w14:textId="77777777" w:rsidR="00A77B3E" w:rsidRPr="00212AB6" w:rsidRDefault="00891A14" w:rsidP="007047F6">
      <w:pPr>
        <w:snapToGrid w:val="0"/>
        <w:spacing w:line="360" w:lineRule="auto"/>
        <w:jc w:val="both"/>
      </w:pPr>
      <w:r w:rsidRPr="00212AB6">
        <w:rPr>
          <w:rFonts w:ascii="Book Antiqua" w:eastAsia="Book Antiqua" w:hAnsi="Book Antiqua" w:cs="Book Antiqua"/>
          <w:b/>
          <w:color w:val="000000"/>
        </w:rPr>
        <w:t xml:space="preserve">Manuscript NO: </w:t>
      </w:r>
      <w:r w:rsidRPr="00212AB6">
        <w:rPr>
          <w:rFonts w:ascii="Book Antiqua" w:eastAsia="Book Antiqua" w:hAnsi="Book Antiqua" w:cs="Book Antiqua"/>
          <w:color w:val="000000"/>
        </w:rPr>
        <w:t>58386</w:t>
      </w:r>
    </w:p>
    <w:p w14:paraId="373928CE" w14:textId="77777777" w:rsidR="00A77B3E" w:rsidRPr="00212AB6" w:rsidRDefault="00891A14" w:rsidP="007047F6">
      <w:pPr>
        <w:snapToGrid w:val="0"/>
        <w:spacing w:line="360" w:lineRule="auto"/>
        <w:jc w:val="both"/>
      </w:pPr>
      <w:r w:rsidRPr="00212AB6">
        <w:rPr>
          <w:rFonts w:ascii="Book Antiqua" w:eastAsia="Book Antiqua" w:hAnsi="Book Antiqua" w:cs="Book Antiqua"/>
          <w:b/>
          <w:color w:val="000000"/>
        </w:rPr>
        <w:t xml:space="preserve">Manuscript Type: </w:t>
      </w:r>
      <w:r w:rsidRPr="00212AB6">
        <w:rPr>
          <w:rFonts w:ascii="Book Antiqua" w:eastAsia="Book Antiqua" w:hAnsi="Book Antiqua" w:cs="Book Antiqua"/>
          <w:color w:val="000000"/>
        </w:rPr>
        <w:t>MINIREVIEWS</w:t>
      </w:r>
    </w:p>
    <w:p w14:paraId="26DF35E3" w14:textId="77777777" w:rsidR="00A77B3E" w:rsidRPr="00212AB6" w:rsidRDefault="00A77B3E" w:rsidP="007047F6">
      <w:pPr>
        <w:snapToGrid w:val="0"/>
        <w:spacing w:line="360" w:lineRule="auto"/>
        <w:jc w:val="both"/>
      </w:pPr>
    </w:p>
    <w:p w14:paraId="5C231124" w14:textId="77777777" w:rsidR="00A77B3E" w:rsidRPr="00212AB6" w:rsidRDefault="00891A14" w:rsidP="007047F6">
      <w:pPr>
        <w:snapToGrid w:val="0"/>
        <w:spacing w:line="360" w:lineRule="auto"/>
        <w:jc w:val="both"/>
      </w:pPr>
      <w:bookmarkStart w:id="0" w:name="OLE_LINK37"/>
      <w:bookmarkStart w:id="1" w:name="OLE_LINK38"/>
      <w:r w:rsidRPr="00212AB6">
        <w:rPr>
          <w:rFonts w:ascii="Book Antiqua" w:eastAsia="Book Antiqua" w:hAnsi="Book Antiqua" w:cs="Book Antiqua"/>
          <w:b/>
          <w:color w:val="000000"/>
        </w:rPr>
        <w:t xml:space="preserve">Molecular </w:t>
      </w:r>
      <w:r w:rsidR="004E7EAB" w:rsidRPr="00212AB6">
        <w:rPr>
          <w:rFonts w:ascii="Book Antiqua" w:eastAsia="Book Antiqua" w:hAnsi="Book Antiqua" w:cs="Book Antiqua"/>
          <w:b/>
          <w:color w:val="000000"/>
        </w:rPr>
        <w:t>heterogeneity in intrahepatic cholangi</w:t>
      </w:r>
      <w:r w:rsidRPr="00212AB6">
        <w:rPr>
          <w:rFonts w:ascii="Book Antiqua" w:eastAsia="Book Antiqua" w:hAnsi="Book Antiqua" w:cs="Book Antiqua"/>
          <w:b/>
          <w:color w:val="000000"/>
        </w:rPr>
        <w:t>ocarcinoma</w:t>
      </w:r>
      <w:bookmarkEnd w:id="0"/>
      <w:bookmarkEnd w:id="1"/>
    </w:p>
    <w:p w14:paraId="48557D73" w14:textId="77777777" w:rsidR="00A77B3E" w:rsidRPr="00212AB6" w:rsidRDefault="00A77B3E" w:rsidP="007047F6">
      <w:pPr>
        <w:snapToGrid w:val="0"/>
        <w:spacing w:line="360" w:lineRule="auto"/>
        <w:jc w:val="both"/>
      </w:pPr>
    </w:p>
    <w:p w14:paraId="12BA89C9" w14:textId="1692BBC9" w:rsidR="00A77B3E" w:rsidRPr="00212AB6" w:rsidRDefault="0072185B" w:rsidP="007047F6">
      <w:pPr>
        <w:snapToGrid w:val="0"/>
        <w:spacing w:line="360" w:lineRule="auto"/>
        <w:jc w:val="both"/>
      </w:pPr>
      <w:r w:rsidRPr="00212AB6">
        <w:rPr>
          <w:rFonts w:ascii="Book Antiqua" w:eastAsia="Book Antiqua" w:hAnsi="Book Antiqua" w:cs="Book Antiqua"/>
          <w:color w:val="000000"/>
        </w:rPr>
        <w:t xml:space="preserve">Ahn </w:t>
      </w:r>
      <w:r w:rsidRPr="00212AB6">
        <w:rPr>
          <w:rFonts w:ascii="Book Antiqua" w:hAnsi="Book Antiqua" w:cs="Book Antiqua"/>
          <w:color w:val="000000"/>
          <w:lang w:eastAsia="zh-CN"/>
        </w:rPr>
        <w:t xml:space="preserve">KS </w:t>
      </w:r>
      <w:r w:rsidRPr="00212AB6">
        <w:rPr>
          <w:rFonts w:ascii="Book Antiqua" w:hAnsi="Book Antiqua" w:cs="Book Antiqua"/>
          <w:i/>
          <w:color w:val="000000"/>
          <w:lang w:eastAsia="zh-CN"/>
        </w:rPr>
        <w:t>et al</w:t>
      </w:r>
      <w:r w:rsidRPr="00212AB6">
        <w:rPr>
          <w:rFonts w:ascii="Book Antiqua" w:hAnsi="Book Antiqua" w:cs="Book Antiqua"/>
          <w:color w:val="000000"/>
          <w:lang w:eastAsia="zh-CN"/>
        </w:rPr>
        <w:t xml:space="preserve">. </w:t>
      </w:r>
      <w:r w:rsidR="00891A14" w:rsidRPr="00212AB6">
        <w:rPr>
          <w:rFonts w:ascii="Book Antiqua" w:eastAsia="Book Antiqua" w:hAnsi="Book Antiqua" w:cs="Book Antiqua"/>
          <w:color w:val="000000"/>
        </w:rPr>
        <w:t>Molecular feature</w:t>
      </w:r>
      <w:r w:rsidR="00D2043B" w:rsidRPr="00212AB6">
        <w:rPr>
          <w:rFonts w:ascii="Book Antiqua" w:eastAsia="Book Antiqua" w:hAnsi="Book Antiqua" w:cs="Book Antiqua"/>
          <w:color w:val="000000"/>
        </w:rPr>
        <w:t>s</w:t>
      </w:r>
      <w:r w:rsidR="00891A14" w:rsidRPr="00212AB6">
        <w:rPr>
          <w:rFonts w:ascii="Book Antiqua" w:eastAsia="Book Antiqua" w:hAnsi="Book Antiqua" w:cs="Book Antiqua"/>
          <w:color w:val="000000"/>
        </w:rPr>
        <w:t xml:space="preserve"> of intrahepatic cholangiocarcinoma</w:t>
      </w:r>
    </w:p>
    <w:p w14:paraId="194491CE" w14:textId="77777777" w:rsidR="00A77B3E" w:rsidRPr="00212AB6" w:rsidRDefault="00A77B3E" w:rsidP="007047F6">
      <w:pPr>
        <w:snapToGrid w:val="0"/>
        <w:spacing w:line="360" w:lineRule="auto"/>
        <w:jc w:val="both"/>
      </w:pPr>
    </w:p>
    <w:p w14:paraId="769A3EA2" w14:textId="77777777" w:rsidR="00A77B3E" w:rsidRPr="00212AB6" w:rsidRDefault="00891A14" w:rsidP="007047F6">
      <w:pPr>
        <w:snapToGrid w:val="0"/>
        <w:spacing w:line="360" w:lineRule="auto"/>
        <w:jc w:val="both"/>
      </w:pPr>
      <w:proofErr w:type="spellStart"/>
      <w:r w:rsidRPr="00212AB6">
        <w:rPr>
          <w:rFonts w:ascii="Book Antiqua" w:eastAsia="Book Antiqua" w:hAnsi="Book Antiqua" w:cs="Book Antiqua"/>
          <w:color w:val="000000"/>
        </w:rPr>
        <w:t>Keun</w:t>
      </w:r>
      <w:proofErr w:type="spellEnd"/>
      <w:r w:rsidRPr="00212AB6">
        <w:rPr>
          <w:rFonts w:ascii="Book Antiqua" w:eastAsia="Book Antiqua" w:hAnsi="Book Antiqua" w:cs="Book Antiqua"/>
          <w:color w:val="000000"/>
        </w:rPr>
        <w:t xml:space="preserve"> Soo </w:t>
      </w:r>
      <w:bookmarkStart w:id="2" w:name="OLE_LINK1"/>
      <w:bookmarkStart w:id="3" w:name="OLE_LINK2"/>
      <w:proofErr w:type="spellStart"/>
      <w:r w:rsidRPr="00212AB6">
        <w:rPr>
          <w:rFonts w:ascii="Book Antiqua" w:eastAsia="Book Antiqua" w:hAnsi="Book Antiqua" w:cs="Book Antiqua"/>
          <w:color w:val="000000"/>
        </w:rPr>
        <w:t>Ahn</w:t>
      </w:r>
      <w:bookmarkEnd w:id="2"/>
      <w:bookmarkEnd w:id="3"/>
      <w:proofErr w:type="spellEnd"/>
      <w:r w:rsidRPr="00212AB6">
        <w:rPr>
          <w:rFonts w:ascii="Book Antiqua" w:eastAsia="Book Antiqua" w:hAnsi="Book Antiqua" w:cs="Book Antiqua"/>
          <w:color w:val="000000"/>
        </w:rPr>
        <w:t xml:space="preserve">, Koo </w:t>
      </w:r>
      <w:proofErr w:type="spellStart"/>
      <w:r w:rsidRPr="00212AB6">
        <w:rPr>
          <w:rFonts w:ascii="Book Antiqua" w:eastAsia="Book Antiqua" w:hAnsi="Book Antiqua" w:cs="Book Antiqua"/>
          <w:color w:val="000000"/>
        </w:rPr>
        <w:t>Jeong</w:t>
      </w:r>
      <w:proofErr w:type="spellEnd"/>
      <w:r w:rsidRPr="00212AB6">
        <w:rPr>
          <w:rFonts w:ascii="Book Antiqua" w:eastAsia="Book Antiqua" w:hAnsi="Book Antiqua" w:cs="Book Antiqua"/>
          <w:color w:val="000000"/>
        </w:rPr>
        <w:t xml:space="preserve"> Kang</w:t>
      </w:r>
    </w:p>
    <w:p w14:paraId="1661D2E7" w14:textId="77777777" w:rsidR="00A77B3E" w:rsidRPr="00212AB6" w:rsidRDefault="00A77B3E" w:rsidP="007047F6">
      <w:pPr>
        <w:snapToGrid w:val="0"/>
        <w:spacing w:line="360" w:lineRule="auto"/>
        <w:jc w:val="both"/>
      </w:pPr>
    </w:p>
    <w:p w14:paraId="41E499BF" w14:textId="64CAF38D" w:rsidR="00A77B3E" w:rsidRPr="00212AB6" w:rsidRDefault="00891A14" w:rsidP="007047F6">
      <w:pPr>
        <w:snapToGrid w:val="0"/>
        <w:spacing w:line="360" w:lineRule="auto"/>
        <w:jc w:val="both"/>
      </w:pPr>
      <w:proofErr w:type="spellStart"/>
      <w:r w:rsidRPr="00212AB6">
        <w:rPr>
          <w:rFonts w:ascii="Book Antiqua" w:eastAsia="Book Antiqua" w:hAnsi="Book Antiqua" w:cs="Book Antiqua"/>
          <w:b/>
          <w:bCs/>
          <w:color w:val="000000"/>
        </w:rPr>
        <w:t>Keun</w:t>
      </w:r>
      <w:proofErr w:type="spellEnd"/>
      <w:r w:rsidRPr="00212AB6">
        <w:rPr>
          <w:rFonts w:ascii="Book Antiqua" w:eastAsia="Book Antiqua" w:hAnsi="Book Antiqua" w:cs="Book Antiqua"/>
          <w:b/>
          <w:bCs/>
          <w:color w:val="000000"/>
        </w:rPr>
        <w:t xml:space="preserve"> Soo </w:t>
      </w:r>
      <w:proofErr w:type="spellStart"/>
      <w:r w:rsidRPr="00212AB6">
        <w:rPr>
          <w:rFonts w:ascii="Book Antiqua" w:eastAsia="Book Antiqua" w:hAnsi="Book Antiqua" w:cs="Book Antiqua"/>
          <w:b/>
          <w:bCs/>
          <w:color w:val="000000"/>
        </w:rPr>
        <w:t>Ahn</w:t>
      </w:r>
      <w:proofErr w:type="spellEnd"/>
      <w:r w:rsidRPr="00212AB6">
        <w:rPr>
          <w:rFonts w:ascii="Book Antiqua" w:eastAsia="Book Antiqua" w:hAnsi="Book Antiqua" w:cs="Book Antiqua"/>
          <w:b/>
          <w:bCs/>
          <w:color w:val="000000"/>
        </w:rPr>
        <w:t xml:space="preserve">, </w:t>
      </w:r>
      <w:r w:rsidR="00A32D64" w:rsidRPr="00212AB6">
        <w:rPr>
          <w:rFonts w:ascii="Book Antiqua" w:eastAsia="Book Antiqua" w:hAnsi="Book Antiqua" w:cs="Book Antiqua"/>
          <w:b/>
          <w:bCs/>
          <w:color w:val="000000"/>
        </w:rPr>
        <w:t xml:space="preserve">Koo </w:t>
      </w:r>
      <w:proofErr w:type="spellStart"/>
      <w:r w:rsidR="00A32D64" w:rsidRPr="00212AB6">
        <w:rPr>
          <w:rFonts w:ascii="Book Antiqua" w:eastAsia="Book Antiqua" w:hAnsi="Book Antiqua" w:cs="Book Antiqua"/>
          <w:b/>
          <w:bCs/>
          <w:color w:val="000000"/>
        </w:rPr>
        <w:t>Jeong</w:t>
      </w:r>
      <w:proofErr w:type="spellEnd"/>
      <w:r w:rsidR="00A32D64" w:rsidRPr="00212AB6">
        <w:rPr>
          <w:rFonts w:ascii="Book Antiqua" w:eastAsia="Book Antiqua" w:hAnsi="Book Antiqua" w:cs="Book Antiqua"/>
          <w:b/>
          <w:bCs/>
          <w:color w:val="000000"/>
        </w:rPr>
        <w:t xml:space="preserve"> Kang,</w:t>
      </w:r>
      <w:r w:rsidR="004F02FF">
        <w:rPr>
          <w:rFonts w:ascii="Book Antiqua" w:eastAsia="Book Antiqua" w:hAnsi="Book Antiqua" w:cs="Book Antiqua"/>
          <w:b/>
          <w:bCs/>
          <w:color w:val="000000"/>
        </w:rPr>
        <w:t xml:space="preserve"> </w:t>
      </w:r>
      <w:r w:rsidR="004F02FF" w:rsidRPr="00212AB6">
        <w:rPr>
          <w:rFonts w:ascii="Book Antiqua" w:eastAsia="Book Antiqua" w:hAnsi="Book Antiqua" w:cs="Book Antiqua"/>
          <w:color w:val="000000"/>
        </w:rPr>
        <w:t>Division of Hepatobiliary Pancreatic Surgery</w:t>
      </w:r>
      <w:r w:rsidR="004F02FF" w:rsidRPr="00212AB6">
        <w:rPr>
          <w:rFonts w:ascii="Book Antiqua" w:hAnsi="Book Antiqua" w:cs="Book Antiqua"/>
          <w:color w:val="000000"/>
          <w:lang w:eastAsia="zh-CN"/>
        </w:rPr>
        <w:t>,</w:t>
      </w:r>
      <w:r w:rsidR="004F02FF" w:rsidRPr="00212AB6">
        <w:rPr>
          <w:rFonts w:ascii="Book Antiqua" w:eastAsia="Book Antiqua" w:hAnsi="Book Antiqua" w:cs="Book Antiqua"/>
          <w:color w:val="000000"/>
        </w:rPr>
        <w:t xml:space="preserve"> </w:t>
      </w:r>
      <w:r w:rsidR="00A32D64" w:rsidRPr="00212AB6">
        <w:rPr>
          <w:rFonts w:ascii="Book Antiqua" w:hAnsi="Book Antiqua" w:cs="Book Antiqua"/>
          <w:b/>
          <w:bCs/>
          <w:color w:val="000000"/>
          <w:lang w:eastAsia="zh-CN"/>
        </w:rPr>
        <w:t xml:space="preserve"> </w:t>
      </w:r>
      <w:bookmarkStart w:id="4" w:name="OLE_LINK7"/>
      <w:bookmarkStart w:id="5" w:name="OLE_LINK8"/>
      <w:r w:rsidRPr="00212AB6">
        <w:rPr>
          <w:rFonts w:ascii="Book Antiqua" w:eastAsia="Book Antiqua" w:hAnsi="Book Antiqua" w:cs="Book Antiqua"/>
          <w:color w:val="000000"/>
        </w:rPr>
        <w:t>Department of Surgery, Keimyung University Dong</w:t>
      </w:r>
      <w:r w:rsidR="00A32D64" w:rsidRPr="00212AB6">
        <w:rPr>
          <w:rFonts w:ascii="Book Antiqua" w:hAnsi="Book Antiqua" w:cs="Book Antiqua"/>
          <w:color w:val="000000"/>
          <w:lang w:eastAsia="zh-CN"/>
        </w:rPr>
        <w:t>-S</w:t>
      </w:r>
      <w:r w:rsidRPr="00212AB6">
        <w:rPr>
          <w:rFonts w:ascii="Book Antiqua" w:eastAsia="Book Antiqua" w:hAnsi="Book Antiqua" w:cs="Book Antiqua"/>
          <w:color w:val="000000"/>
        </w:rPr>
        <w:t>an Medical Center,</w:t>
      </w:r>
      <w:bookmarkEnd w:id="4"/>
      <w:bookmarkEnd w:id="5"/>
      <w:r w:rsidRPr="00212AB6">
        <w:rPr>
          <w:rFonts w:ascii="Book Antiqua" w:eastAsia="Book Antiqua" w:hAnsi="Book Antiqua" w:cs="Book Antiqua"/>
          <w:color w:val="000000"/>
        </w:rPr>
        <w:t xml:space="preserve"> </w:t>
      </w:r>
      <w:bookmarkStart w:id="6" w:name="OLE_LINK9"/>
      <w:bookmarkStart w:id="7" w:name="OLE_LINK10"/>
      <w:r w:rsidRPr="00212AB6">
        <w:rPr>
          <w:rFonts w:ascii="Book Antiqua" w:eastAsia="Book Antiqua" w:hAnsi="Book Antiqua" w:cs="Book Antiqua"/>
          <w:color w:val="000000"/>
        </w:rPr>
        <w:t>Daegu 42601, South Korea</w:t>
      </w:r>
      <w:bookmarkEnd w:id="6"/>
      <w:bookmarkEnd w:id="7"/>
    </w:p>
    <w:p w14:paraId="79EB0635" w14:textId="77777777" w:rsidR="00A77B3E" w:rsidRPr="00212AB6" w:rsidRDefault="00A77B3E" w:rsidP="007047F6">
      <w:pPr>
        <w:snapToGrid w:val="0"/>
        <w:spacing w:line="360" w:lineRule="auto"/>
        <w:jc w:val="both"/>
      </w:pPr>
    </w:p>
    <w:p w14:paraId="40BB4830" w14:textId="77777777" w:rsidR="00A77B3E" w:rsidRPr="00212AB6" w:rsidRDefault="00A77B3E" w:rsidP="007047F6">
      <w:pPr>
        <w:snapToGrid w:val="0"/>
        <w:spacing w:line="360" w:lineRule="auto"/>
        <w:jc w:val="both"/>
      </w:pPr>
    </w:p>
    <w:p w14:paraId="6BCD2CE8" w14:textId="318F4FE5" w:rsidR="00A77B3E" w:rsidRPr="00212AB6" w:rsidRDefault="00891A14" w:rsidP="007047F6">
      <w:pPr>
        <w:snapToGrid w:val="0"/>
        <w:spacing w:line="360" w:lineRule="auto"/>
        <w:jc w:val="both"/>
      </w:pPr>
      <w:r w:rsidRPr="00212AB6">
        <w:rPr>
          <w:rFonts w:ascii="Book Antiqua" w:eastAsia="Book Antiqua" w:hAnsi="Book Antiqua" w:cs="Book Antiqua"/>
          <w:b/>
          <w:bCs/>
          <w:color w:val="000000"/>
        </w:rPr>
        <w:t xml:space="preserve">Author contributions: </w:t>
      </w:r>
      <w:r w:rsidRPr="00212AB6">
        <w:rPr>
          <w:rFonts w:ascii="Book Antiqua" w:eastAsia="Book Antiqua" w:hAnsi="Book Antiqua" w:cs="Book Antiqua"/>
          <w:color w:val="000000"/>
        </w:rPr>
        <w:t>Ahn KS designed</w:t>
      </w:r>
      <w:r w:rsidR="00D2043B" w:rsidRPr="00212AB6">
        <w:rPr>
          <w:rFonts w:ascii="Book Antiqua" w:eastAsia="Book Antiqua" w:hAnsi="Book Antiqua" w:cs="Book Antiqua"/>
          <w:color w:val="000000"/>
        </w:rPr>
        <w:t xml:space="preserve"> the study</w:t>
      </w:r>
      <w:r w:rsidR="00D446AA" w:rsidRPr="00212AB6">
        <w:rPr>
          <w:rFonts w:ascii="Book Antiqua" w:eastAsia="Book Antiqua" w:hAnsi="Book Antiqua" w:cs="Book Antiqua"/>
          <w:color w:val="000000"/>
        </w:rPr>
        <w:t xml:space="preserve">, analyzed </w:t>
      </w:r>
      <w:r w:rsidR="00D2043B" w:rsidRPr="00212AB6">
        <w:rPr>
          <w:rFonts w:ascii="Book Antiqua" w:eastAsia="Book Antiqua" w:hAnsi="Book Antiqua" w:cs="Book Antiqua"/>
          <w:color w:val="000000"/>
        </w:rPr>
        <w:t xml:space="preserve">the </w:t>
      </w:r>
      <w:r w:rsidR="00D446AA" w:rsidRPr="00212AB6">
        <w:rPr>
          <w:rFonts w:ascii="Book Antiqua" w:eastAsia="Book Antiqua" w:hAnsi="Book Antiqua" w:cs="Book Antiqua"/>
          <w:color w:val="000000"/>
        </w:rPr>
        <w:t>data</w:t>
      </w:r>
      <w:r w:rsidR="00D2043B" w:rsidRPr="00212AB6">
        <w:rPr>
          <w:rFonts w:ascii="Book Antiqua" w:eastAsia="Book Antiqua" w:hAnsi="Book Antiqua" w:cs="Book Antiqua"/>
          <w:color w:val="000000"/>
        </w:rPr>
        <w:t>,</w:t>
      </w:r>
      <w:r w:rsidR="00D446AA" w:rsidRPr="00212AB6">
        <w:rPr>
          <w:rFonts w:ascii="Book Antiqua" w:eastAsia="Book Antiqua" w:hAnsi="Book Antiqua" w:cs="Book Antiqua"/>
          <w:color w:val="000000"/>
        </w:rPr>
        <w:t xml:space="preserve"> and wrote</w:t>
      </w:r>
      <w:r w:rsidR="00D2043B" w:rsidRPr="00212AB6">
        <w:rPr>
          <w:rFonts w:ascii="Book Antiqua" w:eastAsia="Book Antiqua" w:hAnsi="Book Antiqua" w:cs="Book Antiqua"/>
          <w:color w:val="000000"/>
        </w:rPr>
        <w:t xml:space="preserve"> the</w:t>
      </w:r>
      <w:r w:rsidR="00D446AA" w:rsidRPr="00212AB6">
        <w:rPr>
          <w:rFonts w:ascii="Book Antiqua" w:eastAsia="Book Antiqua" w:hAnsi="Book Antiqua" w:cs="Book Antiqua"/>
          <w:color w:val="000000"/>
        </w:rPr>
        <w:t xml:space="preserve"> paper</w:t>
      </w:r>
      <w:r w:rsidR="00D446AA" w:rsidRPr="00212AB6">
        <w:rPr>
          <w:rFonts w:ascii="Book Antiqua" w:hAnsi="Book Antiqua" w:cs="Book Antiqua"/>
          <w:color w:val="000000"/>
          <w:lang w:eastAsia="zh-CN"/>
        </w:rPr>
        <w:t>;</w:t>
      </w:r>
      <w:r w:rsidRPr="00212AB6">
        <w:rPr>
          <w:rFonts w:ascii="Book Antiqua" w:eastAsia="Book Antiqua" w:hAnsi="Book Antiqua" w:cs="Book Antiqua"/>
          <w:color w:val="000000"/>
        </w:rPr>
        <w:t xml:space="preserve"> Kang KJ collected the data and approved </w:t>
      </w:r>
      <w:r w:rsidR="00D2043B" w:rsidRPr="00212AB6">
        <w:rPr>
          <w:rFonts w:ascii="Book Antiqua" w:eastAsia="Book Antiqua" w:hAnsi="Book Antiqua" w:cs="Book Antiqua"/>
          <w:color w:val="000000"/>
        </w:rPr>
        <w:t xml:space="preserve">the </w:t>
      </w:r>
      <w:r w:rsidRPr="00212AB6">
        <w:rPr>
          <w:rFonts w:ascii="Book Antiqua" w:eastAsia="Book Antiqua" w:hAnsi="Book Antiqua" w:cs="Book Antiqua"/>
          <w:color w:val="000000"/>
        </w:rPr>
        <w:t>final manuscript.</w:t>
      </w:r>
    </w:p>
    <w:p w14:paraId="3940A775" w14:textId="77777777" w:rsidR="00A77B3E" w:rsidRPr="00212AB6" w:rsidRDefault="00A77B3E" w:rsidP="007047F6">
      <w:pPr>
        <w:snapToGrid w:val="0"/>
        <w:spacing w:line="360" w:lineRule="auto"/>
        <w:jc w:val="both"/>
      </w:pPr>
    </w:p>
    <w:p w14:paraId="006511FE" w14:textId="7DC8C242" w:rsidR="00A77B3E" w:rsidRPr="00212AB6" w:rsidRDefault="00891A14" w:rsidP="007047F6">
      <w:pPr>
        <w:snapToGrid w:val="0"/>
        <w:spacing w:line="360" w:lineRule="auto"/>
        <w:jc w:val="both"/>
        <w:rPr>
          <w:lang w:eastAsia="zh-CN"/>
        </w:rPr>
      </w:pPr>
      <w:r w:rsidRPr="004F02FF">
        <w:rPr>
          <w:rFonts w:ascii="Book Antiqua" w:eastAsia="Book Antiqua" w:hAnsi="Book Antiqua" w:cs="Book Antiqua"/>
          <w:b/>
          <w:bCs/>
          <w:color w:val="000000"/>
        </w:rPr>
        <w:t xml:space="preserve">Supported by </w:t>
      </w:r>
      <w:r w:rsidR="000B5A2D" w:rsidRPr="00212AB6">
        <w:rPr>
          <w:rFonts w:ascii="Book Antiqua" w:hAnsi="Book Antiqua" w:cs="Book Antiqua"/>
          <w:color w:val="000000"/>
          <w:lang w:eastAsia="zh-CN"/>
        </w:rPr>
        <w:t>the</w:t>
      </w:r>
      <w:r w:rsidRPr="00212AB6">
        <w:rPr>
          <w:rFonts w:ascii="Book Antiqua" w:eastAsia="Book Antiqua" w:hAnsi="Book Antiqua" w:cs="Book Antiqua"/>
          <w:color w:val="000000"/>
        </w:rPr>
        <w:t xml:space="preserve"> National Research Foundation of Korea </w:t>
      </w:r>
      <w:r w:rsidR="00CE4F90" w:rsidRPr="00212AB6">
        <w:rPr>
          <w:rFonts w:ascii="Book Antiqua" w:hAnsi="Book Antiqua" w:cs="Book Antiqua"/>
          <w:color w:val="000000"/>
          <w:lang w:eastAsia="zh-CN"/>
        </w:rPr>
        <w:t>G</w:t>
      </w:r>
      <w:r w:rsidR="008F6202" w:rsidRPr="00212AB6">
        <w:rPr>
          <w:rFonts w:ascii="Book Antiqua" w:eastAsia="Book Antiqua" w:hAnsi="Book Antiqua" w:cs="Book Antiqua"/>
          <w:color w:val="000000"/>
        </w:rPr>
        <w:t xml:space="preserve">rant funded by the Korea </w:t>
      </w:r>
      <w:r w:rsidR="008F6202" w:rsidRPr="00212AB6">
        <w:rPr>
          <w:rFonts w:ascii="Book Antiqua" w:hAnsi="Book Antiqua" w:cs="Book Antiqua"/>
          <w:color w:val="000000"/>
          <w:lang w:eastAsia="zh-CN"/>
        </w:rPr>
        <w:t>G</w:t>
      </w:r>
      <w:r w:rsidRPr="00212AB6">
        <w:rPr>
          <w:rFonts w:ascii="Book Antiqua" w:eastAsia="Book Antiqua" w:hAnsi="Book Antiqua" w:cs="Book Antiqua"/>
          <w:color w:val="000000"/>
        </w:rPr>
        <w:t>overnment</w:t>
      </w:r>
      <w:r w:rsidR="000B5A2D" w:rsidRPr="00212AB6">
        <w:rPr>
          <w:rFonts w:ascii="Book Antiqua" w:hAnsi="Book Antiqua" w:cs="Book Antiqua"/>
          <w:color w:val="000000"/>
          <w:lang w:eastAsia="zh-CN"/>
        </w:rPr>
        <w:t xml:space="preserve">, </w:t>
      </w:r>
      <w:r w:rsidRPr="00212AB6">
        <w:rPr>
          <w:rFonts w:ascii="Book Antiqua" w:eastAsia="Book Antiqua" w:hAnsi="Book Antiqua" w:cs="Book Antiqua"/>
          <w:color w:val="000000"/>
        </w:rPr>
        <w:t>No</w:t>
      </w:r>
      <w:r w:rsidR="00CE4F90" w:rsidRPr="00212AB6">
        <w:rPr>
          <w:rFonts w:ascii="Book Antiqua" w:hAnsi="Book Antiqua" w:cs="Book Antiqua"/>
          <w:color w:val="000000"/>
          <w:lang w:eastAsia="zh-CN"/>
        </w:rPr>
        <w:t>.</w:t>
      </w:r>
      <w:r w:rsidRPr="00212AB6">
        <w:rPr>
          <w:rFonts w:ascii="Book Antiqua" w:eastAsia="Book Antiqua" w:hAnsi="Book Antiqua" w:cs="Book Antiqua"/>
          <w:color w:val="000000"/>
        </w:rPr>
        <w:t xml:space="preserve"> </w:t>
      </w:r>
      <w:r w:rsidRPr="00212AB6">
        <w:rPr>
          <w:rFonts w:ascii="Book Antiqua" w:eastAsia="Book Antiqua" w:hAnsi="Book Antiqua" w:cs="Book Antiqua"/>
          <w:color w:val="000000"/>
          <w:shd w:val="clear" w:color="auto" w:fill="FFFFFF"/>
        </w:rPr>
        <w:t>2018R1C1B3004435</w:t>
      </w:r>
      <w:r w:rsidR="000B5A2D" w:rsidRPr="00212AB6">
        <w:rPr>
          <w:rFonts w:ascii="Book Antiqua" w:hAnsi="Book Antiqua" w:cs="Book Antiqua"/>
          <w:color w:val="000000"/>
          <w:shd w:val="clear" w:color="auto" w:fill="FFFFFF"/>
          <w:lang w:eastAsia="zh-CN"/>
        </w:rPr>
        <w:t>.</w:t>
      </w:r>
    </w:p>
    <w:p w14:paraId="406FF29F" w14:textId="77777777" w:rsidR="00A77B3E" w:rsidRPr="00212AB6" w:rsidRDefault="00A77B3E" w:rsidP="007047F6">
      <w:pPr>
        <w:snapToGrid w:val="0"/>
        <w:spacing w:line="360" w:lineRule="auto"/>
        <w:ind w:firstLine="105"/>
        <w:jc w:val="both"/>
      </w:pPr>
    </w:p>
    <w:p w14:paraId="21BBA431" w14:textId="61F8CDD8" w:rsidR="00A77B3E" w:rsidRPr="00212AB6" w:rsidRDefault="00891A14" w:rsidP="007047F6">
      <w:pPr>
        <w:snapToGrid w:val="0"/>
        <w:spacing w:line="360" w:lineRule="auto"/>
        <w:jc w:val="both"/>
      </w:pPr>
      <w:r w:rsidRPr="00212AB6">
        <w:rPr>
          <w:rFonts w:ascii="Book Antiqua" w:eastAsia="Book Antiqua" w:hAnsi="Book Antiqua" w:cs="Book Antiqua"/>
          <w:b/>
          <w:bCs/>
          <w:color w:val="000000"/>
        </w:rPr>
        <w:t xml:space="preserve">Corresponding author: </w:t>
      </w:r>
      <w:proofErr w:type="spellStart"/>
      <w:r w:rsidRPr="00212AB6">
        <w:rPr>
          <w:rFonts w:ascii="Book Antiqua" w:eastAsia="Book Antiqua" w:hAnsi="Book Antiqua" w:cs="Book Antiqua"/>
          <w:b/>
          <w:bCs/>
          <w:color w:val="000000"/>
        </w:rPr>
        <w:t>Keun</w:t>
      </w:r>
      <w:proofErr w:type="spellEnd"/>
      <w:r w:rsidRPr="00212AB6">
        <w:rPr>
          <w:rFonts w:ascii="Book Antiqua" w:eastAsia="Book Antiqua" w:hAnsi="Book Antiqua" w:cs="Book Antiqua"/>
          <w:b/>
          <w:bCs/>
          <w:color w:val="000000"/>
        </w:rPr>
        <w:t xml:space="preserve"> Soo </w:t>
      </w:r>
      <w:proofErr w:type="spellStart"/>
      <w:r w:rsidRPr="00212AB6">
        <w:rPr>
          <w:rFonts w:ascii="Book Antiqua" w:eastAsia="Book Antiqua" w:hAnsi="Book Antiqua" w:cs="Book Antiqua"/>
          <w:b/>
          <w:bCs/>
          <w:color w:val="000000"/>
        </w:rPr>
        <w:t>Ahn</w:t>
      </w:r>
      <w:proofErr w:type="spellEnd"/>
      <w:r w:rsidRPr="00212AB6">
        <w:rPr>
          <w:rFonts w:ascii="Book Antiqua" w:eastAsia="Book Antiqua" w:hAnsi="Book Antiqua" w:cs="Book Antiqua"/>
          <w:b/>
          <w:bCs/>
          <w:color w:val="000000"/>
        </w:rPr>
        <w:t xml:space="preserve">, MD, PhD, Associate Professor, </w:t>
      </w:r>
      <w:r w:rsidR="00254D9F" w:rsidRPr="00212AB6">
        <w:rPr>
          <w:rFonts w:ascii="Book Antiqua" w:eastAsia="Book Antiqua" w:hAnsi="Book Antiqua" w:cs="Book Antiqua"/>
          <w:color w:val="000000"/>
        </w:rPr>
        <w:t>Department of Surgery, Keimyung University Dong</w:t>
      </w:r>
      <w:r w:rsidR="00254D9F" w:rsidRPr="00212AB6">
        <w:rPr>
          <w:rFonts w:ascii="Book Antiqua" w:hAnsi="Book Antiqua" w:cs="Book Antiqua"/>
          <w:color w:val="000000"/>
          <w:lang w:eastAsia="zh-CN"/>
        </w:rPr>
        <w:t>-S</w:t>
      </w:r>
      <w:r w:rsidR="00254D9F" w:rsidRPr="00212AB6">
        <w:rPr>
          <w:rFonts w:ascii="Book Antiqua" w:eastAsia="Book Antiqua" w:hAnsi="Book Antiqua" w:cs="Book Antiqua"/>
          <w:color w:val="000000"/>
        </w:rPr>
        <w:t>an Medical Center</w:t>
      </w:r>
      <w:r w:rsidRPr="00212AB6">
        <w:rPr>
          <w:rFonts w:ascii="Book Antiqua" w:eastAsia="Book Antiqua" w:hAnsi="Book Antiqua" w:cs="Book Antiqua"/>
          <w:color w:val="000000"/>
        </w:rPr>
        <w:t xml:space="preserve">, </w:t>
      </w:r>
      <w:r w:rsidR="004F02FF" w:rsidRPr="007047F6">
        <w:rPr>
          <w:rFonts w:ascii="Book Antiqua" w:eastAsia="Malgun Gothic" w:hAnsi="Book Antiqua" w:cs="Malgun Gothic"/>
          <w:color w:val="000000"/>
          <w:lang w:eastAsia="ko-KR"/>
        </w:rPr>
        <w:t xml:space="preserve">No.1035, </w:t>
      </w:r>
      <w:proofErr w:type="spellStart"/>
      <w:r w:rsidR="004F02FF" w:rsidRPr="007047F6">
        <w:rPr>
          <w:rFonts w:ascii="Book Antiqua" w:eastAsia="Malgun Gothic" w:hAnsi="Book Antiqua" w:cs="Malgun Gothic"/>
          <w:color w:val="000000"/>
          <w:lang w:eastAsia="ko-KR"/>
        </w:rPr>
        <w:t>Dalgubeol</w:t>
      </w:r>
      <w:proofErr w:type="spellEnd"/>
      <w:r w:rsidR="004F02FF" w:rsidRPr="007047F6">
        <w:rPr>
          <w:rFonts w:ascii="Book Antiqua" w:eastAsia="Malgun Gothic" w:hAnsi="Book Antiqua" w:cs="Malgun Gothic"/>
          <w:color w:val="000000"/>
          <w:lang w:eastAsia="ko-KR"/>
        </w:rPr>
        <w:t xml:space="preserve">- </w:t>
      </w:r>
      <w:proofErr w:type="spellStart"/>
      <w:r w:rsidR="004F02FF" w:rsidRPr="007047F6">
        <w:rPr>
          <w:rFonts w:ascii="Book Antiqua" w:eastAsia="Malgun Gothic" w:hAnsi="Book Antiqua" w:cs="Malgun Gothic"/>
          <w:color w:val="000000"/>
          <w:lang w:eastAsia="ko-KR"/>
        </w:rPr>
        <w:t>daero</w:t>
      </w:r>
      <w:proofErr w:type="spellEnd"/>
      <w:r w:rsidR="004F02FF" w:rsidRPr="007047F6">
        <w:rPr>
          <w:rFonts w:ascii="Book Antiqua" w:eastAsia="Malgun Gothic" w:hAnsi="Book Antiqua" w:cs="Malgun Gothic"/>
          <w:color w:val="000000"/>
          <w:lang w:eastAsia="ko-KR"/>
        </w:rPr>
        <w:t xml:space="preserve">, </w:t>
      </w:r>
      <w:proofErr w:type="spellStart"/>
      <w:r w:rsidR="004F02FF" w:rsidRPr="007047F6">
        <w:rPr>
          <w:rFonts w:ascii="Book Antiqua" w:eastAsia="Malgun Gothic" w:hAnsi="Book Antiqua" w:cs="Malgun Gothic"/>
          <w:color w:val="000000"/>
          <w:lang w:eastAsia="ko-KR"/>
        </w:rPr>
        <w:t>Dalseo-gu</w:t>
      </w:r>
      <w:proofErr w:type="spellEnd"/>
      <w:r w:rsidR="004F02FF" w:rsidRPr="007047F6">
        <w:rPr>
          <w:rFonts w:ascii="Book Antiqua" w:eastAsia="Malgun Gothic" w:hAnsi="Book Antiqua" w:cs="Malgun Gothic"/>
          <w:color w:val="000000"/>
          <w:lang w:eastAsia="ko-KR"/>
        </w:rPr>
        <w:t>,</w:t>
      </w:r>
      <w:r w:rsidR="004F02FF">
        <w:rPr>
          <w:rFonts w:ascii="Malgun Gothic" w:eastAsia="Malgun Gothic" w:hAnsi="Malgun Gothic" w:cs="Malgun Gothic"/>
          <w:color w:val="000000"/>
          <w:lang w:eastAsia="ko-KR"/>
        </w:rPr>
        <w:t xml:space="preserve"> </w:t>
      </w:r>
      <w:r w:rsidR="00254D9F" w:rsidRPr="00212AB6">
        <w:rPr>
          <w:rFonts w:ascii="Book Antiqua" w:eastAsia="Book Antiqua" w:hAnsi="Book Antiqua" w:cs="Book Antiqua"/>
          <w:color w:val="000000"/>
        </w:rPr>
        <w:t>Daegu 42601, South Korea</w:t>
      </w:r>
      <w:r w:rsidRPr="00212AB6">
        <w:rPr>
          <w:rFonts w:ascii="Book Antiqua" w:eastAsia="Book Antiqua" w:hAnsi="Book Antiqua" w:cs="Book Antiqua"/>
          <w:color w:val="000000"/>
        </w:rPr>
        <w:t>. ahnksmd@gmail.com</w:t>
      </w:r>
    </w:p>
    <w:p w14:paraId="3696B947" w14:textId="77777777" w:rsidR="00A77B3E" w:rsidRPr="00212AB6" w:rsidRDefault="00A77B3E" w:rsidP="007047F6">
      <w:pPr>
        <w:snapToGrid w:val="0"/>
        <w:spacing w:line="360" w:lineRule="auto"/>
        <w:jc w:val="both"/>
      </w:pPr>
    </w:p>
    <w:p w14:paraId="4F4EAB97" w14:textId="77777777" w:rsidR="00A77B3E" w:rsidRPr="00212AB6" w:rsidRDefault="00891A14" w:rsidP="007047F6">
      <w:pPr>
        <w:snapToGrid w:val="0"/>
        <w:spacing w:line="360" w:lineRule="auto"/>
        <w:jc w:val="both"/>
      </w:pPr>
      <w:r w:rsidRPr="00212AB6">
        <w:rPr>
          <w:rFonts w:ascii="Book Antiqua" w:eastAsia="Book Antiqua" w:hAnsi="Book Antiqua" w:cs="Book Antiqua"/>
          <w:b/>
          <w:bCs/>
          <w:color w:val="000000"/>
        </w:rPr>
        <w:t xml:space="preserve">Received: </w:t>
      </w:r>
      <w:r w:rsidRPr="00212AB6">
        <w:rPr>
          <w:rFonts w:ascii="Book Antiqua" w:eastAsia="Book Antiqua" w:hAnsi="Book Antiqua" w:cs="Book Antiqua"/>
          <w:color w:val="000000"/>
        </w:rPr>
        <w:t>July 20, 2020</w:t>
      </w:r>
    </w:p>
    <w:p w14:paraId="18198EAF" w14:textId="77777777" w:rsidR="00A77B3E" w:rsidRPr="00212AB6" w:rsidRDefault="00891A14" w:rsidP="007047F6">
      <w:pPr>
        <w:snapToGrid w:val="0"/>
        <w:spacing w:line="360" w:lineRule="auto"/>
        <w:jc w:val="both"/>
        <w:rPr>
          <w:lang w:eastAsia="zh-CN"/>
        </w:rPr>
      </w:pPr>
      <w:r w:rsidRPr="00212AB6">
        <w:rPr>
          <w:rFonts w:ascii="Book Antiqua" w:eastAsia="Book Antiqua" w:hAnsi="Book Antiqua" w:cs="Book Antiqua"/>
          <w:b/>
          <w:bCs/>
          <w:color w:val="000000"/>
        </w:rPr>
        <w:t xml:space="preserve">Revised: </w:t>
      </w:r>
      <w:r w:rsidR="00491C3C" w:rsidRPr="00212AB6">
        <w:rPr>
          <w:rFonts w:ascii="Book Antiqua" w:hAnsi="Book Antiqua" w:cs="Book Antiqua"/>
          <w:bCs/>
          <w:color w:val="000000"/>
          <w:lang w:eastAsia="zh-CN"/>
        </w:rPr>
        <w:t>October 1, 2020</w:t>
      </w:r>
    </w:p>
    <w:p w14:paraId="27838659" w14:textId="7F6C8E16" w:rsidR="00A77B3E" w:rsidRPr="00212AB6" w:rsidRDefault="00891A14" w:rsidP="007047F6">
      <w:pPr>
        <w:snapToGrid w:val="0"/>
        <w:spacing w:line="360" w:lineRule="auto"/>
        <w:jc w:val="both"/>
      </w:pPr>
      <w:r w:rsidRPr="00212AB6">
        <w:rPr>
          <w:rFonts w:ascii="Book Antiqua" w:eastAsia="Book Antiqua" w:hAnsi="Book Antiqua" w:cs="Book Antiqua"/>
          <w:b/>
          <w:bCs/>
          <w:color w:val="000000"/>
        </w:rPr>
        <w:t xml:space="preserve">Accepted: </w:t>
      </w:r>
      <w:r w:rsidR="00467B38" w:rsidRPr="00212AB6">
        <w:rPr>
          <w:rFonts w:ascii="Book Antiqua" w:eastAsia="Book Antiqua" w:hAnsi="Book Antiqua" w:cs="Book Antiqua"/>
          <w:bCs/>
          <w:color w:val="000000"/>
        </w:rPr>
        <w:t>October 26, 2020</w:t>
      </w:r>
    </w:p>
    <w:p w14:paraId="7BC5D5B3" w14:textId="77777777" w:rsidR="00A77B3E" w:rsidRPr="00212AB6" w:rsidRDefault="00891A14" w:rsidP="007047F6">
      <w:pPr>
        <w:snapToGrid w:val="0"/>
        <w:spacing w:line="360" w:lineRule="auto"/>
        <w:jc w:val="both"/>
      </w:pPr>
      <w:r w:rsidRPr="00212AB6">
        <w:rPr>
          <w:rFonts w:ascii="Book Antiqua" w:eastAsia="Book Antiqua" w:hAnsi="Book Antiqua" w:cs="Book Antiqua"/>
          <w:b/>
          <w:bCs/>
          <w:color w:val="000000"/>
        </w:rPr>
        <w:t xml:space="preserve">Published online: </w:t>
      </w:r>
    </w:p>
    <w:p w14:paraId="6FA43E44" w14:textId="77777777" w:rsidR="00DF081A" w:rsidRDefault="00DF081A" w:rsidP="007047F6">
      <w:pPr>
        <w:snapToGrid w:val="0"/>
        <w:spacing w:line="360" w:lineRule="auto"/>
        <w:jc w:val="both"/>
        <w:sectPr w:rsidR="00DF081A">
          <w:footerReference w:type="default" r:id="rId6"/>
          <w:pgSz w:w="12240" w:h="15840"/>
          <w:pgMar w:top="1440" w:right="1440" w:bottom="1440" w:left="1440" w:header="720" w:footer="720" w:gutter="0"/>
          <w:cols w:space="720"/>
          <w:docGrid w:linePitch="360"/>
        </w:sectPr>
      </w:pPr>
    </w:p>
    <w:p w14:paraId="0AF5BBDB" w14:textId="77777777" w:rsidR="00A77B3E" w:rsidRPr="00212AB6" w:rsidRDefault="00891A14" w:rsidP="007047F6">
      <w:pPr>
        <w:snapToGrid w:val="0"/>
        <w:spacing w:line="360" w:lineRule="auto"/>
        <w:jc w:val="both"/>
      </w:pPr>
      <w:r w:rsidRPr="00212AB6">
        <w:rPr>
          <w:rFonts w:ascii="Book Antiqua" w:eastAsia="Book Antiqua" w:hAnsi="Book Antiqua" w:cs="Book Antiqua"/>
          <w:b/>
          <w:color w:val="000000"/>
        </w:rPr>
        <w:lastRenderedPageBreak/>
        <w:t>Abstract</w:t>
      </w:r>
    </w:p>
    <w:p w14:paraId="460C9DAF" w14:textId="49AA65FA" w:rsidR="00A77B3E" w:rsidRPr="00212AB6" w:rsidRDefault="00891A14" w:rsidP="007047F6">
      <w:pPr>
        <w:snapToGrid w:val="0"/>
        <w:spacing w:line="360" w:lineRule="auto"/>
        <w:jc w:val="both"/>
        <w:rPr>
          <w:lang w:eastAsia="zh-CN"/>
        </w:rPr>
      </w:pPr>
      <w:r w:rsidRPr="00212AB6">
        <w:rPr>
          <w:rFonts w:ascii="Book Antiqua" w:eastAsia="Book Antiqua" w:hAnsi="Book Antiqua" w:cs="Book Antiqua"/>
          <w:color w:val="000000"/>
        </w:rPr>
        <w:t>Intrahepatic cholangiocarcinoma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is a heterogeneous primary liver cancer, and currently there exist only a few options of targeted therapy. </w:t>
      </w:r>
      <w:proofErr w:type="spellStart"/>
      <w:r w:rsidRPr="00212AB6">
        <w:rPr>
          <w:rFonts w:ascii="Book Antiqua" w:eastAsia="Book Antiqua" w:hAnsi="Book Antiqua" w:cs="Book Antiqua"/>
          <w:color w:val="000000"/>
        </w:rPr>
        <w:t>Histopathologically</w:t>
      </w:r>
      <w:proofErr w:type="spellEnd"/>
      <w:r w:rsidRPr="00212AB6">
        <w:rPr>
          <w:rFonts w:ascii="Book Antiqua" w:eastAsia="Book Antiqua" w:hAnsi="Book Antiqua" w:cs="Book Antiqua"/>
          <w:color w:val="000000"/>
        </w:rPr>
        <w:t xml:space="preserve">,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is sub-classified according to morphology (mass forming type, periductal infiltrating type, and intraductal growing type) and histology (small duct type and large duct type). According to different histopathological types, clinical features such as risk</w:t>
      </w:r>
      <w:r w:rsidR="00C96A15" w:rsidRPr="00212AB6">
        <w:rPr>
          <w:rFonts w:ascii="Book Antiqua" w:eastAsia="Book Antiqua" w:hAnsi="Book Antiqua" w:cs="Book Antiqua"/>
          <w:color w:val="000000"/>
        </w:rPr>
        <w:t xml:space="preserve"> factors and prognosis var</w:t>
      </w:r>
      <w:r w:rsidR="00D2043B" w:rsidRPr="00212AB6">
        <w:rPr>
          <w:rFonts w:ascii="Book Antiqua" w:eastAsia="Book Antiqua" w:hAnsi="Book Antiqua" w:cs="Book Antiqua"/>
          <w:color w:val="000000"/>
        </w:rPr>
        <w:t>y</w:t>
      </w:r>
      <w:r w:rsidR="00C96A15" w:rsidRPr="00212AB6">
        <w:rPr>
          <w:rFonts w:ascii="Book Antiqua" w:eastAsia="Book Antiqua" w:hAnsi="Book Antiqua" w:cs="Book Antiqua"/>
          <w:color w:val="000000"/>
        </w:rPr>
        <w:t>. </w:t>
      </w:r>
      <w:r w:rsidRPr="00212AB6">
        <w:rPr>
          <w:rFonts w:ascii="Book Antiqua" w:eastAsia="Book Antiqua" w:hAnsi="Book Antiqua" w:cs="Book Antiqua"/>
          <w:color w:val="000000"/>
        </w:rPr>
        <w:t xml:space="preserve">Recent developments in genomic profiling have revealed several molecular markers for poor prognosis and activation of oncogenic pathways. Exploration of molecular characteristics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in each patient is a major challenge in a clinical setting, and there </w:t>
      </w:r>
      <w:r w:rsidR="00D2043B" w:rsidRPr="00212AB6">
        <w:rPr>
          <w:rFonts w:ascii="Book Antiqua" w:eastAsia="Book Antiqua" w:hAnsi="Book Antiqua" w:cs="Book Antiqua"/>
          <w:color w:val="000000"/>
        </w:rPr>
        <w:t>is</w:t>
      </w:r>
      <w:r w:rsidRPr="00212AB6">
        <w:rPr>
          <w:rFonts w:ascii="Book Antiqua" w:eastAsia="Book Antiqua" w:hAnsi="Book Antiqua" w:cs="Book Antiqua"/>
          <w:color w:val="000000"/>
        </w:rPr>
        <w:t xml:space="preserve"> no effective molecular-based targeted therapy. However, several recent studies suggested molecular-based subtypes with correspond</w:t>
      </w:r>
      <w:r w:rsidR="00D2043B" w:rsidRPr="00212AB6">
        <w:rPr>
          <w:rFonts w:ascii="Book Antiqua" w:eastAsia="Book Antiqua" w:hAnsi="Book Antiqua" w:cs="Book Antiqua"/>
          <w:color w:val="000000"/>
        </w:rPr>
        <w:t>ing</w:t>
      </w:r>
      <w:r w:rsidRPr="00212AB6">
        <w:rPr>
          <w:rFonts w:ascii="Book Antiqua" w:eastAsia="Book Antiqua" w:hAnsi="Book Antiqua" w:cs="Book Antiqua"/>
          <w:color w:val="000000"/>
        </w:rPr>
        <w:t xml:space="preserve"> clinical and pathological features. Even though the subtypes </w:t>
      </w:r>
      <w:r w:rsidR="00D2043B" w:rsidRPr="00212AB6">
        <w:rPr>
          <w:rFonts w:ascii="Book Antiqua" w:eastAsia="Book Antiqua" w:hAnsi="Book Antiqua" w:cs="Book Antiqua"/>
          <w:color w:val="000000"/>
        </w:rPr>
        <w:t xml:space="preserve">have </w:t>
      </w:r>
      <w:r w:rsidRPr="00212AB6">
        <w:rPr>
          <w:rFonts w:ascii="Book Antiqua" w:eastAsia="Book Antiqua" w:hAnsi="Book Antiqua" w:cs="Book Antiqua"/>
          <w:color w:val="000000"/>
        </w:rPr>
        <w:t>not</w:t>
      </w:r>
      <w:r w:rsidR="00D2043B" w:rsidRPr="00212AB6">
        <w:rPr>
          <w:rFonts w:ascii="Book Antiqua" w:eastAsia="Book Antiqua" w:hAnsi="Book Antiqua" w:cs="Book Antiqua"/>
          <w:color w:val="000000"/>
        </w:rPr>
        <w:t xml:space="preserve"> yet been</w:t>
      </w:r>
      <w:r w:rsidRPr="00212AB6">
        <w:rPr>
          <w:rFonts w:ascii="Book Antiqua" w:eastAsia="Book Antiqua" w:hAnsi="Book Antiqua" w:cs="Book Antiqua"/>
          <w:color w:val="000000"/>
        </w:rPr>
        <w:t xml:space="preserve"> validated, it is </w:t>
      </w:r>
      <w:r w:rsidR="00D2043B" w:rsidRPr="00212AB6">
        <w:rPr>
          <w:rFonts w:ascii="Book Antiqua" w:eastAsia="Book Antiqua" w:hAnsi="Book Antiqua" w:cs="Book Antiqua"/>
          <w:color w:val="000000"/>
        </w:rPr>
        <w:t>possible</w:t>
      </w:r>
      <w:r w:rsidRPr="00212AB6">
        <w:rPr>
          <w:rFonts w:ascii="Book Antiqua" w:eastAsia="Book Antiqua" w:hAnsi="Book Antiqua" w:cs="Book Antiqua"/>
          <w:color w:val="000000"/>
        </w:rPr>
        <w:t xml:space="preserve"> that molecular features can be predicted based on clinicopathological characteristics</w:t>
      </w:r>
      <w:r w:rsidR="00D2043B" w:rsidRPr="00212AB6">
        <w:rPr>
          <w:rFonts w:ascii="Book Antiqua" w:eastAsia="Book Antiqua" w:hAnsi="Book Antiqua" w:cs="Book Antiqua"/>
          <w:color w:val="000000"/>
        </w:rPr>
        <w:t xml:space="preserve"> and that</w:t>
      </w:r>
      <w:r w:rsidR="007747BD" w:rsidRPr="00212AB6">
        <w:rPr>
          <w:rFonts w:ascii="Book Antiqua" w:eastAsia="Book Antiqua" w:hAnsi="Book Antiqua" w:cs="Book Antiqua"/>
          <w:color w:val="000000"/>
        </w:rPr>
        <w:t xml:space="preserve"> this could be used for</w:t>
      </w:r>
      <w:r w:rsidRPr="00212AB6">
        <w:rPr>
          <w:rFonts w:ascii="Book Antiqua" w:eastAsia="Book Antiqua" w:hAnsi="Book Antiqua" w:cs="Book Antiqua"/>
          <w:color w:val="000000"/>
        </w:rPr>
        <w:t xml:space="preserve"> a more rational approach to integrative clinical and molecular subclassification and targeted therapy. In this review, we explored the genomic landscape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and attempted to find relevance between clinicopathologic and molecular features in molecular subtypes in several published studies. The results reveal future directions </w:t>
      </w:r>
      <w:r w:rsidR="007747BD" w:rsidRPr="00212AB6">
        <w:rPr>
          <w:rFonts w:ascii="Book Antiqua" w:eastAsia="Book Antiqua" w:hAnsi="Book Antiqua" w:cs="Book Antiqua"/>
          <w:color w:val="000000"/>
        </w:rPr>
        <w:t xml:space="preserve">that </w:t>
      </w:r>
      <w:r w:rsidRPr="00212AB6">
        <w:rPr>
          <w:rFonts w:ascii="Book Antiqua" w:eastAsia="Book Antiqua" w:hAnsi="Book Antiqua" w:cs="Book Antiqua"/>
          <w:color w:val="000000"/>
        </w:rPr>
        <w:t xml:space="preserve">may lead to a rational approach to the targeted therapy. </w:t>
      </w:r>
    </w:p>
    <w:p w14:paraId="6D0A2567" w14:textId="77777777" w:rsidR="00A77B3E" w:rsidRPr="00212AB6" w:rsidRDefault="00A77B3E" w:rsidP="007047F6">
      <w:pPr>
        <w:snapToGrid w:val="0"/>
        <w:spacing w:line="360" w:lineRule="auto"/>
        <w:ind w:firstLine="105"/>
        <w:jc w:val="both"/>
      </w:pPr>
    </w:p>
    <w:p w14:paraId="3949D0A9" w14:textId="77777777" w:rsidR="00A77B3E" w:rsidRPr="00212AB6" w:rsidRDefault="00891A14" w:rsidP="007047F6">
      <w:pPr>
        <w:snapToGrid w:val="0"/>
        <w:spacing w:line="360" w:lineRule="auto"/>
        <w:jc w:val="both"/>
      </w:pPr>
      <w:r w:rsidRPr="00212AB6">
        <w:rPr>
          <w:rFonts w:ascii="Book Antiqua" w:eastAsia="Book Antiqua" w:hAnsi="Book Antiqua" w:cs="Book Antiqua"/>
          <w:b/>
          <w:bCs/>
          <w:color w:val="000000"/>
        </w:rPr>
        <w:t xml:space="preserve">Key Words: </w:t>
      </w:r>
      <w:r w:rsidR="00B26061" w:rsidRPr="00212AB6">
        <w:rPr>
          <w:rFonts w:ascii="Book Antiqua" w:hAnsi="Book Antiqua" w:cs="Book Antiqua"/>
          <w:color w:val="000000"/>
          <w:lang w:eastAsia="zh-CN"/>
        </w:rPr>
        <w:t>C</w:t>
      </w:r>
      <w:r w:rsidRPr="00212AB6">
        <w:rPr>
          <w:rFonts w:ascii="Book Antiqua" w:eastAsia="Book Antiqua" w:hAnsi="Book Antiqua" w:cs="Book Antiqua"/>
          <w:color w:val="000000"/>
        </w:rPr>
        <w:t xml:space="preserve">holangiocarcinoma; </w:t>
      </w:r>
      <w:r w:rsidR="00B26061" w:rsidRPr="00212AB6">
        <w:rPr>
          <w:rFonts w:ascii="Book Antiqua" w:hAnsi="Book Antiqua" w:cs="Book Antiqua"/>
          <w:color w:val="000000"/>
          <w:lang w:eastAsia="zh-CN"/>
        </w:rPr>
        <w:t>M</w:t>
      </w:r>
      <w:r w:rsidR="00B26061" w:rsidRPr="00212AB6">
        <w:rPr>
          <w:rFonts w:ascii="Book Antiqua" w:eastAsia="Book Antiqua" w:hAnsi="Book Antiqua" w:cs="Book Antiqua"/>
          <w:color w:val="000000"/>
        </w:rPr>
        <w:t xml:space="preserve">utation; </w:t>
      </w:r>
      <w:r w:rsidR="00B26061" w:rsidRPr="00212AB6">
        <w:rPr>
          <w:rFonts w:ascii="Book Antiqua" w:hAnsi="Book Antiqua" w:cs="Book Antiqua"/>
          <w:color w:val="000000"/>
          <w:lang w:eastAsia="zh-CN"/>
        </w:rPr>
        <w:t>G</w:t>
      </w:r>
      <w:r w:rsidR="00B26061" w:rsidRPr="00212AB6">
        <w:rPr>
          <w:rFonts w:ascii="Book Antiqua" w:eastAsia="Book Antiqua" w:hAnsi="Book Antiqua" w:cs="Book Antiqua"/>
          <w:color w:val="000000"/>
        </w:rPr>
        <w:t xml:space="preserve">ene expression; </w:t>
      </w:r>
      <w:r w:rsidR="00B26061" w:rsidRPr="00212AB6">
        <w:rPr>
          <w:rFonts w:ascii="Book Antiqua" w:hAnsi="Book Antiqua" w:cs="Book Antiqua"/>
          <w:color w:val="000000"/>
          <w:lang w:eastAsia="zh-CN"/>
        </w:rPr>
        <w:t>P</w:t>
      </w:r>
      <w:r w:rsidR="00B26061" w:rsidRPr="00212AB6">
        <w:rPr>
          <w:rFonts w:ascii="Book Antiqua" w:eastAsia="Book Antiqua" w:hAnsi="Book Antiqua" w:cs="Book Antiqua"/>
          <w:color w:val="000000"/>
        </w:rPr>
        <w:t xml:space="preserve">athway; </w:t>
      </w:r>
      <w:r w:rsidR="00B26061" w:rsidRPr="00212AB6">
        <w:rPr>
          <w:rFonts w:ascii="Book Antiqua" w:hAnsi="Book Antiqua" w:cs="Book Antiqua"/>
          <w:color w:val="000000"/>
          <w:lang w:eastAsia="zh-CN"/>
        </w:rPr>
        <w:t>T</w:t>
      </w:r>
      <w:r w:rsidR="00B26061" w:rsidRPr="00212AB6">
        <w:rPr>
          <w:rFonts w:ascii="Book Antiqua" w:eastAsia="Book Antiqua" w:hAnsi="Book Antiqua" w:cs="Book Antiqua"/>
          <w:color w:val="000000"/>
        </w:rPr>
        <w:t xml:space="preserve">arget therapy; </w:t>
      </w:r>
      <w:r w:rsidR="00B26061" w:rsidRPr="00212AB6">
        <w:rPr>
          <w:rFonts w:ascii="Book Antiqua" w:hAnsi="Book Antiqua" w:cs="Book Antiqua"/>
          <w:color w:val="000000"/>
          <w:lang w:eastAsia="zh-CN"/>
        </w:rPr>
        <w:t>M</w:t>
      </w:r>
      <w:r w:rsidRPr="00212AB6">
        <w:rPr>
          <w:rFonts w:ascii="Book Antiqua" w:eastAsia="Book Antiqua" w:hAnsi="Book Antiqua" w:cs="Book Antiqua"/>
          <w:color w:val="000000"/>
        </w:rPr>
        <w:t>olecular</w:t>
      </w:r>
    </w:p>
    <w:p w14:paraId="5FD6C121" w14:textId="77777777" w:rsidR="00A77B3E" w:rsidRPr="00212AB6" w:rsidRDefault="00A77B3E" w:rsidP="007047F6">
      <w:pPr>
        <w:snapToGrid w:val="0"/>
        <w:spacing w:line="360" w:lineRule="auto"/>
        <w:jc w:val="both"/>
      </w:pPr>
    </w:p>
    <w:p w14:paraId="4CBBF1BE" w14:textId="77777777" w:rsidR="00A77B3E" w:rsidRPr="00212AB6" w:rsidRDefault="00891A14" w:rsidP="007047F6">
      <w:pPr>
        <w:snapToGrid w:val="0"/>
        <w:spacing w:line="360" w:lineRule="auto"/>
        <w:jc w:val="both"/>
      </w:pPr>
      <w:r w:rsidRPr="00212AB6">
        <w:rPr>
          <w:rFonts w:ascii="Book Antiqua" w:eastAsia="Book Antiqua" w:hAnsi="Book Antiqua" w:cs="Book Antiqua"/>
          <w:color w:val="000000"/>
        </w:rPr>
        <w:t xml:space="preserve">Ahn KS, Kang KJ. Molecular </w:t>
      </w:r>
      <w:r w:rsidR="00B8038A" w:rsidRPr="00212AB6">
        <w:rPr>
          <w:rFonts w:ascii="Book Antiqua" w:eastAsia="Book Antiqua" w:hAnsi="Book Antiqua" w:cs="Book Antiqua"/>
          <w:color w:val="000000"/>
        </w:rPr>
        <w:t>heterogeneity in intrahepatic cholan</w:t>
      </w:r>
      <w:r w:rsidRPr="00212AB6">
        <w:rPr>
          <w:rFonts w:ascii="Book Antiqua" w:eastAsia="Book Antiqua" w:hAnsi="Book Antiqua" w:cs="Book Antiqua"/>
          <w:color w:val="000000"/>
        </w:rPr>
        <w:t xml:space="preserve">giocarcinoma. </w:t>
      </w:r>
      <w:r w:rsidRPr="00212AB6">
        <w:rPr>
          <w:rFonts w:ascii="Book Antiqua" w:eastAsia="Book Antiqua" w:hAnsi="Book Antiqua" w:cs="Book Antiqua"/>
          <w:i/>
          <w:iCs/>
          <w:color w:val="000000"/>
        </w:rPr>
        <w:t>World J Hepatol</w:t>
      </w:r>
      <w:r w:rsidRPr="00212AB6">
        <w:rPr>
          <w:rFonts w:ascii="Book Antiqua" w:eastAsia="Book Antiqua" w:hAnsi="Book Antiqua" w:cs="Book Antiqua"/>
          <w:color w:val="000000"/>
        </w:rPr>
        <w:t xml:space="preserve"> 2020; In press</w:t>
      </w:r>
    </w:p>
    <w:p w14:paraId="6135EF4C" w14:textId="77777777" w:rsidR="00A77B3E" w:rsidRPr="00212AB6" w:rsidRDefault="00A77B3E" w:rsidP="007047F6">
      <w:pPr>
        <w:snapToGrid w:val="0"/>
        <w:spacing w:line="360" w:lineRule="auto"/>
        <w:jc w:val="both"/>
      </w:pPr>
    </w:p>
    <w:p w14:paraId="6D2A1850" w14:textId="733CFB57" w:rsidR="00A77B3E" w:rsidRPr="00212AB6" w:rsidRDefault="00891A14" w:rsidP="007047F6">
      <w:pPr>
        <w:snapToGrid w:val="0"/>
        <w:spacing w:line="360" w:lineRule="auto"/>
        <w:jc w:val="both"/>
      </w:pPr>
      <w:r w:rsidRPr="00212AB6">
        <w:rPr>
          <w:rFonts w:ascii="Book Antiqua" w:eastAsia="Book Antiqua" w:hAnsi="Book Antiqua" w:cs="Book Antiqua"/>
          <w:b/>
          <w:bCs/>
          <w:color w:val="000000"/>
        </w:rPr>
        <w:t xml:space="preserve">Core Tip: </w:t>
      </w:r>
      <w:r w:rsidRPr="00212AB6">
        <w:rPr>
          <w:rFonts w:ascii="Book Antiqua" w:eastAsia="Book Antiqua" w:hAnsi="Book Antiqua" w:cs="Book Antiqua"/>
          <w:color w:val="000000"/>
        </w:rPr>
        <w:t>Intrahepatic cholangiocarcinoma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is a </w:t>
      </w:r>
      <w:proofErr w:type="spellStart"/>
      <w:r w:rsidRPr="00212AB6">
        <w:rPr>
          <w:rFonts w:ascii="Book Antiqua" w:eastAsia="Book Antiqua" w:hAnsi="Book Antiqua" w:cs="Book Antiqua"/>
          <w:color w:val="000000"/>
        </w:rPr>
        <w:t>histopathologically</w:t>
      </w:r>
      <w:proofErr w:type="spellEnd"/>
      <w:r w:rsidRPr="00212AB6">
        <w:rPr>
          <w:rFonts w:ascii="Book Antiqua" w:eastAsia="Book Antiqua" w:hAnsi="Book Antiqua" w:cs="Book Antiqua"/>
          <w:color w:val="000000"/>
        </w:rPr>
        <w:t xml:space="preserve"> and molecularly heterogeneous tumor. Recent developments in genomic profiling have revealed several molecular markers for poor prognosis and activation of oncogenic pathways. Exploration of molecular characteristics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in each patient is a major </w:t>
      </w:r>
      <w:r w:rsidRPr="00212AB6">
        <w:rPr>
          <w:rFonts w:ascii="Book Antiqua" w:eastAsia="Book Antiqua" w:hAnsi="Book Antiqua" w:cs="Book Antiqua"/>
          <w:color w:val="000000"/>
        </w:rPr>
        <w:lastRenderedPageBreak/>
        <w:t xml:space="preserve">challenge in a clinical setting, and there exists no effective molecular-based targeted therapy. Therefore, the analysis of relevance between molecular and clinicopathological features is very important. The present analysis showed that the molecular subtypes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have distinct clinicopathologic features and prognostic differences. For developing effective targeted and personalized therapies based on clinical and molecular understanding, future additional large scale </w:t>
      </w:r>
      <w:r w:rsidR="007747BD" w:rsidRPr="00212AB6">
        <w:rPr>
          <w:rFonts w:ascii="Book Antiqua" w:eastAsia="Book Antiqua" w:hAnsi="Book Antiqua" w:cs="Book Antiqua"/>
          <w:color w:val="000000"/>
        </w:rPr>
        <w:t>studies are needed</w:t>
      </w:r>
      <w:r w:rsidRPr="00212AB6">
        <w:rPr>
          <w:rFonts w:ascii="Book Antiqua" w:eastAsia="Book Antiqua" w:hAnsi="Book Antiqua" w:cs="Book Antiqua"/>
          <w:color w:val="000000"/>
        </w:rPr>
        <w:t>.</w:t>
      </w:r>
    </w:p>
    <w:p w14:paraId="02F3AFE0" w14:textId="77777777" w:rsidR="00A77B3E" w:rsidRPr="00212AB6" w:rsidRDefault="00A77B3E" w:rsidP="007047F6">
      <w:pPr>
        <w:snapToGrid w:val="0"/>
        <w:spacing w:line="360" w:lineRule="auto"/>
        <w:jc w:val="both"/>
      </w:pPr>
    </w:p>
    <w:p w14:paraId="59AECCC3" w14:textId="77777777" w:rsidR="00A77B3E" w:rsidRPr="00212AB6" w:rsidRDefault="00B769B9" w:rsidP="007047F6">
      <w:pPr>
        <w:snapToGrid w:val="0"/>
        <w:spacing w:line="360" w:lineRule="auto"/>
        <w:jc w:val="both"/>
      </w:pPr>
      <w:r w:rsidRPr="00212AB6">
        <w:rPr>
          <w:rFonts w:ascii="Book Antiqua" w:eastAsia="Book Antiqua" w:hAnsi="Book Antiqua" w:cs="Book Antiqua"/>
          <w:b/>
          <w:caps/>
          <w:color w:val="000000"/>
          <w:u w:val="single"/>
        </w:rPr>
        <w:br w:type="page"/>
      </w:r>
      <w:r w:rsidR="00891A14" w:rsidRPr="00212AB6">
        <w:rPr>
          <w:rFonts w:ascii="Book Antiqua" w:eastAsia="Book Antiqua" w:hAnsi="Book Antiqua" w:cs="Book Antiqua"/>
          <w:b/>
          <w:caps/>
          <w:color w:val="000000"/>
          <w:u w:val="single"/>
        </w:rPr>
        <w:lastRenderedPageBreak/>
        <w:t>INTRODUCTION</w:t>
      </w:r>
    </w:p>
    <w:p w14:paraId="21F22B03" w14:textId="79CA9B7C" w:rsidR="00A77B3E" w:rsidRPr="00212AB6" w:rsidRDefault="00891A14" w:rsidP="007047F6">
      <w:pPr>
        <w:snapToGrid w:val="0"/>
        <w:spacing w:line="360" w:lineRule="auto"/>
        <w:jc w:val="both"/>
      </w:pPr>
      <w:r w:rsidRPr="00212AB6">
        <w:rPr>
          <w:rFonts w:ascii="Book Antiqua" w:eastAsia="Book Antiqua" w:hAnsi="Book Antiqua" w:cs="Book Antiqua"/>
          <w:color w:val="000000"/>
        </w:rPr>
        <w:t>Cholangiocarcinoma (CCA) is a malignant tumor that arises from biliary epithelium in any portion of the bile duct. Intrahepatic cholangiocarcinoma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arises from small peripheral bile duct to second-order segmental bile duct.</w:t>
      </w:r>
      <w:r w:rsidR="00C96A15" w:rsidRPr="00212AB6">
        <w:rPr>
          <w:rFonts w:ascii="Book Antiqua" w:hAnsi="Book Antiqua" w:cs="Book Antiqua"/>
          <w:color w:val="000000"/>
          <w:lang w:eastAsia="zh-CN"/>
        </w:rPr>
        <w:t xml:space="preserve"> </w:t>
      </w:r>
      <w:r w:rsidRPr="00212AB6">
        <w:rPr>
          <w:rFonts w:ascii="Book Antiqua" w:eastAsia="Book Antiqua" w:hAnsi="Book Antiqua" w:cs="Book Antiqua"/>
          <w:color w:val="000000"/>
        </w:rPr>
        <w:t>Risk factors, clinical symptoms, type of surgical resection</w:t>
      </w:r>
      <w:r w:rsidR="00182FB7" w:rsidRPr="00212AB6">
        <w:rPr>
          <w:rFonts w:ascii="Book Antiqua" w:eastAsia="Book Antiqua" w:hAnsi="Book Antiqua" w:cs="Book Antiqua"/>
          <w:color w:val="000000"/>
        </w:rPr>
        <w:t>,</w:t>
      </w:r>
      <w:r w:rsidRPr="00212AB6">
        <w:rPr>
          <w:rFonts w:ascii="Book Antiqua" w:eastAsia="Book Antiqua" w:hAnsi="Book Antiqua" w:cs="Book Antiqua"/>
          <w:color w:val="000000"/>
        </w:rPr>
        <w:t xml:space="preserve"> and prognosis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are different from those of extrahepatic CCA (</w:t>
      </w:r>
      <w:proofErr w:type="spellStart"/>
      <w:r w:rsidRPr="00212AB6">
        <w:rPr>
          <w:rFonts w:ascii="Book Antiqua" w:eastAsia="Book Antiqua" w:hAnsi="Book Antiqua" w:cs="Book Antiqua"/>
          <w:color w:val="000000"/>
        </w:rPr>
        <w:t>eCCA</w:t>
      </w:r>
      <w:proofErr w:type="spellEnd"/>
      <w:r w:rsidRPr="00212AB6">
        <w:rPr>
          <w:rFonts w:ascii="Book Antiqua" w:eastAsia="Book Antiqua" w:hAnsi="Book Antiqua" w:cs="Book Antiqua"/>
          <w:color w:val="000000"/>
        </w:rPr>
        <w:t xml:space="preserve">; </w:t>
      </w:r>
      <w:proofErr w:type="spellStart"/>
      <w:r w:rsidRPr="00212AB6">
        <w:rPr>
          <w:rFonts w:ascii="Book Antiqua" w:eastAsia="Book Antiqua" w:hAnsi="Book Antiqua" w:cs="Book Antiqua"/>
          <w:color w:val="000000"/>
        </w:rPr>
        <w:t>Klatskin</w:t>
      </w:r>
      <w:proofErr w:type="spellEnd"/>
      <w:r w:rsidRPr="00212AB6">
        <w:rPr>
          <w:rFonts w:ascii="Book Antiqua" w:eastAsia="Book Antiqua" w:hAnsi="Book Antiqua" w:cs="Book Antiqua"/>
          <w:color w:val="000000"/>
        </w:rPr>
        <w:t xml:space="preserve"> tumor and distal bile duct cancer)</w:t>
      </w:r>
      <w:r w:rsidR="00B769B9" w:rsidRPr="004F02FF">
        <w:rPr>
          <w:rFonts w:ascii="Book Antiqua" w:eastAsia="Book Antiqua" w:hAnsi="Book Antiqua" w:cs="Book Antiqua"/>
          <w:color w:val="000000"/>
          <w:vertAlign w:val="superscript"/>
        </w:rPr>
        <w:t>[1,</w:t>
      </w:r>
      <w:r w:rsidRPr="004F02FF">
        <w:rPr>
          <w:rFonts w:ascii="Book Antiqua" w:eastAsia="Book Antiqua" w:hAnsi="Book Antiqua" w:cs="Book Antiqua"/>
          <w:color w:val="000000"/>
          <w:vertAlign w:val="superscript"/>
        </w:rPr>
        <w:t>2]</w:t>
      </w:r>
      <w:r w:rsidRPr="00212AB6">
        <w:rPr>
          <w:rFonts w:ascii="Book Antiqua" w:eastAsia="Book Antiqua" w:hAnsi="Book Antiqua" w:cs="Book Antiqua"/>
          <w:color w:val="000000"/>
        </w:rPr>
        <w:t xml:space="preserve">. </w:t>
      </w:r>
      <w:r w:rsidR="00182FB7" w:rsidRPr="00212AB6">
        <w:rPr>
          <w:rFonts w:ascii="Book Antiqua" w:eastAsia="Book Antiqua" w:hAnsi="Book Antiqua" w:cs="Book Antiqua"/>
          <w:color w:val="000000"/>
        </w:rPr>
        <w:t>I</w:t>
      </w:r>
      <w:r w:rsidRPr="00212AB6">
        <w:rPr>
          <w:rFonts w:ascii="Book Antiqua" w:eastAsia="Book Antiqua" w:hAnsi="Book Antiqua" w:cs="Book Antiqua"/>
          <w:color w:val="000000"/>
        </w:rPr>
        <w:t>CCA is the second most common primary malignant liver tumor and accounts for 10%</w:t>
      </w:r>
      <w:r w:rsidR="00182FB7" w:rsidRPr="00212AB6">
        <w:rPr>
          <w:rFonts w:ascii="Book Antiqua" w:eastAsia="Book Antiqua" w:hAnsi="Book Antiqua" w:cs="Book Antiqua"/>
          <w:color w:val="000000"/>
        </w:rPr>
        <w:t>-</w:t>
      </w:r>
      <w:r w:rsidRPr="00212AB6">
        <w:rPr>
          <w:rFonts w:ascii="Book Antiqua" w:eastAsia="Book Antiqua" w:hAnsi="Book Antiqua" w:cs="Book Antiqua"/>
          <w:color w:val="000000"/>
        </w:rPr>
        <w:t>15% of hepatobiliary neoplasms</w:t>
      </w:r>
      <w:r w:rsidRPr="004F02FF">
        <w:rPr>
          <w:rFonts w:ascii="Book Antiqua" w:eastAsia="Book Antiqua" w:hAnsi="Book Antiqua" w:cs="Book Antiqua"/>
          <w:color w:val="000000"/>
          <w:vertAlign w:val="superscript"/>
        </w:rPr>
        <w:t>[3]</w:t>
      </w:r>
      <w:r w:rsidRPr="00212AB6">
        <w:rPr>
          <w:rFonts w:ascii="Book Antiqua" w:eastAsia="Book Antiqua" w:hAnsi="Book Antiqua" w:cs="Book Antiqua"/>
          <w:color w:val="000000"/>
        </w:rPr>
        <w:t>; however, recently, there has been an increase in the incidence and associated significance of pathogenic, clinical, and therapeutic challenges</w:t>
      </w:r>
      <w:r w:rsidRPr="004F02FF">
        <w:rPr>
          <w:rFonts w:ascii="Book Antiqua" w:eastAsia="Book Antiqua" w:hAnsi="Book Antiqua" w:cs="Book Antiqua"/>
          <w:color w:val="000000"/>
          <w:vertAlign w:val="superscript"/>
        </w:rPr>
        <w:t>[4]</w:t>
      </w:r>
      <w:r w:rsidRPr="00212AB6">
        <w:rPr>
          <w:rFonts w:ascii="Book Antiqua" w:eastAsia="Book Antiqua" w:hAnsi="Book Antiqua" w:cs="Book Antiqua"/>
          <w:color w:val="000000"/>
        </w:rPr>
        <w:t xml:space="preserve">. Based on morphological and gross appearance,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can be further classified into three subtypes</w:t>
      </w:r>
      <w:r w:rsidR="00182FB7" w:rsidRPr="00212AB6">
        <w:rPr>
          <w:rFonts w:ascii="Book Antiqua" w:eastAsia="Book Antiqua" w:hAnsi="Book Antiqua" w:cs="Book Antiqua"/>
          <w:color w:val="000000"/>
        </w:rPr>
        <w:t>: M</w:t>
      </w:r>
      <w:bookmarkStart w:id="8" w:name="OLE_LINK21"/>
      <w:bookmarkStart w:id="9" w:name="OLE_LINK22"/>
      <w:r w:rsidRPr="00212AB6">
        <w:rPr>
          <w:rFonts w:ascii="Book Antiqua" w:eastAsia="Book Antiqua" w:hAnsi="Book Antiqua" w:cs="Book Antiqua"/>
          <w:color w:val="000000"/>
        </w:rPr>
        <w:t>ass forming</w:t>
      </w:r>
      <w:bookmarkEnd w:id="8"/>
      <w:bookmarkEnd w:id="9"/>
      <w:r w:rsidRPr="00212AB6">
        <w:rPr>
          <w:rFonts w:ascii="Book Antiqua" w:eastAsia="Book Antiqua" w:hAnsi="Book Antiqua" w:cs="Book Antiqua"/>
          <w:color w:val="000000"/>
        </w:rPr>
        <w:t xml:space="preserve"> (MF), </w:t>
      </w:r>
      <w:bookmarkStart w:id="10" w:name="OLE_LINK23"/>
      <w:r w:rsidRPr="00212AB6">
        <w:rPr>
          <w:rFonts w:ascii="Book Antiqua" w:eastAsia="Book Antiqua" w:hAnsi="Book Antiqua" w:cs="Book Antiqua"/>
          <w:color w:val="000000"/>
        </w:rPr>
        <w:t>periductal infiltrating</w:t>
      </w:r>
      <w:bookmarkEnd w:id="10"/>
      <w:r w:rsidRPr="00212AB6">
        <w:rPr>
          <w:rFonts w:ascii="Book Antiqua" w:eastAsia="Book Antiqua" w:hAnsi="Book Antiqua" w:cs="Book Antiqua"/>
          <w:color w:val="000000"/>
        </w:rPr>
        <w:t xml:space="preserve"> (PI), and </w:t>
      </w:r>
      <w:bookmarkStart w:id="11" w:name="OLE_LINK24"/>
      <w:bookmarkStart w:id="12" w:name="OLE_LINK25"/>
      <w:r w:rsidRPr="00212AB6">
        <w:rPr>
          <w:rFonts w:ascii="Book Antiqua" w:eastAsia="Book Antiqua" w:hAnsi="Book Antiqua" w:cs="Book Antiqua"/>
          <w:color w:val="000000"/>
        </w:rPr>
        <w:t>intraductal growing</w:t>
      </w:r>
      <w:bookmarkEnd w:id="11"/>
      <w:bookmarkEnd w:id="12"/>
      <w:r w:rsidRPr="00212AB6">
        <w:rPr>
          <w:rFonts w:ascii="Book Antiqua" w:eastAsia="Book Antiqua" w:hAnsi="Book Antiqua" w:cs="Book Antiqua"/>
          <w:color w:val="000000"/>
        </w:rPr>
        <w:t xml:space="preserve"> (IG)</w:t>
      </w:r>
      <w:r w:rsidR="00182FB7" w:rsidRPr="00212AB6">
        <w:rPr>
          <w:rFonts w:ascii="Book Antiqua" w:eastAsia="Book Antiqua" w:hAnsi="Book Antiqua" w:cs="Book Antiqua"/>
          <w:color w:val="000000"/>
        </w:rPr>
        <w:t>. T</w:t>
      </w:r>
      <w:r w:rsidRPr="00212AB6">
        <w:rPr>
          <w:rFonts w:ascii="Book Antiqua" w:eastAsia="Book Antiqua" w:hAnsi="Book Antiqua" w:cs="Book Antiqua"/>
          <w:color w:val="000000"/>
        </w:rPr>
        <w:t>he prognosis of the subtypes differ according to gross morphology</w:t>
      </w:r>
      <w:r w:rsidRPr="004F02FF">
        <w:rPr>
          <w:rFonts w:ascii="Book Antiqua" w:eastAsia="Book Antiqua" w:hAnsi="Book Antiqua" w:cs="Book Antiqua"/>
          <w:color w:val="000000"/>
          <w:vertAlign w:val="superscript"/>
        </w:rPr>
        <w:t>[5]</w:t>
      </w:r>
      <w:r w:rsidRPr="00212AB6">
        <w:rPr>
          <w:rFonts w:ascii="Book Antiqua" w:eastAsia="Book Antiqua" w:hAnsi="Book Antiqua" w:cs="Book Antiqua"/>
          <w:color w:val="000000"/>
        </w:rPr>
        <w:t xml:space="preserve">. Due to pathologic heterogeneity and lack of specific symptoms,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is hard to diagnose at the early stages</w:t>
      </w:r>
      <w:r w:rsidR="00182FB7" w:rsidRPr="00212AB6">
        <w:rPr>
          <w:rFonts w:ascii="Book Antiqua" w:eastAsia="Book Antiqua" w:hAnsi="Book Antiqua" w:cs="Book Antiqua"/>
          <w:color w:val="000000"/>
        </w:rPr>
        <w:t>,</w:t>
      </w:r>
      <w:r w:rsidRPr="00212AB6">
        <w:rPr>
          <w:rFonts w:ascii="Book Antiqua" w:eastAsia="Book Antiqua" w:hAnsi="Book Antiqua" w:cs="Book Antiqua"/>
          <w:color w:val="000000"/>
        </w:rPr>
        <w:t xml:space="preserve"> and most of the patients are at an advanced stage at the time of diagnosis. Therefore, prognosis after curative surgical resection is dismal</w:t>
      </w:r>
      <w:r w:rsidR="00182FB7" w:rsidRPr="00212AB6">
        <w:rPr>
          <w:rFonts w:ascii="Book Antiqua" w:eastAsia="Book Antiqua" w:hAnsi="Book Antiqua" w:cs="Book Antiqua"/>
          <w:color w:val="000000"/>
        </w:rPr>
        <w:t>,</w:t>
      </w:r>
      <w:r w:rsidRPr="00212AB6">
        <w:rPr>
          <w:rFonts w:ascii="Book Antiqua" w:eastAsia="Book Antiqua" w:hAnsi="Book Antiqua" w:cs="Book Antiqua"/>
          <w:color w:val="000000"/>
        </w:rPr>
        <w:t xml:space="preserve"> and efficacy of chemotherapy or targeted therapy is limited</w:t>
      </w:r>
      <w:r w:rsidRPr="004F02FF">
        <w:rPr>
          <w:rFonts w:ascii="Book Antiqua" w:eastAsia="Book Antiqua" w:hAnsi="Book Antiqua" w:cs="Book Antiqua"/>
          <w:color w:val="000000"/>
          <w:vertAlign w:val="superscript"/>
        </w:rPr>
        <w:t>[3]</w:t>
      </w:r>
      <w:r w:rsidRPr="00212AB6">
        <w:rPr>
          <w:rFonts w:ascii="Book Antiqua" w:eastAsia="Book Antiqua" w:hAnsi="Book Antiqua" w:cs="Book Antiqua"/>
          <w:color w:val="000000"/>
        </w:rPr>
        <w:t xml:space="preserve">. </w:t>
      </w:r>
    </w:p>
    <w:p w14:paraId="6268D839" w14:textId="23369213" w:rsidR="00A77B3E" w:rsidRPr="00212AB6" w:rsidRDefault="00891A14" w:rsidP="007047F6">
      <w:pPr>
        <w:snapToGrid w:val="0"/>
        <w:spacing w:line="360" w:lineRule="auto"/>
        <w:ind w:firstLineChars="100" w:firstLine="240"/>
        <w:jc w:val="both"/>
      </w:pPr>
      <w:r w:rsidRPr="00212AB6">
        <w:rPr>
          <w:rFonts w:ascii="Book Antiqua" w:eastAsia="Book Antiqua" w:hAnsi="Book Antiqua" w:cs="Book Antiqua"/>
          <w:color w:val="000000"/>
        </w:rPr>
        <w:t>Recent molecular analyses revealed several markers for poor prognosis and activation of oncogenic pathways (</w:t>
      </w:r>
      <w:bookmarkStart w:id="13" w:name="OLE_LINK11"/>
      <w:bookmarkStart w:id="14" w:name="OLE_LINK12"/>
      <w:r w:rsidRPr="00212AB6">
        <w:rPr>
          <w:rFonts w:ascii="Book Antiqua" w:eastAsia="Book Antiqua" w:hAnsi="Book Antiqua" w:cs="Book Antiqua"/>
          <w:color w:val="000000"/>
        </w:rPr>
        <w:t>KRAS</w:t>
      </w:r>
      <w:bookmarkEnd w:id="13"/>
      <w:bookmarkEnd w:id="14"/>
      <w:r w:rsidRPr="00212AB6">
        <w:rPr>
          <w:rFonts w:ascii="Book Antiqua" w:eastAsia="Book Antiqua" w:hAnsi="Book Antiqua" w:cs="Book Antiqua"/>
          <w:color w:val="000000"/>
        </w:rPr>
        <w:t xml:space="preserve"> mutation, </w:t>
      </w:r>
      <w:r w:rsidR="00182FB7" w:rsidRPr="00212AB6">
        <w:rPr>
          <w:rFonts w:ascii="Book Antiqua" w:eastAsia="Book Antiqua" w:hAnsi="Book Antiqua" w:cs="Book Antiqua"/>
          <w:color w:val="000000"/>
        </w:rPr>
        <w:t xml:space="preserve">human epidermal growth factor </w:t>
      </w:r>
      <w:r w:rsidR="00A8057C" w:rsidRPr="00212AB6">
        <w:rPr>
          <w:rFonts w:ascii="Book Antiqua" w:eastAsia="Book Antiqua" w:hAnsi="Book Antiqua" w:cs="Book Antiqua"/>
          <w:color w:val="000000"/>
        </w:rPr>
        <w:t xml:space="preserve">receptor </w:t>
      </w:r>
      <w:r w:rsidR="00182FB7" w:rsidRPr="00212AB6">
        <w:rPr>
          <w:rFonts w:ascii="Book Antiqua" w:eastAsia="Book Antiqua" w:hAnsi="Book Antiqua" w:cs="Book Antiqua"/>
          <w:color w:val="000000"/>
        </w:rPr>
        <w:t>2 (</w:t>
      </w:r>
      <w:r w:rsidRPr="00212AB6">
        <w:rPr>
          <w:rFonts w:ascii="Book Antiqua" w:eastAsia="Book Antiqua" w:hAnsi="Book Antiqua" w:cs="Book Antiqua"/>
          <w:color w:val="000000"/>
        </w:rPr>
        <w:t>HER2</w:t>
      </w:r>
      <w:r w:rsidR="00182FB7" w:rsidRPr="00212AB6">
        <w:rPr>
          <w:rFonts w:ascii="Book Antiqua" w:eastAsia="Book Antiqua" w:hAnsi="Book Antiqua" w:cs="Book Antiqua"/>
          <w:color w:val="000000"/>
        </w:rPr>
        <w:t>)</w:t>
      </w:r>
      <w:r w:rsidRPr="00212AB6">
        <w:rPr>
          <w:rFonts w:ascii="Book Antiqua" w:eastAsia="Book Antiqua" w:hAnsi="Book Antiqua" w:cs="Book Antiqua"/>
          <w:color w:val="000000"/>
        </w:rPr>
        <w:t xml:space="preserve">, and </w:t>
      </w:r>
      <w:r w:rsidR="00182FB7" w:rsidRPr="00212AB6">
        <w:rPr>
          <w:rFonts w:ascii="Book Antiqua" w:eastAsia="Book Antiqua" w:hAnsi="Book Antiqua" w:cs="Book Antiqua"/>
          <w:color w:val="000000"/>
        </w:rPr>
        <w:t>epidermal growth factor receptor (</w:t>
      </w:r>
      <w:r w:rsidRPr="00212AB6">
        <w:rPr>
          <w:rFonts w:ascii="Book Antiqua" w:eastAsia="Book Antiqua" w:hAnsi="Book Antiqua" w:cs="Book Antiqua"/>
          <w:color w:val="000000"/>
        </w:rPr>
        <w:t>EGFR</w:t>
      </w:r>
      <w:r w:rsidR="00182FB7" w:rsidRPr="00212AB6">
        <w:rPr>
          <w:rFonts w:ascii="Book Antiqua" w:eastAsia="Book Antiqua" w:hAnsi="Book Antiqua" w:cs="Book Antiqua"/>
          <w:color w:val="000000"/>
        </w:rPr>
        <w:t>)</w:t>
      </w:r>
      <w:r w:rsidRPr="00212AB6">
        <w:rPr>
          <w:rFonts w:ascii="Book Antiqua" w:eastAsia="Book Antiqua" w:hAnsi="Book Antiqua" w:cs="Book Antiqua"/>
          <w:color w:val="000000"/>
        </w:rPr>
        <w:t xml:space="preserve"> signaling)</w:t>
      </w:r>
      <w:r w:rsidR="00924864" w:rsidRPr="004F02FF">
        <w:rPr>
          <w:rFonts w:ascii="Book Antiqua" w:eastAsia="Book Antiqua" w:hAnsi="Book Antiqua" w:cs="Book Antiqua"/>
          <w:color w:val="000000"/>
          <w:vertAlign w:val="superscript"/>
        </w:rPr>
        <w:t>[6,</w:t>
      </w:r>
      <w:r w:rsidRPr="004F02FF">
        <w:rPr>
          <w:rFonts w:ascii="Book Antiqua" w:eastAsia="Book Antiqua" w:hAnsi="Book Antiqua" w:cs="Book Antiqua"/>
          <w:color w:val="000000"/>
          <w:vertAlign w:val="superscript"/>
        </w:rPr>
        <w:t>7]</w:t>
      </w:r>
      <w:r w:rsidR="00924864" w:rsidRPr="004F02FF">
        <w:rPr>
          <w:rFonts w:ascii="Book Antiqua" w:hAnsi="Book Antiqua" w:cs="Book Antiqua"/>
          <w:color w:val="000000"/>
          <w:lang w:eastAsia="zh-CN"/>
        </w:rPr>
        <w:t>.</w:t>
      </w:r>
      <w:r w:rsidR="00C96A15" w:rsidRPr="00212AB6">
        <w:rPr>
          <w:rFonts w:ascii="Book Antiqua" w:hAnsi="Book Antiqua" w:cs="Book Antiqua"/>
          <w:color w:val="000000"/>
          <w:lang w:eastAsia="zh-CN"/>
        </w:rPr>
        <w:t xml:space="preserve"> </w:t>
      </w:r>
      <w:r w:rsidRPr="00212AB6">
        <w:rPr>
          <w:rFonts w:ascii="Book Antiqua" w:eastAsia="Book Antiqua" w:hAnsi="Book Antiqua" w:cs="Book Antiqua"/>
          <w:color w:val="000000"/>
        </w:rPr>
        <w:t>In addition, various recurrent mutations and fusions have been reported</w:t>
      </w:r>
      <w:r w:rsidR="00182FB7" w:rsidRPr="00212AB6">
        <w:rPr>
          <w:rFonts w:ascii="Book Antiqua" w:eastAsia="Book Antiqua" w:hAnsi="Book Antiqua" w:cs="Book Antiqua"/>
          <w:color w:val="000000"/>
        </w:rPr>
        <w:t>,</w:t>
      </w:r>
      <w:r w:rsidRPr="00212AB6">
        <w:rPr>
          <w:rFonts w:ascii="Book Antiqua" w:eastAsia="Book Antiqua" w:hAnsi="Book Antiqua" w:cs="Book Antiqua"/>
          <w:color w:val="000000"/>
        </w:rPr>
        <w:t xml:space="preserve"> including </w:t>
      </w:r>
      <w:bookmarkStart w:id="15" w:name="OLE_LINK13"/>
      <w:r w:rsidRPr="00212AB6">
        <w:rPr>
          <w:rFonts w:ascii="Book Antiqua" w:eastAsia="Book Antiqua" w:hAnsi="Book Antiqua" w:cs="Book Antiqua"/>
          <w:i/>
          <w:color w:val="000000"/>
        </w:rPr>
        <w:t>IDH</w:t>
      </w:r>
      <w:bookmarkEnd w:id="15"/>
      <w:r w:rsidRPr="00212AB6">
        <w:rPr>
          <w:rFonts w:ascii="Book Antiqua" w:eastAsia="Book Antiqua" w:hAnsi="Book Antiqua" w:cs="Book Antiqua"/>
          <w:i/>
          <w:color w:val="000000"/>
        </w:rPr>
        <w:t>1</w:t>
      </w:r>
      <w:r w:rsidRPr="00212AB6">
        <w:rPr>
          <w:rFonts w:ascii="Book Antiqua" w:eastAsia="Book Antiqua" w:hAnsi="Book Antiqua" w:cs="Book Antiqua"/>
          <w:color w:val="000000"/>
        </w:rPr>
        <w:t xml:space="preserve"> and </w:t>
      </w:r>
      <w:r w:rsidR="00732C07" w:rsidRPr="00212AB6">
        <w:rPr>
          <w:rFonts w:ascii="Book Antiqua" w:eastAsia="Book Antiqua" w:hAnsi="Book Antiqua" w:cs="Book Antiqua"/>
          <w:i/>
          <w:color w:val="000000"/>
        </w:rPr>
        <w:t>IDH</w:t>
      </w:r>
      <w:r w:rsidRPr="00212AB6">
        <w:rPr>
          <w:rFonts w:ascii="Book Antiqua" w:eastAsia="Book Antiqua" w:hAnsi="Book Antiqua" w:cs="Book Antiqua"/>
          <w:i/>
          <w:color w:val="000000"/>
        </w:rPr>
        <w:t>2</w:t>
      </w:r>
      <w:r w:rsidRPr="00212AB6">
        <w:rPr>
          <w:rFonts w:ascii="Book Antiqua" w:eastAsia="Book Antiqua" w:hAnsi="Book Antiqua" w:cs="Book Antiqua"/>
          <w:color w:val="000000"/>
        </w:rPr>
        <w:t>,</w:t>
      </w:r>
      <w:r w:rsidRPr="00212AB6">
        <w:rPr>
          <w:rFonts w:ascii="Book Antiqua" w:eastAsia="Book Antiqua" w:hAnsi="Book Antiqua" w:cs="Book Antiqua"/>
          <w:i/>
          <w:color w:val="000000"/>
        </w:rPr>
        <w:t xml:space="preserve"> BRAF</w:t>
      </w:r>
      <w:r w:rsidRPr="00212AB6">
        <w:rPr>
          <w:rFonts w:ascii="Book Antiqua" w:eastAsia="Book Antiqua" w:hAnsi="Book Antiqua" w:cs="Book Antiqua"/>
          <w:color w:val="000000"/>
        </w:rPr>
        <w:t>,</w:t>
      </w:r>
      <w:r w:rsidRPr="00212AB6">
        <w:rPr>
          <w:rFonts w:ascii="Book Antiqua" w:eastAsia="Book Antiqua" w:hAnsi="Book Antiqua" w:cs="Book Antiqua"/>
          <w:i/>
          <w:color w:val="000000"/>
        </w:rPr>
        <w:t xml:space="preserve"> TP53</w:t>
      </w:r>
      <w:r w:rsidR="00182FB7" w:rsidRPr="00212AB6">
        <w:rPr>
          <w:rFonts w:ascii="Book Antiqua" w:eastAsia="Book Antiqua" w:hAnsi="Book Antiqua" w:cs="Book Antiqua"/>
          <w:iCs/>
          <w:color w:val="000000"/>
        </w:rPr>
        <w:t>,</w:t>
      </w:r>
      <w:r w:rsidRPr="00212AB6">
        <w:rPr>
          <w:rFonts w:ascii="Book Antiqua" w:eastAsia="Book Antiqua" w:hAnsi="Book Antiqua" w:cs="Book Antiqua"/>
          <w:color w:val="000000"/>
        </w:rPr>
        <w:t xml:space="preserve"> and </w:t>
      </w:r>
      <w:r w:rsidRPr="00212AB6">
        <w:rPr>
          <w:rFonts w:ascii="Book Antiqua" w:eastAsia="Book Antiqua" w:hAnsi="Book Antiqua" w:cs="Book Antiqua"/>
          <w:i/>
          <w:color w:val="000000"/>
        </w:rPr>
        <w:t>FGFR2</w:t>
      </w:r>
      <w:r w:rsidRPr="00212AB6">
        <w:rPr>
          <w:rFonts w:ascii="Book Antiqua" w:eastAsia="Book Antiqua" w:hAnsi="Book Antiqua" w:cs="Book Antiqua"/>
          <w:color w:val="000000"/>
        </w:rPr>
        <w:t xml:space="preserve"> genes</w:t>
      </w:r>
      <w:r w:rsidR="00924864" w:rsidRPr="004F02FF">
        <w:rPr>
          <w:rFonts w:ascii="Book Antiqua" w:eastAsia="Book Antiqua" w:hAnsi="Book Antiqua" w:cs="Book Antiqua"/>
          <w:color w:val="000000"/>
          <w:vertAlign w:val="superscript"/>
        </w:rPr>
        <w:t>[7,</w:t>
      </w:r>
      <w:r w:rsidRPr="004F02FF">
        <w:rPr>
          <w:rFonts w:ascii="Book Antiqua" w:eastAsia="Book Antiqua" w:hAnsi="Book Antiqua" w:cs="Book Antiqua"/>
          <w:color w:val="000000"/>
          <w:vertAlign w:val="superscript"/>
        </w:rPr>
        <w:t>8]</w:t>
      </w:r>
      <w:r w:rsidRPr="00212AB6">
        <w:rPr>
          <w:rFonts w:ascii="Book Antiqua" w:eastAsia="Book Antiqua" w:hAnsi="Book Antiqua" w:cs="Book Antiqua"/>
          <w:color w:val="000000"/>
        </w:rPr>
        <w:t xml:space="preserve">. These molecular findings demonstrate a more integrative analysis of clinical and molecular alterations in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However, there exist a few other challenges. First of all, the molecular characteristics of tumor heterogeneity are not yet clear. Second, integrative relevance between clinical and molecular characteristics is not enough</w:t>
      </w:r>
      <w:r w:rsidR="00182FB7" w:rsidRPr="00212AB6">
        <w:rPr>
          <w:rFonts w:ascii="Book Antiqua" w:eastAsia="Book Antiqua" w:hAnsi="Book Antiqua" w:cs="Book Antiqua"/>
          <w:color w:val="000000"/>
        </w:rPr>
        <w:t>;</w:t>
      </w:r>
      <w:r w:rsidRPr="00212AB6">
        <w:rPr>
          <w:rFonts w:ascii="Book Antiqua" w:eastAsia="Book Antiqua" w:hAnsi="Book Antiqua" w:cs="Book Antiqua"/>
          <w:color w:val="000000"/>
        </w:rPr>
        <w:t xml:space="preserve"> and finally, most prevalent oncogenic alterations in CCA are still undruggable. Understanding the molecular characteristics in these heterogeneous tumors may derive specific biologically meaningful subtypes that can be used to define more rational potential targeted therapy.</w:t>
      </w:r>
    </w:p>
    <w:p w14:paraId="6B3BDD25" w14:textId="6CBBD9FB" w:rsidR="00A77B3E" w:rsidRPr="00212AB6" w:rsidRDefault="00891A14" w:rsidP="007047F6">
      <w:pPr>
        <w:snapToGrid w:val="0"/>
        <w:spacing w:line="360" w:lineRule="auto"/>
        <w:ind w:firstLine="240"/>
        <w:jc w:val="both"/>
      </w:pPr>
      <w:r w:rsidRPr="00212AB6">
        <w:rPr>
          <w:rFonts w:ascii="Book Antiqua" w:eastAsia="Book Antiqua" w:hAnsi="Book Antiqua" w:cs="Book Antiqua"/>
          <w:color w:val="000000"/>
        </w:rPr>
        <w:lastRenderedPageBreak/>
        <w:t xml:space="preserve">This review provides an overview of the genetic characteristics and heterogeneity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with a focus on molecular subtypes and their relevance with the clinicopathological phenotype. Furthermore, the role of molecular markers to stratify patients based on their prognosis and response to therapies </w:t>
      </w:r>
      <w:r w:rsidR="00182FB7" w:rsidRPr="00212AB6">
        <w:rPr>
          <w:rFonts w:ascii="Book Antiqua" w:eastAsia="Book Antiqua" w:hAnsi="Book Antiqua" w:cs="Book Antiqua"/>
          <w:color w:val="000000"/>
        </w:rPr>
        <w:t>is</w:t>
      </w:r>
      <w:r w:rsidRPr="00212AB6">
        <w:rPr>
          <w:rFonts w:ascii="Book Antiqua" w:eastAsia="Book Antiqua" w:hAnsi="Book Antiqua" w:cs="Book Antiqua"/>
          <w:color w:val="000000"/>
        </w:rPr>
        <w:t xml:space="preserve"> discussed.</w:t>
      </w:r>
    </w:p>
    <w:p w14:paraId="729FB77E" w14:textId="77777777" w:rsidR="00A77B3E" w:rsidRPr="00212AB6" w:rsidRDefault="00A77B3E" w:rsidP="007047F6">
      <w:pPr>
        <w:snapToGrid w:val="0"/>
        <w:spacing w:line="360" w:lineRule="auto"/>
        <w:ind w:firstLine="240"/>
        <w:jc w:val="both"/>
      </w:pPr>
    </w:p>
    <w:p w14:paraId="744F6211" w14:textId="77777777" w:rsidR="00A77B3E" w:rsidRPr="00212AB6" w:rsidRDefault="00891A14" w:rsidP="007047F6">
      <w:pPr>
        <w:snapToGrid w:val="0"/>
        <w:spacing w:line="360" w:lineRule="auto"/>
        <w:jc w:val="both"/>
      </w:pPr>
      <w:r w:rsidRPr="00212AB6">
        <w:rPr>
          <w:rFonts w:ascii="Book Antiqua" w:eastAsia="Book Antiqua" w:hAnsi="Book Antiqua" w:cs="Book Antiqua"/>
          <w:b/>
          <w:bCs/>
          <w:color w:val="000000"/>
          <w:u w:val="single"/>
        </w:rPr>
        <w:t xml:space="preserve">HISTOPATHOLOGIC CLASSIFICATION OF </w:t>
      </w:r>
      <w:proofErr w:type="spellStart"/>
      <w:r w:rsidRPr="00212AB6">
        <w:rPr>
          <w:rFonts w:ascii="Book Antiqua" w:eastAsia="Book Antiqua" w:hAnsi="Book Antiqua" w:cs="Book Antiqua"/>
          <w:b/>
          <w:bCs/>
          <w:color w:val="000000"/>
          <w:u w:val="single"/>
        </w:rPr>
        <w:t>iCCA</w:t>
      </w:r>
      <w:proofErr w:type="spellEnd"/>
    </w:p>
    <w:p w14:paraId="24722BC6" w14:textId="7DA66EC9" w:rsidR="00A77B3E" w:rsidRPr="00212AB6" w:rsidRDefault="00891A14" w:rsidP="007047F6">
      <w:pPr>
        <w:snapToGrid w:val="0"/>
        <w:spacing w:line="360" w:lineRule="auto"/>
        <w:jc w:val="both"/>
      </w:pPr>
      <w:r w:rsidRPr="00212AB6">
        <w:rPr>
          <w:rFonts w:ascii="Book Antiqua" w:eastAsia="Book Antiqua" w:hAnsi="Book Antiqua" w:cs="Book Antiqua"/>
          <w:color w:val="000000"/>
        </w:rPr>
        <w:t xml:space="preserve">Histological classification of </w:t>
      </w:r>
      <w:bookmarkStart w:id="16" w:name="OLE_LINK14"/>
      <w:bookmarkStart w:id="17" w:name="OLE_LINK15"/>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w:t>
      </w:r>
      <w:bookmarkEnd w:id="16"/>
      <w:bookmarkEnd w:id="17"/>
      <w:r w:rsidRPr="00212AB6">
        <w:rPr>
          <w:rFonts w:ascii="Book Antiqua" w:eastAsia="Book Antiqua" w:hAnsi="Book Antiqua" w:cs="Book Antiqua"/>
          <w:color w:val="000000"/>
        </w:rPr>
        <w:t xml:space="preserve">is important for understanding the molecular heterogeneity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Several investigations have revealed that a whole range of phenotypical traits of hepatocytes, </w:t>
      </w:r>
      <w:proofErr w:type="spellStart"/>
      <w:r w:rsidRPr="00212AB6">
        <w:rPr>
          <w:rFonts w:ascii="Book Antiqua" w:eastAsia="Book Antiqua" w:hAnsi="Book Antiqua" w:cs="Book Antiqua"/>
          <w:color w:val="000000"/>
        </w:rPr>
        <w:t>cholangiocytes</w:t>
      </w:r>
      <w:proofErr w:type="spellEnd"/>
      <w:r w:rsidRPr="00212AB6">
        <w:rPr>
          <w:rFonts w:ascii="Book Antiqua" w:eastAsia="Book Antiqua" w:hAnsi="Book Antiqua" w:cs="Book Antiqua"/>
          <w:color w:val="000000"/>
        </w:rPr>
        <w:t>, and progenitor cells wa</w:t>
      </w:r>
      <w:r w:rsidR="00140782" w:rsidRPr="00212AB6">
        <w:rPr>
          <w:rFonts w:ascii="Book Antiqua" w:eastAsia="Book Antiqua" w:hAnsi="Book Antiqua" w:cs="Book Antiqua"/>
          <w:color w:val="000000"/>
        </w:rPr>
        <w:t xml:space="preserve">s seen in primary liver cancer </w:t>
      </w:r>
      <w:r w:rsidR="00140782" w:rsidRPr="00212AB6">
        <w:rPr>
          <w:rFonts w:ascii="Book Antiqua" w:hAnsi="Book Antiqua" w:cs="Book Antiqua"/>
          <w:color w:val="000000"/>
          <w:lang w:eastAsia="zh-CN"/>
        </w:rPr>
        <w:t>[</w:t>
      </w:r>
      <w:r w:rsidRPr="00212AB6">
        <w:rPr>
          <w:rFonts w:ascii="Book Antiqua" w:eastAsia="Book Antiqua" w:hAnsi="Book Antiqua" w:cs="Book Antiqua"/>
          <w:color w:val="000000"/>
        </w:rPr>
        <w:t xml:space="preserve">hepatocellular carcinoma (HCC) </w:t>
      </w:r>
      <w:r w:rsidR="00140782" w:rsidRPr="00212AB6">
        <w:rPr>
          <w:rFonts w:ascii="Book Antiqua" w:eastAsia="Book Antiqua" w:hAnsi="Book Antiqua" w:cs="Book Antiqua"/>
          <w:color w:val="000000"/>
        </w:rPr>
        <w:t xml:space="preserve">and </w:t>
      </w:r>
      <w:proofErr w:type="spellStart"/>
      <w:r w:rsidR="00C80467" w:rsidRPr="00212AB6">
        <w:rPr>
          <w:rFonts w:ascii="Book Antiqua" w:eastAsia="Book Antiqua" w:hAnsi="Book Antiqua" w:cs="Book Antiqua"/>
          <w:color w:val="000000"/>
        </w:rPr>
        <w:t>iCCA</w:t>
      </w:r>
      <w:proofErr w:type="spellEnd"/>
      <w:r w:rsidR="00140782" w:rsidRPr="00212AB6">
        <w:rPr>
          <w:rFonts w:ascii="Book Antiqua" w:hAnsi="Book Antiqua" w:cs="Book Antiqua"/>
          <w:color w:val="000000"/>
          <w:lang w:eastAsia="zh-CN"/>
        </w:rPr>
        <w:t>]</w:t>
      </w:r>
      <w:r w:rsidRPr="00212AB6">
        <w:rPr>
          <w:rFonts w:ascii="Book Antiqua" w:eastAsia="Book Antiqua" w:hAnsi="Book Antiqua" w:cs="Book Antiqua"/>
          <w:color w:val="000000"/>
        </w:rPr>
        <w:t xml:space="preserve">. It has been suggested that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originated from biliary tree stem cells located within the peribiliary gland as well as hepatic progenitor cells within canals of </w:t>
      </w:r>
      <w:proofErr w:type="spellStart"/>
      <w:r w:rsidRPr="00212AB6">
        <w:rPr>
          <w:rFonts w:ascii="Book Antiqua" w:eastAsia="Book Antiqua" w:hAnsi="Book Antiqua" w:cs="Book Antiqua"/>
          <w:color w:val="000000"/>
        </w:rPr>
        <w:t>Hering</w:t>
      </w:r>
      <w:proofErr w:type="spellEnd"/>
      <w:r w:rsidRPr="004F02FF">
        <w:rPr>
          <w:rFonts w:ascii="Book Antiqua" w:eastAsia="Book Antiqua" w:hAnsi="Book Antiqua" w:cs="Book Antiqua"/>
          <w:color w:val="000000"/>
          <w:vertAlign w:val="superscript"/>
        </w:rPr>
        <w:t>[2]</w:t>
      </w:r>
      <w:r w:rsidRPr="00212AB6">
        <w:rPr>
          <w:rFonts w:ascii="Book Antiqua" w:eastAsia="Book Antiqua" w:hAnsi="Book Antiqua" w:cs="Book Antiqua"/>
          <w:color w:val="000000"/>
        </w:rPr>
        <w:t>.</w:t>
      </w:r>
      <w:r w:rsidR="00C96A15" w:rsidRPr="00212AB6">
        <w:rPr>
          <w:rFonts w:ascii="Book Antiqua" w:hAnsi="Book Antiqua" w:cs="Book Antiqua"/>
          <w:color w:val="000000"/>
          <w:lang w:eastAsia="zh-CN"/>
        </w:rPr>
        <w:t xml:space="preserve"> </w:t>
      </w:r>
      <w:r w:rsidRPr="00212AB6">
        <w:rPr>
          <w:rFonts w:ascii="Book Antiqua" w:eastAsia="Book Antiqua" w:hAnsi="Book Antiqua" w:cs="Book Antiqua"/>
          <w:color w:val="000000"/>
        </w:rPr>
        <w:t xml:space="preserve">Hepatic bipotent progenitor cells along the small intrahepatic bile duct possibly differentiate not only into hepatocytes but also into </w:t>
      </w:r>
      <w:proofErr w:type="spellStart"/>
      <w:r w:rsidRPr="00212AB6">
        <w:rPr>
          <w:rFonts w:ascii="Book Antiqua" w:eastAsia="Book Antiqua" w:hAnsi="Book Antiqua" w:cs="Book Antiqua"/>
          <w:color w:val="000000"/>
        </w:rPr>
        <w:t>cholangiocytes</w:t>
      </w:r>
      <w:proofErr w:type="spellEnd"/>
      <w:r w:rsidRPr="00212AB6">
        <w:rPr>
          <w:rFonts w:ascii="Book Antiqua" w:eastAsia="Book Antiqua" w:hAnsi="Book Antiqua" w:cs="Book Antiqua"/>
          <w:color w:val="000000"/>
        </w:rPr>
        <w:t xml:space="preserve">, which can lead to </w:t>
      </w:r>
      <w:proofErr w:type="spellStart"/>
      <w:r w:rsidRPr="00212AB6">
        <w:rPr>
          <w:rFonts w:ascii="Book Antiqua" w:eastAsia="Book Antiqua" w:hAnsi="Book Antiqua" w:cs="Book Antiqua"/>
          <w:color w:val="000000"/>
        </w:rPr>
        <w:t>iCCA</w:t>
      </w:r>
      <w:proofErr w:type="spellEnd"/>
      <w:r w:rsidR="00140782" w:rsidRPr="004F02FF">
        <w:rPr>
          <w:rFonts w:ascii="Book Antiqua" w:eastAsia="Book Antiqua" w:hAnsi="Book Antiqua" w:cs="Book Antiqua"/>
          <w:color w:val="000000"/>
          <w:vertAlign w:val="superscript"/>
        </w:rPr>
        <w:t>[9,</w:t>
      </w:r>
      <w:r w:rsidRPr="004F02FF">
        <w:rPr>
          <w:rFonts w:ascii="Book Antiqua" w:eastAsia="Book Antiqua" w:hAnsi="Book Antiqua" w:cs="Book Antiqua"/>
          <w:color w:val="000000"/>
          <w:vertAlign w:val="superscript"/>
        </w:rPr>
        <w:t>10]</w:t>
      </w:r>
      <w:r w:rsidR="00140782" w:rsidRPr="004F02FF">
        <w:rPr>
          <w:rFonts w:ascii="Book Antiqua" w:hAnsi="Book Antiqua" w:cs="Book Antiqua"/>
          <w:color w:val="000000"/>
          <w:lang w:eastAsia="zh-CN"/>
        </w:rPr>
        <w:t>.</w:t>
      </w:r>
      <w:r w:rsidRPr="00212AB6">
        <w:rPr>
          <w:rFonts w:ascii="Book Antiqua" w:eastAsia="Book Antiqua" w:hAnsi="Book Antiqua" w:cs="Book Antiqua"/>
          <w:color w:val="000000"/>
        </w:rPr>
        <w:t xml:space="preserve"> Consequently, two different histological types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may develop: </w:t>
      </w:r>
      <w:r w:rsidR="00182FB7" w:rsidRPr="00212AB6">
        <w:rPr>
          <w:rFonts w:ascii="Book Antiqua" w:eastAsia="Book Antiqua" w:hAnsi="Book Antiqua" w:cs="Book Antiqua"/>
          <w:color w:val="000000"/>
        </w:rPr>
        <w:t>O</w:t>
      </w:r>
      <w:r w:rsidRPr="00212AB6">
        <w:rPr>
          <w:rFonts w:ascii="Book Antiqua" w:eastAsia="Book Antiqua" w:hAnsi="Book Antiqua" w:cs="Book Antiqua"/>
          <w:color w:val="000000"/>
        </w:rPr>
        <w:t xml:space="preserve">ne originating from hepatic stem cell-derived lineages with stem-like molecular characteristics similar to those in HCC or combined HCC-CCA and the other originating from biliary tree progenitor stem cell-derived </w:t>
      </w:r>
      <w:proofErr w:type="spellStart"/>
      <w:r w:rsidRPr="00212AB6">
        <w:rPr>
          <w:rFonts w:ascii="Book Antiqua" w:eastAsia="Book Antiqua" w:hAnsi="Book Antiqua" w:cs="Book Antiqua"/>
          <w:color w:val="000000"/>
        </w:rPr>
        <w:t>cholangiocytes</w:t>
      </w:r>
      <w:proofErr w:type="spellEnd"/>
      <w:r w:rsidRPr="00212AB6">
        <w:rPr>
          <w:rFonts w:ascii="Book Antiqua" w:eastAsia="Book Antiqua" w:hAnsi="Book Antiqua" w:cs="Book Antiqua"/>
          <w:color w:val="000000"/>
        </w:rPr>
        <w:t xml:space="preserve"> found along the large intrahepatic bile duct with characteristics similar to perihilar or extrahepatic CCA</w:t>
      </w:r>
      <w:r w:rsidR="00A06F3A" w:rsidRPr="004F02FF">
        <w:rPr>
          <w:rFonts w:ascii="Book Antiqua" w:eastAsia="Book Antiqua" w:hAnsi="Book Antiqua" w:cs="Book Antiqua"/>
          <w:color w:val="000000"/>
          <w:vertAlign w:val="superscript"/>
        </w:rPr>
        <w:t>[2,</w:t>
      </w:r>
      <w:r w:rsidRPr="004F02FF">
        <w:rPr>
          <w:rFonts w:ascii="Book Antiqua" w:eastAsia="Book Antiqua" w:hAnsi="Book Antiqua" w:cs="Book Antiqua"/>
          <w:color w:val="000000"/>
          <w:vertAlign w:val="superscript"/>
        </w:rPr>
        <w:t>11-13]</w:t>
      </w:r>
      <w:r w:rsidRPr="00212AB6">
        <w:rPr>
          <w:rFonts w:ascii="Book Antiqua" w:eastAsia="Book Antiqua" w:hAnsi="Book Antiqua" w:cs="Book Antiqua"/>
          <w:color w:val="000000"/>
        </w:rPr>
        <w:t xml:space="preserve">. Histologically,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is defined as an adenocarcinoma formed by columnar and cuboidal epithelial cells</w:t>
      </w:r>
      <w:r w:rsidR="00A06F3A" w:rsidRPr="004F02FF">
        <w:rPr>
          <w:rFonts w:ascii="Book Antiqua" w:eastAsia="Book Antiqua" w:hAnsi="Book Antiqua" w:cs="Book Antiqua"/>
          <w:color w:val="000000"/>
          <w:vertAlign w:val="superscript"/>
        </w:rPr>
        <w:t>[1,</w:t>
      </w:r>
      <w:r w:rsidRPr="004F02FF">
        <w:rPr>
          <w:rFonts w:ascii="Book Antiqua" w:eastAsia="Book Antiqua" w:hAnsi="Book Antiqua" w:cs="Book Antiqua"/>
          <w:color w:val="000000"/>
          <w:vertAlign w:val="superscript"/>
        </w:rPr>
        <w:t>14]</w:t>
      </w:r>
      <w:r w:rsidRPr="00212AB6">
        <w:rPr>
          <w:rFonts w:ascii="Book Antiqua" w:eastAsia="Book Antiqua" w:hAnsi="Book Antiqua" w:cs="Book Antiqua"/>
          <w:color w:val="000000"/>
        </w:rPr>
        <w:t xml:space="preserve">. </w:t>
      </w:r>
    </w:p>
    <w:p w14:paraId="4B061FAC" w14:textId="0D1C5158" w:rsidR="00A77B3E" w:rsidRPr="00212AB6" w:rsidRDefault="00891A14" w:rsidP="007047F6">
      <w:pPr>
        <w:snapToGrid w:val="0"/>
        <w:spacing w:line="360" w:lineRule="auto"/>
        <w:ind w:firstLine="240"/>
        <w:jc w:val="both"/>
      </w:pPr>
      <w:r w:rsidRPr="00212AB6">
        <w:rPr>
          <w:rFonts w:ascii="Book Antiqua" w:eastAsia="Book Antiqua" w:hAnsi="Book Antiqua" w:cs="Book Antiqua"/>
          <w:color w:val="000000"/>
        </w:rPr>
        <w:t xml:space="preserve">Based on the histological findings, conventional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can be classified into two main subtypes. Small bile duct type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may derive from small intrahepatic bile ducts; hepatic progenitor cells present as small-sized tubular or acinar adenocarcinoma with scant mucin production</w:t>
      </w:r>
      <w:r w:rsidR="00D622CE" w:rsidRPr="004F02FF">
        <w:rPr>
          <w:rFonts w:ascii="Book Antiqua" w:eastAsia="Book Antiqua" w:hAnsi="Book Antiqua" w:cs="Book Antiqua"/>
          <w:color w:val="000000"/>
          <w:vertAlign w:val="superscript"/>
        </w:rPr>
        <w:t>[11,</w:t>
      </w:r>
      <w:r w:rsidRPr="004F02FF">
        <w:rPr>
          <w:rFonts w:ascii="Book Antiqua" w:eastAsia="Book Antiqua" w:hAnsi="Book Antiqua" w:cs="Book Antiqua"/>
          <w:color w:val="000000"/>
          <w:vertAlign w:val="superscript"/>
        </w:rPr>
        <w:t>14-16]</w:t>
      </w:r>
      <w:r w:rsidRPr="00212AB6">
        <w:rPr>
          <w:rFonts w:ascii="Book Antiqua" w:eastAsia="Book Antiqua" w:hAnsi="Book Antiqua" w:cs="Book Antiqua"/>
          <w:color w:val="000000"/>
        </w:rPr>
        <w:t xml:space="preserve">. Small bile duct </w:t>
      </w:r>
      <w:proofErr w:type="spellStart"/>
      <w:r w:rsidR="00D622CE" w:rsidRPr="00212AB6">
        <w:rPr>
          <w:rFonts w:ascii="Book Antiqua" w:eastAsia="Book Antiqua" w:hAnsi="Book Antiqua" w:cs="Book Antiqua"/>
          <w:color w:val="000000"/>
        </w:rPr>
        <w:t>type</w:t>
      </w:r>
      <w:proofErr w:type="spellEnd"/>
      <w:r w:rsidR="00D622CE" w:rsidRPr="00212AB6">
        <w:rPr>
          <w:rFonts w:ascii="Book Antiqua" w:eastAsia="Book Antiqua" w:hAnsi="Book Antiqua" w:cs="Book Antiqua"/>
          <w:color w:val="000000"/>
        </w:rPr>
        <w:t xml:space="preserve"> </w:t>
      </w:r>
      <w:r w:rsidRPr="00212AB6">
        <w:rPr>
          <w:rFonts w:ascii="Book Antiqua" w:eastAsia="Book Antiqua" w:hAnsi="Book Antiqua" w:cs="Book Antiqua"/>
          <w:color w:val="000000"/>
        </w:rPr>
        <w:t xml:space="preserve">is either represented as peripheral type or </w:t>
      </w:r>
      <w:proofErr w:type="spellStart"/>
      <w:r w:rsidRPr="00212AB6">
        <w:rPr>
          <w:rFonts w:ascii="Book Antiqua" w:eastAsia="Book Antiqua" w:hAnsi="Book Antiqua" w:cs="Book Antiqua"/>
          <w:color w:val="000000"/>
        </w:rPr>
        <w:t>cholangiolar</w:t>
      </w:r>
      <w:proofErr w:type="spellEnd"/>
      <w:r w:rsidRPr="00212AB6">
        <w:rPr>
          <w:rFonts w:ascii="Book Antiqua" w:eastAsia="Book Antiqua" w:hAnsi="Book Antiqua" w:cs="Book Antiqua"/>
          <w:color w:val="000000"/>
        </w:rPr>
        <w:t xml:space="preserve"> </w:t>
      </w:r>
      <w:bookmarkStart w:id="18" w:name="OLE_LINK16"/>
      <w:bookmarkStart w:id="19" w:name="OLE_LINK17"/>
      <w:r w:rsidRPr="00212AB6">
        <w:rPr>
          <w:rFonts w:ascii="Book Antiqua" w:eastAsia="Book Antiqua" w:hAnsi="Book Antiqua" w:cs="Book Antiqua"/>
          <w:color w:val="000000"/>
        </w:rPr>
        <w:t>type</w:t>
      </w:r>
      <w:bookmarkEnd w:id="18"/>
      <w:bookmarkEnd w:id="19"/>
      <w:r w:rsidR="00D622CE" w:rsidRPr="004F02FF">
        <w:rPr>
          <w:rFonts w:ascii="Book Antiqua" w:eastAsia="Book Antiqua" w:hAnsi="Book Antiqua" w:cs="Book Antiqua"/>
          <w:color w:val="000000"/>
          <w:vertAlign w:val="superscript"/>
        </w:rPr>
        <w:t>[17,</w:t>
      </w:r>
      <w:r w:rsidRPr="004F02FF">
        <w:rPr>
          <w:rFonts w:ascii="Book Antiqua" w:eastAsia="Book Antiqua" w:hAnsi="Book Antiqua" w:cs="Book Antiqua"/>
          <w:color w:val="000000"/>
          <w:vertAlign w:val="superscript"/>
        </w:rPr>
        <w:t>18]</w:t>
      </w:r>
      <w:r w:rsidRPr="00212AB6">
        <w:rPr>
          <w:rFonts w:ascii="Book Antiqua" w:eastAsia="Book Antiqua" w:hAnsi="Book Antiqua" w:cs="Book Antiqua"/>
          <w:color w:val="000000"/>
        </w:rPr>
        <w:t>. Meanwhile, large duct type arises from biliary tree progenitor stem cell and is constituted by mucin-producing columnar tumor cells in large segmental bile ducts or papillary architecture</w:t>
      </w:r>
      <w:r w:rsidR="00344956" w:rsidRPr="004F02FF">
        <w:rPr>
          <w:rFonts w:ascii="Book Antiqua" w:eastAsia="Book Antiqua" w:hAnsi="Book Antiqua" w:cs="Book Antiqua"/>
          <w:color w:val="000000"/>
          <w:vertAlign w:val="superscript"/>
        </w:rPr>
        <w:t>[11,14-17,</w:t>
      </w:r>
      <w:r w:rsidRPr="004F02FF">
        <w:rPr>
          <w:rFonts w:ascii="Book Antiqua" w:eastAsia="Book Antiqua" w:hAnsi="Book Antiqua" w:cs="Book Antiqua"/>
          <w:color w:val="000000"/>
          <w:vertAlign w:val="superscript"/>
        </w:rPr>
        <w:t>19]</w:t>
      </w:r>
      <w:r w:rsidRPr="00212AB6">
        <w:rPr>
          <w:rFonts w:ascii="Book Antiqua" w:eastAsia="Book Antiqua" w:hAnsi="Book Antiqua" w:cs="Book Antiqua"/>
          <w:color w:val="000000"/>
        </w:rPr>
        <w:t>. Large duct type has been represented as a perihilar type or bile duct type in other studies</w:t>
      </w:r>
      <w:r w:rsidR="00344956" w:rsidRPr="004F02FF">
        <w:rPr>
          <w:rFonts w:ascii="Book Antiqua" w:eastAsia="Book Antiqua" w:hAnsi="Book Antiqua" w:cs="Book Antiqua"/>
          <w:color w:val="000000"/>
          <w:vertAlign w:val="superscript"/>
        </w:rPr>
        <w:t>[17,</w:t>
      </w:r>
      <w:r w:rsidRPr="004F02FF">
        <w:rPr>
          <w:rFonts w:ascii="Book Antiqua" w:eastAsia="Book Antiqua" w:hAnsi="Book Antiqua" w:cs="Book Antiqua"/>
          <w:color w:val="000000"/>
          <w:vertAlign w:val="superscript"/>
        </w:rPr>
        <w:t>18]</w:t>
      </w:r>
      <w:r w:rsidRPr="00212AB6">
        <w:rPr>
          <w:rFonts w:ascii="Book Antiqua" w:eastAsia="Book Antiqua" w:hAnsi="Book Antiqua" w:cs="Book Antiqua"/>
          <w:color w:val="000000"/>
        </w:rPr>
        <w:t xml:space="preserve">. The gross and histological features of large bile duct type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are similar to those of perihilar CCA </w:t>
      </w:r>
      <w:r w:rsidRPr="00212AB6">
        <w:rPr>
          <w:rFonts w:ascii="Book Antiqua" w:eastAsia="Book Antiqua" w:hAnsi="Book Antiqua" w:cs="Book Antiqua"/>
          <w:color w:val="000000"/>
        </w:rPr>
        <w:lastRenderedPageBreak/>
        <w:t>and distal CCA. In addition, the majority of PI and IG has large bile duct type</w:t>
      </w:r>
      <w:r w:rsidR="005A0CD6" w:rsidRPr="004F02FF">
        <w:rPr>
          <w:rFonts w:ascii="Book Antiqua" w:eastAsia="Book Antiqua" w:hAnsi="Book Antiqua" w:cs="Book Antiqua"/>
          <w:color w:val="000000"/>
          <w:vertAlign w:val="superscript"/>
        </w:rPr>
        <w:t>[11,17,</w:t>
      </w:r>
      <w:r w:rsidRPr="004F02FF">
        <w:rPr>
          <w:rFonts w:ascii="Book Antiqua" w:eastAsia="Book Antiqua" w:hAnsi="Book Antiqua" w:cs="Book Antiqua"/>
          <w:color w:val="000000"/>
          <w:vertAlign w:val="superscript"/>
        </w:rPr>
        <w:t>18]</w:t>
      </w:r>
      <w:r w:rsidRPr="00212AB6">
        <w:rPr>
          <w:rFonts w:ascii="Book Antiqua" w:eastAsia="Book Antiqua" w:hAnsi="Book Antiqua" w:cs="Book Antiqua"/>
          <w:color w:val="000000"/>
        </w:rPr>
        <w:t>. However, the MF type, which is the most prominent morphologic type</w:t>
      </w:r>
      <w:r w:rsidR="00182FB7" w:rsidRPr="00212AB6">
        <w:rPr>
          <w:rFonts w:ascii="Book Antiqua" w:eastAsia="Book Antiqua" w:hAnsi="Book Antiqua" w:cs="Book Antiqua"/>
          <w:color w:val="000000"/>
        </w:rPr>
        <w:t>,</w:t>
      </w:r>
      <w:r w:rsidRPr="00212AB6">
        <w:rPr>
          <w:rFonts w:ascii="Book Antiqua" w:eastAsia="Book Antiqua" w:hAnsi="Book Antiqua" w:cs="Book Antiqua"/>
          <w:color w:val="000000"/>
        </w:rPr>
        <w:t xml:space="preserve"> is more heterogeneous as it comprises of both small duct type and large duct type</w:t>
      </w:r>
      <w:r w:rsidR="00881013" w:rsidRPr="004F02FF">
        <w:rPr>
          <w:rFonts w:ascii="Book Antiqua" w:eastAsia="Book Antiqua" w:hAnsi="Book Antiqua" w:cs="Book Antiqua"/>
          <w:color w:val="000000"/>
          <w:vertAlign w:val="superscript"/>
        </w:rPr>
        <w:t>[17,</w:t>
      </w:r>
      <w:r w:rsidRPr="004F02FF">
        <w:rPr>
          <w:rFonts w:ascii="Book Antiqua" w:eastAsia="Book Antiqua" w:hAnsi="Book Antiqua" w:cs="Book Antiqua"/>
          <w:color w:val="000000"/>
          <w:vertAlign w:val="superscript"/>
        </w:rPr>
        <w:t>18]</w:t>
      </w:r>
      <w:r w:rsidRPr="00212AB6">
        <w:rPr>
          <w:rFonts w:ascii="Book Antiqua" w:eastAsia="Book Antiqua" w:hAnsi="Book Antiqua" w:cs="Book Antiqua"/>
          <w:color w:val="000000"/>
        </w:rPr>
        <w:t xml:space="preserve">. </w:t>
      </w:r>
    </w:p>
    <w:p w14:paraId="44F9F408" w14:textId="0F5E0FA4" w:rsidR="00A77B3E" w:rsidRPr="00212AB6" w:rsidRDefault="00891A14" w:rsidP="007047F6">
      <w:pPr>
        <w:snapToGrid w:val="0"/>
        <w:spacing w:line="360" w:lineRule="auto"/>
        <w:ind w:firstLineChars="100" w:firstLine="240"/>
        <w:jc w:val="both"/>
      </w:pPr>
      <w:r w:rsidRPr="00212AB6">
        <w:rPr>
          <w:rFonts w:ascii="Book Antiqua" w:eastAsia="Book Antiqua" w:hAnsi="Book Antiqua" w:cs="Book Antiqua"/>
          <w:color w:val="000000"/>
        </w:rPr>
        <w:t xml:space="preserve">Although the two histological subtypes belong to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their clinical and molecular features are quite different. While viral hepatitis and cirrhosis are the risk factors of small duct type, cholangitis and parasite infection are the main cause of large duct type</w:t>
      </w:r>
      <w:r w:rsidR="00881013" w:rsidRPr="004F02FF">
        <w:rPr>
          <w:rFonts w:ascii="Book Antiqua" w:eastAsia="Book Antiqua" w:hAnsi="Book Antiqua" w:cs="Book Antiqua"/>
          <w:color w:val="000000"/>
          <w:vertAlign w:val="superscript"/>
        </w:rPr>
        <w:t>[17,</w:t>
      </w:r>
      <w:r w:rsidRPr="004F02FF">
        <w:rPr>
          <w:rFonts w:ascii="Book Antiqua" w:eastAsia="Book Antiqua" w:hAnsi="Book Antiqua" w:cs="Book Antiqua"/>
          <w:color w:val="000000"/>
          <w:vertAlign w:val="superscript"/>
        </w:rPr>
        <w:t>18]</w:t>
      </w:r>
      <w:r w:rsidRPr="00212AB6">
        <w:rPr>
          <w:rFonts w:ascii="Book Antiqua" w:eastAsia="Book Antiqua" w:hAnsi="Book Antiqua" w:cs="Book Antiqua"/>
          <w:color w:val="000000"/>
        </w:rPr>
        <w:t>. Both subtypes have different precursor lesions and show different survival outcomes</w:t>
      </w:r>
      <w:r w:rsidRPr="004F02FF">
        <w:rPr>
          <w:rFonts w:ascii="Book Antiqua" w:eastAsia="Book Antiqua" w:hAnsi="Book Antiqua" w:cs="Book Antiqua"/>
          <w:color w:val="000000"/>
          <w:vertAlign w:val="superscript"/>
        </w:rPr>
        <w:t>[18]</w:t>
      </w:r>
      <w:r w:rsidRPr="00212AB6">
        <w:rPr>
          <w:rFonts w:ascii="Book Antiqua" w:eastAsia="Book Antiqua" w:hAnsi="Book Antiqua" w:cs="Book Antiqua"/>
          <w:color w:val="000000"/>
        </w:rPr>
        <w:t xml:space="preserve">. Furthermore, they show different immunophenotypes like the abundant expression of </w:t>
      </w:r>
      <w:bookmarkStart w:id="20" w:name="OLE_LINK18"/>
      <w:r w:rsidR="00881013" w:rsidRPr="00212AB6">
        <w:rPr>
          <w:rFonts w:ascii="Book Antiqua" w:eastAsia="Book Antiqua" w:hAnsi="Book Antiqua" w:cs="Book Antiqua"/>
          <w:color w:val="000000"/>
        </w:rPr>
        <w:t>mucin</w:t>
      </w:r>
      <w:r w:rsidRPr="00212AB6">
        <w:rPr>
          <w:rFonts w:ascii="Book Antiqua" w:eastAsia="Book Antiqua" w:hAnsi="Book Antiqua" w:cs="Book Antiqua"/>
          <w:color w:val="000000"/>
        </w:rPr>
        <w:t xml:space="preserve"> </w:t>
      </w:r>
      <w:bookmarkEnd w:id="20"/>
      <w:r w:rsidRPr="00212AB6">
        <w:rPr>
          <w:rFonts w:ascii="Book Antiqua" w:eastAsia="Book Antiqua" w:hAnsi="Book Antiqua" w:cs="Book Antiqua"/>
          <w:color w:val="000000"/>
        </w:rPr>
        <w:t>families, S100P</w:t>
      </w:r>
      <w:r w:rsidR="00182FB7" w:rsidRPr="00212AB6">
        <w:rPr>
          <w:rFonts w:ascii="Book Antiqua" w:eastAsia="Book Antiqua" w:hAnsi="Book Antiqua" w:cs="Book Antiqua"/>
          <w:color w:val="000000"/>
        </w:rPr>
        <w:t>,</w:t>
      </w:r>
      <w:r w:rsidRPr="00212AB6">
        <w:rPr>
          <w:rFonts w:ascii="Book Antiqua" w:eastAsia="Book Antiqua" w:hAnsi="Book Antiqua" w:cs="Book Antiqua"/>
          <w:color w:val="000000"/>
        </w:rPr>
        <w:t xml:space="preserve"> and </w:t>
      </w:r>
      <w:r w:rsidR="00182FB7" w:rsidRPr="00212AB6">
        <w:rPr>
          <w:rFonts w:ascii="Book Antiqua" w:eastAsia="Book Antiqua" w:hAnsi="Book Antiqua" w:cs="Book Antiqua"/>
          <w:color w:val="000000"/>
        </w:rPr>
        <w:t>anterior gradient homolog 2</w:t>
      </w:r>
      <w:r w:rsidRPr="00212AB6">
        <w:rPr>
          <w:rFonts w:ascii="Book Antiqua" w:eastAsia="Book Antiqua" w:hAnsi="Book Antiqua" w:cs="Book Antiqua"/>
          <w:color w:val="000000"/>
        </w:rPr>
        <w:t xml:space="preserve"> in the large duct type, and N-cadherin and </w:t>
      </w:r>
      <w:r w:rsidR="00182FB7" w:rsidRPr="00212AB6">
        <w:rPr>
          <w:rFonts w:ascii="Book Antiqua" w:eastAsia="Book Antiqua" w:hAnsi="Book Antiqua" w:cs="Book Antiqua"/>
          <w:color w:val="000000"/>
        </w:rPr>
        <w:t>neural cell adhesion molecule 1</w:t>
      </w:r>
      <w:r w:rsidRPr="00212AB6">
        <w:rPr>
          <w:rFonts w:ascii="Book Antiqua" w:eastAsia="Book Antiqua" w:hAnsi="Book Antiqua" w:cs="Book Antiqua"/>
          <w:color w:val="000000"/>
        </w:rPr>
        <w:t xml:space="preserve"> in the small duct type</w:t>
      </w:r>
      <w:r w:rsidR="00A25AE9" w:rsidRPr="004F02FF">
        <w:rPr>
          <w:rFonts w:ascii="Book Antiqua" w:eastAsia="Book Antiqua" w:hAnsi="Book Antiqua" w:cs="Book Antiqua"/>
          <w:color w:val="000000"/>
          <w:vertAlign w:val="superscript"/>
        </w:rPr>
        <w:t>[11,17,18,</w:t>
      </w:r>
      <w:r w:rsidRPr="004F02FF">
        <w:rPr>
          <w:rFonts w:ascii="Book Antiqua" w:eastAsia="Book Antiqua" w:hAnsi="Book Antiqua" w:cs="Book Antiqua"/>
          <w:color w:val="000000"/>
          <w:vertAlign w:val="superscript"/>
        </w:rPr>
        <w:t>20]</w:t>
      </w:r>
      <w:r w:rsidRPr="00212AB6">
        <w:rPr>
          <w:rFonts w:ascii="Book Antiqua" w:eastAsia="Book Antiqua" w:hAnsi="Book Antiqua" w:cs="Book Antiqua"/>
          <w:color w:val="000000"/>
        </w:rPr>
        <w:t xml:space="preserve">. These histopathological heterogeneities based on cell origin are critical for understanding the heterogeneity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as well as heterogeneous molecular characteristics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w:t>
      </w:r>
    </w:p>
    <w:p w14:paraId="4413BBFC" w14:textId="77777777" w:rsidR="00A77B3E" w:rsidRPr="00212AB6" w:rsidRDefault="00A77B3E" w:rsidP="007047F6">
      <w:pPr>
        <w:snapToGrid w:val="0"/>
        <w:spacing w:line="360" w:lineRule="auto"/>
        <w:ind w:firstLine="240"/>
        <w:jc w:val="both"/>
      </w:pPr>
    </w:p>
    <w:p w14:paraId="441F8DA9" w14:textId="77777777" w:rsidR="00A77B3E" w:rsidRPr="00212AB6" w:rsidRDefault="00891A14" w:rsidP="007047F6">
      <w:pPr>
        <w:snapToGrid w:val="0"/>
        <w:spacing w:line="360" w:lineRule="auto"/>
        <w:jc w:val="both"/>
      </w:pPr>
      <w:r w:rsidRPr="00212AB6">
        <w:rPr>
          <w:rFonts w:ascii="Book Antiqua" w:eastAsia="Book Antiqua" w:hAnsi="Book Antiqua" w:cs="Book Antiqua"/>
          <w:b/>
          <w:bCs/>
          <w:color w:val="000000"/>
          <w:u w:val="single"/>
        </w:rPr>
        <w:t xml:space="preserve">MOLECULAR ALTERATIONS IN </w:t>
      </w:r>
      <w:proofErr w:type="spellStart"/>
      <w:r w:rsidRPr="00212AB6">
        <w:rPr>
          <w:rFonts w:ascii="Book Antiqua" w:eastAsia="Book Antiqua" w:hAnsi="Book Antiqua" w:cs="Book Antiqua"/>
          <w:b/>
          <w:bCs/>
          <w:color w:val="000000"/>
          <w:u w:val="single"/>
        </w:rPr>
        <w:t>iCCA</w:t>
      </w:r>
      <w:proofErr w:type="spellEnd"/>
    </w:p>
    <w:p w14:paraId="098A6171" w14:textId="214B24F9" w:rsidR="00A77B3E" w:rsidRPr="00212AB6" w:rsidRDefault="00891A14" w:rsidP="007047F6">
      <w:pPr>
        <w:snapToGrid w:val="0"/>
        <w:spacing w:line="360" w:lineRule="auto"/>
        <w:jc w:val="both"/>
      </w:pPr>
      <w:r w:rsidRPr="00212AB6">
        <w:rPr>
          <w:rFonts w:ascii="Book Antiqua" w:eastAsia="Book Antiqua" w:hAnsi="Book Antiqua" w:cs="Book Antiqua"/>
          <w:color w:val="000000"/>
        </w:rPr>
        <w:t xml:space="preserve">Recent technological advancements have helped in understanding the mutational landscape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Mutations in common driver oncogenes and suppressor genes are summarized in Table 1. Due to a small number of samples compared to other cancer and pathological heterogeneity, the prevalence of </w:t>
      </w:r>
      <w:r w:rsidR="00E75BC2" w:rsidRPr="00212AB6">
        <w:rPr>
          <w:rFonts w:ascii="Book Antiqua" w:eastAsia="Book Antiqua" w:hAnsi="Book Antiqua" w:cs="Book Antiqua"/>
          <w:color w:val="000000"/>
        </w:rPr>
        <w:t xml:space="preserve">the </w:t>
      </w:r>
      <w:r w:rsidRPr="00212AB6">
        <w:rPr>
          <w:rFonts w:ascii="Book Antiqua" w:eastAsia="Book Antiqua" w:hAnsi="Book Antiqua" w:cs="Book Antiqua"/>
          <w:color w:val="000000"/>
        </w:rPr>
        <w:t>mutation is variable across studies. However, several key driver somatic mutations commonly seen in other tumors</w:t>
      </w:r>
      <w:r w:rsidR="00E75BC2" w:rsidRPr="00212AB6">
        <w:rPr>
          <w:rFonts w:ascii="Book Antiqua" w:eastAsia="Book Antiqua" w:hAnsi="Book Antiqua" w:cs="Book Antiqua"/>
          <w:color w:val="000000"/>
        </w:rPr>
        <w:t>,</w:t>
      </w:r>
      <w:r w:rsidRPr="00212AB6">
        <w:rPr>
          <w:rFonts w:ascii="Book Antiqua" w:eastAsia="Book Antiqua" w:hAnsi="Book Antiqua" w:cs="Book Antiqua"/>
          <w:color w:val="000000"/>
        </w:rPr>
        <w:t xml:space="preserve"> such as </w:t>
      </w:r>
      <w:r w:rsidRPr="00212AB6">
        <w:rPr>
          <w:rFonts w:ascii="Book Antiqua" w:eastAsia="Book Antiqua" w:hAnsi="Book Antiqua" w:cs="Book Antiqua"/>
          <w:i/>
          <w:color w:val="000000"/>
        </w:rPr>
        <w:t>KRAS</w:t>
      </w:r>
      <w:r w:rsidRPr="00212AB6">
        <w:rPr>
          <w:rFonts w:ascii="Book Antiqua" w:eastAsia="Book Antiqua" w:hAnsi="Book Antiqua" w:cs="Book Antiqua"/>
          <w:color w:val="000000"/>
        </w:rPr>
        <w:t xml:space="preserve">, </w:t>
      </w:r>
      <w:r w:rsidRPr="00212AB6">
        <w:rPr>
          <w:rFonts w:ascii="Book Antiqua" w:eastAsia="Book Antiqua" w:hAnsi="Book Antiqua" w:cs="Book Antiqua"/>
          <w:i/>
          <w:color w:val="000000"/>
        </w:rPr>
        <w:t>BRAF</w:t>
      </w:r>
      <w:r w:rsidRPr="00212AB6">
        <w:rPr>
          <w:rFonts w:ascii="Book Antiqua" w:eastAsia="Book Antiqua" w:hAnsi="Book Antiqua" w:cs="Book Antiqua"/>
          <w:color w:val="000000"/>
        </w:rPr>
        <w:t xml:space="preserve">, </w:t>
      </w:r>
      <w:r w:rsidRPr="00212AB6">
        <w:rPr>
          <w:rFonts w:ascii="Book Antiqua" w:eastAsia="Book Antiqua" w:hAnsi="Book Antiqua" w:cs="Book Antiqua"/>
          <w:i/>
          <w:color w:val="000000"/>
        </w:rPr>
        <w:t>TP53</w:t>
      </w:r>
      <w:r w:rsidRPr="00212AB6">
        <w:rPr>
          <w:rFonts w:ascii="Book Antiqua" w:eastAsia="Book Antiqua" w:hAnsi="Book Antiqua" w:cs="Book Antiqua"/>
          <w:color w:val="000000"/>
        </w:rPr>
        <w:t xml:space="preserve">, </w:t>
      </w:r>
      <w:r w:rsidRPr="00212AB6">
        <w:rPr>
          <w:rFonts w:ascii="Book Antiqua" w:eastAsia="Book Antiqua" w:hAnsi="Book Antiqua" w:cs="Book Antiqua"/>
          <w:i/>
          <w:color w:val="000000"/>
        </w:rPr>
        <w:t>BAP1</w:t>
      </w:r>
      <w:r w:rsidRPr="00212AB6">
        <w:rPr>
          <w:rFonts w:ascii="Book Antiqua" w:eastAsia="Book Antiqua" w:hAnsi="Book Antiqua" w:cs="Book Antiqua"/>
          <w:color w:val="000000"/>
        </w:rPr>
        <w:t xml:space="preserve">, and </w:t>
      </w:r>
      <w:r w:rsidRPr="00212AB6">
        <w:rPr>
          <w:rFonts w:ascii="Book Antiqua" w:eastAsia="Book Antiqua" w:hAnsi="Book Antiqua" w:cs="Book Antiqua"/>
          <w:i/>
          <w:color w:val="000000"/>
        </w:rPr>
        <w:t>ARID1A</w:t>
      </w:r>
      <w:r w:rsidR="00E75BC2" w:rsidRPr="00212AB6">
        <w:rPr>
          <w:rFonts w:ascii="Book Antiqua" w:eastAsia="Book Antiqua" w:hAnsi="Book Antiqua" w:cs="Book Antiqua"/>
          <w:color w:val="000000"/>
        </w:rPr>
        <w:t xml:space="preserve">, </w:t>
      </w:r>
      <w:r w:rsidRPr="00212AB6">
        <w:rPr>
          <w:rFonts w:ascii="Book Antiqua" w:eastAsia="Book Antiqua" w:hAnsi="Book Antiqua" w:cs="Book Antiqua"/>
          <w:color w:val="000000"/>
        </w:rPr>
        <w:t xml:space="preserve">are also frequently identified in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Other driver genes like </w:t>
      </w:r>
      <w:r w:rsidRPr="00212AB6">
        <w:rPr>
          <w:rFonts w:ascii="Book Antiqua" w:eastAsia="Book Antiqua" w:hAnsi="Book Antiqua" w:cs="Book Antiqua"/>
          <w:i/>
          <w:color w:val="000000"/>
        </w:rPr>
        <w:t>BRAF</w:t>
      </w:r>
      <w:r w:rsidRPr="00212AB6">
        <w:rPr>
          <w:rFonts w:ascii="Book Antiqua" w:eastAsia="Book Antiqua" w:hAnsi="Book Antiqua" w:cs="Book Antiqua"/>
          <w:color w:val="000000"/>
        </w:rPr>
        <w:t xml:space="preserve">, </w:t>
      </w:r>
      <w:r w:rsidRPr="00212AB6">
        <w:rPr>
          <w:rFonts w:ascii="Book Antiqua" w:eastAsia="Book Antiqua" w:hAnsi="Book Antiqua" w:cs="Book Antiqua"/>
          <w:i/>
          <w:color w:val="000000"/>
        </w:rPr>
        <w:t>PIK3CA</w:t>
      </w:r>
      <w:r w:rsidRPr="00212AB6">
        <w:rPr>
          <w:rFonts w:ascii="Book Antiqua" w:eastAsia="Book Antiqua" w:hAnsi="Book Antiqua" w:cs="Book Antiqua"/>
          <w:color w:val="000000"/>
        </w:rPr>
        <w:t xml:space="preserve">, </w:t>
      </w:r>
      <w:r w:rsidRPr="00212AB6">
        <w:rPr>
          <w:rFonts w:ascii="Book Antiqua" w:eastAsia="Book Antiqua" w:hAnsi="Book Antiqua" w:cs="Book Antiqua"/>
          <w:i/>
          <w:color w:val="000000"/>
        </w:rPr>
        <w:t>GNAS</w:t>
      </w:r>
      <w:r w:rsidRPr="00212AB6">
        <w:rPr>
          <w:rFonts w:ascii="Book Antiqua" w:eastAsia="Book Antiqua" w:hAnsi="Book Antiqua" w:cs="Book Antiqua"/>
          <w:color w:val="000000"/>
        </w:rPr>
        <w:t xml:space="preserve">, </w:t>
      </w:r>
      <w:r w:rsidRPr="00212AB6">
        <w:rPr>
          <w:rFonts w:ascii="Book Antiqua" w:eastAsia="Book Antiqua" w:hAnsi="Book Antiqua" w:cs="Book Antiqua"/>
          <w:i/>
          <w:color w:val="000000"/>
        </w:rPr>
        <w:t>EGFR</w:t>
      </w:r>
      <w:r w:rsidRPr="00212AB6">
        <w:rPr>
          <w:rFonts w:ascii="Book Antiqua" w:eastAsia="Book Antiqua" w:hAnsi="Book Antiqua" w:cs="Book Antiqua"/>
          <w:color w:val="000000"/>
        </w:rPr>
        <w:t xml:space="preserve">, and </w:t>
      </w:r>
      <w:r w:rsidRPr="00212AB6">
        <w:rPr>
          <w:rFonts w:ascii="Book Antiqua" w:eastAsia="Book Antiqua" w:hAnsi="Book Antiqua" w:cs="Book Antiqua"/>
          <w:i/>
          <w:color w:val="000000"/>
        </w:rPr>
        <w:t xml:space="preserve">ERBBR/HER2 </w:t>
      </w:r>
      <w:r w:rsidRPr="00212AB6">
        <w:rPr>
          <w:rFonts w:ascii="Book Antiqua" w:eastAsia="Book Antiqua" w:hAnsi="Book Antiqua" w:cs="Book Antiqua"/>
          <w:color w:val="000000"/>
        </w:rPr>
        <w:t xml:space="preserve">have also been identified in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but at a much lower frequency in most of the cohorts</w:t>
      </w:r>
      <w:r w:rsidR="00301895" w:rsidRPr="004F02FF">
        <w:rPr>
          <w:rFonts w:ascii="Book Antiqua" w:eastAsia="Book Antiqua" w:hAnsi="Book Antiqua" w:cs="Book Antiqua"/>
          <w:color w:val="000000"/>
          <w:vertAlign w:val="superscript"/>
        </w:rPr>
        <w:t>[6,</w:t>
      </w:r>
      <w:r w:rsidRPr="004F02FF">
        <w:rPr>
          <w:rFonts w:ascii="Book Antiqua" w:eastAsia="Book Antiqua" w:hAnsi="Book Antiqua" w:cs="Book Antiqua"/>
          <w:color w:val="000000"/>
          <w:vertAlign w:val="superscript"/>
        </w:rPr>
        <w:t>21-23]</w:t>
      </w:r>
      <w:r w:rsidRPr="00212AB6">
        <w:rPr>
          <w:rFonts w:ascii="Book Antiqua" w:eastAsia="Book Antiqua" w:hAnsi="Book Antiqua" w:cs="Book Antiqua"/>
          <w:color w:val="000000"/>
        </w:rPr>
        <w:t>.</w:t>
      </w:r>
      <w:r w:rsidR="00C96A15" w:rsidRPr="00212AB6">
        <w:rPr>
          <w:rFonts w:ascii="Book Antiqua" w:hAnsi="Book Antiqua" w:cs="Book Antiqua"/>
          <w:color w:val="000000"/>
          <w:lang w:eastAsia="zh-CN"/>
        </w:rPr>
        <w:t xml:space="preserve"> </w:t>
      </w:r>
      <w:r w:rsidRPr="00212AB6">
        <w:rPr>
          <w:rFonts w:ascii="Book Antiqua" w:eastAsia="Book Antiqua" w:hAnsi="Book Antiqua" w:cs="Book Antiqua"/>
          <w:color w:val="000000"/>
        </w:rPr>
        <w:t>The presence of EGFR, TP53, and KRAS mutation is known as poor prognostic factor</w:t>
      </w:r>
      <w:r w:rsidR="00301895" w:rsidRPr="004F02FF">
        <w:rPr>
          <w:rFonts w:ascii="Book Antiqua" w:eastAsia="Book Antiqua" w:hAnsi="Book Antiqua" w:cs="Book Antiqua"/>
          <w:color w:val="000000"/>
          <w:vertAlign w:val="superscript"/>
        </w:rPr>
        <w:t>[6,21,</w:t>
      </w:r>
      <w:r w:rsidRPr="004F02FF">
        <w:rPr>
          <w:rFonts w:ascii="Book Antiqua" w:eastAsia="Book Antiqua" w:hAnsi="Book Antiqua" w:cs="Book Antiqua"/>
          <w:color w:val="000000"/>
          <w:vertAlign w:val="superscript"/>
        </w:rPr>
        <w:t>24]</w:t>
      </w:r>
      <w:r w:rsidRPr="00212AB6">
        <w:rPr>
          <w:rFonts w:ascii="Book Antiqua" w:eastAsia="Book Antiqua" w:hAnsi="Book Antiqua" w:cs="Book Antiqua"/>
          <w:color w:val="000000"/>
        </w:rPr>
        <w:t xml:space="preserve">. Mutation of TERT promoter and </w:t>
      </w:r>
      <w:r w:rsidRPr="00212AB6">
        <w:rPr>
          <w:rFonts w:ascii="Book Antiqua" w:eastAsia="Book Antiqua" w:hAnsi="Book Antiqua" w:cs="Book Antiqua"/>
          <w:i/>
          <w:color w:val="000000"/>
        </w:rPr>
        <w:t>ALB</w:t>
      </w:r>
      <w:r w:rsidRPr="00212AB6">
        <w:rPr>
          <w:rFonts w:ascii="Book Antiqua" w:eastAsia="Book Antiqua" w:hAnsi="Book Antiqua" w:cs="Book Antiqua"/>
          <w:color w:val="000000"/>
        </w:rPr>
        <w:t xml:space="preserve"> gene</w:t>
      </w:r>
      <w:r w:rsidR="00E75BC2" w:rsidRPr="00212AB6">
        <w:rPr>
          <w:rFonts w:ascii="Book Antiqua" w:eastAsia="Book Antiqua" w:hAnsi="Book Antiqua" w:cs="Book Antiqua"/>
          <w:color w:val="000000"/>
        </w:rPr>
        <w:t>,</w:t>
      </w:r>
      <w:r w:rsidRPr="00212AB6">
        <w:rPr>
          <w:rFonts w:ascii="Book Antiqua" w:eastAsia="Book Antiqua" w:hAnsi="Book Antiqua" w:cs="Book Antiqua"/>
          <w:color w:val="000000"/>
        </w:rPr>
        <w:t xml:space="preserve"> which are frequently seen in </w:t>
      </w:r>
      <w:r w:rsidR="00E75BC2" w:rsidRPr="00212AB6">
        <w:rPr>
          <w:rFonts w:ascii="Book Antiqua" w:eastAsia="Book Antiqua" w:hAnsi="Book Antiqua" w:cs="Book Antiqua"/>
          <w:color w:val="000000"/>
        </w:rPr>
        <w:t>HCC,</w:t>
      </w:r>
      <w:r w:rsidRPr="00212AB6">
        <w:rPr>
          <w:rFonts w:ascii="Book Antiqua" w:eastAsia="Book Antiqua" w:hAnsi="Book Antiqua" w:cs="Book Antiqua"/>
          <w:color w:val="000000"/>
        </w:rPr>
        <w:t xml:space="preserve"> are also detected in CCA, but only in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or combined HCC and CCA samples with less frequency</w:t>
      </w:r>
      <w:r w:rsidRPr="004F02FF">
        <w:rPr>
          <w:rFonts w:ascii="Book Antiqua" w:eastAsia="Book Antiqua" w:hAnsi="Book Antiqua" w:cs="Book Antiqua"/>
          <w:color w:val="000000"/>
          <w:vertAlign w:val="superscript"/>
        </w:rPr>
        <w:t>[23]</w:t>
      </w:r>
      <w:r w:rsidRPr="00212AB6">
        <w:rPr>
          <w:rFonts w:ascii="Book Antiqua" w:eastAsia="Book Antiqua" w:hAnsi="Book Antiqua" w:cs="Book Antiqua"/>
          <w:color w:val="000000"/>
        </w:rPr>
        <w:t>.</w:t>
      </w:r>
      <w:r w:rsidR="00C96A15" w:rsidRPr="00212AB6">
        <w:rPr>
          <w:rFonts w:ascii="Book Antiqua" w:hAnsi="Book Antiqua" w:cs="Book Antiqua"/>
          <w:color w:val="000000"/>
          <w:lang w:eastAsia="zh-CN"/>
        </w:rPr>
        <w:t xml:space="preserve"> </w:t>
      </w:r>
      <w:r w:rsidRPr="00212AB6">
        <w:rPr>
          <w:rFonts w:ascii="Book Antiqua" w:eastAsia="Book Antiqua" w:hAnsi="Book Antiqua" w:cs="Book Antiqua"/>
          <w:color w:val="000000"/>
        </w:rPr>
        <w:t xml:space="preserve">Meanwhile, </w:t>
      </w:r>
      <w:r w:rsidR="00E75BC2" w:rsidRPr="00212AB6">
        <w:rPr>
          <w:rFonts w:ascii="Book Antiqua" w:eastAsia="Book Antiqua" w:hAnsi="Book Antiqua" w:cs="Book Antiqua"/>
          <w:color w:val="000000"/>
        </w:rPr>
        <w:t>isocitrate dehydrogenase (</w:t>
      </w:r>
      <w:r w:rsidRPr="00212AB6">
        <w:rPr>
          <w:rFonts w:ascii="Book Antiqua" w:eastAsia="Book Antiqua" w:hAnsi="Book Antiqua" w:cs="Book Antiqua"/>
          <w:color w:val="000000"/>
        </w:rPr>
        <w:t>IDH</w:t>
      </w:r>
      <w:r w:rsidR="00E75BC2" w:rsidRPr="00212AB6">
        <w:rPr>
          <w:rFonts w:ascii="Book Antiqua" w:eastAsia="Book Antiqua" w:hAnsi="Book Antiqua" w:cs="Book Antiqua"/>
          <w:color w:val="000000"/>
        </w:rPr>
        <w:t>)</w:t>
      </w:r>
      <w:r w:rsidRPr="00212AB6">
        <w:rPr>
          <w:rFonts w:ascii="Book Antiqua" w:eastAsia="Book Antiqua" w:hAnsi="Book Antiqua" w:cs="Book Antiqua"/>
          <w:color w:val="000000"/>
        </w:rPr>
        <w:t>1 and IDH2 mutations have been reported in 10</w:t>
      </w:r>
      <w:r w:rsidR="00301895" w:rsidRPr="00212AB6">
        <w:rPr>
          <w:rFonts w:ascii="Book Antiqua" w:hAnsi="Book Antiqua" w:cs="Book Antiqua"/>
          <w:color w:val="000000"/>
          <w:lang w:eastAsia="zh-CN"/>
        </w:rPr>
        <w:t>%</w:t>
      </w:r>
      <w:r w:rsidRPr="00212AB6">
        <w:rPr>
          <w:rFonts w:ascii="Book Antiqua" w:eastAsia="Book Antiqua" w:hAnsi="Book Antiqua" w:cs="Book Antiqua"/>
          <w:color w:val="000000"/>
        </w:rPr>
        <w:t xml:space="preserve">-20%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cases</w:t>
      </w:r>
      <w:r w:rsidRPr="004F02FF">
        <w:rPr>
          <w:rFonts w:ascii="Book Antiqua" w:eastAsia="Book Antiqua" w:hAnsi="Book Antiqua" w:cs="Book Antiqua"/>
          <w:color w:val="000000"/>
          <w:vertAlign w:val="superscript"/>
        </w:rPr>
        <w:t>[23]</w:t>
      </w:r>
      <w:r w:rsidRPr="00212AB6">
        <w:rPr>
          <w:rFonts w:ascii="Book Antiqua" w:eastAsia="Book Antiqua" w:hAnsi="Book Antiqua" w:cs="Book Antiqua"/>
          <w:color w:val="000000"/>
        </w:rPr>
        <w:t xml:space="preserve">. Interestingly, a large extent of IDH mutation has been observed in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and not in </w:t>
      </w:r>
      <w:proofErr w:type="spellStart"/>
      <w:r w:rsidRPr="00212AB6">
        <w:rPr>
          <w:rFonts w:ascii="Book Antiqua" w:eastAsia="Book Antiqua" w:hAnsi="Book Antiqua" w:cs="Book Antiqua"/>
          <w:color w:val="000000"/>
        </w:rPr>
        <w:t>eCCA</w:t>
      </w:r>
      <w:proofErr w:type="spellEnd"/>
      <w:r w:rsidRPr="00212AB6">
        <w:rPr>
          <w:rFonts w:ascii="Book Antiqua" w:eastAsia="Book Antiqua" w:hAnsi="Book Antiqua" w:cs="Book Antiqua"/>
          <w:color w:val="000000"/>
        </w:rPr>
        <w:t xml:space="preserve"> and rarely identified in HCC</w:t>
      </w:r>
      <w:r w:rsidR="00BE6F4E" w:rsidRPr="004F02FF">
        <w:rPr>
          <w:rFonts w:ascii="Book Antiqua" w:eastAsia="Book Antiqua" w:hAnsi="Book Antiqua" w:cs="Book Antiqua"/>
          <w:color w:val="000000"/>
          <w:vertAlign w:val="superscript"/>
        </w:rPr>
        <w:t>[23,</w:t>
      </w:r>
      <w:r w:rsidRPr="004F02FF">
        <w:rPr>
          <w:rFonts w:ascii="Book Antiqua" w:eastAsia="Book Antiqua" w:hAnsi="Book Antiqua" w:cs="Book Antiqua"/>
          <w:color w:val="000000"/>
          <w:vertAlign w:val="superscript"/>
        </w:rPr>
        <w:t>25]</w:t>
      </w:r>
      <w:r w:rsidRPr="00212AB6">
        <w:rPr>
          <w:rFonts w:ascii="Book Antiqua" w:eastAsia="Book Antiqua" w:hAnsi="Book Antiqua" w:cs="Book Antiqua"/>
          <w:color w:val="000000"/>
        </w:rPr>
        <w:t>. IDH mutation is associated with a better prognosis</w:t>
      </w:r>
      <w:r w:rsidRPr="004F02FF">
        <w:rPr>
          <w:rFonts w:ascii="Book Antiqua" w:eastAsia="Book Antiqua" w:hAnsi="Book Antiqua" w:cs="Book Antiqua"/>
          <w:color w:val="000000"/>
          <w:vertAlign w:val="superscript"/>
        </w:rPr>
        <w:t>[26]</w:t>
      </w:r>
      <w:r w:rsidRPr="00212AB6">
        <w:rPr>
          <w:rFonts w:ascii="Book Antiqua" w:eastAsia="Book Antiqua" w:hAnsi="Book Antiqua" w:cs="Book Antiqua"/>
          <w:color w:val="000000"/>
        </w:rPr>
        <w:t xml:space="preserve">. </w:t>
      </w:r>
      <w:r w:rsidR="007E6000" w:rsidRPr="00212AB6">
        <w:rPr>
          <w:rFonts w:ascii="Book Antiqua" w:eastAsia="Book Antiqua" w:hAnsi="Book Antiqua" w:cs="Book Antiqua"/>
          <w:color w:val="000000"/>
        </w:rPr>
        <w:t>In one large scale study, IDH1</w:t>
      </w:r>
      <w:r w:rsidRPr="00212AB6">
        <w:rPr>
          <w:rFonts w:ascii="Book Antiqua" w:eastAsia="Book Antiqua" w:hAnsi="Book Antiqua" w:cs="Book Antiqua"/>
          <w:color w:val="000000"/>
        </w:rPr>
        <w:t xml:space="preserve">/2 </w:t>
      </w:r>
      <w:r w:rsidRPr="00212AB6">
        <w:rPr>
          <w:rFonts w:ascii="Book Antiqua" w:eastAsia="Book Antiqua" w:hAnsi="Book Antiqua" w:cs="Book Antiqua"/>
          <w:color w:val="000000"/>
        </w:rPr>
        <w:lastRenderedPageBreak/>
        <w:t>mutations were identified to be associated with improved overall survival</w:t>
      </w:r>
      <w:r w:rsidRPr="004F02FF">
        <w:rPr>
          <w:rFonts w:ascii="Book Antiqua" w:eastAsia="Book Antiqua" w:hAnsi="Book Antiqua" w:cs="Book Antiqua"/>
          <w:color w:val="000000"/>
          <w:vertAlign w:val="superscript"/>
        </w:rPr>
        <w:t>[27]</w:t>
      </w:r>
      <w:r w:rsidRPr="00212AB6">
        <w:rPr>
          <w:rFonts w:ascii="Book Antiqua" w:eastAsia="Book Antiqua" w:hAnsi="Book Antiqua" w:cs="Book Antiqua"/>
          <w:color w:val="000000"/>
        </w:rPr>
        <w:t>; however, as the incidence of IDH mutation is not frequent, survival impacts of IDH mutation is not yet clear</w:t>
      </w:r>
      <w:r w:rsidRPr="004F02FF">
        <w:rPr>
          <w:rFonts w:ascii="Book Antiqua" w:eastAsia="Book Antiqua" w:hAnsi="Book Antiqua" w:cs="Book Antiqua"/>
          <w:color w:val="000000"/>
          <w:vertAlign w:val="superscript"/>
        </w:rPr>
        <w:t>[28]</w:t>
      </w:r>
      <w:r w:rsidRPr="00212AB6">
        <w:rPr>
          <w:rFonts w:ascii="Book Antiqua" w:eastAsia="Book Antiqua" w:hAnsi="Book Antiqua" w:cs="Book Antiqua"/>
          <w:color w:val="000000"/>
        </w:rPr>
        <w:t xml:space="preserve">. In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frequency of </w:t>
      </w:r>
      <w:r w:rsidR="00E75BC2" w:rsidRPr="00212AB6">
        <w:rPr>
          <w:rFonts w:ascii="Book Antiqua" w:hAnsi="Book Antiqua"/>
          <w:lang w:eastAsia="zh-CN"/>
        </w:rPr>
        <w:t>fibroblast growth factor receptor 2 (</w:t>
      </w:r>
      <w:r w:rsidRPr="00212AB6">
        <w:rPr>
          <w:rFonts w:ascii="Book Antiqua" w:eastAsia="Book Antiqua" w:hAnsi="Book Antiqua" w:cs="Book Antiqua"/>
          <w:color w:val="000000"/>
        </w:rPr>
        <w:t>FGFR2</w:t>
      </w:r>
      <w:r w:rsidR="00E75BC2" w:rsidRPr="00212AB6">
        <w:rPr>
          <w:rFonts w:ascii="Book Antiqua" w:eastAsia="Book Antiqua" w:hAnsi="Book Antiqua" w:cs="Book Antiqua"/>
          <w:color w:val="000000"/>
        </w:rPr>
        <w:t>)</w:t>
      </w:r>
      <w:r w:rsidRPr="00212AB6">
        <w:rPr>
          <w:rFonts w:ascii="Book Antiqua" w:eastAsia="Book Antiqua" w:hAnsi="Book Antiqua" w:cs="Book Antiqua"/>
          <w:color w:val="000000"/>
        </w:rPr>
        <w:t xml:space="preserve"> fusion is reported as 10</w:t>
      </w:r>
      <w:r w:rsidR="007E6000" w:rsidRPr="00212AB6">
        <w:rPr>
          <w:rFonts w:ascii="Book Antiqua" w:hAnsi="Book Antiqua" w:cs="Book Antiqua"/>
          <w:color w:val="000000"/>
          <w:lang w:eastAsia="zh-CN"/>
        </w:rPr>
        <w:t>%</w:t>
      </w:r>
      <w:r w:rsidRPr="00212AB6">
        <w:rPr>
          <w:rFonts w:ascii="Book Antiqua" w:eastAsia="Book Antiqua" w:hAnsi="Book Antiqua" w:cs="Book Antiqua"/>
          <w:color w:val="000000"/>
        </w:rPr>
        <w:t>-15%</w:t>
      </w:r>
      <w:r w:rsidR="007E6000" w:rsidRPr="004F02FF">
        <w:rPr>
          <w:rFonts w:ascii="Book Antiqua" w:eastAsia="Book Antiqua" w:hAnsi="Book Antiqua" w:cs="Book Antiqua"/>
          <w:color w:val="000000"/>
          <w:vertAlign w:val="superscript"/>
        </w:rPr>
        <w:t>[29,</w:t>
      </w:r>
      <w:r w:rsidRPr="004F02FF">
        <w:rPr>
          <w:rFonts w:ascii="Book Antiqua" w:eastAsia="Book Antiqua" w:hAnsi="Book Antiqua" w:cs="Book Antiqua"/>
          <w:color w:val="000000"/>
          <w:vertAlign w:val="superscript"/>
        </w:rPr>
        <w:t>30]</w:t>
      </w:r>
      <w:r w:rsidRPr="00212AB6">
        <w:rPr>
          <w:rFonts w:ascii="Book Antiqua" w:eastAsia="Book Antiqua" w:hAnsi="Book Antiqua" w:cs="Book Antiqua"/>
          <w:color w:val="000000"/>
        </w:rPr>
        <w:t>.</w:t>
      </w:r>
      <w:r w:rsidR="00C96A15" w:rsidRPr="00212AB6">
        <w:rPr>
          <w:rFonts w:ascii="Book Antiqua" w:hAnsi="Book Antiqua" w:cs="Book Antiqua"/>
          <w:color w:val="000000"/>
          <w:lang w:eastAsia="zh-CN"/>
        </w:rPr>
        <w:t xml:space="preserve"> </w:t>
      </w:r>
      <w:r w:rsidRPr="00212AB6">
        <w:rPr>
          <w:rFonts w:ascii="Book Antiqua" w:eastAsia="Book Antiqua" w:hAnsi="Book Antiqua" w:cs="Book Antiqua"/>
          <w:color w:val="000000"/>
        </w:rPr>
        <w:t xml:space="preserve">FGFR2 pairs with some genes such as </w:t>
      </w:r>
      <w:r w:rsidRPr="00212AB6">
        <w:rPr>
          <w:rFonts w:ascii="Book Antiqua" w:eastAsia="Book Antiqua" w:hAnsi="Book Antiqua" w:cs="Book Antiqua"/>
          <w:i/>
          <w:color w:val="000000"/>
        </w:rPr>
        <w:t>TACC1</w:t>
      </w:r>
      <w:r w:rsidRPr="00212AB6">
        <w:rPr>
          <w:rFonts w:ascii="Book Antiqua" w:eastAsia="Book Antiqua" w:hAnsi="Book Antiqua" w:cs="Book Antiqua"/>
          <w:color w:val="000000"/>
        </w:rPr>
        <w:t xml:space="preserve">, </w:t>
      </w:r>
      <w:r w:rsidRPr="00212AB6">
        <w:rPr>
          <w:rFonts w:ascii="Book Antiqua" w:eastAsia="Book Antiqua" w:hAnsi="Book Antiqua" w:cs="Book Antiqua"/>
          <w:i/>
          <w:color w:val="000000"/>
        </w:rPr>
        <w:t>BICCI</w:t>
      </w:r>
      <w:r w:rsidRPr="00212AB6">
        <w:rPr>
          <w:rFonts w:ascii="Book Antiqua" w:eastAsia="Book Antiqua" w:hAnsi="Book Antiqua" w:cs="Book Antiqua"/>
          <w:color w:val="000000"/>
        </w:rPr>
        <w:t xml:space="preserve">, </w:t>
      </w:r>
      <w:r w:rsidRPr="00212AB6">
        <w:rPr>
          <w:rFonts w:ascii="Book Antiqua" w:eastAsia="Book Antiqua" w:hAnsi="Book Antiqua" w:cs="Book Antiqua"/>
          <w:i/>
          <w:color w:val="000000"/>
        </w:rPr>
        <w:t>PRKACA</w:t>
      </w:r>
      <w:r w:rsidRPr="00212AB6">
        <w:rPr>
          <w:rFonts w:ascii="Book Antiqua" w:eastAsia="Book Antiqua" w:hAnsi="Book Antiqua" w:cs="Book Antiqua"/>
          <w:color w:val="000000"/>
        </w:rPr>
        <w:t xml:space="preserve">, </w:t>
      </w:r>
      <w:r w:rsidRPr="00212AB6">
        <w:rPr>
          <w:rFonts w:ascii="Book Antiqua" w:eastAsia="Book Antiqua" w:hAnsi="Book Antiqua" w:cs="Book Antiqua"/>
          <w:i/>
          <w:color w:val="000000"/>
        </w:rPr>
        <w:t>AHCYL</w:t>
      </w:r>
      <w:r w:rsidRPr="00212AB6">
        <w:rPr>
          <w:rFonts w:ascii="Book Antiqua" w:eastAsia="Book Antiqua" w:hAnsi="Book Antiqua" w:cs="Book Antiqua"/>
          <w:color w:val="000000"/>
        </w:rPr>
        <w:t xml:space="preserve">, and </w:t>
      </w:r>
      <w:r w:rsidRPr="00212AB6">
        <w:rPr>
          <w:rFonts w:ascii="Book Antiqua" w:eastAsia="Book Antiqua" w:hAnsi="Book Antiqua" w:cs="Book Antiqua"/>
          <w:i/>
          <w:color w:val="000000"/>
        </w:rPr>
        <w:t>PRKACB</w:t>
      </w:r>
      <w:r w:rsidRPr="00212AB6">
        <w:rPr>
          <w:rFonts w:ascii="Book Antiqua" w:eastAsia="Book Antiqua" w:hAnsi="Book Antiqua" w:cs="Book Antiqua"/>
          <w:color w:val="000000"/>
        </w:rPr>
        <w:t>. These fusions result in the constitutive activation of FGFR2 and its oncogenic functions</w:t>
      </w:r>
      <w:r w:rsidRPr="004F02FF">
        <w:rPr>
          <w:rFonts w:ascii="Book Antiqua" w:eastAsia="Book Antiqua" w:hAnsi="Book Antiqua" w:cs="Book Antiqua"/>
          <w:color w:val="000000"/>
          <w:vertAlign w:val="superscript"/>
        </w:rPr>
        <w:t>[31]</w:t>
      </w:r>
      <w:r w:rsidRPr="00212AB6">
        <w:rPr>
          <w:rFonts w:ascii="Book Antiqua" w:eastAsia="Book Antiqua" w:hAnsi="Book Antiqua" w:cs="Book Antiqua"/>
          <w:color w:val="000000"/>
        </w:rPr>
        <w:t xml:space="preserve">. </w:t>
      </w:r>
      <w:r w:rsidR="00E75BC2" w:rsidRPr="00212AB6">
        <w:rPr>
          <w:rFonts w:ascii="Book Antiqua" w:eastAsia="Book Antiqua" w:hAnsi="Book Antiqua" w:cs="Book Antiqua"/>
          <w:color w:val="000000"/>
        </w:rPr>
        <w:t xml:space="preserve">The </w:t>
      </w:r>
      <w:r w:rsidRPr="00212AB6">
        <w:rPr>
          <w:rFonts w:ascii="Book Antiqua" w:eastAsia="Book Antiqua" w:hAnsi="Book Antiqua" w:cs="Book Antiqua"/>
          <w:color w:val="000000"/>
        </w:rPr>
        <w:t>FGFR related pathway is involved in cellular migration and proliferation. Patients with FGFR2 fusion show good prognosis</w:t>
      </w:r>
      <w:r w:rsidR="00E75BC2" w:rsidRPr="00212AB6">
        <w:rPr>
          <w:rFonts w:ascii="Book Antiqua" w:eastAsia="Book Antiqua" w:hAnsi="Book Antiqua" w:cs="Book Antiqua"/>
          <w:color w:val="000000"/>
        </w:rPr>
        <w:t xml:space="preserve">, which suggests </w:t>
      </w:r>
      <w:r w:rsidRPr="00212AB6">
        <w:rPr>
          <w:rFonts w:ascii="Book Antiqua" w:eastAsia="Book Antiqua" w:hAnsi="Book Antiqua" w:cs="Book Antiqua"/>
          <w:color w:val="000000"/>
        </w:rPr>
        <w:t>that FGFR2 fusions can be a prognostic marker as well as potential target for therapy</w:t>
      </w:r>
      <w:r w:rsidR="00C36015" w:rsidRPr="004F02FF">
        <w:rPr>
          <w:rFonts w:ascii="Book Antiqua" w:eastAsia="Book Antiqua" w:hAnsi="Book Antiqua" w:cs="Book Antiqua"/>
          <w:color w:val="000000"/>
          <w:vertAlign w:val="superscript"/>
        </w:rPr>
        <w:t>[21,</w:t>
      </w:r>
      <w:r w:rsidRPr="004F02FF">
        <w:rPr>
          <w:rFonts w:ascii="Book Antiqua" w:eastAsia="Book Antiqua" w:hAnsi="Book Antiqua" w:cs="Book Antiqua"/>
          <w:color w:val="000000"/>
          <w:vertAlign w:val="superscript"/>
        </w:rPr>
        <w:t>32]</w:t>
      </w:r>
      <w:r w:rsidRPr="00212AB6">
        <w:rPr>
          <w:rFonts w:ascii="Book Antiqua" w:eastAsia="Book Antiqua" w:hAnsi="Book Antiqua" w:cs="Book Antiqua"/>
          <w:color w:val="000000"/>
        </w:rPr>
        <w:t>. Altered genes involving chromatin remodeling</w:t>
      </w:r>
      <w:r w:rsidR="00E75BC2" w:rsidRPr="00212AB6">
        <w:rPr>
          <w:rFonts w:ascii="Book Antiqua" w:eastAsia="Book Antiqua" w:hAnsi="Book Antiqua" w:cs="Book Antiqua"/>
          <w:color w:val="000000"/>
        </w:rPr>
        <w:t>,</w:t>
      </w:r>
      <w:r w:rsidRPr="00212AB6">
        <w:rPr>
          <w:rFonts w:ascii="Book Antiqua" w:eastAsia="Book Antiqua" w:hAnsi="Book Antiqua" w:cs="Book Antiqua"/>
          <w:color w:val="000000"/>
        </w:rPr>
        <w:t xml:space="preserve"> such as </w:t>
      </w:r>
      <w:r w:rsidRPr="00212AB6">
        <w:rPr>
          <w:rFonts w:ascii="Book Antiqua" w:eastAsia="Book Antiqua" w:hAnsi="Book Antiqua" w:cs="Book Antiqua"/>
          <w:i/>
          <w:color w:val="000000"/>
        </w:rPr>
        <w:t>BAP1</w:t>
      </w:r>
      <w:r w:rsidRPr="00212AB6">
        <w:rPr>
          <w:rFonts w:ascii="Book Antiqua" w:eastAsia="Book Antiqua" w:hAnsi="Book Antiqua" w:cs="Book Antiqua"/>
          <w:color w:val="000000"/>
        </w:rPr>
        <w:t xml:space="preserve">, </w:t>
      </w:r>
      <w:r w:rsidRPr="00212AB6">
        <w:rPr>
          <w:rFonts w:ascii="Book Antiqua" w:eastAsia="Book Antiqua" w:hAnsi="Book Antiqua" w:cs="Book Antiqua"/>
          <w:i/>
          <w:color w:val="000000"/>
        </w:rPr>
        <w:t>ARID1A</w:t>
      </w:r>
      <w:r w:rsidRPr="00212AB6">
        <w:rPr>
          <w:rFonts w:ascii="Book Antiqua" w:eastAsia="Book Antiqua" w:hAnsi="Book Antiqua" w:cs="Book Antiqua"/>
          <w:color w:val="000000"/>
        </w:rPr>
        <w:t xml:space="preserve">, and </w:t>
      </w:r>
      <w:r w:rsidRPr="00212AB6">
        <w:rPr>
          <w:rFonts w:ascii="Book Antiqua" w:eastAsia="Book Antiqua" w:hAnsi="Book Antiqua" w:cs="Book Antiqua"/>
          <w:i/>
          <w:color w:val="000000"/>
        </w:rPr>
        <w:t>PBRM1</w:t>
      </w:r>
      <w:r w:rsidR="00E75BC2" w:rsidRPr="00212AB6">
        <w:rPr>
          <w:rFonts w:ascii="Book Antiqua" w:eastAsia="Book Antiqua" w:hAnsi="Book Antiqua" w:cs="Book Antiqua"/>
          <w:color w:val="000000"/>
        </w:rPr>
        <w:t xml:space="preserve">, </w:t>
      </w:r>
      <w:r w:rsidRPr="00212AB6">
        <w:rPr>
          <w:rFonts w:ascii="Book Antiqua" w:eastAsia="Book Antiqua" w:hAnsi="Book Antiqua" w:cs="Book Antiqua"/>
          <w:color w:val="000000"/>
        </w:rPr>
        <w:t xml:space="preserve">are also frequently found in </w:t>
      </w:r>
      <w:proofErr w:type="spellStart"/>
      <w:r w:rsidRPr="00212AB6">
        <w:rPr>
          <w:rFonts w:ascii="Book Antiqua" w:eastAsia="Book Antiqua" w:hAnsi="Book Antiqua" w:cs="Book Antiqua"/>
          <w:color w:val="000000"/>
        </w:rPr>
        <w:t>iCCA</w:t>
      </w:r>
      <w:proofErr w:type="spellEnd"/>
      <w:r w:rsidRPr="004F02FF">
        <w:rPr>
          <w:rFonts w:ascii="Book Antiqua" w:eastAsia="Book Antiqua" w:hAnsi="Book Antiqua" w:cs="Book Antiqua"/>
          <w:color w:val="000000"/>
          <w:vertAlign w:val="superscript"/>
        </w:rPr>
        <w:t>[27]</w:t>
      </w:r>
      <w:r w:rsidRPr="00212AB6">
        <w:rPr>
          <w:rFonts w:ascii="Book Antiqua" w:eastAsia="Book Antiqua" w:hAnsi="Book Antiqua" w:cs="Book Antiqua"/>
          <w:color w:val="000000"/>
        </w:rPr>
        <w:t>. Meanwhile, germline DNA mismatch repair deficiency (Lynch syndrome) has been reported to be associated with CCA</w:t>
      </w:r>
      <w:r w:rsidRPr="004F02FF">
        <w:rPr>
          <w:rFonts w:ascii="Book Antiqua" w:eastAsia="Book Antiqua" w:hAnsi="Book Antiqua" w:cs="Book Antiqua"/>
          <w:color w:val="000000"/>
          <w:vertAlign w:val="superscript"/>
        </w:rPr>
        <w:t>[33]</w:t>
      </w:r>
      <w:r w:rsidRPr="00212AB6">
        <w:rPr>
          <w:rFonts w:ascii="Book Antiqua" w:eastAsia="Book Antiqua" w:hAnsi="Book Antiqua" w:cs="Book Antiqua"/>
          <w:color w:val="000000"/>
        </w:rPr>
        <w:t xml:space="preserve">. There exists a report that deleterious germline mutations in </w:t>
      </w:r>
      <w:r w:rsidR="00E75BC2" w:rsidRPr="00212AB6">
        <w:rPr>
          <w:rFonts w:ascii="Book Antiqua" w:eastAsia="Book Antiqua" w:hAnsi="Book Antiqua" w:cs="Book Antiqua"/>
          <w:color w:val="000000"/>
        </w:rPr>
        <w:t xml:space="preserve">breast cancer gene </w:t>
      </w:r>
      <w:r w:rsidRPr="00212AB6">
        <w:rPr>
          <w:rFonts w:ascii="Book Antiqua" w:eastAsia="Book Antiqua" w:hAnsi="Book Antiqua" w:cs="Book Antiqua"/>
          <w:color w:val="000000"/>
        </w:rPr>
        <w:t xml:space="preserve">1/2, RAD51D, </w:t>
      </w:r>
      <w:proofErr w:type="spellStart"/>
      <w:r w:rsidR="00E75BC2" w:rsidRPr="00212AB6">
        <w:rPr>
          <w:rFonts w:ascii="Book Antiqua" w:eastAsia="Book Antiqua" w:hAnsi="Book Antiqua" w:cs="Book Antiqua"/>
          <w:color w:val="000000"/>
        </w:rPr>
        <w:t>MutL</w:t>
      </w:r>
      <w:proofErr w:type="spellEnd"/>
      <w:r w:rsidR="00E75BC2" w:rsidRPr="00212AB6">
        <w:rPr>
          <w:rFonts w:ascii="Book Antiqua" w:eastAsia="Book Antiqua" w:hAnsi="Book Antiqua" w:cs="Book Antiqua"/>
          <w:color w:val="000000"/>
        </w:rPr>
        <w:t xml:space="preserve"> homolog 1</w:t>
      </w:r>
      <w:r w:rsidRPr="00212AB6">
        <w:rPr>
          <w:rFonts w:ascii="Book Antiqua" w:eastAsia="Book Antiqua" w:hAnsi="Book Antiqua" w:cs="Book Antiqua"/>
          <w:color w:val="000000"/>
        </w:rPr>
        <w:t xml:space="preserve">, and </w:t>
      </w:r>
      <w:proofErr w:type="spellStart"/>
      <w:r w:rsidR="00E75BC2" w:rsidRPr="00212AB6">
        <w:rPr>
          <w:rFonts w:ascii="Book Antiqua" w:eastAsia="Book Antiqua" w:hAnsi="Book Antiqua" w:cs="Book Antiqua"/>
          <w:color w:val="000000"/>
        </w:rPr>
        <w:t>MutS</w:t>
      </w:r>
      <w:proofErr w:type="spellEnd"/>
      <w:r w:rsidR="00E75BC2" w:rsidRPr="00212AB6">
        <w:rPr>
          <w:rFonts w:ascii="Book Antiqua" w:eastAsia="Book Antiqua" w:hAnsi="Book Antiqua" w:cs="Book Antiqua"/>
          <w:color w:val="000000"/>
        </w:rPr>
        <w:t xml:space="preserve"> homolog 2</w:t>
      </w:r>
      <w:r w:rsidRPr="00212AB6">
        <w:rPr>
          <w:rFonts w:ascii="Book Antiqua" w:eastAsia="Book Antiqua" w:hAnsi="Book Antiqua" w:cs="Book Antiqua"/>
          <w:color w:val="000000"/>
        </w:rPr>
        <w:t xml:space="preserve"> were detected in 11% of CCA patients</w:t>
      </w:r>
      <w:r w:rsidRPr="004F02FF">
        <w:rPr>
          <w:rFonts w:ascii="Book Antiqua" w:eastAsia="Book Antiqua" w:hAnsi="Book Antiqua" w:cs="Book Antiqua"/>
          <w:color w:val="000000"/>
          <w:vertAlign w:val="superscript"/>
        </w:rPr>
        <w:t>[21]</w:t>
      </w:r>
      <w:r w:rsidRPr="00212AB6">
        <w:rPr>
          <w:rFonts w:ascii="Book Antiqua" w:eastAsia="Book Antiqua" w:hAnsi="Book Antiqua" w:cs="Book Antiqua"/>
          <w:color w:val="000000"/>
        </w:rPr>
        <w:t xml:space="preserve">. </w:t>
      </w:r>
    </w:p>
    <w:p w14:paraId="6222A4FB" w14:textId="5AD635C1" w:rsidR="00A77B3E" w:rsidRPr="00212AB6" w:rsidRDefault="00891A14" w:rsidP="007047F6">
      <w:pPr>
        <w:snapToGrid w:val="0"/>
        <w:spacing w:line="360" w:lineRule="auto"/>
        <w:ind w:firstLine="240"/>
        <w:jc w:val="both"/>
        <w:rPr>
          <w:lang w:eastAsia="zh-CN"/>
        </w:rPr>
      </w:pPr>
      <w:r w:rsidRPr="00212AB6">
        <w:rPr>
          <w:rFonts w:ascii="Book Antiqua" w:eastAsia="Book Antiqua" w:hAnsi="Book Antiqua" w:cs="Book Antiqua"/>
          <w:color w:val="000000"/>
        </w:rPr>
        <w:t xml:space="preserve">Genomic alteration in CCA is highly heterogeneous, like pathologic features. Several studies identified different gene alterations between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and </w:t>
      </w:r>
      <w:proofErr w:type="spellStart"/>
      <w:r w:rsidRPr="00212AB6">
        <w:rPr>
          <w:rFonts w:ascii="Book Antiqua" w:eastAsia="Book Antiqua" w:hAnsi="Book Antiqua" w:cs="Book Antiqua"/>
          <w:color w:val="000000"/>
        </w:rPr>
        <w:t>eCCA</w:t>
      </w:r>
      <w:proofErr w:type="spellEnd"/>
      <w:r w:rsidR="003633E8" w:rsidRPr="004F02FF">
        <w:rPr>
          <w:rFonts w:ascii="Book Antiqua" w:eastAsia="Book Antiqua" w:hAnsi="Book Antiqua" w:cs="Book Antiqua"/>
          <w:color w:val="000000"/>
          <w:vertAlign w:val="superscript"/>
        </w:rPr>
        <w:t>[21,</w:t>
      </w:r>
      <w:r w:rsidRPr="004F02FF">
        <w:rPr>
          <w:rFonts w:ascii="Book Antiqua" w:eastAsia="Book Antiqua" w:hAnsi="Book Antiqua" w:cs="Book Antiqua"/>
          <w:color w:val="000000"/>
          <w:vertAlign w:val="superscript"/>
        </w:rPr>
        <w:t>34]</w:t>
      </w:r>
      <w:r w:rsidR="003633E8" w:rsidRPr="00212AB6">
        <w:rPr>
          <w:rFonts w:ascii="Book Antiqua" w:eastAsia="Book Antiqua" w:hAnsi="Book Antiqua" w:cs="Book Antiqua"/>
          <w:color w:val="000000"/>
        </w:rPr>
        <w:t xml:space="preserve">. While alterations in </w:t>
      </w:r>
      <w:r w:rsidR="003633E8" w:rsidRPr="00212AB6">
        <w:rPr>
          <w:rFonts w:ascii="Book Antiqua" w:eastAsia="Book Antiqua" w:hAnsi="Book Antiqua" w:cs="Book Antiqua"/>
          <w:i/>
          <w:color w:val="000000"/>
        </w:rPr>
        <w:t>IDH</w:t>
      </w:r>
      <w:r w:rsidRPr="00212AB6">
        <w:rPr>
          <w:rFonts w:ascii="Book Antiqua" w:eastAsia="Book Antiqua" w:hAnsi="Book Antiqua" w:cs="Book Antiqua"/>
          <w:i/>
          <w:color w:val="000000"/>
        </w:rPr>
        <w:t>1/2</w:t>
      </w:r>
      <w:r w:rsidRPr="00212AB6">
        <w:rPr>
          <w:rFonts w:ascii="Book Antiqua" w:eastAsia="Book Antiqua" w:hAnsi="Book Antiqua" w:cs="Book Antiqua"/>
          <w:color w:val="000000"/>
        </w:rPr>
        <w:t xml:space="preserve">, </w:t>
      </w:r>
      <w:r w:rsidRPr="00212AB6">
        <w:rPr>
          <w:rFonts w:ascii="Book Antiqua" w:eastAsia="Book Antiqua" w:hAnsi="Book Antiqua" w:cs="Book Antiqua"/>
          <w:i/>
          <w:color w:val="000000"/>
        </w:rPr>
        <w:t>BRAF</w:t>
      </w:r>
      <w:r w:rsidRPr="00212AB6">
        <w:rPr>
          <w:rFonts w:ascii="Book Antiqua" w:eastAsia="Book Antiqua" w:hAnsi="Book Antiqua" w:cs="Book Antiqua"/>
          <w:color w:val="000000"/>
        </w:rPr>
        <w:t xml:space="preserve">, </w:t>
      </w:r>
      <w:r w:rsidRPr="00212AB6">
        <w:rPr>
          <w:rFonts w:ascii="Book Antiqua" w:eastAsia="Book Antiqua" w:hAnsi="Book Antiqua" w:cs="Book Antiqua"/>
          <w:i/>
          <w:color w:val="000000"/>
        </w:rPr>
        <w:t>FGFR2</w:t>
      </w:r>
      <w:r w:rsidRPr="00212AB6">
        <w:rPr>
          <w:rFonts w:ascii="Book Antiqua" w:eastAsia="Book Antiqua" w:hAnsi="Book Antiqua" w:cs="Book Antiqua"/>
          <w:color w:val="000000"/>
        </w:rPr>
        <w:t xml:space="preserve">, </w:t>
      </w:r>
      <w:r w:rsidRPr="00212AB6">
        <w:rPr>
          <w:rFonts w:ascii="Book Antiqua" w:eastAsia="Book Antiqua" w:hAnsi="Book Antiqua" w:cs="Book Antiqua"/>
          <w:i/>
          <w:color w:val="000000"/>
        </w:rPr>
        <w:t>BAP1</w:t>
      </w:r>
      <w:r w:rsidRPr="00212AB6">
        <w:rPr>
          <w:rFonts w:ascii="Book Antiqua" w:eastAsia="Book Antiqua" w:hAnsi="Book Antiqua" w:cs="Book Antiqua"/>
          <w:color w:val="000000"/>
        </w:rPr>
        <w:t xml:space="preserve">, and </w:t>
      </w:r>
      <w:r w:rsidRPr="00212AB6">
        <w:rPr>
          <w:rFonts w:ascii="Book Antiqua" w:eastAsia="Book Antiqua" w:hAnsi="Book Antiqua" w:cs="Book Antiqua"/>
          <w:i/>
          <w:color w:val="000000"/>
        </w:rPr>
        <w:t>NRAS</w:t>
      </w:r>
      <w:r w:rsidRPr="00212AB6">
        <w:rPr>
          <w:rFonts w:ascii="Book Antiqua" w:eastAsia="Book Antiqua" w:hAnsi="Book Antiqua" w:cs="Book Antiqua"/>
          <w:color w:val="000000"/>
        </w:rPr>
        <w:t xml:space="preserve"> are frequently found in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w:t>
      </w:r>
      <w:r w:rsidRPr="007047F6">
        <w:rPr>
          <w:rFonts w:ascii="Book Antiqua" w:eastAsia="Book Antiqua" w:hAnsi="Book Antiqua" w:cs="Book Antiqua"/>
          <w:i/>
          <w:iCs/>
          <w:color w:val="000000"/>
        </w:rPr>
        <w:t>TP53</w:t>
      </w:r>
      <w:r w:rsidRPr="00212AB6">
        <w:rPr>
          <w:rFonts w:ascii="Book Antiqua" w:eastAsia="Book Antiqua" w:hAnsi="Book Antiqua" w:cs="Book Antiqua"/>
          <w:color w:val="000000"/>
        </w:rPr>
        <w:t xml:space="preserve">, </w:t>
      </w:r>
      <w:r w:rsidRPr="007047F6">
        <w:rPr>
          <w:rFonts w:ascii="Book Antiqua" w:eastAsia="Book Antiqua" w:hAnsi="Book Antiqua" w:cs="Book Antiqua"/>
          <w:i/>
          <w:iCs/>
          <w:color w:val="000000"/>
        </w:rPr>
        <w:t>KRAS</w:t>
      </w:r>
      <w:r w:rsidRPr="00212AB6">
        <w:rPr>
          <w:rFonts w:ascii="Book Antiqua" w:eastAsia="Book Antiqua" w:hAnsi="Book Antiqua" w:cs="Book Antiqua"/>
          <w:color w:val="000000"/>
        </w:rPr>
        <w:t xml:space="preserve">, </w:t>
      </w:r>
      <w:r w:rsidRPr="007047F6">
        <w:rPr>
          <w:rFonts w:ascii="Book Antiqua" w:eastAsia="Book Antiqua" w:hAnsi="Book Antiqua" w:cs="Book Antiqua"/>
          <w:i/>
          <w:iCs/>
          <w:color w:val="000000"/>
        </w:rPr>
        <w:t>SMAD4</w:t>
      </w:r>
      <w:r w:rsidRPr="00212AB6">
        <w:rPr>
          <w:rFonts w:ascii="Book Antiqua" w:eastAsia="Book Antiqua" w:hAnsi="Book Antiqua" w:cs="Book Antiqua"/>
          <w:color w:val="000000"/>
        </w:rPr>
        <w:t xml:space="preserve">, and </w:t>
      </w:r>
      <w:r w:rsidRPr="007047F6">
        <w:rPr>
          <w:rFonts w:ascii="Book Antiqua" w:eastAsia="Book Antiqua" w:hAnsi="Book Antiqua" w:cs="Book Antiqua"/>
          <w:i/>
          <w:iCs/>
          <w:color w:val="000000"/>
        </w:rPr>
        <w:t>BRAF</w:t>
      </w:r>
      <w:r w:rsidRPr="00212AB6">
        <w:rPr>
          <w:rFonts w:ascii="Book Antiqua" w:eastAsia="Book Antiqua" w:hAnsi="Book Antiqua" w:cs="Book Antiqua"/>
          <w:color w:val="000000"/>
        </w:rPr>
        <w:t xml:space="preserve"> mutations are common in </w:t>
      </w:r>
      <w:proofErr w:type="spellStart"/>
      <w:r w:rsidRPr="00212AB6">
        <w:rPr>
          <w:rFonts w:ascii="Book Antiqua" w:eastAsia="Book Antiqua" w:hAnsi="Book Antiqua" w:cs="Book Antiqua"/>
          <w:color w:val="000000"/>
        </w:rPr>
        <w:t>eCCA</w:t>
      </w:r>
      <w:proofErr w:type="spellEnd"/>
      <w:r w:rsidRPr="00212AB6">
        <w:rPr>
          <w:rFonts w:ascii="Book Antiqua" w:eastAsia="Book Antiqua" w:hAnsi="Book Antiqua" w:cs="Book Antiqua"/>
          <w:color w:val="000000"/>
          <w:vertAlign w:val="superscript"/>
        </w:rPr>
        <w:t>[35]</w:t>
      </w:r>
      <w:r w:rsidRPr="00212AB6">
        <w:rPr>
          <w:rFonts w:ascii="Book Antiqua" w:eastAsia="Book Antiqua" w:hAnsi="Book Antiqua" w:cs="Book Antiqua"/>
          <w:color w:val="000000"/>
        </w:rPr>
        <w:t xml:space="preserve">. Interestingly, some of the altered genes commonly found in </w:t>
      </w:r>
      <w:proofErr w:type="spellStart"/>
      <w:r w:rsidRPr="00212AB6">
        <w:rPr>
          <w:rFonts w:ascii="Book Antiqua" w:eastAsia="Book Antiqua" w:hAnsi="Book Antiqua" w:cs="Book Antiqua"/>
          <w:color w:val="000000"/>
        </w:rPr>
        <w:t>eCCA</w:t>
      </w:r>
      <w:proofErr w:type="spellEnd"/>
      <w:r w:rsidRPr="00212AB6">
        <w:rPr>
          <w:rFonts w:ascii="Book Antiqua" w:eastAsia="Book Antiqua" w:hAnsi="Book Antiqua" w:cs="Book Antiqua"/>
          <w:color w:val="000000"/>
        </w:rPr>
        <w:t xml:space="preserve"> such as </w:t>
      </w:r>
      <w:r w:rsidRPr="00212AB6">
        <w:rPr>
          <w:rFonts w:ascii="Book Antiqua" w:eastAsia="Book Antiqua" w:hAnsi="Book Antiqua" w:cs="Book Antiqua"/>
          <w:i/>
          <w:color w:val="000000"/>
        </w:rPr>
        <w:t>KRAS</w:t>
      </w:r>
      <w:r w:rsidRPr="00212AB6">
        <w:rPr>
          <w:rFonts w:ascii="Book Antiqua" w:eastAsia="Book Antiqua" w:hAnsi="Book Antiqua" w:cs="Book Antiqua"/>
          <w:color w:val="000000"/>
        </w:rPr>
        <w:t xml:space="preserve">, </w:t>
      </w:r>
      <w:r w:rsidRPr="00212AB6">
        <w:rPr>
          <w:rFonts w:ascii="Book Antiqua" w:eastAsia="Book Antiqua" w:hAnsi="Book Antiqua" w:cs="Book Antiqua"/>
          <w:i/>
          <w:color w:val="000000"/>
        </w:rPr>
        <w:t>SMAD4</w:t>
      </w:r>
      <w:r w:rsidRPr="00212AB6">
        <w:rPr>
          <w:rFonts w:ascii="Book Antiqua" w:eastAsia="Book Antiqua" w:hAnsi="Book Antiqua" w:cs="Book Antiqua"/>
          <w:color w:val="000000"/>
        </w:rPr>
        <w:t xml:space="preserve">, and </w:t>
      </w:r>
      <w:r w:rsidRPr="00212AB6">
        <w:rPr>
          <w:rFonts w:ascii="Book Antiqua" w:eastAsia="Book Antiqua" w:hAnsi="Book Antiqua" w:cs="Book Antiqua"/>
          <w:i/>
          <w:color w:val="000000"/>
        </w:rPr>
        <w:t>TP53</w:t>
      </w:r>
      <w:r w:rsidRPr="00212AB6">
        <w:rPr>
          <w:rFonts w:ascii="Book Antiqua" w:eastAsia="Book Antiqua" w:hAnsi="Book Antiqua" w:cs="Book Antiqua"/>
          <w:color w:val="000000"/>
        </w:rPr>
        <w:t xml:space="preserve"> were also shared by large duct types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Whereas, small duct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has frequent </w:t>
      </w:r>
      <w:r w:rsidRPr="007047F6">
        <w:rPr>
          <w:rFonts w:ascii="Book Antiqua" w:eastAsia="Book Antiqua" w:hAnsi="Book Antiqua" w:cs="Book Antiqua"/>
          <w:i/>
          <w:iCs/>
          <w:color w:val="000000"/>
        </w:rPr>
        <w:t>IDH1/2</w:t>
      </w:r>
      <w:r w:rsidRPr="00212AB6">
        <w:rPr>
          <w:rFonts w:ascii="Book Antiqua" w:eastAsia="Book Antiqua" w:hAnsi="Book Antiqua" w:cs="Book Antiqua"/>
          <w:color w:val="000000"/>
        </w:rPr>
        <w:t xml:space="preserve"> mutations and </w:t>
      </w:r>
      <w:r w:rsidRPr="00212AB6">
        <w:rPr>
          <w:rFonts w:ascii="Book Antiqua" w:eastAsia="Book Antiqua" w:hAnsi="Book Antiqua" w:cs="Book Antiqua"/>
          <w:i/>
          <w:color w:val="000000"/>
        </w:rPr>
        <w:t>FGFR2</w:t>
      </w:r>
      <w:r w:rsidRPr="00212AB6">
        <w:rPr>
          <w:rFonts w:ascii="Book Antiqua" w:eastAsia="Book Antiqua" w:hAnsi="Book Antiqua" w:cs="Book Antiqua"/>
          <w:color w:val="000000"/>
        </w:rPr>
        <w:t xml:space="preserve"> gene fusion</w:t>
      </w:r>
      <w:r w:rsidR="003633E8" w:rsidRPr="00BB0928">
        <w:rPr>
          <w:rFonts w:ascii="Book Antiqua" w:eastAsia="Book Antiqua" w:hAnsi="Book Antiqua" w:cs="Book Antiqua"/>
          <w:color w:val="000000"/>
          <w:vertAlign w:val="superscript"/>
        </w:rPr>
        <w:t>[31,</w:t>
      </w:r>
      <w:r w:rsidRPr="00BB0928">
        <w:rPr>
          <w:rFonts w:ascii="Book Antiqua" w:eastAsia="Book Antiqua" w:hAnsi="Book Antiqua" w:cs="Book Antiqua"/>
          <w:color w:val="000000"/>
          <w:vertAlign w:val="superscript"/>
        </w:rPr>
        <w:t>36]</w:t>
      </w:r>
      <w:r w:rsidRPr="00BB0928">
        <w:rPr>
          <w:rFonts w:ascii="Book Antiqua" w:eastAsia="Book Antiqua" w:hAnsi="Book Antiqua" w:cs="Book Antiqua"/>
          <w:color w:val="000000"/>
        </w:rPr>
        <w:t xml:space="preserve">. Therefore, pathological characteristics and genetic alterations appear to be closely related to each other. </w:t>
      </w:r>
    </w:p>
    <w:p w14:paraId="66200DCB" w14:textId="77777777" w:rsidR="00A77B3E" w:rsidRPr="00212AB6" w:rsidRDefault="00A77B3E" w:rsidP="007047F6">
      <w:pPr>
        <w:snapToGrid w:val="0"/>
        <w:spacing w:line="360" w:lineRule="auto"/>
        <w:ind w:firstLine="240"/>
        <w:jc w:val="both"/>
      </w:pPr>
    </w:p>
    <w:p w14:paraId="76BE1210" w14:textId="77777777" w:rsidR="00A77B3E" w:rsidRPr="00212AB6" w:rsidRDefault="00891A14" w:rsidP="007047F6">
      <w:pPr>
        <w:snapToGrid w:val="0"/>
        <w:spacing w:line="360" w:lineRule="auto"/>
        <w:jc w:val="both"/>
      </w:pPr>
      <w:r w:rsidRPr="00212AB6">
        <w:rPr>
          <w:rFonts w:ascii="Book Antiqua" w:eastAsia="Book Antiqua" w:hAnsi="Book Antiqua" w:cs="Book Antiqua"/>
          <w:b/>
          <w:bCs/>
          <w:color w:val="000000"/>
          <w:u w:val="single"/>
        </w:rPr>
        <w:t xml:space="preserve">EPIGENETIC PROFILE OF </w:t>
      </w:r>
      <w:proofErr w:type="spellStart"/>
      <w:r w:rsidRPr="00212AB6">
        <w:rPr>
          <w:rFonts w:ascii="Book Antiqua" w:eastAsia="Book Antiqua" w:hAnsi="Book Antiqua" w:cs="Book Antiqua"/>
          <w:b/>
          <w:bCs/>
          <w:color w:val="000000"/>
          <w:u w:val="single"/>
        </w:rPr>
        <w:t>iCCA</w:t>
      </w:r>
      <w:proofErr w:type="spellEnd"/>
    </w:p>
    <w:p w14:paraId="74C7F089" w14:textId="66D90A06" w:rsidR="00A77B3E" w:rsidRPr="00212AB6" w:rsidRDefault="00891A14" w:rsidP="007047F6">
      <w:pPr>
        <w:snapToGrid w:val="0"/>
        <w:spacing w:line="360" w:lineRule="auto"/>
        <w:jc w:val="both"/>
      </w:pPr>
      <w:r w:rsidRPr="00212AB6">
        <w:rPr>
          <w:rFonts w:ascii="Book Antiqua" w:eastAsia="Book Antiqua" w:hAnsi="Book Antiqua" w:cs="Book Antiqua"/>
          <w:color w:val="000000"/>
        </w:rPr>
        <w:t xml:space="preserve">Epigenetic mechanisms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include histone modification, DNA methylation, and noncoding RNAs. In CCA, hypermethylation at the promotors of tumor suppressor genes has been reported</w:t>
      </w:r>
      <w:r w:rsidRPr="004F02FF">
        <w:rPr>
          <w:rFonts w:ascii="Book Antiqua" w:eastAsia="Book Antiqua" w:hAnsi="Book Antiqua" w:cs="Book Antiqua"/>
          <w:color w:val="000000"/>
          <w:vertAlign w:val="superscript"/>
        </w:rPr>
        <w:t>[37]</w:t>
      </w:r>
      <w:r w:rsidRPr="00212AB6">
        <w:rPr>
          <w:rFonts w:ascii="Book Antiqua" w:eastAsia="Book Antiqua" w:hAnsi="Book Antiqua" w:cs="Book Antiqua"/>
          <w:color w:val="000000"/>
        </w:rPr>
        <w:t xml:space="preserve">. </w:t>
      </w:r>
      <w:r w:rsidR="001C72FA" w:rsidRPr="00212AB6">
        <w:rPr>
          <w:rFonts w:ascii="Book Antiqua" w:eastAsia="Book Antiqua" w:hAnsi="Book Antiqua" w:cs="Book Antiqua"/>
          <w:color w:val="000000"/>
        </w:rPr>
        <w:t>I</w:t>
      </w:r>
      <w:r w:rsidRPr="00212AB6">
        <w:rPr>
          <w:rFonts w:ascii="Book Antiqua" w:eastAsia="Book Antiqua" w:hAnsi="Book Antiqua" w:cs="Book Antiqua"/>
          <w:color w:val="000000"/>
        </w:rPr>
        <w:t xml:space="preserve">CCA is a highly epigenetic regulated tumor type. </w:t>
      </w:r>
    </w:p>
    <w:p w14:paraId="3563BA5F" w14:textId="6DB01BF7" w:rsidR="00A77B3E" w:rsidRPr="00212AB6" w:rsidRDefault="00891A14" w:rsidP="007047F6">
      <w:pPr>
        <w:snapToGrid w:val="0"/>
        <w:spacing w:line="360" w:lineRule="auto"/>
        <w:ind w:firstLine="240"/>
        <w:jc w:val="both"/>
      </w:pPr>
      <w:r w:rsidRPr="00212AB6">
        <w:rPr>
          <w:rFonts w:ascii="Book Antiqua" w:eastAsia="Book Antiqua" w:hAnsi="Book Antiqua" w:cs="Book Antiqua"/>
          <w:color w:val="000000"/>
        </w:rPr>
        <w:t>DNA methylation is an early molecular lesion of carcinogenesis; tumor suppressor promoter hypermethylation of tumor suppressor gene leads to transcriptional modification and inactivation, and hypomethylation of oncogenes results in activation</w:t>
      </w:r>
      <w:r w:rsidRPr="004F02FF">
        <w:rPr>
          <w:rFonts w:ascii="Book Antiqua" w:eastAsia="Book Antiqua" w:hAnsi="Book Antiqua" w:cs="Book Antiqua"/>
          <w:color w:val="000000"/>
          <w:vertAlign w:val="superscript"/>
        </w:rPr>
        <w:t>[38]</w:t>
      </w:r>
      <w:r w:rsidRPr="00212AB6">
        <w:rPr>
          <w:rFonts w:ascii="Book Antiqua" w:eastAsia="Book Antiqua" w:hAnsi="Book Antiqua" w:cs="Book Antiqua"/>
          <w:color w:val="000000"/>
        </w:rPr>
        <w:t xml:space="preserve">. </w:t>
      </w:r>
      <w:r w:rsidRPr="00212AB6">
        <w:rPr>
          <w:rFonts w:ascii="Book Antiqua" w:eastAsia="Book Antiqua" w:hAnsi="Book Antiqua" w:cs="Book Antiqua"/>
          <w:color w:val="000000"/>
        </w:rPr>
        <w:lastRenderedPageBreak/>
        <w:t xml:space="preserve">Most of the genes that were altered by CpG methylation belonged to </w:t>
      </w:r>
      <w:r w:rsidR="002474B7" w:rsidRPr="00212AB6">
        <w:rPr>
          <w:rFonts w:ascii="Book Antiqua" w:eastAsia="Book Antiqua" w:hAnsi="Book Antiqua" w:cs="Book Antiqua"/>
          <w:color w:val="000000"/>
        </w:rPr>
        <w:t>wingless-related integration site (</w:t>
      </w:r>
      <w:r w:rsidRPr="00212AB6">
        <w:rPr>
          <w:rFonts w:ascii="Book Antiqua" w:eastAsia="Book Antiqua" w:hAnsi="Book Antiqua" w:cs="Book Antiqua"/>
          <w:color w:val="000000"/>
        </w:rPr>
        <w:t>WNT</w:t>
      </w:r>
      <w:r w:rsidR="002474B7" w:rsidRPr="00212AB6">
        <w:rPr>
          <w:rFonts w:ascii="Book Antiqua" w:eastAsia="Book Antiqua" w:hAnsi="Book Antiqua" w:cs="Book Antiqua"/>
          <w:color w:val="000000"/>
        </w:rPr>
        <w:t>)</w:t>
      </w:r>
      <w:r w:rsidRPr="00212AB6">
        <w:rPr>
          <w:rFonts w:ascii="Book Antiqua" w:eastAsia="Book Antiqua" w:hAnsi="Book Antiqua" w:cs="Book Antiqua"/>
          <w:color w:val="000000"/>
        </w:rPr>
        <w:t xml:space="preserve">, </w:t>
      </w:r>
      <w:r w:rsidR="00003957" w:rsidRPr="00212AB6">
        <w:rPr>
          <w:rFonts w:ascii="Book Antiqua" w:eastAsia="Book Antiqua" w:hAnsi="Book Antiqua" w:cs="Book Antiqua"/>
          <w:color w:val="000000"/>
        </w:rPr>
        <w:t xml:space="preserve">transforming growth factor </w:t>
      </w:r>
      <w:r w:rsidRPr="00212AB6">
        <w:rPr>
          <w:rFonts w:ascii="Book Antiqua" w:eastAsia="Book Antiqua" w:hAnsi="Book Antiqua" w:cs="Book Antiqua"/>
          <w:color w:val="000000"/>
        </w:rPr>
        <w:t xml:space="preserve">beta, PI3K, MAPK, and NOTCH signaling pathways in </w:t>
      </w:r>
      <w:proofErr w:type="spellStart"/>
      <w:r w:rsidRPr="00212AB6">
        <w:rPr>
          <w:rFonts w:ascii="Book Antiqua" w:eastAsia="Book Antiqua" w:hAnsi="Book Antiqua" w:cs="Book Antiqua"/>
          <w:color w:val="000000"/>
        </w:rPr>
        <w:t>iCCA</w:t>
      </w:r>
      <w:proofErr w:type="spellEnd"/>
      <w:r w:rsidRPr="004F02FF">
        <w:rPr>
          <w:rFonts w:ascii="Book Antiqua" w:eastAsia="Book Antiqua" w:hAnsi="Book Antiqua" w:cs="Book Antiqua"/>
          <w:color w:val="000000"/>
          <w:vertAlign w:val="superscript"/>
        </w:rPr>
        <w:t>[39]</w:t>
      </w:r>
      <w:r w:rsidRPr="00212AB6">
        <w:rPr>
          <w:rFonts w:ascii="Book Antiqua" w:eastAsia="Book Antiqua" w:hAnsi="Book Antiqua" w:cs="Book Antiqua"/>
          <w:color w:val="000000"/>
        </w:rPr>
        <w:t xml:space="preserve">. Like other cancers, promoter hypermethylation of tumor suppressor genes, such as </w:t>
      </w:r>
      <w:r w:rsidRPr="00212AB6">
        <w:rPr>
          <w:rFonts w:ascii="Book Antiqua" w:eastAsia="Book Antiqua" w:hAnsi="Book Antiqua" w:cs="Book Antiqua"/>
          <w:i/>
          <w:color w:val="000000"/>
        </w:rPr>
        <w:t>DAPK</w:t>
      </w:r>
      <w:r w:rsidRPr="00212AB6">
        <w:rPr>
          <w:rFonts w:ascii="Book Antiqua" w:eastAsia="Book Antiqua" w:hAnsi="Book Antiqua" w:cs="Book Antiqua"/>
          <w:color w:val="000000"/>
        </w:rPr>
        <w:t xml:space="preserve">, </w:t>
      </w:r>
      <w:r w:rsidRPr="00212AB6">
        <w:rPr>
          <w:rFonts w:ascii="Book Antiqua" w:eastAsia="Book Antiqua" w:hAnsi="Book Antiqua" w:cs="Book Antiqua"/>
          <w:i/>
          <w:color w:val="000000"/>
        </w:rPr>
        <w:t>SOX17</w:t>
      </w:r>
      <w:r w:rsidRPr="00212AB6">
        <w:rPr>
          <w:rFonts w:ascii="Book Antiqua" w:eastAsia="Book Antiqua" w:hAnsi="Book Antiqua" w:cs="Book Antiqua"/>
          <w:color w:val="000000"/>
        </w:rPr>
        <w:t xml:space="preserve">, and </w:t>
      </w:r>
      <w:r w:rsidRPr="00212AB6">
        <w:rPr>
          <w:rFonts w:ascii="Book Antiqua" w:eastAsia="Book Antiqua" w:hAnsi="Book Antiqua" w:cs="Book Antiqua"/>
          <w:i/>
          <w:color w:val="000000"/>
        </w:rPr>
        <w:t>RUNX3</w:t>
      </w:r>
      <w:r w:rsidR="001C72FA" w:rsidRPr="00212AB6">
        <w:rPr>
          <w:rFonts w:ascii="Book Antiqua" w:eastAsia="Book Antiqua" w:hAnsi="Book Antiqua" w:cs="Book Antiqua"/>
          <w:color w:val="000000"/>
        </w:rPr>
        <w:t xml:space="preserve">, </w:t>
      </w:r>
      <w:r w:rsidRPr="00212AB6">
        <w:rPr>
          <w:rFonts w:ascii="Book Antiqua" w:eastAsia="Book Antiqua" w:hAnsi="Book Antiqua" w:cs="Book Antiqua"/>
          <w:color w:val="000000"/>
        </w:rPr>
        <w:t>has been commonly reported</w:t>
      </w:r>
      <w:r w:rsidRPr="004F02FF">
        <w:rPr>
          <w:rFonts w:ascii="Book Antiqua" w:eastAsia="Book Antiqua" w:hAnsi="Book Antiqua" w:cs="Book Antiqua"/>
          <w:color w:val="000000"/>
          <w:vertAlign w:val="superscript"/>
        </w:rPr>
        <w:t>[40]</w:t>
      </w:r>
      <w:r w:rsidRPr="00212AB6">
        <w:rPr>
          <w:rFonts w:ascii="Book Antiqua" w:eastAsia="Book Antiqua" w:hAnsi="Book Antiqua" w:cs="Book Antiqua"/>
          <w:color w:val="000000"/>
        </w:rPr>
        <w:t>.</w:t>
      </w:r>
      <w:r w:rsidR="00C96A15" w:rsidRPr="00212AB6">
        <w:rPr>
          <w:rFonts w:ascii="Book Antiqua" w:hAnsi="Book Antiqua" w:cs="Book Antiqua"/>
          <w:color w:val="000000"/>
          <w:lang w:eastAsia="zh-CN"/>
        </w:rPr>
        <w:t xml:space="preserve"> </w:t>
      </w:r>
      <w:r w:rsidRPr="00212AB6">
        <w:rPr>
          <w:rFonts w:ascii="Book Antiqua" w:eastAsia="Book Antiqua" w:hAnsi="Book Antiqua" w:cs="Book Antiqua"/>
          <w:color w:val="000000"/>
        </w:rPr>
        <w:t>It is known that IDH mutations result in hypermethylation and induce silencing of ARID1A</w:t>
      </w:r>
      <w:r w:rsidRPr="004F02FF">
        <w:rPr>
          <w:rFonts w:ascii="Book Antiqua" w:eastAsia="Book Antiqua" w:hAnsi="Book Antiqua" w:cs="Book Antiqua"/>
          <w:color w:val="000000"/>
          <w:vertAlign w:val="superscript"/>
        </w:rPr>
        <w:t>[8]</w:t>
      </w:r>
      <w:r w:rsidRPr="00212AB6">
        <w:rPr>
          <w:rFonts w:ascii="Book Antiqua" w:eastAsia="Book Antiqua" w:hAnsi="Book Antiqua" w:cs="Book Antiqua"/>
          <w:color w:val="000000"/>
        </w:rPr>
        <w:t>.</w:t>
      </w:r>
    </w:p>
    <w:p w14:paraId="4DF19911" w14:textId="77777777" w:rsidR="00A77B3E" w:rsidRPr="00212AB6" w:rsidRDefault="00891A14" w:rsidP="007047F6">
      <w:pPr>
        <w:snapToGrid w:val="0"/>
        <w:spacing w:line="360" w:lineRule="auto"/>
        <w:ind w:firstLine="240"/>
        <w:jc w:val="both"/>
      </w:pPr>
      <w:r w:rsidRPr="00212AB6">
        <w:rPr>
          <w:rFonts w:ascii="Book Antiqua" w:eastAsia="Book Antiqua" w:hAnsi="Book Antiqua" w:cs="Book Antiqua"/>
          <w:color w:val="000000"/>
        </w:rPr>
        <w:t>MicroRNA (miRNA) plays a crucial role in diverse cellular processes and regulates gene function. Several pieces of research revealed that overexpression of miR-21 inhibits TIMP3 and PDCD4 and sequentially leads to cancer progression</w:t>
      </w:r>
      <w:r w:rsidRPr="004F02FF">
        <w:rPr>
          <w:rFonts w:ascii="Book Antiqua" w:eastAsia="Book Antiqua" w:hAnsi="Book Antiqua" w:cs="Book Antiqua"/>
          <w:color w:val="000000"/>
          <w:vertAlign w:val="superscript"/>
        </w:rPr>
        <w:t>[41]</w:t>
      </w:r>
      <w:r w:rsidRPr="00212AB6">
        <w:rPr>
          <w:rFonts w:ascii="Book Antiqua" w:eastAsia="Book Antiqua" w:hAnsi="Book Antiqua" w:cs="Book Antiqua"/>
          <w:color w:val="000000"/>
        </w:rPr>
        <w:t>. Besides, miR-191, miR-200, miR-141, miR-204, miR-214, and miR-221 are involved in CCA development</w:t>
      </w:r>
      <w:r w:rsidRPr="004F02FF">
        <w:rPr>
          <w:rFonts w:ascii="Book Antiqua" w:eastAsia="Book Antiqua" w:hAnsi="Book Antiqua" w:cs="Book Antiqua"/>
          <w:color w:val="000000"/>
          <w:vertAlign w:val="superscript"/>
        </w:rPr>
        <w:t>[42]</w:t>
      </w:r>
      <w:r w:rsidRPr="00212AB6">
        <w:rPr>
          <w:rFonts w:ascii="Book Antiqua" w:eastAsia="Book Antiqua" w:hAnsi="Book Antiqua" w:cs="Book Antiqua"/>
          <w:color w:val="000000"/>
        </w:rPr>
        <w:t>.</w:t>
      </w:r>
      <w:r w:rsidR="00C96A15" w:rsidRPr="00212AB6">
        <w:rPr>
          <w:rFonts w:ascii="Book Antiqua" w:hAnsi="Book Antiqua" w:cs="Book Antiqua"/>
          <w:color w:val="000000"/>
          <w:lang w:eastAsia="zh-CN"/>
        </w:rPr>
        <w:t xml:space="preserve"> </w:t>
      </w:r>
      <w:r w:rsidRPr="00212AB6">
        <w:rPr>
          <w:rFonts w:ascii="Book Antiqua" w:eastAsia="Book Antiqua" w:hAnsi="Book Antiqua" w:cs="Book Antiqua"/>
          <w:color w:val="000000"/>
        </w:rPr>
        <w:t>Among these miRNAs, miR-21, miuR-191, and miR-26a were identified as poor prognostic markers</w:t>
      </w:r>
      <w:r w:rsidRPr="004F02FF">
        <w:rPr>
          <w:rFonts w:ascii="Book Antiqua" w:eastAsia="Book Antiqua" w:hAnsi="Book Antiqua" w:cs="Book Antiqua"/>
          <w:color w:val="000000"/>
          <w:vertAlign w:val="superscript"/>
        </w:rPr>
        <w:t>[43]</w:t>
      </w:r>
      <w:r w:rsidRPr="00212AB6">
        <w:rPr>
          <w:rFonts w:ascii="Book Antiqua" w:eastAsia="Book Antiqua" w:hAnsi="Book Antiqua" w:cs="Book Antiqua"/>
          <w:color w:val="000000"/>
        </w:rPr>
        <w:t>. Meanwhile, the high expression of several lncRNA (H19, NEAT1, PVT1, CKDN2B-AS1, and HUILC) has been reported to be associated with poor survival of CCA</w:t>
      </w:r>
      <w:r w:rsidR="00DD490A" w:rsidRPr="004F02FF">
        <w:rPr>
          <w:rFonts w:ascii="Book Antiqua" w:eastAsia="Book Antiqua" w:hAnsi="Book Antiqua" w:cs="Book Antiqua"/>
          <w:color w:val="000000"/>
          <w:vertAlign w:val="superscript"/>
        </w:rPr>
        <w:t>[44,</w:t>
      </w:r>
      <w:r w:rsidRPr="004F02FF">
        <w:rPr>
          <w:rFonts w:ascii="Book Antiqua" w:eastAsia="Book Antiqua" w:hAnsi="Book Antiqua" w:cs="Book Antiqua"/>
          <w:color w:val="000000"/>
          <w:vertAlign w:val="superscript"/>
        </w:rPr>
        <w:t>45]</w:t>
      </w:r>
      <w:r w:rsidRPr="00212AB6">
        <w:rPr>
          <w:rFonts w:ascii="Book Antiqua" w:eastAsia="Book Antiqua" w:hAnsi="Book Antiqua" w:cs="Book Antiqua"/>
          <w:color w:val="000000"/>
        </w:rPr>
        <w:t xml:space="preserve">. </w:t>
      </w:r>
    </w:p>
    <w:p w14:paraId="4889F0C0" w14:textId="77777777" w:rsidR="00A77B3E" w:rsidRPr="00212AB6" w:rsidRDefault="00891A14" w:rsidP="007047F6">
      <w:pPr>
        <w:snapToGrid w:val="0"/>
        <w:spacing w:line="360" w:lineRule="auto"/>
        <w:ind w:firstLine="240"/>
        <w:jc w:val="both"/>
      </w:pPr>
      <w:r w:rsidRPr="00212AB6">
        <w:rPr>
          <w:rFonts w:ascii="Book Antiqua" w:eastAsia="Book Antiqua" w:hAnsi="Book Antiqua" w:cs="Book Antiqua"/>
          <w:color w:val="000000"/>
        </w:rPr>
        <w:t xml:space="preserve">However, most of the epigenetic mechanisms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have not been studied sufficiently, and their role as biomarkers and potential targeted therapies should be extensively investigated. </w:t>
      </w:r>
    </w:p>
    <w:p w14:paraId="00C9EBFF" w14:textId="77777777" w:rsidR="00A77B3E" w:rsidRPr="00212AB6" w:rsidRDefault="00A77B3E" w:rsidP="007047F6">
      <w:pPr>
        <w:snapToGrid w:val="0"/>
        <w:spacing w:line="360" w:lineRule="auto"/>
        <w:jc w:val="both"/>
        <w:rPr>
          <w:lang w:eastAsia="zh-CN"/>
        </w:rPr>
      </w:pPr>
    </w:p>
    <w:p w14:paraId="5D6F56E6" w14:textId="77777777" w:rsidR="00A77B3E" w:rsidRPr="00212AB6" w:rsidRDefault="00891A14" w:rsidP="007047F6">
      <w:pPr>
        <w:snapToGrid w:val="0"/>
        <w:spacing w:line="360" w:lineRule="auto"/>
        <w:jc w:val="both"/>
      </w:pPr>
      <w:r w:rsidRPr="00212AB6">
        <w:rPr>
          <w:rFonts w:ascii="Book Antiqua" w:eastAsia="Book Antiqua" w:hAnsi="Book Antiqua" w:cs="Book Antiqua"/>
          <w:b/>
          <w:bCs/>
          <w:color w:val="000000"/>
          <w:u w:val="single"/>
        </w:rPr>
        <w:t xml:space="preserve">EXPRESSION PROFILE AND FUNCIONAL GENOMIC PATHWAY OF </w:t>
      </w:r>
      <w:proofErr w:type="spellStart"/>
      <w:r w:rsidRPr="00212AB6">
        <w:rPr>
          <w:rFonts w:ascii="Book Antiqua" w:eastAsia="Book Antiqua" w:hAnsi="Book Antiqua" w:cs="Book Antiqua"/>
          <w:b/>
          <w:bCs/>
          <w:color w:val="000000"/>
          <w:u w:val="single"/>
        </w:rPr>
        <w:t>iCCA</w:t>
      </w:r>
      <w:proofErr w:type="spellEnd"/>
    </w:p>
    <w:p w14:paraId="1365976A" w14:textId="2021A38D" w:rsidR="004B33C3" w:rsidRPr="00212AB6" w:rsidRDefault="00891A14" w:rsidP="007047F6">
      <w:pPr>
        <w:snapToGrid w:val="0"/>
        <w:spacing w:line="360" w:lineRule="auto"/>
        <w:jc w:val="both"/>
        <w:rPr>
          <w:lang w:eastAsia="zh-CN"/>
        </w:rPr>
      </w:pPr>
      <w:r w:rsidRPr="00212AB6">
        <w:rPr>
          <w:rFonts w:ascii="Book Antiqua" w:eastAsia="Book Antiqua" w:hAnsi="Book Antiqua" w:cs="Book Antiqua"/>
          <w:color w:val="000000"/>
        </w:rPr>
        <w:t xml:space="preserve">Several studies based on microarray or NGS revealed the expression profile and oncogenic pathway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w:t>
      </w:r>
      <w:r w:rsidR="00C96A15" w:rsidRPr="00212AB6">
        <w:rPr>
          <w:rFonts w:ascii="Book Antiqua" w:hAnsi="Book Antiqua" w:cs="Book Antiqua"/>
          <w:color w:val="000000"/>
          <w:lang w:eastAsia="zh-CN"/>
        </w:rPr>
        <w:t xml:space="preserve"> </w:t>
      </w:r>
      <w:r w:rsidRPr="00212AB6">
        <w:rPr>
          <w:rFonts w:ascii="Book Antiqua" w:eastAsia="Book Antiqua" w:hAnsi="Book Antiqua" w:cs="Book Antiqua"/>
          <w:color w:val="000000"/>
        </w:rPr>
        <w:t xml:space="preserve">The major </w:t>
      </w:r>
      <w:r w:rsidR="002474B7" w:rsidRPr="00212AB6">
        <w:rPr>
          <w:rFonts w:ascii="Book Antiqua" w:eastAsia="Book Antiqua" w:hAnsi="Book Antiqua" w:cs="Book Antiqua"/>
          <w:color w:val="000000"/>
        </w:rPr>
        <w:t xml:space="preserve">key </w:t>
      </w:r>
      <w:r w:rsidRPr="00212AB6">
        <w:rPr>
          <w:rFonts w:ascii="Book Antiqua" w:eastAsia="Book Antiqua" w:hAnsi="Book Antiqua" w:cs="Book Antiqua"/>
          <w:color w:val="000000"/>
        </w:rPr>
        <w:t xml:space="preserve">oncogenic molecules, including </w:t>
      </w:r>
      <w:r w:rsidR="00003957" w:rsidRPr="00212AB6">
        <w:rPr>
          <w:rFonts w:ascii="Book Antiqua" w:eastAsia="Book Antiqua" w:hAnsi="Book Antiqua" w:cs="Book Antiqua"/>
          <w:color w:val="000000"/>
        </w:rPr>
        <w:t>tumor necrosis factor</w:t>
      </w:r>
      <w:r w:rsidRPr="00212AB6">
        <w:rPr>
          <w:rFonts w:ascii="Book Antiqua" w:eastAsia="Book Antiqua" w:hAnsi="Book Antiqua" w:cs="Book Antiqua"/>
          <w:color w:val="000000"/>
        </w:rPr>
        <w:t xml:space="preserve">, </w:t>
      </w:r>
      <w:r w:rsidR="00003957" w:rsidRPr="00212AB6">
        <w:rPr>
          <w:rFonts w:ascii="Book Antiqua" w:eastAsia="Book Antiqua" w:hAnsi="Book Antiqua" w:cs="Book Antiqua"/>
          <w:color w:val="000000"/>
        </w:rPr>
        <w:t>transforming growth factor</w:t>
      </w:r>
      <w:r w:rsidRPr="00212AB6">
        <w:rPr>
          <w:rFonts w:ascii="Book Antiqua" w:eastAsia="Book Antiqua" w:hAnsi="Book Antiqua" w:cs="Book Antiqua"/>
          <w:color w:val="000000"/>
        </w:rPr>
        <w:t xml:space="preserve">, </w:t>
      </w:r>
      <w:r w:rsidR="00003957" w:rsidRPr="00212AB6">
        <w:rPr>
          <w:rFonts w:ascii="Book Antiqua" w:eastAsia="Book Antiqua" w:hAnsi="Book Antiqua" w:cs="Book Antiqua"/>
          <w:color w:val="000000"/>
        </w:rPr>
        <w:t>extracellular regulated-signal kinase,</w:t>
      </w:r>
      <w:r w:rsidRPr="00212AB6">
        <w:rPr>
          <w:rFonts w:ascii="Book Antiqua" w:eastAsia="Book Antiqua" w:hAnsi="Book Antiqua" w:cs="Book Antiqua"/>
          <w:color w:val="000000"/>
        </w:rPr>
        <w:t xml:space="preserve"> </w:t>
      </w:r>
      <w:r w:rsidR="00003957" w:rsidRPr="00212AB6">
        <w:rPr>
          <w:rFonts w:ascii="Book Antiqua" w:eastAsia="Book Antiqua" w:hAnsi="Book Antiqua" w:cs="Book Antiqua"/>
          <w:color w:val="000000"/>
        </w:rPr>
        <w:t>epidermal growth factor</w:t>
      </w:r>
      <w:r w:rsidRPr="00212AB6">
        <w:rPr>
          <w:rFonts w:ascii="Book Antiqua" w:eastAsia="Book Antiqua" w:hAnsi="Book Antiqua" w:cs="Book Antiqua"/>
          <w:color w:val="000000"/>
        </w:rPr>
        <w:t xml:space="preserve">, RAS, AKT, p53, NOTCH, and </w:t>
      </w:r>
      <w:r w:rsidR="00003957" w:rsidRPr="00212AB6">
        <w:rPr>
          <w:rFonts w:ascii="Book Antiqua" w:eastAsia="Book Antiqua" w:hAnsi="Book Antiqua" w:cs="Book Antiqua"/>
          <w:color w:val="000000"/>
        </w:rPr>
        <w:t>platelet-derived growth factor</w:t>
      </w:r>
      <w:r w:rsidR="002474B7" w:rsidRPr="00212AB6">
        <w:rPr>
          <w:rFonts w:ascii="Book Antiqua" w:eastAsia="Book Antiqua" w:hAnsi="Book Antiqua" w:cs="Book Antiqua"/>
          <w:color w:val="000000"/>
        </w:rPr>
        <w:t>,</w:t>
      </w:r>
      <w:r w:rsidR="00003957" w:rsidRPr="00212AB6">
        <w:rPr>
          <w:rFonts w:ascii="Book Antiqua" w:eastAsia="Book Antiqua" w:hAnsi="Book Antiqua" w:cs="Book Antiqua"/>
          <w:color w:val="000000"/>
        </w:rPr>
        <w:t xml:space="preserve"> </w:t>
      </w:r>
      <w:r w:rsidRPr="00212AB6">
        <w:rPr>
          <w:rFonts w:ascii="Book Antiqua" w:eastAsia="Book Antiqua" w:hAnsi="Book Antiqua" w:cs="Book Antiqua"/>
          <w:color w:val="000000"/>
        </w:rPr>
        <w:t xml:space="preserve">are deregulated in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w:t>
      </w:r>
      <w:r w:rsidR="00C96A15" w:rsidRPr="00212AB6">
        <w:rPr>
          <w:rFonts w:ascii="Book Antiqua" w:hAnsi="Book Antiqua" w:cs="Book Antiqua"/>
          <w:color w:val="000000"/>
          <w:lang w:eastAsia="zh-CN"/>
        </w:rPr>
        <w:t xml:space="preserve"> </w:t>
      </w:r>
      <w:r w:rsidRPr="00212AB6">
        <w:rPr>
          <w:rFonts w:ascii="Book Antiqua" w:eastAsia="Book Antiqua" w:hAnsi="Book Antiqua" w:cs="Book Antiqua"/>
          <w:color w:val="000000"/>
        </w:rPr>
        <w:t>Immune response-related pathways and inflammation associated with signatures are also enriched</w:t>
      </w:r>
      <w:r w:rsidR="00CC448C" w:rsidRPr="004F02FF">
        <w:rPr>
          <w:rFonts w:ascii="Book Antiqua" w:eastAsia="Book Antiqua" w:hAnsi="Book Antiqua" w:cs="Book Antiqua"/>
          <w:color w:val="000000"/>
          <w:vertAlign w:val="superscript"/>
        </w:rPr>
        <w:t>[6,8,22,</w:t>
      </w:r>
      <w:r w:rsidRPr="004F02FF">
        <w:rPr>
          <w:rFonts w:ascii="Book Antiqua" w:eastAsia="Book Antiqua" w:hAnsi="Book Antiqua" w:cs="Book Antiqua"/>
          <w:color w:val="000000"/>
          <w:vertAlign w:val="superscript"/>
        </w:rPr>
        <w:t>24]</w:t>
      </w:r>
      <w:r w:rsidRPr="00212AB6">
        <w:rPr>
          <w:rFonts w:ascii="Book Antiqua" w:eastAsia="Book Antiqua" w:hAnsi="Book Antiqua" w:cs="Book Antiqua"/>
          <w:color w:val="000000"/>
        </w:rPr>
        <w:t>.</w:t>
      </w:r>
      <w:r w:rsidR="00C96A15" w:rsidRPr="00212AB6">
        <w:rPr>
          <w:rFonts w:ascii="Book Antiqua" w:hAnsi="Book Antiqua" w:cs="Book Antiqua"/>
          <w:color w:val="000000"/>
          <w:lang w:eastAsia="zh-CN"/>
        </w:rPr>
        <w:t xml:space="preserve"> </w:t>
      </w:r>
      <w:r w:rsidRPr="00212AB6">
        <w:rPr>
          <w:rFonts w:ascii="Book Antiqua" w:eastAsia="Book Antiqua" w:hAnsi="Book Antiqua" w:cs="Book Antiqua"/>
          <w:color w:val="000000"/>
        </w:rPr>
        <w:t xml:space="preserve">Aberrant HER2 expression is seen in about 30%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and it is related to poor prognosis with coactivation of ERBB3 and EGFR2 as well as </w:t>
      </w:r>
      <w:r w:rsidR="002474B7" w:rsidRPr="00212AB6">
        <w:rPr>
          <w:rFonts w:ascii="Book Antiqua" w:eastAsia="Book Antiqua" w:hAnsi="Book Antiqua" w:cs="Book Antiqua"/>
          <w:color w:val="000000"/>
        </w:rPr>
        <w:t>mesenchymal epithelial transition factor</w:t>
      </w:r>
      <w:r w:rsidRPr="00212AB6">
        <w:rPr>
          <w:rFonts w:ascii="Book Antiqua" w:eastAsia="Book Antiqua" w:hAnsi="Book Antiqua" w:cs="Book Antiqua"/>
          <w:color w:val="000000"/>
        </w:rPr>
        <w:t xml:space="preserve"> and m</w:t>
      </w:r>
      <w:r w:rsidR="002474B7" w:rsidRPr="00212AB6">
        <w:rPr>
          <w:rFonts w:ascii="Book Antiqua" w:eastAsia="Book Antiqua" w:hAnsi="Book Antiqua" w:cs="Book Antiqua"/>
          <w:color w:val="000000"/>
        </w:rPr>
        <w:t>ammalian target of rapamycin</w:t>
      </w:r>
      <w:r w:rsidRPr="004F02FF">
        <w:rPr>
          <w:rFonts w:ascii="Book Antiqua" w:eastAsia="Book Antiqua" w:hAnsi="Book Antiqua" w:cs="Book Antiqua"/>
          <w:color w:val="000000"/>
          <w:vertAlign w:val="superscript"/>
        </w:rPr>
        <w:t>[6]</w:t>
      </w:r>
      <w:r w:rsidRPr="00212AB6">
        <w:rPr>
          <w:rFonts w:ascii="Book Antiqua" w:eastAsia="Book Antiqua" w:hAnsi="Book Antiqua" w:cs="Book Antiqua"/>
          <w:color w:val="000000"/>
        </w:rPr>
        <w:t xml:space="preserve">. Inflammation associated signatures are commonly activated in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but their oncologic and prognostic role is controversial</w:t>
      </w:r>
      <w:r w:rsidR="00CC448C" w:rsidRPr="004F02FF">
        <w:rPr>
          <w:rFonts w:ascii="Book Antiqua" w:eastAsia="Book Antiqua" w:hAnsi="Book Antiqua" w:cs="Book Antiqua"/>
          <w:color w:val="000000"/>
          <w:vertAlign w:val="superscript"/>
        </w:rPr>
        <w:t>[22,</w:t>
      </w:r>
      <w:r w:rsidRPr="004F02FF">
        <w:rPr>
          <w:rFonts w:ascii="Book Antiqua" w:eastAsia="Book Antiqua" w:hAnsi="Book Antiqua" w:cs="Book Antiqua"/>
          <w:color w:val="000000"/>
          <w:vertAlign w:val="superscript"/>
        </w:rPr>
        <w:t>24]</w:t>
      </w:r>
      <w:r w:rsidRPr="00212AB6">
        <w:rPr>
          <w:rFonts w:ascii="Book Antiqua" w:eastAsia="Book Antiqua" w:hAnsi="Book Antiqua" w:cs="Book Antiqua"/>
          <w:color w:val="000000"/>
        </w:rPr>
        <w:t>.</w:t>
      </w:r>
      <w:r w:rsidR="00C96A15" w:rsidRPr="00212AB6">
        <w:rPr>
          <w:rFonts w:ascii="Book Antiqua" w:hAnsi="Book Antiqua" w:cs="Book Antiqua"/>
          <w:color w:val="000000"/>
          <w:lang w:eastAsia="zh-CN"/>
        </w:rPr>
        <w:t xml:space="preserve"> </w:t>
      </w:r>
      <w:r w:rsidRPr="00212AB6">
        <w:rPr>
          <w:rFonts w:ascii="Book Antiqua" w:eastAsia="Book Antiqua" w:hAnsi="Book Antiqua" w:cs="Book Antiqua"/>
          <w:color w:val="000000"/>
        </w:rPr>
        <w:t xml:space="preserve">Activation of the WNT pathway </w:t>
      </w:r>
      <w:r w:rsidRPr="00212AB6">
        <w:rPr>
          <w:rFonts w:ascii="Book Antiqua" w:eastAsia="Book Antiqua" w:hAnsi="Book Antiqua" w:cs="Book Antiqua"/>
          <w:color w:val="000000"/>
        </w:rPr>
        <w:lastRenderedPageBreak/>
        <w:t xml:space="preserve">is often seen in </w:t>
      </w:r>
      <w:proofErr w:type="spellStart"/>
      <w:r w:rsidRPr="00212AB6">
        <w:rPr>
          <w:rFonts w:ascii="Book Antiqua" w:eastAsia="Book Antiqua" w:hAnsi="Book Antiqua" w:cs="Book Antiqua"/>
          <w:color w:val="000000"/>
        </w:rPr>
        <w:t>iCCA</w:t>
      </w:r>
      <w:proofErr w:type="spellEnd"/>
      <w:r w:rsidR="002474B7" w:rsidRPr="00212AB6">
        <w:rPr>
          <w:rFonts w:ascii="Book Antiqua" w:eastAsia="Book Antiqua" w:hAnsi="Book Antiqua" w:cs="Book Antiqua"/>
          <w:color w:val="000000"/>
        </w:rPr>
        <w:t>,</w:t>
      </w:r>
      <w:r w:rsidRPr="00212AB6">
        <w:rPr>
          <w:rFonts w:ascii="Book Antiqua" w:eastAsia="Book Antiqua" w:hAnsi="Book Antiqua" w:cs="Book Antiqua"/>
          <w:color w:val="000000"/>
        </w:rPr>
        <w:t xml:space="preserve"> and it relates to inflammatory reaction because macrophages in the stroma surrounding the tumor are required for the maintenance of activated WNT pathway</w:t>
      </w:r>
      <w:r w:rsidRPr="004F02FF">
        <w:rPr>
          <w:rFonts w:ascii="Book Antiqua" w:eastAsia="Book Antiqua" w:hAnsi="Book Antiqua" w:cs="Book Antiqua"/>
          <w:color w:val="000000"/>
          <w:vertAlign w:val="superscript"/>
        </w:rPr>
        <w:t>[46]</w:t>
      </w:r>
      <w:r w:rsidRPr="00212AB6">
        <w:rPr>
          <w:rFonts w:ascii="Book Antiqua" w:eastAsia="Book Antiqua" w:hAnsi="Book Antiqua" w:cs="Book Antiqua"/>
          <w:color w:val="000000"/>
        </w:rPr>
        <w:t xml:space="preserve">. </w:t>
      </w:r>
    </w:p>
    <w:p w14:paraId="3B6E84FD" w14:textId="77777777" w:rsidR="00A77B3E" w:rsidRPr="00212AB6" w:rsidRDefault="00891A14" w:rsidP="007047F6">
      <w:pPr>
        <w:snapToGrid w:val="0"/>
        <w:spacing w:line="360" w:lineRule="auto"/>
        <w:ind w:firstLineChars="100" w:firstLine="240"/>
        <w:jc w:val="both"/>
      </w:pPr>
      <w:r w:rsidRPr="00212AB6">
        <w:rPr>
          <w:rFonts w:ascii="Book Antiqua" w:eastAsia="Book Antiqua" w:hAnsi="Book Antiqua" w:cs="Book Antiqua"/>
          <w:color w:val="000000"/>
        </w:rPr>
        <w:t>The oncogenic signatures are also found in many other cancers. However, deregulated pathways are different according to pathologic and molecular subtypes; therefore, subtype-specific activated pathways are important to assess biology.</w:t>
      </w:r>
    </w:p>
    <w:p w14:paraId="4469BF8A" w14:textId="77777777" w:rsidR="00A77B3E" w:rsidRPr="00212AB6" w:rsidRDefault="00A77B3E" w:rsidP="007047F6">
      <w:pPr>
        <w:snapToGrid w:val="0"/>
        <w:spacing w:line="360" w:lineRule="auto"/>
        <w:jc w:val="both"/>
        <w:rPr>
          <w:lang w:eastAsia="zh-CN"/>
        </w:rPr>
      </w:pPr>
    </w:p>
    <w:p w14:paraId="27E5F6AA" w14:textId="77777777" w:rsidR="00A77B3E" w:rsidRPr="00212AB6" w:rsidRDefault="00891A14" w:rsidP="007047F6">
      <w:pPr>
        <w:snapToGrid w:val="0"/>
        <w:spacing w:line="360" w:lineRule="auto"/>
        <w:jc w:val="both"/>
      </w:pPr>
      <w:r w:rsidRPr="00212AB6">
        <w:rPr>
          <w:rFonts w:ascii="Book Antiqua" w:eastAsia="Book Antiqua" w:hAnsi="Book Antiqua" w:cs="Book Antiqua"/>
          <w:b/>
          <w:bCs/>
          <w:color w:val="000000"/>
          <w:u w:val="single"/>
        </w:rPr>
        <w:t xml:space="preserve">INTEGRATIVE CLINICAL-MOLECULAR SUBTYPES OF </w:t>
      </w:r>
      <w:proofErr w:type="spellStart"/>
      <w:r w:rsidRPr="00212AB6">
        <w:rPr>
          <w:rFonts w:ascii="Book Antiqua" w:eastAsia="Book Antiqua" w:hAnsi="Book Antiqua" w:cs="Book Antiqua"/>
          <w:b/>
          <w:bCs/>
          <w:color w:val="000000"/>
          <w:u w:val="single"/>
        </w:rPr>
        <w:t>iCCA</w:t>
      </w:r>
      <w:proofErr w:type="spellEnd"/>
    </w:p>
    <w:p w14:paraId="3C348FF4" w14:textId="77777777" w:rsidR="00A77B3E" w:rsidRPr="00212AB6" w:rsidRDefault="00891A14" w:rsidP="007047F6">
      <w:pPr>
        <w:snapToGrid w:val="0"/>
        <w:spacing w:line="360" w:lineRule="auto"/>
        <w:jc w:val="both"/>
      </w:pPr>
      <w:r w:rsidRPr="00212AB6">
        <w:rPr>
          <w:rFonts w:ascii="Book Antiqua" w:eastAsia="Book Antiqua" w:hAnsi="Book Antiqua" w:cs="Book Antiqua"/>
          <w:color w:val="000000"/>
        </w:rPr>
        <w:t xml:space="preserve">Based on the genomic profile, a few studies have suggested molecular subtype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beyond anatomical and histological subclassification (Table 2). The recent advances in the molecular classification allow better characterization of heterogeneity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Furthermore, they provide insight into the integrated approach of clinical and molecular characterization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w:t>
      </w:r>
    </w:p>
    <w:p w14:paraId="47836652" w14:textId="363AD7C4" w:rsidR="00A77B3E" w:rsidRPr="00212AB6" w:rsidRDefault="00891A14" w:rsidP="007047F6">
      <w:pPr>
        <w:snapToGrid w:val="0"/>
        <w:spacing w:line="360" w:lineRule="auto"/>
        <w:ind w:firstLine="240"/>
        <w:jc w:val="both"/>
      </w:pPr>
      <w:r w:rsidRPr="00212AB6">
        <w:rPr>
          <w:rFonts w:ascii="Book Antiqua" w:eastAsia="Book Antiqua" w:hAnsi="Book Antiqua" w:cs="Book Antiqua"/>
          <w:color w:val="000000"/>
        </w:rPr>
        <w:t>Although each subclassification has some heterogeneity,</w:t>
      </w:r>
      <w:r w:rsidR="002474B7" w:rsidRPr="00212AB6">
        <w:rPr>
          <w:rFonts w:ascii="Book Antiqua" w:eastAsia="Book Antiqua" w:hAnsi="Book Antiqua" w:cs="Book Antiqua"/>
          <w:color w:val="000000"/>
        </w:rPr>
        <w:t xml:space="preserve"> the</w:t>
      </w:r>
      <w:r w:rsidRPr="00212AB6">
        <w:rPr>
          <w:rFonts w:ascii="Book Antiqua" w:eastAsia="Book Antiqua" w:hAnsi="Book Antiqua" w:cs="Book Antiqua"/>
          <w:color w:val="000000"/>
        </w:rPr>
        <w:t xml:space="preserve"> molecular feature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is dichotomized </w:t>
      </w:r>
      <w:r w:rsidR="002474B7" w:rsidRPr="00212AB6">
        <w:rPr>
          <w:rFonts w:ascii="Book Antiqua" w:eastAsia="Book Antiqua" w:hAnsi="Book Antiqua" w:cs="Book Antiqua"/>
          <w:color w:val="000000"/>
        </w:rPr>
        <w:t>two</w:t>
      </w:r>
      <w:r w:rsidRPr="00212AB6">
        <w:rPr>
          <w:rFonts w:ascii="Book Antiqua" w:eastAsia="Book Antiqua" w:hAnsi="Book Antiqua" w:cs="Book Antiqua"/>
          <w:color w:val="000000"/>
        </w:rPr>
        <w:t xml:space="preserve"> subtypes that have different survival and clinical outcomes</w:t>
      </w:r>
      <w:r w:rsidR="00662CE2" w:rsidRPr="004F02FF">
        <w:rPr>
          <w:rFonts w:ascii="Book Antiqua" w:eastAsia="Book Antiqua" w:hAnsi="Book Antiqua" w:cs="Book Antiqua"/>
          <w:color w:val="000000"/>
          <w:vertAlign w:val="superscript"/>
        </w:rPr>
        <w:t>[6,8,22,24,</w:t>
      </w:r>
      <w:r w:rsidRPr="004F02FF">
        <w:rPr>
          <w:rFonts w:ascii="Book Antiqua" w:eastAsia="Book Antiqua" w:hAnsi="Book Antiqua" w:cs="Book Antiqua"/>
          <w:color w:val="000000"/>
          <w:vertAlign w:val="superscript"/>
        </w:rPr>
        <w:t>47]</w:t>
      </w:r>
      <w:r w:rsidRPr="00212AB6">
        <w:rPr>
          <w:rFonts w:ascii="Book Antiqua" w:eastAsia="Book Antiqua" w:hAnsi="Book Antiqua" w:cs="Book Antiqua"/>
          <w:color w:val="000000"/>
        </w:rPr>
        <w:t xml:space="preserve">. Generally, the poor prognostic molecular subtype is associated with </w:t>
      </w:r>
      <w:r w:rsidR="002474B7" w:rsidRPr="00212AB6">
        <w:rPr>
          <w:rFonts w:ascii="Book Antiqua" w:eastAsia="Book Antiqua" w:hAnsi="Book Antiqua" w:cs="Book Antiqua"/>
          <w:color w:val="000000"/>
        </w:rPr>
        <w:t xml:space="preserve">the </w:t>
      </w:r>
      <w:r w:rsidRPr="00212AB6">
        <w:rPr>
          <w:rFonts w:ascii="Book Antiqua" w:eastAsia="Book Antiqua" w:hAnsi="Book Antiqua" w:cs="Book Antiqua"/>
          <w:color w:val="000000"/>
        </w:rPr>
        <w:t>KRAS mutation. Also, BRAF, ERBB2, and HER alterations are often seen in a poor prognostic subtype. On the other hand, IDH mutation and FGFR fusion are commonly seen in the good prognostic subtype. The molecular subclasses were reported to be rather related to clinical and pathologic features.</w:t>
      </w:r>
      <w:r w:rsidR="00C96A15" w:rsidRPr="00212AB6">
        <w:rPr>
          <w:rFonts w:ascii="Book Antiqua" w:hAnsi="Book Antiqua" w:cs="Book Antiqua"/>
          <w:color w:val="000000"/>
          <w:lang w:eastAsia="zh-CN"/>
        </w:rPr>
        <w:t xml:space="preserve"> </w:t>
      </w:r>
      <w:r w:rsidRPr="00212AB6">
        <w:rPr>
          <w:rFonts w:ascii="Book Antiqua" w:eastAsia="Book Antiqua" w:hAnsi="Book Antiqua" w:cs="Book Antiqua"/>
          <w:color w:val="000000"/>
        </w:rPr>
        <w:t>While PI</w:t>
      </w:r>
      <w:r w:rsidR="00C96A15" w:rsidRPr="00212AB6">
        <w:rPr>
          <w:rFonts w:ascii="Book Antiqua" w:hAnsi="Book Antiqua" w:cs="Book Antiqua"/>
          <w:color w:val="000000"/>
          <w:lang w:eastAsia="zh-CN"/>
        </w:rPr>
        <w:t xml:space="preserve"> </w:t>
      </w:r>
      <w:r w:rsidRPr="00212AB6">
        <w:rPr>
          <w:rFonts w:ascii="Book Antiqua" w:eastAsia="Book Antiqua" w:hAnsi="Book Antiqua" w:cs="Book Antiqua"/>
          <w:color w:val="000000"/>
        </w:rPr>
        <w:t xml:space="preserve">type, similar to </w:t>
      </w:r>
      <w:proofErr w:type="spellStart"/>
      <w:r w:rsidRPr="00212AB6">
        <w:rPr>
          <w:rFonts w:ascii="Book Antiqua" w:eastAsia="Book Antiqua" w:hAnsi="Book Antiqua" w:cs="Book Antiqua"/>
          <w:color w:val="000000"/>
        </w:rPr>
        <w:t>eCCA</w:t>
      </w:r>
      <w:proofErr w:type="spellEnd"/>
      <w:r w:rsidRPr="00212AB6">
        <w:rPr>
          <w:rFonts w:ascii="Book Antiqua" w:eastAsia="Book Antiqua" w:hAnsi="Book Antiqua" w:cs="Book Antiqua"/>
          <w:color w:val="000000"/>
        </w:rPr>
        <w:t>, is commonly seen in the poor prognostic subtype, the MF type is almost evenly distributed in both good and poor prognostic subtypes</w:t>
      </w:r>
      <w:r w:rsidRPr="004F02FF">
        <w:rPr>
          <w:rFonts w:ascii="Book Antiqua" w:eastAsia="Book Antiqua" w:hAnsi="Book Antiqua" w:cs="Book Antiqua"/>
          <w:color w:val="000000"/>
          <w:vertAlign w:val="superscript"/>
        </w:rPr>
        <w:t>[24]</w:t>
      </w:r>
      <w:r w:rsidRPr="00212AB6">
        <w:rPr>
          <w:rFonts w:ascii="Book Antiqua" w:eastAsia="Book Antiqua" w:hAnsi="Book Antiqua" w:cs="Book Antiqua"/>
          <w:color w:val="000000"/>
        </w:rPr>
        <w:t>. Large duct type, history of cholangitis and parasite infection, and elevated levels of serum biomarkers (</w:t>
      </w:r>
      <w:r w:rsidR="00992269" w:rsidRPr="00212AB6">
        <w:rPr>
          <w:rFonts w:ascii="Book Antiqua" w:hAnsi="Book Antiqua"/>
          <w:lang w:eastAsia="zh-CN"/>
        </w:rPr>
        <w:t>carcinoembryonic antigen</w:t>
      </w:r>
      <w:r w:rsidRPr="00212AB6">
        <w:rPr>
          <w:rFonts w:ascii="Book Antiqua" w:eastAsia="Book Antiqua" w:hAnsi="Book Antiqua" w:cs="Book Antiqua"/>
          <w:color w:val="000000"/>
        </w:rPr>
        <w:t xml:space="preserve"> and </w:t>
      </w:r>
      <w:r w:rsidR="00992269" w:rsidRPr="00212AB6">
        <w:rPr>
          <w:rFonts w:ascii="Book Antiqua" w:eastAsia="Book Antiqua" w:hAnsi="Book Antiqua" w:cs="Book Antiqua"/>
          <w:color w:val="000000"/>
        </w:rPr>
        <w:t>carbohydrate antigen</w:t>
      </w:r>
      <w:r w:rsidRPr="00212AB6">
        <w:rPr>
          <w:rFonts w:ascii="Book Antiqua" w:eastAsia="Book Antiqua" w:hAnsi="Book Antiqua" w:cs="Book Antiqua"/>
          <w:color w:val="000000"/>
        </w:rPr>
        <w:t xml:space="preserve"> 19-9) are associated with poor prognostic molecular subtype, while small duct type and history of viral hepatitis are associated with good prognostic molecular subtype</w:t>
      </w:r>
      <w:r w:rsidRPr="004F02FF">
        <w:rPr>
          <w:rFonts w:ascii="Book Antiqua" w:eastAsia="Book Antiqua" w:hAnsi="Book Antiqua" w:cs="Book Antiqua"/>
          <w:color w:val="000000"/>
          <w:vertAlign w:val="superscript"/>
        </w:rPr>
        <w:t>[24]</w:t>
      </w:r>
      <w:r w:rsidR="00977BF2" w:rsidRPr="00212AB6">
        <w:rPr>
          <w:rFonts w:ascii="Book Antiqua" w:eastAsia="Book Antiqua" w:hAnsi="Book Antiqua" w:cs="Book Antiqua"/>
          <w:color w:val="000000"/>
        </w:rPr>
        <w:t xml:space="preserve"> (Figure 1)</w:t>
      </w:r>
      <w:r w:rsidR="00B23987" w:rsidRPr="00212AB6">
        <w:rPr>
          <w:rFonts w:ascii="Book Antiqua" w:hAnsi="Book Antiqua" w:cs="Book Antiqua"/>
          <w:color w:val="000000"/>
          <w:lang w:eastAsia="zh-CN"/>
        </w:rPr>
        <w:t>.</w:t>
      </w:r>
      <w:r w:rsidRPr="00212AB6">
        <w:rPr>
          <w:rFonts w:ascii="Book Antiqua" w:eastAsia="Book Antiqua" w:hAnsi="Book Antiqua" w:cs="Book Antiqua"/>
          <w:color w:val="000000"/>
        </w:rPr>
        <w:t xml:space="preserve"> </w:t>
      </w:r>
    </w:p>
    <w:p w14:paraId="16F93A19" w14:textId="3C9EFDD9" w:rsidR="00A77B3E" w:rsidRPr="00212AB6" w:rsidRDefault="00891A14" w:rsidP="007047F6">
      <w:pPr>
        <w:snapToGrid w:val="0"/>
        <w:spacing w:line="360" w:lineRule="auto"/>
        <w:ind w:firstLine="240"/>
        <w:jc w:val="both"/>
      </w:pPr>
      <w:r w:rsidRPr="00212AB6">
        <w:rPr>
          <w:rFonts w:ascii="Book Antiqua" w:eastAsia="Book Antiqua" w:hAnsi="Book Antiqua" w:cs="Book Antiqua"/>
          <w:color w:val="000000"/>
        </w:rPr>
        <w:t xml:space="preserve">Several molecular subclassifications in the reported studies provide information about molecular heterogeneity in addition to histopathological heterogeneity. The integrated clinical and molecular subclassifications would be helpful to provide a more rational </w:t>
      </w:r>
      <w:r w:rsidRPr="00212AB6">
        <w:rPr>
          <w:rFonts w:ascii="Book Antiqua" w:eastAsia="Book Antiqua" w:hAnsi="Book Antiqua" w:cs="Book Antiqua"/>
          <w:color w:val="000000"/>
        </w:rPr>
        <w:lastRenderedPageBreak/>
        <w:t xml:space="preserve">approach to overcome clinical and molecular heterogeneity. Molecular profile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is helpful for early diagnosis and prognosis prediction and may</w:t>
      </w:r>
      <w:r w:rsidR="00992269" w:rsidRPr="00212AB6">
        <w:rPr>
          <w:rFonts w:ascii="Book Antiqua" w:eastAsia="Book Antiqua" w:hAnsi="Book Antiqua" w:cs="Book Antiqua"/>
          <w:color w:val="000000"/>
        </w:rPr>
        <w:t xml:space="preserve"> potentially</w:t>
      </w:r>
      <w:r w:rsidRPr="00212AB6">
        <w:rPr>
          <w:rFonts w:ascii="Book Antiqua" w:eastAsia="Book Antiqua" w:hAnsi="Book Antiqua" w:cs="Book Antiqua"/>
          <w:color w:val="000000"/>
        </w:rPr>
        <w:t xml:space="preserve"> </w:t>
      </w:r>
      <w:r w:rsidR="006E124B" w:rsidRPr="00212AB6">
        <w:rPr>
          <w:rFonts w:ascii="Book Antiqua" w:eastAsia="Book Antiqua" w:hAnsi="Book Antiqua" w:cs="Book Antiqua"/>
          <w:color w:val="000000"/>
        </w:rPr>
        <w:t>provide</w:t>
      </w:r>
      <w:r w:rsidRPr="00212AB6">
        <w:rPr>
          <w:rFonts w:ascii="Book Antiqua" w:eastAsia="Book Antiqua" w:hAnsi="Book Antiqua" w:cs="Book Antiqua"/>
          <w:color w:val="000000"/>
        </w:rPr>
        <w:t xml:space="preserve"> personized treatment. However, </w:t>
      </w:r>
      <w:r w:rsidR="00992269" w:rsidRPr="00212AB6">
        <w:rPr>
          <w:rFonts w:ascii="Book Antiqua" w:eastAsia="Book Antiqua" w:hAnsi="Book Antiqua" w:cs="Book Antiqua"/>
          <w:color w:val="000000"/>
        </w:rPr>
        <w:t>e</w:t>
      </w:r>
      <w:r w:rsidRPr="00212AB6">
        <w:rPr>
          <w:rFonts w:ascii="Book Antiqua" w:eastAsia="Book Antiqua" w:hAnsi="Book Antiqua" w:cs="Book Antiqua"/>
          <w:color w:val="000000"/>
        </w:rPr>
        <w:t xml:space="preserve">xploration of molecular characteristics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in each patient is a major challenge in a clinical setting because of </w:t>
      </w:r>
      <w:r w:rsidR="00992269" w:rsidRPr="00212AB6">
        <w:rPr>
          <w:rFonts w:ascii="Book Antiqua" w:eastAsia="Book Antiqua" w:hAnsi="Book Antiqua" w:cs="Book Antiqua"/>
          <w:color w:val="000000"/>
        </w:rPr>
        <w:t xml:space="preserve">the </w:t>
      </w:r>
      <w:r w:rsidRPr="00212AB6">
        <w:rPr>
          <w:rFonts w:ascii="Book Antiqua" w:eastAsia="Book Antiqua" w:hAnsi="Book Antiqua" w:cs="Book Antiqua"/>
          <w:color w:val="000000"/>
        </w:rPr>
        <w:t xml:space="preserve">high cost for evaluating molecular characterization. If molecular subtypes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ha</w:t>
      </w:r>
      <w:r w:rsidR="00992269" w:rsidRPr="00212AB6">
        <w:rPr>
          <w:rFonts w:ascii="Book Antiqua" w:eastAsia="Book Antiqua" w:hAnsi="Book Antiqua" w:cs="Book Antiqua"/>
          <w:color w:val="000000"/>
        </w:rPr>
        <w:t>ve</w:t>
      </w:r>
      <w:r w:rsidRPr="00212AB6">
        <w:rPr>
          <w:rFonts w:ascii="Book Antiqua" w:eastAsia="Book Antiqua" w:hAnsi="Book Antiqua" w:cs="Book Antiqua"/>
          <w:color w:val="000000"/>
        </w:rPr>
        <w:t xml:space="preserve"> specific clinical and pathologic features, molecular subtypes can be predicted from clinical features. Although the subclassifications reported in several studies have a few differences based on demographic characteristics and study methods, there is still no consensus on the molecular subclass</w:t>
      </w:r>
      <w:r w:rsidR="00992269" w:rsidRPr="00212AB6">
        <w:rPr>
          <w:rFonts w:ascii="Book Antiqua" w:eastAsia="Book Antiqua" w:hAnsi="Book Antiqua" w:cs="Book Antiqua"/>
          <w:color w:val="000000"/>
        </w:rPr>
        <w:t>. The</w:t>
      </w:r>
      <w:r w:rsidRPr="00212AB6">
        <w:rPr>
          <w:rFonts w:ascii="Book Antiqua" w:eastAsia="Book Antiqua" w:hAnsi="Book Antiqua" w:cs="Book Antiqua"/>
          <w:color w:val="000000"/>
        </w:rPr>
        <w:t xml:space="preserve"> present review shows that clinical and molecular relevance based on</w:t>
      </w:r>
      <w:r w:rsidR="00C96A15" w:rsidRPr="00212AB6">
        <w:rPr>
          <w:rFonts w:ascii="Book Antiqua" w:hAnsi="Book Antiqua" w:cs="Book Antiqua"/>
          <w:color w:val="000000"/>
          <w:lang w:eastAsia="zh-CN"/>
        </w:rPr>
        <w:t xml:space="preserve"> </w:t>
      </w:r>
      <w:r w:rsidRPr="00212AB6">
        <w:rPr>
          <w:rFonts w:ascii="Book Antiqua" w:eastAsia="Book Antiqua" w:hAnsi="Book Antiqua" w:cs="Book Antiqua"/>
          <w:color w:val="000000"/>
        </w:rPr>
        <w:t>molecular subclassification has been exploring and may establish integrative clinical and molecular subclassification soon.</w:t>
      </w:r>
      <w:r w:rsidR="00C96A15" w:rsidRPr="00212AB6">
        <w:rPr>
          <w:rFonts w:ascii="Book Antiqua" w:hAnsi="Book Antiqua" w:cs="Book Antiqua"/>
          <w:color w:val="000000"/>
          <w:lang w:eastAsia="zh-CN"/>
        </w:rPr>
        <w:t xml:space="preserve"> </w:t>
      </w:r>
      <w:r w:rsidRPr="00212AB6">
        <w:rPr>
          <w:rFonts w:ascii="Book Antiqua" w:eastAsia="Book Antiqua" w:hAnsi="Book Antiqua" w:cs="Book Antiqua"/>
          <w:color w:val="000000"/>
        </w:rPr>
        <w:t xml:space="preserve">Since the number of patients is not sufficient in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compared to other cancers, further large scale studies are necessary for validation and establishment of molecular classification.</w:t>
      </w:r>
    </w:p>
    <w:p w14:paraId="7236908B" w14:textId="718156AF" w:rsidR="00A77B3E" w:rsidRPr="00212AB6" w:rsidRDefault="00891A14" w:rsidP="007047F6">
      <w:pPr>
        <w:snapToGrid w:val="0"/>
        <w:spacing w:line="360" w:lineRule="auto"/>
        <w:ind w:firstLineChars="100" w:firstLine="240"/>
        <w:jc w:val="both"/>
      </w:pPr>
      <w:r w:rsidRPr="00212AB6">
        <w:rPr>
          <w:rFonts w:ascii="Book Antiqua" w:eastAsia="Book Antiqua" w:hAnsi="Book Antiqua" w:cs="Book Antiqua"/>
          <w:color w:val="000000"/>
        </w:rPr>
        <w:t xml:space="preserve">Still, molecular-based target therapy is not considered to be effective in CCA due to molecular heterogeneity. However, the establishment of molecular subtypes can promote the development of effective subtype-specific therapeutic molecular targeted therapy. Lapatinib, a dual inhibitor of </w:t>
      </w:r>
      <w:bookmarkStart w:id="21" w:name="OLE_LINK19"/>
      <w:r w:rsidRPr="00212AB6">
        <w:rPr>
          <w:rFonts w:ascii="Book Antiqua" w:eastAsia="Book Antiqua" w:hAnsi="Book Antiqua" w:cs="Book Antiqua"/>
          <w:color w:val="000000"/>
        </w:rPr>
        <w:t xml:space="preserve">EGFR </w:t>
      </w:r>
      <w:bookmarkEnd w:id="21"/>
      <w:r w:rsidRPr="00212AB6">
        <w:rPr>
          <w:rFonts w:ascii="Book Antiqua" w:eastAsia="Book Antiqua" w:hAnsi="Book Antiqua" w:cs="Book Antiqua"/>
          <w:color w:val="000000"/>
        </w:rPr>
        <w:t>and HER2</w:t>
      </w:r>
      <w:r w:rsidR="00992269" w:rsidRPr="00212AB6">
        <w:rPr>
          <w:rFonts w:ascii="Book Antiqua" w:eastAsia="Book Antiqua" w:hAnsi="Book Antiqua" w:cs="Book Antiqua"/>
          <w:color w:val="000000"/>
        </w:rPr>
        <w:t>,</w:t>
      </w:r>
      <w:r w:rsidRPr="00212AB6">
        <w:rPr>
          <w:rFonts w:ascii="Book Antiqua" w:eastAsia="Book Antiqua" w:hAnsi="Book Antiqua" w:cs="Book Antiqua"/>
          <w:color w:val="000000"/>
        </w:rPr>
        <w:t xml:space="preserve"> has been reported to be effective in cell lines </w:t>
      </w:r>
      <w:r w:rsidR="00992269" w:rsidRPr="00212AB6">
        <w:rPr>
          <w:rFonts w:ascii="Book Antiqua" w:eastAsia="Book Antiqua" w:hAnsi="Book Antiqua" w:cs="Book Antiqua"/>
          <w:color w:val="000000"/>
        </w:rPr>
        <w:t xml:space="preserve">that </w:t>
      </w:r>
      <w:r w:rsidRPr="00212AB6">
        <w:rPr>
          <w:rFonts w:ascii="Book Antiqua" w:eastAsia="Book Antiqua" w:hAnsi="Book Antiqua" w:cs="Book Antiqua"/>
          <w:color w:val="000000"/>
        </w:rPr>
        <w:t>had genetic characteristics similar to poor prognostic subtype</w:t>
      </w:r>
      <w:r w:rsidRPr="004F02FF">
        <w:rPr>
          <w:rFonts w:ascii="Book Antiqua" w:eastAsia="Book Antiqua" w:hAnsi="Book Antiqua" w:cs="Book Antiqua"/>
          <w:color w:val="000000"/>
          <w:vertAlign w:val="superscript"/>
        </w:rPr>
        <w:t>[6]</w:t>
      </w:r>
      <w:r w:rsidRPr="00212AB6">
        <w:rPr>
          <w:rFonts w:ascii="Book Antiqua" w:eastAsia="Book Antiqua" w:hAnsi="Book Antiqua" w:cs="Book Antiqua"/>
          <w:color w:val="000000"/>
        </w:rPr>
        <w:t>, while gemcitabine was identified to be effective in cell lines with similar expression profile to good prognostic subtype, which had enriched gemcitabine sensitive genes</w:t>
      </w:r>
      <w:r w:rsidRPr="004F02FF">
        <w:rPr>
          <w:rFonts w:ascii="Book Antiqua" w:eastAsia="Book Antiqua" w:hAnsi="Book Antiqua" w:cs="Book Antiqua"/>
          <w:color w:val="000000"/>
          <w:vertAlign w:val="superscript"/>
        </w:rPr>
        <w:t>[24]</w:t>
      </w:r>
      <w:r w:rsidRPr="00212AB6">
        <w:rPr>
          <w:rFonts w:ascii="Book Antiqua" w:eastAsia="Book Antiqua" w:hAnsi="Book Antiqua" w:cs="Book Antiqua"/>
          <w:color w:val="000000"/>
        </w:rPr>
        <w:t xml:space="preserve">. Although these are the outcomes of cell line studies and not validated clinical data, it is hypothesized that </w:t>
      </w:r>
      <w:r w:rsidR="00992269" w:rsidRPr="00212AB6">
        <w:rPr>
          <w:rFonts w:ascii="Book Antiqua" w:eastAsia="Book Antiqua" w:hAnsi="Book Antiqua" w:cs="Book Antiqua"/>
          <w:color w:val="000000"/>
        </w:rPr>
        <w:t>additional</w:t>
      </w:r>
      <w:r w:rsidRPr="00212AB6">
        <w:rPr>
          <w:rFonts w:ascii="Book Antiqua" w:eastAsia="Book Antiqua" w:hAnsi="Book Antiqua" w:cs="Book Antiqua"/>
          <w:color w:val="000000"/>
        </w:rPr>
        <w:t xml:space="preserve"> applications of drug study on different subtype signaling pathways may be helpful to stratify patients for targeted approaches for the treatment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w:t>
      </w:r>
    </w:p>
    <w:p w14:paraId="32541EEE" w14:textId="77777777" w:rsidR="00A77B3E" w:rsidRPr="00212AB6" w:rsidRDefault="00A77B3E" w:rsidP="007047F6">
      <w:pPr>
        <w:snapToGrid w:val="0"/>
        <w:spacing w:line="360" w:lineRule="auto"/>
        <w:ind w:firstLine="240"/>
        <w:jc w:val="both"/>
      </w:pPr>
    </w:p>
    <w:p w14:paraId="603362CE" w14:textId="77777777" w:rsidR="00A77B3E" w:rsidRPr="00212AB6" w:rsidRDefault="00891A14" w:rsidP="007047F6">
      <w:pPr>
        <w:snapToGrid w:val="0"/>
        <w:spacing w:line="360" w:lineRule="auto"/>
        <w:jc w:val="both"/>
      </w:pPr>
      <w:r w:rsidRPr="00212AB6">
        <w:rPr>
          <w:rFonts w:ascii="Book Antiqua" w:eastAsia="Book Antiqua" w:hAnsi="Book Antiqua" w:cs="Book Antiqua"/>
          <w:b/>
          <w:caps/>
          <w:color w:val="000000"/>
          <w:u w:val="single"/>
        </w:rPr>
        <w:t>CONCLUSION</w:t>
      </w:r>
    </w:p>
    <w:p w14:paraId="2E626A94" w14:textId="0B5EB37F" w:rsidR="00A77B3E" w:rsidRPr="00212AB6" w:rsidRDefault="00891A14" w:rsidP="007047F6">
      <w:pPr>
        <w:snapToGrid w:val="0"/>
        <w:spacing w:line="360" w:lineRule="auto"/>
        <w:jc w:val="both"/>
      </w:pPr>
      <w:r w:rsidRPr="00212AB6">
        <w:rPr>
          <w:rFonts w:ascii="Book Antiqua" w:eastAsia="Book Antiqua" w:hAnsi="Book Antiqua" w:cs="Book Antiqua"/>
          <w:color w:val="000000"/>
        </w:rPr>
        <w:t xml:space="preserve">In the present study, we reviewed the molecular heterogeneity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in association with the clinicopathological features. </w:t>
      </w:r>
      <w:r w:rsidR="00992269" w:rsidRPr="00212AB6">
        <w:rPr>
          <w:rFonts w:ascii="Book Antiqua" w:eastAsia="Book Antiqua" w:hAnsi="Book Antiqua" w:cs="Book Antiqua"/>
          <w:color w:val="000000"/>
        </w:rPr>
        <w:t>S</w:t>
      </w:r>
      <w:r w:rsidRPr="00212AB6">
        <w:rPr>
          <w:rFonts w:ascii="Book Antiqua" w:eastAsia="Book Antiqua" w:hAnsi="Book Antiqua" w:cs="Book Antiqua"/>
          <w:color w:val="000000"/>
        </w:rPr>
        <w:t xml:space="preserve">everal </w:t>
      </w:r>
      <w:r w:rsidR="00992269" w:rsidRPr="00212AB6">
        <w:rPr>
          <w:rFonts w:ascii="Book Antiqua" w:eastAsia="Book Antiqua" w:hAnsi="Book Antiqua" w:cs="Book Antiqua"/>
          <w:color w:val="000000"/>
        </w:rPr>
        <w:t xml:space="preserve">recent </w:t>
      </w:r>
      <w:r w:rsidRPr="00212AB6">
        <w:rPr>
          <w:rFonts w:ascii="Book Antiqua" w:eastAsia="Book Antiqua" w:hAnsi="Book Antiqua" w:cs="Book Antiqua"/>
          <w:color w:val="000000"/>
        </w:rPr>
        <w:t xml:space="preserve">studies have revealed molecular characteristics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and suggested several molecular subclassifications. Molecular </w:t>
      </w:r>
      <w:r w:rsidRPr="00212AB6">
        <w:rPr>
          <w:rFonts w:ascii="Book Antiqua" w:eastAsia="Book Antiqua" w:hAnsi="Book Antiqua" w:cs="Book Antiqua"/>
          <w:color w:val="000000"/>
        </w:rPr>
        <w:lastRenderedPageBreak/>
        <w:t xml:space="preserve">study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may help identify patients at risk of developing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predicting prognosis, and </w:t>
      </w:r>
      <w:r w:rsidR="00992269" w:rsidRPr="00212AB6">
        <w:rPr>
          <w:rFonts w:ascii="Book Antiqua" w:eastAsia="Book Antiqua" w:hAnsi="Book Antiqua" w:cs="Book Antiqua"/>
          <w:color w:val="000000"/>
        </w:rPr>
        <w:t xml:space="preserve">targeting </w:t>
      </w:r>
      <w:r w:rsidRPr="00212AB6">
        <w:rPr>
          <w:rFonts w:ascii="Book Antiqua" w:eastAsia="Book Antiqua" w:hAnsi="Book Antiqua" w:cs="Book Antiqua"/>
          <w:color w:val="000000"/>
        </w:rPr>
        <w:t xml:space="preserve">approach to treatment. However, molecular exploration in all patients is not feasible because of the high cost. Accordingly, analysis of relevance between molecular and clinicopathological features is considered as imperative because if </w:t>
      </w:r>
      <w:proofErr w:type="spellStart"/>
      <w:r w:rsidRPr="00212AB6">
        <w:rPr>
          <w:rFonts w:ascii="Book Antiqua" w:eastAsia="Book Antiqua" w:hAnsi="Book Antiqua" w:cs="Book Antiqua"/>
          <w:color w:val="000000"/>
        </w:rPr>
        <w:t>clinicomolecular</w:t>
      </w:r>
      <w:proofErr w:type="spellEnd"/>
      <w:r w:rsidRPr="00212AB6">
        <w:rPr>
          <w:rFonts w:ascii="Book Antiqua" w:eastAsia="Book Antiqua" w:hAnsi="Book Antiqua" w:cs="Book Antiqua"/>
          <w:color w:val="000000"/>
        </w:rPr>
        <w:t xml:space="preserve"> relevance is established, molecular characteristics can be predicted based on clinical features in each patient. </w:t>
      </w:r>
    </w:p>
    <w:p w14:paraId="109F7F45" w14:textId="4B18BD24" w:rsidR="00A77B3E" w:rsidRPr="00212AB6" w:rsidRDefault="00891A14" w:rsidP="007047F6">
      <w:pPr>
        <w:snapToGrid w:val="0"/>
        <w:spacing w:line="360" w:lineRule="auto"/>
        <w:ind w:firstLine="240"/>
        <w:jc w:val="both"/>
      </w:pPr>
      <w:r w:rsidRPr="00212AB6">
        <w:rPr>
          <w:rFonts w:ascii="Book Antiqua" w:eastAsia="Book Antiqua" w:hAnsi="Book Antiqua" w:cs="Book Antiqua"/>
          <w:color w:val="000000"/>
        </w:rPr>
        <w:t xml:space="preserve">The present analysis showed that the molecular subtypes of </w:t>
      </w:r>
      <w:proofErr w:type="spellStart"/>
      <w:r w:rsidRPr="00212AB6">
        <w:rPr>
          <w:rFonts w:ascii="Book Antiqua" w:eastAsia="Book Antiqua" w:hAnsi="Book Antiqua" w:cs="Book Antiqua"/>
          <w:color w:val="000000"/>
        </w:rPr>
        <w:t>iCCA</w:t>
      </w:r>
      <w:proofErr w:type="spellEnd"/>
      <w:r w:rsidRPr="00212AB6">
        <w:rPr>
          <w:rFonts w:ascii="Book Antiqua" w:eastAsia="Book Antiqua" w:hAnsi="Book Antiqua" w:cs="Book Antiqua"/>
          <w:color w:val="000000"/>
        </w:rPr>
        <w:t xml:space="preserve"> have distinct clinicopathologic features and prognostic differences. However, integrative clinical and molecular subclassification is not yet validated.</w:t>
      </w:r>
      <w:r w:rsidR="00C96A15" w:rsidRPr="00212AB6">
        <w:rPr>
          <w:rFonts w:ascii="Book Antiqua" w:hAnsi="Book Antiqua" w:cs="Book Antiqua"/>
          <w:color w:val="000000"/>
          <w:lang w:eastAsia="zh-CN"/>
        </w:rPr>
        <w:t xml:space="preserve"> </w:t>
      </w:r>
      <w:r w:rsidRPr="00212AB6">
        <w:rPr>
          <w:rFonts w:ascii="Book Antiqua" w:eastAsia="Book Antiqua" w:hAnsi="Book Antiqua" w:cs="Book Antiqua"/>
          <w:color w:val="000000"/>
        </w:rPr>
        <w:t xml:space="preserve">For developing effective targeted and personalized therapies based on clinical and molecular knowledge, future additional large scale </w:t>
      </w:r>
      <w:r w:rsidR="00992269" w:rsidRPr="00212AB6">
        <w:rPr>
          <w:rFonts w:ascii="Book Antiqua" w:eastAsia="Book Antiqua" w:hAnsi="Book Antiqua" w:cs="Book Antiqua"/>
          <w:color w:val="000000"/>
        </w:rPr>
        <w:t>studies are necessary</w:t>
      </w:r>
      <w:r w:rsidRPr="00212AB6">
        <w:rPr>
          <w:rFonts w:ascii="Book Antiqua" w:eastAsia="Book Antiqua" w:hAnsi="Book Antiqua" w:cs="Book Antiqua"/>
          <w:color w:val="000000"/>
        </w:rPr>
        <w:t xml:space="preserve">. </w:t>
      </w:r>
    </w:p>
    <w:p w14:paraId="51E222D4" w14:textId="77777777" w:rsidR="00A77B3E" w:rsidRPr="00212AB6" w:rsidRDefault="00A77B3E" w:rsidP="007047F6">
      <w:pPr>
        <w:snapToGrid w:val="0"/>
        <w:spacing w:line="360" w:lineRule="auto"/>
        <w:ind w:firstLine="240"/>
        <w:jc w:val="both"/>
      </w:pPr>
    </w:p>
    <w:p w14:paraId="6B5EF1A9" w14:textId="77777777" w:rsidR="00A77B3E" w:rsidRPr="00212AB6" w:rsidRDefault="00891A14" w:rsidP="00212AB6">
      <w:pPr>
        <w:adjustRightInd w:val="0"/>
        <w:snapToGrid w:val="0"/>
        <w:spacing w:line="360" w:lineRule="auto"/>
        <w:jc w:val="both"/>
        <w:rPr>
          <w:rFonts w:ascii="Book Antiqua" w:hAnsi="Book Antiqua"/>
        </w:rPr>
      </w:pPr>
      <w:r w:rsidRPr="00212AB6">
        <w:rPr>
          <w:rFonts w:ascii="Book Antiqua" w:eastAsia="Book Antiqua" w:hAnsi="Book Antiqua" w:cs="Book Antiqua"/>
          <w:b/>
        </w:rPr>
        <w:t>REFERENCES</w:t>
      </w:r>
    </w:p>
    <w:p w14:paraId="3469C7A6" w14:textId="77777777" w:rsidR="00976058" w:rsidRPr="00212AB6" w:rsidRDefault="00976058">
      <w:pPr>
        <w:pStyle w:val="a5"/>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1 </w:t>
      </w:r>
      <w:proofErr w:type="spellStart"/>
      <w:r w:rsidRPr="00212AB6">
        <w:rPr>
          <w:rFonts w:ascii="Book Antiqua" w:hAnsi="Book Antiqua"/>
          <w:b/>
          <w:bCs/>
        </w:rPr>
        <w:t>Krasinskas</w:t>
      </w:r>
      <w:proofErr w:type="spellEnd"/>
      <w:r w:rsidRPr="00212AB6">
        <w:rPr>
          <w:rFonts w:ascii="Book Antiqua" w:hAnsi="Book Antiqua"/>
          <w:b/>
          <w:bCs/>
        </w:rPr>
        <w:t xml:space="preserve"> AM</w:t>
      </w:r>
      <w:r w:rsidRPr="00212AB6">
        <w:rPr>
          <w:rFonts w:ascii="Book Antiqua" w:hAnsi="Book Antiqua"/>
        </w:rPr>
        <w:t>. Cholangiocarcinoma. </w:t>
      </w:r>
      <w:r w:rsidRPr="00212AB6">
        <w:rPr>
          <w:rFonts w:ascii="Book Antiqua" w:hAnsi="Book Antiqua"/>
          <w:i/>
          <w:iCs/>
        </w:rPr>
        <w:t xml:space="preserve">Surg </w:t>
      </w:r>
      <w:proofErr w:type="spellStart"/>
      <w:r w:rsidRPr="00212AB6">
        <w:rPr>
          <w:rFonts w:ascii="Book Antiqua" w:hAnsi="Book Antiqua"/>
          <w:i/>
          <w:iCs/>
        </w:rPr>
        <w:t>Pathol</w:t>
      </w:r>
      <w:proofErr w:type="spellEnd"/>
      <w:r w:rsidRPr="00212AB6">
        <w:rPr>
          <w:rFonts w:ascii="Book Antiqua" w:hAnsi="Book Antiqua"/>
          <w:i/>
          <w:iCs/>
        </w:rPr>
        <w:t xml:space="preserve"> Clin</w:t>
      </w:r>
      <w:r w:rsidRPr="00212AB6">
        <w:rPr>
          <w:rFonts w:ascii="Book Antiqua" w:hAnsi="Book Antiqua"/>
        </w:rPr>
        <w:t> 2018; </w:t>
      </w:r>
      <w:r w:rsidRPr="00212AB6">
        <w:rPr>
          <w:rFonts w:ascii="Book Antiqua" w:hAnsi="Book Antiqua"/>
          <w:b/>
          <w:bCs/>
        </w:rPr>
        <w:t>11</w:t>
      </w:r>
      <w:r w:rsidRPr="00212AB6">
        <w:rPr>
          <w:rFonts w:ascii="Book Antiqua" w:hAnsi="Book Antiqua"/>
        </w:rPr>
        <w:t>: 403-429 [PMID: 29751883 DOI: 10.1016/j.path.2018.02.005]</w:t>
      </w:r>
    </w:p>
    <w:p w14:paraId="591CEA78" w14:textId="77777777" w:rsidR="00976058" w:rsidRPr="00212AB6" w:rsidRDefault="00976058">
      <w:pPr>
        <w:pStyle w:val="a5"/>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2 </w:t>
      </w:r>
      <w:r w:rsidRPr="00212AB6">
        <w:rPr>
          <w:rFonts w:ascii="Book Antiqua" w:hAnsi="Book Antiqua"/>
          <w:b/>
          <w:bCs/>
        </w:rPr>
        <w:t>Cardinale V</w:t>
      </w:r>
      <w:r w:rsidRPr="00212AB6">
        <w:rPr>
          <w:rFonts w:ascii="Book Antiqua" w:hAnsi="Book Antiqua"/>
        </w:rPr>
        <w:t xml:space="preserve">, Semeraro R, </w:t>
      </w:r>
      <w:proofErr w:type="spellStart"/>
      <w:r w:rsidRPr="00212AB6">
        <w:rPr>
          <w:rFonts w:ascii="Book Antiqua" w:hAnsi="Book Antiqua"/>
        </w:rPr>
        <w:t>Torrice</w:t>
      </w:r>
      <w:proofErr w:type="spellEnd"/>
      <w:r w:rsidRPr="00212AB6">
        <w:rPr>
          <w:rFonts w:ascii="Book Antiqua" w:hAnsi="Book Antiqua"/>
        </w:rPr>
        <w:t xml:space="preserve"> A, </w:t>
      </w:r>
      <w:proofErr w:type="spellStart"/>
      <w:r w:rsidRPr="00212AB6">
        <w:rPr>
          <w:rFonts w:ascii="Book Antiqua" w:hAnsi="Book Antiqua"/>
        </w:rPr>
        <w:t>Gatto</w:t>
      </w:r>
      <w:proofErr w:type="spellEnd"/>
      <w:r w:rsidRPr="00212AB6">
        <w:rPr>
          <w:rFonts w:ascii="Book Antiqua" w:hAnsi="Book Antiqua"/>
        </w:rPr>
        <w:t xml:space="preserve"> M, Napoli C, </w:t>
      </w:r>
      <w:proofErr w:type="spellStart"/>
      <w:r w:rsidRPr="00212AB6">
        <w:rPr>
          <w:rFonts w:ascii="Book Antiqua" w:hAnsi="Book Antiqua"/>
        </w:rPr>
        <w:t>Bragazzi</w:t>
      </w:r>
      <w:proofErr w:type="spellEnd"/>
      <w:r w:rsidRPr="00212AB6">
        <w:rPr>
          <w:rFonts w:ascii="Book Antiqua" w:hAnsi="Book Antiqua"/>
        </w:rPr>
        <w:t xml:space="preserve"> MC, Gentile R, Alvaro D. Intra-hepatic and extra-hepatic cholangiocarcinoma: New insight into epidemiology and risk factors. </w:t>
      </w:r>
      <w:r w:rsidRPr="00212AB6">
        <w:rPr>
          <w:rFonts w:ascii="Book Antiqua" w:hAnsi="Book Antiqua"/>
          <w:i/>
          <w:iCs/>
        </w:rPr>
        <w:t xml:space="preserve">World J </w:t>
      </w:r>
      <w:proofErr w:type="spellStart"/>
      <w:r w:rsidRPr="00212AB6">
        <w:rPr>
          <w:rFonts w:ascii="Book Antiqua" w:hAnsi="Book Antiqua"/>
          <w:i/>
          <w:iCs/>
        </w:rPr>
        <w:t>Gastrointest</w:t>
      </w:r>
      <w:proofErr w:type="spellEnd"/>
      <w:r w:rsidRPr="00212AB6">
        <w:rPr>
          <w:rFonts w:ascii="Book Antiqua" w:hAnsi="Book Antiqua"/>
          <w:i/>
          <w:iCs/>
        </w:rPr>
        <w:t xml:space="preserve"> Oncol</w:t>
      </w:r>
      <w:r w:rsidRPr="00212AB6">
        <w:rPr>
          <w:rFonts w:ascii="Book Antiqua" w:hAnsi="Book Antiqua"/>
        </w:rPr>
        <w:t> 2010; </w:t>
      </w:r>
      <w:r w:rsidRPr="00212AB6">
        <w:rPr>
          <w:rFonts w:ascii="Book Antiqua" w:hAnsi="Book Antiqua"/>
          <w:b/>
          <w:bCs/>
        </w:rPr>
        <w:t>2</w:t>
      </w:r>
      <w:r w:rsidRPr="00212AB6">
        <w:rPr>
          <w:rFonts w:ascii="Book Antiqua" w:hAnsi="Book Antiqua"/>
        </w:rPr>
        <w:t>: 407-416 [PMID: 21160904 DOI: 10.4251/wjgo.v2.i11.407]</w:t>
      </w:r>
    </w:p>
    <w:p w14:paraId="455BDC27" w14:textId="77777777" w:rsidR="00976058" w:rsidRPr="00212AB6" w:rsidRDefault="00976058">
      <w:pPr>
        <w:pStyle w:val="a5"/>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3 </w:t>
      </w:r>
      <w:proofErr w:type="spellStart"/>
      <w:r w:rsidRPr="00212AB6">
        <w:rPr>
          <w:rFonts w:ascii="Book Antiqua" w:hAnsi="Book Antiqua"/>
          <w:b/>
          <w:bCs/>
        </w:rPr>
        <w:t>Blechacz</w:t>
      </w:r>
      <w:proofErr w:type="spellEnd"/>
      <w:r w:rsidRPr="00212AB6">
        <w:rPr>
          <w:rFonts w:ascii="Book Antiqua" w:hAnsi="Book Antiqua"/>
          <w:b/>
          <w:bCs/>
        </w:rPr>
        <w:t xml:space="preserve"> BR</w:t>
      </w:r>
      <w:r w:rsidRPr="00212AB6">
        <w:rPr>
          <w:rFonts w:ascii="Book Antiqua" w:hAnsi="Book Antiqua"/>
        </w:rPr>
        <w:t>, Gores GJ. Cholangiocarcinoma. </w:t>
      </w:r>
      <w:r w:rsidRPr="00212AB6">
        <w:rPr>
          <w:rFonts w:ascii="Book Antiqua" w:hAnsi="Book Antiqua"/>
          <w:i/>
          <w:iCs/>
        </w:rPr>
        <w:t>Clin Liver Dis</w:t>
      </w:r>
      <w:r w:rsidRPr="00212AB6">
        <w:rPr>
          <w:rFonts w:ascii="Book Antiqua" w:hAnsi="Book Antiqua"/>
        </w:rPr>
        <w:t> 2008; </w:t>
      </w:r>
      <w:r w:rsidRPr="00212AB6">
        <w:rPr>
          <w:rFonts w:ascii="Book Antiqua" w:hAnsi="Book Antiqua"/>
          <w:b/>
          <w:bCs/>
        </w:rPr>
        <w:t>12</w:t>
      </w:r>
      <w:r w:rsidRPr="00212AB6">
        <w:rPr>
          <w:rFonts w:ascii="Book Antiqua" w:hAnsi="Book Antiqua"/>
        </w:rPr>
        <w:t>: 131-150, ix [PMID: 18242501 DOI: 10.1016/j.cld.2007.11.003]</w:t>
      </w:r>
    </w:p>
    <w:p w14:paraId="7019A6D9" w14:textId="77777777" w:rsidR="00976058" w:rsidRPr="00212AB6" w:rsidRDefault="00976058">
      <w:pPr>
        <w:pStyle w:val="a5"/>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4 </w:t>
      </w:r>
      <w:r w:rsidRPr="00212AB6">
        <w:rPr>
          <w:rFonts w:ascii="Book Antiqua" w:hAnsi="Book Antiqua"/>
          <w:b/>
          <w:bCs/>
        </w:rPr>
        <w:t>Patel T</w:t>
      </w:r>
      <w:r w:rsidRPr="00212AB6">
        <w:rPr>
          <w:rFonts w:ascii="Book Antiqua" w:hAnsi="Book Antiqua"/>
        </w:rPr>
        <w:t>. Worldwide trends in mortality from biliary tract malignancies. </w:t>
      </w:r>
      <w:r w:rsidRPr="00212AB6">
        <w:rPr>
          <w:rFonts w:ascii="Book Antiqua" w:hAnsi="Book Antiqua"/>
          <w:i/>
          <w:iCs/>
        </w:rPr>
        <w:t>BMC Cancer</w:t>
      </w:r>
      <w:r w:rsidRPr="00212AB6">
        <w:rPr>
          <w:rFonts w:ascii="Book Antiqua" w:hAnsi="Book Antiqua"/>
        </w:rPr>
        <w:t> 2002; </w:t>
      </w:r>
      <w:r w:rsidRPr="00212AB6">
        <w:rPr>
          <w:rFonts w:ascii="Book Antiqua" w:hAnsi="Book Antiqua"/>
          <w:b/>
          <w:bCs/>
        </w:rPr>
        <w:t>2</w:t>
      </w:r>
      <w:r w:rsidRPr="00212AB6">
        <w:rPr>
          <w:rFonts w:ascii="Book Antiqua" w:hAnsi="Book Antiqua"/>
        </w:rPr>
        <w:t>: 10 [PMID: 11991810 DOI: 10.1186/1471-2407-2-10]</w:t>
      </w:r>
    </w:p>
    <w:p w14:paraId="2322B524" w14:textId="77777777" w:rsidR="00976058" w:rsidRPr="00212AB6" w:rsidRDefault="00976058">
      <w:pPr>
        <w:pStyle w:val="a5"/>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5 </w:t>
      </w:r>
      <w:proofErr w:type="spellStart"/>
      <w:r w:rsidRPr="00212AB6">
        <w:rPr>
          <w:rFonts w:ascii="Book Antiqua" w:hAnsi="Book Antiqua"/>
          <w:b/>
          <w:bCs/>
        </w:rPr>
        <w:t>Bagante</w:t>
      </w:r>
      <w:proofErr w:type="spellEnd"/>
      <w:r w:rsidRPr="00212AB6">
        <w:rPr>
          <w:rFonts w:ascii="Book Antiqua" w:hAnsi="Book Antiqua"/>
          <w:b/>
          <w:bCs/>
        </w:rPr>
        <w:t xml:space="preserve"> F</w:t>
      </w:r>
      <w:r w:rsidRPr="00212AB6">
        <w:rPr>
          <w:rFonts w:ascii="Book Antiqua" w:hAnsi="Book Antiqua"/>
        </w:rPr>
        <w:t xml:space="preserve">, </w:t>
      </w:r>
      <w:proofErr w:type="spellStart"/>
      <w:r w:rsidRPr="00212AB6">
        <w:rPr>
          <w:rFonts w:ascii="Book Antiqua" w:hAnsi="Book Antiqua"/>
        </w:rPr>
        <w:t>Spolverato</w:t>
      </w:r>
      <w:proofErr w:type="spellEnd"/>
      <w:r w:rsidRPr="00212AB6">
        <w:rPr>
          <w:rFonts w:ascii="Book Antiqua" w:hAnsi="Book Antiqua"/>
        </w:rPr>
        <w:t xml:space="preserve"> G, Weiss M, </w:t>
      </w:r>
      <w:proofErr w:type="spellStart"/>
      <w:r w:rsidRPr="00212AB6">
        <w:rPr>
          <w:rFonts w:ascii="Book Antiqua" w:hAnsi="Book Antiqua"/>
        </w:rPr>
        <w:t>Alexandrescu</w:t>
      </w:r>
      <w:proofErr w:type="spellEnd"/>
      <w:r w:rsidRPr="00212AB6">
        <w:rPr>
          <w:rFonts w:ascii="Book Antiqua" w:hAnsi="Book Antiqua"/>
        </w:rPr>
        <w:t xml:space="preserve"> S, Marques HP, </w:t>
      </w:r>
      <w:proofErr w:type="spellStart"/>
      <w:r w:rsidRPr="00212AB6">
        <w:rPr>
          <w:rFonts w:ascii="Book Antiqua" w:hAnsi="Book Antiqua"/>
        </w:rPr>
        <w:t>Aldrighetti</w:t>
      </w:r>
      <w:proofErr w:type="spellEnd"/>
      <w:r w:rsidRPr="00212AB6">
        <w:rPr>
          <w:rFonts w:ascii="Book Antiqua" w:hAnsi="Book Antiqua"/>
        </w:rPr>
        <w:t xml:space="preserve"> L, </w:t>
      </w:r>
      <w:proofErr w:type="spellStart"/>
      <w:r w:rsidRPr="00212AB6">
        <w:rPr>
          <w:rFonts w:ascii="Book Antiqua" w:hAnsi="Book Antiqua"/>
        </w:rPr>
        <w:t>Maithel</w:t>
      </w:r>
      <w:proofErr w:type="spellEnd"/>
      <w:r w:rsidRPr="00212AB6">
        <w:rPr>
          <w:rFonts w:ascii="Book Antiqua" w:hAnsi="Book Antiqua"/>
        </w:rPr>
        <w:t xml:space="preserve"> SK, </w:t>
      </w:r>
      <w:proofErr w:type="spellStart"/>
      <w:r w:rsidRPr="00212AB6">
        <w:rPr>
          <w:rFonts w:ascii="Book Antiqua" w:hAnsi="Book Antiqua"/>
        </w:rPr>
        <w:t>Pulitano</w:t>
      </w:r>
      <w:proofErr w:type="spellEnd"/>
      <w:r w:rsidRPr="00212AB6">
        <w:rPr>
          <w:rFonts w:ascii="Book Antiqua" w:hAnsi="Book Antiqua"/>
        </w:rPr>
        <w:t xml:space="preserve"> C, Bauer TW, Shen F, </w:t>
      </w:r>
      <w:proofErr w:type="spellStart"/>
      <w:r w:rsidRPr="00212AB6">
        <w:rPr>
          <w:rFonts w:ascii="Book Antiqua" w:hAnsi="Book Antiqua"/>
        </w:rPr>
        <w:t>Poultsides</w:t>
      </w:r>
      <w:proofErr w:type="spellEnd"/>
      <w:r w:rsidRPr="00212AB6">
        <w:rPr>
          <w:rFonts w:ascii="Book Antiqua" w:hAnsi="Book Antiqua"/>
        </w:rPr>
        <w:t xml:space="preserve"> GA, </w:t>
      </w:r>
      <w:proofErr w:type="spellStart"/>
      <w:r w:rsidRPr="00212AB6">
        <w:rPr>
          <w:rFonts w:ascii="Book Antiqua" w:hAnsi="Book Antiqua"/>
        </w:rPr>
        <w:t>Soubrane</w:t>
      </w:r>
      <w:proofErr w:type="spellEnd"/>
      <w:r w:rsidRPr="00212AB6">
        <w:rPr>
          <w:rFonts w:ascii="Book Antiqua" w:hAnsi="Book Antiqua"/>
        </w:rPr>
        <w:t xml:space="preserve"> O, Martel G, Groot </w:t>
      </w:r>
      <w:proofErr w:type="spellStart"/>
      <w:r w:rsidRPr="00212AB6">
        <w:rPr>
          <w:rFonts w:ascii="Book Antiqua" w:hAnsi="Book Antiqua"/>
        </w:rPr>
        <w:t>Koerkamp</w:t>
      </w:r>
      <w:proofErr w:type="spellEnd"/>
      <w:r w:rsidRPr="00212AB6">
        <w:rPr>
          <w:rFonts w:ascii="Book Antiqua" w:hAnsi="Book Antiqua"/>
        </w:rPr>
        <w:t xml:space="preserve"> B, </w:t>
      </w:r>
      <w:proofErr w:type="spellStart"/>
      <w:r w:rsidRPr="00212AB6">
        <w:rPr>
          <w:rFonts w:ascii="Book Antiqua" w:hAnsi="Book Antiqua"/>
        </w:rPr>
        <w:t>Guglielmi</w:t>
      </w:r>
      <w:proofErr w:type="spellEnd"/>
      <w:r w:rsidRPr="00212AB6">
        <w:rPr>
          <w:rFonts w:ascii="Book Antiqua" w:hAnsi="Book Antiqua"/>
        </w:rPr>
        <w:t xml:space="preserve"> A, </w:t>
      </w:r>
      <w:proofErr w:type="spellStart"/>
      <w:r w:rsidRPr="00212AB6">
        <w:rPr>
          <w:rFonts w:ascii="Book Antiqua" w:hAnsi="Book Antiqua"/>
        </w:rPr>
        <w:t>Itaru</w:t>
      </w:r>
      <w:proofErr w:type="spellEnd"/>
      <w:r w:rsidRPr="00212AB6">
        <w:rPr>
          <w:rFonts w:ascii="Book Antiqua" w:hAnsi="Book Antiqua"/>
        </w:rPr>
        <w:t xml:space="preserve"> E, </w:t>
      </w:r>
      <w:proofErr w:type="spellStart"/>
      <w:r w:rsidRPr="00212AB6">
        <w:rPr>
          <w:rFonts w:ascii="Book Antiqua" w:hAnsi="Book Antiqua"/>
        </w:rPr>
        <w:t>Pawlik</w:t>
      </w:r>
      <w:proofErr w:type="spellEnd"/>
      <w:r w:rsidRPr="00212AB6">
        <w:rPr>
          <w:rFonts w:ascii="Book Antiqua" w:hAnsi="Book Antiqua"/>
        </w:rPr>
        <w:t xml:space="preserve"> TM. Impact of Morphological Status on Long-Term Outcome Among Patients Undergoing Liver Surgery for Intrahepatic Cholangiocarcinoma. </w:t>
      </w:r>
      <w:r w:rsidRPr="00212AB6">
        <w:rPr>
          <w:rFonts w:ascii="Book Antiqua" w:hAnsi="Book Antiqua"/>
          <w:i/>
          <w:iCs/>
        </w:rPr>
        <w:t>Ann Surg Oncol</w:t>
      </w:r>
      <w:r w:rsidRPr="00212AB6">
        <w:rPr>
          <w:rFonts w:ascii="Book Antiqua" w:hAnsi="Book Antiqua"/>
        </w:rPr>
        <w:t> 2017; </w:t>
      </w:r>
      <w:r w:rsidRPr="00212AB6">
        <w:rPr>
          <w:rFonts w:ascii="Book Antiqua" w:hAnsi="Book Antiqua"/>
          <w:b/>
          <w:bCs/>
        </w:rPr>
        <w:t>24</w:t>
      </w:r>
      <w:r w:rsidRPr="00212AB6">
        <w:rPr>
          <w:rFonts w:ascii="Book Antiqua" w:hAnsi="Book Antiqua"/>
        </w:rPr>
        <w:t>: 2491-2501 [PMID: 28466403 DOI: 10.1245/s10434-017-5870-y]</w:t>
      </w:r>
    </w:p>
    <w:p w14:paraId="058BE58C" w14:textId="77777777" w:rsidR="00976058" w:rsidRPr="00212AB6" w:rsidRDefault="00976058">
      <w:pPr>
        <w:pStyle w:val="a5"/>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lastRenderedPageBreak/>
        <w:t>6 </w:t>
      </w:r>
      <w:r w:rsidRPr="00212AB6">
        <w:rPr>
          <w:rFonts w:ascii="Book Antiqua" w:hAnsi="Book Antiqua"/>
          <w:b/>
          <w:bCs/>
        </w:rPr>
        <w:t>Andersen JB</w:t>
      </w:r>
      <w:r w:rsidRPr="00212AB6">
        <w:rPr>
          <w:rFonts w:ascii="Book Antiqua" w:hAnsi="Book Antiqua"/>
        </w:rPr>
        <w:t xml:space="preserve">, </w:t>
      </w:r>
      <w:proofErr w:type="spellStart"/>
      <w:r w:rsidRPr="00212AB6">
        <w:rPr>
          <w:rFonts w:ascii="Book Antiqua" w:hAnsi="Book Antiqua"/>
        </w:rPr>
        <w:t>Spee</w:t>
      </w:r>
      <w:proofErr w:type="spellEnd"/>
      <w:r w:rsidRPr="00212AB6">
        <w:rPr>
          <w:rFonts w:ascii="Book Antiqua" w:hAnsi="Book Antiqua"/>
        </w:rPr>
        <w:t xml:space="preserve"> B, </w:t>
      </w:r>
      <w:proofErr w:type="spellStart"/>
      <w:r w:rsidRPr="00212AB6">
        <w:rPr>
          <w:rFonts w:ascii="Book Antiqua" w:hAnsi="Book Antiqua"/>
        </w:rPr>
        <w:t>Blechacz</w:t>
      </w:r>
      <w:proofErr w:type="spellEnd"/>
      <w:r w:rsidRPr="00212AB6">
        <w:rPr>
          <w:rFonts w:ascii="Book Antiqua" w:hAnsi="Book Antiqua"/>
        </w:rPr>
        <w:t xml:space="preserve"> BR, Avital I, </w:t>
      </w:r>
      <w:proofErr w:type="spellStart"/>
      <w:r w:rsidRPr="00212AB6">
        <w:rPr>
          <w:rFonts w:ascii="Book Antiqua" w:hAnsi="Book Antiqua"/>
        </w:rPr>
        <w:t>Komuta</w:t>
      </w:r>
      <w:proofErr w:type="spellEnd"/>
      <w:r w:rsidRPr="00212AB6">
        <w:rPr>
          <w:rFonts w:ascii="Book Antiqua" w:hAnsi="Book Antiqua"/>
        </w:rPr>
        <w:t xml:space="preserve"> M, Barbour A, Conner EA, Gillen MC, </w:t>
      </w:r>
      <w:proofErr w:type="spellStart"/>
      <w:r w:rsidRPr="00212AB6">
        <w:rPr>
          <w:rFonts w:ascii="Book Antiqua" w:hAnsi="Book Antiqua"/>
        </w:rPr>
        <w:t>Roskams</w:t>
      </w:r>
      <w:proofErr w:type="spellEnd"/>
      <w:r w:rsidRPr="00212AB6">
        <w:rPr>
          <w:rFonts w:ascii="Book Antiqua" w:hAnsi="Book Antiqua"/>
        </w:rPr>
        <w:t xml:space="preserve"> T, Roberts LR, Factor VM, </w:t>
      </w:r>
      <w:proofErr w:type="spellStart"/>
      <w:r w:rsidRPr="00212AB6">
        <w:rPr>
          <w:rFonts w:ascii="Book Antiqua" w:hAnsi="Book Antiqua"/>
        </w:rPr>
        <w:t>Thorgeirsson</w:t>
      </w:r>
      <w:proofErr w:type="spellEnd"/>
      <w:r w:rsidRPr="00212AB6">
        <w:rPr>
          <w:rFonts w:ascii="Book Antiqua" w:hAnsi="Book Antiqua"/>
        </w:rPr>
        <w:t xml:space="preserve"> SS. Genomic and genetic characterization of cholangiocarcinoma identifies therapeutic targets for tyrosine kinase inhibitors. </w:t>
      </w:r>
      <w:r w:rsidRPr="00212AB6">
        <w:rPr>
          <w:rFonts w:ascii="Book Antiqua" w:hAnsi="Book Antiqua"/>
          <w:i/>
          <w:iCs/>
        </w:rPr>
        <w:t>Gastroenterology</w:t>
      </w:r>
      <w:r w:rsidRPr="00212AB6">
        <w:rPr>
          <w:rFonts w:ascii="Book Antiqua" w:hAnsi="Book Antiqua"/>
        </w:rPr>
        <w:t> 2012; </w:t>
      </w:r>
      <w:r w:rsidRPr="00212AB6">
        <w:rPr>
          <w:rFonts w:ascii="Book Antiqua" w:hAnsi="Book Antiqua"/>
          <w:b/>
          <w:bCs/>
        </w:rPr>
        <w:t>142</w:t>
      </w:r>
      <w:r w:rsidRPr="00212AB6">
        <w:rPr>
          <w:rFonts w:ascii="Book Antiqua" w:hAnsi="Book Antiqua"/>
        </w:rPr>
        <w:t>: 1021-1031.e15 [PMID: 22178589 DOI: 10.1053/j.gastro.2011.12.005]</w:t>
      </w:r>
    </w:p>
    <w:p w14:paraId="62F1D990" w14:textId="77777777" w:rsidR="00976058" w:rsidRPr="00212AB6" w:rsidRDefault="00976058">
      <w:pPr>
        <w:pStyle w:val="a5"/>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7 </w:t>
      </w:r>
      <w:proofErr w:type="spellStart"/>
      <w:r w:rsidRPr="00212AB6">
        <w:rPr>
          <w:rFonts w:ascii="Book Antiqua" w:hAnsi="Book Antiqua"/>
          <w:b/>
          <w:bCs/>
        </w:rPr>
        <w:t>Jusakul</w:t>
      </w:r>
      <w:proofErr w:type="spellEnd"/>
      <w:r w:rsidRPr="00212AB6">
        <w:rPr>
          <w:rFonts w:ascii="Book Antiqua" w:hAnsi="Book Antiqua"/>
          <w:b/>
          <w:bCs/>
        </w:rPr>
        <w:t xml:space="preserve"> A</w:t>
      </w:r>
      <w:r w:rsidRPr="00212AB6">
        <w:rPr>
          <w:rFonts w:ascii="Book Antiqua" w:hAnsi="Book Antiqua"/>
        </w:rPr>
        <w:t xml:space="preserve">, </w:t>
      </w:r>
      <w:proofErr w:type="spellStart"/>
      <w:r w:rsidRPr="00212AB6">
        <w:rPr>
          <w:rFonts w:ascii="Book Antiqua" w:hAnsi="Book Antiqua"/>
        </w:rPr>
        <w:t>Cutcutache</w:t>
      </w:r>
      <w:proofErr w:type="spellEnd"/>
      <w:r w:rsidRPr="00212AB6">
        <w:rPr>
          <w:rFonts w:ascii="Book Antiqua" w:hAnsi="Book Antiqua"/>
        </w:rPr>
        <w:t xml:space="preserve"> I, Yong CH, Lim JQ, Huang MN, Padmanabhan N, Nellore V, </w:t>
      </w:r>
      <w:proofErr w:type="spellStart"/>
      <w:r w:rsidRPr="00212AB6">
        <w:rPr>
          <w:rFonts w:ascii="Book Antiqua" w:hAnsi="Book Antiqua"/>
        </w:rPr>
        <w:t>Kongpetch</w:t>
      </w:r>
      <w:proofErr w:type="spellEnd"/>
      <w:r w:rsidRPr="00212AB6">
        <w:rPr>
          <w:rFonts w:ascii="Book Antiqua" w:hAnsi="Book Antiqua"/>
        </w:rPr>
        <w:t xml:space="preserve"> S, Ng AWT, Ng LM, Choo SP, </w:t>
      </w:r>
      <w:proofErr w:type="spellStart"/>
      <w:r w:rsidRPr="00212AB6">
        <w:rPr>
          <w:rFonts w:ascii="Book Antiqua" w:hAnsi="Book Antiqua"/>
        </w:rPr>
        <w:t>Myint</w:t>
      </w:r>
      <w:proofErr w:type="spellEnd"/>
      <w:r w:rsidRPr="00212AB6">
        <w:rPr>
          <w:rFonts w:ascii="Book Antiqua" w:hAnsi="Book Antiqua"/>
        </w:rPr>
        <w:t xml:space="preserve"> SS, </w:t>
      </w:r>
      <w:proofErr w:type="spellStart"/>
      <w:r w:rsidRPr="00212AB6">
        <w:rPr>
          <w:rFonts w:ascii="Book Antiqua" w:hAnsi="Book Antiqua"/>
        </w:rPr>
        <w:t>Thanan</w:t>
      </w:r>
      <w:proofErr w:type="spellEnd"/>
      <w:r w:rsidRPr="00212AB6">
        <w:rPr>
          <w:rFonts w:ascii="Book Antiqua" w:hAnsi="Book Antiqua"/>
        </w:rPr>
        <w:t xml:space="preserve"> R, Nagarajan S, Lim WK, Ng CCY, Boot A, Liu M, Ong CK, </w:t>
      </w:r>
      <w:proofErr w:type="spellStart"/>
      <w:r w:rsidRPr="00212AB6">
        <w:rPr>
          <w:rFonts w:ascii="Book Antiqua" w:hAnsi="Book Antiqua"/>
        </w:rPr>
        <w:t>Rajasegaran</w:t>
      </w:r>
      <w:proofErr w:type="spellEnd"/>
      <w:r w:rsidRPr="00212AB6">
        <w:rPr>
          <w:rFonts w:ascii="Book Antiqua" w:hAnsi="Book Antiqua"/>
        </w:rPr>
        <w:t xml:space="preserve"> V, Lie S, Lim AST, Lim TH, Tan J, </w:t>
      </w:r>
      <w:proofErr w:type="spellStart"/>
      <w:r w:rsidRPr="00212AB6">
        <w:rPr>
          <w:rFonts w:ascii="Book Antiqua" w:hAnsi="Book Antiqua"/>
        </w:rPr>
        <w:t>Loh</w:t>
      </w:r>
      <w:proofErr w:type="spellEnd"/>
      <w:r w:rsidRPr="00212AB6">
        <w:rPr>
          <w:rFonts w:ascii="Book Antiqua" w:hAnsi="Book Antiqua"/>
        </w:rPr>
        <w:t xml:space="preserve"> JL, McPherson JR, </w:t>
      </w:r>
      <w:proofErr w:type="spellStart"/>
      <w:r w:rsidRPr="00212AB6">
        <w:rPr>
          <w:rFonts w:ascii="Book Antiqua" w:hAnsi="Book Antiqua"/>
        </w:rPr>
        <w:t>Khuntikeo</w:t>
      </w:r>
      <w:proofErr w:type="spellEnd"/>
      <w:r w:rsidRPr="00212AB6">
        <w:rPr>
          <w:rFonts w:ascii="Book Antiqua" w:hAnsi="Book Antiqua"/>
        </w:rPr>
        <w:t xml:space="preserve"> N, </w:t>
      </w:r>
      <w:proofErr w:type="spellStart"/>
      <w:r w:rsidRPr="00212AB6">
        <w:rPr>
          <w:rFonts w:ascii="Book Antiqua" w:hAnsi="Book Antiqua"/>
        </w:rPr>
        <w:t>Bhudhisawasdi</w:t>
      </w:r>
      <w:proofErr w:type="spellEnd"/>
      <w:r w:rsidRPr="00212AB6">
        <w:rPr>
          <w:rFonts w:ascii="Book Antiqua" w:hAnsi="Book Antiqua"/>
        </w:rPr>
        <w:t xml:space="preserve"> V, </w:t>
      </w:r>
      <w:proofErr w:type="spellStart"/>
      <w:r w:rsidRPr="00212AB6">
        <w:rPr>
          <w:rFonts w:ascii="Book Antiqua" w:hAnsi="Book Antiqua"/>
        </w:rPr>
        <w:t>Yongvanit</w:t>
      </w:r>
      <w:proofErr w:type="spellEnd"/>
      <w:r w:rsidRPr="00212AB6">
        <w:rPr>
          <w:rFonts w:ascii="Book Antiqua" w:hAnsi="Book Antiqua"/>
        </w:rPr>
        <w:t xml:space="preserve"> P, </w:t>
      </w:r>
      <w:proofErr w:type="spellStart"/>
      <w:r w:rsidRPr="00212AB6">
        <w:rPr>
          <w:rFonts w:ascii="Book Antiqua" w:hAnsi="Book Antiqua"/>
        </w:rPr>
        <w:t>Wongkham</w:t>
      </w:r>
      <w:proofErr w:type="spellEnd"/>
      <w:r w:rsidRPr="00212AB6">
        <w:rPr>
          <w:rFonts w:ascii="Book Antiqua" w:hAnsi="Book Antiqua"/>
        </w:rPr>
        <w:t xml:space="preserve"> S, </w:t>
      </w:r>
      <w:proofErr w:type="spellStart"/>
      <w:r w:rsidRPr="00212AB6">
        <w:rPr>
          <w:rFonts w:ascii="Book Antiqua" w:hAnsi="Book Antiqua"/>
        </w:rPr>
        <w:t>Totoki</w:t>
      </w:r>
      <w:proofErr w:type="spellEnd"/>
      <w:r w:rsidRPr="00212AB6">
        <w:rPr>
          <w:rFonts w:ascii="Book Antiqua" w:hAnsi="Book Antiqua"/>
        </w:rPr>
        <w:t xml:space="preserve"> Y, Nakamura H, Arai Y, Yamasaki S, Chow PK, Chung AYF, </w:t>
      </w:r>
      <w:proofErr w:type="spellStart"/>
      <w:r w:rsidRPr="00212AB6">
        <w:rPr>
          <w:rFonts w:ascii="Book Antiqua" w:hAnsi="Book Antiqua"/>
        </w:rPr>
        <w:t>Ooi</w:t>
      </w:r>
      <w:proofErr w:type="spellEnd"/>
      <w:r w:rsidRPr="00212AB6">
        <w:rPr>
          <w:rFonts w:ascii="Book Antiqua" w:hAnsi="Book Antiqua"/>
        </w:rPr>
        <w:t xml:space="preserve"> LLPJ, Lim KH, Dima S, </w:t>
      </w:r>
      <w:proofErr w:type="spellStart"/>
      <w:r w:rsidRPr="00212AB6">
        <w:rPr>
          <w:rFonts w:ascii="Book Antiqua" w:hAnsi="Book Antiqua"/>
        </w:rPr>
        <w:t>Duda</w:t>
      </w:r>
      <w:proofErr w:type="spellEnd"/>
      <w:r w:rsidRPr="00212AB6">
        <w:rPr>
          <w:rFonts w:ascii="Book Antiqua" w:hAnsi="Book Antiqua"/>
        </w:rPr>
        <w:t xml:space="preserve"> DG, Popescu I, </w:t>
      </w:r>
      <w:proofErr w:type="spellStart"/>
      <w:r w:rsidRPr="00212AB6">
        <w:rPr>
          <w:rFonts w:ascii="Book Antiqua" w:hAnsi="Book Antiqua"/>
        </w:rPr>
        <w:t>Broet</w:t>
      </w:r>
      <w:proofErr w:type="spellEnd"/>
      <w:r w:rsidRPr="00212AB6">
        <w:rPr>
          <w:rFonts w:ascii="Book Antiqua" w:hAnsi="Book Antiqua"/>
        </w:rPr>
        <w:t xml:space="preserve"> P, Hsieh SY, Yu MC, Scarpa A, Lai J, Luo DX, Carvalho AL, </w:t>
      </w:r>
      <w:proofErr w:type="spellStart"/>
      <w:r w:rsidRPr="00212AB6">
        <w:rPr>
          <w:rFonts w:ascii="Book Antiqua" w:hAnsi="Book Antiqua"/>
        </w:rPr>
        <w:t>Vettore</w:t>
      </w:r>
      <w:proofErr w:type="spellEnd"/>
      <w:r w:rsidRPr="00212AB6">
        <w:rPr>
          <w:rFonts w:ascii="Book Antiqua" w:hAnsi="Book Antiqua"/>
        </w:rPr>
        <w:t xml:space="preserve"> AL, Rhee H, Park YN, </w:t>
      </w:r>
      <w:proofErr w:type="spellStart"/>
      <w:r w:rsidRPr="00212AB6">
        <w:rPr>
          <w:rFonts w:ascii="Book Antiqua" w:hAnsi="Book Antiqua"/>
        </w:rPr>
        <w:t>Alexandrov</w:t>
      </w:r>
      <w:proofErr w:type="spellEnd"/>
      <w:r w:rsidRPr="00212AB6">
        <w:rPr>
          <w:rFonts w:ascii="Book Antiqua" w:hAnsi="Book Antiqua"/>
        </w:rPr>
        <w:t xml:space="preserve"> LB, </w:t>
      </w:r>
      <w:proofErr w:type="spellStart"/>
      <w:r w:rsidRPr="00212AB6">
        <w:rPr>
          <w:rFonts w:ascii="Book Antiqua" w:hAnsi="Book Antiqua"/>
        </w:rPr>
        <w:t>Gordân</w:t>
      </w:r>
      <w:proofErr w:type="spellEnd"/>
      <w:r w:rsidRPr="00212AB6">
        <w:rPr>
          <w:rFonts w:ascii="Book Antiqua" w:hAnsi="Book Antiqua"/>
        </w:rPr>
        <w:t xml:space="preserve"> R, </w:t>
      </w:r>
      <w:proofErr w:type="spellStart"/>
      <w:r w:rsidRPr="00212AB6">
        <w:rPr>
          <w:rFonts w:ascii="Book Antiqua" w:hAnsi="Book Antiqua"/>
        </w:rPr>
        <w:t>Rozen</w:t>
      </w:r>
      <w:proofErr w:type="spellEnd"/>
      <w:r w:rsidRPr="00212AB6">
        <w:rPr>
          <w:rFonts w:ascii="Book Antiqua" w:hAnsi="Book Antiqua"/>
        </w:rPr>
        <w:t xml:space="preserve"> SG, Shibata T, </w:t>
      </w:r>
      <w:proofErr w:type="spellStart"/>
      <w:r w:rsidRPr="00212AB6">
        <w:rPr>
          <w:rFonts w:ascii="Book Antiqua" w:hAnsi="Book Antiqua"/>
        </w:rPr>
        <w:t>Pairojkul</w:t>
      </w:r>
      <w:proofErr w:type="spellEnd"/>
      <w:r w:rsidRPr="00212AB6">
        <w:rPr>
          <w:rFonts w:ascii="Book Antiqua" w:hAnsi="Book Antiqua"/>
        </w:rPr>
        <w:t xml:space="preserve"> C, </w:t>
      </w:r>
      <w:proofErr w:type="spellStart"/>
      <w:r w:rsidRPr="00212AB6">
        <w:rPr>
          <w:rFonts w:ascii="Book Antiqua" w:hAnsi="Book Antiqua"/>
        </w:rPr>
        <w:t>Teh</w:t>
      </w:r>
      <w:proofErr w:type="spellEnd"/>
      <w:r w:rsidRPr="00212AB6">
        <w:rPr>
          <w:rFonts w:ascii="Book Antiqua" w:hAnsi="Book Antiqua"/>
        </w:rPr>
        <w:t xml:space="preserve"> BT, Tan P. Whole-Genome and Epigenomic Landscapes of Etiologically Distinct Subtypes of Cholangiocarcinoma. </w:t>
      </w:r>
      <w:r w:rsidRPr="00212AB6">
        <w:rPr>
          <w:rFonts w:ascii="Book Antiqua" w:hAnsi="Book Antiqua"/>
          <w:i/>
          <w:iCs/>
        </w:rPr>
        <w:t xml:space="preserve">Cancer </w:t>
      </w:r>
      <w:proofErr w:type="spellStart"/>
      <w:r w:rsidRPr="00212AB6">
        <w:rPr>
          <w:rFonts w:ascii="Book Antiqua" w:hAnsi="Book Antiqua"/>
          <w:i/>
          <w:iCs/>
        </w:rPr>
        <w:t>Discov</w:t>
      </w:r>
      <w:proofErr w:type="spellEnd"/>
      <w:r w:rsidRPr="00212AB6">
        <w:rPr>
          <w:rFonts w:ascii="Book Antiqua" w:hAnsi="Book Antiqua"/>
        </w:rPr>
        <w:t> 2017; </w:t>
      </w:r>
      <w:r w:rsidRPr="00212AB6">
        <w:rPr>
          <w:rFonts w:ascii="Book Antiqua" w:hAnsi="Book Antiqua"/>
          <w:b/>
          <w:bCs/>
        </w:rPr>
        <w:t>7</w:t>
      </w:r>
      <w:r w:rsidRPr="00212AB6">
        <w:rPr>
          <w:rFonts w:ascii="Book Antiqua" w:hAnsi="Book Antiqua"/>
        </w:rPr>
        <w:t>: 1116-1135 [PMID: 28667006 DOI: 10.1158/2159-8290.CD-17-0368]</w:t>
      </w:r>
    </w:p>
    <w:p w14:paraId="733461DF" w14:textId="77777777" w:rsidR="00976058" w:rsidRPr="00212AB6" w:rsidRDefault="00976058">
      <w:pPr>
        <w:pStyle w:val="a5"/>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8 </w:t>
      </w:r>
      <w:proofErr w:type="spellStart"/>
      <w:r w:rsidRPr="00212AB6">
        <w:rPr>
          <w:rFonts w:ascii="Book Antiqua" w:hAnsi="Book Antiqua"/>
          <w:b/>
          <w:bCs/>
        </w:rPr>
        <w:t>Farshidfar</w:t>
      </w:r>
      <w:proofErr w:type="spellEnd"/>
      <w:r w:rsidRPr="00212AB6">
        <w:rPr>
          <w:rFonts w:ascii="Book Antiqua" w:hAnsi="Book Antiqua"/>
          <w:b/>
          <w:bCs/>
        </w:rPr>
        <w:t xml:space="preserve"> F</w:t>
      </w:r>
      <w:r w:rsidRPr="00212AB6">
        <w:rPr>
          <w:rFonts w:ascii="Book Antiqua" w:hAnsi="Book Antiqua"/>
        </w:rPr>
        <w:t xml:space="preserve">, Zheng S, Gingras MC, Newton Y, Shih J, Robertson AG, </w:t>
      </w:r>
      <w:proofErr w:type="spellStart"/>
      <w:r w:rsidRPr="00212AB6">
        <w:rPr>
          <w:rFonts w:ascii="Book Antiqua" w:hAnsi="Book Antiqua"/>
        </w:rPr>
        <w:t>Hinoue</w:t>
      </w:r>
      <w:proofErr w:type="spellEnd"/>
      <w:r w:rsidRPr="00212AB6">
        <w:rPr>
          <w:rFonts w:ascii="Book Antiqua" w:hAnsi="Book Antiqua"/>
        </w:rPr>
        <w:t xml:space="preserve"> T, Hoadley KA, Gibb EA, </w:t>
      </w:r>
      <w:proofErr w:type="spellStart"/>
      <w:r w:rsidRPr="00212AB6">
        <w:rPr>
          <w:rFonts w:ascii="Book Antiqua" w:hAnsi="Book Antiqua"/>
        </w:rPr>
        <w:t>Roszik</w:t>
      </w:r>
      <w:proofErr w:type="spellEnd"/>
      <w:r w:rsidRPr="00212AB6">
        <w:rPr>
          <w:rFonts w:ascii="Book Antiqua" w:hAnsi="Book Antiqua"/>
        </w:rPr>
        <w:t xml:space="preserve"> J, Covington KR, Wu CC, </w:t>
      </w:r>
      <w:proofErr w:type="spellStart"/>
      <w:r w:rsidRPr="00212AB6">
        <w:rPr>
          <w:rFonts w:ascii="Book Antiqua" w:hAnsi="Book Antiqua"/>
        </w:rPr>
        <w:t>Shinbrot</w:t>
      </w:r>
      <w:proofErr w:type="spellEnd"/>
      <w:r w:rsidRPr="00212AB6">
        <w:rPr>
          <w:rFonts w:ascii="Book Antiqua" w:hAnsi="Book Antiqua"/>
        </w:rPr>
        <w:t xml:space="preserve"> E, </w:t>
      </w:r>
      <w:proofErr w:type="spellStart"/>
      <w:r w:rsidRPr="00212AB6">
        <w:rPr>
          <w:rFonts w:ascii="Book Antiqua" w:hAnsi="Book Antiqua"/>
        </w:rPr>
        <w:t>Stransky</w:t>
      </w:r>
      <w:proofErr w:type="spellEnd"/>
      <w:r w:rsidRPr="00212AB6">
        <w:rPr>
          <w:rFonts w:ascii="Book Antiqua" w:hAnsi="Book Antiqua"/>
        </w:rPr>
        <w:t xml:space="preserve"> N, Hegde A, Yang JD, Reznik E, Sadeghi S, </w:t>
      </w:r>
      <w:proofErr w:type="spellStart"/>
      <w:r w:rsidRPr="00212AB6">
        <w:rPr>
          <w:rFonts w:ascii="Book Antiqua" w:hAnsi="Book Antiqua"/>
        </w:rPr>
        <w:t>Pedamallu</w:t>
      </w:r>
      <w:proofErr w:type="spellEnd"/>
      <w:r w:rsidRPr="00212AB6">
        <w:rPr>
          <w:rFonts w:ascii="Book Antiqua" w:hAnsi="Book Antiqua"/>
        </w:rPr>
        <w:t xml:space="preserve"> CS, </w:t>
      </w:r>
      <w:proofErr w:type="spellStart"/>
      <w:r w:rsidRPr="00212AB6">
        <w:rPr>
          <w:rFonts w:ascii="Book Antiqua" w:hAnsi="Book Antiqua"/>
        </w:rPr>
        <w:t>Ojesina</w:t>
      </w:r>
      <w:proofErr w:type="spellEnd"/>
      <w:r w:rsidRPr="00212AB6">
        <w:rPr>
          <w:rFonts w:ascii="Book Antiqua" w:hAnsi="Book Antiqua"/>
        </w:rPr>
        <w:t xml:space="preserve"> AI, Hess JM, </w:t>
      </w:r>
      <w:proofErr w:type="spellStart"/>
      <w:r w:rsidRPr="00212AB6">
        <w:rPr>
          <w:rFonts w:ascii="Book Antiqua" w:hAnsi="Book Antiqua"/>
        </w:rPr>
        <w:t>Auman</w:t>
      </w:r>
      <w:proofErr w:type="spellEnd"/>
      <w:r w:rsidRPr="00212AB6">
        <w:rPr>
          <w:rFonts w:ascii="Book Antiqua" w:hAnsi="Book Antiqua"/>
        </w:rPr>
        <w:t xml:space="preserve"> JT, </w:t>
      </w:r>
      <w:proofErr w:type="spellStart"/>
      <w:r w:rsidRPr="00212AB6">
        <w:rPr>
          <w:rFonts w:ascii="Book Antiqua" w:hAnsi="Book Antiqua"/>
        </w:rPr>
        <w:t>Rhie</w:t>
      </w:r>
      <w:proofErr w:type="spellEnd"/>
      <w:r w:rsidRPr="00212AB6">
        <w:rPr>
          <w:rFonts w:ascii="Book Antiqua" w:hAnsi="Book Antiqua"/>
        </w:rPr>
        <w:t xml:space="preserve"> SK, Bowlby R, </w:t>
      </w:r>
      <w:proofErr w:type="spellStart"/>
      <w:r w:rsidRPr="00212AB6">
        <w:rPr>
          <w:rFonts w:ascii="Book Antiqua" w:hAnsi="Book Antiqua"/>
        </w:rPr>
        <w:t>Borad</w:t>
      </w:r>
      <w:proofErr w:type="spellEnd"/>
      <w:r w:rsidRPr="00212AB6">
        <w:rPr>
          <w:rFonts w:ascii="Book Antiqua" w:hAnsi="Book Antiqua"/>
        </w:rPr>
        <w:t xml:space="preserve"> MJ; Cancer Genome Atlas Network, Zhu AX, Stuart JM, Sander C, </w:t>
      </w:r>
      <w:proofErr w:type="spellStart"/>
      <w:r w:rsidRPr="00212AB6">
        <w:rPr>
          <w:rFonts w:ascii="Book Antiqua" w:hAnsi="Book Antiqua"/>
        </w:rPr>
        <w:t>Akbani</w:t>
      </w:r>
      <w:proofErr w:type="spellEnd"/>
      <w:r w:rsidRPr="00212AB6">
        <w:rPr>
          <w:rFonts w:ascii="Book Antiqua" w:hAnsi="Book Antiqua"/>
        </w:rPr>
        <w:t xml:space="preserve"> R, </w:t>
      </w:r>
      <w:proofErr w:type="spellStart"/>
      <w:r w:rsidRPr="00212AB6">
        <w:rPr>
          <w:rFonts w:ascii="Book Antiqua" w:hAnsi="Book Antiqua"/>
        </w:rPr>
        <w:t>Cherniack</w:t>
      </w:r>
      <w:proofErr w:type="spellEnd"/>
      <w:r w:rsidRPr="00212AB6">
        <w:rPr>
          <w:rFonts w:ascii="Book Antiqua" w:hAnsi="Book Antiqua"/>
        </w:rPr>
        <w:t xml:space="preserve"> AD, Deshpande V, </w:t>
      </w:r>
      <w:proofErr w:type="spellStart"/>
      <w:r w:rsidRPr="00212AB6">
        <w:rPr>
          <w:rFonts w:ascii="Book Antiqua" w:hAnsi="Book Antiqua"/>
        </w:rPr>
        <w:t>Mounajjed</w:t>
      </w:r>
      <w:proofErr w:type="spellEnd"/>
      <w:r w:rsidRPr="00212AB6">
        <w:rPr>
          <w:rFonts w:ascii="Book Antiqua" w:hAnsi="Book Antiqua"/>
        </w:rPr>
        <w:t xml:space="preserve"> T, Foo WC, </w:t>
      </w:r>
      <w:proofErr w:type="spellStart"/>
      <w:r w:rsidRPr="00212AB6">
        <w:rPr>
          <w:rFonts w:ascii="Book Antiqua" w:hAnsi="Book Antiqua"/>
        </w:rPr>
        <w:t>Torbenson</w:t>
      </w:r>
      <w:proofErr w:type="spellEnd"/>
      <w:r w:rsidRPr="00212AB6">
        <w:rPr>
          <w:rFonts w:ascii="Book Antiqua" w:hAnsi="Book Antiqua"/>
        </w:rPr>
        <w:t xml:space="preserve"> MS, Kleiner DE, Laird PW, Wheeler DA, </w:t>
      </w:r>
      <w:proofErr w:type="spellStart"/>
      <w:r w:rsidRPr="00212AB6">
        <w:rPr>
          <w:rFonts w:ascii="Book Antiqua" w:hAnsi="Book Antiqua"/>
        </w:rPr>
        <w:t>McRee</w:t>
      </w:r>
      <w:proofErr w:type="spellEnd"/>
      <w:r w:rsidRPr="00212AB6">
        <w:rPr>
          <w:rFonts w:ascii="Book Antiqua" w:hAnsi="Book Antiqua"/>
        </w:rPr>
        <w:t xml:space="preserve"> AJ, Bathe OF, Andersen JB, </w:t>
      </w:r>
      <w:proofErr w:type="spellStart"/>
      <w:r w:rsidRPr="00212AB6">
        <w:rPr>
          <w:rFonts w:ascii="Book Antiqua" w:hAnsi="Book Antiqua"/>
        </w:rPr>
        <w:t>Bardeesy</w:t>
      </w:r>
      <w:proofErr w:type="spellEnd"/>
      <w:r w:rsidRPr="00212AB6">
        <w:rPr>
          <w:rFonts w:ascii="Book Antiqua" w:hAnsi="Book Antiqua"/>
        </w:rPr>
        <w:t xml:space="preserve"> N, Roberts LR, </w:t>
      </w:r>
      <w:proofErr w:type="spellStart"/>
      <w:r w:rsidRPr="00212AB6">
        <w:rPr>
          <w:rFonts w:ascii="Book Antiqua" w:hAnsi="Book Antiqua"/>
        </w:rPr>
        <w:t>Kwong</w:t>
      </w:r>
      <w:proofErr w:type="spellEnd"/>
      <w:r w:rsidRPr="00212AB6">
        <w:rPr>
          <w:rFonts w:ascii="Book Antiqua" w:hAnsi="Book Antiqua"/>
        </w:rPr>
        <w:t xml:space="preserve"> LN. Integrative Genomic Analysis of Cholangiocarcinoma Identifies Distinct IDH-Mutant Molecular Profiles. </w:t>
      </w:r>
      <w:r w:rsidRPr="00212AB6">
        <w:rPr>
          <w:rFonts w:ascii="Book Antiqua" w:hAnsi="Book Antiqua"/>
          <w:i/>
          <w:iCs/>
        </w:rPr>
        <w:t>Cell Rep</w:t>
      </w:r>
      <w:r w:rsidRPr="00212AB6">
        <w:rPr>
          <w:rFonts w:ascii="Book Antiqua" w:hAnsi="Book Antiqua"/>
        </w:rPr>
        <w:t> 2017; </w:t>
      </w:r>
      <w:r w:rsidRPr="00212AB6">
        <w:rPr>
          <w:rFonts w:ascii="Book Antiqua" w:hAnsi="Book Antiqua"/>
          <w:b/>
          <w:bCs/>
        </w:rPr>
        <w:t>18</w:t>
      </w:r>
      <w:r w:rsidRPr="00212AB6">
        <w:rPr>
          <w:rFonts w:ascii="Book Antiqua" w:hAnsi="Book Antiqua"/>
        </w:rPr>
        <w:t>: 2780-2794 [PMID: 28297679 DOI: 10.1016/j.celrep.2017.02.033]</w:t>
      </w:r>
    </w:p>
    <w:p w14:paraId="3B9B8BD1" w14:textId="77777777" w:rsidR="00976058" w:rsidRPr="00212AB6" w:rsidRDefault="00976058">
      <w:pPr>
        <w:pStyle w:val="a5"/>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9 </w:t>
      </w:r>
      <w:proofErr w:type="spellStart"/>
      <w:r w:rsidRPr="00212AB6">
        <w:rPr>
          <w:rFonts w:ascii="Book Antiqua" w:hAnsi="Book Antiqua"/>
          <w:b/>
          <w:bCs/>
        </w:rPr>
        <w:t>Moeini</w:t>
      </w:r>
      <w:proofErr w:type="spellEnd"/>
      <w:r w:rsidRPr="00212AB6">
        <w:rPr>
          <w:rFonts w:ascii="Book Antiqua" w:hAnsi="Book Antiqua"/>
          <w:b/>
          <w:bCs/>
        </w:rPr>
        <w:t xml:space="preserve"> A</w:t>
      </w:r>
      <w:r w:rsidRPr="00212AB6">
        <w:rPr>
          <w:rFonts w:ascii="Book Antiqua" w:hAnsi="Book Antiqua"/>
        </w:rPr>
        <w:t xml:space="preserve">, Sia D, </w:t>
      </w:r>
      <w:proofErr w:type="spellStart"/>
      <w:r w:rsidRPr="00212AB6">
        <w:rPr>
          <w:rFonts w:ascii="Book Antiqua" w:hAnsi="Book Antiqua"/>
        </w:rPr>
        <w:t>Bardeesy</w:t>
      </w:r>
      <w:proofErr w:type="spellEnd"/>
      <w:r w:rsidRPr="00212AB6">
        <w:rPr>
          <w:rFonts w:ascii="Book Antiqua" w:hAnsi="Book Antiqua"/>
        </w:rPr>
        <w:t xml:space="preserve"> N, Mazzaferro V, </w:t>
      </w:r>
      <w:proofErr w:type="spellStart"/>
      <w:r w:rsidRPr="00212AB6">
        <w:rPr>
          <w:rFonts w:ascii="Book Antiqua" w:hAnsi="Book Antiqua"/>
        </w:rPr>
        <w:t>Llovet</w:t>
      </w:r>
      <w:proofErr w:type="spellEnd"/>
      <w:r w:rsidRPr="00212AB6">
        <w:rPr>
          <w:rFonts w:ascii="Book Antiqua" w:hAnsi="Book Antiqua"/>
        </w:rPr>
        <w:t xml:space="preserve"> JM. Molecular Pathogenesis and Targeted Therapies for Intrahepatic Cholangiocarcinoma. </w:t>
      </w:r>
      <w:r w:rsidRPr="00212AB6">
        <w:rPr>
          <w:rFonts w:ascii="Book Antiqua" w:hAnsi="Book Antiqua"/>
          <w:i/>
          <w:iCs/>
        </w:rPr>
        <w:t>Clin Cancer Res</w:t>
      </w:r>
      <w:r w:rsidRPr="00212AB6">
        <w:rPr>
          <w:rFonts w:ascii="Book Antiqua" w:hAnsi="Book Antiqua"/>
        </w:rPr>
        <w:t> 2016; </w:t>
      </w:r>
      <w:r w:rsidRPr="00212AB6">
        <w:rPr>
          <w:rFonts w:ascii="Book Antiqua" w:hAnsi="Book Antiqua"/>
          <w:b/>
          <w:bCs/>
        </w:rPr>
        <w:t>22</w:t>
      </w:r>
      <w:r w:rsidRPr="00212AB6">
        <w:rPr>
          <w:rFonts w:ascii="Book Antiqua" w:hAnsi="Book Antiqua"/>
        </w:rPr>
        <w:t>: 291-300 [PMID: 26405193 DOI: 10.1158/1078-0432.CCR-14-3296]</w:t>
      </w:r>
    </w:p>
    <w:p w14:paraId="594FA8AA" w14:textId="77777777" w:rsidR="00976058" w:rsidRPr="00212AB6" w:rsidRDefault="00976058">
      <w:pPr>
        <w:pStyle w:val="a5"/>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10 </w:t>
      </w:r>
      <w:proofErr w:type="spellStart"/>
      <w:r w:rsidRPr="00212AB6">
        <w:rPr>
          <w:rFonts w:ascii="Book Antiqua" w:hAnsi="Book Antiqua"/>
          <w:b/>
          <w:bCs/>
        </w:rPr>
        <w:t>Kordes</w:t>
      </w:r>
      <w:proofErr w:type="spellEnd"/>
      <w:r w:rsidRPr="00212AB6">
        <w:rPr>
          <w:rFonts w:ascii="Book Antiqua" w:hAnsi="Book Antiqua"/>
          <w:b/>
          <w:bCs/>
        </w:rPr>
        <w:t xml:space="preserve"> C</w:t>
      </w:r>
      <w:r w:rsidRPr="00212AB6">
        <w:rPr>
          <w:rFonts w:ascii="Book Antiqua" w:hAnsi="Book Antiqua"/>
        </w:rPr>
        <w:t xml:space="preserve">, </w:t>
      </w:r>
      <w:proofErr w:type="spellStart"/>
      <w:r w:rsidRPr="00212AB6">
        <w:rPr>
          <w:rFonts w:ascii="Book Antiqua" w:hAnsi="Book Antiqua"/>
        </w:rPr>
        <w:t>Häussinger</w:t>
      </w:r>
      <w:proofErr w:type="spellEnd"/>
      <w:r w:rsidRPr="00212AB6">
        <w:rPr>
          <w:rFonts w:ascii="Book Antiqua" w:hAnsi="Book Antiqua"/>
        </w:rPr>
        <w:t xml:space="preserve"> D. Hepatic stem cell niches. </w:t>
      </w:r>
      <w:r w:rsidRPr="00212AB6">
        <w:rPr>
          <w:rFonts w:ascii="Book Antiqua" w:hAnsi="Book Antiqua"/>
          <w:i/>
          <w:iCs/>
        </w:rPr>
        <w:t>J Clin Invest</w:t>
      </w:r>
      <w:r w:rsidRPr="00212AB6">
        <w:rPr>
          <w:rFonts w:ascii="Book Antiqua" w:hAnsi="Book Antiqua"/>
        </w:rPr>
        <w:t> 2013; </w:t>
      </w:r>
      <w:r w:rsidRPr="00212AB6">
        <w:rPr>
          <w:rFonts w:ascii="Book Antiqua" w:hAnsi="Book Antiqua"/>
          <w:b/>
          <w:bCs/>
        </w:rPr>
        <w:t>123</w:t>
      </w:r>
      <w:r w:rsidRPr="00212AB6">
        <w:rPr>
          <w:rFonts w:ascii="Book Antiqua" w:hAnsi="Book Antiqua"/>
        </w:rPr>
        <w:t>: 1874-1880 [PMID: 23635785 DOI: 10.1172/JCI66027]</w:t>
      </w:r>
    </w:p>
    <w:p w14:paraId="6006767F" w14:textId="77777777" w:rsidR="00976058" w:rsidRPr="00212AB6" w:rsidRDefault="00976058">
      <w:pPr>
        <w:pStyle w:val="a5"/>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lastRenderedPageBreak/>
        <w:t>11 </w:t>
      </w:r>
      <w:proofErr w:type="spellStart"/>
      <w:r w:rsidRPr="00212AB6">
        <w:rPr>
          <w:rFonts w:ascii="Book Antiqua" w:hAnsi="Book Antiqua"/>
          <w:b/>
          <w:bCs/>
        </w:rPr>
        <w:t>Komuta</w:t>
      </w:r>
      <w:proofErr w:type="spellEnd"/>
      <w:r w:rsidRPr="00212AB6">
        <w:rPr>
          <w:rFonts w:ascii="Book Antiqua" w:hAnsi="Book Antiqua"/>
          <w:b/>
          <w:bCs/>
        </w:rPr>
        <w:t xml:space="preserve"> M</w:t>
      </w:r>
      <w:r w:rsidRPr="00212AB6">
        <w:rPr>
          <w:rFonts w:ascii="Book Antiqua" w:hAnsi="Book Antiqua"/>
        </w:rPr>
        <w:t xml:space="preserve">, </w:t>
      </w:r>
      <w:proofErr w:type="spellStart"/>
      <w:r w:rsidRPr="00212AB6">
        <w:rPr>
          <w:rFonts w:ascii="Book Antiqua" w:hAnsi="Book Antiqua"/>
        </w:rPr>
        <w:t>Govaere</w:t>
      </w:r>
      <w:proofErr w:type="spellEnd"/>
      <w:r w:rsidRPr="00212AB6">
        <w:rPr>
          <w:rFonts w:ascii="Book Antiqua" w:hAnsi="Book Antiqua"/>
        </w:rPr>
        <w:t xml:space="preserve"> O, </w:t>
      </w:r>
      <w:proofErr w:type="spellStart"/>
      <w:r w:rsidRPr="00212AB6">
        <w:rPr>
          <w:rFonts w:ascii="Book Antiqua" w:hAnsi="Book Antiqua"/>
        </w:rPr>
        <w:t>Vandecaveye</w:t>
      </w:r>
      <w:proofErr w:type="spellEnd"/>
      <w:r w:rsidRPr="00212AB6">
        <w:rPr>
          <w:rFonts w:ascii="Book Antiqua" w:hAnsi="Book Antiqua"/>
        </w:rPr>
        <w:t xml:space="preserve"> V, Akiba J, Van </w:t>
      </w:r>
      <w:proofErr w:type="spellStart"/>
      <w:r w:rsidRPr="00212AB6">
        <w:rPr>
          <w:rFonts w:ascii="Book Antiqua" w:hAnsi="Book Antiqua"/>
        </w:rPr>
        <w:t>Steenbergen</w:t>
      </w:r>
      <w:proofErr w:type="spellEnd"/>
      <w:r w:rsidRPr="00212AB6">
        <w:rPr>
          <w:rFonts w:ascii="Book Antiqua" w:hAnsi="Book Antiqua"/>
        </w:rPr>
        <w:t xml:space="preserve"> W, </w:t>
      </w:r>
      <w:proofErr w:type="spellStart"/>
      <w:r w:rsidRPr="00212AB6">
        <w:rPr>
          <w:rFonts w:ascii="Book Antiqua" w:hAnsi="Book Antiqua"/>
        </w:rPr>
        <w:t>Verslype</w:t>
      </w:r>
      <w:proofErr w:type="spellEnd"/>
      <w:r w:rsidRPr="00212AB6">
        <w:rPr>
          <w:rFonts w:ascii="Book Antiqua" w:hAnsi="Book Antiqua"/>
        </w:rPr>
        <w:t xml:space="preserve"> C, </w:t>
      </w:r>
      <w:proofErr w:type="spellStart"/>
      <w:r w:rsidRPr="00212AB6">
        <w:rPr>
          <w:rFonts w:ascii="Book Antiqua" w:hAnsi="Book Antiqua"/>
        </w:rPr>
        <w:t>Laleman</w:t>
      </w:r>
      <w:proofErr w:type="spellEnd"/>
      <w:r w:rsidRPr="00212AB6">
        <w:rPr>
          <w:rFonts w:ascii="Book Antiqua" w:hAnsi="Book Antiqua"/>
        </w:rPr>
        <w:t xml:space="preserve"> W, </w:t>
      </w:r>
      <w:proofErr w:type="spellStart"/>
      <w:r w:rsidRPr="00212AB6">
        <w:rPr>
          <w:rFonts w:ascii="Book Antiqua" w:hAnsi="Book Antiqua"/>
        </w:rPr>
        <w:t>Pirenne</w:t>
      </w:r>
      <w:proofErr w:type="spellEnd"/>
      <w:r w:rsidRPr="00212AB6">
        <w:rPr>
          <w:rFonts w:ascii="Book Antiqua" w:hAnsi="Book Antiqua"/>
        </w:rPr>
        <w:t xml:space="preserve"> J, </w:t>
      </w:r>
      <w:proofErr w:type="spellStart"/>
      <w:r w:rsidRPr="00212AB6">
        <w:rPr>
          <w:rFonts w:ascii="Book Antiqua" w:hAnsi="Book Antiqua"/>
        </w:rPr>
        <w:t>Aerts</w:t>
      </w:r>
      <w:proofErr w:type="spellEnd"/>
      <w:r w:rsidRPr="00212AB6">
        <w:rPr>
          <w:rFonts w:ascii="Book Antiqua" w:hAnsi="Book Antiqua"/>
        </w:rPr>
        <w:t xml:space="preserve"> R, Yano H, </w:t>
      </w:r>
      <w:proofErr w:type="spellStart"/>
      <w:r w:rsidRPr="00212AB6">
        <w:rPr>
          <w:rFonts w:ascii="Book Antiqua" w:hAnsi="Book Antiqua"/>
        </w:rPr>
        <w:t>Nevens</w:t>
      </w:r>
      <w:proofErr w:type="spellEnd"/>
      <w:r w:rsidRPr="00212AB6">
        <w:rPr>
          <w:rFonts w:ascii="Book Antiqua" w:hAnsi="Book Antiqua"/>
        </w:rPr>
        <w:t xml:space="preserve"> F, </w:t>
      </w:r>
      <w:proofErr w:type="spellStart"/>
      <w:r w:rsidRPr="00212AB6">
        <w:rPr>
          <w:rFonts w:ascii="Book Antiqua" w:hAnsi="Book Antiqua"/>
        </w:rPr>
        <w:t>Topal</w:t>
      </w:r>
      <w:proofErr w:type="spellEnd"/>
      <w:r w:rsidRPr="00212AB6">
        <w:rPr>
          <w:rFonts w:ascii="Book Antiqua" w:hAnsi="Book Antiqua"/>
        </w:rPr>
        <w:t xml:space="preserve"> B, </w:t>
      </w:r>
      <w:proofErr w:type="spellStart"/>
      <w:r w:rsidRPr="00212AB6">
        <w:rPr>
          <w:rFonts w:ascii="Book Antiqua" w:hAnsi="Book Antiqua"/>
        </w:rPr>
        <w:t>Roskams</w:t>
      </w:r>
      <w:proofErr w:type="spellEnd"/>
      <w:r w:rsidRPr="00212AB6">
        <w:rPr>
          <w:rFonts w:ascii="Book Antiqua" w:hAnsi="Book Antiqua"/>
        </w:rPr>
        <w:t xml:space="preserve"> T. Histological diversity in </w:t>
      </w:r>
      <w:proofErr w:type="spellStart"/>
      <w:r w:rsidRPr="00212AB6">
        <w:rPr>
          <w:rFonts w:ascii="Book Antiqua" w:hAnsi="Book Antiqua"/>
        </w:rPr>
        <w:t>cholangiocellular</w:t>
      </w:r>
      <w:proofErr w:type="spellEnd"/>
      <w:r w:rsidRPr="00212AB6">
        <w:rPr>
          <w:rFonts w:ascii="Book Antiqua" w:hAnsi="Book Antiqua"/>
        </w:rPr>
        <w:t xml:space="preserve"> carcinoma reflects the different </w:t>
      </w:r>
      <w:proofErr w:type="spellStart"/>
      <w:r w:rsidRPr="00212AB6">
        <w:rPr>
          <w:rFonts w:ascii="Book Antiqua" w:hAnsi="Book Antiqua"/>
        </w:rPr>
        <w:t>cholangiocyte</w:t>
      </w:r>
      <w:proofErr w:type="spellEnd"/>
      <w:r w:rsidRPr="00212AB6">
        <w:rPr>
          <w:rFonts w:ascii="Book Antiqua" w:hAnsi="Book Antiqua"/>
        </w:rPr>
        <w:t xml:space="preserve"> phenotypes. </w:t>
      </w:r>
      <w:r w:rsidRPr="00212AB6">
        <w:rPr>
          <w:rFonts w:ascii="Book Antiqua" w:hAnsi="Book Antiqua"/>
          <w:i/>
          <w:iCs/>
        </w:rPr>
        <w:t>Hepatology</w:t>
      </w:r>
      <w:r w:rsidRPr="00212AB6">
        <w:rPr>
          <w:rFonts w:ascii="Book Antiqua" w:hAnsi="Book Antiqua"/>
        </w:rPr>
        <w:t> 2012; </w:t>
      </w:r>
      <w:r w:rsidRPr="00212AB6">
        <w:rPr>
          <w:rFonts w:ascii="Book Antiqua" w:hAnsi="Book Antiqua"/>
          <w:b/>
          <w:bCs/>
        </w:rPr>
        <w:t>55</w:t>
      </w:r>
      <w:r w:rsidRPr="00212AB6">
        <w:rPr>
          <w:rFonts w:ascii="Book Antiqua" w:hAnsi="Book Antiqua"/>
        </w:rPr>
        <w:t>: 1876-1888 [PMID: 22271564 DOI: 10.1002/hep.25595]</w:t>
      </w:r>
    </w:p>
    <w:p w14:paraId="72FCBFD3" w14:textId="77777777" w:rsidR="00976058" w:rsidRPr="00212AB6" w:rsidRDefault="00976058">
      <w:pPr>
        <w:pStyle w:val="a5"/>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12 </w:t>
      </w:r>
      <w:r w:rsidR="00B91082" w:rsidRPr="00212AB6">
        <w:rPr>
          <w:rFonts w:ascii="Book Antiqua" w:hAnsi="Book Antiqua"/>
          <w:b/>
          <w:bCs/>
        </w:rPr>
        <w:t>Cardinale V</w:t>
      </w:r>
      <w:r w:rsidR="00B91082" w:rsidRPr="00212AB6">
        <w:rPr>
          <w:rFonts w:ascii="Book Antiqua" w:hAnsi="Book Antiqua"/>
          <w:bCs/>
        </w:rPr>
        <w:t xml:space="preserve">, </w:t>
      </w:r>
      <w:proofErr w:type="spellStart"/>
      <w:r w:rsidR="00B91082" w:rsidRPr="00212AB6">
        <w:rPr>
          <w:rFonts w:ascii="Book Antiqua" w:hAnsi="Book Antiqua"/>
          <w:bCs/>
        </w:rPr>
        <w:t>Bragazzi</w:t>
      </w:r>
      <w:proofErr w:type="spellEnd"/>
      <w:r w:rsidR="00B91082" w:rsidRPr="00212AB6">
        <w:rPr>
          <w:rFonts w:ascii="Book Antiqua" w:hAnsi="Book Antiqua"/>
          <w:bCs/>
        </w:rPr>
        <w:t xml:space="preserve"> MC, Carpino G, </w:t>
      </w:r>
      <w:proofErr w:type="spellStart"/>
      <w:r w:rsidR="00B91082" w:rsidRPr="00212AB6">
        <w:rPr>
          <w:rFonts w:ascii="Book Antiqua" w:hAnsi="Book Antiqua"/>
          <w:bCs/>
        </w:rPr>
        <w:t>Torrice</w:t>
      </w:r>
      <w:proofErr w:type="spellEnd"/>
      <w:r w:rsidR="00B91082" w:rsidRPr="00212AB6">
        <w:rPr>
          <w:rFonts w:ascii="Book Antiqua" w:hAnsi="Book Antiqua"/>
          <w:bCs/>
        </w:rPr>
        <w:t xml:space="preserve"> A, </w:t>
      </w:r>
      <w:proofErr w:type="spellStart"/>
      <w:r w:rsidR="00B91082" w:rsidRPr="00212AB6">
        <w:rPr>
          <w:rFonts w:ascii="Book Antiqua" w:hAnsi="Book Antiqua"/>
          <w:bCs/>
        </w:rPr>
        <w:t>Fraveto</w:t>
      </w:r>
      <w:proofErr w:type="spellEnd"/>
      <w:r w:rsidR="00B91082" w:rsidRPr="00212AB6">
        <w:rPr>
          <w:rFonts w:ascii="Book Antiqua" w:hAnsi="Book Antiqua"/>
          <w:bCs/>
        </w:rPr>
        <w:t xml:space="preserve"> A, Gentile R, </w:t>
      </w:r>
      <w:proofErr w:type="spellStart"/>
      <w:r w:rsidR="00B91082" w:rsidRPr="00212AB6">
        <w:rPr>
          <w:rFonts w:ascii="Book Antiqua" w:hAnsi="Book Antiqua"/>
          <w:bCs/>
        </w:rPr>
        <w:t>Pasqualino</w:t>
      </w:r>
      <w:proofErr w:type="spellEnd"/>
      <w:r w:rsidR="00B91082" w:rsidRPr="00212AB6">
        <w:rPr>
          <w:rFonts w:ascii="Book Antiqua" w:hAnsi="Book Antiqua"/>
          <w:bCs/>
        </w:rPr>
        <w:t xml:space="preserve"> V, </w:t>
      </w:r>
      <w:proofErr w:type="spellStart"/>
      <w:r w:rsidR="00B91082" w:rsidRPr="00212AB6">
        <w:rPr>
          <w:rFonts w:ascii="Book Antiqua" w:hAnsi="Book Antiqua"/>
          <w:bCs/>
        </w:rPr>
        <w:t>Melandro</w:t>
      </w:r>
      <w:proofErr w:type="spellEnd"/>
      <w:r w:rsidR="00B91082" w:rsidRPr="00212AB6">
        <w:rPr>
          <w:rFonts w:ascii="Book Antiqua" w:hAnsi="Book Antiqua"/>
          <w:bCs/>
        </w:rPr>
        <w:t xml:space="preserve"> F, </w:t>
      </w:r>
      <w:proofErr w:type="spellStart"/>
      <w:r w:rsidR="00B91082" w:rsidRPr="00212AB6">
        <w:rPr>
          <w:rFonts w:ascii="Book Antiqua" w:hAnsi="Book Antiqua"/>
          <w:bCs/>
        </w:rPr>
        <w:t>Aliberti</w:t>
      </w:r>
      <w:proofErr w:type="spellEnd"/>
      <w:r w:rsidR="00B91082" w:rsidRPr="00212AB6">
        <w:rPr>
          <w:rFonts w:ascii="Book Antiqua" w:hAnsi="Book Antiqua"/>
          <w:bCs/>
        </w:rPr>
        <w:t xml:space="preserve"> C, </w:t>
      </w:r>
      <w:proofErr w:type="spellStart"/>
      <w:r w:rsidR="00B91082" w:rsidRPr="00212AB6">
        <w:rPr>
          <w:rFonts w:ascii="Book Antiqua" w:hAnsi="Book Antiqua"/>
          <w:bCs/>
        </w:rPr>
        <w:t>Bastianelli</w:t>
      </w:r>
      <w:proofErr w:type="spellEnd"/>
      <w:r w:rsidR="00B91082" w:rsidRPr="00212AB6">
        <w:rPr>
          <w:rFonts w:ascii="Book Antiqua" w:hAnsi="Book Antiqua"/>
          <w:bCs/>
        </w:rPr>
        <w:t xml:space="preserve"> C, </w:t>
      </w:r>
      <w:proofErr w:type="spellStart"/>
      <w:r w:rsidR="00B91082" w:rsidRPr="00212AB6">
        <w:rPr>
          <w:rFonts w:ascii="Book Antiqua" w:hAnsi="Book Antiqua"/>
          <w:bCs/>
        </w:rPr>
        <w:t>Brunelli</w:t>
      </w:r>
      <w:proofErr w:type="spellEnd"/>
      <w:r w:rsidR="00B91082" w:rsidRPr="00212AB6">
        <w:rPr>
          <w:rFonts w:ascii="Book Antiqua" w:hAnsi="Book Antiqua"/>
          <w:bCs/>
        </w:rPr>
        <w:t xml:space="preserve"> R, </w:t>
      </w:r>
      <w:proofErr w:type="spellStart"/>
      <w:r w:rsidR="00B91082" w:rsidRPr="00212AB6">
        <w:rPr>
          <w:rFonts w:ascii="Book Antiqua" w:hAnsi="Book Antiqua"/>
          <w:bCs/>
        </w:rPr>
        <w:t>Berloco</w:t>
      </w:r>
      <w:proofErr w:type="spellEnd"/>
      <w:r w:rsidR="00B91082" w:rsidRPr="00212AB6">
        <w:rPr>
          <w:rFonts w:ascii="Book Antiqua" w:hAnsi="Book Antiqua"/>
          <w:bCs/>
        </w:rPr>
        <w:t xml:space="preserve"> PB, </w:t>
      </w:r>
      <w:proofErr w:type="spellStart"/>
      <w:r w:rsidR="00B91082" w:rsidRPr="00212AB6">
        <w:rPr>
          <w:rFonts w:ascii="Book Antiqua" w:hAnsi="Book Antiqua"/>
          <w:bCs/>
        </w:rPr>
        <w:t>Gaudio</w:t>
      </w:r>
      <w:proofErr w:type="spellEnd"/>
      <w:r w:rsidR="00B91082" w:rsidRPr="00212AB6">
        <w:rPr>
          <w:rFonts w:ascii="Book Antiqua" w:hAnsi="Book Antiqua"/>
          <w:bCs/>
        </w:rPr>
        <w:t xml:space="preserve"> E, Alvaro D. Cholangiocarcinoma: increasing burden of classifications. </w:t>
      </w:r>
      <w:r w:rsidR="00B91082" w:rsidRPr="00212AB6">
        <w:rPr>
          <w:rFonts w:ascii="Book Antiqua" w:hAnsi="Book Antiqua"/>
          <w:bCs/>
          <w:i/>
        </w:rPr>
        <w:t xml:space="preserve">Hepatobiliary Surg </w:t>
      </w:r>
      <w:proofErr w:type="spellStart"/>
      <w:r w:rsidR="00B91082" w:rsidRPr="00212AB6">
        <w:rPr>
          <w:rFonts w:ascii="Book Antiqua" w:hAnsi="Book Antiqua"/>
          <w:bCs/>
          <w:i/>
        </w:rPr>
        <w:t>Nutr</w:t>
      </w:r>
      <w:proofErr w:type="spellEnd"/>
      <w:r w:rsidR="00B91082" w:rsidRPr="00212AB6">
        <w:rPr>
          <w:rFonts w:ascii="Book Antiqua" w:hAnsi="Book Antiqua"/>
          <w:bCs/>
        </w:rPr>
        <w:t xml:space="preserve"> 2013; </w:t>
      </w:r>
      <w:r w:rsidR="00B91082" w:rsidRPr="00212AB6">
        <w:rPr>
          <w:rFonts w:ascii="Book Antiqua" w:hAnsi="Book Antiqua"/>
          <w:b/>
          <w:bCs/>
        </w:rPr>
        <w:t>2</w:t>
      </w:r>
      <w:r w:rsidR="00B91082" w:rsidRPr="00212AB6">
        <w:rPr>
          <w:rFonts w:ascii="Book Antiqua" w:hAnsi="Book Antiqua"/>
          <w:bCs/>
        </w:rPr>
        <w:t>: 272-280 [PMID: 24570958 DOI: 10.3978/j.issn.2304-3881.2013.10.02]</w:t>
      </w:r>
    </w:p>
    <w:p w14:paraId="6557EBC0" w14:textId="77777777" w:rsidR="00976058" w:rsidRPr="00212AB6" w:rsidRDefault="00976058">
      <w:pPr>
        <w:pStyle w:val="a5"/>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13 </w:t>
      </w:r>
      <w:r w:rsidRPr="00212AB6">
        <w:rPr>
          <w:rFonts w:ascii="Book Antiqua" w:hAnsi="Book Antiqua"/>
          <w:b/>
          <w:bCs/>
        </w:rPr>
        <w:t>Wang Y</w:t>
      </w:r>
      <w:r w:rsidRPr="00212AB6">
        <w:rPr>
          <w:rFonts w:ascii="Book Antiqua" w:hAnsi="Book Antiqua"/>
        </w:rPr>
        <w:t xml:space="preserve">, </w:t>
      </w:r>
      <w:proofErr w:type="spellStart"/>
      <w:r w:rsidRPr="00212AB6">
        <w:rPr>
          <w:rFonts w:ascii="Book Antiqua" w:hAnsi="Book Antiqua"/>
        </w:rPr>
        <w:t>Lanzoni</w:t>
      </w:r>
      <w:proofErr w:type="spellEnd"/>
      <w:r w:rsidRPr="00212AB6">
        <w:rPr>
          <w:rFonts w:ascii="Book Antiqua" w:hAnsi="Book Antiqua"/>
        </w:rPr>
        <w:t xml:space="preserve"> G, Carpino G, Cui CB, Dominguez-</w:t>
      </w:r>
      <w:proofErr w:type="spellStart"/>
      <w:r w:rsidRPr="00212AB6">
        <w:rPr>
          <w:rFonts w:ascii="Book Antiqua" w:hAnsi="Book Antiqua"/>
        </w:rPr>
        <w:t>Bendala</w:t>
      </w:r>
      <w:proofErr w:type="spellEnd"/>
      <w:r w:rsidRPr="00212AB6">
        <w:rPr>
          <w:rFonts w:ascii="Book Antiqua" w:hAnsi="Book Antiqua"/>
        </w:rPr>
        <w:t xml:space="preserve"> J, </w:t>
      </w:r>
      <w:proofErr w:type="spellStart"/>
      <w:r w:rsidRPr="00212AB6">
        <w:rPr>
          <w:rFonts w:ascii="Book Antiqua" w:hAnsi="Book Antiqua"/>
        </w:rPr>
        <w:t>Wauthier</w:t>
      </w:r>
      <w:proofErr w:type="spellEnd"/>
      <w:r w:rsidRPr="00212AB6">
        <w:rPr>
          <w:rFonts w:ascii="Book Antiqua" w:hAnsi="Book Antiqua"/>
        </w:rPr>
        <w:t xml:space="preserve"> E, Cardinale V, Oikawa T, Pileggi A, Gerber D, Furth ME, Alvaro D, </w:t>
      </w:r>
      <w:proofErr w:type="spellStart"/>
      <w:r w:rsidRPr="00212AB6">
        <w:rPr>
          <w:rFonts w:ascii="Book Antiqua" w:hAnsi="Book Antiqua"/>
        </w:rPr>
        <w:t>Gaudio</w:t>
      </w:r>
      <w:proofErr w:type="spellEnd"/>
      <w:r w:rsidRPr="00212AB6">
        <w:rPr>
          <w:rFonts w:ascii="Book Antiqua" w:hAnsi="Book Antiqua"/>
        </w:rPr>
        <w:t xml:space="preserve"> E, </w:t>
      </w:r>
      <w:proofErr w:type="spellStart"/>
      <w:r w:rsidRPr="00212AB6">
        <w:rPr>
          <w:rFonts w:ascii="Book Antiqua" w:hAnsi="Book Antiqua"/>
        </w:rPr>
        <w:t>Inverardi</w:t>
      </w:r>
      <w:proofErr w:type="spellEnd"/>
      <w:r w:rsidRPr="00212AB6">
        <w:rPr>
          <w:rFonts w:ascii="Book Antiqua" w:hAnsi="Book Antiqua"/>
        </w:rPr>
        <w:t xml:space="preserve"> L, Reid LM. Biliary tree stem cells, precursors to pancreatic committed progenitors: evidence for possible life-long pancreatic organogenesis. </w:t>
      </w:r>
      <w:r w:rsidRPr="00212AB6">
        <w:rPr>
          <w:rFonts w:ascii="Book Antiqua" w:hAnsi="Book Antiqua"/>
          <w:i/>
          <w:iCs/>
        </w:rPr>
        <w:t>Stem Cells</w:t>
      </w:r>
      <w:r w:rsidRPr="00212AB6">
        <w:rPr>
          <w:rFonts w:ascii="Book Antiqua" w:hAnsi="Book Antiqua"/>
        </w:rPr>
        <w:t> 2013; </w:t>
      </w:r>
      <w:r w:rsidRPr="00212AB6">
        <w:rPr>
          <w:rFonts w:ascii="Book Antiqua" w:hAnsi="Book Antiqua"/>
          <w:b/>
          <w:bCs/>
        </w:rPr>
        <w:t>31</w:t>
      </w:r>
      <w:r w:rsidRPr="00212AB6">
        <w:rPr>
          <w:rFonts w:ascii="Book Antiqua" w:hAnsi="Book Antiqua"/>
        </w:rPr>
        <w:t>: 1966-1979 [PMID: 23847135 DOI: 10.1002/stem.1460]</w:t>
      </w:r>
    </w:p>
    <w:p w14:paraId="78FC0661" w14:textId="77777777" w:rsidR="00976058" w:rsidRPr="00212AB6" w:rsidRDefault="00976058">
      <w:pPr>
        <w:pStyle w:val="a5"/>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14 </w:t>
      </w:r>
      <w:proofErr w:type="spellStart"/>
      <w:r w:rsidRPr="00212AB6">
        <w:rPr>
          <w:rFonts w:ascii="Book Antiqua" w:hAnsi="Book Antiqua"/>
          <w:b/>
          <w:bCs/>
        </w:rPr>
        <w:t>Nakanuma</w:t>
      </w:r>
      <w:proofErr w:type="spellEnd"/>
      <w:r w:rsidRPr="00212AB6">
        <w:rPr>
          <w:rFonts w:ascii="Book Antiqua" w:hAnsi="Book Antiqua"/>
          <w:b/>
          <w:bCs/>
        </w:rPr>
        <w:t xml:space="preserve"> Y</w:t>
      </w:r>
      <w:r w:rsidRPr="00212AB6">
        <w:rPr>
          <w:rFonts w:ascii="Book Antiqua" w:hAnsi="Book Antiqua"/>
        </w:rPr>
        <w:t xml:space="preserve">, </w:t>
      </w:r>
      <w:proofErr w:type="spellStart"/>
      <w:r w:rsidRPr="00212AB6">
        <w:rPr>
          <w:rFonts w:ascii="Book Antiqua" w:hAnsi="Book Antiqua"/>
        </w:rPr>
        <w:t>Kakuda</w:t>
      </w:r>
      <w:proofErr w:type="spellEnd"/>
      <w:r w:rsidRPr="00212AB6">
        <w:rPr>
          <w:rFonts w:ascii="Book Antiqua" w:hAnsi="Book Antiqua"/>
        </w:rPr>
        <w:t xml:space="preserve"> Y. Pathologic classification of cholangiocarcinoma: New concepts. </w:t>
      </w:r>
      <w:r w:rsidRPr="00212AB6">
        <w:rPr>
          <w:rFonts w:ascii="Book Antiqua" w:hAnsi="Book Antiqua"/>
          <w:i/>
          <w:iCs/>
        </w:rPr>
        <w:t xml:space="preserve">Best </w:t>
      </w:r>
      <w:proofErr w:type="spellStart"/>
      <w:r w:rsidRPr="00212AB6">
        <w:rPr>
          <w:rFonts w:ascii="Book Antiqua" w:hAnsi="Book Antiqua"/>
          <w:i/>
          <w:iCs/>
        </w:rPr>
        <w:t>Pract</w:t>
      </w:r>
      <w:proofErr w:type="spellEnd"/>
      <w:r w:rsidRPr="00212AB6">
        <w:rPr>
          <w:rFonts w:ascii="Book Antiqua" w:hAnsi="Book Antiqua"/>
          <w:i/>
          <w:iCs/>
        </w:rPr>
        <w:t xml:space="preserve"> Res Clin Gastroenterol</w:t>
      </w:r>
      <w:r w:rsidRPr="00212AB6">
        <w:rPr>
          <w:rFonts w:ascii="Book Antiqua" w:hAnsi="Book Antiqua"/>
        </w:rPr>
        <w:t> 2015; </w:t>
      </w:r>
      <w:r w:rsidRPr="00212AB6">
        <w:rPr>
          <w:rFonts w:ascii="Book Antiqua" w:hAnsi="Book Antiqua"/>
          <w:b/>
          <w:bCs/>
        </w:rPr>
        <w:t>29</w:t>
      </w:r>
      <w:r w:rsidRPr="00212AB6">
        <w:rPr>
          <w:rFonts w:ascii="Book Antiqua" w:hAnsi="Book Antiqua"/>
        </w:rPr>
        <w:t>: 277-293 [PMID: 25966428 DOI: 10.1016/j.bpg.2015.02.006]</w:t>
      </w:r>
    </w:p>
    <w:p w14:paraId="778DAB13" w14:textId="77777777" w:rsidR="00976058" w:rsidRPr="00212AB6" w:rsidRDefault="00976058">
      <w:pPr>
        <w:pStyle w:val="a5"/>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15 </w:t>
      </w:r>
      <w:proofErr w:type="spellStart"/>
      <w:r w:rsidRPr="00212AB6">
        <w:rPr>
          <w:rFonts w:ascii="Book Antiqua" w:hAnsi="Book Antiqua"/>
          <w:b/>
          <w:bCs/>
        </w:rPr>
        <w:t>Aishima</w:t>
      </w:r>
      <w:proofErr w:type="spellEnd"/>
      <w:r w:rsidRPr="00212AB6">
        <w:rPr>
          <w:rFonts w:ascii="Book Antiqua" w:hAnsi="Book Antiqua"/>
          <w:b/>
          <w:bCs/>
        </w:rPr>
        <w:t xml:space="preserve"> S</w:t>
      </w:r>
      <w:r w:rsidRPr="00212AB6">
        <w:rPr>
          <w:rFonts w:ascii="Book Antiqua" w:hAnsi="Book Antiqua"/>
        </w:rPr>
        <w:t xml:space="preserve">, Kuroda Y, Nishihara Y, Iguchi T, Taguchi K, </w:t>
      </w:r>
      <w:proofErr w:type="spellStart"/>
      <w:r w:rsidRPr="00212AB6">
        <w:rPr>
          <w:rFonts w:ascii="Book Antiqua" w:hAnsi="Book Antiqua"/>
        </w:rPr>
        <w:t>Taketomi</w:t>
      </w:r>
      <w:proofErr w:type="spellEnd"/>
      <w:r w:rsidRPr="00212AB6">
        <w:rPr>
          <w:rFonts w:ascii="Book Antiqua" w:hAnsi="Book Antiqua"/>
        </w:rPr>
        <w:t xml:space="preserve"> A, Maehara Y, </w:t>
      </w:r>
      <w:proofErr w:type="spellStart"/>
      <w:r w:rsidRPr="00212AB6">
        <w:rPr>
          <w:rFonts w:ascii="Book Antiqua" w:hAnsi="Book Antiqua"/>
        </w:rPr>
        <w:t>Tsuneyoshi</w:t>
      </w:r>
      <w:proofErr w:type="spellEnd"/>
      <w:r w:rsidRPr="00212AB6">
        <w:rPr>
          <w:rFonts w:ascii="Book Antiqua" w:hAnsi="Book Antiqua"/>
        </w:rPr>
        <w:t xml:space="preserve"> M. Proposal of progression model for intrahepatic cholangiocarcinoma: clinicopathologic differences between hilar type and peripheral type. </w:t>
      </w:r>
      <w:r w:rsidRPr="00212AB6">
        <w:rPr>
          <w:rFonts w:ascii="Book Antiqua" w:hAnsi="Book Antiqua"/>
          <w:i/>
          <w:iCs/>
        </w:rPr>
        <w:t xml:space="preserve">Am J Surg </w:t>
      </w:r>
      <w:proofErr w:type="spellStart"/>
      <w:r w:rsidRPr="00212AB6">
        <w:rPr>
          <w:rFonts w:ascii="Book Antiqua" w:hAnsi="Book Antiqua"/>
          <w:i/>
          <w:iCs/>
        </w:rPr>
        <w:t>Pathol</w:t>
      </w:r>
      <w:proofErr w:type="spellEnd"/>
      <w:r w:rsidRPr="00212AB6">
        <w:rPr>
          <w:rFonts w:ascii="Book Antiqua" w:hAnsi="Book Antiqua"/>
        </w:rPr>
        <w:t> 2007; </w:t>
      </w:r>
      <w:r w:rsidRPr="00212AB6">
        <w:rPr>
          <w:rFonts w:ascii="Book Antiqua" w:hAnsi="Book Antiqua"/>
          <w:b/>
          <w:bCs/>
        </w:rPr>
        <w:t>31</w:t>
      </w:r>
      <w:r w:rsidRPr="00212AB6">
        <w:rPr>
          <w:rFonts w:ascii="Book Antiqua" w:hAnsi="Book Antiqua"/>
        </w:rPr>
        <w:t>: 1059-1067 [PMID: 17592273 DOI: 10.1097/PAS.0b013e31802b34b6]</w:t>
      </w:r>
    </w:p>
    <w:p w14:paraId="10E8F137" w14:textId="77777777" w:rsidR="00976058" w:rsidRPr="00212AB6" w:rsidRDefault="00976058">
      <w:pPr>
        <w:pStyle w:val="a5"/>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16 </w:t>
      </w:r>
      <w:r w:rsidRPr="00212AB6">
        <w:rPr>
          <w:rFonts w:ascii="Book Antiqua" w:hAnsi="Book Antiqua"/>
          <w:b/>
          <w:bCs/>
        </w:rPr>
        <w:t>Hayashi A</w:t>
      </w:r>
      <w:r w:rsidRPr="00212AB6">
        <w:rPr>
          <w:rFonts w:ascii="Book Antiqua" w:hAnsi="Book Antiqua"/>
        </w:rPr>
        <w:t xml:space="preserve">, Misumi K, Shibahara J, </w:t>
      </w:r>
      <w:proofErr w:type="spellStart"/>
      <w:r w:rsidRPr="00212AB6">
        <w:rPr>
          <w:rFonts w:ascii="Book Antiqua" w:hAnsi="Book Antiqua"/>
        </w:rPr>
        <w:t>Arita</w:t>
      </w:r>
      <w:proofErr w:type="spellEnd"/>
      <w:r w:rsidRPr="00212AB6">
        <w:rPr>
          <w:rFonts w:ascii="Book Antiqua" w:hAnsi="Book Antiqua"/>
        </w:rPr>
        <w:t xml:space="preserve"> J, Sakamoto Y, Hasegawa K, </w:t>
      </w:r>
      <w:proofErr w:type="spellStart"/>
      <w:r w:rsidRPr="00212AB6">
        <w:rPr>
          <w:rFonts w:ascii="Book Antiqua" w:hAnsi="Book Antiqua"/>
        </w:rPr>
        <w:t>Kokudo</w:t>
      </w:r>
      <w:proofErr w:type="spellEnd"/>
      <w:r w:rsidRPr="00212AB6">
        <w:rPr>
          <w:rFonts w:ascii="Book Antiqua" w:hAnsi="Book Antiqua"/>
        </w:rPr>
        <w:t xml:space="preserve"> N, </w:t>
      </w:r>
      <w:proofErr w:type="spellStart"/>
      <w:r w:rsidRPr="00212AB6">
        <w:rPr>
          <w:rFonts w:ascii="Book Antiqua" w:hAnsi="Book Antiqua"/>
        </w:rPr>
        <w:t>Fukayama</w:t>
      </w:r>
      <w:proofErr w:type="spellEnd"/>
      <w:r w:rsidRPr="00212AB6">
        <w:rPr>
          <w:rFonts w:ascii="Book Antiqua" w:hAnsi="Book Antiqua"/>
        </w:rPr>
        <w:t xml:space="preserve"> M. Distinct Clinicopathologic and Genetic Features of 2 Histologic Subtypes of Intrahepatic Cholangiocarcinoma. </w:t>
      </w:r>
      <w:r w:rsidRPr="00212AB6">
        <w:rPr>
          <w:rFonts w:ascii="Book Antiqua" w:hAnsi="Book Antiqua"/>
          <w:i/>
          <w:iCs/>
        </w:rPr>
        <w:t xml:space="preserve">Am J Surg </w:t>
      </w:r>
      <w:proofErr w:type="spellStart"/>
      <w:r w:rsidRPr="00212AB6">
        <w:rPr>
          <w:rFonts w:ascii="Book Antiqua" w:hAnsi="Book Antiqua"/>
          <w:i/>
          <w:iCs/>
        </w:rPr>
        <w:t>Pathol</w:t>
      </w:r>
      <w:proofErr w:type="spellEnd"/>
      <w:r w:rsidRPr="00212AB6">
        <w:rPr>
          <w:rFonts w:ascii="Book Antiqua" w:hAnsi="Book Antiqua"/>
        </w:rPr>
        <w:t> 2016; </w:t>
      </w:r>
      <w:r w:rsidRPr="00212AB6">
        <w:rPr>
          <w:rFonts w:ascii="Book Antiqua" w:hAnsi="Book Antiqua"/>
          <w:b/>
          <w:bCs/>
        </w:rPr>
        <w:t>40</w:t>
      </w:r>
      <w:r w:rsidRPr="00212AB6">
        <w:rPr>
          <w:rFonts w:ascii="Book Antiqua" w:hAnsi="Book Antiqua"/>
        </w:rPr>
        <w:t>: 1021-1030 [PMID: 27259014 DOI: 10.1097/PAS.0000000000000670]</w:t>
      </w:r>
    </w:p>
    <w:p w14:paraId="537A8174" w14:textId="77777777" w:rsidR="00976058" w:rsidRPr="00212AB6" w:rsidRDefault="00976058">
      <w:pPr>
        <w:pStyle w:val="a5"/>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17 </w:t>
      </w:r>
      <w:r w:rsidRPr="00212AB6">
        <w:rPr>
          <w:rFonts w:ascii="Book Antiqua" w:hAnsi="Book Antiqua"/>
          <w:b/>
          <w:bCs/>
        </w:rPr>
        <w:t>Akita M</w:t>
      </w:r>
      <w:r w:rsidRPr="00212AB6">
        <w:rPr>
          <w:rFonts w:ascii="Book Antiqua" w:hAnsi="Book Antiqua"/>
        </w:rPr>
        <w:t xml:space="preserve">, Fujikura K, </w:t>
      </w:r>
      <w:proofErr w:type="spellStart"/>
      <w:r w:rsidRPr="00212AB6">
        <w:rPr>
          <w:rFonts w:ascii="Book Antiqua" w:hAnsi="Book Antiqua"/>
        </w:rPr>
        <w:t>Ajiki</w:t>
      </w:r>
      <w:proofErr w:type="spellEnd"/>
      <w:r w:rsidRPr="00212AB6">
        <w:rPr>
          <w:rFonts w:ascii="Book Antiqua" w:hAnsi="Book Antiqua"/>
        </w:rPr>
        <w:t xml:space="preserve"> T, Fukumoto T, Otani K, Azuma T, Itoh T, Ku Y, Zen Y. Dichotomy in intrahepatic </w:t>
      </w:r>
      <w:proofErr w:type="spellStart"/>
      <w:r w:rsidRPr="00212AB6">
        <w:rPr>
          <w:rFonts w:ascii="Book Antiqua" w:hAnsi="Book Antiqua"/>
        </w:rPr>
        <w:t>cholangiocarcinomas</w:t>
      </w:r>
      <w:proofErr w:type="spellEnd"/>
      <w:r w:rsidRPr="00212AB6">
        <w:rPr>
          <w:rFonts w:ascii="Book Antiqua" w:hAnsi="Book Antiqua"/>
        </w:rPr>
        <w:t xml:space="preserve"> based on histologic similarities to hilar </w:t>
      </w:r>
      <w:proofErr w:type="spellStart"/>
      <w:r w:rsidRPr="00212AB6">
        <w:rPr>
          <w:rFonts w:ascii="Book Antiqua" w:hAnsi="Book Antiqua"/>
        </w:rPr>
        <w:t>cholangiocarcinomas</w:t>
      </w:r>
      <w:proofErr w:type="spellEnd"/>
      <w:r w:rsidRPr="00212AB6">
        <w:rPr>
          <w:rFonts w:ascii="Book Antiqua" w:hAnsi="Book Antiqua"/>
        </w:rPr>
        <w:t>. </w:t>
      </w:r>
      <w:r w:rsidRPr="00212AB6">
        <w:rPr>
          <w:rFonts w:ascii="Book Antiqua" w:hAnsi="Book Antiqua"/>
          <w:i/>
          <w:iCs/>
        </w:rPr>
        <w:t xml:space="preserve">Mod </w:t>
      </w:r>
      <w:proofErr w:type="spellStart"/>
      <w:r w:rsidRPr="00212AB6">
        <w:rPr>
          <w:rFonts w:ascii="Book Antiqua" w:hAnsi="Book Antiqua"/>
          <w:i/>
          <w:iCs/>
        </w:rPr>
        <w:t>Pathol</w:t>
      </w:r>
      <w:proofErr w:type="spellEnd"/>
      <w:r w:rsidRPr="00212AB6">
        <w:rPr>
          <w:rFonts w:ascii="Book Antiqua" w:hAnsi="Book Antiqua"/>
        </w:rPr>
        <w:t> 2017; </w:t>
      </w:r>
      <w:r w:rsidRPr="00212AB6">
        <w:rPr>
          <w:rFonts w:ascii="Book Antiqua" w:hAnsi="Book Antiqua"/>
          <w:b/>
          <w:bCs/>
        </w:rPr>
        <w:t>30</w:t>
      </w:r>
      <w:r w:rsidRPr="00212AB6">
        <w:rPr>
          <w:rFonts w:ascii="Book Antiqua" w:hAnsi="Book Antiqua"/>
        </w:rPr>
        <w:t>: 986-997 [PMID: 28338651 DOI: 10.1038/modpathol.2017.22]</w:t>
      </w:r>
    </w:p>
    <w:p w14:paraId="1DC51B01" w14:textId="77777777" w:rsidR="00976058" w:rsidRPr="00212AB6" w:rsidRDefault="00976058">
      <w:pPr>
        <w:pStyle w:val="a5"/>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lastRenderedPageBreak/>
        <w:t>18 </w:t>
      </w:r>
      <w:proofErr w:type="spellStart"/>
      <w:r w:rsidRPr="00212AB6">
        <w:rPr>
          <w:rFonts w:ascii="Book Antiqua" w:hAnsi="Book Antiqua"/>
          <w:b/>
          <w:bCs/>
        </w:rPr>
        <w:t>Liau</w:t>
      </w:r>
      <w:proofErr w:type="spellEnd"/>
      <w:r w:rsidRPr="00212AB6">
        <w:rPr>
          <w:rFonts w:ascii="Book Antiqua" w:hAnsi="Book Antiqua"/>
          <w:b/>
          <w:bCs/>
        </w:rPr>
        <w:t xml:space="preserve"> JY</w:t>
      </w:r>
      <w:r w:rsidRPr="00212AB6">
        <w:rPr>
          <w:rFonts w:ascii="Book Antiqua" w:hAnsi="Book Antiqua"/>
        </w:rPr>
        <w:t xml:space="preserve">, Tsai JH, Yuan RH, Chang CN, Lee HJ, </w:t>
      </w:r>
      <w:proofErr w:type="spellStart"/>
      <w:r w:rsidRPr="00212AB6">
        <w:rPr>
          <w:rFonts w:ascii="Book Antiqua" w:hAnsi="Book Antiqua"/>
        </w:rPr>
        <w:t>Jeng</w:t>
      </w:r>
      <w:proofErr w:type="spellEnd"/>
      <w:r w:rsidRPr="00212AB6">
        <w:rPr>
          <w:rFonts w:ascii="Book Antiqua" w:hAnsi="Book Antiqua"/>
        </w:rPr>
        <w:t xml:space="preserve"> YM. Morphological subclassification of intrahepatic cholangiocarcinoma: etiological, clinicopathological, and molecular features. </w:t>
      </w:r>
      <w:r w:rsidRPr="00212AB6">
        <w:rPr>
          <w:rFonts w:ascii="Book Antiqua" w:hAnsi="Book Antiqua"/>
          <w:i/>
          <w:iCs/>
        </w:rPr>
        <w:t xml:space="preserve">Mod </w:t>
      </w:r>
      <w:proofErr w:type="spellStart"/>
      <w:r w:rsidRPr="00212AB6">
        <w:rPr>
          <w:rFonts w:ascii="Book Antiqua" w:hAnsi="Book Antiqua"/>
          <w:i/>
          <w:iCs/>
        </w:rPr>
        <w:t>Pathol</w:t>
      </w:r>
      <w:proofErr w:type="spellEnd"/>
      <w:r w:rsidRPr="00212AB6">
        <w:rPr>
          <w:rFonts w:ascii="Book Antiqua" w:hAnsi="Book Antiqua"/>
        </w:rPr>
        <w:t> 2014; </w:t>
      </w:r>
      <w:r w:rsidRPr="00212AB6">
        <w:rPr>
          <w:rFonts w:ascii="Book Antiqua" w:hAnsi="Book Antiqua"/>
          <w:b/>
          <w:bCs/>
        </w:rPr>
        <w:t>27</w:t>
      </w:r>
      <w:r w:rsidRPr="00212AB6">
        <w:rPr>
          <w:rFonts w:ascii="Book Antiqua" w:hAnsi="Book Antiqua"/>
        </w:rPr>
        <w:t>: 1163-1173 [PMID: 24406866 DOI: 10.1038/modpathol.2013.241]</w:t>
      </w:r>
    </w:p>
    <w:p w14:paraId="2DA9C35D" w14:textId="77777777" w:rsidR="00976058" w:rsidRPr="00212AB6" w:rsidRDefault="00976058">
      <w:pPr>
        <w:pStyle w:val="a5"/>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19 </w:t>
      </w:r>
      <w:r w:rsidRPr="00212AB6">
        <w:rPr>
          <w:rFonts w:ascii="Book Antiqua" w:hAnsi="Book Antiqua"/>
          <w:b/>
          <w:bCs/>
        </w:rPr>
        <w:t>Cardinale V</w:t>
      </w:r>
      <w:r w:rsidRPr="00212AB6">
        <w:rPr>
          <w:rFonts w:ascii="Book Antiqua" w:hAnsi="Book Antiqua"/>
        </w:rPr>
        <w:t xml:space="preserve">, Wang Y, Carpino G, Reid LM, </w:t>
      </w:r>
      <w:proofErr w:type="spellStart"/>
      <w:r w:rsidRPr="00212AB6">
        <w:rPr>
          <w:rFonts w:ascii="Book Antiqua" w:hAnsi="Book Antiqua"/>
        </w:rPr>
        <w:t>Gaudio</w:t>
      </w:r>
      <w:proofErr w:type="spellEnd"/>
      <w:r w:rsidRPr="00212AB6">
        <w:rPr>
          <w:rFonts w:ascii="Book Antiqua" w:hAnsi="Book Antiqua"/>
        </w:rPr>
        <w:t xml:space="preserve"> E, Alvaro D. Mucin-producing cholangiocarcinoma might derive from biliary tree stem/progenitor cells located in peribiliary glands. </w:t>
      </w:r>
      <w:r w:rsidRPr="00212AB6">
        <w:rPr>
          <w:rFonts w:ascii="Book Antiqua" w:hAnsi="Book Antiqua"/>
          <w:i/>
          <w:iCs/>
        </w:rPr>
        <w:t>Hepatology</w:t>
      </w:r>
      <w:r w:rsidRPr="00212AB6">
        <w:rPr>
          <w:rFonts w:ascii="Book Antiqua" w:hAnsi="Book Antiqua"/>
        </w:rPr>
        <w:t> 2012; </w:t>
      </w:r>
      <w:r w:rsidRPr="00212AB6">
        <w:rPr>
          <w:rFonts w:ascii="Book Antiqua" w:hAnsi="Book Antiqua"/>
          <w:b/>
          <w:bCs/>
        </w:rPr>
        <w:t>55</w:t>
      </w:r>
      <w:r w:rsidRPr="00212AB6">
        <w:rPr>
          <w:rFonts w:ascii="Book Antiqua" w:hAnsi="Book Antiqua"/>
        </w:rPr>
        <w:t>: 2041-2042 [PMID: 22262236 DOI: 10.1002/hep.25587]</w:t>
      </w:r>
    </w:p>
    <w:p w14:paraId="64B8A3FE" w14:textId="77777777" w:rsidR="00976058" w:rsidRPr="00212AB6" w:rsidRDefault="00976058">
      <w:pPr>
        <w:pStyle w:val="a5"/>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20 </w:t>
      </w:r>
      <w:proofErr w:type="spellStart"/>
      <w:r w:rsidRPr="00212AB6">
        <w:rPr>
          <w:rFonts w:ascii="Book Antiqua" w:hAnsi="Book Antiqua"/>
          <w:b/>
          <w:bCs/>
        </w:rPr>
        <w:t>Nakanuma</w:t>
      </w:r>
      <w:proofErr w:type="spellEnd"/>
      <w:r w:rsidRPr="00212AB6">
        <w:rPr>
          <w:rFonts w:ascii="Book Antiqua" w:hAnsi="Book Antiqua"/>
          <w:b/>
          <w:bCs/>
        </w:rPr>
        <w:t xml:space="preserve"> Y</w:t>
      </w:r>
      <w:r w:rsidRPr="00212AB6">
        <w:rPr>
          <w:rFonts w:ascii="Book Antiqua" w:hAnsi="Book Antiqua"/>
        </w:rPr>
        <w:t xml:space="preserve">, Uchida T, Sato Y, </w:t>
      </w:r>
      <w:proofErr w:type="spellStart"/>
      <w:r w:rsidRPr="00212AB6">
        <w:rPr>
          <w:rFonts w:ascii="Book Antiqua" w:hAnsi="Book Antiqua"/>
        </w:rPr>
        <w:t>Uesaka</w:t>
      </w:r>
      <w:proofErr w:type="spellEnd"/>
      <w:r w:rsidRPr="00212AB6">
        <w:rPr>
          <w:rFonts w:ascii="Book Antiqua" w:hAnsi="Book Antiqua"/>
        </w:rPr>
        <w:t xml:space="preserve"> K. An S100P-positive biliary epithelial field is a preinvasive intraepithelial neoplasm in nodular-sclerosing cholangiocarcinoma. </w:t>
      </w:r>
      <w:r w:rsidRPr="00212AB6">
        <w:rPr>
          <w:rFonts w:ascii="Book Antiqua" w:hAnsi="Book Antiqua"/>
          <w:i/>
          <w:iCs/>
        </w:rPr>
        <w:t xml:space="preserve">Hum </w:t>
      </w:r>
      <w:proofErr w:type="spellStart"/>
      <w:r w:rsidRPr="00212AB6">
        <w:rPr>
          <w:rFonts w:ascii="Book Antiqua" w:hAnsi="Book Antiqua"/>
          <w:i/>
          <w:iCs/>
        </w:rPr>
        <w:t>Pathol</w:t>
      </w:r>
      <w:proofErr w:type="spellEnd"/>
      <w:r w:rsidRPr="00212AB6">
        <w:rPr>
          <w:rFonts w:ascii="Book Antiqua" w:hAnsi="Book Antiqua"/>
        </w:rPr>
        <w:t> 2017; </w:t>
      </w:r>
      <w:r w:rsidRPr="00212AB6">
        <w:rPr>
          <w:rFonts w:ascii="Book Antiqua" w:hAnsi="Book Antiqua"/>
          <w:b/>
          <w:bCs/>
        </w:rPr>
        <w:t>60</w:t>
      </w:r>
      <w:r w:rsidRPr="00212AB6">
        <w:rPr>
          <w:rFonts w:ascii="Book Antiqua" w:hAnsi="Book Antiqua"/>
        </w:rPr>
        <w:t>: 46-57 [PMID: 27984121 DOI: 10.1016/j.humpath.2016.10.003]</w:t>
      </w:r>
    </w:p>
    <w:p w14:paraId="1A7845FB" w14:textId="77777777" w:rsidR="00976058" w:rsidRPr="00212AB6" w:rsidRDefault="00976058">
      <w:pPr>
        <w:pStyle w:val="a5"/>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21 </w:t>
      </w:r>
      <w:proofErr w:type="spellStart"/>
      <w:r w:rsidRPr="00212AB6">
        <w:rPr>
          <w:rFonts w:ascii="Book Antiqua" w:hAnsi="Book Antiqua"/>
          <w:b/>
          <w:bCs/>
        </w:rPr>
        <w:t>Churi</w:t>
      </w:r>
      <w:proofErr w:type="spellEnd"/>
      <w:r w:rsidRPr="00212AB6">
        <w:rPr>
          <w:rFonts w:ascii="Book Antiqua" w:hAnsi="Book Antiqua"/>
          <w:b/>
          <w:bCs/>
        </w:rPr>
        <w:t xml:space="preserve"> CR</w:t>
      </w:r>
      <w:r w:rsidRPr="00212AB6">
        <w:rPr>
          <w:rFonts w:ascii="Book Antiqua" w:hAnsi="Book Antiqua"/>
        </w:rPr>
        <w:t xml:space="preserve">, Shroff R, Wang Y, Rashid A, Kang HC, Weatherly J, </w:t>
      </w:r>
      <w:proofErr w:type="spellStart"/>
      <w:r w:rsidRPr="00212AB6">
        <w:rPr>
          <w:rFonts w:ascii="Book Antiqua" w:hAnsi="Book Antiqua"/>
        </w:rPr>
        <w:t>Zuo</w:t>
      </w:r>
      <w:proofErr w:type="spellEnd"/>
      <w:r w:rsidRPr="00212AB6">
        <w:rPr>
          <w:rFonts w:ascii="Book Antiqua" w:hAnsi="Book Antiqua"/>
        </w:rPr>
        <w:t xml:space="preserve"> M, </w:t>
      </w:r>
      <w:proofErr w:type="spellStart"/>
      <w:r w:rsidRPr="00212AB6">
        <w:rPr>
          <w:rFonts w:ascii="Book Antiqua" w:hAnsi="Book Antiqua"/>
        </w:rPr>
        <w:t>Zinner</w:t>
      </w:r>
      <w:proofErr w:type="spellEnd"/>
      <w:r w:rsidRPr="00212AB6">
        <w:rPr>
          <w:rFonts w:ascii="Book Antiqua" w:hAnsi="Book Antiqua"/>
        </w:rPr>
        <w:t xml:space="preserve"> R, Hong D, </w:t>
      </w:r>
      <w:proofErr w:type="spellStart"/>
      <w:r w:rsidRPr="00212AB6">
        <w:rPr>
          <w:rFonts w:ascii="Book Antiqua" w:hAnsi="Book Antiqua"/>
        </w:rPr>
        <w:t>Meric</w:t>
      </w:r>
      <w:proofErr w:type="spellEnd"/>
      <w:r w:rsidRPr="00212AB6">
        <w:rPr>
          <w:rFonts w:ascii="Book Antiqua" w:hAnsi="Book Antiqua"/>
        </w:rPr>
        <w:t xml:space="preserve">-Bernstam F, </w:t>
      </w:r>
      <w:proofErr w:type="spellStart"/>
      <w:r w:rsidRPr="00212AB6">
        <w:rPr>
          <w:rFonts w:ascii="Book Antiqua" w:hAnsi="Book Antiqua"/>
        </w:rPr>
        <w:t>Janku</w:t>
      </w:r>
      <w:proofErr w:type="spellEnd"/>
      <w:r w:rsidRPr="00212AB6">
        <w:rPr>
          <w:rFonts w:ascii="Book Antiqua" w:hAnsi="Book Antiqua"/>
        </w:rPr>
        <w:t xml:space="preserve"> F, Crane CH, Mishra L, </w:t>
      </w:r>
      <w:proofErr w:type="spellStart"/>
      <w:r w:rsidRPr="00212AB6">
        <w:rPr>
          <w:rFonts w:ascii="Book Antiqua" w:hAnsi="Book Antiqua"/>
        </w:rPr>
        <w:t>Vauthey</w:t>
      </w:r>
      <w:proofErr w:type="spellEnd"/>
      <w:r w:rsidRPr="00212AB6">
        <w:rPr>
          <w:rFonts w:ascii="Book Antiqua" w:hAnsi="Book Antiqua"/>
        </w:rPr>
        <w:t xml:space="preserve"> JN, Wolff RA, Mills G, </w:t>
      </w:r>
      <w:proofErr w:type="spellStart"/>
      <w:r w:rsidRPr="00212AB6">
        <w:rPr>
          <w:rFonts w:ascii="Book Antiqua" w:hAnsi="Book Antiqua"/>
        </w:rPr>
        <w:t>Javle</w:t>
      </w:r>
      <w:proofErr w:type="spellEnd"/>
      <w:r w:rsidRPr="00212AB6">
        <w:rPr>
          <w:rFonts w:ascii="Book Antiqua" w:hAnsi="Book Antiqua"/>
        </w:rPr>
        <w:t xml:space="preserve"> M. Mutation profiling in cholangiocarcinoma: prognostic and therapeutic implications. </w:t>
      </w:r>
      <w:proofErr w:type="spellStart"/>
      <w:r w:rsidRPr="00212AB6">
        <w:rPr>
          <w:rFonts w:ascii="Book Antiqua" w:hAnsi="Book Antiqua"/>
          <w:i/>
          <w:iCs/>
        </w:rPr>
        <w:t>PLoS</w:t>
      </w:r>
      <w:proofErr w:type="spellEnd"/>
      <w:r w:rsidRPr="00212AB6">
        <w:rPr>
          <w:rFonts w:ascii="Book Antiqua" w:hAnsi="Book Antiqua"/>
          <w:i/>
          <w:iCs/>
        </w:rPr>
        <w:t xml:space="preserve"> One</w:t>
      </w:r>
      <w:r w:rsidRPr="00212AB6">
        <w:rPr>
          <w:rFonts w:ascii="Book Antiqua" w:hAnsi="Book Antiqua"/>
        </w:rPr>
        <w:t> 2014; </w:t>
      </w:r>
      <w:r w:rsidRPr="00212AB6">
        <w:rPr>
          <w:rFonts w:ascii="Book Antiqua" w:hAnsi="Book Antiqua"/>
          <w:b/>
          <w:bCs/>
        </w:rPr>
        <w:t>9</w:t>
      </w:r>
      <w:r w:rsidRPr="00212AB6">
        <w:rPr>
          <w:rFonts w:ascii="Book Antiqua" w:hAnsi="Book Antiqua"/>
        </w:rPr>
        <w:t>: e115383 [PMID: 25536104 DOI: 10.1371/journal.pone.0115383]</w:t>
      </w:r>
    </w:p>
    <w:p w14:paraId="13216795" w14:textId="77777777" w:rsidR="00976058" w:rsidRPr="00212AB6" w:rsidRDefault="00976058">
      <w:pPr>
        <w:pStyle w:val="a5"/>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22 </w:t>
      </w:r>
      <w:r w:rsidRPr="00212AB6">
        <w:rPr>
          <w:rFonts w:ascii="Book Antiqua" w:hAnsi="Book Antiqua"/>
          <w:b/>
          <w:bCs/>
        </w:rPr>
        <w:t>Sia D</w:t>
      </w:r>
      <w:r w:rsidRPr="00212AB6">
        <w:rPr>
          <w:rFonts w:ascii="Book Antiqua" w:hAnsi="Book Antiqua"/>
        </w:rPr>
        <w:t xml:space="preserve">, </w:t>
      </w:r>
      <w:proofErr w:type="spellStart"/>
      <w:r w:rsidRPr="00212AB6">
        <w:rPr>
          <w:rFonts w:ascii="Book Antiqua" w:hAnsi="Book Antiqua"/>
        </w:rPr>
        <w:t>Hoshida</w:t>
      </w:r>
      <w:proofErr w:type="spellEnd"/>
      <w:r w:rsidRPr="00212AB6">
        <w:rPr>
          <w:rFonts w:ascii="Book Antiqua" w:hAnsi="Book Antiqua"/>
        </w:rPr>
        <w:t xml:space="preserve"> Y, Villanueva A, </w:t>
      </w:r>
      <w:proofErr w:type="spellStart"/>
      <w:r w:rsidRPr="00212AB6">
        <w:rPr>
          <w:rFonts w:ascii="Book Antiqua" w:hAnsi="Book Antiqua"/>
        </w:rPr>
        <w:t>Roayaie</w:t>
      </w:r>
      <w:proofErr w:type="spellEnd"/>
      <w:r w:rsidRPr="00212AB6">
        <w:rPr>
          <w:rFonts w:ascii="Book Antiqua" w:hAnsi="Book Antiqua"/>
        </w:rPr>
        <w:t xml:space="preserve"> S, Ferrer J, Tabak B, </w:t>
      </w:r>
      <w:proofErr w:type="spellStart"/>
      <w:r w:rsidRPr="00212AB6">
        <w:rPr>
          <w:rFonts w:ascii="Book Antiqua" w:hAnsi="Book Antiqua"/>
        </w:rPr>
        <w:t>Peix</w:t>
      </w:r>
      <w:proofErr w:type="spellEnd"/>
      <w:r w:rsidRPr="00212AB6">
        <w:rPr>
          <w:rFonts w:ascii="Book Antiqua" w:hAnsi="Book Antiqua"/>
        </w:rPr>
        <w:t xml:space="preserve"> J, Sole M, Tovar V, </w:t>
      </w:r>
      <w:proofErr w:type="spellStart"/>
      <w:r w:rsidRPr="00212AB6">
        <w:rPr>
          <w:rFonts w:ascii="Book Antiqua" w:hAnsi="Book Antiqua"/>
        </w:rPr>
        <w:t>Alsinet</w:t>
      </w:r>
      <w:proofErr w:type="spellEnd"/>
      <w:r w:rsidRPr="00212AB6">
        <w:rPr>
          <w:rFonts w:ascii="Book Antiqua" w:hAnsi="Book Antiqua"/>
        </w:rPr>
        <w:t xml:space="preserve"> C, Cornella H, </w:t>
      </w:r>
      <w:proofErr w:type="spellStart"/>
      <w:r w:rsidRPr="00212AB6">
        <w:rPr>
          <w:rFonts w:ascii="Book Antiqua" w:hAnsi="Book Antiqua"/>
        </w:rPr>
        <w:t>Klotzle</w:t>
      </w:r>
      <w:proofErr w:type="spellEnd"/>
      <w:r w:rsidRPr="00212AB6">
        <w:rPr>
          <w:rFonts w:ascii="Book Antiqua" w:hAnsi="Book Antiqua"/>
        </w:rPr>
        <w:t xml:space="preserve"> B, Fan JB, </w:t>
      </w:r>
      <w:proofErr w:type="spellStart"/>
      <w:r w:rsidRPr="00212AB6">
        <w:rPr>
          <w:rFonts w:ascii="Book Antiqua" w:hAnsi="Book Antiqua"/>
        </w:rPr>
        <w:t>Cotsoglou</w:t>
      </w:r>
      <w:proofErr w:type="spellEnd"/>
      <w:r w:rsidRPr="00212AB6">
        <w:rPr>
          <w:rFonts w:ascii="Book Antiqua" w:hAnsi="Book Antiqua"/>
        </w:rPr>
        <w:t xml:space="preserve"> C, </w:t>
      </w:r>
      <w:proofErr w:type="spellStart"/>
      <w:r w:rsidRPr="00212AB6">
        <w:rPr>
          <w:rFonts w:ascii="Book Antiqua" w:hAnsi="Book Antiqua"/>
        </w:rPr>
        <w:t>Thung</w:t>
      </w:r>
      <w:proofErr w:type="spellEnd"/>
      <w:r w:rsidRPr="00212AB6">
        <w:rPr>
          <w:rFonts w:ascii="Book Antiqua" w:hAnsi="Book Antiqua"/>
        </w:rPr>
        <w:t xml:space="preserve"> SN, </w:t>
      </w:r>
      <w:proofErr w:type="spellStart"/>
      <w:r w:rsidRPr="00212AB6">
        <w:rPr>
          <w:rFonts w:ascii="Book Antiqua" w:hAnsi="Book Antiqua"/>
        </w:rPr>
        <w:t>Fuster</w:t>
      </w:r>
      <w:proofErr w:type="spellEnd"/>
      <w:r w:rsidRPr="00212AB6">
        <w:rPr>
          <w:rFonts w:ascii="Book Antiqua" w:hAnsi="Book Antiqua"/>
        </w:rPr>
        <w:t xml:space="preserve"> J, Waxman S, Garcia-</w:t>
      </w:r>
      <w:proofErr w:type="spellStart"/>
      <w:r w:rsidRPr="00212AB6">
        <w:rPr>
          <w:rFonts w:ascii="Book Antiqua" w:hAnsi="Book Antiqua"/>
        </w:rPr>
        <w:t>Valdecasas</w:t>
      </w:r>
      <w:proofErr w:type="spellEnd"/>
      <w:r w:rsidRPr="00212AB6">
        <w:rPr>
          <w:rFonts w:ascii="Book Antiqua" w:hAnsi="Book Antiqua"/>
        </w:rPr>
        <w:t xml:space="preserve"> JC, </w:t>
      </w:r>
      <w:proofErr w:type="spellStart"/>
      <w:r w:rsidRPr="00212AB6">
        <w:rPr>
          <w:rFonts w:ascii="Book Antiqua" w:hAnsi="Book Antiqua"/>
        </w:rPr>
        <w:t>Bruix</w:t>
      </w:r>
      <w:proofErr w:type="spellEnd"/>
      <w:r w:rsidRPr="00212AB6">
        <w:rPr>
          <w:rFonts w:ascii="Book Antiqua" w:hAnsi="Book Antiqua"/>
        </w:rPr>
        <w:t xml:space="preserve"> J, Schwartz ME, </w:t>
      </w:r>
      <w:proofErr w:type="spellStart"/>
      <w:r w:rsidRPr="00212AB6">
        <w:rPr>
          <w:rFonts w:ascii="Book Antiqua" w:hAnsi="Book Antiqua"/>
        </w:rPr>
        <w:t>Beroukhim</w:t>
      </w:r>
      <w:proofErr w:type="spellEnd"/>
      <w:r w:rsidRPr="00212AB6">
        <w:rPr>
          <w:rFonts w:ascii="Book Antiqua" w:hAnsi="Book Antiqua"/>
        </w:rPr>
        <w:t xml:space="preserve"> R, Mazzaferro V, </w:t>
      </w:r>
      <w:proofErr w:type="spellStart"/>
      <w:r w:rsidRPr="00212AB6">
        <w:rPr>
          <w:rFonts w:ascii="Book Antiqua" w:hAnsi="Book Antiqua"/>
        </w:rPr>
        <w:t>Llovet</w:t>
      </w:r>
      <w:proofErr w:type="spellEnd"/>
      <w:r w:rsidRPr="00212AB6">
        <w:rPr>
          <w:rFonts w:ascii="Book Antiqua" w:hAnsi="Book Antiqua"/>
        </w:rPr>
        <w:t xml:space="preserve"> JM. Integrative molecular analysis of intrahepatic cholangiocarcinoma reveals 2 classes that have different outcomes. </w:t>
      </w:r>
      <w:r w:rsidRPr="00212AB6">
        <w:rPr>
          <w:rFonts w:ascii="Book Antiqua" w:hAnsi="Book Antiqua"/>
          <w:i/>
          <w:iCs/>
        </w:rPr>
        <w:t>Gastroenterology</w:t>
      </w:r>
      <w:r w:rsidRPr="00212AB6">
        <w:rPr>
          <w:rFonts w:ascii="Book Antiqua" w:hAnsi="Book Antiqua"/>
        </w:rPr>
        <w:t> 2013; </w:t>
      </w:r>
      <w:r w:rsidRPr="00212AB6">
        <w:rPr>
          <w:rFonts w:ascii="Book Antiqua" w:hAnsi="Book Antiqua"/>
          <w:b/>
          <w:bCs/>
        </w:rPr>
        <w:t>144</w:t>
      </w:r>
      <w:r w:rsidRPr="00212AB6">
        <w:rPr>
          <w:rFonts w:ascii="Book Antiqua" w:hAnsi="Book Antiqua"/>
        </w:rPr>
        <w:t>: 829-840 [PMID: 23295441 DOI: 10.1053/j.gastro.2013.01.001]</w:t>
      </w:r>
    </w:p>
    <w:p w14:paraId="038F77DB" w14:textId="77777777" w:rsidR="00976058" w:rsidRPr="00212AB6" w:rsidRDefault="00976058">
      <w:pPr>
        <w:pStyle w:val="a5"/>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 xml:space="preserve">23 </w:t>
      </w:r>
      <w:r w:rsidR="0054312C" w:rsidRPr="00212AB6">
        <w:rPr>
          <w:rFonts w:ascii="Book Antiqua" w:hAnsi="Book Antiqua"/>
          <w:b/>
        </w:rPr>
        <w:t>Cancer Genome Atlas Research Network</w:t>
      </w:r>
      <w:r w:rsidR="0054312C" w:rsidRPr="00212AB6">
        <w:rPr>
          <w:rFonts w:ascii="Book Antiqua" w:hAnsi="Book Antiqua"/>
        </w:rPr>
        <w:t xml:space="preserve">. Electronic address: wheeler@bcm.edu; Cancer Genome Atlas Research Network. Comprehensive and Integrative Genomic Characterization of Hepatocellular Carcinoma. </w:t>
      </w:r>
      <w:r w:rsidR="0054312C" w:rsidRPr="00212AB6">
        <w:rPr>
          <w:rFonts w:ascii="Book Antiqua" w:hAnsi="Book Antiqua"/>
          <w:i/>
        </w:rPr>
        <w:t>Cell</w:t>
      </w:r>
      <w:r w:rsidR="0054312C" w:rsidRPr="00212AB6">
        <w:rPr>
          <w:rFonts w:ascii="Book Antiqua" w:hAnsi="Book Antiqua"/>
        </w:rPr>
        <w:t xml:space="preserve"> 2017; 169: 1327-1341.e23 [PMID: 28622513 DOI: 10.1016/j.cell.2017.05.046]</w:t>
      </w:r>
    </w:p>
    <w:p w14:paraId="31F5ACEE" w14:textId="77777777" w:rsidR="00976058" w:rsidRPr="00212AB6" w:rsidRDefault="00976058">
      <w:pPr>
        <w:pStyle w:val="a5"/>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24 </w:t>
      </w:r>
      <w:r w:rsidRPr="00212AB6">
        <w:rPr>
          <w:rFonts w:ascii="Book Antiqua" w:hAnsi="Book Antiqua"/>
          <w:b/>
          <w:bCs/>
        </w:rPr>
        <w:t>Ahn KS</w:t>
      </w:r>
      <w:r w:rsidRPr="00212AB6">
        <w:rPr>
          <w:rFonts w:ascii="Book Antiqua" w:hAnsi="Book Antiqua"/>
        </w:rPr>
        <w:t xml:space="preserve">, O'Brien D, Kang YN, </w:t>
      </w:r>
      <w:proofErr w:type="spellStart"/>
      <w:r w:rsidRPr="00212AB6">
        <w:rPr>
          <w:rFonts w:ascii="Book Antiqua" w:hAnsi="Book Antiqua"/>
        </w:rPr>
        <w:t>Mounajjed</w:t>
      </w:r>
      <w:proofErr w:type="spellEnd"/>
      <w:r w:rsidRPr="00212AB6">
        <w:rPr>
          <w:rFonts w:ascii="Book Antiqua" w:hAnsi="Book Antiqua"/>
        </w:rPr>
        <w:t xml:space="preserve"> T, Kim YH, Kim TS, Kocher JA, </w:t>
      </w:r>
      <w:proofErr w:type="spellStart"/>
      <w:r w:rsidRPr="00212AB6">
        <w:rPr>
          <w:rFonts w:ascii="Book Antiqua" w:hAnsi="Book Antiqua"/>
        </w:rPr>
        <w:t>Allotey</w:t>
      </w:r>
      <w:proofErr w:type="spellEnd"/>
      <w:r w:rsidRPr="00212AB6">
        <w:rPr>
          <w:rFonts w:ascii="Book Antiqua" w:hAnsi="Book Antiqua"/>
        </w:rPr>
        <w:t xml:space="preserve"> LK, </w:t>
      </w:r>
      <w:proofErr w:type="spellStart"/>
      <w:r w:rsidRPr="00212AB6">
        <w:rPr>
          <w:rFonts w:ascii="Book Antiqua" w:hAnsi="Book Antiqua"/>
        </w:rPr>
        <w:t>Borad</w:t>
      </w:r>
      <w:proofErr w:type="spellEnd"/>
      <w:r w:rsidRPr="00212AB6">
        <w:rPr>
          <w:rFonts w:ascii="Book Antiqua" w:hAnsi="Book Antiqua"/>
        </w:rPr>
        <w:t xml:space="preserve"> MJ, Roberts LR, Kang KJ. Prognostic subclass of intrahepatic cholangiocarcinoma </w:t>
      </w:r>
      <w:r w:rsidRPr="00212AB6">
        <w:rPr>
          <w:rFonts w:ascii="Book Antiqua" w:hAnsi="Book Antiqua"/>
        </w:rPr>
        <w:lastRenderedPageBreak/>
        <w:t>by integrative molecular-clinical analysis and potential targeted approach. </w:t>
      </w:r>
      <w:r w:rsidRPr="00212AB6">
        <w:rPr>
          <w:rFonts w:ascii="Book Antiqua" w:hAnsi="Book Antiqua"/>
          <w:i/>
          <w:iCs/>
        </w:rPr>
        <w:t>Hepatol Int</w:t>
      </w:r>
      <w:r w:rsidRPr="00212AB6">
        <w:rPr>
          <w:rFonts w:ascii="Book Antiqua" w:hAnsi="Book Antiqua"/>
        </w:rPr>
        <w:t> 2019; </w:t>
      </w:r>
      <w:r w:rsidRPr="00212AB6">
        <w:rPr>
          <w:rFonts w:ascii="Book Antiqua" w:hAnsi="Book Antiqua"/>
          <w:b/>
          <w:bCs/>
        </w:rPr>
        <w:t>13</w:t>
      </w:r>
      <w:r w:rsidRPr="00212AB6">
        <w:rPr>
          <w:rFonts w:ascii="Book Antiqua" w:hAnsi="Book Antiqua"/>
        </w:rPr>
        <w:t>: 490-500 [PMID: 31214875 DOI: 10.1007/s12072-019-09954-3]</w:t>
      </w:r>
    </w:p>
    <w:p w14:paraId="38F7EBEC" w14:textId="77777777" w:rsidR="00976058" w:rsidRPr="00212AB6" w:rsidRDefault="00976058">
      <w:pPr>
        <w:pStyle w:val="a5"/>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25 </w:t>
      </w:r>
      <w:r w:rsidRPr="00212AB6">
        <w:rPr>
          <w:rFonts w:ascii="Book Antiqua" w:hAnsi="Book Antiqua"/>
          <w:b/>
          <w:bCs/>
        </w:rPr>
        <w:t>Fujimoto A</w:t>
      </w:r>
      <w:r w:rsidRPr="00212AB6">
        <w:rPr>
          <w:rFonts w:ascii="Book Antiqua" w:hAnsi="Book Antiqua"/>
        </w:rPr>
        <w:t xml:space="preserve">, </w:t>
      </w:r>
      <w:proofErr w:type="spellStart"/>
      <w:r w:rsidRPr="00212AB6">
        <w:rPr>
          <w:rFonts w:ascii="Book Antiqua" w:hAnsi="Book Antiqua"/>
        </w:rPr>
        <w:t>Furuta</w:t>
      </w:r>
      <w:proofErr w:type="spellEnd"/>
      <w:r w:rsidRPr="00212AB6">
        <w:rPr>
          <w:rFonts w:ascii="Book Antiqua" w:hAnsi="Book Antiqua"/>
        </w:rPr>
        <w:t xml:space="preserve"> M, </w:t>
      </w:r>
      <w:proofErr w:type="spellStart"/>
      <w:r w:rsidRPr="00212AB6">
        <w:rPr>
          <w:rFonts w:ascii="Book Antiqua" w:hAnsi="Book Antiqua"/>
        </w:rPr>
        <w:t>Shiraishi</w:t>
      </w:r>
      <w:proofErr w:type="spellEnd"/>
      <w:r w:rsidRPr="00212AB6">
        <w:rPr>
          <w:rFonts w:ascii="Book Antiqua" w:hAnsi="Book Antiqua"/>
        </w:rPr>
        <w:t xml:space="preserve"> Y, </w:t>
      </w:r>
      <w:proofErr w:type="spellStart"/>
      <w:r w:rsidRPr="00212AB6">
        <w:rPr>
          <w:rFonts w:ascii="Book Antiqua" w:hAnsi="Book Antiqua"/>
        </w:rPr>
        <w:t>Gotoh</w:t>
      </w:r>
      <w:proofErr w:type="spellEnd"/>
      <w:r w:rsidRPr="00212AB6">
        <w:rPr>
          <w:rFonts w:ascii="Book Antiqua" w:hAnsi="Book Antiqua"/>
        </w:rPr>
        <w:t xml:space="preserve"> K, Kawakami Y, </w:t>
      </w:r>
      <w:proofErr w:type="spellStart"/>
      <w:r w:rsidRPr="00212AB6">
        <w:rPr>
          <w:rFonts w:ascii="Book Antiqua" w:hAnsi="Book Antiqua"/>
        </w:rPr>
        <w:t>Arihiro</w:t>
      </w:r>
      <w:proofErr w:type="spellEnd"/>
      <w:r w:rsidRPr="00212AB6">
        <w:rPr>
          <w:rFonts w:ascii="Book Antiqua" w:hAnsi="Book Antiqua"/>
        </w:rPr>
        <w:t xml:space="preserve"> K, Nakamura T, Ueno M, </w:t>
      </w:r>
      <w:proofErr w:type="spellStart"/>
      <w:r w:rsidRPr="00212AB6">
        <w:rPr>
          <w:rFonts w:ascii="Book Antiqua" w:hAnsi="Book Antiqua"/>
        </w:rPr>
        <w:t>Ariizumi</w:t>
      </w:r>
      <w:proofErr w:type="spellEnd"/>
      <w:r w:rsidRPr="00212AB6">
        <w:rPr>
          <w:rFonts w:ascii="Book Antiqua" w:hAnsi="Book Antiqua"/>
        </w:rPr>
        <w:t xml:space="preserve"> S, Nguyen HH, </w:t>
      </w:r>
      <w:proofErr w:type="spellStart"/>
      <w:r w:rsidRPr="00212AB6">
        <w:rPr>
          <w:rFonts w:ascii="Book Antiqua" w:hAnsi="Book Antiqua"/>
        </w:rPr>
        <w:t>Shigemizu</w:t>
      </w:r>
      <w:proofErr w:type="spellEnd"/>
      <w:r w:rsidRPr="00212AB6">
        <w:rPr>
          <w:rFonts w:ascii="Book Antiqua" w:hAnsi="Book Antiqua"/>
        </w:rPr>
        <w:t xml:space="preserve"> D, Abe T, </w:t>
      </w:r>
      <w:proofErr w:type="spellStart"/>
      <w:r w:rsidRPr="00212AB6">
        <w:rPr>
          <w:rFonts w:ascii="Book Antiqua" w:hAnsi="Book Antiqua"/>
        </w:rPr>
        <w:t>Boroevich</w:t>
      </w:r>
      <w:proofErr w:type="spellEnd"/>
      <w:r w:rsidRPr="00212AB6">
        <w:rPr>
          <w:rFonts w:ascii="Book Antiqua" w:hAnsi="Book Antiqua"/>
        </w:rPr>
        <w:t xml:space="preserve"> KA, Nakano K, Sasaki A, </w:t>
      </w:r>
      <w:proofErr w:type="spellStart"/>
      <w:r w:rsidRPr="00212AB6">
        <w:rPr>
          <w:rFonts w:ascii="Book Antiqua" w:hAnsi="Book Antiqua"/>
        </w:rPr>
        <w:t>Kitada</w:t>
      </w:r>
      <w:proofErr w:type="spellEnd"/>
      <w:r w:rsidRPr="00212AB6">
        <w:rPr>
          <w:rFonts w:ascii="Book Antiqua" w:hAnsi="Book Antiqua"/>
        </w:rPr>
        <w:t xml:space="preserve"> R, </w:t>
      </w:r>
      <w:proofErr w:type="spellStart"/>
      <w:r w:rsidRPr="00212AB6">
        <w:rPr>
          <w:rFonts w:ascii="Book Antiqua" w:hAnsi="Book Antiqua"/>
        </w:rPr>
        <w:t>Maejima</w:t>
      </w:r>
      <w:proofErr w:type="spellEnd"/>
      <w:r w:rsidRPr="00212AB6">
        <w:rPr>
          <w:rFonts w:ascii="Book Antiqua" w:hAnsi="Book Antiqua"/>
        </w:rPr>
        <w:t xml:space="preserve"> K, Yamamoto Y, Tanaka H, Shibuya T, Shibata T, </w:t>
      </w:r>
      <w:proofErr w:type="spellStart"/>
      <w:r w:rsidRPr="00212AB6">
        <w:rPr>
          <w:rFonts w:ascii="Book Antiqua" w:hAnsi="Book Antiqua"/>
        </w:rPr>
        <w:t>Ojima</w:t>
      </w:r>
      <w:proofErr w:type="spellEnd"/>
      <w:r w:rsidRPr="00212AB6">
        <w:rPr>
          <w:rFonts w:ascii="Book Antiqua" w:hAnsi="Book Antiqua"/>
        </w:rPr>
        <w:t xml:space="preserve"> H, Shimada K, Hayami S, </w:t>
      </w:r>
      <w:proofErr w:type="spellStart"/>
      <w:r w:rsidRPr="00212AB6">
        <w:rPr>
          <w:rFonts w:ascii="Book Antiqua" w:hAnsi="Book Antiqua"/>
        </w:rPr>
        <w:t>Shigekawa</w:t>
      </w:r>
      <w:proofErr w:type="spellEnd"/>
      <w:r w:rsidRPr="00212AB6">
        <w:rPr>
          <w:rFonts w:ascii="Book Antiqua" w:hAnsi="Book Antiqua"/>
        </w:rPr>
        <w:t xml:space="preserve"> Y, </w:t>
      </w:r>
      <w:proofErr w:type="spellStart"/>
      <w:r w:rsidRPr="00212AB6">
        <w:rPr>
          <w:rFonts w:ascii="Book Antiqua" w:hAnsi="Book Antiqua"/>
        </w:rPr>
        <w:t>Aikata</w:t>
      </w:r>
      <w:proofErr w:type="spellEnd"/>
      <w:r w:rsidRPr="00212AB6">
        <w:rPr>
          <w:rFonts w:ascii="Book Antiqua" w:hAnsi="Book Antiqua"/>
        </w:rPr>
        <w:t xml:space="preserve"> H, </w:t>
      </w:r>
      <w:proofErr w:type="spellStart"/>
      <w:r w:rsidRPr="00212AB6">
        <w:rPr>
          <w:rFonts w:ascii="Book Antiqua" w:hAnsi="Book Antiqua"/>
        </w:rPr>
        <w:t>Ohdan</w:t>
      </w:r>
      <w:proofErr w:type="spellEnd"/>
      <w:r w:rsidRPr="00212AB6">
        <w:rPr>
          <w:rFonts w:ascii="Book Antiqua" w:hAnsi="Book Antiqua"/>
        </w:rPr>
        <w:t xml:space="preserve"> H, </w:t>
      </w:r>
      <w:proofErr w:type="spellStart"/>
      <w:r w:rsidRPr="00212AB6">
        <w:rPr>
          <w:rFonts w:ascii="Book Antiqua" w:hAnsi="Book Antiqua"/>
        </w:rPr>
        <w:t>Marubashi</w:t>
      </w:r>
      <w:proofErr w:type="spellEnd"/>
      <w:r w:rsidRPr="00212AB6">
        <w:rPr>
          <w:rFonts w:ascii="Book Antiqua" w:hAnsi="Book Antiqua"/>
        </w:rPr>
        <w:t xml:space="preserve"> S, Yamada T, Kubo M, Hirano S, Ishikawa O, Yamamoto M, </w:t>
      </w:r>
      <w:proofErr w:type="spellStart"/>
      <w:r w:rsidRPr="00212AB6">
        <w:rPr>
          <w:rFonts w:ascii="Book Antiqua" w:hAnsi="Book Antiqua"/>
        </w:rPr>
        <w:t>Yamaue</w:t>
      </w:r>
      <w:proofErr w:type="spellEnd"/>
      <w:r w:rsidRPr="00212AB6">
        <w:rPr>
          <w:rFonts w:ascii="Book Antiqua" w:hAnsi="Book Antiqua"/>
        </w:rPr>
        <w:t xml:space="preserve"> H, </w:t>
      </w:r>
      <w:proofErr w:type="spellStart"/>
      <w:r w:rsidRPr="00212AB6">
        <w:rPr>
          <w:rFonts w:ascii="Book Antiqua" w:hAnsi="Book Antiqua"/>
        </w:rPr>
        <w:t>Chayama</w:t>
      </w:r>
      <w:proofErr w:type="spellEnd"/>
      <w:r w:rsidRPr="00212AB6">
        <w:rPr>
          <w:rFonts w:ascii="Book Antiqua" w:hAnsi="Book Antiqua"/>
        </w:rPr>
        <w:t xml:space="preserve"> K, </w:t>
      </w:r>
      <w:proofErr w:type="spellStart"/>
      <w:r w:rsidRPr="00212AB6">
        <w:rPr>
          <w:rFonts w:ascii="Book Antiqua" w:hAnsi="Book Antiqua"/>
        </w:rPr>
        <w:t>Miyano</w:t>
      </w:r>
      <w:proofErr w:type="spellEnd"/>
      <w:r w:rsidRPr="00212AB6">
        <w:rPr>
          <w:rFonts w:ascii="Book Antiqua" w:hAnsi="Book Antiqua"/>
        </w:rPr>
        <w:t xml:space="preserve"> S, </w:t>
      </w:r>
      <w:proofErr w:type="spellStart"/>
      <w:r w:rsidRPr="00212AB6">
        <w:rPr>
          <w:rFonts w:ascii="Book Antiqua" w:hAnsi="Book Antiqua"/>
        </w:rPr>
        <w:t>Tsunoda</w:t>
      </w:r>
      <w:proofErr w:type="spellEnd"/>
      <w:r w:rsidRPr="00212AB6">
        <w:rPr>
          <w:rFonts w:ascii="Book Antiqua" w:hAnsi="Book Antiqua"/>
        </w:rPr>
        <w:t xml:space="preserve"> T, Nakagawa H. Whole-genome mutational landscape of liver cancers displaying biliary phenotype reveals hepatitis impact and molecular diversity. </w:t>
      </w:r>
      <w:r w:rsidRPr="00212AB6">
        <w:rPr>
          <w:rFonts w:ascii="Book Antiqua" w:hAnsi="Book Antiqua"/>
          <w:i/>
          <w:iCs/>
        </w:rPr>
        <w:t xml:space="preserve">Nat </w:t>
      </w:r>
      <w:proofErr w:type="spellStart"/>
      <w:r w:rsidRPr="00212AB6">
        <w:rPr>
          <w:rFonts w:ascii="Book Antiqua" w:hAnsi="Book Antiqua"/>
          <w:i/>
          <w:iCs/>
        </w:rPr>
        <w:t>Commun</w:t>
      </w:r>
      <w:proofErr w:type="spellEnd"/>
      <w:r w:rsidRPr="00212AB6">
        <w:rPr>
          <w:rFonts w:ascii="Book Antiqua" w:hAnsi="Book Antiqua"/>
        </w:rPr>
        <w:t> 2015; </w:t>
      </w:r>
      <w:r w:rsidRPr="00212AB6">
        <w:rPr>
          <w:rFonts w:ascii="Book Antiqua" w:hAnsi="Book Antiqua"/>
          <w:b/>
          <w:bCs/>
        </w:rPr>
        <w:t>6</w:t>
      </w:r>
      <w:r w:rsidRPr="00212AB6">
        <w:rPr>
          <w:rFonts w:ascii="Book Antiqua" w:hAnsi="Book Antiqua"/>
        </w:rPr>
        <w:t>: 6120 [PMID: 25636086 DOI: 10.1038/ncomms7120]</w:t>
      </w:r>
    </w:p>
    <w:p w14:paraId="1A227ED3" w14:textId="77777777" w:rsidR="00976058" w:rsidRPr="00212AB6" w:rsidRDefault="00976058">
      <w:pPr>
        <w:pStyle w:val="a5"/>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26 </w:t>
      </w:r>
      <w:r w:rsidRPr="00212AB6">
        <w:rPr>
          <w:rFonts w:ascii="Book Antiqua" w:hAnsi="Book Antiqua"/>
          <w:b/>
          <w:bCs/>
        </w:rPr>
        <w:t>Wang P</w:t>
      </w:r>
      <w:r w:rsidRPr="00212AB6">
        <w:rPr>
          <w:rFonts w:ascii="Book Antiqua" w:hAnsi="Book Antiqua"/>
        </w:rPr>
        <w:t xml:space="preserve">, Dong Q, Zhang C, </w:t>
      </w:r>
      <w:proofErr w:type="spellStart"/>
      <w:r w:rsidRPr="00212AB6">
        <w:rPr>
          <w:rFonts w:ascii="Book Antiqua" w:hAnsi="Book Antiqua"/>
        </w:rPr>
        <w:t>Kuan</w:t>
      </w:r>
      <w:proofErr w:type="spellEnd"/>
      <w:r w:rsidRPr="00212AB6">
        <w:rPr>
          <w:rFonts w:ascii="Book Antiqua" w:hAnsi="Book Antiqua"/>
        </w:rPr>
        <w:t xml:space="preserve"> PF, Liu Y, </w:t>
      </w:r>
      <w:proofErr w:type="spellStart"/>
      <w:r w:rsidRPr="00212AB6">
        <w:rPr>
          <w:rFonts w:ascii="Book Antiqua" w:hAnsi="Book Antiqua"/>
        </w:rPr>
        <w:t>Jeck</w:t>
      </w:r>
      <w:proofErr w:type="spellEnd"/>
      <w:r w:rsidRPr="00212AB6">
        <w:rPr>
          <w:rFonts w:ascii="Book Antiqua" w:hAnsi="Book Antiqua"/>
        </w:rPr>
        <w:t xml:space="preserve"> WR, Andersen JB, Jiang W, </w:t>
      </w:r>
      <w:proofErr w:type="spellStart"/>
      <w:r w:rsidRPr="00212AB6">
        <w:rPr>
          <w:rFonts w:ascii="Book Antiqua" w:hAnsi="Book Antiqua"/>
        </w:rPr>
        <w:t>Savich</w:t>
      </w:r>
      <w:proofErr w:type="spellEnd"/>
      <w:r w:rsidRPr="00212AB6">
        <w:rPr>
          <w:rFonts w:ascii="Book Antiqua" w:hAnsi="Book Antiqua"/>
        </w:rPr>
        <w:t xml:space="preserve"> GL, Tan TX, </w:t>
      </w:r>
      <w:proofErr w:type="spellStart"/>
      <w:r w:rsidRPr="00212AB6">
        <w:rPr>
          <w:rFonts w:ascii="Book Antiqua" w:hAnsi="Book Antiqua"/>
        </w:rPr>
        <w:t>Auman</w:t>
      </w:r>
      <w:proofErr w:type="spellEnd"/>
      <w:r w:rsidRPr="00212AB6">
        <w:rPr>
          <w:rFonts w:ascii="Book Antiqua" w:hAnsi="Book Antiqua"/>
        </w:rPr>
        <w:t xml:space="preserve"> JT, Hoskins JM, </w:t>
      </w:r>
      <w:proofErr w:type="spellStart"/>
      <w:r w:rsidRPr="00212AB6">
        <w:rPr>
          <w:rFonts w:ascii="Book Antiqua" w:hAnsi="Book Antiqua"/>
        </w:rPr>
        <w:t>Misher</w:t>
      </w:r>
      <w:proofErr w:type="spellEnd"/>
      <w:r w:rsidRPr="00212AB6">
        <w:rPr>
          <w:rFonts w:ascii="Book Antiqua" w:hAnsi="Book Antiqua"/>
        </w:rPr>
        <w:t xml:space="preserve"> AD, Moser CD, </w:t>
      </w:r>
      <w:proofErr w:type="spellStart"/>
      <w:r w:rsidRPr="00212AB6">
        <w:rPr>
          <w:rFonts w:ascii="Book Antiqua" w:hAnsi="Book Antiqua"/>
        </w:rPr>
        <w:t>Yourstone</w:t>
      </w:r>
      <w:proofErr w:type="spellEnd"/>
      <w:r w:rsidRPr="00212AB6">
        <w:rPr>
          <w:rFonts w:ascii="Book Antiqua" w:hAnsi="Book Antiqua"/>
        </w:rPr>
        <w:t xml:space="preserve"> SM, Kim JW, </w:t>
      </w:r>
      <w:proofErr w:type="spellStart"/>
      <w:r w:rsidRPr="00212AB6">
        <w:rPr>
          <w:rFonts w:ascii="Book Antiqua" w:hAnsi="Book Antiqua"/>
        </w:rPr>
        <w:t>Cibulskis</w:t>
      </w:r>
      <w:proofErr w:type="spellEnd"/>
      <w:r w:rsidRPr="00212AB6">
        <w:rPr>
          <w:rFonts w:ascii="Book Antiqua" w:hAnsi="Book Antiqua"/>
        </w:rPr>
        <w:t xml:space="preserve"> K, Getz G, Hunt HV, </w:t>
      </w:r>
      <w:proofErr w:type="spellStart"/>
      <w:r w:rsidRPr="00212AB6">
        <w:rPr>
          <w:rFonts w:ascii="Book Antiqua" w:hAnsi="Book Antiqua"/>
        </w:rPr>
        <w:t>Thorgeirsson</w:t>
      </w:r>
      <w:proofErr w:type="spellEnd"/>
      <w:r w:rsidRPr="00212AB6">
        <w:rPr>
          <w:rFonts w:ascii="Book Antiqua" w:hAnsi="Book Antiqua"/>
        </w:rPr>
        <w:t xml:space="preserve"> SS, Roberts LR, Ye D, Guan KL, </w:t>
      </w:r>
      <w:proofErr w:type="spellStart"/>
      <w:r w:rsidRPr="00212AB6">
        <w:rPr>
          <w:rFonts w:ascii="Book Antiqua" w:hAnsi="Book Antiqua"/>
        </w:rPr>
        <w:t>Xiong</w:t>
      </w:r>
      <w:proofErr w:type="spellEnd"/>
      <w:r w:rsidRPr="00212AB6">
        <w:rPr>
          <w:rFonts w:ascii="Book Antiqua" w:hAnsi="Book Antiqua"/>
        </w:rPr>
        <w:t xml:space="preserve"> Y, Qin LX, Chiang DY. Mutations in isocitrate dehydrogenase 1 and 2 occur frequently in intrahepatic </w:t>
      </w:r>
      <w:proofErr w:type="spellStart"/>
      <w:r w:rsidRPr="00212AB6">
        <w:rPr>
          <w:rFonts w:ascii="Book Antiqua" w:hAnsi="Book Antiqua"/>
        </w:rPr>
        <w:t>cholangiocarcinomas</w:t>
      </w:r>
      <w:proofErr w:type="spellEnd"/>
      <w:r w:rsidRPr="00212AB6">
        <w:rPr>
          <w:rFonts w:ascii="Book Antiqua" w:hAnsi="Book Antiqua"/>
        </w:rPr>
        <w:t xml:space="preserve"> and share hypermethylation targets with glioblastomas. </w:t>
      </w:r>
      <w:r w:rsidRPr="00212AB6">
        <w:rPr>
          <w:rFonts w:ascii="Book Antiqua" w:hAnsi="Book Antiqua"/>
          <w:i/>
          <w:iCs/>
        </w:rPr>
        <w:t>Oncogene</w:t>
      </w:r>
      <w:r w:rsidRPr="00212AB6">
        <w:rPr>
          <w:rFonts w:ascii="Book Antiqua" w:hAnsi="Book Antiqua"/>
        </w:rPr>
        <w:t> 2013; </w:t>
      </w:r>
      <w:r w:rsidRPr="00212AB6">
        <w:rPr>
          <w:rFonts w:ascii="Book Antiqua" w:hAnsi="Book Antiqua"/>
          <w:b/>
          <w:bCs/>
        </w:rPr>
        <w:t>32</w:t>
      </w:r>
      <w:r w:rsidRPr="00212AB6">
        <w:rPr>
          <w:rFonts w:ascii="Book Antiqua" w:hAnsi="Book Antiqua"/>
        </w:rPr>
        <w:t>: 3091-3100 [PMID: 22824796 DOI: 10.1038/onc.2012.315]</w:t>
      </w:r>
    </w:p>
    <w:p w14:paraId="38682012" w14:textId="77777777" w:rsidR="00976058" w:rsidRPr="00212AB6" w:rsidRDefault="00976058">
      <w:pPr>
        <w:pStyle w:val="a5"/>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27 </w:t>
      </w:r>
      <w:r w:rsidRPr="00212AB6">
        <w:rPr>
          <w:rFonts w:ascii="Book Antiqua" w:hAnsi="Book Antiqua"/>
          <w:b/>
          <w:bCs/>
        </w:rPr>
        <w:t>Jiao Y</w:t>
      </w:r>
      <w:r w:rsidRPr="00212AB6">
        <w:rPr>
          <w:rFonts w:ascii="Book Antiqua" w:hAnsi="Book Antiqua"/>
        </w:rPr>
        <w:t xml:space="preserve">, </w:t>
      </w:r>
      <w:proofErr w:type="spellStart"/>
      <w:r w:rsidRPr="00212AB6">
        <w:rPr>
          <w:rFonts w:ascii="Book Antiqua" w:hAnsi="Book Antiqua"/>
        </w:rPr>
        <w:t>Pawlik</w:t>
      </w:r>
      <w:proofErr w:type="spellEnd"/>
      <w:r w:rsidRPr="00212AB6">
        <w:rPr>
          <w:rFonts w:ascii="Book Antiqua" w:hAnsi="Book Antiqua"/>
        </w:rPr>
        <w:t xml:space="preserve"> TM, Anders RA, </w:t>
      </w:r>
      <w:proofErr w:type="spellStart"/>
      <w:r w:rsidRPr="00212AB6">
        <w:rPr>
          <w:rFonts w:ascii="Book Antiqua" w:hAnsi="Book Antiqua"/>
        </w:rPr>
        <w:t>Selaru</w:t>
      </w:r>
      <w:proofErr w:type="spellEnd"/>
      <w:r w:rsidRPr="00212AB6">
        <w:rPr>
          <w:rFonts w:ascii="Book Antiqua" w:hAnsi="Book Antiqua"/>
        </w:rPr>
        <w:t xml:space="preserve"> FM, </w:t>
      </w:r>
      <w:proofErr w:type="spellStart"/>
      <w:r w:rsidRPr="00212AB6">
        <w:rPr>
          <w:rFonts w:ascii="Book Antiqua" w:hAnsi="Book Antiqua"/>
        </w:rPr>
        <w:t>Streppel</w:t>
      </w:r>
      <w:proofErr w:type="spellEnd"/>
      <w:r w:rsidRPr="00212AB6">
        <w:rPr>
          <w:rFonts w:ascii="Book Antiqua" w:hAnsi="Book Antiqua"/>
        </w:rPr>
        <w:t xml:space="preserve"> MM, Lucas DJ, </w:t>
      </w:r>
      <w:proofErr w:type="spellStart"/>
      <w:r w:rsidRPr="00212AB6">
        <w:rPr>
          <w:rFonts w:ascii="Book Antiqua" w:hAnsi="Book Antiqua"/>
        </w:rPr>
        <w:t>Niknafs</w:t>
      </w:r>
      <w:proofErr w:type="spellEnd"/>
      <w:r w:rsidRPr="00212AB6">
        <w:rPr>
          <w:rFonts w:ascii="Book Antiqua" w:hAnsi="Book Antiqua"/>
        </w:rPr>
        <w:t xml:space="preserve"> N, Guthrie VB, Maitra A, </w:t>
      </w:r>
      <w:proofErr w:type="spellStart"/>
      <w:r w:rsidRPr="00212AB6">
        <w:rPr>
          <w:rFonts w:ascii="Book Antiqua" w:hAnsi="Book Antiqua"/>
        </w:rPr>
        <w:t>Argani</w:t>
      </w:r>
      <w:proofErr w:type="spellEnd"/>
      <w:r w:rsidRPr="00212AB6">
        <w:rPr>
          <w:rFonts w:ascii="Book Antiqua" w:hAnsi="Book Antiqua"/>
        </w:rPr>
        <w:t xml:space="preserve"> P, </w:t>
      </w:r>
      <w:proofErr w:type="spellStart"/>
      <w:r w:rsidRPr="00212AB6">
        <w:rPr>
          <w:rFonts w:ascii="Book Antiqua" w:hAnsi="Book Antiqua"/>
        </w:rPr>
        <w:t>Offerhaus</w:t>
      </w:r>
      <w:proofErr w:type="spellEnd"/>
      <w:r w:rsidRPr="00212AB6">
        <w:rPr>
          <w:rFonts w:ascii="Book Antiqua" w:hAnsi="Book Antiqua"/>
        </w:rPr>
        <w:t xml:space="preserve"> GJA, </w:t>
      </w:r>
      <w:proofErr w:type="spellStart"/>
      <w:r w:rsidRPr="00212AB6">
        <w:rPr>
          <w:rFonts w:ascii="Book Antiqua" w:hAnsi="Book Antiqua"/>
        </w:rPr>
        <w:t>Roa</w:t>
      </w:r>
      <w:proofErr w:type="spellEnd"/>
      <w:r w:rsidRPr="00212AB6">
        <w:rPr>
          <w:rFonts w:ascii="Book Antiqua" w:hAnsi="Book Antiqua"/>
        </w:rPr>
        <w:t xml:space="preserve"> JC, Roberts LR, Gores GJ, Popescu I, </w:t>
      </w:r>
      <w:proofErr w:type="spellStart"/>
      <w:r w:rsidRPr="00212AB6">
        <w:rPr>
          <w:rFonts w:ascii="Book Antiqua" w:hAnsi="Book Antiqua"/>
        </w:rPr>
        <w:t>Alexandrescu</w:t>
      </w:r>
      <w:proofErr w:type="spellEnd"/>
      <w:r w:rsidRPr="00212AB6">
        <w:rPr>
          <w:rFonts w:ascii="Book Antiqua" w:hAnsi="Book Antiqua"/>
        </w:rPr>
        <w:t xml:space="preserve"> ST, Dima S, </w:t>
      </w:r>
      <w:proofErr w:type="spellStart"/>
      <w:r w:rsidRPr="00212AB6">
        <w:rPr>
          <w:rFonts w:ascii="Book Antiqua" w:hAnsi="Book Antiqua"/>
        </w:rPr>
        <w:t>Fassan</w:t>
      </w:r>
      <w:proofErr w:type="spellEnd"/>
      <w:r w:rsidRPr="00212AB6">
        <w:rPr>
          <w:rFonts w:ascii="Book Antiqua" w:hAnsi="Book Antiqua"/>
        </w:rPr>
        <w:t xml:space="preserve"> M, </w:t>
      </w:r>
      <w:proofErr w:type="spellStart"/>
      <w:r w:rsidRPr="00212AB6">
        <w:rPr>
          <w:rFonts w:ascii="Book Antiqua" w:hAnsi="Book Antiqua"/>
        </w:rPr>
        <w:t>Simbolo</w:t>
      </w:r>
      <w:proofErr w:type="spellEnd"/>
      <w:r w:rsidRPr="00212AB6">
        <w:rPr>
          <w:rFonts w:ascii="Book Antiqua" w:hAnsi="Book Antiqua"/>
        </w:rPr>
        <w:t xml:space="preserve"> M, </w:t>
      </w:r>
      <w:proofErr w:type="spellStart"/>
      <w:r w:rsidRPr="00212AB6">
        <w:rPr>
          <w:rFonts w:ascii="Book Antiqua" w:hAnsi="Book Antiqua"/>
        </w:rPr>
        <w:t>Mafficini</w:t>
      </w:r>
      <w:proofErr w:type="spellEnd"/>
      <w:r w:rsidRPr="00212AB6">
        <w:rPr>
          <w:rFonts w:ascii="Book Antiqua" w:hAnsi="Book Antiqua"/>
        </w:rPr>
        <w:t xml:space="preserve"> A, </w:t>
      </w:r>
      <w:proofErr w:type="spellStart"/>
      <w:r w:rsidRPr="00212AB6">
        <w:rPr>
          <w:rFonts w:ascii="Book Antiqua" w:hAnsi="Book Antiqua"/>
        </w:rPr>
        <w:t>Capelli</w:t>
      </w:r>
      <w:proofErr w:type="spellEnd"/>
      <w:r w:rsidRPr="00212AB6">
        <w:rPr>
          <w:rFonts w:ascii="Book Antiqua" w:hAnsi="Book Antiqua"/>
        </w:rPr>
        <w:t xml:space="preserve"> P, Lawlor RT, </w:t>
      </w:r>
      <w:proofErr w:type="spellStart"/>
      <w:r w:rsidRPr="00212AB6">
        <w:rPr>
          <w:rFonts w:ascii="Book Antiqua" w:hAnsi="Book Antiqua"/>
        </w:rPr>
        <w:t>Ruzzenente</w:t>
      </w:r>
      <w:proofErr w:type="spellEnd"/>
      <w:r w:rsidRPr="00212AB6">
        <w:rPr>
          <w:rFonts w:ascii="Book Antiqua" w:hAnsi="Book Antiqua"/>
        </w:rPr>
        <w:t xml:space="preserve"> A, </w:t>
      </w:r>
      <w:proofErr w:type="spellStart"/>
      <w:r w:rsidRPr="00212AB6">
        <w:rPr>
          <w:rFonts w:ascii="Book Antiqua" w:hAnsi="Book Antiqua"/>
        </w:rPr>
        <w:t>Guglielmi</w:t>
      </w:r>
      <w:proofErr w:type="spellEnd"/>
      <w:r w:rsidRPr="00212AB6">
        <w:rPr>
          <w:rFonts w:ascii="Book Antiqua" w:hAnsi="Book Antiqua"/>
        </w:rPr>
        <w:t xml:space="preserve"> A, Tortora G, de </w:t>
      </w:r>
      <w:proofErr w:type="spellStart"/>
      <w:r w:rsidRPr="00212AB6">
        <w:rPr>
          <w:rFonts w:ascii="Book Antiqua" w:hAnsi="Book Antiqua"/>
        </w:rPr>
        <w:t>Braud</w:t>
      </w:r>
      <w:proofErr w:type="spellEnd"/>
      <w:r w:rsidRPr="00212AB6">
        <w:rPr>
          <w:rFonts w:ascii="Book Antiqua" w:hAnsi="Book Antiqua"/>
        </w:rPr>
        <w:t xml:space="preserve"> F, Scarpa A, </w:t>
      </w:r>
      <w:proofErr w:type="spellStart"/>
      <w:r w:rsidRPr="00212AB6">
        <w:rPr>
          <w:rFonts w:ascii="Book Antiqua" w:hAnsi="Book Antiqua"/>
        </w:rPr>
        <w:t>Jarnagin</w:t>
      </w:r>
      <w:proofErr w:type="spellEnd"/>
      <w:r w:rsidRPr="00212AB6">
        <w:rPr>
          <w:rFonts w:ascii="Book Antiqua" w:hAnsi="Book Antiqua"/>
        </w:rPr>
        <w:t xml:space="preserve"> W, </w:t>
      </w:r>
      <w:proofErr w:type="spellStart"/>
      <w:r w:rsidRPr="00212AB6">
        <w:rPr>
          <w:rFonts w:ascii="Book Antiqua" w:hAnsi="Book Antiqua"/>
        </w:rPr>
        <w:t>Klimstra</w:t>
      </w:r>
      <w:proofErr w:type="spellEnd"/>
      <w:r w:rsidRPr="00212AB6">
        <w:rPr>
          <w:rFonts w:ascii="Book Antiqua" w:hAnsi="Book Antiqua"/>
        </w:rPr>
        <w:t xml:space="preserve"> D, </w:t>
      </w:r>
      <w:proofErr w:type="spellStart"/>
      <w:r w:rsidRPr="00212AB6">
        <w:rPr>
          <w:rFonts w:ascii="Book Antiqua" w:hAnsi="Book Antiqua"/>
        </w:rPr>
        <w:t>Karchin</w:t>
      </w:r>
      <w:proofErr w:type="spellEnd"/>
      <w:r w:rsidRPr="00212AB6">
        <w:rPr>
          <w:rFonts w:ascii="Book Antiqua" w:hAnsi="Book Antiqua"/>
        </w:rPr>
        <w:t xml:space="preserve"> R, </w:t>
      </w:r>
      <w:proofErr w:type="spellStart"/>
      <w:r w:rsidRPr="00212AB6">
        <w:rPr>
          <w:rFonts w:ascii="Book Antiqua" w:hAnsi="Book Antiqua"/>
        </w:rPr>
        <w:t>Velculescu</w:t>
      </w:r>
      <w:proofErr w:type="spellEnd"/>
      <w:r w:rsidRPr="00212AB6">
        <w:rPr>
          <w:rFonts w:ascii="Book Antiqua" w:hAnsi="Book Antiqua"/>
        </w:rPr>
        <w:t xml:space="preserve"> VE, </w:t>
      </w:r>
      <w:proofErr w:type="spellStart"/>
      <w:r w:rsidRPr="00212AB6">
        <w:rPr>
          <w:rFonts w:ascii="Book Antiqua" w:hAnsi="Book Antiqua"/>
        </w:rPr>
        <w:t>Hruban</w:t>
      </w:r>
      <w:proofErr w:type="spellEnd"/>
      <w:r w:rsidRPr="00212AB6">
        <w:rPr>
          <w:rFonts w:ascii="Book Antiqua" w:hAnsi="Book Antiqua"/>
        </w:rPr>
        <w:t xml:space="preserve"> RH, Vogelstein B, </w:t>
      </w:r>
      <w:proofErr w:type="spellStart"/>
      <w:r w:rsidRPr="00212AB6">
        <w:rPr>
          <w:rFonts w:ascii="Book Antiqua" w:hAnsi="Book Antiqua"/>
        </w:rPr>
        <w:t>Kinzler</w:t>
      </w:r>
      <w:proofErr w:type="spellEnd"/>
      <w:r w:rsidRPr="00212AB6">
        <w:rPr>
          <w:rFonts w:ascii="Book Antiqua" w:hAnsi="Book Antiqua"/>
        </w:rPr>
        <w:t xml:space="preserve"> KW, Papadopoulos N, Wood LD. Exome sequencing identifies frequent inactivating mutations in BAP1, ARID1A and PBRM1 in intrahepatic </w:t>
      </w:r>
      <w:proofErr w:type="spellStart"/>
      <w:r w:rsidRPr="00212AB6">
        <w:rPr>
          <w:rFonts w:ascii="Book Antiqua" w:hAnsi="Book Antiqua"/>
        </w:rPr>
        <w:t>cholangiocarcinomas</w:t>
      </w:r>
      <w:proofErr w:type="spellEnd"/>
      <w:r w:rsidRPr="00212AB6">
        <w:rPr>
          <w:rFonts w:ascii="Book Antiqua" w:hAnsi="Book Antiqua"/>
        </w:rPr>
        <w:t>. </w:t>
      </w:r>
      <w:r w:rsidRPr="00212AB6">
        <w:rPr>
          <w:rFonts w:ascii="Book Antiqua" w:hAnsi="Book Antiqua"/>
          <w:i/>
          <w:iCs/>
        </w:rPr>
        <w:t>Nat Genet</w:t>
      </w:r>
      <w:r w:rsidRPr="00212AB6">
        <w:rPr>
          <w:rFonts w:ascii="Book Antiqua" w:hAnsi="Book Antiqua"/>
        </w:rPr>
        <w:t> 2013; </w:t>
      </w:r>
      <w:r w:rsidRPr="00212AB6">
        <w:rPr>
          <w:rFonts w:ascii="Book Antiqua" w:hAnsi="Book Antiqua"/>
          <w:b/>
          <w:bCs/>
        </w:rPr>
        <w:t>45</w:t>
      </w:r>
      <w:r w:rsidRPr="00212AB6">
        <w:rPr>
          <w:rFonts w:ascii="Book Antiqua" w:hAnsi="Book Antiqua"/>
        </w:rPr>
        <w:t>: 1470-1473 [PMID: 24185509 DOI: 10.1038/ng.2813]</w:t>
      </w:r>
    </w:p>
    <w:p w14:paraId="0DA32DF4" w14:textId="77777777" w:rsidR="00976058" w:rsidRPr="00212AB6" w:rsidRDefault="00976058">
      <w:pPr>
        <w:pStyle w:val="a5"/>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28 </w:t>
      </w:r>
      <w:r w:rsidRPr="00212AB6">
        <w:rPr>
          <w:rFonts w:ascii="Book Antiqua" w:hAnsi="Book Antiqua"/>
          <w:b/>
          <w:bCs/>
        </w:rPr>
        <w:t>Goyal L</w:t>
      </w:r>
      <w:r w:rsidRPr="00212AB6">
        <w:rPr>
          <w:rFonts w:ascii="Book Antiqua" w:hAnsi="Book Antiqua"/>
        </w:rPr>
        <w:t xml:space="preserve">, Govindan A, </w:t>
      </w:r>
      <w:proofErr w:type="spellStart"/>
      <w:r w:rsidRPr="00212AB6">
        <w:rPr>
          <w:rFonts w:ascii="Book Antiqua" w:hAnsi="Book Antiqua"/>
        </w:rPr>
        <w:t>Sheth</w:t>
      </w:r>
      <w:proofErr w:type="spellEnd"/>
      <w:r w:rsidRPr="00212AB6">
        <w:rPr>
          <w:rFonts w:ascii="Book Antiqua" w:hAnsi="Book Antiqua"/>
        </w:rPr>
        <w:t xml:space="preserve"> RA, </w:t>
      </w:r>
      <w:proofErr w:type="spellStart"/>
      <w:r w:rsidRPr="00212AB6">
        <w:rPr>
          <w:rFonts w:ascii="Book Antiqua" w:hAnsi="Book Antiqua"/>
        </w:rPr>
        <w:t>Nardi</w:t>
      </w:r>
      <w:proofErr w:type="spellEnd"/>
      <w:r w:rsidRPr="00212AB6">
        <w:rPr>
          <w:rFonts w:ascii="Book Antiqua" w:hAnsi="Book Antiqua"/>
        </w:rPr>
        <w:t xml:space="preserve"> V, </w:t>
      </w:r>
      <w:proofErr w:type="spellStart"/>
      <w:r w:rsidRPr="00212AB6">
        <w:rPr>
          <w:rFonts w:ascii="Book Antiqua" w:hAnsi="Book Antiqua"/>
        </w:rPr>
        <w:t>Blaszkowsky</w:t>
      </w:r>
      <w:proofErr w:type="spellEnd"/>
      <w:r w:rsidRPr="00212AB6">
        <w:rPr>
          <w:rFonts w:ascii="Book Antiqua" w:hAnsi="Book Antiqua"/>
        </w:rPr>
        <w:t xml:space="preserve"> LS, Faris JE, Clark JW, Ryan DP, Kwak EL, Allen JN, Murphy JE, </w:t>
      </w:r>
      <w:proofErr w:type="spellStart"/>
      <w:r w:rsidRPr="00212AB6">
        <w:rPr>
          <w:rFonts w:ascii="Book Antiqua" w:hAnsi="Book Antiqua"/>
        </w:rPr>
        <w:t>Saha</w:t>
      </w:r>
      <w:proofErr w:type="spellEnd"/>
      <w:r w:rsidRPr="00212AB6">
        <w:rPr>
          <w:rFonts w:ascii="Book Antiqua" w:hAnsi="Book Antiqua"/>
        </w:rPr>
        <w:t xml:space="preserve"> SK, Hong TS, Wo JY, Ferrone CR, Tanabe KK, Chong DQ, Deshpande V, Borger DR, </w:t>
      </w:r>
      <w:proofErr w:type="spellStart"/>
      <w:r w:rsidRPr="00212AB6">
        <w:rPr>
          <w:rFonts w:ascii="Book Antiqua" w:hAnsi="Book Antiqua"/>
        </w:rPr>
        <w:t>Iafrate</w:t>
      </w:r>
      <w:proofErr w:type="spellEnd"/>
      <w:r w:rsidRPr="00212AB6">
        <w:rPr>
          <w:rFonts w:ascii="Book Antiqua" w:hAnsi="Book Antiqua"/>
        </w:rPr>
        <w:t xml:space="preserve"> AJ, </w:t>
      </w:r>
      <w:proofErr w:type="spellStart"/>
      <w:r w:rsidRPr="00212AB6">
        <w:rPr>
          <w:rFonts w:ascii="Book Antiqua" w:hAnsi="Book Antiqua"/>
        </w:rPr>
        <w:t>Bardeesy</w:t>
      </w:r>
      <w:proofErr w:type="spellEnd"/>
      <w:r w:rsidRPr="00212AB6">
        <w:rPr>
          <w:rFonts w:ascii="Book Antiqua" w:hAnsi="Book Antiqua"/>
        </w:rPr>
        <w:t xml:space="preserve"> N, Zheng H, Zhu AX. Prognosis and Clinicopathologic Features of Patients With Advanced Stage Isocitrate Dehydrogenase (IDH) Mutant and IDH Wild-Type Intrahepatic </w:t>
      </w:r>
      <w:r w:rsidRPr="00212AB6">
        <w:rPr>
          <w:rFonts w:ascii="Book Antiqua" w:hAnsi="Book Antiqua"/>
        </w:rPr>
        <w:lastRenderedPageBreak/>
        <w:t>Cholangiocarcinoma. </w:t>
      </w:r>
      <w:r w:rsidRPr="00212AB6">
        <w:rPr>
          <w:rFonts w:ascii="Book Antiqua" w:hAnsi="Book Antiqua"/>
          <w:i/>
          <w:iCs/>
        </w:rPr>
        <w:t>Oncologist</w:t>
      </w:r>
      <w:r w:rsidRPr="00212AB6">
        <w:rPr>
          <w:rFonts w:ascii="Book Antiqua" w:hAnsi="Book Antiqua"/>
        </w:rPr>
        <w:t> 2015; </w:t>
      </w:r>
      <w:r w:rsidRPr="00212AB6">
        <w:rPr>
          <w:rFonts w:ascii="Book Antiqua" w:hAnsi="Book Antiqua"/>
          <w:b/>
          <w:bCs/>
        </w:rPr>
        <w:t>20</w:t>
      </w:r>
      <w:r w:rsidRPr="00212AB6">
        <w:rPr>
          <w:rFonts w:ascii="Book Antiqua" w:hAnsi="Book Antiqua"/>
        </w:rPr>
        <w:t>: 1019-1027 [PMID: 26245674 DOI: 10.1634/theoncologist.2015-0210]</w:t>
      </w:r>
    </w:p>
    <w:p w14:paraId="4826B432" w14:textId="77777777" w:rsidR="00976058" w:rsidRPr="00212AB6" w:rsidRDefault="00976058">
      <w:pPr>
        <w:pStyle w:val="a5"/>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29 </w:t>
      </w:r>
      <w:r w:rsidRPr="00212AB6">
        <w:rPr>
          <w:rFonts w:ascii="Book Antiqua" w:hAnsi="Book Antiqua"/>
          <w:b/>
          <w:bCs/>
        </w:rPr>
        <w:t>Graham RP</w:t>
      </w:r>
      <w:r w:rsidRPr="00212AB6">
        <w:rPr>
          <w:rFonts w:ascii="Book Antiqua" w:hAnsi="Book Antiqua"/>
        </w:rPr>
        <w:t xml:space="preserve">, Barr </w:t>
      </w:r>
      <w:proofErr w:type="spellStart"/>
      <w:r w:rsidRPr="00212AB6">
        <w:rPr>
          <w:rFonts w:ascii="Book Antiqua" w:hAnsi="Book Antiqua"/>
        </w:rPr>
        <w:t>Fritcher</w:t>
      </w:r>
      <w:proofErr w:type="spellEnd"/>
      <w:r w:rsidRPr="00212AB6">
        <w:rPr>
          <w:rFonts w:ascii="Book Antiqua" w:hAnsi="Book Antiqua"/>
        </w:rPr>
        <w:t xml:space="preserve"> EG, </w:t>
      </w:r>
      <w:proofErr w:type="spellStart"/>
      <w:r w:rsidRPr="00212AB6">
        <w:rPr>
          <w:rFonts w:ascii="Book Antiqua" w:hAnsi="Book Antiqua"/>
        </w:rPr>
        <w:t>Pestova</w:t>
      </w:r>
      <w:proofErr w:type="spellEnd"/>
      <w:r w:rsidRPr="00212AB6">
        <w:rPr>
          <w:rFonts w:ascii="Book Antiqua" w:hAnsi="Book Antiqua"/>
        </w:rPr>
        <w:t xml:space="preserve"> E, Schulz J, </w:t>
      </w:r>
      <w:proofErr w:type="spellStart"/>
      <w:r w:rsidRPr="00212AB6">
        <w:rPr>
          <w:rFonts w:ascii="Book Antiqua" w:hAnsi="Book Antiqua"/>
        </w:rPr>
        <w:t>Sitailo</w:t>
      </w:r>
      <w:proofErr w:type="spellEnd"/>
      <w:r w:rsidRPr="00212AB6">
        <w:rPr>
          <w:rFonts w:ascii="Book Antiqua" w:hAnsi="Book Antiqua"/>
        </w:rPr>
        <w:t xml:space="preserve"> LA, </w:t>
      </w:r>
      <w:proofErr w:type="spellStart"/>
      <w:r w:rsidRPr="00212AB6">
        <w:rPr>
          <w:rFonts w:ascii="Book Antiqua" w:hAnsi="Book Antiqua"/>
        </w:rPr>
        <w:t>Vasmatzis</w:t>
      </w:r>
      <w:proofErr w:type="spellEnd"/>
      <w:r w:rsidRPr="00212AB6">
        <w:rPr>
          <w:rFonts w:ascii="Book Antiqua" w:hAnsi="Book Antiqua"/>
        </w:rPr>
        <w:t xml:space="preserve"> G, Murphy SJ, McWilliams RR, Hart SN, </w:t>
      </w:r>
      <w:proofErr w:type="spellStart"/>
      <w:r w:rsidRPr="00212AB6">
        <w:rPr>
          <w:rFonts w:ascii="Book Antiqua" w:hAnsi="Book Antiqua"/>
        </w:rPr>
        <w:t>Halling</w:t>
      </w:r>
      <w:proofErr w:type="spellEnd"/>
      <w:r w:rsidRPr="00212AB6">
        <w:rPr>
          <w:rFonts w:ascii="Book Antiqua" w:hAnsi="Book Antiqua"/>
        </w:rPr>
        <w:t xml:space="preserve"> KC, Roberts LR, Gores GJ, Couch FJ, Zhang L, </w:t>
      </w:r>
      <w:proofErr w:type="spellStart"/>
      <w:r w:rsidRPr="00212AB6">
        <w:rPr>
          <w:rFonts w:ascii="Book Antiqua" w:hAnsi="Book Antiqua"/>
        </w:rPr>
        <w:t>Borad</w:t>
      </w:r>
      <w:proofErr w:type="spellEnd"/>
      <w:r w:rsidRPr="00212AB6">
        <w:rPr>
          <w:rFonts w:ascii="Book Antiqua" w:hAnsi="Book Antiqua"/>
        </w:rPr>
        <w:t xml:space="preserve"> MJ, </w:t>
      </w:r>
      <w:proofErr w:type="spellStart"/>
      <w:r w:rsidRPr="00212AB6">
        <w:rPr>
          <w:rFonts w:ascii="Book Antiqua" w:hAnsi="Book Antiqua"/>
        </w:rPr>
        <w:t>Kipp</w:t>
      </w:r>
      <w:proofErr w:type="spellEnd"/>
      <w:r w:rsidRPr="00212AB6">
        <w:rPr>
          <w:rFonts w:ascii="Book Antiqua" w:hAnsi="Book Antiqua"/>
        </w:rPr>
        <w:t xml:space="preserve"> BR. Fibroblast growth factor receptor 2 translocations in intrahepatic cholangiocarcinoma. </w:t>
      </w:r>
      <w:r w:rsidRPr="00212AB6">
        <w:rPr>
          <w:rFonts w:ascii="Book Antiqua" w:hAnsi="Book Antiqua"/>
          <w:i/>
          <w:iCs/>
        </w:rPr>
        <w:t xml:space="preserve">Hum </w:t>
      </w:r>
      <w:proofErr w:type="spellStart"/>
      <w:r w:rsidRPr="00212AB6">
        <w:rPr>
          <w:rFonts w:ascii="Book Antiqua" w:hAnsi="Book Antiqua"/>
          <w:i/>
          <w:iCs/>
        </w:rPr>
        <w:t>Pathol</w:t>
      </w:r>
      <w:proofErr w:type="spellEnd"/>
      <w:r w:rsidRPr="00212AB6">
        <w:rPr>
          <w:rFonts w:ascii="Book Antiqua" w:hAnsi="Book Antiqua"/>
        </w:rPr>
        <w:t> 2014; </w:t>
      </w:r>
      <w:r w:rsidRPr="00212AB6">
        <w:rPr>
          <w:rFonts w:ascii="Book Antiqua" w:hAnsi="Book Antiqua"/>
          <w:b/>
          <w:bCs/>
        </w:rPr>
        <w:t>45</w:t>
      </w:r>
      <w:r w:rsidRPr="00212AB6">
        <w:rPr>
          <w:rFonts w:ascii="Book Antiqua" w:hAnsi="Book Antiqua"/>
        </w:rPr>
        <w:t>: 1630-1638 [PMID: 24837095 DOI: 10.1016/j.humpath.2014.03.014]</w:t>
      </w:r>
    </w:p>
    <w:p w14:paraId="0FDBB1BE" w14:textId="77777777" w:rsidR="00976058" w:rsidRPr="00212AB6" w:rsidRDefault="00976058">
      <w:pPr>
        <w:pStyle w:val="a5"/>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30 </w:t>
      </w:r>
      <w:proofErr w:type="spellStart"/>
      <w:r w:rsidRPr="00212AB6">
        <w:rPr>
          <w:rFonts w:ascii="Book Antiqua" w:hAnsi="Book Antiqua"/>
          <w:b/>
          <w:bCs/>
        </w:rPr>
        <w:t>Mahipal</w:t>
      </w:r>
      <w:proofErr w:type="spellEnd"/>
      <w:r w:rsidRPr="00212AB6">
        <w:rPr>
          <w:rFonts w:ascii="Book Antiqua" w:hAnsi="Book Antiqua"/>
          <w:b/>
          <w:bCs/>
        </w:rPr>
        <w:t xml:space="preserve"> A</w:t>
      </w:r>
      <w:r w:rsidRPr="00212AB6">
        <w:rPr>
          <w:rFonts w:ascii="Book Antiqua" w:hAnsi="Book Antiqua"/>
        </w:rPr>
        <w:t xml:space="preserve">, </w:t>
      </w:r>
      <w:proofErr w:type="spellStart"/>
      <w:r w:rsidRPr="00212AB6">
        <w:rPr>
          <w:rFonts w:ascii="Book Antiqua" w:hAnsi="Book Antiqua"/>
        </w:rPr>
        <w:t>Tella</w:t>
      </w:r>
      <w:proofErr w:type="spellEnd"/>
      <w:r w:rsidRPr="00212AB6">
        <w:rPr>
          <w:rFonts w:ascii="Book Antiqua" w:hAnsi="Book Antiqua"/>
        </w:rPr>
        <w:t xml:space="preserve"> SH, </w:t>
      </w:r>
      <w:proofErr w:type="spellStart"/>
      <w:r w:rsidRPr="00212AB6">
        <w:rPr>
          <w:rFonts w:ascii="Book Antiqua" w:hAnsi="Book Antiqua"/>
        </w:rPr>
        <w:t>Kommalapati</w:t>
      </w:r>
      <w:proofErr w:type="spellEnd"/>
      <w:r w:rsidRPr="00212AB6">
        <w:rPr>
          <w:rFonts w:ascii="Book Antiqua" w:hAnsi="Book Antiqua"/>
        </w:rPr>
        <w:t xml:space="preserve"> A, Anaya D, Kim R. FGFR2 genomic aberrations: Achilles heel in the management of advanced cholangiocarcinoma. </w:t>
      </w:r>
      <w:r w:rsidRPr="00212AB6">
        <w:rPr>
          <w:rFonts w:ascii="Book Antiqua" w:hAnsi="Book Antiqua"/>
          <w:i/>
          <w:iCs/>
        </w:rPr>
        <w:t>Cancer Treat Rev</w:t>
      </w:r>
      <w:r w:rsidRPr="00212AB6">
        <w:rPr>
          <w:rFonts w:ascii="Book Antiqua" w:hAnsi="Book Antiqua"/>
        </w:rPr>
        <w:t> 2019; </w:t>
      </w:r>
      <w:r w:rsidRPr="00212AB6">
        <w:rPr>
          <w:rFonts w:ascii="Book Antiqua" w:hAnsi="Book Antiqua"/>
          <w:b/>
          <w:bCs/>
        </w:rPr>
        <w:t>78</w:t>
      </w:r>
      <w:r w:rsidRPr="00212AB6">
        <w:rPr>
          <w:rFonts w:ascii="Book Antiqua" w:hAnsi="Book Antiqua"/>
        </w:rPr>
        <w:t>: 1-7 [PMID: 31255945 DOI: 10.1016/j.ctrv.2019.06.003]</w:t>
      </w:r>
    </w:p>
    <w:p w14:paraId="7A3E75C0" w14:textId="77777777" w:rsidR="00976058" w:rsidRPr="00212AB6" w:rsidRDefault="00976058">
      <w:pPr>
        <w:pStyle w:val="a5"/>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31 </w:t>
      </w:r>
      <w:r w:rsidRPr="00212AB6">
        <w:rPr>
          <w:rFonts w:ascii="Book Antiqua" w:hAnsi="Book Antiqua"/>
          <w:b/>
          <w:bCs/>
        </w:rPr>
        <w:t>Nakamura H</w:t>
      </w:r>
      <w:r w:rsidRPr="00212AB6">
        <w:rPr>
          <w:rFonts w:ascii="Book Antiqua" w:hAnsi="Book Antiqua"/>
        </w:rPr>
        <w:t xml:space="preserve">, Arai Y, </w:t>
      </w:r>
      <w:proofErr w:type="spellStart"/>
      <w:r w:rsidRPr="00212AB6">
        <w:rPr>
          <w:rFonts w:ascii="Book Antiqua" w:hAnsi="Book Antiqua"/>
        </w:rPr>
        <w:t>Totoki</w:t>
      </w:r>
      <w:proofErr w:type="spellEnd"/>
      <w:r w:rsidRPr="00212AB6">
        <w:rPr>
          <w:rFonts w:ascii="Book Antiqua" w:hAnsi="Book Antiqua"/>
        </w:rPr>
        <w:t xml:space="preserve"> Y, Shirota T, </w:t>
      </w:r>
      <w:proofErr w:type="spellStart"/>
      <w:r w:rsidRPr="00212AB6">
        <w:rPr>
          <w:rFonts w:ascii="Book Antiqua" w:hAnsi="Book Antiqua"/>
        </w:rPr>
        <w:t>Elzawahry</w:t>
      </w:r>
      <w:proofErr w:type="spellEnd"/>
      <w:r w:rsidRPr="00212AB6">
        <w:rPr>
          <w:rFonts w:ascii="Book Antiqua" w:hAnsi="Book Antiqua"/>
        </w:rPr>
        <w:t xml:space="preserve"> A, Kato M, Hama N, Hosoda F, </w:t>
      </w:r>
      <w:proofErr w:type="spellStart"/>
      <w:r w:rsidRPr="00212AB6">
        <w:rPr>
          <w:rFonts w:ascii="Book Antiqua" w:hAnsi="Book Antiqua"/>
        </w:rPr>
        <w:t>Urushidate</w:t>
      </w:r>
      <w:proofErr w:type="spellEnd"/>
      <w:r w:rsidRPr="00212AB6">
        <w:rPr>
          <w:rFonts w:ascii="Book Antiqua" w:hAnsi="Book Antiqua"/>
        </w:rPr>
        <w:t xml:space="preserve"> T, Ohashi S, </w:t>
      </w:r>
      <w:proofErr w:type="spellStart"/>
      <w:r w:rsidRPr="00212AB6">
        <w:rPr>
          <w:rFonts w:ascii="Book Antiqua" w:hAnsi="Book Antiqua"/>
        </w:rPr>
        <w:t>Hiraoka</w:t>
      </w:r>
      <w:proofErr w:type="spellEnd"/>
      <w:r w:rsidRPr="00212AB6">
        <w:rPr>
          <w:rFonts w:ascii="Book Antiqua" w:hAnsi="Book Antiqua"/>
        </w:rPr>
        <w:t xml:space="preserve"> N, </w:t>
      </w:r>
      <w:proofErr w:type="spellStart"/>
      <w:r w:rsidRPr="00212AB6">
        <w:rPr>
          <w:rFonts w:ascii="Book Antiqua" w:hAnsi="Book Antiqua"/>
        </w:rPr>
        <w:t>Ojima</w:t>
      </w:r>
      <w:proofErr w:type="spellEnd"/>
      <w:r w:rsidRPr="00212AB6">
        <w:rPr>
          <w:rFonts w:ascii="Book Antiqua" w:hAnsi="Book Antiqua"/>
        </w:rPr>
        <w:t xml:space="preserve"> H, Shimada K, </w:t>
      </w:r>
      <w:proofErr w:type="spellStart"/>
      <w:r w:rsidRPr="00212AB6">
        <w:rPr>
          <w:rFonts w:ascii="Book Antiqua" w:hAnsi="Book Antiqua"/>
        </w:rPr>
        <w:t>Okusaka</w:t>
      </w:r>
      <w:proofErr w:type="spellEnd"/>
      <w:r w:rsidRPr="00212AB6">
        <w:rPr>
          <w:rFonts w:ascii="Book Antiqua" w:hAnsi="Book Antiqua"/>
        </w:rPr>
        <w:t xml:space="preserve"> T, </w:t>
      </w:r>
      <w:proofErr w:type="spellStart"/>
      <w:r w:rsidRPr="00212AB6">
        <w:rPr>
          <w:rFonts w:ascii="Book Antiqua" w:hAnsi="Book Antiqua"/>
        </w:rPr>
        <w:t>Kosuge</w:t>
      </w:r>
      <w:proofErr w:type="spellEnd"/>
      <w:r w:rsidRPr="00212AB6">
        <w:rPr>
          <w:rFonts w:ascii="Book Antiqua" w:hAnsi="Book Antiqua"/>
        </w:rPr>
        <w:t xml:space="preserve"> T, Miyagawa S, Shibata T. Genomic spectra of biliary tract cancer. </w:t>
      </w:r>
      <w:r w:rsidRPr="00212AB6">
        <w:rPr>
          <w:rFonts w:ascii="Book Antiqua" w:hAnsi="Book Antiqua"/>
          <w:i/>
          <w:iCs/>
        </w:rPr>
        <w:t>Nat Genet</w:t>
      </w:r>
      <w:r w:rsidRPr="00212AB6">
        <w:rPr>
          <w:rFonts w:ascii="Book Antiqua" w:hAnsi="Book Antiqua"/>
        </w:rPr>
        <w:t> 2015; </w:t>
      </w:r>
      <w:r w:rsidRPr="00212AB6">
        <w:rPr>
          <w:rFonts w:ascii="Book Antiqua" w:hAnsi="Book Antiqua"/>
          <w:b/>
          <w:bCs/>
        </w:rPr>
        <w:t>47</w:t>
      </w:r>
      <w:r w:rsidRPr="00212AB6">
        <w:rPr>
          <w:rFonts w:ascii="Book Antiqua" w:hAnsi="Book Antiqua"/>
        </w:rPr>
        <w:t>: 1003-1010 [PMID: 26258846 DOI: 10.1038/ng.3375]</w:t>
      </w:r>
    </w:p>
    <w:p w14:paraId="49383BA3" w14:textId="77777777" w:rsidR="00976058" w:rsidRPr="00212AB6" w:rsidRDefault="00976058">
      <w:pPr>
        <w:pStyle w:val="a5"/>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32 </w:t>
      </w:r>
      <w:proofErr w:type="spellStart"/>
      <w:r w:rsidRPr="00212AB6">
        <w:rPr>
          <w:rFonts w:ascii="Book Antiqua" w:hAnsi="Book Antiqua"/>
          <w:b/>
          <w:bCs/>
        </w:rPr>
        <w:t>Borad</w:t>
      </w:r>
      <w:proofErr w:type="spellEnd"/>
      <w:r w:rsidRPr="00212AB6">
        <w:rPr>
          <w:rFonts w:ascii="Book Antiqua" w:hAnsi="Book Antiqua"/>
          <w:b/>
          <w:bCs/>
        </w:rPr>
        <w:t xml:space="preserve"> MJ</w:t>
      </w:r>
      <w:r w:rsidRPr="00212AB6">
        <w:rPr>
          <w:rFonts w:ascii="Book Antiqua" w:hAnsi="Book Antiqua"/>
        </w:rPr>
        <w:t>, Gores GJ, Roberts LR. Fibroblast growth factor receptor 2 fusions as a target for treating cholangiocarcinoma. </w:t>
      </w:r>
      <w:proofErr w:type="spellStart"/>
      <w:r w:rsidRPr="00212AB6">
        <w:rPr>
          <w:rFonts w:ascii="Book Antiqua" w:hAnsi="Book Antiqua"/>
          <w:i/>
          <w:iCs/>
        </w:rPr>
        <w:t>Curr</w:t>
      </w:r>
      <w:proofErr w:type="spellEnd"/>
      <w:r w:rsidRPr="00212AB6">
        <w:rPr>
          <w:rFonts w:ascii="Book Antiqua" w:hAnsi="Book Antiqua"/>
          <w:i/>
          <w:iCs/>
        </w:rPr>
        <w:t xml:space="preserve"> </w:t>
      </w:r>
      <w:proofErr w:type="spellStart"/>
      <w:r w:rsidRPr="00212AB6">
        <w:rPr>
          <w:rFonts w:ascii="Book Antiqua" w:hAnsi="Book Antiqua"/>
          <w:i/>
          <w:iCs/>
        </w:rPr>
        <w:t>Opin</w:t>
      </w:r>
      <w:proofErr w:type="spellEnd"/>
      <w:r w:rsidRPr="00212AB6">
        <w:rPr>
          <w:rFonts w:ascii="Book Antiqua" w:hAnsi="Book Antiqua"/>
          <w:i/>
          <w:iCs/>
        </w:rPr>
        <w:t xml:space="preserve"> Gastroenterol</w:t>
      </w:r>
      <w:r w:rsidRPr="00212AB6">
        <w:rPr>
          <w:rFonts w:ascii="Book Antiqua" w:hAnsi="Book Antiqua"/>
        </w:rPr>
        <w:t> 2015; </w:t>
      </w:r>
      <w:r w:rsidRPr="00212AB6">
        <w:rPr>
          <w:rFonts w:ascii="Book Antiqua" w:hAnsi="Book Antiqua"/>
          <w:b/>
          <w:bCs/>
        </w:rPr>
        <w:t>31</w:t>
      </w:r>
      <w:r w:rsidRPr="00212AB6">
        <w:rPr>
          <w:rFonts w:ascii="Book Antiqua" w:hAnsi="Book Antiqua"/>
        </w:rPr>
        <w:t>: 264-268 [PMID: 25763789 DOI: 10.1097/MOG.0000000000000171]</w:t>
      </w:r>
    </w:p>
    <w:p w14:paraId="0D54C3D8" w14:textId="77777777" w:rsidR="00976058" w:rsidRPr="00212AB6" w:rsidRDefault="00976058">
      <w:pPr>
        <w:pStyle w:val="a5"/>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33 </w:t>
      </w:r>
      <w:proofErr w:type="spellStart"/>
      <w:r w:rsidRPr="00212AB6">
        <w:rPr>
          <w:rFonts w:ascii="Book Antiqua" w:hAnsi="Book Antiqua"/>
          <w:b/>
          <w:bCs/>
        </w:rPr>
        <w:t>Mecklin</w:t>
      </w:r>
      <w:proofErr w:type="spellEnd"/>
      <w:r w:rsidRPr="00212AB6">
        <w:rPr>
          <w:rFonts w:ascii="Book Antiqua" w:hAnsi="Book Antiqua"/>
          <w:b/>
          <w:bCs/>
        </w:rPr>
        <w:t xml:space="preserve"> JP</w:t>
      </w:r>
      <w:r w:rsidRPr="00212AB6">
        <w:rPr>
          <w:rFonts w:ascii="Book Antiqua" w:hAnsi="Book Antiqua"/>
        </w:rPr>
        <w:t xml:space="preserve">, </w:t>
      </w:r>
      <w:proofErr w:type="spellStart"/>
      <w:r w:rsidRPr="00212AB6">
        <w:rPr>
          <w:rFonts w:ascii="Book Antiqua" w:hAnsi="Book Antiqua"/>
        </w:rPr>
        <w:t>Järvinen</w:t>
      </w:r>
      <w:proofErr w:type="spellEnd"/>
      <w:r w:rsidRPr="00212AB6">
        <w:rPr>
          <w:rFonts w:ascii="Book Antiqua" w:hAnsi="Book Antiqua"/>
        </w:rPr>
        <w:t xml:space="preserve"> HJ, </w:t>
      </w:r>
      <w:proofErr w:type="spellStart"/>
      <w:r w:rsidRPr="00212AB6">
        <w:rPr>
          <w:rFonts w:ascii="Book Antiqua" w:hAnsi="Book Antiqua"/>
        </w:rPr>
        <w:t>Virolainen</w:t>
      </w:r>
      <w:proofErr w:type="spellEnd"/>
      <w:r w:rsidRPr="00212AB6">
        <w:rPr>
          <w:rFonts w:ascii="Book Antiqua" w:hAnsi="Book Antiqua"/>
        </w:rPr>
        <w:t xml:space="preserve"> M. The association between cholangiocarcinoma and hereditary nonpolyposis colorectal carcinoma. </w:t>
      </w:r>
      <w:r w:rsidRPr="00212AB6">
        <w:rPr>
          <w:rFonts w:ascii="Book Antiqua" w:hAnsi="Book Antiqua"/>
          <w:i/>
          <w:iCs/>
        </w:rPr>
        <w:t>Cancer</w:t>
      </w:r>
      <w:r w:rsidRPr="00212AB6">
        <w:rPr>
          <w:rFonts w:ascii="Book Antiqua" w:hAnsi="Book Antiqua"/>
        </w:rPr>
        <w:t> 1992; </w:t>
      </w:r>
      <w:r w:rsidRPr="00212AB6">
        <w:rPr>
          <w:rFonts w:ascii="Book Antiqua" w:hAnsi="Book Antiqua"/>
          <w:b/>
          <w:bCs/>
        </w:rPr>
        <w:t>69</w:t>
      </w:r>
      <w:r w:rsidRPr="00212AB6">
        <w:rPr>
          <w:rFonts w:ascii="Book Antiqua" w:hAnsi="Book Antiqua"/>
        </w:rPr>
        <w:t>: 1112-1114 [PMID: 1310886 DOI: 10.1002/cncr.2820690508]</w:t>
      </w:r>
    </w:p>
    <w:p w14:paraId="07E9F0F7" w14:textId="77777777" w:rsidR="00976058" w:rsidRPr="00212AB6" w:rsidRDefault="00976058">
      <w:pPr>
        <w:pStyle w:val="a5"/>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34 </w:t>
      </w:r>
      <w:proofErr w:type="spellStart"/>
      <w:r w:rsidRPr="00212AB6">
        <w:rPr>
          <w:rFonts w:ascii="Book Antiqua" w:hAnsi="Book Antiqua"/>
          <w:b/>
          <w:bCs/>
        </w:rPr>
        <w:t>Kayhanian</w:t>
      </w:r>
      <w:proofErr w:type="spellEnd"/>
      <w:r w:rsidRPr="00212AB6">
        <w:rPr>
          <w:rFonts w:ascii="Book Antiqua" w:hAnsi="Book Antiqua"/>
          <w:b/>
          <w:bCs/>
        </w:rPr>
        <w:t xml:space="preserve"> H</w:t>
      </w:r>
      <w:r w:rsidRPr="00212AB6">
        <w:rPr>
          <w:rFonts w:ascii="Book Antiqua" w:hAnsi="Book Antiqua"/>
        </w:rPr>
        <w:t xml:space="preserve">, Smyth EC, </w:t>
      </w:r>
      <w:proofErr w:type="spellStart"/>
      <w:r w:rsidRPr="00212AB6">
        <w:rPr>
          <w:rFonts w:ascii="Book Antiqua" w:hAnsi="Book Antiqua"/>
        </w:rPr>
        <w:t>Braconi</w:t>
      </w:r>
      <w:proofErr w:type="spellEnd"/>
      <w:r w:rsidRPr="00212AB6">
        <w:rPr>
          <w:rFonts w:ascii="Book Antiqua" w:hAnsi="Book Antiqua"/>
        </w:rPr>
        <w:t xml:space="preserve"> C. Emerging molecular targets and therapy for cholangiocarcinoma. </w:t>
      </w:r>
      <w:r w:rsidRPr="00212AB6">
        <w:rPr>
          <w:rFonts w:ascii="Book Antiqua" w:hAnsi="Book Antiqua"/>
          <w:i/>
          <w:iCs/>
        </w:rPr>
        <w:t xml:space="preserve">World J </w:t>
      </w:r>
      <w:proofErr w:type="spellStart"/>
      <w:r w:rsidRPr="00212AB6">
        <w:rPr>
          <w:rFonts w:ascii="Book Antiqua" w:hAnsi="Book Antiqua"/>
          <w:i/>
          <w:iCs/>
        </w:rPr>
        <w:t>Gastrointest</w:t>
      </w:r>
      <w:proofErr w:type="spellEnd"/>
      <w:r w:rsidRPr="00212AB6">
        <w:rPr>
          <w:rFonts w:ascii="Book Antiqua" w:hAnsi="Book Antiqua"/>
          <w:i/>
          <w:iCs/>
        </w:rPr>
        <w:t xml:space="preserve"> Oncol</w:t>
      </w:r>
      <w:r w:rsidRPr="00212AB6">
        <w:rPr>
          <w:rFonts w:ascii="Book Antiqua" w:hAnsi="Book Antiqua"/>
        </w:rPr>
        <w:t> 2017; </w:t>
      </w:r>
      <w:r w:rsidRPr="00212AB6">
        <w:rPr>
          <w:rFonts w:ascii="Book Antiqua" w:hAnsi="Book Antiqua"/>
          <w:b/>
          <w:bCs/>
        </w:rPr>
        <w:t>9</w:t>
      </w:r>
      <w:r w:rsidRPr="00212AB6">
        <w:rPr>
          <w:rFonts w:ascii="Book Antiqua" w:hAnsi="Book Antiqua"/>
        </w:rPr>
        <w:t>: 268-280 [PMID: 28808500 DOI: 10.4251/wjgo.v9.i7.268]</w:t>
      </w:r>
    </w:p>
    <w:p w14:paraId="34CDEFC0" w14:textId="77777777" w:rsidR="00976058" w:rsidRPr="00212AB6" w:rsidRDefault="00976058">
      <w:pPr>
        <w:pStyle w:val="a5"/>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35 </w:t>
      </w:r>
      <w:r w:rsidRPr="00212AB6">
        <w:rPr>
          <w:rFonts w:ascii="Book Antiqua" w:hAnsi="Book Antiqua"/>
          <w:b/>
          <w:bCs/>
        </w:rPr>
        <w:t>Putra J</w:t>
      </w:r>
      <w:r w:rsidRPr="00212AB6">
        <w:rPr>
          <w:rFonts w:ascii="Book Antiqua" w:hAnsi="Book Antiqua"/>
        </w:rPr>
        <w:t xml:space="preserve">, de Abreu FB, Peterson JD, Pipas JM, </w:t>
      </w:r>
      <w:proofErr w:type="spellStart"/>
      <w:r w:rsidRPr="00212AB6">
        <w:rPr>
          <w:rFonts w:ascii="Book Antiqua" w:hAnsi="Book Antiqua"/>
        </w:rPr>
        <w:t>Mody</w:t>
      </w:r>
      <w:proofErr w:type="spellEnd"/>
      <w:r w:rsidRPr="00212AB6">
        <w:rPr>
          <w:rFonts w:ascii="Book Antiqua" w:hAnsi="Book Antiqua"/>
        </w:rPr>
        <w:t xml:space="preserve"> K, Amos CI, </w:t>
      </w:r>
      <w:proofErr w:type="spellStart"/>
      <w:r w:rsidRPr="00212AB6">
        <w:rPr>
          <w:rFonts w:ascii="Book Antiqua" w:hAnsi="Book Antiqua"/>
        </w:rPr>
        <w:t>Tsongalis</w:t>
      </w:r>
      <w:proofErr w:type="spellEnd"/>
      <w:r w:rsidRPr="00212AB6">
        <w:rPr>
          <w:rFonts w:ascii="Book Antiqua" w:hAnsi="Book Antiqua"/>
        </w:rPr>
        <w:t xml:space="preserve"> GJ, </w:t>
      </w:r>
      <w:proofErr w:type="spellStart"/>
      <w:r w:rsidRPr="00212AB6">
        <w:rPr>
          <w:rFonts w:ascii="Book Antiqua" w:hAnsi="Book Antiqua"/>
        </w:rPr>
        <w:t>Suriawinata</w:t>
      </w:r>
      <w:proofErr w:type="spellEnd"/>
      <w:r w:rsidRPr="00212AB6">
        <w:rPr>
          <w:rFonts w:ascii="Book Antiqua" w:hAnsi="Book Antiqua"/>
        </w:rPr>
        <w:t xml:space="preserve"> AA. Molecular profiling of intrahepatic and extrahepatic cholangiocarcinoma using next generation sequencing. </w:t>
      </w:r>
      <w:r w:rsidRPr="00212AB6">
        <w:rPr>
          <w:rFonts w:ascii="Book Antiqua" w:hAnsi="Book Antiqua"/>
          <w:i/>
          <w:iCs/>
        </w:rPr>
        <w:t xml:space="preserve">Exp Mol </w:t>
      </w:r>
      <w:proofErr w:type="spellStart"/>
      <w:r w:rsidRPr="00212AB6">
        <w:rPr>
          <w:rFonts w:ascii="Book Antiqua" w:hAnsi="Book Antiqua"/>
          <w:i/>
          <w:iCs/>
        </w:rPr>
        <w:t>Pathol</w:t>
      </w:r>
      <w:proofErr w:type="spellEnd"/>
      <w:r w:rsidRPr="00212AB6">
        <w:rPr>
          <w:rFonts w:ascii="Book Antiqua" w:hAnsi="Book Antiqua"/>
        </w:rPr>
        <w:t> 2015; </w:t>
      </w:r>
      <w:r w:rsidRPr="00212AB6">
        <w:rPr>
          <w:rFonts w:ascii="Book Antiqua" w:hAnsi="Book Antiqua"/>
          <w:b/>
          <w:bCs/>
        </w:rPr>
        <w:t>99</w:t>
      </w:r>
      <w:r w:rsidRPr="00212AB6">
        <w:rPr>
          <w:rFonts w:ascii="Book Antiqua" w:hAnsi="Book Antiqua"/>
        </w:rPr>
        <w:t>: 240-244 [PMID: 26189129 DOI: 10.1016/j.yexmp.2015.07.005]</w:t>
      </w:r>
    </w:p>
    <w:p w14:paraId="5B735F2E" w14:textId="77777777" w:rsidR="00976058" w:rsidRPr="00212AB6" w:rsidRDefault="00976058">
      <w:pPr>
        <w:pStyle w:val="a5"/>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36 </w:t>
      </w:r>
      <w:r w:rsidRPr="00212AB6">
        <w:rPr>
          <w:rFonts w:ascii="Book Antiqua" w:hAnsi="Book Antiqua"/>
          <w:b/>
          <w:bCs/>
        </w:rPr>
        <w:t>Borger DR</w:t>
      </w:r>
      <w:r w:rsidRPr="00212AB6">
        <w:rPr>
          <w:rFonts w:ascii="Book Antiqua" w:hAnsi="Book Antiqua"/>
        </w:rPr>
        <w:t xml:space="preserve">, Tanabe KK, Fan KC, Lopez HU, </w:t>
      </w:r>
      <w:proofErr w:type="spellStart"/>
      <w:r w:rsidRPr="00212AB6">
        <w:rPr>
          <w:rFonts w:ascii="Book Antiqua" w:hAnsi="Book Antiqua"/>
        </w:rPr>
        <w:t>Fantin</w:t>
      </w:r>
      <w:proofErr w:type="spellEnd"/>
      <w:r w:rsidRPr="00212AB6">
        <w:rPr>
          <w:rFonts w:ascii="Book Antiqua" w:hAnsi="Book Antiqua"/>
        </w:rPr>
        <w:t xml:space="preserve"> VR, </w:t>
      </w:r>
      <w:proofErr w:type="spellStart"/>
      <w:r w:rsidRPr="00212AB6">
        <w:rPr>
          <w:rFonts w:ascii="Book Antiqua" w:hAnsi="Book Antiqua"/>
        </w:rPr>
        <w:t>Straley</w:t>
      </w:r>
      <w:proofErr w:type="spellEnd"/>
      <w:r w:rsidRPr="00212AB6">
        <w:rPr>
          <w:rFonts w:ascii="Book Antiqua" w:hAnsi="Book Antiqua"/>
        </w:rPr>
        <w:t xml:space="preserve"> KS, </w:t>
      </w:r>
      <w:proofErr w:type="spellStart"/>
      <w:r w:rsidRPr="00212AB6">
        <w:rPr>
          <w:rFonts w:ascii="Book Antiqua" w:hAnsi="Book Antiqua"/>
        </w:rPr>
        <w:t>Schenkein</w:t>
      </w:r>
      <w:proofErr w:type="spellEnd"/>
      <w:r w:rsidRPr="00212AB6">
        <w:rPr>
          <w:rFonts w:ascii="Book Antiqua" w:hAnsi="Book Antiqua"/>
        </w:rPr>
        <w:t xml:space="preserve"> DP, </w:t>
      </w:r>
      <w:proofErr w:type="spellStart"/>
      <w:r w:rsidRPr="00212AB6">
        <w:rPr>
          <w:rFonts w:ascii="Book Antiqua" w:hAnsi="Book Antiqua"/>
        </w:rPr>
        <w:t>Hezel</w:t>
      </w:r>
      <w:proofErr w:type="spellEnd"/>
      <w:r w:rsidRPr="00212AB6">
        <w:rPr>
          <w:rFonts w:ascii="Book Antiqua" w:hAnsi="Book Antiqua"/>
        </w:rPr>
        <w:t xml:space="preserve"> AF, </w:t>
      </w:r>
      <w:proofErr w:type="spellStart"/>
      <w:r w:rsidRPr="00212AB6">
        <w:rPr>
          <w:rFonts w:ascii="Book Antiqua" w:hAnsi="Book Antiqua"/>
        </w:rPr>
        <w:t>Ancukiewicz</w:t>
      </w:r>
      <w:proofErr w:type="spellEnd"/>
      <w:r w:rsidRPr="00212AB6">
        <w:rPr>
          <w:rFonts w:ascii="Book Antiqua" w:hAnsi="Book Antiqua"/>
        </w:rPr>
        <w:t xml:space="preserve"> M, Liebman HM, Kwak EL, Clark JW, Ryan DP, Deshpande V, </w:t>
      </w:r>
      <w:r w:rsidRPr="00212AB6">
        <w:rPr>
          <w:rFonts w:ascii="Book Antiqua" w:hAnsi="Book Antiqua"/>
        </w:rPr>
        <w:lastRenderedPageBreak/>
        <w:t>Dias-</w:t>
      </w:r>
      <w:proofErr w:type="spellStart"/>
      <w:r w:rsidRPr="00212AB6">
        <w:rPr>
          <w:rFonts w:ascii="Book Antiqua" w:hAnsi="Book Antiqua"/>
        </w:rPr>
        <w:t>Santagata</w:t>
      </w:r>
      <w:proofErr w:type="spellEnd"/>
      <w:r w:rsidRPr="00212AB6">
        <w:rPr>
          <w:rFonts w:ascii="Book Antiqua" w:hAnsi="Book Antiqua"/>
        </w:rPr>
        <w:t xml:space="preserve"> D, </w:t>
      </w:r>
      <w:proofErr w:type="spellStart"/>
      <w:r w:rsidRPr="00212AB6">
        <w:rPr>
          <w:rFonts w:ascii="Book Antiqua" w:hAnsi="Book Antiqua"/>
        </w:rPr>
        <w:t>Ellisen</w:t>
      </w:r>
      <w:proofErr w:type="spellEnd"/>
      <w:r w:rsidRPr="00212AB6">
        <w:rPr>
          <w:rFonts w:ascii="Book Antiqua" w:hAnsi="Book Antiqua"/>
        </w:rPr>
        <w:t xml:space="preserve"> LW, Zhu AX, </w:t>
      </w:r>
      <w:proofErr w:type="spellStart"/>
      <w:r w:rsidRPr="00212AB6">
        <w:rPr>
          <w:rFonts w:ascii="Book Antiqua" w:hAnsi="Book Antiqua"/>
        </w:rPr>
        <w:t>Iafrate</w:t>
      </w:r>
      <w:proofErr w:type="spellEnd"/>
      <w:r w:rsidRPr="00212AB6">
        <w:rPr>
          <w:rFonts w:ascii="Book Antiqua" w:hAnsi="Book Antiqua"/>
        </w:rPr>
        <w:t xml:space="preserve"> AJ. Frequent mutation of isocitrate dehydrogenase (IDH)1 and IDH2 in cholangiocarcinoma identified through broad-based tumor genotyping. </w:t>
      </w:r>
      <w:r w:rsidRPr="00212AB6">
        <w:rPr>
          <w:rFonts w:ascii="Book Antiqua" w:hAnsi="Book Antiqua"/>
          <w:i/>
          <w:iCs/>
        </w:rPr>
        <w:t>Oncologist</w:t>
      </w:r>
      <w:r w:rsidRPr="00212AB6">
        <w:rPr>
          <w:rFonts w:ascii="Book Antiqua" w:hAnsi="Book Antiqua"/>
        </w:rPr>
        <w:t> 2012; </w:t>
      </w:r>
      <w:r w:rsidRPr="00212AB6">
        <w:rPr>
          <w:rFonts w:ascii="Book Antiqua" w:hAnsi="Book Antiqua"/>
          <w:b/>
          <w:bCs/>
        </w:rPr>
        <w:t>17</w:t>
      </w:r>
      <w:r w:rsidRPr="00212AB6">
        <w:rPr>
          <w:rFonts w:ascii="Book Antiqua" w:hAnsi="Book Antiqua"/>
        </w:rPr>
        <w:t>: 72-79 [PMID: 22180306 DOI: 10.1634/theoncologist.2011-0386]</w:t>
      </w:r>
    </w:p>
    <w:p w14:paraId="74175E05" w14:textId="77777777" w:rsidR="00976058" w:rsidRPr="00212AB6" w:rsidRDefault="00976058">
      <w:pPr>
        <w:pStyle w:val="a5"/>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37 </w:t>
      </w:r>
      <w:r w:rsidR="00405DC9" w:rsidRPr="00212AB6">
        <w:rPr>
          <w:rFonts w:ascii="Book Antiqua" w:hAnsi="Book Antiqua"/>
          <w:b/>
          <w:bCs/>
        </w:rPr>
        <w:t>Louis C</w:t>
      </w:r>
      <w:r w:rsidR="00405DC9" w:rsidRPr="00212AB6">
        <w:rPr>
          <w:rFonts w:ascii="Book Antiqua" w:hAnsi="Book Antiqua"/>
          <w:bCs/>
        </w:rPr>
        <w:t xml:space="preserve">, </w:t>
      </w:r>
      <w:proofErr w:type="spellStart"/>
      <w:r w:rsidR="00405DC9" w:rsidRPr="00212AB6">
        <w:rPr>
          <w:rFonts w:ascii="Book Antiqua" w:hAnsi="Book Antiqua"/>
          <w:bCs/>
        </w:rPr>
        <w:t>Papoutsoglou</w:t>
      </w:r>
      <w:proofErr w:type="spellEnd"/>
      <w:r w:rsidR="00405DC9" w:rsidRPr="00212AB6">
        <w:rPr>
          <w:rFonts w:ascii="Book Antiqua" w:hAnsi="Book Antiqua"/>
          <w:bCs/>
        </w:rPr>
        <w:t xml:space="preserve"> P, </w:t>
      </w:r>
      <w:proofErr w:type="spellStart"/>
      <w:r w:rsidR="00405DC9" w:rsidRPr="00212AB6">
        <w:rPr>
          <w:rFonts w:ascii="Book Antiqua" w:hAnsi="Book Antiqua"/>
          <w:bCs/>
        </w:rPr>
        <w:t>Coulouarn</w:t>
      </w:r>
      <w:proofErr w:type="spellEnd"/>
      <w:r w:rsidR="00405DC9" w:rsidRPr="00212AB6">
        <w:rPr>
          <w:rFonts w:ascii="Book Antiqua" w:hAnsi="Book Antiqua"/>
          <w:bCs/>
        </w:rPr>
        <w:t xml:space="preserve"> C. Molecular classification of cholangiocarcinoma. </w:t>
      </w:r>
      <w:proofErr w:type="spellStart"/>
      <w:r w:rsidR="00405DC9" w:rsidRPr="00212AB6">
        <w:rPr>
          <w:rFonts w:ascii="Book Antiqua" w:hAnsi="Book Antiqua"/>
          <w:bCs/>
          <w:i/>
        </w:rPr>
        <w:t>Curr</w:t>
      </w:r>
      <w:proofErr w:type="spellEnd"/>
      <w:r w:rsidR="00405DC9" w:rsidRPr="00212AB6">
        <w:rPr>
          <w:rFonts w:ascii="Book Antiqua" w:hAnsi="Book Antiqua"/>
          <w:bCs/>
          <w:i/>
        </w:rPr>
        <w:t xml:space="preserve"> </w:t>
      </w:r>
      <w:proofErr w:type="spellStart"/>
      <w:r w:rsidR="00405DC9" w:rsidRPr="00212AB6">
        <w:rPr>
          <w:rFonts w:ascii="Book Antiqua" w:hAnsi="Book Antiqua"/>
          <w:bCs/>
          <w:i/>
        </w:rPr>
        <w:t>Opin</w:t>
      </w:r>
      <w:proofErr w:type="spellEnd"/>
      <w:r w:rsidR="00405DC9" w:rsidRPr="00212AB6">
        <w:rPr>
          <w:rFonts w:ascii="Book Antiqua" w:hAnsi="Book Antiqua"/>
          <w:bCs/>
          <w:i/>
        </w:rPr>
        <w:t xml:space="preserve"> Gastroenterol</w:t>
      </w:r>
      <w:r w:rsidR="00405DC9" w:rsidRPr="00212AB6">
        <w:rPr>
          <w:rFonts w:ascii="Book Antiqua" w:hAnsi="Book Antiqua"/>
          <w:bCs/>
        </w:rPr>
        <w:t xml:space="preserve"> 2020; 36: 57-62 [PMID: 31895230 DOI: 10.1097/MOG.0000000000000611]</w:t>
      </w:r>
    </w:p>
    <w:p w14:paraId="3F7EDEC0" w14:textId="77777777" w:rsidR="00976058" w:rsidRPr="00212AB6" w:rsidRDefault="00976058">
      <w:pPr>
        <w:pStyle w:val="a5"/>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38 </w:t>
      </w:r>
      <w:r w:rsidRPr="00212AB6">
        <w:rPr>
          <w:rFonts w:ascii="Book Antiqua" w:hAnsi="Book Antiqua"/>
          <w:b/>
          <w:bCs/>
        </w:rPr>
        <w:t>Feinberg AP</w:t>
      </w:r>
      <w:r w:rsidRPr="00212AB6">
        <w:rPr>
          <w:rFonts w:ascii="Book Antiqua" w:hAnsi="Book Antiqua"/>
        </w:rPr>
        <w:t xml:space="preserve">, Ohlsson R, </w:t>
      </w:r>
      <w:proofErr w:type="spellStart"/>
      <w:r w:rsidRPr="00212AB6">
        <w:rPr>
          <w:rFonts w:ascii="Book Antiqua" w:hAnsi="Book Antiqua"/>
        </w:rPr>
        <w:t>Henikoff</w:t>
      </w:r>
      <w:proofErr w:type="spellEnd"/>
      <w:r w:rsidRPr="00212AB6">
        <w:rPr>
          <w:rFonts w:ascii="Book Antiqua" w:hAnsi="Book Antiqua"/>
        </w:rPr>
        <w:t xml:space="preserve"> S. The epigenetic progenitor origin of human cancer. </w:t>
      </w:r>
      <w:r w:rsidRPr="00212AB6">
        <w:rPr>
          <w:rFonts w:ascii="Book Antiqua" w:hAnsi="Book Antiqua"/>
          <w:i/>
          <w:iCs/>
        </w:rPr>
        <w:t>Nat Rev Genet</w:t>
      </w:r>
      <w:r w:rsidRPr="00212AB6">
        <w:rPr>
          <w:rFonts w:ascii="Book Antiqua" w:hAnsi="Book Antiqua"/>
        </w:rPr>
        <w:t> 2006; </w:t>
      </w:r>
      <w:r w:rsidRPr="00212AB6">
        <w:rPr>
          <w:rFonts w:ascii="Book Antiqua" w:hAnsi="Book Antiqua"/>
          <w:b/>
          <w:bCs/>
        </w:rPr>
        <w:t>7</w:t>
      </w:r>
      <w:r w:rsidRPr="00212AB6">
        <w:rPr>
          <w:rFonts w:ascii="Book Antiqua" w:hAnsi="Book Antiqua"/>
        </w:rPr>
        <w:t>: 21-33 [PMID: 16369569 DOI: 10.1038/nrg1748]</w:t>
      </w:r>
    </w:p>
    <w:p w14:paraId="01344C30" w14:textId="77777777" w:rsidR="00976058" w:rsidRPr="00212AB6" w:rsidRDefault="00976058">
      <w:pPr>
        <w:pStyle w:val="a5"/>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39 </w:t>
      </w:r>
      <w:r w:rsidRPr="00212AB6">
        <w:rPr>
          <w:rFonts w:ascii="Book Antiqua" w:hAnsi="Book Antiqua"/>
          <w:b/>
          <w:bCs/>
        </w:rPr>
        <w:t>Goeppert B</w:t>
      </w:r>
      <w:r w:rsidRPr="00212AB6">
        <w:rPr>
          <w:rFonts w:ascii="Book Antiqua" w:hAnsi="Book Antiqua"/>
        </w:rPr>
        <w:t xml:space="preserve">, </w:t>
      </w:r>
      <w:proofErr w:type="spellStart"/>
      <w:r w:rsidRPr="00212AB6">
        <w:rPr>
          <w:rFonts w:ascii="Book Antiqua" w:hAnsi="Book Antiqua"/>
        </w:rPr>
        <w:t>Konermann</w:t>
      </w:r>
      <w:proofErr w:type="spellEnd"/>
      <w:r w:rsidRPr="00212AB6">
        <w:rPr>
          <w:rFonts w:ascii="Book Antiqua" w:hAnsi="Book Antiqua"/>
        </w:rPr>
        <w:t xml:space="preserve"> C, Schmidt CR, </w:t>
      </w:r>
      <w:proofErr w:type="spellStart"/>
      <w:r w:rsidRPr="00212AB6">
        <w:rPr>
          <w:rFonts w:ascii="Book Antiqua" w:hAnsi="Book Antiqua"/>
        </w:rPr>
        <w:t>Bogatyrova</w:t>
      </w:r>
      <w:proofErr w:type="spellEnd"/>
      <w:r w:rsidRPr="00212AB6">
        <w:rPr>
          <w:rFonts w:ascii="Book Antiqua" w:hAnsi="Book Antiqua"/>
        </w:rPr>
        <w:t xml:space="preserve"> O, </w:t>
      </w:r>
      <w:proofErr w:type="spellStart"/>
      <w:r w:rsidRPr="00212AB6">
        <w:rPr>
          <w:rFonts w:ascii="Book Antiqua" w:hAnsi="Book Antiqua"/>
        </w:rPr>
        <w:t>Geiselhart</w:t>
      </w:r>
      <w:proofErr w:type="spellEnd"/>
      <w:r w:rsidRPr="00212AB6">
        <w:rPr>
          <w:rFonts w:ascii="Book Antiqua" w:hAnsi="Book Antiqua"/>
        </w:rPr>
        <w:t xml:space="preserve"> L, Ernst C, Gu L, Becker N, </w:t>
      </w:r>
      <w:proofErr w:type="spellStart"/>
      <w:r w:rsidRPr="00212AB6">
        <w:rPr>
          <w:rFonts w:ascii="Book Antiqua" w:hAnsi="Book Antiqua"/>
        </w:rPr>
        <w:t>Zucknick</w:t>
      </w:r>
      <w:proofErr w:type="spellEnd"/>
      <w:r w:rsidRPr="00212AB6">
        <w:rPr>
          <w:rFonts w:ascii="Book Antiqua" w:hAnsi="Book Antiqua"/>
        </w:rPr>
        <w:t xml:space="preserve"> M, </w:t>
      </w:r>
      <w:proofErr w:type="spellStart"/>
      <w:r w:rsidRPr="00212AB6">
        <w:rPr>
          <w:rFonts w:ascii="Book Antiqua" w:hAnsi="Book Antiqua"/>
        </w:rPr>
        <w:t>Mehrabi</w:t>
      </w:r>
      <w:proofErr w:type="spellEnd"/>
      <w:r w:rsidRPr="00212AB6">
        <w:rPr>
          <w:rFonts w:ascii="Book Antiqua" w:hAnsi="Book Antiqua"/>
        </w:rPr>
        <w:t xml:space="preserve"> A, </w:t>
      </w:r>
      <w:proofErr w:type="spellStart"/>
      <w:r w:rsidRPr="00212AB6">
        <w:rPr>
          <w:rFonts w:ascii="Book Antiqua" w:hAnsi="Book Antiqua"/>
        </w:rPr>
        <w:t>Hafezi</w:t>
      </w:r>
      <w:proofErr w:type="spellEnd"/>
      <w:r w:rsidRPr="00212AB6">
        <w:rPr>
          <w:rFonts w:ascii="Book Antiqua" w:hAnsi="Book Antiqua"/>
        </w:rPr>
        <w:t xml:space="preserve"> M, </w:t>
      </w:r>
      <w:proofErr w:type="spellStart"/>
      <w:r w:rsidRPr="00212AB6">
        <w:rPr>
          <w:rFonts w:ascii="Book Antiqua" w:hAnsi="Book Antiqua"/>
        </w:rPr>
        <w:t>Klauschen</w:t>
      </w:r>
      <w:proofErr w:type="spellEnd"/>
      <w:r w:rsidRPr="00212AB6">
        <w:rPr>
          <w:rFonts w:ascii="Book Antiqua" w:hAnsi="Book Antiqua"/>
        </w:rPr>
        <w:t xml:space="preserve"> F, </w:t>
      </w:r>
      <w:proofErr w:type="spellStart"/>
      <w:r w:rsidRPr="00212AB6">
        <w:rPr>
          <w:rFonts w:ascii="Book Antiqua" w:hAnsi="Book Antiqua"/>
        </w:rPr>
        <w:t>Stenzinger</w:t>
      </w:r>
      <w:proofErr w:type="spellEnd"/>
      <w:r w:rsidRPr="00212AB6">
        <w:rPr>
          <w:rFonts w:ascii="Book Antiqua" w:hAnsi="Book Antiqua"/>
        </w:rPr>
        <w:t xml:space="preserve"> A, </w:t>
      </w:r>
      <w:proofErr w:type="spellStart"/>
      <w:r w:rsidRPr="00212AB6">
        <w:rPr>
          <w:rFonts w:ascii="Book Antiqua" w:hAnsi="Book Antiqua"/>
        </w:rPr>
        <w:t>Warth</w:t>
      </w:r>
      <w:proofErr w:type="spellEnd"/>
      <w:r w:rsidRPr="00212AB6">
        <w:rPr>
          <w:rFonts w:ascii="Book Antiqua" w:hAnsi="Book Antiqua"/>
        </w:rPr>
        <w:t xml:space="preserve"> A, </w:t>
      </w:r>
      <w:proofErr w:type="spellStart"/>
      <w:r w:rsidRPr="00212AB6">
        <w:rPr>
          <w:rFonts w:ascii="Book Antiqua" w:hAnsi="Book Antiqua"/>
        </w:rPr>
        <w:t>Breuhahn</w:t>
      </w:r>
      <w:proofErr w:type="spellEnd"/>
      <w:r w:rsidRPr="00212AB6">
        <w:rPr>
          <w:rFonts w:ascii="Book Antiqua" w:hAnsi="Book Antiqua"/>
        </w:rPr>
        <w:t xml:space="preserve"> K, Renner M, Weichert W, </w:t>
      </w:r>
      <w:proofErr w:type="spellStart"/>
      <w:r w:rsidRPr="00212AB6">
        <w:rPr>
          <w:rFonts w:ascii="Book Antiqua" w:hAnsi="Book Antiqua"/>
        </w:rPr>
        <w:t>Schirmacher</w:t>
      </w:r>
      <w:proofErr w:type="spellEnd"/>
      <w:r w:rsidRPr="00212AB6">
        <w:rPr>
          <w:rFonts w:ascii="Book Antiqua" w:hAnsi="Book Antiqua"/>
        </w:rPr>
        <w:t xml:space="preserve"> P, </w:t>
      </w:r>
      <w:proofErr w:type="spellStart"/>
      <w:r w:rsidRPr="00212AB6">
        <w:rPr>
          <w:rFonts w:ascii="Book Antiqua" w:hAnsi="Book Antiqua"/>
        </w:rPr>
        <w:t>Plass</w:t>
      </w:r>
      <w:proofErr w:type="spellEnd"/>
      <w:r w:rsidRPr="00212AB6">
        <w:rPr>
          <w:rFonts w:ascii="Book Antiqua" w:hAnsi="Book Antiqua"/>
        </w:rPr>
        <w:t xml:space="preserve"> C, </w:t>
      </w:r>
      <w:proofErr w:type="spellStart"/>
      <w:r w:rsidRPr="00212AB6">
        <w:rPr>
          <w:rFonts w:ascii="Book Antiqua" w:hAnsi="Book Antiqua"/>
        </w:rPr>
        <w:t>Weichenhan</w:t>
      </w:r>
      <w:proofErr w:type="spellEnd"/>
      <w:r w:rsidRPr="00212AB6">
        <w:rPr>
          <w:rFonts w:ascii="Book Antiqua" w:hAnsi="Book Antiqua"/>
        </w:rPr>
        <w:t xml:space="preserve"> D. Global alterations of DNA methylation in cholangiocarcinoma target the </w:t>
      </w:r>
      <w:proofErr w:type="spellStart"/>
      <w:r w:rsidRPr="00212AB6">
        <w:rPr>
          <w:rFonts w:ascii="Book Antiqua" w:hAnsi="Book Antiqua"/>
        </w:rPr>
        <w:t>Wnt</w:t>
      </w:r>
      <w:proofErr w:type="spellEnd"/>
      <w:r w:rsidRPr="00212AB6">
        <w:rPr>
          <w:rFonts w:ascii="Book Antiqua" w:hAnsi="Book Antiqua"/>
        </w:rPr>
        <w:t xml:space="preserve"> signaling pathway. </w:t>
      </w:r>
      <w:r w:rsidRPr="00212AB6">
        <w:rPr>
          <w:rFonts w:ascii="Book Antiqua" w:hAnsi="Book Antiqua"/>
          <w:i/>
          <w:iCs/>
        </w:rPr>
        <w:t>Hepatology</w:t>
      </w:r>
      <w:r w:rsidRPr="00212AB6">
        <w:rPr>
          <w:rFonts w:ascii="Book Antiqua" w:hAnsi="Book Antiqua"/>
        </w:rPr>
        <w:t> 2014; </w:t>
      </w:r>
      <w:r w:rsidRPr="00212AB6">
        <w:rPr>
          <w:rFonts w:ascii="Book Antiqua" w:hAnsi="Book Antiqua"/>
          <w:b/>
          <w:bCs/>
        </w:rPr>
        <w:t>59</w:t>
      </w:r>
      <w:r w:rsidRPr="00212AB6">
        <w:rPr>
          <w:rFonts w:ascii="Book Antiqua" w:hAnsi="Book Antiqua"/>
        </w:rPr>
        <w:t>: 544-554 [PMID: 24002901 DOI: 10.1002/hep.26721]</w:t>
      </w:r>
    </w:p>
    <w:p w14:paraId="4E5B7825" w14:textId="77777777" w:rsidR="00976058" w:rsidRPr="00212AB6" w:rsidRDefault="00976058">
      <w:pPr>
        <w:pStyle w:val="a5"/>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40 </w:t>
      </w:r>
      <w:proofErr w:type="spellStart"/>
      <w:r w:rsidRPr="00212AB6">
        <w:rPr>
          <w:rFonts w:ascii="Book Antiqua" w:hAnsi="Book Antiqua"/>
          <w:b/>
          <w:bCs/>
        </w:rPr>
        <w:t>Xiaofang</w:t>
      </w:r>
      <w:proofErr w:type="spellEnd"/>
      <w:r w:rsidRPr="00212AB6">
        <w:rPr>
          <w:rFonts w:ascii="Book Antiqua" w:hAnsi="Book Antiqua"/>
          <w:b/>
          <w:bCs/>
        </w:rPr>
        <w:t xml:space="preserve"> L</w:t>
      </w:r>
      <w:r w:rsidRPr="00212AB6">
        <w:rPr>
          <w:rFonts w:ascii="Book Antiqua" w:hAnsi="Book Antiqua"/>
        </w:rPr>
        <w:t xml:space="preserve">, </w:t>
      </w:r>
      <w:proofErr w:type="spellStart"/>
      <w:r w:rsidRPr="00212AB6">
        <w:rPr>
          <w:rFonts w:ascii="Book Antiqua" w:hAnsi="Book Antiqua"/>
        </w:rPr>
        <w:t>Kun</w:t>
      </w:r>
      <w:proofErr w:type="spellEnd"/>
      <w:r w:rsidRPr="00212AB6">
        <w:rPr>
          <w:rFonts w:ascii="Book Antiqua" w:hAnsi="Book Antiqua"/>
        </w:rPr>
        <w:t xml:space="preserve"> T, </w:t>
      </w:r>
      <w:proofErr w:type="spellStart"/>
      <w:r w:rsidRPr="00212AB6">
        <w:rPr>
          <w:rFonts w:ascii="Book Antiqua" w:hAnsi="Book Antiqua"/>
        </w:rPr>
        <w:t>Shaoping</w:t>
      </w:r>
      <w:proofErr w:type="spellEnd"/>
      <w:r w:rsidRPr="00212AB6">
        <w:rPr>
          <w:rFonts w:ascii="Book Antiqua" w:hAnsi="Book Antiqua"/>
        </w:rPr>
        <w:t xml:space="preserve"> Y, </w:t>
      </w:r>
      <w:proofErr w:type="spellStart"/>
      <w:r w:rsidRPr="00212AB6">
        <w:rPr>
          <w:rFonts w:ascii="Book Antiqua" w:hAnsi="Book Antiqua"/>
        </w:rPr>
        <w:t>Zaiqiu</w:t>
      </w:r>
      <w:proofErr w:type="spellEnd"/>
      <w:r w:rsidRPr="00212AB6">
        <w:rPr>
          <w:rFonts w:ascii="Book Antiqua" w:hAnsi="Book Antiqua"/>
        </w:rPr>
        <w:t xml:space="preserve"> W, </w:t>
      </w:r>
      <w:proofErr w:type="spellStart"/>
      <w:r w:rsidRPr="00212AB6">
        <w:rPr>
          <w:rFonts w:ascii="Book Antiqua" w:hAnsi="Book Antiqua"/>
        </w:rPr>
        <w:t>Hailong</w:t>
      </w:r>
      <w:proofErr w:type="spellEnd"/>
      <w:r w:rsidRPr="00212AB6">
        <w:rPr>
          <w:rFonts w:ascii="Book Antiqua" w:hAnsi="Book Antiqua"/>
        </w:rPr>
        <w:t xml:space="preserve"> S. Correlation between promoter methylation of p14(ARF), TMS1/ASC, and DAPK, and p53 mutation with prognosis in cholangiocarcinoma. </w:t>
      </w:r>
      <w:r w:rsidRPr="00212AB6">
        <w:rPr>
          <w:rFonts w:ascii="Book Antiqua" w:hAnsi="Book Antiqua"/>
          <w:i/>
          <w:iCs/>
        </w:rPr>
        <w:t>World J Surg Oncol</w:t>
      </w:r>
      <w:r w:rsidRPr="00212AB6">
        <w:rPr>
          <w:rFonts w:ascii="Book Antiqua" w:hAnsi="Book Antiqua"/>
        </w:rPr>
        <w:t> 2012; </w:t>
      </w:r>
      <w:r w:rsidRPr="00212AB6">
        <w:rPr>
          <w:rFonts w:ascii="Book Antiqua" w:hAnsi="Book Antiqua"/>
          <w:b/>
          <w:bCs/>
        </w:rPr>
        <w:t>10</w:t>
      </w:r>
      <w:r w:rsidRPr="00212AB6">
        <w:rPr>
          <w:rFonts w:ascii="Book Antiqua" w:hAnsi="Book Antiqua"/>
        </w:rPr>
        <w:t>: 5 [PMID: 22230750 DOI: 10.1186/1477-7819-10-5]</w:t>
      </w:r>
    </w:p>
    <w:p w14:paraId="261D11D0" w14:textId="77777777" w:rsidR="00976058" w:rsidRPr="00212AB6" w:rsidRDefault="00976058">
      <w:pPr>
        <w:pStyle w:val="a5"/>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41 </w:t>
      </w:r>
      <w:proofErr w:type="spellStart"/>
      <w:r w:rsidRPr="00212AB6">
        <w:rPr>
          <w:rFonts w:ascii="Book Antiqua" w:hAnsi="Book Antiqua"/>
          <w:b/>
          <w:bCs/>
        </w:rPr>
        <w:t>Selaru</w:t>
      </w:r>
      <w:proofErr w:type="spellEnd"/>
      <w:r w:rsidRPr="00212AB6">
        <w:rPr>
          <w:rFonts w:ascii="Book Antiqua" w:hAnsi="Book Antiqua"/>
          <w:b/>
          <w:bCs/>
        </w:rPr>
        <w:t xml:space="preserve"> FM</w:t>
      </w:r>
      <w:r w:rsidRPr="00212AB6">
        <w:rPr>
          <w:rFonts w:ascii="Book Antiqua" w:hAnsi="Book Antiqua"/>
        </w:rPr>
        <w:t xml:space="preserve">, Olaru AV, Kan T, David S, Cheng Y, Mori Y, Yang J, </w:t>
      </w:r>
      <w:proofErr w:type="spellStart"/>
      <w:r w:rsidRPr="00212AB6">
        <w:rPr>
          <w:rFonts w:ascii="Book Antiqua" w:hAnsi="Book Antiqua"/>
        </w:rPr>
        <w:t>Paun</w:t>
      </w:r>
      <w:proofErr w:type="spellEnd"/>
      <w:r w:rsidRPr="00212AB6">
        <w:rPr>
          <w:rFonts w:ascii="Book Antiqua" w:hAnsi="Book Antiqua"/>
        </w:rPr>
        <w:t xml:space="preserve"> B, </w:t>
      </w:r>
      <w:proofErr w:type="spellStart"/>
      <w:r w:rsidRPr="00212AB6">
        <w:rPr>
          <w:rFonts w:ascii="Book Antiqua" w:hAnsi="Book Antiqua"/>
        </w:rPr>
        <w:t>Jin</w:t>
      </w:r>
      <w:proofErr w:type="spellEnd"/>
      <w:r w:rsidRPr="00212AB6">
        <w:rPr>
          <w:rFonts w:ascii="Book Antiqua" w:hAnsi="Book Antiqua"/>
        </w:rPr>
        <w:t xml:space="preserve"> Z, Agarwal R, Hamilton JP, Abraham J, Georgiades C, Alvarez H, </w:t>
      </w:r>
      <w:proofErr w:type="spellStart"/>
      <w:r w:rsidRPr="00212AB6">
        <w:rPr>
          <w:rFonts w:ascii="Book Antiqua" w:hAnsi="Book Antiqua"/>
        </w:rPr>
        <w:t>Vivekanandan</w:t>
      </w:r>
      <w:proofErr w:type="spellEnd"/>
      <w:r w:rsidRPr="00212AB6">
        <w:rPr>
          <w:rFonts w:ascii="Book Antiqua" w:hAnsi="Book Antiqua"/>
        </w:rPr>
        <w:t xml:space="preserve"> P, Yu W, Maitra A, </w:t>
      </w:r>
      <w:proofErr w:type="spellStart"/>
      <w:r w:rsidRPr="00212AB6">
        <w:rPr>
          <w:rFonts w:ascii="Book Antiqua" w:hAnsi="Book Antiqua"/>
        </w:rPr>
        <w:t>Torbenson</w:t>
      </w:r>
      <w:proofErr w:type="spellEnd"/>
      <w:r w:rsidRPr="00212AB6">
        <w:rPr>
          <w:rFonts w:ascii="Book Antiqua" w:hAnsi="Book Antiqua"/>
        </w:rPr>
        <w:t xml:space="preserve"> M, </w:t>
      </w:r>
      <w:proofErr w:type="spellStart"/>
      <w:r w:rsidRPr="00212AB6">
        <w:rPr>
          <w:rFonts w:ascii="Book Antiqua" w:hAnsi="Book Antiqua"/>
        </w:rPr>
        <w:t>Thuluvath</w:t>
      </w:r>
      <w:proofErr w:type="spellEnd"/>
      <w:r w:rsidRPr="00212AB6">
        <w:rPr>
          <w:rFonts w:ascii="Book Antiqua" w:hAnsi="Book Antiqua"/>
        </w:rPr>
        <w:t xml:space="preserve"> PJ, Gores GJ, LaRusso NF, </w:t>
      </w:r>
      <w:proofErr w:type="spellStart"/>
      <w:r w:rsidRPr="00212AB6">
        <w:rPr>
          <w:rFonts w:ascii="Book Antiqua" w:hAnsi="Book Antiqua"/>
        </w:rPr>
        <w:t>Hruban</w:t>
      </w:r>
      <w:proofErr w:type="spellEnd"/>
      <w:r w:rsidRPr="00212AB6">
        <w:rPr>
          <w:rFonts w:ascii="Book Antiqua" w:hAnsi="Book Antiqua"/>
        </w:rPr>
        <w:t xml:space="preserve"> R, Meltzer SJ. MicroRNA-21 is overexpressed in human cholangiocarcinoma and regulates programmed cell death 4 and tissue inhibitor of metalloproteinase 3. </w:t>
      </w:r>
      <w:r w:rsidRPr="00212AB6">
        <w:rPr>
          <w:rFonts w:ascii="Book Antiqua" w:hAnsi="Book Antiqua"/>
          <w:i/>
          <w:iCs/>
        </w:rPr>
        <w:t>Hepatology</w:t>
      </w:r>
      <w:r w:rsidRPr="00212AB6">
        <w:rPr>
          <w:rFonts w:ascii="Book Antiqua" w:hAnsi="Book Antiqua"/>
        </w:rPr>
        <w:t> 2009; </w:t>
      </w:r>
      <w:r w:rsidRPr="00212AB6">
        <w:rPr>
          <w:rFonts w:ascii="Book Antiqua" w:hAnsi="Book Antiqua"/>
          <w:b/>
          <w:bCs/>
        </w:rPr>
        <w:t>49</w:t>
      </w:r>
      <w:r w:rsidRPr="00212AB6">
        <w:rPr>
          <w:rFonts w:ascii="Book Antiqua" w:hAnsi="Book Antiqua"/>
        </w:rPr>
        <w:t>: 1595-1601 [PMID: 19296468 DOI: 10.1002/hep.22838]</w:t>
      </w:r>
    </w:p>
    <w:p w14:paraId="44412CDB" w14:textId="77777777" w:rsidR="00976058" w:rsidRPr="00212AB6" w:rsidRDefault="00976058">
      <w:pPr>
        <w:pStyle w:val="a5"/>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42 </w:t>
      </w:r>
      <w:r w:rsidRPr="00212AB6">
        <w:rPr>
          <w:rFonts w:ascii="Book Antiqua" w:hAnsi="Book Antiqua"/>
          <w:b/>
          <w:bCs/>
        </w:rPr>
        <w:t>O'Rourke CJ</w:t>
      </w:r>
      <w:r w:rsidRPr="00212AB6">
        <w:rPr>
          <w:rFonts w:ascii="Book Antiqua" w:hAnsi="Book Antiqua"/>
        </w:rPr>
        <w:t>, Munoz-Garrido P, Aguayo EL, Andersen JB. Epigenome dysregulation in cholangiocarcinoma. </w:t>
      </w:r>
      <w:proofErr w:type="spellStart"/>
      <w:r w:rsidRPr="00212AB6">
        <w:rPr>
          <w:rFonts w:ascii="Book Antiqua" w:hAnsi="Book Antiqua"/>
          <w:i/>
          <w:iCs/>
        </w:rPr>
        <w:t>Biochim</w:t>
      </w:r>
      <w:proofErr w:type="spellEnd"/>
      <w:r w:rsidRPr="00212AB6">
        <w:rPr>
          <w:rFonts w:ascii="Book Antiqua" w:hAnsi="Book Antiqua"/>
          <w:i/>
          <w:iCs/>
        </w:rPr>
        <w:t xml:space="preserve"> </w:t>
      </w:r>
      <w:proofErr w:type="spellStart"/>
      <w:r w:rsidRPr="00212AB6">
        <w:rPr>
          <w:rFonts w:ascii="Book Antiqua" w:hAnsi="Book Antiqua"/>
          <w:i/>
          <w:iCs/>
        </w:rPr>
        <w:t>Biophys</w:t>
      </w:r>
      <w:proofErr w:type="spellEnd"/>
      <w:r w:rsidRPr="00212AB6">
        <w:rPr>
          <w:rFonts w:ascii="Book Antiqua" w:hAnsi="Book Antiqua"/>
          <w:i/>
          <w:iCs/>
        </w:rPr>
        <w:t xml:space="preserve"> Acta Mol Basis Dis</w:t>
      </w:r>
      <w:r w:rsidRPr="00212AB6">
        <w:rPr>
          <w:rFonts w:ascii="Book Antiqua" w:hAnsi="Book Antiqua"/>
        </w:rPr>
        <w:t> 2018; </w:t>
      </w:r>
      <w:r w:rsidRPr="00212AB6">
        <w:rPr>
          <w:rFonts w:ascii="Book Antiqua" w:hAnsi="Book Antiqua"/>
          <w:b/>
          <w:bCs/>
        </w:rPr>
        <w:t>1864</w:t>
      </w:r>
      <w:r w:rsidRPr="00212AB6">
        <w:rPr>
          <w:rFonts w:ascii="Book Antiqua" w:hAnsi="Book Antiqua"/>
        </w:rPr>
        <w:t>: 1423-1434 [PMID: 28645654 DOI: 10.1016/j.bbadis.2017.06.014]</w:t>
      </w:r>
    </w:p>
    <w:p w14:paraId="1362B4AA" w14:textId="77777777" w:rsidR="00976058" w:rsidRPr="00212AB6" w:rsidRDefault="00976058">
      <w:pPr>
        <w:pStyle w:val="a5"/>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43 </w:t>
      </w:r>
      <w:proofErr w:type="spellStart"/>
      <w:r w:rsidRPr="00212AB6">
        <w:rPr>
          <w:rFonts w:ascii="Book Antiqua" w:hAnsi="Book Antiqua"/>
          <w:b/>
          <w:bCs/>
        </w:rPr>
        <w:t>Salati</w:t>
      </w:r>
      <w:proofErr w:type="spellEnd"/>
      <w:r w:rsidRPr="00212AB6">
        <w:rPr>
          <w:rFonts w:ascii="Book Antiqua" w:hAnsi="Book Antiqua"/>
          <w:b/>
          <w:bCs/>
        </w:rPr>
        <w:t xml:space="preserve"> M</w:t>
      </w:r>
      <w:r w:rsidRPr="00212AB6">
        <w:rPr>
          <w:rFonts w:ascii="Book Antiqua" w:hAnsi="Book Antiqua"/>
        </w:rPr>
        <w:t xml:space="preserve">, </w:t>
      </w:r>
      <w:proofErr w:type="spellStart"/>
      <w:r w:rsidRPr="00212AB6">
        <w:rPr>
          <w:rFonts w:ascii="Book Antiqua" w:hAnsi="Book Antiqua"/>
        </w:rPr>
        <w:t>Braconi</w:t>
      </w:r>
      <w:proofErr w:type="spellEnd"/>
      <w:r w:rsidRPr="00212AB6">
        <w:rPr>
          <w:rFonts w:ascii="Book Antiqua" w:hAnsi="Book Antiqua"/>
        </w:rPr>
        <w:t xml:space="preserve"> C. Noncoding RNA in Cholangiocarcinoma. </w:t>
      </w:r>
      <w:r w:rsidRPr="00212AB6">
        <w:rPr>
          <w:rFonts w:ascii="Book Antiqua" w:hAnsi="Book Antiqua"/>
          <w:i/>
          <w:iCs/>
        </w:rPr>
        <w:t>Semin Liver Dis</w:t>
      </w:r>
      <w:r w:rsidRPr="00212AB6">
        <w:rPr>
          <w:rFonts w:ascii="Book Antiqua" w:hAnsi="Book Antiqua"/>
        </w:rPr>
        <w:t> 2019; </w:t>
      </w:r>
      <w:r w:rsidRPr="00212AB6">
        <w:rPr>
          <w:rFonts w:ascii="Book Antiqua" w:hAnsi="Book Antiqua"/>
          <w:b/>
          <w:bCs/>
        </w:rPr>
        <w:t>39</w:t>
      </w:r>
      <w:r w:rsidRPr="00212AB6">
        <w:rPr>
          <w:rFonts w:ascii="Book Antiqua" w:hAnsi="Book Antiqua"/>
        </w:rPr>
        <w:t>: 13-25 [PMID: 30536290 DOI: 10.1055/s-0038-1676097]</w:t>
      </w:r>
    </w:p>
    <w:p w14:paraId="4CB98ED6" w14:textId="77777777" w:rsidR="00976058" w:rsidRPr="00212AB6" w:rsidRDefault="00976058">
      <w:pPr>
        <w:pStyle w:val="a5"/>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lastRenderedPageBreak/>
        <w:t>44 </w:t>
      </w:r>
      <w:r w:rsidRPr="00212AB6">
        <w:rPr>
          <w:rFonts w:ascii="Book Antiqua" w:hAnsi="Book Antiqua"/>
          <w:b/>
          <w:bCs/>
        </w:rPr>
        <w:t>Li J</w:t>
      </w:r>
      <w:r w:rsidRPr="00212AB6">
        <w:rPr>
          <w:rFonts w:ascii="Book Antiqua" w:hAnsi="Book Antiqua"/>
        </w:rPr>
        <w:t>, Huang L, Li Z, Zhong X, Tai S, Jiang X, Cui Y. Functions and roles of long noncoding RNA in cholangiocarcinoma. </w:t>
      </w:r>
      <w:r w:rsidRPr="00212AB6">
        <w:rPr>
          <w:rFonts w:ascii="Book Antiqua" w:hAnsi="Book Antiqua"/>
          <w:i/>
          <w:iCs/>
        </w:rPr>
        <w:t xml:space="preserve">J Cell </w:t>
      </w:r>
      <w:proofErr w:type="spellStart"/>
      <w:r w:rsidRPr="00212AB6">
        <w:rPr>
          <w:rFonts w:ascii="Book Antiqua" w:hAnsi="Book Antiqua"/>
          <w:i/>
          <w:iCs/>
        </w:rPr>
        <w:t>Physiol</w:t>
      </w:r>
      <w:proofErr w:type="spellEnd"/>
      <w:r w:rsidRPr="00212AB6">
        <w:rPr>
          <w:rFonts w:ascii="Book Antiqua" w:hAnsi="Book Antiqua"/>
        </w:rPr>
        <w:t> 2019; </w:t>
      </w:r>
      <w:r w:rsidRPr="00212AB6">
        <w:rPr>
          <w:rFonts w:ascii="Book Antiqua" w:hAnsi="Book Antiqua"/>
          <w:b/>
          <w:bCs/>
        </w:rPr>
        <w:t>234</w:t>
      </w:r>
      <w:r w:rsidRPr="00212AB6">
        <w:rPr>
          <w:rFonts w:ascii="Book Antiqua" w:hAnsi="Book Antiqua"/>
        </w:rPr>
        <w:t>: 17113-17126 [PMID: 30888066 DOI: 10.1002/jcp.28470]</w:t>
      </w:r>
    </w:p>
    <w:p w14:paraId="05A9809C" w14:textId="77777777" w:rsidR="00976058" w:rsidRPr="00212AB6" w:rsidRDefault="00976058">
      <w:pPr>
        <w:pStyle w:val="a5"/>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45 </w:t>
      </w:r>
      <w:proofErr w:type="spellStart"/>
      <w:r w:rsidRPr="00212AB6">
        <w:rPr>
          <w:rFonts w:ascii="Book Antiqua" w:hAnsi="Book Antiqua"/>
          <w:b/>
          <w:bCs/>
        </w:rPr>
        <w:t>Angenard</w:t>
      </w:r>
      <w:proofErr w:type="spellEnd"/>
      <w:r w:rsidRPr="00212AB6">
        <w:rPr>
          <w:rFonts w:ascii="Book Antiqua" w:hAnsi="Book Antiqua"/>
          <w:b/>
          <w:bCs/>
        </w:rPr>
        <w:t xml:space="preserve"> G</w:t>
      </w:r>
      <w:r w:rsidRPr="00212AB6">
        <w:rPr>
          <w:rFonts w:ascii="Book Antiqua" w:hAnsi="Book Antiqua"/>
        </w:rPr>
        <w:t xml:space="preserve">, </w:t>
      </w:r>
      <w:proofErr w:type="spellStart"/>
      <w:r w:rsidRPr="00212AB6">
        <w:rPr>
          <w:rFonts w:ascii="Book Antiqua" w:hAnsi="Book Antiqua"/>
        </w:rPr>
        <w:t>Merdrignac</w:t>
      </w:r>
      <w:proofErr w:type="spellEnd"/>
      <w:r w:rsidRPr="00212AB6">
        <w:rPr>
          <w:rFonts w:ascii="Book Antiqua" w:hAnsi="Book Antiqua"/>
        </w:rPr>
        <w:t xml:space="preserve"> A, Louis C, </w:t>
      </w:r>
      <w:proofErr w:type="spellStart"/>
      <w:r w:rsidRPr="00212AB6">
        <w:rPr>
          <w:rFonts w:ascii="Book Antiqua" w:hAnsi="Book Antiqua"/>
        </w:rPr>
        <w:t>Edeline</w:t>
      </w:r>
      <w:proofErr w:type="spellEnd"/>
      <w:r w:rsidRPr="00212AB6">
        <w:rPr>
          <w:rFonts w:ascii="Book Antiqua" w:hAnsi="Book Antiqua"/>
        </w:rPr>
        <w:t xml:space="preserve"> J, </w:t>
      </w:r>
      <w:proofErr w:type="spellStart"/>
      <w:r w:rsidRPr="00212AB6">
        <w:rPr>
          <w:rFonts w:ascii="Book Antiqua" w:hAnsi="Book Antiqua"/>
        </w:rPr>
        <w:t>Coulouarn</w:t>
      </w:r>
      <w:proofErr w:type="spellEnd"/>
      <w:r w:rsidRPr="00212AB6">
        <w:rPr>
          <w:rFonts w:ascii="Book Antiqua" w:hAnsi="Book Antiqua"/>
        </w:rPr>
        <w:t xml:space="preserve"> C. Expression of long non-coding RNA ANRIL predicts a poor prognosis in intrahepatic cholangiocarcinoma. </w:t>
      </w:r>
      <w:r w:rsidRPr="00212AB6">
        <w:rPr>
          <w:rFonts w:ascii="Book Antiqua" w:hAnsi="Book Antiqua"/>
          <w:i/>
          <w:iCs/>
        </w:rPr>
        <w:t>Dig Liver Dis</w:t>
      </w:r>
      <w:r w:rsidRPr="00212AB6">
        <w:rPr>
          <w:rFonts w:ascii="Book Antiqua" w:hAnsi="Book Antiqua"/>
        </w:rPr>
        <w:t> 2019; </w:t>
      </w:r>
      <w:r w:rsidRPr="00212AB6">
        <w:rPr>
          <w:rFonts w:ascii="Book Antiqua" w:hAnsi="Book Antiqua"/>
          <w:b/>
          <w:bCs/>
        </w:rPr>
        <w:t>51</w:t>
      </w:r>
      <w:r w:rsidRPr="00212AB6">
        <w:rPr>
          <w:rFonts w:ascii="Book Antiqua" w:hAnsi="Book Antiqua"/>
        </w:rPr>
        <w:t>: 1337-1343 [PMID: 31040073 DOI: 10.1016/j.dld.2019.03.019]</w:t>
      </w:r>
    </w:p>
    <w:p w14:paraId="52B7A47B" w14:textId="77777777" w:rsidR="00976058" w:rsidRPr="00212AB6" w:rsidRDefault="00976058">
      <w:pPr>
        <w:pStyle w:val="a5"/>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46 </w:t>
      </w:r>
      <w:proofErr w:type="spellStart"/>
      <w:r w:rsidRPr="00212AB6">
        <w:rPr>
          <w:rFonts w:ascii="Book Antiqua" w:hAnsi="Book Antiqua"/>
          <w:b/>
          <w:bCs/>
        </w:rPr>
        <w:t>Loilome</w:t>
      </w:r>
      <w:proofErr w:type="spellEnd"/>
      <w:r w:rsidRPr="00212AB6">
        <w:rPr>
          <w:rFonts w:ascii="Book Antiqua" w:hAnsi="Book Antiqua"/>
          <w:b/>
          <w:bCs/>
        </w:rPr>
        <w:t xml:space="preserve"> W</w:t>
      </w:r>
      <w:r w:rsidRPr="00212AB6">
        <w:rPr>
          <w:rFonts w:ascii="Book Antiqua" w:hAnsi="Book Antiqua"/>
        </w:rPr>
        <w:t xml:space="preserve">, </w:t>
      </w:r>
      <w:proofErr w:type="spellStart"/>
      <w:r w:rsidRPr="00212AB6">
        <w:rPr>
          <w:rFonts w:ascii="Book Antiqua" w:hAnsi="Book Antiqua"/>
        </w:rPr>
        <w:t>Bungkanjana</w:t>
      </w:r>
      <w:proofErr w:type="spellEnd"/>
      <w:r w:rsidRPr="00212AB6">
        <w:rPr>
          <w:rFonts w:ascii="Book Antiqua" w:hAnsi="Book Antiqua"/>
        </w:rPr>
        <w:t xml:space="preserve"> P, </w:t>
      </w:r>
      <w:proofErr w:type="spellStart"/>
      <w:r w:rsidRPr="00212AB6">
        <w:rPr>
          <w:rFonts w:ascii="Book Antiqua" w:hAnsi="Book Antiqua"/>
        </w:rPr>
        <w:t>Techasen</w:t>
      </w:r>
      <w:proofErr w:type="spellEnd"/>
      <w:r w:rsidRPr="00212AB6">
        <w:rPr>
          <w:rFonts w:ascii="Book Antiqua" w:hAnsi="Book Antiqua"/>
        </w:rPr>
        <w:t xml:space="preserve"> A, </w:t>
      </w:r>
      <w:proofErr w:type="spellStart"/>
      <w:r w:rsidRPr="00212AB6">
        <w:rPr>
          <w:rFonts w:ascii="Book Antiqua" w:hAnsi="Book Antiqua"/>
        </w:rPr>
        <w:t>Namwat</w:t>
      </w:r>
      <w:proofErr w:type="spellEnd"/>
      <w:r w:rsidRPr="00212AB6">
        <w:rPr>
          <w:rFonts w:ascii="Book Antiqua" w:hAnsi="Book Antiqua"/>
        </w:rPr>
        <w:t xml:space="preserve"> N, </w:t>
      </w:r>
      <w:proofErr w:type="spellStart"/>
      <w:r w:rsidRPr="00212AB6">
        <w:rPr>
          <w:rFonts w:ascii="Book Antiqua" w:hAnsi="Book Antiqua"/>
        </w:rPr>
        <w:t>Yongvanit</w:t>
      </w:r>
      <w:proofErr w:type="spellEnd"/>
      <w:r w:rsidRPr="00212AB6">
        <w:rPr>
          <w:rFonts w:ascii="Book Antiqua" w:hAnsi="Book Antiqua"/>
        </w:rPr>
        <w:t xml:space="preserve"> P, </w:t>
      </w:r>
      <w:proofErr w:type="spellStart"/>
      <w:r w:rsidRPr="00212AB6">
        <w:rPr>
          <w:rFonts w:ascii="Book Antiqua" w:hAnsi="Book Antiqua"/>
        </w:rPr>
        <w:t>Puapairoj</w:t>
      </w:r>
      <w:proofErr w:type="spellEnd"/>
      <w:r w:rsidRPr="00212AB6">
        <w:rPr>
          <w:rFonts w:ascii="Book Antiqua" w:hAnsi="Book Antiqua"/>
        </w:rPr>
        <w:t xml:space="preserve"> A, </w:t>
      </w:r>
      <w:proofErr w:type="spellStart"/>
      <w:r w:rsidRPr="00212AB6">
        <w:rPr>
          <w:rFonts w:ascii="Book Antiqua" w:hAnsi="Book Antiqua"/>
        </w:rPr>
        <w:t>Khuntikeo</w:t>
      </w:r>
      <w:proofErr w:type="spellEnd"/>
      <w:r w:rsidRPr="00212AB6">
        <w:rPr>
          <w:rFonts w:ascii="Book Antiqua" w:hAnsi="Book Antiqua"/>
        </w:rPr>
        <w:t xml:space="preserve"> N, Riggins GJ. Activated macrophages promote </w:t>
      </w:r>
      <w:proofErr w:type="spellStart"/>
      <w:r w:rsidRPr="00212AB6">
        <w:rPr>
          <w:rFonts w:ascii="Book Antiqua" w:hAnsi="Book Antiqua"/>
        </w:rPr>
        <w:t>Wnt</w:t>
      </w:r>
      <w:proofErr w:type="spellEnd"/>
      <w:r w:rsidRPr="00212AB6">
        <w:rPr>
          <w:rFonts w:ascii="Book Antiqua" w:hAnsi="Book Antiqua"/>
        </w:rPr>
        <w:t>/β-catenin signaling in cholangiocarcinoma cells. </w:t>
      </w:r>
      <w:proofErr w:type="spellStart"/>
      <w:r w:rsidRPr="00212AB6">
        <w:rPr>
          <w:rFonts w:ascii="Book Antiqua" w:hAnsi="Book Antiqua"/>
          <w:i/>
          <w:iCs/>
        </w:rPr>
        <w:t>Tumour</w:t>
      </w:r>
      <w:proofErr w:type="spellEnd"/>
      <w:r w:rsidRPr="00212AB6">
        <w:rPr>
          <w:rFonts w:ascii="Book Antiqua" w:hAnsi="Book Antiqua"/>
          <w:i/>
          <w:iCs/>
        </w:rPr>
        <w:t xml:space="preserve"> Biol</w:t>
      </w:r>
      <w:r w:rsidRPr="00212AB6">
        <w:rPr>
          <w:rFonts w:ascii="Book Antiqua" w:hAnsi="Book Antiqua"/>
        </w:rPr>
        <w:t> 2014; </w:t>
      </w:r>
      <w:r w:rsidRPr="00212AB6">
        <w:rPr>
          <w:rFonts w:ascii="Book Antiqua" w:hAnsi="Book Antiqua"/>
          <w:b/>
          <w:bCs/>
        </w:rPr>
        <w:t>35</w:t>
      </w:r>
      <w:r w:rsidRPr="00212AB6">
        <w:rPr>
          <w:rFonts w:ascii="Book Antiqua" w:hAnsi="Book Antiqua"/>
        </w:rPr>
        <w:t>: 5357-5367 [PMID: 24549785 DOI: 10.1007/s13277-014-1698-2]</w:t>
      </w:r>
    </w:p>
    <w:p w14:paraId="6A2DEB48" w14:textId="77777777" w:rsidR="00976058" w:rsidRPr="00212AB6" w:rsidRDefault="00976058">
      <w:pPr>
        <w:pStyle w:val="a5"/>
        <w:shd w:val="clear" w:color="auto" w:fill="FFFFFF"/>
        <w:adjustRightInd w:val="0"/>
        <w:snapToGrid w:val="0"/>
        <w:spacing w:before="0" w:beforeAutospacing="0" w:after="0" w:afterAutospacing="0" w:line="360" w:lineRule="auto"/>
        <w:jc w:val="both"/>
        <w:rPr>
          <w:rFonts w:ascii="Book Antiqua" w:hAnsi="Book Antiqua"/>
        </w:rPr>
      </w:pPr>
      <w:r w:rsidRPr="00212AB6">
        <w:rPr>
          <w:rFonts w:ascii="Book Antiqua" w:hAnsi="Book Antiqua"/>
        </w:rPr>
        <w:t>47 </w:t>
      </w:r>
      <w:r w:rsidRPr="00212AB6">
        <w:rPr>
          <w:rFonts w:ascii="Book Antiqua" w:hAnsi="Book Antiqua"/>
          <w:b/>
          <w:bCs/>
        </w:rPr>
        <w:t>Oishi N</w:t>
      </w:r>
      <w:r w:rsidRPr="00212AB6">
        <w:rPr>
          <w:rFonts w:ascii="Book Antiqua" w:hAnsi="Book Antiqua"/>
        </w:rPr>
        <w:t xml:space="preserve">, Kumar MR, Roessler S, Ji J, </w:t>
      </w:r>
      <w:proofErr w:type="spellStart"/>
      <w:r w:rsidRPr="00212AB6">
        <w:rPr>
          <w:rFonts w:ascii="Book Antiqua" w:hAnsi="Book Antiqua"/>
        </w:rPr>
        <w:t>Forgues</w:t>
      </w:r>
      <w:proofErr w:type="spellEnd"/>
      <w:r w:rsidRPr="00212AB6">
        <w:rPr>
          <w:rFonts w:ascii="Book Antiqua" w:hAnsi="Book Antiqua"/>
        </w:rPr>
        <w:t xml:space="preserve"> M, </w:t>
      </w:r>
      <w:proofErr w:type="spellStart"/>
      <w:r w:rsidRPr="00212AB6">
        <w:rPr>
          <w:rFonts w:ascii="Book Antiqua" w:hAnsi="Book Antiqua"/>
        </w:rPr>
        <w:t>Budhu</w:t>
      </w:r>
      <w:proofErr w:type="spellEnd"/>
      <w:r w:rsidRPr="00212AB6">
        <w:rPr>
          <w:rFonts w:ascii="Book Antiqua" w:hAnsi="Book Antiqua"/>
        </w:rPr>
        <w:t xml:space="preserve"> A, Zhao X, Andersen JB, Ye QH, Jia HL, Qin LX, Yamashita T, Woo HG, Kim YJ, Kaneko S, Tang ZY, </w:t>
      </w:r>
      <w:proofErr w:type="spellStart"/>
      <w:r w:rsidRPr="00212AB6">
        <w:rPr>
          <w:rFonts w:ascii="Book Antiqua" w:hAnsi="Book Antiqua"/>
        </w:rPr>
        <w:t>Thorgeirsson</w:t>
      </w:r>
      <w:proofErr w:type="spellEnd"/>
      <w:r w:rsidRPr="00212AB6">
        <w:rPr>
          <w:rFonts w:ascii="Book Antiqua" w:hAnsi="Book Antiqua"/>
        </w:rPr>
        <w:t xml:space="preserve"> SS, Wang XW. Transcriptomic profiling reveals hepatic stem-like gene signatures and interplay of miR-200c and epithelial-mesenchymal transition in intrahepatic cholangiocarcinoma. </w:t>
      </w:r>
      <w:r w:rsidRPr="00212AB6">
        <w:rPr>
          <w:rFonts w:ascii="Book Antiqua" w:hAnsi="Book Antiqua"/>
          <w:i/>
          <w:iCs/>
        </w:rPr>
        <w:t>Hepatology</w:t>
      </w:r>
      <w:r w:rsidRPr="00212AB6">
        <w:rPr>
          <w:rFonts w:ascii="Book Antiqua" w:hAnsi="Book Antiqua"/>
        </w:rPr>
        <w:t> 2012; </w:t>
      </w:r>
      <w:r w:rsidRPr="00212AB6">
        <w:rPr>
          <w:rFonts w:ascii="Book Antiqua" w:hAnsi="Book Antiqua"/>
          <w:b/>
          <w:bCs/>
        </w:rPr>
        <w:t>56</w:t>
      </w:r>
      <w:r w:rsidRPr="00212AB6">
        <w:rPr>
          <w:rFonts w:ascii="Book Antiqua" w:hAnsi="Book Antiqua"/>
        </w:rPr>
        <w:t>: 1792-1803 [PMID: 22707408 DOI: 10.1002/hep.25890]</w:t>
      </w:r>
    </w:p>
    <w:p w14:paraId="7EA818DF" w14:textId="77777777" w:rsidR="00A77B3E" w:rsidRPr="00212AB6" w:rsidRDefault="00976058" w:rsidP="007047F6">
      <w:pPr>
        <w:snapToGrid w:val="0"/>
        <w:spacing w:line="360" w:lineRule="auto"/>
        <w:jc w:val="both"/>
      </w:pPr>
      <w:r w:rsidRPr="00212AB6">
        <w:rPr>
          <w:rFonts w:ascii="Book Antiqua" w:eastAsia="Book Antiqua" w:hAnsi="Book Antiqua" w:cs="Book Antiqua"/>
          <w:color w:val="000000"/>
        </w:rPr>
        <w:br w:type="page"/>
      </w:r>
      <w:r w:rsidR="00891A14" w:rsidRPr="00212AB6">
        <w:rPr>
          <w:rFonts w:ascii="Book Antiqua" w:eastAsia="Book Antiqua" w:hAnsi="Book Antiqua" w:cs="Book Antiqua"/>
          <w:b/>
          <w:color w:val="000000"/>
        </w:rPr>
        <w:lastRenderedPageBreak/>
        <w:t>Footnotes</w:t>
      </w:r>
    </w:p>
    <w:p w14:paraId="11CF1C8C" w14:textId="77777777" w:rsidR="00A77B3E" w:rsidRPr="00212AB6" w:rsidRDefault="00891A14" w:rsidP="007047F6">
      <w:pPr>
        <w:snapToGrid w:val="0"/>
        <w:spacing w:line="360" w:lineRule="auto"/>
        <w:jc w:val="both"/>
      </w:pPr>
      <w:r w:rsidRPr="00212AB6">
        <w:rPr>
          <w:rFonts w:ascii="Book Antiqua" w:eastAsia="Book Antiqua" w:hAnsi="Book Antiqua" w:cs="Book Antiqua"/>
          <w:b/>
          <w:bCs/>
          <w:color w:val="000000"/>
        </w:rPr>
        <w:t xml:space="preserve">Conflict-of-interest statement: </w:t>
      </w:r>
      <w:r w:rsidRPr="00212AB6">
        <w:rPr>
          <w:rFonts w:ascii="Book Antiqua" w:eastAsia="Book Antiqua" w:hAnsi="Book Antiqua" w:cs="Book Antiqua"/>
          <w:color w:val="000000"/>
        </w:rPr>
        <w:t>Authors declare no conflict of interests for this article.</w:t>
      </w:r>
    </w:p>
    <w:p w14:paraId="5186F250" w14:textId="77777777" w:rsidR="00A77B3E" w:rsidRPr="00212AB6" w:rsidRDefault="00A77B3E" w:rsidP="007047F6">
      <w:pPr>
        <w:snapToGrid w:val="0"/>
        <w:spacing w:line="360" w:lineRule="auto"/>
        <w:jc w:val="both"/>
      </w:pPr>
    </w:p>
    <w:p w14:paraId="410ABD88" w14:textId="77777777" w:rsidR="00A77B3E" w:rsidRPr="00212AB6" w:rsidRDefault="00891A14" w:rsidP="007047F6">
      <w:pPr>
        <w:snapToGrid w:val="0"/>
        <w:spacing w:line="360" w:lineRule="auto"/>
        <w:jc w:val="both"/>
      </w:pPr>
      <w:r w:rsidRPr="00212AB6">
        <w:rPr>
          <w:rFonts w:ascii="Book Antiqua" w:eastAsia="Book Antiqua" w:hAnsi="Book Antiqua" w:cs="Book Antiqua"/>
          <w:b/>
          <w:bCs/>
          <w:color w:val="000000"/>
        </w:rPr>
        <w:t xml:space="preserve">Open-Access: </w:t>
      </w:r>
      <w:r w:rsidRPr="00212AB6">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12AB6">
        <w:rPr>
          <w:rFonts w:ascii="Book Antiqua" w:eastAsia="Book Antiqua" w:hAnsi="Book Antiqua" w:cs="Book Antiqua"/>
          <w:color w:val="000000"/>
        </w:rPr>
        <w:t>NonCommercial</w:t>
      </w:r>
      <w:proofErr w:type="spellEnd"/>
      <w:r w:rsidRPr="00212AB6">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415D569" w14:textId="77777777" w:rsidR="00A77B3E" w:rsidRPr="00212AB6" w:rsidRDefault="00A77B3E" w:rsidP="007047F6">
      <w:pPr>
        <w:snapToGrid w:val="0"/>
        <w:spacing w:line="360" w:lineRule="auto"/>
        <w:jc w:val="both"/>
      </w:pPr>
    </w:p>
    <w:p w14:paraId="64A8F02A" w14:textId="0F1CFC27" w:rsidR="00A77B3E" w:rsidRPr="00212AB6" w:rsidRDefault="00891A14" w:rsidP="007047F6">
      <w:pPr>
        <w:snapToGrid w:val="0"/>
        <w:spacing w:line="360" w:lineRule="auto"/>
        <w:jc w:val="both"/>
      </w:pPr>
      <w:r w:rsidRPr="00212AB6">
        <w:rPr>
          <w:rFonts w:ascii="Book Antiqua" w:eastAsia="Book Antiqua" w:hAnsi="Book Antiqua" w:cs="Book Antiqua"/>
          <w:b/>
          <w:color w:val="000000"/>
        </w:rPr>
        <w:t xml:space="preserve">Manuscript source: </w:t>
      </w:r>
      <w:r w:rsidRPr="00212AB6">
        <w:rPr>
          <w:rFonts w:ascii="Book Antiqua" w:eastAsia="Book Antiqua" w:hAnsi="Book Antiqua" w:cs="Book Antiqua"/>
          <w:color w:val="000000"/>
        </w:rPr>
        <w:t xml:space="preserve">Invited </w:t>
      </w:r>
      <w:r w:rsidR="00212AB6">
        <w:rPr>
          <w:rFonts w:ascii="Book Antiqua" w:eastAsia="Book Antiqua" w:hAnsi="Book Antiqua" w:cs="Book Antiqua"/>
          <w:color w:val="000000"/>
        </w:rPr>
        <w:t>m</w:t>
      </w:r>
      <w:r w:rsidRPr="00212AB6">
        <w:rPr>
          <w:rFonts w:ascii="Book Antiqua" w:eastAsia="Book Antiqua" w:hAnsi="Book Antiqua" w:cs="Book Antiqua"/>
          <w:color w:val="000000"/>
        </w:rPr>
        <w:t>anuscript</w:t>
      </w:r>
    </w:p>
    <w:p w14:paraId="40125EFD" w14:textId="77777777" w:rsidR="00A77B3E" w:rsidRPr="00212AB6" w:rsidRDefault="00A77B3E" w:rsidP="007047F6">
      <w:pPr>
        <w:snapToGrid w:val="0"/>
        <w:spacing w:line="360" w:lineRule="auto"/>
        <w:jc w:val="both"/>
      </w:pPr>
    </w:p>
    <w:p w14:paraId="1BD2E0AF" w14:textId="77777777" w:rsidR="00A77B3E" w:rsidRPr="00212AB6" w:rsidRDefault="00891A14" w:rsidP="007047F6">
      <w:pPr>
        <w:snapToGrid w:val="0"/>
        <w:spacing w:line="360" w:lineRule="auto"/>
        <w:jc w:val="both"/>
      </w:pPr>
      <w:r w:rsidRPr="00212AB6">
        <w:rPr>
          <w:rFonts w:ascii="Book Antiqua" w:eastAsia="Book Antiqua" w:hAnsi="Book Antiqua" w:cs="Book Antiqua"/>
          <w:b/>
          <w:color w:val="000000"/>
        </w:rPr>
        <w:t xml:space="preserve">Peer-review started: </w:t>
      </w:r>
      <w:r w:rsidRPr="00212AB6">
        <w:rPr>
          <w:rFonts w:ascii="Book Antiqua" w:eastAsia="Book Antiqua" w:hAnsi="Book Antiqua" w:cs="Book Antiqua"/>
          <w:color w:val="000000"/>
        </w:rPr>
        <w:t>July 20, 2020</w:t>
      </w:r>
    </w:p>
    <w:p w14:paraId="04026C13" w14:textId="77777777" w:rsidR="00A77B3E" w:rsidRPr="00212AB6" w:rsidRDefault="00891A14" w:rsidP="007047F6">
      <w:pPr>
        <w:snapToGrid w:val="0"/>
        <w:spacing w:line="360" w:lineRule="auto"/>
        <w:jc w:val="both"/>
      </w:pPr>
      <w:r w:rsidRPr="00212AB6">
        <w:rPr>
          <w:rFonts w:ascii="Book Antiqua" w:eastAsia="Book Antiqua" w:hAnsi="Book Antiqua" w:cs="Book Antiqua"/>
          <w:b/>
          <w:color w:val="000000"/>
        </w:rPr>
        <w:t xml:space="preserve">First decision: </w:t>
      </w:r>
      <w:r w:rsidRPr="00212AB6">
        <w:rPr>
          <w:rFonts w:ascii="Book Antiqua" w:eastAsia="Book Antiqua" w:hAnsi="Book Antiqua" w:cs="Book Antiqua"/>
          <w:color w:val="000000"/>
        </w:rPr>
        <w:t>September 24, 2020</w:t>
      </w:r>
    </w:p>
    <w:p w14:paraId="6BF8C7DA" w14:textId="77777777" w:rsidR="00A77B3E" w:rsidRPr="00212AB6" w:rsidRDefault="00891A14" w:rsidP="007047F6">
      <w:pPr>
        <w:snapToGrid w:val="0"/>
        <w:spacing w:line="360" w:lineRule="auto"/>
        <w:jc w:val="both"/>
      </w:pPr>
      <w:r w:rsidRPr="00212AB6">
        <w:rPr>
          <w:rFonts w:ascii="Book Antiqua" w:eastAsia="Book Antiqua" w:hAnsi="Book Antiqua" w:cs="Book Antiqua"/>
          <w:b/>
          <w:color w:val="000000"/>
        </w:rPr>
        <w:t xml:space="preserve">Article in press: </w:t>
      </w:r>
    </w:p>
    <w:p w14:paraId="4217E3D1" w14:textId="77777777" w:rsidR="00A77B3E" w:rsidRPr="00212AB6" w:rsidRDefault="00A77B3E" w:rsidP="007047F6">
      <w:pPr>
        <w:snapToGrid w:val="0"/>
        <w:spacing w:line="360" w:lineRule="auto"/>
        <w:jc w:val="both"/>
      </w:pPr>
    </w:p>
    <w:p w14:paraId="298B98E0" w14:textId="77777777" w:rsidR="00A77B3E" w:rsidRPr="00212AB6" w:rsidRDefault="00891A14" w:rsidP="007047F6">
      <w:pPr>
        <w:snapToGrid w:val="0"/>
        <w:spacing w:line="360" w:lineRule="auto"/>
        <w:jc w:val="both"/>
      </w:pPr>
      <w:r w:rsidRPr="00212AB6">
        <w:rPr>
          <w:rFonts w:ascii="Book Antiqua" w:eastAsia="Book Antiqua" w:hAnsi="Book Antiqua" w:cs="Book Antiqua"/>
          <w:b/>
          <w:color w:val="000000"/>
        </w:rPr>
        <w:t xml:space="preserve">Specialty type: </w:t>
      </w:r>
      <w:r w:rsidRPr="00212AB6">
        <w:rPr>
          <w:rFonts w:ascii="Book Antiqua" w:eastAsia="Book Antiqua" w:hAnsi="Book Antiqua" w:cs="Book Antiqua"/>
          <w:color w:val="000000"/>
        </w:rPr>
        <w:t>Gastroenterology and Hepatology</w:t>
      </w:r>
    </w:p>
    <w:p w14:paraId="6B749BF2" w14:textId="77777777" w:rsidR="00A77B3E" w:rsidRPr="00212AB6" w:rsidRDefault="00891A14" w:rsidP="007047F6">
      <w:pPr>
        <w:snapToGrid w:val="0"/>
        <w:spacing w:line="360" w:lineRule="auto"/>
        <w:jc w:val="both"/>
      </w:pPr>
      <w:r w:rsidRPr="00212AB6">
        <w:rPr>
          <w:rFonts w:ascii="Book Antiqua" w:eastAsia="Book Antiqua" w:hAnsi="Book Antiqua" w:cs="Book Antiqua"/>
          <w:b/>
          <w:color w:val="000000"/>
        </w:rPr>
        <w:t xml:space="preserve">Country/Territory of origin: </w:t>
      </w:r>
      <w:r w:rsidRPr="00212AB6">
        <w:rPr>
          <w:rFonts w:ascii="Book Antiqua" w:eastAsia="Book Antiqua" w:hAnsi="Book Antiqua" w:cs="Book Antiqua"/>
          <w:color w:val="000000"/>
        </w:rPr>
        <w:t>South Korea</w:t>
      </w:r>
    </w:p>
    <w:p w14:paraId="738F7332" w14:textId="77777777" w:rsidR="00A77B3E" w:rsidRPr="00212AB6" w:rsidRDefault="00891A14" w:rsidP="007047F6">
      <w:pPr>
        <w:snapToGrid w:val="0"/>
        <w:spacing w:line="360" w:lineRule="auto"/>
        <w:jc w:val="both"/>
      </w:pPr>
      <w:r w:rsidRPr="00212AB6">
        <w:rPr>
          <w:rFonts w:ascii="Book Antiqua" w:eastAsia="Book Antiqua" w:hAnsi="Book Antiqua" w:cs="Book Antiqua"/>
          <w:b/>
          <w:color w:val="000000"/>
        </w:rPr>
        <w:t>Peer-review report’s scientific quality classification</w:t>
      </w:r>
    </w:p>
    <w:p w14:paraId="61432EBC" w14:textId="77777777" w:rsidR="00A77B3E" w:rsidRPr="00212AB6" w:rsidRDefault="00891A14" w:rsidP="007047F6">
      <w:pPr>
        <w:snapToGrid w:val="0"/>
        <w:spacing w:line="360" w:lineRule="auto"/>
        <w:jc w:val="both"/>
      </w:pPr>
      <w:r w:rsidRPr="00212AB6">
        <w:rPr>
          <w:rFonts w:ascii="Book Antiqua" w:eastAsia="Book Antiqua" w:hAnsi="Book Antiqua" w:cs="Book Antiqua"/>
          <w:color w:val="000000"/>
        </w:rPr>
        <w:t>Grade A (Excellent): 0</w:t>
      </w:r>
    </w:p>
    <w:p w14:paraId="6964DFF3" w14:textId="77777777" w:rsidR="00A77B3E" w:rsidRPr="00212AB6" w:rsidRDefault="00891A14" w:rsidP="007047F6">
      <w:pPr>
        <w:snapToGrid w:val="0"/>
        <w:spacing w:line="360" w:lineRule="auto"/>
        <w:jc w:val="both"/>
      </w:pPr>
      <w:r w:rsidRPr="00212AB6">
        <w:rPr>
          <w:rFonts w:ascii="Book Antiqua" w:eastAsia="Book Antiqua" w:hAnsi="Book Antiqua" w:cs="Book Antiqua"/>
          <w:color w:val="000000"/>
        </w:rPr>
        <w:t>Grade B (Very good): B</w:t>
      </w:r>
    </w:p>
    <w:p w14:paraId="5DF05E91" w14:textId="77777777" w:rsidR="00A77B3E" w:rsidRPr="00212AB6" w:rsidRDefault="00891A14" w:rsidP="007047F6">
      <w:pPr>
        <w:snapToGrid w:val="0"/>
        <w:spacing w:line="360" w:lineRule="auto"/>
        <w:jc w:val="both"/>
      </w:pPr>
      <w:r w:rsidRPr="00212AB6">
        <w:rPr>
          <w:rFonts w:ascii="Book Antiqua" w:eastAsia="Book Antiqua" w:hAnsi="Book Antiqua" w:cs="Book Antiqua"/>
          <w:color w:val="000000"/>
        </w:rPr>
        <w:t>Grade C (Good): C</w:t>
      </w:r>
    </w:p>
    <w:p w14:paraId="6968D317" w14:textId="77777777" w:rsidR="00A77B3E" w:rsidRPr="00212AB6" w:rsidRDefault="00891A14" w:rsidP="007047F6">
      <w:pPr>
        <w:snapToGrid w:val="0"/>
        <w:spacing w:line="360" w:lineRule="auto"/>
        <w:jc w:val="both"/>
      </w:pPr>
      <w:r w:rsidRPr="00212AB6">
        <w:rPr>
          <w:rFonts w:ascii="Book Antiqua" w:eastAsia="Book Antiqua" w:hAnsi="Book Antiqua" w:cs="Book Antiqua"/>
          <w:color w:val="000000"/>
        </w:rPr>
        <w:t>Grade D (Fair): 0</w:t>
      </w:r>
    </w:p>
    <w:p w14:paraId="75770134" w14:textId="77777777" w:rsidR="00A77B3E" w:rsidRPr="00212AB6" w:rsidRDefault="00891A14" w:rsidP="007047F6">
      <w:pPr>
        <w:snapToGrid w:val="0"/>
        <w:spacing w:line="360" w:lineRule="auto"/>
        <w:jc w:val="both"/>
      </w:pPr>
      <w:r w:rsidRPr="00212AB6">
        <w:rPr>
          <w:rFonts w:ascii="Book Antiqua" w:eastAsia="Book Antiqua" w:hAnsi="Book Antiqua" w:cs="Book Antiqua"/>
          <w:color w:val="000000"/>
        </w:rPr>
        <w:t>Grade E (Poor): 0</w:t>
      </w:r>
    </w:p>
    <w:p w14:paraId="71761EA6" w14:textId="77777777" w:rsidR="00A77B3E" w:rsidRPr="00212AB6" w:rsidRDefault="00A77B3E" w:rsidP="007047F6">
      <w:pPr>
        <w:snapToGrid w:val="0"/>
        <w:spacing w:line="360" w:lineRule="auto"/>
        <w:jc w:val="both"/>
      </w:pPr>
    </w:p>
    <w:p w14:paraId="5B82C2C2" w14:textId="3D3C02B7" w:rsidR="00DF081A" w:rsidRDefault="00891A14" w:rsidP="007047F6">
      <w:pPr>
        <w:snapToGrid w:val="0"/>
        <w:spacing w:line="360" w:lineRule="auto"/>
        <w:jc w:val="both"/>
        <w:sectPr w:rsidR="00DF081A">
          <w:pgSz w:w="12240" w:h="15840"/>
          <w:pgMar w:top="1440" w:right="1440" w:bottom="1440" w:left="1440" w:header="720" w:footer="720" w:gutter="0"/>
          <w:cols w:space="720"/>
          <w:docGrid w:linePitch="360"/>
        </w:sectPr>
      </w:pPr>
      <w:r w:rsidRPr="00212AB6">
        <w:rPr>
          <w:rFonts w:ascii="Book Antiqua" w:eastAsia="Book Antiqua" w:hAnsi="Book Antiqua" w:cs="Book Antiqua"/>
          <w:b/>
          <w:color w:val="000000"/>
        </w:rPr>
        <w:t xml:space="preserve">P-Reviewer: </w:t>
      </w:r>
      <w:r w:rsidRPr="00212AB6">
        <w:rPr>
          <w:rFonts w:ascii="Book Antiqua" w:eastAsia="Book Antiqua" w:hAnsi="Book Antiqua" w:cs="Book Antiqua"/>
          <w:color w:val="000000"/>
        </w:rPr>
        <w:t xml:space="preserve">Huang CY, </w:t>
      </w:r>
      <w:proofErr w:type="spellStart"/>
      <w:r w:rsidRPr="00212AB6">
        <w:rPr>
          <w:rFonts w:ascii="Book Antiqua" w:eastAsia="Book Antiqua" w:hAnsi="Book Antiqua" w:cs="Book Antiqua"/>
          <w:color w:val="000000"/>
        </w:rPr>
        <w:t>Leardkamolkarn</w:t>
      </w:r>
      <w:proofErr w:type="spellEnd"/>
      <w:r w:rsidRPr="00212AB6">
        <w:rPr>
          <w:rFonts w:ascii="Book Antiqua" w:eastAsia="Book Antiqua" w:hAnsi="Book Antiqua" w:cs="Book Antiqua"/>
          <w:color w:val="000000"/>
        </w:rPr>
        <w:t xml:space="preserve"> V</w:t>
      </w:r>
      <w:r w:rsidRPr="00212AB6">
        <w:rPr>
          <w:rFonts w:ascii="Book Antiqua" w:eastAsia="Book Antiqua" w:hAnsi="Book Antiqua" w:cs="Book Antiqua"/>
          <w:b/>
          <w:color w:val="000000"/>
        </w:rPr>
        <w:t xml:space="preserve"> S-Editor: </w:t>
      </w:r>
      <w:r w:rsidR="00DA5B5F" w:rsidRPr="00212AB6">
        <w:rPr>
          <w:rFonts w:ascii="Book Antiqua" w:hAnsi="Book Antiqua" w:cs="Book Antiqua"/>
          <w:color w:val="000000"/>
          <w:lang w:eastAsia="zh-CN"/>
        </w:rPr>
        <w:t>Zhang H</w:t>
      </w:r>
      <w:r w:rsidR="00DA5B5F" w:rsidRPr="00212AB6">
        <w:rPr>
          <w:rFonts w:ascii="Book Antiqua" w:eastAsia="Book Antiqua" w:hAnsi="Book Antiqua" w:cs="Book Antiqua"/>
          <w:b/>
          <w:color w:val="000000"/>
        </w:rPr>
        <w:t xml:space="preserve"> L-Editor:</w:t>
      </w:r>
      <w:r w:rsidRPr="00212AB6">
        <w:rPr>
          <w:rFonts w:ascii="Book Antiqua" w:eastAsia="Book Antiqua" w:hAnsi="Book Antiqua" w:cs="Book Antiqua"/>
          <w:b/>
          <w:color w:val="000000"/>
        </w:rPr>
        <w:t xml:space="preserve"> </w:t>
      </w:r>
      <w:r w:rsidR="00890261" w:rsidRPr="00212AB6">
        <w:rPr>
          <w:rFonts w:ascii="Book Antiqua" w:eastAsia="Book Antiqua" w:hAnsi="Book Antiqua" w:cs="Book Antiqua"/>
          <w:bCs/>
          <w:color w:val="000000"/>
        </w:rPr>
        <w:t xml:space="preserve">Filipodia </w:t>
      </w:r>
      <w:r w:rsidRPr="00212AB6">
        <w:rPr>
          <w:rFonts w:ascii="Book Antiqua" w:eastAsia="Book Antiqua" w:hAnsi="Book Antiqua" w:cs="Book Antiqua"/>
          <w:b/>
          <w:color w:val="000000"/>
        </w:rPr>
        <w:t xml:space="preserve">P-Editor: </w:t>
      </w:r>
    </w:p>
    <w:p w14:paraId="42768171" w14:textId="77777777" w:rsidR="00A77B3E" w:rsidRPr="00212AB6" w:rsidRDefault="00891A14" w:rsidP="007047F6">
      <w:pPr>
        <w:snapToGrid w:val="0"/>
        <w:spacing w:line="360" w:lineRule="auto"/>
        <w:jc w:val="both"/>
      </w:pPr>
      <w:r w:rsidRPr="00212AB6">
        <w:rPr>
          <w:rFonts w:ascii="Book Antiqua" w:eastAsia="Book Antiqua" w:hAnsi="Book Antiqua" w:cs="Book Antiqua"/>
          <w:b/>
          <w:color w:val="000000"/>
        </w:rPr>
        <w:lastRenderedPageBreak/>
        <w:t>Figure Legends</w:t>
      </w:r>
    </w:p>
    <w:p w14:paraId="57509448" w14:textId="77777777" w:rsidR="005018C2" w:rsidRPr="00212AB6" w:rsidRDefault="005018C2" w:rsidP="007047F6">
      <w:pPr>
        <w:snapToGrid w:val="0"/>
        <w:spacing w:line="360" w:lineRule="auto"/>
        <w:jc w:val="both"/>
        <w:rPr>
          <w:rFonts w:ascii="Book Antiqua" w:hAnsi="Book Antiqua" w:cs="Book Antiqua"/>
          <w:color w:val="000000"/>
          <w:lang w:eastAsia="zh-CN"/>
        </w:rPr>
      </w:pPr>
      <w:r w:rsidRPr="00212AB6">
        <w:rPr>
          <w:rFonts w:ascii="Book Antiqua" w:hAnsi="Book Antiqua" w:cs="Book Antiqua"/>
          <w:noProof/>
          <w:color w:val="000000"/>
          <w:lang w:eastAsia="zh-CN"/>
        </w:rPr>
        <w:drawing>
          <wp:inline distT="0" distB="0" distL="0" distR="0" wp14:anchorId="6D18EC95" wp14:editId="7038F967">
            <wp:extent cx="5893308" cy="51244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6720" cy="5127417"/>
                    </a:xfrm>
                    <a:prstGeom prst="rect">
                      <a:avLst/>
                    </a:prstGeom>
                    <a:noFill/>
                  </pic:spPr>
                </pic:pic>
              </a:graphicData>
            </a:graphic>
          </wp:inline>
        </w:drawing>
      </w:r>
    </w:p>
    <w:p w14:paraId="49556BE4" w14:textId="27D5F35F" w:rsidR="00A77B3E" w:rsidRPr="00212AB6" w:rsidRDefault="005018C2" w:rsidP="007047F6">
      <w:pPr>
        <w:snapToGrid w:val="0"/>
        <w:spacing w:line="360" w:lineRule="auto"/>
        <w:jc w:val="both"/>
        <w:rPr>
          <w:rFonts w:ascii="Book Antiqua" w:hAnsi="Book Antiqua" w:cs="Book Antiqua"/>
          <w:color w:val="000000"/>
          <w:lang w:eastAsia="zh-CN"/>
        </w:rPr>
      </w:pPr>
      <w:r w:rsidRPr="00212AB6">
        <w:rPr>
          <w:rFonts w:ascii="Book Antiqua" w:eastAsia="Book Antiqua" w:hAnsi="Book Antiqua" w:cs="Book Antiqua"/>
          <w:b/>
          <w:color w:val="000000"/>
        </w:rPr>
        <w:t>Figure 1</w:t>
      </w:r>
      <w:r w:rsidR="00891A14" w:rsidRPr="00212AB6">
        <w:rPr>
          <w:rFonts w:ascii="Book Antiqua" w:eastAsia="Book Antiqua" w:hAnsi="Book Antiqua" w:cs="Book Antiqua"/>
          <w:b/>
          <w:color w:val="000000"/>
        </w:rPr>
        <w:t xml:space="preserve"> Summary of clinical and molecular characteristics of molecular-based subtypes of intrahepatic cholangiocarcinoma.</w:t>
      </w:r>
      <w:r w:rsidRPr="00212AB6">
        <w:rPr>
          <w:rFonts w:ascii="Book Antiqua" w:hAnsi="Book Antiqua" w:cs="Book Antiqua"/>
          <w:b/>
          <w:color w:val="000000"/>
          <w:lang w:eastAsia="zh-CN"/>
        </w:rPr>
        <w:t xml:space="preserve"> </w:t>
      </w:r>
      <w:r w:rsidR="00212AB6" w:rsidRPr="00DC36C1">
        <w:rPr>
          <w:rFonts w:ascii="Book Antiqua" w:eastAsia="Book Antiqua" w:hAnsi="Book Antiqua" w:cs="Book Antiqua"/>
          <w:color w:val="000000"/>
        </w:rPr>
        <w:t xml:space="preserve">CA 19-9: Carbohydrate antigen 19-9; </w:t>
      </w:r>
      <w:r w:rsidR="00212AB6" w:rsidRPr="00CC3271">
        <w:rPr>
          <w:rFonts w:ascii="Book Antiqua" w:eastAsia="Book Antiqua" w:hAnsi="Book Antiqua" w:cs="Book Antiqua"/>
          <w:color w:val="000000"/>
        </w:rPr>
        <w:t xml:space="preserve">CEA: Carcinoembryonic antigen; </w:t>
      </w:r>
      <w:r w:rsidR="00212AB6" w:rsidRPr="00212AB6">
        <w:rPr>
          <w:rFonts w:ascii="Book Antiqua" w:hAnsi="Book Antiqua"/>
          <w:lang w:eastAsia="zh-CN"/>
        </w:rPr>
        <w:t>FGFR2: Fibroblast growth factor receptor 2; HER2: Human epidermal growth factor receptor</w:t>
      </w:r>
      <w:r w:rsidR="00212AB6">
        <w:rPr>
          <w:rFonts w:ascii="Book Antiqua" w:hAnsi="Book Antiqua"/>
          <w:lang w:eastAsia="zh-CN"/>
        </w:rPr>
        <w:t>;</w:t>
      </w:r>
      <w:r w:rsidR="00212AB6" w:rsidRPr="00212AB6">
        <w:rPr>
          <w:rFonts w:ascii="Book Antiqua" w:hAnsi="Book Antiqua"/>
          <w:lang w:eastAsia="zh-CN"/>
        </w:rPr>
        <w:t xml:space="preserve"> IDH: </w:t>
      </w:r>
      <w:r w:rsidR="00212AB6" w:rsidRPr="00212AB6">
        <w:rPr>
          <w:rFonts w:ascii="Book Antiqua" w:eastAsia="Book Antiqua" w:hAnsi="Book Antiqua" w:cs="Book Antiqua"/>
          <w:color w:val="000000"/>
        </w:rPr>
        <w:t xml:space="preserve">Isocitrate dehydrogenase; </w:t>
      </w:r>
      <w:r w:rsidR="00212AB6" w:rsidRPr="00092571">
        <w:rPr>
          <w:rFonts w:ascii="Book Antiqua" w:hAnsi="Book Antiqua" w:cs="Book Antiqua" w:hint="eastAsia"/>
          <w:color w:val="000000"/>
          <w:lang w:eastAsia="zh-CN"/>
        </w:rPr>
        <w:t>IG: I</w:t>
      </w:r>
      <w:r w:rsidR="00212AB6" w:rsidRPr="00092571">
        <w:rPr>
          <w:rFonts w:ascii="Book Antiqua" w:eastAsia="Book Antiqua" w:hAnsi="Book Antiqua" w:cs="Book Antiqua"/>
          <w:color w:val="000000"/>
        </w:rPr>
        <w:t xml:space="preserve">ntraductal growing; </w:t>
      </w:r>
      <w:r w:rsidRPr="00212AB6">
        <w:rPr>
          <w:rFonts w:ascii="Book Antiqua" w:hAnsi="Book Antiqua" w:cs="Book Antiqua" w:hint="eastAsia"/>
          <w:color w:val="000000"/>
          <w:lang w:eastAsia="zh-CN"/>
        </w:rPr>
        <w:t>MF: M</w:t>
      </w:r>
      <w:r w:rsidRPr="00212AB6">
        <w:rPr>
          <w:rFonts w:ascii="Book Antiqua" w:eastAsia="Book Antiqua" w:hAnsi="Book Antiqua" w:cs="Book Antiqua"/>
          <w:color w:val="000000"/>
        </w:rPr>
        <w:t>ass forming</w:t>
      </w:r>
      <w:r w:rsidRPr="00212AB6">
        <w:rPr>
          <w:rFonts w:ascii="Book Antiqua" w:hAnsi="Book Antiqua" w:cs="Book Antiqua" w:hint="eastAsia"/>
          <w:color w:val="000000"/>
          <w:lang w:eastAsia="zh-CN"/>
        </w:rPr>
        <w:t>; PI: P</w:t>
      </w:r>
      <w:r w:rsidRPr="00212AB6">
        <w:rPr>
          <w:rFonts w:ascii="Book Antiqua" w:eastAsia="Book Antiqua" w:hAnsi="Book Antiqua" w:cs="Book Antiqua"/>
          <w:color w:val="000000"/>
        </w:rPr>
        <w:t>eriductal infiltrating</w:t>
      </w:r>
      <w:r w:rsidRPr="00212AB6">
        <w:rPr>
          <w:rFonts w:ascii="Book Antiqua" w:hAnsi="Book Antiqua" w:cs="Book Antiqua" w:hint="eastAsia"/>
          <w:color w:val="000000"/>
          <w:lang w:eastAsia="zh-CN"/>
        </w:rPr>
        <w:t>.</w:t>
      </w:r>
    </w:p>
    <w:p w14:paraId="5CCED6B8" w14:textId="06103720" w:rsidR="00977BF2" w:rsidRPr="00212AB6" w:rsidRDefault="00977BF2" w:rsidP="007047F6">
      <w:pPr>
        <w:snapToGrid w:val="0"/>
        <w:spacing w:line="360" w:lineRule="auto"/>
        <w:jc w:val="both"/>
        <w:rPr>
          <w:rFonts w:ascii="Book Antiqua" w:hAnsi="Book Antiqua" w:cs="Book Antiqua"/>
          <w:color w:val="000000"/>
          <w:lang w:eastAsia="zh-CN"/>
        </w:rPr>
      </w:pPr>
    </w:p>
    <w:p w14:paraId="371F77C7" w14:textId="4D42ED20" w:rsidR="00977BF2" w:rsidRPr="00212AB6" w:rsidRDefault="00977BF2" w:rsidP="007047F6">
      <w:pPr>
        <w:snapToGrid w:val="0"/>
        <w:spacing w:line="360" w:lineRule="auto"/>
        <w:jc w:val="both"/>
        <w:rPr>
          <w:rFonts w:ascii="Book Antiqua" w:hAnsi="Book Antiqua" w:cs="Book Antiqua"/>
          <w:color w:val="000000"/>
          <w:lang w:eastAsia="zh-CN"/>
        </w:rPr>
      </w:pPr>
    </w:p>
    <w:p w14:paraId="1B8FCAAE" w14:textId="765F37D2" w:rsidR="00977BF2" w:rsidRPr="00212AB6" w:rsidRDefault="00977BF2" w:rsidP="007047F6">
      <w:pPr>
        <w:snapToGrid w:val="0"/>
        <w:spacing w:line="360" w:lineRule="auto"/>
        <w:jc w:val="both"/>
        <w:rPr>
          <w:rFonts w:ascii="Book Antiqua" w:hAnsi="Book Antiqua" w:cs="Book Antiqua"/>
          <w:color w:val="000000"/>
          <w:lang w:eastAsia="zh-CN"/>
        </w:rPr>
      </w:pPr>
    </w:p>
    <w:p w14:paraId="3DED5F7C" w14:textId="2A3DFF44" w:rsidR="00977BF2" w:rsidRPr="00212AB6" w:rsidRDefault="00977BF2" w:rsidP="007047F6">
      <w:pPr>
        <w:snapToGrid w:val="0"/>
        <w:spacing w:line="360" w:lineRule="auto"/>
        <w:jc w:val="both"/>
        <w:rPr>
          <w:rFonts w:ascii="Book Antiqua" w:hAnsi="Book Antiqua" w:cs="Book Antiqua"/>
          <w:color w:val="000000"/>
          <w:lang w:eastAsia="zh-CN"/>
        </w:rPr>
      </w:pPr>
    </w:p>
    <w:p w14:paraId="22BCD95C" w14:textId="7514AAEA" w:rsidR="00977BF2" w:rsidRPr="00212AB6" w:rsidRDefault="0028263D" w:rsidP="00212AB6">
      <w:pPr>
        <w:adjustRightInd w:val="0"/>
        <w:snapToGrid w:val="0"/>
        <w:spacing w:line="360" w:lineRule="auto"/>
        <w:jc w:val="both"/>
        <w:rPr>
          <w:rFonts w:ascii="Book Antiqua" w:hAnsi="Book Antiqua"/>
          <w:b/>
          <w:bCs/>
          <w:lang w:eastAsia="zh-CN"/>
        </w:rPr>
      </w:pPr>
      <w:r w:rsidRPr="00212AB6">
        <w:rPr>
          <w:rFonts w:ascii="Book Antiqua" w:hAnsi="Book Antiqua"/>
          <w:b/>
          <w:bCs/>
        </w:rPr>
        <w:br w:type="page"/>
      </w:r>
      <w:r w:rsidR="00E606CF" w:rsidRPr="00212AB6">
        <w:rPr>
          <w:rFonts w:ascii="Book Antiqua" w:hAnsi="Book Antiqua"/>
          <w:b/>
          <w:bCs/>
        </w:rPr>
        <w:lastRenderedPageBreak/>
        <w:t>Table 1</w:t>
      </w:r>
      <w:r w:rsidR="00977BF2" w:rsidRPr="00212AB6">
        <w:rPr>
          <w:rFonts w:ascii="Book Antiqua" w:hAnsi="Book Antiqua"/>
          <w:b/>
          <w:bCs/>
        </w:rPr>
        <w:t xml:space="preserve"> Frequency of genetic alteration in </w:t>
      </w:r>
      <w:r w:rsidR="000F7DFE" w:rsidRPr="00212AB6">
        <w:rPr>
          <w:rFonts w:ascii="Book Antiqua" w:hAnsi="Book Antiqua"/>
          <w:b/>
          <w:bCs/>
          <w:lang w:eastAsia="zh-CN"/>
        </w:rPr>
        <w:t>i</w:t>
      </w:r>
      <w:r w:rsidR="000F7DFE" w:rsidRPr="00212AB6">
        <w:rPr>
          <w:rFonts w:ascii="Book Antiqua" w:hAnsi="Book Antiqua"/>
          <w:b/>
          <w:bCs/>
        </w:rPr>
        <w:t>ntrahepatic cholangiocarcinoma</w:t>
      </w:r>
    </w:p>
    <w:tbl>
      <w:tblPr>
        <w:tblW w:w="9356" w:type="dxa"/>
        <w:tblInd w:w="99" w:type="dxa"/>
        <w:tblCellMar>
          <w:left w:w="99" w:type="dxa"/>
          <w:right w:w="99" w:type="dxa"/>
        </w:tblCellMar>
        <w:tblLook w:val="04A0" w:firstRow="1" w:lastRow="0" w:firstColumn="1" w:lastColumn="0" w:noHBand="0" w:noVBand="1"/>
      </w:tblPr>
      <w:tblGrid>
        <w:gridCol w:w="5103"/>
        <w:gridCol w:w="1418"/>
        <w:gridCol w:w="2835"/>
      </w:tblGrid>
      <w:tr w:rsidR="00977BF2" w:rsidRPr="00212AB6" w14:paraId="263ACA0E" w14:textId="77777777" w:rsidTr="00F82D40">
        <w:trPr>
          <w:trHeight w:val="330"/>
        </w:trPr>
        <w:tc>
          <w:tcPr>
            <w:tcW w:w="5103" w:type="dxa"/>
            <w:tcBorders>
              <w:top w:val="single" w:sz="4" w:space="0" w:color="auto"/>
              <w:left w:val="nil"/>
              <w:bottom w:val="single" w:sz="4" w:space="0" w:color="auto"/>
              <w:right w:val="nil"/>
            </w:tcBorders>
            <w:shd w:val="clear" w:color="auto" w:fill="auto"/>
            <w:noWrap/>
            <w:vAlign w:val="center"/>
            <w:hideMark/>
          </w:tcPr>
          <w:p w14:paraId="41EB714B" w14:textId="77777777" w:rsidR="00977BF2" w:rsidRPr="00212AB6" w:rsidRDefault="00977BF2" w:rsidP="00212AB6">
            <w:pPr>
              <w:adjustRightInd w:val="0"/>
              <w:snapToGrid w:val="0"/>
              <w:spacing w:line="360" w:lineRule="auto"/>
              <w:jc w:val="both"/>
              <w:rPr>
                <w:rFonts w:ascii="Book Antiqua" w:eastAsia="Malgun Gothic" w:hAnsi="Book Antiqua" w:cs="Gulim"/>
                <w:b/>
                <w:color w:val="000000"/>
              </w:rPr>
            </w:pPr>
            <w:r w:rsidRPr="00212AB6">
              <w:rPr>
                <w:rFonts w:ascii="Book Antiqua" w:eastAsia="Malgun Gothic" w:hAnsi="Book Antiqua" w:cs="Gulim"/>
                <w:b/>
                <w:color w:val="000000"/>
              </w:rPr>
              <w:t>Pathway</w:t>
            </w:r>
          </w:p>
        </w:tc>
        <w:tc>
          <w:tcPr>
            <w:tcW w:w="1418" w:type="dxa"/>
            <w:tcBorders>
              <w:top w:val="single" w:sz="4" w:space="0" w:color="auto"/>
              <w:left w:val="nil"/>
              <w:bottom w:val="single" w:sz="4" w:space="0" w:color="auto"/>
              <w:right w:val="nil"/>
            </w:tcBorders>
            <w:shd w:val="clear" w:color="auto" w:fill="auto"/>
            <w:noWrap/>
            <w:vAlign w:val="center"/>
            <w:hideMark/>
          </w:tcPr>
          <w:p w14:paraId="0066200B" w14:textId="77777777" w:rsidR="00977BF2" w:rsidRPr="00212AB6" w:rsidRDefault="00977BF2">
            <w:pPr>
              <w:adjustRightInd w:val="0"/>
              <w:snapToGrid w:val="0"/>
              <w:spacing w:line="360" w:lineRule="auto"/>
              <w:jc w:val="both"/>
              <w:rPr>
                <w:rFonts w:ascii="Book Antiqua" w:eastAsia="Malgun Gothic" w:hAnsi="Book Antiqua" w:cs="Gulim"/>
                <w:b/>
                <w:color w:val="000000"/>
              </w:rPr>
            </w:pPr>
            <w:r w:rsidRPr="00212AB6">
              <w:rPr>
                <w:rFonts w:ascii="Book Antiqua" w:eastAsia="Malgun Gothic" w:hAnsi="Book Antiqua" w:cs="Gulim"/>
                <w:b/>
                <w:color w:val="000000"/>
              </w:rPr>
              <w:t>Gene</w:t>
            </w:r>
          </w:p>
        </w:tc>
        <w:tc>
          <w:tcPr>
            <w:tcW w:w="2835" w:type="dxa"/>
            <w:tcBorders>
              <w:top w:val="single" w:sz="4" w:space="0" w:color="auto"/>
              <w:left w:val="nil"/>
              <w:bottom w:val="single" w:sz="4" w:space="0" w:color="auto"/>
              <w:right w:val="nil"/>
            </w:tcBorders>
            <w:shd w:val="clear" w:color="auto" w:fill="auto"/>
            <w:noWrap/>
            <w:vAlign w:val="center"/>
            <w:hideMark/>
          </w:tcPr>
          <w:p w14:paraId="68E7F8A5" w14:textId="77777777" w:rsidR="00977BF2" w:rsidRPr="00212AB6" w:rsidRDefault="00977BF2">
            <w:pPr>
              <w:adjustRightInd w:val="0"/>
              <w:snapToGrid w:val="0"/>
              <w:spacing w:line="360" w:lineRule="auto"/>
              <w:jc w:val="both"/>
              <w:rPr>
                <w:rFonts w:ascii="Book Antiqua" w:eastAsia="Malgun Gothic" w:hAnsi="Book Antiqua" w:cs="Gulim"/>
                <w:b/>
                <w:color w:val="000000"/>
              </w:rPr>
            </w:pPr>
            <w:r w:rsidRPr="00212AB6">
              <w:rPr>
                <w:rFonts w:ascii="Book Antiqua" w:eastAsia="Malgun Gothic" w:hAnsi="Book Antiqua" w:cs="Gulim"/>
                <w:b/>
                <w:color w:val="000000"/>
              </w:rPr>
              <w:t>Frequency of alteration</w:t>
            </w:r>
          </w:p>
        </w:tc>
      </w:tr>
      <w:tr w:rsidR="00977BF2" w:rsidRPr="00212AB6" w14:paraId="7D680CFB" w14:textId="77777777" w:rsidTr="00F82D40">
        <w:trPr>
          <w:trHeight w:val="330"/>
        </w:trPr>
        <w:tc>
          <w:tcPr>
            <w:tcW w:w="5103" w:type="dxa"/>
            <w:tcBorders>
              <w:top w:val="nil"/>
              <w:left w:val="nil"/>
              <w:bottom w:val="nil"/>
              <w:right w:val="nil"/>
            </w:tcBorders>
            <w:shd w:val="clear" w:color="auto" w:fill="auto"/>
            <w:noWrap/>
            <w:vAlign w:val="center"/>
            <w:hideMark/>
          </w:tcPr>
          <w:p w14:paraId="38664378" w14:textId="77777777" w:rsidR="00977BF2" w:rsidRPr="00212AB6" w:rsidRDefault="00977BF2" w:rsidP="00212AB6">
            <w:pPr>
              <w:adjustRightInd w:val="0"/>
              <w:snapToGrid w:val="0"/>
              <w:spacing w:line="360" w:lineRule="auto"/>
              <w:jc w:val="both"/>
              <w:rPr>
                <w:rFonts w:ascii="Book Antiqua" w:eastAsia="Malgun Gothic" w:hAnsi="Book Antiqua" w:cs="Gulim"/>
                <w:color w:val="000000"/>
              </w:rPr>
            </w:pPr>
            <w:r w:rsidRPr="00212AB6">
              <w:rPr>
                <w:rFonts w:ascii="Book Antiqua" w:eastAsia="Malgun Gothic" w:hAnsi="Book Antiqua" w:cs="Gulim"/>
                <w:color w:val="000000"/>
              </w:rPr>
              <w:t>NADPH metabolism</w:t>
            </w:r>
          </w:p>
        </w:tc>
        <w:tc>
          <w:tcPr>
            <w:tcW w:w="1418" w:type="dxa"/>
            <w:tcBorders>
              <w:top w:val="nil"/>
              <w:left w:val="nil"/>
              <w:bottom w:val="nil"/>
              <w:right w:val="nil"/>
            </w:tcBorders>
            <w:shd w:val="clear" w:color="auto" w:fill="auto"/>
            <w:noWrap/>
            <w:vAlign w:val="center"/>
            <w:hideMark/>
          </w:tcPr>
          <w:p w14:paraId="463717E7" w14:textId="77777777" w:rsidR="00977BF2" w:rsidRPr="00212AB6" w:rsidRDefault="00977BF2">
            <w:pPr>
              <w:adjustRightInd w:val="0"/>
              <w:snapToGrid w:val="0"/>
              <w:spacing w:line="360" w:lineRule="auto"/>
              <w:jc w:val="both"/>
              <w:rPr>
                <w:rFonts w:ascii="Book Antiqua" w:eastAsia="Malgun Gothic" w:hAnsi="Book Antiqua" w:cs="Gulim"/>
                <w:i/>
                <w:color w:val="000000"/>
              </w:rPr>
            </w:pPr>
            <w:r w:rsidRPr="00212AB6">
              <w:rPr>
                <w:rFonts w:ascii="Book Antiqua" w:eastAsia="Malgun Gothic" w:hAnsi="Book Antiqua" w:cs="Gulim"/>
                <w:i/>
                <w:color w:val="000000"/>
              </w:rPr>
              <w:t>IDH1/2</w:t>
            </w:r>
          </w:p>
        </w:tc>
        <w:tc>
          <w:tcPr>
            <w:tcW w:w="2835" w:type="dxa"/>
            <w:tcBorders>
              <w:top w:val="nil"/>
              <w:left w:val="nil"/>
              <w:bottom w:val="nil"/>
              <w:right w:val="nil"/>
            </w:tcBorders>
            <w:shd w:val="clear" w:color="auto" w:fill="auto"/>
            <w:noWrap/>
            <w:vAlign w:val="center"/>
            <w:hideMark/>
          </w:tcPr>
          <w:p w14:paraId="4A9CD36E" w14:textId="77777777" w:rsidR="00977BF2" w:rsidRPr="00212AB6" w:rsidRDefault="00977BF2">
            <w:pPr>
              <w:adjustRightInd w:val="0"/>
              <w:snapToGrid w:val="0"/>
              <w:spacing w:line="360" w:lineRule="auto"/>
              <w:jc w:val="both"/>
              <w:rPr>
                <w:rFonts w:ascii="Book Antiqua" w:eastAsia="Malgun Gothic" w:hAnsi="Book Antiqua" w:cs="Gulim"/>
                <w:color w:val="000000"/>
              </w:rPr>
            </w:pPr>
            <w:r w:rsidRPr="00212AB6">
              <w:rPr>
                <w:rFonts w:ascii="Book Antiqua" w:eastAsia="Malgun Gothic" w:hAnsi="Book Antiqua" w:cs="Gulim"/>
                <w:color w:val="000000"/>
              </w:rPr>
              <w:t>4-36</w:t>
            </w:r>
          </w:p>
        </w:tc>
      </w:tr>
      <w:tr w:rsidR="00977BF2" w:rsidRPr="00212AB6" w14:paraId="0552B88D" w14:textId="77777777" w:rsidTr="00F82D40">
        <w:trPr>
          <w:trHeight w:val="330"/>
        </w:trPr>
        <w:tc>
          <w:tcPr>
            <w:tcW w:w="5103" w:type="dxa"/>
            <w:tcBorders>
              <w:top w:val="nil"/>
              <w:left w:val="nil"/>
              <w:bottom w:val="nil"/>
              <w:right w:val="nil"/>
            </w:tcBorders>
            <w:shd w:val="clear" w:color="auto" w:fill="auto"/>
            <w:noWrap/>
            <w:vAlign w:val="center"/>
            <w:hideMark/>
          </w:tcPr>
          <w:p w14:paraId="1BC6FA36" w14:textId="77777777" w:rsidR="00977BF2" w:rsidRPr="00212AB6" w:rsidRDefault="00977BF2" w:rsidP="00212AB6">
            <w:pPr>
              <w:adjustRightInd w:val="0"/>
              <w:snapToGrid w:val="0"/>
              <w:spacing w:line="360" w:lineRule="auto"/>
              <w:jc w:val="both"/>
              <w:rPr>
                <w:rFonts w:ascii="Book Antiqua" w:eastAsia="Malgun Gothic" w:hAnsi="Book Antiqua" w:cs="Gulim"/>
                <w:color w:val="000000"/>
              </w:rPr>
            </w:pPr>
            <w:r w:rsidRPr="00212AB6">
              <w:rPr>
                <w:rFonts w:ascii="Book Antiqua" w:eastAsia="Malgun Gothic" w:hAnsi="Book Antiqua" w:cs="Gulim"/>
                <w:color w:val="000000"/>
              </w:rPr>
              <w:t>Chromatic remodeling</w:t>
            </w:r>
          </w:p>
        </w:tc>
        <w:tc>
          <w:tcPr>
            <w:tcW w:w="1418" w:type="dxa"/>
            <w:tcBorders>
              <w:top w:val="nil"/>
              <w:left w:val="nil"/>
              <w:bottom w:val="nil"/>
              <w:right w:val="nil"/>
            </w:tcBorders>
            <w:shd w:val="clear" w:color="auto" w:fill="auto"/>
            <w:noWrap/>
            <w:vAlign w:val="center"/>
            <w:hideMark/>
          </w:tcPr>
          <w:p w14:paraId="3B79BB5D" w14:textId="77777777" w:rsidR="00977BF2" w:rsidRPr="00212AB6" w:rsidRDefault="00977BF2">
            <w:pPr>
              <w:adjustRightInd w:val="0"/>
              <w:snapToGrid w:val="0"/>
              <w:spacing w:line="360" w:lineRule="auto"/>
              <w:jc w:val="both"/>
              <w:rPr>
                <w:rFonts w:ascii="Book Antiqua" w:eastAsia="Malgun Gothic" w:hAnsi="Book Antiqua" w:cs="Gulim"/>
                <w:i/>
                <w:color w:val="000000"/>
              </w:rPr>
            </w:pPr>
            <w:r w:rsidRPr="00212AB6">
              <w:rPr>
                <w:rFonts w:ascii="Book Antiqua" w:eastAsia="Malgun Gothic" w:hAnsi="Book Antiqua" w:cs="Gulim"/>
                <w:i/>
                <w:color w:val="000000"/>
              </w:rPr>
              <w:t>BAP1</w:t>
            </w:r>
          </w:p>
        </w:tc>
        <w:tc>
          <w:tcPr>
            <w:tcW w:w="2835" w:type="dxa"/>
            <w:tcBorders>
              <w:top w:val="nil"/>
              <w:left w:val="nil"/>
              <w:bottom w:val="nil"/>
              <w:right w:val="nil"/>
            </w:tcBorders>
            <w:shd w:val="clear" w:color="auto" w:fill="auto"/>
            <w:noWrap/>
            <w:vAlign w:val="center"/>
            <w:hideMark/>
          </w:tcPr>
          <w:p w14:paraId="4815BF25" w14:textId="50E19F8F" w:rsidR="00977BF2" w:rsidRPr="00212AB6" w:rsidRDefault="00977BF2">
            <w:pPr>
              <w:adjustRightInd w:val="0"/>
              <w:snapToGrid w:val="0"/>
              <w:spacing w:line="360" w:lineRule="auto"/>
              <w:jc w:val="both"/>
              <w:rPr>
                <w:rFonts w:ascii="Book Antiqua" w:eastAsia="Malgun Gothic" w:hAnsi="Book Antiqua" w:cs="Gulim"/>
                <w:color w:val="000000"/>
              </w:rPr>
            </w:pPr>
            <w:r w:rsidRPr="00212AB6">
              <w:rPr>
                <w:rFonts w:ascii="Book Antiqua" w:eastAsia="Malgun Gothic" w:hAnsi="Book Antiqua" w:cs="Gulim"/>
                <w:color w:val="000000"/>
              </w:rPr>
              <w:t>9</w:t>
            </w:r>
            <w:r w:rsidR="001C7B9D" w:rsidRPr="00212AB6">
              <w:rPr>
                <w:rFonts w:ascii="Book Antiqua" w:hAnsi="Book Antiqua" w:cs="Gulim"/>
                <w:color w:val="000000"/>
                <w:lang w:eastAsia="zh-CN"/>
              </w:rPr>
              <w:t>%</w:t>
            </w:r>
            <w:r w:rsidRPr="00212AB6">
              <w:rPr>
                <w:rFonts w:ascii="Book Antiqua" w:eastAsia="Malgun Gothic" w:hAnsi="Book Antiqua" w:cs="Gulim"/>
                <w:color w:val="000000"/>
              </w:rPr>
              <w:t>-25%</w:t>
            </w:r>
          </w:p>
        </w:tc>
      </w:tr>
      <w:tr w:rsidR="00977BF2" w:rsidRPr="00212AB6" w14:paraId="448E1DFE" w14:textId="77777777" w:rsidTr="00F82D40">
        <w:trPr>
          <w:trHeight w:val="330"/>
        </w:trPr>
        <w:tc>
          <w:tcPr>
            <w:tcW w:w="5103" w:type="dxa"/>
            <w:tcBorders>
              <w:top w:val="nil"/>
              <w:left w:val="nil"/>
              <w:bottom w:val="nil"/>
              <w:right w:val="nil"/>
            </w:tcBorders>
            <w:shd w:val="clear" w:color="auto" w:fill="auto"/>
            <w:noWrap/>
            <w:vAlign w:val="center"/>
            <w:hideMark/>
          </w:tcPr>
          <w:p w14:paraId="517E9EFC" w14:textId="77777777" w:rsidR="00977BF2" w:rsidRPr="00212AB6" w:rsidRDefault="00977BF2" w:rsidP="00212AB6">
            <w:pPr>
              <w:adjustRightInd w:val="0"/>
              <w:snapToGrid w:val="0"/>
              <w:spacing w:line="360" w:lineRule="auto"/>
              <w:jc w:val="both"/>
              <w:rPr>
                <w:rFonts w:ascii="Book Antiqua" w:eastAsia="Malgun Gothic" w:hAnsi="Book Antiqua" w:cs="Gulim"/>
                <w:color w:val="000000"/>
              </w:rPr>
            </w:pPr>
          </w:p>
        </w:tc>
        <w:tc>
          <w:tcPr>
            <w:tcW w:w="1418" w:type="dxa"/>
            <w:tcBorders>
              <w:top w:val="nil"/>
              <w:left w:val="nil"/>
              <w:bottom w:val="nil"/>
              <w:right w:val="nil"/>
            </w:tcBorders>
            <w:shd w:val="clear" w:color="auto" w:fill="auto"/>
            <w:noWrap/>
            <w:vAlign w:val="center"/>
            <w:hideMark/>
          </w:tcPr>
          <w:p w14:paraId="01A6185F" w14:textId="77777777" w:rsidR="00977BF2" w:rsidRPr="00212AB6" w:rsidRDefault="00977BF2">
            <w:pPr>
              <w:adjustRightInd w:val="0"/>
              <w:snapToGrid w:val="0"/>
              <w:spacing w:line="360" w:lineRule="auto"/>
              <w:jc w:val="both"/>
              <w:rPr>
                <w:rFonts w:ascii="Book Antiqua" w:eastAsia="Malgun Gothic" w:hAnsi="Book Antiqua" w:cs="Gulim"/>
                <w:i/>
                <w:color w:val="000000"/>
              </w:rPr>
            </w:pPr>
            <w:r w:rsidRPr="00212AB6">
              <w:rPr>
                <w:rFonts w:ascii="Book Antiqua" w:eastAsia="Malgun Gothic" w:hAnsi="Book Antiqua" w:cs="Gulim"/>
                <w:i/>
                <w:color w:val="000000"/>
              </w:rPr>
              <w:t>ARID1A</w:t>
            </w:r>
          </w:p>
        </w:tc>
        <w:tc>
          <w:tcPr>
            <w:tcW w:w="2835" w:type="dxa"/>
            <w:tcBorders>
              <w:top w:val="nil"/>
              <w:left w:val="nil"/>
              <w:bottom w:val="nil"/>
              <w:right w:val="nil"/>
            </w:tcBorders>
            <w:shd w:val="clear" w:color="auto" w:fill="auto"/>
            <w:noWrap/>
            <w:vAlign w:val="center"/>
            <w:hideMark/>
          </w:tcPr>
          <w:p w14:paraId="5C019A6D" w14:textId="77777777" w:rsidR="00977BF2" w:rsidRPr="00212AB6" w:rsidRDefault="00977BF2">
            <w:pPr>
              <w:adjustRightInd w:val="0"/>
              <w:snapToGrid w:val="0"/>
              <w:spacing w:line="360" w:lineRule="auto"/>
              <w:jc w:val="both"/>
              <w:rPr>
                <w:rFonts w:ascii="Book Antiqua" w:eastAsia="Malgun Gothic" w:hAnsi="Book Antiqua" w:cs="Gulim"/>
                <w:color w:val="000000"/>
              </w:rPr>
            </w:pPr>
            <w:r w:rsidRPr="00212AB6">
              <w:rPr>
                <w:rFonts w:ascii="Book Antiqua" w:eastAsia="Malgun Gothic" w:hAnsi="Book Antiqua" w:cs="Gulim"/>
                <w:color w:val="000000"/>
              </w:rPr>
              <w:t>11-36</w:t>
            </w:r>
          </w:p>
        </w:tc>
      </w:tr>
      <w:tr w:rsidR="00977BF2" w:rsidRPr="00212AB6" w14:paraId="7586E742" w14:textId="77777777" w:rsidTr="00F82D40">
        <w:trPr>
          <w:trHeight w:val="330"/>
        </w:trPr>
        <w:tc>
          <w:tcPr>
            <w:tcW w:w="5103" w:type="dxa"/>
            <w:tcBorders>
              <w:top w:val="nil"/>
              <w:left w:val="nil"/>
              <w:bottom w:val="nil"/>
              <w:right w:val="nil"/>
            </w:tcBorders>
            <w:shd w:val="clear" w:color="auto" w:fill="auto"/>
            <w:noWrap/>
            <w:vAlign w:val="center"/>
            <w:hideMark/>
          </w:tcPr>
          <w:p w14:paraId="1B2168C6" w14:textId="77777777" w:rsidR="00977BF2" w:rsidRPr="00212AB6" w:rsidRDefault="00977BF2" w:rsidP="00212AB6">
            <w:pPr>
              <w:adjustRightInd w:val="0"/>
              <w:snapToGrid w:val="0"/>
              <w:spacing w:line="360" w:lineRule="auto"/>
              <w:jc w:val="both"/>
              <w:rPr>
                <w:rFonts w:ascii="Book Antiqua" w:eastAsia="Malgun Gothic" w:hAnsi="Book Antiqua" w:cs="Gulim"/>
                <w:color w:val="000000"/>
              </w:rPr>
            </w:pPr>
          </w:p>
        </w:tc>
        <w:tc>
          <w:tcPr>
            <w:tcW w:w="1418" w:type="dxa"/>
            <w:tcBorders>
              <w:top w:val="nil"/>
              <w:left w:val="nil"/>
              <w:bottom w:val="nil"/>
              <w:right w:val="nil"/>
            </w:tcBorders>
            <w:shd w:val="clear" w:color="auto" w:fill="auto"/>
            <w:noWrap/>
            <w:vAlign w:val="center"/>
            <w:hideMark/>
          </w:tcPr>
          <w:p w14:paraId="6BBD430D" w14:textId="77777777" w:rsidR="00977BF2" w:rsidRPr="00212AB6" w:rsidRDefault="00977BF2">
            <w:pPr>
              <w:adjustRightInd w:val="0"/>
              <w:snapToGrid w:val="0"/>
              <w:spacing w:line="360" w:lineRule="auto"/>
              <w:jc w:val="both"/>
              <w:rPr>
                <w:rFonts w:ascii="Book Antiqua" w:eastAsia="Malgun Gothic" w:hAnsi="Book Antiqua" w:cs="Gulim"/>
                <w:i/>
                <w:color w:val="000000"/>
              </w:rPr>
            </w:pPr>
            <w:r w:rsidRPr="00212AB6">
              <w:rPr>
                <w:rFonts w:ascii="Book Antiqua" w:eastAsia="Malgun Gothic" w:hAnsi="Book Antiqua" w:cs="Gulim"/>
                <w:i/>
                <w:color w:val="000000"/>
              </w:rPr>
              <w:t>PBRM1</w:t>
            </w:r>
          </w:p>
        </w:tc>
        <w:tc>
          <w:tcPr>
            <w:tcW w:w="2835" w:type="dxa"/>
            <w:tcBorders>
              <w:top w:val="nil"/>
              <w:left w:val="nil"/>
              <w:bottom w:val="nil"/>
              <w:right w:val="nil"/>
            </w:tcBorders>
            <w:shd w:val="clear" w:color="auto" w:fill="auto"/>
            <w:noWrap/>
            <w:vAlign w:val="center"/>
            <w:hideMark/>
          </w:tcPr>
          <w:p w14:paraId="56C242BB" w14:textId="77777777" w:rsidR="00977BF2" w:rsidRPr="00212AB6" w:rsidRDefault="00977BF2">
            <w:pPr>
              <w:adjustRightInd w:val="0"/>
              <w:snapToGrid w:val="0"/>
              <w:spacing w:line="360" w:lineRule="auto"/>
              <w:jc w:val="both"/>
              <w:rPr>
                <w:rFonts w:ascii="Book Antiqua" w:eastAsia="Malgun Gothic" w:hAnsi="Book Antiqua" w:cs="Gulim"/>
                <w:color w:val="000000"/>
              </w:rPr>
            </w:pPr>
            <w:r w:rsidRPr="00212AB6">
              <w:rPr>
                <w:rFonts w:ascii="Book Antiqua" w:eastAsia="Malgun Gothic" w:hAnsi="Book Antiqua" w:cs="Gulim"/>
                <w:color w:val="000000"/>
              </w:rPr>
              <w:t>11-17</w:t>
            </w:r>
          </w:p>
        </w:tc>
      </w:tr>
      <w:tr w:rsidR="00977BF2" w:rsidRPr="00212AB6" w14:paraId="066F058D" w14:textId="77777777" w:rsidTr="00F82D40">
        <w:trPr>
          <w:trHeight w:val="330"/>
        </w:trPr>
        <w:tc>
          <w:tcPr>
            <w:tcW w:w="5103" w:type="dxa"/>
            <w:tcBorders>
              <w:top w:val="nil"/>
              <w:left w:val="nil"/>
              <w:bottom w:val="nil"/>
              <w:right w:val="nil"/>
            </w:tcBorders>
            <w:shd w:val="clear" w:color="auto" w:fill="auto"/>
            <w:noWrap/>
            <w:vAlign w:val="center"/>
            <w:hideMark/>
          </w:tcPr>
          <w:p w14:paraId="5362BB52" w14:textId="5CAF3C34" w:rsidR="00977BF2" w:rsidRPr="00212AB6" w:rsidRDefault="00977BF2" w:rsidP="00212AB6">
            <w:pPr>
              <w:adjustRightInd w:val="0"/>
              <w:snapToGrid w:val="0"/>
              <w:spacing w:line="360" w:lineRule="auto"/>
              <w:jc w:val="both"/>
              <w:rPr>
                <w:rFonts w:ascii="Book Antiqua" w:eastAsia="Malgun Gothic" w:hAnsi="Book Antiqua" w:cs="Gulim"/>
                <w:color w:val="000000"/>
              </w:rPr>
            </w:pPr>
            <w:r w:rsidRPr="00212AB6">
              <w:rPr>
                <w:rFonts w:ascii="Book Antiqua" w:eastAsia="Malgun Gothic" w:hAnsi="Book Antiqua" w:cs="Gulim"/>
                <w:color w:val="000000"/>
              </w:rPr>
              <w:t xml:space="preserve">Cell </w:t>
            </w:r>
            <w:r w:rsidR="0028263D" w:rsidRPr="00212AB6">
              <w:rPr>
                <w:rFonts w:ascii="Book Antiqua" w:eastAsia="Malgun Gothic" w:hAnsi="Book Antiqua" w:cs="Gulim"/>
                <w:color w:val="000000"/>
              </w:rPr>
              <w:t>cycle regulation and DNA damage</w:t>
            </w:r>
            <w:r w:rsidR="0028263D" w:rsidRPr="00212AB6">
              <w:rPr>
                <w:rFonts w:ascii="Book Antiqua" w:hAnsi="Book Antiqua" w:cs="Gulim"/>
                <w:color w:val="000000"/>
                <w:lang w:eastAsia="zh-CN"/>
              </w:rPr>
              <w:t xml:space="preserve"> </w:t>
            </w:r>
            <w:r w:rsidRPr="00212AB6">
              <w:rPr>
                <w:rFonts w:ascii="Book Antiqua" w:eastAsia="Malgun Gothic" w:hAnsi="Book Antiqua" w:cs="Gulim"/>
                <w:color w:val="000000"/>
              </w:rPr>
              <w:t>response</w:t>
            </w:r>
          </w:p>
        </w:tc>
        <w:tc>
          <w:tcPr>
            <w:tcW w:w="1418" w:type="dxa"/>
            <w:tcBorders>
              <w:top w:val="nil"/>
              <w:left w:val="nil"/>
              <w:bottom w:val="nil"/>
              <w:right w:val="nil"/>
            </w:tcBorders>
            <w:shd w:val="clear" w:color="auto" w:fill="auto"/>
            <w:noWrap/>
            <w:vAlign w:val="center"/>
            <w:hideMark/>
          </w:tcPr>
          <w:p w14:paraId="0DB92BCF" w14:textId="77777777" w:rsidR="00977BF2" w:rsidRPr="00212AB6" w:rsidRDefault="00977BF2">
            <w:pPr>
              <w:adjustRightInd w:val="0"/>
              <w:snapToGrid w:val="0"/>
              <w:spacing w:line="360" w:lineRule="auto"/>
              <w:jc w:val="both"/>
              <w:rPr>
                <w:rFonts w:ascii="Book Antiqua" w:eastAsia="Malgun Gothic" w:hAnsi="Book Antiqua" w:cs="Gulim"/>
                <w:i/>
                <w:color w:val="000000"/>
              </w:rPr>
            </w:pPr>
            <w:r w:rsidRPr="00212AB6">
              <w:rPr>
                <w:rFonts w:ascii="Book Antiqua" w:eastAsia="Malgun Gothic" w:hAnsi="Book Antiqua" w:cs="Gulim"/>
                <w:i/>
                <w:color w:val="000000"/>
              </w:rPr>
              <w:t>CDKN2A</w:t>
            </w:r>
          </w:p>
        </w:tc>
        <w:tc>
          <w:tcPr>
            <w:tcW w:w="2835" w:type="dxa"/>
            <w:tcBorders>
              <w:top w:val="nil"/>
              <w:left w:val="nil"/>
              <w:bottom w:val="nil"/>
              <w:right w:val="nil"/>
            </w:tcBorders>
            <w:shd w:val="clear" w:color="auto" w:fill="auto"/>
            <w:noWrap/>
            <w:vAlign w:val="center"/>
            <w:hideMark/>
          </w:tcPr>
          <w:p w14:paraId="13D250B6" w14:textId="77777777" w:rsidR="00977BF2" w:rsidRPr="00212AB6" w:rsidRDefault="00977BF2">
            <w:pPr>
              <w:adjustRightInd w:val="0"/>
              <w:snapToGrid w:val="0"/>
              <w:spacing w:line="360" w:lineRule="auto"/>
              <w:jc w:val="both"/>
              <w:rPr>
                <w:rFonts w:ascii="Book Antiqua" w:eastAsia="Malgun Gothic" w:hAnsi="Book Antiqua" w:cs="Gulim"/>
                <w:color w:val="000000"/>
              </w:rPr>
            </w:pPr>
            <w:r w:rsidRPr="00212AB6">
              <w:rPr>
                <w:rFonts w:ascii="Book Antiqua" w:eastAsia="Malgun Gothic" w:hAnsi="Book Antiqua" w:cs="Gulim"/>
                <w:color w:val="000000"/>
              </w:rPr>
              <w:t>7</w:t>
            </w:r>
          </w:p>
        </w:tc>
      </w:tr>
      <w:tr w:rsidR="00977BF2" w:rsidRPr="00212AB6" w14:paraId="66ECBDBC" w14:textId="77777777" w:rsidTr="00F82D40">
        <w:trPr>
          <w:trHeight w:val="330"/>
        </w:trPr>
        <w:tc>
          <w:tcPr>
            <w:tcW w:w="5103" w:type="dxa"/>
            <w:tcBorders>
              <w:top w:val="nil"/>
              <w:left w:val="nil"/>
              <w:bottom w:val="nil"/>
              <w:right w:val="nil"/>
            </w:tcBorders>
            <w:shd w:val="clear" w:color="auto" w:fill="auto"/>
            <w:noWrap/>
            <w:vAlign w:val="center"/>
            <w:hideMark/>
          </w:tcPr>
          <w:p w14:paraId="6C34A4DF" w14:textId="77777777" w:rsidR="00977BF2" w:rsidRPr="00212AB6" w:rsidRDefault="00977BF2" w:rsidP="00212AB6">
            <w:pPr>
              <w:adjustRightInd w:val="0"/>
              <w:snapToGrid w:val="0"/>
              <w:spacing w:line="360" w:lineRule="auto"/>
              <w:jc w:val="both"/>
              <w:rPr>
                <w:rFonts w:ascii="Book Antiqua" w:eastAsia="Malgun Gothic" w:hAnsi="Book Antiqua" w:cs="Gulim"/>
                <w:color w:val="000000"/>
              </w:rPr>
            </w:pPr>
          </w:p>
        </w:tc>
        <w:tc>
          <w:tcPr>
            <w:tcW w:w="1418" w:type="dxa"/>
            <w:tcBorders>
              <w:top w:val="nil"/>
              <w:left w:val="nil"/>
              <w:bottom w:val="nil"/>
              <w:right w:val="nil"/>
            </w:tcBorders>
            <w:shd w:val="clear" w:color="auto" w:fill="auto"/>
            <w:noWrap/>
            <w:vAlign w:val="center"/>
            <w:hideMark/>
          </w:tcPr>
          <w:p w14:paraId="3AA5F71F" w14:textId="77777777" w:rsidR="00977BF2" w:rsidRPr="00212AB6" w:rsidRDefault="00977BF2">
            <w:pPr>
              <w:adjustRightInd w:val="0"/>
              <w:snapToGrid w:val="0"/>
              <w:spacing w:line="360" w:lineRule="auto"/>
              <w:jc w:val="both"/>
              <w:rPr>
                <w:rFonts w:ascii="Book Antiqua" w:eastAsia="Malgun Gothic" w:hAnsi="Book Antiqua" w:cs="Gulim"/>
                <w:i/>
                <w:color w:val="000000"/>
              </w:rPr>
            </w:pPr>
            <w:r w:rsidRPr="00212AB6">
              <w:rPr>
                <w:rFonts w:ascii="Book Antiqua" w:eastAsia="Malgun Gothic" w:hAnsi="Book Antiqua" w:cs="Gulim"/>
                <w:i/>
                <w:color w:val="000000"/>
              </w:rPr>
              <w:t>CDK6</w:t>
            </w:r>
          </w:p>
        </w:tc>
        <w:tc>
          <w:tcPr>
            <w:tcW w:w="2835" w:type="dxa"/>
            <w:tcBorders>
              <w:top w:val="nil"/>
              <w:left w:val="nil"/>
              <w:bottom w:val="nil"/>
              <w:right w:val="nil"/>
            </w:tcBorders>
            <w:shd w:val="clear" w:color="auto" w:fill="auto"/>
            <w:noWrap/>
            <w:vAlign w:val="center"/>
            <w:hideMark/>
          </w:tcPr>
          <w:p w14:paraId="0C0640B3" w14:textId="77777777" w:rsidR="00977BF2" w:rsidRPr="00212AB6" w:rsidRDefault="00977BF2">
            <w:pPr>
              <w:adjustRightInd w:val="0"/>
              <w:snapToGrid w:val="0"/>
              <w:spacing w:line="360" w:lineRule="auto"/>
              <w:jc w:val="both"/>
              <w:rPr>
                <w:rFonts w:ascii="Book Antiqua" w:eastAsia="Malgun Gothic" w:hAnsi="Book Antiqua" w:cs="Gulim"/>
                <w:color w:val="000000"/>
              </w:rPr>
            </w:pPr>
            <w:r w:rsidRPr="00212AB6">
              <w:rPr>
                <w:rFonts w:ascii="Book Antiqua" w:eastAsia="Malgun Gothic" w:hAnsi="Book Antiqua" w:cs="Gulim"/>
                <w:color w:val="000000"/>
              </w:rPr>
              <w:t>7</w:t>
            </w:r>
          </w:p>
        </w:tc>
      </w:tr>
      <w:tr w:rsidR="00977BF2" w:rsidRPr="00212AB6" w14:paraId="0C9DD6D8" w14:textId="77777777" w:rsidTr="00F82D40">
        <w:trPr>
          <w:trHeight w:val="330"/>
        </w:trPr>
        <w:tc>
          <w:tcPr>
            <w:tcW w:w="5103" w:type="dxa"/>
            <w:tcBorders>
              <w:top w:val="nil"/>
              <w:left w:val="nil"/>
              <w:bottom w:val="nil"/>
              <w:right w:val="nil"/>
            </w:tcBorders>
            <w:shd w:val="clear" w:color="auto" w:fill="auto"/>
            <w:noWrap/>
            <w:vAlign w:val="center"/>
            <w:hideMark/>
          </w:tcPr>
          <w:p w14:paraId="2337C3AB" w14:textId="77777777" w:rsidR="00977BF2" w:rsidRPr="00212AB6" w:rsidRDefault="00977BF2" w:rsidP="00212AB6">
            <w:pPr>
              <w:adjustRightInd w:val="0"/>
              <w:snapToGrid w:val="0"/>
              <w:spacing w:line="360" w:lineRule="auto"/>
              <w:jc w:val="both"/>
              <w:rPr>
                <w:rFonts w:ascii="Book Antiqua" w:eastAsia="Malgun Gothic" w:hAnsi="Book Antiqua" w:cs="Gulim"/>
                <w:color w:val="000000"/>
              </w:rPr>
            </w:pPr>
          </w:p>
        </w:tc>
        <w:tc>
          <w:tcPr>
            <w:tcW w:w="1418" w:type="dxa"/>
            <w:tcBorders>
              <w:top w:val="nil"/>
              <w:left w:val="nil"/>
              <w:bottom w:val="nil"/>
              <w:right w:val="nil"/>
            </w:tcBorders>
            <w:shd w:val="clear" w:color="auto" w:fill="auto"/>
            <w:noWrap/>
            <w:vAlign w:val="center"/>
            <w:hideMark/>
          </w:tcPr>
          <w:p w14:paraId="2D5A3FF4" w14:textId="77777777" w:rsidR="00977BF2" w:rsidRPr="00212AB6" w:rsidRDefault="00977BF2">
            <w:pPr>
              <w:adjustRightInd w:val="0"/>
              <w:snapToGrid w:val="0"/>
              <w:spacing w:line="360" w:lineRule="auto"/>
              <w:jc w:val="both"/>
              <w:rPr>
                <w:rFonts w:ascii="Book Antiqua" w:eastAsia="Malgun Gothic" w:hAnsi="Book Antiqua" w:cs="Gulim"/>
                <w:i/>
                <w:color w:val="000000"/>
              </w:rPr>
            </w:pPr>
            <w:r w:rsidRPr="00212AB6">
              <w:rPr>
                <w:rFonts w:ascii="Book Antiqua" w:eastAsia="Malgun Gothic" w:hAnsi="Book Antiqua" w:cs="Gulim"/>
                <w:i/>
                <w:color w:val="000000"/>
              </w:rPr>
              <w:t>TP53</w:t>
            </w:r>
          </w:p>
        </w:tc>
        <w:tc>
          <w:tcPr>
            <w:tcW w:w="2835" w:type="dxa"/>
            <w:tcBorders>
              <w:top w:val="nil"/>
              <w:left w:val="nil"/>
              <w:bottom w:val="nil"/>
              <w:right w:val="nil"/>
            </w:tcBorders>
            <w:shd w:val="clear" w:color="auto" w:fill="auto"/>
            <w:noWrap/>
            <w:vAlign w:val="center"/>
            <w:hideMark/>
          </w:tcPr>
          <w:p w14:paraId="7A543C65" w14:textId="77777777" w:rsidR="00977BF2" w:rsidRPr="00212AB6" w:rsidRDefault="00977BF2">
            <w:pPr>
              <w:adjustRightInd w:val="0"/>
              <w:snapToGrid w:val="0"/>
              <w:spacing w:line="360" w:lineRule="auto"/>
              <w:jc w:val="both"/>
              <w:rPr>
                <w:rFonts w:ascii="Book Antiqua" w:eastAsia="Malgun Gothic" w:hAnsi="Book Antiqua" w:cs="Gulim"/>
                <w:color w:val="000000"/>
              </w:rPr>
            </w:pPr>
            <w:r w:rsidRPr="00212AB6">
              <w:rPr>
                <w:rFonts w:ascii="Book Antiqua" w:eastAsia="Malgun Gothic" w:hAnsi="Book Antiqua" w:cs="Gulim"/>
                <w:color w:val="000000"/>
              </w:rPr>
              <w:t>3-38</w:t>
            </w:r>
          </w:p>
        </w:tc>
      </w:tr>
      <w:tr w:rsidR="00977BF2" w:rsidRPr="00212AB6" w14:paraId="766D0D9C" w14:textId="77777777" w:rsidTr="00F82D40">
        <w:trPr>
          <w:trHeight w:val="330"/>
        </w:trPr>
        <w:tc>
          <w:tcPr>
            <w:tcW w:w="5103" w:type="dxa"/>
            <w:tcBorders>
              <w:top w:val="nil"/>
              <w:left w:val="nil"/>
              <w:bottom w:val="nil"/>
              <w:right w:val="nil"/>
            </w:tcBorders>
            <w:shd w:val="clear" w:color="auto" w:fill="auto"/>
            <w:noWrap/>
            <w:vAlign w:val="center"/>
            <w:hideMark/>
          </w:tcPr>
          <w:p w14:paraId="1E47E287" w14:textId="77777777" w:rsidR="00977BF2" w:rsidRPr="00212AB6" w:rsidRDefault="00977BF2" w:rsidP="00212AB6">
            <w:pPr>
              <w:adjustRightInd w:val="0"/>
              <w:snapToGrid w:val="0"/>
              <w:spacing w:line="360" w:lineRule="auto"/>
              <w:jc w:val="both"/>
              <w:rPr>
                <w:rFonts w:ascii="Book Antiqua" w:eastAsia="Malgun Gothic" w:hAnsi="Book Antiqua" w:cs="Gulim"/>
                <w:color w:val="000000"/>
              </w:rPr>
            </w:pPr>
          </w:p>
        </w:tc>
        <w:tc>
          <w:tcPr>
            <w:tcW w:w="1418" w:type="dxa"/>
            <w:tcBorders>
              <w:top w:val="nil"/>
              <w:left w:val="nil"/>
              <w:bottom w:val="nil"/>
              <w:right w:val="nil"/>
            </w:tcBorders>
            <w:shd w:val="clear" w:color="auto" w:fill="auto"/>
            <w:noWrap/>
            <w:vAlign w:val="center"/>
            <w:hideMark/>
          </w:tcPr>
          <w:p w14:paraId="46CA2883" w14:textId="77777777" w:rsidR="00977BF2" w:rsidRPr="00212AB6" w:rsidRDefault="00977BF2">
            <w:pPr>
              <w:adjustRightInd w:val="0"/>
              <w:snapToGrid w:val="0"/>
              <w:spacing w:line="360" w:lineRule="auto"/>
              <w:jc w:val="both"/>
              <w:rPr>
                <w:rFonts w:ascii="Book Antiqua" w:eastAsia="Malgun Gothic" w:hAnsi="Book Antiqua" w:cs="Gulim"/>
                <w:i/>
                <w:color w:val="000000"/>
              </w:rPr>
            </w:pPr>
            <w:r w:rsidRPr="00212AB6">
              <w:rPr>
                <w:rFonts w:ascii="Book Antiqua" w:eastAsia="Malgun Gothic" w:hAnsi="Book Antiqua" w:cs="Gulim"/>
                <w:i/>
                <w:color w:val="000000"/>
              </w:rPr>
              <w:t>BRCA1/2</w:t>
            </w:r>
          </w:p>
        </w:tc>
        <w:tc>
          <w:tcPr>
            <w:tcW w:w="2835" w:type="dxa"/>
            <w:tcBorders>
              <w:top w:val="nil"/>
              <w:left w:val="nil"/>
              <w:bottom w:val="nil"/>
              <w:right w:val="nil"/>
            </w:tcBorders>
            <w:shd w:val="clear" w:color="auto" w:fill="auto"/>
            <w:noWrap/>
            <w:vAlign w:val="center"/>
            <w:hideMark/>
          </w:tcPr>
          <w:p w14:paraId="548110C4" w14:textId="77777777" w:rsidR="00977BF2" w:rsidRPr="00212AB6" w:rsidRDefault="00977BF2">
            <w:pPr>
              <w:adjustRightInd w:val="0"/>
              <w:snapToGrid w:val="0"/>
              <w:spacing w:line="360" w:lineRule="auto"/>
              <w:jc w:val="both"/>
              <w:rPr>
                <w:rFonts w:ascii="Book Antiqua" w:eastAsia="Malgun Gothic" w:hAnsi="Book Antiqua" w:cs="Gulim"/>
                <w:color w:val="000000"/>
              </w:rPr>
            </w:pPr>
            <w:r w:rsidRPr="00212AB6">
              <w:rPr>
                <w:rFonts w:ascii="Book Antiqua" w:eastAsia="Malgun Gothic" w:hAnsi="Book Antiqua" w:cs="Gulim"/>
                <w:color w:val="000000"/>
              </w:rPr>
              <w:t>4</w:t>
            </w:r>
          </w:p>
        </w:tc>
      </w:tr>
      <w:tr w:rsidR="00977BF2" w:rsidRPr="00212AB6" w14:paraId="5F75D913" w14:textId="77777777" w:rsidTr="00F82D40">
        <w:trPr>
          <w:trHeight w:val="330"/>
        </w:trPr>
        <w:tc>
          <w:tcPr>
            <w:tcW w:w="5103" w:type="dxa"/>
            <w:tcBorders>
              <w:top w:val="nil"/>
              <w:left w:val="nil"/>
              <w:bottom w:val="nil"/>
              <w:right w:val="nil"/>
            </w:tcBorders>
            <w:shd w:val="clear" w:color="auto" w:fill="auto"/>
            <w:noWrap/>
            <w:vAlign w:val="center"/>
            <w:hideMark/>
          </w:tcPr>
          <w:p w14:paraId="50B014C7" w14:textId="77777777" w:rsidR="00977BF2" w:rsidRPr="00212AB6" w:rsidRDefault="00977BF2" w:rsidP="00212AB6">
            <w:pPr>
              <w:adjustRightInd w:val="0"/>
              <w:snapToGrid w:val="0"/>
              <w:spacing w:line="360" w:lineRule="auto"/>
              <w:jc w:val="both"/>
              <w:rPr>
                <w:rFonts w:ascii="Book Antiqua" w:eastAsia="Malgun Gothic" w:hAnsi="Book Antiqua" w:cs="Gulim"/>
                <w:color w:val="000000"/>
              </w:rPr>
            </w:pPr>
            <w:r w:rsidRPr="00212AB6">
              <w:rPr>
                <w:rFonts w:ascii="Book Antiqua" w:eastAsia="Malgun Gothic" w:hAnsi="Book Antiqua" w:cs="Gulim"/>
                <w:color w:val="000000"/>
              </w:rPr>
              <w:t>PI3K signaling</w:t>
            </w:r>
          </w:p>
        </w:tc>
        <w:tc>
          <w:tcPr>
            <w:tcW w:w="1418" w:type="dxa"/>
            <w:tcBorders>
              <w:top w:val="nil"/>
              <w:left w:val="nil"/>
              <w:bottom w:val="nil"/>
              <w:right w:val="nil"/>
            </w:tcBorders>
            <w:shd w:val="clear" w:color="auto" w:fill="auto"/>
            <w:noWrap/>
            <w:vAlign w:val="center"/>
            <w:hideMark/>
          </w:tcPr>
          <w:p w14:paraId="0E1A00EB" w14:textId="77777777" w:rsidR="00977BF2" w:rsidRPr="00212AB6" w:rsidRDefault="00977BF2">
            <w:pPr>
              <w:adjustRightInd w:val="0"/>
              <w:snapToGrid w:val="0"/>
              <w:spacing w:line="360" w:lineRule="auto"/>
              <w:jc w:val="both"/>
              <w:rPr>
                <w:rFonts w:ascii="Book Antiqua" w:eastAsia="Malgun Gothic" w:hAnsi="Book Antiqua" w:cs="Gulim"/>
                <w:i/>
                <w:color w:val="000000"/>
              </w:rPr>
            </w:pPr>
            <w:r w:rsidRPr="00212AB6">
              <w:rPr>
                <w:rFonts w:ascii="Book Antiqua" w:eastAsia="Malgun Gothic" w:hAnsi="Book Antiqua" w:cs="Gulim"/>
                <w:i/>
                <w:color w:val="000000"/>
              </w:rPr>
              <w:t>PIK3CA</w:t>
            </w:r>
          </w:p>
        </w:tc>
        <w:tc>
          <w:tcPr>
            <w:tcW w:w="2835" w:type="dxa"/>
            <w:tcBorders>
              <w:top w:val="nil"/>
              <w:left w:val="nil"/>
              <w:bottom w:val="nil"/>
              <w:right w:val="nil"/>
            </w:tcBorders>
            <w:shd w:val="clear" w:color="auto" w:fill="auto"/>
            <w:noWrap/>
            <w:vAlign w:val="center"/>
            <w:hideMark/>
          </w:tcPr>
          <w:p w14:paraId="16A1FD0F" w14:textId="77777777" w:rsidR="00977BF2" w:rsidRPr="00212AB6" w:rsidRDefault="00977BF2">
            <w:pPr>
              <w:adjustRightInd w:val="0"/>
              <w:snapToGrid w:val="0"/>
              <w:spacing w:line="360" w:lineRule="auto"/>
              <w:jc w:val="both"/>
              <w:rPr>
                <w:rFonts w:ascii="Book Antiqua" w:eastAsia="Malgun Gothic" w:hAnsi="Book Antiqua" w:cs="Gulim"/>
                <w:color w:val="000000"/>
              </w:rPr>
            </w:pPr>
            <w:r w:rsidRPr="00212AB6">
              <w:rPr>
                <w:rFonts w:ascii="Book Antiqua" w:eastAsia="Malgun Gothic" w:hAnsi="Book Antiqua" w:cs="Gulim"/>
                <w:color w:val="000000"/>
              </w:rPr>
              <w:t>4-6</w:t>
            </w:r>
          </w:p>
        </w:tc>
      </w:tr>
      <w:tr w:rsidR="00977BF2" w:rsidRPr="00212AB6" w14:paraId="2B493E2A" w14:textId="77777777" w:rsidTr="00F82D40">
        <w:trPr>
          <w:trHeight w:val="330"/>
        </w:trPr>
        <w:tc>
          <w:tcPr>
            <w:tcW w:w="5103" w:type="dxa"/>
            <w:tcBorders>
              <w:top w:val="nil"/>
              <w:left w:val="nil"/>
              <w:bottom w:val="nil"/>
              <w:right w:val="nil"/>
            </w:tcBorders>
            <w:shd w:val="clear" w:color="auto" w:fill="auto"/>
            <w:noWrap/>
            <w:vAlign w:val="center"/>
            <w:hideMark/>
          </w:tcPr>
          <w:p w14:paraId="4715A9AF" w14:textId="77777777" w:rsidR="00977BF2" w:rsidRPr="00212AB6" w:rsidRDefault="00977BF2" w:rsidP="00212AB6">
            <w:pPr>
              <w:adjustRightInd w:val="0"/>
              <w:snapToGrid w:val="0"/>
              <w:spacing w:line="360" w:lineRule="auto"/>
              <w:jc w:val="both"/>
              <w:rPr>
                <w:rFonts w:ascii="Book Antiqua" w:eastAsia="Malgun Gothic" w:hAnsi="Book Antiqua" w:cs="Gulim"/>
                <w:color w:val="000000"/>
              </w:rPr>
            </w:pPr>
          </w:p>
        </w:tc>
        <w:tc>
          <w:tcPr>
            <w:tcW w:w="1418" w:type="dxa"/>
            <w:tcBorders>
              <w:top w:val="nil"/>
              <w:left w:val="nil"/>
              <w:bottom w:val="nil"/>
              <w:right w:val="nil"/>
            </w:tcBorders>
            <w:shd w:val="clear" w:color="auto" w:fill="auto"/>
            <w:noWrap/>
            <w:vAlign w:val="center"/>
            <w:hideMark/>
          </w:tcPr>
          <w:p w14:paraId="251B7B1D" w14:textId="77777777" w:rsidR="00977BF2" w:rsidRPr="00212AB6" w:rsidRDefault="00977BF2">
            <w:pPr>
              <w:adjustRightInd w:val="0"/>
              <w:snapToGrid w:val="0"/>
              <w:spacing w:line="360" w:lineRule="auto"/>
              <w:jc w:val="both"/>
              <w:rPr>
                <w:rFonts w:ascii="Book Antiqua" w:eastAsia="Malgun Gothic" w:hAnsi="Book Antiqua" w:cs="Gulim"/>
                <w:i/>
                <w:color w:val="000000"/>
              </w:rPr>
            </w:pPr>
            <w:r w:rsidRPr="00212AB6">
              <w:rPr>
                <w:rFonts w:ascii="Book Antiqua" w:eastAsia="Malgun Gothic" w:hAnsi="Book Antiqua" w:cs="Gulim"/>
                <w:i/>
                <w:color w:val="000000"/>
              </w:rPr>
              <w:t>PTEN</w:t>
            </w:r>
          </w:p>
        </w:tc>
        <w:tc>
          <w:tcPr>
            <w:tcW w:w="2835" w:type="dxa"/>
            <w:tcBorders>
              <w:top w:val="nil"/>
              <w:left w:val="nil"/>
              <w:bottom w:val="nil"/>
              <w:right w:val="nil"/>
            </w:tcBorders>
            <w:shd w:val="clear" w:color="auto" w:fill="auto"/>
            <w:noWrap/>
            <w:vAlign w:val="center"/>
            <w:hideMark/>
          </w:tcPr>
          <w:p w14:paraId="2A4EC787" w14:textId="77777777" w:rsidR="00977BF2" w:rsidRPr="00212AB6" w:rsidRDefault="00977BF2">
            <w:pPr>
              <w:adjustRightInd w:val="0"/>
              <w:snapToGrid w:val="0"/>
              <w:spacing w:line="360" w:lineRule="auto"/>
              <w:jc w:val="both"/>
              <w:rPr>
                <w:rFonts w:ascii="Book Antiqua" w:eastAsia="Malgun Gothic" w:hAnsi="Book Antiqua" w:cs="Gulim"/>
                <w:color w:val="000000"/>
              </w:rPr>
            </w:pPr>
            <w:r w:rsidRPr="00212AB6">
              <w:rPr>
                <w:rFonts w:ascii="Book Antiqua" w:eastAsia="Malgun Gothic" w:hAnsi="Book Antiqua" w:cs="Gulim"/>
                <w:color w:val="000000"/>
              </w:rPr>
              <w:t>1-11</w:t>
            </w:r>
          </w:p>
        </w:tc>
      </w:tr>
      <w:tr w:rsidR="00977BF2" w:rsidRPr="00212AB6" w14:paraId="7354F028" w14:textId="77777777" w:rsidTr="00F82D40">
        <w:trPr>
          <w:trHeight w:val="330"/>
        </w:trPr>
        <w:tc>
          <w:tcPr>
            <w:tcW w:w="5103" w:type="dxa"/>
            <w:tcBorders>
              <w:top w:val="nil"/>
              <w:left w:val="nil"/>
              <w:bottom w:val="nil"/>
              <w:right w:val="nil"/>
            </w:tcBorders>
            <w:shd w:val="clear" w:color="auto" w:fill="auto"/>
            <w:noWrap/>
            <w:vAlign w:val="center"/>
            <w:hideMark/>
          </w:tcPr>
          <w:p w14:paraId="33E2ACF9" w14:textId="77777777" w:rsidR="00977BF2" w:rsidRPr="00212AB6" w:rsidRDefault="00977BF2" w:rsidP="00212AB6">
            <w:pPr>
              <w:adjustRightInd w:val="0"/>
              <w:snapToGrid w:val="0"/>
              <w:spacing w:line="360" w:lineRule="auto"/>
              <w:jc w:val="both"/>
              <w:rPr>
                <w:rFonts w:ascii="Book Antiqua" w:eastAsia="Malgun Gothic" w:hAnsi="Book Antiqua" w:cs="Gulim"/>
                <w:color w:val="000000"/>
              </w:rPr>
            </w:pPr>
            <w:r w:rsidRPr="00212AB6">
              <w:rPr>
                <w:rFonts w:ascii="Book Antiqua" w:eastAsia="Malgun Gothic" w:hAnsi="Book Antiqua" w:cs="Gulim"/>
                <w:color w:val="000000"/>
              </w:rPr>
              <w:t>Ras/Raf/MEK/ERK</w:t>
            </w:r>
          </w:p>
        </w:tc>
        <w:tc>
          <w:tcPr>
            <w:tcW w:w="1418" w:type="dxa"/>
            <w:tcBorders>
              <w:top w:val="nil"/>
              <w:left w:val="nil"/>
              <w:bottom w:val="nil"/>
              <w:right w:val="nil"/>
            </w:tcBorders>
            <w:shd w:val="clear" w:color="auto" w:fill="auto"/>
            <w:noWrap/>
            <w:vAlign w:val="center"/>
            <w:hideMark/>
          </w:tcPr>
          <w:p w14:paraId="1A128C86" w14:textId="77777777" w:rsidR="00977BF2" w:rsidRPr="00212AB6" w:rsidRDefault="00977BF2">
            <w:pPr>
              <w:adjustRightInd w:val="0"/>
              <w:snapToGrid w:val="0"/>
              <w:spacing w:line="360" w:lineRule="auto"/>
              <w:jc w:val="both"/>
              <w:rPr>
                <w:rFonts w:ascii="Book Antiqua" w:eastAsia="Malgun Gothic" w:hAnsi="Book Antiqua" w:cs="Gulim"/>
                <w:i/>
                <w:color w:val="000000"/>
              </w:rPr>
            </w:pPr>
            <w:r w:rsidRPr="00212AB6">
              <w:rPr>
                <w:rFonts w:ascii="Book Antiqua" w:eastAsia="Malgun Gothic" w:hAnsi="Book Antiqua" w:cs="Gulim"/>
                <w:i/>
                <w:color w:val="000000"/>
              </w:rPr>
              <w:t>EGFR</w:t>
            </w:r>
          </w:p>
        </w:tc>
        <w:tc>
          <w:tcPr>
            <w:tcW w:w="2835" w:type="dxa"/>
            <w:tcBorders>
              <w:top w:val="nil"/>
              <w:left w:val="nil"/>
              <w:bottom w:val="nil"/>
              <w:right w:val="nil"/>
            </w:tcBorders>
            <w:shd w:val="clear" w:color="auto" w:fill="auto"/>
            <w:noWrap/>
            <w:vAlign w:val="center"/>
            <w:hideMark/>
          </w:tcPr>
          <w:p w14:paraId="54A5AFC5" w14:textId="77777777" w:rsidR="00977BF2" w:rsidRPr="00212AB6" w:rsidRDefault="00977BF2">
            <w:pPr>
              <w:adjustRightInd w:val="0"/>
              <w:snapToGrid w:val="0"/>
              <w:spacing w:line="360" w:lineRule="auto"/>
              <w:jc w:val="both"/>
              <w:rPr>
                <w:rFonts w:ascii="Book Antiqua" w:eastAsia="Malgun Gothic" w:hAnsi="Book Antiqua" w:cs="Gulim"/>
                <w:color w:val="000000"/>
              </w:rPr>
            </w:pPr>
            <w:r w:rsidRPr="00212AB6">
              <w:rPr>
                <w:rFonts w:ascii="Book Antiqua" w:eastAsia="Malgun Gothic" w:hAnsi="Book Antiqua" w:cs="Gulim"/>
                <w:color w:val="000000"/>
              </w:rPr>
              <w:t>2.2</w:t>
            </w:r>
          </w:p>
        </w:tc>
      </w:tr>
      <w:tr w:rsidR="00977BF2" w:rsidRPr="00212AB6" w14:paraId="705CD088" w14:textId="77777777" w:rsidTr="00F82D40">
        <w:trPr>
          <w:trHeight w:val="330"/>
        </w:trPr>
        <w:tc>
          <w:tcPr>
            <w:tcW w:w="5103" w:type="dxa"/>
            <w:tcBorders>
              <w:top w:val="nil"/>
              <w:left w:val="nil"/>
              <w:bottom w:val="nil"/>
              <w:right w:val="nil"/>
            </w:tcBorders>
            <w:shd w:val="clear" w:color="auto" w:fill="auto"/>
            <w:noWrap/>
            <w:vAlign w:val="center"/>
            <w:hideMark/>
          </w:tcPr>
          <w:p w14:paraId="1C8E1556" w14:textId="77777777" w:rsidR="00977BF2" w:rsidRPr="00212AB6" w:rsidRDefault="00977BF2" w:rsidP="00212AB6">
            <w:pPr>
              <w:adjustRightInd w:val="0"/>
              <w:snapToGrid w:val="0"/>
              <w:spacing w:line="360" w:lineRule="auto"/>
              <w:jc w:val="both"/>
              <w:rPr>
                <w:rFonts w:ascii="Book Antiqua" w:eastAsia="Malgun Gothic" w:hAnsi="Book Antiqua" w:cs="Gulim"/>
                <w:color w:val="000000"/>
              </w:rPr>
            </w:pPr>
          </w:p>
        </w:tc>
        <w:tc>
          <w:tcPr>
            <w:tcW w:w="1418" w:type="dxa"/>
            <w:tcBorders>
              <w:top w:val="nil"/>
              <w:left w:val="nil"/>
              <w:bottom w:val="nil"/>
              <w:right w:val="nil"/>
            </w:tcBorders>
            <w:shd w:val="clear" w:color="auto" w:fill="auto"/>
            <w:noWrap/>
            <w:vAlign w:val="center"/>
            <w:hideMark/>
          </w:tcPr>
          <w:p w14:paraId="11D53FD0" w14:textId="77777777" w:rsidR="00977BF2" w:rsidRPr="00212AB6" w:rsidRDefault="00977BF2">
            <w:pPr>
              <w:adjustRightInd w:val="0"/>
              <w:snapToGrid w:val="0"/>
              <w:spacing w:line="360" w:lineRule="auto"/>
              <w:jc w:val="both"/>
              <w:rPr>
                <w:rFonts w:ascii="Book Antiqua" w:eastAsia="Malgun Gothic" w:hAnsi="Book Antiqua" w:cs="Gulim"/>
                <w:i/>
                <w:color w:val="000000"/>
              </w:rPr>
            </w:pPr>
            <w:r w:rsidRPr="00212AB6">
              <w:rPr>
                <w:rFonts w:ascii="Book Antiqua" w:eastAsia="Malgun Gothic" w:hAnsi="Book Antiqua" w:cs="Gulim"/>
                <w:i/>
                <w:color w:val="000000"/>
              </w:rPr>
              <w:t>KRAS</w:t>
            </w:r>
          </w:p>
        </w:tc>
        <w:tc>
          <w:tcPr>
            <w:tcW w:w="2835" w:type="dxa"/>
            <w:tcBorders>
              <w:top w:val="nil"/>
              <w:left w:val="nil"/>
              <w:bottom w:val="nil"/>
              <w:right w:val="nil"/>
            </w:tcBorders>
            <w:shd w:val="clear" w:color="auto" w:fill="auto"/>
            <w:noWrap/>
            <w:vAlign w:val="center"/>
            <w:hideMark/>
          </w:tcPr>
          <w:p w14:paraId="3CFDD18D" w14:textId="77777777" w:rsidR="00977BF2" w:rsidRPr="00212AB6" w:rsidRDefault="00977BF2">
            <w:pPr>
              <w:adjustRightInd w:val="0"/>
              <w:snapToGrid w:val="0"/>
              <w:spacing w:line="360" w:lineRule="auto"/>
              <w:jc w:val="both"/>
              <w:rPr>
                <w:rFonts w:ascii="Book Antiqua" w:eastAsia="Malgun Gothic" w:hAnsi="Book Antiqua" w:cs="Gulim"/>
                <w:color w:val="000000"/>
              </w:rPr>
            </w:pPr>
            <w:r w:rsidRPr="00212AB6">
              <w:rPr>
                <w:rFonts w:ascii="Book Antiqua" w:eastAsia="Malgun Gothic" w:hAnsi="Book Antiqua" w:cs="Gulim"/>
                <w:color w:val="000000"/>
              </w:rPr>
              <w:t>9-24</w:t>
            </w:r>
          </w:p>
        </w:tc>
      </w:tr>
      <w:tr w:rsidR="00977BF2" w:rsidRPr="00212AB6" w14:paraId="264409E6" w14:textId="77777777" w:rsidTr="00F82D40">
        <w:trPr>
          <w:trHeight w:val="330"/>
        </w:trPr>
        <w:tc>
          <w:tcPr>
            <w:tcW w:w="5103" w:type="dxa"/>
            <w:tcBorders>
              <w:top w:val="nil"/>
              <w:left w:val="nil"/>
              <w:bottom w:val="nil"/>
              <w:right w:val="nil"/>
            </w:tcBorders>
            <w:shd w:val="clear" w:color="auto" w:fill="auto"/>
            <w:noWrap/>
            <w:vAlign w:val="center"/>
            <w:hideMark/>
          </w:tcPr>
          <w:p w14:paraId="33B8E818" w14:textId="77777777" w:rsidR="00977BF2" w:rsidRPr="00212AB6" w:rsidRDefault="00977BF2" w:rsidP="00212AB6">
            <w:pPr>
              <w:adjustRightInd w:val="0"/>
              <w:snapToGrid w:val="0"/>
              <w:spacing w:line="360" w:lineRule="auto"/>
              <w:jc w:val="both"/>
              <w:rPr>
                <w:rFonts w:ascii="Book Antiqua" w:eastAsia="Malgun Gothic" w:hAnsi="Book Antiqua" w:cs="Gulim"/>
                <w:color w:val="000000"/>
              </w:rPr>
            </w:pPr>
          </w:p>
        </w:tc>
        <w:tc>
          <w:tcPr>
            <w:tcW w:w="1418" w:type="dxa"/>
            <w:tcBorders>
              <w:top w:val="nil"/>
              <w:left w:val="nil"/>
              <w:bottom w:val="nil"/>
              <w:right w:val="nil"/>
            </w:tcBorders>
            <w:shd w:val="clear" w:color="auto" w:fill="auto"/>
            <w:noWrap/>
            <w:vAlign w:val="center"/>
            <w:hideMark/>
          </w:tcPr>
          <w:p w14:paraId="57ACAFC4" w14:textId="77777777" w:rsidR="00977BF2" w:rsidRPr="00212AB6" w:rsidRDefault="00977BF2">
            <w:pPr>
              <w:adjustRightInd w:val="0"/>
              <w:snapToGrid w:val="0"/>
              <w:spacing w:line="360" w:lineRule="auto"/>
              <w:jc w:val="both"/>
              <w:rPr>
                <w:rFonts w:ascii="Book Antiqua" w:eastAsia="Malgun Gothic" w:hAnsi="Book Antiqua" w:cs="Gulim"/>
                <w:i/>
                <w:color w:val="000000"/>
              </w:rPr>
            </w:pPr>
            <w:r w:rsidRPr="00212AB6">
              <w:rPr>
                <w:rFonts w:ascii="Book Antiqua" w:eastAsia="Malgun Gothic" w:hAnsi="Book Antiqua" w:cs="Gulim"/>
                <w:i/>
                <w:color w:val="000000"/>
              </w:rPr>
              <w:t>NRAS</w:t>
            </w:r>
          </w:p>
        </w:tc>
        <w:tc>
          <w:tcPr>
            <w:tcW w:w="2835" w:type="dxa"/>
            <w:tcBorders>
              <w:top w:val="nil"/>
              <w:left w:val="nil"/>
              <w:bottom w:val="nil"/>
              <w:right w:val="nil"/>
            </w:tcBorders>
            <w:shd w:val="clear" w:color="auto" w:fill="auto"/>
            <w:noWrap/>
            <w:vAlign w:val="center"/>
            <w:hideMark/>
          </w:tcPr>
          <w:p w14:paraId="16DFE43F" w14:textId="77777777" w:rsidR="00977BF2" w:rsidRPr="00212AB6" w:rsidRDefault="00977BF2">
            <w:pPr>
              <w:adjustRightInd w:val="0"/>
              <w:snapToGrid w:val="0"/>
              <w:spacing w:line="360" w:lineRule="auto"/>
              <w:jc w:val="both"/>
              <w:rPr>
                <w:rFonts w:ascii="Book Antiqua" w:eastAsia="Malgun Gothic" w:hAnsi="Book Antiqua" w:cs="Gulim"/>
                <w:color w:val="000000"/>
              </w:rPr>
            </w:pPr>
            <w:r w:rsidRPr="00212AB6">
              <w:rPr>
                <w:rFonts w:ascii="Book Antiqua" w:eastAsia="Malgun Gothic" w:hAnsi="Book Antiqua" w:cs="Gulim"/>
                <w:color w:val="000000"/>
              </w:rPr>
              <w:t>3.6</w:t>
            </w:r>
          </w:p>
        </w:tc>
      </w:tr>
      <w:tr w:rsidR="00977BF2" w:rsidRPr="00212AB6" w14:paraId="37E45A1F" w14:textId="77777777" w:rsidTr="00F82D40">
        <w:trPr>
          <w:trHeight w:val="330"/>
        </w:trPr>
        <w:tc>
          <w:tcPr>
            <w:tcW w:w="5103" w:type="dxa"/>
            <w:tcBorders>
              <w:top w:val="nil"/>
              <w:left w:val="nil"/>
              <w:bottom w:val="nil"/>
              <w:right w:val="nil"/>
            </w:tcBorders>
            <w:shd w:val="clear" w:color="auto" w:fill="auto"/>
            <w:noWrap/>
            <w:vAlign w:val="center"/>
            <w:hideMark/>
          </w:tcPr>
          <w:p w14:paraId="1B3C7B33" w14:textId="77777777" w:rsidR="00977BF2" w:rsidRPr="00212AB6" w:rsidRDefault="00977BF2" w:rsidP="00212AB6">
            <w:pPr>
              <w:adjustRightInd w:val="0"/>
              <w:snapToGrid w:val="0"/>
              <w:spacing w:line="360" w:lineRule="auto"/>
              <w:jc w:val="both"/>
              <w:rPr>
                <w:rFonts w:ascii="Book Antiqua" w:eastAsia="Malgun Gothic" w:hAnsi="Book Antiqua" w:cs="Gulim"/>
                <w:color w:val="000000"/>
              </w:rPr>
            </w:pPr>
          </w:p>
        </w:tc>
        <w:tc>
          <w:tcPr>
            <w:tcW w:w="1418" w:type="dxa"/>
            <w:tcBorders>
              <w:top w:val="nil"/>
              <w:left w:val="nil"/>
              <w:bottom w:val="nil"/>
              <w:right w:val="nil"/>
            </w:tcBorders>
            <w:shd w:val="clear" w:color="auto" w:fill="auto"/>
            <w:noWrap/>
            <w:vAlign w:val="center"/>
            <w:hideMark/>
          </w:tcPr>
          <w:p w14:paraId="7A4F014E" w14:textId="77777777" w:rsidR="00977BF2" w:rsidRPr="00212AB6" w:rsidRDefault="00977BF2">
            <w:pPr>
              <w:adjustRightInd w:val="0"/>
              <w:snapToGrid w:val="0"/>
              <w:spacing w:line="360" w:lineRule="auto"/>
              <w:jc w:val="both"/>
              <w:rPr>
                <w:rFonts w:ascii="Book Antiqua" w:eastAsia="Malgun Gothic" w:hAnsi="Book Antiqua" w:cs="Gulim"/>
                <w:i/>
                <w:color w:val="000000"/>
              </w:rPr>
            </w:pPr>
            <w:r w:rsidRPr="00212AB6">
              <w:rPr>
                <w:rFonts w:ascii="Book Antiqua" w:eastAsia="Malgun Gothic" w:hAnsi="Book Antiqua" w:cs="Gulim"/>
                <w:i/>
                <w:color w:val="000000"/>
              </w:rPr>
              <w:t>BRAF</w:t>
            </w:r>
          </w:p>
        </w:tc>
        <w:tc>
          <w:tcPr>
            <w:tcW w:w="2835" w:type="dxa"/>
            <w:tcBorders>
              <w:top w:val="nil"/>
              <w:left w:val="nil"/>
              <w:bottom w:val="nil"/>
              <w:right w:val="nil"/>
            </w:tcBorders>
            <w:shd w:val="clear" w:color="auto" w:fill="auto"/>
            <w:noWrap/>
            <w:vAlign w:val="center"/>
            <w:hideMark/>
          </w:tcPr>
          <w:p w14:paraId="43F20CDD" w14:textId="77777777" w:rsidR="00977BF2" w:rsidRPr="00212AB6" w:rsidRDefault="00977BF2">
            <w:pPr>
              <w:adjustRightInd w:val="0"/>
              <w:snapToGrid w:val="0"/>
              <w:spacing w:line="360" w:lineRule="auto"/>
              <w:jc w:val="both"/>
              <w:rPr>
                <w:rFonts w:ascii="Book Antiqua" w:eastAsia="Malgun Gothic" w:hAnsi="Book Antiqua" w:cs="Gulim"/>
                <w:color w:val="000000"/>
              </w:rPr>
            </w:pPr>
            <w:r w:rsidRPr="00212AB6">
              <w:rPr>
                <w:rFonts w:ascii="Book Antiqua" w:eastAsia="Malgun Gothic" w:hAnsi="Book Antiqua" w:cs="Gulim"/>
                <w:color w:val="000000"/>
              </w:rPr>
              <w:t>3-22</w:t>
            </w:r>
          </w:p>
        </w:tc>
      </w:tr>
      <w:tr w:rsidR="00977BF2" w:rsidRPr="00212AB6" w14:paraId="45D92A58" w14:textId="77777777" w:rsidTr="00F82D40">
        <w:trPr>
          <w:trHeight w:val="330"/>
        </w:trPr>
        <w:tc>
          <w:tcPr>
            <w:tcW w:w="5103" w:type="dxa"/>
            <w:tcBorders>
              <w:top w:val="nil"/>
              <w:left w:val="nil"/>
              <w:bottom w:val="single" w:sz="4" w:space="0" w:color="auto"/>
              <w:right w:val="nil"/>
            </w:tcBorders>
            <w:shd w:val="clear" w:color="auto" w:fill="auto"/>
            <w:noWrap/>
            <w:vAlign w:val="center"/>
            <w:hideMark/>
          </w:tcPr>
          <w:p w14:paraId="4E6216F3" w14:textId="77777777" w:rsidR="00977BF2" w:rsidRPr="00212AB6" w:rsidRDefault="00977BF2" w:rsidP="00212AB6">
            <w:pPr>
              <w:adjustRightInd w:val="0"/>
              <w:snapToGrid w:val="0"/>
              <w:spacing w:line="360" w:lineRule="auto"/>
              <w:jc w:val="both"/>
              <w:rPr>
                <w:rFonts w:ascii="Book Antiqua" w:eastAsia="Malgun Gothic" w:hAnsi="Book Antiqua" w:cs="Gulim"/>
                <w:color w:val="000000"/>
              </w:rPr>
            </w:pPr>
            <w:r w:rsidRPr="00212AB6">
              <w:rPr>
                <w:rFonts w:ascii="Book Antiqua" w:eastAsia="Malgun Gothic" w:hAnsi="Book Antiqua" w:cs="Gulim"/>
                <w:color w:val="000000"/>
              </w:rPr>
              <w:t>FGF</w:t>
            </w:r>
          </w:p>
        </w:tc>
        <w:tc>
          <w:tcPr>
            <w:tcW w:w="1418" w:type="dxa"/>
            <w:tcBorders>
              <w:top w:val="nil"/>
              <w:left w:val="nil"/>
              <w:bottom w:val="single" w:sz="4" w:space="0" w:color="auto"/>
              <w:right w:val="nil"/>
            </w:tcBorders>
            <w:shd w:val="clear" w:color="auto" w:fill="auto"/>
            <w:noWrap/>
            <w:vAlign w:val="center"/>
            <w:hideMark/>
          </w:tcPr>
          <w:p w14:paraId="24175141" w14:textId="77777777" w:rsidR="00977BF2" w:rsidRPr="00212AB6" w:rsidRDefault="00977BF2">
            <w:pPr>
              <w:adjustRightInd w:val="0"/>
              <w:snapToGrid w:val="0"/>
              <w:spacing w:line="360" w:lineRule="auto"/>
              <w:jc w:val="both"/>
              <w:rPr>
                <w:rFonts w:ascii="Book Antiqua" w:eastAsia="Malgun Gothic" w:hAnsi="Book Antiqua" w:cs="Gulim"/>
                <w:i/>
                <w:color w:val="000000"/>
              </w:rPr>
            </w:pPr>
            <w:r w:rsidRPr="00212AB6">
              <w:rPr>
                <w:rFonts w:ascii="Book Antiqua" w:eastAsia="Malgun Gothic" w:hAnsi="Book Antiqua" w:cs="Gulim"/>
                <w:i/>
                <w:color w:val="000000"/>
              </w:rPr>
              <w:t>FGFR2</w:t>
            </w:r>
          </w:p>
        </w:tc>
        <w:tc>
          <w:tcPr>
            <w:tcW w:w="2835" w:type="dxa"/>
            <w:tcBorders>
              <w:top w:val="nil"/>
              <w:left w:val="nil"/>
              <w:bottom w:val="single" w:sz="4" w:space="0" w:color="auto"/>
              <w:right w:val="nil"/>
            </w:tcBorders>
            <w:shd w:val="clear" w:color="auto" w:fill="auto"/>
            <w:noWrap/>
            <w:vAlign w:val="center"/>
            <w:hideMark/>
          </w:tcPr>
          <w:p w14:paraId="2D94F073" w14:textId="77777777" w:rsidR="00977BF2" w:rsidRPr="00212AB6" w:rsidRDefault="00977BF2">
            <w:pPr>
              <w:adjustRightInd w:val="0"/>
              <w:snapToGrid w:val="0"/>
              <w:spacing w:line="360" w:lineRule="auto"/>
              <w:jc w:val="both"/>
              <w:rPr>
                <w:rFonts w:ascii="Book Antiqua" w:eastAsia="Malgun Gothic" w:hAnsi="Book Antiqua" w:cs="Gulim"/>
                <w:color w:val="000000"/>
              </w:rPr>
            </w:pPr>
            <w:r w:rsidRPr="00212AB6">
              <w:rPr>
                <w:rFonts w:ascii="Book Antiqua" w:eastAsia="Malgun Gothic" w:hAnsi="Book Antiqua" w:cs="Gulim"/>
                <w:color w:val="000000"/>
              </w:rPr>
              <w:t>4-38</w:t>
            </w:r>
          </w:p>
        </w:tc>
      </w:tr>
    </w:tbl>
    <w:p w14:paraId="373A3F25" w14:textId="06B6F41E" w:rsidR="00977BF2" w:rsidRPr="00212AB6" w:rsidRDefault="00A8057C" w:rsidP="00212AB6">
      <w:pPr>
        <w:adjustRightInd w:val="0"/>
        <w:snapToGrid w:val="0"/>
        <w:spacing w:line="360" w:lineRule="auto"/>
        <w:jc w:val="both"/>
        <w:rPr>
          <w:rFonts w:ascii="Book Antiqua" w:hAnsi="Book Antiqua"/>
        </w:rPr>
      </w:pPr>
      <w:r w:rsidRPr="00212AB6">
        <w:rPr>
          <w:rFonts w:ascii="Book Antiqua" w:hAnsi="Book Antiqua"/>
        </w:rPr>
        <w:t xml:space="preserve">DNA: Deoxyribonucleic acid; </w:t>
      </w:r>
      <w:r w:rsidR="00212AB6" w:rsidRPr="004302E7">
        <w:rPr>
          <w:rFonts w:ascii="Book Antiqua" w:hAnsi="Book Antiqua"/>
        </w:rPr>
        <w:t>ERK: Extracellular signal-regulated kinase</w:t>
      </w:r>
      <w:r w:rsidR="00212AB6">
        <w:rPr>
          <w:rFonts w:ascii="Book Antiqua" w:hAnsi="Book Antiqua"/>
        </w:rPr>
        <w:t xml:space="preserve">; </w:t>
      </w:r>
      <w:r w:rsidR="00212AB6" w:rsidRPr="000273F7">
        <w:rPr>
          <w:rFonts w:ascii="Book Antiqua" w:hAnsi="Book Antiqua"/>
        </w:rPr>
        <w:t xml:space="preserve">MEK: Mitogen-activated protein kinase </w:t>
      </w:r>
      <w:proofErr w:type="spellStart"/>
      <w:r w:rsidR="00212AB6" w:rsidRPr="000273F7">
        <w:rPr>
          <w:rFonts w:ascii="Book Antiqua" w:hAnsi="Book Antiqua"/>
        </w:rPr>
        <w:t>kinase</w:t>
      </w:r>
      <w:proofErr w:type="spellEnd"/>
      <w:r w:rsidR="00212AB6" w:rsidRPr="000273F7">
        <w:rPr>
          <w:rFonts w:ascii="Book Antiqua" w:hAnsi="Book Antiqua"/>
        </w:rPr>
        <w:t xml:space="preserve">; </w:t>
      </w:r>
      <w:r w:rsidRPr="00212AB6">
        <w:rPr>
          <w:rFonts w:ascii="Book Antiqua" w:hAnsi="Book Antiqua"/>
        </w:rPr>
        <w:t>NADPH: Nicotinamide adenosine dinucleotide phosphate; PI3K: Phosphoinositide-3-kinase</w:t>
      </w:r>
      <w:r w:rsidR="00212AB6">
        <w:rPr>
          <w:rFonts w:ascii="Book Antiqua" w:hAnsi="Book Antiqua"/>
        </w:rPr>
        <w:t>.</w:t>
      </w:r>
    </w:p>
    <w:p w14:paraId="50954BBA" w14:textId="77777777" w:rsidR="00977BF2" w:rsidRPr="00212AB6" w:rsidRDefault="00977BF2">
      <w:pPr>
        <w:adjustRightInd w:val="0"/>
        <w:snapToGrid w:val="0"/>
        <w:spacing w:line="360" w:lineRule="auto"/>
        <w:jc w:val="both"/>
        <w:rPr>
          <w:rFonts w:ascii="Book Antiqua" w:hAnsi="Book Antiqua"/>
        </w:rPr>
      </w:pPr>
    </w:p>
    <w:p w14:paraId="0A86FDE2" w14:textId="0DF54A4B" w:rsidR="00977BF2" w:rsidRPr="00212AB6" w:rsidRDefault="00977BF2">
      <w:pPr>
        <w:adjustRightInd w:val="0"/>
        <w:snapToGrid w:val="0"/>
        <w:spacing w:line="360" w:lineRule="auto"/>
        <w:jc w:val="both"/>
        <w:rPr>
          <w:rFonts w:ascii="Book Antiqua" w:hAnsi="Book Antiqua"/>
        </w:rPr>
      </w:pPr>
    </w:p>
    <w:p w14:paraId="162FDB6B" w14:textId="450145E1" w:rsidR="00977BF2" w:rsidRPr="00212AB6" w:rsidRDefault="00977BF2">
      <w:pPr>
        <w:adjustRightInd w:val="0"/>
        <w:snapToGrid w:val="0"/>
        <w:spacing w:line="360" w:lineRule="auto"/>
        <w:jc w:val="both"/>
        <w:rPr>
          <w:rFonts w:ascii="Book Antiqua" w:hAnsi="Book Antiqua"/>
        </w:rPr>
      </w:pPr>
    </w:p>
    <w:p w14:paraId="5CE29071" w14:textId="7ACC38BB" w:rsidR="00977BF2" w:rsidRPr="00212AB6" w:rsidRDefault="00977BF2">
      <w:pPr>
        <w:adjustRightInd w:val="0"/>
        <w:snapToGrid w:val="0"/>
        <w:spacing w:line="360" w:lineRule="auto"/>
        <w:jc w:val="both"/>
        <w:rPr>
          <w:rFonts w:ascii="Book Antiqua" w:hAnsi="Book Antiqua"/>
        </w:rPr>
      </w:pPr>
    </w:p>
    <w:p w14:paraId="07A95D8A" w14:textId="07763780" w:rsidR="00977BF2" w:rsidRPr="00212AB6" w:rsidRDefault="00977BF2">
      <w:pPr>
        <w:adjustRightInd w:val="0"/>
        <w:snapToGrid w:val="0"/>
        <w:spacing w:line="360" w:lineRule="auto"/>
        <w:jc w:val="both"/>
        <w:rPr>
          <w:rFonts w:ascii="Book Antiqua" w:hAnsi="Book Antiqua"/>
        </w:rPr>
      </w:pPr>
    </w:p>
    <w:p w14:paraId="5D3BDE19" w14:textId="5CC4528D" w:rsidR="00977BF2" w:rsidRPr="00212AB6" w:rsidRDefault="00977BF2">
      <w:pPr>
        <w:adjustRightInd w:val="0"/>
        <w:snapToGrid w:val="0"/>
        <w:spacing w:line="360" w:lineRule="auto"/>
        <w:jc w:val="both"/>
        <w:rPr>
          <w:rFonts w:ascii="Book Antiqua" w:hAnsi="Book Antiqua"/>
        </w:rPr>
      </w:pPr>
    </w:p>
    <w:p w14:paraId="729FD385" w14:textId="77777777" w:rsidR="00977BF2" w:rsidRPr="00212AB6" w:rsidRDefault="00977BF2">
      <w:pPr>
        <w:adjustRightInd w:val="0"/>
        <w:snapToGrid w:val="0"/>
        <w:spacing w:line="360" w:lineRule="auto"/>
        <w:jc w:val="both"/>
        <w:rPr>
          <w:rFonts w:ascii="Book Antiqua" w:hAnsi="Book Antiqua"/>
        </w:rPr>
      </w:pPr>
    </w:p>
    <w:p w14:paraId="77C67C5F" w14:textId="77777777" w:rsidR="00977BF2" w:rsidRPr="00212AB6" w:rsidRDefault="00977BF2">
      <w:pPr>
        <w:adjustRightInd w:val="0"/>
        <w:snapToGrid w:val="0"/>
        <w:spacing w:line="360" w:lineRule="auto"/>
        <w:jc w:val="both"/>
        <w:rPr>
          <w:rFonts w:ascii="Book Antiqua" w:hAnsi="Book Antiqua"/>
        </w:rPr>
      </w:pPr>
    </w:p>
    <w:p w14:paraId="149E4E56" w14:textId="003500C7" w:rsidR="00977BF2" w:rsidRPr="00212AB6" w:rsidRDefault="00E606CF">
      <w:pPr>
        <w:adjustRightInd w:val="0"/>
        <w:snapToGrid w:val="0"/>
        <w:spacing w:line="360" w:lineRule="auto"/>
        <w:jc w:val="both"/>
        <w:rPr>
          <w:rFonts w:ascii="Book Antiqua" w:hAnsi="Book Antiqua"/>
          <w:b/>
        </w:rPr>
      </w:pPr>
      <w:r w:rsidRPr="00212AB6">
        <w:rPr>
          <w:rFonts w:ascii="Book Antiqua" w:hAnsi="Book Antiqua"/>
        </w:rPr>
        <w:br w:type="page"/>
      </w:r>
      <w:r w:rsidR="00F77EDF" w:rsidRPr="00212AB6">
        <w:rPr>
          <w:rFonts w:ascii="Book Antiqua" w:hAnsi="Book Antiqua"/>
          <w:b/>
        </w:rPr>
        <w:lastRenderedPageBreak/>
        <w:t>Table 2</w:t>
      </w:r>
      <w:r w:rsidR="00977BF2" w:rsidRPr="00212AB6">
        <w:rPr>
          <w:rFonts w:ascii="Book Antiqua" w:hAnsi="Book Antiqua"/>
          <w:b/>
        </w:rPr>
        <w:t xml:space="preserve"> Integrative clinical-molecular subclassification of </w:t>
      </w:r>
      <w:r w:rsidR="00F77EDF" w:rsidRPr="00212AB6">
        <w:rPr>
          <w:rFonts w:ascii="Book Antiqua" w:hAnsi="Book Antiqua" w:cs="Book Antiqua"/>
          <w:b/>
          <w:color w:val="000000"/>
          <w:lang w:eastAsia="zh-CN"/>
        </w:rPr>
        <w:t>i</w:t>
      </w:r>
      <w:r w:rsidR="000F7DFE" w:rsidRPr="00212AB6">
        <w:rPr>
          <w:rFonts w:ascii="Book Antiqua" w:eastAsia="Book Antiqua" w:hAnsi="Book Antiqua" w:cs="Book Antiqua"/>
          <w:b/>
          <w:color w:val="000000"/>
        </w:rPr>
        <w:t>ntrahepatic cholangiocarcinoma</w:t>
      </w:r>
    </w:p>
    <w:tbl>
      <w:tblPr>
        <w:tblStyle w:val="af"/>
        <w:tblW w:w="10774" w:type="dxa"/>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4330"/>
        <w:gridCol w:w="4458"/>
      </w:tblGrid>
      <w:tr w:rsidR="00977BF2" w:rsidRPr="00212AB6" w14:paraId="36E7062E" w14:textId="77777777" w:rsidTr="00F82D40">
        <w:tc>
          <w:tcPr>
            <w:tcW w:w="1986" w:type="dxa"/>
            <w:tcBorders>
              <w:bottom w:val="single" w:sz="4" w:space="0" w:color="auto"/>
            </w:tcBorders>
          </w:tcPr>
          <w:p w14:paraId="182FFC9B" w14:textId="77777777" w:rsidR="00977BF2" w:rsidRPr="00212AB6" w:rsidRDefault="00977BF2">
            <w:pPr>
              <w:adjustRightInd w:val="0"/>
              <w:snapToGrid w:val="0"/>
              <w:spacing w:line="360" w:lineRule="auto"/>
              <w:jc w:val="both"/>
              <w:rPr>
                <w:rFonts w:ascii="Book Antiqua" w:hAnsi="Book Antiqua"/>
                <w:b/>
              </w:rPr>
            </w:pPr>
          </w:p>
        </w:tc>
        <w:tc>
          <w:tcPr>
            <w:tcW w:w="4330" w:type="dxa"/>
            <w:tcBorders>
              <w:bottom w:val="single" w:sz="4" w:space="0" w:color="auto"/>
            </w:tcBorders>
          </w:tcPr>
          <w:p w14:paraId="03FA851A" w14:textId="77777777" w:rsidR="00977BF2" w:rsidRPr="00212AB6" w:rsidRDefault="00977BF2">
            <w:pPr>
              <w:adjustRightInd w:val="0"/>
              <w:snapToGrid w:val="0"/>
              <w:spacing w:line="360" w:lineRule="auto"/>
              <w:jc w:val="both"/>
              <w:rPr>
                <w:rFonts w:ascii="Book Antiqua" w:hAnsi="Book Antiqua"/>
                <w:b/>
              </w:rPr>
            </w:pPr>
            <w:r w:rsidRPr="00212AB6">
              <w:rPr>
                <w:rFonts w:ascii="Book Antiqua" w:hAnsi="Book Antiqua"/>
                <w:b/>
              </w:rPr>
              <w:t>Good prognostic subclass</w:t>
            </w:r>
          </w:p>
        </w:tc>
        <w:tc>
          <w:tcPr>
            <w:tcW w:w="4458" w:type="dxa"/>
            <w:tcBorders>
              <w:bottom w:val="single" w:sz="4" w:space="0" w:color="auto"/>
            </w:tcBorders>
          </w:tcPr>
          <w:p w14:paraId="3CD0F22A" w14:textId="77777777" w:rsidR="00977BF2" w:rsidRPr="00212AB6" w:rsidRDefault="00977BF2">
            <w:pPr>
              <w:adjustRightInd w:val="0"/>
              <w:snapToGrid w:val="0"/>
              <w:spacing w:line="360" w:lineRule="auto"/>
              <w:jc w:val="both"/>
              <w:rPr>
                <w:rFonts w:ascii="Book Antiqua" w:hAnsi="Book Antiqua"/>
                <w:b/>
              </w:rPr>
            </w:pPr>
            <w:r w:rsidRPr="00212AB6">
              <w:rPr>
                <w:rFonts w:ascii="Book Antiqua" w:hAnsi="Book Antiqua"/>
                <w:b/>
              </w:rPr>
              <w:t>Poor prognostic subclass</w:t>
            </w:r>
          </w:p>
        </w:tc>
      </w:tr>
      <w:tr w:rsidR="00977BF2" w:rsidRPr="00212AB6" w14:paraId="54D03148" w14:textId="77777777" w:rsidTr="00717A9B">
        <w:tc>
          <w:tcPr>
            <w:tcW w:w="1986" w:type="dxa"/>
            <w:tcBorders>
              <w:top w:val="single" w:sz="4" w:space="0" w:color="auto"/>
              <w:bottom w:val="nil"/>
            </w:tcBorders>
          </w:tcPr>
          <w:p w14:paraId="57E4F324" w14:textId="77777777" w:rsidR="00977BF2" w:rsidRPr="00212AB6" w:rsidRDefault="00977BF2" w:rsidP="00212AB6">
            <w:pPr>
              <w:adjustRightInd w:val="0"/>
              <w:snapToGrid w:val="0"/>
              <w:spacing w:line="360" w:lineRule="auto"/>
              <w:jc w:val="both"/>
              <w:rPr>
                <w:rFonts w:ascii="Book Antiqua" w:hAnsi="Book Antiqua"/>
              </w:rPr>
            </w:pPr>
            <w:r w:rsidRPr="00212AB6">
              <w:rPr>
                <w:rFonts w:ascii="Book Antiqua" w:hAnsi="Book Antiqua"/>
              </w:rPr>
              <w:t>GSE26566</w:t>
            </w:r>
          </w:p>
        </w:tc>
        <w:tc>
          <w:tcPr>
            <w:tcW w:w="4330" w:type="dxa"/>
            <w:tcBorders>
              <w:top w:val="single" w:sz="4" w:space="0" w:color="auto"/>
              <w:bottom w:val="nil"/>
            </w:tcBorders>
          </w:tcPr>
          <w:p w14:paraId="0550A385" w14:textId="77777777" w:rsidR="00977BF2" w:rsidRPr="00212AB6" w:rsidRDefault="00977BF2">
            <w:pPr>
              <w:adjustRightInd w:val="0"/>
              <w:snapToGrid w:val="0"/>
              <w:spacing w:line="360" w:lineRule="auto"/>
              <w:jc w:val="both"/>
              <w:rPr>
                <w:rFonts w:ascii="Book Antiqua" w:hAnsi="Book Antiqua"/>
              </w:rPr>
            </w:pPr>
          </w:p>
        </w:tc>
        <w:tc>
          <w:tcPr>
            <w:tcW w:w="4458" w:type="dxa"/>
            <w:tcBorders>
              <w:top w:val="single" w:sz="4" w:space="0" w:color="auto"/>
              <w:bottom w:val="nil"/>
            </w:tcBorders>
          </w:tcPr>
          <w:p w14:paraId="1CE69433" w14:textId="3AE5327E" w:rsidR="00977BF2" w:rsidRPr="00212AB6" w:rsidRDefault="00977BF2">
            <w:pPr>
              <w:adjustRightInd w:val="0"/>
              <w:snapToGrid w:val="0"/>
              <w:spacing w:line="360" w:lineRule="auto"/>
              <w:jc w:val="both"/>
              <w:rPr>
                <w:rFonts w:ascii="Book Antiqua" w:hAnsi="Book Antiqua"/>
              </w:rPr>
            </w:pPr>
            <w:r w:rsidRPr="00212AB6">
              <w:rPr>
                <w:rFonts w:ascii="Book Antiqua" w:hAnsi="Book Antiqua"/>
              </w:rPr>
              <w:t>Periductal infiltrating type, perineural invasion</w:t>
            </w:r>
            <w:r w:rsidR="0028263D" w:rsidRPr="00212AB6">
              <w:rPr>
                <w:rFonts w:ascii="Book Antiqua" w:hAnsi="Book Antiqua"/>
                <w:lang w:eastAsia="zh-CN"/>
              </w:rPr>
              <w:t xml:space="preserve">; </w:t>
            </w:r>
            <w:r w:rsidRPr="00212AB6">
              <w:rPr>
                <w:rFonts w:ascii="Book Antiqua" w:hAnsi="Book Antiqua"/>
              </w:rPr>
              <w:t>KRAS mutation, EGFR and HER2 signatures</w:t>
            </w:r>
          </w:p>
        </w:tc>
      </w:tr>
      <w:tr w:rsidR="00977BF2" w:rsidRPr="00212AB6" w14:paraId="49E997A9" w14:textId="77777777" w:rsidTr="00717A9B">
        <w:tc>
          <w:tcPr>
            <w:tcW w:w="1986" w:type="dxa"/>
            <w:tcBorders>
              <w:top w:val="nil"/>
              <w:bottom w:val="nil"/>
            </w:tcBorders>
          </w:tcPr>
          <w:p w14:paraId="51FF8ACF" w14:textId="77777777" w:rsidR="00977BF2" w:rsidRPr="00212AB6" w:rsidRDefault="00977BF2" w:rsidP="00212AB6">
            <w:pPr>
              <w:adjustRightInd w:val="0"/>
              <w:snapToGrid w:val="0"/>
              <w:spacing w:line="360" w:lineRule="auto"/>
              <w:jc w:val="both"/>
              <w:rPr>
                <w:rFonts w:ascii="Book Antiqua" w:hAnsi="Book Antiqua"/>
              </w:rPr>
            </w:pPr>
            <w:r w:rsidRPr="00212AB6">
              <w:rPr>
                <w:rFonts w:ascii="Book Antiqua" w:hAnsi="Book Antiqua"/>
              </w:rPr>
              <w:t>GSE32225</w:t>
            </w:r>
          </w:p>
        </w:tc>
        <w:tc>
          <w:tcPr>
            <w:tcW w:w="4330" w:type="dxa"/>
            <w:tcBorders>
              <w:top w:val="nil"/>
              <w:bottom w:val="nil"/>
            </w:tcBorders>
          </w:tcPr>
          <w:p w14:paraId="7CD1977C" w14:textId="5EFAD04A" w:rsidR="00977BF2" w:rsidRPr="00212AB6" w:rsidRDefault="00977BF2" w:rsidP="00B8509B">
            <w:pPr>
              <w:adjustRightInd w:val="0"/>
              <w:snapToGrid w:val="0"/>
              <w:spacing w:line="360" w:lineRule="auto"/>
              <w:jc w:val="both"/>
              <w:rPr>
                <w:rFonts w:ascii="Book Antiqua" w:hAnsi="Book Antiqua"/>
              </w:rPr>
            </w:pPr>
            <w:r w:rsidRPr="00212AB6">
              <w:rPr>
                <w:rFonts w:ascii="Book Antiqua" w:hAnsi="Book Antiqua"/>
              </w:rPr>
              <w:t>Well differentiated tumor</w:t>
            </w:r>
            <w:r w:rsidR="0028263D" w:rsidRPr="00212AB6">
              <w:rPr>
                <w:rFonts w:ascii="Book Antiqua" w:hAnsi="Book Antiqua"/>
                <w:lang w:eastAsia="zh-CN"/>
              </w:rPr>
              <w:t xml:space="preserve">; </w:t>
            </w:r>
            <w:r w:rsidR="00B8509B">
              <w:rPr>
                <w:rFonts w:ascii="Book Antiqua" w:hAnsi="Book Antiqua"/>
              </w:rPr>
              <w:t>i</w:t>
            </w:r>
            <w:r w:rsidRPr="00212AB6">
              <w:rPr>
                <w:rFonts w:ascii="Book Antiqua" w:hAnsi="Book Antiqua"/>
              </w:rPr>
              <w:t>nflammation</w:t>
            </w:r>
            <w:r w:rsidR="00B8509B">
              <w:rPr>
                <w:rFonts w:ascii="Book Antiqua" w:hAnsi="Book Antiqua"/>
              </w:rPr>
              <w:t>-</w:t>
            </w:r>
            <w:r w:rsidRPr="00212AB6">
              <w:rPr>
                <w:rFonts w:ascii="Book Antiqua" w:hAnsi="Book Antiqua"/>
              </w:rPr>
              <w:t>related signatures</w:t>
            </w:r>
          </w:p>
        </w:tc>
        <w:tc>
          <w:tcPr>
            <w:tcW w:w="4458" w:type="dxa"/>
            <w:tcBorders>
              <w:top w:val="nil"/>
              <w:bottom w:val="nil"/>
            </w:tcBorders>
          </w:tcPr>
          <w:p w14:paraId="7BD588AF" w14:textId="16B17435" w:rsidR="00977BF2" w:rsidRPr="00212AB6" w:rsidRDefault="00977BF2" w:rsidP="006C10A6">
            <w:pPr>
              <w:adjustRightInd w:val="0"/>
              <w:snapToGrid w:val="0"/>
              <w:spacing w:line="360" w:lineRule="auto"/>
              <w:jc w:val="both"/>
              <w:rPr>
                <w:rFonts w:ascii="Book Antiqua" w:hAnsi="Book Antiqua"/>
              </w:rPr>
            </w:pPr>
            <w:r w:rsidRPr="00212AB6">
              <w:rPr>
                <w:rFonts w:ascii="Book Antiqua" w:hAnsi="Book Antiqua"/>
              </w:rPr>
              <w:t>Poor differentiated tumor</w:t>
            </w:r>
            <w:r w:rsidR="0028263D" w:rsidRPr="00212AB6">
              <w:rPr>
                <w:rFonts w:ascii="Book Antiqua" w:hAnsi="Book Antiqua"/>
                <w:lang w:eastAsia="zh-CN"/>
              </w:rPr>
              <w:t xml:space="preserve">; </w:t>
            </w:r>
            <w:r w:rsidRPr="00212AB6">
              <w:rPr>
                <w:rFonts w:ascii="Book Antiqua" w:hAnsi="Book Antiqua"/>
              </w:rPr>
              <w:t>RTK</w:t>
            </w:r>
            <w:r w:rsidR="006C10A6">
              <w:rPr>
                <w:rFonts w:ascii="Book Antiqua" w:hAnsi="Book Antiqua"/>
              </w:rPr>
              <w:t>-</w:t>
            </w:r>
            <w:r w:rsidR="0028263D" w:rsidRPr="00212AB6">
              <w:rPr>
                <w:rFonts w:ascii="Book Antiqua" w:hAnsi="Book Antiqua"/>
              </w:rPr>
              <w:t>related pathways (AKT, MET,</w:t>
            </w:r>
            <w:r w:rsidR="0028263D" w:rsidRPr="00212AB6">
              <w:rPr>
                <w:rFonts w:ascii="Book Antiqua" w:hAnsi="Book Antiqua"/>
                <w:lang w:eastAsia="zh-CN"/>
              </w:rPr>
              <w:t xml:space="preserve"> </w:t>
            </w:r>
            <w:r w:rsidR="009A4D33" w:rsidRPr="00212AB6">
              <w:rPr>
                <w:rFonts w:ascii="Book Antiqua" w:hAnsi="Book Antiqua"/>
              </w:rPr>
              <w:t>RAS</w:t>
            </w:r>
            <w:r w:rsidRPr="00212AB6">
              <w:rPr>
                <w:rFonts w:ascii="Book Antiqua" w:hAnsi="Book Antiqua"/>
              </w:rPr>
              <w:t>/RAF/MAPK)</w:t>
            </w:r>
            <w:r w:rsidR="0028263D" w:rsidRPr="00212AB6">
              <w:rPr>
                <w:rFonts w:ascii="Book Antiqua" w:hAnsi="Book Antiqua"/>
                <w:lang w:eastAsia="zh-CN"/>
              </w:rPr>
              <w:t xml:space="preserve">; </w:t>
            </w:r>
            <w:r w:rsidR="006C10A6">
              <w:rPr>
                <w:rFonts w:ascii="Book Antiqua" w:hAnsi="Book Antiqua"/>
              </w:rPr>
              <w:t>o</w:t>
            </w:r>
            <w:r w:rsidRPr="00212AB6">
              <w:rPr>
                <w:rFonts w:ascii="Book Antiqua" w:hAnsi="Book Antiqua"/>
              </w:rPr>
              <w:t>verexpression of EGFR</w:t>
            </w:r>
            <w:r w:rsidR="0028263D" w:rsidRPr="00212AB6">
              <w:rPr>
                <w:rFonts w:ascii="Book Antiqua" w:hAnsi="Book Antiqua"/>
                <w:lang w:eastAsia="zh-CN"/>
              </w:rPr>
              <w:t xml:space="preserve">; </w:t>
            </w:r>
            <w:r w:rsidRPr="00212AB6">
              <w:rPr>
                <w:rFonts w:ascii="Book Antiqua" w:hAnsi="Book Antiqua"/>
              </w:rPr>
              <w:t>KRAS mu</w:t>
            </w:r>
            <w:r w:rsidR="00467B38" w:rsidRPr="00212AB6">
              <w:rPr>
                <w:rFonts w:ascii="Book Antiqua" w:hAnsi="Book Antiqua"/>
              </w:rPr>
              <w:t>t</w:t>
            </w:r>
            <w:r w:rsidRPr="00212AB6">
              <w:rPr>
                <w:rFonts w:ascii="Book Antiqua" w:hAnsi="Book Antiqua"/>
              </w:rPr>
              <w:t>ation</w:t>
            </w:r>
          </w:p>
        </w:tc>
      </w:tr>
      <w:tr w:rsidR="00977BF2" w:rsidRPr="00212AB6" w14:paraId="2BC995DE" w14:textId="77777777" w:rsidTr="00717A9B">
        <w:tc>
          <w:tcPr>
            <w:tcW w:w="1986" w:type="dxa"/>
            <w:tcBorders>
              <w:top w:val="nil"/>
              <w:bottom w:val="nil"/>
            </w:tcBorders>
          </w:tcPr>
          <w:p w14:paraId="216C126D" w14:textId="77777777" w:rsidR="00977BF2" w:rsidRPr="00212AB6" w:rsidRDefault="00977BF2" w:rsidP="00212AB6">
            <w:pPr>
              <w:adjustRightInd w:val="0"/>
              <w:snapToGrid w:val="0"/>
              <w:spacing w:line="360" w:lineRule="auto"/>
              <w:jc w:val="both"/>
              <w:rPr>
                <w:rFonts w:ascii="Book Antiqua" w:hAnsi="Book Antiqua"/>
              </w:rPr>
            </w:pPr>
            <w:r w:rsidRPr="00212AB6">
              <w:rPr>
                <w:rFonts w:ascii="Book Antiqua" w:hAnsi="Book Antiqua"/>
              </w:rPr>
              <w:t>GSE32879</w:t>
            </w:r>
          </w:p>
        </w:tc>
        <w:tc>
          <w:tcPr>
            <w:tcW w:w="4330" w:type="dxa"/>
            <w:tcBorders>
              <w:top w:val="nil"/>
              <w:bottom w:val="nil"/>
            </w:tcBorders>
          </w:tcPr>
          <w:p w14:paraId="4A0BA5E1" w14:textId="77777777" w:rsidR="00977BF2" w:rsidRPr="00212AB6" w:rsidRDefault="00977BF2">
            <w:pPr>
              <w:adjustRightInd w:val="0"/>
              <w:snapToGrid w:val="0"/>
              <w:spacing w:line="360" w:lineRule="auto"/>
              <w:jc w:val="both"/>
              <w:rPr>
                <w:rFonts w:ascii="Book Antiqua" w:hAnsi="Book Antiqua"/>
              </w:rPr>
            </w:pPr>
          </w:p>
        </w:tc>
        <w:tc>
          <w:tcPr>
            <w:tcW w:w="4458" w:type="dxa"/>
            <w:tcBorders>
              <w:top w:val="nil"/>
              <w:bottom w:val="nil"/>
            </w:tcBorders>
          </w:tcPr>
          <w:p w14:paraId="3DB6E059" w14:textId="62FB33F7" w:rsidR="00977BF2" w:rsidRPr="00212AB6" w:rsidRDefault="0028263D">
            <w:pPr>
              <w:adjustRightInd w:val="0"/>
              <w:snapToGrid w:val="0"/>
              <w:spacing w:line="360" w:lineRule="auto"/>
              <w:jc w:val="both"/>
              <w:rPr>
                <w:rFonts w:ascii="Book Antiqua" w:hAnsi="Book Antiqua"/>
              </w:rPr>
            </w:pPr>
            <w:r w:rsidRPr="00212AB6">
              <w:rPr>
                <w:rFonts w:ascii="Book Antiqua" w:hAnsi="Book Antiqua"/>
              </w:rPr>
              <w:t>EMT</w:t>
            </w:r>
            <w:r w:rsidR="006C10A6">
              <w:rPr>
                <w:rFonts w:ascii="Book Antiqua" w:hAnsi="Book Antiqua"/>
              </w:rPr>
              <w:t>-</w:t>
            </w:r>
            <w:r w:rsidRPr="00212AB6">
              <w:rPr>
                <w:rFonts w:ascii="Book Antiqua" w:hAnsi="Book Antiqua"/>
              </w:rPr>
              <w:t>related signatures</w:t>
            </w:r>
            <w:r w:rsidRPr="00212AB6">
              <w:rPr>
                <w:rFonts w:ascii="Book Antiqua" w:hAnsi="Book Antiqua"/>
                <w:lang w:eastAsia="zh-CN"/>
              </w:rPr>
              <w:t xml:space="preserve">; </w:t>
            </w:r>
            <w:r w:rsidR="00977BF2" w:rsidRPr="00212AB6">
              <w:rPr>
                <w:rFonts w:ascii="Book Antiqua" w:hAnsi="Book Antiqua"/>
              </w:rPr>
              <w:t>TGF</w:t>
            </w:r>
            <w:r w:rsidR="001C72FA" w:rsidRPr="007047F6">
              <w:rPr>
                <w:rFonts w:ascii="Symbol" w:hAnsi="Symbol"/>
              </w:rPr>
              <w:t>b</w:t>
            </w:r>
            <w:r w:rsidR="00977BF2" w:rsidRPr="00212AB6">
              <w:rPr>
                <w:rFonts w:ascii="Book Antiqua" w:hAnsi="Book Antiqua"/>
              </w:rPr>
              <w:t>1, NCAM1, CD133</w:t>
            </w:r>
          </w:p>
        </w:tc>
      </w:tr>
      <w:tr w:rsidR="00977BF2" w:rsidRPr="00212AB6" w14:paraId="00BA0BA4" w14:textId="77777777" w:rsidTr="00717A9B">
        <w:tc>
          <w:tcPr>
            <w:tcW w:w="1986" w:type="dxa"/>
            <w:tcBorders>
              <w:top w:val="nil"/>
              <w:bottom w:val="nil"/>
            </w:tcBorders>
          </w:tcPr>
          <w:p w14:paraId="6F872FD3" w14:textId="77777777" w:rsidR="00977BF2" w:rsidRPr="00212AB6" w:rsidRDefault="00977BF2" w:rsidP="00212AB6">
            <w:pPr>
              <w:adjustRightInd w:val="0"/>
              <w:snapToGrid w:val="0"/>
              <w:spacing w:line="360" w:lineRule="auto"/>
              <w:jc w:val="both"/>
              <w:rPr>
                <w:rFonts w:ascii="Book Antiqua" w:hAnsi="Book Antiqua"/>
              </w:rPr>
            </w:pPr>
            <w:r w:rsidRPr="00212AB6">
              <w:rPr>
                <w:rFonts w:ascii="Book Antiqua" w:hAnsi="Book Antiqua"/>
              </w:rPr>
              <w:t>GSE89749</w:t>
            </w:r>
          </w:p>
        </w:tc>
        <w:tc>
          <w:tcPr>
            <w:tcW w:w="4330" w:type="dxa"/>
            <w:tcBorders>
              <w:top w:val="nil"/>
              <w:bottom w:val="nil"/>
            </w:tcBorders>
          </w:tcPr>
          <w:p w14:paraId="2C278689" w14:textId="277CF12B" w:rsidR="00977BF2" w:rsidRPr="00212AB6" w:rsidRDefault="00977BF2">
            <w:pPr>
              <w:adjustRightInd w:val="0"/>
              <w:snapToGrid w:val="0"/>
              <w:spacing w:line="360" w:lineRule="auto"/>
              <w:jc w:val="both"/>
              <w:rPr>
                <w:rFonts w:ascii="Book Antiqua" w:hAnsi="Book Antiqua"/>
              </w:rPr>
            </w:pPr>
            <w:r w:rsidRPr="00212AB6">
              <w:rPr>
                <w:rFonts w:ascii="Book Antiqua" w:hAnsi="Book Antiqua"/>
              </w:rPr>
              <w:t>Fluke-negative</w:t>
            </w:r>
            <w:r w:rsidR="0028263D" w:rsidRPr="00212AB6">
              <w:rPr>
                <w:rFonts w:ascii="Book Antiqua" w:hAnsi="Book Antiqua"/>
                <w:lang w:eastAsia="zh-CN"/>
              </w:rPr>
              <w:t xml:space="preserve">; </w:t>
            </w:r>
            <w:r w:rsidRPr="00212AB6">
              <w:rPr>
                <w:rFonts w:ascii="Book Antiqua" w:hAnsi="Book Antiqua"/>
              </w:rPr>
              <w:t>FGFR fusion</w:t>
            </w:r>
            <w:r w:rsidR="0028263D" w:rsidRPr="00212AB6">
              <w:rPr>
                <w:rFonts w:ascii="Book Antiqua" w:hAnsi="Book Antiqua"/>
                <w:lang w:eastAsia="zh-CN"/>
              </w:rPr>
              <w:t xml:space="preserve">; </w:t>
            </w:r>
            <w:r w:rsidRPr="00212AB6">
              <w:rPr>
                <w:rFonts w:ascii="Book Antiqua" w:hAnsi="Book Antiqua"/>
              </w:rPr>
              <w:t>BAP1, IDH mutation</w:t>
            </w:r>
          </w:p>
        </w:tc>
        <w:tc>
          <w:tcPr>
            <w:tcW w:w="4458" w:type="dxa"/>
            <w:tcBorders>
              <w:top w:val="nil"/>
              <w:bottom w:val="nil"/>
            </w:tcBorders>
          </w:tcPr>
          <w:p w14:paraId="163EC28B" w14:textId="5A0570DB" w:rsidR="00977BF2" w:rsidRPr="00212AB6" w:rsidRDefault="00977BF2">
            <w:pPr>
              <w:adjustRightInd w:val="0"/>
              <w:snapToGrid w:val="0"/>
              <w:spacing w:line="360" w:lineRule="auto"/>
              <w:jc w:val="both"/>
              <w:rPr>
                <w:rFonts w:ascii="Book Antiqua" w:hAnsi="Book Antiqua"/>
              </w:rPr>
            </w:pPr>
            <w:r w:rsidRPr="00212AB6">
              <w:rPr>
                <w:rFonts w:ascii="Book Antiqua" w:hAnsi="Book Antiqua"/>
              </w:rPr>
              <w:t>Fluke-positive</w:t>
            </w:r>
            <w:r w:rsidR="0028263D" w:rsidRPr="00212AB6">
              <w:rPr>
                <w:rFonts w:ascii="Book Antiqua" w:hAnsi="Book Antiqua"/>
                <w:lang w:eastAsia="zh-CN"/>
              </w:rPr>
              <w:t xml:space="preserve">; </w:t>
            </w:r>
            <w:r w:rsidRPr="00212AB6">
              <w:rPr>
                <w:rFonts w:ascii="Book Antiqua" w:hAnsi="Book Antiqua"/>
              </w:rPr>
              <w:t>BRCA1/2, TP53 mutation</w:t>
            </w:r>
            <w:r w:rsidR="0028263D" w:rsidRPr="00212AB6">
              <w:rPr>
                <w:rFonts w:ascii="Book Antiqua" w:hAnsi="Book Antiqua"/>
                <w:lang w:eastAsia="zh-CN"/>
              </w:rPr>
              <w:t xml:space="preserve">; </w:t>
            </w:r>
            <w:r w:rsidRPr="00212AB6">
              <w:rPr>
                <w:rFonts w:ascii="Book Antiqua" w:hAnsi="Book Antiqua"/>
              </w:rPr>
              <w:t>ERBB2 gain</w:t>
            </w:r>
          </w:p>
        </w:tc>
      </w:tr>
      <w:tr w:rsidR="00977BF2" w:rsidRPr="00212AB6" w14:paraId="7A542C5E" w14:textId="77777777" w:rsidTr="00717A9B">
        <w:tc>
          <w:tcPr>
            <w:tcW w:w="1986" w:type="dxa"/>
            <w:tcBorders>
              <w:top w:val="nil"/>
              <w:bottom w:val="nil"/>
            </w:tcBorders>
          </w:tcPr>
          <w:p w14:paraId="7C5D4E71" w14:textId="77777777" w:rsidR="00977BF2" w:rsidRPr="00212AB6" w:rsidRDefault="00977BF2" w:rsidP="00212AB6">
            <w:pPr>
              <w:adjustRightInd w:val="0"/>
              <w:snapToGrid w:val="0"/>
              <w:spacing w:line="360" w:lineRule="auto"/>
              <w:jc w:val="both"/>
              <w:rPr>
                <w:rFonts w:ascii="Book Antiqua" w:hAnsi="Book Antiqua"/>
              </w:rPr>
            </w:pPr>
            <w:r w:rsidRPr="00212AB6">
              <w:rPr>
                <w:rFonts w:ascii="Book Antiqua" w:hAnsi="Book Antiqua"/>
              </w:rPr>
              <w:t>GSE107943</w:t>
            </w:r>
          </w:p>
        </w:tc>
        <w:tc>
          <w:tcPr>
            <w:tcW w:w="4330" w:type="dxa"/>
            <w:tcBorders>
              <w:top w:val="nil"/>
              <w:bottom w:val="nil"/>
            </w:tcBorders>
          </w:tcPr>
          <w:p w14:paraId="05240E9F" w14:textId="147C2069" w:rsidR="00977BF2" w:rsidRPr="00212AB6" w:rsidRDefault="00977BF2" w:rsidP="00B8509B">
            <w:pPr>
              <w:adjustRightInd w:val="0"/>
              <w:snapToGrid w:val="0"/>
              <w:spacing w:line="360" w:lineRule="auto"/>
              <w:jc w:val="both"/>
              <w:rPr>
                <w:rFonts w:ascii="Book Antiqua" w:hAnsi="Book Antiqua"/>
              </w:rPr>
            </w:pPr>
            <w:r w:rsidRPr="00212AB6">
              <w:rPr>
                <w:rFonts w:ascii="Book Antiqua" w:hAnsi="Book Antiqua"/>
              </w:rPr>
              <w:t>Small duct type (</w:t>
            </w:r>
            <w:proofErr w:type="spellStart"/>
            <w:r w:rsidRPr="00212AB6">
              <w:rPr>
                <w:rFonts w:ascii="Book Antiqua" w:hAnsi="Book Antiqua"/>
              </w:rPr>
              <w:t>cholangiolar</w:t>
            </w:r>
            <w:proofErr w:type="spellEnd"/>
            <w:r w:rsidRPr="00212AB6">
              <w:rPr>
                <w:rFonts w:ascii="Book Antiqua" w:hAnsi="Book Antiqua"/>
              </w:rPr>
              <w:t xml:space="preserve"> type)</w:t>
            </w:r>
            <w:r w:rsidR="0028263D" w:rsidRPr="00212AB6">
              <w:rPr>
                <w:rFonts w:ascii="Book Antiqua" w:hAnsi="Book Antiqua"/>
                <w:lang w:eastAsia="zh-CN"/>
              </w:rPr>
              <w:t xml:space="preserve">; </w:t>
            </w:r>
            <w:r w:rsidR="00B8509B">
              <w:rPr>
                <w:rFonts w:ascii="Book Antiqua" w:hAnsi="Book Antiqua"/>
              </w:rPr>
              <w:t>u</w:t>
            </w:r>
            <w:r w:rsidRPr="00212AB6">
              <w:rPr>
                <w:rFonts w:ascii="Book Antiqua" w:hAnsi="Book Antiqua"/>
              </w:rPr>
              <w:t>nderlying hepatitis, cirrhosis</w:t>
            </w:r>
            <w:r w:rsidR="0028263D" w:rsidRPr="00212AB6">
              <w:rPr>
                <w:rFonts w:ascii="Book Antiqua" w:hAnsi="Book Antiqua"/>
                <w:lang w:eastAsia="zh-CN"/>
              </w:rPr>
              <w:t xml:space="preserve">; </w:t>
            </w:r>
            <w:r w:rsidR="00212AB6">
              <w:rPr>
                <w:rFonts w:ascii="Book Antiqua" w:hAnsi="Book Antiqua"/>
              </w:rPr>
              <w:t>m</w:t>
            </w:r>
            <w:r w:rsidRPr="00212AB6">
              <w:rPr>
                <w:rFonts w:ascii="Book Antiqua" w:hAnsi="Book Antiqua"/>
              </w:rPr>
              <w:t>etabolism</w:t>
            </w:r>
            <w:r w:rsidR="00B8509B">
              <w:rPr>
                <w:rFonts w:ascii="Book Antiqua" w:hAnsi="Book Antiqua"/>
              </w:rPr>
              <w:t>-r</w:t>
            </w:r>
            <w:r w:rsidRPr="00212AB6">
              <w:rPr>
                <w:rFonts w:ascii="Book Antiqua" w:hAnsi="Book Antiqua"/>
              </w:rPr>
              <w:t>elated signatures</w:t>
            </w:r>
            <w:r w:rsidR="0028263D" w:rsidRPr="00212AB6">
              <w:rPr>
                <w:rFonts w:ascii="Book Antiqua" w:hAnsi="Book Antiqua"/>
                <w:lang w:eastAsia="zh-CN"/>
              </w:rPr>
              <w:t xml:space="preserve">; </w:t>
            </w:r>
            <w:r w:rsidRPr="00212AB6">
              <w:rPr>
                <w:rFonts w:ascii="Book Antiqua" w:hAnsi="Book Antiqua"/>
              </w:rPr>
              <w:t>FGFR2 fusion</w:t>
            </w:r>
          </w:p>
          <w:p w14:paraId="53519CC9" w14:textId="77777777" w:rsidR="00977BF2" w:rsidRPr="00212AB6" w:rsidRDefault="00977BF2">
            <w:pPr>
              <w:adjustRightInd w:val="0"/>
              <w:snapToGrid w:val="0"/>
              <w:spacing w:line="360" w:lineRule="auto"/>
              <w:jc w:val="both"/>
              <w:rPr>
                <w:rFonts w:ascii="Book Antiqua" w:hAnsi="Book Antiqua"/>
              </w:rPr>
            </w:pPr>
          </w:p>
        </w:tc>
        <w:tc>
          <w:tcPr>
            <w:tcW w:w="4458" w:type="dxa"/>
            <w:tcBorders>
              <w:top w:val="nil"/>
              <w:bottom w:val="nil"/>
            </w:tcBorders>
          </w:tcPr>
          <w:p w14:paraId="07BD0ACE" w14:textId="7F5287D2" w:rsidR="00977BF2" w:rsidRPr="00212AB6" w:rsidRDefault="00977BF2">
            <w:pPr>
              <w:adjustRightInd w:val="0"/>
              <w:snapToGrid w:val="0"/>
              <w:spacing w:line="360" w:lineRule="auto"/>
              <w:jc w:val="both"/>
              <w:rPr>
                <w:rFonts w:ascii="Book Antiqua" w:hAnsi="Book Antiqua"/>
              </w:rPr>
            </w:pPr>
            <w:r w:rsidRPr="00212AB6">
              <w:rPr>
                <w:rFonts w:ascii="Book Antiqua" w:hAnsi="Book Antiqua"/>
              </w:rPr>
              <w:t>Large duct type (</w:t>
            </w:r>
            <w:r w:rsidR="006C10A6">
              <w:rPr>
                <w:rFonts w:ascii="Book Antiqua" w:hAnsi="Book Antiqua"/>
              </w:rPr>
              <w:t>b</w:t>
            </w:r>
            <w:r w:rsidRPr="00212AB6">
              <w:rPr>
                <w:rFonts w:ascii="Book Antiqua" w:hAnsi="Book Antiqua"/>
              </w:rPr>
              <w:t>ile duct type)</w:t>
            </w:r>
            <w:r w:rsidR="0028263D" w:rsidRPr="00212AB6">
              <w:rPr>
                <w:rFonts w:ascii="Book Antiqua" w:hAnsi="Book Antiqua"/>
                <w:lang w:eastAsia="zh-CN"/>
              </w:rPr>
              <w:t xml:space="preserve">; </w:t>
            </w:r>
            <w:r w:rsidRPr="00212AB6">
              <w:rPr>
                <w:rFonts w:ascii="Book Antiqua" w:hAnsi="Book Antiqua"/>
              </w:rPr>
              <w:t>Elevated CEA, CA 19-9</w:t>
            </w:r>
            <w:r w:rsidR="0028263D" w:rsidRPr="00212AB6">
              <w:rPr>
                <w:rFonts w:ascii="Book Antiqua" w:hAnsi="Book Antiqua"/>
                <w:lang w:eastAsia="zh-CN"/>
              </w:rPr>
              <w:t xml:space="preserve">; </w:t>
            </w:r>
            <w:r w:rsidR="006C10A6">
              <w:rPr>
                <w:rFonts w:ascii="Book Antiqua" w:hAnsi="Book Antiqua"/>
              </w:rPr>
              <w:t>u</w:t>
            </w:r>
            <w:r w:rsidRPr="00212AB6">
              <w:rPr>
                <w:rFonts w:ascii="Book Antiqua" w:hAnsi="Book Antiqua"/>
              </w:rPr>
              <w:t>nderlying cholangitis</w:t>
            </w:r>
            <w:r w:rsidR="0028263D" w:rsidRPr="00212AB6">
              <w:rPr>
                <w:rFonts w:ascii="Book Antiqua" w:hAnsi="Book Antiqua"/>
                <w:lang w:eastAsia="zh-CN"/>
              </w:rPr>
              <w:t xml:space="preserve">; </w:t>
            </w:r>
            <w:r w:rsidRPr="00212AB6">
              <w:rPr>
                <w:rFonts w:ascii="Book Antiqua" w:hAnsi="Book Antiqua"/>
              </w:rPr>
              <w:t xml:space="preserve">P53, </w:t>
            </w:r>
            <w:r w:rsidR="006C10A6">
              <w:rPr>
                <w:rFonts w:ascii="Book Antiqua" w:hAnsi="Book Antiqua"/>
              </w:rPr>
              <w:t>i</w:t>
            </w:r>
            <w:r w:rsidRPr="00212AB6">
              <w:rPr>
                <w:rFonts w:ascii="Book Antiqua" w:hAnsi="Book Antiqua"/>
              </w:rPr>
              <w:t>nflammation</w:t>
            </w:r>
            <w:r w:rsidR="006C10A6">
              <w:rPr>
                <w:rFonts w:ascii="Book Antiqua" w:hAnsi="Book Antiqua"/>
              </w:rPr>
              <w:t>-r</w:t>
            </w:r>
            <w:r w:rsidRPr="00212AB6">
              <w:rPr>
                <w:rFonts w:ascii="Book Antiqua" w:hAnsi="Book Antiqua"/>
              </w:rPr>
              <w:t>elated signatures</w:t>
            </w:r>
            <w:r w:rsidR="0028263D" w:rsidRPr="00212AB6">
              <w:rPr>
                <w:rFonts w:ascii="Book Antiqua" w:hAnsi="Book Antiqua"/>
                <w:lang w:eastAsia="zh-CN"/>
              </w:rPr>
              <w:t xml:space="preserve">; </w:t>
            </w:r>
            <w:r w:rsidRPr="00212AB6">
              <w:rPr>
                <w:rFonts w:ascii="Book Antiqua" w:hAnsi="Book Antiqua"/>
              </w:rPr>
              <w:t>KRAS mutation</w:t>
            </w:r>
          </w:p>
        </w:tc>
      </w:tr>
      <w:tr w:rsidR="00977BF2" w:rsidRPr="00212AB6" w14:paraId="57C92EBA" w14:textId="77777777" w:rsidTr="00717A9B">
        <w:tc>
          <w:tcPr>
            <w:tcW w:w="1986" w:type="dxa"/>
            <w:tcBorders>
              <w:top w:val="nil"/>
              <w:bottom w:val="single" w:sz="4" w:space="0" w:color="auto"/>
            </w:tcBorders>
          </w:tcPr>
          <w:p w14:paraId="0A370072" w14:textId="39813E4E" w:rsidR="00977BF2" w:rsidRPr="00212AB6" w:rsidRDefault="00977BF2" w:rsidP="00212AB6">
            <w:pPr>
              <w:adjustRightInd w:val="0"/>
              <w:snapToGrid w:val="0"/>
              <w:spacing w:line="360" w:lineRule="auto"/>
              <w:jc w:val="both"/>
              <w:rPr>
                <w:rFonts w:ascii="Book Antiqua" w:hAnsi="Book Antiqua"/>
                <w:lang w:eastAsia="zh-CN"/>
              </w:rPr>
            </w:pPr>
            <w:r w:rsidRPr="00212AB6">
              <w:rPr>
                <w:rFonts w:ascii="Book Antiqua" w:hAnsi="Book Antiqua"/>
              </w:rPr>
              <w:t>TCGA</w:t>
            </w:r>
            <w:r w:rsidR="009A4D33" w:rsidRPr="00212AB6">
              <w:rPr>
                <w:rFonts w:ascii="Book Antiqua" w:hAnsi="Book Antiqua"/>
                <w:vertAlign w:val="superscript"/>
                <w:lang w:eastAsia="zh-CN"/>
              </w:rPr>
              <w:t>1</w:t>
            </w:r>
          </w:p>
        </w:tc>
        <w:tc>
          <w:tcPr>
            <w:tcW w:w="4330" w:type="dxa"/>
            <w:tcBorders>
              <w:top w:val="nil"/>
              <w:bottom w:val="single" w:sz="4" w:space="0" w:color="auto"/>
            </w:tcBorders>
          </w:tcPr>
          <w:p w14:paraId="03078BAC" w14:textId="30860201" w:rsidR="00977BF2" w:rsidRPr="00212AB6" w:rsidRDefault="00977BF2" w:rsidP="00212AB6">
            <w:pPr>
              <w:adjustRightInd w:val="0"/>
              <w:snapToGrid w:val="0"/>
              <w:spacing w:line="360" w:lineRule="auto"/>
              <w:jc w:val="both"/>
              <w:rPr>
                <w:rFonts w:ascii="Book Antiqua" w:hAnsi="Book Antiqua"/>
              </w:rPr>
            </w:pPr>
            <w:r w:rsidRPr="00212AB6">
              <w:rPr>
                <w:rFonts w:ascii="Book Antiqua" w:hAnsi="Book Antiqua"/>
              </w:rPr>
              <w:t>Mitochondria/</w:t>
            </w:r>
            <w:r w:rsidR="00212AB6">
              <w:rPr>
                <w:rFonts w:ascii="Book Antiqua" w:hAnsi="Book Antiqua"/>
              </w:rPr>
              <w:t>m</w:t>
            </w:r>
            <w:r w:rsidRPr="00212AB6">
              <w:rPr>
                <w:rFonts w:ascii="Book Antiqua" w:hAnsi="Book Antiqua"/>
              </w:rPr>
              <w:t>etabolic</w:t>
            </w:r>
            <w:r w:rsidR="00B8509B">
              <w:rPr>
                <w:rFonts w:ascii="Book Antiqua" w:hAnsi="Book Antiqua"/>
              </w:rPr>
              <w:t>-</w:t>
            </w:r>
            <w:r w:rsidRPr="00212AB6">
              <w:rPr>
                <w:rFonts w:ascii="Book Antiqua" w:hAnsi="Book Antiqua"/>
              </w:rPr>
              <w:t>related signatures</w:t>
            </w:r>
            <w:r w:rsidR="0028263D" w:rsidRPr="00212AB6">
              <w:rPr>
                <w:rFonts w:ascii="Book Antiqua" w:hAnsi="Book Antiqua"/>
                <w:lang w:eastAsia="zh-CN"/>
              </w:rPr>
              <w:t xml:space="preserve">; </w:t>
            </w:r>
            <w:r w:rsidRPr="00212AB6">
              <w:rPr>
                <w:rFonts w:ascii="Book Antiqua" w:hAnsi="Book Antiqua"/>
              </w:rPr>
              <w:t>IDH, BAP1 mutation</w:t>
            </w:r>
          </w:p>
        </w:tc>
        <w:tc>
          <w:tcPr>
            <w:tcW w:w="4458" w:type="dxa"/>
            <w:tcBorders>
              <w:top w:val="nil"/>
              <w:bottom w:val="single" w:sz="4" w:space="0" w:color="auto"/>
            </w:tcBorders>
          </w:tcPr>
          <w:p w14:paraId="5386070C" w14:textId="2007B256" w:rsidR="00977BF2" w:rsidRPr="00212AB6" w:rsidRDefault="00977BF2" w:rsidP="00B8509B">
            <w:pPr>
              <w:adjustRightInd w:val="0"/>
              <w:snapToGrid w:val="0"/>
              <w:spacing w:line="360" w:lineRule="auto"/>
              <w:jc w:val="both"/>
              <w:rPr>
                <w:rFonts w:ascii="Book Antiqua" w:hAnsi="Book Antiqua"/>
              </w:rPr>
            </w:pPr>
            <w:r w:rsidRPr="00212AB6">
              <w:rPr>
                <w:rFonts w:ascii="Book Antiqua" w:hAnsi="Book Antiqua"/>
              </w:rPr>
              <w:t>Inflammation</w:t>
            </w:r>
            <w:r w:rsidR="00B8509B">
              <w:rPr>
                <w:rFonts w:ascii="Book Antiqua" w:hAnsi="Book Antiqua"/>
              </w:rPr>
              <w:t>-</w:t>
            </w:r>
            <w:r w:rsidRPr="00212AB6">
              <w:rPr>
                <w:rFonts w:ascii="Book Antiqua" w:hAnsi="Book Antiqua"/>
              </w:rPr>
              <w:t>related pathways</w:t>
            </w:r>
          </w:p>
        </w:tc>
      </w:tr>
    </w:tbl>
    <w:p w14:paraId="39BD0AA6" w14:textId="29E3048E" w:rsidR="00977BF2" w:rsidRPr="00212AB6" w:rsidRDefault="009A4D33" w:rsidP="00212AB6">
      <w:pPr>
        <w:adjustRightInd w:val="0"/>
        <w:snapToGrid w:val="0"/>
        <w:spacing w:line="360" w:lineRule="auto"/>
        <w:jc w:val="both"/>
        <w:rPr>
          <w:lang w:eastAsia="zh-CN"/>
        </w:rPr>
      </w:pPr>
      <w:r w:rsidRPr="00212AB6">
        <w:rPr>
          <w:rFonts w:ascii="Book Antiqua" w:hAnsi="Book Antiqua"/>
          <w:vertAlign w:val="superscript"/>
          <w:lang w:eastAsia="zh-CN"/>
        </w:rPr>
        <w:t>1</w:t>
      </w:r>
      <w:r w:rsidR="00977BF2" w:rsidRPr="00212AB6">
        <w:rPr>
          <w:rFonts w:ascii="Book Antiqua" w:hAnsi="Book Antiqua"/>
        </w:rPr>
        <w:t xml:space="preserve">In </w:t>
      </w:r>
      <w:r w:rsidR="00671C74" w:rsidRPr="00212AB6">
        <w:rPr>
          <w:rFonts w:ascii="Book Antiqua" w:hAnsi="Book Antiqua"/>
        </w:rPr>
        <w:t>The Cancer Genome Atlas</w:t>
      </w:r>
      <w:r w:rsidR="00977BF2" w:rsidRPr="00212AB6">
        <w:rPr>
          <w:rFonts w:ascii="Book Antiqua" w:hAnsi="Book Antiqua"/>
        </w:rPr>
        <w:t>, two subtypes have no statistical different survival.</w:t>
      </w:r>
      <w:r w:rsidR="00323BFC" w:rsidRPr="00212AB6">
        <w:rPr>
          <w:rFonts w:ascii="Book Antiqua" w:hAnsi="Book Antiqua"/>
          <w:lang w:eastAsia="zh-CN"/>
        </w:rPr>
        <w:t xml:space="preserve"> </w:t>
      </w:r>
      <w:r w:rsidR="006C10A6" w:rsidRPr="00264678">
        <w:rPr>
          <w:rFonts w:ascii="Book Antiqua" w:hAnsi="Book Antiqua"/>
          <w:lang w:eastAsia="zh-CN"/>
        </w:rPr>
        <w:t xml:space="preserve">BRCA1/2: Breast cancer gene 1/2; </w:t>
      </w:r>
      <w:r w:rsidR="006C10A6" w:rsidRPr="000F7877">
        <w:rPr>
          <w:rFonts w:ascii="Book Antiqua" w:hAnsi="Book Antiqua"/>
          <w:lang w:eastAsia="zh-CN"/>
        </w:rPr>
        <w:t>CA 19-9: Carbohydrate antigen 19-9</w:t>
      </w:r>
      <w:r w:rsidR="006C10A6">
        <w:rPr>
          <w:rFonts w:ascii="Book Antiqua" w:hAnsi="Book Antiqua"/>
          <w:lang w:eastAsia="zh-CN"/>
        </w:rPr>
        <w:t>;</w:t>
      </w:r>
      <w:r w:rsidR="006C10A6" w:rsidRPr="006C10A6">
        <w:rPr>
          <w:rFonts w:ascii="Book Antiqua" w:hAnsi="Book Antiqua"/>
          <w:lang w:eastAsia="zh-CN"/>
        </w:rPr>
        <w:t xml:space="preserve"> </w:t>
      </w:r>
      <w:r w:rsidR="006C10A6" w:rsidRPr="009B63C3">
        <w:rPr>
          <w:rFonts w:ascii="Book Antiqua" w:hAnsi="Book Antiqua"/>
          <w:lang w:eastAsia="zh-CN"/>
        </w:rPr>
        <w:t>CEA: Carcinoembryonic antigen;</w:t>
      </w:r>
      <w:r w:rsidR="004D7312">
        <w:rPr>
          <w:rFonts w:ascii="Book Antiqua" w:hAnsi="Book Antiqua"/>
          <w:lang w:eastAsia="zh-CN"/>
        </w:rPr>
        <w:t xml:space="preserve"> </w:t>
      </w:r>
      <w:r w:rsidR="006C10A6" w:rsidRPr="004A1CD7">
        <w:rPr>
          <w:rFonts w:ascii="Book Antiqua" w:hAnsi="Book Antiqua"/>
          <w:lang w:eastAsia="zh-CN"/>
        </w:rPr>
        <w:t xml:space="preserve">EGFR: Endothelial growth factor receptor; </w:t>
      </w:r>
      <w:r w:rsidR="00323BFC" w:rsidRPr="006C10A6">
        <w:rPr>
          <w:rFonts w:ascii="Book Antiqua" w:hAnsi="Book Antiqua" w:hint="eastAsia"/>
          <w:lang w:eastAsia="zh-CN"/>
        </w:rPr>
        <w:t xml:space="preserve">EMT: </w:t>
      </w:r>
      <w:r w:rsidR="00323BFC" w:rsidRPr="006C10A6">
        <w:rPr>
          <w:rFonts w:ascii="Book Antiqua" w:hAnsi="Book Antiqua"/>
          <w:lang w:eastAsia="zh-CN"/>
        </w:rPr>
        <w:t>Epithelial to mesenchymal transition</w:t>
      </w:r>
      <w:r w:rsidR="00671C74" w:rsidRPr="006C10A6">
        <w:rPr>
          <w:rFonts w:ascii="Book Antiqua" w:hAnsi="Book Antiqua" w:hint="eastAsia"/>
          <w:lang w:eastAsia="zh-CN"/>
        </w:rPr>
        <w:t>;</w:t>
      </w:r>
      <w:r w:rsidR="00671C74" w:rsidRPr="006C10A6">
        <w:t xml:space="preserve"> </w:t>
      </w:r>
      <w:r w:rsidR="006C10A6" w:rsidRPr="006D5DF1">
        <w:rPr>
          <w:rFonts w:ascii="Book Antiqua" w:hAnsi="Book Antiqua"/>
          <w:lang w:eastAsia="zh-CN"/>
        </w:rPr>
        <w:t xml:space="preserve">FGFR2: Fibroblast growth factor receptor 2; </w:t>
      </w:r>
      <w:r w:rsidR="006C10A6" w:rsidRPr="002C2331">
        <w:rPr>
          <w:rFonts w:ascii="Book Antiqua" w:hAnsi="Book Antiqua"/>
          <w:lang w:eastAsia="zh-CN"/>
        </w:rPr>
        <w:t xml:space="preserve">HER2: Human epidermal growth factor receptor 2; </w:t>
      </w:r>
      <w:r w:rsidR="006C10A6" w:rsidRPr="00E710A6">
        <w:rPr>
          <w:rFonts w:ascii="Book Antiqua" w:hAnsi="Book Antiqua"/>
          <w:lang w:eastAsia="zh-CN"/>
        </w:rPr>
        <w:t xml:space="preserve">IDH: </w:t>
      </w:r>
      <w:r w:rsidR="006C10A6" w:rsidRPr="00E710A6">
        <w:rPr>
          <w:rFonts w:ascii="Book Antiqua" w:eastAsia="Book Antiqua" w:hAnsi="Book Antiqua" w:cs="Book Antiqua"/>
          <w:color w:val="000000"/>
        </w:rPr>
        <w:t xml:space="preserve">Isocitrate dehydrogenase; </w:t>
      </w:r>
      <w:r w:rsidR="006C10A6" w:rsidRPr="004A2B7D">
        <w:rPr>
          <w:rFonts w:ascii="Book Antiqua" w:hAnsi="Book Antiqua"/>
          <w:lang w:eastAsia="zh-CN"/>
        </w:rPr>
        <w:t xml:space="preserve">MAPK: Mitogen-activated protein kinase; </w:t>
      </w:r>
      <w:r w:rsidR="006C10A6" w:rsidRPr="00B82EA9">
        <w:rPr>
          <w:rFonts w:ascii="Book Antiqua" w:hAnsi="Book Antiqua"/>
          <w:lang w:eastAsia="zh-CN"/>
        </w:rPr>
        <w:t xml:space="preserve">NCAM1: Neural cell adhesion molecule; </w:t>
      </w:r>
      <w:r w:rsidR="00671C74" w:rsidRPr="006C10A6">
        <w:rPr>
          <w:rFonts w:ascii="Book Antiqua" w:hAnsi="Book Antiqua"/>
        </w:rPr>
        <w:t>TCGA</w:t>
      </w:r>
      <w:r w:rsidR="00671C74" w:rsidRPr="006C10A6">
        <w:rPr>
          <w:rFonts w:ascii="Book Antiqua" w:hAnsi="Book Antiqua" w:hint="eastAsia"/>
          <w:lang w:eastAsia="zh-CN"/>
        </w:rPr>
        <w:t>:</w:t>
      </w:r>
      <w:r w:rsidR="00671C74" w:rsidRPr="006C10A6">
        <w:rPr>
          <w:rFonts w:ascii="Book Antiqua" w:hAnsi="Book Antiqua"/>
          <w:lang w:eastAsia="zh-CN"/>
        </w:rPr>
        <w:t xml:space="preserve"> The Cancer Genome Atlas</w:t>
      </w:r>
      <w:r w:rsidR="00182FB7" w:rsidRPr="006C10A6">
        <w:rPr>
          <w:rFonts w:ascii="Book Antiqua" w:hAnsi="Book Antiqua"/>
          <w:lang w:eastAsia="zh-CN"/>
        </w:rPr>
        <w:t xml:space="preserve">; </w:t>
      </w:r>
      <w:r w:rsidR="00405556" w:rsidRPr="00212AB6">
        <w:rPr>
          <w:rFonts w:ascii="Book Antiqua" w:hAnsi="Book Antiqua"/>
          <w:lang w:eastAsia="zh-CN"/>
        </w:rPr>
        <w:t>TGF</w:t>
      </w:r>
      <w:r w:rsidR="00405556" w:rsidRPr="007047F6">
        <w:rPr>
          <w:rFonts w:ascii="Symbol" w:hAnsi="Symbol"/>
          <w:lang w:eastAsia="zh-CN"/>
        </w:rPr>
        <w:t>b</w:t>
      </w:r>
      <w:r w:rsidR="00405556" w:rsidRPr="00212AB6">
        <w:rPr>
          <w:rFonts w:ascii="Book Antiqua" w:hAnsi="Book Antiqua"/>
          <w:lang w:eastAsia="zh-CN"/>
        </w:rPr>
        <w:t>1: Transforming growth factor beta</w:t>
      </w:r>
      <w:r w:rsidR="00405556" w:rsidRPr="006C10A6">
        <w:rPr>
          <w:rFonts w:ascii="Book Antiqua" w:hAnsi="Book Antiqua"/>
          <w:lang w:eastAsia="zh-CN"/>
        </w:rPr>
        <w:t xml:space="preserve"> 1</w:t>
      </w:r>
      <w:r w:rsidR="00671C74" w:rsidRPr="006C10A6">
        <w:rPr>
          <w:rFonts w:ascii="Book Antiqua" w:hAnsi="Book Antiqua" w:hint="eastAsia"/>
          <w:lang w:eastAsia="zh-CN"/>
        </w:rPr>
        <w:t>.</w:t>
      </w:r>
    </w:p>
    <w:sectPr w:rsidR="00977BF2" w:rsidRPr="00212A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B6DD6" w14:textId="77777777" w:rsidR="006E3DE6" w:rsidRDefault="006E3DE6" w:rsidP="00977BF2">
      <w:r>
        <w:separator/>
      </w:r>
    </w:p>
  </w:endnote>
  <w:endnote w:type="continuationSeparator" w:id="0">
    <w:p w14:paraId="0FD4F378" w14:textId="77777777" w:rsidR="006E3DE6" w:rsidRDefault="006E3DE6" w:rsidP="0097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rPr>
      <w:id w:val="-1209639777"/>
      <w:docPartObj>
        <w:docPartGallery w:val="Page Numbers (Bottom of Page)"/>
        <w:docPartUnique/>
      </w:docPartObj>
    </w:sdtPr>
    <w:sdtEndPr>
      <w:rPr>
        <w:noProof/>
      </w:rPr>
    </w:sdtEndPr>
    <w:sdtContent>
      <w:p w14:paraId="1570C146" w14:textId="2F8F8B63" w:rsidR="00D2043B" w:rsidRPr="007047F6" w:rsidRDefault="00D2043B">
        <w:pPr>
          <w:pStyle w:val="ad"/>
          <w:jc w:val="right"/>
          <w:rPr>
            <w:rFonts w:ascii="Book Antiqua" w:hAnsi="Book Antiqua"/>
          </w:rPr>
        </w:pPr>
        <w:r w:rsidRPr="007047F6">
          <w:rPr>
            <w:rFonts w:ascii="Book Antiqua" w:hAnsi="Book Antiqua"/>
          </w:rPr>
          <w:fldChar w:fldCharType="begin"/>
        </w:r>
        <w:r w:rsidRPr="007047F6">
          <w:rPr>
            <w:rFonts w:ascii="Book Antiqua" w:hAnsi="Book Antiqua"/>
          </w:rPr>
          <w:instrText xml:space="preserve"> PAGE   \* MERGEFORMAT </w:instrText>
        </w:r>
        <w:r w:rsidRPr="007047F6">
          <w:rPr>
            <w:rFonts w:ascii="Book Antiqua" w:hAnsi="Book Antiqua"/>
          </w:rPr>
          <w:fldChar w:fldCharType="separate"/>
        </w:r>
        <w:r w:rsidRPr="007047F6">
          <w:rPr>
            <w:rFonts w:ascii="Book Antiqua" w:hAnsi="Book Antiqua"/>
            <w:noProof/>
          </w:rPr>
          <w:t>2</w:t>
        </w:r>
        <w:r w:rsidRPr="007047F6">
          <w:rPr>
            <w:rFonts w:ascii="Book Antiqua" w:hAnsi="Book Antiqua"/>
            <w:noProof/>
          </w:rPr>
          <w:fldChar w:fldCharType="end"/>
        </w:r>
        <w:r w:rsidR="00212AB6">
          <w:rPr>
            <w:rFonts w:ascii="Book Antiqua" w:hAnsi="Book Antiqua"/>
            <w:noProof/>
          </w:rPr>
          <w:t xml:space="preserve"> </w:t>
        </w:r>
        <w:r w:rsidRPr="007047F6">
          <w:rPr>
            <w:rFonts w:ascii="Book Antiqua" w:hAnsi="Book Antiqua"/>
            <w:noProof/>
          </w:rPr>
          <w:t>/</w:t>
        </w:r>
        <w:r w:rsidR="00212AB6">
          <w:rPr>
            <w:rFonts w:ascii="Book Antiqua" w:hAnsi="Book Antiqua"/>
            <w:noProof/>
          </w:rPr>
          <w:t xml:space="preserve"> </w:t>
        </w:r>
        <w:r w:rsidRPr="007047F6">
          <w:rPr>
            <w:rFonts w:ascii="Book Antiqua" w:hAnsi="Book Antiqua"/>
            <w:noProof/>
          </w:rPr>
          <w:t>22</w:t>
        </w:r>
      </w:p>
    </w:sdtContent>
  </w:sdt>
  <w:p w14:paraId="5274C9A8" w14:textId="77777777" w:rsidR="00015C54" w:rsidRDefault="00015C5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468CCE" w14:textId="77777777" w:rsidR="006E3DE6" w:rsidRDefault="006E3DE6" w:rsidP="00977BF2">
      <w:r>
        <w:separator/>
      </w:r>
    </w:p>
  </w:footnote>
  <w:footnote w:type="continuationSeparator" w:id="0">
    <w:p w14:paraId="6423D67E" w14:textId="77777777" w:rsidR="006E3DE6" w:rsidRDefault="006E3DE6" w:rsidP="00977B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3957"/>
    <w:rsid w:val="00010519"/>
    <w:rsid w:val="00013C9F"/>
    <w:rsid w:val="00015C54"/>
    <w:rsid w:val="00062659"/>
    <w:rsid w:val="000B5A2D"/>
    <w:rsid w:val="000F7DFE"/>
    <w:rsid w:val="00115D7E"/>
    <w:rsid w:val="00140782"/>
    <w:rsid w:val="00167996"/>
    <w:rsid w:val="00182FB7"/>
    <w:rsid w:val="001C72FA"/>
    <w:rsid w:val="001C7B9D"/>
    <w:rsid w:val="00212AB6"/>
    <w:rsid w:val="002474B7"/>
    <w:rsid w:val="00254D9F"/>
    <w:rsid w:val="00257D78"/>
    <w:rsid w:val="0028263D"/>
    <w:rsid w:val="00301895"/>
    <w:rsid w:val="003143DC"/>
    <w:rsid w:val="00323BFC"/>
    <w:rsid w:val="00344956"/>
    <w:rsid w:val="003633E8"/>
    <w:rsid w:val="0036414E"/>
    <w:rsid w:val="003D1489"/>
    <w:rsid w:val="00405556"/>
    <w:rsid w:val="00405DC9"/>
    <w:rsid w:val="00443496"/>
    <w:rsid w:val="00462A2A"/>
    <w:rsid w:val="00467B38"/>
    <w:rsid w:val="00491C3C"/>
    <w:rsid w:val="004B33C3"/>
    <w:rsid w:val="004D7312"/>
    <w:rsid w:val="004E7EAB"/>
    <w:rsid w:val="004F02FF"/>
    <w:rsid w:val="005018C2"/>
    <w:rsid w:val="0054312C"/>
    <w:rsid w:val="005616A4"/>
    <w:rsid w:val="005A0CD6"/>
    <w:rsid w:val="00610E52"/>
    <w:rsid w:val="00662CE2"/>
    <w:rsid w:val="00671C74"/>
    <w:rsid w:val="006A0CC9"/>
    <w:rsid w:val="006B79A3"/>
    <w:rsid w:val="006C10A6"/>
    <w:rsid w:val="006E124B"/>
    <w:rsid w:val="006E3DE6"/>
    <w:rsid w:val="006E4713"/>
    <w:rsid w:val="006F0245"/>
    <w:rsid w:val="006F7DAF"/>
    <w:rsid w:val="007047F6"/>
    <w:rsid w:val="0071510E"/>
    <w:rsid w:val="00717A9B"/>
    <w:rsid w:val="0072185B"/>
    <w:rsid w:val="00732C07"/>
    <w:rsid w:val="007747BD"/>
    <w:rsid w:val="007E6000"/>
    <w:rsid w:val="007F79BE"/>
    <w:rsid w:val="008538F3"/>
    <w:rsid w:val="00866F54"/>
    <w:rsid w:val="0087236C"/>
    <w:rsid w:val="00881013"/>
    <w:rsid w:val="00885CA4"/>
    <w:rsid w:val="00890261"/>
    <w:rsid w:val="00891A14"/>
    <w:rsid w:val="008D133A"/>
    <w:rsid w:val="008F6202"/>
    <w:rsid w:val="009111F6"/>
    <w:rsid w:val="00924864"/>
    <w:rsid w:val="00976058"/>
    <w:rsid w:val="00977BF2"/>
    <w:rsid w:val="00992269"/>
    <w:rsid w:val="00993724"/>
    <w:rsid w:val="009A4D33"/>
    <w:rsid w:val="00A06F3A"/>
    <w:rsid w:val="00A2162C"/>
    <w:rsid w:val="00A25AE9"/>
    <w:rsid w:val="00A32D64"/>
    <w:rsid w:val="00A77B3E"/>
    <w:rsid w:val="00A8057C"/>
    <w:rsid w:val="00B23987"/>
    <w:rsid w:val="00B26061"/>
    <w:rsid w:val="00B45E23"/>
    <w:rsid w:val="00B769B9"/>
    <w:rsid w:val="00B8038A"/>
    <w:rsid w:val="00B8509B"/>
    <w:rsid w:val="00B91082"/>
    <w:rsid w:val="00B965F6"/>
    <w:rsid w:val="00B966B4"/>
    <w:rsid w:val="00BB0928"/>
    <w:rsid w:val="00BC1F84"/>
    <w:rsid w:val="00BE6F4E"/>
    <w:rsid w:val="00C36015"/>
    <w:rsid w:val="00C80467"/>
    <w:rsid w:val="00C96A15"/>
    <w:rsid w:val="00CA2A55"/>
    <w:rsid w:val="00CB3B46"/>
    <w:rsid w:val="00CC448C"/>
    <w:rsid w:val="00CE4F90"/>
    <w:rsid w:val="00D2043B"/>
    <w:rsid w:val="00D446AA"/>
    <w:rsid w:val="00D622CE"/>
    <w:rsid w:val="00DA5B5F"/>
    <w:rsid w:val="00DD490A"/>
    <w:rsid w:val="00DF081A"/>
    <w:rsid w:val="00E14441"/>
    <w:rsid w:val="00E606CF"/>
    <w:rsid w:val="00E7143D"/>
    <w:rsid w:val="00E75BC2"/>
    <w:rsid w:val="00EC69DF"/>
    <w:rsid w:val="00F77E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E39A04"/>
  <w15:docId w15:val="{19FAC121-FE3A-1D41-BE66-E35E227E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5018C2"/>
    <w:rPr>
      <w:sz w:val="18"/>
      <w:szCs w:val="18"/>
    </w:rPr>
  </w:style>
  <w:style w:type="character" w:customStyle="1" w:styleId="a4">
    <w:name w:val="批注框文本 字符"/>
    <w:basedOn w:val="a0"/>
    <w:link w:val="a3"/>
    <w:rsid w:val="005018C2"/>
    <w:rPr>
      <w:sz w:val="18"/>
      <w:szCs w:val="18"/>
    </w:rPr>
  </w:style>
  <w:style w:type="paragraph" w:styleId="a5">
    <w:name w:val="Normal (Web)"/>
    <w:basedOn w:val="a"/>
    <w:uiPriority w:val="99"/>
    <w:unhideWhenUsed/>
    <w:rsid w:val="00976058"/>
    <w:pPr>
      <w:spacing w:before="100" w:beforeAutospacing="1" w:after="100" w:afterAutospacing="1"/>
    </w:pPr>
    <w:rPr>
      <w:rFonts w:ascii="宋体" w:eastAsia="宋体" w:hAnsi="宋体" w:cs="宋体"/>
      <w:lang w:eastAsia="zh-CN"/>
    </w:rPr>
  </w:style>
  <w:style w:type="character" w:styleId="a6">
    <w:name w:val="annotation reference"/>
    <w:basedOn w:val="a0"/>
    <w:rsid w:val="003143DC"/>
    <w:rPr>
      <w:sz w:val="21"/>
      <w:szCs w:val="21"/>
    </w:rPr>
  </w:style>
  <w:style w:type="paragraph" w:styleId="a7">
    <w:name w:val="annotation text"/>
    <w:basedOn w:val="a"/>
    <w:link w:val="a8"/>
    <w:rsid w:val="003143DC"/>
  </w:style>
  <w:style w:type="character" w:customStyle="1" w:styleId="a8">
    <w:name w:val="批注文字 字符"/>
    <w:basedOn w:val="a0"/>
    <w:link w:val="a7"/>
    <w:rsid w:val="003143DC"/>
    <w:rPr>
      <w:sz w:val="24"/>
      <w:szCs w:val="24"/>
    </w:rPr>
  </w:style>
  <w:style w:type="paragraph" w:styleId="a9">
    <w:name w:val="annotation subject"/>
    <w:basedOn w:val="a7"/>
    <w:next w:val="a7"/>
    <w:link w:val="aa"/>
    <w:rsid w:val="003143DC"/>
    <w:rPr>
      <w:b/>
      <w:bCs/>
    </w:rPr>
  </w:style>
  <w:style w:type="character" w:customStyle="1" w:styleId="aa">
    <w:name w:val="批注主题 字符"/>
    <w:basedOn w:val="a8"/>
    <w:link w:val="a9"/>
    <w:rsid w:val="003143DC"/>
    <w:rPr>
      <w:b/>
      <w:bCs/>
      <w:sz w:val="24"/>
      <w:szCs w:val="24"/>
    </w:rPr>
  </w:style>
  <w:style w:type="paragraph" w:styleId="ab">
    <w:name w:val="header"/>
    <w:basedOn w:val="a"/>
    <w:link w:val="ac"/>
    <w:unhideWhenUsed/>
    <w:rsid w:val="00977BF2"/>
    <w:pPr>
      <w:tabs>
        <w:tab w:val="center" w:pos="4513"/>
        <w:tab w:val="right" w:pos="9026"/>
      </w:tabs>
      <w:snapToGrid w:val="0"/>
    </w:pPr>
  </w:style>
  <w:style w:type="character" w:customStyle="1" w:styleId="ac">
    <w:name w:val="页眉 字符"/>
    <w:basedOn w:val="a0"/>
    <w:link w:val="ab"/>
    <w:rsid w:val="00977BF2"/>
    <w:rPr>
      <w:sz w:val="24"/>
      <w:szCs w:val="24"/>
    </w:rPr>
  </w:style>
  <w:style w:type="paragraph" w:styleId="ad">
    <w:name w:val="footer"/>
    <w:basedOn w:val="a"/>
    <w:link w:val="ae"/>
    <w:uiPriority w:val="99"/>
    <w:unhideWhenUsed/>
    <w:rsid w:val="00977BF2"/>
    <w:pPr>
      <w:tabs>
        <w:tab w:val="center" w:pos="4513"/>
        <w:tab w:val="right" w:pos="9026"/>
      </w:tabs>
      <w:snapToGrid w:val="0"/>
    </w:pPr>
  </w:style>
  <w:style w:type="character" w:customStyle="1" w:styleId="ae">
    <w:name w:val="页脚 字符"/>
    <w:basedOn w:val="a0"/>
    <w:link w:val="ad"/>
    <w:uiPriority w:val="99"/>
    <w:rsid w:val="00977BF2"/>
    <w:rPr>
      <w:sz w:val="24"/>
      <w:szCs w:val="24"/>
    </w:rPr>
  </w:style>
  <w:style w:type="table" w:styleId="af">
    <w:name w:val="Table Grid"/>
    <w:basedOn w:val="a1"/>
    <w:uiPriority w:val="59"/>
    <w:rsid w:val="00977BF2"/>
    <w:rPr>
      <w:rFonts w:asciiTheme="minorHAnsi" w:hAnsiTheme="minorHAnsi" w:cstheme="minorBidi"/>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7977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22</Pages>
  <Words>5734</Words>
  <Characters>32685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Benavides</dc:creator>
  <cp:lastModifiedBy>wdm</cp:lastModifiedBy>
  <cp:revision>3</cp:revision>
  <dcterms:created xsi:type="dcterms:W3CDTF">2020-10-29T15:06:00Z</dcterms:created>
  <dcterms:modified xsi:type="dcterms:W3CDTF">2020-11-03T02:38:00Z</dcterms:modified>
</cp:coreProperties>
</file>