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32FC" w14:textId="77777777" w:rsidR="00A77B3E" w:rsidRDefault="002549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229A19F" w14:textId="77777777" w:rsidR="00A77B3E" w:rsidRDefault="002549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58389</w:t>
      </w:r>
    </w:p>
    <w:p w14:paraId="422A33D1" w14:textId="77777777" w:rsidR="00A77B3E" w:rsidRDefault="0025490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812B7DC" w14:textId="77777777" w:rsidR="00A77B3E" w:rsidRDefault="00A77B3E">
      <w:pPr>
        <w:spacing w:line="360" w:lineRule="auto"/>
        <w:jc w:val="both"/>
      </w:pPr>
    </w:p>
    <w:p w14:paraId="31245215" w14:textId="77777777" w:rsidR="00A77B3E" w:rsidRDefault="00254909">
      <w:pPr>
        <w:spacing w:line="360" w:lineRule="auto"/>
        <w:jc w:val="both"/>
      </w:pPr>
      <w:r>
        <w:rPr>
          <w:rFonts w:ascii="Book Antiqua" w:eastAsia="Book Antiqua" w:hAnsi="Book Antiqua" w:cs="Book Antiqua"/>
          <w:b/>
          <w:i/>
          <w:color w:val="000000"/>
        </w:rPr>
        <w:t>Randomized Controlled Trial</w:t>
      </w:r>
    </w:p>
    <w:p w14:paraId="596DBD54" w14:textId="3D765F50" w:rsidR="00A77B3E" w:rsidRDefault="00254909">
      <w:pPr>
        <w:spacing w:line="360" w:lineRule="auto"/>
        <w:jc w:val="both"/>
      </w:pPr>
      <w:r>
        <w:rPr>
          <w:rFonts w:ascii="Book Antiqua" w:eastAsia="Book Antiqua" w:hAnsi="Book Antiqua" w:cs="Book Antiqua"/>
          <w:b/>
          <w:color w:val="000000"/>
        </w:rPr>
        <w:t>Metalloproteinase expression after desflurane preconditioning in hepatectomies</w:t>
      </w:r>
      <w:r w:rsidR="00525A5D">
        <w:rPr>
          <w:rFonts w:ascii="Book Antiqua" w:eastAsia="Book Antiqua" w:hAnsi="Book Antiqua" w:cs="Book Antiqua"/>
          <w:b/>
          <w:color w:val="000000"/>
        </w:rPr>
        <w:t>:</w:t>
      </w:r>
      <w:r>
        <w:rPr>
          <w:rFonts w:ascii="Book Antiqua" w:eastAsia="Book Antiqua" w:hAnsi="Book Antiqua" w:cs="Book Antiqua"/>
          <w:b/>
          <w:color w:val="000000"/>
        </w:rPr>
        <w:t xml:space="preserve"> A randomized clinical trial</w:t>
      </w:r>
    </w:p>
    <w:p w14:paraId="62052737" w14:textId="77777777" w:rsidR="00A77B3E" w:rsidRDefault="00A77B3E">
      <w:pPr>
        <w:spacing w:line="360" w:lineRule="auto"/>
        <w:jc w:val="both"/>
      </w:pPr>
    </w:p>
    <w:p w14:paraId="7ABE51CD" w14:textId="454F79EF" w:rsidR="00A77B3E" w:rsidRDefault="00525A5D">
      <w:pPr>
        <w:spacing w:line="360" w:lineRule="auto"/>
        <w:jc w:val="both"/>
      </w:pPr>
      <w:r>
        <w:rPr>
          <w:rFonts w:ascii="Book Antiqua" w:eastAsia="Book Antiqua" w:hAnsi="Book Antiqua" w:cs="Book Antiqua"/>
          <w:color w:val="000000"/>
        </w:rPr>
        <w:t xml:space="preserve">Koraki E </w:t>
      </w:r>
      <w:r w:rsidRPr="00A135B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54909">
        <w:rPr>
          <w:rFonts w:ascii="Book Antiqua" w:eastAsia="Book Antiqua" w:hAnsi="Book Antiqua" w:cs="Book Antiqua"/>
          <w:color w:val="000000"/>
        </w:rPr>
        <w:t>Desflurane preconditioning in hepatectomies</w:t>
      </w:r>
    </w:p>
    <w:p w14:paraId="72552A18" w14:textId="77777777" w:rsidR="00A77B3E" w:rsidRDefault="00A77B3E">
      <w:pPr>
        <w:spacing w:line="360" w:lineRule="auto"/>
        <w:jc w:val="both"/>
      </w:pPr>
    </w:p>
    <w:p w14:paraId="483CC80A" w14:textId="42DDD77C" w:rsidR="00A77B3E" w:rsidRDefault="00254909">
      <w:pPr>
        <w:spacing w:line="360" w:lineRule="auto"/>
        <w:jc w:val="both"/>
      </w:pPr>
      <w:r>
        <w:rPr>
          <w:rFonts w:ascii="Book Antiqua" w:eastAsia="Book Antiqua" w:hAnsi="Book Antiqua" w:cs="Book Antiqua"/>
          <w:color w:val="000000"/>
        </w:rPr>
        <w:t xml:space="preserve">Eleni </w:t>
      </w:r>
      <w:proofErr w:type="spellStart"/>
      <w:r>
        <w:rPr>
          <w:rFonts w:ascii="Book Antiqua" w:eastAsia="Book Antiqua" w:hAnsi="Book Antiqua" w:cs="Book Antiqua"/>
          <w:color w:val="000000"/>
        </w:rPr>
        <w:t>Koraki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Christos </w:t>
      </w:r>
      <w:proofErr w:type="spellStart"/>
      <w:r>
        <w:rPr>
          <w:rFonts w:ascii="Book Antiqua" w:eastAsia="Book Antiqua" w:hAnsi="Book Antiqua" w:cs="Book Antiqua"/>
          <w:color w:val="000000"/>
        </w:rPr>
        <w:t>Chatzakis</w:t>
      </w:r>
      <w:proofErr w:type="spellEnd"/>
      <w:r>
        <w:rPr>
          <w:rFonts w:ascii="Book Antiqua" w:eastAsia="Book Antiqua" w:hAnsi="Book Antiqua" w:cs="Book Antiqua"/>
          <w:color w:val="000000"/>
        </w:rPr>
        <w:t xml:space="preserve">, Anna </w:t>
      </w:r>
      <w:proofErr w:type="spellStart"/>
      <w:r>
        <w:rPr>
          <w:rFonts w:ascii="Book Antiqua" w:eastAsia="Book Antiqua" w:hAnsi="Book Antiqua" w:cs="Book Antiqua"/>
          <w:color w:val="000000"/>
        </w:rPr>
        <w:t>Gkiouliava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Angeliki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Lavrentieva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Freideriki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Sifaki</w:t>
      </w:r>
      <w:proofErr w:type="spellEnd"/>
      <w:r>
        <w:rPr>
          <w:rFonts w:ascii="Book Antiqua" w:eastAsia="Book Antiqua" w:hAnsi="Book Antiqua" w:cs="Book Antiqua"/>
          <w:color w:val="000000"/>
        </w:rPr>
        <w:t xml:space="preserve">, Helena </w:t>
      </w:r>
      <w:proofErr w:type="spellStart"/>
      <w:r>
        <w:rPr>
          <w:rFonts w:ascii="Book Antiqua" w:eastAsia="Book Antiqua" w:hAnsi="Book Antiqua" w:cs="Book Antiqua"/>
          <w:color w:val="000000"/>
        </w:rPr>
        <w:t>Argiriadou</w:t>
      </w:r>
      <w:proofErr w:type="spellEnd"/>
      <w:r>
        <w:rPr>
          <w:rFonts w:ascii="Book Antiqua" w:eastAsia="Book Antiqua" w:hAnsi="Book Antiqua" w:cs="Book Antiqua"/>
          <w:color w:val="000000"/>
        </w:rPr>
        <w:t xml:space="preserve">, Isaak </w:t>
      </w:r>
      <w:proofErr w:type="spellStart"/>
      <w:r>
        <w:rPr>
          <w:rFonts w:ascii="Book Antiqua" w:eastAsia="Book Antiqua" w:hAnsi="Book Antiqua" w:cs="Book Antiqua"/>
          <w:color w:val="000000"/>
        </w:rPr>
        <w:t>Kesisog</w:t>
      </w:r>
      <w:r w:rsidR="005B0771">
        <w:rPr>
          <w:rFonts w:ascii="Book Antiqua" w:eastAsia="Book Antiqua" w:hAnsi="Book Antiqua" w:cs="Book Antiqua"/>
          <w:color w:val="000000"/>
        </w:rPr>
        <w:t>l</w:t>
      </w:r>
      <w:r>
        <w:rPr>
          <w:rFonts w:ascii="Book Antiqua" w:eastAsia="Book Antiqua" w:hAnsi="Book Antiqua" w:cs="Book Antiqua"/>
          <w:color w:val="000000"/>
        </w:rPr>
        <w:t>ou</w:t>
      </w:r>
      <w:proofErr w:type="spellEnd"/>
      <w:r>
        <w:rPr>
          <w:rFonts w:ascii="Book Antiqua" w:eastAsia="Book Antiqua" w:hAnsi="Book Antiqua" w:cs="Book Antiqua"/>
          <w:color w:val="000000"/>
        </w:rPr>
        <w:t>, Konstantinos Galanos-</w:t>
      </w:r>
      <w:proofErr w:type="spellStart"/>
      <w:r>
        <w:rPr>
          <w:rFonts w:ascii="Book Antiqua" w:eastAsia="Book Antiqua" w:hAnsi="Book Antiqua" w:cs="Book Antiqua"/>
          <w:color w:val="000000"/>
        </w:rPr>
        <w:t>Demiris</w:t>
      </w:r>
      <w:proofErr w:type="spellEnd"/>
      <w:r>
        <w:rPr>
          <w:rFonts w:ascii="Book Antiqua" w:eastAsia="Book Antiqua" w:hAnsi="Book Antiqua" w:cs="Book Antiqua"/>
          <w:color w:val="000000"/>
        </w:rPr>
        <w:t xml:space="preserve">, Stefanos </w:t>
      </w:r>
      <w:proofErr w:type="spellStart"/>
      <w:r>
        <w:rPr>
          <w:rFonts w:ascii="Book Antiqua" w:eastAsia="Book Antiqua" w:hAnsi="Book Antiqua" w:cs="Book Antiqua"/>
          <w:color w:val="000000"/>
        </w:rPr>
        <w:t>Bitsianis</w:t>
      </w:r>
      <w:proofErr w:type="spellEnd"/>
      <w:r>
        <w:rPr>
          <w:rFonts w:ascii="Book Antiqua" w:eastAsia="Book Antiqua" w:hAnsi="Book Antiqua" w:cs="Book Antiqua"/>
          <w:color w:val="000000"/>
        </w:rPr>
        <w:t xml:space="preserve">, Konstantinos </w:t>
      </w:r>
      <w:proofErr w:type="spellStart"/>
      <w:r>
        <w:rPr>
          <w:rFonts w:ascii="Book Antiqua" w:eastAsia="Book Antiqua" w:hAnsi="Book Antiqua" w:cs="Book Antiqua"/>
          <w:color w:val="000000"/>
        </w:rPr>
        <w:t>Tsalis</w:t>
      </w:r>
      <w:proofErr w:type="spellEnd"/>
    </w:p>
    <w:p w14:paraId="5ED30212" w14:textId="77777777" w:rsidR="00A77B3E" w:rsidRDefault="00A77B3E">
      <w:pPr>
        <w:spacing w:line="360" w:lineRule="auto"/>
        <w:jc w:val="both"/>
      </w:pPr>
    </w:p>
    <w:p w14:paraId="60034F98" w14:textId="2F88DD1D" w:rsidR="00A77B3E" w:rsidRDefault="00254909">
      <w:pPr>
        <w:spacing w:line="360" w:lineRule="auto"/>
        <w:jc w:val="both"/>
      </w:pPr>
      <w:r>
        <w:rPr>
          <w:rFonts w:ascii="Book Antiqua" w:eastAsia="Book Antiqua" w:hAnsi="Book Antiqua" w:cs="Book Antiqua"/>
          <w:b/>
          <w:bCs/>
          <w:color w:val="000000"/>
        </w:rPr>
        <w:t xml:space="preserve">Eleni </w:t>
      </w:r>
      <w:proofErr w:type="spellStart"/>
      <w:r>
        <w:rPr>
          <w:rFonts w:ascii="Book Antiqua" w:eastAsia="Book Antiqua" w:hAnsi="Book Antiqua" w:cs="Book Antiqua"/>
          <w:b/>
          <w:bCs/>
          <w:color w:val="000000"/>
        </w:rPr>
        <w:t>Koraki</w:t>
      </w:r>
      <w:proofErr w:type="spellEnd"/>
      <w:r>
        <w:rPr>
          <w:rFonts w:ascii="Book Antiqua" w:eastAsia="Book Antiqua" w:hAnsi="Book Antiqua" w:cs="Book Antiqua"/>
          <w:b/>
          <w:bCs/>
          <w:color w:val="000000"/>
        </w:rPr>
        <w:t xml:space="preserve">, Anna </w:t>
      </w:r>
      <w:proofErr w:type="spellStart"/>
      <w:r>
        <w:rPr>
          <w:rFonts w:ascii="Book Antiqua" w:eastAsia="Book Antiqua" w:hAnsi="Book Antiqua" w:cs="Book Antiqua"/>
          <w:b/>
          <w:bCs/>
          <w:color w:val="000000"/>
        </w:rPr>
        <w:t>Gkiouliava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Freideriki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Sifaki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“G Papanikolaou” General Hospital, Thessaloniki 57010, Greece</w:t>
      </w:r>
    </w:p>
    <w:p w14:paraId="7A115900" w14:textId="77777777" w:rsidR="00A77B3E" w:rsidRDefault="00A77B3E">
      <w:pPr>
        <w:spacing w:line="360" w:lineRule="auto"/>
        <w:jc w:val="both"/>
      </w:pPr>
    </w:p>
    <w:p w14:paraId="06904C97" w14:textId="07ABCAC5" w:rsidR="00A77B3E" w:rsidRDefault="00254909">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Mantzoros</w:t>
      </w:r>
      <w:proofErr w:type="spellEnd"/>
      <w:r>
        <w:rPr>
          <w:rFonts w:ascii="Book Antiqua" w:eastAsia="Book Antiqua" w:hAnsi="Book Antiqua" w:cs="Book Antiqua"/>
          <w:b/>
          <w:bCs/>
          <w:color w:val="000000"/>
        </w:rPr>
        <w:t xml:space="preserve">, Christos </w:t>
      </w:r>
      <w:proofErr w:type="spellStart"/>
      <w:r>
        <w:rPr>
          <w:rFonts w:ascii="Book Antiqua" w:eastAsia="Book Antiqua" w:hAnsi="Book Antiqua" w:cs="Book Antiqua"/>
          <w:b/>
          <w:bCs/>
          <w:color w:val="000000"/>
        </w:rPr>
        <w:t>Chatzakis</w:t>
      </w:r>
      <w:proofErr w:type="spellEnd"/>
      <w:r>
        <w:rPr>
          <w:rFonts w:ascii="Book Antiqua" w:eastAsia="Book Antiqua" w:hAnsi="Book Antiqua" w:cs="Book Antiqua"/>
          <w:b/>
          <w:bCs/>
          <w:color w:val="000000"/>
        </w:rPr>
        <w:t>, Konstantinos Galanos-</w:t>
      </w:r>
      <w:proofErr w:type="spellStart"/>
      <w:r>
        <w:rPr>
          <w:rFonts w:ascii="Book Antiqua" w:eastAsia="Book Antiqua" w:hAnsi="Book Antiqua" w:cs="Book Antiqua"/>
          <w:b/>
          <w:bCs/>
          <w:color w:val="000000"/>
        </w:rPr>
        <w:t>Demiris</w:t>
      </w:r>
      <w:proofErr w:type="spellEnd"/>
      <w:r>
        <w:rPr>
          <w:rFonts w:ascii="Book Antiqua" w:eastAsia="Book Antiqua" w:hAnsi="Book Antiqua" w:cs="Book Antiqua"/>
          <w:b/>
          <w:bCs/>
          <w:color w:val="000000"/>
        </w:rPr>
        <w:t xml:space="preserve">, Stefanos </w:t>
      </w:r>
      <w:proofErr w:type="spellStart"/>
      <w:r>
        <w:rPr>
          <w:rFonts w:ascii="Book Antiqua" w:eastAsia="Book Antiqua" w:hAnsi="Book Antiqua" w:cs="Book Antiqua"/>
          <w:b/>
          <w:bCs/>
          <w:color w:val="000000"/>
        </w:rPr>
        <w:t>Bitsianis</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Tsalis</w:t>
      </w:r>
      <w:proofErr w:type="spellEnd"/>
      <w:r>
        <w:rPr>
          <w:rFonts w:ascii="Book Antiqua" w:eastAsia="Book Antiqua" w:hAnsi="Book Antiqua" w:cs="Book Antiqua"/>
          <w:b/>
          <w:bCs/>
          <w:color w:val="000000"/>
        </w:rPr>
        <w:t xml:space="preserve">, </w:t>
      </w:r>
      <w:r w:rsidR="00112A42">
        <w:rPr>
          <w:rFonts w:ascii="Book Antiqua" w:eastAsia="Book Antiqua" w:hAnsi="Book Antiqua" w:cs="Book Antiqua"/>
          <w:color w:val="000000"/>
        </w:rPr>
        <w:t>Fourth</w:t>
      </w:r>
      <w:r w:rsidR="00F04FFC">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w:t>
      </w:r>
      <w:r w:rsidR="00F04FFC">
        <w:rPr>
          <w:rFonts w:ascii="Book Antiqua" w:eastAsia="Book Antiqua" w:hAnsi="Book Antiqua" w:cs="Book Antiqua"/>
          <w:color w:val="000000"/>
        </w:rPr>
        <w:t>ery</w:t>
      </w:r>
      <w:r>
        <w:rPr>
          <w:rFonts w:ascii="Book Antiqua" w:eastAsia="Book Antiqua" w:hAnsi="Book Antiqua" w:cs="Book Antiqua"/>
          <w:color w:val="000000"/>
        </w:rPr>
        <w:t>, Medical School, Aristotle University of Thessaloniki, Thessaloniki 57010, Greece</w:t>
      </w:r>
    </w:p>
    <w:p w14:paraId="68D6EC6F" w14:textId="77777777" w:rsidR="00A77B3E" w:rsidRDefault="00A77B3E">
      <w:pPr>
        <w:spacing w:line="360" w:lineRule="auto"/>
        <w:jc w:val="both"/>
      </w:pPr>
    </w:p>
    <w:p w14:paraId="18394547" w14:textId="4982BF2A" w:rsidR="00A77B3E" w:rsidRDefault="00254909">
      <w:pPr>
        <w:spacing w:line="360" w:lineRule="auto"/>
        <w:jc w:val="both"/>
      </w:pPr>
      <w:proofErr w:type="spellStart"/>
      <w:r>
        <w:rPr>
          <w:rFonts w:ascii="Book Antiqua" w:eastAsia="Book Antiqua" w:hAnsi="Book Antiqua" w:cs="Book Antiqua"/>
          <w:b/>
          <w:bCs/>
          <w:color w:val="000000"/>
        </w:rPr>
        <w:t>Angeliki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w:t>
      </w:r>
      <w:r w:rsidR="005B0771">
        <w:rPr>
          <w:rFonts w:ascii="Book Antiqua" w:eastAsia="Book Antiqua" w:hAnsi="Book Antiqua" w:cs="Book Antiqua"/>
          <w:color w:val="000000"/>
        </w:rPr>
        <w:t xml:space="preserve">Medical School, </w:t>
      </w:r>
      <w:r>
        <w:rPr>
          <w:rFonts w:ascii="Book Antiqua" w:eastAsia="Book Antiqua" w:hAnsi="Book Antiqua" w:cs="Book Antiqua"/>
          <w:color w:val="000000"/>
        </w:rPr>
        <w:t>Aristotle University of Thessaloniki, Thessaloniki 5</w:t>
      </w:r>
      <w:r w:rsidR="00F04FFC">
        <w:rPr>
          <w:rFonts w:ascii="Book Antiqua" w:eastAsia="Book Antiqua" w:hAnsi="Book Antiqua" w:cs="Book Antiqua"/>
          <w:color w:val="000000"/>
        </w:rPr>
        <w:t>4636</w:t>
      </w:r>
      <w:r>
        <w:rPr>
          <w:rFonts w:ascii="Book Antiqua" w:eastAsia="Book Antiqua" w:hAnsi="Book Antiqua" w:cs="Book Antiqua"/>
          <w:color w:val="000000"/>
        </w:rPr>
        <w:t>, Greece</w:t>
      </w:r>
    </w:p>
    <w:p w14:paraId="68237E4C" w14:textId="77777777" w:rsidR="00A77B3E" w:rsidRDefault="00A77B3E">
      <w:pPr>
        <w:spacing w:line="360" w:lineRule="auto"/>
        <w:jc w:val="both"/>
      </w:pPr>
    </w:p>
    <w:p w14:paraId="34B10AB8" w14:textId="68A5FC76" w:rsidR="00A77B3E" w:rsidRDefault="00254909">
      <w:pPr>
        <w:spacing w:line="360" w:lineRule="auto"/>
        <w:jc w:val="both"/>
      </w:pPr>
      <w:proofErr w:type="spellStart"/>
      <w:r>
        <w:rPr>
          <w:rFonts w:ascii="Book Antiqua" w:eastAsia="Book Antiqua" w:hAnsi="Book Antiqua" w:cs="Book Antiqua"/>
          <w:b/>
          <w:bCs/>
          <w:color w:val="000000"/>
        </w:rPr>
        <w:t>Athina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Lavrentieva</w:t>
      </w:r>
      <w:proofErr w:type="spellEnd"/>
      <w:r>
        <w:rPr>
          <w:rFonts w:ascii="Book Antiqua" w:eastAsia="Book Antiqua" w:hAnsi="Book Antiqua" w:cs="Book Antiqua"/>
          <w:b/>
          <w:bCs/>
          <w:color w:val="000000"/>
        </w:rPr>
        <w:t xml:space="preserve">, </w:t>
      </w:r>
      <w:r w:rsidR="00541138" w:rsidRPr="00541138">
        <w:rPr>
          <w:rFonts w:ascii="Book Antiqua" w:eastAsia="Book Antiqua" w:hAnsi="Book Antiqua" w:cs="Book Antiqua"/>
          <w:color w:val="000000"/>
        </w:rPr>
        <w:t>First</w:t>
      </w:r>
      <w:r w:rsidR="00F04FFC" w:rsidRPr="00541138">
        <w:rPr>
          <w:rFonts w:ascii="Book Antiqua" w:eastAsia="Book Antiqua" w:hAnsi="Book Antiqua" w:cs="Book Antiqua"/>
          <w:color w:val="000000"/>
        </w:rPr>
        <w:t xml:space="preserve"> </w:t>
      </w:r>
      <w:r>
        <w:rPr>
          <w:rFonts w:ascii="Book Antiqua" w:eastAsia="Book Antiqua" w:hAnsi="Book Antiqua" w:cs="Book Antiqua"/>
          <w:color w:val="000000"/>
        </w:rPr>
        <w:t>Department of Intensive Care Unit, "G Papanikola</w:t>
      </w:r>
      <w:r w:rsidR="00F04FFC">
        <w:rPr>
          <w:rFonts w:ascii="Book Antiqua" w:eastAsia="Book Antiqua" w:hAnsi="Book Antiqua" w:cs="Book Antiqua"/>
          <w:color w:val="000000"/>
        </w:rPr>
        <w:t>o</w:t>
      </w:r>
      <w:r>
        <w:rPr>
          <w:rFonts w:ascii="Book Antiqua" w:eastAsia="Book Antiqua" w:hAnsi="Book Antiqua" w:cs="Book Antiqua"/>
          <w:color w:val="000000"/>
        </w:rPr>
        <w:t>u" General Hospital, Thessaloniki 57010, Greece</w:t>
      </w:r>
    </w:p>
    <w:p w14:paraId="06F4F7E9" w14:textId="77777777" w:rsidR="00A77B3E" w:rsidRDefault="00A77B3E">
      <w:pPr>
        <w:spacing w:line="360" w:lineRule="auto"/>
        <w:jc w:val="both"/>
      </w:pPr>
    </w:p>
    <w:p w14:paraId="7ED7488F" w14:textId="77777777" w:rsidR="00A77B3E" w:rsidRDefault="00254909">
      <w:pPr>
        <w:spacing w:line="360" w:lineRule="auto"/>
        <w:jc w:val="both"/>
      </w:pPr>
      <w:r>
        <w:rPr>
          <w:rFonts w:ascii="Book Antiqua" w:eastAsia="Book Antiqua" w:hAnsi="Book Antiqua" w:cs="Book Antiqua"/>
          <w:b/>
          <w:bCs/>
          <w:color w:val="000000"/>
        </w:rPr>
        <w:t xml:space="preserve">Helena </w:t>
      </w:r>
      <w:proofErr w:type="spellStart"/>
      <w:r>
        <w:rPr>
          <w:rFonts w:ascii="Book Antiqua" w:eastAsia="Book Antiqua" w:hAnsi="Book Antiqua" w:cs="Book Antiqua"/>
          <w:b/>
          <w:bCs/>
          <w:color w:val="000000"/>
        </w:rPr>
        <w:t>Argiriadou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and Intensive Care Unit, Aristotle University of Thessaloniki, AHEPA University Hospital, Thessaloniki 54636, Greece</w:t>
      </w:r>
    </w:p>
    <w:p w14:paraId="24078884" w14:textId="77777777" w:rsidR="00A77B3E" w:rsidRDefault="00A77B3E">
      <w:pPr>
        <w:spacing w:line="360" w:lineRule="auto"/>
        <w:jc w:val="both"/>
      </w:pPr>
    </w:p>
    <w:p w14:paraId="500CFF74" w14:textId="53A07EDF" w:rsidR="00A77B3E" w:rsidRDefault="00254909">
      <w:pPr>
        <w:spacing w:line="360" w:lineRule="auto"/>
        <w:jc w:val="both"/>
      </w:pPr>
      <w:r>
        <w:rPr>
          <w:rFonts w:ascii="Book Antiqua" w:eastAsia="Book Antiqua" w:hAnsi="Book Antiqua" w:cs="Book Antiqua"/>
          <w:b/>
          <w:bCs/>
          <w:color w:val="000000"/>
        </w:rPr>
        <w:lastRenderedPageBreak/>
        <w:t xml:space="preserve">Isaak </w:t>
      </w:r>
      <w:proofErr w:type="spellStart"/>
      <w:r>
        <w:rPr>
          <w:rFonts w:ascii="Book Antiqua" w:eastAsia="Book Antiqua" w:hAnsi="Book Antiqua" w:cs="Book Antiqua"/>
          <w:b/>
          <w:bCs/>
          <w:color w:val="000000"/>
        </w:rPr>
        <w:t>Kesisog</w:t>
      </w:r>
      <w:r w:rsidR="005B0771">
        <w:rPr>
          <w:rFonts w:ascii="Book Antiqua" w:eastAsia="Book Antiqua" w:hAnsi="Book Antiqua" w:cs="Book Antiqua"/>
          <w:b/>
          <w:bCs/>
          <w:color w:val="000000"/>
        </w:rPr>
        <w:t>l</w:t>
      </w:r>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w:t>
      </w:r>
      <w:r w:rsidR="00BB5E32" w:rsidRPr="00BB5E32">
        <w:rPr>
          <w:rFonts w:ascii="Book Antiqua" w:eastAsia="Book Antiqua" w:hAnsi="Book Antiqua" w:cs="Book Antiqua"/>
          <w:color w:val="000000"/>
        </w:rPr>
        <w:t>Third</w:t>
      </w:r>
      <w:r w:rsidR="001F25F3" w:rsidRPr="00BB5E32">
        <w:rPr>
          <w:rFonts w:ascii="Book Antiqua" w:eastAsia="Book Antiqua" w:hAnsi="Book Antiqua" w:cs="Book Antiqua"/>
          <w:color w:val="000000"/>
        </w:rPr>
        <w:t xml:space="preserve"> </w:t>
      </w:r>
      <w:r>
        <w:rPr>
          <w:rFonts w:ascii="Book Antiqua" w:eastAsia="Book Antiqua" w:hAnsi="Book Antiqua" w:cs="Book Antiqua"/>
          <w:color w:val="000000"/>
        </w:rPr>
        <w:t>Department of Surg</w:t>
      </w:r>
      <w:r w:rsidR="001F25F3">
        <w:rPr>
          <w:rFonts w:ascii="Book Antiqua" w:eastAsia="Book Antiqua" w:hAnsi="Book Antiqua" w:cs="Book Antiqua"/>
          <w:color w:val="000000"/>
        </w:rPr>
        <w:t>ery</w:t>
      </w:r>
      <w:r>
        <w:rPr>
          <w:rFonts w:ascii="Book Antiqua" w:eastAsia="Book Antiqua" w:hAnsi="Book Antiqua" w:cs="Book Antiqua"/>
          <w:color w:val="000000"/>
        </w:rPr>
        <w:t>, Aristotle University of Thessaloniki, AHEPA University Hospital, Thessaloniki 54636, Greece</w:t>
      </w:r>
    </w:p>
    <w:p w14:paraId="1DB0D444" w14:textId="77777777" w:rsidR="00A77B3E" w:rsidRDefault="00A77B3E">
      <w:pPr>
        <w:spacing w:line="360" w:lineRule="auto"/>
        <w:jc w:val="both"/>
      </w:pPr>
    </w:p>
    <w:p w14:paraId="23CC075A" w14:textId="77777777" w:rsidR="00A77B3E" w:rsidRDefault="00254909">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Koraki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Tsalis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Kesisoglou</w:t>
      </w:r>
      <w:proofErr w:type="spellEnd"/>
      <w:r>
        <w:rPr>
          <w:rFonts w:ascii="Book Antiqua" w:eastAsia="Book Antiqua" w:hAnsi="Book Antiqua" w:cs="Book Antiqua"/>
          <w:color w:val="000000"/>
        </w:rPr>
        <w:t xml:space="preserve"> I and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I designed the research; </w:t>
      </w:r>
      <w:proofErr w:type="spellStart"/>
      <w:r>
        <w:rPr>
          <w:rFonts w:ascii="Book Antiqua" w:eastAsia="Book Antiqua" w:hAnsi="Book Antiqua" w:cs="Book Antiqua"/>
          <w:color w:val="000000"/>
        </w:rPr>
        <w:t>Chatzakis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Gkiouliava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Lavrentieva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Sifaki</w:t>
      </w:r>
      <w:proofErr w:type="spellEnd"/>
      <w:r>
        <w:rPr>
          <w:rFonts w:ascii="Book Antiqua" w:eastAsia="Book Antiqua" w:hAnsi="Book Antiqua" w:cs="Book Antiqua"/>
          <w:color w:val="000000"/>
        </w:rPr>
        <w:t xml:space="preserve"> F and </w:t>
      </w:r>
      <w:proofErr w:type="spellStart"/>
      <w:r>
        <w:rPr>
          <w:rFonts w:ascii="Book Antiqua" w:eastAsia="Book Antiqua" w:hAnsi="Book Antiqua" w:cs="Book Antiqua"/>
          <w:color w:val="000000"/>
        </w:rPr>
        <w:t>Argiriadou</w:t>
      </w:r>
      <w:proofErr w:type="spellEnd"/>
      <w:r>
        <w:rPr>
          <w:rFonts w:ascii="Book Antiqua" w:eastAsia="Book Antiqua" w:hAnsi="Book Antiqua" w:cs="Book Antiqua"/>
          <w:color w:val="000000"/>
        </w:rPr>
        <w:t xml:space="preserve"> H analyzed and interpreted the data; </w:t>
      </w:r>
      <w:proofErr w:type="spellStart"/>
      <w:r>
        <w:rPr>
          <w:rFonts w:ascii="Book Antiqua" w:eastAsia="Book Antiqua" w:hAnsi="Book Antiqua" w:cs="Book Antiqua"/>
          <w:color w:val="000000"/>
        </w:rPr>
        <w:t>Koraki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Chatzakis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Gkiouliava</w:t>
      </w:r>
      <w:proofErr w:type="spellEnd"/>
      <w:r>
        <w:rPr>
          <w:rFonts w:ascii="Book Antiqua" w:eastAsia="Book Antiqua" w:hAnsi="Book Antiqua" w:cs="Book Antiqua"/>
          <w:color w:val="000000"/>
        </w:rPr>
        <w:t xml:space="preserve"> A, Galanos-</w:t>
      </w:r>
      <w:proofErr w:type="spellStart"/>
      <w:r>
        <w:rPr>
          <w:rFonts w:ascii="Book Antiqua" w:eastAsia="Book Antiqua" w:hAnsi="Book Antiqua" w:cs="Book Antiqua"/>
          <w:color w:val="000000"/>
        </w:rPr>
        <w:t>Demiris</w:t>
      </w:r>
      <w:proofErr w:type="spellEnd"/>
      <w:r>
        <w:rPr>
          <w:rFonts w:ascii="Book Antiqua" w:eastAsia="Book Antiqua" w:hAnsi="Book Antiqua" w:cs="Book Antiqua"/>
          <w:color w:val="000000"/>
        </w:rPr>
        <w:t xml:space="preserve"> K and </w:t>
      </w:r>
      <w:proofErr w:type="spellStart"/>
      <w:r>
        <w:rPr>
          <w:rFonts w:ascii="Book Antiqua" w:eastAsia="Book Antiqua" w:hAnsi="Book Antiqua" w:cs="Book Antiqua"/>
          <w:color w:val="000000"/>
        </w:rPr>
        <w:t>Bitsianis</w:t>
      </w:r>
      <w:proofErr w:type="spellEnd"/>
      <w:r>
        <w:rPr>
          <w:rFonts w:ascii="Book Antiqua" w:eastAsia="Book Antiqua" w:hAnsi="Book Antiqua" w:cs="Book Antiqua"/>
          <w:color w:val="000000"/>
        </w:rPr>
        <w:t xml:space="preserve"> S wrote the paper.</w:t>
      </w:r>
    </w:p>
    <w:p w14:paraId="6542C895" w14:textId="77777777" w:rsidR="00A77B3E" w:rsidRDefault="00A77B3E">
      <w:pPr>
        <w:spacing w:line="360" w:lineRule="auto"/>
        <w:jc w:val="both"/>
      </w:pPr>
    </w:p>
    <w:p w14:paraId="4E15E182" w14:textId="41AF347B" w:rsidR="00A77B3E" w:rsidRDefault="00254909">
      <w:pPr>
        <w:spacing w:line="360" w:lineRule="auto"/>
        <w:jc w:val="both"/>
      </w:pPr>
      <w:r>
        <w:rPr>
          <w:rFonts w:ascii="Book Antiqua" w:eastAsia="Book Antiqua" w:hAnsi="Book Antiqua" w:cs="Book Antiqua"/>
          <w:b/>
          <w:bCs/>
          <w:color w:val="000000"/>
        </w:rPr>
        <w:t xml:space="preserve">Corresponding author: Anna Gkiouliava, MD, Doctor, Research Fellow,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“G Papanikolaou” General Hospital, </w:t>
      </w:r>
      <w:proofErr w:type="spellStart"/>
      <w:r>
        <w:rPr>
          <w:rFonts w:ascii="Book Antiqua" w:eastAsia="Book Antiqua" w:hAnsi="Book Antiqua" w:cs="Book Antiqua"/>
          <w:color w:val="000000"/>
        </w:rPr>
        <w:t>Exochi</w:t>
      </w:r>
      <w:proofErr w:type="spellEnd"/>
      <w:r>
        <w:rPr>
          <w:rFonts w:ascii="Book Antiqua" w:eastAsia="Book Antiqua" w:hAnsi="Book Antiqua" w:cs="Book Antiqua"/>
          <w:color w:val="000000"/>
        </w:rPr>
        <w:t>,</w:t>
      </w:r>
      <w:r w:rsidR="000B7E22">
        <w:rPr>
          <w:rFonts w:ascii="Book Antiqua" w:eastAsia="Book Antiqua" w:hAnsi="Book Antiqua" w:cs="Book Antiqua"/>
          <w:color w:val="000000"/>
        </w:rPr>
        <w:t xml:space="preserve"> </w:t>
      </w:r>
      <w:r>
        <w:rPr>
          <w:rFonts w:ascii="Book Antiqua" w:eastAsia="Book Antiqua" w:hAnsi="Book Antiqua" w:cs="Book Antiqua"/>
          <w:color w:val="000000"/>
        </w:rPr>
        <w:t>Thessaloniki, Greece, Thessaloniki 57010, Greece. annagkou@auth.gr</w:t>
      </w:r>
    </w:p>
    <w:p w14:paraId="387908DA" w14:textId="77777777" w:rsidR="00A77B3E" w:rsidRDefault="00A77B3E">
      <w:pPr>
        <w:spacing w:line="360" w:lineRule="auto"/>
        <w:jc w:val="both"/>
      </w:pPr>
    </w:p>
    <w:p w14:paraId="165557C2" w14:textId="77777777" w:rsidR="00A77B3E" w:rsidRDefault="002549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2020</w:t>
      </w:r>
    </w:p>
    <w:p w14:paraId="631468AB" w14:textId="77777777" w:rsidR="00A77B3E" w:rsidRDefault="0025490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26, 2020</w:t>
      </w:r>
    </w:p>
    <w:p w14:paraId="210054FE" w14:textId="56595A19" w:rsidR="00A77B3E" w:rsidRDefault="00254909">
      <w:pPr>
        <w:spacing w:line="360" w:lineRule="auto"/>
        <w:jc w:val="both"/>
      </w:pPr>
      <w:r>
        <w:rPr>
          <w:rFonts w:ascii="Book Antiqua" w:eastAsia="Book Antiqua" w:hAnsi="Book Antiqua" w:cs="Book Antiqua"/>
          <w:b/>
          <w:bCs/>
          <w:color w:val="000000"/>
        </w:rPr>
        <w:t xml:space="preserve">Accepted: </w:t>
      </w:r>
      <w:r w:rsidR="005C0E3F" w:rsidRPr="005C0E3F">
        <w:rPr>
          <w:rFonts w:ascii="Book Antiqua" w:eastAsia="Book Antiqua" w:hAnsi="Book Antiqua" w:cs="Book Antiqua"/>
          <w:bCs/>
          <w:color w:val="000000"/>
        </w:rPr>
        <w:t>October 12, 2020</w:t>
      </w:r>
    </w:p>
    <w:p w14:paraId="24C96B31" w14:textId="77777777" w:rsidR="00A77B3E" w:rsidRDefault="00254909">
      <w:pPr>
        <w:spacing w:line="360" w:lineRule="auto"/>
        <w:jc w:val="both"/>
      </w:pPr>
      <w:r>
        <w:rPr>
          <w:rFonts w:ascii="Book Antiqua" w:eastAsia="Book Antiqua" w:hAnsi="Book Antiqua" w:cs="Book Antiqua"/>
          <w:b/>
          <w:bCs/>
          <w:color w:val="000000"/>
        </w:rPr>
        <w:t xml:space="preserve">Published online: </w:t>
      </w:r>
    </w:p>
    <w:p w14:paraId="5E22054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A3048E8" w14:textId="77777777" w:rsidR="00A77B3E" w:rsidRDefault="00254909">
      <w:pPr>
        <w:spacing w:line="360" w:lineRule="auto"/>
        <w:jc w:val="both"/>
      </w:pPr>
      <w:r>
        <w:rPr>
          <w:rFonts w:ascii="Book Antiqua" w:eastAsia="Book Antiqua" w:hAnsi="Book Antiqua" w:cs="Book Antiqua"/>
          <w:b/>
          <w:color w:val="000000"/>
        </w:rPr>
        <w:lastRenderedPageBreak/>
        <w:t>Abstract</w:t>
      </w:r>
    </w:p>
    <w:p w14:paraId="0969D243" w14:textId="77777777" w:rsidR="00A77B3E" w:rsidRDefault="00254909">
      <w:pPr>
        <w:spacing w:line="360" w:lineRule="auto"/>
        <w:jc w:val="both"/>
      </w:pPr>
      <w:r>
        <w:rPr>
          <w:rFonts w:ascii="Book Antiqua" w:eastAsia="Book Antiqua" w:hAnsi="Book Antiqua" w:cs="Book Antiqua"/>
          <w:color w:val="000000"/>
        </w:rPr>
        <w:t>BACKGROUND</w:t>
      </w:r>
    </w:p>
    <w:p w14:paraId="3BB40FFC" w14:textId="77777777" w:rsidR="00A77B3E" w:rsidRDefault="00254909">
      <w:pPr>
        <w:spacing w:line="360" w:lineRule="auto"/>
        <w:jc w:val="both"/>
      </w:pPr>
      <w:r>
        <w:rPr>
          <w:rFonts w:ascii="Book Antiqua" w:eastAsia="Book Antiqua" w:hAnsi="Book Antiqua" w:cs="Book Antiqua"/>
          <w:color w:val="000000"/>
        </w:rPr>
        <w:t xml:space="preserve">Hepatectomy with inflow occlusion results in ischemia-reperfusion injury; however, pharmacological preconditioning can prevent such injury and optimize the postoperative recovery of hepatectomized patients. The normal inflammatory response after a hepatectomy involves increased expression of metalloproteinases, which may signal pathologic hepatic tissue reformation. </w:t>
      </w:r>
    </w:p>
    <w:p w14:paraId="05D60081" w14:textId="77777777" w:rsidR="00A77B3E" w:rsidRDefault="00A77B3E">
      <w:pPr>
        <w:spacing w:line="360" w:lineRule="auto"/>
        <w:jc w:val="both"/>
      </w:pPr>
    </w:p>
    <w:p w14:paraId="7DDE130D" w14:textId="77777777" w:rsidR="00A77B3E" w:rsidRDefault="00254909">
      <w:pPr>
        <w:spacing w:line="360" w:lineRule="auto"/>
        <w:jc w:val="both"/>
      </w:pPr>
      <w:r>
        <w:rPr>
          <w:rFonts w:ascii="Book Antiqua" w:eastAsia="Book Antiqua" w:hAnsi="Book Antiqua" w:cs="Book Antiqua"/>
          <w:color w:val="000000"/>
        </w:rPr>
        <w:t>AIM</w:t>
      </w:r>
    </w:p>
    <w:p w14:paraId="4B8DD0C9" w14:textId="77777777" w:rsidR="00A77B3E" w:rsidRDefault="00254909">
      <w:pPr>
        <w:spacing w:line="360" w:lineRule="auto"/>
        <w:jc w:val="both"/>
      </w:pPr>
      <w:r>
        <w:rPr>
          <w:rFonts w:ascii="Book Antiqua" w:eastAsia="Book Antiqua" w:hAnsi="Book Antiqua" w:cs="Book Antiqua"/>
          <w:color w:val="000000"/>
        </w:rPr>
        <w:t>To investigate the effect of desflurane preconditioning on these inflammatory indices in patients with inflow occlusion undergoing hepatectomy.</w:t>
      </w:r>
    </w:p>
    <w:p w14:paraId="1A8F7AA0" w14:textId="77777777" w:rsidR="00A77B3E" w:rsidRDefault="00A77B3E">
      <w:pPr>
        <w:spacing w:line="360" w:lineRule="auto"/>
        <w:jc w:val="both"/>
      </w:pPr>
    </w:p>
    <w:p w14:paraId="0D600A2B" w14:textId="77777777" w:rsidR="00A77B3E" w:rsidRDefault="00254909">
      <w:pPr>
        <w:spacing w:line="360" w:lineRule="auto"/>
        <w:jc w:val="both"/>
      </w:pPr>
      <w:r>
        <w:rPr>
          <w:rFonts w:ascii="Book Antiqua" w:eastAsia="Book Antiqua" w:hAnsi="Book Antiqua" w:cs="Book Antiqua"/>
          <w:color w:val="000000"/>
        </w:rPr>
        <w:t>METHODS</w:t>
      </w:r>
    </w:p>
    <w:p w14:paraId="3872D662" w14:textId="797D312A" w:rsidR="00A77B3E" w:rsidRDefault="00254909">
      <w:pPr>
        <w:spacing w:line="360" w:lineRule="auto"/>
        <w:jc w:val="both"/>
      </w:pPr>
      <w:r>
        <w:rPr>
          <w:rFonts w:ascii="Book Antiqua" w:eastAsia="Book Antiqua" w:hAnsi="Book Antiqua" w:cs="Book Antiqua"/>
          <w:color w:val="000000"/>
        </w:rPr>
        <w:t>This is a single-center, prospective, randomized controlled trial conducted at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Department of Surgery of the Medical School of Aristotle University of Thessaloniki, between August 2016 and December 2017. Forty-six patients were randomized to either the desflurane treatment group for pharmacological preconditioning (by replacement of propofol with desflurane, administered 30 min before induction of ischemia) or the control group for standard intravenous propofol. The primary endpoint of expression levels of matrix metalloproteinases and their inhibitors was determined preoperatively and at 30 min </w:t>
      </w:r>
      <w:proofErr w:type="spellStart"/>
      <w:r>
        <w:rPr>
          <w:rFonts w:ascii="Book Antiqua" w:eastAsia="Book Antiqua" w:hAnsi="Book Antiqua" w:cs="Book Antiqua"/>
          <w:color w:val="000000"/>
        </w:rPr>
        <w:t>posthepatic</w:t>
      </w:r>
      <w:proofErr w:type="spellEnd"/>
      <w:r>
        <w:rPr>
          <w:rFonts w:ascii="Book Antiqua" w:eastAsia="Book Antiqua" w:hAnsi="Book Antiqua" w:cs="Book Antiqua"/>
          <w:color w:val="000000"/>
        </w:rPr>
        <w:t xml:space="preserve"> reperfusion. The secondary endpoints of neutrophil infiltration, coagulation profile, activity of antithrombin III (AT III), protein C (PC), protein S and biochemical markers of liver function were determined for 5 d postoperatively and compared between </w:t>
      </w:r>
      <w:r w:rsidR="000B7E22">
        <w:rPr>
          <w:rFonts w:ascii="Book Antiqua" w:eastAsia="Book Antiqua" w:hAnsi="Book Antiqua" w:cs="Book Antiqua"/>
          <w:color w:val="000000"/>
        </w:rPr>
        <w:t xml:space="preserve">the </w:t>
      </w:r>
      <w:r>
        <w:rPr>
          <w:rFonts w:ascii="Book Antiqua" w:eastAsia="Book Antiqua" w:hAnsi="Book Antiqua" w:cs="Book Antiqua"/>
          <w:color w:val="000000"/>
        </w:rPr>
        <w:t>groups.</w:t>
      </w:r>
    </w:p>
    <w:p w14:paraId="28974160" w14:textId="77777777" w:rsidR="00A77B3E" w:rsidRDefault="00A77B3E">
      <w:pPr>
        <w:spacing w:line="360" w:lineRule="auto"/>
        <w:jc w:val="both"/>
      </w:pPr>
    </w:p>
    <w:p w14:paraId="4DB3B633" w14:textId="77777777" w:rsidR="00A77B3E" w:rsidRDefault="00254909">
      <w:pPr>
        <w:spacing w:line="360" w:lineRule="auto"/>
        <w:jc w:val="both"/>
      </w:pPr>
      <w:r>
        <w:rPr>
          <w:rFonts w:ascii="Book Antiqua" w:eastAsia="Book Antiqua" w:hAnsi="Book Antiqua" w:cs="Book Antiqua"/>
          <w:color w:val="000000"/>
        </w:rPr>
        <w:t>RESULTS</w:t>
      </w:r>
    </w:p>
    <w:p w14:paraId="02619075" w14:textId="77777777" w:rsidR="00A77B3E" w:rsidRDefault="00254909">
      <w:pPr>
        <w:spacing w:line="360" w:lineRule="auto"/>
        <w:jc w:val="both"/>
      </w:pPr>
      <w:r>
        <w:rPr>
          <w:rFonts w:ascii="Book Antiqua" w:eastAsia="Book Antiqua" w:hAnsi="Book Antiqua" w:cs="Book Antiqua"/>
          <w:color w:val="000000"/>
        </w:rPr>
        <w:t xml:space="preserve">The desflurane treatment group showed significantly increased levels of tissue inhibitor of metalloproteinases 1 and 2, significantly decreased levels of matrix metalloproteinases 2 and 9, decreased neutrophil infiltration, and less profound </w:t>
      </w:r>
      <w:r>
        <w:rPr>
          <w:rFonts w:ascii="Book Antiqua" w:eastAsia="Book Antiqua" w:hAnsi="Book Antiqua" w:cs="Book Antiqua"/>
          <w:color w:val="000000"/>
        </w:rPr>
        <w:lastRenderedPageBreak/>
        <w:t>changes in the coagulation profile.  During the 5-d postoperative period, all patients showed significantly decreased activity of AT III, PC and protein S (</w:t>
      </w:r>
      <w:r>
        <w:rPr>
          <w:rFonts w:ascii="Book Antiqua" w:eastAsia="Book Antiqua" w:hAnsi="Book Antiqua" w:cs="Book Antiqua"/>
          <w:i/>
          <w:iCs/>
          <w:color w:val="000000"/>
        </w:rPr>
        <w:t>vs</w:t>
      </w:r>
      <w:r>
        <w:rPr>
          <w:rFonts w:ascii="Book Antiqua" w:eastAsia="Book Antiqua" w:hAnsi="Book Antiqua" w:cs="Book Antiqua"/>
          <w:color w:val="000000"/>
        </w:rPr>
        <w:t xml:space="preserve"> baseline values,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activity of AT III and PC differed significantly between the two groups from postoperative day 1 to postoperative day 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showing a moderate drop in activity of AT III and PC in the desflurane treatment group and a dramatic drop in the control group. Compared to the control group, the desflurane treatment group also had significantly lower international normalized ratio values on all postoperative days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and lower serum glutamic oxaloacetic transaminase and s</w:t>
      </w:r>
      <w:r>
        <w:rPr>
          <w:rFonts w:ascii="Book Antiqua" w:eastAsia="Book Antiqua" w:hAnsi="Book Antiqua" w:cs="Book Antiqua"/>
          <w:color w:val="000000"/>
          <w:shd w:val="clear" w:color="auto" w:fill="FFFFFF"/>
        </w:rPr>
        <w:t xml:space="preserve">erum glutamic pyruvic transaminase </w:t>
      </w:r>
      <w:r>
        <w:rPr>
          <w:rFonts w:ascii="Book Antiqua" w:eastAsia="Book Antiqua" w:hAnsi="Book Antiqua" w:cs="Book Antiqua"/>
          <w:color w:val="000000"/>
        </w:rPr>
        <w:t>values on postoperative days 2 and 3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Total length of stay was significantly less in the desflurane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0.009).</w:t>
      </w:r>
    </w:p>
    <w:p w14:paraId="73EF8861" w14:textId="77777777" w:rsidR="00A77B3E" w:rsidRDefault="00A77B3E">
      <w:pPr>
        <w:spacing w:line="360" w:lineRule="auto"/>
        <w:jc w:val="both"/>
      </w:pPr>
    </w:p>
    <w:p w14:paraId="474FF411" w14:textId="77777777" w:rsidR="00A77B3E" w:rsidRDefault="00254909">
      <w:pPr>
        <w:spacing w:line="360" w:lineRule="auto"/>
        <w:jc w:val="both"/>
      </w:pPr>
      <w:r>
        <w:rPr>
          <w:rFonts w:ascii="Book Antiqua" w:eastAsia="Book Antiqua" w:hAnsi="Book Antiqua" w:cs="Book Antiqua"/>
          <w:color w:val="000000"/>
        </w:rPr>
        <w:t>CONCLUSION</w:t>
      </w:r>
    </w:p>
    <w:p w14:paraId="61530046" w14:textId="2E19C7EC" w:rsidR="00A77B3E" w:rsidRDefault="00254909">
      <w:pPr>
        <w:spacing w:line="360" w:lineRule="auto"/>
        <w:jc w:val="both"/>
      </w:pPr>
      <w:r>
        <w:rPr>
          <w:rFonts w:ascii="Book Antiqua" w:eastAsia="Book Antiqua" w:hAnsi="Book Antiqua" w:cs="Book Antiqua"/>
          <w:color w:val="000000"/>
        </w:rPr>
        <w:t xml:space="preserve">Desflurane preconditioning can lessen the inflammatory response related to ischemia-reperfusion injury and may shorten </w:t>
      </w:r>
      <w:r w:rsidR="00087990">
        <w:rPr>
          <w:rFonts w:ascii="Book Antiqua" w:eastAsia="Book Antiqua" w:hAnsi="Book Antiqua" w:cs="Book Antiqua"/>
          <w:color w:val="000000"/>
        </w:rPr>
        <w:t xml:space="preserve">length of </w:t>
      </w:r>
      <w:r>
        <w:rPr>
          <w:rFonts w:ascii="Book Antiqua" w:eastAsia="Book Antiqua" w:hAnsi="Book Antiqua" w:cs="Book Antiqua"/>
          <w:color w:val="000000"/>
        </w:rPr>
        <w:t>hospitalization.</w:t>
      </w:r>
    </w:p>
    <w:p w14:paraId="483E5DF0" w14:textId="77777777" w:rsidR="00A77B3E" w:rsidRDefault="00A77B3E">
      <w:pPr>
        <w:spacing w:line="360" w:lineRule="auto"/>
        <w:jc w:val="both"/>
      </w:pPr>
    </w:p>
    <w:p w14:paraId="1BA6983B" w14:textId="0AC0B503" w:rsidR="00A77B3E" w:rsidRDefault="0025490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Desflurane; Preconditioning; Hepatectomy; Inflammation; Metalloproteinases; Reperfusion</w:t>
      </w:r>
      <w:r w:rsidR="00DE60DC">
        <w:rPr>
          <w:rFonts w:ascii="Book Antiqua" w:eastAsia="Book Antiqua" w:hAnsi="Book Antiqua" w:cs="Book Antiqua"/>
          <w:color w:val="000000"/>
        </w:rPr>
        <w:t xml:space="preserve"> i</w:t>
      </w:r>
      <w:r>
        <w:rPr>
          <w:rFonts w:ascii="Book Antiqua" w:eastAsia="Book Antiqua" w:hAnsi="Book Antiqua" w:cs="Book Antiqua"/>
          <w:color w:val="000000"/>
        </w:rPr>
        <w:t>njury</w:t>
      </w:r>
    </w:p>
    <w:p w14:paraId="612AD351" w14:textId="77777777" w:rsidR="00A77B3E" w:rsidRDefault="00A77B3E">
      <w:pPr>
        <w:spacing w:line="360" w:lineRule="auto"/>
        <w:jc w:val="both"/>
      </w:pPr>
    </w:p>
    <w:p w14:paraId="42F9B9FF" w14:textId="019B992E" w:rsidR="00A77B3E" w:rsidRDefault="00254909">
      <w:pPr>
        <w:spacing w:line="360" w:lineRule="auto"/>
        <w:jc w:val="both"/>
      </w:pPr>
      <w:proofErr w:type="spellStart"/>
      <w:r>
        <w:rPr>
          <w:rFonts w:ascii="Book Antiqua" w:eastAsia="Book Antiqua" w:hAnsi="Book Antiqua" w:cs="Book Antiqua"/>
          <w:color w:val="000000"/>
        </w:rPr>
        <w:t>Koraki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Chatzakis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Gkiouliava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Lavrentieva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Sifaki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Argiriadou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Kesisog</w:t>
      </w:r>
      <w:r w:rsidR="005B0771">
        <w:rPr>
          <w:rFonts w:ascii="Book Antiqua" w:eastAsia="Book Antiqua" w:hAnsi="Book Antiqua" w:cs="Book Antiqua"/>
          <w:color w:val="000000"/>
        </w:rPr>
        <w:t>l</w:t>
      </w:r>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I, Galanos-</w:t>
      </w:r>
      <w:proofErr w:type="spellStart"/>
      <w:r>
        <w:rPr>
          <w:rFonts w:ascii="Book Antiqua" w:eastAsia="Book Antiqua" w:hAnsi="Book Antiqua" w:cs="Book Antiqua"/>
          <w:color w:val="000000"/>
        </w:rPr>
        <w:t>Demiris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Bitsianis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Tsalis</w:t>
      </w:r>
      <w:proofErr w:type="spellEnd"/>
      <w:r>
        <w:rPr>
          <w:rFonts w:ascii="Book Antiqua" w:eastAsia="Book Antiqua" w:hAnsi="Book Antiqua" w:cs="Book Antiqua"/>
          <w:color w:val="000000"/>
        </w:rPr>
        <w:t xml:space="preserve"> K. Metalloproteinase expression after desflurane preconditioning in hepatectomies</w:t>
      </w:r>
      <w:r w:rsidR="00525A5D">
        <w:rPr>
          <w:rFonts w:ascii="Book Antiqua" w:eastAsia="Book Antiqua" w:hAnsi="Book Antiqua" w:cs="Book Antiqua"/>
          <w:color w:val="000000"/>
        </w:rPr>
        <w:t>:</w:t>
      </w:r>
      <w:r>
        <w:rPr>
          <w:rFonts w:ascii="Book Antiqua" w:eastAsia="Book Antiqua" w:hAnsi="Book Antiqua" w:cs="Book Antiqua"/>
          <w:color w:val="000000"/>
        </w:rPr>
        <w:t xml:space="preserve"> A randomized clinical trial.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016130E0" w14:textId="77777777" w:rsidR="00A77B3E" w:rsidRDefault="00A77B3E">
      <w:pPr>
        <w:spacing w:line="360" w:lineRule="auto"/>
        <w:jc w:val="both"/>
      </w:pPr>
    </w:p>
    <w:p w14:paraId="089CAE8F" w14:textId="5746AF95" w:rsidR="00A77B3E" w:rsidRDefault="0025490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Ischemia-reperfusion injury remains a leading cause of morbidity and mortality in hepatectomies. In our study, 46 patients were randomly and equally allocated to receive pharmacological preconditioning with desflurane (intervention group) or not (control group) </w:t>
      </w:r>
      <w:r w:rsidR="000B7E22">
        <w:rPr>
          <w:rFonts w:ascii="Book Antiqua" w:eastAsia="Book Antiqua" w:hAnsi="Book Antiqua" w:cs="Book Antiqua"/>
          <w:color w:val="000000"/>
        </w:rPr>
        <w:t>to</w:t>
      </w:r>
      <w:r>
        <w:rPr>
          <w:rFonts w:ascii="Book Antiqua" w:eastAsia="Book Antiqua" w:hAnsi="Book Antiqua" w:cs="Book Antiqua"/>
          <w:color w:val="000000"/>
        </w:rPr>
        <w:t xml:space="preserve"> compar</w:t>
      </w:r>
      <w:r w:rsidR="000B7E22">
        <w:rPr>
          <w:rFonts w:ascii="Book Antiqua" w:eastAsia="Book Antiqua" w:hAnsi="Book Antiqua" w:cs="Book Antiqua"/>
          <w:color w:val="000000"/>
        </w:rPr>
        <w:t>e</w:t>
      </w:r>
      <w:r>
        <w:rPr>
          <w:rFonts w:ascii="Book Antiqua" w:eastAsia="Book Antiqua" w:hAnsi="Book Antiqua" w:cs="Book Antiqua"/>
          <w:color w:val="000000"/>
        </w:rPr>
        <w:t xml:space="preserve"> inflammatory indices between the two groups. We found significantly reduced levels of matrix metalloproteinases 2 and 9, increased levels of tissue inhibitor matrix metalloproteinases 1 and 2, and decreased neutrophil </w:t>
      </w:r>
      <w:r>
        <w:rPr>
          <w:rFonts w:ascii="Book Antiqua" w:eastAsia="Book Antiqua" w:hAnsi="Book Antiqua" w:cs="Book Antiqua"/>
          <w:color w:val="000000"/>
        </w:rPr>
        <w:lastRenderedPageBreak/>
        <w:t xml:space="preserve">infiltration in the intervention group. Thus, hepatoprotective strategies may ameliorate </w:t>
      </w:r>
      <w:r w:rsidR="000B7E22">
        <w:rPr>
          <w:rFonts w:ascii="Book Antiqua" w:eastAsia="Book Antiqua" w:hAnsi="Book Antiqua" w:cs="Book Antiqua"/>
          <w:color w:val="000000"/>
        </w:rPr>
        <w:t xml:space="preserve">the </w:t>
      </w:r>
      <w:r>
        <w:rPr>
          <w:rFonts w:ascii="Book Antiqua" w:eastAsia="Book Antiqua" w:hAnsi="Book Antiqua" w:cs="Book Antiqua"/>
          <w:color w:val="000000"/>
        </w:rPr>
        <w:t>pathophysiologic effects of ischemia-reperfusion during liver surgery, with our study suggesting a novel promising strategy that may benefit patients postoperatively.</w:t>
      </w:r>
    </w:p>
    <w:p w14:paraId="4BEECAB9" w14:textId="7E45CFF1" w:rsidR="00A77B3E" w:rsidRDefault="008C2831">
      <w:pPr>
        <w:spacing w:line="360" w:lineRule="auto"/>
        <w:jc w:val="both"/>
      </w:pPr>
      <w:r>
        <w:br w:type="page"/>
      </w:r>
      <w:r w:rsidR="00254909">
        <w:rPr>
          <w:rFonts w:ascii="Book Antiqua" w:eastAsia="Book Antiqua" w:hAnsi="Book Antiqua" w:cs="Book Antiqua"/>
          <w:b/>
          <w:caps/>
          <w:color w:val="000000"/>
          <w:u w:val="single"/>
        </w:rPr>
        <w:lastRenderedPageBreak/>
        <w:t>INTRODUCTION</w:t>
      </w:r>
    </w:p>
    <w:p w14:paraId="22E3FF17" w14:textId="77777777" w:rsidR="00A77B3E" w:rsidRDefault="00254909">
      <w:pPr>
        <w:spacing w:line="360" w:lineRule="auto"/>
        <w:jc w:val="both"/>
      </w:pPr>
      <w:r>
        <w:rPr>
          <w:rFonts w:ascii="Book Antiqua" w:eastAsia="Book Antiqua" w:hAnsi="Book Antiqua" w:cs="Book Antiqua"/>
          <w:color w:val="000000"/>
        </w:rPr>
        <w:t xml:space="preserve">Hepatectomy is one of the most frequently performed strategies to treat benign and malignant liver diseases, and the number of patients undergoing hepatectomy is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Unfortunately, the ischemia-reperfusion (IR) technique in the hepatectomy procedure can cause liver damage and represents one of the most important reasons for postoperative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When prolonged ischemia is applied to a tissue, the cellular metabolism inevitably becomes anaerobic, leading to loss of cellular function and ultimately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extent of the resection along with IR injury (IRI) results in tissue trauma and triggers the acute phase response. It consequently impacts the physiology of the liver and affects the mechanisms underlying production of clotting factors, including that of inflammatory cytokines, chemokines and complement products, and the recruitment of neutrophils to the site of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Indeed, previous studies have demonstrated increased neutrophil infiltration in the livers of animals which have suffered from IRI and that exposure to pharmacological agents attenuating neutrophil activities leads to milder hepatic </w:t>
      </w:r>
      <w:proofErr w:type="gramStart"/>
      <w:r>
        <w:rPr>
          <w:rFonts w:ascii="Book Antiqua" w:eastAsia="Book Antiqua" w:hAnsi="Book Antiqua" w:cs="Book Antiqua"/>
          <w:color w:val="000000"/>
        </w:rPr>
        <w:t>IRI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1FBDCDB4" w14:textId="76DB15F1" w:rsidR="00A77B3E" w:rsidRDefault="00254909" w:rsidP="004C792D">
      <w:pPr>
        <w:spacing w:line="360" w:lineRule="auto"/>
        <w:ind w:firstLineChars="100" w:firstLine="240"/>
        <w:jc w:val="both"/>
      </w:pPr>
      <w:r>
        <w:rPr>
          <w:rFonts w:ascii="Book Antiqua" w:eastAsia="Book Antiqua" w:hAnsi="Book Antiqua" w:cs="Book Antiqua"/>
          <w:color w:val="000000"/>
        </w:rPr>
        <w:t xml:space="preserve">The inflammatory response complicating IRI leads to induction of matrix metalloproteinases (MMPs), which are produced by hepatic stellate cells, Kupffer cells and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While the MMPs in general play a major role in tissue remodeling and molecular signaling, and correlate with the inflammation process, MMP2 and MMP9 are expressed under pathological conditions and are responsible for the extracellular matrix disruption linked to </w:t>
      </w:r>
      <w:proofErr w:type="gramStart"/>
      <w:r>
        <w:rPr>
          <w:rFonts w:ascii="Book Antiqua" w:eastAsia="Book Antiqua" w:hAnsi="Book Antiqua" w:cs="Book Antiqua"/>
          <w:color w:val="000000"/>
        </w:rPr>
        <w:t>IRI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Parallel to this, the balance between MMPs and their endogenous inhibitors (</w:t>
      </w:r>
      <w:r w:rsidR="00632ADF">
        <w:rPr>
          <w:rFonts w:ascii="Book Antiqua" w:eastAsia="Book Antiqua" w:hAnsi="Book Antiqua" w:cs="Book Antiqua"/>
          <w:color w:val="000000"/>
        </w:rPr>
        <w:t xml:space="preserve">known </w:t>
      </w:r>
      <w:r>
        <w:rPr>
          <w:rFonts w:ascii="Book Antiqua" w:eastAsia="Book Antiqua" w:hAnsi="Book Antiqua" w:cs="Book Antiqua"/>
          <w:color w:val="000000"/>
        </w:rPr>
        <w:t xml:space="preserve">as the tissue inhibitors of metalloproteinases, or TIMPs) regulate their activity in pathologic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4F893CA5" w14:textId="77777777" w:rsidR="00A77B3E" w:rsidRDefault="00254909" w:rsidP="004C792D">
      <w:pPr>
        <w:spacing w:line="360" w:lineRule="auto"/>
        <w:ind w:firstLineChars="100" w:firstLine="240"/>
        <w:jc w:val="both"/>
      </w:pPr>
      <w:r>
        <w:rPr>
          <w:rFonts w:ascii="Book Antiqua" w:eastAsia="Book Antiqua" w:hAnsi="Book Antiqua" w:cs="Book Antiqua"/>
          <w:color w:val="000000"/>
        </w:rPr>
        <w:t xml:space="preserve">Pharmacological preconditioning may limit the anticipated rise in the concentration of MMPs following hepatic IRI. Although this procedure has been studied extensively in cardiac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its efficacy in hepatic surgery remains unknown. Desflurane, a volatile anesthetic in routine clinical use, protects hepatic blood flow. It is also known to cause less toxicity to the liver than other volatile anesthetics, to have minor biological degradation, with a 0.02% calculated metabolism ratio, and to be less soluble in plasma </w:t>
      </w:r>
      <w:r>
        <w:rPr>
          <w:rFonts w:ascii="Book Antiqua" w:eastAsia="Book Antiqua" w:hAnsi="Book Antiqua" w:cs="Book Antiqua"/>
          <w:color w:val="000000"/>
        </w:rPr>
        <w:lastRenderedPageBreak/>
        <w:t xml:space="preserve">and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Moreover, it was found to be superior to total intravenous anesthesia, regarding patient outcomes following liver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p>
    <w:p w14:paraId="5EE86001" w14:textId="77777777" w:rsidR="00A77B3E" w:rsidRDefault="00254909" w:rsidP="004C792D">
      <w:pPr>
        <w:spacing w:line="360" w:lineRule="auto"/>
        <w:ind w:firstLineChars="100" w:firstLine="240"/>
        <w:jc w:val="both"/>
      </w:pPr>
      <w:r>
        <w:rPr>
          <w:rFonts w:ascii="Book Antiqua" w:eastAsia="Book Antiqua" w:hAnsi="Book Antiqua" w:cs="Book Antiqua"/>
          <w:color w:val="000000"/>
        </w:rPr>
        <w:t>Taking the role of MMPs and pharmacological preconditioning in IRI into consideration, we aimed to investigate the effect of preconditioning with desflurane on MMP induction.</w:t>
      </w:r>
    </w:p>
    <w:p w14:paraId="13B7ECF1" w14:textId="77777777" w:rsidR="00A77B3E" w:rsidRDefault="00A77B3E" w:rsidP="004C792D">
      <w:pPr>
        <w:spacing w:line="360" w:lineRule="auto"/>
        <w:jc w:val="both"/>
      </w:pPr>
    </w:p>
    <w:p w14:paraId="1209A695" w14:textId="77777777" w:rsidR="00A77B3E" w:rsidRDefault="00254909">
      <w:pPr>
        <w:spacing w:line="360" w:lineRule="auto"/>
        <w:jc w:val="both"/>
      </w:pPr>
      <w:r>
        <w:rPr>
          <w:rFonts w:ascii="Book Antiqua" w:eastAsia="Book Antiqua" w:hAnsi="Book Antiqua" w:cs="Book Antiqua"/>
          <w:b/>
          <w:caps/>
          <w:color w:val="000000"/>
          <w:u w:val="single"/>
        </w:rPr>
        <w:t>MATERIALS AND METHODS</w:t>
      </w:r>
    </w:p>
    <w:p w14:paraId="17484B1E" w14:textId="4DE5C4AC" w:rsidR="00A77B3E" w:rsidRDefault="00254909">
      <w:pPr>
        <w:spacing w:line="360" w:lineRule="auto"/>
        <w:jc w:val="both"/>
      </w:pPr>
      <w:r>
        <w:rPr>
          <w:rFonts w:ascii="Book Antiqua" w:eastAsia="Book Antiqua" w:hAnsi="Book Antiqua" w:cs="Book Antiqua"/>
          <w:color w:val="000000"/>
        </w:rPr>
        <w:t>This single-center, prospective, randomized controlled trial was conducted in patients undergoing liver resection at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Department of Surgery of the Medical School of Aristotle University of Thessaloniki, between August 2016 and December 2017. Patients were randomized, in a 1:1 ratio, into </w:t>
      </w:r>
      <w:r w:rsidR="00632ADF">
        <w:rPr>
          <w:rFonts w:ascii="Book Antiqua" w:eastAsia="Book Antiqua" w:hAnsi="Book Antiqua" w:cs="Book Antiqua"/>
          <w:color w:val="000000"/>
        </w:rPr>
        <w:t>the</w:t>
      </w:r>
      <w:r>
        <w:rPr>
          <w:rFonts w:ascii="Book Antiqua" w:eastAsia="Book Antiqua" w:hAnsi="Book Antiqua" w:cs="Book Antiqua"/>
          <w:color w:val="000000"/>
        </w:rPr>
        <w:t xml:space="preserve"> hepatectomy with pharmacological preconditioning with desflurane </w:t>
      </w:r>
      <w:r w:rsidR="00632ADF">
        <w:rPr>
          <w:rFonts w:ascii="Book Antiqua" w:eastAsia="Book Antiqua" w:hAnsi="Book Antiqua" w:cs="Book Antiqua"/>
          <w:color w:val="000000"/>
        </w:rPr>
        <w:t xml:space="preserve">group </w:t>
      </w:r>
      <w:r>
        <w:rPr>
          <w:rFonts w:ascii="Book Antiqua" w:eastAsia="Book Antiqua" w:hAnsi="Book Antiqua" w:cs="Book Antiqua"/>
          <w:color w:val="000000"/>
        </w:rPr>
        <w:t xml:space="preserve">(intervention group) or </w:t>
      </w:r>
      <w:r w:rsidR="00632ADF">
        <w:rPr>
          <w:rFonts w:ascii="Book Antiqua" w:eastAsia="Book Antiqua" w:hAnsi="Book Antiqua" w:cs="Book Antiqua"/>
          <w:color w:val="000000"/>
        </w:rPr>
        <w:t xml:space="preserve">the </w:t>
      </w:r>
      <w:r>
        <w:rPr>
          <w:rFonts w:ascii="Book Antiqua" w:eastAsia="Book Antiqua" w:hAnsi="Book Antiqua" w:cs="Book Antiqua"/>
          <w:color w:val="000000"/>
        </w:rPr>
        <w:t xml:space="preserve">hepatectomy without preconditioning </w:t>
      </w:r>
      <w:r w:rsidR="00632ADF">
        <w:rPr>
          <w:rFonts w:ascii="Book Antiqua" w:eastAsia="Book Antiqua" w:hAnsi="Book Antiqua" w:cs="Book Antiqua"/>
          <w:color w:val="000000"/>
        </w:rPr>
        <w:t xml:space="preserve">group </w:t>
      </w:r>
      <w:r>
        <w:rPr>
          <w:rFonts w:ascii="Book Antiqua" w:eastAsia="Book Antiqua" w:hAnsi="Book Antiqua" w:cs="Book Antiqua"/>
          <w:color w:val="000000"/>
        </w:rPr>
        <w:t>(control group). The study was carried out following review and approval by the Institutional Review Board of the General Hospital “Georgios Papanikolaou” where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Surgical Department of Aristotle University in Thessaloniki is located. Written informed consent was obtained from all participants. The study was also conducted in accordance with The Code of Ethics of the World Medical Association (Declaration of Helsinki) for experiments involving humans and is registered at clinicaltrials.gov (</w:t>
      </w:r>
      <w:r>
        <w:rPr>
          <w:rFonts w:ascii="Book Antiqua" w:eastAsia="Book Antiqua" w:hAnsi="Book Antiqua" w:cs="Book Antiqua"/>
          <w:color w:val="000000"/>
          <w:shd w:val="clear" w:color="auto" w:fill="FFFFFF"/>
        </w:rPr>
        <w:t>NCT03848780</w:t>
      </w:r>
      <w:r>
        <w:rPr>
          <w:rFonts w:ascii="Book Antiqua" w:eastAsia="Book Antiqua" w:hAnsi="Book Antiqua" w:cs="Book Antiqua"/>
          <w:color w:val="000000"/>
        </w:rPr>
        <w:t>).</w:t>
      </w:r>
    </w:p>
    <w:p w14:paraId="4B767F16" w14:textId="77777777" w:rsidR="00A77B3E" w:rsidRDefault="00254909" w:rsidP="004C792D">
      <w:pPr>
        <w:spacing w:line="360" w:lineRule="auto"/>
        <w:ind w:firstLineChars="100" w:firstLine="240"/>
        <w:jc w:val="both"/>
      </w:pPr>
      <w:r>
        <w:rPr>
          <w:rFonts w:ascii="Book Antiqua" w:eastAsia="Book Antiqua" w:hAnsi="Book Antiqua" w:cs="Book Antiqua"/>
          <w:color w:val="000000"/>
        </w:rPr>
        <w:t>Patients eligible for study inclusion were older than 18 years of age and undergoing an elective extensive hepatic resection that included more than two segments of the liver. Exclusion criteria were infection with hepatitis B or C or human immunodeficiency virus, liver cirrhosis, autoimmune disease, inflammatory bowel disease, or pregnancy. Patients who received additional ablation therapies (cryosurgery or radiofrequency) or liver resections without inflow occlusion were also not eligible for study inclusion. During the study, there were no changes in the eligibility criteria.</w:t>
      </w:r>
    </w:p>
    <w:p w14:paraId="1BF649E2" w14:textId="7EDD512B" w:rsidR="00A77B3E" w:rsidRDefault="00254909" w:rsidP="004C792D">
      <w:pPr>
        <w:spacing w:line="360" w:lineRule="auto"/>
        <w:ind w:firstLineChars="100" w:firstLine="240"/>
        <w:jc w:val="both"/>
      </w:pPr>
      <w:r>
        <w:rPr>
          <w:rFonts w:ascii="Book Antiqua" w:eastAsia="Book Antiqua" w:hAnsi="Book Antiqua" w:cs="Book Antiqua"/>
          <w:color w:val="000000"/>
        </w:rPr>
        <w:t xml:space="preserve">Ultimately, 46 consecutive patients undergoing elective major hepatectomy were included in this prospective study. The patients were randomized equally into either </w:t>
      </w:r>
      <w:r w:rsidR="00632ADF">
        <w:rPr>
          <w:rFonts w:ascii="Book Antiqua" w:eastAsia="Book Antiqua" w:hAnsi="Book Antiqua" w:cs="Book Antiqua"/>
          <w:color w:val="000000"/>
        </w:rPr>
        <w:t>the</w:t>
      </w:r>
      <w:r>
        <w:rPr>
          <w:rFonts w:ascii="Book Antiqua" w:eastAsia="Book Antiqua" w:hAnsi="Book Antiqua" w:cs="Book Antiqua"/>
          <w:color w:val="000000"/>
        </w:rPr>
        <w:t xml:space="preserve"> intervention group (receiving preconditioning with desflurane) or </w:t>
      </w:r>
      <w:r w:rsidR="00632ADF">
        <w:rPr>
          <w:rFonts w:ascii="Book Antiqua" w:eastAsia="Book Antiqua" w:hAnsi="Book Antiqua" w:cs="Book Antiqua"/>
          <w:color w:val="000000"/>
        </w:rPr>
        <w:t>the</w:t>
      </w:r>
      <w:r>
        <w:rPr>
          <w:rFonts w:ascii="Book Antiqua" w:eastAsia="Book Antiqua" w:hAnsi="Book Antiqua" w:cs="Book Antiqua"/>
          <w:color w:val="000000"/>
        </w:rPr>
        <w:t xml:space="preserve"> control group. </w:t>
      </w:r>
      <w:r>
        <w:rPr>
          <w:rFonts w:ascii="Book Antiqua" w:eastAsia="Book Antiqua" w:hAnsi="Book Antiqua" w:cs="Book Antiqua"/>
          <w:color w:val="000000"/>
        </w:rPr>
        <w:lastRenderedPageBreak/>
        <w:t xml:space="preserve">The randomization sequence was generated by a computer and sealed in envelopes. Each patient was operated by the same experienced hepatobiliary surgical team, </w:t>
      </w:r>
      <w:r w:rsidR="00632ADF">
        <w:rPr>
          <w:rFonts w:ascii="Book Antiqua" w:eastAsia="Book Antiqua" w:hAnsi="Book Antiqua" w:cs="Book Antiqua"/>
          <w:color w:val="000000"/>
        </w:rPr>
        <w:t xml:space="preserve">who were </w:t>
      </w:r>
      <w:r>
        <w:rPr>
          <w:rFonts w:ascii="Book Antiqua" w:eastAsia="Book Antiqua" w:hAnsi="Book Antiqua" w:cs="Book Antiqua"/>
          <w:color w:val="000000"/>
        </w:rPr>
        <w:t>all blinded to the intervention assignment.</w:t>
      </w:r>
    </w:p>
    <w:p w14:paraId="527D233D" w14:textId="77777777" w:rsidR="00A77B3E" w:rsidRDefault="00A77B3E" w:rsidP="004C792D">
      <w:pPr>
        <w:spacing w:line="360" w:lineRule="auto"/>
        <w:jc w:val="both"/>
      </w:pPr>
    </w:p>
    <w:p w14:paraId="25BDC795" w14:textId="77777777" w:rsidR="00A77B3E" w:rsidRDefault="00254909">
      <w:pPr>
        <w:spacing w:line="360" w:lineRule="auto"/>
        <w:jc w:val="both"/>
      </w:pPr>
      <w:r>
        <w:rPr>
          <w:rFonts w:ascii="Book Antiqua" w:eastAsia="Book Antiqua" w:hAnsi="Book Antiqua" w:cs="Book Antiqua"/>
          <w:b/>
          <w:bCs/>
          <w:i/>
          <w:iCs/>
          <w:color w:val="000000"/>
        </w:rPr>
        <w:t>Anesthetic technique</w:t>
      </w:r>
    </w:p>
    <w:p w14:paraId="7C9E7298" w14:textId="0B7FDED4" w:rsidR="00A77B3E" w:rsidRDefault="00254909">
      <w:pPr>
        <w:spacing w:line="360" w:lineRule="auto"/>
        <w:jc w:val="both"/>
      </w:pPr>
      <w:r>
        <w:rPr>
          <w:rFonts w:ascii="Book Antiqua" w:eastAsia="Book Antiqua" w:hAnsi="Book Antiqua" w:cs="Book Antiqua"/>
          <w:color w:val="000000"/>
        </w:rPr>
        <w:t xml:space="preserve">The preoperative physical status of the patients was categorized into classes, according to the criteria of the American Society of Anesthesiologists (commonly known as ASA). Standard monitoring, along with invasive blood pressure, cardiac output/stroke volume variation, </w:t>
      </w:r>
      <w:r w:rsidR="00632ADF">
        <w:rPr>
          <w:rFonts w:ascii="Book Antiqua" w:eastAsia="Book Antiqua" w:hAnsi="Book Antiqua" w:cs="Book Antiqua"/>
          <w:color w:val="000000"/>
        </w:rPr>
        <w:t xml:space="preserve">a </w:t>
      </w:r>
      <w:r>
        <w:rPr>
          <w:rFonts w:ascii="Book Antiqua" w:eastAsia="Book Antiqua" w:hAnsi="Book Antiqua" w:cs="Book Antiqua"/>
          <w:color w:val="000000"/>
        </w:rPr>
        <w:t xml:space="preserve">central venous line and depth of anesthesia (measured with the bispectral index), were conducted routinely.  General anesthesia was accomplished with 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fentanyl, 2-2.5 mg/kg propofol, 1 mg/kg lidocaine, and 0.2 mg/kg cis-atracurium. Anesthesia was maintained by </w:t>
      </w:r>
      <w:r w:rsidR="00632ADF">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continuous infusion of 0.05-0.1 mg/kg/min propofol,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fentanyl, 2-4 mg boluses cis-atracurium (according to clinical need) and 0.3-0.6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/kg/min remifentanil. Both the control and desflurane groups underwent the same protocol for administration of fentanyl and remifentanil. </w:t>
      </w:r>
    </w:p>
    <w:p w14:paraId="659F3EC2" w14:textId="60607DC1" w:rsidR="00A77B3E" w:rsidRDefault="00254909" w:rsidP="004C792D">
      <w:pPr>
        <w:spacing w:line="360" w:lineRule="auto"/>
        <w:ind w:firstLineChars="100" w:firstLine="240"/>
        <w:jc w:val="both"/>
      </w:pPr>
      <w:r>
        <w:rPr>
          <w:rFonts w:ascii="Book Antiqua" w:eastAsia="Book Antiqua" w:hAnsi="Book Antiqua" w:cs="Book Antiqua"/>
          <w:color w:val="000000"/>
        </w:rPr>
        <w:t xml:space="preserve">In patients with preconditioning, propofol anesthesia was replaced by desflurane according to previous practice for pharmacological preconditioning in </w:t>
      </w:r>
      <w:proofErr w:type="gramStart"/>
      <w:r>
        <w:rPr>
          <w:rFonts w:ascii="Book Antiqua" w:eastAsia="Book Antiqua" w:hAnsi="Book Antiqua" w:cs="Book Antiqua"/>
          <w:color w:val="000000"/>
        </w:rPr>
        <w:t>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Specifically, at 30 min before the induction of ischemia, propofol administration was stopped and replaced by desflurane, set to achieve a minimal alveolar concentration of 1 (induction time of 5 min). The pharmacological preconditioning was performed for 20 min, after which the following 5 min were used to cease desflurane a</w:t>
      </w:r>
      <w:r w:rsidR="00632ADF">
        <w:rPr>
          <w:rFonts w:ascii="Book Antiqua" w:eastAsia="Book Antiqua" w:hAnsi="Book Antiqua" w:cs="Book Antiqua"/>
          <w:color w:val="000000"/>
        </w:rPr>
        <w:t>dministration</w:t>
      </w:r>
      <w:r>
        <w:rPr>
          <w:rFonts w:ascii="Book Antiqua" w:eastAsia="Book Antiqua" w:hAnsi="Book Antiqua" w:cs="Book Antiqua"/>
          <w:color w:val="000000"/>
        </w:rPr>
        <w:t xml:space="preserve"> and reinitiate propofol (with washout of 5 min). Hepatic ischemia was then beg</w:t>
      </w:r>
      <w:r w:rsidR="00632ADF">
        <w:rPr>
          <w:rFonts w:ascii="Book Antiqua" w:eastAsia="Book Antiqua" w:hAnsi="Book Antiqua" w:cs="Book Antiqua"/>
          <w:color w:val="000000"/>
        </w:rPr>
        <w:t>u</w:t>
      </w:r>
      <w:r>
        <w:rPr>
          <w:rFonts w:ascii="Book Antiqua" w:eastAsia="Book Antiqua" w:hAnsi="Book Antiqua" w:cs="Book Antiqua"/>
          <w:color w:val="000000"/>
        </w:rPr>
        <w:t>n. The hemodynamic tolerance to clamping was the same in both groups.</w:t>
      </w:r>
    </w:p>
    <w:p w14:paraId="293776F6" w14:textId="77777777" w:rsidR="00A77B3E" w:rsidRDefault="00A77B3E" w:rsidP="004C792D">
      <w:pPr>
        <w:spacing w:line="360" w:lineRule="auto"/>
        <w:jc w:val="both"/>
      </w:pPr>
    </w:p>
    <w:p w14:paraId="4FDB9714" w14:textId="77777777" w:rsidR="00A77B3E" w:rsidRDefault="00254909">
      <w:pPr>
        <w:spacing w:line="360" w:lineRule="auto"/>
        <w:jc w:val="both"/>
      </w:pPr>
      <w:r>
        <w:rPr>
          <w:rFonts w:ascii="Book Antiqua" w:eastAsia="Book Antiqua" w:hAnsi="Book Antiqua" w:cs="Book Antiqua"/>
          <w:b/>
          <w:bCs/>
          <w:i/>
          <w:iCs/>
          <w:color w:val="000000"/>
        </w:rPr>
        <w:t>Surgical technique</w:t>
      </w:r>
    </w:p>
    <w:p w14:paraId="363FC0B2" w14:textId="187CC593" w:rsidR="00A77B3E" w:rsidRDefault="00254909">
      <w:pPr>
        <w:spacing w:line="360" w:lineRule="auto"/>
        <w:jc w:val="both"/>
      </w:pPr>
      <w:r>
        <w:rPr>
          <w:rFonts w:ascii="Book Antiqua" w:eastAsia="Book Antiqua" w:hAnsi="Book Antiqua" w:cs="Book Antiqua"/>
          <w:color w:val="000000"/>
        </w:rPr>
        <w:t xml:space="preserve">Surgical procedures were performed in a standardized manner, by the same experienced hepatobiliary surgeon. At 30 min before clamping of the portal triad, the anesthesiologist </w:t>
      </w:r>
      <w:r w:rsidR="00632ADF">
        <w:rPr>
          <w:rFonts w:ascii="Book Antiqua" w:eastAsia="Book Antiqua" w:hAnsi="Book Antiqua" w:cs="Book Antiqua"/>
          <w:color w:val="000000"/>
        </w:rPr>
        <w:t>was</w:t>
      </w:r>
      <w:r>
        <w:rPr>
          <w:rFonts w:ascii="Book Antiqua" w:eastAsia="Book Antiqua" w:hAnsi="Book Antiqua" w:cs="Book Antiqua"/>
          <w:color w:val="000000"/>
        </w:rPr>
        <w:t xml:space="preserve"> informed as to whether a pharmacological preconditioning with desflurane was to be performed or not, according to the randomized assignment. The </w:t>
      </w:r>
      <w:r>
        <w:rPr>
          <w:rFonts w:ascii="Book Antiqua" w:eastAsia="Book Antiqua" w:hAnsi="Book Antiqua" w:cs="Book Antiqua"/>
          <w:color w:val="000000"/>
        </w:rPr>
        <w:lastRenderedPageBreak/>
        <w:t xml:space="preserve">surgeon </w:t>
      </w:r>
      <w:r w:rsidR="00374CEE">
        <w:rPr>
          <w:rFonts w:ascii="Book Antiqua" w:eastAsia="Book Antiqua" w:hAnsi="Book Antiqua" w:cs="Book Antiqua"/>
          <w:color w:val="000000"/>
        </w:rPr>
        <w:t xml:space="preserve">remained </w:t>
      </w:r>
      <w:r>
        <w:rPr>
          <w:rFonts w:ascii="Book Antiqua" w:eastAsia="Book Antiqua" w:hAnsi="Book Antiqua" w:cs="Book Antiqua"/>
          <w:color w:val="000000"/>
        </w:rPr>
        <w:t>blinded to the assignment for the entire operation. During resection, we aimed for a low central venous pressure (0</w:t>
      </w:r>
      <w:r w:rsidR="004C792D">
        <w:rPr>
          <w:rFonts w:ascii="Book Antiqua" w:eastAsia="Book Antiqua" w:hAnsi="Book Antiqua" w:cs="Book Antiqua"/>
          <w:color w:val="000000"/>
        </w:rPr>
        <w:t>-</w:t>
      </w:r>
      <w:r>
        <w:rPr>
          <w:rFonts w:ascii="Book Antiqua" w:eastAsia="Book Antiqua" w:hAnsi="Book Antiqua" w:cs="Book Antiqua"/>
          <w:color w:val="000000"/>
        </w:rPr>
        <w:t>5 mmHg). Liver transection was performed by parenchyma crushing, using a 3-mm tip Kelly clamp. Vessels ≤ 2 mm were coagulated at 120W with the irrigated bipolar forceps. Clipping or ligation was applied for all other elements. A stapler device was used only for the transection of hepatic veins. The Pringle maneuver was applied intermittently and the</w:t>
      </w:r>
      <w:r w:rsidR="00385062">
        <w:rPr>
          <w:rFonts w:ascii="Book Antiqua" w:eastAsia="Book Antiqua" w:hAnsi="Book Antiqua" w:cs="Book Antiqua"/>
          <w:color w:val="000000"/>
        </w:rPr>
        <w:t xml:space="preserve"> </w:t>
      </w:r>
      <w:r>
        <w:rPr>
          <w:rFonts w:ascii="Book Antiqua" w:eastAsia="Book Antiqua" w:hAnsi="Book Antiqua" w:cs="Book Antiqua"/>
          <w:color w:val="000000"/>
        </w:rPr>
        <w:t xml:space="preserve">cumulative duration was at least 30 min. Specifically, every interval of 10 min of inflow occlusion was followed by 5 min reperfusion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Postoperatively, </w:t>
      </w:r>
      <w:r w:rsidR="00C40AED">
        <w:rPr>
          <w:rFonts w:ascii="Book Antiqua" w:eastAsia="Book Antiqua" w:hAnsi="Book Antiqua" w:cs="Book Antiqua"/>
          <w:color w:val="000000"/>
        </w:rPr>
        <w:t xml:space="preserve">all patients in both groups received </w:t>
      </w:r>
      <w:r>
        <w:rPr>
          <w:rFonts w:ascii="Book Antiqua" w:eastAsia="Book Antiqua" w:hAnsi="Book Antiqua" w:cs="Book Antiqua"/>
          <w:color w:val="000000"/>
        </w:rPr>
        <w:t xml:space="preserve">thromboprophylaxis </w:t>
      </w:r>
      <w:r w:rsidR="00C40AED">
        <w:rPr>
          <w:rFonts w:ascii="Book Antiqua" w:eastAsia="Book Antiqua" w:hAnsi="Book Antiqua" w:cs="Book Antiqua"/>
          <w:color w:val="000000"/>
        </w:rPr>
        <w:t>with</w:t>
      </w:r>
      <w:r>
        <w:rPr>
          <w:rFonts w:ascii="Book Antiqua" w:eastAsia="Book Antiqua" w:hAnsi="Book Antiqua" w:cs="Book Antiqua"/>
          <w:color w:val="000000"/>
        </w:rPr>
        <w:t xml:space="preserve"> tinzaparin.</w:t>
      </w:r>
    </w:p>
    <w:p w14:paraId="46D02BC1" w14:textId="77777777" w:rsidR="00A77B3E" w:rsidRDefault="00A77B3E">
      <w:pPr>
        <w:spacing w:line="360" w:lineRule="auto"/>
        <w:jc w:val="both"/>
      </w:pPr>
    </w:p>
    <w:p w14:paraId="3B2B62B4" w14:textId="77777777" w:rsidR="00A77B3E" w:rsidRDefault="00254909">
      <w:pPr>
        <w:spacing w:line="360" w:lineRule="auto"/>
        <w:jc w:val="both"/>
      </w:pPr>
      <w:r>
        <w:rPr>
          <w:rFonts w:ascii="Book Antiqua" w:eastAsia="Book Antiqua" w:hAnsi="Book Antiqua" w:cs="Book Antiqua"/>
          <w:b/>
          <w:bCs/>
          <w:i/>
          <w:iCs/>
          <w:color w:val="000000"/>
        </w:rPr>
        <w:t>Study endpoints</w:t>
      </w:r>
    </w:p>
    <w:p w14:paraId="0A767A32" w14:textId="05B44A29" w:rsidR="00A77B3E" w:rsidRDefault="00254909">
      <w:pPr>
        <w:spacing w:line="360" w:lineRule="auto"/>
        <w:jc w:val="both"/>
      </w:pPr>
      <w:r>
        <w:rPr>
          <w:rFonts w:ascii="Book Antiqua" w:eastAsia="Book Antiqua" w:hAnsi="Book Antiqua" w:cs="Book Antiqua"/>
          <w:b/>
          <w:bCs/>
          <w:color w:val="000000"/>
        </w:rPr>
        <w:t xml:space="preserve">Primary endpoints: </w:t>
      </w:r>
      <w:r>
        <w:rPr>
          <w:rFonts w:ascii="Book Antiqua" w:eastAsia="Book Antiqua" w:hAnsi="Book Antiqua" w:cs="Book Antiqua"/>
          <w:color w:val="000000"/>
        </w:rPr>
        <w:t xml:space="preserve">Primary outcomes of the study were the serum levels of MMP2, MMP9, TIMP1 and TIMP2 in </w:t>
      </w:r>
      <w:r w:rsidR="00C40AED">
        <w:rPr>
          <w:rFonts w:ascii="Book Antiqua" w:eastAsia="Book Antiqua" w:hAnsi="Book Antiqua" w:cs="Book Antiqua"/>
          <w:color w:val="000000"/>
        </w:rPr>
        <w:t xml:space="preserve">both </w:t>
      </w:r>
      <w:r>
        <w:rPr>
          <w:rFonts w:ascii="Book Antiqua" w:eastAsia="Book Antiqua" w:hAnsi="Book Antiqua" w:cs="Book Antiqua"/>
          <w:color w:val="000000"/>
        </w:rPr>
        <w:t>groups. Blood samples were taken preoperatively and at 30 min after hepatic reperfusion had been permanently established. The samples</w:t>
      </w:r>
      <w:r>
        <w:rPr>
          <w:rFonts w:ascii="Book Antiqua" w:eastAsia="Book Antiqua" w:hAnsi="Book Antiqua" w:cs="Book Antiqua"/>
          <w:color w:val="000000"/>
          <w:shd w:val="clear" w:color="auto" w:fill="FFFFFF"/>
        </w:rPr>
        <w:t xml:space="preserve"> were tested to determine the relative gene expression using real-time </w:t>
      </w:r>
      <w:r w:rsidR="004C792D" w:rsidRPr="004C792D">
        <w:rPr>
          <w:rFonts w:ascii="Book Antiqua" w:eastAsia="Book Antiqua" w:hAnsi="Book Antiqua" w:cs="Book Antiqua"/>
          <w:color w:val="000000"/>
          <w:shd w:val="clear" w:color="auto" w:fill="FFFFFF"/>
        </w:rPr>
        <w:t xml:space="preserve">polymerase chain reaction </w:t>
      </w:r>
      <w:r w:rsidR="004C792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PCR</w:t>
      </w:r>
      <w:r w:rsidR="004C792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The comparative log fold-change method (also referred to as the 2</w:t>
      </w:r>
      <w:r>
        <w:rPr>
          <w:rFonts w:ascii="Book Antiqua" w:eastAsia="Book Antiqua" w:hAnsi="Book Antiqua" w:cs="Book Antiqua"/>
          <w:color w:val="000000"/>
          <w:szCs w:val="30"/>
          <w:shd w:val="clear" w:color="auto" w:fill="FFFFFF"/>
          <w:vertAlign w:val="superscript"/>
        </w:rPr>
        <w:t>-ΔΔCT</w:t>
      </w:r>
      <w:r>
        <w:rPr>
          <w:rFonts w:ascii="Book Antiqua" w:eastAsia="Book Antiqua" w:hAnsi="Book Antiqua" w:cs="Book Antiqua"/>
          <w:color w:val="000000"/>
          <w:shd w:val="clear" w:color="auto" w:fill="FFFFFF"/>
        </w:rPr>
        <w:t xml:space="preserve"> method) was used to calculate the fold-change and then convert it to </w:t>
      </w:r>
      <w:r w:rsidR="00C40AED">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percentage.</w:t>
      </w:r>
    </w:p>
    <w:p w14:paraId="7E3A8BBB" w14:textId="77777777" w:rsidR="00A77B3E" w:rsidRDefault="00A77B3E">
      <w:pPr>
        <w:spacing w:line="360" w:lineRule="auto"/>
        <w:jc w:val="both"/>
      </w:pPr>
    </w:p>
    <w:p w14:paraId="270F6E49" w14:textId="18924A7C" w:rsidR="00A77B3E" w:rsidRDefault="00254909">
      <w:pPr>
        <w:spacing w:line="360" w:lineRule="auto"/>
        <w:jc w:val="both"/>
      </w:pPr>
      <w:r>
        <w:rPr>
          <w:rFonts w:ascii="Book Antiqua" w:eastAsia="Book Antiqua" w:hAnsi="Book Antiqua" w:cs="Book Antiqua"/>
          <w:b/>
          <w:bCs/>
          <w:color w:val="000000"/>
          <w:shd w:val="clear" w:color="auto" w:fill="FFFFFF"/>
        </w:rPr>
        <w:t xml:space="preserve">Secondary endpoints: </w:t>
      </w:r>
      <w:r>
        <w:rPr>
          <w:rFonts w:ascii="Book Antiqua" w:eastAsia="Book Antiqua" w:hAnsi="Book Antiqua" w:cs="Book Antiqua"/>
          <w:color w:val="000000"/>
        </w:rPr>
        <w:t xml:space="preserve">A sample </w:t>
      </w:r>
      <w:r w:rsidR="006A78E1">
        <w:rPr>
          <w:rFonts w:ascii="Book Antiqua" w:eastAsia="Book Antiqua" w:hAnsi="Book Antiqua" w:cs="Book Antiqua"/>
          <w:color w:val="000000"/>
        </w:rPr>
        <w:t>of</w:t>
      </w:r>
      <w:r>
        <w:rPr>
          <w:rFonts w:ascii="Book Antiqua" w:eastAsia="Book Antiqua" w:hAnsi="Book Antiqua" w:cs="Book Antiqua"/>
          <w:color w:val="000000"/>
        </w:rPr>
        <w:t xml:space="preserve"> hepatic tissue was taken immediately before ischemia induction and at 30 min after liver reperfusion, for histological analysis. Hematoxylin-eosin staining was used to assess the degree of steatosis, while Gomori and Masson staining was used to determine the level of fibrosis. Steatosis was characterized (100 </w:t>
      </w:r>
      <w:r w:rsidR="004C792D">
        <w:rPr>
          <w:rFonts w:ascii="Book Antiqua" w:eastAsia="Book Antiqua" w:hAnsi="Book Antiqua" w:cs="Book Antiqua"/>
          <w:color w:val="000000"/>
        </w:rPr>
        <w:t xml:space="preserve">× </w:t>
      </w:r>
      <w:r>
        <w:rPr>
          <w:rFonts w:ascii="Book Antiqua" w:eastAsia="Book Antiqua" w:hAnsi="Book Antiqua" w:cs="Book Antiqua"/>
          <w:color w:val="000000"/>
        </w:rPr>
        <w:t>magnification) as mild (10%</w:t>
      </w:r>
      <w:r w:rsidR="004C792D">
        <w:rPr>
          <w:rFonts w:ascii="Book Antiqua" w:eastAsia="Book Antiqua" w:hAnsi="Book Antiqua" w:cs="Book Antiqua"/>
          <w:color w:val="000000"/>
        </w:rPr>
        <w:t>-</w:t>
      </w:r>
      <w:r>
        <w:rPr>
          <w:rFonts w:ascii="Book Antiqua" w:eastAsia="Book Antiqua" w:hAnsi="Book Antiqua" w:cs="Book Antiqua"/>
          <w:color w:val="000000"/>
        </w:rPr>
        <w:t>30%), moderate (30%</w:t>
      </w:r>
      <w:r w:rsidR="004C792D">
        <w:rPr>
          <w:rFonts w:ascii="Book Antiqua" w:eastAsia="Book Antiqua" w:hAnsi="Book Antiqua" w:cs="Book Antiqua"/>
          <w:color w:val="000000"/>
        </w:rPr>
        <w:t>-</w:t>
      </w:r>
      <w:r>
        <w:rPr>
          <w:rFonts w:ascii="Book Antiqua" w:eastAsia="Book Antiqua" w:hAnsi="Book Antiqua" w:cs="Book Antiqua"/>
          <w:color w:val="000000"/>
        </w:rPr>
        <w:t>60%) or severe (&gt; 60%), according to the presence of fat droplets in the hepatic cells. Fibrosis was graded based on the METAVIR score, with absence graded as F0, portal fibrosis without septa as F1, with rare septa as F2 or numerous septa as F3, and cirrhosis as F4.</w:t>
      </w:r>
    </w:p>
    <w:p w14:paraId="1606A8FC" w14:textId="722D29A6" w:rsidR="00A77B3E" w:rsidRDefault="00254909" w:rsidP="00890B91">
      <w:pPr>
        <w:spacing w:line="360" w:lineRule="auto"/>
        <w:ind w:firstLineChars="100" w:firstLine="240"/>
        <w:jc w:val="both"/>
      </w:pPr>
      <w:r>
        <w:rPr>
          <w:rFonts w:ascii="Book Antiqua" w:eastAsia="Book Antiqua" w:hAnsi="Book Antiqua" w:cs="Book Antiqua"/>
          <w:color w:val="000000"/>
        </w:rPr>
        <w:t xml:space="preserve">Coagulation markers and </w:t>
      </w:r>
      <w:r w:rsidR="006A78E1">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activity of anticoagulation factors were monitored perioperatively and followed for the first 5 d after liver resection. Blood samples were collected preoperatively and on postoperative days (PODs) 1-5. Standard coagulation </w:t>
      </w:r>
      <w:r>
        <w:rPr>
          <w:rFonts w:ascii="Book Antiqua" w:eastAsia="Book Antiqua" w:hAnsi="Book Antiqua" w:cs="Book Antiqua"/>
          <w:color w:val="000000"/>
        </w:rPr>
        <w:lastRenderedPageBreak/>
        <w:t>tests, international normalized ratio (INR), prothrombin time (PT), activated partial thromboplastin time (</w:t>
      </w:r>
      <w:proofErr w:type="spellStart"/>
      <w:r>
        <w:rPr>
          <w:rFonts w:ascii="Book Antiqua" w:eastAsia="Book Antiqua" w:hAnsi="Book Antiqua" w:cs="Book Antiqua"/>
          <w:color w:val="000000"/>
        </w:rPr>
        <w:t>aPΤT</w:t>
      </w:r>
      <w:proofErr w:type="spellEnd"/>
      <w:r>
        <w:rPr>
          <w:rFonts w:ascii="Book Antiqua" w:eastAsia="Book Antiqua" w:hAnsi="Book Antiqua" w:cs="Book Antiqua"/>
          <w:color w:val="000000"/>
        </w:rPr>
        <w:t xml:space="preserve">), the </w:t>
      </w:r>
      <w:r w:rsidRPr="00890B91">
        <w:rPr>
          <w:rFonts w:ascii="Book Antiqua" w:eastAsia="Book Antiqua" w:hAnsi="Book Antiqua" w:cs="Book Antiqua"/>
          <w:color w:val="000000"/>
          <w:szCs w:val="22"/>
        </w:rPr>
        <w:t>fibrin degradation product</w:t>
      </w:r>
      <w:r>
        <w:rPr>
          <w:rFonts w:ascii="Book Antiqua" w:eastAsia="Book Antiqua" w:hAnsi="Book Antiqua" w:cs="Book Antiqua"/>
          <w:color w:val="000000"/>
        </w:rPr>
        <w:t xml:space="preserve"> D-dimer (D-d), platelet count, and natural anticoagulant activity levels </w:t>
      </w:r>
      <w:r w:rsidR="00890B91">
        <w:rPr>
          <w:rFonts w:ascii="Book Antiqua" w:eastAsia="Book Antiqua" w:hAnsi="Book Antiqua" w:cs="Book Antiqua"/>
          <w:color w:val="000000"/>
        </w:rPr>
        <w:t>[</w:t>
      </w:r>
      <w:r>
        <w:rPr>
          <w:rFonts w:ascii="Book Antiqua" w:eastAsia="Book Antiqua" w:hAnsi="Book Antiqua" w:cs="Book Antiqua"/>
          <w:color w:val="000000"/>
        </w:rPr>
        <w:t>antithrombin III (AT III), protein C (PC), and protein S (PS)</w:t>
      </w:r>
      <w:r w:rsidR="00890B91">
        <w:rPr>
          <w:rFonts w:ascii="Book Antiqua" w:eastAsia="Book Antiqua" w:hAnsi="Book Antiqua" w:cs="Book Antiqua"/>
          <w:color w:val="000000"/>
        </w:rPr>
        <w:t>]</w:t>
      </w:r>
      <w:r>
        <w:rPr>
          <w:rFonts w:ascii="Book Antiqua" w:eastAsia="Book Antiqua" w:hAnsi="Book Antiqua" w:cs="Book Antiqua"/>
          <w:color w:val="000000"/>
        </w:rPr>
        <w:t xml:space="preserve"> were measured and compared between the two groups using chromogenic assays for plasma AT III and PC and electro-immunodiffusion assay for free PS (all from Dade-Behring Inc., Deerfield, IL, United States). </w:t>
      </w:r>
      <w:r w:rsidR="006A78E1">
        <w:rPr>
          <w:rFonts w:ascii="Book Antiqua" w:eastAsia="Book Antiqua" w:hAnsi="Book Antiqua" w:cs="Book Antiqua"/>
          <w:color w:val="000000"/>
        </w:rPr>
        <w:t xml:space="preserve">The </w:t>
      </w:r>
      <w:r>
        <w:rPr>
          <w:rFonts w:ascii="Book Antiqua" w:eastAsia="Book Antiqua" w:hAnsi="Book Antiqua" w:cs="Book Antiqua"/>
          <w:color w:val="000000"/>
        </w:rPr>
        <w:t>AT III assay had normal values at 80%</w:t>
      </w:r>
      <w:r w:rsidR="00890B91">
        <w:rPr>
          <w:rFonts w:ascii="Book Antiqua" w:eastAsia="Book Antiqua" w:hAnsi="Book Antiqua" w:cs="Book Antiqua"/>
          <w:color w:val="000000"/>
        </w:rPr>
        <w:t>-</w:t>
      </w:r>
      <w:r>
        <w:rPr>
          <w:rFonts w:ascii="Book Antiqua" w:eastAsia="Book Antiqua" w:hAnsi="Book Antiqua" w:cs="Book Antiqua"/>
          <w:color w:val="000000"/>
        </w:rPr>
        <w:t xml:space="preserve">120%, </w:t>
      </w:r>
      <w:r w:rsidR="006A78E1">
        <w:rPr>
          <w:rFonts w:ascii="Book Antiqua" w:eastAsia="Book Antiqua" w:hAnsi="Book Antiqua" w:cs="Book Antiqua"/>
          <w:color w:val="000000"/>
        </w:rPr>
        <w:t xml:space="preserve">an </w:t>
      </w:r>
      <w:r>
        <w:rPr>
          <w:rFonts w:ascii="Book Antiqua" w:eastAsia="Book Antiqua" w:hAnsi="Book Antiqua" w:cs="Book Antiqua"/>
          <w:color w:val="000000"/>
        </w:rPr>
        <w:t xml:space="preserve">intra-assay coefficient of 7.7% and inter-assay coefficient of 8.2%. </w:t>
      </w:r>
      <w:r w:rsidR="006A78E1">
        <w:rPr>
          <w:rFonts w:ascii="Book Antiqua" w:eastAsia="Book Antiqua" w:hAnsi="Book Antiqua" w:cs="Book Antiqua"/>
          <w:color w:val="000000"/>
        </w:rPr>
        <w:t xml:space="preserve">The </w:t>
      </w:r>
      <w:r>
        <w:rPr>
          <w:rFonts w:ascii="Book Antiqua" w:eastAsia="Book Antiqua" w:hAnsi="Book Antiqua" w:cs="Book Antiqua"/>
          <w:color w:val="000000"/>
        </w:rPr>
        <w:t>PC assay had normal values at 70%</w:t>
      </w:r>
      <w:r w:rsidR="00890B91">
        <w:rPr>
          <w:rFonts w:ascii="Book Antiqua" w:eastAsia="Book Antiqua" w:hAnsi="Book Antiqua" w:cs="Book Antiqua"/>
          <w:color w:val="000000"/>
        </w:rPr>
        <w:t>-</w:t>
      </w:r>
      <w:r>
        <w:rPr>
          <w:rFonts w:ascii="Book Antiqua" w:eastAsia="Book Antiqua" w:hAnsi="Book Antiqua" w:cs="Book Antiqua"/>
          <w:color w:val="000000"/>
        </w:rPr>
        <w:t xml:space="preserve">130%, </w:t>
      </w:r>
      <w:r w:rsidR="006A78E1">
        <w:rPr>
          <w:rFonts w:ascii="Book Antiqua" w:eastAsia="Book Antiqua" w:hAnsi="Book Antiqua" w:cs="Book Antiqua"/>
          <w:color w:val="000000"/>
        </w:rPr>
        <w:t xml:space="preserve">an </w:t>
      </w:r>
      <w:r>
        <w:rPr>
          <w:rFonts w:ascii="Book Antiqua" w:eastAsia="Book Antiqua" w:hAnsi="Book Antiqua" w:cs="Book Antiqua"/>
          <w:color w:val="000000"/>
        </w:rPr>
        <w:t xml:space="preserve">intra-assay coefficient of 8.1% and inter-assay coefficient of 8.6%. </w:t>
      </w:r>
      <w:r w:rsidR="006A78E1">
        <w:rPr>
          <w:rFonts w:ascii="Book Antiqua" w:eastAsia="Book Antiqua" w:hAnsi="Book Antiqua" w:cs="Book Antiqua"/>
          <w:color w:val="000000"/>
        </w:rPr>
        <w:t xml:space="preserve">The </w:t>
      </w:r>
      <w:r>
        <w:rPr>
          <w:rFonts w:ascii="Book Antiqua" w:eastAsia="Book Antiqua" w:hAnsi="Book Antiqua" w:cs="Book Antiqua"/>
          <w:color w:val="000000"/>
        </w:rPr>
        <w:t>PS assay had normal values of 70%</w:t>
      </w:r>
      <w:r w:rsidR="00890B91">
        <w:rPr>
          <w:rFonts w:ascii="Book Antiqua" w:eastAsia="Book Antiqua" w:hAnsi="Book Antiqua" w:cs="Book Antiqua"/>
          <w:color w:val="000000"/>
        </w:rPr>
        <w:t>-</w:t>
      </w:r>
      <w:r>
        <w:rPr>
          <w:rFonts w:ascii="Book Antiqua" w:eastAsia="Book Antiqua" w:hAnsi="Book Antiqua" w:cs="Book Antiqua"/>
          <w:color w:val="000000"/>
        </w:rPr>
        <w:t xml:space="preserve">130%, </w:t>
      </w:r>
      <w:r w:rsidR="006A78E1">
        <w:rPr>
          <w:rFonts w:ascii="Book Antiqua" w:eastAsia="Book Antiqua" w:hAnsi="Book Antiqua" w:cs="Book Antiqua"/>
          <w:color w:val="000000"/>
        </w:rPr>
        <w:t xml:space="preserve">an </w:t>
      </w:r>
      <w:r>
        <w:rPr>
          <w:rFonts w:ascii="Book Antiqua" w:eastAsia="Book Antiqua" w:hAnsi="Book Antiqua" w:cs="Book Antiqua"/>
          <w:color w:val="000000"/>
        </w:rPr>
        <w:t>intra-assay coefficient of 8.2% and inter-assay coefficient of 8.7%. To assess activation of the fibrinolytic system, fibrinogen and D-d were measured, with the latter measured by latex semiquantitative assay (</w:t>
      </w:r>
      <w:proofErr w:type="spellStart"/>
      <w:r>
        <w:rPr>
          <w:rFonts w:ascii="Book Antiqua" w:eastAsia="Book Antiqua" w:hAnsi="Book Antiqua" w:cs="Book Antiqua"/>
          <w:color w:val="000000"/>
        </w:rPr>
        <w:t>Diagnostica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Asnières</w:t>
      </w:r>
      <w:proofErr w:type="spellEnd"/>
      <w:r>
        <w:rPr>
          <w:rFonts w:ascii="Book Antiqua" w:eastAsia="Book Antiqua" w:hAnsi="Book Antiqua" w:cs="Book Antiqua"/>
          <w:color w:val="000000"/>
          <w:shd w:val="clear" w:color="auto" w:fill="FFFFFF"/>
        </w:rPr>
        <w:t>-sur-Seine</w:t>
      </w:r>
      <w:r>
        <w:rPr>
          <w:rFonts w:ascii="Book Antiqua" w:eastAsia="Book Antiqua" w:hAnsi="Book Antiqua" w:cs="Book Antiqua"/>
          <w:color w:val="000000"/>
        </w:rPr>
        <w:t xml:space="preserve">, France) wherein a negative result was indicated by concentrations of &lt; 0.5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p>
    <w:p w14:paraId="188D8372" w14:textId="3F402EA5" w:rsidR="00A77B3E" w:rsidRDefault="006A78E1" w:rsidP="00890B91">
      <w:pPr>
        <w:spacing w:line="360" w:lineRule="auto"/>
        <w:ind w:firstLineChars="100" w:firstLine="240"/>
        <w:jc w:val="both"/>
      </w:pPr>
      <w:r>
        <w:rPr>
          <w:rFonts w:ascii="Book Antiqua" w:eastAsia="Book Antiqua" w:hAnsi="Book Antiqua" w:cs="Book Antiqua"/>
          <w:color w:val="000000"/>
        </w:rPr>
        <w:t>The l</w:t>
      </w:r>
      <w:r w:rsidR="00254909">
        <w:rPr>
          <w:rFonts w:ascii="Book Antiqua" w:eastAsia="Book Antiqua" w:hAnsi="Book Antiqua" w:cs="Book Antiqua"/>
          <w:color w:val="000000"/>
        </w:rPr>
        <w:t>engths of intensive care unit and hospital stays were also recorded. In addition, biochemical markers of liver function, including aspartate aminotransferase, alanine transaminase, total bilirubin, gamma-glutamyl transferase and alkaline phosphatase, were evaluated in all patients preoperatively and up to POD 5.  No changes were made to the trial outcomes after the trial commenced.</w:t>
      </w:r>
    </w:p>
    <w:p w14:paraId="07F8733A" w14:textId="77777777" w:rsidR="00A77B3E" w:rsidRDefault="00A77B3E" w:rsidP="00890B91">
      <w:pPr>
        <w:spacing w:line="360" w:lineRule="auto"/>
        <w:jc w:val="both"/>
      </w:pPr>
    </w:p>
    <w:p w14:paraId="61691E22" w14:textId="77777777" w:rsidR="00A77B3E" w:rsidRDefault="00254909">
      <w:pPr>
        <w:spacing w:line="360" w:lineRule="auto"/>
        <w:jc w:val="both"/>
      </w:pPr>
      <w:r>
        <w:rPr>
          <w:rFonts w:ascii="Book Antiqua" w:eastAsia="Book Antiqua" w:hAnsi="Book Antiqua" w:cs="Book Antiqua"/>
          <w:b/>
          <w:bCs/>
          <w:i/>
          <w:iCs/>
          <w:color w:val="000000"/>
        </w:rPr>
        <w:t>Statistical analysis</w:t>
      </w:r>
    </w:p>
    <w:p w14:paraId="18B5E2AF" w14:textId="3A6770FC" w:rsidR="00A77B3E" w:rsidRDefault="00254909">
      <w:pPr>
        <w:spacing w:line="360" w:lineRule="auto"/>
        <w:jc w:val="both"/>
      </w:pPr>
      <w:r>
        <w:rPr>
          <w:rFonts w:ascii="Book Antiqua" w:eastAsia="Book Antiqua" w:hAnsi="Book Antiqua" w:cs="Book Antiqua"/>
          <w:color w:val="000000"/>
        </w:rPr>
        <w:t xml:space="preserve">In order to determine the appropriate sample size of the study, power analysis was carried out in G*Power (version 3.1.7; Universität Kiel, Germany). Data from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were used as </w:t>
      </w:r>
      <w:r w:rsidR="006A78E1">
        <w:rPr>
          <w:rFonts w:ascii="Book Antiqua" w:eastAsia="Book Antiqua" w:hAnsi="Book Antiqua" w:cs="Book Antiqua"/>
          <w:color w:val="000000"/>
        </w:rPr>
        <w:t xml:space="preserve">a </w:t>
      </w:r>
      <w:r>
        <w:rPr>
          <w:rFonts w:ascii="Book Antiqua" w:eastAsia="Book Antiqua" w:hAnsi="Book Antiqua" w:cs="Book Antiqua"/>
          <w:color w:val="000000"/>
        </w:rPr>
        <w:t>proxy of the anticipated findings in the present study, with 80% power and 5% significance level. Power calculation resulted in 20 patients per group.</w:t>
      </w:r>
    </w:p>
    <w:p w14:paraId="14C60F5F" w14:textId="6C2D9640" w:rsidR="00A77B3E" w:rsidRDefault="006A78E1" w:rsidP="00890B91">
      <w:pPr>
        <w:spacing w:line="360" w:lineRule="auto"/>
        <w:ind w:firstLineChars="100" w:firstLine="240"/>
        <w:jc w:val="both"/>
      </w:pPr>
      <w:r>
        <w:rPr>
          <w:rFonts w:ascii="Book Antiqua" w:eastAsia="Book Antiqua" w:hAnsi="Book Antiqua" w:cs="Book Antiqua"/>
          <w:color w:val="000000"/>
        </w:rPr>
        <w:t>The i</w:t>
      </w:r>
      <w:r w:rsidR="00254909">
        <w:rPr>
          <w:rFonts w:ascii="Book Antiqua" w:eastAsia="Book Antiqua" w:hAnsi="Book Antiqua" w:cs="Book Antiqua"/>
          <w:color w:val="000000"/>
        </w:rPr>
        <w:t xml:space="preserve">ndependent samples </w:t>
      </w:r>
      <w:r w:rsidR="00254909">
        <w:rPr>
          <w:rFonts w:ascii="Book Antiqua" w:eastAsia="Book Antiqua" w:hAnsi="Book Antiqua" w:cs="Book Antiqua"/>
          <w:i/>
          <w:iCs/>
          <w:color w:val="000000"/>
        </w:rPr>
        <w:t>t</w:t>
      </w:r>
      <w:r w:rsidR="00254909">
        <w:rPr>
          <w:rFonts w:ascii="Book Antiqua" w:eastAsia="Book Antiqua" w:hAnsi="Book Antiqua" w:cs="Book Antiqua"/>
          <w:color w:val="000000"/>
        </w:rPr>
        <w:t xml:space="preserve">-test and independent samples Mann-Whitney test were implemented for group (intervention </w:t>
      </w:r>
      <w:r w:rsidR="00254909">
        <w:rPr>
          <w:rFonts w:ascii="Book Antiqua" w:eastAsia="Book Antiqua" w:hAnsi="Book Antiqua" w:cs="Book Antiqua"/>
          <w:i/>
          <w:iCs/>
          <w:color w:val="000000"/>
        </w:rPr>
        <w:t>vs</w:t>
      </w:r>
      <w:r w:rsidR="00254909">
        <w:rPr>
          <w:rFonts w:ascii="Book Antiqua" w:eastAsia="Book Antiqua" w:hAnsi="Book Antiqua" w:cs="Book Antiqua"/>
          <w:color w:val="000000"/>
        </w:rPr>
        <w:t xml:space="preserve"> control) comparisons. Furthermore, Fisher’s exact test and</w:t>
      </w:r>
      <w:r>
        <w:rPr>
          <w:rFonts w:ascii="Book Antiqua" w:eastAsia="Book Antiqua" w:hAnsi="Book Antiqua" w:cs="Book Antiqua"/>
          <w:color w:val="000000"/>
        </w:rPr>
        <w:t xml:space="preserve"> the</w:t>
      </w:r>
      <w:r w:rsidR="00254909">
        <w:rPr>
          <w:rFonts w:ascii="Book Antiqua" w:eastAsia="Book Antiqua" w:hAnsi="Book Antiqua" w:cs="Book Antiqua"/>
          <w:color w:val="000000"/>
        </w:rPr>
        <w:t xml:space="preserve"> </w:t>
      </w:r>
      <w:r w:rsidR="00254909" w:rsidRPr="00890B91">
        <w:rPr>
          <w:rFonts w:ascii="Book Antiqua" w:eastAsia="Book Antiqua" w:hAnsi="Book Antiqua" w:cs="Book Antiqua"/>
          <w:i/>
          <w:iCs/>
          <w:color w:val="000000"/>
        </w:rPr>
        <w:t>χ</w:t>
      </w:r>
      <w:r w:rsidR="00254909" w:rsidRPr="00890B91">
        <w:rPr>
          <w:rFonts w:ascii="Book Antiqua" w:eastAsia="Book Antiqua" w:hAnsi="Book Antiqua" w:cs="Book Antiqua"/>
          <w:i/>
          <w:iCs/>
          <w:color w:val="000000"/>
          <w:szCs w:val="30"/>
          <w:vertAlign w:val="superscript"/>
        </w:rPr>
        <w:t>2</w:t>
      </w:r>
      <w:r w:rsidR="00254909">
        <w:rPr>
          <w:rFonts w:ascii="Book Antiqua" w:eastAsia="Book Antiqua" w:hAnsi="Book Antiqua" w:cs="Book Antiqua"/>
          <w:color w:val="000000"/>
        </w:rPr>
        <w:t xml:space="preserve"> test were used for comparisons of groups relative to qualitative variables. Data </w:t>
      </w:r>
      <w:r>
        <w:rPr>
          <w:rFonts w:ascii="Book Antiqua" w:eastAsia="Book Antiqua" w:hAnsi="Book Antiqua" w:cs="Book Antiqua"/>
          <w:color w:val="000000"/>
        </w:rPr>
        <w:t>on</w:t>
      </w:r>
      <w:r w:rsidR="00254909">
        <w:rPr>
          <w:rFonts w:ascii="Book Antiqua" w:eastAsia="Book Antiqua" w:hAnsi="Book Antiqua" w:cs="Book Antiqua"/>
          <w:color w:val="000000"/>
        </w:rPr>
        <w:t xml:space="preserve"> biological markers were analyzed within the frame of general linear models with the ANOVA method, according to the model which involves one factor </w:t>
      </w:r>
      <w:r w:rsidR="00254909">
        <w:rPr>
          <w:rFonts w:ascii="Book Antiqua" w:eastAsia="Book Antiqua" w:hAnsi="Book Antiqua" w:cs="Book Antiqua"/>
          <w:color w:val="000000"/>
        </w:rPr>
        <w:lastRenderedPageBreak/>
        <w:t xml:space="preserve">between patients (factor “group” with two levels) and one factor within patients (factor “time” with five levels, with repeated measures). </w:t>
      </w:r>
      <w:r>
        <w:rPr>
          <w:rFonts w:ascii="Book Antiqua" w:eastAsia="Book Antiqua" w:hAnsi="Book Antiqua" w:cs="Book Antiqua"/>
          <w:color w:val="000000"/>
        </w:rPr>
        <w:t>Comparisons of m</w:t>
      </w:r>
      <w:r w:rsidR="00254909">
        <w:rPr>
          <w:rFonts w:ascii="Book Antiqua" w:eastAsia="Book Antiqua" w:hAnsi="Book Antiqua" w:cs="Book Antiqua"/>
          <w:color w:val="000000"/>
        </w:rPr>
        <w:t xml:space="preserve">eans were </w:t>
      </w:r>
      <w:r>
        <w:rPr>
          <w:rFonts w:ascii="Book Antiqua" w:eastAsia="Book Antiqua" w:hAnsi="Book Antiqua" w:cs="Book Antiqua"/>
          <w:color w:val="000000"/>
        </w:rPr>
        <w:t>carried out</w:t>
      </w:r>
      <w:r w:rsidR="00254909">
        <w:rPr>
          <w:rFonts w:ascii="Book Antiqua" w:eastAsia="Book Antiqua" w:hAnsi="Book Antiqua" w:cs="Book Antiqua"/>
          <w:color w:val="000000"/>
        </w:rPr>
        <w:t xml:space="preserve"> with the least significant difference criterion. The significance level was preset at </w:t>
      </w:r>
      <w:r w:rsidR="00254909">
        <w:rPr>
          <w:rFonts w:ascii="Book Antiqua" w:eastAsia="Book Antiqua" w:hAnsi="Book Antiqua" w:cs="Book Antiqua"/>
          <w:i/>
          <w:iCs/>
          <w:color w:val="000000"/>
        </w:rPr>
        <w:t>P</w:t>
      </w:r>
      <w:r w:rsidR="00254909">
        <w:rPr>
          <w:rFonts w:ascii="Book Antiqua" w:eastAsia="Book Antiqua" w:hAnsi="Book Antiqua" w:cs="Book Antiqua"/>
          <w:color w:val="000000"/>
        </w:rPr>
        <w:t xml:space="preserve"> ≤ 0.05 for all hypotheses testing procedures. The SPSS v.22.0 software (IBM Corp., Armonk, NY, United States) was utilized for all statistical analyses. All data w</w:t>
      </w:r>
      <w:r>
        <w:rPr>
          <w:rFonts w:ascii="Book Antiqua" w:eastAsia="Book Antiqua" w:hAnsi="Book Antiqua" w:cs="Book Antiqua"/>
          <w:color w:val="000000"/>
        </w:rPr>
        <w:t>ere</w:t>
      </w:r>
      <w:r w:rsidR="00254909">
        <w:rPr>
          <w:rFonts w:ascii="Book Antiqua" w:eastAsia="Book Antiqua" w:hAnsi="Book Antiqua" w:cs="Book Antiqua"/>
          <w:color w:val="000000"/>
        </w:rPr>
        <w:t xml:space="preserve"> subjected to the Kolmogorov-Smirnov test and found to be normally distributed; as such, they are presented as mean ± standard deviation in the tables. The statistical methods </w:t>
      </w:r>
      <w:r>
        <w:rPr>
          <w:rFonts w:ascii="Book Antiqua" w:eastAsia="Book Antiqua" w:hAnsi="Book Antiqua" w:cs="Book Antiqua"/>
          <w:color w:val="000000"/>
        </w:rPr>
        <w:t>used in</w:t>
      </w:r>
      <w:r w:rsidR="00254909">
        <w:rPr>
          <w:rFonts w:ascii="Book Antiqua" w:eastAsia="Book Antiqua" w:hAnsi="Book Antiqua" w:cs="Book Antiqua"/>
          <w:color w:val="000000"/>
        </w:rPr>
        <w:t xml:space="preserve"> this study were reviewed by Anna Bettina </w:t>
      </w:r>
      <w:proofErr w:type="spellStart"/>
      <w:r w:rsidR="00254909">
        <w:rPr>
          <w:rFonts w:ascii="Book Antiqua" w:eastAsia="Book Antiqua" w:hAnsi="Book Antiqua" w:cs="Book Antiqua"/>
          <w:color w:val="000000"/>
        </w:rPr>
        <w:t>Haidich</w:t>
      </w:r>
      <w:proofErr w:type="spellEnd"/>
      <w:r w:rsidR="00254909">
        <w:rPr>
          <w:rFonts w:ascii="Book Antiqua" w:eastAsia="Book Antiqua" w:hAnsi="Book Antiqua" w:cs="Book Antiqua"/>
          <w:color w:val="000000"/>
        </w:rPr>
        <w:t>, Assistant Professor in Hygiene-Medical Statistics Department of the Aristotle University of Thessaloniki.</w:t>
      </w:r>
    </w:p>
    <w:p w14:paraId="0D48610B" w14:textId="77777777" w:rsidR="00A77B3E" w:rsidRDefault="00A77B3E">
      <w:pPr>
        <w:spacing w:line="360" w:lineRule="auto"/>
        <w:jc w:val="both"/>
      </w:pPr>
    </w:p>
    <w:p w14:paraId="2CBF98F2" w14:textId="77777777" w:rsidR="00A77B3E" w:rsidRDefault="00254909">
      <w:pPr>
        <w:spacing w:line="360" w:lineRule="auto"/>
        <w:jc w:val="both"/>
      </w:pPr>
      <w:r>
        <w:rPr>
          <w:rFonts w:ascii="Book Antiqua" w:eastAsia="Book Antiqua" w:hAnsi="Book Antiqua" w:cs="Book Antiqua"/>
          <w:b/>
          <w:caps/>
          <w:color w:val="000000"/>
          <w:u w:val="single"/>
        </w:rPr>
        <w:t>RESULTS</w:t>
      </w:r>
    </w:p>
    <w:p w14:paraId="4D5B4D5C" w14:textId="77777777" w:rsidR="00A77B3E" w:rsidRDefault="00254909">
      <w:pPr>
        <w:spacing w:line="360" w:lineRule="auto"/>
        <w:jc w:val="both"/>
      </w:pPr>
      <w:r>
        <w:rPr>
          <w:rFonts w:ascii="Book Antiqua" w:eastAsia="Book Antiqua" w:hAnsi="Book Antiqua" w:cs="Book Antiqua"/>
          <w:b/>
          <w:bCs/>
          <w:i/>
          <w:iCs/>
          <w:color w:val="000000"/>
        </w:rPr>
        <w:t>Patients’ characteristics</w:t>
      </w:r>
    </w:p>
    <w:p w14:paraId="42B3AD45" w14:textId="4D06C32B" w:rsidR="00A77B3E" w:rsidRDefault="00254909">
      <w:pPr>
        <w:spacing w:line="360" w:lineRule="auto"/>
        <w:jc w:val="both"/>
      </w:pPr>
      <w:r>
        <w:rPr>
          <w:rFonts w:ascii="Book Antiqua" w:eastAsia="Book Antiqua" w:hAnsi="Book Antiqua" w:cs="Book Antiqua"/>
          <w:color w:val="000000"/>
        </w:rPr>
        <w:t>The selection process is displayed in Figure 1, as a flow diagram. Patients’ characteristics are presented in Table 1. The leading reason for liver resection among the study population was hepatic metastasis (</w:t>
      </w:r>
      <w:r>
        <w:rPr>
          <w:rFonts w:ascii="Book Antiqua" w:eastAsia="Book Antiqua" w:hAnsi="Book Antiqua" w:cs="Book Antiqua"/>
          <w:i/>
          <w:iCs/>
          <w:color w:val="000000"/>
        </w:rPr>
        <w:t>n</w:t>
      </w:r>
      <w:r>
        <w:rPr>
          <w:rFonts w:ascii="Book Antiqua" w:eastAsia="Book Antiqua" w:hAnsi="Book Antiqua" w:cs="Book Antiqua"/>
          <w:color w:val="000000"/>
        </w:rPr>
        <w:t xml:space="preserve"> = 20). There was no significant difference between the two groups </w:t>
      </w:r>
      <w:r w:rsidR="007B1D44">
        <w:rPr>
          <w:rFonts w:ascii="Book Antiqua" w:eastAsia="Book Antiqua" w:hAnsi="Book Antiqua" w:cs="Book Antiqua"/>
          <w:color w:val="000000"/>
        </w:rPr>
        <w:t>in terms</w:t>
      </w:r>
      <w:r>
        <w:rPr>
          <w:rFonts w:ascii="Book Antiqua" w:eastAsia="Book Antiqua" w:hAnsi="Book Antiqua" w:cs="Book Antiqua"/>
          <w:color w:val="000000"/>
        </w:rPr>
        <w:t xml:space="preserve"> of sex (</w:t>
      </w:r>
      <w:r>
        <w:rPr>
          <w:rFonts w:ascii="Book Antiqua" w:eastAsia="Book Antiqua" w:hAnsi="Book Antiqua" w:cs="Book Antiqua"/>
          <w:i/>
          <w:iCs/>
          <w:color w:val="000000"/>
        </w:rPr>
        <w:t xml:space="preserve">P </w:t>
      </w:r>
      <w:r>
        <w:rPr>
          <w:rFonts w:ascii="Book Antiqua" w:eastAsia="Book Antiqua" w:hAnsi="Book Antiqua" w:cs="Book Antiqua"/>
          <w:color w:val="000000"/>
        </w:rPr>
        <w:t>= 0.719), age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0.612), </w:t>
      </w:r>
      <w:r w:rsidR="00301AEE">
        <w:rPr>
          <w:rFonts w:ascii="Book Antiqua" w:eastAsia="Book Antiqua" w:hAnsi="Book Antiqua" w:cs="Book Antiqua"/>
          <w:color w:val="000000"/>
        </w:rPr>
        <w:t>body mass index</w:t>
      </w:r>
      <w:r>
        <w:rPr>
          <w:rFonts w:ascii="Book Antiqua" w:eastAsia="Book Antiqua" w:hAnsi="Book Antiqua" w:cs="Book Antiqua"/>
          <w:color w:val="000000"/>
        </w:rPr>
        <w:t xml:space="preserve"> (BMI) or ASA class (</w:t>
      </w:r>
      <w:r>
        <w:rPr>
          <w:rFonts w:ascii="Book Antiqua" w:eastAsia="Book Antiqua" w:hAnsi="Book Antiqua" w:cs="Book Antiqua"/>
          <w:i/>
          <w:iCs/>
          <w:color w:val="000000"/>
        </w:rPr>
        <w:t xml:space="preserve">P </w:t>
      </w:r>
      <w:r>
        <w:rPr>
          <w:rFonts w:ascii="Book Antiqua" w:eastAsia="Book Antiqua" w:hAnsi="Book Antiqua" w:cs="Book Antiqua"/>
          <w:color w:val="000000"/>
        </w:rPr>
        <w:t>= 0.963).</w:t>
      </w:r>
    </w:p>
    <w:p w14:paraId="020B0AA9" w14:textId="1153FEC9" w:rsidR="00A77B3E" w:rsidRDefault="00254909" w:rsidP="00890B91">
      <w:pPr>
        <w:spacing w:line="360" w:lineRule="auto"/>
        <w:ind w:firstLineChars="100" w:firstLine="240"/>
        <w:jc w:val="both"/>
      </w:pPr>
      <w:r>
        <w:rPr>
          <w:rFonts w:ascii="Book Antiqua" w:eastAsia="Book Antiqua" w:hAnsi="Book Antiqua" w:cs="Book Antiqua"/>
          <w:color w:val="000000"/>
        </w:rPr>
        <w:t>The mean duration of ischemia during the hepatectomies w</w:t>
      </w:r>
      <w:r w:rsidR="007B1D44">
        <w:rPr>
          <w:rFonts w:ascii="Book Antiqua" w:eastAsia="Book Antiqua" w:hAnsi="Book Antiqua" w:cs="Book Antiqua"/>
          <w:color w:val="000000"/>
        </w:rPr>
        <w:t>as</w:t>
      </w:r>
      <w:r>
        <w:rPr>
          <w:rFonts w:ascii="Book Antiqua" w:eastAsia="Book Antiqua" w:hAnsi="Book Antiqua" w:cs="Book Antiqua"/>
          <w:color w:val="000000"/>
        </w:rPr>
        <w:t xml:space="preserve"> 61 ± 30 min in the intervention group and 55 ± 26 min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0.654). Median duration of operation was 300 min (range: 241</w:t>
      </w:r>
      <w:r w:rsidR="00890B91">
        <w:rPr>
          <w:rFonts w:ascii="Book Antiqua" w:eastAsia="Book Antiqua" w:hAnsi="Book Antiqua" w:cs="Book Antiqua"/>
          <w:color w:val="000000"/>
        </w:rPr>
        <w:t>-</w:t>
      </w:r>
      <w:r>
        <w:rPr>
          <w:rFonts w:ascii="Book Antiqua" w:eastAsia="Book Antiqua" w:hAnsi="Book Antiqua" w:cs="Book Antiqua"/>
          <w:color w:val="000000"/>
        </w:rPr>
        <w:t>380 min) in the intervention group and 270 min (range: 210</w:t>
      </w:r>
      <w:r w:rsidR="00890B91">
        <w:rPr>
          <w:rFonts w:ascii="Book Antiqua" w:eastAsia="Book Antiqua" w:hAnsi="Book Antiqua" w:cs="Book Antiqua"/>
          <w:color w:val="000000"/>
        </w:rPr>
        <w:t>-</w:t>
      </w:r>
      <w:r>
        <w:rPr>
          <w:rFonts w:ascii="Book Antiqua" w:eastAsia="Book Antiqua" w:hAnsi="Book Antiqua" w:cs="Book Antiqua"/>
          <w:color w:val="000000"/>
        </w:rPr>
        <w:t>340 min)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0.364). There was no statistically significant difference between the two groups </w:t>
      </w:r>
      <w:r w:rsidR="007B1D44">
        <w:rPr>
          <w:rFonts w:ascii="Book Antiqua" w:eastAsia="Book Antiqua" w:hAnsi="Book Antiqua" w:cs="Book Antiqua"/>
          <w:color w:val="000000"/>
        </w:rPr>
        <w:t>in</w:t>
      </w:r>
      <w:r>
        <w:rPr>
          <w:rFonts w:ascii="Book Antiqua" w:eastAsia="Book Antiqua" w:hAnsi="Book Antiqua" w:cs="Book Antiqua"/>
          <w:color w:val="000000"/>
        </w:rPr>
        <w:t xml:space="preserve"> the units of blood administered intraoperatively (Table 1). The median length of intensive care unit stay after liver resection was also similar between the two groups </w:t>
      </w:r>
      <w:r w:rsidR="00890B91">
        <w:rPr>
          <w:rFonts w:ascii="Book Antiqua" w:eastAsia="Book Antiqua" w:hAnsi="Book Antiqua" w:cs="Book Antiqua"/>
          <w:color w:val="000000"/>
        </w:rPr>
        <w:t>[</w:t>
      </w:r>
      <w:r>
        <w:rPr>
          <w:rFonts w:ascii="Book Antiqua" w:eastAsia="Book Antiqua" w:hAnsi="Book Antiqua" w:cs="Book Antiqua"/>
          <w:color w:val="000000"/>
        </w:rPr>
        <w:t>1 (1</w:t>
      </w:r>
      <w:r w:rsidR="00890B91">
        <w:rPr>
          <w:rFonts w:ascii="Book Antiqua" w:eastAsia="Book Antiqua" w:hAnsi="Book Antiqua" w:cs="Book Antiqua"/>
          <w:color w:val="000000"/>
        </w:rPr>
        <w:t>-</w:t>
      </w:r>
      <w:r>
        <w:rPr>
          <w:rFonts w:ascii="Book Antiqua" w:eastAsia="Book Antiqua" w:hAnsi="Book Antiqua" w:cs="Book Antiqua"/>
          <w:color w:val="000000"/>
        </w:rPr>
        <w:t xml:space="preserve">2) </w:t>
      </w:r>
      <w:r>
        <w:rPr>
          <w:rFonts w:ascii="Book Antiqua" w:eastAsia="Book Antiqua" w:hAnsi="Book Antiqua" w:cs="Book Antiqua"/>
          <w:i/>
          <w:iCs/>
          <w:color w:val="000000"/>
        </w:rPr>
        <w:t>vs</w:t>
      </w:r>
      <w:r>
        <w:rPr>
          <w:rFonts w:ascii="Book Antiqua" w:eastAsia="Book Antiqua" w:hAnsi="Book Antiqua" w:cs="Book Antiqua"/>
          <w:color w:val="000000"/>
        </w:rPr>
        <w:t xml:space="preserve"> 1 (1</w:t>
      </w:r>
      <w:r w:rsidR="00890B91">
        <w:rPr>
          <w:rFonts w:ascii="Book Antiqua" w:eastAsia="Book Antiqua" w:hAnsi="Book Antiqua" w:cs="Book Antiqua"/>
          <w:color w:val="000000"/>
        </w:rPr>
        <w:t>-</w:t>
      </w:r>
      <w:r>
        <w:rPr>
          <w:rFonts w:ascii="Book Antiqua" w:eastAsia="Book Antiqua" w:hAnsi="Book Antiqua" w:cs="Book Antiqua"/>
          <w:color w:val="000000"/>
        </w:rPr>
        <w:t xml:space="preserve">2) d; </w:t>
      </w:r>
      <w:r>
        <w:rPr>
          <w:rFonts w:ascii="Book Antiqua" w:eastAsia="Book Antiqua" w:hAnsi="Book Antiqua" w:cs="Book Antiqua"/>
          <w:i/>
          <w:iCs/>
          <w:color w:val="000000"/>
        </w:rPr>
        <w:t xml:space="preserve">P </w:t>
      </w:r>
      <w:r>
        <w:rPr>
          <w:rFonts w:ascii="Book Antiqua" w:eastAsia="Book Antiqua" w:hAnsi="Book Antiqua" w:cs="Book Antiqua"/>
          <w:color w:val="000000"/>
        </w:rPr>
        <w:t>= 0.373</w:t>
      </w:r>
      <w:r w:rsidR="00890B91">
        <w:rPr>
          <w:rFonts w:ascii="Book Antiqua" w:eastAsia="Book Antiqua" w:hAnsi="Book Antiqua" w:cs="Book Antiqua"/>
          <w:color w:val="000000"/>
        </w:rPr>
        <w:t>]</w:t>
      </w:r>
      <w:r>
        <w:rPr>
          <w:rFonts w:ascii="Book Antiqua" w:eastAsia="Book Antiqua" w:hAnsi="Book Antiqua" w:cs="Book Antiqua"/>
          <w:color w:val="000000"/>
        </w:rPr>
        <w:t xml:space="preserve">; however, a shorter hospital stay was observed for patients undergoing liver resection with desflurane preconditioning </w:t>
      </w:r>
      <w:r w:rsidR="00890B91">
        <w:rPr>
          <w:rFonts w:ascii="Book Antiqua" w:eastAsia="Book Antiqua" w:hAnsi="Book Antiqua" w:cs="Book Antiqua"/>
          <w:color w:val="000000"/>
        </w:rPr>
        <w:t>[</w:t>
      </w:r>
      <w:r>
        <w:rPr>
          <w:rFonts w:ascii="Book Antiqua" w:eastAsia="Book Antiqua" w:hAnsi="Book Antiqua" w:cs="Book Antiqua"/>
          <w:color w:val="000000"/>
        </w:rPr>
        <w:t>9.5 (8</w:t>
      </w:r>
      <w:r w:rsidR="00890B91">
        <w:rPr>
          <w:rFonts w:ascii="Book Antiqua" w:eastAsia="Book Antiqua" w:hAnsi="Book Antiqua" w:cs="Book Antiqua"/>
          <w:color w:val="000000"/>
        </w:rPr>
        <w:t>-</w:t>
      </w:r>
      <w:r>
        <w:rPr>
          <w:rFonts w:ascii="Book Antiqua" w:eastAsia="Book Antiqua" w:hAnsi="Book Antiqua" w:cs="Book Antiqua"/>
          <w:color w:val="000000"/>
        </w:rPr>
        <w:t xml:space="preserve">11) d </w:t>
      </w:r>
      <w:r>
        <w:rPr>
          <w:rFonts w:ascii="Book Antiqua" w:eastAsia="Book Antiqua" w:hAnsi="Book Antiqua" w:cs="Book Antiqua"/>
          <w:i/>
          <w:iCs/>
          <w:color w:val="000000"/>
        </w:rPr>
        <w:t>vs</w:t>
      </w:r>
      <w:r>
        <w:rPr>
          <w:rFonts w:ascii="Book Antiqua" w:eastAsia="Book Antiqua" w:hAnsi="Book Antiqua" w:cs="Book Antiqua"/>
          <w:color w:val="000000"/>
        </w:rPr>
        <w:t xml:space="preserve"> 12 (11</w:t>
      </w:r>
      <w:r w:rsidR="00890B91">
        <w:rPr>
          <w:rFonts w:ascii="Book Antiqua" w:eastAsia="Book Antiqua" w:hAnsi="Book Antiqua" w:cs="Book Antiqua"/>
          <w:color w:val="000000"/>
        </w:rPr>
        <w:t>-</w:t>
      </w:r>
      <w:r>
        <w:rPr>
          <w:rFonts w:ascii="Book Antiqua" w:eastAsia="Book Antiqua" w:hAnsi="Book Antiqua" w:cs="Book Antiqua"/>
          <w:color w:val="000000"/>
        </w:rPr>
        <w:t xml:space="preserve">20.3) d; </w:t>
      </w:r>
      <w:r>
        <w:rPr>
          <w:rFonts w:ascii="Book Antiqua" w:eastAsia="Book Antiqua" w:hAnsi="Book Antiqua" w:cs="Book Antiqua"/>
          <w:i/>
          <w:iCs/>
          <w:color w:val="000000"/>
        </w:rPr>
        <w:t xml:space="preserve">P </w:t>
      </w:r>
      <w:r>
        <w:rPr>
          <w:rFonts w:ascii="Book Antiqua" w:eastAsia="Book Antiqua" w:hAnsi="Book Antiqua" w:cs="Book Antiqua"/>
          <w:color w:val="000000"/>
        </w:rPr>
        <w:t>= 0.009</w:t>
      </w:r>
      <w:r w:rsidR="00890B91">
        <w:rPr>
          <w:rFonts w:ascii="Book Antiqua" w:eastAsia="Book Antiqua" w:hAnsi="Book Antiqua" w:cs="Book Antiqua"/>
          <w:color w:val="000000"/>
        </w:rPr>
        <w:t xml:space="preserve">]. </w:t>
      </w:r>
      <w:r>
        <w:rPr>
          <w:rFonts w:ascii="Book Antiqua" w:eastAsia="Book Antiqua" w:hAnsi="Book Antiqua" w:cs="Book Antiqua"/>
          <w:color w:val="000000"/>
        </w:rPr>
        <w:t>Postoperative complications are presented in Table 2.</w:t>
      </w:r>
    </w:p>
    <w:p w14:paraId="7CA499A8" w14:textId="77777777" w:rsidR="00A77B3E" w:rsidRDefault="00A77B3E" w:rsidP="00890B91">
      <w:pPr>
        <w:spacing w:line="360" w:lineRule="auto"/>
        <w:jc w:val="both"/>
      </w:pPr>
    </w:p>
    <w:p w14:paraId="51A7BEF0" w14:textId="77777777" w:rsidR="00A77B3E" w:rsidRDefault="00254909">
      <w:pPr>
        <w:spacing w:line="360" w:lineRule="auto"/>
        <w:jc w:val="both"/>
      </w:pPr>
      <w:r>
        <w:rPr>
          <w:rFonts w:ascii="Book Antiqua" w:eastAsia="Book Antiqua" w:hAnsi="Book Antiqua" w:cs="Book Antiqua"/>
          <w:b/>
          <w:bCs/>
          <w:i/>
          <w:iCs/>
          <w:color w:val="000000"/>
        </w:rPr>
        <w:t>Primary endpoints</w:t>
      </w:r>
    </w:p>
    <w:p w14:paraId="2B54E62A" w14:textId="77777777" w:rsidR="00A77B3E" w:rsidRDefault="00254909">
      <w:pPr>
        <w:spacing w:line="360" w:lineRule="auto"/>
        <w:jc w:val="both"/>
      </w:pPr>
      <w:r>
        <w:rPr>
          <w:rFonts w:ascii="Book Antiqua" w:eastAsia="Book Antiqua" w:hAnsi="Book Antiqua" w:cs="Book Antiqua"/>
          <w:b/>
          <w:bCs/>
          <w:color w:val="000000"/>
        </w:rPr>
        <w:lastRenderedPageBreak/>
        <w:t>MMPs:</w:t>
      </w:r>
      <w:r>
        <w:rPr>
          <w:rFonts w:ascii="Book Antiqua" w:eastAsia="Book Antiqua" w:hAnsi="Book Antiqua" w:cs="Book Antiqua"/>
          <w:color w:val="000000"/>
        </w:rPr>
        <w:t xml:space="preserve"> After hepatic IR, the control group showed significantly higher levels of both MMP2 and MMP9 (</w:t>
      </w:r>
      <w:r>
        <w:rPr>
          <w:rFonts w:ascii="Book Antiqua" w:eastAsia="Book Antiqua" w:hAnsi="Book Antiqua" w:cs="Book Antiqua"/>
          <w:i/>
          <w:iCs/>
          <w:color w:val="000000"/>
        </w:rPr>
        <w:t>vs</w:t>
      </w:r>
      <w:r>
        <w:rPr>
          <w:rFonts w:ascii="Book Antiqua" w:eastAsia="Book Antiqua" w:hAnsi="Book Antiqua" w:cs="Book Antiqua"/>
          <w:color w:val="000000"/>
        </w:rPr>
        <w:t xml:space="preserve"> the intervention group; Table 3).</w:t>
      </w:r>
    </w:p>
    <w:p w14:paraId="730E9F17" w14:textId="77777777" w:rsidR="00A77B3E" w:rsidRDefault="00A77B3E">
      <w:pPr>
        <w:spacing w:line="360" w:lineRule="auto"/>
        <w:jc w:val="both"/>
      </w:pPr>
    </w:p>
    <w:p w14:paraId="12FA1A49" w14:textId="77777777" w:rsidR="00A77B3E" w:rsidRDefault="00254909">
      <w:pPr>
        <w:spacing w:line="360" w:lineRule="auto"/>
        <w:jc w:val="both"/>
      </w:pPr>
      <w:r>
        <w:rPr>
          <w:rFonts w:ascii="Book Antiqua" w:eastAsia="Book Antiqua" w:hAnsi="Book Antiqua" w:cs="Book Antiqua"/>
          <w:b/>
          <w:bCs/>
          <w:color w:val="000000"/>
        </w:rPr>
        <w:t xml:space="preserve">TIMPs: </w:t>
      </w:r>
      <w:r>
        <w:rPr>
          <w:rFonts w:ascii="Book Antiqua" w:eastAsia="Book Antiqua" w:hAnsi="Book Antiqua" w:cs="Book Antiqua"/>
          <w:color w:val="000000"/>
        </w:rPr>
        <w:t>After hepatic IR, the intervention group showed significantly higher levels of both TIMP1 and TIMP2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group; Table 3).</w:t>
      </w:r>
    </w:p>
    <w:p w14:paraId="1FCF2FC6" w14:textId="77777777" w:rsidR="00A77B3E" w:rsidRDefault="00A77B3E">
      <w:pPr>
        <w:spacing w:line="360" w:lineRule="auto"/>
        <w:jc w:val="both"/>
      </w:pPr>
    </w:p>
    <w:p w14:paraId="6A687CD1" w14:textId="77777777" w:rsidR="00A77B3E" w:rsidRDefault="00254909">
      <w:pPr>
        <w:spacing w:line="360" w:lineRule="auto"/>
        <w:jc w:val="both"/>
      </w:pPr>
      <w:r>
        <w:rPr>
          <w:rFonts w:ascii="Book Antiqua" w:eastAsia="Book Antiqua" w:hAnsi="Book Antiqua" w:cs="Book Antiqua"/>
          <w:b/>
          <w:bCs/>
          <w:i/>
          <w:iCs/>
          <w:color w:val="000000"/>
        </w:rPr>
        <w:t>Secondary endpoints</w:t>
      </w:r>
    </w:p>
    <w:p w14:paraId="45895F7A" w14:textId="0E45E1E1" w:rsidR="00A77B3E" w:rsidRDefault="00254909">
      <w:pPr>
        <w:spacing w:line="360" w:lineRule="auto"/>
        <w:jc w:val="both"/>
      </w:pPr>
      <w:r>
        <w:rPr>
          <w:rFonts w:ascii="Book Antiqua" w:eastAsia="Book Antiqua" w:hAnsi="Book Antiqua" w:cs="Book Antiqua"/>
          <w:b/>
          <w:bCs/>
          <w:color w:val="000000"/>
        </w:rPr>
        <w:t>Neutrophil infiltration:</w:t>
      </w:r>
      <w:r>
        <w:rPr>
          <w:rFonts w:ascii="Book Antiqua" w:eastAsia="Book Antiqua" w:hAnsi="Book Antiqua" w:cs="Book Antiqua"/>
          <w:color w:val="000000"/>
        </w:rPr>
        <w:t xml:space="preserve"> After hepatic IR, the control group showed </w:t>
      </w:r>
      <w:r w:rsidR="007B1D44">
        <w:rPr>
          <w:rFonts w:ascii="Book Antiqua" w:eastAsia="Book Antiqua" w:hAnsi="Book Antiqua" w:cs="Book Antiqua"/>
          <w:color w:val="000000"/>
        </w:rPr>
        <w:t xml:space="preserve">a </w:t>
      </w:r>
      <w:r>
        <w:rPr>
          <w:rFonts w:ascii="Book Antiqua" w:eastAsia="Book Antiqua" w:hAnsi="Book Antiqua" w:cs="Book Antiqua"/>
          <w:color w:val="000000"/>
        </w:rPr>
        <w:t>significantly higher infiltration of neutrophils (</w:t>
      </w:r>
      <w:r>
        <w:rPr>
          <w:rFonts w:ascii="Book Antiqua" w:eastAsia="Book Antiqua" w:hAnsi="Book Antiqua" w:cs="Book Antiqua"/>
          <w:i/>
          <w:iCs/>
          <w:color w:val="000000"/>
        </w:rPr>
        <w:t>vs</w:t>
      </w:r>
      <w:r>
        <w:rPr>
          <w:rFonts w:ascii="Book Antiqua" w:eastAsia="Book Antiqua" w:hAnsi="Book Antiqua" w:cs="Book Antiqua"/>
          <w:color w:val="000000"/>
        </w:rPr>
        <w:t xml:space="preserve"> the intervention group; Table 4).</w:t>
      </w:r>
    </w:p>
    <w:p w14:paraId="4220A755" w14:textId="77777777" w:rsidR="00A77B3E" w:rsidRDefault="00A77B3E">
      <w:pPr>
        <w:spacing w:line="360" w:lineRule="auto"/>
        <w:jc w:val="both"/>
      </w:pPr>
    </w:p>
    <w:p w14:paraId="79C043D0" w14:textId="29F728AA" w:rsidR="00A77B3E" w:rsidRDefault="00254909">
      <w:pPr>
        <w:spacing w:line="360" w:lineRule="auto"/>
        <w:jc w:val="both"/>
      </w:pPr>
      <w:r>
        <w:rPr>
          <w:rFonts w:ascii="Book Antiqua" w:eastAsia="Book Antiqua" w:hAnsi="Book Antiqua" w:cs="Book Antiqua"/>
          <w:b/>
          <w:bCs/>
          <w:color w:val="000000"/>
        </w:rPr>
        <w:t xml:space="preserve">Hepatic fibrosis and steatosis: </w:t>
      </w:r>
      <w:r>
        <w:rPr>
          <w:rFonts w:ascii="Book Antiqua" w:eastAsia="Book Antiqua" w:hAnsi="Book Antiqua" w:cs="Book Antiqua"/>
          <w:color w:val="000000"/>
        </w:rPr>
        <w:t>After hepatic IR, the rates and grades of fibrosis and steatosis were not significantly different between the two groups (Table 4). Also, after reperfusion</w:t>
      </w:r>
      <w:r w:rsidR="007B1D44">
        <w:rPr>
          <w:rFonts w:ascii="Book Antiqua" w:eastAsia="Book Antiqua" w:hAnsi="Book Antiqua" w:cs="Book Antiqua"/>
          <w:color w:val="000000"/>
        </w:rPr>
        <w:t>, the</w:t>
      </w:r>
      <w:r>
        <w:rPr>
          <w:rFonts w:ascii="Book Antiqua" w:eastAsia="Book Antiqua" w:hAnsi="Book Antiqua" w:cs="Book Antiqua"/>
          <w:color w:val="000000"/>
        </w:rPr>
        <w:t xml:space="preserve"> findings were identical to baseline among the participants.  </w:t>
      </w:r>
    </w:p>
    <w:p w14:paraId="5FF67DE5" w14:textId="77777777" w:rsidR="00A77B3E" w:rsidRDefault="00A77B3E">
      <w:pPr>
        <w:spacing w:line="360" w:lineRule="auto"/>
        <w:jc w:val="both"/>
      </w:pPr>
    </w:p>
    <w:p w14:paraId="0E48936F" w14:textId="09DFD6E1" w:rsidR="00A77B3E" w:rsidRDefault="00254909">
      <w:pPr>
        <w:spacing w:line="360" w:lineRule="auto"/>
        <w:jc w:val="both"/>
      </w:pPr>
      <w:r>
        <w:rPr>
          <w:rFonts w:ascii="Book Antiqua" w:eastAsia="Book Antiqua" w:hAnsi="Book Antiqua" w:cs="Book Antiqua"/>
          <w:b/>
          <w:bCs/>
          <w:color w:val="000000"/>
        </w:rPr>
        <w:t xml:space="preserve">Coagulation markers: </w:t>
      </w:r>
      <w:r>
        <w:rPr>
          <w:rFonts w:ascii="Book Antiqua" w:eastAsia="Book Antiqua" w:hAnsi="Book Antiqua" w:cs="Book Antiqua"/>
          <w:color w:val="000000"/>
        </w:rPr>
        <w:t xml:space="preserve">Upon intensive care unit admission, all patients had significant acquired reduction in </w:t>
      </w:r>
      <w:r w:rsidR="007B1D44">
        <w:rPr>
          <w:rFonts w:ascii="Book Antiqua" w:eastAsia="Book Antiqua" w:hAnsi="Book Antiqua" w:cs="Book Antiqua"/>
          <w:color w:val="000000"/>
        </w:rPr>
        <w:t xml:space="preserve">the </w:t>
      </w:r>
      <w:r>
        <w:rPr>
          <w:rFonts w:ascii="Book Antiqua" w:eastAsia="Book Antiqua" w:hAnsi="Book Antiqua" w:cs="Book Antiqua"/>
          <w:color w:val="000000"/>
        </w:rPr>
        <w:t>activity of AT III, PC and PS. However, the postoperative activity of AT III (Figure 2) and PC (Figure 3) differed significantly between the two groups from POD 1 to POD 5. The intervention group showed a postoperative moderate drop in the activities of both AT III and PC, while the control group showed a substantial drop (Table 5).</w:t>
      </w:r>
    </w:p>
    <w:p w14:paraId="114CC99E" w14:textId="77777777" w:rsidR="00A77B3E" w:rsidRDefault="00A77B3E">
      <w:pPr>
        <w:spacing w:line="360" w:lineRule="auto"/>
        <w:jc w:val="both"/>
      </w:pPr>
    </w:p>
    <w:p w14:paraId="49DF6008" w14:textId="6B433666" w:rsidR="00A77B3E" w:rsidRDefault="00254909">
      <w:pPr>
        <w:spacing w:line="360" w:lineRule="auto"/>
        <w:jc w:val="both"/>
      </w:pPr>
      <w:r>
        <w:rPr>
          <w:rFonts w:ascii="Book Antiqua" w:eastAsia="Book Antiqua" w:hAnsi="Book Antiqua" w:cs="Book Antiqua"/>
          <w:b/>
          <w:bCs/>
          <w:color w:val="000000"/>
        </w:rPr>
        <w:t xml:space="preserve">INR and aPTT: </w:t>
      </w:r>
      <w:r>
        <w:rPr>
          <w:rFonts w:ascii="Book Antiqua" w:eastAsia="Book Antiqua" w:hAnsi="Book Antiqua" w:cs="Book Antiqua"/>
          <w:color w:val="000000"/>
        </w:rPr>
        <w:t>Both groups showed significantly elevated INR postoperatively. At baseline, there was no difference in INR between the two groups; however, from POD 1 to POD 5, INR in the intervention group was significantly lower than that in the control group (Figure 4,</w:t>
      </w:r>
      <w:r w:rsidR="007B1D44">
        <w:rPr>
          <w:rFonts w:ascii="Book Antiqua" w:eastAsia="Book Antiqua" w:hAnsi="Book Antiqua" w:cs="Book Antiqua"/>
          <w:color w:val="000000"/>
        </w:rPr>
        <w:t xml:space="preserve"> </w:t>
      </w:r>
      <w:r>
        <w:rPr>
          <w:rFonts w:ascii="Book Antiqua" w:eastAsia="Book Antiqua" w:hAnsi="Book Antiqua" w:cs="Book Antiqua"/>
          <w:color w:val="000000"/>
        </w:rPr>
        <w:t>Table 5). The aPTT did not differ significantly between the two groups (Table 6).</w:t>
      </w:r>
    </w:p>
    <w:p w14:paraId="1973DE23" w14:textId="77777777" w:rsidR="00A77B3E" w:rsidRDefault="00A77B3E">
      <w:pPr>
        <w:spacing w:line="360" w:lineRule="auto"/>
        <w:jc w:val="both"/>
      </w:pPr>
    </w:p>
    <w:p w14:paraId="0D1DA648" w14:textId="3B9F9BCF" w:rsidR="00A77B3E" w:rsidRDefault="00254909">
      <w:pPr>
        <w:spacing w:line="360" w:lineRule="auto"/>
        <w:jc w:val="both"/>
      </w:pPr>
      <w:r>
        <w:rPr>
          <w:rFonts w:ascii="Book Antiqua" w:eastAsia="Book Antiqua" w:hAnsi="Book Antiqua" w:cs="Book Antiqua"/>
          <w:b/>
          <w:bCs/>
          <w:color w:val="000000"/>
        </w:rPr>
        <w:lastRenderedPageBreak/>
        <w:t xml:space="preserve">Platelets: </w:t>
      </w:r>
      <w:r>
        <w:rPr>
          <w:rFonts w:ascii="Book Antiqua" w:eastAsia="Book Antiqua" w:hAnsi="Book Antiqua" w:cs="Book Antiqua"/>
          <w:color w:val="000000"/>
        </w:rPr>
        <w:t>From POD 1, all patients showed a reduction in platelets in comparison to preoperative levels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r w:rsidR="00087990">
        <w:rPr>
          <w:rFonts w:ascii="Book Antiqua" w:eastAsia="Book Antiqua" w:hAnsi="Book Antiqua" w:cs="Book Antiqua"/>
          <w:color w:val="000000"/>
        </w:rPr>
        <w:t>, a</w:t>
      </w:r>
      <w:r w:rsidR="007B1D44">
        <w:rPr>
          <w:rFonts w:ascii="Book Antiqua" w:eastAsia="Book Antiqua" w:hAnsi="Book Antiqua" w:cs="Book Antiqua"/>
          <w:color w:val="000000"/>
        </w:rPr>
        <w:t>lt</w:t>
      </w:r>
      <w:r>
        <w:rPr>
          <w:rFonts w:ascii="Book Antiqua" w:eastAsia="Book Antiqua" w:hAnsi="Book Antiqua" w:cs="Book Antiqua"/>
          <w:color w:val="000000"/>
        </w:rPr>
        <w:t xml:space="preserve">hough no differences </w:t>
      </w:r>
      <w:r w:rsidR="007B1D44">
        <w:rPr>
          <w:rFonts w:ascii="Book Antiqua" w:eastAsia="Book Antiqua" w:hAnsi="Book Antiqua" w:cs="Book Antiqua"/>
          <w:color w:val="000000"/>
        </w:rPr>
        <w:t xml:space="preserve">were </w:t>
      </w:r>
      <w:r>
        <w:rPr>
          <w:rFonts w:ascii="Book Antiqua" w:eastAsia="Book Antiqua" w:hAnsi="Book Antiqua" w:cs="Book Antiqua"/>
          <w:color w:val="000000"/>
        </w:rPr>
        <w:t>observed in platelet levels between the two groups (Table 6).</w:t>
      </w:r>
    </w:p>
    <w:p w14:paraId="4580C929" w14:textId="77777777" w:rsidR="00A77B3E" w:rsidRDefault="00A77B3E">
      <w:pPr>
        <w:spacing w:line="360" w:lineRule="auto"/>
        <w:jc w:val="both"/>
      </w:pPr>
    </w:p>
    <w:p w14:paraId="78B1FBCA" w14:textId="77777777" w:rsidR="00A77B3E" w:rsidRDefault="00254909">
      <w:pPr>
        <w:spacing w:line="360" w:lineRule="auto"/>
        <w:jc w:val="both"/>
      </w:pPr>
      <w:r>
        <w:rPr>
          <w:rFonts w:ascii="Book Antiqua" w:eastAsia="Book Antiqua" w:hAnsi="Book Antiqua" w:cs="Book Antiqua"/>
          <w:b/>
          <w:bCs/>
          <w:color w:val="000000"/>
        </w:rPr>
        <w:t xml:space="preserve">Fibrinogen and D-d: </w:t>
      </w:r>
      <w:r>
        <w:rPr>
          <w:rFonts w:ascii="Book Antiqua" w:eastAsia="Book Antiqua" w:hAnsi="Book Antiqua" w:cs="Book Antiqua"/>
          <w:color w:val="000000"/>
        </w:rPr>
        <w:t>Although fibrinogen and D-d levels increased from POD 1 to POD 5 in all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no statistically significant differences were observed between the two groups (Table 6).</w:t>
      </w:r>
    </w:p>
    <w:p w14:paraId="5F1562AD" w14:textId="77777777" w:rsidR="00A77B3E" w:rsidRDefault="00A77B3E">
      <w:pPr>
        <w:spacing w:line="360" w:lineRule="auto"/>
        <w:jc w:val="both"/>
      </w:pPr>
    </w:p>
    <w:p w14:paraId="52776F12" w14:textId="752926C4" w:rsidR="00A77B3E" w:rsidRDefault="00254909">
      <w:pPr>
        <w:spacing w:line="360" w:lineRule="auto"/>
        <w:jc w:val="both"/>
      </w:pPr>
      <w:r>
        <w:rPr>
          <w:rFonts w:ascii="Book Antiqua" w:eastAsia="Book Antiqua" w:hAnsi="Book Antiqua" w:cs="Book Antiqua"/>
          <w:b/>
          <w:bCs/>
          <w:color w:val="000000"/>
        </w:rPr>
        <w:t xml:space="preserve">White blood cell count: </w:t>
      </w:r>
      <w:r>
        <w:rPr>
          <w:rFonts w:ascii="Book Antiqua" w:eastAsia="Book Antiqua" w:hAnsi="Book Antiqua" w:cs="Book Antiqua"/>
          <w:color w:val="000000"/>
        </w:rPr>
        <w:t>White blood cell count was significantly l</w:t>
      </w:r>
      <w:r w:rsidR="007B1D44">
        <w:rPr>
          <w:rFonts w:ascii="Book Antiqua" w:eastAsia="Book Antiqua" w:hAnsi="Book Antiqua" w:cs="Book Antiqua"/>
          <w:color w:val="000000"/>
        </w:rPr>
        <w:t>ower</w:t>
      </w:r>
      <w:r>
        <w:rPr>
          <w:rFonts w:ascii="Book Antiqua" w:eastAsia="Book Antiqua" w:hAnsi="Book Antiqua" w:cs="Book Antiqua"/>
          <w:color w:val="000000"/>
        </w:rPr>
        <w:t xml:space="preserve"> in the intervention group from POD 1 to POD 5, in comparison to that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0.02) (Table 6).</w:t>
      </w:r>
    </w:p>
    <w:p w14:paraId="4AECF8C7" w14:textId="77777777" w:rsidR="00A77B3E" w:rsidRDefault="00A77B3E">
      <w:pPr>
        <w:spacing w:line="360" w:lineRule="auto"/>
        <w:jc w:val="both"/>
      </w:pPr>
    </w:p>
    <w:p w14:paraId="0010D213" w14:textId="59398F8E" w:rsidR="00A77B3E" w:rsidRDefault="00254909">
      <w:pPr>
        <w:spacing w:line="360" w:lineRule="auto"/>
        <w:jc w:val="both"/>
      </w:pPr>
      <w:r>
        <w:rPr>
          <w:rFonts w:ascii="Book Antiqua" w:eastAsia="Book Antiqua" w:hAnsi="Book Antiqua" w:cs="Book Antiqua"/>
          <w:b/>
          <w:bCs/>
          <w:color w:val="000000"/>
        </w:rPr>
        <w:t>Serum glutamic oxaloacetic transaminase and s</w:t>
      </w:r>
      <w:r>
        <w:rPr>
          <w:rFonts w:ascii="Book Antiqua" w:eastAsia="Book Antiqua" w:hAnsi="Book Antiqua" w:cs="Book Antiqua"/>
          <w:b/>
          <w:bCs/>
          <w:color w:val="000000"/>
          <w:shd w:val="clear" w:color="auto" w:fill="FFFFFF"/>
        </w:rPr>
        <w:t>erum glutamic pyruvic</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transaminase</w:t>
      </w:r>
      <w:r>
        <w:rPr>
          <w:rFonts w:ascii="Book Antiqua" w:eastAsia="Book Antiqua" w:hAnsi="Book Antiqua" w:cs="Book Antiqua"/>
          <w:b/>
          <w:bCs/>
          <w:color w:val="000000"/>
        </w:rPr>
        <w:t>:  </w:t>
      </w:r>
      <w:r>
        <w:rPr>
          <w:rFonts w:ascii="Book Antiqua" w:eastAsia="Book Antiqua" w:hAnsi="Book Antiqua" w:cs="Book Antiqua"/>
          <w:color w:val="000000"/>
        </w:rPr>
        <w:t>Both serum glutamic oxaloacetic transaminase and s</w:t>
      </w:r>
      <w:r>
        <w:rPr>
          <w:rFonts w:ascii="Book Antiqua" w:eastAsia="Book Antiqua" w:hAnsi="Book Antiqua" w:cs="Book Antiqua"/>
          <w:color w:val="000000"/>
          <w:shd w:val="clear" w:color="auto" w:fill="FFFFFF"/>
        </w:rPr>
        <w:t>erum glutamic pyruvic transaminase</w:t>
      </w:r>
      <w:r>
        <w:rPr>
          <w:rFonts w:ascii="Book Antiqua" w:eastAsia="Book Antiqua" w:hAnsi="Book Antiqua" w:cs="Book Antiqua"/>
          <w:color w:val="000000"/>
        </w:rPr>
        <w:t xml:space="preserve"> increased in the intervention and control groups in POD 2 and remained elevated until POD 3. However, the intervention group showed a less extensive increase </w:t>
      </w:r>
      <w:r w:rsidR="007B1D44">
        <w:rPr>
          <w:rFonts w:ascii="Book Antiqua" w:eastAsia="Book Antiqua" w:hAnsi="Book Antiqua" w:cs="Book Antiqua"/>
          <w:color w:val="000000"/>
        </w:rPr>
        <w:t>on</w:t>
      </w:r>
      <w:r>
        <w:rPr>
          <w:rFonts w:ascii="Book Antiqua" w:eastAsia="Book Antiqua" w:hAnsi="Book Antiqua" w:cs="Book Antiqua"/>
          <w:color w:val="000000"/>
        </w:rPr>
        <w:t xml:space="preserve"> those days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There w</w:t>
      </w:r>
      <w:r w:rsidR="007B1D44">
        <w:rPr>
          <w:rFonts w:ascii="Book Antiqua" w:eastAsia="Book Antiqua" w:hAnsi="Book Antiqua" w:cs="Book Antiqua"/>
          <w:color w:val="000000"/>
        </w:rPr>
        <w:t>ere</w:t>
      </w:r>
      <w:r>
        <w:rPr>
          <w:rFonts w:ascii="Book Antiqua" w:eastAsia="Book Antiqua" w:hAnsi="Book Antiqua" w:cs="Book Antiqua"/>
          <w:color w:val="000000"/>
        </w:rPr>
        <w:t xml:space="preserve"> no significant difference</w:t>
      </w:r>
      <w:r w:rsidR="007B1D44">
        <w:rPr>
          <w:rFonts w:ascii="Book Antiqua" w:eastAsia="Book Antiqua" w:hAnsi="Book Antiqua" w:cs="Book Antiqua"/>
          <w:color w:val="000000"/>
        </w:rPr>
        <w:t>s</w:t>
      </w:r>
      <w:r>
        <w:rPr>
          <w:rFonts w:ascii="Book Antiqua" w:eastAsia="Book Antiqua" w:hAnsi="Book Antiqua" w:cs="Book Antiqua"/>
          <w:color w:val="000000"/>
        </w:rPr>
        <w:t xml:space="preserve"> </w:t>
      </w:r>
      <w:r w:rsidR="007B1D44">
        <w:rPr>
          <w:rFonts w:ascii="Book Antiqua" w:eastAsia="Book Antiqua" w:hAnsi="Book Antiqua" w:cs="Book Antiqua"/>
          <w:color w:val="000000"/>
        </w:rPr>
        <w:t>in</w:t>
      </w:r>
      <w:r>
        <w:rPr>
          <w:rFonts w:ascii="Book Antiqua" w:eastAsia="Book Antiqua" w:hAnsi="Book Antiqua" w:cs="Book Antiqua"/>
          <w:color w:val="000000"/>
        </w:rPr>
        <w:t xml:space="preserve"> gamma-glutamyl transferase or total bilirubin concentrations</w:t>
      </w:r>
      <w:r w:rsidR="007B1D44">
        <w:rPr>
          <w:rFonts w:ascii="Book Antiqua" w:eastAsia="Book Antiqua" w:hAnsi="Book Antiqua" w:cs="Book Antiqua"/>
          <w:color w:val="000000"/>
        </w:rPr>
        <w:t xml:space="preserve"> between the two groups </w:t>
      </w:r>
      <w:r>
        <w:rPr>
          <w:rFonts w:ascii="Book Antiqua" w:eastAsia="Book Antiqua" w:hAnsi="Book Antiqua" w:cs="Book Antiqua"/>
          <w:color w:val="000000"/>
        </w:rPr>
        <w:t>(Table 6).</w:t>
      </w:r>
    </w:p>
    <w:p w14:paraId="2057C5F9" w14:textId="77777777" w:rsidR="00A77B3E" w:rsidRDefault="00A77B3E">
      <w:pPr>
        <w:spacing w:line="360" w:lineRule="auto"/>
        <w:jc w:val="both"/>
      </w:pPr>
    </w:p>
    <w:p w14:paraId="6252953B" w14:textId="77777777" w:rsidR="00A77B3E" w:rsidRDefault="00254909">
      <w:pPr>
        <w:spacing w:line="360" w:lineRule="auto"/>
        <w:jc w:val="both"/>
      </w:pPr>
      <w:r>
        <w:rPr>
          <w:rFonts w:ascii="Book Antiqua" w:eastAsia="Book Antiqua" w:hAnsi="Book Antiqua" w:cs="Book Antiqua"/>
          <w:b/>
          <w:caps/>
          <w:color w:val="000000"/>
          <w:u w:val="single"/>
        </w:rPr>
        <w:t>DISCUSSION</w:t>
      </w:r>
    </w:p>
    <w:p w14:paraId="1533F39E" w14:textId="2C64B3E2" w:rsidR="00A77B3E" w:rsidRDefault="00254909">
      <w:pPr>
        <w:spacing w:line="360" w:lineRule="auto"/>
        <w:jc w:val="both"/>
      </w:pPr>
      <w:r>
        <w:rPr>
          <w:rFonts w:ascii="Book Antiqua" w:eastAsia="Book Antiqua" w:hAnsi="Book Antiqua" w:cs="Book Antiqua"/>
          <w:color w:val="000000"/>
        </w:rPr>
        <w:t xml:space="preserve">Pharmacological preconditioning as a strategy for IRI prevention in humans has been the focus of researchers in many fields of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especially hepatic IRI. Pharmacological interventions that transiently subject the liver to ischemic conditions may lessen the systemic inflammatory response after surgery and enhance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The inflammatory response complicating IR leads to induction of </w:t>
      </w:r>
      <w:proofErr w:type="gramStart"/>
      <w:r>
        <w:rPr>
          <w:rFonts w:ascii="Book Antiqua" w:eastAsia="Book Antiqua" w:hAnsi="Book Antiqua" w:cs="Book Antiqua"/>
          <w:color w:val="000000"/>
        </w:rPr>
        <w:t>MMPs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which have a key role in the inflammation process and their levels reflect </w:t>
      </w:r>
      <w:r w:rsidR="00595BC0">
        <w:rPr>
          <w:rFonts w:ascii="Book Antiqua" w:eastAsia="Book Antiqua" w:hAnsi="Book Antiqua" w:cs="Book Antiqua"/>
          <w:color w:val="000000"/>
        </w:rPr>
        <w:t xml:space="preserve">the </w:t>
      </w:r>
      <w:r>
        <w:rPr>
          <w:rFonts w:ascii="Book Antiqua" w:eastAsia="Book Antiqua" w:hAnsi="Book Antiqua" w:cs="Book Antiqua"/>
          <w:color w:val="000000"/>
        </w:rPr>
        <w:t>severity of that process</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Desflurane preconditioning has been promisingly associated with the upregulation of antiapoptotic molecules in an IRI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We </w:t>
      </w:r>
      <w:r>
        <w:rPr>
          <w:rFonts w:ascii="Book Antiqua" w:eastAsia="Book Antiqua" w:hAnsi="Book Antiqua" w:cs="Book Antiqua"/>
          <w:color w:val="000000"/>
        </w:rPr>
        <w:lastRenderedPageBreak/>
        <w:t xml:space="preserve">found that levels of MMP2 and MMP9 were significantly increased in the control group, in comparison to the desflurane preconditioning intervention group. These findings indicate, for the first time in a clinical trial, that preconditioning with desflurane limits the anticipated rise in the concentration of MMPs following hepatic IRI. </w:t>
      </w:r>
    </w:p>
    <w:p w14:paraId="0515BF8E" w14:textId="44BA7071" w:rsidR="00A77B3E" w:rsidRDefault="00254909" w:rsidP="00890B91">
      <w:pPr>
        <w:spacing w:line="360" w:lineRule="auto"/>
        <w:ind w:firstLineChars="100" w:firstLine="240"/>
        <w:jc w:val="both"/>
      </w:pPr>
      <w:r>
        <w:rPr>
          <w:rFonts w:ascii="Book Antiqua" w:eastAsia="Book Antiqua" w:hAnsi="Book Antiqua" w:cs="Book Antiqua"/>
          <w:color w:val="000000"/>
        </w:rPr>
        <w:t xml:space="preserve">In a laboratory model, MMP2 activity was found to be reduced after preconditioning in isolated rat </w:t>
      </w:r>
      <w:proofErr w:type="gramStart"/>
      <w:r>
        <w:rPr>
          <w:rFonts w:ascii="Book Antiqua" w:eastAsia="Book Antiqua" w:hAnsi="Book Antiqua" w:cs="Book Antiqua"/>
          <w:color w:val="000000"/>
        </w:rPr>
        <w:t>hearts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while MMP2 inhibition halted IRI in a rat myocardium IR model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an inducible nitric oxide synthase knockout mouse </w:t>
      </w:r>
      <w:r w:rsidR="00595BC0">
        <w:rPr>
          <w:rFonts w:ascii="Book Antiqua" w:eastAsia="Book Antiqua" w:hAnsi="Book Antiqua" w:cs="Book Antiqua"/>
          <w:color w:val="000000"/>
        </w:rPr>
        <w:t>study</w:t>
      </w:r>
      <w:r>
        <w:rPr>
          <w:rFonts w:ascii="Book Antiqua" w:eastAsia="Book Antiqua" w:hAnsi="Book Antiqua" w:cs="Book Antiqua"/>
          <w:color w:val="000000"/>
        </w:rPr>
        <w:t xml:space="preserve">, researchers observed inhibition of MMP9 activity and mitigated leukocyte infiltration and liver </w:t>
      </w:r>
      <w:proofErr w:type="gramStart"/>
      <w:r>
        <w:rPr>
          <w:rFonts w:ascii="Book Antiqua" w:eastAsia="Book Antiqua" w:hAnsi="Book Antiqua" w:cs="Book Antiqua"/>
          <w:color w:val="000000"/>
        </w:rPr>
        <w:t>trauma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Romanic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similar results in MMP9 knockout mice. Taking into consideration the known physiologic and pathogenic actions of MMPs and enhanced liver function after their inhibition in research models, MMPs represent a significant topic of interest for investigation as they are directly involved in IR injury</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w:t>
      </w:r>
    </w:p>
    <w:p w14:paraId="37B99E04" w14:textId="011112F6" w:rsidR="00314373" w:rsidRDefault="00087990" w:rsidP="00314373">
      <w:pPr>
        <w:spacing w:line="360" w:lineRule="auto"/>
        <w:ind w:firstLineChars="100" w:firstLine="240"/>
        <w:jc w:val="both"/>
      </w:pPr>
      <w:r>
        <w:rPr>
          <w:rFonts w:ascii="Book Antiqua" w:eastAsia="Book Antiqua" w:hAnsi="Book Antiqua" w:cs="Book Antiqua"/>
          <w:color w:val="000000"/>
        </w:rPr>
        <w:t>In the present study, w</w:t>
      </w:r>
      <w:r w:rsidR="00254909">
        <w:rPr>
          <w:rFonts w:ascii="Book Antiqua" w:eastAsia="Book Antiqua" w:hAnsi="Book Antiqua" w:cs="Book Antiqua"/>
          <w:color w:val="000000"/>
        </w:rPr>
        <w:t>e showed that the post</w:t>
      </w:r>
      <w:r w:rsidR="00595BC0">
        <w:rPr>
          <w:rFonts w:ascii="Book Antiqua" w:eastAsia="Book Antiqua" w:hAnsi="Book Antiqua" w:cs="Book Antiqua"/>
          <w:color w:val="000000"/>
        </w:rPr>
        <w:t>-</w:t>
      </w:r>
      <w:r w:rsidR="00254909">
        <w:rPr>
          <w:rFonts w:ascii="Book Antiqua" w:eastAsia="Book Antiqua" w:hAnsi="Book Antiqua" w:cs="Book Antiqua"/>
          <w:color w:val="000000"/>
        </w:rPr>
        <w:t xml:space="preserve">hepatectomy characteristic infiltration of neutrophils in the hepatic parenchyma was greater in the control group than in the desflurane preconditioning group </w:t>
      </w:r>
      <w:proofErr w:type="gramStart"/>
      <w:r w:rsidR="00254909">
        <w:rPr>
          <w:rFonts w:ascii="Book Antiqua" w:eastAsia="Book Antiqua" w:hAnsi="Book Antiqua" w:cs="Book Antiqua"/>
          <w:color w:val="000000"/>
        </w:rPr>
        <w:t>of  patients</w:t>
      </w:r>
      <w:proofErr w:type="gramEnd"/>
      <w:r w:rsidR="00254909">
        <w:rPr>
          <w:rFonts w:ascii="Book Antiqua" w:eastAsia="Book Antiqua" w:hAnsi="Book Antiqua" w:cs="Book Antiqua"/>
          <w:color w:val="000000"/>
        </w:rPr>
        <w:t xml:space="preserve">. During the inflammatory process, recruitment of neutrophils is facilitated by </w:t>
      </w:r>
      <w:bookmarkStart w:id="0" w:name="_Hlk52877168"/>
      <w:r w:rsidR="00890B91" w:rsidRPr="00890B91">
        <w:rPr>
          <w:rFonts w:ascii="Book Antiqua" w:eastAsia="Book Antiqua" w:hAnsi="Book Antiqua" w:cs="Book Antiqua"/>
          <w:color w:val="000000"/>
        </w:rPr>
        <w:t>nuclear factor-</w:t>
      </w:r>
      <w:proofErr w:type="spellStart"/>
      <w:r w:rsidR="00890B91" w:rsidRPr="00890B91">
        <w:rPr>
          <w:rFonts w:ascii="Book Antiqua" w:eastAsia="Book Antiqua" w:hAnsi="Book Antiqua" w:cs="Book Antiqua"/>
          <w:color w:val="000000"/>
        </w:rPr>
        <w:t>κappa</w:t>
      </w:r>
      <w:proofErr w:type="spellEnd"/>
      <w:r w:rsidR="00890B91" w:rsidRPr="00890B91">
        <w:rPr>
          <w:rFonts w:ascii="Book Antiqua" w:eastAsia="Book Antiqua" w:hAnsi="Book Antiqua" w:cs="Book Antiqua"/>
          <w:color w:val="000000"/>
        </w:rPr>
        <w:t xml:space="preserve"> beta (NF-κβ)</w:t>
      </w:r>
      <w:bookmarkEnd w:id="0"/>
      <w:r w:rsidR="00254909">
        <w:rPr>
          <w:rFonts w:ascii="Book Antiqua" w:eastAsia="Book Antiqua" w:hAnsi="Book Antiqua" w:cs="Book Antiqua"/>
          <w:color w:val="000000"/>
        </w:rPr>
        <w:t xml:space="preserve"> regulation of cytokine release </w:t>
      </w:r>
      <w:r w:rsidR="00890B91">
        <w:rPr>
          <w:rFonts w:ascii="Book Antiqua" w:eastAsia="Book Antiqua" w:hAnsi="Book Antiqua" w:cs="Book Antiqua"/>
          <w:color w:val="000000"/>
        </w:rPr>
        <w:t>[</w:t>
      </w:r>
      <w:r w:rsidR="00254909">
        <w:rPr>
          <w:rFonts w:ascii="Book Antiqua" w:eastAsia="Book Antiqua" w:hAnsi="Book Antiqua" w:cs="Book Antiqua"/>
          <w:i/>
          <w:iCs/>
          <w:color w:val="000000"/>
        </w:rPr>
        <w:t>e.g</w:t>
      </w:r>
      <w:r w:rsidR="00254909">
        <w:rPr>
          <w:rFonts w:ascii="Book Antiqua" w:eastAsia="Book Antiqua" w:hAnsi="Book Antiqua" w:cs="Book Antiqua"/>
          <w:color w:val="000000"/>
        </w:rPr>
        <w:t xml:space="preserve">., </w:t>
      </w:r>
      <w:bookmarkStart w:id="1" w:name="_Hlk52877270"/>
      <w:r w:rsidR="00890B91" w:rsidRPr="00890B91">
        <w:rPr>
          <w:rFonts w:ascii="Book Antiqua" w:eastAsia="Book Antiqua" w:hAnsi="Book Antiqua" w:cs="Book Antiqua"/>
          <w:color w:val="000000"/>
        </w:rPr>
        <w:t xml:space="preserve">tumor necrosis factor alpha </w:t>
      </w:r>
      <w:r w:rsidR="00890B91">
        <w:rPr>
          <w:rFonts w:ascii="Book Antiqua" w:eastAsia="Book Antiqua" w:hAnsi="Book Antiqua" w:cs="Book Antiqua"/>
          <w:color w:val="000000"/>
        </w:rPr>
        <w:t>(</w:t>
      </w:r>
      <w:r w:rsidR="00254909">
        <w:rPr>
          <w:rFonts w:ascii="Book Antiqua" w:eastAsia="Book Antiqua" w:hAnsi="Book Antiqua" w:cs="Book Antiqua"/>
          <w:color w:val="000000"/>
        </w:rPr>
        <w:t>TNFα</w:t>
      </w:r>
      <w:bookmarkEnd w:id="1"/>
      <w:r w:rsidR="00890B91">
        <w:rPr>
          <w:rFonts w:ascii="Book Antiqua" w:eastAsia="Book Antiqua" w:hAnsi="Book Antiqua" w:cs="Book Antiqua"/>
          <w:color w:val="000000"/>
        </w:rPr>
        <w:t>)</w:t>
      </w:r>
      <w:r w:rsidR="00254909">
        <w:rPr>
          <w:rFonts w:ascii="Book Antiqua" w:eastAsia="Book Antiqua" w:hAnsi="Book Antiqua" w:cs="Book Antiqua"/>
          <w:color w:val="000000"/>
        </w:rPr>
        <w:t xml:space="preserve">, </w:t>
      </w:r>
      <w:r w:rsidR="00314373" w:rsidRPr="00314373">
        <w:rPr>
          <w:rFonts w:ascii="Book Antiqua" w:eastAsia="Book Antiqua" w:hAnsi="Book Antiqua" w:cs="Book Antiqua"/>
          <w:color w:val="000000"/>
        </w:rPr>
        <w:t xml:space="preserve">interleukin </w:t>
      </w:r>
      <w:r w:rsidR="00314373">
        <w:rPr>
          <w:rFonts w:ascii="Book Antiqua" w:eastAsia="Book Antiqua" w:hAnsi="Book Antiqua" w:cs="Book Antiqua"/>
          <w:color w:val="000000"/>
        </w:rPr>
        <w:t>(</w:t>
      </w:r>
      <w:r w:rsidR="00254909">
        <w:rPr>
          <w:rFonts w:ascii="Book Antiqua" w:eastAsia="Book Antiqua" w:hAnsi="Book Antiqua" w:cs="Book Antiqua"/>
          <w:color w:val="000000"/>
        </w:rPr>
        <w:t>IL</w:t>
      </w:r>
      <w:r w:rsidR="00314373">
        <w:rPr>
          <w:rFonts w:ascii="Book Antiqua" w:eastAsia="Book Antiqua" w:hAnsi="Book Antiqua" w:cs="Book Antiqua"/>
          <w:color w:val="000000"/>
        </w:rPr>
        <w:t xml:space="preserve">) </w:t>
      </w:r>
      <w:r w:rsidR="00254909">
        <w:rPr>
          <w:rFonts w:ascii="Book Antiqua" w:eastAsia="Book Antiqua" w:hAnsi="Book Antiqua" w:cs="Book Antiqua"/>
          <w:color w:val="000000"/>
        </w:rPr>
        <w:t>1, and IL8</w:t>
      </w:r>
      <w:r w:rsidR="00890B91">
        <w:rPr>
          <w:rFonts w:ascii="Book Antiqua" w:eastAsia="Book Antiqua" w:hAnsi="Book Antiqua" w:cs="Book Antiqua"/>
          <w:color w:val="000000"/>
        </w:rPr>
        <w:t xml:space="preserve">] </w:t>
      </w:r>
      <w:r w:rsidR="00254909">
        <w:rPr>
          <w:rFonts w:ascii="Book Antiqua" w:eastAsia="Book Antiqua" w:hAnsi="Book Antiqua" w:cs="Book Antiqua"/>
          <w:color w:val="000000"/>
        </w:rPr>
        <w:t xml:space="preserve">and </w:t>
      </w:r>
      <w:r w:rsidR="00595BC0">
        <w:rPr>
          <w:rFonts w:ascii="Book Antiqua" w:eastAsia="Book Antiqua" w:hAnsi="Book Antiqua" w:cs="Book Antiqua"/>
          <w:color w:val="000000"/>
        </w:rPr>
        <w:t xml:space="preserve">the </w:t>
      </w:r>
      <w:r w:rsidR="00254909">
        <w:rPr>
          <w:rFonts w:ascii="Book Antiqua" w:eastAsia="Book Antiqua" w:hAnsi="Book Antiqua" w:cs="Book Antiqua"/>
          <w:color w:val="000000"/>
        </w:rPr>
        <w:t xml:space="preserve">production of adhesion molecules </w:t>
      </w:r>
      <w:r w:rsidR="00314373">
        <w:rPr>
          <w:rFonts w:ascii="Book Antiqua" w:eastAsia="Book Antiqua" w:hAnsi="Book Antiqua" w:cs="Book Antiqua"/>
          <w:color w:val="000000"/>
        </w:rPr>
        <w:t>[</w:t>
      </w:r>
      <w:r w:rsidR="00254909">
        <w:rPr>
          <w:rFonts w:ascii="Book Antiqua" w:eastAsia="Book Antiqua" w:hAnsi="Book Antiqua" w:cs="Book Antiqua"/>
          <w:i/>
          <w:iCs/>
          <w:color w:val="000000"/>
        </w:rPr>
        <w:t>e.g</w:t>
      </w:r>
      <w:r w:rsidR="00254909">
        <w:rPr>
          <w:rFonts w:ascii="Book Antiqua" w:eastAsia="Book Antiqua" w:hAnsi="Book Antiqua" w:cs="Book Antiqua"/>
          <w:color w:val="000000"/>
        </w:rPr>
        <w:t xml:space="preserve">., </w:t>
      </w:r>
      <w:bookmarkStart w:id="2" w:name="_Hlk52877494"/>
      <w:r w:rsidR="00314373" w:rsidRPr="00314373">
        <w:rPr>
          <w:rFonts w:ascii="Book Antiqua" w:eastAsia="Book Antiqua" w:hAnsi="Book Antiqua" w:cs="Book Antiqua"/>
          <w:color w:val="000000"/>
        </w:rPr>
        <w:t xml:space="preserve">intercellular cell adhesion molecule </w:t>
      </w:r>
      <w:r w:rsidR="00314373">
        <w:rPr>
          <w:rFonts w:ascii="Book Antiqua" w:eastAsia="Book Antiqua" w:hAnsi="Book Antiqua" w:cs="Book Antiqua"/>
          <w:color w:val="000000"/>
        </w:rPr>
        <w:t>(</w:t>
      </w:r>
      <w:r w:rsidR="00254909">
        <w:rPr>
          <w:rFonts w:ascii="Book Antiqua" w:eastAsia="Book Antiqua" w:hAnsi="Book Antiqua" w:cs="Book Antiqua"/>
          <w:color w:val="000000"/>
        </w:rPr>
        <w:t>ICAM</w:t>
      </w:r>
      <w:r w:rsidR="00314373">
        <w:rPr>
          <w:rFonts w:ascii="Book Antiqua" w:eastAsia="Book Antiqua" w:hAnsi="Book Antiqua" w:cs="Book Antiqua"/>
          <w:color w:val="000000"/>
        </w:rPr>
        <w:t xml:space="preserve">) </w:t>
      </w:r>
      <w:r w:rsidR="00254909">
        <w:rPr>
          <w:rFonts w:ascii="Book Antiqua" w:eastAsia="Book Antiqua" w:hAnsi="Book Antiqua" w:cs="Book Antiqua"/>
          <w:color w:val="000000"/>
        </w:rPr>
        <w:t xml:space="preserve">1 and </w:t>
      </w:r>
      <w:r w:rsidR="00314373" w:rsidRPr="00314373">
        <w:rPr>
          <w:rFonts w:ascii="Book Antiqua" w:eastAsia="Book Antiqua" w:hAnsi="Book Antiqua" w:cs="Book Antiqua"/>
          <w:color w:val="000000"/>
        </w:rPr>
        <w:t xml:space="preserve">vascular cell adhesion molecule </w:t>
      </w:r>
      <w:r w:rsidR="00314373">
        <w:rPr>
          <w:rFonts w:ascii="Book Antiqua" w:eastAsia="Book Antiqua" w:hAnsi="Book Antiqua" w:cs="Book Antiqua"/>
          <w:color w:val="000000"/>
        </w:rPr>
        <w:t>(</w:t>
      </w:r>
      <w:r w:rsidR="00254909">
        <w:rPr>
          <w:rFonts w:ascii="Book Antiqua" w:eastAsia="Book Antiqua" w:hAnsi="Book Antiqua" w:cs="Book Antiqua"/>
          <w:color w:val="000000"/>
        </w:rPr>
        <w:t>VCAM</w:t>
      </w:r>
      <w:r w:rsidR="00314373">
        <w:rPr>
          <w:rFonts w:ascii="Book Antiqua" w:eastAsia="Book Antiqua" w:hAnsi="Book Antiqua" w:cs="Book Antiqua"/>
          <w:color w:val="000000"/>
        </w:rPr>
        <w:t xml:space="preserve">) </w:t>
      </w:r>
      <w:r w:rsidR="00254909">
        <w:rPr>
          <w:rFonts w:ascii="Book Antiqua" w:eastAsia="Book Antiqua" w:hAnsi="Book Antiqua" w:cs="Book Antiqua"/>
          <w:color w:val="000000"/>
        </w:rPr>
        <w:t>1</w:t>
      </w:r>
      <w:bookmarkEnd w:id="2"/>
      <w:r w:rsidR="00314373">
        <w:rPr>
          <w:rFonts w:ascii="Book Antiqua" w:eastAsia="Book Antiqua" w:hAnsi="Book Antiqua" w:cs="Book Antiqua"/>
          <w:color w:val="000000"/>
        </w:rPr>
        <w:t>]</w:t>
      </w:r>
      <w:r w:rsidR="00314373">
        <w:rPr>
          <w:rFonts w:ascii="Book Antiqua" w:eastAsia="Book Antiqua" w:hAnsi="Book Antiqua" w:cs="Book Antiqua"/>
          <w:color w:val="000000"/>
          <w:szCs w:val="30"/>
          <w:vertAlign w:val="superscript"/>
        </w:rPr>
        <w:t>[</w:t>
      </w:r>
      <w:r w:rsidR="00254909">
        <w:rPr>
          <w:rFonts w:ascii="Book Antiqua" w:eastAsia="Book Antiqua" w:hAnsi="Book Antiqua" w:cs="Book Antiqua"/>
          <w:color w:val="000000"/>
          <w:szCs w:val="30"/>
          <w:vertAlign w:val="superscript"/>
        </w:rPr>
        <w:t>34]</w:t>
      </w:r>
      <w:r w:rsidR="00254909">
        <w:rPr>
          <w:rFonts w:ascii="Book Antiqua" w:eastAsia="Book Antiqua" w:hAnsi="Book Antiqua" w:cs="Book Antiqua"/>
          <w:color w:val="000000"/>
        </w:rPr>
        <w:t>. In parallel, TNFα promotes NF</w:t>
      </w:r>
      <w:r w:rsidR="00890B91">
        <w:rPr>
          <w:rFonts w:ascii="Book Antiqua" w:eastAsia="Book Antiqua" w:hAnsi="Book Antiqua" w:cs="Book Antiqua"/>
          <w:color w:val="000000"/>
        </w:rPr>
        <w:t>-</w:t>
      </w:r>
      <w:r w:rsidR="00254909">
        <w:rPr>
          <w:rFonts w:ascii="Book Antiqua" w:eastAsia="Book Antiqua" w:hAnsi="Book Antiqua" w:cs="Book Antiqua"/>
          <w:color w:val="000000"/>
        </w:rPr>
        <w:t xml:space="preserve">κΒ action as well as ICAM1 and MMP9 </w:t>
      </w:r>
      <w:proofErr w:type="gramStart"/>
      <w:r w:rsidR="00254909">
        <w:rPr>
          <w:rFonts w:ascii="Book Antiqua" w:eastAsia="Book Antiqua" w:hAnsi="Book Antiqua" w:cs="Book Antiqua"/>
          <w:color w:val="000000"/>
        </w:rPr>
        <w:t>expression</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35]</w:t>
      </w:r>
      <w:r w:rsidR="00254909">
        <w:rPr>
          <w:rFonts w:ascii="Book Antiqua" w:eastAsia="Book Antiqua" w:hAnsi="Book Antiqua" w:cs="Book Antiqua"/>
          <w:color w:val="000000"/>
        </w:rPr>
        <w:t xml:space="preserve">. Desflurane can halt these pathways through its direct inhibition of expression of adhesion </w:t>
      </w:r>
      <w:proofErr w:type="gramStart"/>
      <w:r w:rsidR="00254909">
        <w:rPr>
          <w:rFonts w:ascii="Book Antiqua" w:eastAsia="Book Antiqua" w:hAnsi="Book Antiqua" w:cs="Book Antiqua"/>
          <w:color w:val="000000"/>
        </w:rPr>
        <w:t>molecules</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36]</w:t>
      </w:r>
      <w:r w:rsidR="00254909">
        <w:rPr>
          <w:rFonts w:ascii="Book Antiqua" w:eastAsia="Book Antiqua" w:hAnsi="Book Antiqua" w:cs="Book Antiqua"/>
          <w:color w:val="000000"/>
        </w:rPr>
        <w:t xml:space="preserve">, </w:t>
      </w:r>
      <w:r w:rsidR="00890B91">
        <w:rPr>
          <w:rFonts w:ascii="Book Antiqua" w:eastAsia="Book Antiqua" w:hAnsi="Book Antiqua" w:cs="Book Antiqua"/>
          <w:color w:val="000000"/>
        </w:rPr>
        <w:t>NF-κΒ</w:t>
      </w:r>
      <w:r w:rsidR="00254909">
        <w:rPr>
          <w:rFonts w:ascii="Book Antiqua" w:eastAsia="Book Antiqua" w:hAnsi="Book Antiqua" w:cs="Book Antiqua"/>
          <w:color w:val="000000"/>
        </w:rPr>
        <w:t xml:space="preserve"> and TNFα</w:t>
      </w:r>
      <w:r w:rsidR="00254909">
        <w:rPr>
          <w:rFonts w:ascii="Book Antiqua" w:eastAsia="Book Antiqua" w:hAnsi="Book Antiqua" w:cs="Book Antiqua"/>
          <w:color w:val="000000"/>
          <w:szCs w:val="30"/>
          <w:vertAlign w:val="superscript"/>
        </w:rPr>
        <w:t>[37]</w:t>
      </w:r>
      <w:r w:rsidR="00254909">
        <w:rPr>
          <w:rFonts w:ascii="Book Antiqua" w:eastAsia="Book Antiqua" w:hAnsi="Book Antiqua" w:cs="Book Antiqua"/>
          <w:color w:val="000000"/>
        </w:rPr>
        <w:t xml:space="preserve"> all of which lead to decreased penetration of neutrophils in the hepatic tissue. Therefore, our results indicate that preconditioning with desflurane decreases the inflammatory response following hepatic IR</w:t>
      </w:r>
      <w:r w:rsidR="00595BC0">
        <w:rPr>
          <w:rFonts w:ascii="Book Antiqua" w:eastAsia="Book Antiqua" w:hAnsi="Book Antiqua" w:cs="Book Antiqua"/>
          <w:color w:val="000000"/>
        </w:rPr>
        <w:t>,</w:t>
      </w:r>
      <w:r w:rsidR="00254909">
        <w:rPr>
          <w:rFonts w:ascii="Book Antiqua" w:eastAsia="Book Antiqua" w:hAnsi="Book Antiqua" w:cs="Book Antiqua"/>
          <w:color w:val="000000"/>
        </w:rPr>
        <w:t xml:space="preserve"> </w:t>
      </w:r>
      <w:r>
        <w:rPr>
          <w:rFonts w:ascii="Book Antiqua" w:eastAsia="Book Antiqua" w:hAnsi="Book Antiqua" w:cs="Book Antiqua"/>
          <w:color w:val="000000"/>
        </w:rPr>
        <w:t>which</w:t>
      </w:r>
      <w:r w:rsidR="00595BC0">
        <w:rPr>
          <w:rFonts w:ascii="Book Antiqua" w:eastAsia="Book Antiqua" w:hAnsi="Book Antiqua" w:cs="Book Antiqua"/>
          <w:color w:val="000000"/>
        </w:rPr>
        <w:t xml:space="preserve"> in turn</w:t>
      </w:r>
      <w:r w:rsidR="00254909">
        <w:rPr>
          <w:rFonts w:ascii="Book Antiqua" w:eastAsia="Book Antiqua" w:hAnsi="Book Antiqua" w:cs="Book Antiqua"/>
          <w:color w:val="000000"/>
        </w:rPr>
        <w:t xml:space="preserve"> protects the hepatic tissue. Regarding the pathology of hepatic parenchyma, fibrosis and steatosis may be risk factors for intraoperative hemorrhage, transfusion and postoperative </w:t>
      </w:r>
      <w:proofErr w:type="gramStart"/>
      <w:r w:rsidR="00254909">
        <w:rPr>
          <w:rFonts w:ascii="Book Antiqua" w:eastAsia="Book Antiqua" w:hAnsi="Book Antiqua" w:cs="Book Antiqua"/>
          <w:color w:val="000000"/>
        </w:rPr>
        <w:t>complications</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38,39]</w:t>
      </w:r>
      <w:r w:rsidR="00254909">
        <w:rPr>
          <w:rFonts w:ascii="Book Antiqua" w:eastAsia="Book Antiqua" w:hAnsi="Book Antiqua" w:cs="Book Antiqua"/>
          <w:color w:val="000000"/>
        </w:rPr>
        <w:t xml:space="preserve">. However, histological results </w:t>
      </w:r>
      <w:r w:rsidR="00595BC0">
        <w:rPr>
          <w:rFonts w:ascii="Book Antiqua" w:eastAsia="Book Antiqua" w:hAnsi="Book Antiqua" w:cs="Book Antiqua"/>
          <w:color w:val="000000"/>
        </w:rPr>
        <w:t>in</w:t>
      </w:r>
      <w:r w:rsidR="00254909">
        <w:rPr>
          <w:rFonts w:ascii="Book Antiqua" w:eastAsia="Book Antiqua" w:hAnsi="Book Antiqua" w:cs="Book Antiqua"/>
          <w:color w:val="000000"/>
        </w:rPr>
        <w:t xml:space="preserve"> the two groups were similar. </w:t>
      </w:r>
    </w:p>
    <w:p w14:paraId="0FD07134" w14:textId="3628A32D" w:rsidR="00A77B3E" w:rsidRDefault="00254909" w:rsidP="00314373">
      <w:pPr>
        <w:spacing w:line="360" w:lineRule="auto"/>
        <w:ind w:firstLineChars="100" w:firstLine="240"/>
        <w:jc w:val="both"/>
      </w:pPr>
      <w:r>
        <w:rPr>
          <w:rFonts w:ascii="Book Antiqua" w:eastAsia="Book Antiqua" w:hAnsi="Book Antiqua" w:cs="Book Antiqua"/>
          <w:color w:val="000000"/>
        </w:rPr>
        <w:lastRenderedPageBreak/>
        <w:t xml:space="preserve">Although, pharmacological anesthetic preconditioning, such as the administration of volatile and intravenous anesthetics has been extensively studied, no conclusive data recommend the use of a specific technique. In liver transplantation, especially in living liver donors, optimization of liver function is of outmost importance. Desflurane was questioned in this population and was found </w:t>
      </w:r>
      <w:r w:rsidR="00595BC0">
        <w:rPr>
          <w:rFonts w:ascii="Book Antiqua" w:eastAsia="Book Antiqua" w:hAnsi="Book Antiqua" w:cs="Book Antiqua"/>
          <w:color w:val="000000"/>
        </w:rPr>
        <w:t xml:space="preserve">to be </w:t>
      </w:r>
      <w:r>
        <w:rPr>
          <w:rFonts w:ascii="Book Antiqua" w:eastAsia="Book Antiqua" w:hAnsi="Book Antiqua" w:cs="Book Antiqua"/>
          <w:color w:val="000000"/>
        </w:rPr>
        <w:t xml:space="preserve">superior to sevoflurane and isoflurane in two studies comparing postoperative hepatic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Beck-Schimmer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a randomized controlled trial o</w:t>
      </w:r>
      <w:r w:rsidR="00595BC0">
        <w:rPr>
          <w:rFonts w:ascii="Book Antiqua" w:eastAsia="Book Antiqua" w:hAnsi="Book Antiqua" w:cs="Book Antiqua"/>
          <w:color w:val="000000"/>
        </w:rPr>
        <w:t>f</w:t>
      </w:r>
      <w:r>
        <w:rPr>
          <w:rFonts w:ascii="Book Antiqua" w:eastAsia="Book Antiqua" w:hAnsi="Book Antiqua" w:cs="Book Antiqua"/>
          <w:color w:val="000000"/>
        </w:rPr>
        <w:t xml:space="preserve"> patients undergoing liver surgery, showed that ischemic preconditioning with sevoflurane before inflow occlusion dampened postoperative liver injury, even in patients with steatosis. Nguyen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14373">
        <w:rPr>
          <w:rFonts w:ascii="Book Antiqua" w:eastAsia="Book Antiqua" w:hAnsi="Book Antiqua" w:cs="Book Antiqua"/>
          <w:color w:val="000000"/>
          <w:szCs w:val="30"/>
          <w:vertAlign w:val="superscript"/>
        </w:rPr>
        <w:t>[</w:t>
      </w:r>
      <w:proofErr w:type="gramEnd"/>
      <w:r w:rsidR="00314373">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also pointed that hepatectomy patients receiving sevoflurane, presented better liver function postoperatively. However, the protective effect of pharmacological preconditioning with volatile anesthetics </w:t>
      </w:r>
      <w:r w:rsidR="00595BC0">
        <w:rPr>
          <w:rFonts w:ascii="Book Antiqua" w:eastAsia="Book Antiqua" w:hAnsi="Book Antiqua" w:cs="Book Antiqua"/>
          <w:color w:val="000000"/>
        </w:rPr>
        <w:t>on</w:t>
      </w:r>
      <w:r>
        <w:rPr>
          <w:rFonts w:ascii="Book Antiqua" w:eastAsia="Book Antiqua" w:hAnsi="Book Antiqua" w:cs="Book Antiqua"/>
          <w:color w:val="000000"/>
        </w:rPr>
        <w:t xml:space="preserve"> the remnant liver has been disputed by findings from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4A93830D" w14:textId="36FA5138" w:rsidR="00A77B3E" w:rsidRDefault="00595BC0" w:rsidP="00314373">
      <w:pPr>
        <w:spacing w:line="360" w:lineRule="auto"/>
        <w:ind w:firstLineChars="100" w:firstLine="240"/>
        <w:jc w:val="both"/>
      </w:pPr>
      <w:r>
        <w:rPr>
          <w:rFonts w:ascii="Book Antiqua" w:eastAsia="Book Antiqua" w:hAnsi="Book Antiqua" w:cs="Book Antiqua"/>
          <w:color w:val="000000"/>
        </w:rPr>
        <w:t>With regard to</w:t>
      </w:r>
      <w:r w:rsidR="00254909">
        <w:rPr>
          <w:rFonts w:ascii="Book Antiqua" w:eastAsia="Book Antiqua" w:hAnsi="Book Antiqua" w:cs="Book Antiqua"/>
          <w:color w:val="000000"/>
        </w:rPr>
        <w:t xml:space="preserve"> coagulation parameters, our study showed that in the desflurane preconditioning group, </w:t>
      </w:r>
      <w:r>
        <w:rPr>
          <w:rFonts w:ascii="Book Antiqua" w:eastAsia="Book Antiqua" w:hAnsi="Book Antiqua" w:cs="Book Antiqua"/>
          <w:color w:val="000000"/>
        </w:rPr>
        <w:t xml:space="preserve">the </w:t>
      </w:r>
      <w:r w:rsidR="00254909">
        <w:rPr>
          <w:rFonts w:ascii="Book Antiqua" w:eastAsia="Book Antiqua" w:hAnsi="Book Antiqua" w:cs="Book Antiqua"/>
          <w:color w:val="000000"/>
        </w:rPr>
        <w:t xml:space="preserve">activity of AT III and PC showed a moderate drop postoperatively, while the control group experienced a substantial drop. In addition, INR in the desflurane preconditioning intervention group was significantly lower in comparison to that </w:t>
      </w:r>
      <w:r>
        <w:rPr>
          <w:rFonts w:ascii="Book Antiqua" w:eastAsia="Book Antiqua" w:hAnsi="Book Antiqua" w:cs="Book Antiqua"/>
          <w:color w:val="000000"/>
        </w:rPr>
        <w:t>in</w:t>
      </w:r>
      <w:r w:rsidR="00254909">
        <w:rPr>
          <w:rFonts w:ascii="Book Antiqua" w:eastAsia="Book Antiqua" w:hAnsi="Book Antiqua" w:cs="Book Antiqua"/>
          <w:color w:val="000000"/>
        </w:rPr>
        <w:t xml:space="preserve"> the control group, in the postoperative period. Coagulation system homeostasis is frequently impaired in patients undergoing major surgery, especially in those indicated for </w:t>
      </w:r>
      <w:proofErr w:type="gramStart"/>
      <w:r w:rsidR="00254909">
        <w:rPr>
          <w:rFonts w:ascii="Book Antiqua" w:eastAsia="Book Antiqua" w:hAnsi="Book Antiqua" w:cs="Book Antiqua"/>
          <w:color w:val="000000"/>
        </w:rPr>
        <w:t>hepatectomy</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44-46]</w:t>
      </w:r>
      <w:r w:rsidR="00254909">
        <w:rPr>
          <w:rFonts w:ascii="Book Antiqua" w:eastAsia="Book Antiqua" w:hAnsi="Book Antiqua" w:cs="Book Antiqua"/>
          <w:color w:val="000000"/>
        </w:rPr>
        <w:t xml:space="preserve">. The coagulopathy present in surgical patients is associated with the marked depletion and decreased activity of the endogenous regulators of blood </w:t>
      </w:r>
      <w:proofErr w:type="gramStart"/>
      <w:r w:rsidR="00254909">
        <w:rPr>
          <w:rFonts w:ascii="Book Antiqua" w:eastAsia="Book Antiqua" w:hAnsi="Book Antiqua" w:cs="Book Antiqua"/>
          <w:color w:val="000000"/>
        </w:rPr>
        <w:t>coagulation</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47]</w:t>
      </w:r>
      <w:r w:rsidR="00254909">
        <w:rPr>
          <w:rFonts w:ascii="Book Antiqua" w:eastAsia="Book Antiqua" w:hAnsi="Book Antiqua" w:cs="Book Antiqua"/>
          <w:color w:val="000000"/>
        </w:rPr>
        <w:t xml:space="preserve">. Numerous studies have provided evidence of </w:t>
      </w:r>
      <w:r>
        <w:rPr>
          <w:rFonts w:ascii="Book Antiqua" w:eastAsia="Book Antiqua" w:hAnsi="Book Antiqua" w:cs="Book Antiqua"/>
          <w:color w:val="000000"/>
        </w:rPr>
        <w:t xml:space="preserve">the </w:t>
      </w:r>
      <w:r w:rsidR="00254909">
        <w:rPr>
          <w:rFonts w:ascii="Book Antiqua" w:eastAsia="Book Antiqua" w:hAnsi="Book Antiqua" w:cs="Book Antiqua"/>
          <w:color w:val="000000"/>
        </w:rPr>
        <w:t xml:space="preserve">platelet count being reduced while INR, PT and aPTT are increased in the first PODs after </w:t>
      </w:r>
      <w:proofErr w:type="gramStart"/>
      <w:r w:rsidR="00254909">
        <w:rPr>
          <w:rFonts w:ascii="Book Antiqua" w:eastAsia="Book Antiqua" w:hAnsi="Book Antiqua" w:cs="Book Antiqua"/>
          <w:color w:val="000000"/>
        </w:rPr>
        <w:t>hepatectomy</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47-49]</w:t>
      </w:r>
      <w:r w:rsidR="00254909">
        <w:rPr>
          <w:rFonts w:ascii="Book Antiqua" w:eastAsia="Book Antiqua" w:hAnsi="Book Antiqua" w:cs="Book Antiqua"/>
          <w:color w:val="000000"/>
        </w:rPr>
        <w:t xml:space="preserve">, which coincides with </w:t>
      </w:r>
      <w:r>
        <w:rPr>
          <w:rFonts w:ascii="Book Antiqua" w:eastAsia="Book Antiqua" w:hAnsi="Book Antiqua" w:cs="Book Antiqua"/>
          <w:color w:val="000000"/>
        </w:rPr>
        <w:t xml:space="preserve">the results of </w:t>
      </w:r>
      <w:r w:rsidR="00254909">
        <w:rPr>
          <w:rFonts w:ascii="Book Antiqua" w:eastAsia="Book Antiqua" w:hAnsi="Book Antiqua" w:cs="Book Antiqua"/>
          <w:color w:val="000000"/>
        </w:rPr>
        <w:t xml:space="preserve">our study. Cerruti </w:t>
      </w:r>
      <w:r w:rsidR="00254909">
        <w:rPr>
          <w:rFonts w:ascii="Book Antiqua" w:eastAsia="Book Antiqua" w:hAnsi="Book Antiqua" w:cs="Book Antiqua"/>
          <w:i/>
          <w:iCs/>
          <w:color w:val="000000"/>
        </w:rPr>
        <w:t xml:space="preserve">et </w:t>
      </w:r>
      <w:proofErr w:type="gramStart"/>
      <w:r w:rsidR="00254909">
        <w:rPr>
          <w:rFonts w:ascii="Book Antiqua" w:eastAsia="Book Antiqua" w:hAnsi="Book Antiqua" w:cs="Book Antiqua"/>
          <w:i/>
          <w:iCs/>
          <w:color w:val="000000"/>
        </w:rPr>
        <w:t>al</w:t>
      </w:r>
      <w:r w:rsidR="00254909">
        <w:rPr>
          <w:rFonts w:ascii="Book Antiqua" w:eastAsia="Book Antiqua" w:hAnsi="Book Antiqua" w:cs="Book Antiqua"/>
          <w:color w:val="000000"/>
          <w:szCs w:val="30"/>
          <w:vertAlign w:val="superscript"/>
        </w:rPr>
        <w:t>[</w:t>
      </w:r>
      <w:proofErr w:type="gramEnd"/>
      <w:r w:rsidR="00254909">
        <w:rPr>
          <w:rFonts w:ascii="Book Antiqua" w:eastAsia="Book Antiqua" w:hAnsi="Book Antiqua" w:cs="Book Antiqua"/>
          <w:color w:val="000000"/>
          <w:szCs w:val="30"/>
          <w:vertAlign w:val="superscript"/>
        </w:rPr>
        <w:t>48]</w:t>
      </w:r>
      <w:r w:rsidR="00254909">
        <w:rPr>
          <w:rFonts w:ascii="Book Antiqua" w:eastAsia="Book Antiqua" w:hAnsi="Book Antiqua" w:cs="Book Antiqua"/>
          <w:color w:val="000000"/>
        </w:rPr>
        <w:t xml:space="preserve"> studied the perioperative coagulation profile of living liver donors</w:t>
      </w:r>
      <w:r w:rsidR="00254909">
        <w:rPr>
          <w:rFonts w:ascii="Book Antiqua" w:eastAsia="Book Antiqua" w:hAnsi="Book Antiqua" w:cs="Book Antiqua"/>
          <w:color w:val="000000"/>
          <w:shd w:val="clear" w:color="auto" w:fill="FFFFFF"/>
        </w:rPr>
        <w:t xml:space="preserve"> with the use of routine tests, including those for platelet count, PT-INR and aPTT, as well as testing by </w:t>
      </w:r>
      <w:proofErr w:type="spellStart"/>
      <w:r w:rsidR="00254909">
        <w:rPr>
          <w:rFonts w:ascii="Book Antiqua" w:eastAsia="Book Antiqua" w:hAnsi="Book Antiqua" w:cs="Book Antiqua"/>
          <w:color w:val="000000"/>
          <w:shd w:val="clear" w:color="auto" w:fill="FFFFFF"/>
        </w:rPr>
        <w:t>thromboelastogram</w:t>
      </w:r>
      <w:proofErr w:type="spellEnd"/>
      <w:r w:rsidR="00254909">
        <w:rPr>
          <w:rFonts w:ascii="Book Antiqua" w:eastAsia="Book Antiqua" w:hAnsi="Book Antiqua" w:cs="Book Antiqua"/>
          <w:color w:val="000000"/>
          <w:shd w:val="clear" w:color="auto" w:fill="FFFFFF"/>
        </w:rPr>
        <w:t xml:space="preserve">. They reported that in the postoperative period, despite the presence of decreased platelet counts, increased PT-INR and normal </w:t>
      </w:r>
      <w:proofErr w:type="spellStart"/>
      <w:r w:rsidR="00254909">
        <w:rPr>
          <w:rFonts w:ascii="Book Antiqua" w:eastAsia="Book Antiqua" w:hAnsi="Book Antiqua" w:cs="Book Antiqua"/>
          <w:color w:val="000000"/>
          <w:shd w:val="clear" w:color="auto" w:fill="FFFFFF"/>
        </w:rPr>
        <w:t>aPTT</w:t>
      </w:r>
      <w:proofErr w:type="spellEnd"/>
      <w:r w:rsidR="00254909">
        <w:rPr>
          <w:rFonts w:ascii="Book Antiqua" w:eastAsia="Book Antiqua" w:hAnsi="Book Antiqua" w:cs="Book Antiqua"/>
          <w:color w:val="000000"/>
          <w:shd w:val="clear" w:color="auto" w:fill="FFFFFF"/>
        </w:rPr>
        <w:t xml:space="preserve"> values, </w:t>
      </w:r>
      <w:proofErr w:type="spellStart"/>
      <w:r w:rsidR="00254909">
        <w:rPr>
          <w:rFonts w:ascii="Book Antiqua" w:eastAsia="Book Antiqua" w:hAnsi="Book Antiqua" w:cs="Book Antiqua"/>
          <w:color w:val="000000"/>
          <w:shd w:val="clear" w:color="auto" w:fill="FFFFFF"/>
        </w:rPr>
        <w:t>thromboelastogram</w:t>
      </w:r>
      <w:proofErr w:type="spellEnd"/>
      <w:r w:rsidR="00254909">
        <w:rPr>
          <w:rFonts w:ascii="Book Antiqua" w:eastAsia="Book Antiqua" w:hAnsi="Book Antiqua" w:cs="Book Antiqua"/>
          <w:color w:val="000000"/>
          <w:shd w:val="clear" w:color="auto" w:fill="FFFFFF"/>
        </w:rPr>
        <w:t xml:space="preserve"> </w:t>
      </w:r>
      <w:r w:rsidR="00A67B5A">
        <w:rPr>
          <w:rFonts w:ascii="Book Antiqua" w:eastAsia="Book Antiqua" w:hAnsi="Book Antiqua" w:cs="Book Antiqua"/>
          <w:color w:val="000000"/>
          <w:shd w:val="clear" w:color="auto" w:fill="FFFFFF"/>
        </w:rPr>
        <w:t>demonstrated</w:t>
      </w:r>
      <w:r w:rsidR="00254909">
        <w:rPr>
          <w:rFonts w:ascii="Book Antiqua" w:eastAsia="Book Antiqua" w:hAnsi="Book Antiqua" w:cs="Book Antiqua"/>
          <w:color w:val="000000"/>
          <w:shd w:val="clear" w:color="auto" w:fill="FFFFFF"/>
        </w:rPr>
        <w:t xml:space="preserve"> the progressive development of hypercoagulability. </w:t>
      </w:r>
      <w:r w:rsidR="00254909">
        <w:rPr>
          <w:rFonts w:ascii="Book Antiqua" w:eastAsia="Book Antiqua" w:hAnsi="Book Antiqua" w:cs="Book Antiqua"/>
          <w:color w:val="000000"/>
          <w:shd w:val="clear" w:color="auto" w:fill="FFFFFF"/>
        </w:rPr>
        <w:lastRenderedPageBreak/>
        <w:t xml:space="preserve">The complex interaction between coagulation and inflammation may provide insight </w:t>
      </w:r>
      <w:r w:rsidR="00A67B5A">
        <w:rPr>
          <w:rFonts w:ascii="Book Antiqua" w:eastAsia="Book Antiqua" w:hAnsi="Book Antiqua" w:cs="Book Antiqua"/>
          <w:color w:val="000000"/>
          <w:shd w:val="clear" w:color="auto" w:fill="FFFFFF"/>
        </w:rPr>
        <w:t>in</w:t>
      </w:r>
      <w:r w:rsidR="00254909">
        <w:rPr>
          <w:rFonts w:ascii="Book Antiqua" w:eastAsia="Book Antiqua" w:hAnsi="Book Antiqua" w:cs="Book Antiqua"/>
          <w:color w:val="000000"/>
          <w:shd w:val="clear" w:color="auto" w:fill="FFFFFF"/>
        </w:rPr>
        <w:t xml:space="preserve">to derangements of both </w:t>
      </w:r>
      <w:proofErr w:type="gramStart"/>
      <w:r w:rsidR="00254909">
        <w:rPr>
          <w:rFonts w:ascii="Book Antiqua" w:eastAsia="Book Antiqua" w:hAnsi="Book Antiqua" w:cs="Book Antiqua"/>
          <w:color w:val="000000"/>
          <w:shd w:val="clear" w:color="auto" w:fill="FFFFFF"/>
        </w:rPr>
        <w:t>pathways</w:t>
      </w:r>
      <w:r w:rsidR="00254909">
        <w:rPr>
          <w:rFonts w:ascii="Book Antiqua" w:eastAsia="Book Antiqua" w:hAnsi="Book Antiqua" w:cs="Book Antiqua"/>
          <w:color w:val="000000"/>
          <w:szCs w:val="30"/>
          <w:shd w:val="clear" w:color="auto" w:fill="FFFFFF"/>
          <w:vertAlign w:val="superscript"/>
        </w:rPr>
        <w:t>[</w:t>
      </w:r>
      <w:proofErr w:type="gramEnd"/>
      <w:r w:rsidR="00254909">
        <w:rPr>
          <w:rFonts w:ascii="Book Antiqua" w:eastAsia="Book Antiqua" w:hAnsi="Book Antiqua" w:cs="Book Antiqua"/>
          <w:color w:val="000000"/>
          <w:szCs w:val="30"/>
          <w:shd w:val="clear" w:color="auto" w:fill="FFFFFF"/>
          <w:vertAlign w:val="superscript"/>
        </w:rPr>
        <w:t>50]</w:t>
      </w:r>
      <w:r w:rsidR="00254909">
        <w:rPr>
          <w:rFonts w:ascii="Book Antiqua" w:eastAsia="Book Antiqua" w:hAnsi="Book Antiqua" w:cs="Book Antiqua"/>
          <w:color w:val="000000"/>
          <w:shd w:val="clear" w:color="auto" w:fill="FFFFFF"/>
        </w:rPr>
        <w:t xml:space="preserve">.  Our findings indicate that preconditioning with desflurane may prevent coagulopathies following hepatectomy. The attenuated indices in either pathway may be at least partially attributed to the effect of desflurane on inflammatory mediators. In terms of intraoperative transfusion, the rate is relatively high in both arms compared to the literature despite the use of low central venous </w:t>
      </w:r>
      <w:proofErr w:type="gramStart"/>
      <w:r w:rsidR="00254909">
        <w:rPr>
          <w:rFonts w:ascii="Book Antiqua" w:eastAsia="Book Antiqua" w:hAnsi="Book Antiqua" w:cs="Book Antiqua"/>
          <w:color w:val="000000"/>
          <w:shd w:val="clear" w:color="auto" w:fill="FFFFFF"/>
        </w:rPr>
        <w:t>pressure</w:t>
      </w:r>
      <w:r w:rsidR="00254909">
        <w:rPr>
          <w:rFonts w:ascii="Book Antiqua" w:eastAsia="Book Antiqua" w:hAnsi="Book Antiqua" w:cs="Book Antiqua"/>
          <w:color w:val="000000"/>
          <w:szCs w:val="30"/>
          <w:shd w:val="clear" w:color="auto" w:fill="FFFFFF"/>
          <w:vertAlign w:val="superscript"/>
        </w:rPr>
        <w:t>[</w:t>
      </w:r>
      <w:proofErr w:type="gramEnd"/>
      <w:r w:rsidR="00254909">
        <w:rPr>
          <w:rFonts w:ascii="Book Antiqua" w:eastAsia="Book Antiqua" w:hAnsi="Book Antiqua" w:cs="Book Antiqua"/>
          <w:color w:val="000000"/>
          <w:szCs w:val="30"/>
          <w:shd w:val="clear" w:color="auto" w:fill="FFFFFF"/>
          <w:vertAlign w:val="superscript"/>
        </w:rPr>
        <w:t>51]</w:t>
      </w:r>
      <w:r w:rsidR="00254909">
        <w:rPr>
          <w:rFonts w:ascii="Book Antiqua" w:eastAsia="Book Antiqua" w:hAnsi="Book Antiqua" w:cs="Book Antiqua"/>
          <w:color w:val="000000"/>
          <w:shd w:val="clear" w:color="auto" w:fill="FFFFFF"/>
        </w:rPr>
        <w:t xml:space="preserve">. The Pringle maneuver prevents bleeding only from portal inflow but cannot control backflow bleeding from hepatic veins. Thus, blood loss occurs during both transection and reperfusion of the liver.  This may also be attributed to the characteristics of the population which includes mostly hepatic tumors and extensive </w:t>
      </w:r>
      <w:proofErr w:type="gramStart"/>
      <w:r w:rsidR="00254909">
        <w:rPr>
          <w:rFonts w:ascii="Book Antiqua" w:eastAsia="Book Antiqua" w:hAnsi="Book Antiqua" w:cs="Book Antiqua"/>
          <w:color w:val="000000"/>
          <w:shd w:val="clear" w:color="auto" w:fill="FFFFFF"/>
        </w:rPr>
        <w:t>resections</w:t>
      </w:r>
      <w:r w:rsidR="00254909">
        <w:rPr>
          <w:rFonts w:ascii="Book Antiqua" w:eastAsia="Book Antiqua" w:hAnsi="Book Antiqua" w:cs="Book Antiqua"/>
          <w:color w:val="000000"/>
          <w:szCs w:val="30"/>
          <w:shd w:val="clear" w:color="auto" w:fill="FFFFFF"/>
          <w:vertAlign w:val="superscript"/>
        </w:rPr>
        <w:t>[</w:t>
      </w:r>
      <w:proofErr w:type="gramEnd"/>
      <w:r w:rsidR="00254909">
        <w:rPr>
          <w:rFonts w:ascii="Book Antiqua" w:eastAsia="Book Antiqua" w:hAnsi="Book Antiqua" w:cs="Book Antiqua"/>
          <w:color w:val="000000"/>
          <w:szCs w:val="30"/>
          <w:shd w:val="clear" w:color="auto" w:fill="FFFFFF"/>
          <w:vertAlign w:val="superscript"/>
        </w:rPr>
        <w:t>52]</w:t>
      </w:r>
      <w:r w:rsidR="00254909">
        <w:rPr>
          <w:rFonts w:ascii="Book Antiqua" w:eastAsia="Book Antiqua" w:hAnsi="Book Antiqua" w:cs="Book Antiqua"/>
          <w:color w:val="000000"/>
          <w:shd w:val="clear" w:color="auto" w:fill="FFFFFF"/>
        </w:rPr>
        <w:t xml:space="preserve">. </w:t>
      </w:r>
    </w:p>
    <w:p w14:paraId="1817552E" w14:textId="7467C1ED" w:rsidR="00A77B3E" w:rsidRDefault="00254909" w:rsidP="00314373">
      <w:pPr>
        <w:spacing w:line="360" w:lineRule="auto"/>
        <w:ind w:firstLineChars="100" w:firstLine="240"/>
        <w:jc w:val="both"/>
      </w:pPr>
      <w:r>
        <w:rPr>
          <w:rFonts w:ascii="Book Antiqua" w:eastAsia="Book Antiqua" w:hAnsi="Book Antiqua" w:cs="Book Antiqua"/>
          <w:color w:val="000000"/>
        </w:rPr>
        <w:t xml:space="preserve">Except for the molecular and biochemical findings, total length of hospital stay was significantly shorter in the intervention group. This may have socioeconomic implications including reduced cost of hospitalization and greater patient satisfaction. Further prospective cohorts should be designed to identify superiority of any pharmacological regimen in </w:t>
      </w:r>
      <w:r w:rsidR="00A67B5A">
        <w:rPr>
          <w:rFonts w:ascii="Book Antiqua" w:eastAsia="Book Antiqua" w:hAnsi="Book Antiqua" w:cs="Book Antiqua"/>
          <w:color w:val="000000"/>
        </w:rPr>
        <w:t xml:space="preserve">relation to </w:t>
      </w:r>
      <w:r>
        <w:rPr>
          <w:rFonts w:ascii="Book Antiqua" w:eastAsia="Book Antiqua" w:hAnsi="Book Antiqua" w:cs="Book Antiqua"/>
          <w:color w:val="000000"/>
        </w:rPr>
        <w:t xml:space="preserve">outcomes of survival and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p>
    <w:p w14:paraId="522B75D0" w14:textId="5318DFEE" w:rsidR="00A77B3E" w:rsidRDefault="00254909" w:rsidP="00314373">
      <w:pPr>
        <w:spacing w:line="360" w:lineRule="auto"/>
        <w:ind w:firstLineChars="100" w:firstLine="240"/>
        <w:jc w:val="both"/>
      </w:pPr>
      <w:r>
        <w:rPr>
          <w:rFonts w:ascii="Book Antiqua" w:eastAsia="Book Antiqua" w:hAnsi="Book Antiqua" w:cs="Book Antiqua"/>
          <w:color w:val="000000"/>
        </w:rPr>
        <w:t xml:space="preserve">Lastly, </w:t>
      </w:r>
      <w:r w:rsidR="00A67B5A">
        <w:rPr>
          <w:rFonts w:ascii="Book Antiqua" w:eastAsia="Book Antiqua" w:hAnsi="Book Antiqua" w:cs="Book Antiqua"/>
          <w:color w:val="000000"/>
        </w:rPr>
        <w:t>this</w:t>
      </w:r>
      <w:r>
        <w:rPr>
          <w:rFonts w:ascii="Book Antiqua" w:eastAsia="Book Antiqua" w:hAnsi="Book Antiqua" w:cs="Book Antiqua"/>
          <w:color w:val="000000"/>
        </w:rPr>
        <w:t xml:space="preserve"> is the first study to investigate the role of desflurane as a volatile preconditioning factor in liver resection. The study is a well-designed and performed randomized controlled trial with excellent allocation concealment, as the surgeon was blinded to the preconditioning</w:t>
      </w:r>
      <w:r w:rsidR="00A67B5A" w:rsidRPr="00A67B5A">
        <w:rPr>
          <w:rFonts w:ascii="Book Antiqua" w:eastAsia="Book Antiqua" w:hAnsi="Book Antiqua" w:cs="Book Antiqua"/>
          <w:color w:val="000000"/>
        </w:rPr>
        <w:t xml:space="preserve"> </w:t>
      </w:r>
      <w:r w:rsidR="00A67B5A">
        <w:rPr>
          <w:rFonts w:ascii="Book Antiqua" w:eastAsia="Book Antiqua" w:hAnsi="Book Antiqua" w:cs="Book Antiqua"/>
          <w:color w:val="000000"/>
        </w:rPr>
        <w:t>intervention</w:t>
      </w:r>
      <w:r>
        <w:rPr>
          <w:rFonts w:ascii="Book Antiqua" w:eastAsia="Book Antiqua" w:hAnsi="Book Antiqua" w:cs="Book Antiqua"/>
          <w:color w:val="000000"/>
        </w:rPr>
        <w:t xml:space="preserve">. Furthermore, all the hepatectomies were performed by the same expert hepatobiliary surgeon, in order to avoid bias due to inter-surgeon differences in operation techniques. In this study, hepatic IRI was assessed from different aspects, including levels of MMPs, neutrophil infiltration of hepatic parenchyma, and coagulation status. </w:t>
      </w:r>
      <w:r w:rsidR="00A67B5A">
        <w:rPr>
          <w:rFonts w:ascii="Book Antiqua" w:eastAsia="Book Antiqua" w:hAnsi="Book Antiqua" w:cs="Book Antiqua"/>
          <w:color w:val="000000"/>
        </w:rPr>
        <w:t>However</w:t>
      </w:r>
      <w:r>
        <w:rPr>
          <w:rFonts w:ascii="Book Antiqua" w:eastAsia="Book Antiqua" w:hAnsi="Book Antiqua" w:cs="Book Antiqua"/>
          <w:color w:val="000000"/>
        </w:rPr>
        <w:t xml:space="preserve">, as with all studies, a limitation exists; that being, our inability to assess </w:t>
      </w:r>
      <w:r w:rsidR="00A67B5A">
        <w:rPr>
          <w:rFonts w:ascii="Book Antiqua" w:eastAsia="Book Antiqua" w:hAnsi="Book Antiqua" w:cs="Book Antiqua"/>
          <w:color w:val="000000"/>
        </w:rPr>
        <w:t xml:space="preserve">the </w:t>
      </w:r>
      <w:r>
        <w:rPr>
          <w:rFonts w:ascii="Book Antiqua" w:eastAsia="Book Antiqua" w:hAnsi="Book Antiqua" w:cs="Book Antiqua"/>
          <w:color w:val="000000"/>
        </w:rPr>
        <w:t xml:space="preserve">coagulation status of the patients by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In addition, a larger scale study focusing on more pathways of inflammation and coagulation may be needed in order to elucidate </w:t>
      </w:r>
      <w:r w:rsidR="00A67B5A">
        <w:rPr>
          <w:rFonts w:ascii="Book Antiqua" w:eastAsia="Book Antiqua" w:hAnsi="Book Antiqua" w:cs="Book Antiqua"/>
          <w:color w:val="000000"/>
        </w:rPr>
        <w:t>the</w:t>
      </w:r>
      <w:r>
        <w:rPr>
          <w:rFonts w:ascii="Book Antiqua" w:eastAsia="Book Antiqua" w:hAnsi="Book Antiqua" w:cs="Book Antiqua"/>
          <w:color w:val="000000"/>
        </w:rPr>
        <w:t xml:space="preserve"> potential mechanisms </w:t>
      </w:r>
      <w:r w:rsidR="00A67B5A">
        <w:rPr>
          <w:rFonts w:ascii="Book Antiqua" w:eastAsia="Book Antiqua" w:hAnsi="Book Antiqua" w:cs="Book Antiqua"/>
          <w:color w:val="000000"/>
        </w:rPr>
        <w:t xml:space="preserve">of IRI </w:t>
      </w:r>
      <w:r>
        <w:rPr>
          <w:rFonts w:ascii="Book Antiqua" w:eastAsia="Book Antiqua" w:hAnsi="Book Antiqua" w:cs="Book Antiqua"/>
          <w:color w:val="000000"/>
        </w:rPr>
        <w:t xml:space="preserve">that can be inhibited and introduce desflurane preconditioning in clinical practice. </w:t>
      </w:r>
    </w:p>
    <w:p w14:paraId="68539DED" w14:textId="77777777" w:rsidR="00A77B3E" w:rsidRDefault="00A77B3E" w:rsidP="00314373">
      <w:pPr>
        <w:spacing w:line="360" w:lineRule="auto"/>
        <w:jc w:val="both"/>
      </w:pPr>
    </w:p>
    <w:p w14:paraId="6ADE867B" w14:textId="77777777" w:rsidR="00A77B3E" w:rsidRDefault="00254909">
      <w:pPr>
        <w:spacing w:line="360" w:lineRule="auto"/>
        <w:jc w:val="both"/>
      </w:pPr>
      <w:r>
        <w:rPr>
          <w:rFonts w:ascii="Book Antiqua" w:eastAsia="Book Antiqua" w:hAnsi="Book Antiqua" w:cs="Book Antiqua"/>
          <w:b/>
          <w:caps/>
          <w:color w:val="000000"/>
          <w:u w:val="single"/>
        </w:rPr>
        <w:t>CONCLUSION</w:t>
      </w:r>
    </w:p>
    <w:p w14:paraId="75DA0069" w14:textId="7C539289" w:rsidR="00A77B3E" w:rsidRDefault="00254909">
      <w:pPr>
        <w:spacing w:line="360" w:lineRule="auto"/>
        <w:jc w:val="both"/>
      </w:pPr>
      <w:r>
        <w:rPr>
          <w:rFonts w:ascii="Book Antiqua" w:eastAsia="Book Antiqua" w:hAnsi="Book Antiqua" w:cs="Book Antiqua"/>
          <w:color w:val="000000"/>
        </w:rPr>
        <w:t>To summarize, desflurane preconditioning was shown to decrease the inflammatory response and ameliorate the coagulation status following hepatic IRI, thereby protecting hepatic tissue in patients undergoing hepatectomy.</w:t>
      </w:r>
    </w:p>
    <w:p w14:paraId="474EB35B" w14:textId="77777777" w:rsidR="00A77B3E" w:rsidRDefault="00A77B3E">
      <w:pPr>
        <w:spacing w:line="360" w:lineRule="auto"/>
        <w:jc w:val="both"/>
      </w:pPr>
    </w:p>
    <w:p w14:paraId="31438399" w14:textId="77777777" w:rsidR="00A77B3E" w:rsidRDefault="00254909">
      <w:pPr>
        <w:spacing w:line="360" w:lineRule="auto"/>
        <w:jc w:val="both"/>
      </w:pPr>
      <w:r>
        <w:rPr>
          <w:rFonts w:ascii="Book Antiqua" w:eastAsia="Book Antiqua" w:hAnsi="Book Antiqua" w:cs="Book Antiqua"/>
          <w:b/>
          <w:caps/>
          <w:color w:val="000000"/>
          <w:u w:val="single"/>
        </w:rPr>
        <w:t>ARTICLE HIGHLIGHTS</w:t>
      </w:r>
    </w:p>
    <w:p w14:paraId="061C60BF" w14:textId="77777777" w:rsidR="00A77B3E" w:rsidRDefault="00254909">
      <w:pPr>
        <w:spacing w:line="360" w:lineRule="auto"/>
        <w:jc w:val="both"/>
      </w:pPr>
      <w:r>
        <w:rPr>
          <w:rFonts w:ascii="Book Antiqua" w:eastAsia="Book Antiqua" w:hAnsi="Book Antiqua" w:cs="Book Antiqua"/>
          <w:b/>
          <w:i/>
          <w:color w:val="000000"/>
        </w:rPr>
        <w:t>Research background</w:t>
      </w:r>
    </w:p>
    <w:p w14:paraId="09B842E7" w14:textId="77777777" w:rsidR="00A77B3E" w:rsidRDefault="00254909">
      <w:pPr>
        <w:spacing w:line="360" w:lineRule="auto"/>
        <w:jc w:val="both"/>
      </w:pPr>
      <w:r>
        <w:rPr>
          <w:rFonts w:ascii="Book Antiqua" w:eastAsia="Book Antiqua" w:hAnsi="Book Antiqua" w:cs="Book Antiqua"/>
          <w:color w:val="000000"/>
        </w:rPr>
        <w:t>The primary cause of morbidity and mortality in hepatectomies is ischemia-reperfusion injury (IRI).</w:t>
      </w:r>
    </w:p>
    <w:p w14:paraId="7CEB3E47" w14:textId="77777777" w:rsidR="00A77B3E" w:rsidRDefault="00A77B3E">
      <w:pPr>
        <w:spacing w:line="360" w:lineRule="auto"/>
        <w:jc w:val="both"/>
      </w:pPr>
    </w:p>
    <w:p w14:paraId="67C129FE" w14:textId="77777777" w:rsidR="00A77B3E" w:rsidRDefault="00254909">
      <w:pPr>
        <w:spacing w:line="360" w:lineRule="auto"/>
        <w:jc w:val="both"/>
      </w:pPr>
      <w:r>
        <w:rPr>
          <w:rFonts w:ascii="Book Antiqua" w:eastAsia="Book Antiqua" w:hAnsi="Book Antiqua" w:cs="Book Antiqua"/>
          <w:b/>
          <w:i/>
          <w:color w:val="000000"/>
        </w:rPr>
        <w:t>Research motivation</w:t>
      </w:r>
    </w:p>
    <w:p w14:paraId="7874ED61" w14:textId="2D29933F" w:rsidR="00A77B3E" w:rsidRDefault="00254909">
      <w:pPr>
        <w:spacing w:line="360" w:lineRule="auto"/>
        <w:jc w:val="both"/>
      </w:pPr>
      <w:r>
        <w:rPr>
          <w:rFonts w:ascii="Book Antiqua" w:eastAsia="Book Antiqua" w:hAnsi="Book Antiqua" w:cs="Book Antiqua"/>
          <w:color w:val="000000"/>
        </w:rPr>
        <w:t xml:space="preserve">Understanding the pathophysiology accompanying IRI can offer novel therapeutic targets. Metalloproteinases have been identified as regulators of IRI, and ischemic preconditioning has shown promising results in attenuating IRI. </w:t>
      </w:r>
    </w:p>
    <w:p w14:paraId="38C3A8F6" w14:textId="77777777" w:rsidR="00A77B3E" w:rsidRDefault="00A77B3E">
      <w:pPr>
        <w:spacing w:line="360" w:lineRule="auto"/>
        <w:jc w:val="both"/>
      </w:pPr>
    </w:p>
    <w:p w14:paraId="4535AF9F" w14:textId="77777777" w:rsidR="00A77B3E" w:rsidRDefault="00254909">
      <w:pPr>
        <w:spacing w:line="360" w:lineRule="auto"/>
        <w:jc w:val="both"/>
      </w:pPr>
      <w:r>
        <w:rPr>
          <w:rFonts w:ascii="Book Antiqua" w:eastAsia="Book Antiqua" w:hAnsi="Book Antiqua" w:cs="Book Antiqua"/>
          <w:b/>
          <w:i/>
          <w:color w:val="000000"/>
        </w:rPr>
        <w:t>Research objectives</w:t>
      </w:r>
    </w:p>
    <w:p w14:paraId="379F40D4" w14:textId="2F02ACEF" w:rsidR="00A77B3E" w:rsidRDefault="00254909">
      <w:pPr>
        <w:spacing w:line="360" w:lineRule="auto"/>
        <w:jc w:val="both"/>
      </w:pPr>
      <w:r>
        <w:rPr>
          <w:rFonts w:ascii="Book Antiqua" w:eastAsia="Book Antiqua" w:hAnsi="Book Antiqua" w:cs="Book Antiqua"/>
          <w:color w:val="000000"/>
        </w:rPr>
        <w:t>Our aim was to investigate the effect of ischemic preconditioning with desflurane, primarily on metalloproteinases and their inhibitors</w:t>
      </w:r>
      <w:r w:rsidR="00A67B5A">
        <w:rPr>
          <w:rFonts w:ascii="Book Antiqua" w:eastAsia="Book Antiqua" w:hAnsi="Book Antiqua" w:cs="Book Antiqua"/>
          <w:color w:val="000000"/>
        </w:rPr>
        <w:t>,</w:t>
      </w:r>
      <w:r>
        <w:rPr>
          <w:rFonts w:ascii="Book Antiqua" w:eastAsia="Book Antiqua" w:hAnsi="Book Antiqua" w:cs="Book Antiqua"/>
          <w:color w:val="000000"/>
        </w:rPr>
        <w:t xml:space="preserve"> and </w:t>
      </w:r>
      <w:r w:rsidR="00A67B5A">
        <w:rPr>
          <w:rFonts w:ascii="Book Antiqua" w:eastAsia="Book Antiqua" w:hAnsi="Book Antiqua" w:cs="Book Antiqua"/>
          <w:color w:val="000000"/>
        </w:rPr>
        <w:t>on the</w:t>
      </w:r>
      <w:r>
        <w:rPr>
          <w:rFonts w:ascii="Book Antiqua" w:eastAsia="Book Antiqua" w:hAnsi="Book Antiqua" w:cs="Book Antiqua"/>
          <w:color w:val="000000"/>
        </w:rPr>
        <w:t xml:space="preserve"> indices of liver and coagulation function. </w:t>
      </w:r>
    </w:p>
    <w:p w14:paraId="7386C53A" w14:textId="77777777" w:rsidR="00A77B3E" w:rsidRDefault="00A77B3E">
      <w:pPr>
        <w:spacing w:line="360" w:lineRule="auto"/>
        <w:jc w:val="both"/>
      </w:pPr>
    </w:p>
    <w:p w14:paraId="14493576" w14:textId="77777777" w:rsidR="00A77B3E" w:rsidRDefault="00254909">
      <w:pPr>
        <w:spacing w:line="360" w:lineRule="auto"/>
        <w:jc w:val="both"/>
      </w:pPr>
      <w:r>
        <w:rPr>
          <w:rFonts w:ascii="Book Antiqua" w:eastAsia="Book Antiqua" w:hAnsi="Book Antiqua" w:cs="Book Antiqua"/>
          <w:b/>
          <w:i/>
          <w:color w:val="000000"/>
        </w:rPr>
        <w:t>Research methods</w:t>
      </w:r>
    </w:p>
    <w:p w14:paraId="5794BF37" w14:textId="77777777" w:rsidR="00A77B3E" w:rsidRDefault="00254909">
      <w:pPr>
        <w:spacing w:line="360" w:lineRule="auto"/>
        <w:jc w:val="both"/>
      </w:pPr>
      <w:r>
        <w:rPr>
          <w:rFonts w:ascii="Book Antiqua" w:eastAsia="Book Antiqua" w:hAnsi="Book Antiqua" w:cs="Book Antiqua"/>
          <w:color w:val="000000"/>
        </w:rPr>
        <w:t>Patients undergoing liver resection were randomized to receive pharmacologic preconditioning with desflurane or not. Blood samples and liver tissue specimens were collected for laboratory analysis.</w:t>
      </w:r>
    </w:p>
    <w:p w14:paraId="00788889" w14:textId="77777777" w:rsidR="00A77B3E" w:rsidRDefault="00A77B3E">
      <w:pPr>
        <w:spacing w:line="360" w:lineRule="auto"/>
        <w:jc w:val="both"/>
      </w:pPr>
    </w:p>
    <w:p w14:paraId="2B1AA44C" w14:textId="77777777" w:rsidR="00A77B3E" w:rsidRDefault="00254909">
      <w:pPr>
        <w:spacing w:line="360" w:lineRule="auto"/>
        <w:jc w:val="both"/>
      </w:pPr>
      <w:r>
        <w:rPr>
          <w:rFonts w:ascii="Book Antiqua" w:eastAsia="Book Antiqua" w:hAnsi="Book Antiqua" w:cs="Book Antiqua"/>
          <w:b/>
          <w:i/>
          <w:color w:val="000000"/>
        </w:rPr>
        <w:t>Research results</w:t>
      </w:r>
    </w:p>
    <w:p w14:paraId="381DB7C0" w14:textId="14B10686" w:rsidR="00A77B3E" w:rsidRDefault="00254909">
      <w:pPr>
        <w:spacing w:line="360" w:lineRule="auto"/>
        <w:jc w:val="both"/>
      </w:pPr>
      <w:r>
        <w:rPr>
          <w:rFonts w:ascii="Book Antiqua" w:eastAsia="Book Antiqua" w:hAnsi="Book Antiqua" w:cs="Book Antiqua"/>
          <w:color w:val="000000"/>
        </w:rPr>
        <w:t>Desflurane preconditioning result</w:t>
      </w:r>
      <w:r w:rsidR="00A67B5A">
        <w:rPr>
          <w:rFonts w:ascii="Book Antiqua" w:eastAsia="Book Antiqua" w:hAnsi="Book Antiqua" w:cs="Book Antiqua"/>
          <w:color w:val="000000"/>
        </w:rPr>
        <w:t>ed</w:t>
      </w:r>
      <w:r>
        <w:rPr>
          <w:rFonts w:ascii="Book Antiqua" w:eastAsia="Book Antiqua" w:hAnsi="Book Antiqua" w:cs="Book Antiqua"/>
          <w:color w:val="000000"/>
        </w:rPr>
        <w:t xml:space="preserve"> in an attenuated inflammatory response compared to the control group. </w:t>
      </w:r>
    </w:p>
    <w:p w14:paraId="671F124F" w14:textId="77777777" w:rsidR="00A77B3E" w:rsidRDefault="00A77B3E">
      <w:pPr>
        <w:spacing w:line="360" w:lineRule="auto"/>
        <w:jc w:val="both"/>
      </w:pPr>
    </w:p>
    <w:p w14:paraId="2E0E42DB" w14:textId="77777777" w:rsidR="00A77B3E" w:rsidRDefault="00254909">
      <w:pPr>
        <w:spacing w:line="360" w:lineRule="auto"/>
        <w:jc w:val="both"/>
      </w:pPr>
      <w:r>
        <w:rPr>
          <w:rFonts w:ascii="Book Antiqua" w:eastAsia="Book Antiqua" w:hAnsi="Book Antiqua" w:cs="Book Antiqua"/>
          <w:b/>
          <w:i/>
          <w:color w:val="000000"/>
        </w:rPr>
        <w:lastRenderedPageBreak/>
        <w:t>Research conclusions</w:t>
      </w:r>
    </w:p>
    <w:p w14:paraId="7427A372" w14:textId="6653F0E9" w:rsidR="00A77B3E" w:rsidRDefault="00254909">
      <w:pPr>
        <w:spacing w:line="360" w:lineRule="auto"/>
        <w:jc w:val="both"/>
      </w:pPr>
      <w:r>
        <w:rPr>
          <w:rFonts w:ascii="Book Antiqua" w:eastAsia="Book Antiqua" w:hAnsi="Book Antiqua" w:cs="Book Antiqua"/>
          <w:color w:val="000000"/>
        </w:rPr>
        <w:t xml:space="preserve">Desflurane preconditioning may be effective in ameliorating IRI in hepatectomies, as indicated by the reduction </w:t>
      </w:r>
      <w:r w:rsidR="00A67B5A">
        <w:rPr>
          <w:rFonts w:ascii="Book Antiqua" w:eastAsia="Book Antiqua" w:hAnsi="Book Antiqua" w:cs="Book Antiqua"/>
          <w:color w:val="000000"/>
        </w:rPr>
        <w:t>in</w:t>
      </w:r>
      <w:r>
        <w:rPr>
          <w:rFonts w:ascii="Book Antiqua" w:eastAsia="Book Antiqua" w:hAnsi="Book Antiqua" w:cs="Book Antiqua"/>
          <w:color w:val="000000"/>
        </w:rPr>
        <w:t xml:space="preserve"> the expression of matrix metalloproteinases observed in the intervention group. Large scale studies are needed to verify our findings, with data on long-term clinical outcomes.</w:t>
      </w:r>
    </w:p>
    <w:p w14:paraId="2FB64F17" w14:textId="77777777" w:rsidR="00A77B3E" w:rsidRDefault="00A77B3E">
      <w:pPr>
        <w:spacing w:line="360" w:lineRule="auto"/>
        <w:jc w:val="both"/>
      </w:pPr>
    </w:p>
    <w:p w14:paraId="0004F6CF" w14:textId="77777777" w:rsidR="00A77B3E" w:rsidRDefault="00254909">
      <w:pPr>
        <w:spacing w:line="360" w:lineRule="auto"/>
        <w:jc w:val="both"/>
      </w:pPr>
      <w:r>
        <w:rPr>
          <w:rFonts w:ascii="Book Antiqua" w:eastAsia="Book Antiqua" w:hAnsi="Book Antiqua" w:cs="Book Antiqua"/>
          <w:b/>
          <w:i/>
          <w:color w:val="000000"/>
        </w:rPr>
        <w:t>Research perspectives</w:t>
      </w:r>
    </w:p>
    <w:p w14:paraId="597D0152" w14:textId="3D4DF742" w:rsidR="00A77B3E" w:rsidRDefault="00254909">
      <w:pPr>
        <w:spacing w:line="360" w:lineRule="auto"/>
        <w:jc w:val="both"/>
      </w:pPr>
      <w:r>
        <w:rPr>
          <w:rFonts w:ascii="Book Antiqua" w:eastAsia="Book Antiqua" w:hAnsi="Book Antiqua" w:cs="Book Antiqua"/>
          <w:color w:val="000000"/>
        </w:rPr>
        <w:t xml:space="preserve">Metalloproteinases may represent a useful target for </w:t>
      </w:r>
      <w:r w:rsidR="00A67B5A">
        <w:rPr>
          <w:rFonts w:ascii="Book Antiqua" w:eastAsia="Book Antiqua" w:hAnsi="Book Antiqua" w:cs="Book Antiqua"/>
          <w:color w:val="000000"/>
        </w:rPr>
        <w:t>managing</w:t>
      </w:r>
      <w:r>
        <w:rPr>
          <w:rFonts w:ascii="Book Antiqua" w:eastAsia="Book Antiqua" w:hAnsi="Book Antiqua" w:cs="Book Antiqua"/>
          <w:color w:val="000000"/>
        </w:rPr>
        <w:t xml:space="preserve"> IRI after hepatectomy. </w:t>
      </w:r>
    </w:p>
    <w:p w14:paraId="2BA88161" w14:textId="77777777" w:rsidR="00A77B3E" w:rsidRDefault="00A77B3E">
      <w:pPr>
        <w:spacing w:line="360" w:lineRule="auto"/>
        <w:jc w:val="both"/>
      </w:pPr>
    </w:p>
    <w:p w14:paraId="7A783EBA" w14:textId="77777777" w:rsidR="00A77B3E" w:rsidRDefault="00254909">
      <w:pPr>
        <w:spacing w:line="360" w:lineRule="auto"/>
        <w:jc w:val="both"/>
      </w:pPr>
      <w:r>
        <w:rPr>
          <w:rFonts w:ascii="Book Antiqua" w:eastAsia="Book Antiqua" w:hAnsi="Book Antiqua" w:cs="Book Antiqua"/>
          <w:b/>
          <w:caps/>
          <w:color w:val="000000"/>
          <w:u w:val="single"/>
        </w:rPr>
        <w:t>ACKNOWLEDGEMENTS</w:t>
      </w:r>
    </w:p>
    <w:p w14:paraId="720B5343" w14:textId="3E583285" w:rsidR="00A77B3E" w:rsidRDefault="00254909">
      <w:pPr>
        <w:spacing w:line="360" w:lineRule="auto"/>
        <w:jc w:val="both"/>
      </w:pPr>
      <w:r>
        <w:rPr>
          <w:rFonts w:ascii="Book Antiqua" w:eastAsia="Book Antiqua" w:hAnsi="Book Antiqua" w:cs="Book Antiqua"/>
          <w:color w:val="000000"/>
        </w:rPr>
        <w:t xml:space="preserve">The assistance provided by </w:t>
      </w:r>
      <w:proofErr w:type="spellStart"/>
      <w:r>
        <w:rPr>
          <w:rFonts w:ascii="Book Antiqua" w:eastAsia="Book Antiqua" w:hAnsi="Book Antiqua" w:cs="Book Antiqua"/>
          <w:color w:val="000000"/>
        </w:rPr>
        <w:t>Haidich</w:t>
      </w:r>
      <w:proofErr w:type="spellEnd"/>
      <w:r w:rsidR="00314373">
        <w:rPr>
          <w:rFonts w:ascii="Book Antiqua" w:eastAsia="Book Antiqua" w:hAnsi="Book Antiqua" w:cs="Book Antiqua"/>
          <w:color w:val="000000"/>
        </w:rPr>
        <w:t xml:space="preserve"> AB</w:t>
      </w:r>
      <w:r>
        <w:rPr>
          <w:rFonts w:ascii="Book Antiqua" w:eastAsia="Book Antiqua" w:hAnsi="Book Antiqua" w:cs="Book Antiqua"/>
          <w:color w:val="000000"/>
        </w:rPr>
        <w:t>, the responsible statistician, was greatly appreciated.</w:t>
      </w:r>
    </w:p>
    <w:p w14:paraId="37862E8C" w14:textId="77777777" w:rsidR="00A77B3E" w:rsidRDefault="00A77B3E">
      <w:pPr>
        <w:spacing w:line="360" w:lineRule="auto"/>
        <w:jc w:val="both"/>
      </w:pPr>
    </w:p>
    <w:p w14:paraId="31B4786B" w14:textId="77777777" w:rsidR="00A77B3E" w:rsidRDefault="00254909">
      <w:pPr>
        <w:spacing w:line="360" w:lineRule="auto"/>
        <w:jc w:val="both"/>
      </w:pPr>
      <w:r>
        <w:rPr>
          <w:rFonts w:ascii="Book Antiqua" w:eastAsia="Book Antiqua" w:hAnsi="Book Antiqua" w:cs="Book Antiqua"/>
          <w:b/>
          <w:color w:val="000000"/>
        </w:rPr>
        <w:t>REFERENCES</w:t>
      </w:r>
    </w:p>
    <w:p w14:paraId="737C6640" w14:textId="77777777" w:rsidR="00A77B3E" w:rsidRDefault="0025490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Parkin DM</w:t>
      </w:r>
      <w:r>
        <w:rPr>
          <w:rFonts w:ascii="Book Antiqua" w:eastAsia="Book Antiqua" w:hAnsi="Book Antiqua" w:cs="Book Antiqua"/>
          <w:color w:val="000000"/>
        </w:rPr>
        <w:t xml:space="preserve">, Bray F,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Pisani P. Global cancer statistics, 2002.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2005; </w:t>
      </w:r>
      <w:r>
        <w:rPr>
          <w:rFonts w:ascii="Book Antiqua" w:eastAsia="Book Antiqua" w:hAnsi="Book Antiqua" w:cs="Book Antiqua"/>
          <w:b/>
          <w:bCs/>
          <w:color w:val="000000"/>
        </w:rPr>
        <w:t>55</w:t>
      </w:r>
      <w:r>
        <w:rPr>
          <w:rFonts w:ascii="Book Antiqua" w:eastAsia="Book Antiqua" w:hAnsi="Book Antiqua" w:cs="Book Antiqua"/>
          <w:color w:val="000000"/>
        </w:rPr>
        <w:t>: 74-108 [PMID: 15761078 DOI: 10.3322/canjclin.55.2.74]</w:t>
      </w:r>
    </w:p>
    <w:p w14:paraId="066BAD19" w14:textId="77777777" w:rsidR="00A77B3E" w:rsidRDefault="0025490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Theodoraki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Tympa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Karmaniolou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Tsaroucha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Arkadopoulos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Smyrniotis</w:t>
      </w:r>
      <w:proofErr w:type="spellEnd"/>
      <w:r>
        <w:rPr>
          <w:rFonts w:ascii="Book Antiqua" w:eastAsia="Book Antiqua" w:hAnsi="Book Antiqua" w:cs="Book Antiqua"/>
          <w:color w:val="000000"/>
        </w:rPr>
        <w:t xml:space="preserve"> V. Ischemia/reperfusion injury in liver resection: a review of preconditioning methods.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620-629 [PMID: 21533932 DOI: 10.1007/s00595-010-4444-4]</w:t>
      </w:r>
    </w:p>
    <w:p w14:paraId="6BDC57B2" w14:textId="77777777" w:rsidR="00A77B3E" w:rsidRDefault="0025490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Rosen HR</w:t>
      </w:r>
      <w:r>
        <w:rPr>
          <w:rFonts w:ascii="Book Antiqua" w:eastAsia="Book Antiqua" w:hAnsi="Book Antiqua" w:cs="Book Antiqua"/>
          <w:color w:val="000000"/>
        </w:rPr>
        <w:t xml:space="preserve">, Martin P, Goss J, Donovan J, Melinek J, </w:t>
      </w:r>
      <w:proofErr w:type="spellStart"/>
      <w:r>
        <w:rPr>
          <w:rFonts w:ascii="Book Antiqua" w:eastAsia="Book Antiqua" w:hAnsi="Book Antiqua" w:cs="Book Antiqua"/>
          <w:color w:val="000000"/>
        </w:rPr>
        <w:t>Rudich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Imagawa</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Kinkhabwala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Seu</w:t>
      </w:r>
      <w:proofErr w:type="spellEnd"/>
      <w:r>
        <w:rPr>
          <w:rFonts w:ascii="Book Antiqua" w:eastAsia="Book Antiqua" w:hAnsi="Book Antiqua" w:cs="Book Antiqua"/>
          <w:color w:val="000000"/>
        </w:rPr>
        <w:t xml:space="preserve"> P, Busuttil RW, Shackleton CR. Significance of early aminotransferase elevation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65</w:t>
      </w:r>
      <w:r>
        <w:rPr>
          <w:rFonts w:ascii="Book Antiqua" w:eastAsia="Book Antiqua" w:hAnsi="Book Antiqua" w:cs="Book Antiqua"/>
          <w:color w:val="000000"/>
        </w:rPr>
        <w:t>: 68-72 [PMID: 9448146 DOI: 10.1097/00007890-199801150-00013]</w:t>
      </w:r>
    </w:p>
    <w:p w14:paraId="7F1D29AB" w14:textId="77777777" w:rsidR="00A77B3E" w:rsidRDefault="0025490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Parks DA</w:t>
      </w:r>
      <w:r>
        <w:rPr>
          <w:rFonts w:ascii="Book Antiqua" w:eastAsia="Book Antiqua" w:hAnsi="Book Antiqua" w:cs="Book Antiqua"/>
          <w:color w:val="000000"/>
        </w:rPr>
        <w:t xml:space="preserve">, Granger DN. Ischemia-induced vascular changes: role of xanthine oxidase and hydroxyl radicals.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245</w:t>
      </w:r>
      <w:r>
        <w:rPr>
          <w:rFonts w:ascii="Book Antiqua" w:eastAsia="Book Antiqua" w:hAnsi="Book Antiqua" w:cs="Book Antiqua"/>
          <w:color w:val="000000"/>
        </w:rPr>
        <w:t>: G285-G289 [PMID: 6309018 DOI: 10.1152/ajpgi.1983.245.2.G285]</w:t>
      </w:r>
    </w:p>
    <w:p w14:paraId="1CD47571" w14:textId="77777777" w:rsidR="00A77B3E" w:rsidRDefault="0025490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Boros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Bromberg JS. New cellular and molecular immune pathways in ischemia/reperfusion injury.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652-658 [PMID: 16539620 DOI: 10.1111/j.1600-6143.2005.01228.x]</w:t>
      </w:r>
    </w:p>
    <w:p w14:paraId="1DAA2E52" w14:textId="77777777" w:rsidR="00A77B3E" w:rsidRDefault="00254909">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Li CX</w:t>
      </w:r>
      <w:r>
        <w:rPr>
          <w:rFonts w:ascii="Book Antiqua" w:eastAsia="Book Antiqua" w:hAnsi="Book Antiqua" w:cs="Book Antiqua"/>
          <w:color w:val="000000"/>
        </w:rPr>
        <w:t xml:space="preserve">, Ng KT, Shao Y, Liu XB, Ling CC, Ma YY,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Qi X, Cheng Q, Chung SK, Lo CM, Man K. The inhibition of aldose reductase attenuates hepatic ischemia-reperfusion injury through reducing inflammatory response.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317-328 [PMID: 24699020 DOI: 10.1097/SLA.0000000000000429]</w:t>
      </w:r>
    </w:p>
    <w:p w14:paraId="24BFB118" w14:textId="77777777" w:rsidR="00A77B3E" w:rsidRDefault="0025490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Hu C</w:t>
      </w:r>
      <w:r>
        <w:rPr>
          <w:rFonts w:ascii="Book Antiqua" w:eastAsia="Book Antiqua" w:hAnsi="Book Antiqua" w:cs="Book Antiqua"/>
          <w:color w:val="000000"/>
        </w:rPr>
        <w:t xml:space="preserve">, Shen S, Zhang A, Ren B, Lin F. The liver protective effect of methylprednisolone on a new experimental acute-on-chronic liver failure model in rats.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928-935 [PMID: 25022338 DOI: 10.1016/j.dld.2014.06.008]</w:t>
      </w:r>
    </w:p>
    <w:p w14:paraId="68F9AD20" w14:textId="77777777" w:rsidR="00A77B3E" w:rsidRDefault="0025490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Xu F</w:t>
      </w:r>
      <w:r>
        <w:rPr>
          <w:rFonts w:ascii="Book Antiqua" w:eastAsia="Book Antiqua" w:hAnsi="Book Antiqua" w:cs="Book Antiqua"/>
          <w:color w:val="000000"/>
        </w:rPr>
        <w:t xml:space="preserve">, Dai CL, Peng SL, Zhao Y, Jia CJ, Xu YQ. Preconditioning with glutamine protects against ischemia/reperfusion-induced hepatic injury in rats with obstructive jaundice. </w:t>
      </w:r>
      <w:r>
        <w:rPr>
          <w:rFonts w:ascii="Book Antiqua" w:eastAsia="Book Antiqua" w:hAnsi="Book Antiqua" w:cs="Book Antiqua"/>
          <w:i/>
          <w:iCs/>
          <w:color w:val="000000"/>
        </w:rPr>
        <w:t>Pharmacology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155-165 [PMID: 24801881 DOI: 10.1159/000360181]</w:t>
      </w:r>
    </w:p>
    <w:p w14:paraId="4D73826F" w14:textId="77777777" w:rsidR="00A77B3E" w:rsidRDefault="0025490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Z</w:t>
      </w:r>
      <w:r>
        <w:rPr>
          <w:rFonts w:ascii="Book Antiqua" w:eastAsia="Book Antiqua" w:hAnsi="Book Antiqua" w:cs="Book Antiqua"/>
          <w:color w:val="000000"/>
        </w:rPr>
        <w:t xml:space="preserve">, Xu Z, Shen W, Li Y, Zhang J, Ye X. Effect of pharmacologic preconditioning with tetrandrine on subsequent ischemia/reperfusion injury in rat liver.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620-624 [PMID: 15366756 DOI: 10.1007/s00268-004-7172-3]</w:t>
      </w:r>
    </w:p>
    <w:p w14:paraId="635FC60C" w14:textId="77777777" w:rsidR="00A77B3E" w:rsidRDefault="0025490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Palladini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Ferrigno A, </w:t>
      </w:r>
      <w:proofErr w:type="spellStart"/>
      <w:r>
        <w:rPr>
          <w:rFonts w:ascii="Book Antiqua" w:eastAsia="Book Antiqua" w:hAnsi="Book Antiqua" w:cs="Book Antiqua"/>
          <w:color w:val="000000"/>
        </w:rPr>
        <w:t>Richelmi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Vairetti</w:t>
      </w:r>
      <w:proofErr w:type="spellEnd"/>
      <w:r>
        <w:rPr>
          <w:rFonts w:ascii="Book Antiqua" w:eastAsia="Book Antiqua" w:hAnsi="Book Antiqua" w:cs="Book Antiqua"/>
          <w:color w:val="000000"/>
        </w:rPr>
        <w:t xml:space="preserve"> M. Role of matrix metalloproteinases in cholestasis and hepatic ischemia/reperfusion injury: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12114-12124 [PMID: 26576096 DOI: 10.3748/wjg.v21.i42.12114]</w:t>
      </w:r>
    </w:p>
    <w:p w14:paraId="6C3D9F83" w14:textId="77777777" w:rsidR="00A77B3E" w:rsidRDefault="0025490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Hamada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Busuttil RW, </w:t>
      </w:r>
      <w:proofErr w:type="spellStart"/>
      <w:r>
        <w:rPr>
          <w:rFonts w:ascii="Book Antiqua" w:eastAsia="Book Antiqua" w:hAnsi="Book Antiqua" w:cs="Book Antiqua"/>
          <w:color w:val="000000"/>
        </w:rPr>
        <w:t>Coito</w:t>
      </w:r>
      <w:proofErr w:type="spellEnd"/>
      <w:r>
        <w:rPr>
          <w:rFonts w:ascii="Book Antiqua" w:eastAsia="Book Antiqua" w:hAnsi="Book Antiqua" w:cs="Book Antiqua"/>
          <w:color w:val="000000"/>
        </w:rPr>
        <w:t xml:space="preserve"> AJ. Metalloproteinase-9 deficiency protects against hepatic ischemia/reperfusion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186-198 [PMID: 17880014 DOI: 10.1002/hep.21922]</w:t>
      </w:r>
    </w:p>
    <w:p w14:paraId="131D46AD" w14:textId="77777777" w:rsidR="00A77B3E" w:rsidRDefault="0025490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Cannistrà</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Ruggiero M,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Gallelli</w:t>
      </w:r>
      <w:proofErr w:type="spellEnd"/>
      <w:r>
        <w:rPr>
          <w:rFonts w:ascii="Book Antiqua" w:eastAsia="Book Antiqua" w:hAnsi="Book Antiqua" w:cs="Book Antiqua"/>
          <w:color w:val="000000"/>
        </w:rPr>
        <w:t xml:space="preserve"> G, Serafini S, Maria M, </w:t>
      </w:r>
      <w:proofErr w:type="spellStart"/>
      <w:r>
        <w:rPr>
          <w:rFonts w:ascii="Book Antiqua" w:eastAsia="Book Antiqua" w:hAnsi="Book Antiqua" w:cs="Book Antiqua"/>
          <w:color w:val="000000"/>
        </w:rPr>
        <w:t>Naso</w:t>
      </w:r>
      <w:proofErr w:type="spellEnd"/>
      <w:r>
        <w:rPr>
          <w:rFonts w:ascii="Book Antiqua" w:eastAsia="Book Antiqua" w:hAnsi="Book Antiqua" w:cs="Book Antiqua"/>
          <w:color w:val="000000"/>
        </w:rPr>
        <w:t xml:space="preserve"> A, Grande R, Serra R,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B. Hepatic ischemia reperfusion injury: A systematic review of literature and the role of current drugs and biomarkers.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33 Suppl 1</w:t>
      </w:r>
      <w:r>
        <w:rPr>
          <w:rFonts w:ascii="Book Antiqua" w:eastAsia="Book Antiqua" w:hAnsi="Book Antiqua" w:cs="Book Antiqua"/>
          <w:color w:val="000000"/>
        </w:rPr>
        <w:t>: S57-S70 [PMID: 27255130 DOI: 10.1016/j.ijsu.2016.05.050]</w:t>
      </w:r>
    </w:p>
    <w:p w14:paraId="652D057B" w14:textId="77777777" w:rsidR="00A77B3E" w:rsidRDefault="0025490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Naim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Pan Q,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MS. Matrix Metalloproteinases (MMPs) in Liver Diseases.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367-372 [PMID: 29234202 DOI: 10.1016/j.jceh.2017.09.004]</w:t>
      </w:r>
    </w:p>
    <w:p w14:paraId="0B382717" w14:textId="77777777" w:rsidR="00A77B3E" w:rsidRDefault="0025490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Cope DK</w:t>
      </w:r>
      <w:r>
        <w:rPr>
          <w:rFonts w:ascii="Book Antiqua" w:eastAsia="Book Antiqua" w:hAnsi="Book Antiqua" w:cs="Book Antiqua"/>
          <w:color w:val="000000"/>
        </w:rPr>
        <w:t xml:space="preserve">, Impastato WK, Cohen MV, Downey JM. Volatile anesthetics protect the ischemic rabbit myocardium from infarction.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86</w:t>
      </w:r>
      <w:r>
        <w:rPr>
          <w:rFonts w:ascii="Book Antiqua" w:eastAsia="Book Antiqua" w:hAnsi="Book Antiqua" w:cs="Book Antiqua"/>
          <w:color w:val="000000"/>
        </w:rPr>
        <w:t>: 699-709 [PMID: 9066337 DOI: 10.1097/00000542-199703000-00023]</w:t>
      </w:r>
    </w:p>
    <w:p w14:paraId="044043F3" w14:textId="77777777" w:rsidR="00A77B3E" w:rsidRDefault="0025490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Tanaka K</w:t>
      </w:r>
      <w:r>
        <w:rPr>
          <w:rFonts w:ascii="Book Antiqua" w:eastAsia="Book Antiqua" w:hAnsi="Book Antiqua" w:cs="Book Antiqua"/>
          <w:color w:val="000000"/>
        </w:rPr>
        <w:t xml:space="preserve">, Ludwig LM, Kersten JR, </w:t>
      </w:r>
      <w:proofErr w:type="spellStart"/>
      <w:r>
        <w:rPr>
          <w:rFonts w:ascii="Book Antiqua" w:eastAsia="Book Antiqua" w:hAnsi="Book Antiqua" w:cs="Book Antiqua"/>
          <w:color w:val="000000"/>
        </w:rPr>
        <w:t>Pagel</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Warltier</w:t>
      </w:r>
      <w:proofErr w:type="spellEnd"/>
      <w:r>
        <w:rPr>
          <w:rFonts w:ascii="Book Antiqua" w:eastAsia="Book Antiqua" w:hAnsi="Book Antiqua" w:cs="Book Antiqua"/>
          <w:color w:val="000000"/>
        </w:rPr>
        <w:t xml:space="preserve"> DC. Mechanisms of </w:t>
      </w:r>
      <w:proofErr w:type="spellStart"/>
      <w:r>
        <w:rPr>
          <w:rFonts w:ascii="Book Antiqua" w:eastAsia="Book Antiqua" w:hAnsi="Book Antiqua" w:cs="Book Antiqua"/>
          <w:color w:val="000000"/>
        </w:rPr>
        <w:t>cardioprotection</w:t>
      </w:r>
      <w:proofErr w:type="spellEnd"/>
      <w:r>
        <w:rPr>
          <w:rFonts w:ascii="Book Antiqua" w:eastAsia="Book Antiqua" w:hAnsi="Book Antiqua" w:cs="Book Antiqua"/>
          <w:color w:val="000000"/>
        </w:rPr>
        <w:t xml:space="preserve"> by volatile anesthetics.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707-721 [PMID: 15108989 DOI: 10.1097/00000542-200403000-00035]</w:t>
      </w:r>
    </w:p>
    <w:p w14:paraId="307B634C" w14:textId="77777777" w:rsidR="00A77B3E" w:rsidRDefault="0025490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Lang JD Jr</w:t>
      </w:r>
      <w:r>
        <w:rPr>
          <w:rFonts w:ascii="Book Antiqua" w:eastAsia="Book Antiqua" w:hAnsi="Book Antiqua" w:cs="Book Antiqua"/>
          <w:color w:val="000000"/>
        </w:rPr>
        <w:t xml:space="preserve">, Teng X, Chumley P, Crawford JH, Isbell TS, Chacko BK, Liu Y, </w:t>
      </w:r>
      <w:proofErr w:type="spellStart"/>
      <w:r>
        <w:rPr>
          <w:rFonts w:ascii="Book Antiqua" w:eastAsia="Book Antiqua" w:hAnsi="Book Antiqua" w:cs="Book Antiqua"/>
          <w:color w:val="000000"/>
        </w:rPr>
        <w:t>Jhala</w:t>
      </w:r>
      <w:proofErr w:type="spellEnd"/>
      <w:r>
        <w:rPr>
          <w:rFonts w:ascii="Book Antiqua" w:eastAsia="Book Antiqua" w:hAnsi="Book Antiqua" w:cs="Book Antiqua"/>
          <w:color w:val="000000"/>
        </w:rPr>
        <w:t xml:space="preserve"> N, Crowe DR, Smith AB, Cross RC, </w:t>
      </w:r>
      <w:proofErr w:type="spellStart"/>
      <w:r>
        <w:rPr>
          <w:rFonts w:ascii="Book Antiqua" w:eastAsia="Book Antiqua" w:hAnsi="Book Antiqua" w:cs="Book Antiqua"/>
          <w:color w:val="000000"/>
        </w:rPr>
        <w:t>Frenette</w:t>
      </w:r>
      <w:proofErr w:type="spellEnd"/>
      <w:r>
        <w:rPr>
          <w:rFonts w:ascii="Book Antiqua" w:eastAsia="Book Antiqua" w:hAnsi="Book Antiqua" w:cs="Book Antiqua"/>
          <w:color w:val="000000"/>
        </w:rPr>
        <w:t xml:space="preserve"> L, Kelley EE, Wilhite DW, Hall CR, Page GP, Fallon MB, </w:t>
      </w:r>
      <w:proofErr w:type="spellStart"/>
      <w:r>
        <w:rPr>
          <w:rFonts w:ascii="Book Antiqua" w:eastAsia="Book Antiqua" w:hAnsi="Book Antiqua" w:cs="Book Antiqua"/>
          <w:color w:val="000000"/>
        </w:rPr>
        <w:t>Bynon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Eckhoff</w:t>
      </w:r>
      <w:proofErr w:type="spellEnd"/>
      <w:r>
        <w:rPr>
          <w:rFonts w:ascii="Book Antiqua" w:eastAsia="Book Antiqua" w:hAnsi="Book Antiqua" w:cs="Book Antiqua"/>
          <w:color w:val="000000"/>
        </w:rPr>
        <w:t xml:space="preserve"> DE, Patel RP. Inhaled NO accelerates restoration of liver function in adults following orthotopic liver transplantation.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2583-2591 [PMID: 17717604 DOI: 10.1172/jci31892]</w:t>
      </w:r>
    </w:p>
    <w:p w14:paraId="089D1FEC" w14:textId="77777777" w:rsidR="00A77B3E" w:rsidRDefault="0025490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Jakobsson J</w:t>
      </w:r>
      <w:r>
        <w:rPr>
          <w:rFonts w:ascii="Book Antiqua" w:eastAsia="Book Antiqua" w:hAnsi="Book Antiqua" w:cs="Book Antiqua"/>
          <w:color w:val="000000"/>
        </w:rPr>
        <w:t xml:space="preserve">. Desflurane: a clinical update of a third-generation inhaled anaesthetic.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420-432 [PMID: 22188283 DOI: 10.1111/j.1399-6576.2011.02600.x]</w:t>
      </w:r>
    </w:p>
    <w:p w14:paraId="0EDE54E3" w14:textId="77777777" w:rsidR="00A77B3E" w:rsidRDefault="0025490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Tao KM</w:t>
      </w:r>
      <w:r>
        <w:rPr>
          <w:rFonts w:ascii="Book Antiqua" w:eastAsia="Book Antiqua" w:hAnsi="Book Antiqua" w:cs="Book Antiqua"/>
          <w:color w:val="000000"/>
        </w:rPr>
        <w:t xml:space="preserve">, Yang LQ, Liu YT, Tao Y, Song JC, Wu FX, Yu WF. Volatile anesthetics might be more beneficial than propofol for postoperative liver function in cirrhotic patients receiving hepatectomy.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555-557 [PMID: 20709457 DOI: 10.1016/j.mehy.2010.07.028]</w:t>
      </w:r>
    </w:p>
    <w:p w14:paraId="026B4C21" w14:textId="77777777" w:rsidR="00A77B3E" w:rsidRDefault="0025490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Ko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MS, Choi SJ, Kim GS, Kim JA, Yang M, Lee SM, Cho HS, Chung IS, Kim MH. The effects of desflurane and propofol-remifentanil on postoperative hepatic and renal functions after right hepatectomy in liver donors.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1150-1158 [PMID: 18668648 DOI: 10.1002/Lt.21490]</w:t>
      </w:r>
    </w:p>
    <w:p w14:paraId="69544249" w14:textId="77777777" w:rsidR="00A77B3E" w:rsidRDefault="0025490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Beck-</w:t>
      </w:r>
      <w:proofErr w:type="spellStart"/>
      <w:r>
        <w:rPr>
          <w:rFonts w:ascii="Book Antiqua" w:eastAsia="Book Antiqua" w:hAnsi="Book Antiqua" w:cs="Book Antiqua"/>
          <w:b/>
          <w:bCs/>
          <w:color w:val="000000"/>
        </w:rPr>
        <w:t>Schimmer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Breitenstein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Urech</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Conno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Wittlinger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Jochum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DR, Graf R, Clavien PA. A randomized controlled trial on pharmacological preconditioning in liver surgery using a volatile anesthetic.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248</w:t>
      </w:r>
      <w:r>
        <w:rPr>
          <w:rFonts w:ascii="Book Antiqua" w:eastAsia="Book Antiqua" w:hAnsi="Book Antiqua" w:cs="Book Antiqua"/>
          <w:color w:val="000000"/>
        </w:rPr>
        <w:t>: 909-918 [PMID: 19092335 DOI: 10.1097/SLA.0b013e31818f3dda]</w:t>
      </w:r>
    </w:p>
    <w:p w14:paraId="607FE27B" w14:textId="77777777" w:rsidR="00A77B3E" w:rsidRDefault="0025490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Wei X</w:t>
      </w:r>
      <w:r>
        <w:rPr>
          <w:rFonts w:ascii="Book Antiqua" w:eastAsia="Book Antiqua" w:hAnsi="Book Antiqua" w:cs="Book Antiqua"/>
          <w:color w:val="000000"/>
        </w:rPr>
        <w:t xml:space="preserve">, Zheng W, Yang Z, Liu H, Tang T, Li X, Liu X. Effect of the intermittent Pringle maneuver on liver damage after hepatectomy: a retrospective cohort study.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142 [PMID: 31409370 DOI: 10.1186/s12957-019-1680-y]</w:t>
      </w:r>
    </w:p>
    <w:p w14:paraId="2520721C" w14:textId="77777777" w:rsidR="00A77B3E" w:rsidRDefault="0025490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Jaeschke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Woolbright</w:t>
      </w:r>
      <w:proofErr w:type="spellEnd"/>
      <w:r>
        <w:rPr>
          <w:rFonts w:ascii="Book Antiqua" w:eastAsia="Book Antiqua" w:hAnsi="Book Antiqua" w:cs="Book Antiqua"/>
          <w:color w:val="000000"/>
        </w:rPr>
        <w:t xml:space="preserve"> BL. Current strategies to minimize hepatic ischemia-reperfusion injury by targeting reactive oxygen species.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103-114 [PMID: 22459037 DOI: 10.1016/j.trre.2011.10.006]</w:t>
      </w:r>
    </w:p>
    <w:p w14:paraId="68C66573" w14:textId="77777777" w:rsidR="00A77B3E" w:rsidRDefault="00254909">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Liu M, Yang Y, Cao J, Mi W. Dexmedetomidine exerts a protective effect on ischemia-reperfusion injury after hepatectomy: A prospective, randomized, controlled study.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109631 [PMID: 31669050 DOI: 10.1016/j.jclinane.2019.109631]</w:t>
      </w:r>
    </w:p>
    <w:p w14:paraId="1E2EDF58" w14:textId="77777777" w:rsidR="00A77B3E" w:rsidRDefault="0025490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Parks WC</w:t>
      </w:r>
      <w:r>
        <w:rPr>
          <w:rFonts w:ascii="Book Antiqua" w:eastAsia="Book Antiqua" w:hAnsi="Book Antiqua" w:cs="Book Antiqua"/>
          <w:color w:val="000000"/>
        </w:rPr>
        <w:t>, Wilson CL, López-</w:t>
      </w:r>
      <w:proofErr w:type="spellStart"/>
      <w:r>
        <w:rPr>
          <w:rFonts w:ascii="Book Antiqua" w:eastAsia="Book Antiqua" w:hAnsi="Book Antiqua" w:cs="Book Antiqua"/>
          <w:color w:val="000000"/>
        </w:rPr>
        <w:t>Boado</w:t>
      </w:r>
      <w:proofErr w:type="spellEnd"/>
      <w:r>
        <w:rPr>
          <w:rFonts w:ascii="Book Antiqua" w:eastAsia="Book Antiqua" w:hAnsi="Book Antiqua" w:cs="Book Antiqua"/>
          <w:color w:val="000000"/>
        </w:rPr>
        <w:t xml:space="preserve"> YS. Matrix metalloproteinases as modulators of inflammation and innate immunity.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617-629 [PMID: 15286728 DOI: 10.1038/nri1418]</w:t>
      </w:r>
    </w:p>
    <w:p w14:paraId="073B0266" w14:textId="77777777" w:rsidR="00A77B3E" w:rsidRDefault="0025490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Manicone</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McGuire JK. Matrix metalloproteinases as modulators of inflammation.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34-41 [PMID: 17707664 DOI: 10.1016/j.semcdb.2007.07.003]</w:t>
      </w:r>
    </w:p>
    <w:p w14:paraId="7DD7A4D8" w14:textId="77777777" w:rsidR="00A77B3E" w:rsidRDefault="0025490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Nissinen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Kähäri</w:t>
      </w:r>
      <w:proofErr w:type="spellEnd"/>
      <w:r>
        <w:rPr>
          <w:rFonts w:ascii="Book Antiqua" w:eastAsia="Book Antiqua" w:hAnsi="Book Antiqua" w:cs="Book Antiqua"/>
          <w:color w:val="000000"/>
        </w:rPr>
        <w:t xml:space="preserve"> VM. Matrix metalloproteinases in inflammation.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1840</w:t>
      </w:r>
      <w:r>
        <w:rPr>
          <w:rFonts w:ascii="Book Antiqua" w:eastAsia="Book Antiqua" w:hAnsi="Book Antiqua" w:cs="Book Antiqua"/>
          <w:color w:val="000000"/>
        </w:rPr>
        <w:t>: 2571-2580 [PMID: 24631662 DOI: 10.1016/j.bbagen.2014.03.007]</w:t>
      </w:r>
    </w:p>
    <w:p w14:paraId="54DBEF99" w14:textId="77777777" w:rsidR="00A77B3E" w:rsidRDefault="0025490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Yi J</w:t>
      </w:r>
      <w:r>
        <w:rPr>
          <w:rFonts w:ascii="Book Antiqua" w:eastAsia="Book Antiqua" w:hAnsi="Book Antiqua" w:cs="Book Antiqua"/>
          <w:color w:val="000000"/>
        </w:rPr>
        <w:t>, Zheng Y, Miao C, Tang J, Zhu B. Desflurane preconditioning induces oscillation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human umbilical vein endothelial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e66576 [PMID: 23799118 DOI: 10.1371/journal.pone.0066576]</w:t>
      </w:r>
    </w:p>
    <w:p w14:paraId="1483A79D" w14:textId="77777777" w:rsidR="00A77B3E" w:rsidRDefault="0025490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Lalu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Csonka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Giricz</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Csont</w:t>
      </w:r>
      <w:proofErr w:type="spellEnd"/>
      <w:r>
        <w:rPr>
          <w:rFonts w:ascii="Book Antiqua" w:eastAsia="Book Antiqua" w:hAnsi="Book Antiqua" w:cs="Book Antiqua"/>
          <w:color w:val="000000"/>
        </w:rPr>
        <w:t xml:space="preserve"> T, Schulz R, </w:t>
      </w:r>
      <w:proofErr w:type="spellStart"/>
      <w:r>
        <w:rPr>
          <w:rFonts w:ascii="Book Antiqua" w:eastAsia="Book Antiqua" w:hAnsi="Book Antiqua" w:cs="Book Antiqua"/>
          <w:color w:val="000000"/>
        </w:rPr>
        <w:t>Ferdinandy</w:t>
      </w:r>
      <w:proofErr w:type="spellEnd"/>
      <w:r>
        <w:rPr>
          <w:rFonts w:ascii="Book Antiqua" w:eastAsia="Book Antiqua" w:hAnsi="Book Antiqua" w:cs="Book Antiqua"/>
          <w:color w:val="000000"/>
        </w:rPr>
        <w:t xml:space="preserve"> P. Preconditioning decreases ischemia/reperfusion-induced release and activation of matrix metalloproteinase-2.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296</w:t>
      </w:r>
      <w:r>
        <w:rPr>
          <w:rFonts w:ascii="Book Antiqua" w:eastAsia="Book Antiqua" w:hAnsi="Book Antiqua" w:cs="Book Antiqua"/>
          <w:color w:val="000000"/>
        </w:rPr>
        <w:t>: 937-941 [PMID: 12200138 DOI: 10.1016/s0006-291</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02)02019-3]</w:t>
      </w:r>
    </w:p>
    <w:p w14:paraId="19C1DC26" w14:textId="77777777" w:rsidR="00A77B3E" w:rsidRDefault="0025490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W</w:t>
      </w:r>
      <w:r>
        <w:rPr>
          <w:rFonts w:ascii="Book Antiqua" w:eastAsia="Book Antiqua" w:hAnsi="Book Antiqua" w:cs="Book Antiqua"/>
          <w:color w:val="000000"/>
        </w:rPr>
        <w:t xml:space="preserve">, Schulze CJ, Suarez-Pinzon WL, Dyck JR, Sawicki G, Schulz R. Intracellular action of matrix metalloproteinase-2 accounts for acute myocardial ischemia and reperfusion injury.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106</w:t>
      </w:r>
      <w:r>
        <w:rPr>
          <w:rFonts w:ascii="Book Antiqua" w:eastAsia="Book Antiqua" w:hAnsi="Book Antiqua" w:cs="Book Antiqua"/>
          <w:color w:val="000000"/>
        </w:rPr>
        <w:t>: 1543-1549 [PMID: 12234962 DOI: 10.1161/01.cir.0000028818.33488.7b]</w:t>
      </w:r>
    </w:p>
    <w:p w14:paraId="3D27546E" w14:textId="77777777" w:rsidR="00A77B3E" w:rsidRDefault="0025490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Hamada T</w:t>
      </w:r>
      <w:r>
        <w:rPr>
          <w:rFonts w:ascii="Book Antiqua" w:eastAsia="Book Antiqua" w:hAnsi="Book Antiqua" w:cs="Book Antiqua"/>
          <w:color w:val="000000"/>
        </w:rPr>
        <w:t xml:space="preserve">, Duarte S, </w:t>
      </w:r>
      <w:proofErr w:type="spellStart"/>
      <w:r>
        <w:rPr>
          <w:rFonts w:ascii="Book Antiqua" w:eastAsia="Book Antiqua" w:hAnsi="Book Antiqua" w:cs="Book Antiqua"/>
          <w:color w:val="000000"/>
        </w:rPr>
        <w:t>Tsuchihashi</w:t>
      </w:r>
      <w:proofErr w:type="spellEnd"/>
      <w:r>
        <w:rPr>
          <w:rFonts w:ascii="Book Antiqua" w:eastAsia="Book Antiqua" w:hAnsi="Book Antiqua" w:cs="Book Antiqua"/>
          <w:color w:val="000000"/>
        </w:rPr>
        <w:t xml:space="preserve"> S, Busuttil RW, </w:t>
      </w:r>
      <w:proofErr w:type="spellStart"/>
      <w:r>
        <w:rPr>
          <w:rFonts w:ascii="Book Antiqua" w:eastAsia="Book Antiqua" w:hAnsi="Book Antiqua" w:cs="Book Antiqua"/>
          <w:color w:val="000000"/>
        </w:rPr>
        <w:t>Coito</w:t>
      </w:r>
      <w:proofErr w:type="spellEnd"/>
      <w:r>
        <w:rPr>
          <w:rFonts w:ascii="Book Antiqua" w:eastAsia="Book Antiqua" w:hAnsi="Book Antiqua" w:cs="Book Antiqua"/>
          <w:color w:val="000000"/>
        </w:rPr>
        <w:t xml:space="preserve"> AJ. Inducible nitric oxide synthase deficiency impairs matrix metalloproteinase-9 activity and disrupts leukocyte migration in hepatic ischemia/reperfusion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174</w:t>
      </w:r>
      <w:r>
        <w:rPr>
          <w:rFonts w:ascii="Book Antiqua" w:eastAsia="Book Antiqua" w:hAnsi="Book Antiqua" w:cs="Book Antiqua"/>
          <w:color w:val="000000"/>
        </w:rPr>
        <w:t>: 2265-2277 [PMID: 19443702 DOI: 10.2353/ajpath.2009.080872]</w:t>
      </w:r>
    </w:p>
    <w:p w14:paraId="28DEC366" w14:textId="77777777" w:rsidR="00A77B3E" w:rsidRDefault="0025490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Romanic AM</w:t>
      </w:r>
      <w:r>
        <w:rPr>
          <w:rFonts w:ascii="Book Antiqua" w:eastAsia="Book Antiqua" w:hAnsi="Book Antiqua" w:cs="Book Antiqua"/>
          <w:color w:val="000000"/>
        </w:rPr>
        <w:t xml:space="preserve">, Harrison SM, Bao W, Burns-Kurtis CL, Pickering S, Gu J, Grau E, Mao J, Sathe GM, </w:t>
      </w:r>
      <w:proofErr w:type="spellStart"/>
      <w:r>
        <w:rPr>
          <w:rFonts w:ascii="Book Antiqua" w:eastAsia="Book Antiqua" w:hAnsi="Book Antiqua" w:cs="Book Antiqua"/>
          <w:color w:val="000000"/>
        </w:rPr>
        <w:t>Ohlstein</w:t>
      </w:r>
      <w:proofErr w:type="spellEnd"/>
      <w:r>
        <w:rPr>
          <w:rFonts w:ascii="Book Antiqua" w:eastAsia="Book Antiqua" w:hAnsi="Book Antiqua" w:cs="Book Antiqua"/>
          <w:color w:val="000000"/>
        </w:rPr>
        <w:t xml:space="preserve"> EH, Yue TL. Myocardial protection from ischemia/reperfusion </w:t>
      </w:r>
      <w:r>
        <w:rPr>
          <w:rFonts w:ascii="Book Antiqua" w:eastAsia="Book Antiqua" w:hAnsi="Book Antiqua" w:cs="Book Antiqua"/>
          <w:color w:val="000000"/>
        </w:rPr>
        <w:lastRenderedPageBreak/>
        <w:t xml:space="preserve">injury by targeted deletion of matrix metalloproteinase-9.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54</w:t>
      </w:r>
      <w:r>
        <w:rPr>
          <w:rFonts w:ascii="Book Antiqua" w:eastAsia="Book Antiqua" w:hAnsi="Book Antiqua" w:cs="Book Antiqua"/>
          <w:color w:val="000000"/>
        </w:rPr>
        <w:t>: 549-558 [PMID: 12031700 DOI: 10.1016/s0008-6363(02)00254-7]</w:t>
      </w:r>
    </w:p>
    <w:p w14:paraId="04FAE5D1" w14:textId="77777777" w:rsidR="00A77B3E" w:rsidRDefault="0025490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Dejonckheere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Vandenbroucke</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Libert</w:t>
      </w:r>
      <w:proofErr w:type="spellEnd"/>
      <w:r>
        <w:rPr>
          <w:rFonts w:ascii="Book Antiqua" w:eastAsia="Book Antiqua" w:hAnsi="Book Antiqua" w:cs="Book Antiqua"/>
          <w:color w:val="000000"/>
        </w:rPr>
        <w:t xml:space="preserve"> C. Matrix metalloproteinases as drug targets in ischemia/reperfusion injury.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762-778 [PMID: 21745586 DOI: 10.1016/j.drudis.2011.06.009]</w:t>
      </w:r>
    </w:p>
    <w:p w14:paraId="284F3A86" w14:textId="77777777" w:rsidR="00A77B3E" w:rsidRDefault="0025490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Viappiani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Sariahmetoglu</w:t>
      </w:r>
      <w:proofErr w:type="spellEnd"/>
      <w:r>
        <w:rPr>
          <w:rFonts w:ascii="Book Antiqua" w:eastAsia="Book Antiqua" w:hAnsi="Book Antiqua" w:cs="Book Antiqua"/>
          <w:color w:val="000000"/>
        </w:rPr>
        <w:t xml:space="preserve"> M, Schulz R. The role of matrix metalloproteinase inhibitors in ischemia-reperfusion injury in the liver.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2923-2934 [PMID: 16918422 DOI: 10.2174/138161206777947560]</w:t>
      </w:r>
    </w:p>
    <w:p w14:paraId="0284F7FB" w14:textId="77777777" w:rsidR="00A77B3E" w:rsidRDefault="0025490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Lawrence T</w:t>
      </w:r>
      <w:r>
        <w:rPr>
          <w:rFonts w:ascii="Book Antiqua" w:eastAsia="Book Antiqua" w:hAnsi="Book Antiqua" w:cs="Book Antiqua"/>
          <w:color w:val="000000"/>
        </w:rPr>
        <w:t>. The nuclear factor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pathway in inflammation.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a001651 [PMID: 20457564 DOI: 10.1101/cshperspect.a001651]</w:t>
      </w:r>
    </w:p>
    <w:p w14:paraId="422A0EBB" w14:textId="77777777" w:rsidR="00A77B3E" w:rsidRDefault="0025490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IT</w:t>
      </w:r>
      <w:r>
        <w:rPr>
          <w:rFonts w:ascii="Book Antiqua" w:eastAsia="Book Antiqua" w:hAnsi="Book Antiqua" w:cs="Book Antiqua"/>
          <w:color w:val="000000"/>
        </w:rPr>
        <w:t>, Lin CC, Wu YC, Yang CM. TNF-alpha induces matrix metalloproteinase-9 expression in A549 cells: role of TNFR1/TRAF2/</w:t>
      </w:r>
      <w:proofErr w:type="spellStart"/>
      <w:r>
        <w:rPr>
          <w:rFonts w:ascii="Book Antiqua" w:eastAsia="Book Antiqua" w:hAnsi="Book Antiqua" w:cs="Book Antiqua"/>
          <w:color w:val="000000"/>
        </w:rPr>
        <w:t>PKCalpha</w:t>
      </w:r>
      <w:proofErr w:type="spellEnd"/>
      <w:r>
        <w:rPr>
          <w:rFonts w:ascii="Book Antiqua" w:eastAsia="Book Antiqua" w:hAnsi="Book Antiqua" w:cs="Book Antiqua"/>
          <w:color w:val="000000"/>
        </w:rPr>
        <w:t xml:space="preserve">-dependent signaling pathways.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224</w:t>
      </w:r>
      <w:r>
        <w:rPr>
          <w:rFonts w:ascii="Book Antiqua" w:eastAsia="Book Antiqua" w:hAnsi="Book Antiqua" w:cs="Book Antiqua"/>
          <w:color w:val="000000"/>
        </w:rPr>
        <w:t>: 454-464 [PMID: 20333651 DOI: 10.1002/jcp.22142]</w:t>
      </w:r>
    </w:p>
    <w:p w14:paraId="6283FEC4" w14:textId="77777777" w:rsidR="00A77B3E" w:rsidRDefault="0025490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Biao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Zhanggang</w:t>
      </w:r>
      <w:proofErr w:type="spellEnd"/>
      <w:r>
        <w:rPr>
          <w:rFonts w:ascii="Book Antiqua" w:eastAsia="Book Antiqua" w:hAnsi="Book Antiqua" w:cs="Book Antiqua"/>
          <w:color w:val="000000"/>
        </w:rPr>
        <w:t xml:space="preserve"> X, Hao J, </w:t>
      </w:r>
      <w:proofErr w:type="spellStart"/>
      <w:r>
        <w:rPr>
          <w:rFonts w:ascii="Book Antiqua" w:eastAsia="Book Antiqua" w:hAnsi="Book Antiqua" w:cs="Book Antiqua"/>
          <w:color w:val="000000"/>
        </w:rPr>
        <w:t>Changhong</w:t>
      </w:r>
      <w:proofErr w:type="spellEnd"/>
      <w:r>
        <w:rPr>
          <w:rFonts w:ascii="Book Antiqua" w:eastAsia="Book Antiqua" w:hAnsi="Book Antiqua" w:cs="Book Antiqua"/>
          <w:color w:val="000000"/>
        </w:rPr>
        <w:t xml:space="preserve"> M, Jing C.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effect of desflurane preconditioning on endothelial adhesion molecules and mRNA expression.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1007-1013 [PMID: 15781515 DOI: 10.1213/01.ANE.0000146432.39090.D4]</w:t>
      </w:r>
    </w:p>
    <w:p w14:paraId="7CD18615" w14:textId="77777777" w:rsidR="00A77B3E" w:rsidRDefault="0025490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 Y</w:t>
      </w:r>
      <w:r>
        <w:rPr>
          <w:rFonts w:ascii="Book Antiqua" w:eastAsia="Book Antiqua" w:hAnsi="Book Antiqua" w:cs="Book Antiqua"/>
          <w:color w:val="000000"/>
        </w:rPr>
        <w:t xml:space="preserve">, Zhang X, Zhu B,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Z. Desflurane preconditioning inhibits endothelial nuclear factor-kappa-B activation by targeting the proximal end of tumor necrosis factor-alpha signaling.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106</w:t>
      </w:r>
      <w:r>
        <w:rPr>
          <w:rFonts w:ascii="Book Antiqua" w:eastAsia="Book Antiqua" w:hAnsi="Book Antiqua" w:cs="Book Antiqua"/>
          <w:color w:val="000000"/>
        </w:rPr>
        <w:t>: 1473-1479, table of contents [PMID: 18420862 DOI: 10.1213/ane.0b013e318168b3f2]</w:t>
      </w:r>
    </w:p>
    <w:p w14:paraId="0D11CE84" w14:textId="77777777" w:rsidR="00A77B3E" w:rsidRDefault="0025490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McCormack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Petrowsky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Jochum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Furrer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Hepatic steatosis is a risk factor for postoperative complications after major hepatectomy: a matched case-control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923-930 [PMID: 17522518 DOI: 10.1097/01.sla.0000251747.80025.b7]</w:t>
      </w:r>
    </w:p>
    <w:p w14:paraId="7F2C4D3B" w14:textId="77777777" w:rsidR="00A77B3E" w:rsidRDefault="0025490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Aravinda</w:t>
      </w:r>
      <w:proofErr w:type="spellEnd"/>
      <w:r>
        <w:rPr>
          <w:rFonts w:ascii="Book Antiqua" w:eastAsia="Book Antiqua" w:hAnsi="Book Antiqua" w:cs="Book Antiqua"/>
          <w:b/>
          <w:bCs/>
          <w:color w:val="000000"/>
        </w:rPr>
        <w:t xml:space="preserve"> KN</w:t>
      </w:r>
      <w:r w:rsidRPr="00A135B1">
        <w:rPr>
          <w:rFonts w:ascii="Book Antiqua" w:eastAsia="Book Antiqua" w:hAnsi="Book Antiqua" w:cs="Book Antiqua"/>
          <w:color w:val="000000"/>
        </w:rPr>
        <w:t>,</w:t>
      </w:r>
      <w:r>
        <w:rPr>
          <w:rFonts w:ascii="Book Antiqua" w:eastAsia="Book Antiqua" w:hAnsi="Book Antiqua" w:cs="Book Antiqua"/>
          <w:color w:val="000000"/>
        </w:rPr>
        <w:t xml:space="preserve"> Nagesh NS, </w:t>
      </w:r>
      <w:proofErr w:type="spellStart"/>
      <w:r>
        <w:rPr>
          <w:rFonts w:ascii="Book Antiqua" w:eastAsia="Book Antiqua" w:hAnsi="Book Antiqua" w:cs="Book Antiqua"/>
          <w:color w:val="000000"/>
        </w:rPr>
        <w:t>Sushruth</w:t>
      </w:r>
      <w:proofErr w:type="spellEnd"/>
      <w:r>
        <w:rPr>
          <w:rFonts w:ascii="Book Antiqua" w:eastAsia="Book Antiqua" w:hAnsi="Book Antiqua" w:cs="Book Antiqua"/>
          <w:color w:val="000000"/>
        </w:rPr>
        <w:t xml:space="preserve"> CS. Evaluation of hepatic steatosis as a risk factor for post-operative outcomes following partial hepatectomy. </w:t>
      </w:r>
      <w:r w:rsidRPr="00A135B1">
        <w:rPr>
          <w:rFonts w:ascii="Book Antiqua" w:eastAsia="Book Antiqua" w:hAnsi="Book Antiqua" w:cs="Book Antiqua"/>
          <w:i/>
          <w:iCs/>
          <w:color w:val="000000"/>
        </w:rPr>
        <w:t>HPB</w:t>
      </w:r>
      <w:r>
        <w:rPr>
          <w:rFonts w:ascii="Book Antiqua" w:eastAsia="Book Antiqua" w:hAnsi="Book Antiqua" w:cs="Book Antiqua"/>
          <w:color w:val="000000"/>
        </w:rPr>
        <w:t xml:space="preserve"> 2019; </w:t>
      </w:r>
      <w:r w:rsidRPr="00A135B1">
        <w:rPr>
          <w:rFonts w:ascii="Book Antiqua" w:eastAsia="Book Antiqua" w:hAnsi="Book Antiqua" w:cs="Book Antiqua"/>
          <w:b/>
          <w:bCs/>
          <w:color w:val="000000"/>
        </w:rPr>
        <w:t>21</w:t>
      </w:r>
      <w:r>
        <w:rPr>
          <w:rFonts w:ascii="Book Antiqua" w:eastAsia="Book Antiqua" w:hAnsi="Book Antiqua" w:cs="Book Antiqua"/>
          <w:color w:val="000000"/>
        </w:rPr>
        <w:t>: S398 [DOI: 10.1016/j.hpb.2019.10.2083]</w:t>
      </w:r>
    </w:p>
    <w:p w14:paraId="619BC1E0" w14:textId="77777777" w:rsidR="00A77B3E" w:rsidRDefault="0025490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Toprak</w:t>
      </w:r>
      <w:proofErr w:type="spellEnd"/>
      <w:r>
        <w:rPr>
          <w:rFonts w:ascii="Book Antiqua" w:eastAsia="Book Antiqua" w:hAnsi="Book Antiqua" w:cs="Book Antiqua"/>
          <w:b/>
          <w:bCs/>
          <w:color w:val="000000"/>
        </w:rPr>
        <w:t xml:space="preserve"> HI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T, Aslan S, Karahan K, </w:t>
      </w:r>
      <w:proofErr w:type="spellStart"/>
      <w:r>
        <w:rPr>
          <w:rFonts w:ascii="Book Antiqua" w:eastAsia="Book Antiqua" w:hAnsi="Book Antiqua" w:cs="Book Antiqua"/>
          <w:color w:val="000000"/>
        </w:rPr>
        <w:t>Şanli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Ersoy</w:t>
      </w:r>
      <w:proofErr w:type="spellEnd"/>
      <w:r>
        <w:rPr>
          <w:rFonts w:ascii="Book Antiqua" w:eastAsia="Book Antiqua" w:hAnsi="Book Antiqua" w:cs="Book Antiqua"/>
          <w:color w:val="000000"/>
        </w:rPr>
        <w:t xml:space="preserve"> MÖ. Effects of desflurane and isoflurane on hepatic and renal functions and coagulation profile during donor </w:t>
      </w:r>
      <w:r>
        <w:rPr>
          <w:rFonts w:ascii="Book Antiqua" w:eastAsia="Book Antiqua" w:hAnsi="Book Antiqua" w:cs="Book Antiqua"/>
          <w:color w:val="000000"/>
        </w:rPr>
        <w:lastRenderedPageBreak/>
        <w:t xml:space="preserve">hepatectomy.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1635-1639 [PMID: 22841233 DOI: 10.1016/j.transproceed.2012.05.047]</w:t>
      </w:r>
    </w:p>
    <w:p w14:paraId="2F698884" w14:textId="77777777" w:rsidR="00A77B3E" w:rsidRDefault="0025490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Ko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MS, Choi SJ, Yang M, Kim MJ, Lee JY, Kim GS, Kwon CH, Joh JW. The effects of desflurane and sevoflurane on hepatic and renal functions after right hepatectomy in living donors*.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736-744 [PMID: 20102552 DOI: 10.1111/j.1432-2277.2009.01050.x]</w:t>
      </w:r>
    </w:p>
    <w:p w14:paraId="7EA6F722" w14:textId="77777777" w:rsidR="00A77B3E" w:rsidRDefault="0025490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Nguyen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Fleyfel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Boleslawski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M'Ba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Geniez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Ethgen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Béhal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Lebuffe</w:t>
      </w:r>
      <w:proofErr w:type="spellEnd"/>
      <w:r>
        <w:rPr>
          <w:rFonts w:ascii="Book Antiqua" w:eastAsia="Book Antiqua" w:hAnsi="Book Antiqua" w:cs="Book Antiqua"/>
          <w:color w:val="000000"/>
        </w:rPr>
        <w:t xml:space="preserve"> G. Effect of pharmacological preconditioning with sevoflurane during hepatectomy with intermittent portal triad clamping.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1194-1202 [PMID: 30773451 DOI: 10.1016/j.hpb.2019.01.009]</w:t>
      </w:r>
    </w:p>
    <w:p w14:paraId="6663C29E" w14:textId="77777777" w:rsidR="00A77B3E" w:rsidRDefault="0025490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Rodríguez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Taurà</w:t>
      </w:r>
      <w:proofErr w:type="spellEnd"/>
      <w:r>
        <w:rPr>
          <w:rFonts w:ascii="Book Antiqua" w:eastAsia="Book Antiqua" w:hAnsi="Book Antiqua" w:cs="Book Antiqua"/>
          <w:color w:val="000000"/>
        </w:rPr>
        <w:t xml:space="preserve"> P, García Domingo MI, Herrero E, Camps J, </w:t>
      </w:r>
      <w:proofErr w:type="spellStart"/>
      <w:r>
        <w:rPr>
          <w:rFonts w:ascii="Book Antiqua" w:eastAsia="Book Antiqua" w:hAnsi="Book Antiqua" w:cs="Book Antiqua"/>
          <w:color w:val="000000"/>
        </w:rPr>
        <w:t>Forcada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Sabaté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Cugat</w:t>
      </w:r>
      <w:proofErr w:type="spellEnd"/>
      <w:r>
        <w:rPr>
          <w:rFonts w:ascii="Book Antiqua" w:eastAsia="Book Antiqua" w:hAnsi="Book Antiqua" w:cs="Book Antiqua"/>
          <w:color w:val="000000"/>
        </w:rPr>
        <w:t xml:space="preserve"> E. Hepatic cytoprotective effect of ischemic and anesthetic preconditioning before liver resection when using intermittent vascular inflow occlusion: a randomized clinical trial.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157</w:t>
      </w:r>
      <w:r>
        <w:rPr>
          <w:rFonts w:ascii="Book Antiqua" w:eastAsia="Book Antiqua" w:hAnsi="Book Antiqua" w:cs="Book Antiqua"/>
          <w:color w:val="000000"/>
        </w:rPr>
        <w:t>: 249-259 [PMID: 25616941 DOI: 10.1016/j.surg.2014.09.005]</w:t>
      </w:r>
    </w:p>
    <w:p w14:paraId="1C2E1D90" w14:textId="77777777" w:rsidR="00A77B3E" w:rsidRDefault="0025490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Singh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Vivekananthan</w:t>
      </w:r>
      <w:proofErr w:type="spellEnd"/>
      <w:r>
        <w:rPr>
          <w:rFonts w:ascii="Book Antiqua" w:eastAsia="Book Antiqua" w:hAnsi="Book Antiqua" w:cs="Book Antiqua"/>
          <w:color w:val="000000"/>
        </w:rPr>
        <w:t xml:space="preserve"> P, Sharma A, Sharma S, </w:t>
      </w:r>
      <w:proofErr w:type="spellStart"/>
      <w:r>
        <w:rPr>
          <w:rFonts w:ascii="Book Antiqua" w:eastAsia="Book Antiqua" w:hAnsi="Book Antiqua" w:cs="Book Antiqua"/>
          <w:color w:val="000000"/>
        </w:rPr>
        <w:t>Bharathy</w:t>
      </w:r>
      <w:proofErr w:type="spellEnd"/>
      <w:r>
        <w:rPr>
          <w:rFonts w:ascii="Book Antiqua" w:eastAsia="Book Antiqua" w:hAnsi="Book Antiqua" w:cs="Book Antiqua"/>
          <w:color w:val="000000"/>
        </w:rPr>
        <w:t xml:space="preserve"> KG. Retrospective analysis of post-operative coagulopathy after major hepatic resection at a tertiary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Northern India.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575-580 [PMID: 28794530 DOI: 10.4103/ija.IJA_734_16]</w:t>
      </w:r>
    </w:p>
    <w:p w14:paraId="3030E1F3" w14:textId="77777777" w:rsidR="00A77B3E" w:rsidRDefault="0025490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Mallett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Sugavanam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Krzanicki</w:t>
      </w:r>
      <w:proofErr w:type="spellEnd"/>
      <w:r>
        <w:rPr>
          <w:rFonts w:ascii="Book Antiqua" w:eastAsia="Book Antiqua" w:hAnsi="Book Antiqua" w:cs="Book Antiqua"/>
          <w:color w:val="000000"/>
        </w:rPr>
        <w:t xml:space="preserve"> DA, Patel S, </w:t>
      </w:r>
      <w:proofErr w:type="spellStart"/>
      <w:r>
        <w:rPr>
          <w:rFonts w:ascii="Book Antiqua" w:eastAsia="Book Antiqua" w:hAnsi="Book Antiqua" w:cs="Book Antiqua"/>
          <w:color w:val="000000"/>
        </w:rPr>
        <w:t>Broomhead</w:t>
      </w:r>
      <w:proofErr w:type="spellEnd"/>
      <w:r>
        <w:rPr>
          <w:rFonts w:ascii="Book Antiqua" w:eastAsia="Book Antiqua" w:hAnsi="Book Antiqua" w:cs="Book Antiqua"/>
          <w:color w:val="000000"/>
        </w:rPr>
        <w:t xml:space="preserve"> RH, Davidson BR, Riddell A, </w:t>
      </w:r>
      <w:proofErr w:type="spellStart"/>
      <w:r>
        <w:rPr>
          <w:rFonts w:ascii="Book Antiqua" w:eastAsia="Book Antiqua" w:hAnsi="Book Antiqua" w:cs="Book Antiqua"/>
          <w:color w:val="000000"/>
        </w:rPr>
        <w:t>Gatt</w:t>
      </w:r>
      <w:proofErr w:type="spellEnd"/>
      <w:r>
        <w:rPr>
          <w:rFonts w:ascii="Book Antiqua" w:eastAsia="Book Antiqua" w:hAnsi="Book Antiqua" w:cs="Book Antiqua"/>
          <w:color w:val="000000"/>
        </w:rPr>
        <w:t xml:space="preserve"> A, Chowdary P. Alterations in coagulation following major liver resection. </w:t>
      </w:r>
      <w:r>
        <w:rPr>
          <w:rFonts w:ascii="Book Antiqua" w:eastAsia="Book Antiqua" w:hAnsi="Book Antiqua" w:cs="Book Antiqua"/>
          <w:i/>
          <w:iCs/>
          <w:color w:val="000000"/>
        </w:rPr>
        <w:t>Anaesthesia</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657-668 [PMID: 27030945 DOI: 10.1111/anae.13459]</w:t>
      </w:r>
    </w:p>
    <w:p w14:paraId="5E58E970" w14:textId="77777777" w:rsidR="00A77B3E" w:rsidRDefault="0025490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Russell MC</w:t>
      </w:r>
      <w:r>
        <w:rPr>
          <w:rFonts w:ascii="Book Antiqua" w:eastAsia="Book Antiqua" w:hAnsi="Book Antiqua" w:cs="Book Antiqua"/>
          <w:color w:val="000000"/>
        </w:rPr>
        <w:t xml:space="preserve">. Complications following hepatectomy.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73-96 [PMID: 25444470 DOI: 10.1016/j.soc.2014.09.008]</w:t>
      </w:r>
    </w:p>
    <w:p w14:paraId="14005671" w14:textId="77777777" w:rsidR="00A77B3E" w:rsidRDefault="0025490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Bezeaud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Denninger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Dondero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Saada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Venisse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Huisse</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Guillin</w:t>
      </w:r>
      <w:proofErr w:type="spellEnd"/>
      <w:r>
        <w:rPr>
          <w:rFonts w:ascii="Book Antiqua" w:eastAsia="Book Antiqua" w:hAnsi="Book Antiqua" w:cs="Book Antiqua"/>
          <w:color w:val="000000"/>
        </w:rPr>
        <w:t xml:space="preserve"> MC. Hypercoagulability after partial liver resection.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98</w:t>
      </w:r>
      <w:r>
        <w:rPr>
          <w:rFonts w:ascii="Book Antiqua" w:eastAsia="Book Antiqua" w:hAnsi="Book Antiqua" w:cs="Book Antiqua"/>
          <w:color w:val="000000"/>
        </w:rPr>
        <w:t>: 1252-1256 [PMID: 18064322 DOI: 10.1160/TH07-03-0221]</w:t>
      </w:r>
    </w:p>
    <w:p w14:paraId="6C00DDFA" w14:textId="77777777" w:rsidR="00A77B3E" w:rsidRDefault="0025490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Cerutti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Romagnoli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Schellino</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Skurzak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Tamponi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Salizzoni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Thromboelastogram</w:t>
      </w:r>
      <w:proofErr w:type="spellEnd"/>
      <w:r>
        <w:rPr>
          <w:rFonts w:ascii="Book Antiqua" w:eastAsia="Book Antiqua" w:hAnsi="Book Antiqua" w:cs="Book Antiqua"/>
          <w:color w:val="000000"/>
        </w:rPr>
        <w:t xml:space="preserve"> monitoring in the perioperative period of </w:t>
      </w:r>
      <w:r>
        <w:rPr>
          <w:rFonts w:ascii="Book Antiqua" w:eastAsia="Book Antiqua" w:hAnsi="Book Antiqua" w:cs="Book Antiqua"/>
          <w:color w:val="000000"/>
        </w:rPr>
        <w:lastRenderedPageBreak/>
        <w:t xml:space="preserve">hepatectomy for adult living liver donation.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289-294 [PMID: 14762869 DOI: 10.1002/Lt.20078]</w:t>
      </w:r>
    </w:p>
    <w:p w14:paraId="7850B11C" w14:textId="77777777" w:rsidR="00A77B3E" w:rsidRDefault="00254909">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Shontz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Karuparthy</w:t>
      </w:r>
      <w:proofErr w:type="spellEnd"/>
      <w:r>
        <w:rPr>
          <w:rFonts w:ascii="Book Antiqua" w:eastAsia="Book Antiqua" w:hAnsi="Book Antiqua" w:cs="Book Antiqua"/>
          <w:color w:val="000000"/>
        </w:rPr>
        <w:t xml:space="preserve"> V, Temple R, Brennan TJ. Prevalence and risk factors predisposing to coagulopathy in patients receiving epidural analgesia for hepatic surgery. </w:t>
      </w:r>
      <w:r>
        <w:rPr>
          <w:rFonts w:ascii="Book Antiqua" w:eastAsia="Book Antiqua" w:hAnsi="Book Antiqua" w:cs="Book Antiqua"/>
          <w:i/>
          <w:iCs/>
          <w:color w:val="000000"/>
        </w:rPr>
        <w:t xml:space="preserve">Reg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308-311 [PMID: 19574863 DOI: 10.1097/AAP.0b013e3181ac7d00]</w:t>
      </w:r>
    </w:p>
    <w:p w14:paraId="4AA77196" w14:textId="77777777" w:rsidR="00A77B3E" w:rsidRDefault="0025490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Esmon</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The interactions between inflammation and coagulation.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131</w:t>
      </w:r>
      <w:r>
        <w:rPr>
          <w:rFonts w:ascii="Book Antiqua" w:eastAsia="Book Antiqua" w:hAnsi="Book Antiqua" w:cs="Book Antiqua"/>
          <w:color w:val="000000"/>
        </w:rPr>
        <w:t>: 417-430 [PMID: 16281932 DOI: 10.1111/j.1365-2141.2005.05753.x]</w:t>
      </w:r>
    </w:p>
    <w:p w14:paraId="14BD6F6C" w14:textId="77777777" w:rsidR="00A77B3E" w:rsidRDefault="0025490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Z</w:t>
      </w:r>
      <w:r>
        <w:rPr>
          <w:rFonts w:ascii="Book Antiqua" w:eastAsia="Book Antiqua" w:hAnsi="Book Antiqua" w:cs="Book Antiqua"/>
          <w:color w:val="000000"/>
        </w:rPr>
        <w:t xml:space="preserve">, Sun YM, Wu FX, Yang LQ, Lu ZJ, Yu WF. Controlled low central venous pressure reduces blood loss and transfusion requirements in hepatectomy.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303-309 [PMID: 24415886 DOI: 10.3748/wjg.v20.i1.303]</w:t>
      </w:r>
    </w:p>
    <w:p w14:paraId="4268333D" w14:textId="77777777" w:rsidR="00A77B3E" w:rsidRDefault="0025490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Latchana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Hirpara</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Hallet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Karanicolas</w:t>
      </w:r>
      <w:proofErr w:type="spellEnd"/>
      <w:r>
        <w:rPr>
          <w:rFonts w:ascii="Book Antiqua" w:eastAsia="Book Antiqua" w:hAnsi="Book Antiqua" w:cs="Book Antiqua"/>
          <w:color w:val="000000"/>
        </w:rPr>
        <w:t xml:space="preserve"> PJ. Red blood cell transfusion in liver resection.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404</w:t>
      </w:r>
      <w:r>
        <w:rPr>
          <w:rFonts w:ascii="Book Antiqua" w:eastAsia="Book Antiqua" w:hAnsi="Book Antiqua" w:cs="Book Antiqua"/>
          <w:color w:val="000000"/>
        </w:rPr>
        <w:t>: 1-9 [PMID: 30607533 DOI: 10.1007/s00423-018-1746-2]</w:t>
      </w:r>
    </w:p>
    <w:p w14:paraId="32827D0F" w14:textId="77777777" w:rsidR="00A77B3E" w:rsidRDefault="0025490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Lai HC</w:t>
      </w:r>
      <w:r>
        <w:rPr>
          <w:rFonts w:ascii="Book Antiqua" w:eastAsia="Book Antiqua" w:hAnsi="Book Antiqua" w:cs="Book Antiqua"/>
          <w:color w:val="000000"/>
        </w:rPr>
        <w:t xml:space="preserve">, Lee MS, Lin C, Lin KT, Huang YH, Wong CS, Chan SM, Wu ZF. Propofol-based total intravenous anaesthesia is associated with better survival than desflurane anaesthesia in hepatectomy for hepatocellular carcinoma: a retrospective cohort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123</w:t>
      </w:r>
      <w:r>
        <w:rPr>
          <w:rFonts w:ascii="Book Antiqua" w:eastAsia="Book Antiqua" w:hAnsi="Book Antiqua" w:cs="Book Antiqua"/>
          <w:color w:val="000000"/>
        </w:rPr>
        <w:t>: 151-160 [PMID: 31171343 DOI: 10.1016/j.bja.2019.04.057]</w:t>
      </w:r>
    </w:p>
    <w:p w14:paraId="530470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C582176" w14:textId="77777777" w:rsidR="00A77B3E" w:rsidRDefault="00254909">
      <w:pPr>
        <w:spacing w:line="360" w:lineRule="auto"/>
        <w:jc w:val="both"/>
      </w:pPr>
      <w:r>
        <w:rPr>
          <w:rFonts w:ascii="Book Antiqua" w:eastAsia="Book Antiqua" w:hAnsi="Book Antiqua" w:cs="Book Antiqua"/>
          <w:b/>
          <w:color w:val="000000"/>
        </w:rPr>
        <w:lastRenderedPageBreak/>
        <w:t>Footnotes</w:t>
      </w:r>
    </w:p>
    <w:p w14:paraId="0C089F1C" w14:textId="3FE6F26B" w:rsidR="00A77B3E" w:rsidRDefault="00254909">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was reviewed and approved by the Institutional Review Board of the General Hospital of Thessaloniki, Georgios Papanikolaou</w:t>
      </w:r>
      <w:r w:rsidR="009A2C49">
        <w:rPr>
          <w:rFonts w:ascii="Book Antiqua" w:eastAsia="Book Antiqua" w:hAnsi="Book Antiqua" w:cs="Book Antiqua"/>
          <w:color w:val="000000"/>
        </w:rPr>
        <w:t xml:space="preserve">, </w:t>
      </w:r>
      <w:r w:rsidR="00153183">
        <w:rPr>
          <w:rFonts w:ascii="Book Antiqua" w:eastAsia="Book Antiqua" w:hAnsi="Book Antiqua" w:cs="Book Antiqua"/>
          <w:color w:val="000000"/>
        </w:rPr>
        <w:t xml:space="preserve">No. </w:t>
      </w:r>
      <w:r>
        <w:rPr>
          <w:rFonts w:ascii="Book Antiqua" w:eastAsia="Book Antiqua" w:hAnsi="Book Antiqua" w:cs="Book Antiqua"/>
          <w:color w:val="000000"/>
        </w:rPr>
        <w:t>763/26.06.2016.</w:t>
      </w:r>
    </w:p>
    <w:p w14:paraId="41CCB6BC" w14:textId="77777777" w:rsidR="00A77B3E" w:rsidRDefault="00A77B3E">
      <w:pPr>
        <w:spacing w:line="360" w:lineRule="auto"/>
        <w:jc w:val="both"/>
      </w:pPr>
    </w:p>
    <w:p w14:paraId="658B21A9" w14:textId="77777777" w:rsidR="00A77B3E" w:rsidRDefault="00254909">
      <w:pPr>
        <w:spacing w:line="360" w:lineRule="auto"/>
        <w:jc w:val="both"/>
      </w:pPr>
      <w:r>
        <w:rPr>
          <w:rFonts w:ascii="Book Antiqua" w:eastAsia="Book Antiqua" w:hAnsi="Book Antiqua" w:cs="Book Antiqua"/>
          <w:b/>
          <w:bCs/>
          <w:color w:val="000000"/>
          <w:szCs w:val="22"/>
        </w:rPr>
        <w:t xml:space="preserve">Clinical trial registration statement: </w:t>
      </w:r>
      <w:r>
        <w:rPr>
          <w:rFonts w:ascii="Book Antiqua" w:eastAsia="Book Antiqua" w:hAnsi="Book Antiqua" w:cs="Book Antiqua"/>
          <w:color w:val="000000"/>
          <w:shd w:val="clear" w:color="auto" w:fill="FFFFFF"/>
        </w:rPr>
        <w:t xml:space="preserve">The study is registered </w:t>
      </w:r>
      <w:r>
        <w:rPr>
          <w:rFonts w:ascii="Book Antiqua" w:eastAsia="Book Antiqua" w:hAnsi="Book Antiqua" w:cs="Book Antiqua"/>
          <w:color w:val="000000"/>
        </w:rPr>
        <w:t xml:space="preserve">at clinicaltrials.gov. The registration identification number is </w:t>
      </w:r>
      <w:r>
        <w:rPr>
          <w:rFonts w:ascii="Book Antiqua" w:eastAsia="Book Antiqua" w:hAnsi="Book Antiqua" w:cs="Book Antiqua"/>
          <w:color w:val="000000"/>
          <w:shd w:val="clear" w:color="auto" w:fill="FFFFFF"/>
        </w:rPr>
        <w:t>NCT03848780</w:t>
      </w:r>
      <w:r>
        <w:rPr>
          <w:rFonts w:ascii="Book Antiqua" w:eastAsia="Book Antiqua" w:hAnsi="Book Antiqua" w:cs="Book Antiqua"/>
          <w:color w:val="000000"/>
        </w:rPr>
        <w:t>.</w:t>
      </w:r>
    </w:p>
    <w:p w14:paraId="259748A8" w14:textId="77777777" w:rsidR="00A77B3E" w:rsidRDefault="00A77B3E">
      <w:pPr>
        <w:spacing w:line="360" w:lineRule="auto"/>
        <w:jc w:val="both"/>
      </w:pPr>
    </w:p>
    <w:p w14:paraId="37CB1CF7" w14:textId="77777777" w:rsidR="00A77B3E" w:rsidRDefault="0025490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r>
        <w:rPr>
          <w:rFonts w:ascii="Book Antiqua" w:eastAsia="Book Antiqua" w:hAnsi="Book Antiqua" w:cs="Book Antiqua"/>
          <w:b/>
          <w:bCs/>
          <w:color w:val="000000"/>
        </w:rPr>
        <w:t xml:space="preserve"> </w:t>
      </w:r>
    </w:p>
    <w:p w14:paraId="0622F199" w14:textId="77777777" w:rsidR="00A77B3E" w:rsidRDefault="00A77B3E">
      <w:pPr>
        <w:spacing w:line="360" w:lineRule="auto"/>
        <w:jc w:val="both"/>
      </w:pPr>
    </w:p>
    <w:p w14:paraId="059B2119" w14:textId="77777777" w:rsidR="00A77B3E" w:rsidRDefault="0025490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2B517D7F" w14:textId="77777777" w:rsidR="00A77B3E" w:rsidRDefault="00A77B3E">
      <w:pPr>
        <w:spacing w:line="360" w:lineRule="auto"/>
        <w:jc w:val="both"/>
      </w:pPr>
    </w:p>
    <w:p w14:paraId="70483A90" w14:textId="77777777" w:rsidR="00A77B3E" w:rsidRDefault="0025490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DFBA6D1" w14:textId="77777777" w:rsidR="00A77B3E" w:rsidRDefault="00A77B3E">
      <w:pPr>
        <w:spacing w:line="360" w:lineRule="auto"/>
        <w:jc w:val="both"/>
      </w:pPr>
    </w:p>
    <w:p w14:paraId="5A3B672E" w14:textId="77777777" w:rsidR="00A77B3E" w:rsidRDefault="00254909">
      <w:pPr>
        <w:spacing w:line="360" w:lineRule="auto"/>
        <w:jc w:val="both"/>
      </w:pPr>
      <w:r>
        <w:rPr>
          <w:rFonts w:ascii="Book Antiqua" w:eastAsia="Book Antiqua" w:hAnsi="Book Antiqua" w:cs="Book Antiqua"/>
          <w:b/>
          <w:bCs/>
          <w:color w:val="000000"/>
          <w:szCs w:val="22"/>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33F245F3" w14:textId="77777777" w:rsidR="00A77B3E" w:rsidRDefault="00A77B3E">
      <w:pPr>
        <w:spacing w:line="360" w:lineRule="auto"/>
        <w:jc w:val="both"/>
      </w:pPr>
    </w:p>
    <w:p w14:paraId="707246E1" w14:textId="77777777" w:rsidR="00A77B3E" w:rsidRDefault="002549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160A24" w14:textId="77777777" w:rsidR="00A77B3E" w:rsidRDefault="00A77B3E">
      <w:pPr>
        <w:spacing w:line="360" w:lineRule="auto"/>
        <w:jc w:val="both"/>
      </w:pPr>
    </w:p>
    <w:p w14:paraId="478FF034" w14:textId="2C3AA7E8" w:rsidR="00A77B3E" w:rsidRDefault="0025490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525A5D">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0156C31C" w14:textId="77777777" w:rsidR="003D5E7B" w:rsidRDefault="003D5E7B">
      <w:pPr>
        <w:spacing w:line="360" w:lineRule="auto"/>
        <w:jc w:val="both"/>
      </w:pPr>
    </w:p>
    <w:p w14:paraId="77FECEBB" w14:textId="77777777" w:rsidR="00A77B3E" w:rsidRDefault="00254909">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European </w:t>
      </w:r>
      <w:proofErr w:type="gramStart"/>
      <w:r>
        <w:rPr>
          <w:rFonts w:ascii="Book Antiqua" w:eastAsia="Book Antiqua" w:hAnsi="Book Antiqua" w:cs="Book Antiqua"/>
          <w:color w:val="000000"/>
        </w:rPr>
        <w:t>Society  of</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226596.</w:t>
      </w:r>
    </w:p>
    <w:p w14:paraId="054DE5F5" w14:textId="77777777" w:rsidR="00A77B3E" w:rsidRDefault="00A77B3E">
      <w:pPr>
        <w:spacing w:line="360" w:lineRule="auto"/>
        <w:jc w:val="both"/>
      </w:pPr>
    </w:p>
    <w:p w14:paraId="187B8B99" w14:textId="77777777" w:rsidR="00A77B3E" w:rsidRDefault="002549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2020</w:t>
      </w:r>
    </w:p>
    <w:p w14:paraId="56A72AC5" w14:textId="77777777" w:rsidR="00A77B3E" w:rsidRDefault="002549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14, 2020</w:t>
      </w:r>
    </w:p>
    <w:p w14:paraId="6620BEA0" w14:textId="77777777" w:rsidR="00A77B3E" w:rsidRDefault="00254909">
      <w:pPr>
        <w:spacing w:line="360" w:lineRule="auto"/>
        <w:jc w:val="both"/>
      </w:pPr>
      <w:r>
        <w:rPr>
          <w:rFonts w:ascii="Book Antiqua" w:eastAsia="Book Antiqua" w:hAnsi="Book Antiqua" w:cs="Book Antiqua"/>
          <w:b/>
          <w:color w:val="000000"/>
        </w:rPr>
        <w:t xml:space="preserve">Article in press: </w:t>
      </w:r>
    </w:p>
    <w:p w14:paraId="113DF205" w14:textId="77777777" w:rsidR="00A77B3E" w:rsidRDefault="00A77B3E">
      <w:pPr>
        <w:spacing w:line="360" w:lineRule="auto"/>
        <w:jc w:val="both"/>
      </w:pPr>
    </w:p>
    <w:p w14:paraId="107A60E4" w14:textId="5896E677" w:rsidR="00A77B3E" w:rsidRDefault="00254909">
      <w:pPr>
        <w:spacing w:line="360" w:lineRule="auto"/>
        <w:jc w:val="both"/>
      </w:pPr>
      <w:r>
        <w:rPr>
          <w:rFonts w:ascii="Book Antiqua" w:eastAsia="Book Antiqua" w:hAnsi="Book Antiqua" w:cs="Book Antiqua"/>
          <w:b/>
          <w:color w:val="000000"/>
        </w:rPr>
        <w:t xml:space="preserve">Specialty type: </w:t>
      </w:r>
      <w:r w:rsidR="00525A5D" w:rsidRPr="00E700C2">
        <w:rPr>
          <w:rFonts w:ascii="Book Antiqua" w:eastAsia="微软雅黑" w:hAnsi="Book Antiqua" w:cs="宋体"/>
        </w:rPr>
        <w:t>Gastroenterology and hepatology</w:t>
      </w:r>
    </w:p>
    <w:p w14:paraId="41E3D1B6" w14:textId="77777777" w:rsidR="00A77B3E" w:rsidRDefault="002549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5BF10683" w14:textId="77777777" w:rsidR="00A77B3E" w:rsidRDefault="00254909">
      <w:pPr>
        <w:spacing w:line="360" w:lineRule="auto"/>
        <w:jc w:val="both"/>
      </w:pPr>
      <w:r>
        <w:rPr>
          <w:rFonts w:ascii="Book Antiqua" w:eastAsia="Book Antiqua" w:hAnsi="Book Antiqua" w:cs="Book Antiqua"/>
          <w:b/>
          <w:color w:val="000000"/>
        </w:rPr>
        <w:t>Peer-review report’s scientific quality classification</w:t>
      </w:r>
    </w:p>
    <w:p w14:paraId="4893AFCC" w14:textId="77777777" w:rsidR="00A77B3E" w:rsidRDefault="00254909">
      <w:pPr>
        <w:spacing w:line="360" w:lineRule="auto"/>
        <w:jc w:val="both"/>
      </w:pPr>
      <w:r>
        <w:rPr>
          <w:rFonts w:ascii="Book Antiqua" w:eastAsia="Book Antiqua" w:hAnsi="Book Antiqua" w:cs="Book Antiqua"/>
          <w:color w:val="000000"/>
        </w:rPr>
        <w:t>Grade A (Excellent): 0</w:t>
      </w:r>
    </w:p>
    <w:p w14:paraId="64CC07A3" w14:textId="77777777" w:rsidR="00A77B3E" w:rsidRDefault="00254909">
      <w:pPr>
        <w:spacing w:line="360" w:lineRule="auto"/>
        <w:jc w:val="both"/>
      </w:pPr>
      <w:r>
        <w:rPr>
          <w:rFonts w:ascii="Book Antiqua" w:eastAsia="Book Antiqua" w:hAnsi="Book Antiqua" w:cs="Book Antiqua"/>
          <w:color w:val="000000"/>
        </w:rPr>
        <w:t>Grade B (Very good): 0</w:t>
      </w:r>
    </w:p>
    <w:p w14:paraId="024DF2F4" w14:textId="77777777" w:rsidR="00A77B3E" w:rsidRDefault="00254909">
      <w:pPr>
        <w:spacing w:line="360" w:lineRule="auto"/>
        <w:jc w:val="both"/>
      </w:pPr>
      <w:r>
        <w:rPr>
          <w:rFonts w:ascii="Book Antiqua" w:eastAsia="Book Antiqua" w:hAnsi="Book Antiqua" w:cs="Book Antiqua"/>
          <w:color w:val="000000"/>
        </w:rPr>
        <w:t>Grade C (Good): C, C</w:t>
      </w:r>
    </w:p>
    <w:p w14:paraId="036E1BFD" w14:textId="77777777" w:rsidR="00A77B3E" w:rsidRDefault="00254909">
      <w:pPr>
        <w:spacing w:line="360" w:lineRule="auto"/>
        <w:jc w:val="both"/>
      </w:pPr>
      <w:r>
        <w:rPr>
          <w:rFonts w:ascii="Book Antiqua" w:eastAsia="Book Antiqua" w:hAnsi="Book Antiqua" w:cs="Book Antiqua"/>
          <w:color w:val="000000"/>
        </w:rPr>
        <w:t>Grade D (Fair): D</w:t>
      </w:r>
    </w:p>
    <w:p w14:paraId="323465DF" w14:textId="77777777" w:rsidR="00A77B3E" w:rsidRDefault="00254909">
      <w:pPr>
        <w:spacing w:line="360" w:lineRule="auto"/>
        <w:jc w:val="both"/>
      </w:pPr>
      <w:r>
        <w:rPr>
          <w:rFonts w:ascii="Book Antiqua" w:eastAsia="Book Antiqua" w:hAnsi="Book Antiqua" w:cs="Book Antiqua"/>
          <w:color w:val="000000"/>
        </w:rPr>
        <w:t>Grade E (Poor): 0</w:t>
      </w:r>
    </w:p>
    <w:p w14:paraId="1F34E5E2" w14:textId="77777777" w:rsidR="00A77B3E" w:rsidRDefault="00A77B3E">
      <w:pPr>
        <w:spacing w:line="360" w:lineRule="auto"/>
        <w:jc w:val="both"/>
      </w:pPr>
    </w:p>
    <w:p w14:paraId="4B63DD70" w14:textId="2ADE4143" w:rsidR="00A77B3E" w:rsidRDefault="0025490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YY, Tan X, </w:t>
      </w:r>
      <w:r w:rsidR="002C10BF">
        <w:rPr>
          <w:rFonts w:ascii="Book Antiqua" w:hAnsi="Book Antiqua" w:cs="Book Antiqua" w:hint="eastAsia"/>
          <w:color w:val="000000"/>
          <w:lang w:eastAsia="zh-CN"/>
        </w:rPr>
        <w:t>L</w:t>
      </w:r>
      <w:r w:rsidR="002C10BF">
        <w:rPr>
          <w:rFonts w:ascii="Book Antiqua" w:hAnsi="Book Antiqua" w:cs="Book Antiqua"/>
          <w:color w:val="000000"/>
          <w:lang w:eastAsia="zh-CN"/>
        </w:rPr>
        <w:t>uo H</w:t>
      </w:r>
      <w:r w:rsidR="002C10B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C24B7">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5132FB13" w14:textId="5BCCC852" w:rsidR="00A77B3E" w:rsidRDefault="0025490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A2DE421" w14:textId="2A97E1F7" w:rsidR="00D00718" w:rsidRDefault="00DB3614">
      <w:pPr>
        <w:spacing w:line="360" w:lineRule="auto"/>
        <w:jc w:val="both"/>
      </w:pPr>
      <w:r>
        <w:rPr>
          <w:noProof/>
          <w:lang w:val="en-GB" w:eastAsia="zh-CN"/>
        </w:rPr>
        <w:drawing>
          <wp:inline distT="0" distB="0" distL="0" distR="0" wp14:anchorId="1FC48D4F" wp14:editId="3A6A03BB">
            <wp:extent cx="5943600" cy="50857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085715"/>
                    </a:xfrm>
                    <a:prstGeom prst="rect">
                      <a:avLst/>
                    </a:prstGeom>
                  </pic:spPr>
                </pic:pic>
              </a:graphicData>
            </a:graphic>
          </wp:inline>
        </w:drawing>
      </w:r>
    </w:p>
    <w:p w14:paraId="2BD6E0EB" w14:textId="7D77F1F8" w:rsidR="00D00718" w:rsidRDefault="0025490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Flow diagram of study design.</w:t>
      </w:r>
    </w:p>
    <w:p w14:paraId="54B9F850" w14:textId="761B41C9" w:rsidR="00A77B3E" w:rsidRDefault="00D00718">
      <w:pPr>
        <w:spacing w:line="360" w:lineRule="auto"/>
        <w:jc w:val="both"/>
      </w:pPr>
      <w:r>
        <w:rPr>
          <w:rFonts w:ascii="Book Antiqua" w:eastAsia="Book Antiqua" w:hAnsi="Book Antiqua" w:cs="Book Antiqua"/>
          <w:b/>
          <w:bCs/>
          <w:color w:val="000000"/>
        </w:rPr>
        <w:br w:type="page"/>
      </w:r>
      <w:r w:rsidR="0099526C">
        <w:rPr>
          <w:rFonts w:ascii="Book Antiqua" w:eastAsia="Book Antiqua" w:hAnsi="Book Antiqua" w:cs="Book Antiqua"/>
          <w:b/>
          <w:bCs/>
          <w:noProof/>
          <w:color w:val="000000"/>
          <w:lang w:val="en-GB" w:eastAsia="zh-CN"/>
        </w:rPr>
        <w:lastRenderedPageBreak/>
        <w:drawing>
          <wp:inline distT="0" distB="0" distL="0" distR="0" wp14:anchorId="09551FE1" wp14:editId="692EBF2C">
            <wp:extent cx="5893450" cy="4309055"/>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7939" cy="4326960"/>
                    </a:xfrm>
                    <a:prstGeom prst="rect">
                      <a:avLst/>
                    </a:prstGeom>
                    <a:noFill/>
                  </pic:spPr>
                </pic:pic>
              </a:graphicData>
            </a:graphic>
          </wp:inline>
        </w:drawing>
      </w:r>
    </w:p>
    <w:p w14:paraId="6D7F691E" w14:textId="4B480687" w:rsidR="00C47E0B" w:rsidRDefault="0025490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Antithrombin activity compared between groups. </w:t>
      </w:r>
      <w:r w:rsidR="00EC24B7" w:rsidRPr="006F2BFF">
        <w:rPr>
          <w:rFonts w:ascii="Book Antiqua" w:eastAsia="Book Antiqua" w:hAnsi="Book Antiqua" w:cs="Book Antiqua"/>
          <w:bCs/>
          <w:color w:val="000000"/>
        </w:rPr>
        <w:t>The</w:t>
      </w:r>
      <w:r w:rsidR="00EC24B7">
        <w:rPr>
          <w:rFonts w:ascii="Book Antiqua" w:eastAsia="Book Antiqua" w:hAnsi="Book Antiqua" w:cs="Book Antiqua"/>
          <w:b/>
          <w:bCs/>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between-groups comparisons, resulting in </w:t>
      </w:r>
      <w:r>
        <w:rPr>
          <w:rFonts w:ascii="Book Antiqua" w:eastAsia="Book Antiqua" w:hAnsi="Book Antiqua" w:cs="Book Antiqua"/>
          <w:i/>
          <w:iCs/>
          <w:color w:val="000000"/>
        </w:rPr>
        <w:t>P</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and 95% confidence intervals (CIs, provided in brackets).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0.05 statistical significance </w:t>
      </w:r>
      <w:r w:rsidR="00EC24B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desflurane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control group, </w:t>
      </w:r>
      <w:proofErr w:type="spellStart"/>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0.01 statistical significance </w:t>
      </w:r>
      <w:r w:rsidR="00EC24B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desflurane </w:t>
      </w:r>
      <w:r>
        <w:rPr>
          <w:rFonts w:ascii="Book Antiqua" w:eastAsia="Book Antiqua" w:hAnsi="Book Antiqua" w:cs="Book Antiqua"/>
          <w:i/>
          <w:iCs/>
          <w:color w:val="000000"/>
        </w:rPr>
        <w:t xml:space="preserve">vs </w:t>
      </w:r>
      <w:r>
        <w:rPr>
          <w:rFonts w:ascii="Book Antiqua" w:eastAsia="Book Antiqua" w:hAnsi="Book Antiqua" w:cs="Book Antiqua"/>
          <w:color w:val="000000"/>
        </w:rPr>
        <w:t>control group.</w:t>
      </w:r>
      <w:r w:rsidR="00C47E0B">
        <w:rPr>
          <w:rFonts w:ascii="Book Antiqua" w:eastAsia="Book Antiqua" w:hAnsi="Book Antiqua" w:cs="Book Antiqua"/>
          <w:color w:val="000000"/>
        </w:rPr>
        <w:t xml:space="preserve"> ATIII: Antithrombin III.</w:t>
      </w:r>
    </w:p>
    <w:p w14:paraId="62D65BF3" w14:textId="32DE45A6" w:rsidR="00A77B3E" w:rsidRDefault="00C47E0B">
      <w:pPr>
        <w:spacing w:line="360" w:lineRule="auto"/>
        <w:jc w:val="both"/>
      </w:pPr>
      <w:r>
        <w:rPr>
          <w:rFonts w:ascii="Book Antiqua" w:eastAsia="Book Antiqua" w:hAnsi="Book Antiqua" w:cs="Book Antiqua"/>
          <w:color w:val="000000"/>
        </w:rPr>
        <w:br w:type="page"/>
      </w:r>
      <w:r w:rsidR="0099526C">
        <w:rPr>
          <w:rFonts w:ascii="Book Antiqua" w:eastAsia="Book Antiqua" w:hAnsi="Book Antiqua" w:cs="Book Antiqua"/>
          <w:noProof/>
          <w:color w:val="000000"/>
          <w:lang w:val="en-GB" w:eastAsia="zh-CN"/>
        </w:rPr>
        <w:lastRenderedPageBreak/>
        <w:drawing>
          <wp:inline distT="0" distB="0" distL="0" distR="0" wp14:anchorId="3BB909B5" wp14:editId="41E03E7C">
            <wp:extent cx="5445953" cy="3866463"/>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2781" cy="3871311"/>
                    </a:xfrm>
                    <a:prstGeom prst="rect">
                      <a:avLst/>
                    </a:prstGeom>
                    <a:noFill/>
                  </pic:spPr>
                </pic:pic>
              </a:graphicData>
            </a:graphic>
          </wp:inline>
        </w:drawing>
      </w:r>
    </w:p>
    <w:p w14:paraId="4BF08441" w14:textId="50D04A44" w:rsidR="00C47E0B" w:rsidRDefault="0025490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Protein C activity compared between groups.</w:t>
      </w:r>
      <w:r w:rsidR="00EC24B7">
        <w:rPr>
          <w:rFonts w:ascii="Book Antiqua" w:eastAsia="Book Antiqua" w:hAnsi="Book Antiqua" w:cs="Book Antiqua"/>
          <w:b/>
          <w:bCs/>
          <w:color w:val="000000"/>
        </w:rPr>
        <w:t xml:space="preserve"> </w:t>
      </w:r>
      <w:r w:rsidR="00EC24B7" w:rsidRPr="006F2BFF">
        <w:rPr>
          <w:rFonts w:ascii="Book Antiqua" w:eastAsia="Book Antiqua" w:hAnsi="Book Antiqua" w:cs="Book Antiqua"/>
          <w:bCs/>
          <w:color w:val="000000"/>
        </w:rPr>
        <w:t>The</w:t>
      </w:r>
      <w:r w:rsidRPr="006F2BFF">
        <w:rPr>
          <w:rFonts w:ascii="Book Antiqua" w:eastAsia="Book Antiqua" w:hAnsi="Book Antiqua" w:cs="Book Antiqua"/>
          <w:bCs/>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between-groups comparisons, resulting in </w:t>
      </w:r>
      <w:r>
        <w:rPr>
          <w:rFonts w:ascii="Book Antiqua" w:eastAsia="Book Antiqua" w:hAnsi="Book Antiqua" w:cs="Book Antiqua"/>
          <w:i/>
          <w:iCs/>
          <w:color w:val="000000"/>
        </w:rPr>
        <w:t>P</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and 95% confidence intervals (CIs, provided in brackets).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0.05 statistical significance </w:t>
      </w:r>
      <w:r w:rsidR="00EC24B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desflurane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control group, </w:t>
      </w:r>
      <w:proofErr w:type="spellStart"/>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0.01 statistical significance </w:t>
      </w:r>
      <w:r w:rsidR="00EC24B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desflurane </w:t>
      </w:r>
      <w:r>
        <w:rPr>
          <w:rFonts w:ascii="Book Antiqua" w:eastAsia="Book Antiqua" w:hAnsi="Book Antiqua" w:cs="Book Antiqua"/>
          <w:i/>
          <w:iCs/>
          <w:color w:val="000000"/>
        </w:rPr>
        <w:t xml:space="preserve">vs </w:t>
      </w:r>
      <w:r>
        <w:rPr>
          <w:rFonts w:ascii="Book Antiqua" w:eastAsia="Book Antiqua" w:hAnsi="Book Antiqua" w:cs="Book Antiqua"/>
          <w:color w:val="000000"/>
        </w:rPr>
        <w:t>control group.</w:t>
      </w:r>
    </w:p>
    <w:p w14:paraId="05F63E05" w14:textId="63F44938" w:rsidR="00A77B3E" w:rsidRDefault="00C47E0B">
      <w:pPr>
        <w:spacing w:line="360" w:lineRule="auto"/>
        <w:jc w:val="both"/>
      </w:pPr>
      <w:r>
        <w:rPr>
          <w:rFonts w:ascii="Book Antiqua" w:eastAsia="Book Antiqua" w:hAnsi="Book Antiqua" w:cs="Book Antiqua"/>
          <w:color w:val="000000"/>
        </w:rPr>
        <w:br w:type="page"/>
      </w:r>
      <w:r w:rsidR="0099526C">
        <w:rPr>
          <w:rFonts w:ascii="Book Antiqua" w:eastAsia="Book Antiqua" w:hAnsi="Book Antiqua" w:cs="Book Antiqua"/>
          <w:noProof/>
          <w:color w:val="000000"/>
          <w:lang w:val="en-GB" w:eastAsia="zh-CN"/>
        </w:rPr>
        <w:lastRenderedPageBreak/>
        <w:drawing>
          <wp:inline distT="0" distB="0" distL="0" distR="0" wp14:anchorId="45B5B6BA" wp14:editId="22CDE80B">
            <wp:extent cx="5885925" cy="4015502"/>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278" cy="4021883"/>
                    </a:xfrm>
                    <a:prstGeom prst="rect">
                      <a:avLst/>
                    </a:prstGeom>
                    <a:noFill/>
                  </pic:spPr>
                </pic:pic>
              </a:graphicData>
            </a:graphic>
          </wp:inline>
        </w:drawing>
      </w:r>
    </w:p>
    <w:p w14:paraId="7D728B7E" w14:textId="7AA4D491" w:rsidR="00301AEE" w:rsidRDefault="0025490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International normalized ratio between groups.</w:t>
      </w:r>
      <w:r w:rsidR="00C47E0B">
        <w:rPr>
          <w:rFonts w:ascii="Book Antiqua" w:eastAsia="Book Antiqua" w:hAnsi="Book Antiqua" w:cs="Book Antiqua"/>
          <w:b/>
          <w:bCs/>
          <w:color w:val="000000"/>
        </w:rPr>
        <w:t xml:space="preserve"> </w:t>
      </w:r>
      <w:r w:rsidR="00EC24B7" w:rsidRPr="007213B1">
        <w:rPr>
          <w:rFonts w:ascii="Book Antiqua" w:eastAsia="Book Antiqua" w:hAnsi="Book Antiqua" w:cs="Book Antiqua"/>
          <w:bCs/>
          <w:color w:val="000000"/>
        </w:rPr>
        <w:t>The</w:t>
      </w:r>
      <w:r w:rsidR="00EC24B7">
        <w:rPr>
          <w:rFonts w:ascii="Book Antiqua" w:eastAsia="Book Antiqua" w:hAnsi="Book Antiqua" w:cs="Book Antiqua"/>
          <w:i/>
          <w:iCs/>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between-groups comparisons, resulting in </w:t>
      </w:r>
      <w:r>
        <w:rPr>
          <w:rFonts w:ascii="Book Antiqua" w:eastAsia="Book Antiqua" w:hAnsi="Book Antiqua" w:cs="Book Antiqua"/>
          <w:i/>
          <w:iCs/>
          <w:color w:val="000000"/>
        </w:rPr>
        <w:t>P</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and 95% confidence intervals (CΙs, in brackets).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0.05 statistical significance </w:t>
      </w:r>
      <w:r w:rsidR="00EC24B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desflurane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control group, </w:t>
      </w:r>
      <w:proofErr w:type="spellStart"/>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C47E0B">
        <w:rPr>
          <w:rFonts w:ascii="Book Antiqua" w:eastAsia="Book Antiqua" w:hAnsi="Book Antiqua" w:cs="Book Antiqua"/>
          <w:color w:val="000000"/>
        </w:rPr>
        <w:t xml:space="preserve"> </w:t>
      </w:r>
      <w:r>
        <w:rPr>
          <w:rFonts w:ascii="Book Antiqua" w:eastAsia="Book Antiqua" w:hAnsi="Book Antiqua" w:cs="Book Antiqua"/>
          <w:color w:val="000000"/>
        </w:rPr>
        <w:t xml:space="preserve">0.01 statistical significance </w:t>
      </w:r>
      <w:r w:rsidR="00EC24B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desflurane </w:t>
      </w:r>
      <w:r>
        <w:rPr>
          <w:rFonts w:ascii="Book Antiqua" w:eastAsia="Book Antiqua" w:hAnsi="Book Antiqua" w:cs="Book Antiqua"/>
          <w:i/>
          <w:iCs/>
          <w:color w:val="000000"/>
        </w:rPr>
        <w:t xml:space="preserve">vs </w:t>
      </w:r>
      <w:r>
        <w:rPr>
          <w:rFonts w:ascii="Book Antiqua" w:eastAsia="Book Antiqua" w:hAnsi="Book Antiqua" w:cs="Book Antiqua"/>
          <w:color w:val="000000"/>
        </w:rPr>
        <w:t>control group.</w:t>
      </w:r>
      <w:r w:rsidR="00C47E0B">
        <w:rPr>
          <w:rFonts w:ascii="Book Antiqua" w:eastAsia="Book Antiqua" w:hAnsi="Book Antiqua" w:cs="Book Antiqua"/>
          <w:color w:val="000000"/>
        </w:rPr>
        <w:t xml:space="preserve"> INR: International normalized ratio.</w:t>
      </w:r>
    </w:p>
    <w:p w14:paraId="5FA961A4" w14:textId="5AADDD48" w:rsidR="00A77B3E" w:rsidRDefault="00301AEE">
      <w:pPr>
        <w:spacing w:line="360" w:lineRule="auto"/>
        <w:jc w:val="both"/>
        <w:rPr>
          <w:rFonts w:ascii="Book Antiqua" w:hAnsi="Book Antiqua"/>
          <w:b/>
          <w:bCs/>
        </w:rPr>
      </w:pPr>
      <w:r>
        <w:rPr>
          <w:rFonts w:ascii="Book Antiqua" w:eastAsia="Book Antiqua" w:hAnsi="Book Antiqua" w:cs="Book Antiqua"/>
          <w:color w:val="000000"/>
        </w:rPr>
        <w:br w:type="page"/>
      </w:r>
      <w:r w:rsidRPr="00301585">
        <w:rPr>
          <w:rFonts w:ascii="Book Antiqua" w:hAnsi="Book Antiqua"/>
          <w:b/>
          <w:bCs/>
        </w:rPr>
        <w:lastRenderedPageBreak/>
        <w:t>Table 1 Patients’ characteristics</w:t>
      </w:r>
    </w:p>
    <w:tbl>
      <w:tblPr>
        <w:tblW w:w="9490" w:type="dxa"/>
        <w:tblLook w:val="04A0" w:firstRow="1" w:lastRow="0" w:firstColumn="1" w:lastColumn="0" w:noHBand="0" w:noVBand="1"/>
      </w:tblPr>
      <w:tblGrid>
        <w:gridCol w:w="4032"/>
        <w:gridCol w:w="2421"/>
        <w:gridCol w:w="1601"/>
        <w:gridCol w:w="1436"/>
      </w:tblGrid>
      <w:tr w:rsidR="00301AEE" w:rsidRPr="00301AEE" w14:paraId="4B64E3D1" w14:textId="77777777" w:rsidTr="00643233">
        <w:trPr>
          <w:trHeight w:val="277"/>
        </w:trPr>
        <w:tc>
          <w:tcPr>
            <w:tcW w:w="4032" w:type="dxa"/>
            <w:tcBorders>
              <w:top w:val="single" w:sz="6" w:space="0" w:color="auto"/>
              <w:bottom w:val="single" w:sz="6" w:space="0" w:color="auto"/>
            </w:tcBorders>
            <w:shd w:val="clear" w:color="auto" w:fill="auto"/>
            <w:noWrap/>
            <w:hideMark/>
          </w:tcPr>
          <w:p w14:paraId="4A0A4301" w14:textId="77777777" w:rsidR="00301AEE" w:rsidRPr="00301AEE" w:rsidRDefault="00301AEE" w:rsidP="00301AEE">
            <w:pPr>
              <w:snapToGrid w:val="0"/>
              <w:spacing w:line="360" w:lineRule="auto"/>
              <w:jc w:val="both"/>
              <w:rPr>
                <w:rFonts w:ascii="Book Antiqua" w:hAnsi="Book Antiqua" w:cs="Arial"/>
                <w:b/>
                <w:bCs/>
              </w:rPr>
            </w:pPr>
            <w:r w:rsidRPr="00301AEE">
              <w:rPr>
                <w:rFonts w:ascii="Book Antiqua" w:hAnsi="Book Antiqua" w:cs="Arial"/>
                <w:b/>
                <w:bCs/>
              </w:rPr>
              <w:t>Characteristics</w:t>
            </w:r>
          </w:p>
        </w:tc>
        <w:tc>
          <w:tcPr>
            <w:tcW w:w="2421" w:type="dxa"/>
            <w:tcBorders>
              <w:top w:val="single" w:sz="6" w:space="0" w:color="auto"/>
              <w:bottom w:val="single" w:sz="6" w:space="0" w:color="auto"/>
            </w:tcBorders>
            <w:shd w:val="clear" w:color="auto" w:fill="auto"/>
            <w:hideMark/>
          </w:tcPr>
          <w:p w14:paraId="06B94706" w14:textId="77777777" w:rsidR="00301AEE" w:rsidRPr="00301AEE" w:rsidRDefault="00301AEE" w:rsidP="00301AEE">
            <w:pPr>
              <w:snapToGrid w:val="0"/>
              <w:spacing w:line="360" w:lineRule="auto"/>
              <w:jc w:val="both"/>
              <w:rPr>
                <w:rFonts w:ascii="Book Antiqua" w:hAnsi="Book Antiqua" w:cs="Arial"/>
                <w:b/>
                <w:bCs/>
              </w:rPr>
            </w:pPr>
            <w:r w:rsidRPr="00301AEE">
              <w:rPr>
                <w:rFonts w:ascii="Book Antiqua" w:hAnsi="Book Antiqua" w:cs="Arial"/>
                <w:b/>
                <w:bCs/>
              </w:rPr>
              <w:t xml:space="preserve">Desflurane group, </w:t>
            </w:r>
            <w:r w:rsidRPr="00301AEE">
              <w:rPr>
                <w:rFonts w:ascii="Book Antiqua" w:hAnsi="Book Antiqua" w:cs="Arial"/>
                <w:b/>
                <w:bCs/>
                <w:i/>
              </w:rPr>
              <w:t xml:space="preserve">n </w:t>
            </w:r>
            <w:r w:rsidRPr="00301AEE">
              <w:rPr>
                <w:rFonts w:ascii="Book Antiqua" w:hAnsi="Book Antiqua" w:cs="Arial"/>
                <w:b/>
                <w:bCs/>
              </w:rPr>
              <w:t>= 23</w:t>
            </w:r>
          </w:p>
        </w:tc>
        <w:tc>
          <w:tcPr>
            <w:tcW w:w="1600" w:type="dxa"/>
            <w:tcBorders>
              <w:top w:val="single" w:sz="6" w:space="0" w:color="auto"/>
              <w:bottom w:val="single" w:sz="6" w:space="0" w:color="auto"/>
            </w:tcBorders>
            <w:shd w:val="clear" w:color="auto" w:fill="auto"/>
            <w:noWrap/>
            <w:hideMark/>
          </w:tcPr>
          <w:p w14:paraId="0CE65380" w14:textId="77777777" w:rsidR="00301AEE" w:rsidRPr="00301AEE" w:rsidRDefault="00301AEE" w:rsidP="00301AEE">
            <w:pPr>
              <w:snapToGrid w:val="0"/>
              <w:spacing w:line="360" w:lineRule="auto"/>
              <w:jc w:val="both"/>
              <w:rPr>
                <w:rFonts w:ascii="Book Antiqua" w:hAnsi="Book Antiqua" w:cs="Arial"/>
                <w:b/>
                <w:bCs/>
              </w:rPr>
            </w:pPr>
            <w:r w:rsidRPr="00301AEE">
              <w:rPr>
                <w:rFonts w:ascii="Book Antiqua" w:hAnsi="Book Antiqua" w:cs="Arial"/>
                <w:b/>
                <w:bCs/>
              </w:rPr>
              <w:t xml:space="preserve">Control group, </w:t>
            </w:r>
            <w:r w:rsidRPr="00301AEE">
              <w:rPr>
                <w:rFonts w:ascii="Book Antiqua" w:hAnsi="Book Antiqua" w:cs="Arial"/>
                <w:b/>
                <w:bCs/>
                <w:i/>
              </w:rPr>
              <w:t xml:space="preserve">n </w:t>
            </w:r>
            <w:r w:rsidRPr="00301AEE">
              <w:rPr>
                <w:rFonts w:ascii="Book Antiqua" w:hAnsi="Book Antiqua" w:cs="Arial"/>
                <w:b/>
                <w:bCs/>
              </w:rPr>
              <w:t>= 23</w:t>
            </w:r>
          </w:p>
        </w:tc>
        <w:tc>
          <w:tcPr>
            <w:tcW w:w="1436" w:type="dxa"/>
            <w:tcBorders>
              <w:top w:val="single" w:sz="6" w:space="0" w:color="auto"/>
              <w:bottom w:val="single" w:sz="6" w:space="0" w:color="auto"/>
            </w:tcBorders>
            <w:shd w:val="clear" w:color="auto" w:fill="auto"/>
            <w:hideMark/>
          </w:tcPr>
          <w:p w14:paraId="7B1E1051" w14:textId="0ACE9A8D" w:rsidR="00301AEE" w:rsidRPr="00301AEE" w:rsidRDefault="00301AEE" w:rsidP="00301AEE">
            <w:pPr>
              <w:snapToGrid w:val="0"/>
              <w:spacing w:line="360" w:lineRule="auto"/>
              <w:jc w:val="both"/>
              <w:rPr>
                <w:rFonts w:ascii="Book Antiqua" w:hAnsi="Book Antiqua" w:cs="Arial"/>
                <w:b/>
                <w:bCs/>
                <w:i/>
                <w:iCs/>
              </w:rPr>
            </w:pPr>
            <w:r w:rsidRPr="00301AEE">
              <w:rPr>
                <w:rFonts w:ascii="Book Antiqua" w:hAnsi="Book Antiqua" w:cs="Arial"/>
                <w:b/>
                <w:bCs/>
                <w:i/>
                <w:iCs/>
              </w:rPr>
              <w:t>P</w:t>
            </w:r>
            <w:r w:rsidR="00664156">
              <w:rPr>
                <w:rFonts w:ascii="Book Antiqua" w:hAnsi="Book Antiqua" w:cs="Arial"/>
                <w:b/>
                <w:bCs/>
                <w:i/>
                <w:iCs/>
              </w:rPr>
              <w:t xml:space="preserve"> </w:t>
            </w:r>
            <w:r w:rsidR="00664156" w:rsidRPr="00664156">
              <w:rPr>
                <w:rFonts w:ascii="Book Antiqua" w:hAnsi="Book Antiqua" w:cs="Arial"/>
                <w:b/>
                <w:bCs/>
                <w:iCs/>
              </w:rPr>
              <w:t>value</w:t>
            </w:r>
          </w:p>
        </w:tc>
      </w:tr>
      <w:tr w:rsidR="00301AEE" w:rsidRPr="00301AEE" w14:paraId="756D6B93" w14:textId="77777777" w:rsidTr="00643233">
        <w:trPr>
          <w:trHeight w:val="277"/>
        </w:trPr>
        <w:tc>
          <w:tcPr>
            <w:tcW w:w="4032" w:type="dxa"/>
            <w:tcBorders>
              <w:top w:val="single" w:sz="6" w:space="0" w:color="auto"/>
            </w:tcBorders>
            <w:shd w:val="clear" w:color="auto" w:fill="auto"/>
            <w:noWrap/>
            <w:hideMark/>
          </w:tcPr>
          <w:p w14:paraId="7884B472"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color w:val="000000"/>
              </w:rPr>
              <w:t xml:space="preserve">Age, </w:t>
            </w:r>
            <w:proofErr w:type="spellStart"/>
            <w:r w:rsidRPr="00301AEE">
              <w:rPr>
                <w:rFonts w:ascii="Book Antiqua" w:hAnsi="Book Antiqua" w:cs="Arial"/>
                <w:color w:val="000000"/>
              </w:rPr>
              <w:t>yr</w:t>
            </w:r>
            <w:proofErr w:type="spellEnd"/>
          </w:p>
        </w:tc>
        <w:tc>
          <w:tcPr>
            <w:tcW w:w="2421" w:type="dxa"/>
            <w:tcBorders>
              <w:top w:val="single" w:sz="6" w:space="0" w:color="auto"/>
            </w:tcBorders>
            <w:shd w:val="clear" w:color="auto" w:fill="auto"/>
            <w:hideMark/>
          </w:tcPr>
          <w:p w14:paraId="160B6C5B" w14:textId="77777777" w:rsidR="00301AEE" w:rsidRPr="00301AEE" w:rsidRDefault="00301AEE" w:rsidP="00301AEE">
            <w:pPr>
              <w:tabs>
                <w:tab w:val="left" w:pos="828"/>
                <w:tab w:val="center" w:pos="958"/>
              </w:tabs>
              <w:snapToGrid w:val="0"/>
              <w:spacing w:line="360" w:lineRule="auto"/>
              <w:jc w:val="both"/>
              <w:rPr>
                <w:rFonts w:ascii="Book Antiqua" w:hAnsi="Book Antiqua" w:cs="Arial"/>
              </w:rPr>
            </w:pPr>
            <w:r w:rsidRPr="00301AEE">
              <w:rPr>
                <w:rFonts w:ascii="Book Antiqua" w:hAnsi="Book Antiqua" w:cs="Arial"/>
              </w:rPr>
              <w:t>64.5 ± 10.6</w:t>
            </w:r>
          </w:p>
        </w:tc>
        <w:tc>
          <w:tcPr>
            <w:tcW w:w="1600" w:type="dxa"/>
            <w:tcBorders>
              <w:top w:val="single" w:sz="6" w:space="0" w:color="auto"/>
            </w:tcBorders>
            <w:shd w:val="clear" w:color="auto" w:fill="auto"/>
            <w:noWrap/>
            <w:hideMark/>
          </w:tcPr>
          <w:p w14:paraId="4F48AB1C" w14:textId="77777777" w:rsidR="00301AEE" w:rsidRPr="00301AEE" w:rsidRDefault="00301AEE" w:rsidP="00301AEE">
            <w:pPr>
              <w:tabs>
                <w:tab w:val="left" w:pos="828"/>
                <w:tab w:val="center" w:pos="958"/>
              </w:tabs>
              <w:snapToGrid w:val="0"/>
              <w:spacing w:line="360" w:lineRule="auto"/>
              <w:jc w:val="both"/>
              <w:rPr>
                <w:rFonts w:ascii="Book Antiqua" w:hAnsi="Book Antiqua" w:cs="Arial"/>
              </w:rPr>
            </w:pPr>
            <w:r w:rsidRPr="00301AEE">
              <w:rPr>
                <w:rFonts w:ascii="Book Antiqua" w:hAnsi="Book Antiqua" w:cs="Arial"/>
              </w:rPr>
              <w:t>61.5 ± 11,4</w:t>
            </w:r>
          </w:p>
        </w:tc>
        <w:tc>
          <w:tcPr>
            <w:tcW w:w="1436" w:type="dxa"/>
            <w:tcBorders>
              <w:top w:val="single" w:sz="6" w:space="0" w:color="auto"/>
            </w:tcBorders>
            <w:shd w:val="clear" w:color="auto" w:fill="auto"/>
            <w:hideMark/>
          </w:tcPr>
          <w:p w14:paraId="31D93906"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0.612</w:t>
            </w:r>
          </w:p>
        </w:tc>
      </w:tr>
      <w:tr w:rsidR="00301AEE" w:rsidRPr="00301AEE" w14:paraId="25276097" w14:textId="77777777" w:rsidTr="00643233">
        <w:trPr>
          <w:trHeight w:val="277"/>
        </w:trPr>
        <w:tc>
          <w:tcPr>
            <w:tcW w:w="4032" w:type="dxa"/>
            <w:shd w:val="clear" w:color="auto" w:fill="auto"/>
            <w:noWrap/>
            <w:hideMark/>
          </w:tcPr>
          <w:p w14:paraId="01C4E2CA"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color w:val="000000"/>
              </w:rPr>
              <w:t>Males</w:t>
            </w:r>
          </w:p>
        </w:tc>
        <w:tc>
          <w:tcPr>
            <w:tcW w:w="2421" w:type="dxa"/>
            <w:shd w:val="clear" w:color="auto" w:fill="auto"/>
            <w:hideMark/>
          </w:tcPr>
          <w:p w14:paraId="793D0093" w14:textId="7D3028DD"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12 (52.1</w:t>
            </w:r>
            <w:r w:rsidR="00E05D72">
              <w:rPr>
                <w:rFonts w:ascii="Book Antiqua" w:hAnsi="Book Antiqua" w:cs="Arial"/>
              </w:rPr>
              <w:t>)</w:t>
            </w:r>
          </w:p>
        </w:tc>
        <w:tc>
          <w:tcPr>
            <w:tcW w:w="1600" w:type="dxa"/>
            <w:shd w:val="clear" w:color="auto" w:fill="auto"/>
            <w:noWrap/>
            <w:hideMark/>
          </w:tcPr>
          <w:p w14:paraId="344BF327" w14:textId="019AF2F5" w:rsidR="00301AEE" w:rsidRPr="00301AEE" w:rsidRDefault="00301AEE" w:rsidP="00301AEE">
            <w:pPr>
              <w:keepNext/>
              <w:keepLines/>
              <w:snapToGrid w:val="0"/>
              <w:spacing w:line="360" w:lineRule="auto"/>
              <w:jc w:val="both"/>
              <w:outlineLvl w:val="1"/>
              <w:rPr>
                <w:rFonts w:ascii="Book Antiqua" w:hAnsi="Book Antiqua" w:cs="Arial"/>
                <w:bCs/>
              </w:rPr>
            </w:pPr>
            <w:r w:rsidRPr="00301AEE">
              <w:rPr>
                <w:rFonts w:ascii="Book Antiqua" w:hAnsi="Book Antiqua" w:cs="Arial"/>
              </w:rPr>
              <w:t>14 (60.8</w:t>
            </w:r>
            <w:r w:rsidR="00E05D72">
              <w:rPr>
                <w:rFonts w:ascii="Book Antiqua" w:hAnsi="Book Antiqua" w:cs="Arial"/>
              </w:rPr>
              <w:t>)</w:t>
            </w:r>
          </w:p>
        </w:tc>
        <w:tc>
          <w:tcPr>
            <w:tcW w:w="1436" w:type="dxa"/>
            <w:shd w:val="clear" w:color="auto" w:fill="auto"/>
            <w:hideMark/>
          </w:tcPr>
          <w:p w14:paraId="60BBF15D" w14:textId="7777777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0.719</w:t>
            </w:r>
          </w:p>
        </w:tc>
      </w:tr>
      <w:tr w:rsidR="00301AEE" w:rsidRPr="00301AEE" w14:paraId="20D23D78" w14:textId="77777777" w:rsidTr="00643233">
        <w:trPr>
          <w:trHeight w:val="277"/>
        </w:trPr>
        <w:tc>
          <w:tcPr>
            <w:tcW w:w="4032" w:type="dxa"/>
            <w:shd w:val="clear" w:color="auto" w:fill="auto"/>
            <w:noWrap/>
          </w:tcPr>
          <w:p w14:paraId="72B1589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ΒΜΙ, kg/m</w:t>
            </w:r>
            <w:r w:rsidRPr="00301AEE">
              <w:rPr>
                <w:rFonts w:ascii="Book Antiqua" w:hAnsi="Book Antiqua" w:cs="Arial"/>
                <w:vertAlign w:val="superscript"/>
              </w:rPr>
              <w:t>2</w:t>
            </w:r>
          </w:p>
        </w:tc>
        <w:tc>
          <w:tcPr>
            <w:tcW w:w="2421" w:type="dxa"/>
            <w:shd w:val="clear" w:color="auto" w:fill="auto"/>
          </w:tcPr>
          <w:p w14:paraId="18A0B3F6" w14:textId="7777777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25.6 ± 5.1</w:t>
            </w:r>
          </w:p>
        </w:tc>
        <w:tc>
          <w:tcPr>
            <w:tcW w:w="1600" w:type="dxa"/>
            <w:shd w:val="clear" w:color="auto" w:fill="auto"/>
            <w:noWrap/>
          </w:tcPr>
          <w:p w14:paraId="682497D7" w14:textId="7777777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26.2 ± 4.8</w:t>
            </w:r>
          </w:p>
        </w:tc>
        <w:tc>
          <w:tcPr>
            <w:tcW w:w="1436" w:type="dxa"/>
            <w:shd w:val="clear" w:color="auto" w:fill="auto"/>
          </w:tcPr>
          <w:p w14:paraId="5EE20B24" w14:textId="7777777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0.953</w:t>
            </w:r>
          </w:p>
        </w:tc>
      </w:tr>
      <w:tr w:rsidR="00301AEE" w:rsidRPr="00301AEE" w14:paraId="33CC4A20" w14:textId="77777777" w:rsidTr="00643233">
        <w:trPr>
          <w:trHeight w:val="277"/>
        </w:trPr>
        <w:tc>
          <w:tcPr>
            <w:tcW w:w="4032" w:type="dxa"/>
            <w:shd w:val="clear" w:color="auto" w:fill="auto"/>
            <w:noWrap/>
            <w:hideMark/>
          </w:tcPr>
          <w:p w14:paraId="3C8CF2D2"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Cause of liver resection</w:t>
            </w:r>
          </w:p>
        </w:tc>
        <w:tc>
          <w:tcPr>
            <w:tcW w:w="2421" w:type="dxa"/>
            <w:shd w:val="clear" w:color="auto" w:fill="auto"/>
          </w:tcPr>
          <w:p w14:paraId="064C2E0C" w14:textId="77777777" w:rsidR="00301AEE" w:rsidRPr="00301AEE" w:rsidRDefault="00301AEE" w:rsidP="00301AEE">
            <w:pPr>
              <w:snapToGrid w:val="0"/>
              <w:spacing w:line="360" w:lineRule="auto"/>
              <w:jc w:val="both"/>
              <w:rPr>
                <w:rFonts w:ascii="Book Antiqua" w:hAnsi="Book Antiqua" w:cs="Arial"/>
                <w:b/>
                <w:bCs/>
              </w:rPr>
            </w:pPr>
          </w:p>
        </w:tc>
        <w:tc>
          <w:tcPr>
            <w:tcW w:w="1600" w:type="dxa"/>
            <w:shd w:val="clear" w:color="auto" w:fill="auto"/>
            <w:noWrap/>
            <w:hideMark/>
          </w:tcPr>
          <w:p w14:paraId="338F27F9" w14:textId="77777777" w:rsidR="00301AEE" w:rsidRPr="00301AEE" w:rsidRDefault="00301AEE" w:rsidP="00301AEE">
            <w:pPr>
              <w:snapToGrid w:val="0"/>
              <w:spacing w:line="360" w:lineRule="auto"/>
              <w:jc w:val="both"/>
              <w:rPr>
                <w:rFonts w:ascii="Book Antiqua" w:hAnsi="Book Antiqua" w:cs="Arial"/>
                <w:b/>
                <w:bCs/>
              </w:rPr>
            </w:pPr>
          </w:p>
        </w:tc>
        <w:tc>
          <w:tcPr>
            <w:tcW w:w="1436" w:type="dxa"/>
            <w:shd w:val="clear" w:color="auto" w:fill="auto"/>
            <w:hideMark/>
          </w:tcPr>
          <w:p w14:paraId="15FD5C5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0.914</w:t>
            </w:r>
          </w:p>
        </w:tc>
      </w:tr>
      <w:tr w:rsidR="00301AEE" w:rsidRPr="00301AEE" w14:paraId="38F8AB30" w14:textId="77777777" w:rsidTr="00643233">
        <w:trPr>
          <w:trHeight w:val="277"/>
        </w:trPr>
        <w:tc>
          <w:tcPr>
            <w:tcW w:w="4032" w:type="dxa"/>
            <w:shd w:val="clear" w:color="auto" w:fill="auto"/>
            <w:noWrap/>
            <w:hideMark/>
          </w:tcPr>
          <w:p w14:paraId="3F448345" w14:textId="53245391"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Hepatic cancer</w:t>
            </w:r>
          </w:p>
        </w:tc>
        <w:tc>
          <w:tcPr>
            <w:tcW w:w="2421" w:type="dxa"/>
            <w:shd w:val="clear" w:color="auto" w:fill="auto"/>
            <w:hideMark/>
          </w:tcPr>
          <w:p w14:paraId="426CB925" w14:textId="06C1E8A1"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10 (44</w:t>
            </w:r>
            <w:r w:rsidR="00E05D72">
              <w:rPr>
                <w:rFonts w:ascii="Book Antiqua" w:hAnsi="Book Antiqua" w:cs="Arial"/>
              </w:rPr>
              <w:t>)</w:t>
            </w:r>
          </w:p>
        </w:tc>
        <w:tc>
          <w:tcPr>
            <w:tcW w:w="1600" w:type="dxa"/>
            <w:shd w:val="clear" w:color="auto" w:fill="auto"/>
            <w:noWrap/>
            <w:hideMark/>
          </w:tcPr>
          <w:p w14:paraId="60079A6E" w14:textId="7C75DF75" w:rsidR="00301AEE" w:rsidRPr="00301AEE" w:rsidRDefault="00301AEE" w:rsidP="00301AEE">
            <w:pPr>
              <w:keepNext/>
              <w:keepLines/>
              <w:snapToGrid w:val="0"/>
              <w:spacing w:line="360" w:lineRule="auto"/>
              <w:jc w:val="both"/>
              <w:outlineLvl w:val="1"/>
              <w:rPr>
                <w:rFonts w:ascii="Book Antiqua" w:hAnsi="Book Antiqua" w:cs="Arial"/>
                <w:bCs/>
              </w:rPr>
            </w:pPr>
            <w:r w:rsidRPr="00301AEE">
              <w:rPr>
                <w:rFonts w:ascii="Book Antiqua" w:hAnsi="Book Antiqua" w:cs="Arial"/>
              </w:rPr>
              <w:t>9 (39</w:t>
            </w:r>
            <w:r w:rsidR="00E05D72">
              <w:rPr>
                <w:rFonts w:ascii="Book Antiqua" w:hAnsi="Book Antiqua" w:cs="Arial"/>
              </w:rPr>
              <w:t>)</w:t>
            </w:r>
          </w:p>
        </w:tc>
        <w:tc>
          <w:tcPr>
            <w:tcW w:w="1436" w:type="dxa"/>
            <w:shd w:val="clear" w:color="auto" w:fill="auto"/>
          </w:tcPr>
          <w:p w14:paraId="1EBC4D92" w14:textId="77777777" w:rsidR="00301AEE" w:rsidRPr="00301AEE" w:rsidRDefault="00301AEE" w:rsidP="00301AEE">
            <w:pPr>
              <w:keepNext/>
              <w:keepLines/>
              <w:snapToGrid w:val="0"/>
              <w:spacing w:line="360" w:lineRule="auto"/>
              <w:jc w:val="both"/>
              <w:outlineLvl w:val="1"/>
              <w:rPr>
                <w:rFonts w:ascii="Book Antiqua" w:hAnsi="Book Antiqua" w:cs="Arial"/>
                <w:bCs/>
              </w:rPr>
            </w:pPr>
          </w:p>
        </w:tc>
      </w:tr>
      <w:tr w:rsidR="00301AEE" w:rsidRPr="00301AEE" w14:paraId="554B6728" w14:textId="77777777" w:rsidTr="00643233">
        <w:trPr>
          <w:trHeight w:val="277"/>
        </w:trPr>
        <w:tc>
          <w:tcPr>
            <w:tcW w:w="4032" w:type="dxa"/>
            <w:shd w:val="clear" w:color="auto" w:fill="auto"/>
            <w:noWrap/>
            <w:hideMark/>
          </w:tcPr>
          <w:p w14:paraId="36CC1F6A" w14:textId="67AED534"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Liver metastasis</w:t>
            </w:r>
          </w:p>
        </w:tc>
        <w:tc>
          <w:tcPr>
            <w:tcW w:w="2421" w:type="dxa"/>
            <w:shd w:val="clear" w:color="auto" w:fill="auto"/>
            <w:hideMark/>
          </w:tcPr>
          <w:p w14:paraId="4FDDEA37" w14:textId="1ABE6607"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9 (39</w:t>
            </w:r>
            <w:r w:rsidR="00E05D72">
              <w:rPr>
                <w:rFonts w:ascii="Book Antiqua" w:hAnsi="Book Antiqua" w:cs="Arial"/>
              </w:rPr>
              <w:t>)</w:t>
            </w:r>
          </w:p>
        </w:tc>
        <w:tc>
          <w:tcPr>
            <w:tcW w:w="1600" w:type="dxa"/>
            <w:shd w:val="clear" w:color="auto" w:fill="auto"/>
            <w:noWrap/>
            <w:hideMark/>
          </w:tcPr>
          <w:p w14:paraId="0F6F2F7A" w14:textId="23EE0C46" w:rsidR="00301AEE" w:rsidRPr="00301AEE" w:rsidRDefault="00301AEE" w:rsidP="00301AEE">
            <w:pPr>
              <w:keepNext/>
              <w:keepLines/>
              <w:snapToGrid w:val="0"/>
              <w:spacing w:line="360" w:lineRule="auto"/>
              <w:jc w:val="both"/>
              <w:outlineLvl w:val="1"/>
              <w:rPr>
                <w:rFonts w:ascii="Book Antiqua" w:hAnsi="Book Antiqua" w:cs="Arial"/>
                <w:bCs/>
              </w:rPr>
            </w:pPr>
            <w:r w:rsidRPr="00301AEE">
              <w:rPr>
                <w:rFonts w:ascii="Book Antiqua" w:hAnsi="Book Antiqua" w:cs="Arial"/>
              </w:rPr>
              <w:t>11 (48</w:t>
            </w:r>
            <w:r w:rsidR="00E05D72">
              <w:rPr>
                <w:rFonts w:ascii="Book Antiqua" w:hAnsi="Book Antiqua" w:cs="Arial"/>
              </w:rPr>
              <w:t>)</w:t>
            </w:r>
          </w:p>
        </w:tc>
        <w:tc>
          <w:tcPr>
            <w:tcW w:w="1436" w:type="dxa"/>
            <w:shd w:val="clear" w:color="auto" w:fill="auto"/>
          </w:tcPr>
          <w:p w14:paraId="377D1996" w14:textId="77777777" w:rsidR="00301AEE" w:rsidRPr="00301AEE" w:rsidRDefault="00301AEE" w:rsidP="00301AEE">
            <w:pPr>
              <w:keepNext/>
              <w:keepLines/>
              <w:snapToGrid w:val="0"/>
              <w:spacing w:line="360" w:lineRule="auto"/>
              <w:jc w:val="both"/>
              <w:outlineLvl w:val="1"/>
              <w:rPr>
                <w:rFonts w:ascii="Book Antiqua" w:hAnsi="Book Antiqua" w:cs="Arial"/>
                <w:bCs/>
              </w:rPr>
            </w:pPr>
          </w:p>
        </w:tc>
      </w:tr>
      <w:tr w:rsidR="00301AEE" w:rsidRPr="00301AEE" w14:paraId="2EB75069" w14:textId="77777777" w:rsidTr="00643233">
        <w:trPr>
          <w:trHeight w:val="277"/>
        </w:trPr>
        <w:tc>
          <w:tcPr>
            <w:tcW w:w="4032" w:type="dxa"/>
            <w:shd w:val="clear" w:color="auto" w:fill="auto"/>
            <w:noWrap/>
            <w:hideMark/>
          </w:tcPr>
          <w:p w14:paraId="48C1574D" w14:textId="5204695B"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Hemangioma</w:t>
            </w:r>
          </w:p>
        </w:tc>
        <w:tc>
          <w:tcPr>
            <w:tcW w:w="2421" w:type="dxa"/>
            <w:shd w:val="clear" w:color="auto" w:fill="auto"/>
            <w:hideMark/>
          </w:tcPr>
          <w:p w14:paraId="3C3F02C9" w14:textId="52089232" w:rsidR="00301AEE" w:rsidRPr="00301AEE" w:rsidRDefault="00301AEE" w:rsidP="00301AEE">
            <w:pPr>
              <w:keepNext/>
              <w:keepLines/>
              <w:snapToGrid w:val="0"/>
              <w:spacing w:line="360" w:lineRule="auto"/>
              <w:jc w:val="both"/>
              <w:outlineLvl w:val="1"/>
              <w:rPr>
                <w:rFonts w:ascii="Book Antiqua" w:hAnsi="Book Antiqua" w:cs="Arial"/>
              </w:rPr>
            </w:pPr>
            <w:r w:rsidRPr="00301AEE">
              <w:rPr>
                <w:rFonts w:ascii="Book Antiqua" w:hAnsi="Book Antiqua" w:cs="Arial"/>
              </w:rPr>
              <w:t>1 (4.3</w:t>
            </w:r>
            <w:r w:rsidR="00E05D72">
              <w:rPr>
                <w:rFonts w:ascii="Book Antiqua" w:hAnsi="Book Antiqua" w:cs="Arial"/>
              </w:rPr>
              <w:t>)</w:t>
            </w:r>
          </w:p>
        </w:tc>
        <w:tc>
          <w:tcPr>
            <w:tcW w:w="1600" w:type="dxa"/>
            <w:shd w:val="clear" w:color="auto" w:fill="auto"/>
            <w:noWrap/>
            <w:hideMark/>
          </w:tcPr>
          <w:p w14:paraId="585A9C61" w14:textId="21338FF8" w:rsidR="00301AEE" w:rsidRPr="00301AEE" w:rsidRDefault="00301AEE" w:rsidP="00301AEE">
            <w:pPr>
              <w:keepNext/>
              <w:keepLines/>
              <w:snapToGrid w:val="0"/>
              <w:spacing w:line="360" w:lineRule="auto"/>
              <w:jc w:val="both"/>
              <w:outlineLvl w:val="1"/>
              <w:rPr>
                <w:rFonts w:ascii="Book Antiqua" w:hAnsi="Book Antiqua" w:cs="Arial"/>
                <w:bCs/>
              </w:rPr>
            </w:pPr>
            <w:r w:rsidRPr="00301AEE">
              <w:rPr>
                <w:rFonts w:ascii="Book Antiqua" w:hAnsi="Book Antiqua" w:cs="Arial"/>
              </w:rPr>
              <w:t>1 (4.3</w:t>
            </w:r>
            <w:r w:rsidR="00E05D72">
              <w:rPr>
                <w:rFonts w:ascii="Book Antiqua" w:hAnsi="Book Antiqua" w:cs="Arial"/>
              </w:rPr>
              <w:t>)</w:t>
            </w:r>
          </w:p>
        </w:tc>
        <w:tc>
          <w:tcPr>
            <w:tcW w:w="1436" w:type="dxa"/>
            <w:shd w:val="clear" w:color="auto" w:fill="auto"/>
          </w:tcPr>
          <w:p w14:paraId="272E1A65" w14:textId="77777777" w:rsidR="00301AEE" w:rsidRPr="00301AEE" w:rsidRDefault="00301AEE" w:rsidP="00301AEE">
            <w:pPr>
              <w:keepNext/>
              <w:keepLines/>
              <w:snapToGrid w:val="0"/>
              <w:spacing w:line="360" w:lineRule="auto"/>
              <w:jc w:val="both"/>
              <w:outlineLvl w:val="1"/>
              <w:rPr>
                <w:rFonts w:ascii="Book Antiqua" w:hAnsi="Book Antiqua" w:cs="Arial"/>
                <w:bCs/>
              </w:rPr>
            </w:pPr>
          </w:p>
        </w:tc>
      </w:tr>
      <w:tr w:rsidR="00301AEE" w:rsidRPr="00301AEE" w14:paraId="4A341885" w14:textId="77777777" w:rsidTr="00643233">
        <w:trPr>
          <w:trHeight w:val="277"/>
        </w:trPr>
        <w:tc>
          <w:tcPr>
            <w:tcW w:w="4032" w:type="dxa"/>
            <w:shd w:val="clear" w:color="auto" w:fill="auto"/>
            <w:noWrap/>
            <w:hideMark/>
          </w:tcPr>
          <w:p w14:paraId="49949D11" w14:textId="0E2121BB"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Klatskin tumor</w:t>
            </w:r>
          </w:p>
        </w:tc>
        <w:tc>
          <w:tcPr>
            <w:tcW w:w="2421" w:type="dxa"/>
            <w:shd w:val="clear" w:color="auto" w:fill="auto"/>
            <w:hideMark/>
          </w:tcPr>
          <w:p w14:paraId="655A759B" w14:textId="37A8F0DD"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2 (8.6</w:t>
            </w:r>
            <w:r w:rsidR="00E05D72">
              <w:rPr>
                <w:rFonts w:ascii="Book Antiqua" w:hAnsi="Book Antiqua" w:cs="Arial"/>
              </w:rPr>
              <w:t>)</w:t>
            </w:r>
          </w:p>
        </w:tc>
        <w:tc>
          <w:tcPr>
            <w:tcW w:w="1600" w:type="dxa"/>
            <w:shd w:val="clear" w:color="auto" w:fill="auto"/>
            <w:noWrap/>
            <w:hideMark/>
          </w:tcPr>
          <w:p w14:paraId="5A5EB2BE" w14:textId="4B5A9A6F"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 (4.3</w:t>
            </w:r>
            <w:r w:rsidR="00E05D72">
              <w:rPr>
                <w:rFonts w:ascii="Book Antiqua" w:hAnsi="Book Antiqua" w:cs="Arial"/>
              </w:rPr>
              <w:t>)</w:t>
            </w:r>
          </w:p>
        </w:tc>
        <w:tc>
          <w:tcPr>
            <w:tcW w:w="1436" w:type="dxa"/>
            <w:shd w:val="clear" w:color="auto" w:fill="auto"/>
          </w:tcPr>
          <w:p w14:paraId="7DFC1164"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6DEBD404" w14:textId="77777777" w:rsidTr="00643233">
        <w:trPr>
          <w:trHeight w:val="277"/>
        </w:trPr>
        <w:tc>
          <w:tcPr>
            <w:tcW w:w="4032" w:type="dxa"/>
            <w:shd w:val="clear" w:color="auto" w:fill="auto"/>
            <w:noWrap/>
            <w:hideMark/>
          </w:tcPr>
          <w:p w14:paraId="4B9D956F" w14:textId="2514A556"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Focal nodular hyperplasia</w:t>
            </w:r>
          </w:p>
        </w:tc>
        <w:tc>
          <w:tcPr>
            <w:tcW w:w="2421" w:type="dxa"/>
            <w:shd w:val="clear" w:color="auto" w:fill="auto"/>
            <w:hideMark/>
          </w:tcPr>
          <w:p w14:paraId="777AAB79" w14:textId="48D25542"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 (4.4</w:t>
            </w:r>
            <w:r w:rsidR="00E05D72">
              <w:rPr>
                <w:rFonts w:ascii="Book Antiqua" w:hAnsi="Book Antiqua" w:cs="Arial"/>
              </w:rPr>
              <w:t>)</w:t>
            </w:r>
          </w:p>
        </w:tc>
        <w:tc>
          <w:tcPr>
            <w:tcW w:w="1600" w:type="dxa"/>
            <w:shd w:val="clear" w:color="auto" w:fill="auto"/>
            <w:noWrap/>
            <w:hideMark/>
          </w:tcPr>
          <w:p w14:paraId="38112D3B" w14:textId="32EF8EC6"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 (4.3</w:t>
            </w:r>
            <w:r w:rsidR="00E05D72">
              <w:rPr>
                <w:rFonts w:ascii="Book Antiqua" w:hAnsi="Book Antiqua" w:cs="Arial"/>
              </w:rPr>
              <w:t>)</w:t>
            </w:r>
          </w:p>
        </w:tc>
        <w:tc>
          <w:tcPr>
            <w:tcW w:w="1436" w:type="dxa"/>
            <w:shd w:val="clear" w:color="auto" w:fill="auto"/>
          </w:tcPr>
          <w:p w14:paraId="0600F60C"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6C0D8FA7" w14:textId="77777777" w:rsidTr="00643233">
        <w:trPr>
          <w:trHeight w:val="277"/>
        </w:trPr>
        <w:tc>
          <w:tcPr>
            <w:tcW w:w="4032" w:type="dxa"/>
            <w:shd w:val="clear" w:color="auto" w:fill="auto"/>
            <w:noWrap/>
          </w:tcPr>
          <w:p w14:paraId="0B319D5C"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No of tumors</w:t>
            </w:r>
          </w:p>
        </w:tc>
        <w:tc>
          <w:tcPr>
            <w:tcW w:w="2421" w:type="dxa"/>
            <w:shd w:val="clear" w:color="auto" w:fill="auto"/>
          </w:tcPr>
          <w:p w14:paraId="096E884D" w14:textId="77777777" w:rsidR="00301AEE" w:rsidRPr="00301AEE" w:rsidRDefault="00301AEE" w:rsidP="00301AEE">
            <w:pPr>
              <w:snapToGrid w:val="0"/>
              <w:spacing w:line="360" w:lineRule="auto"/>
              <w:jc w:val="both"/>
              <w:rPr>
                <w:rFonts w:ascii="Book Antiqua" w:hAnsi="Book Antiqua" w:cs="Arial"/>
              </w:rPr>
            </w:pPr>
          </w:p>
        </w:tc>
        <w:tc>
          <w:tcPr>
            <w:tcW w:w="1600" w:type="dxa"/>
            <w:shd w:val="clear" w:color="auto" w:fill="auto"/>
            <w:noWrap/>
          </w:tcPr>
          <w:p w14:paraId="706F9616" w14:textId="77777777" w:rsidR="00301AEE" w:rsidRPr="00301AEE" w:rsidRDefault="00301AEE" w:rsidP="00301AEE">
            <w:pPr>
              <w:snapToGrid w:val="0"/>
              <w:spacing w:line="360" w:lineRule="auto"/>
              <w:jc w:val="both"/>
              <w:rPr>
                <w:rFonts w:ascii="Book Antiqua" w:hAnsi="Book Antiqua" w:cs="Arial"/>
              </w:rPr>
            </w:pPr>
          </w:p>
        </w:tc>
        <w:tc>
          <w:tcPr>
            <w:tcW w:w="1436" w:type="dxa"/>
            <w:shd w:val="clear" w:color="auto" w:fill="auto"/>
          </w:tcPr>
          <w:p w14:paraId="03DDB8F7" w14:textId="77777777" w:rsidR="00301AEE" w:rsidRPr="00301AEE" w:rsidRDefault="00301AEE" w:rsidP="00301AEE">
            <w:pPr>
              <w:snapToGrid w:val="0"/>
              <w:spacing w:line="360" w:lineRule="auto"/>
              <w:jc w:val="both"/>
              <w:rPr>
                <w:rFonts w:ascii="Book Antiqua" w:hAnsi="Book Antiqua" w:cs="Arial"/>
                <w:bCs/>
              </w:rPr>
            </w:pPr>
            <w:r w:rsidRPr="00301AEE">
              <w:rPr>
                <w:rFonts w:ascii="Book Antiqua" w:hAnsi="Book Antiqua" w:cs="Arial"/>
                <w:bCs/>
              </w:rPr>
              <w:t>0.772</w:t>
            </w:r>
          </w:p>
        </w:tc>
      </w:tr>
      <w:tr w:rsidR="00301AEE" w:rsidRPr="00301AEE" w14:paraId="58800682" w14:textId="77777777" w:rsidTr="00643233">
        <w:trPr>
          <w:trHeight w:val="277"/>
        </w:trPr>
        <w:tc>
          <w:tcPr>
            <w:tcW w:w="4032" w:type="dxa"/>
            <w:shd w:val="clear" w:color="auto" w:fill="auto"/>
            <w:noWrap/>
          </w:tcPr>
          <w:p w14:paraId="5F4CF526" w14:textId="20EBB0DF"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Solitary</w:t>
            </w:r>
          </w:p>
        </w:tc>
        <w:tc>
          <w:tcPr>
            <w:tcW w:w="2421" w:type="dxa"/>
            <w:shd w:val="clear" w:color="auto" w:fill="auto"/>
          </w:tcPr>
          <w:p w14:paraId="266599D5" w14:textId="112B1593"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14 (60.9</w:t>
            </w:r>
            <w:r w:rsidR="00E05D72">
              <w:rPr>
                <w:rFonts w:ascii="Book Antiqua" w:hAnsi="Book Antiqua" w:cs="Arial"/>
              </w:rPr>
              <w:t>)</w:t>
            </w:r>
          </w:p>
        </w:tc>
        <w:tc>
          <w:tcPr>
            <w:tcW w:w="1600" w:type="dxa"/>
            <w:shd w:val="clear" w:color="auto" w:fill="auto"/>
            <w:noWrap/>
          </w:tcPr>
          <w:p w14:paraId="22CB50DB" w14:textId="147D043D"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12 (52.2</w:t>
            </w:r>
            <w:r w:rsidR="00E05D72">
              <w:rPr>
                <w:rFonts w:ascii="Book Antiqua" w:hAnsi="Book Antiqua" w:cs="Arial"/>
              </w:rPr>
              <w:t>)</w:t>
            </w:r>
          </w:p>
        </w:tc>
        <w:tc>
          <w:tcPr>
            <w:tcW w:w="1436" w:type="dxa"/>
            <w:shd w:val="clear" w:color="auto" w:fill="auto"/>
          </w:tcPr>
          <w:p w14:paraId="6CE9982E"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62CE6C9C" w14:textId="77777777" w:rsidTr="00643233">
        <w:trPr>
          <w:trHeight w:val="277"/>
        </w:trPr>
        <w:tc>
          <w:tcPr>
            <w:tcW w:w="4032" w:type="dxa"/>
            <w:shd w:val="clear" w:color="auto" w:fill="auto"/>
            <w:noWrap/>
          </w:tcPr>
          <w:p w14:paraId="42869559" w14:textId="4AA27E46"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2</w:t>
            </w:r>
          </w:p>
        </w:tc>
        <w:tc>
          <w:tcPr>
            <w:tcW w:w="2421" w:type="dxa"/>
            <w:shd w:val="clear" w:color="auto" w:fill="auto"/>
          </w:tcPr>
          <w:p w14:paraId="401C554B" w14:textId="0F6DAEA1"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r w:rsidR="00E05D72">
              <w:rPr>
                <w:rFonts w:ascii="Book Antiqua" w:hAnsi="Book Antiqua" w:cs="Arial"/>
              </w:rPr>
              <w:t>)</w:t>
            </w:r>
          </w:p>
        </w:tc>
        <w:tc>
          <w:tcPr>
            <w:tcW w:w="1600" w:type="dxa"/>
            <w:shd w:val="clear" w:color="auto" w:fill="auto"/>
            <w:noWrap/>
          </w:tcPr>
          <w:p w14:paraId="1A00EF8C" w14:textId="594405B5"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7 (30.4</w:t>
            </w:r>
            <w:r w:rsidR="00E05D72">
              <w:rPr>
                <w:rFonts w:ascii="Book Antiqua" w:hAnsi="Book Antiqua" w:cs="Arial"/>
              </w:rPr>
              <w:t>)</w:t>
            </w:r>
          </w:p>
        </w:tc>
        <w:tc>
          <w:tcPr>
            <w:tcW w:w="1436" w:type="dxa"/>
            <w:shd w:val="clear" w:color="auto" w:fill="auto"/>
          </w:tcPr>
          <w:p w14:paraId="30F28469"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6C984FF9" w14:textId="77777777" w:rsidTr="00643233">
        <w:trPr>
          <w:trHeight w:val="277"/>
        </w:trPr>
        <w:tc>
          <w:tcPr>
            <w:tcW w:w="4032" w:type="dxa"/>
            <w:shd w:val="clear" w:color="auto" w:fill="auto"/>
            <w:noWrap/>
          </w:tcPr>
          <w:p w14:paraId="24298CEB" w14:textId="03AAADB2"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3</w:t>
            </w:r>
          </w:p>
        </w:tc>
        <w:tc>
          <w:tcPr>
            <w:tcW w:w="2421" w:type="dxa"/>
            <w:shd w:val="clear" w:color="auto" w:fill="auto"/>
          </w:tcPr>
          <w:p w14:paraId="690FCA97" w14:textId="7558459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3 (13</w:t>
            </w:r>
            <w:r w:rsidR="00E05D72">
              <w:rPr>
                <w:rFonts w:ascii="Book Antiqua" w:hAnsi="Book Antiqua" w:cs="Arial"/>
              </w:rPr>
              <w:t>)</w:t>
            </w:r>
          </w:p>
        </w:tc>
        <w:tc>
          <w:tcPr>
            <w:tcW w:w="1600" w:type="dxa"/>
            <w:shd w:val="clear" w:color="auto" w:fill="auto"/>
            <w:noWrap/>
          </w:tcPr>
          <w:p w14:paraId="1DDBFE0A" w14:textId="1E980430"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4 (17.4</w:t>
            </w:r>
            <w:r w:rsidR="00E05D72">
              <w:rPr>
                <w:rFonts w:ascii="Book Antiqua" w:hAnsi="Book Antiqua" w:cs="Arial"/>
              </w:rPr>
              <w:t>)</w:t>
            </w:r>
          </w:p>
        </w:tc>
        <w:tc>
          <w:tcPr>
            <w:tcW w:w="1436" w:type="dxa"/>
            <w:shd w:val="clear" w:color="auto" w:fill="auto"/>
          </w:tcPr>
          <w:p w14:paraId="1BAD90CA"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7EA01CFD" w14:textId="77777777" w:rsidTr="00643233">
        <w:trPr>
          <w:trHeight w:val="277"/>
        </w:trPr>
        <w:tc>
          <w:tcPr>
            <w:tcW w:w="4032" w:type="dxa"/>
            <w:shd w:val="clear" w:color="auto" w:fill="auto"/>
            <w:noWrap/>
          </w:tcPr>
          <w:p w14:paraId="2A41054F" w14:textId="7D6C9E74"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4</w:t>
            </w:r>
          </w:p>
        </w:tc>
        <w:tc>
          <w:tcPr>
            <w:tcW w:w="2421" w:type="dxa"/>
            <w:shd w:val="clear" w:color="auto" w:fill="auto"/>
          </w:tcPr>
          <w:p w14:paraId="1B75794C" w14:textId="21883B12"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 (4.3</w:t>
            </w:r>
            <w:r w:rsidR="00E05D72">
              <w:rPr>
                <w:rFonts w:ascii="Book Antiqua" w:hAnsi="Book Antiqua" w:cs="Arial"/>
              </w:rPr>
              <w:t>)</w:t>
            </w:r>
          </w:p>
        </w:tc>
        <w:tc>
          <w:tcPr>
            <w:tcW w:w="1600" w:type="dxa"/>
            <w:shd w:val="clear" w:color="auto" w:fill="auto"/>
            <w:noWrap/>
          </w:tcPr>
          <w:p w14:paraId="04BB2B09"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0</w:t>
            </w:r>
          </w:p>
        </w:tc>
        <w:tc>
          <w:tcPr>
            <w:tcW w:w="1436" w:type="dxa"/>
            <w:shd w:val="clear" w:color="auto" w:fill="auto"/>
          </w:tcPr>
          <w:p w14:paraId="1B6EA441"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22993EA8" w14:textId="77777777" w:rsidTr="00643233">
        <w:trPr>
          <w:trHeight w:val="277"/>
        </w:trPr>
        <w:tc>
          <w:tcPr>
            <w:tcW w:w="4032" w:type="dxa"/>
            <w:shd w:val="clear" w:color="auto" w:fill="auto"/>
            <w:noWrap/>
          </w:tcPr>
          <w:p w14:paraId="5F850BC5" w14:textId="77777777" w:rsidR="00301AEE" w:rsidRPr="00301AEE" w:rsidRDefault="00301AEE" w:rsidP="00301AEE">
            <w:pPr>
              <w:snapToGrid w:val="0"/>
              <w:spacing w:line="360" w:lineRule="auto"/>
              <w:jc w:val="both"/>
              <w:rPr>
                <w:rFonts w:ascii="Book Antiqua" w:hAnsi="Book Antiqua" w:cs="Arial"/>
                <w:highlight w:val="yellow"/>
              </w:rPr>
            </w:pPr>
            <w:r w:rsidRPr="00301AEE">
              <w:rPr>
                <w:rFonts w:ascii="Book Antiqua" w:hAnsi="Book Antiqua" w:cs="Arial"/>
              </w:rPr>
              <w:t>Size of largest tumor, cm</w:t>
            </w:r>
          </w:p>
        </w:tc>
        <w:tc>
          <w:tcPr>
            <w:tcW w:w="2421" w:type="dxa"/>
            <w:shd w:val="clear" w:color="auto" w:fill="auto"/>
          </w:tcPr>
          <w:p w14:paraId="0E217A22"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12.5 ± 8.7</w:t>
            </w:r>
          </w:p>
        </w:tc>
        <w:tc>
          <w:tcPr>
            <w:tcW w:w="1600" w:type="dxa"/>
            <w:shd w:val="clear" w:color="auto" w:fill="auto"/>
            <w:noWrap/>
          </w:tcPr>
          <w:p w14:paraId="35571D9A"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11.9 ± 7.5</w:t>
            </w:r>
          </w:p>
        </w:tc>
        <w:tc>
          <w:tcPr>
            <w:tcW w:w="1436" w:type="dxa"/>
            <w:shd w:val="clear" w:color="auto" w:fill="auto"/>
          </w:tcPr>
          <w:p w14:paraId="6A178013" w14:textId="77777777" w:rsidR="00301AEE" w:rsidRPr="00301AEE" w:rsidRDefault="00301AEE" w:rsidP="00301AEE">
            <w:pPr>
              <w:snapToGrid w:val="0"/>
              <w:spacing w:line="360" w:lineRule="auto"/>
              <w:jc w:val="both"/>
              <w:rPr>
                <w:rFonts w:ascii="Book Antiqua" w:hAnsi="Book Antiqua" w:cs="Arial"/>
                <w:bCs/>
              </w:rPr>
            </w:pPr>
            <w:r w:rsidRPr="00301AEE">
              <w:rPr>
                <w:rFonts w:ascii="Book Antiqua" w:hAnsi="Book Antiqua" w:cs="Arial"/>
                <w:bCs/>
              </w:rPr>
              <w:t>0.711</w:t>
            </w:r>
          </w:p>
        </w:tc>
      </w:tr>
      <w:tr w:rsidR="00301AEE" w:rsidRPr="00301AEE" w14:paraId="191B052E" w14:textId="77777777" w:rsidTr="00643233">
        <w:trPr>
          <w:trHeight w:val="277"/>
        </w:trPr>
        <w:tc>
          <w:tcPr>
            <w:tcW w:w="4032" w:type="dxa"/>
            <w:shd w:val="clear" w:color="auto" w:fill="auto"/>
            <w:noWrap/>
          </w:tcPr>
          <w:p w14:paraId="6C058021"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No of segments</w:t>
            </w:r>
          </w:p>
        </w:tc>
        <w:tc>
          <w:tcPr>
            <w:tcW w:w="2421" w:type="dxa"/>
            <w:shd w:val="clear" w:color="auto" w:fill="auto"/>
          </w:tcPr>
          <w:p w14:paraId="2A116EAC" w14:textId="77777777" w:rsidR="00301AEE" w:rsidRPr="00301AEE" w:rsidRDefault="00301AEE" w:rsidP="00301AEE">
            <w:pPr>
              <w:snapToGrid w:val="0"/>
              <w:spacing w:line="360" w:lineRule="auto"/>
              <w:jc w:val="both"/>
              <w:rPr>
                <w:rFonts w:ascii="Book Antiqua" w:hAnsi="Book Antiqua" w:cs="Arial"/>
              </w:rPr>
            </w:pPr>
          </w:p>
        </w:tc>
        <w:tc>
          <w:tcPr>
            <w:tcW w:w="1600" w:type="dxa"/>
            <w:shd w:val="clear" w:color="auto" w:fill="auto"/>
            <w:noWrap/>
          </w:tcPr>
          <w:p w14:paraId="79CF798C" w14:textId="77777777" w:rsidR="00301AEE" w:rsidRPr="00301AEE" w:rsidRDefault="00301AEE" w:rsidP="00301AEE">
            <w:pPr>
              <w:snapToGrid w:val="0"/>
              <w:spacing w:line="360" w:lineRule="auto"/>
              <w:jc w:val="both"/>
              <w:rPr>
                <w:rFonts w:ascii="Book Antiqua" w:hAnsi="Book Antiqua" w:cs="Arial"/>
              </w:rPr>
            </w:pPr>
          </w:p>
        </w:tc>
        <w:tc>
          <w:tcPr>
            <w:tcW w:w="1436" w:type="dxa"/>
            <w:shd w:val="clear" w:color="auto" w:fill="auto"/>
          </w:tcPr>
          <w:p w14:paraId="2776F17D" w14:textId="77777777" w:rsidR="00301AEE" w:rsidRPr="00301AEE" w:rsidRDefault="00301AEE" w:rsidP="00301AEE">
            <w:pPr>
              <w:snapToGrid w:val="0"/>
              <w:spacing w:line="360" w:lineRule="auto"/>
              <w:jc w:val="both"/>
              <w:rPr>
                <w:rFonts w:ascii="Book Antiqua" w:hAnsi="Book Antiqua" w:cs="Arial"/>
                <w:bCs/>
              </w:rPr>
            </w:pPr>
            <w:r w:rsidRPr="00301AEE">
              <w:rPr>
                <w:rFonts w:ascii="Book Antiqua" w:hAnsi="Book Antiqua" w:cs="Arial"/>
                <w:bCs/>
              </w:rPr>
              <w:t>1</w:t>
            </w:r>
          </w:p>
        </w:tc>
      </w:tr>
      <w:tr w:rsidR="00301AEE" w:rsidRPr="00301AEE" w14:paraId="5524428E" w14:textId="77777777" w:rsidTr="00643233">
        <w:trPr>
          <w:trHeight w:val="277"/>
        </w:trPr>
        <w:tc>
          <w:tcPr>
            <w:tcW w:w="4032" w:type="dxa"/>
            <w:shd w:val="clear" w:color="auto" w:fill="auto"/>
            <w:noWrap/>
          </w:tcPr>
          <w:p w14:paraId="3CA2751A" w14:textId="32969CB3"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1</w:t>
            </w:r>
          </w:p>
        </w:tc>
        <w:tc>
          <w:tcPr>
            <w:tcW w:w="2421" w:type="dxa"/>
            <w:shd w:val="clear" w:color="auto" w:fill="auto"/>
          </w:tcPr>
          <w:p w14:paraId="3F73338C" w14:textId="2717D790" w:rsidR="00301AEE" w:rsidRPr="00301AEE" w:rsidRDefault="00301AEE" w:rsidP="00301AEE">
            <w:pPr>
              <w:tabs>
                <w:tab w:val="center" w:pos="1045"/>
              </w:tabs>
              <w:snapToGrid w:val="0"/>
              <w:spacing w:line="360" w:lineRule="auto"/>
              <w:jc w:val="both"/>
              <w:rPr>
                <w:rFonts w:ascii="Book Antiqua" w:hAnsi="Book Antiqua" w:cs="Arial"/>
              </w:rPr>
            </w:pPr>
            <w:r w:rsidRPr="00301AEE">
              <w:rPr>
                <w:rFonts w:ascii="Book Antiqua" w:hAnsi="Book Antiqua" w:cs="Arial"/>
              </w:rPr>
              <w:t>10 (43.5</w:t>
            </w:r>
            <w:r w:rsidR="00E05D72">
              <w:rPr>
                <w:rFonts w:ascii="Book Antiqua" w:hAnsi="Book Antiqua" w:cs="Arial"/>
              </w:rPr>
              <w:t>)</w:t>
            </w:r>
            <w:r w:rsidRPr="00301AEE">
              <w:rPr>
                <w:rFonts w:ascii="Book Antiqua" w:hAnsi="Book Antiqua" w:cs="Arial"/>
              </w:rPr>
              <w:tab/>
              <w:t xml:space="preserve"> </w:t>
            </w:r>
          </w:p>
        </w:tc>
        <w:tc>
          <w:tcPr>
            <w:tcW w:w="1600" w:type="dxa"/>
            <w:shd w:val="clear" w:color="auto" w:fill="auto"/>
            <w:noWrap/>
          </w:tcPr>
          <w:p w14:paraId="418D582D" w14:textId="46D46BEC"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11 (47.8</w:t>
            </w:r>
            <w:r w:rsidR="00E05D72">
              <w:rPr>
                <w:rFonts w:ascii="Book Antiqua" w:hAnsi="Book Antiqua" w:cs="Arial"/>
              </w:rPr>
              <w:t>)</w:t>
            </w:r>
          </w:p>
        </w:tc>
        <w:tc>
          <w:tcPr>
            <w:tcW w:w="1436" w:type="dxa"/>
            <w:shd w:val="clear" w:color="auto" w:fill="auto"/>
          </w:tcPr>
          <w:p w14:paraId="667C99C7"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167430B5" w14:textId="77777777" w:rsidTr="00643233">
        <w:trPr>
          <w:trHeight w:val="277"/>
        </w:trPr>
        <w:tc>
          <w:tcPr>
            <w:tcW w:w="4032" w:type="dxa"/>
            <w:shd w:val="clear" w:color="auto" w:fill="auto"/>
            <w:noWrap/>
          </w:tcPr>
          <w:p w14:paraId="6B1A2490" w14:textId="17A08D6B"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 2-3</w:t>
            </w:r>
          </w:p>
        </w:tc>
        <w:tc>
          <w:tcPr>
            <w:tcW w:w="2421" w:type="dxa"/>
            <w:shd w:val="clear" w:color="auto" w:fill="auto"/>
          </w:tcPr>
          <w:p w14:paraId="64F9A67D" w14:textId="6772A443"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8 (34.6</w:t>
            </w:r>
            <w:r w:rsidR="00E05D72">
              <w:rPr>
                <w:rFonts w:ascii="Book Antiqua" w:hAnsi="Book Antiqua" w:cs="Arial"/>
              </w:rPr>
              <w:t>)</w:t>
            </w:r>
          </w:p>
        </w:tc>
        <w:tc>
          <w:tcPr>
            <w:tcW w:w="1600" w:type="dxa"/>
            <w:shd w:val="clear" w:color="auto" w:fill="auto"/>
            <w:noWrap/>
          </w:tcPr>
          <w:p w14:paraId="5875051E" w14:textId="15C28FC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7 (30.4</w:t>
            </w:r>
            <w:r w:rsidR="00E05D72">
              <w:rPr>
                <w:rFonts w:ascii="Book Antiqua" w:hAnsi="Book Antiqua" w:cs="Arial"/>
              </w:rPr>
              <w:t>)</w:t>
            </w:r>
          </w:p>
        </w:tc>
        <w:tc>
          <w:tcPr>
            <w:tcW w:w="1436" w:type="dxa"/>
            <w:shd w:val="clear" w:color="auto" w:fill="auto"/>
          </w:tcPr>
          <w:p w14:paraId="1C522578"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18C75B33" w14:textId="77777777" w:rsidTr="00643233">
        <w:trPr>
          <w:trHeight w:val="277"/>
        </w:trPr>
        <w:tc>
          <w:tcPr>
            <w:tcW w:w="4032" w:type="dxa"/>
            <w:shd w:val="clear" w:color="auto" w:fill="auto"/>
            <w:noWrap/>
          </w:tcPr>
          <w:p w14:paraId="027D4781" w14:textId="3F0A6A58"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&gt;</w:t>
            </w:r>
            <w:r>
              <w:rPr>
                <w:rFonts w:ascii="Book Antiqua" w:hAnsi="Book Antiqua" w:cs="Arial"/>
              </w:rPr>
              <w:t xml:space="preserve"> </w:t>
            </w:r>
            <w:r w:rsidRPr="00301AEE">
              <w:rPr>
                <w:rFonts w:ascii="Book Antiqua" w:hAnsi="Book Antiqua" w:cs="Arial"/>
              </w:rPr>
              <w:t>3</w:t>
            </w:r>
          </w:p>
        </w:tc>
        <w:tc>
          <w:tcPr>
            <w:tcW w:w="2421" w:type="dxa"/>
            <w:shd w:val="clear" w:color="auto" w:fill="auto"/>
          </w:tcPr>
          <w:p w14:paraId="1B2CD8BD" w14:textId="4AA926A3"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r w:rsidR="00E05D72">
              <w:rPr>
                <w:rFonts w:ascii="Book Antiqua" w:hAnsi="Book Antiqua" w:cs="Arial"/>
              </w:rPr>
              <w:t>)</w:t>
            </w:r>
          </w:p>
        </w:tc>
        <w:tc>
          <w:tcPr>
            <w:tcW w:w="1600" w:type="dxa"/>
            <w:shd w:val="clear" w:color="auto" w:fill="auto"/>
            <w:noWrap/>
          </w:tcPr>
          <w:p w14:paraId="228378F8" w14:textId="5B2B7E4E"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r w:rsidR="00E05D72">
              <w:rPr>
                <w:rFonts w:ascii="Book Antiqua" w:hAnsi="Book Antiqua" w:cs="Arial"/>
              </w:rPr>
              <w:t>)</w:t>
            </w:r>
          </w:p>
        </w:tc>
        <w:tc>
          <w:tcPr>
            <w:tcW w:w="1436" w:type="dxa"/>
            <w:shd w:val="clear" w:color="auto" w:fill="auto"/>
          </w:tcPr>
          <w:p w14:paraId="28C49651"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7204B15F" w14:textId="77777777" w:rsidTr="00643233">
        <w:trPr>
          <w:trHeight w:val="277"/>
        </w:trPr>
        <w:tc>
          <w:tcPr>
            <w:tcW w:w="4032" w:type="dxa"/>
            <w:shd w:val="clear" w:color="auto" w:fill="auto"/>
            <w:noWrap/>
            <w:hideMark/>
          </w:tcPr>
          <w:p w14:paraId="1F1AEFBA"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Type of hepatectomy</w:t>
            </w:r>
          </w:p>
        </w:tc>
        <w:tc>
          <w:tcPr>
            <w:tcW w:w="2421" w:type="dxa"/>
            <w:shd w:val="clear" w:color="auto" w:fill="auto"/>
          </w:tcPr>
          <w:p w14:paraId="676B74A8" w14:textId="77777777" w:rsidR="00301AEE" w:rsidRPr="00301AEE" w:rsidRDefault="00301AEE" w:rsidP="00301AEE">
            <w:pPr>
              <w:snapToGrid w:val="0"/>
              <w:spacing w:line="360" w:lineRule="auto"/>
              <w:jc w:val="both"/>
              <w:rPr>
                <w:rFonts w:ascii="Book Antiqua" w:hAnsi="Book Antiqua" w:cs="Arial"/>
              </w:rPr>
            </w:pPr>
          </w:p>
        </w:tc>
        <w:tc>
          <w:tcPr>
            <w:tcW w:w="1600" w:type="dxa"/>
            <w:shd w:val="clear" w:color="auto" w:fill="auto"/>
            <w:noWrap/>
          </w:tcPr>
          <w:p w14:paraId="206732D1" w14:textId="77777777" w:rsidR="00301AEE" w:rsidRPr="00301AEE" w:rsidRDefault="00301AEE" w:rsidP="00301AEE">
            <w:pPr>
              <w:snapToGrid w:val="0"/>
              <w:spacing w:line="360" w:lineRule="auto"/>
              <w:jc w:val="both"/>
              <w:rPr>
                <w:rFonts w:ascii="Book Antiqua" w:hAnsi="Book Antiqua" w:cs="Arial"/>
              </w:rPr>
            </w:pPr>
          </w:p>
        </w:tc>
        <w:tc>
          <w:tcPr>
            <w:tcW w:w="1436" w:type="dxa"/>
            <w:shd w:val="clear" w:color="auto" w:fill="auto"/>
            <w:hideMark/>
          </w:tcPr>
          <w:p w14:paraId="321530FA" w14:textId="77777777" w:rsidR="00301AEE" w:rsidRPr="00301AEE" w:rsidRDefault="00301AEE" w:rsidP="00301AEE">
            <w:pPr>
              <w:snapToGrid w:val="0"/>
              <w:spacing w:line="360" w:lineRule="auto"/>
              <w:jc w:val="both"/>
              <w:rPr>
                <w:rFonts w:ascii="Book Antiqua" w:hAnsi="Book Antiqua" w:cs="Arial"/>
                <w:bCs/>
              </w:rPr>
            </w:pPr>
            <w:r w:rsidRPr="00301AEE">
              <w:rPr>
                <w:rFonts w:ascii="Book Antiqua" w:hAnsi="Book Antiqua" w:cs="Arial"/>
                <w:bCs/>
              </w:rPr>
              <w:t>0.853</w:t>
            </w:r>
          </w:p>
        </w:tc>
      </w:tr>
      <w:tr w:rsidR="00301AEE" w:rsidRPr="00301AEE" w14:paraId="1A37BCF5" w14:textId="77777777" w:rsidTr="00643233">
        <w:trPr>
          <w:trHeight w:val="277"/>
        </w:trPr>
        <w:tc>
          <w:tcPr>
            <w:tcW w:w="4032" w:type="dxa"/>
            <w:shd w:val="clear" w:color="auto" w:fill="auto"/>
            <w:noWrap/>
            <w:hideMark/>
          </w:tcPr>
          <w:p w14:paraId="39157F73" w14:textId="12B765D9"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Right extended</w:t>
            </w:r>
          </w:p>
        </w:tc>
        <w:tc>
          <w:tcPr>
            <w:tcW w:w="2421" w:type="dxa"/>
            <w:shd w:val="clear" w:color="auto" w:fill="auto"/>
            <w:hideMark/>
          </w:tcPr>
          <w:p w14:paraId="08C73506" w14:textId="4F5729F6"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3 (13</w:t>
            </w:r>
            <w:r w:rsidR="00E05D72">
              <w:rPr>
                <w:rFonts w:ascii="Book Antiqua" w:hAnsi="Book Antiqua" w:cs="Arial"/>
              </w:rPr>
              <w:t>)</w:t>
            </w:r>
          </w:p>
        </w:tc>
        <w:tc>
          <w:tcPr>
            <w:tcW w:w="1600" w:type="dxa"/>
            <w:shd w:val="clear" w:color="auto" w:fill="auto"/>
            <w:noWrap/>
            <w:hideMark/>
          </w:tcPr>
          <w:p w14:paraId="5D49DD47" w14:textId="1980E93D"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2 (8.6</w:t>
            </w:r>
            <w:r w:rsidR="00E05D72">
              <w:rPr>
                <w:rFonts w:ascii="Book Antiqua" w:hAnsi="Book Antiqua" w:cs="Arial"/>
              </w:rPr>
              <w:t>)</w:t>
            </w:r>
          </w:p>
        </w:tc>
        <w:tc>
          <w:tcPr>
            <w:tcW w:w="1436" w:type="dxa"/>
            <w:shd w:val="clear" w:color="auto" w:fill="auto"/>
          </w:tcPr>
          <w:p w14:paraId="75BACC2C"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4A9D997F" w14:textId="77777777" w:rsidTr="00643233">
        <w:trPr>
          <w:trHeight w:val="277"/>
        </w:trPr>
        <w:tc>
          <w:tcPr>
            <w:tcW w:w="4032" w:type="dxa"/>
            <w:shd w:val="clear" w:color="auto" w:fill="auto"/>
            <w:noWrap/>
            <w:hideMark/>
          </w:tcPr>
          <w:p w14:paraId="6758B7FA" w14:textId="53FDBEC0"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Right</w:t>
            </w:r>
          </w:p>
        </w:tc>
        <w:tc>
          <w:tcPr>
            <w:tcW w:w="2421" w:type="dxa"/>
            <w:shd w:val="clear" w:color="auto" w:fill="auto"/>
            <w:hideMark/>
          </w:tcPr>
          <w:p w14:paraId="5196DBC5" w14:textId="3ABB798F"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8 (34.7</w:t>
            </w:r>
            <w:r w:rsidR="00E05D72">
              <w:rPr>
                <w:rFonts w:ascii="Book Antiqua" w:hAnsi="Book Antiqua" w:cs="Arial"/>
              </w:rPr>
              <w:t>)</w:t>
            </w:r>
          </w:p>
        </w:tc>
        <w:tc>
          <w:tcPr>
            <w:tcW w:w="1600" w:type="dxa"/>
            <w:shd w:val="clear" w:color="auto" w:fill="auto"/>
            <w:noWrap/>
            <w:hideMark/>
          </w:tcPr>
          <w:p w14:paraId="2379E843"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10 (43.5)</w:t>
            </w:r>
          </w:p>
        </w:tc>
        <w:tc>
          <w:tcPr>
            <w:tcW w:w="1436" w:type="dxa"/>
            <w:shd w:val="clear" w:color="auto" w:fill="auto"/>
          </w:tcPr>
          <w:p w14:paraId="16D02810"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347D703F" w14:textId="77777777" w:rsidTr="00643233">
        <w:trPr>
          <w:trHeight w:val="277"/>
        </w:trPr>
        <w:tc>
          <w:tcPr>
            <w:tcW w:w="4032" w:type="dxa"/>
            <w:shd w:val="clear" w:color="auto" w:fill="auto"/>
            <w:noWrap/>
            <w:hideMark/>
          </w:tcPr>
          <w:p w14:paraId="1B167302" w14:textId="561045E3"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Left</w:t>
            </w:r>
          </w:p>
        </w:tc>
        <w:tc>
          <w:tcPr>
            <w:tcW w:w="2421" w:type="dxa"/>
            <w:shd w:val="clear" w:color="auto" w:fill="auto"/>
            <w:hideMark/>
          </w:tcPr>
          <w:p w14:paraId="4746CD59"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10 (43.5)</w:t>
            </w:r>
          </w:p>
        </w:tc>
        <w:tc>
          <w:tcPr>
            <w:tcW w:w="1600" w:type="dxa"/>
            <w:shd w:val="clear" w:color="auto" w:fill="auto"/>
            <w:noWrap/>
            <w:hideMark/>
          </w:tcPr>
          <w:p w14:paraId="02409CF6" w14:textId="575A096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8 (34.7</w:t>
            </w:r>
            <w:r w:rsidR="00E05D72">
              <w:rPr>
                <w:rFonts w:ascii="Book Antiqua" w:hAnsi="Book Antiqua" w:cs="Arial"/>
              </w:rPr>
              <w:t>)</w:t>
            </w:r>
          </w:p>
        </w:tc>
        <w:tc>
          <w:tcPr>
            <w:tcW w:w="1436" w:type="dxa"/>
            <w:shd w:val="clear" w:color="auto" w:fill="auto"/>
          </w:tcPr>
          <w:p w14:paraId="03D243BE"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7FCC07FD" w14:textId="77777777" w:rsidTr="00643233">
        <w:trPr>
          <w:trHeight w:val="277"/>
        </w:trPr>
        <w:tc>
          <w:tcPr>
            <w:tcW w:w="4032" w:type="dxa"/>
            <w:shd w:val="clear" w:color="auto" w:fill="auto"/>
            <w:noWrap/>
            <w:hideMark/>
          </w:tcPr>
          <w:p w14:paraId="4B47EF67" w14:textId="7A658550"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Left extended</w:t>
            </w:r>
          </w:p>
        </w:tc>
        <w:tc>
          <w:tcPr>
            <w:tcW w:w="2421" w:type="dxa"/>
            <w:shd w:val="clear" w:color="auto" w:fill="auto"/>
            <w:hideMark/>
          </w:tcPr>
          <w:p w14:paraId="21B81ACC" w14:textId="043D5AA5"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2 (8.6</w:t>
            </w:r>
            <w:r w:rsidR="00E05D72">
              <w:rPr>
                <w:rFonts w:ascii="Book Antiqua" w:hAnsi="Book Antiqua" w:cs="Arial"/>
              </w:rPr>
              <w:t>)</w:t>
            </w:r>
          </w:p>
        </w:tc>
        <w:tc>
          <w:tcPr>
            <w:tcW w:w="1600" w:type="dxa"/>
            <w:shd w:val="clear" w:color="auto" w:fill="auto"/>
            <w:noWrap/>
            <w:hideMark/>
          </w:tcPr>
          <w:p w14:paraId="2EE8D422" w14:textId="4CC5EEEE"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3 (13</w:t>
            </w:r>
            <w:r w:rsidR="00E05D72">
              <w:rPr>
                <w:rFonts w:ascii="Book Antiqua" w:hAnsi="Book Antiqua" w:cs="Arial"/>
              </w:rPr>
              <w:t>)</w:t>
            </w:r>
          </w:p>
        </w:tc>
        <w:tc>
          <w:tcPr>
            <w:tcW w:w="1436" w:type="dxa"/>
            <w:shd w:val="clear" w:color="auto" w:fill="auto"/>
          </w:tcPr>
          <w:p w14:paraId="351EF5E4" w14:textId="77777777" w:rsidR="00301AEE" w:rsidRPr="00301AEE" w:rsidRDefault="00301AEE" w:rsidP="00301AEE">
            <w:pPr>
              <w:snapToGrid w:val="0"/>
              <w:spacing w:line="360" w:lineRule="auto"/>
              <w:jc w:val="both"/>
              <w:rPr>
                <w:rFonts w:ascii="Book Antiqua" w:hAnsi="Book Antiqua" w:cs="Arial"/>
                <w:bCs/>
              </w:rPr>
            </w:pPr>
          </w:p>
        </w:tc>
      </w:tr>
      <w:tr w:rsidR="00301AEE" w:rsidRPr="00301AEE" w14:paraId="0E4F329E" w14:textId="77777777" w:rsidTr="00643233">
        <w:trPr>
          <w:trHeight w:val="277"/>
        </w:trPr>
        <w:tc>
          <w:tcPr>
            <w:tcW w:w="4032" w:type="dxa"/>
            <w:shd w:val="clear" w:color="auto" w:fill="auto"/>
            <w:noWrap/>
          </w:tcPr>
          <w:p w14:paraId="515B5EC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Previous treatment status</w:t>
            </w:r>
          </w:p>
        </w:tc>
        <w:tc>
          <w:tcPr>
            <w:tcW w:w="2421" w:type="dxa"/>
            <w:shd w:val="clear" w:color="auto" w:fill="auto"/>
          </w:tcPr>
          <w:p w14:paraId="395011D2" w14:textId="77777777" w:rsidR="00301AEE" w:rsidRPr="00301AEE" w:rsidRDefault="00301AEE" w:rsidP="00301AEE">
            <w:pPr>
              <w:snapToGrid w:val="0"/>
              <w:spacing w:line="360" w:lineRule="auto"/>
              <w:jc w:val="both"/>
              <w:rPr>
                <w:rFonts w:ascii="Book Antiqua" w:hAnsi="Book Antiqua" w:cs="Arial"/>
              </w:rPr>
            </w:pPr>
          </w:p>
        </w:tc>
        <w:tc>
          <w:tcPr>
            <w:tcW w:w="1600" w:type="dxa"/>
            <w:shd w:val="clear" w:color="auto" w:fill="auto"/>
            <w:noWrap/>
          </w:tcPr>
          <w:p w14:paraId="4FC88619" w14:textId="77777777" w:rsidR="00301AEE" w:rsidRPr="00301AEE" w:rsidRDefault="00301AEE" w:rsidP="00301AEE">
            <w:pPr>
              <w:snapToGrid w:val="0"/>
              <w:spacing w:line="360" w:lineRule="auto"/>
              <w:jc w:val="both"/>
              <w:rPr>
                <w:rFonts w:ascii="Book Antiqua" w:hAnsi="Book Antiqua" w:cs="Arial"/>
              </w:rPr>
            </w:pPr>
          </w:p>
        </w:tc>
        <w:tc>
          <w:tcPr>
            <w:tcW w:w="1436" w:type="dxa"/>
            <w:shd w:val="clear" w:color="auto" w:fill="auto"/>
          </w:tcPr>
          <w:p w14:paraId="5ACD3AA2" w14:textId="77777777" w:rsidR="00301AEE" w:rsidRPr="00301AEE" w:rsidRDefault="00301AEE" w:rsidP="00301AEE">
            <w:pPr>
              <w:keepNext/>
              <w:snapToGrid w:val="0"/>
              <w:spacing w:line="360" w:lineRule="auto"/>
              <w:jc w:val="both"/>
              <w:rPr>
                <w:rFonts w:ascii="Book Antiqua" w:hAnsi="Book Antiqua" w:cs="Arial"/>
                <w:bCs/>
              </w:rPr>
            </w:pPr>
            <w:r w:rsidRPr="00301AEE">
              <w:rPr>
                <w:rFonts w:ascii="Book Antiqua" w:hAnsi="Book Antiqua" w:cs="Arial"/>
                <w:bCs/>
              </w:rPr>
              <w:t>0.552</w:t>
            </w:r>
          </w:p>
        </w:tc>
      </w:tr>
      <w:tr w:rsidR="00301AEE" w:rsidRPr="00301AEE" w14:paraId="62CF9BF6" w14:textId="77777777" w:rsidTr="00643233">
        <w:trPr>
          <w:trHeight w:val="277"/>
        </w:trPr>
        <w:tc>
          <w:tcPr>
            <w:tcW w:w="4032" w:type="dxa"/>
            <w:shd w:val="clear" w:color="auto" w:fill="auto"/>
            <w:noWrap/>
          </w:tcPr>
          <w:p w14:paraId="0F55A21B" w14:textId="1E194AB8"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lastRenderedPageBreak/>
              <w:t>No preoperative treatment</w:t>
            </w:r>
          </w:p>
        </w:tc>
        <w:tc>
          <w:tcPr>
            <w:tcW w:w="2421" w:type="dxa"/>
            <w:shd w:val="clear" w:color="auto" w:fill="auto"/>
          </w:tcPr>
          <w:p w14:paraId="63389CF4" w14:textId="2890D79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14 (60.9</w:t>
            </w:r>
            <w:r w:rsidR="00E05D72">
              <w:rPr>
                <w:rFonts w:ascii="Book Antiqua" w:hAnsi="Book Antiqua" w:cs="Arial"/>
              </w:rPr>
              <w:t>)</w:t>
            </w:r>
          </w:p>
        </w:tc>
        <w:tc>
          <w:tcPr>
            <w:tcW w:w="1600" w:type="dxa"/>
            <w:shd w:val="clear" w:color="auto" w:fill="auto"/>
            <w:noWrap/>
          </w:tcPr>
          <w:p w14:paraId="0DEA30DC" w14:textId="7F58277D"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12 (52.2</w:t>
            </w:r>
            <w:r w:rsidR="00E05D72">
              <w:rPr>
                <w:rFonts w:ascii="Book Antiqua" w:hAnsi="Book Antiqua" w:cs="Arial"/>
              </w:rPr>
              <w:t>)</w:t>
            </w:r>
          </w:p>
        </w:tc>
        <w:tc>
          <w:tcPr>
            <w:tcW w:w="1436" w:type="dxa"/>
            <w:shd w:val="clear" w:color="auto" w:fill="auto"/>
          </w:tcPr>
          <w:p w14:paraId="6C6110D5"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67C296CC" w14:textId="77777777" w:rsidTr="00643233">
        <w:trPr>
          <w:trHeight w:val="277"/>
        </w:trPr>
        <w:tc>
          <w:tcPr>
            <w:tcW w:w="4032" w:type="dxa"/>
            <w:shd w:val="clear" w:color="auto" w:fill="auto"/>
            <w:noWrap/>
          </w:tcPr>
          <w:p w14:paraId="519F0B73" w14:textId="794FE72C"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Neo-adjuvant chemotherapy</w:t>
            </w:r>
          </w:p>
        </w:tc>
        <w:tc>
          <w:tcPr>
            <w:tcW w:w="2421" w:type="dxa"/>
            <w:shd w:val="clear" w:color="auto" w:fill="auto"/>
          </w:tcPr>
          <w:p w14:paraId="5D8727DF" w14:textId="53B71AA5"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9 (39.1</w:t>
            </w:r>
            <w:r w:rsidR="00E05D72">
              <w:rPr>
                <w:rFonts w:ascii="Book Antiqua" w:hAnsi="Book Antiqua" w:cs="Arial"/>
              </w:rPr>
              <w:t>)</w:t>
            </w:r>
          </w:p>
        </w:tc>
        <w:tc>
          <w:tcPr>
            <w:tcW w:w="1600" w:type="dxa"/>
            <w:shd w:val="clear" w:color="auto" w:fill="auto"/>
            <w:noWrap/>
          </w:tcPr>
          <w:p w14:paraId="251181D6" w14:textId="5962294B"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11 (47.8</w:t>
            </w:r>
            <w:r w:rsidR="00E05D72">
              <w:rPr>
                <w:rFonts w:ascii="Book Antiqua" w:hAnsi="Book Antiqua" w:cs="Arial"/>
              </w:rPr>
              <w:t>)</w:t>
            </w:r>
          </w:p>
        </w:tc>
        <w:tc>
          <w:tcPr>
            <w:tcW w:w="1436" w:type="dxa"/>
            <w:shd w:val="clear" w:color="auto" w:fill="auto"/>
          </w:tcPr>
          <w:p w14:paraId="2BAEB0D5"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7B9A7D92" w14:textId="77777777" w:rsidTr="00643233">
        <w:trPr>
          <w:trHeight w:val="277"/>
        </w:trPr>
        <w:tc>
          <w:tcPr>
            <w:tcW w:w="4032" w:type="dxa"/>
            <w:shd w:val="clear" w:color="auto" w:fill="auto"/>
            <w:noWrap/>
          </w:tcPr>
          <w:p w14:paraId="2F1FEB86" w14:textId="7E1243FA"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Intraoperative blood loss, mL</w:t>
            </w:r>
          </w:p>
        </w:tc>
        <w:tc>
          <w:tcPr>
            <w:tcW w:w="2421" w:type="dxa"/>
            <w:shd w:val="clear" w:color="auto" w:fill="auto"/>
          </w:tcPr>
          <w:p w14:paraId="769B3E3B"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630 ± 550</w:t>
            </w:r>
          </w:p>
        </w:tc>
        <w:tc>
          <w:tcPr>
            <w:tcW w:w="1600" w:type="dxa"/>
            <w:shd w:val="clear" w:color="auto" w:fill="auto"/>
            <w:noWrap/>
          </w:tcPr>
          <w:p w14:paraId="3CAF535F"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690 ± 580</w:t>
            </w:r>
          </w:p>
        </w:tc>
        <w:tc>
          <w:tcPr>
            <w:tcW w:w="1436" w:type="dxa"/>
            <w:shd w:val="clear" w:color="auto" w:fill="auto"/>
          </w:tcPr>
          <w:p w14:paraId="2D1E39C1" w14:textId="77777777" w:rsidR="00301AEE" w:rsidRPr="00301AEE" w:rsidRDefault="00301AEE" w:rsidP="00301AEE">
            <w:pPr>
              <w:keepNext/>
              <w:snapToGrid w:val="0"/>
              <w:spacing w:line="360" w:lineRule="auto"/>
              <w:jc w:val="both"/>
              <w:rPr>
                <w:rFonts w:ascii="Book Antiqua" w:hAnsi="Book Antiqua" w:cs="Arial"/>
                <w:bCs/>
              </w:rPr>
            </w:pPr>
            <w:r w:rsidRPr="00301AEE">
              <w:rPr>
                <w:rFonts w:ascii="Book Antiqua" w:hAnsi="Book Antiqua" w:cs="Arial"/>
                <w:bCs/>
              </w:rPr>
              <w:t>0.847</w:t>
            </w:r>
          </w:p>
        </w:tc>
      </w:tr>
      <w:tr w:rsidR="00301AEE" w:rsidRPr="00301AEE" w14:paraId="2ACE1969" w14:textId="77777777" w:rsidTr="00643233">
        <w:trPr>
          <w:trHeight w:val="277"/>
        </w:trPr>
        <w:tc>
          <w:tcPr>
            <w:tcW w:w="8054" w:type="dxa"/>
            <w:gridSpan w:val="3"/>
            <w:shd w:val="clear" w:color="auto" w:fill="auto"/>
            <w:noWrap/>
            <w:hideMark/>
          </w:tcPr>
          <w:p w14:paraId="70D04FC9" w14:textId="6C8A6891"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Intraoperative blood transfusion, units of red blood cells</w:t>
            </w:r>
          </w:p>
        </w:tc>
        <w:tc>
          <w:tcPr>
            <w:tcW w:w="1436" w:type="dxa"/>
            <w:shd w:val="clear" w:color="auto" w:fill="auto"/>
            <w:hideMark/>
          </w:tcPr>
          <w:p w14:paraId="0291B4B4" w14:textId="77777777" w:rsidR="00301AEE" w:rsidRPr="00301AEE" w:rsidRDefault="00301AEE" w:rsidP="00301AEE">
            <w:pPr>
              <w:keepNext/>
              <w:snapToGrid w:val="0"/>
              <w:spacing w:line="360" w:lineRule="auto"/>
              <w:jc w:val="both"/>
              <w:rPr>
                <w:rFonts w:ascii="Book Antiqua" w:hAnsi="Book Antiqua" w:cs="Arial"/>
                <w:bCs/>
              </w:rPr>
            </w:pPr>
            <w:r w:rsidRPr="00301AEE">
              <w:rPr>
                <w:rFonts w:ascii="Book Antiqua" w:hAnsi="Book Antiqua" w:cs="Arial"/>
                <w:bCs/>
              </w:rPr>
              <w:t>0.875</w:t>
            </w:r>
          </w:p>
        </w:tc>
      </w:tr>
      <w:tr w:rsidR="00301AEE" w:rsidRPr="00301AEE" w14:paraId="5976941C" w14:textId="77777777" w:rsidTr="00643233">
        <w:trPr>
          <w:trHeight w:val="277"/>
        </w:trPr>
        <w:tc>
          <w:tcPr>
            <w:tcW w:w="4032" w:type="dxa"/>
            <w:shd w:val="clear" w:color="auto" w:fill="auto"/>
            <w:noWrap/>
            <w:hideMark/>
          </w:tcPr>
          <w:p w14:paraId="3FB19794" w14:textId="14DA67FB"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0 </w:t>
            </w:r>
          </w:p>
        </w:tc>
        <w:tc>
          <w:tcPr>
            <w:tcW w:w="2421" w:type="dxa"/>
            <w:shd w:val="clear" w:color="auto" w:fill="auto"/>
            <w:hideMark/>
          </w:tcPr>
          <w:p w14:paraId="1B10EFB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p>
        </w:tc>
        <w:tc>
          <w:tcPr>
            <w:tcW w:w="1600" w:type="dxa"/>
            <w:shd w:val="clear" w:color="auto" w:fill="auto"/>
            <w:noWrap/>
            <w:hideMark/>
          </w:tcPr>
          <w:p w14:paraId="73C92F58"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5 (21.7)</w:t>
            </w:r>
          </w:p>
        </w:tc>
        <w:tc>
          <w:tcPr>
            <w:tcW w:w="1436" w:type="dxa"/>
            <w:shd w:val="clear" w:color="auto" w:fill="auto"/>
          </w:tcPr>
          <w:p w14:paraId="082A4A71"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67402686" w14:textId="77777777" w:rsidTr="00643233">
        <w:trPr>
          <w:trHeight w:val="277"/>
        </w:trPr>
        <w:tc>
          <w:tcPr>
            <w:tcW w:w="4032" w:type="dxa"/>
            <w:shd w:val="clear" w:color="auto" w:fill="auto"/>
            <w:noWrap/>
            <w:hideMark/>
          </w:tcPr>
          <w:p w14:paraId="351CE5D1" w14:textId="7C478D7F"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1 </w:t>
            </w:r>
          </w:p>
        </w:tc>
        <w:tc>
          <w:tcPr>
            <w:tcW w:w="2421" w:type="dxa"/>
            <w:shd w:val="clear" w:color="auto" w:fill="auto"/>
            <w:hideMark/>
          </w:tcPr>
          <w:p w14:paraId="30A94F21" w14:textId="5F632EA7" w:rsidR="00301AEE" w:rsidRPr="00301AEE" w:rsidRDefault="00673F4B" w:rsidP="00301AEE">
            <w:pPr>
              <w:snapToGrid w:val="0"/>
              <w:spacing w:line="360" w:lineRule="auto"/>
              <w:jc w:val="both"/>
              <w:rPr>
                <w:rFonts w:ascii="Book Antiqua" w:hAnsi="Book Antiqua" w:cs="Arial"/>
              </w:rPr>
            </w:pPr>
            <w:r>
              <w:rPr>
                <w:rFonts w:ascii="Book Antiqua" w:hAnsi="Book Antiqua" w:cs="Arial"/>
              </w:rPr>
              <w:t>6 (26</w:t>
            </w:r>
            <w:r w:rsidR="00301AEE" w:rsidRPr="00301AEE">
              <w:rPr>
                <w:rFonts w:ascii="Book Antiqua" w:hAnsi="Book Antiqua" w:cs="Arial"/>
              </w:rPr>
              <w:t>)</w:t>
            </w:r>
          </w:p>
        </w:tc>
        <w:tc>
          <w:tcPr>
            <w:tcW w:w="1600" w:type="dxa"/>
            <w:shd w:val="clear" w:color="auto" w:fill="auto"/>
            <w:noWrap/>
            <w:hideMark/>
          </w:tcPr>
          <w:p w14:paraId="6A4D7469"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7 (30.4)</w:t>
            </w:r>
          </w:p>
        </w:tc>
        <w:tc>
          <w:tcPr>
            <w:tcW w:w="1436" w:type="dxa"/>
            <w:shd w:val="clear" w:color="auto" w:fill="auto"/>
          </w:tcPr>
          <w:p w14:paraId="3877CEAA"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18EC1C7D" w14:textId="77777777" w:rsidTr="00643233">
        <w:trPr>
          <w:trHeight w:val="277"/>
        </w:trPr>
        <w:tc>
          <w:tcPr>
            <w:tcW w:w="4032" w:type="dxa"/>
            <w:shd w:val="clear" w:color="auto" w:fill="auto"/>
            <w:noWrap/>
            <w:hideMark/>
          </w:tcPr>
          <w:p w14:paraId="2312C98F" w14:textId="3C78ED71"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2 </w:t>
            </w:r>
          </w:p>
        </w:tc>
        <w:tc>
          <w:tcPr>
            <w:tcW w:w="2421" w:type="dxa"/>
            <w:shd w:val="clear" w:color="auto" w:fill="auto"/>
            <w:hideMark/>
          </w:tcPr>
          <w:p w14:paraId="22CB357D" w14:textId="0B16BB70" w:rsidR="00301AEE" w:rsidRPr="00301AEE" w:rsidRDefault="00673F4B" w:rsidP="00301AEE">
            <w:pPr>
              <w:snapToGrid w:val="0"/>
              <w:spacing w:line="360" w:lineRule="auto"/>
              <w:jc w:val="both"/>
              <w:rPr>
                <w:rFonts w:ascii="Book Antiqua" w:hAnsi="Book Antiqua" w:cs="Arial"/>
              </w:rPr>
            </w:pPr>
            <w:r>
              <w:rPr>
                <w:rFonts w:ascii="Book Antiqua" w:hAnsi="Book Antiqua" w:cs="Arial"/>
              </w:rPr>
              <w:t>8 (34.7</w:t>
            </w:r>
            <w:r w:rsidR="00301AEE" w:rsidRPr="00301AEE">
              <w:rPr>
                <w:rFonts w:ascii="Book Antiqua" w:hAnsi="Book Antiqua" w:cs="Arial"/>
              </w:rPr>
              <w:t>)</w:t>
            </w:r>
          </w:p>
        </w:tc>
        <w:tc>
          <w:tcPr>
            <w:tcW w:w="1600" w:type="dxa"/>
            <w:shd w:val="clear" w:color="auto" w:fill="auto"/>
            <w:noWrap/>
            <w:hideMark/>
          </w:tcPr>
          <w:p w14:paraId="68CFBB46" w14:textId="77777777" w:rsidR="00301AEE" w:rsidRPr="00301AEE" w:rsidRDefault="00301AEE" w:rsidP="00301AEE">
            <w:pPr>
              <w:snapToGrid w:val="0"/>
              <w:spacing w:line="360" w:lineRule="auto"/>
              <w:jc w:val="both"/>
              <w:rPr>
                <w:rFonts w:ascii="Book Antiqua" w:hAnsi="Book Antiqua" w:cs="Arial"/>
              </w:rPr>
            </w:pPr>
            <w:r w:rsidRPr="00301AEE">
              <w:rPr>
                <w:rFonts w:ascii="Book Antiqua" w:hAnsi="Book Antiqua" w:cs="Arial"/>
              </w:rPr>
              <w:t>7 (30.4)</w:t>
            </w:r>
          </w:p>
        </w:tc>
        <w:tc>
          <w:tcPr>
            <w:tcW w:w="1436" w:type="dxa"/>
            <w:shd w:val="clear" w:color="auto" w:fill="auto"/>
          </w:tcPr>
          <w:p w14:paraId="0450557C"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680F5456" w14:textId="77777777" w:rsidTr="00643233">
        <w:trPr>
          <w:trHeight w:val="277"/>
        </w:trPr>
        <w:tc>
          <w:tcPr>
            <w:tcW w:w="4032" w:type="dxa"/>
            <w:shd w:val="clear" w:color="auto" w:fill="auto"/>
            <w:noWrap/>
            <w:hideMark/>
          </w:tcPr>
          <w:p w14:paraId="350DA1DB" w14:textId="63A025A6"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3 </w:t>
            </w:r>
          </w:p>
        </w:tc>
        <w:tc>
          <w:tcPr>
            <w:tcW w:w="2421" w:type="dxa"/>
            <w:shd w:val="clear" w:color="auto" w:fill="auto"/>
            <w:hideMark/>
          </w:tcPr>
          <w:p w14:paraId="67071C1B" w14:textId="5A5A966D" w:rsidR="00301AEE" w:rsidRPr="00301AEE" w:rsidRDefault="00673F4B" w:rsidP="00301AEE">
            <w:pPr>
              <w:snapToGrid w:val="0"/>
              <w:spacing w:line="360" w:lineRule="auto"/>
              <w:jc w:val="both"/>
              <w:rPr>
                <w:rFonts w:ascii="Book Antiqua" w:hAnsi="Book Antiqua" w:cs="Arial"/>
              </w:rPr>
            </w:pPr>
            <w:r>
              <w:rPr>
                <w:rFonts w:ascii="Book Antiqua" w:hAnsi="Book Antiqua" w:cs="Arial"/>
              </w:rPr>
              <w:t>3 (13</w:t>
            </w:r>
            <w:r w:rsidR="00301AEE" w:rsidRPr="00301AEE">
              <w:rPr>
                <w:rFonts w:ascii="Book Antiqua" w:hAnsi="Book Antiqua" w:cs="Arial"/>
              </w:rPr>
              <w:t>)</w:t>
            </w:r>
          </w:p>
        </w:tc>
        <w:tc>
          <w:tcPr>
            <w:tcW w:w="1600" w:type="dxa"/>
            <w:shd w:val="clear" w:color="auto" w:fill="auto"/>
            <w:noWrap/>
            <w:hideMark/>
          </w:tcPr>
          <w:p w14:paraId="16CE37F0" w14:textId="206417D6" w:rsidR="00301AEE" w:rsidRPr="00301AEE" w:rsidRDefault="00673F4B" w:rsidP="00301AEE">
            <w:pPr>
              <w:snapToGrid w:val="0"/>
              <w:spacing w:line="360" w:lineRule="auto"/>
              <w:jc w:val="both"/>
              <w:rPr>
                <w:rFonts w:ascii="Book Antiqua" w:hAnsi="Book Antiqua" w:cs="Arial"/>
              </w:rPr>
            </w:pPr>
            <w:r>
              <w:rPr>
                <w:rFonts w:ascii="Book Antiqua" w:hAnsi="Book Antiqua" w:cs="Arial"/>
              </w:rPr>
              <w:t>2 (8.6</w:t>
            </w:r>
            <w:r w:rsidR="00301AEE" w:rsidRPr="00301AEE">
              <w:rPr>
                <w:rFonts w:ascii="Book Antiqua" w:hAnsi="Book Antiqua" w:cs="Arial"/>
              </w:rPr>
              <w:t>)</w:t>
            </w:r>
          </w:p>
        </w:tc>
        <w:tc>
          <w:tcPr>
            <w:tcW w:w="1436" w:type="dxa"/>
            <w:shd w:val="clear" w:color="auto" w:fill="auto"/>
          </w:tcPr>
          <w:p w14:paraId="0044BCE5" w14:textId="77777777" w:rsidR="00301AEE" w:rsidRPr="00301AEE" w:rsidRDefault="00301AEE" w:rsidP="00301AEE">
            <w:pPr>
              <w:keepNext/>
              <w:snapToGrid w:val="0"/>
              <w:spacing w:line="360" w:lineRule="auto"/>
              <w:jc w:val="both"/>
              <w:rPr>
                <w:rFonts w:ascii="Book Antiqua" w:hAnsi="Book Antiqua" w:cs="Arial"/>
                <w:bCs/>
              </w:rPr>
            </w:pPr>
          </w:p>
        </w:tc>
      </w:tr>
      <w:tr w:rsidR="00301AEE" w:rsidRPr="00301AEE" w14:paraId="06D30C9C" w14:textId="77777777" w:rsidTr="00643233">
        <w:trPr>
          <w:trHeight w:val="277"/>
        </w:trPr>
        <w:tc>
          <w:tcPr>
            <w:tcW w:w="4032" w:type="dxa"/>
            <w:tcBorders>
              <w:bottom w:val="single" w:sz="6" w:space="0" w:color="auto"/>
            </w:tcBorders>
            <w:shd w:val="clear" w:color="auto" w:fill="auto"/>
            <w:noWrap/>
            <w:hideMark/>
          </w:tcPr>
          <w:p w14:paraId="2F235B75" w14:textId="59E9C62E" w:rsidR="00301AEE" w:rsidRPr="00301AEE" w:rsidRDefault="00301AEE" w:rsidP="00301AEE">
            <w:pPr>
              <w:snapToGrid w:val="0"/>
              <w:spacing w:line="360" w:lineRule="auto"/>
              <w:ind w:firstLineChars="100" w:firstLine="240"/>
              <w:jc w:val="both"/>
              <w:rPr>
                <w:rFonts w:ascii="Book Antiqua" w:hAnsi="Book Antiqua" w:cs="Arial"/>
              </w:rPr>
            </w:pPr>
            <w:r w:rsidRPr="00301AEE">
              <w:rPr>
                <w:rFonts w:ascii="Book Antiqua" w:hAnsi="Book Antiqua" w:cs="Arial"/>
              </w:rPr>
              <w:t xml:space="preserve">4 </w:t>
            </w:r>
          </w:p>
        </w:tc>
        <w:tc>
          <w:tcPr>
            <w:tcW w:w="2421" w:type="dxa"/>
            <w:tcBorders>
              <w:bottom w:val="single" w:sz="6" w:space="0" w:color="auto"/>
            </w:tcBorders>
            <w:shd w:val="clear" w:color="auto" w:fill="auto"/>
            <w:hideMark/>
          </w:tcPr>
          <w:p w14:paraId="7A787529" w14:textId="049E153B" w:rsidR="00301AEE" w:rsidRPr="00301AEE" w:rsidRDefault="00673F4B" w:rsidP="00301AEE">
            <w:pPr>
              <w:snapToGrid w:val="0"/>
              <w:spacing w:line="360" w:lineRule="auto"/>
              <w:jc w:val="both"/>
              <w:rPr>
                <w:rFonts w:ascii="Book Antiqua" w:hAnsi="Book Antiqua" w:cs="Arial"/>
              </w:rPr>
            </w:pPr>
            <w:r>
              <w:rPr>
                <w:rFonts w:ascii="Book Antiqua" w:hAnsi="Book Antiqua" w:cs="Arial"/>
              </w:rPr>
              <w:t>1 (4.3</w:t>
            </w:r>
            <w:r w:rsidR="00301AEE" w:rsidRPr="00301AEE">
              <w:rPr>
                <w:rFonts w:ascii="Book Antiqua" w:hAnsi="Book Antiqua" w:cs="Arial"/>
              </w:rPr>
              <w:t>)</w:t>
            </w:r>
          </w:p>
        </w:tc>
        <w:tc>
          <w:tcPr>
            <w:tcW w:w="1600" w:type="dxa"/>
            <w:tcBorders>
              <w:bottom w:val="single" w:sz="6" w:space="0" w:color="auto"/>
            </w:tcBorders>
            <w:shd w:val="clear" w:color="auto" w:fill="auto"/>
            <w:noWrap/>
            <w:hideMark/>
          </w:tcPr>
          <w:p w14:paraId="7A33A80B" w14:textId="23D3CA31" w:rsidR="00301AEE" w:rsidRPr="00301AEE" w:rsidRDefault="00673F4B" w:rsidP="00301AEE">
            <w:pPr>
              <w:snapToGrid w:val="0"/>
              <w:spacing w:line="360" w:lineRule="auto"/>
              <w:jc w:val="both"/>
              <w:rPr>
                <w:rFonts w:ascii="Book Antiqua" w:hAnsi="Book Antiqua" w:cs="Arial"/>
              </w:rPr>
            </w:pPr>
            <w:r>
              <w:rPr>
                <w:rFonts w:ascii="Book Antiqua" w:hAnsi="Book Antiqua" w:cs="Arial"/>
              </w:rPr>
              <w:t>2 (8.6</w:t>
            </w:r>
            <w:r w:rsidR="00301AEE" w:rsidRPr="00301AEE">
              <w:rPr>
                <w:rFonts w:ascii="Book Antiqua" w:hAnsi="Book Antiqua" w:cs="Arial"/>
              </w:rPr>
              <w:t>)</w:t>
            </w:r>
          </w:p>
        </w:tc>
        <w:tc>
          <w:tcPr>
            <w:tcW w:w="1436" w:type="dxa"/>
            <w:tcBorders>
              <w:bottom w:val="single" w:sz="6" w:space="0" w:color="auto"/>
            </w:tcBorders>
            <w:shd w:val="clear" w:color="auto" w:fill="auto"/>
          </w:tcPr>
          <w:p w14:paraId="2AC29B78" w14:textId="77777777" w:rsidR="00301AEE" w:rsidRPr="00301AEE" w:rsidRDefault="00301AEE" w:rsidP="00301AEE">
            <w:pPr>
              <w:keepNext/>
              <w:snapToGrid w:val="0"/>
              <w:spacing w:line="360" w:lineRule="auto"/>
              <w:jc w:val="both"/>
              <w:rPr>
                <w:rFonts w:ascii="Book Antiqua" w:hAnsi="Book Antiqua" w:cs="Arial"/>
                <w:bCs/>
              </w:rPr>
            </w:pPr>
          </w:p>
        </w:tc>
      </w:tr>
    </w:tbl>
    <w:p w14:paraId="5B0EF1F0" w14:textId="6D1BAC53" w:rsidR="000756BE" w:rsidRDefault="00301AEE" w:rsidP="00301AEE">
      <w:pPr>
        <w:spacing w:line="360" w:lineRule="auto"/>
        <w:jc w:val="both"/>
        <w:rPr>
          <w:rFonts w:ascii="Book Antiqua" w:eastAsia="Book Antiqua" w:hAnsi="Book Antiqua" w:cs="Book Antiqua"/>
          <w:color w:val="000000"/>
        </w:rPr>
      </w:pPr>
      <w:r w:rsidRPr="00301AEE">
        <w:rPr>
          <w:rFonts w:ascii="Book Antiqua" w:hAnsi="Book Antiqua"/>
        </w:rPr>
        <w:t xml:space="preserve">Quantitative variables are expressed </w:t>
      </w:r>
      <w:r w:rsidR="00EC24B7">
        <w:rPr>
          <w:rFonts w:ascii="Book Antiqua" w:hAnsi="Book Antiqua"/>
        </w:rPr>
        <w:t>as</w:t>
      </w:r>
      <w:r w:rsidRPr="00301AEE">
        <w:rPr>
          <w:rFonts w:ascii="Book Antiqua" w:hAnsi="Book Antiqua"/>
        </w:rPr>
        <w:t xml:space="preserve"> mean and standard deviation, while qualitative variables are expressed </w:t>
      </w:r>
      <w:r w:rsidR="00EC24B7">
        <w:rPr>
          <w:rFonts w:ascii="Book Antiqua" w:hAnsi="Book Antiqua"/>
        </w:rPr>
        <w:t>as</w:t>
      </w:r>
      <w:r w:rsidRPr="00301AEE">
        <w:rPr>
          <w:rFonts w:ascii="Book Antiqua" w:hAnsi="Book Antiqua"/>
        </w:rPr>
        <w:t xml:space="preserve"> absolute (</w:t>
      </w:r>
      <w:r w:rsidRPr="00301AEE">
        <w:rPr>
          <w:rFonts w:ascii="Book Antiqua" w:hAnsi="Book Antiqua"/>
          <w:i/>
          <w:iCs/>
        </w:rPr>
        <w:t>n</w:t>
      </w:r>
      <w:r w:rsidRPr="00301AEE">
        <w:rPr>
          <w:rFonts w:ascii="Book Antiqua" w:hAnsi="Book Antiqua"/>
        </w:rPr>
        <w:t>) and relative values (%).</w:t>
      </w:r>
      <w:r w:rsidR="00EC24B7">
        <w:rPr>
          <w:rFonts w:ascii="Book Antiqua" w:hAnsi="Book Antiqua"/>
        </w:rPr>
        <w:t xml:space="preserve"> The</w:t>
      </w:r>
      <w:r w:rsidR="00EC24B7" w:rsidRPr="00301AEE" w:rsidDel="00EC24B7">
        <w:rPr>
          <w:rFonts w:ascii="Book Antiqua" w:hAnsi="Book Antiqua"/>
        </w:rPr>
        <w:t xml:space="preserve"> </w:t>
      </w:r>
      <w:r w:rsidRPr="00301AEE">
        <w:rPr>
          <w:rFonts w:ascii="Book Antiqua" w:hAnsi="Book Antiqua"/>
          <w:i/>
          <w:iCs/>
        </w:rPr>
        <w:t>t</w:t>
      </w:r>
      <w:r w:rsidRPr="00301AEE">
        <w:rPr>
          <w:rFonts w:ascii="Book Antiqua" w:hAnsi="Book Antiqua"/>
        </w:rPr>
        <w:t xml:space="preserve">-test was used for comparison </w:t>
      </w:r>
      <w:r w:rsidR="00EC24B7">
        <w:rPr>
          <w:rFonts w:ascii="Book Antiqua" w:hAnsi="Book Antiqua"/>
        </w:rPr>
        <w:t xml:space="preserve">of </w:t>
      </w:r>
      <w:r w:rsidR="00EC24B7" w:rsidRPr="00301AEE">
        <w:rPr>
          <w:rFonts w:ascii="Book Antiqua" w:hAnsi="Book Antiqua"/>
        </w:rPr>
        <w:t xml:space="preserve">patient's age </w:t>
      </w:r>
      <w:r w:rsidRPr="00301AEE">
        <w:rPr>
          <w:rFonts w:ascii="Book Antiqua" w:hAnsi="Book Antiqua"/>
        </w:rPr>
        <w:t xml:space="preserve">between the two groups. </w:t>
      </w:r>
      <w:r w:rsidR="00EC24B7">
        <w:rPr>
          <w:rFonts w:ascii="Book Antiqua" w:hAnsi="Book Antiqua"/>
        </w:rPr>
        <w:t xml:space="preserve">The </w:t>
      </w:r>
      <w:r w:rsidRPr="00301AEE">
        <w:rPr>
          <w:rFonts w:ascii="Book Antiqua" w:hAnsi="Book Antiqua"/>
          <w:i/>
          <w:iCs/>
        </w:rPr>
        <w:t>χ</w:t>
      </w:r>
      <w:r w:rsidRPr="00301AEE">
        <w:rPr>
          <w:rFonts w:ascii="Book Antiqua" w:hAnsi="Book Antiqua"/>
          <w:i/>
          <w:iCs/>
          <w:vertAlign w:val="superscript"/>
        </w:rPr>
        <w:t>2</w:t>
      </w:r>
      <w:r w:rsidRPr="00301AEE">
        <w:rPr>
          <w:rFonts w:ascii="Book Antiqua" w:hAnsi="Book Antiqua"/>
        </w:rPr>
        <w:t xml:space="preserve"> test was used for sex (male). Fisher’s exact test was used for etiologies of hepatectomy, type of hepatectomy, and intraoperative transfusion.</w:t>
      </w:r>
      <w:r>
        <w:rPr>
          <w:rFonts w:ascii="Book Antiqua" w:hAnsi="Book Antiqua"/>
        </w:rPr>
        <w:t xml:space="preserve"> BMI: </w:t>
      </w:r>
      <w:r>
        <w:rPr>
          <w:rFonts w:ascii="Book Antiqua" w:eastAsia="Book Antiqua" w:hAnsi="Book Antiqua" w:cs="Book Antiqua"/>
          <w:color w:val="000000"/>
        </w:rPr>
        <w:t>Body mass index.</w:t>
      </w:r>
    </w:p>
    <w:p w14:paraId="3BB7245C" w14:textId="25D712B7" w:rsidR="00301AEE" w:rsidRDefault="000756BE" w:rsidP="00301AEE">
      <w:pPr>
        <w:spacing w:line="360" w:lineRule="auto"/>
        <w:jc w:val="both"/>
        <w:rPr>
          <w:rFonts w:ascii="Book Antiqua" w:hAnsi="Book Antiqua" w:cs="Arial"/>
          <w:b/>
          <w:bCs/>
        </w:rPr>
      </w:pPr>
      <w:r>
        <w:rPr>
          <w:rFonts w:ascii="Book Antiqua" w:eastAsia="Book Antiqua" w:hAnsi="Book Antiqua" w:cs="Book Antiqua"/>
          <w:color w:val="000000"/>
        </w:rPr>
        <w:br w:type="page"/>
      </w:r>
      <w:r w:rsidRPr="005C3CF0">
        <w:rPr>
          <w:rFonts w:ascii="Book Antiqua" w:hAnsi="Book Antiqua" w:cs="Arial"/>
          <w:b/>
          <w:bCs/>
        </w:rPr>
        <w:lastRenderedPageBreak/>
        <w:t>Table 2 Postoperative complications</w:t>
      </w:r>
      <w:r w:rsidR="00E05D72">
        <w:rPr>
          <w:rFonts w:ascii="Book Antiqua" w:hAnsi="Book Antiqua"/>
          <w:b/>
          <w:bCs/>
        </w:rPr>
        <w:t xml:space="preserve">, </w:t>
      </w:r>
      <w:r w:rsidR="00E05D72" w:rsidRPr="00E05D72">
        <w:rPr>
          <w:rFonts w:ascii="Book Antiqua" w:hAnsi="Book Antiqua"/>
          <w:b/>
          <w:bCs/>
          <w:i/>
        </w:rPr>
        <w:t>n</w:t>
      </w:r>
      <w:r w:rsidR="00E05D72">
        <w:rPr>
          <w:rFonts w:ascii="Book Antiqua" w:hAnsi="Book Antiqua"/>
          <w:b/>
          <w:bCs/>
        </w:rPr>
        <w:t xml:space="preserve"> (%)</w:t>
      </w:r>
    </w:p>
    <w:tbl>
      <w:tblPr>
        <w:tblW w:w="9468" w:type="dxa"/>
        <w:tblBorders>
          <w:top w:val="single" w:sz="4" w:space="0" w:color="auto"/>
          <w:bottom w:val="single" w:sz="4" w:space="0" w:color="auto"/>
        </w:tblBorders>
        <w:tblLook w:val="04A0" w:firstRow="1" w:lastRow="0" w:firstColumn="1" w:lastColumn="0" w:noHBand="0" w:noVBand="1"/>
      </w:tblPr>
      <w:tblGrid>
        <w:gridCol w:w="4154"/>
        <w:gridCol w:w="2494"/>
        <w:gridCol w:w="1648"/>
        <w:gridCol w:w="1172"/>
      </w:tblGrid>
      <w:tr w:rsidR="000756BE" w:rsidRPr="00301585" w14:paraId="7E5F469E" w14:textId="77777777" w:rsidTr="00673F4B">
        <w:trPr>
          <w:trHeight w:val="550"/>
        </w:trPr>
        <w:tc>
          <w:tcPr>
            <w:tcW w:w="4154" w:type="dxa"/>
            <w:tcBorders>
              <w:top w:val="single" w:sz="4" w:space="0" w:color="auto"/>
              <w:bottom w:val="single" w:sz="4" w:space="0" w:color="auto"/>
            </w:tcBorders>
            <w:shd w:val="clear" w:color="auto" w:fill="auto"/>
            <w:noWrap/>
            <w:hideMark/>
          </w:tcPr>
          <w:p w14:paraId="0AF2129E" w14:textId="77777777" w:rsidR="000756BE" w:rsidRPr="00301585" w:rsidRDefault="000756BE" w:rsidP="00254909">
            <w:pPr>
              <w:pStyle w:val="a5"/>
              <w:snapToGrid w:val="0"/>
              <w:spacing w:line="360" w:lineRule="auto"/>
              <w:rPr>
                <w:rFonts w:ascii="Book Antiqua" w:hAnsi="Book Antiqua" w:cs="Arial"/>
                <w:b/>
                <w:bCs/>
                <w:i w:val="0"/>
                <w:iCs w:val="0"/>
                <w:color w:val="auto"/>
                <w:sz w:val="24"/>
                <w:szCs w:val="24"/>
                <w:lang w:val="en-US"/>
              </w:rPr>
            </w:pPr>
            <w:r w:rsidRPr="00301585">
              <w:rPr>
                <w:rFonts w:ascii="Book Antiqua" w:hAnsi="Book Antiqua" w:cs="Arial"/>
                <w:b/>
                <w:bCs/>
                <w:i w:val="0"/>
                <w:iCs w:val="0"/>
                <w:color w:val="auto"/>
                <w:sz w:val="24"/>
                <w:szCs w:val="24"/>
                <w:lang w:val="en-US"/>
              </w:rPr>
              <w:t>Postoperative complications</w:t>
            </w:r>
          </w:p>
        </w:tc>
        <w:tc>
          <w:tcPr>
            <w:tcW w:w="2494" w:type="dxa"/>
            <w:tcBorders>
              <w:top w:val="single" w:sz="4" w:space="0" w:color="auto"/>
              <w:bottom w:val="single" w:sz="4" w:space="0" w:color="auto"/>
            </w:tcBorders>
            <w:shd w:val="clear" w:color="auto" w:fill="auto"/>
            <w:hideMark/>
          </w:tcPr>
          <w:p w14:paraId="03C0E6AF" w14:textId="77777777" w:rsidR="000756BE" w:rsidRPr="00301585" w:rsidRDefault="000756BE" w:rsidP="00254909">
            <w:pPr>
              <w:pStyle w:val="a5"/>
              <w:snapToGrid w:val="0"/>
              <w:spacing w:line="360" w:lineRule="auto"/>
              <w:rPr>
                <w:rFonts w:ascii="Book Antiqua" w:hAnsi="Book Antiqua" w:cs="Arial"/>
                <w:b/>
                <w:bCs/>
                <w:i w:val="0"/>
                <w:iCs w:val="0"/>
                <w:color w:val="auto"/>
                <w:sz w:val="24"/>
                <w:szCs w:val="24"/>
                <w:lang w:val="it-IT"/>
              </w:rPr>
            </w:pPr>
            <w:r w:rsidRPr="00301585">
              <w:rPr>
                <w:rFonts w:ascii="Book Antiqua" w:hAnsi="Book Antiqua" w:cs="Arial"/>
                <w:b/>
                <w:bCs/>
                <w:i w:val="0"/>
                <w:iCs w:val="0"/>
                <w:color w:val="auto"/>
                <w:sz w:val="24"/>
                <w:szCs w:val="24"/>
                <w:lang w:val="en-US"/>
              </w:rPr>
              <w:t xml:space="preserve">Desflurane </w:t>
            </w:r>
            <w:r>
              <w:rPr>
                <w:rFonts w:ascii="Book Antiqua" w:hAnsi="Book Antiqua" w:cs="Arial"/>
                <w:b/>
                <w:bCs/>
                <w:i w:val="0"/>
                <w:iCs w:val="0"/>
                <w:color w:val="auto"/>
                <w:sz w:val="24"/>
                <w:szCs w:val="24"/>
                <w:lang w:val="en-US"/>
              </w:rPr>
              <w:t>g</w:t>
            </w:r>
            <w:r w:rsidRPr="00301585">
              <w:rPr>
                <w:rFonts w:ascii="Book Antiqua" w:hAnsi="Book Antiqua" w:cs="Arial"/>
                <w:b/>
                <w:bCs/>
                <w:i w:val="0"/>
                <w:iCs w:val="0"/>
                <w:color w:val="auto"/>
                <w:sz w:val="24"/>
                <w:szCs w:val="24"/>
                <w:lang w:val="it-IT"/>
              </w:rPr>
              <w:t>roup</w:t>
            </w:r>
            <w:r w:rsidRPr="00301585">
              <w:rPr>
                <w:rFonts w:ascii="Book Antiqua" w:hAnsi="Book Antiqua" w:cs="Arial"/>
                <w:b/>
                <w:bCs/>
                <w:i w:val="0"/>
                <w:iCs w:val="0"/>
                <w:color w:val="auto"/>
                <w:sz w:val="24"/>
                <w:szCs w:val="24"/>
              </w:rPr>
              <w:t xml:space="preserve">, </w:t>
            </w:r>
            <w:r w:rsidRPr="00301585">
              <w:rPr>
                <w:rFonts w:ascii="Book Antiqua" w:hAnsi="Book Antiqua" w:cs="Arial"/>
                <w:b/>
                <w:bCs/>
                <w:color w:val="auto"/>
                <w:sz w:val="24"/>
                <w:szCs w:val="24"/>
                <w:lang w:val="en-US"/>
              </w:rPr>
              <w:t>n</w:t>
            </w:r>
            <w:r w:rsidRPr="00301585">
              <w:rPr>
                <w:rFonts w:ascii="Book Antiqua" w:hAnsi="Book Antiqua" w:cs="Arial"/>
                <w:b/>
                <w:bCs/>
                <w:i w:val="0"/>
                <w:iCs w:val="0"/>
                <w:color w:val="auto"/>
                <w:sz w:val="24"/>
                <w:szCs w:val="24"/>
                <w:lang w:val="en-US"/>
              </w:rPr>
              <w:t xml:space="preserve"> = 23</w:t>
            </w:r>
            <w:r w:rsidRPr="00301585">
              <w:rPr>
                <w:rFonts w:ascii="Book Antiqua" w:hAnsi="Book Antiqua" w:cs="Arial"/>
                <w:b/>
                <w:bCs/>
                <w:i w:val="0"/>
                <w:iCs w:val="0"/>
                <w:color w:val="auto"/>
                <w:sz w:val="24"/>
                <w:szCs w:val="24"/>
                <w:lang w:val="it-IT"/>
              </w:rPr>
              <w:t xml:space="preserve"> </w:t>
            </w:r>
          </w:p>
        </w:tc>
        <w:tc>
          <w:tcPr>
            <w:tcW w:w="1648" w:type="dxa"/>
            <w:tcBorders>
              <w:top w:val="single" w:sz="4" w:space="0" w:color="auto"/>
              <w:bottom w:val="single" w:sz="4" w:space="0" w:color="auto"/>
            </w:tcBorders>
            <w:shd w:val="clear" w:color="auto" w:fill="auto"/>
            <w:noWrap/>
            <w:hideMark/>
          </w:tcPr>
          <w:p w14:paraId="1A5E6C4B" w14:textId="77777777" w:rsidR="000756BE" w:rsidRPr="00301585" w:rsidRDefault="000756BE" w:rsidP="00254909">
            <w:pPr>
              <w:pStyle w:val="a5"/>
              <w:snapToGrid w:val="0"/>
              <w:spacing w:line="360" w:lineRule="auto"/>
              <w:rPr>
                <w:rFonts w:ascii="Book Antiqua" w:hAnsi="Book Antiqua" w:cs="Arial"/>
                <w:b/>
                <w:bCs/>
                <w:i w:val="0"/>
                <w:iCs w:val="0"/>
                <w:color w:val="auto"/>
                <w:sz w:val="24"/>
                <w:szCs w:val="24"/>
                <w:lang w:val="it-IT"/>
              </w:rPr>
            </w:pPr>
            <w:r w:rsidRPr="00301585">
              <w:rPr>
                <w:rFonts w:ascii="Book Antiqua" w:hAnsi="Book Antiqua" w:cs="Arial"/>
                <w:b/>
                <w:bCs/>
                <w:i w:val="0"/>
                <w:iCs w:val="0"/>
                <w:color w:val="auto"/>
                <w:sz w:val="24"/>
                <w:szCs w:val="24"/>
                <w:lang w:val="it-IT"/>
              </w:rPr>
              <w:t xml:space="preserve">Control </w:t>
            </w:r>
            <w:r>
              <w:rPr>
                <w:rFonts w:ascii="Book Antiqua" w:hAnsi="Book Antiqua" w:cs="Arial"/>
                <w:b/>
                <w:bCs/>
                <w:i w:val="0"/>
                <w:iCs w:val="0"/>
                <w:color w:val="auto"/>
                <w:sz w:val="24"/>
                <w:szCs w:val="24"/>
                <w:lang w:val="it-IT"/>
              </w:rPr>
              <w:t>g</w:t>
            </w:r>
            <w:r w:rsidRPr="00301585">
              <w:rPr>
                <w:rFonts w:ascii="Book Antiqua" w:hAnsi="Book Antiqua" w:cs="Arial"/>
                <w:b/>
                <w:bCs/>
                <w:i w:val="0"/>
                <w:iCs w:val="0"/>
                <w:color w:val="auto"/>
                <w:sz w:val="24"/>
                <w:szCs w:val="24"/>
                <w:lang w:val="it-IT"/>
              </w:rPr>
              <w:t>roup</w:t>
            </w:r>
            <w:r w:rsidRPr="00301585">
              <w:rPr>
                <w:rFonts w:ascii="Book Antiqua" w:hAnsi="Book Antiqua" w:cs="Arial"/>
                <w:b/>
                <w:bCs/>
                <w:i w:val="0"/>
                <w:iCs w:val="0"/>
                <w:color w:val="auto"/>
                <w:sz w:val="24"/>
                <w:szCs w:val="24"/>
              </w:rPr>
              <w:t xml:space="preserve">, </w:t>
            </w:r>
            <w:r w:rsidRPr="00301585">
              <w:rPr>
                <w:rFonts w:ascii="Book Antiqua" w:hAnsi="Book Antiqua" w:cs="Arial"/>
                <w:b/>
                <w:bCs/>
                <w:color w:val="auto"/>
                <w:sz w:val="24"/>
                <w:szCs w:val="24"/>
                <w:lang w:val="en-US"/>
              </w:rPr>
              <w:t>n</w:t>
            </w:r>
            <w:r w:rsidRPr="00301585">
              <w:rPr>
                <w:rFonts w:ascii="Book Antiqua" w:hAnsi="Book Antiqua" w:cs="Arial"/>
                <w:b/>
                <w:bCs/>
                <w:i w:val="0"/>
                <w:iCs w:val="0"/>
                <w:color w:val="auto"/>
                <w:sz w:val="24"/>
                <w:szCs w:val="24"/>
                <w:lang w:val="en-US"/>
              </w:rPr>
              <w:t xml:space="preserve"> = 23</w:t>
            </w:r>
            <w:r w:rsidRPr="00301585">
              <w:rPr>
                <w:rFonts w:ascii="Book Antiqua" w:hAnsi="Book Antiqua" w:cs="Arial"/>
                <w:b/>
                <w:bCs/>
                <w:i w:val="0"/>
                <w:iCs w:val="0"/>
                <w:color w:val="auto"/>
                <w:sz w:val="24"/>
                <w:szCs w:val="24"/>
                <w:lang w:val="it-IT"/>
              </w:rPr>
              <w:t xml:space="preserve">  </w:t>
            </w:r>
          </w:p>
        </w:tc>
        <w:tc>
          <w:tcPr>
            <w:tcW w:w="1172" w:type="dxa"/>
            <w:tcBorders>
              <w:top w:val="single" w:sz="4" w:space="0" w:color="auto"/>
              <w:bottom w:val="single" w:sz="4" w:space="0" w:color="auto"/>
            </w:tcBorders>
            <w:shd w:val="clear" w:color="auto" w:fill="auto"/>
            <w:hideMark/>
          </w:tcPr>
          <w:p w14:paraId="336D2CDF" w14:textId="4B5E45AA" w:rsidR="000756BE" w:rsidRPr="00301585" w:rsidRDefault="000756BE" w:rsidP="00254909">
            <w:pPr>
              <w:pStyle w:val="a5"/>
              <w:snapToGrid w:val="0"/>
              <w:spacing w:line="360" w:lineRule="auto"/>
              <w:rPr>
                <w:rFonts w:ascii="Book Antiqua" w:hAnsi="Book Antiqua" w:cs="Arial"/>
                <w:b/>
                <w:bCs/>
                <w:color w:val="auto"/>
                <w:sz w:val="24"/>
                <w:szCs w:val="24"/>
                <w:lang w:val="en-US"/>
              </w:rPr>
            </w:pPr>
            <w:r w:rsidRPr="00301585">
              <w:rPr>
                <w:rFonts w:ascii="Book Antiqua" w:hAnsi="Book Antiqua" w:cs="Arial"/>
                <w:b/>
                <w:bCs/>
                <w:color w:val="auto"/>
                <w:sz w:val="24"/>
                <w:szCs w:val="24"/>
                <w:lang w:val="en-US"/>
              </w:rPr>
              <w:t>P</w:t>
            </w:r>
            <w:r w:rsidR="006E3F08" w:rsidRPr="006E3F08">
              <w:rPr>
                <w:rFonts w:ascii="Book Antiqua" w:hAnsi="Book Antiqua" w:cs="Arial"/>
                <w:b/>
                <w:bCs/>
                <w:i w:val="0"/>
                <w:iCs w:val="0"/>
                <w:sz w:val="24"/>
                <w:szCs w:val="24"/>
              </w:rPr>
              <w:t xml:space="preserve"> value</w:t>
            </w:r>
          </w:p>
        </w:tc>
      </w:tr>
      <w:tr w:rsidR="000756BE" w:rsidRPr="00301585" w14:paraId="076586D4" w14:textId="77777777" w:rsidTr="0038008A">
        <w:trPr>
          <w:trHeight w:val="584"/>
        </w:trPr>
        <w:tc>
          <w:tcPr>
            <w:tcW w:w="4154" w:type="dxa"/>
            <w:tcBorders>
              <w:top w:val="single" w:sz="4" w:space="0" w:color="auto"/>
            </w:tcBorders>
            <w:shd w:val="clear" w:color="auto" w:fill="auto"/>
            <w:noWrap/>
            <w:hideMark/>
          </w:tcPr>
          <w:p w14:paraId="282512E9" w14:textId="1BD0F0CA" w:rsidR="000756BE" w:rsidRPr="00694CCC" w:rsidRDefault="000756BE" w:rsidP="00254909">
            <w:pPr>
              <w:pStyle w:val="a5"/>
              <w:snapToGrid w:val="0"/>
              <w:spacing w:line="360" w:lineRule="auto"/>
              <w:rPr>
                <w:rFonts w:ascii="Book Antiqua" w:hAnsi="Book Antiqua" w:cs="Arial"/>
                <w:i w:val="0"/>
                <w:iCs w:val="0"/>
                <w:color w:val="auto"/>
                <w:sz w:val="24"/>
                <w:szCs w:val="24"/>
                <w:lang w:val="it-IT"/>
              </w:rPr>
            </w:pPr>
            <w:r w:rsidRPr="00694CCC">
              <w:rPr>
                <w:rFonts w:ascii="Book Antiqua" w:hAnsi="Book Antiqua" w:cs="Arial"/>
                <w:i w:val="0"/>
                <w:iCs w:val="0"/>
                <w:color w:val="auto"/>
                <w:sz w:val="24"/>
                <w:szCs w:val="24"/>
                <w:lang w:val="en-US"/>
              </w:rPr>
              <w:t>Postoperati</w:t>
            </w:r>
            <w:r w:rsidR="00694CCC" w:rsidRPr="00694CCC">
              <w:rPr>
                <w:rFonts w:ascii="Book Antiqua" w:hAnsi="Book Antiqua" w:cs="Arial"/>
                <w:i w:val="0"/>
                <w:iCs w:val="0"/>
                <w:color w:val="auto"/>
                <w:sz w:val="24"/>
                <w:szCs w:val="24"/>
                <w:lang w:val="en-US"/>
              </w:rPr>
              <w:t>ve blood tr</w:t>
            </w:r>
            <w:r w:rsidRPr="00694CCC">
              <w:rPr>
                <w:rFonts w:ascii="Book Antiqua" w:hAnsi="Book Antiqua" w:cs="Arial"/>
                <w:i w:val="0"/>
                <w:iCs w:val="0"/>
                <w:color w:val="auto"/>
                <w:sz w:val="24"/>
                <w:szCs w:val="24"/>
                <w:lang w:val="en-US"/>
              </w:rPr>
              <w:t>ansfusion</w:t>
            </w:r>
            <w:r w:rsidR="00694CCC">
              <w:rPr>
                <w:rFonts w:ascii="Book Antiqua" w:hAnsi="Book Antiqua" w:cs="Arial"/>
                <w:i w:val="0"/>
                <w:iCs w:val="0"/>
                <w:color w:val="auto"/>
                <w:sz w:val="24"/>
                <w:szCs w:val="24"/>
                <w:lang w:val="en-US"/>
              </w:rPr>
              <w:t xml:space="preserve"> (</w:t>
            </w:r>
            <w:r w:rsidR="00851DFA" w:rsidRPr="00851DFA">
              <w:rPr>
                <w:rFonts w:ascii="Book Antiqua" w:hAnsi="Book Antiqua" w:cs="Arial"/>
                <w:i w:val="0"/>
                <w:iCs w:val="0"/>
                <w:color w:val="auto"/>
                <w:sz w:val="24"/>
                <w:szCs w:val="24"/>
                <w:lang w:val="en-US"/>
              </w:rPr>
              <w:t>red blood cells</w:t>
            </w:r>
            <w:r w:rsidR="00694CCC">
              <w:rPr>
                <w:rFonts w:ascii="Book Antiqua" w:hAnsi="Book Antiqua" w:cs="Arial"/>
                <w:i w:val="0"/>
                <w:iCs w:val="0"/>
                <w:color w:val="auto"/>
                <w:sz w:val="24"/>
                <w:szCs w:val="24"/>
                <w:lang w:val="en-US"/>
              </w:rPr>
              <w:t>)</w:t>
            </w:r>
          </w:p>
        </w:tc>
        <w:tc>
          <w:tcPr>
            <w:tcW w:w="2494" w:type="dxa"/>
            <w:tcBorders>
              <w:top w:val="single" w:sz="4" w:space="0" w:color="auto"/>
            </w:tcBorders>
            <w:shd w:val="clear" w:color="auto" w:fill="auto"/>
          </w:tcPr>
          <w:p w14:paraId="315343B2"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p>
        </w:tc>
        <w:tc>
          <w:tcPr>
            <w:tcW w:w="1648" w:type="dxa"/>
            <w:tcBorders>
              <w:top w:val="single" w:sz="4" w:space="0" w:color="auto"/>
            </w:tcBorders>
            <w:shd w:val="clear" w:color="auto" w:fill="auto"/>
            <w:noWrap/>
          </w:tcPr>
          <w:p w14:paraId="6258CF57"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p>
        </w:tc>
        <w:tc>
          <w:tcPr>
            <w:tcW w:w="1172" w:type="dxa"/>
            <w:tcBorders>
              <w:top w:val="single" w:sz="4" w:space="0" w:color="auto"/>
            </w:tcBorders>
            <w:shd w:val="clear" w:color="auto" w:fill="auto"/>
            <w:hideMark/>
          </w:tcPr>
          <w:p w14:paraId="041727FB"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it-IT"/>
              </w:rPr>
            </w:pPr>
            <w:r w:rsidRPr="00301585">
              <w:rPr>
                <w:rFonts w:ascii="Book Antiqua" w:hAnsi="Book Antiqua" w:cs="Arial"/>
                <w:i w:val="0"/>
                <w:iCs w:val="0"/>
                <w:color w:val="auto"/>
                <w:sz w:val="24"/>
                <w:szCs w:val="24"/>
                <w:lang w:val="en-US"/>
              </w:rPr>
              <w:t>0.555</w:t>
            </w:r>
          </w:p>
        </w:tc>
      </w:tr>
      <w:tr w:rsidR="000756BE" w:rsidRPr="00301585" w14:paraId="56827D85" w14:textId="77777777" w:rsidTr="0038008A">
        <w:trPr>
          <w:trHeight w:val="652"/>
        </w:trPr>
        <w:tc>
          <w:tcPr>
            <w:tcW w:w="4154" w:type="dxa"/>
            <w:shd w:val="clear" w:color="auto" w:fill="auto"/>
            <w:noWrap/>
            <w:hideMark/>
          </w:tcPr>
          <w:p w14:paraId="5CF220CC" w14:textId="6A134E57" w:rsidR="000756BE" w:rsidRPr="00694CCC" w:rsidRDefault="000756BE" w:rsidP="00694CCC">
            <w:pPr>
              <w:pStyle w:val="a5"/>
              <w:snapToGrid w:val="0"/>
              <w:spacing w:line="360" w:lineRule="auto"/>
              <w:ind w:firstLineChars="100" w:firstLine="240"/>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0 U</w:t>
            </w:r>
          </w:p>
        </w:tc>
        <w:tc>
          <w:tcPr>
            <w:tcW w:w="2494" w:type="dxa"/>
            <w:shd w:val="clear" w:color="auto" w:fill="auto"/>
            <w:hideMark/>
          </w:tcPr>
          <w:p w14:paraId="4FE10B46" w14:textId="5D37A320"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13 (56.5</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077A5C1E" w14:textId="73C30818"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11 (47.8</w:t>
            </w:r>
            <w:r w:rsidR="00E05D72">
              <w:rPr>
                <w:rFonts w:ascii="Book Antiqua" w:hAnsi="Book Antiqua" w:cs="Arial"/>
                <w:i w:val="0"/>
                <w:iCs w:val="0"/>
                <w:color w:val="auto"/>
                <w:sz w:val="24"/>
                <w:szCs w:val="24"/>
                <w:lang w:val="en-US"/>
              </w:rPr>
              <w:t>)</w:t>
            </w:r>
          </w:p>
        </w:tc>
        <w:tc>
          <w:tcPr>
            <w:tcW w:w="1172" w:type="dxa"/>
            <w:shd w:val="clear" w:color="auto" w:fill="auto"/>
          </w:tcPr>
          <w:p w14:paraId="7C2C9CA6"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p>
        </w:tc>
      </w:tr>
      <w:tr w:rsidR="000756BE" w:rsidRPr="00301585" w14:paraId="4C801370" w14:textId="77777777" w:rsidTr="0038008A">
        <w:trPr>
          <w:trHeight w:val="640"/>
        </w:trPr>
        <w:tc>
          <w:tcPr>
            <w:tcW w:w="4154" w:type="dxa"/>
            <w:shd w:val="clear" w:color="auto" w:fill="auto"/>
            <w:noWrap/>
            <w:hideMark/>
          </w:tcPr>
          <w:p w14:paraId="671642D6" w14:textId="01B158EB" w:rsidR="000756BE" w:rsidRPr="00694CCC" w:rsidRDefault="000756BE" w:rsidP="00694CCC">
            <w:pPr>
              <w:pStyle w:val="a5"/>
              <w:snapToGrid w:val="0"/>
              <w:spacing w:line="360" w:lineRule="auto"/>
              <w:ind w:firstLineChars="100" w:firstLine="240"/>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1 U</w:t>
            </w:r>
          </w:p>
        </w:tc>
        <w:tc>
          <w:tcPr>
            <w:tcW w:w="2494" w:type="dxa"/>
            <w:shd w:val="clear" w:color="auto" w:fill="auto"/>
            <w:hideMark/>
          </w:tcPr>
          <w:p w14:paraId="5C0EFEAE" w14:textId="3C8C350A"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10 (43.5</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464D4B7A" w14:textId="2A2EF535"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10 (43.5</w:t>
            </w:r>
            <w:r w:rsidR="00E05D72">
              <w:rPr>
                <w:rFonts w:ascii="Book Antiqua" w:hAnsi="Book Antiqua" w:cs="Arial"/>
                <w:i w:val="0"/>
                <w:iCs w:val="0"/>
                <w:color w:val="auto"/>
                <w:sz w:val="24"/>
                <w:szCs w:val="24"/>
                <w:lang w:val="en-US"/>
              </w:rPr>
              <w:t>)</w:t>
            </w:r>
          </w:p>
        </w:tc>
        <w:tc>
          <w:tcPr>
            <w:tcW w:w="1172" w:type="dxa"/>
            <w:shd w:val="clear" w:color="auto" w:fill="auto"/>
          </w:tcPr>
          <w:p w14:paraId="1E55613D"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it-IT"/>
              </w:rPr>
            </w:pPr>
          </w:p>
        </w:tc>
      </w:tr>
      <w:tr w:rsidR="000756BE" w:rsidRPr="00301585" w14:paraId="227C9568" w14:textId="77777777" w:rsidTr="0038008A">
        <w:trPr>
          <w:trHeight w:val="652"/>
        </w:trPr>
        <w:tc>
          <w:tcPr>
            <w:tcW w:w="4154" w:type="dxa"/>
            <w:shd w:val="clear" w:color="auto" w:fill="auto"/>
            <w:noWrap/>
            <w:hideMark/>
          </w:tcPr>
          <w:p w14:paraId="687684F4" w14:textId="0BACE5C6" w:rsidR="000756BE" w:rsidRPr="00694CCC" w:rsidRDefault="000756BE" w:rsidP="00694CCC">
            <w:pPr>
              <w:pStyle w:val="a5"/>
              <w:snapToGrid w:val="0"/>
              <w:spacing w:line="360" w:lineRule="auto"/>
              <w:ind w:firstLineChars="100" w:firstLine="240"/>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2 U</w:t>
            </w:r>
          </w:p>
        </w:tc>
        <w:tc>
          <w:tcPr>
            <w:tcW w:w="2494" w:type="dxa"/>
            <w:shd w:val="clear" w:color="auto" w:fill="auto"/>
            <w:hideMark/>
          </w:tcPr>
          <w:p w14:paraId="25D7799B"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it-IT"/>
              </w:rPr>
            </w:pPr>
            <w:r w:rsidRPr="00301585">
              <w:rPr>
                <w:rFonts w:ascii="Book Antiqua" w:hAnsi="Book Antiqua" w:cs="Arial"/>
                <w:i w:val="0"/>
                <w:iCs w:val="0"/>
                <w:color w:val="auto"/>
                <w:sz w:val="24"/>
                <w:szCs w:val="24"/>
                <w:lang w:val="it-IT"/>
              </w:rPr>
              <w:t>0</w:t>
            </w:r>
          </w:p>
        </w:tc>
        <w:tc>
          <w:tcPr>
            <w:tcW w:w="1648" w:type="dxa"/>
            <w:shd w:val="clear" w:color="auto" w:fill="auto"/>
            <w:noWrap/>
            <w:hideMark/>
          </w:tcPr>
          <w:p w14:paraId="5660F78A" w14:textId="18BC91B8"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2 (8.7</w:t>
            </w:r>
            <w:r w:rsidR="00E05D72">
              <w:rPr>
                <w:rFonts w:ascii="Book Antiqua" w:hAnsi="Book Antiqua" w:cs="Arial"/>
                <w:i w:val="0"/>
                <w:iCs w:val="0"/>
                <w:color w:val="auto"/>
                <w:sz w:val="24"/>
                <w:szCs w:val="24"/>
                <w:lang w:val="en-US"/>
              </w:rPr>
              <w:t>)</w:t>
            </w:r>
          </w:p>
        </w:tc>
        <w:tc>
          <w:tcPr>
            <w:tcW w:w="1172" w:type="dxa"/>
            <w:shd w:val="clear" w:color="auto" w:fill="auto"/>
          </w:tcPr>
          <w:p w14:paraId="610546DE"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p>
        </w:tc>
      </w:tr>
      <w:tr w:rsidR="000756BE" w:rsidRPr="00301585" w14:paraId="2354EABF" w14:textId="77777777" w:rsidTr="0038008A">
        <w:trPr>
          <w:trHeight w:val="652"/>
        </w:trPr>
        <w:tc>
          <w:tcPr>
            <w:tcW w:w="4154" w:type="dxa"/>
            <w:shd w:val="clear" w:color="auto" w:fill="auto"/>
            <w:noWrap/>
            <w:hideMark/>
          </w:tcPr>
          <w:p w14:paraId="207C79B2" w14:textId="77777777" w:rsidR="000756BE" w:rsidRPr="00694CCC" w:rsidRDefault="000756BE" w:rsidP="00254909">
            <w:pPr>
              <w:pStyle w:val="a5"/>
              <w:snapToGrid w:val="0"/>
              <w:spacing w:line="360" w:lineRule="auto"/>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Bile leak</w:t>
            </w:r>
          </w:p>
        </w:tc>
        <w:tc>
          <w:tcPr>
            <w:tcW w:w="2494" w:type="dxa"/>
            <w:shd w:val="clear" w:color="auto" w:fill="auto"/>
            <w:hideMark/>
          </w:tcPr>
          <w:p w14:paraId="62555D01" w14:textId="45140424"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2 (8.7</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7FDDEA2B" w14:textId="27E5F991"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2 (8.7</w:t>
            </w:r>
            <w:r w:rsidR="00E05D72">
              <w:rPr>
                <w:rFonts w:ascii="Book Antiqua" w:hAnsi="Book Antiqua" w:cs="Arial"/>
                <w:i w:val="0"/>
                <w:iCs w:val="0"/>
                <w:color w:val="auto"/>
                <w:sz w:val="24"/>
                <w:szCs w:val="24"/>
                <w:lang w:val="en-US"/>
              </w:rPr>
              <w:t>)</w:t>
            </w:r>
          </w:p>
        </w:tc>
        <w:tc>
          <w:tcPr>
            <w:tcW w:w="1172" w:type="dxa"/>
            <w:shd w:val="clear" w:color="auto" w:fill="auto"/>
            <w:hideMark/>
          </w:tcPr>
          <w:p w14:paraId="7F6D68A8"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1.00</w:t>
            </w:r>
          </w:p>
        </w:tc>
      </w:tr>
      <w:tr w:rsidR="000756BE" w:rsidRPr="00301585" w14:paraId="50974E05" w14:textId="77777777" w:rsidTr="0038008A">
        <w:trPr>
          <w:trHeight w:val="640"/>
        </w:trPr>
        <w:tc>
          <w:tcPr>
            <w:tcW w:w="4154" w:type="dxa"/>
            <w:shd w:val="clear" w:color="auto" w:fill="auto"/>
            <w:noWrap/>
            <w:hideMark/>
          </w:tcPr>
          <w:p w14:paraId="0BBE62A7" w14:textId="0A87E676" w:rsidR="000756BE" w:rsidRPr="00694CCC" w:rsidRDefault="000756BE" w:rsidP="00254909">
            <w:pPr>
              <w:pStyle w:val="a5"/>
              <w:snapToGrid w:val="0"/>
              <w:spacing w:line="360" w:lineRule="auto"/>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 xml:space="preserve">Deep </w:t>
            </w:r>
            <w:r w:rsidR="00694CCC" w:rsidRPr="00694CCC">
              <w:rPr>
                <w:rFonts w:ascii="Book Antiqua" w:hAnsi="Book Antiqua" w:cs="Arial"/>
                <w:i w:val="0"/>
                <w:iCs w:val="0"/>
                <w:color w:val="auto"/>
                <w:sz w:val="24"/>
                <w:szCs w:val="24"/>
                <w:lang w:val="en-US"/>
              </w:rPr>
              <w:t>vein thr</w:t>
            </w:r>
            <w:r w:rsidRPr="00694CCC">
              <w:rPr>
                <w:rFonts w:ascii="Book Antiqua" w:hAnsi="Book Antiqua" w:cs="Arial"/>
                <w:i w:val="0"/>
                <w:iCs w:val="0"/>
                <w:color w:val="auto"/>
                <w:sz w:val="24"/>
                <w:szCs w:val="24"/>
                <w:lang w:val="en-US"/>
              </w:rPr>
              <w:t>ombosis</w:t>
            </w:r>
          </w:p>
        </w:tc>
        <w:tc>
          <w:tcPr>
            <w:tcW w:w="2494" w:type="dxa"/>
            <w:shd w:val="clear" w:color="auto" w:fill="auto"/>
            <w:hideMark/>
          </w:tcPr>
          <w:p w14:paraId="21DB5C2A" w14:textId="7B0E0A22"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2 (8.7</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776B7346" w14:textId="0F14A923"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1 (4.3</w:t>
            </w:r>
            <w:r w:rsidR="00E05D72">
              <w:rPr>
                <w:rFonts w:ascii="Book Antiqua" w:hAnsi="Book Antiqua" w:cs="Arial"/>
                <w:i w:val="0"/>
                <w:iCs w:val="0"/>
                <w:color w:val="auto"/>
                <w:sz w:val="24"/>
                <w:szCs w:val="24"/>
                <w:lang w:val="en-US"/>
              </w:rPr>
              <w:t>)</w:t>
            </w:r>
          </w:p>
        </w:tc>
        <w:tc>
          <w:tcPr>
            <w:tcW w:w="1172" w:type="dxa"/>
            <w:shd w:val="clear" w:color="auto" w:fill="auto"/>
            <w:hideMark/>
          </w:tcPr>
          <w:p w14:paraId="70323139"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0.555</w:t>
            </w:r>
          </w:p>
        </w:tc>
      </w:tr>
      <w:tr w:rsidR="000756BE" w:rsidRPr="00301585" w14:paraId="394BCB6E" w14:textId="77777777" w:rsidTr="0038008A">
        <w:trPr>
          <w:trHeight w:val="665"/>
        </w:trPr>
        <w:tc>
          <w:tcPr>
            <w:tcW w:w="4154" w:type="dxa"/>
            <w:shd w:val="clear" w:color="auto" w:fill="auto"/>
            <w:noWrap/>
            <w:hideMark/>
          </w:tcPr>
          <w:p w14:paraId="5798E876" w14:textId="77777777" w:rsidR="000756BE" w:rsidRPr="00694CCC" w:rsidRDefault="000756BE" w:rsidP="00254909">
            <w:pPr>
              <w:pStyle w:val="a5"/>
              <w:snapToGrid w:val="0"/>
              <w:spacing w:line="360" w:lineRule="auto"/>
              <w:rPr>
                <w:rFonts w:ascii="Book Antiqua" w:hAnsi="Book Antiqua" w:cs="Arial"/>
                <w:i w:val="0"/>
                <w:iCs w:val="0"/>
                <w:color w:val="auto"/>
                <w:sz w:val="24"/>
                <w:szCs w:val="24"/>
                <w:lang w:val="en-US"/>
              </w:rPr>
            </w:pPr>
            <w:r w:rsidRPr="00694CCC">
              <w:rPr>
                <w:rFonts w:ascii="Book Antiqua" w:hAnsi="Book Antiqua" w:cs="Arial"/>
                <w:i w:val="0"/>
                <w:iCs w:val="0"/>
                <w:color w:val="auto"/>
                <w:sz w:val="24"/>
                <w:szCs w:val="24"/>
                <w:lang w:val="en-US"/>
              </w:rPr>
              <w:t xml:space="preserve">Pneumonia </w:t>
            </w:r>
          </w:p>
        </w:tc>
        <w:tc>
          <w:tcPr>
            <w:tcW w:w="2494" w:type="dxa"/>
            <w:shd w:val="clear" w:color="auto" w:fill="auto"/>
            <w:hideMark/>
          </w:tcPr>
          <w:p w14:paraId="201ADE1F" w14:textId="48607189"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4 (17.4</w:t>
            </w:r>
            <w:r w:rsidR="00E05D72">
              <w:rPr>
                <w:rFonts w:ascii="Book Antiqua" w:hAnsi="Book Antiqua" w:cs="Arial"/>
                <w:i w:val="0"/>
                <w:iCs w:val="0"/>
                <w:color w:val="auto"/>
                <w:sz w:val="24"/>
                <w:szCs w:val="24"/>
                <w:lang w:val="en-US"/>
              </w:rPr>
              <w:t>)</w:t>
            </w:r>
          </w:p>
        </w:tc>
        <w:tc>
          <w:tcPr>
            <w:tcW w:w="1648" w:type="dxa"/>
            <w:shd w:val="clear" w:color="auto" w:fill="auto"/>
            <w:noWrap/>
            <w:hideMark/>
          </w:tcPr>
          <w:p w14:paraId="41C80A47" w14:textId="3FE19314"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5 (21.7</w:t>
            </w:r>
            <w:r w:rsidR="00E05D72">
              <w:rPr>
                <w:rFonts w:ascii="Book Antiqua" w:hAnsi="Book Antiqua" w:cs="Arial"/>
                <w:i w:val="0"/>
                <w:iCs w:val="0"/>
                <w:color w:val="auto"/>
                <w:sz w:val="24"/>
                <w:szCs w:val="24"/>
                <w:lang w:val="en-US"/>
              </w:rPr>
              <w:t>)</w:t>
            </w:r>
          </w:p>
        </w:tc>
        <w:tc>
          <w:tcPr>
            <w:tcW w:w="1172" w:type="dxa"/>
            <w:shd w:val="clear" w:color="auto" w:fill="auto"/>
            <w:hideMark/>
          </w:tcPr>
          <w:p w14:paraId="323F166B" w14:textId="77777777" w:rsidR="000756BE" w:rsidRPr="00301585" w:rsidRDefault="000756BE" w:rsidP="00254909">
            <w:pPr>
              <w:pStyle w:val="a5"/>
              <w:snapToGrid w:val="0"/>
              <w:spacing w:line="360" w:lineRule="auto"/>
              <w:rPr>
                <w:rFonts w:ascii="Book Antiqua" w:hAnsi="Book Antiqua" w:cs="Arial"/>
                <w:i w:val="0"/>
                <w:iCs w:val="0"/>
                <w:color w:val="auto"/>
                <w:sz w:val="24"/>
                <w:szCs w:val="24"/>
                <w:lang w:val="en-US"/>
              </w:rPr>
            </w:pPr>
            <w:r w:rsidRPr="00301585">
              <w:rPr>
                <w:rFonts w:ascii="Book Antiqua" w:hAnsi="Book Antiqua" w:cs="Arial"/>
                <w:i w:val="0"/>
                <w:iCs w:val="0"/>
                <w:color w:val="auto"/>
                <w:sz w:val="24"/>
                <w:szCs w:val="24"/>
                <w:lang w:val="en-US"/>
              </w:rPr>
              <w:t>0.71</w:t>
            </w:r>
          </w:p>
        </w:tc>
      </w:tr>
    </w:tbl>
    <w:p w14:paraId="4ED7C697" w14:textId="24190E8D" w:rsidR="0099526C" w:rsidRDefault="00851DFA" w:rsidP="00301AEE">
      <w:pPr>
        <w:spacing w:line="360" w:lineRule="auto"/>
        <w:jc w:val="both"/>
        <w:rPr>
          <w:rFonts w:ascii="Book Antiqua" w:hAnsi="Book Antiqua"/>
        </w:rPr>
      </w:pPr>
      <w:r w:rsidRPr="00301585">
        <w:rPr>
          <w:rFonts w:ascii="Book Antiqua" w:hAnsi="Book Antiqua"/>
        </w:rPr>
        <w:t xml:space="preserve">Variables are expressed </w:t>
      </w:r>
      <w:r w:rsidR="00EC24B7">
        <w:rPr>
          <w:rFonts w:ascii="Book Antiqua" w:hAnsi="Book Antiqua"/>
        </w:rPr>
        <w:t>as</w:t>
      </w:r>
      <w:r w:rsidRPr="00301585">
        <w:rPr>
          <w:rFonts w:ascii="Book Antiqua" w:hAnsi="Book Antiqua"/>
        </w:rPr>
        <w:t xml:space="preserve"> absolute and relative values (%). Fisher’s </w:t>
      </w:r>
      <w:r>
        <w:rPr>
          <w:rFonts w:ascii="Book Antiqua" w:hAnsi="Book Antiqua"/>
        </w:rPr>
        <w:t>e</w:t>
      </w:r>
      <w:r w:rsidRPr="00301585">
        <w:rPr>
          <w:rFonts w:ascii="Book Antiqua" w:hAnsi="Book Antiqua"/>
        </w:rPr>
        <w:t>xact test was used for comparison</w:t>
      </w:r>
      <w:r w:rsidR="00EC24B7">
        <w:rPr>
          <w:rFonts w:ascii="Book Antiqua" w:hAnsi="Book Antiqua"/>
        </w:rPr>
        <w:t>s</w:t>
      </w:r>
      <w:r w:rsidRPr="00301585">
        <w:rPr>
          <w:rFonts w:ascii="Book Antiqua" w:hAnsi="Book Antiqua"/>
        </w:rPr>
        <w:t xml:space="preserve"> between the two groups.</w:t>
      </w:r>
    </w:p>
    <w:p w14:paraId="74277139" w14:textId="43263244" w:rsidR="000756BE" w:rsidRDefault="0099526C" w:rsidP="00301AEE">
      <w:pPr>
        <w:spacing w:line="360" w:lineRule="auto"/>
        <w:jc w:val="both"/>
        <w:rPr>
          <w:rFonts w:ascii="Book Antiqua" w:hAnsi="Book Antiqua"/>
          <w:b/>
          <w:bCs/>
        </w:rPr>
      </w:pPr>
      <w:r>
        <w:rPr>
          <w:rFonts w:ascii="Book Antiqua" w:hAnsi="Book Antiqua"/>
        </w:rPr>
        <w:br w:type="page"/>
      </w:r>
      <w:r w:rsidRPr="00301585">
        <w:rPr>
          <w:rFonts w:ascii="Book Antiqua" w:hAnsi="Book Antiqua"/>
          <w:b/>
          <w:bCs/>
        </w:rPr>
        <w:lastRenderedPageBreak/>
        <w:t>Table 3 Matrix metalloproteinases</w:t>
      </w:r>
      <w:r w:rsidRPr="00301585" w:rsidDel="00E927FB">
        <w:rPr>
          <w:rFonts w:ascii="Book Antiqua" w:hAnsi="Book Antiqua"/>
          <w:b/>
          <w:bCs/>
        </w:rPr>
        <w:t xml:space="preserve"> </w:t>
      </w:r>
      <w:r w:rsidRPr="00301585">
        <w:rPr>
          <w:rFonts w:ascii="Book Antiqua" w:hAnsi="Book Antiqua"/>
          <w:b/>
          <w:bCs/>
        </w:rPr>
        <w:t>and tissue inhibitors of metalloproteinases in the different groups</w:t>
      </w:r>
    </w:p>
    <w:tbl>
      <w:tblPr>
        <w:tblW w:w="0" w:type="auto"/>
        <w:tblLook w:val="04A0" w:firstRow="1" w:lastRow="0" w:firstColumn="1" w:lastColumn="0" w:noHBand="0" w:noVBand="1"/>
      </w:tblPr>
      <w:tblGrid>
        <w:gridCol w:w="2320"/>
        <w:gridCol w:w="2320"/>
        <w:gridCol w:w="2321"/>
        <w:gridCol w:w="2321"/>
      </w:tblGrid>
      <w:tr w:rsidR="0099526C" w:rsidRPr="00301585" w14:paraId="34F2D532" w14:textId="77777777" w:rsidTr="0038008A">
        <w:trPr>
          <w:trHeight w:val="438"/>
        </w:trPr>
        <w:tc>
          <w:tcPr>
            <w:tcW w:w="2320" w:type="dxa"/>
            <w:tcBorders>
              <w:top w:val="single" w:sz="6" w:space="0" w:color="auto"/>
              <w:bottom w:val="single" w:sz="6" w:space="0" w:color="auto"/>
            </w:tcBorders>
            <w:shd w:val="clear" w:color="auto" w:fill="auto"/>
          </w:tcPr>
          <w:p w14:paraId="121C28BB" w14:textId="77777777" w:rsidR="0099526C" w:rsidRPr="00301585" w:rsidRDefault="0099526C" w:rsidP="00254909">
            <w:pPr>
              <w:pStyle w:val="a6"/>
              <w:snapToGrid w:val="0"/>
              <w:spacing w:after="0" w:line="360" w:lineRule="auto"/>
              <w:jc w:val="both"/>
              <w:rPr>
                <w:rFonts w:ascii="Book Antiqua" w:hAnsi="Book Antiqua" w:cs="Arial"/>
                <w:b/>
                <w:bCs/>
                <w:caps/>
                <w:sz w:val="24"/>
                <w:szCs w:val="24"/>
              </w:rPr>
            </w:pPr>
          </w:p>
        </w:tc>
        <w:tc>
          <w:tcPr>
            <w:tcW w:w="2320" w:type="dxa"/>
            <w:tcBorders>
              <w:top w:val="single" w:sz="6" w:space="0" w:color="auto"/>
              <w:bottom w:val="single" w:sz="6" w:space="0" w:color="auto"/>
            </w:tcBorders>
            <w:shd w:val="clear" w:color="auto" w:fill="auto"/>
          </w:tcPr>
          <w:p w14:paraId="5D53454E" w14:textId="77777777" w:rsidR="0099526C" w:rsidRPr="00301585" w:rsidRDefault="0099526C" w:rsidP="00254909">
            <w:pPr>
              <w:pStyle w:val="a6"/>
              <w:snapToGrid w:val="0"/>
              <w:spacing w:after="0" w:line="360" w:lineRule="auto"/>
              <w:jc w:val="both"/>
              <w:rPr>
                <w:rFonts w:ascii="Book Antiqua" w:hAnsi="Book Antiqua" w:cs="Arial"/>
                <w:b/>
                <w:bCs/>
                <w:sz w:val="24"/>
                <w:szCs w:val="24"/>
              </w:rPr>
            </w:pPr>
            <w:r w:rsidRPr="00301585">
              <w:rPr>
                <w:rFonts w:ascii="Book Antiqua" w:hAnsi="Book Antiqua" w:cs="Arial"/>
                <w:b/>
                <w:bCs/>
                <w:sz w:val="24"/>
                <w:szCs w:val="24"/>
              </w:rPr>
              <w:t>Groups</w:t>
            </w:r>
          </w:p>
        </w:tc>
        <w:tc>
          <w:tcPr>
            <w:tcW w:w="2321" w:type="dxa"/>
            <w:tcBorders>
              <w:top w:val="single" w:sz="6" w:space="0" w:color="auto"/>
              <w:bottom w:val="single" w:sz="6" w:space="0" w:color="auto"/>
            </w:tcBorders>
            <w:shd w:val="clear" w:color="auto" w:fill="auto"/>
          </w:tcPr>
          <w:p w14:paraId="5E96A417" w14:textId="77777777" w:rsidR="0099526C" w:rsidRPr="00301585" w:rsidRDefault="0099526C" w:rsidP="00254909">
            <w:pPr>
              <w:pStyle w:val="a6"/>
              <w:snapToGrid w:val="0"/>
              <w:spacing w:after="0" w:line="360" w:lineRule="auto"/>
              <w:jc w:val="both"/>
              <w:rPr>
                <w:rFonts w:ascii="Book Antiqua" w:hAnsi="Book Antiqua" w:cs="Arial"/>
                <w:b/>
                <w:bCs/>
                <w:caps/>
                <w:sz w:val="24"/>
                <w:szCs w:val="24"/>
              </w:rPr>
            </w:pPr>
          </w:p>
        </w:tc>
        <w:tc>
          <w:tcPr>
            <w:tcW w:w="2321" w:type="dxa"/>
            <w:tcBorders>
              <w:top w:val="single" w:sz="6" w:space="0" w:color="auto"/>
              <w:bottom w:val="single" w:sz="6" w:space="0" w:color="auto"/>
            </w:tcBorders>
            <w:shd w:val="clear" w:color="auto" w:fill="auto"/>
          </w:tcPr>
          <w:p w14:paraId="5421EFA1" w14:textId="2BC90375" w:rsidR="0099526C" w:rsidRPr="00301585" w:rsidRDefault="0099526C" w:rsidP="00254909">
            <w:pPr>
              <w:pStyle w:val="a6"/>
              <w:snapToGrid w:val="0"/>
              <w:spacing w:after="0" w:line="360" w:lineRule="auto"/>
              <w:jc w:val="both"/>
              <w:rPr>
                <w:rFonts w:ascii="Book Antiqua" w:hAnsi="Book Antiqua" w:cs="Arial"/>
                <w:b/>
                <w:bCs/>
                <w:caps/>
                <w:sz w:val="24"/>
                <w:szCs w:val="24"/>
              </w:rPr>
            </w:pPr>
            <w:r w:rsidRPr="00301585">
              <w:rPr>
                <w:rFonts w:ascii="Book Antiqua" w:hAnsi="Book Antiqua" w:cs="Arial"/>
                <w:b/>
                <w:bCs/>
                <w:i/>
                <w:iCs/>
                <w:caps/>
                <w:sz w:val="24"/>
                <w:szCs w:val="24"/>
              </w:rPr>
              <w:t>P</w:t>
            </w:r>
            <w:r w:rsidRPr="00301585">
              <w:rPr>
                <w:rFonts w:ascii="Book Antiqua" w:hAnsi="Book Antiqua" w:cs="Arial"/>
                <w:b/>
                <w:bCs/>
                <w:caps/>
                <w:sz w:val="24"/>
                <w:szCs w:val="24"/>
              </w:rPr>
              <w:t xml:space="preserve"> </w:t>
            </w:r>
            <w:r w:rsidR="00772053">
              <w:rPr>
                <w:rFonts w:ascii="Book Antiqua" w:hAnsi="Book Antiqua" w:cs="Arial"/>
                <w:b/>
                <w:bCs/>
                <w:caps/>
                <w:sz w:val="24"/>
                <w:szCs w:val="24"/>
              </w:rPr>
              <w:t>(</w:t>
            </w:r>
            <w:r w:rsidRPr="00301585">
              <w:rPr>
                <w:rFonts w:ascii="Book Antiqua" w:hAnsi="Book Antiqua" w:cs="Arial"/>
                <w:b/>
                <w:bCs/>
                <w:caps/>
                <w:sz w:val="24"/>
                <w:szCs w:val="24"/>
              </w:rPr>
              <w:t>95%CI</w:t>
            </w:r>
            <w:r w:rsidR="00772053">
              <w:rPr>
                <w:rFonts w:ascii="Book Antiqua" w:hAnsi="Book Antiqua" w:cs="Arial"/>
                <w:b/>
                <w:bCs/>
                <w:caps/>
                <w:sz w:val="24"/>
                <w:szCs w:val="24"/>
              </w:rPr>
              <w:t>)</w:t>
            </w:r>
          </w:p>
        </w:tc>
      </w:tr>
      <w:tr w:rsidR="0099526C" w:rsidRPr="00301585" w14:paraId="368425BE" w14:textId="77777777" w:rsidTr="0038008A">
        <w:trPr>
          <w:trHeight w:val="378"/>
        </w:trPr>
        <w:tc>
          <w:tcPr>
            <w:tcW w:w="2320" w:type="dxa"/>
            <w:vMerge w:val="restart"/>
            <w:tcBorders>
              <w:top w:val="single" w:sz="6" w:space="0" w:color="auto"/>
            </w:tcBorders>
            <w:shd w:val="clear" w:color="auto" w:fill="auto"/>
          </w:tcPr>
          <w:p w14:paraId="62E9B39B" w14:textId="77777777" w:rsidR="0099526C" w:rsidRPr="00301585" w:rsidRDefault="0099526C" w:rsidP="00254909">
            <w:pPr>
              <w:pStyle w:val="a6"/>
              <w:snapToGrid w:val="0"/>
              <w:spacing w:after="0" w:line="360" w:lineRule="auto"/>
              <w:jc w:val="both"/>
              <w:rPr>
                <w:rFonts w:ascii="Book Antiqua" w:hAnsi="Book Antiqua" w:cs="Arial"/>
                <w:caps/>
                <w:sz w:val="24"/>
                <w:szCs w:val="24"/>
              </w:rPr>
            </w:pPr>
            <w:r w:rsidRPr="00301585">
              <w:rPr>
                <w:rFonts w:ascii="Book Antiqua" w:hAnsi="Book Antiqua" w:cs="Arial"/>
                <w:caps/>
                <w:sz w:val="24"/>
                <w:szCs w:val="24"/>
              </w:rPr>
              <w:t xml:space="preserve">MMP2 </w:t>
            </w:r>
          </w:p>
        </w:tc>
        <w:tc>
          <w:tcPr>
            <w:tcW w:w="2320" w:type="dxa"/>
            <w:tcBorders>
              <w:top w:val="single" w:sz="6" w:space="0" w:color="auto"/>
            </w:tcBorders>
            <w:shd w:val="clear" w:color="auto" w:fill="auto"/>
          </w:tcPr>
          <w:p w14:paraId="3A9C3659"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Desflurane</w:t>
            </w:r>
          </w:p>
        </w:tc>
        <w:tc>
          <w:tcPr>
            <w:tcW w:w="2321" w:type="dxa"/>
            <w:tcBorders>
              <w:top w:val="single" w:sz="6" w:space="0" w:color="auto"/>
            </w:tcBorders>
            <w:shd w:val="clear" w:color="auto" w:fill="auto"/>
          </w:tcPr>
          <w:p w14:paraId="15DDC389"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80.6</w:t>
            </w:r>
            <w:r>
              <w:rPr>
                <w:rFonts w:ascii="Book Antiqua" w:hAnsi="Book Antiqua" w:cs="Arial"/>
                <w:sz w:val="24"/>
                <w:szCs w:val="24"/>
              </w:rPr>
              <w:t xml:space="preserve"> ± </w:t>
            </w:r>
            <w:r w:rsidRPr="00301585">
              <w:rPr>
                <w:rFonts w:ascii="Book Antiqua" w:hAnsi="Book Antiqua" w:cs="Arial"/>
                <w:sz w:val="24"/>
                <w:szCs w:val="24"/>
              </w:rPr>
              <w:t>42.3</w:t>
            </w:r>
          </w:p>
        </w:tc>
        <w:tc>
          <w:tcPr>
            <w:tcW w:w="2321" w:type="dxa"/>
            <w:vMerge w:val="restart"/>
            <w:tcBorders>
              <w:top w:val="single" w:sz="6" w:space="0" w:color="auto"/>
            </w:tcBorders>
            <w:shd w:val="clear" w:color="auto" w:fill="auto"/>
          </w:tcPr>
          <w:p w14:paraId="77A31204" w14:textId="7CE7F491" w:rsidR="0099526C" w:rsidRPr="00301585" w:rsidRDefault="0099526C" w:rsidP="00254909">
            <w:pPr>
              <w:pStyle w:val="HTML"/>
              <w:shd w:val="clear" w:color="auto" w:fill="FFFFFF"/>
              <w:snapToGrid w:val="0"/>
              <w:spacing w:line="360" w:lineRule="auto"/>
              <w:jc w:val="both"/>
              <w:rPr>
                <w:rFonts w:ascii="Book Antiqua" w:hAnsi="Book Antiqua" w:cs="Arial"/>
                <w:color w:val="000000"/>
                <w:sz w:val="24"/>
                <w:szCs w:val="24"/>
              </w:rPr>
            </w:pPr>
            <w:r w:rsidRPr="005C3CF0">
              <w:rPr>
                <w:rFonts w:ascii="Book Antiqua" w:hAnsi="Book Antiqua" w:cs="Arial"/>
                <w:sz w:val="24"/>
                <w:szCs w:val="24"/>
                <w:vertAlign w:val="superscript"/>
              </w:rPr>
              <w:t>a</w:t>
            </w:r>
            <w:r w:rsidR="00772053">
              <w:rPr>
                <w:rFonts w:ascii="Book Antiqua" w:hAnsi="Book Antiqua" w:cs="Arial"/>
                <w:sz w:val="24"/>
                <w:szCs w:val="24"/>
              </w:rPr>
              <w:t>(</w:t>
            </w:r>
            <w:r w:rsidRPr="00301585">
              <w:rPr>
                <w:rFonts w:ascii="Book Antiqua" w:hAnsi="Book Antiqua" w:cs="Arial"/>
                <w:color w:val="000000"/>
                <w:sz w:val="24"/>
                <w:szCs w:val="24"/>
                <w:bdr w:val="none" w:sz="0" w:space="0" w:color="auto" w:frame="1"/>
              </w:rPr>
              <w:t>-46.4 to 3.1</w:t>
            </w:r>
            <w:r w:rsidR="00772053">
              <w:rPr>
                <w:rFonts w:ascii="Book Antiqua" w:hAnsi="Book Antiqua" w:cs="Arial"/>
                <w:color w:val="000000"/>
                <w:sz w:val="24"/>
                <w:szCs w:val="24"/>
                <w:bdr w:val="none" w:sz="0" w:space="0" w:color="auto" w:frame="1"/>
              </w:rPr>
              <w:t>)</w:t>
            </w:r>
          </w:p>
          <w:p w14:paraId="45F72CF2" w14:textId="77777777" w:rsidR="0099526C" w:rsidRPr="00301585" w:rsidRDefault="0099526C" w:rsidP="00254909">
            <w:pPr>
              <w:pStyle w:val="a6"/>
              <w:snapToGrid w:val="0"/>
              <w:spacing w:after="0" w:line="360" w:lineRule="auto"/>
              <w:jc w:val="both"/>
              <w:rPr>
                <w:rFonts w:ascii="Book Antiqua" w:hAnsi="Book Antiqua" w:cs="Arial"/>
                <w:sz w:val="24"/>
                <w:szCs w:val="24"/>
              </w:rPr>
            </w:pPr>
          </w:p>
        </w:tc>
      </w:tr>
      <w:tr w:rsidR="0099526C" w:rsidRPr="00301585" w14:paraId="1AA959CA" w14:textId="77777777" w:rsidTr="0038008A">
        <w:trPr>
          <w:trHeight w:val="378"/>
        </w:trPr>
        <w:tc>
          <w:tcPr>
            <w:tcW w:w="2320" w:type="dxa"/>
            <w:vMerge/>
            <w:shd w:val="clear" w:color="auto" w:fill="auto"/>
          </w:tcPr>
          <w:p w14:paraId="06A8BE19" w14:textId="77777777" w:rsidR="0099526C" w:rsidRPr="00301585" w:rsidRDefault="0099526C" w:rsidP="00254909">
            <w:pPr>
              <w:pStyle w:val="a6"/>
              <w:snapToGrid w:val="0"/>
              <w:spacing w:after="0" w:line="360" w:lineRule="auto"/>
              <w:jc w:val="both"/>
              <w:rPr>
                <w:rFonts w:ascii="Book Antiqua" w:hAnsi="Book Antiqua" w:cs="Arial"/>
                <w:caps/>
                <w:sz w:val="24"/>
                <w:szCs w:val="24"/>
              </w:rPr>
            </w:pPr>
          </w:p>
        </w:tc>
        <w:tc>
          <w:tcPr>
            <w:tcW w:w="2320" w:type="dxa"/>
            <w:shd w:val="clear" w:color="auto" w:fill="auto"/>
          </w:tcPr>
          <w:p w14:paraId="129170EB"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Control</w:t>
            </w:r>
          </w:p>
        </w:tc>
        <w:tc>
          <w:tcPr>
            <w:tcW w:w="2321" w:type="dxa"/>
            <w:shd w:val="clear" w:color="auto" w:fill="auto"/>
          </w:tcPr>
          <w:p w14:paraId="70A5A4CF"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123.5</w:t>
            </w:r>
            <w:r>
              <w:rPr>
                <w:rFonts w:ascii="Book Antiqua" w:hAnsi="Book Antiqua" w:cs="Arial"/>
                <w:sz w:val="24"/>
                <w:szCs w:val="24"/>
              </w:rPr>
              <w:t xml:space="preserve"> ± </w:t>
            </w:r>
            <w:r w:rsidRPr="00301585">
              <w:rPr>
                <w:rFonts w:ascii="Book Antiqua" w:hAnsi="Book Antiqua" w:cs="Arial"/>
                <w:sz w:val="24"/>
                <w:szCs w:val="24"/>
              </w:rPr>
              <w:t>51.7</w:t>
            </w:r>
          </w:p>
        </w:tc>
        <w:tc>
          <w:tcPr>
            <w:tcW w:w="2321" w:type="dxa"/>
            <w:vMerge/>
            <w:shd w:val="clear" w:color="auto" w:fill="auto"/>
          </w:tcPr>
          <w:p w14:paraId="1DB0974E" w14:textId="77777777" w:rsidR="0099526C" w:rsidRPr="00301585" w:rsidRDefault="0099526C" w:rsidP="00254909">
            <w:pPr>
              <w:pStyle w:val="a6"/>
              <w:snapToGrid w:val="0"/>
              <w:spacing w:after="0" w:line="360" w:lineRule="auto"/>
              <w:jc w:val="both"/>
              <w:rPr>
                <w:rFonts w:ascii="Book Antiqua" w:hAnsi="Book Antiqua" w:cs="Arial"/>
                <w:sz w:val="24"/>
                <w:szCs w:val="24"/>
              </w:rPr>
            </w:pPr>
          </w:p>
        </w:tc>
      </w:tr>
      <w:tr w:rsidR="0099526C" w:rsidRPr="00301585" w14:paraId="43EDB25E" w14:textId="77777777" w:rsidTr="0038008A">
        <w:trPr>
          <w:trHeight w:val="378"/>
        </w:trPr>
        <w:tc>
          <w:tcPr>
            <w:tcW w:w="2320" w:type="dxa"/>
            <w:vMerge w:val="restart"/>
            <w:shd w:val="clear" w:color="auto" w:fill="auto"/>
          </w:tcPr>
          <w:p w14:paraId="6DE654AD" w14:textId="77777777" w:rsidR="0099526C" w:rsidRPr="00301585" w:rsidRDefault="0099526C" w:rsidP="00254909">
            <w:pPr>
              <w:pStyle w:val="a6"/>
              <w:snapToGrid w:val="0"/>
              <w:spacing w:after="0" w:line="360" w:lineRule="auto"/>
              <w:jc w:val="both"/>
              <w:rPr>
                <w:rFonts w:ascii="Book Antiqua" w:hAnsi="Book Antiqua" w:cs="Arial"/>
                <w:caps/>
                <w:sz w:val="24"/>
                <w:szCs w:val="24"/>
              </w:rPr>
            </w:pPr>
            <w:r w:rsidRPr="00301585">
              <w:rPr>
                <w:rFonts w:ascii="Book Antiqua" w:hAnsi="Book Antiqua" w:cs="Arial"/>
                <w:caps/>
                <w:sz w:val="24"/>
                <w:szCs w:val="24"/>
              </w:rPr>
              <w:t xml:space="preserve">MMP9 </w:t>
            </w:r>
          </w:p>
        </w:tc>
        <w:tc>
          <w:tcPr>
            <w:tcW w:w="2320" w:type="dxa"/>
            <w:shd w:val="clear" w:color="auto" w:fill="auto"/>
          </w:tcPr>
          <w:p w14:paraId="384B56D3"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Desflurane</w:t>
            </w:r>
          </w:p>
        </w:tc>
        <w:tc>
          <w:tcPr>
            <w:tcW w:w="2321" w:type="dxa"/>
            <w:shd w:val="clear" w:color="auto" w:fill="auto"/>
          </w:tcPr>
          <w:p w14:paraId="3D4EBEBC"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178.5 </w:t>
            </w:r>
            <w:r>
              <w:rPr>
                <w:rFonts w:ascii="Book Antiqua" w:hAnsi="Book Antiqua" w:cs="Arial"/>
                <w:sz w:val="24"/>
                <w:szCs w:val="24"/>
              </w:rPr>
              <w:t xml:space="preserve">± </w:t>
            </w:r>
            <w:r w:rsidRPr="00301585">
              <w:rPr>
                <w:rFonts w:ascii="Book Antiqua" w:hAnsi="Book Antiqua" w:cs="Arial"/>
                <w:sz w:val="24"/>
                <w:szCs w:val="24"/>
              </w:rPr>
              <w:t>80.3</w:t>
            </w:r>
          </w:p>
        </w:tc>
        <w:tc>
          <w:tcPr>
            <w:tcW w:w="2321" w:type="dxa"/>
            <w:vMerge w:val="restart"/>
            <w:shd w:val="clear" w:color="auto" w:fill="auto"/>
          </w:tcPr>
          <w:p w14:paraId="10F80339" w14:textId="7D375DA2" w:rsidR="0099526C" w:rsidRPr="00301585" w:rsidRDefault="0099526C" w:rsidP="00254909">
            <w:pPr>
              <w:pStyle w:val="HTML"/>
              <w:shd w:val="clear" w:color="auto" w:fill="FFFFFF"/>
              <w:snapToGrid w:val="0"/>
              <w:spacing w:line="360" w:lineRule="auto"/>
              <w:jc w:val="both"/>
              <w:rPr>
                <w:rFonts w:ascii="Book Antiqua" w:hAnsi="Book Antiqua" w:cs="Arial"/>
                <w:color w:val="000000"/>
                <w:sz w:val="24"/>
                <w:szCs w:val="24"/>
              </w:rPr>
            </w:pPr>
            <w:r w:rsidRPr="005C3CF0">
              <w:rPr>
                <w:rFonts w:ascii="Book Antiqua" w:hAnsi="Book Antiqua" w:cs="Arial"/>
                <w:sz w:val="24"/>
                <w:szCs w:val="24"/>
                <w:vertAlign w:val="superscript"/>
              </w:rPr>
              <w:t>b</w:t>
            </w:r>
            <w:r w:rsidR="00772053">
              <w:rPr>
                <w:rFonts w:ascii="Book Antiqua" w:hAnsi="Book Antiqua" w:cs="Arial"/>
                <w:sz w:val="24"/>
                <w:szCs w:val="24"/>
              </w:rPr>
              <w:t>(</w:t>
            </w:r>
            <w:r w:rsidRPr="00301585">
              <w:rPr>
                <w:rStyle w:val="gnkrckgcgsb"/>
                <w:rFonts w:ascii="Book Antiqua" w:hAnsi="Book Antiqua" w:cs="Arial"/>
                <w:sz w:val="24"/>
                <w:szCs w:val="24"/>
                <w:bdr w:val="none" w:sz="0" w:space="0" w:color="auto" w:frame="1"/>
              </w:rPr>
              <w:t>-473.9 t</w:t>
            </w:r>
            <w:r w:rsidRPr="00301585">
              <w:rPr>
                <w:rStyle w:val="gnkrckgcgsb"/>
                <w:rFonts w:ascii="Book Antiqua" w:hAnsi="Book Antiqua"/>
                <w:sz w:val="24"/>
                <w:szCs w:val="24"/>
              </w:rPr>
              <w:t xml:space="preserve">o </w:t>
            </w:r>
            <w:r w:rsidRPr="00301585">
              <w:rPr>
                <w:rStyle w:val="gnkrckgcgsb"/>
                <w:rFonts w:ascii="Book Antiqua" w:hAnsi="Book Antiqua" w:cs="Arial"/>
                <w:sz w:val="24"/>
                <w:szCs w:val="24"/>
                <w:bdr w:val="none" w:sz="0" w:space="0" w:color="auto" w:frame="1"/>
              </w:rPr>
              <w:t>203.1</w:t>
            </w:r>
            <w:r w:rsidR="00772053">
              <w:rPr>
                <w:rStyle w:val="gnkrckgcgsb"/>
                <w:rFonts w:ascii="Book Antiqua" w:hAnsi="Book Antiqua" w:cs="Arial"/>
                <w:sz w:val="24"/>
                <w:szCs w:val="24"/>
                <w:bdr w:val="none" w:sz="0" w:space="0" w:color="auto" w:frame="1"/>
              </w:rPr>
              <w:t>)</w:t>
            </w:r>
          </w:p>
          <w:p w14:paraId="15A05BC8" w14:textId="77777777" w:rsidR="0099526C" w:rsidRPr="00301585" w:rsidRDefault="0099526C" w:rsidP="00254909">
            <w:pPr>
              <w:pStyle w:val="a6"/>
              <w:snapToGrid w:val="0"/>
              <w:spacing w:after="0" w:line="360" w:lineRule="auto"/>
              <w:jc w:val="both"/>
              <w:rPr>
                <w:rFonts w:ascii="Book Antiqua" w:hAnsi="Book Antiqua" w:cs="Arial"/>
                <w:sz w:val="24"/>
                <w:szCs w:val="24"/>
              </w:rPr>
            </w:pPr>
          </w:p>
        </w:tc>
      </w:tr>
      <w:tr w:rsidR="0099526C" w:rsidRPr="00301585" w14:paraId="123E976E" w14:textId="77777777" w:rsidTr="0038008A">
        <w:trPr>
          <w:trHeight w:val="378"/>
        </w:trPr>
        <w:tc>
          <w:tcPr>
            <w:tcW w:w="2320" w:type="dxa"/>
            <w:vMerge/>
            <w:shd w:val="clear" w:color="auto" w:fill="auto"/>
          </w:tcPr>
          <w:p w14:paraId="10E08828" w14:textId="77777777" w:rsidR="0099526C" w:rsidRPr="00301585" w:rsidRDefault="0099526C" w:rsidP="00254909">
            <w:pPr>
              <w:pStyle w:val="a6"/>
              <w:snapToGrid w:val="0"/>
              <w:spacing w:after="0" w:line="360" w:lineRule="auto"/>
              <w:jc w:val="both"/>
              <w:rPr>
                <w:rFonts w:ascii="Book Antiqua" w:hAnsi="Book Antiqua" w:cs="Arial"/>
                <w:caps/>
                <w:sz w:val="24"/>
                <w:szCs w:val="24"/>
              </w:rPr>
            </w:pPr>
          </w:p>
        </w:tc>
        <w:tc>
          <w:tcPr>
            <w:tcW w:w="2320" w:type="dxa"/>
            <w:shd w:val="clear" w:color="auto" w:fill="auto"/>
          </w:tcPr>
          <w:p w14:paraId="10D42F5D"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Control</w:t>
            </w:r>
          </w:p>
        </w:tc>
        <w:tc>
          <w:tcPr>
            <w:tcW w:w="2321" w:type="dxa"/>
            <w:shd w:val="clear" w:color="auto" w:fill="auto"/>
          </w:tcPr>
          <w:p w14:paraId="3729CB8B"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449.9 </w:t>
            </w:r>
            <w:r>
              <w:rPr>
                <w:rFonts w:ascii="Book Antiqua" w:hAnsi="Book Antiqua" w:cs="Arial"/>
                <w:sz w:val="24"/>
                <w:szCs w:val="24"/>
              </w:rPr>
              <w:t xml:space="preserve">± </w:t>
            </w:r>
            <w:r w:rsidRPr="00301585">
              <w:rPr>
                <w:rFonts w:ascii="Book Antiqua" w:hAnsi="Book Antiqua" w:cs="Arial"/>
                <w:sz w:val="24"/>
                <w:szCs w:val="24"/>
              </w:rPr>
              <w:t>298.8</w:t>
            </w:r>
          </w:p>
        </w:tc>
        <w:tc>
          <w:tcPr>
            <w:tcW w:w="2321" w:type="dxa"/>
            <w:vMerge/>
            <w:shd w:val="clear" w:color="auto" w:fill="auto"/>
          </w:tcPr>
          <w:p w14:paraId="59725548" w14:textId="77777777" w:rsidR="0099526C" w:rsidRPr="00301585" w:rsidRDefault="0099526C" w:rsidP="00254909">
            <w:pPr>
              <w:pStyle w:val="a6"/>
              <w:snapToGrid w:val="0"/>
              <w:spacing w:after="0" w:line="360" w:lineRule="auto"/>
              <w:jc w:val="both"/>
              <w:rPr>
                <w:rFonts w:ascii="Book Antiqua" w:hAnsi="Book Antiqua" w:cs="Arial"/>
                <w:sz w:val="24"/>
                <w:szCs w:val="24"/>
              </w:rPr>
            </w:pPr>
          </w:p>
        </w:tc>
      </w:tr>
      <w:tr w:rsidR="0099526C" w:rsidRPr="00301585" w14:paraId="618463CE" w14:textId="77777777" w:rsidTr="0038008A">
        <w:trPr>
          <w:trHeight w:val="378"/>
        </w:trPr>
        <w:tc>
          <w:tcPr>
            <w:tcW w:w="2320" w:type="dxa"/>
            <w:vMerge w:val="restart"/>
            <w:shd w:val="clear" w:color="auto" w:fill="auto"/>
          </w:tcPr>
          <w:p w14:paraId="06441C80" w14:textId="77777777" w:rsidR="0099526C" w:rsidRPr="00301585" w:rsidRDefault="0099526C" w:rsidP="00254909">
            <w:pPr>
              <w:pStyle w:val="a6"/>
              <w:snapToGrid w:val="0"/>
              <w:spacing w:after="0" w:line="360" w:lineRule="auto"/>
              <w:jc w:val="both"/>
              <w:rPr>
                <w:rFonts w:ascii="Book Antiqua" w:hAnsi="Book Antiqua" w:cs="Arial"/>
                <w:caps/>
                <w:sz w:val="24"/>
                <w:szCs w:val="24"/>
              </w:rPr>
            </w:pPr>
            <w:r w:rsidRPr="00301585">
              <w:rPr>
                <w:rFonts w:ascii="Book Antiqua" w:hAnsi="Book Antiqua" w:cs="Arial"/>
                <w:caps/>
                <w:sz w:val="24"/>
                <w:szCs w:val="24"/>
              </w:rPr>
              <w:t xml:space="preserve">TIMP1 </w:t>
            </w:r>
          </w:p>
        </w:tc>
        <w:tc>
          <w:tcPr>
            <w:tcW w:w="2320" w:type="dxa"/>
            <w:shd w:val="clear" w:color="auto" w:fill="auto"/>
          </w:tcPr>
          <w:p w14:paraId="7E05FD30"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Desflurane</w:t>
            </w:r>
          </w:p>
        </w:tc>
        <w:tc>
          <w:tcPr>
            <w:tcW w:w="2321" w:type="dxa"/>
            <w:shd w:val="clear" w:color="auto" w:fill="auto"/>
          </w:tcPr>
          <w:p w14:paraId="46CF1E76"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173.3 </w:t>
            </w:r>
            <w:r>
              <w:rPr>
                <w:rFonts w:ascii="Book Antiqua" w:hAnsi="Book Antiqua" w:cs="Arial"/>
                <w:sz w:val="24"/>
                <w:szCs w:val="24"/>
              </w:rPr>
              <w:t xml:space="preserve">± </w:t>
            </w:r>
            <w:r w:rsidRPr="00301585">
              <w:rPr>
                <w:rFonts w:ascii="Book Antiqua" w:hAnsi="Book Antiqua" w:cs="Arial"/>
                <w:sz w:val="24"/>
                <w:szCs w:val="24"/>
              </w:rPr>
              <w:t>87.6</w:t>
            </w:r>
          </w:p>
        </w:tc>
        <w:tc>
          <w:tcPr>
            <w:tcW w:w="2321" w:type="dxa"/>
            <w:vMerge w:val="restart"/>
            <w:shd w:val="clear" w:color="auto" w:fill="auto"/>
          </w:tcPr>
          <w:p w14:paraId="12D070CF" w14:textId="154183DF" w:rsidR="0099526C" w:rsidRPr="00301585" w:rsidRDefault="0099526C" w:rsidP="00254909">
            <w:pPr>
              <w:pStyle w:val="HTML"/>
              <w:shd w:val="clear" w:color="auto" w:fill="FFFFFF"/>
              <w:snapToGrid w:val="0"/>
              <w:spacing w:line="360" w:lineRule="auto"/>
              <w:jc w:val="both"/>
              <w:rPr>
                <w:rFonts w:ascii="Book Antiqua" w:hAnsi="Book Antiqua" w:cs="Arial"/>
                <w:color w:val="000000"/>
                <w:sz w:val="24"/>
                <w:szCs w:val="24"/>
              </w:rPr>
            </w:pPr>
            <w:r w:rsidRPr="005C3CF0">
              <w:rPr>
                <w:rFonts w:ascii="Book Antiqua" w:hAnsi="Book Antiqua" w:cs="Arial"/>
                <w:sz w:val="24"/>
                <w:szCs w:val="24"/>
                <w:vertAlign w:val="superscript"/>
              </w:rPr>
              <w:t>b</w:t>
            </w:r>
            <w:r w:rsidR="00772053">
              <w:rPr>
                <w:rFonts w:ascii="Book Antiqua" w:hAnsi="Book Antiqua" w:cs="Arial"/>
                <w:sz w:val="24"/>
                <w:szCs w:val="24"/>
              </w:rPr>
              <w:t>(</w:t>
            </w:r>
            <w:r w:rsidRPr="00301585">
              <w:rPr>
                <w:rStyle w:val="gnkrckgcgsb"/>
                <w:rFonts w:ascii="Book Antiqua" w:hAnsi="Book Antiqua" w:cs="Arial"/>
                <w:sz w:val="24"/>
                <w:szCs w:val="24"/>
                <w:bdr w:val="none" w:sz="0" w:space="0" w:color="auto" w:frame="1"/>
              </w:rPr>
              <w:t>25.9 t</w:t>
            </w:r>
            <w:r w:rsidRPr="00301585">
              <w:rPr>
                <w:rStyle w:val="gnkrckgcgsb"/>
                <w:rFonts w:ascii="Book Antiqua" w:hAnsi="Book Antiqua"/>
                <w:sz w:val="24"/>
                <w:szCs w:val="24"/>
              </w:rPr>
              <w:t xml:space="preserve">o </w:t>
            </w:r>
            <w:r w:rsidRPr="00301585">
              <w:rPr>
                <w:rStyle w:val="gnkrckgcgsb"/>
                <w:rFonts w:ascii="Book Antiqua" w:hAnsi="Book Antiqua" w:cs="Arial"/>
                <w:sz w:val="24"/>
                <w:szCs w:val="24"/>
                <w:bdr w:val="none" w:sz="0" w:space="0" w:color="auto" w:frame="1"/>
              </w:rPr>
              <w:t>104.3</w:t>
            </w:r>
            <w:r w:rsidR="00772053">
              <w:rPr>
                <w:rStyle w:val="gnkrckgcgsb"/>
                <w:rFonts w:ascii="Book Antiqua" w:hAnsi="Book Antiqua" w:cs="Arial"/>
                <w:sz w:val="24"/>
                <w:szCs w:val="24"/>
                <w:bdr w:val="none" w:sz="0" w:space="0" w:color="auto" w:frame="1"/>
              </w:rPr>
              <w:t>)</w:t>
            </w:r>
          </w:p>
        </w:tc>
      </w:tr>
      <w:tr w:rsidR="0099526C" w:rsidRPr="00301585" w14:paraId="126EEC40" w14:textId="77777777" w:rsidTr="0038008A">
        <w:trPr>
          <w:trHeight w:val="378"/>
        </w:trPr>
        <w:tc>
          <w:tcPr>
            <w:tcW w:w="2320" w:type="dxa"/>
            <w:vMerge/>
            <w:shd w:val="clear" w:color="auto" w:fill="auto"/>
          </w:tcPr>
          <w:p w14:paraId="2EF5AEED" w14:textId="77777777" w:rsidR="0099526C" w:rsidRPr="00301585" w:rsidRDefault="0099526C" w:rsidP="00254909">
            <w:pPr>
              <w:pStyle w:val="a6"/>
              <w:snapToGrid w:val="0"/>
              <w:spacing w:after="0" w:line="360" w:lineRule="auto"/>
              <w:jc w:val="both"/>
              <w:rPr>
                <w:rFonts w:ascii="Book Antiqua" w:hAnsi="Book Antiqua" w:cs="Arial"/>
                <w:caps/>
                <w:sz w:val="24"/>
                <w:szCs w:val="24"/>
              </w:rPr>
            </w:pPr>
          </w:p>
        </w:tc>
        <w:tc>
          <w:tcPr>
            <w:tcW w:w="2320" w:type="dxa"/>
            <w:shd w:val="clear" w:color="auto" w:fill="auto"/>
          </w:tcPr>
          <w:p w14:paraId="224492D1"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Control</w:t>
            </w:r>
          </w:p>
        </w:tc>
        <w:tc>
          <w:tcPr>
            <w:tcW w:w="2321" w:type="dxa"/>
            <w:shd w:val="clear" w:color="auto" w:fill="auto"/>
          </w:tcPr>
          <w:p w14:paraId="3BC111CD"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104.4 </w:t>
            </w:r>
            <w:r>
              <w:rPr>
                <w:rFonts w:ascii="Book Antiqua" w:hAnsi="Book Antiqua" w:cs="Arial"/>
                <w:sz w:val="24"/>
                <w:szCs w:val="24"/>
              </w:rPr>
              <w:t xml:space="preserve">± </w:t>
            </w:r>
            <w:r w:rsidRPr="00301585">
              <w:rPr>
                <w:rFonts w:ascii="Book Antiqua" w:hAnsi="Book Antiqua" w:cs="Arial"/>
                <w:sz w:val="24"/>
                <w:szCs w:val="24"/>
              </w:rPr>
              <w:t>39.7</w:t>
            </w:r>
          </w:p>
        </w:tc>
        <w:tc>
          <w:tcPr>
            <w:tcW w:w="2321" w:type="dxa"/>
            <w:vMerge/>
            <w:shd w:val="clear" w:color="auto" w:fill="auto"/>
          </w:tcPr>
          <w:p w14:paraId="78D4AFF3" w14:textId="77777777" w:rsidR="0099526C" w:rsidRPr="00301585" w:rsidRDefault="0099526C" w:rsidP="00254909">
            <w:pPr>
              <w:pStyle w:val="a6"/>
              <w:snapToGrid w:val="0"/>
              <w:spacing w:after="0" w:line="360" w:lineRule="auto"/>
              <w:jc w:val="both"/>
              <w:rPr>
                <w:rFonts w:ascii="Book Antiqua" w:hAnsi="Book Antiqua" w:cs="Arial"/>
                <w:sz w:val="24"/>
                <w:szCs w:val="24"/>
              </w:rPr>
            </w:pPr>
          </w:p>
        </w:tc>
      </w:tr>
      <w:tr w:rsidR="0099526C" w:rsidRPr="00301585" w14:paraId="6F9DAEC3" w14:textId="77777777" w:rsidTr="0038008A">
        <w:trPr>
          <w:trHeight w:val="378"/>
        </w:trPr>
        <w:tc>
          <w:tcPr>
            <w:tcW w:w="2320" w:type="dxa"/>
            <w:vMerge w:val="restart"/>
            <w:tcBorders>
              <w:bottom w:val="single" w:sz="6" w:space="0" w:color="auto"/>
            </w:tcBorders>
            <w:shd w:val="clear" w:color="auto" w:fill="auto"/>
          </w:tcPr>
          <w:p w14:paraId="446A072D" w14:textId="77777777" w:rsidR="0099526C" w:rsidRPr="00301585" w:rsidRDefault="0099526C" w:rsidP="00254909">
            <w:pPr>
              <w:pStyle w:val="a6"/>
              <w:snapToGrid w:val="0"/>
              <w:spacing w:after="0" w:line="360" w:lineRule="auto"/>
              <w:jc w:val="both"/>
              <w:rPr>
                <w:rFonts w:ascii="Book Antiqua" w:hAnsi="Book Antiqua" w:cs="Arial"/>
                <w:caps/>
                <w:sz w:val="24"/>
                <w:szCs w:val="24"/>
              </w:rPr>
            </w:pPr>
            <w:r w:rsidRPr="00301585">
              <w:rPr>
                <w:rFonts w:ascii="Book Antiqua" w:hAnsi="Book Antiqua" w:cs="Arial"/>
                <w:caps/>
                <w:sz w:val="24"/>
                <w:szCs w:val="24"/>
              </w:rPr>
              <w:t xml:space="preserve">TIMP2 </w:t>
            </w:r>
          </w:p>
        </w:tc>
        <w:tc>
          <w:tcPr>
            <w:tcW w:w="2320" w:type="dxa"/>
            <w:shd w:val="clear" w:color="auto" w:fill="auto"/>
          </w:tcPr>
          <w:p w14:paraId="32A21E78"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Desflurane</w:t>
            </w:r>
          </w:p>
        </w:tc>
        <w:tc>
          <w:tcPr>
            <w:tcW w:w="2321" w:type="dxa"/>
            <w:shd w:val="clear" w:color="auto" w:fill="auto"/>
          </w:tcPr>
          <w:p w14:paraId="1077A243"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154.4 </w:t>
            </w:r>
            <w:r>
              <w:rPr>
                <w:rFonts w:ascii="Book Antiqua" w:hAnsi="Book Antiqua" w:cs="Arial"/>
                <w:sz w:val="24"/>
                <w:szCs w:val="24"/>
              </w:rPr>
              <w:t xml:space="preserve">± </w:t>
            </w:r>
            <w:r w:rsidRPr="00301585">
              <w:rPr>
                <w:rFonts w:ascii="Book Antiqua" w:hAnsi="Book Antiqua" w:cs="Arial"/>
                <w:sz w:val="24"/>
                <w:szCs w:val="24"/>
              </w:rPr>
              <w:t>65.4</w:t>
            </w:r>
          </w:p>
        </w:tc>
        <w:tc>
          <w:tcPr>
            <w:tcW w:w="2321" w:type="dxa"/>
            <w:vMerge w:val="restart"/>
            <w:tcBorders>
              <w:bottom w:val="single" w:sz="6" w:space="0" w:color="auto"/>
            </w:tcBorders>
            <w:shd w:val="clear" w:color="auto" w:fill="auto"/>
          </w:tcPr>
          <w:p w14:paraId="58988E73" w14:textId="1E55EFC4" w:rsidR="0099526C" w:rsidRPr="00301585" w:rsidRDefault="0099526C" w:rsidP="00254909">
            <w:pPr>
              <w:pStyle w:val="HTML"/>
              <w:shd w:val="clear" w:color="auto" w:fill="FFFFFF"/>
              <w:snapToGrid w:val="0"/>
              <w:spacing w:line="360" w:lineRule="auto"/>
              <w:jc w:val="both"/>
              <w:rPr>
                <w:rFonts w:ascii="Book Antiqua" w:hAnsi="Book Antiqua" w:cs="Arial"/>
                <w:color w:val="000000"/>
                <w:sz w:val="24"/>
                <w:szCs w:val="24"/>
              </w:rPr>
            </w:pPr>
            <w:r w:rsidRPr="005C3CF0">
              <w:rPr>
                <w:rFonts w:ascii="Book Antiqua" w:hAnsi="Book Antiqua" w:cs="Arial"/>
                <w:sz w:val="24"/>
                <w:szCs w:val="24"/>
                <w:vertAlign w:val="superscript"/>
              </w:rPr>
              <w:t>b</w:t>
            </w:r>
            <w:r w:rsidR="00772053">
              <w:rPr>
                <w:rFonts w:ascii="Book Antiqua" w:hAnsi="Book Antiqua" w:cs="Arial"/>
                <w:sz w:val="24"/>
                <w:szCs w:val="24"/>
              </w:rPr>
              <w:t>(</w:t>
            </w:r>
            <w:r w:rsidRPr="00301585">
              <w:rPr>
                <w:rStyle w:val="gnkrckgcgsb"/>
                <w:rFonts w:ascii="Book Antiqua" w:hAnsi="Book Antiqua" w:cs="Arial"/>
                <w:sz w:val="24"/>
                <w:szCs w:val="24"/>
                <w:bdr w:val="none" w:sz="0" w:space="0" w:color="auto" w:frame="1"/>
              </w:rPr>
              <w:t>35.7 t</w:t>
            </w:r>
            <w:r w:rsidRPr="00301585">
              <w:rPr>
                <w:rStyle w:val="gnkrckgcgsb"/>
                <w:rFonts w:ascii="Book Antiqua" w:hAnsi="Book Antiqua"/>
                <w:sz w:val="24"/>
                <w:szCs w:val="24"/>
              </w:rPr>
              <w:t>o</w:t>
            </w:r>
            <w:r w:rsidRPr="00301585">
              <w:rPr>
                <w:rStyle w:val="gnkrckgcgsb"/>
                <w:rFonts w:ascii="Book Antiqua" w:hAnsi="Book Antiqua" w:cs="Arial"/>
                <w:sz w:val="24"/>
                <w:szCs w:val="24"/>
                <w:bdr w:val="none" w:sz="0" w:space="0" w:color="auto" w:frame="1"/>
              </w:rPr>
              <w:t xml:space="preserve"> 93.6</w:t>
            </w:r>
            <w:r w:rsidR="00772053">
              <w:rPr>
                <w:rStyle w:val="gnkrckgcgsb"/>
                <w:rFonts w:ascii="Book Antiqua" w:hAnsi="Book Antiqua" w:cs="Arial"/>
                <w:sz w:val="24"/>
                <w:szCs w:val="24"/>
                <w:bdr w:val="none" w:sz="0" w:space="0" w:color="auto" w:frame="1"/>
              </w:rPr>
              <w:t>)</w:t>
            </w:r>
          </w:p>
        </w:tc>
      </w:tr>
      <w:tr w:rsidR="0099526C" w:rsidRPr="00301585" w14:paraId="2086D85A" w14:textId="77777777" w:rsidTr="0038008A">
        <w:trPr>
          <w:trHeight w:val="378"/>
        </w:trPr>
        <w:tc>
          <w:tcPr>
            <w:tcW w:w="2320" w:type="dxa"/>
            <w:vMerge/>
            <w:tcBorders>
              <w:bottom w:val="single" w:sz="6" w:space="0" w:color="auto"/>
            </w:tcBorders>
            <w:shd w:val="clear" w:color="auto" w:fill="auto"/>
          </w:tcPr>
          <w:p w14:paraId="0F4658A4" w14:textId="77777777" w:rsidR="0099526C" w:rsidRPr="00301585" w:rsidRDefault="0099526C" w:rsidP="00254909">
            <w:pPr>
              <w:pStyle w:val="a6"/>
              <w:snapToGrid w:val="0"/>
              <w:spacing w:after="0" w:line="360" w:lineRule="auto"/>
              <w:jc w:val="both"/>
              <w:rPr>
                <w:rFonts w:ascii="Book Antiqua" w:hAnsi="Book Antiqua" w:cs="Arial"/>
                <w:b/>
                <w:bCs/>
                <w:caps/>
                <w:sz w:val="24"/>
                <w:szCs w:val="24"/>
              </w:rPr>
            </w:pPr>
          </w:p>
        </w:tc>
        <w:tc>
          <w:tcPr>
            <w:tcW w:w="2320" w:type="dxa"/>
            <w:tcBorders>
              <w:bottom w:val="single" w:sz="6" w:space="0" w:color="auto"/>
            </w:tcBorders>
            <w:shd w:val="clear" w:color="auto" w:fill="auto"/>
          </w:tcPr>
          <w:p w14:paraId="18C35157"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Control</w:t>
            </w:r>
          </w:p>
        </w:tc>
        <w:tc>
          <w:tcPr>
            <w:tcW w:w="2321" w:type="dxa"/>
            <w:tcBorders>
              <w:bottom w:val="single" w:sz="6" w:space="0" w:color="auto"/>
            </w:tcBorders>
            <w:shd w:val="clear" w:color="auto" w:fill="auto"/>
          </w:tcPr>
          <w:p w14:paraId="18142E34" w14:textId="77777777" w:rsidR="0099526C" w:rsidRPr="00301585" w:rsidRDefault="0099526C" w:rsidP="00254909">
            <w:pPr>
              <w:pStyle w:val="a6"/>
              <w:snapToGrid w:val="0"/>
              <w:spacing w:after="0" w:line="360" w:lineRule="auto"/>
              <w:jc w:val="both"/>
              <w:rPr>
                <w:rFonts w:ascii="Book Antiqua" w:hAnsi="Book Antiqua" w:cs="Arial"/>
                <w:sz w:val="24"/>
                <w:szCs w:val="24"/>
              </w:rPr>
            </w:pPr>
            <w:r w:rsidRPr="00301585">
              <w:rPr>
                <w:rFonts w:ascii="Book Antiqua" w:hAnsi="Book Antiqua" w:cs="Arial"/>
                <w:sz w:val="24"/>
                <w:szCs w:val="24"/>
              </w:rPr>
              <w:t xml:space="preserve">90.6 </w:t>
            </w:r>
            <w:r>
              <w:rPr>
                <w:rFonts w:ascii="Book Antiqua" w:hAnsi="Book Antiqua" w:cs="Arial"/>
                <w:sz w:val="24"/>
                <w:szCs w:val="24"/>
              </w:rPr>
              <w:t xml:space="preserve">± </w:t>
            </w:r>
            <w:r w:rsidRPr="00301585">
              <w:rPr>
                <w:rFonts w:ascii="Book Antiqua" w:hAnsi="Book Antiqua" w:cs="Arial"/>
                <w:sz w:val="24"/>
                <w:szCs w:val="24"/>
              </w:rPr>
              <w:t>29.3</w:t>
            </w:r>
          </w:p>
        </w:tc>
        <w:tc>
          <w:tcPr>
            <w:tcW w:w="2321" w:type="dxa"/>
            <w:vMerge/>
            <w:tcBorders>
              <w:bottom w:val="single" w:sz="6" w:space="0" w:color="auto"/>
            </w:tcBorders>
            <w:shd w:val="clear" w:color="auto" w:fill="auto"/>
          </w:tcPr>
          <w:p w14:paraId="593D5230" w14:textId="77777777" w:rsidR="0099526C" w:rsidRPr="00301585" w:rsidRDefault="0099526C" w:rsidP="00254909">
            <w:pPr>
              <w:pStyle w:val="a6"/>
              <w:keepNext/>
              <w:snapToGrid w:val="0"/>
              <w:spacing w:after="0" w:line="360" w:lineRule="auto"/>
              <w:jc w:val="both"/>
              <w:rPr>
                <w:rFonts w:ascii="Book Antiqua" w:hAnsi="Book Antiqua" w:cs="Arial"/>
                <w:sz w:val="24"/>
                <w:szCs w:val="24"/>
              </w:rPr>
            </w:pPr>
          </w:p>
        </w:tc>
      </w:tr>
    </w:tbl>
    <w:p w14:paraId="0B0C5FF2" w14:textId="70500C57" w:rsidR="00772053" w:rsidRPr="00301585" w:rsidRDefault="00772053" w:rsidP="00772053">
      <w:pPr>
        <w:spacing w:line="360" w:lineRule="auto"/>
        <w:jc w:val="both"/>
        <w:rPr>
          <w:rFonts w:ascii="Book Antiqua" w:hAnsi="Book Antiqua"/>
        </w:rPr>
      </w:pPr>
      <w:r w:rsidRPr="008F0D53">
        <w:rPr>
          <w:rFonts w:ascii="Book Antiqua" w:hAnsi="Book Antiqua" w:cs="Arial"/>
        </w:rPr>
        <w:t xml:space="preserve">Results are expressed </w:t>
      </w:r>
      <w:r w:rsidR="00EC24B7">
        <w:rPr>
          <w:rFonts w:ascii="Book Antiqua" w:hAnsi="Book Antiqua" w:cs="Arial"/>
        </w:rPr>
        <w:t>as</w:t>
      </w:r>
      <w:r w:rsidRPr="008F0D53">
        <w:rPr>
          <w:rFonts w:ascii="Book Antiqua" w:hAnsi="Book Antiqua" w:cs="Arial"/>
        </w:rPr>
        <w:t xml:space="preserve"> means and standard deviation. </w:t>
      </w:r>
      <w:r w:rsidR="00EC24B7">
        <w:rPr>
          <w:rFonts w:ascii="Book Antiqua" w:hAnsi="Book Antiqua" w:cs="Arial"/>
        </w:rPr>
        <w:t xml:space="preserve">The </w:t>
      </w:r>
      <w:r w:rsidRPr="00CB293D">
        <w:rPr>
          <w:rFonts w:ascii="Book Antiqua" w:hAnsi="Book Antiqua" w:cs="Arial"/>
          <w:i/>
          <w:iCs/>
        </w:rPr>
        <w:t>t</w:t>
      </w:r>
      <w:r w:rsidRPr="008F0D53">
        <w:rPr>
          <w:rFonts w:ascii="Book Antiqua" w:hAnsi="Book Antiqua" w:cs="Arial"/>
        </w:rPr>
        <w:t xml:space="preserve">-test was used for between-groups comparisons, resulting in </w:t>
      </w:r>
      <w:r w:rsidRPr="00CB293D">
        <w:rPr>
          <w:rFonts w:ascii="Book Antiqua" w:hAnsi="Book Antiqua" w:cs="Arial"/>
          <w:i/>
          <w:iCs/>
        </w:rPr>
        <w:t>P</w:t>
      </w:r>
      <w:r w:rsidRPr="008F0D53">
        <w:rPr>
          <w:rFonts w:ascii="Book Antiqua" w:hAnsi="Book Antiqua" w:cs="Arial"/>
        </w:rPr>
        <w:t>-values and 95% confidence intervals (C</w:t>
      </w:r>
      <w:r>
        <w:rPr>
          <w:rFonts w:ascii="Book Antiqua" w:hAnsi="Book Antiqua" w:cs="Arial"/>
        </w:rPr>
        <w:t>I</w:t>
      </w:r>
      <w:r w:rsidRPr="008F0D53">
        <w:rPr>
          <w:rFonts w:ascii="Book Antiqua" w:hAnsi="Book Antiqua" w:cs="Arial"/>
        </w:rPr>
        <w:t>s</w:t>
      </w:r>
      <w:r>
        <w:rPr>
          <w:rFonts w:ascii="Book Antiqua" w:hAnsi="Book Antiqua" w:cs="Arial"/>
        </w:rPr>
        <w:t>, in brackets</w:t>
      </w:r>
      <w:r w:rsidRPr="008F0D53">
        <w:rPr>
          <w:rFonts w:ascii="Book Antiqua" w:hAnsi="Book Antiqua" w:cs="Arial"/>
        </w:rPr>
        <w:t xml:space="preserve">). </w:t>
      </w:r>
      <w:proofErr w:type="spellStart"/>
      <w:r w:rsidRPr="00301585">
        <w:rPr>
          <w:rFonts w:ascii="Book Antiqua" w:hAnsi="Book Antiqua"/>
          <w:vertAlign w:val="superscript"/>
        </w:rPr>
        <w:t>a</w:t>
      </w:r>
      <w:r w:rsidRPr="00B73D60">
        <w:rPr>
          <w:rFonts w:ascii="Book Antiqua" w:hAnsi="Book Antiqua"/>
          <w:i/>
          <w:iCs/>
        </w:rPr>
        <w:t>P</w:t>
      </w:r>
      <w:proofErr w:type="spellEnd"/>
      <w:r w:rsidRPr="00301585">
        <w:rPr>
          <w:rFonts w:ascii="Book Antiqua" w:hAnsi="Book Antiqua"/>
        </w:rPr>
        <w:t xml:space="preserve"> &lt;</w:t>
      </w:r>
      <w:r>
        <w:rPr>
          <w:rFonts w:ascii="Book Antiqua" w:hAnsi="Book Antiqua"/>
        </w:rPr>
        <w:t xml:space="preserve"> </w:t>
      </w:r>
      <w:r w:rsidRPr="00301585">
        <w:rPr>
          <w:rFonts w:ascii="Book Antiqua" w:hAnsi="Book Antiqua"/>
        </w:rPr>
        <w:t xml:space="preserve">0.05 statistical significance </w:t>
      </w:r>
      <w:r w:rsidRPr="00301585">
        <w:rPr>
          <w:rFonts w:ascii="Book Antiqua" w:hAnsi="Book Antiqua"/>
          <w:i/>
          <w:iCs/>
        </w:rPr>
        <w:t xml:space="preserve">vs </w:t>
      </w:r>
      <w:r w:rsidRPr="00301585">
        <w:rPr>
          <w:rFonts w:ascii="Book Antiqua" w:hAnsi="Book Antiqua"/>
        </w:rPr>
        <w:t xml:space="preserve">intervention group, </w:t>
      </w:r>
      <w:proofErr w:type="spellStart"/>
      <w:r w:rsidRPr="00301585">
        <w:rPr>
          <w:rFonts w:ascii="Book Antiqua" w:hAnsi="Book Antiqua"/>
          <w:vertAlign w:val="superscript"/>
        </w:rPr>
        <w:t>b</w:t>
      </w:r>
      <w:r w:rsidRPr="00B73D60">
        <w:rPr>
          <w:rFonts w:ascii="Book Antiqua" w:hAnsi="Book Antiqua"/>
          <w:i/>
          <w:iCs/>
        </w:rPr>
        <w:t>P</w:t>
      </w:r>
      <w:proofErr w:type="spellEnd"/>
      <w:r w:rsidRPr="00301585">
        <w:rPr>
          <w:rFonts w:ascii="Book Antiqua" w:hAnsi="Book Antiqua"/>
        </w:rPr>
        <w:t xml:space="preserve"> &lt;</w:t>
      </w:r>
      <w:r>
        <w:rPr>
          <w:rFonts w:ascii="Book Antiqua" w:hAnsi="Book Antiqua"/>
        </w:rPr>
        <w:t xml:space="preserve"> </w:t>
      </w:r>
      <w:r w:rsidRPr="00301585">
        <w:rPr>
          <w:rFonts w:ascii="Book Antiqua" w:hAnsi="Book Antiqua"/>
        </w:rPr>
        <w:t>0.01 statistical significance</w:t>
      </w:r>
      <w:r>
        <w:rPr>
          <w:rFonts w:ascii="Book Antiqua" w:hAnsi="Book Antiqua"/>
        </w:rPr>
        <w:t xml:space="preserve"> </w:t>
      </w:r>
      <w:r w:rsidRPr="00301585">
        <w:rPr>
          <w:rFonts w:ascii="Book Antiqua" w:hAnsi="Book Antiqua"/>
          <w:i/>
          <w:iCs/>
        </w:rPr>
        <w:t xml:space="preserve">vs </w:t>
      </w:r>
      <w:r w:rsidRPr="00301585">
        <w:rPr>
          <w:rFonts w:ascii="Book Antiqua" w:hAnsi="Book Antiqua"/>
        </w:rPr>
        <w:t>intervention group</w:t>
      </w:r>
      <w:r>
        <w:rPr>
          <w:rFonts w:ascii="Book Antiqua" w:hAnsi="Book Antiqua"/>
        </w:rPr>
        <w:t xml:space="preserve">. </w:t>
      </w:r>
      <w:r w:rsidRPr="008F0D53">
        <w:rPr>
          <w:rFonts w:ascii="Book Antiqua" w:hAnsi="Book Antiqua" w:cs="Arial"/>
        </w:rPr>
        <w:t>MMP: Matrix metalloproteinase; TIMP:</w:t>
      </w:r>
      <w:r w:rsidRPr="008F0D53" w:rsidDel="00E927FB">
        <w:rPr>
          <w:rFonts w:ascii="Book Antiqua" w:hAnsi="Book Antiqua" w:cs="Arial"/>
        </w:rPr>
        <w:t xml:space="preserve"> </w:t>
      </w:r>
      <w:r w:rsidRPr="008F0D53">
        <w:rPr>
          <w:rFonts w:ascii="Book Antiqua" w:hAnsi="Book Antiqua" w:cs="Arial"/>
        </w:rPr>
        <w:t>Tissue inhibitors of metalloproteinase</w:t>
      </w:r>
      <w:r>
        <w:rPr>
          <w:rFonts w:ascii="Book Antiqua" w:hAnsi="Book Antiqua" w:cs="Arial"/>
        </w:rPr>
        <w:t>; CI: C</w:t>
      </w:r>
      <w:r w:rsidRPr="008F0D53">
        <w:rPr>
          <w:rFonts w:ascii="Book Antiqua" w:hAnsi="Book Antiqua" w:cs="Arial"/>
        </w:rPr>
        <w:t>onfidence interval</w:t>
      </w:r>
      <w:r>
        <w:rPr>
          <w:rFonts w:ascii="Book Antiqua" w:hAnsi="Book Antiqua" w:cs="Arial"/>
        </w:rPr>
        <w:t>.</w:t>
      </w:r>
    </w:p>
    <w:p w14:paraId="2B634554" w14:textId="36A0378A" w:rsidR="0099526C" w:rsidRDefault="00254909" w:rsidP="00301AEE">
      <w:pPr>
        <w:spacing w:line="360" w:lineRule="auto"/>
        <w:jc w:val="both"/>
        <w:rPr>
          <w:rFonts w:ascii="Book Antiqua" w:hAnsi="Book Antiqua" w:cs="Arial"/>
          <w:b/>
          <w:bCs/>
        </w:rPr>
      </w:pPr>
      <w:r>
        <w:rPr>
          <w:rFonts w:ascii="Book Antiqua" w:hAnsi="Book Antiqua"/>
        </w:rPr>
        <w:br w:type="page"/>
      </w:r>
      <w:r w:rsidRPr="005C3CF0">
        <w:rPr>
          <w:rFonts w:ascii="Book Antiqua" w:hAnsi="Book Antiqua" w:cs="Arial"/>
          <w:b/>
          <w:bCs/>
        </w:rPr>
        <w:lastRenderedPageBreak/>
        <w:t>Table 4 Histological findings between the different groups</w:t>
      </w:r>
      <w:r w:rsidR="00223E56">
        <w:rPr>
          <w:rFonts w:ascii="Book Antiqua" w:hAnsi="Book Antiqua"/>
          <w:b/>
          <w:bCs/>
        </w:rPr>
        <w:t xml:space="preserve">, </w:t>
      </w:r>
      <w:r w:rsidR="00223E56" w:rsidRPr="00E05D72">
        <w:rPr>
          <w:rFonts w:ascii="Book Antiqua" w:hAnsi="Book Antiqua"/>
          <w:b/>
          <w:bCs/>
          <w:i/>
        </w:rPr>
        <w:t>n</w:t>
      </w:r>
      <w:r w:rsidR="00223E56">
        <w:rPr>
          <w:rFonts w:ascii="Book Antiqua" w:hAnsi="Book Antiqua"/>
          <w:b/>
          <w:bCs/>
        </w:rPr>
        <w:t xml:space="preserve"> (%)</w:t>
      </w:r>
    </w:p>
    <w:tbl>
      <w:tblPr>
        <w:tblW w:w="0" w:type="auto"/>
        <w:tblLook w:val="04A0" w:firstRow="1" w:lastRow="0" w:firstColumn="1" w:lastColumn="0" w:noHBand="0" w:noVBand="1"/>
      </w:tblPr>
      <w:tblGrid>
        <w:gridCol w:w="2085"/>
        <w:gridCol w:w="2740"/>
        <w:gridCol w:w="2424"/>
        <w:gridCol w:w="2048"/>
      </w:tblGrid>
      <w:tr w:rsidR="00767764" w:rsidRPr="00254909" w14:paraId="73893DA4" w14:textId="77777777" w:rsidTr="0047262C">
        <w:trPr>
          <w:trHeight w:val="392"/>
        </w:trPr>
        <w:tc>
          <w:tcPr>
            <w:tcW w:w="2085" w:type="dxa"/>
            <w:tcBorders>
              <w:top w:val="single" w:sz="6" w:space="0" w:color="auto"/>
              <w:bottom w:val="single" w:sz="6" w:space="0" w:color="auto"/>
            </w:tcBorders>
            <w:shd w:val="clear" w:color="auto" w:fill="auto"/>
          </w:tcPr>
          <w:p w14:paraId="66852332" w14:textId="77777777" w:rsidR="00767764" w:rsidRPr="00254909" w:rsidRDefault="00767764" w:rsidP="00254909">
            <w:pPr>
              <w:snapToGrid w:val="0"/>
              <w:spacing w:line="360" w:lineRule="auto"/>
              <w:jc w:val="both"/>
              <w:rPr>
                <w:rFonts w:ascii="Book Antiqua" w:hAnsi="Book Antiqua" w:cs="Arial"/>
                <w:b/>
                <w:bCs/>
              </w:rPr>
            </w:pPr>
            <w:r w:rsidRPr="00254909">
              <w:rPr>
                <w:rFonts w:ascii="Book Antiqua" w:hAnsi="Book Antiqua" w:cs="Arial"/>
                <w:b/>
                <w:bCs/>
                <w:caps/>
              </w:rPr>
              <w:t>S</w:t>
            </w:r>
            <w:r w:rsidRPr="00254909">
              <w:rPr>
                <w:rFonts w:ascii="Book Antiqua" w:hAnsi="Book Antiqua" w:cs="Arial"/>
                <w:b/>
                <w:bCs/>
              </w:rPr>
              <w:t>core</w:t>
            </w:r>
          </w:p>
        </w:tc>
        <w:tc>
          <w:tcPr>
            <w:tcW w:w="2740" w:type="dxa"/>
            <w:tcBorders>
              <w:top w:val="single" w:sz="6" w:space="0" w:color="auto"/>
              <w:bottom w:val="single" w:sz="6" w:space="0" w:color="auto"/>
            </w:tcBorders>
            <w:shd w:val="clear" w:color="auto" w:fill="auto"/>
          </w:tcPr>
          <w:p w14:paraId="1CA41A78" w14:textId="77777777" w:rsidR="00767764" w:rsidRPr="00254909" w:rsidRDefault="00767764" w:rsidP="00254909">
            <w:pPr>
              <w:snapToGrid w:val="0"/>
              <w:spacing w:line="360" w:lineRule="auto"/>
              <w:jc w:val="both"/>
              <w:rPr>
                <w:rFonts w:ascii="Book Antiqua" w:hAnsi="Book Antiqua" w:cs="Arial"/>
                <w:b/>
                <w:bCs/>
              </w:rPr>
            </w:pPr>
            <w:r w:rsidRPr="00254909">
              <w:rPr>
                <w:rFonts w:ascii="Book Antiqua" w:hAnsi="Book Antiqua" w:cs="Arial"/>
                <w:b/>
                <w:bCs/>
              </w:rPr>
              <w:t xml:space="preserve">Desflurane group, </w:t>
            </w:r>
            <w:r w:rsidRPr="00254909">
              <w:rPr>
                <w:rFonts w:ascii="Book Antiqua" w:hAnsi="Book Antiqua" w:cs="Arial"/>
                <w:b/>
                <w:bCs/>
                <w:i/>
                <w:iCs/>
              </w:rPr>
              <w:t xml:space="preserve">n </w:t>
            </w:r>
            <w:r w:rsidRPr="00254909">
              <w:rPr>
                <w:rFonts w:ascii="Book Antiqua" w:hAnsi="Book Antiqua" w:cs="Arial"/>
                <w:b/>
                <w:bCs/>
              </w:rPr>
              <w:t>= 23</w:t>
            </w:r>
          </w:p>
        </w:tc>
        <w:tc>
          <w:tcPr>
            <w:tcW w:w="2424" w:type="dxa"/>
            <w:tcBorders>
              <w:top w:val="single" w:sz="6" w:space="0" w:color="auto"/>
              <w:bottom w:val="single" w:sz="6" w:space="0" w:color="auto"/>
            </w:tcBorders>
            <w:shd w:val="clear" w:color="auto" w:fill="auto"/>
          </w:tcPr>
          <w:p w14:paraId="5E98373F" w14:textId="77777777" w:rsidR="00767764" w:rsidRPr="00254909" w:rsidRDefault="00767764" w:rsidP="00254909">
            <w:pPr>
              <w:snapToGrid w:val="0"/>
              <w:spacing w:line="360" w:lineRule="auto"/>
              <w:jc w:val="both"/>
              <w:rPr>
                <w:rFonts w:ascii="Book Antiqua" w:hAnsi="Book Antiqua" w:cs="Arial"/>
                <w:b/>
                <w:bCs/>
              </w:rPr>
            </w:pPr>
            <w:r w:rsidRPr="00254909">
              <w:rPr>
                <w:rFonts w:ascii="Book Antiqua" w:hAnsi="Book Antiqua" w:cs="Arial"/>
                <w:b/>
                <w:bCs/>
              </w:rPr>
              <w:t xml:space="preserve">Control group, </w:t>
            </w:r>
            <w:r w:rsidRPr="00254909">
              <w:rPr>
                <w:rFonts w:ascii="Book Antiqua" w:hAnsi="Book Antiqua" w:cs="Arial"/>
                <w:b/>
                <w:bCs/>
                <w:i/>
                <w:iCs/>
              </w:rPr>
              <w:t xml:space="preserve">n </w:t>
            </w:r>
            <w:r w:rsidRPr="00254909">
              <w:rPr>
                <w:rFonts w:ascii="Book Antiqua" w:hAnsi="Book Antiqua" w:cs="Arial"/>
                <w:b/>
                <w:bCs/>
              </w:rPr>
              <w:t>= 23</w:t>
            </w:r>
          </w:p>
        </w:tc>
        <w:tc>
          <w:tcPr>
            <w:tcW w:w="2048" w:type="dxa"/>
            <w:tcBorders>
              <w:top w:val="single" w:sz="6" w:space="0" w:color="auto"/>
              <w:bottom w:val="single" w:sz="6" w:space="0" w:color="auto"/>
            </w:tcBorders>
            <w:shd w:val="clear" w:color="auto" w:fill="auto"/>
          </w:tcPr>
          <w:p w14:paraId="108C5AEF" w14:textId="427230F6" w:rsidR="00767764" w:rsidRPr="00254909" w:rsidRDefault="00767764" w:rsidP="00254909">
            <w:pPr>
              <w:snapToGrid w:val="0"/>
              <w:spacing w:line="360" w:lineRule="auto"/>
              <w:jc w:val="both"/>
              <w:rPr>
                <w:rFonts w:ascii="Book Antiqua" w:hAnsi="Book Antiqua" w:cs="Arial"/>
                <w:b/>
                <w:bCs/>
                <w:i/>
                <w:iCs/>
              </w:rPr>
            </w:pPr>
            <w:r w:rsidRPr="00254909">
              <w:rPr>
                <w:rFonts w:ascii="Book Antiqua" w:hAnsi="Book Antiqua" w:cs="Arial"/>
                <w:b/>
                <w:bCs/>
                <w:i/>
                <w:iCs/>
              </w:rPr>
              <w:t>P</w:t>
            </w:r>
            <w:r w:rsidR="0047262C" w:rsidRPr="00664156">
              <w:rPr>
                <w:rFonts w:ascii="Book Antiqua" w:hAnsi="Book Antiqua" w:cs="Arial"/>
                <w:b/>
                <w:bCs/>
                <w:iCs/>
              </w:rPr>
              <w:t xml:space="preserve"> value</w:t>
            </w:r>
          </w:p>
        </w:tc>
      </w:tr>
      <w:tr w:rsidR="00767764" w:rsidRPr="00254909" w14:paraId="337ABE5A" w14:textId="77777777" w:rsidTr="0047262C">
        <w:trPr>
          <w:trHeight w:val="794"/>
        </w:trPr>
        <w:tc>
          <w:tcPr>
            <w:tcW w:w="2085" w:type="dxa"/>
            <w:tcBorders>
              <w:top w:val="single" w:sz="6" w:space="0" w:color="auto"/>
            </w:tcBorders>
            <w:shd w:val="clear" w:color="auto" w:fill="auto"/>
          </w:tcPr>
          <w:p w14:paraId="59E7F098" w14:textId="528B9481"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Neutrophil</w:t>
            </w:r>
            <w:r>
              <w:rPr>
                <w:rFonts w:ascii="Book Antiqua" w:hAnsi="Book Antiqua" w:cs="Arial"/>
              </w:rPr>
              <w:t xml:space="preserve"> </w:t>
            </w:r>
            <w:r w:rsidRPr="00254909">
              <w:rPr>
                <w:rFonts w:ascii="Book Antiqua" w:hAnsi="Book Antiqua" w:cs="Arial"/>
              </w:rPr>
              <w:t>infiltration</w:t>
            </w:r>
          </w:p>
        </w:tc>
        <w:tc>
          <w:tcPr>
            <w:tcW w:w="2740" w:type="dxa"/>
            <w:tcBorders>
              <w:top w:val="single" w:sz="6" w:space="0" w:color="auto"/>
            </w:tcBorders>
            <w:shd w:val="clear" w:color="auto" w:fill="auto"/>
          </w:tcPr>
          <w:p w14:paraId="3205CD2A" w14:textId="77777777" w:rsidR="00767764" w:rsidRPr="00254909" w:rsidRDefault="00767764" w:rsidP="00254909">
            <w:pPr>
              <w:snapToGrid w:val="0"/>
              <w:spacing w:line="360" w:lineRule="auto"/>
              <w:jc w:val="both"/>
              <w:rPr>
                <w:rFonts w:ascii="Book Antiqua" w:hAnsi="Book Antiqua" w:cs="Arial"/>
              </w:rPr>
            </w:pPr>
          </w:p>
        </w:tc>
        <w:tc>
          <w:tcPr>
            <w:tcW w:w="2424" w:type="dxa"/>
            <w:tcBorders>
              <w:top w:val="single" w:sz="6" w:space="0" w:color="auto"/>
            </w:tcBorders>
            <w:shd w:val="clear" w:color="auto" w:fill="auto"/>
          </w:tcPr>
          <w:p w14:paraId="239C84D9" w14:textId="77777777" w:rsidR="00767764" w:rsidRPr="00254909" w:rsidRDefault="00767764" w:rsidP="00254909">
            <w:pPr>
              <w:snapToGrid w:val="0"/>
              <w:spacing w:line="360" w:lineRule="auto"/>
              <w:jc w:val="both"/>
              <w:rPr>
                <w:rFonts w:ascii="Book Antiqua" w:hAnsi="Book Antiqua" w:cs="Arial"/>
              </w:rPr>
            </w:pPr>
          </w:p>
        </w:tc>
        <w:tc>
          <w:tcPr>
            <w:tcW w:w="2048" w:type="dxa"/>
            <w:tcBorders>
              <w:top w:val="single" w:sz="6" w:space="0" w:color="auto"/>
            </w:tcBorders>
            <w:shd w:val="clear" w:color="auto" w:fill="auto"/>
          </w:tcPr>
          <w:p w14:paraId="46A14256"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6455C85A" w14:textId="77777777" w:rsidTr="0047262C">
        <w:trPr>
          <w:trHeight w:val="401"/>
        </w:trPr>
        <w:tc>
          <w:tcPr>
            <w:tcW w:w="2085" w:type="dxa"/>
            <w:shd w:val="clear" w:color="auto" w:fill="auto"/>
          </w:tcPr>
          <w:p w14:paraId="24B1ECC2"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0</w:t>
            </w:r>
          </w:p>
        </w:tc>
        <w:tc>
          <w:tcPr>
            <w:tcW w:w="2740" w:type="dxa"/>
            <w:shd w:val="clear" w:color="auto" w:fill="auto"/>
          </w:tcPr>
          <w:p w14:paraId="58D49AAD" w14:textId="26DBB01A"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424" w:type="dxa"/>
            <w:shd w:val="clear" w:color="auto" w:fill="auto"/>
          </w:tcPr>
          <w:p w14:paraId="6F3ED4A2" w14:textId="32EF688A"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NA</w:t>
            </w:r>
          </w:p>
        </w:tc>
        <w:tc>
          <w:tcPr>
            <w:tcW w:w="2048" w:type="dxa"/>
            <w:shd w:val="clear" w:color="auto" w:fill="auto"/>
          </w:tcPr>
          <w:p w14:paraId="5870395F" w14:textId="77777777"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vertAlign w:val="superscript"/>
              </w:rPr>
              <w:t>b</w:t>
            </w:r>
          </w:p>
        </w:tc>
      </w:tr>
      <w:tr w:rsidR="00767764" w:rsidRPr="00254909" w14:paraId="4FF0FDDB" w14:textId="77777777" w:rsidTr="0047262C">
        <w:trPr>
          <w:trHeight w:val="392"/>
        </w:trPr>
        <w:tc>
          <w:tcPr>
            <w:tcW w:w="2085" w:type="dxa"/>
            <w:shd w:val="clear" w:color="auto" w:fill="auto"/>
          </w:tcPr>
          <w:p w14:paraId="33781CEA"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1</w:t>
            </w:r>
          </w:p>
        </w:tc>
        <w:tc>
          <w:tcPr>
            <w:tcW w:w="2740" w:type="dxa"/>
            <w:shd w:val="clear" w:color="auto" w:fill="auto"/>
          </w:tcPr>
          <w:p w14:paraId="21F9FC40" w14:textId="6FF17551"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424" w:type="dxa"/>
            <w:shd w:val="clear" w:color="auto" w:fill="auto"/>
          </w:tcPr>
          <w:p w14:paraId="0E4EE26B" w14:textId="21FB5FD3"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5 (23</w:t>
            </w:r>
            <w:r w:rsidR="00223E56">
              <w:rPr>
                <w:rFonts w:ascii="Book Antiqua" w:hAnsi="Book Antiqua" w:cs="Arial"/>
              </w:rPr>
              <w:t>)</w:t>
            </w:r>
          </w:p>
        </w:tc>
        <w:tc>
          <w:tcPr>
            <w:tcW w:w="2048" w:type="dxa"/>
            <w:shd w:val="clear" w:color="auto" w:fill="auto"/>
          </w:tcPr>
          <w:p w14:paraId="0350DB12"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718DAE8C" w14:textId="77777777" w:rsidTr="0047262C">
        <w:trPr>
          <w:trHeight w:val="392"/>
        </w:trPr>
        <w:tc>
          <w:tcPr>
            <w:tcW w:w="2085" w:type="dxa"/>
            <w:shd w:val="clear" w:color="auto" w:fill="auto"/>
          </w:tcPr>
          <w:p w14:paraId="3559C71E"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2</w:t>
            </w:r>
          </w:p>
        </w:tc>
        <w:tc>
          <w:tcPr>
            <w:tcW w:w="2740" w:type="dxa"/>
            <w:shd w:val="clear" w:color="auto" w:fill="auto"/>
          </w:tcPr>
          <w:p w14:paraId="5038950D" w14:textId="370294AE"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5 (23</w:t>
            </w:r>
            <w:r w:rsidR="00223E56">
              <w:rPr>
                <w:rFonts w:ascii="Book Antiqua" w:hAnsi="Book Antiqua" w:cs="Arial"/>
              </w:rPr>
              <w:t>)</w:t>
            </w:r>
          </w:p>
        </w:tc>
        <w:tc>
          <w:tcPr>
            <w:tcW w:w="2424" w:type="dxa"/>
            <w:shd w:val="clear" w:color="auto" w:fill="auto"/>
          </w:tcPr>
          <w:p w14:paraId="25BAF4AF" w14:textId="44716879"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048" w:type="dxa"/>
            <w:shd w:val="clear" w:color="auto" w:fill="auto"/>
          </w:tcPr>
          <w:p w14:paraId="104992B4"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7938AA05" w14:textId="77777777" w:rsidTr="0047262C">
        <w:trPr>
          <w:trHeight w:val="401"/>
        </w:trPr>
        <w:tc>
          <w:tcPr>
            <w:tcW w:w="2085" w:type="dxa"/>
            <w:shd w:val="clear" w:color="auto" w:fill="auto"/>
          </w:tcPr>
          <w:p w14:paraId="13351D65"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3</w:t>
            </w:r>
          </w:p>
        </w:tc>
        <w:tc>
          <w:tcPr>
            <w:tcW w:w="2740" w:type="dxa"/>
            <w:shd w:val="clear" w:color="auto" w:fill="auto"/>
          </w:tcPr>
          <w:p w14:paraId="77B5574C" w14:textId="258A3706"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NA</w:t>
            </w:r>
          </w:p>
        </w:tc>
        <w:tc>
          <w:tcPr>
            <w:tcW w:w="2424" w:type="dxa"/>
            <w:shd w:val="clear" w:color="auto" w:fill="auto"/>
          </w:tcPr>
          <w:p w14:paraId="02E2F3E0" w14:textId="1B1456B8"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048" w:type="dxa"/>
            <w:shd w:val="clear" w:color="auto" w:fill="auto"/>
          </w:tcPr>
          <w:p w14:paraId="57B29631"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52150EB1" w14:textId="77777777" w:rsidTr="0047262C">
        <w:trPr>
          <w:trHeight w:val="392"/>
        </w:trPr>
        <w:tc>
          <w:tcPr>
            <w:tcW w:w="2085" w:type="dxa"/>
            <w:shd w:val="clear" w:color="auto" w:fill="auto"/>
          </w:tcPr>
          <w:p w14:paraId="512FFB49" w14:textId="362FBB59"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Fibrosis</w:t>
            </w:r>
          </w:p>
        </w:tc>
        <w:tc>
          <w:tcPr>
            <w:tcW w:w="2740" w:type="dxa"/>
            <w:shd w:val="clear" w:color="auto" w:fill="auto"/>
          </w:tcPr>
          <w:p w14:paraId="38C806C5" w14:textId="77777777" w:rsidR="00767764" w:rsidRPr="00254909" w:rsidRDefault="00767764" w:rsidP="00254909">
            <w:pPr>
              <w:snapToGrid w:val="0"/>
              <w:spacing w:line="360" w:lineRule="auto"/>
              <w:jc w:val="both"/>
              <w:rPr>
                <w:rFonts w:ascii="Book Antiqua" w:hAnsi="Book Antiqua" w:cs="Arial"/>
              </w:rPr>
            </w:pPr>
          </w:p>
        </w:tc>
        <w:tc>
          <w:tcPr>
            <w:tcW w:w="2424" w:type="dxa"/>
            <w:shd w:val="clear" w:color="auto" w:fill="auto"/>
          </w:tcPr>
          <w:p w14:paraId="6CB898F1" w14:textId="77777777" w:rsidR="00767764" w:rsidRPr="00254909" w:rsidRDefault="00767764" w:rsidP="00254909">
            <w:pPr>
              <w:snapToGrid w:val="0"/>
              <w:spacing w:line="360" w:lineRule="auto"/>
              <w:jc w:val="both"/>
              <w:rPr>
                <w:rFonts w:ascii="Book Antiqua" w:hAnsi="Book Antiqua" w:cs="Arial"/>
              </w:rPr>
            </w:pPr>
          </w:p>
        </w:tc>
        <w:tc>
          <w:tcPr>
            <w:tcW w:w="2048" w:type="dxa"/>
            <w:shd w:val="clear" w:color="auto" w:fill="auto"/>
          </w:tcPr>
          <w:p w14:paraId="00D04C8B"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64966727" w14:textId="77777777" w:rsidTr="0047262C">
        <w:trPr>
          <w:trHeight w:val="401"/>
        </w:trPr>
        <w:tc>
          <w:tcPr>
            <w:tcW w:w="2085" w:type="dxa"/>
            <w:shd w:val="clear" w:color="auto" w:fill="auto"/>
          </w:tcPr>
          <w:p w14:paraId="41A632E5"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0</w:t>
            </w:r>
          </w:p>
        </w:tc>
        <w:tc>
          <w:tcPr>
            <w:tcW w:w="2740" w:type="dxa"/>
            <w:shd w:val="clear" w:color="auto" w:fill="auto"/>
          </w:tcPr>
          <w:p w14:paraId="1FFB4A18" w14:textId="64ADC2C9"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11 (48</w:t>
            </w:r>
            <w:r w:rsidR="00223E56">
              <w:rPr>
                <w:rFonts w:ascii="Book Antiqua" w:hAnsi="Book Antiqua" w:cs="Arial"/>
              </w:rPr>
              <w:t>)</w:t>
            </w:r>
          </w:p>
        </w:tc>
        <w:tc>
          <w:tcPr>
            <w:tcW w:w="2424" w:type="dxa"/>
            <w:shd w:val="clear" w:color="auto" w:fill="auto"/>
          </w:tcPr>
          <w:p w14:paraId="06563877" w14:textId="6FE79512"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7 (30</w:t>
            </w:r>
            <w:r w:rsidR="00223E56">
              <w:rPr>
                <w:rFonts w:ascii="Book Antiqua" w:hAnsi="Book Antiqua" w:cs="Arial"/>
              </w:rPr>
              <w:t>)</w:t>
            </w:r>
          </w:p>
        </w:tc>
        <w:tc>
          <w:tcPr>
            <w:tcW w:w="2048" w:type="dxa"/>
            <w:shd w:val="clear" w:color="auto" w:fill="auto"/>
          </w:tcPr>
          <w:p w14:paraId="34C0D41F" w14:textId="77777777"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0.767</w:t>
            </w:r>
          </w:p>
        </w:tc>
      </w:tr>
      <w:tr w:rsidR="00767764" w:rsidRPr="00254909" w14:paraId="4850FC2C" w14:textId="77777777" w:rsidTr="0047262C">
        <w:trPr>
          <w:trHeight w:val="392"/>
        </w:trPr>
        <w:tc>
          <w:tcPr>
            <w:tcW w:w="2085" w:type="dxa"/>
            <w:shd w:val="clear" w:color="auto" w:fill="auto"/>
          </w:tcPr>
          <w:p w14:paraId="14996513"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1</w:t>
            </w:r>
          </w:p>
        </w:tc>
        <w:tc>
          <w:tcPr>
            <w:tcW w:w="2740" w:type="dxa"/>
            <w:shd w:val="clear" w:color="auto" w:fill="auto"/>
          </w:tcPr>
          <w:p w14:paraId="5BC73F7A" w14:textId="430D0991"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7 (30</w:t>
            </w:r>
            <w:r w:rsidR="00223E56">
              <w:rPr>
                <w:rFonts w:ascii="Book Antiqua" w:hAnsi="Book Antiqua" w:cs="Arial"/>
              </w:rPr>
              <w:t>)</w:t>
            </w:r>
          </w:p>
        </w:tc>
        <w:tc>
          <w:tcPr>
            <w:tcW w:w="2424" w:type="dxa"/>
            <w:shd w:val="clear" w:color="auto" w:fill="auto"/>
          </w:tcPr>
          <w:p w14:paraId="05DB004B" w14:textId="142A92E5"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048" w:type="dxa"/>
            <w:shd w:val="clear" w:color="auto" w:fill="auto"/>
          </w:tcPr>
          <w:p w14:paraId="3DA6EFF9"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7BCE4259" w14:textId="77777777" w:rsidTr="0047262C">
        <w:trPr>
          <w:trHeight w:val="392"/>
        </w:trPr>
        <w:tc>
          <w:tcPr>
            <w:tcW w:w="2085" w:type="dxa"/>
            <w:shd w:val="clear" w:color="auto" w:fill="auto"/>
          </w:tcPr>
          <w:p w14:paraId="6A00552F"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2</w:t>
            </w:r>
          </w:p>
        </w:tc>
        <w:tc>
          <w:tcPr>
            <w:tcW w:w="2740" w:type="dxa"/>
            <w:shd w:val="clear" w:color="auto" w:fill="auto"/>
          </w:tcPr>
          <w:p w14:paraId="29D0DB0B" w14:textId="2A1A447D"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3 (13</w:t>
            </w:r>
            <w:r w:rsidR="00223E56">
              <w:rPr>
                <w:rFonts w:ascii="Book Antiqua" w:hAnsi="Book Antiqua" w:cs="Arial"/>
              </w:rPr>
              <w:t>)</w:t>
            </w:r>
          </w:p>
        </w:tc>
        <w:tc>
          <w:tcPr>
            <w:tcW w:w="2424" w:type="dxa"/>
            <w:shd w:val="clear" w:color="auto" w:fill="auto"/>
          </w:tcPr>
          <w:p w14:paraId="4C700F36" w14:textId="528FA44B"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4 (18</w:t>
            </w:r>
            <w:r w:rsidR="00223E56">
              <w:rPr>
                <w:rFonts w:ascii="Book Antiqua" w:hAnsi="Book Antiqua" w:cs="Arial"/>
              </w:rPr>
              <w:t>)</w:t>
            </w:r>
          </w:p>
        </w:tc>
        <w:tc>
          <w:tcPr>
            <w:tcW w:w="2048" w:type="dxa"/>
            <w:shd w:val="clear" w:color="auto" w:fill="auto"/>
          </w:tcPr>
          <w:p w14:paraId="020458C6"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0C216C49" w14:textId="77777777" w:rsidTr="0047262C">
        <w:trPr>
          <w:trHeight w:val="392"/>
        </w:trPr>
        <w:tc>
          <w:tcPr>
            <w:tcW w:w="2085" w:type="dxa"/>
            <w:shd w:val="clear" w:color="auto" w:fill="auto"/>
          </w:tcPr>
          <w:p w14:paraId="14ACD142"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3</w:t>
            </w:r>
          </w:p>
        </w:tc>
        <w:tc>
          <w:tcPr>
            <w:tcW w:w="2740" w:type="dxa"/>
            <w:shd w:val="clear" w:color="auto" w:fill="auto"/>
          </w:tcPr>
          <w:p w14:paraId="44E49FF3" w14:textId="446076C6"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2 (9</w:t>
            </w:r>
            <w:r w:rsidR="00223E56">
              <w:rPr>
                <w:rFonts w:ascii="Book Antiqua" w:hAnsi="Book Antiqua" w:cs="Arial"/>
              </w:rPr>
              <w:t>)</w:t>
            </w:r>
          </w:p>
        </w:tc>
        <w:tc>
          <w:tcPr>
            <w:tcW w:w="2424" w:type="dxa"/>
            <w:shd w:val="clear" w:color="auto" w:fill="auto"/>
          </w:tcPr>
          <w:p w14:paraId="11D9185A" w14:textId="376C6E50"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3 (13</w:t>
            </w:r>
            <w:r w:rsidR="00223E56">
              <w:rPr>
                <w:rFonts w:ascii="Book Antiqua" w:hAnsi="Book Antiqua" w:cs="Arial"/>
              </w:rPr>
              <w:t>)</w:t>
            </w:r>
          </w:p>
        </w:tc>
        <w:tc>
          <w:tcPr>
            <w:tcW w:w="2048" w:type="dxa"/>
            <w:shd w:val="clear" w:color="auto" w:fill="auto"/>
          </w:tcPr>
          <w:p w14:paraId="5087FDD3"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47BA5412" w14:textId="77777777" w:rsidTr="0047262C">
        <w:trPr>
          <w:trHeight w:val="401"/>
        </w:trPr>
        <w:tc>
          <w:tcPr>
            <w:tcW w:w="2085" w:type="dxa"/>
            <w:shd w:val="clear" w:color="auto" w:fill="auto"/>
          </w:tcPr>
          <w:p w14:paraId="3BA1AF0F" w14:textId="074841B2"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Steatosis</w:t>
            </w:r>
          </w:p>
        </w:tc>
        <w:tc>
          <w:tcPr>
            <w:tcW w:w="2740" w:type="dxa"/>
            <w:shd w:val="clear" w:color="auto" w:fill="auto"/>
          </w:tcPr>
          <w:p w14:paraId="44C5B056" w14:textId="77777777" w:rsidR="00767764" w:rsidRPr="00254909" w:rsidRDefault="00767764" w:rsidP="00254909">
            <w:pPr>
              <w:snapToGrid w:val="0"/>
              <w:spacing w:line="360" w:lineRule="auto"/>
              <w:jc w:val="both"/>
              <w:rPr>
                <w:rFonts w:ascii="Book Antiqua" w:hAnsi="Book Antiqua" w:cs="Arial"/>
              </w:rPr>
            </w:pPr>
          </w:p>
        </w:tc>
        <w:tc>
          <w:tcPr>
            <w:tcW w:w="2424" w:type="dxa"/>
            <w:shd w:val="clear" w:color="auto" w:fill="auto"/>
          </w:tcPr>
          <w:p w14:paraId="6F0A9D92" w14:textId="77777777" w:rsidR="00767764" w:rsidRPr="00254909" w:rsidRDefault="00767764" w:rsidP="00254909">
            <w:pPr>
              <w:snapToGrid w:val="0"/>
              <w:spacing w:line="360" w:lineRule="auto"/>
              <w:jc w:val="both"/>
              <w:rPr>
                <w:rFonts w:ascii="Book Antiqua" w:hAnsi="Book Antiqua" w:cs="Arial"/>
              </w:rPr>
            </w:pPr>
          </w:p>
        </w:tc>
        <w:tc>
          <w:tcPr>
            <w:tcW w:w="2048" w:type="dxa"/>
            <w:shd w:val="clear" w:color="auto" w:fill="auto"/>
          </w:tcPr>
          <w:p w14:paraId="054BCB13"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45122682" w14:textId="77777777" w:rsidTr="0047262C">
        <w:trPr>
          <w:trHeight w:val="392"/>
        </w:trPr>
        <w:tc>
          <w:tcPr>
            <w:tcW w:w="2085" w:type="dxa"/>
            <w:shd w:val="clear" w:color="auto" w:fill="auto"/>
          </w:tcPr>
          <w:p w14:paraId="4B07545A"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0</w:t>
            </w:r>
          </w:p>
        </w:tc>
        <w:tc>
          <w:tcPr>
            <w:tcW w:w="2740" w:type="dxa"/>
            <w:shd w:val="clear" w:color="auto" w:fill="auto"/>
          </w:tcPr>
          <w:p w14:paraId="733BD403" w14:textId="442F6429"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11 (48</w:t>
            </w:r>
            <w:r w:rsidR="00223E56">
              <w:rPr>
                <w:rFonts w:ascii="Book Antiqua" w:hAnsi="Book Antiqua" w:cs="Arial"/>
              </w:rPr>
              <w:t>)</w:t>
            </w:r>
          </w:p>
        </w:tc>
        <w:tc>
          <w:tcPr>
            <w:tcW w:w="2424" w:type="dxa"/>
            <w:shd w:val="clear" w:color="auto" w:fill="auto"/>
          </w:tcPr>
          <w:p w14:paraId="594176B1" w14:textId="67172D96"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9 (39</w:t>
            </w:r>
            <w:r w:rsidR="00223E56">
              <w:rPr>
                <w:rFonts w:ascii="Book Antiqua" w:hAnsi="Book Antiqua" w:cs="Arial"/>
              </w:rPr>
              <w:t>)</w:t>
            </w:r>
          </w:p>
        </w:tc>
        <w:tc>
          <w:tcPr>
            <w:tcW w:w="2048" w:type="dxa"/>
            <w:shd w:val="clear" w:color="auto" w:fill="auto"/>
          </w:tcPr>
          <w:p w14:paraId="3F734B07" w14:textId="77777777"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0.780</w:t>
            </w:r>
          </w:p>
        </w:tc>
      </w:tr>
      <w:tr w:rsidR="00767764" w:rsidRPr="00254909" w14:paraId="631F50DF" w14:textId="77777777" w:rsidTr="0047262C">
        <w:trPr>
          <w:trHeight w:val="401"/>
        </w:trPr>
        <w:tc>
          <w:tcPr>
            <w:tcW w:w="2085" w:type="dxa"/>
            <w:shd w:val="clear" w:color="auto" w:fill="auto"/>
          </w:tcPr>
          <w:p w14:paraId="3AEB752E"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1</w:t>
            </w:r>
          </w:p>
        </w:tc>
        <w:tc>
          <w:tcPr>
            <w:tcW w:w="2740" w:type="dxa"/>
            <w:shd w:val="clear" w:color="auto" w:fill="auto"/>
          </w:tcPr>
          <w:p w14:paraId="75FB398D" w14:textId="563FA2A3"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10 (43</w:t>
            </w:r>
            <w:r w:rsidR="00223E56">
              <w:rPr>
                <w:rFonts w:ascii="Book Antiqua" w:hAnsi="Book Antiqua" w:cs="Arial"/>
              </w:rPr>
              <w:t>)</w:t>
            </w:r>
          </w:p>
        </w:tc>
        <w:tc>
          <w:tcPr>
            <w:tcW w:w="2424" w:type="dxa"/>
            <w:shd w:val="clear" w:color="auto" w:fill="auto"/>
          </w:tcPr>
          <w:p w14:paraId="41DBE03E" w14:textId="1029EDF8"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10 (43</w:t>
            </w:r>
            <w:r w:rsidR="00223E56">
              <w:rPr>
                <w:rFonts w:ascii="Book Antiqua" w:hAnsi="Book Antiqua" w:cs="Arial"/>
              </w:rPr>
              <w:t>)</w:t>
            </w:r>
          </w:p>
        </w:tc>
        <w:tc>
          <w:tcPr>
            <w:tcW w:w="2048" w:type="dxa"/>
            <w:shd w:val="clear" w:color="auto" w:fill="auto"/>
          </w:tcPr>
          <w:p w14:paraId="2B36747B"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110CF23B" w14:textId="77777777" w:rsidTr="0047262C">
        <w:trPr>
          <w:trHeight w:val="392"/>
        </w:trPr>
        <w:tc>
          <w:tcPr>
            <w:tcW w:w="2085" w:type="dxa"/>
            <w:shd w:val="clear" w:color="auto" w:fill="auto"/>
          </w:tcPr>
          <w:p w14:paraId="7F1B0E6D"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2</w:t>
            </w:r>
          </w:p>
        </w:tc>
        <w:tc>
          <w:tcPr>
            <w:tcW w:w="2740" w:type="dxa"/>
            <w:shd w:val="clear" w:color="auto" w:fill="auto"/>
          </w:tcPr>
          <w:p w14:paraId="4C056F65" w14:textId="5BC6C724"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2 (9</w:t>
            </w:r>
            <w:r w:rsidR="00223E56">
              <w:rPr>
                <w:rFonts w:ascii="Book Antiqua" w:hAnsi="Book Antiqua" w:cs="Arial"/>
              </w:rPr>
              <w:t>)</w:t>
            </w:r>
          </w:p>
        </w:tc>
        <w:tc>
          <w:tcPr>
            <w:tcW w:w="2424" w:type="dxa"/>
            <w:shd w:val="clear" w:color="auto" w:fill="auto"/>
          </w:tcPr>
          <w:p w14:paraId="078F6304" w14:textId="6F3B4B74" w:rsidR="00767764" w:rsidRPr="00254909" w:rsidRDefault="00767764" w:rsidP="00254909">
            <w:pPr>
              <w:snapToGrid w:val="0"/>
              <w:spacing w:line="360" w:lineRule="auto"/>
              <w:jc w:val="both"/>
              <w:rPr>
                <w:rFonts w:ascii="Book Antiqua" w:hAnsi="Book Antiqua" w:cs="Arial"/>
              </w:rPr>
            </w:pPr>
            <w:r w:rsidRPr="00254909">
              <w:rPr>
                <w:rFonts w:ascii="Book Antiqua" w:hAnsi="Book Antiqua" w:cs="Arial"/>
              </w:rPr>
              <w:t>4 (18</w:t>
            </w:r>
            <w:r w:rsidR="00223E56">
              <w:rPr>
                <w:rFonts w:ascii="Book Antiqua" w:hAnsi="Book Antiqua" w:cs="Arial"/>
              </w:rPr>
              <w:t>)</w:t>
            </w:r>
          </w:p>
        </w:tc>
        <w:tc>
          <w:tcPr>
            <w:tcW w:w="2048" w:type="dxa"/>
            <w:shd w:val="clear" w:color="auto" w:fill="auto"/>
          </w:tcPr>
          <w:p w14:paraId="22D64475" w14:textId="77777777" w:rsidR="00767764" w:rsidRPr="00254909" w:rsidRDefault="00767764" w:rsidP="00254909">
            <w:pPr>
              <w:snapToGrid w:val="0"/>
              <w:spacing w:line="360" w:lineRule="auto"/>
              <w:jc w:val="both"/>
              <w:rPr>
                <w:rFonts w:ascii="Book Antiqua" w:hAnsi="Book Antiqua" w:cs="Arial"/>
              </w:rPr>
            </w:pPr>
          </w:p>
        </w:tc>
      </w:tr>
      <w:tr w:rsidR="00767764" w:rsidRPr="00254909" w14:paraId="76E7EC63" w14:textId="77777777" w:rsidTr="0047262C">
        <w:trPr>
          <w:trHeight w:val="392"/>
        </w:trPr>
        <w:tc>
          <w:tcPr>
            <w:tcW w:w="2085" w:type="dxa"/>
            <w:tcBorders>
              <w:bottom w:val="single" w:sz="6" w:space="0" w:color="auto"/>
            </w:tcBorders>
            <w:shd w:val="clear" w:color="auto" w:fill="auto"/>
          </w:tcPr>
          <w:p w14:paraId="25AEB0AB" w14:textId="77777777" w:rsidR="00767764" w:rsidRPr="00254909" w:rsidRDefault="00767764" w:rsidP="00767764">
            <w:pPr>
              <w:snapToGrid w:val="0"/>
              <w:spacing w:line="360" w:lineRule="auto"/>
              <w:ind w:firstLineChars="100" w:firstLine="240"/>
              <w:jc w:val="both"/>
              <w:rPr>
                <w:rFonts w:ascii="Book Antiqua" w:hAnsi="Book Antiqua" w:cs="Arial"/>
              </w:rPr>
            </w:pPr>
            <w:r w:rsidRPr="00254909">
              <w:rPr>
                <w:rFonts w:ascii="Book Antiqua" w:hAnsi="Book Antiqua" w:cs="Arial"/>
              </w:rPr>
              <w:t>3</w:t>
            </w:r>
          </w:p>
        </w:tc>
        <w:tc>
          <w:tcPr>
            <w:tcW w:w="2740" w:type="dxa"/>
            <w:tcBorders>
              <w:bottom w:val="single" w:sz="6" w:space="0" w:color="auto"/>
            </w:tcBorders>
            <w:shd w:val="clear" w:color="auto" w:fill="auto"/>
          </w:tcPr>
          <w:p w14:paraId="39BC6996" w14:textId="77777777" w:rsidR="00767764" w:rsidRPr="00254909" w:rsidRDefault="00767764" w:rsidP="00254909">
            <w:pPr>
              <w:snapToGrid w:val="0"/>
              <w:spacing w:line="360" w:lineRule="auto"/>
              <w:jc w:val="both"/>
              <w:rPr>
                <w:rFonts w:ascii="Book Antiqua" w:hAnsi="Book Antiqua" w:cs="Arial"/>
              </w:rPr>
            </w:pPr>
          </w:p>
        </w:tc>
        <w:tc>
          <w:tcPr>
            <w:tcW w:w="2424" w:type="dxa"/>
            <w:tcBorders>
              <w:bottom w:val="single" w:sz="6" w:space="0" w:color="auto"/>
            </w:tcBorders>
            <w:shd w:val="clear" w:color="auto" w:fill="auto"/>
          </w:tcPr>
          <w:p w14:paraId="0C2B74B0" w14:textId="77777777" w:rsidR="00767764" w:rsidRPr="00254909" w:rsidRDefault="00767764" w:rsidP="00254909">
            <w:pPr>
              <w:snapToGrid w:val="0"/>
              <w:spacing w:line="360" w:lineRule="auto"/>
              <w:jc w:val="both"/>
              <w:rPr>
                <w:rFonts w:ascii="Book Antiqua" w:hAnsi="Book Antiqua" w:cs="Arial"/>
              </w:rPr>
            </w:pPr>
          </w:p>
        </w:tc>
        <w:tc>
          <w:tcPr>
            <w:tcW w:w="2048" w:type="dxa"/>
            <w:tcBorders>
              <w:bottom w:val="single" w:sz="6" w:space="0" w:color="auto"/>
            </w:tcBorders>
            <w:shd w:val="clear" w:color="auto" w:fill="auto"/>
          </w:tcPr>
          <w:p w14:paraId="7A284B91" w14:textId="77777777" w:rsidR="00767764" w:rsidRPr="00254909" w:rsidRDefault="00767764" w:rsidP="00254909">
            <w:pPr>
              <w:keepNext/>
              <w:snapToGrid w:val="0"/>
              <w:spacing w:line="360" w:lineRule="auto"/>
              <w:jc w:val="both"/>
              <w:rPr>
                <w:rFonts w:ascii="Book Antiqua" w:hAnsi="Book Antiqua" w:cs="Arial"/>
              </w:rPr>
            </w:pPr>
          </w:p>
        </w:tc>
      </w:tr>
    </w:tbl>
    <w:p w14:paraId="4F6F9E48" w14:textId="08E6B367" w:rsidR="00AC7D11" w:rsidRDefault="00767764" w:rsidP="00767764">
      <w:pPr>
        <w:spacing w:line="360" w:lineRule="auto"/>
        <w:jc w:val="both"/>
        <w:rPr>
          <w:rFonts w:ascii="Book Antiqua" w:eastAsia="宋体" w:hAnsi="Book Antiqua"/>
        </w:rPr>
      </w:pPr>
      <w:r w:rsidRPr="008F0D53">
        <w:rPr>
          <w:rFonts w:ascii="Book Antiqua" w:hAnsi="Book Antiqua" w:cs="Arial"/>
        </w:rPr>
        <w:t xml:space="preserve">Results are expressed </w:t>
      </w:r>
      <w:r w:rsidR="00EC24B7">
        <w:rPr>
          <w:rFonts w:ascii="Book Antiqua" w:hAnsi="Book Antiqua" w:cs="Arial"/>
        </w:rPr>
        <w:t>as</w:t>
      </w:r>
      <w:r w:rsidRPr="008F0D53">
        <w:rPr>
          <w:rFonts w:ascii="Book Antiqua" w:hAnsi="Book Antiqua" w:cs="Arial"/>
        </w:rPr>
        <w:t xml:space="preserve"> absolute and relative values. </w:t>
      </w:r>
      <w:r w:rsidR="00EC24B7">
        <w:rPr>
          <w:rFonts w:ascii="Book Antiqua" w:hAnsi="Book Antiqua" w:cs="Arial"/>
        </w:rPr>
        <w:t xml:space="preserve">The </w:t>
      </w:r>
      <w:r w:rsidRPr="00CB293D">
        <w:rPr>
          <w:rFonts w:ascii="Book Antiqua" w:hAnsi="Book Antiqua" w:cs="Arial"/>
          <w:i/>
          <w:iCs/>
        </w:rPr>
        <w:t>χ</w:t>
      </w:r>
      <w:r w:rsidRPr="00CB293D">
        <w:rPr>
          <w:rFonts w:ascii="Book Antiqua" w:hAnsi="Book Antiqua" w:cs="Arial"/>
          <w:i/>
          <w:iCs/>
          <w:vertAlign w:val="superscript"/>
        </w:rPr>
        <w:t>2</w:t>
      </w:r>
      <w:r w:rsidRPr="008F0D53">
        <w:rPr>
          <w:rFonts w:ascii="Book Antiqua" w:hAnsi="Book Antiqua" w:cs="Arial"/>
        </w:rPr>
        <w:t xml:space="preserve"> test or Fisher’s exact test w</w:t>
      </w:r>
      <w:r w:rsidR="00EC24B7">
        <w:rPr>
          <w:rFonts w:ascii="Book Antiqua" w:hAnsi="Book Antiqua" w:cs="Arial"/>
        </w:rPr>
        <w:t>as</w:t>
      </w:r>
      <w:r w:rsidRPr="008F0D53">
        <w:rPr>
          <w:rFonts w:ascii="Book Antiqua" w:hAnsi="Book Antiqua" w:cs="Arial"/>
        </w:rPr>
        <w:t xml:space="preserve"> used for comparisons between the groups.</w:t>
      </w:r>
      <w:r w:rsidRPr="008F0D53">
        <w:rPr>
          <w:rFonts w:ascii="Book Antiqua" w:hAnsi="Book Antiqua"/>
          <w:vertAlign w:val="superscript"/>
        </w:rPr>
        <w:t xml:space="preserve"> </w:t>
      </w:r>
      <w:proofErr w:type="spellStart"/>
      <w:r w:rsidRPr="008F0D53">
        <w:rPr>
          <w:rFonts w:ascii="Book Antiqua" w:hAnsi="Book Antiqua"/>
          <w:vertAlign w:val="superscript"/>
        </w:rPr>
        <w:t>a</w:t>
      </w:r>
      <w:r w:rsidRPr="00B73D60">
        <w:rPr>
          <w:rFonts w:ascii="Book Antiqua" w:hAnsi="Book Antiqua"/>
          <w:i/>
          <w:iCs/>
        </w:rPr>
        <w:t>P</w:t>
      </w:r>
      <w:proofErr w:type="spellEnd"/>
      <w:r w:rsidRPr="00301585">
        <w:rPr>
          <w:rFonts w:ascii="Book Antiqua" w:hAnsi="Book Antiqua"/>
        </w:rPr>
        <w:t xml:space="preserve"> &lt;</w:t>
      </w:r>
      <w:r>
        <w:rPr>
          <w:rFonts w:ascii="Book Antiqua" w:hAnsi="Book Antiqua"/>
        </w:rPr>
        <w:t xml:space="preserve"> </w:t>
      </w:r>
      <w:r w:rsidRPr="00301585">
        <w:rPr>
          <w:rFonts w:ascii="Book Antiqua" w:hAnsi="Book Antiqua"/>
        </w:rPr>
        <w:t xml:space="preserve">0.05 statistical significance </w:t>
      </w:r>
      <w:r w:rsidRPr="00301585">
        <w:rPr>
          <w:rFonts w:ascii="Book Antiqua" w:hAnsi="Book Antiqua"/>
          <w:i/>
          <w:iCs/>
        </w:rPr>
        <w:t xml:space="preserve">vs </w:t>
      </w:r>
      <w:r w:rsidRPr="00301585">
        <w:rPr>
          <w:rFonts w:ascii="Book Antiqua" w:hAnsi="Book Antiqua"/>
        </w:rPr>
        <w:t xml:space="preserve">intervention group, </w:t>
      </w:r>
      <w:proofErr w:type="spellStart"/>
      <w:r w:rsidRPr="00301585">
        <w:rPr>
          <w:rFonts w:ascii="Book Antiqua" w:hAnsi="Book Antiqua"/>
          <w:vertAlign w:val="superscript"/>
        </w:rPr>
        <w:t>b</w:t>
      </w:r>
      <w:r w:rsidRPr="00B73D60">
        <w:rPr>
          <w:rFonts w:ascii="Book Antiqua" w:hAnsi="Book Antiqua"/>
          <w:i/>
          <w:iCs/>
        </w:rPr>
        <w:t>P</w:t>
      </w:r>
      <w:proofErr w:type="spellEnd"/>
      <w:r w:rsidRPr="00301585">
        <w:rPr>
          <w:rFonts w:ascii="Book Antiqua" w:hAnsi="Book Antiqua"/>
        </w:rPr>
        <w:t xml:space="preserve"> &lt;</w:t>
      </w:r>
      <w:r>
        <w:rPr>
          <w:rFonts w:ascii="Book Antiqua" w:hAnsi="Book Antiqua"/>
        </w:rPr>
        <w:t xml:space="preserve"> </w:t>
      </w:r>
      <w:r w:rsidRPr="00301585">
        <w:rPr>
          <w:rFonts w:ascii="Book Antiqua" w:hAnsi="Book Antiqua"/>
        </w:rPr>
        <w:t>0.01 statistical significance</w:t>
      </w:r>
      <w:r>
        <w:rPr>
          <w:rFonts w:ascii="Book Antiqua" w:hAnsi="Book Antiqua"/>
        </w:rPr>
        <w:t xml:space="preserve"> </w:t>
      </w:r>
      <w:r w:rsidRPr="00301585">
        <w:rPr>
          <w:rFonts w:ascii="Book Antiqua" w:hAnsi="Book Antiqua"/>
          <w:i/>
          <w:iCs/>
        </w:rPr>
        <w:t xml:space="preserve">vs </w:t>
      </w:r>
      <w:r w:rsidRPr="00301585">
        <w:rPr>
          <w:rFonts w:ascii="Book Antiqua" w:hAnsi="Book Antiqua"/>
        </w:rPr>
        <w:t>intervention group</w:t>
      </w:r>
      <w:r>
        <w:rPr>
          <w:rFonts w:ascii="Book Antiqua" w:hAnsi="Book Antiqua"/>
        </w:rPr>
        <w:t xml:space="preserve">. </w:t>
      </w:r>
      <w:r w:rsidRPr="00D01F28">
        <w:rPr>
          <w:rFonts w:ascii="Book Antiqua" w:eastAsia="宋体" w:hAnsi="Book Antiqua" w:hint="eastAsia"/>
        </w:rPr>
        <w:t xml:space="preserve">NA: </w:t>
      </w:r>
      <w:bookmarkStart w:id="3" w:name="_Hlk47968679"/>
      <w:r w:rsidRPr="00D01F28">
        <w:rPr>
          <w:rFonts w:ascii="Book Antiqua" w:eastAsia="宋体" w:hAnsi="Book Antiqua" w:hint="eastAsia"/>
        </w:rPr>
        <w:t>Not available</w:t>
      </w:r>
      <w:bookmarkEnd w:id="3"/>
      <w:r>
        <w:rPr>
          <w:rFonts w:ascii="Book Antiqua" w:eastAsia="宋体" w:hAnsi="Book Antiqua"/>
        </w:rPr>
        <w:t>.</w:t>
      </w:r>
    </w:p>
    <w:p w14:paraId="2E4743DD" w14:textId="40FBABAD" w:rsidR="00254909" w:rsidRDefault="00AC7D11" w:rsidP="00767764">
      <w:pPr>
        <w:spacing w:line="360" w:lineRule="auto"/>
        <w:jc w:val="both"/>
        <w:rPr>
          <w:rFonts w:ascii="Book Antiqua" w:hAnsi="Book Antiqua" w:cs="Arial"/>
          <w:b/>
          <w:bCs/>
        </w:rPr>
      </w:pPr>
      <w:r>
        <w:rPr>
          <w:rFonts w:ascii="Book Antiqua" w:eastAsia="宋体" w:hAnsi="Book Antiqua"/>
        </w:rPr>
        <w:br w:type="page"/>
      </w:r>
      <w:r w:rsidRPr="00301585">
        <w:rPr>
          <w:rFonts w:ascii="Book Antiqua" w:hAnsi="Book Antiqua" w:cs="Arial"/>
          <w:b/>
          <w:bCs/>
        </w:rPr>
        <w:lastRenderedPageBreak/>
        <w:t>Table 5 Relative changes between baseline and postoperative values in the two groups</w:t>
      </w:r>
    </w:p>
    <w:tbl>
      <w:tblPr>
        <w:tblW w:w="5000" w:type="pct"/>
        <w:tblLook w:val="04A0" w:firstRow="1" w:lastRow="0" w:firstColumn="1" w:lastColumn="0" w:noHBand="0" w:noVBand="1"/>
      </w:tblPr>
      <w:tblGrid>
        <w:gridCol w:w="1648"/>
        <w:gridCol w:w="1012"/>
        <w:gridCol w:w="1417"/>
        <w:gridCol w:w="1134"/>
        <w:gridCol w:w="1483"/>
        <w:gridCol w:w="1137"/>
        <w:gridCol w:w="1745"/>
      </w:tblGrid>
      <w:tr w:rsidR="00A85DA9" w:rsidRPr="00AC7D11" w14:paraId="3D0C831A" w14:textId="77777777" w:rsidTr="00A85DA9">
        <w:trPr>
          <w:trHeight w:val="685"/>
        </w:trPr>
        <w:tc>
          <w:tcPr>
            <w:tcW w:w="1648" w:type="dxa"/>
            <w:tcBorders>
              <w:top w:val="single" w:sz="4" w:space="0" w:color="auto"/>
              <w:bottom w:val="single" w:sz="4" w:space="0" w:color="auto"/>
            </w:tcBorders>
            <w:shd w:val="clear" w:color="auto" w:fill="auto"/>
          </w:tcPr>
          <w:p w14:paraId="1BA8F444" w14:textId="7A4A6FC1" w:rsidR="00AC7D11" w:rsidRPr="00AC7D11" w:rsidRDefault="00AC7D11" w:rsidP="00AC7D11">
            <w:pPr>
              <w:snapToGrid w:val="0"/>
              <w:spacing w:line="360" w:lineRule="auto"/>
              <w:jc w:val="both"/>
              <w:rPr>
                <w:rFonts w:ascii="Book Antiqua" w:hAnsi="Book Antiqua" w:cs="Arial"/>
                <w:b/>
                <w:bCs/>
                <w:lang w:eastAsia="zh-CN"/>
              </w:rPr>
            </w:pPr>
            <w:r>
              <w:rPr>
                <w:rFonts w:ascii="Book Antiqua" w:hAnsi="Book Antiqua" w:cs="Arial" w:hint="eastAsia"/>
                <w:b/>
                <w:bCs/>
                <w:lang w:eastAsia="zh-CN"/>
              </w:rPr>
              <w:t>C</w:t>
            </w:r>
            <w:r>
              <w:rPr>
                <w:rFonts w:ascii="Book Antiqua" w:hAnsi="Book Antiqua" w:cs="Arial"/>
                <w:b/>
                <w:bCs/>
                <w:lang w:eastAsia="zh-CN"/>
              </w:rPr>
              <w:t>hange</w:t>
            </w:r>
            <w:r w:rsidR="000020A1">
              <w:rPr>
                <w:rFonts w:ascii="Book Antiqua" w:hAnsi="Book Antiqua" w:cs="Arial"/>
                <w:b/>
                <w:bCs/>
                <w:lang w:eastAsia="zh-CN"/>
              </w:rPr>
              <w:t>, %</w:t>
            </w:r>
          </w:p>
        </w:tc>
        <w:tc>
          <w:tcPr>
            <w:tcW w:w="1012" w:type="dxa"/>
            <w:tcBorders>
              <w:top w:val="single" w:sz="4" w:space="0" w:color="auto"/>
              <w:bottom w:val="single" w:sz="4" w:space="0" w:color="auto"/>
            </w:tcBorders>
            <w:shd w:val="clear" w:color="auto" w:fill="auto"/>
            <w:hideMark/>
          </w:tcPr>
          <w:p w14:paraId="3BAF8F26" w14:textId="77777777"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rPr>
              <w:t>AT III</w:t>
            </w:r>
          </w:p>
        </w:tc>
        <w:tc>
          <w:tcPr>
            <w:tcW w:w="1417" w:type="dxa"/>
            <w:tcBorders>
              <w:top w:val="single" w:sz="4" w:space="0" w:color="auto"/>
              <w:bottom w:val="single" w:sz="4" w:space="0" w:color="auto"/>
            </w:tcBorders>
            <w:shd w:val="clear" w:color="auto" w:fill="auto"/>
            <w:hideMark/>
          </w:tcPr>
          <w:p w14:paraId="5913725B" w14:textId="7974BB21"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i/>
                <w:iCs/>
              </w:rPr>
              <w:t>P</w:t>
            </w:r>
            <w:r w:rsidRPr="00AC7D11">
              <w:rPr>
                <w:rFonts w:ascii="Book Antiqua" w:hAnsi="Book Antiqua" w:cs="Arial"/>
                <w:b/>
                <w:bCs/>
              </w:rPr>
              <w:t xml:space="preserve"> </w:t>
            </w:r>
            <w:r>
              <w:rPr>
                <w:rFonts w:ascii="Book Antiqua" w:hAnsi="Book Antiqua" w:cs="Arial"/>
                <w:b/>
                <w:bCs/>
              </w:rPr>
              <w:t>(</w:t>
            </w:r>
            <w:r w:rsidRPr="00AC7D11">
              <w:rPr>
                <w:rFonts w:ascii="Book Antiqua" w:hAnsi="Book Antiqua" w:cs="Arial"/>
                <w:b/>
                <w:bCs/>
              </w:rPr>
              <w:t>95%CI</w:t>
            </w:r>
            <w:r>
              <w:rPr>
                <w:rFonts w:ascii="Book Antiqua" w:hAnsi="Book Antiqua" w:cs="Arial"/>
                <w:b/>
                <w:bCs/>
              </w:rPr>
              <w:t>)</w:t>
            </w:r>
          </w:p>
        </w:tc>
        <w:tc>
          <w:tcPr>
            <w:tcW w:w="1134" w:type="dxa"/>
            <w:tcBorders>
              <w:top w:val="single" w:sz="4" w:space="0" w:color="auto"/>
              <w:bottom w:val="single" w:sz="4" w:space="0" w:color="auto"/>
            </w:tcBorders>
            <w:shd w:val="clear" w:color="auto" w:fill="auto"/>
            <w:hideMark/>
          </w:tcPr>
          <w:p w14:paraId="5A16E6D2" w14:textId="77777777"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rPr>
              <w:t>PC</w:t>
            </w:r>
          </w:p>
        </w:tc>
        <w:tc>
          <w:tcPr>
            <w:tcW w:w="1483" w:type="dxa"/>
            <w:tcBorders>
              <w:top w:val="single" w:sz="4" w:space="0" w:color="auto"/>
              <w:bottom w:val="single" w:sz="4" w:space="0" w:color="auto"/>
            </w:tcBorders>
            <w:shd w:val="clear" w:color="auto" w:fill="auto"/>
            <w:hideMark/>
          </w:tcPr>
          <w:p w14:paraId="3BA1F75B" w14:textId="28DF1646"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i/>
                <w:iCs/>
              </w:rPr>
              <w:t>P</w:t>
            </w:r>
            <w:r w:rsidRPr="00AC7D11">
              <w:rPr>
                <w:rFonts w:ascii="Book Antiqua" w:hAnsi="Book Antiqua" w:cs="Arial"/>
                <w:b/>
                <w:bCs/>
              </w:rPr>
              <w:t xml:space="preserve"> </w:t>
            </w:r>
            <w:r>
              <w:rPr>
                <w:rFonts w:ascii="Book Antiqua" w:hAnsi="Book Antiqua" w:cs="Arial"/>
                <w:b/>
                <w:bCs/>
              </w:rPr>
              <w:t>(</w:t>
            </w:r>
            <w:r w:rsidRPr="00AC7D11">
              <w:rPr>
                <w:rFonts w:ascii="Book Antiqua" w:hAnsi="Book Antiqua" w:cs="Arial"/>
                <w:b/>
                <w:bCs/>
              </w:rPr>
              <w:t>95%CI</w:t>
            </w:r>
            <w:r>
              <w:rPr>
                <w:rFonts w:ascii="Book Antiqua" w:hAnsi="Book Antiqua" w:cs="Arial"/>
                <w:b/>
                <w:bCs/>
              </w:rPr>
              <w:t>)</w:t>
            </w:r>
          </w:p>
        </w:tc>
        <w:tc>
          <w:tcPr>
            <w:tcW w:w="1137" w:type="dxa"/>
            <w:tcBorders>
              <w:top w:val="single" w:sz="4" w:space="0" w:color="auto"/>
              <w:bottom w:val="single" w:sz="4" w:space="0" w:color="auto"/>
            </w:tcBorders>
            <w:shd w:val="clear" w:color="auto" w:fill="auto"/>
            <w:hideMark/>
          </w:tcPr>
          <w:p w14:paraId="4F9B3B92" w14:textId="77777777"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rPr>
              <w:t>INR</w:t>
            </w:r>
          </w:p>
        </w:tc>
        <w:tc>
          <w:tcPr>
            <w:tcW w:w="1745" w:type="dxa"/>
            <w:tcBorders>
              <w:top w:val="single" w:sz="4" w:space="0" w:color="auto"/>
              <w:bottom w:val="single" w:sz="4" w:space="0" w:color="auto"/>
            </w:tcBorders>
            <w:shd w:val="clear" w:color="auto" w:fill="auto"/>
            <w:hideMark/>
          </w:tcPr>
          <w:p w14:paraId="11491DE5" w14:textId="1A24D4CE" w:rsidR="00AC7D11" w:rsidRPr="00AC7D11" w:rsidRDefault="00AC7D11" w:rsidP="00AC7D11">
            <w:pPr>
              <w:snapToGrid w:val="0"/>
              <w:spacing w:line="360" w:lineRule="auto"/>
              <w:jc w:val="both"/>
              <w:rPr>
                <w:rFonts w:ascii="Book Antiqua" w:hAnsi="Book Antiqua" w:cs="Arial"/>
                <w:b/>
                <w:bCs/>
              </w:rPr>
            </w:pPr>
            <w:r w:rsidRPr="00AC7D11">
              <w:rPr>
                <w:rFonts w:ascii="Book Antiqua" w:hAnsi="Book Antiqua" w:cs="Arial"/>
                <w:b/>
                <w:bCs/>
                <w:i/>
                <w:iCs/>
              </w:rPr>
              <w:t>P</w:t>
            </w:r>
            <w:r w:rsidRPr="00AC7D11">
              <w:rPr>
                <w:rFonts w:ascii="Book Antiqua" w:hAnsi="Book Antiqua" w:cs="Arial"/>
                <w:b/>
                <w:bCs/>
              </w:rPr>
              <w:t xml:space="preserve"> </w:t>
            </w:r>
            <w:r>
              <w:rPr>
                <w:rFonts w:ascii="Book Antiqua" w:hAnsi="Book Antiqua" w:cs="Arial"/>
                <w:b/>
                <w:bCs/>
              </w:rPr>
              <w:t>(</w:t>
            </w:r>
            <w:r w:rsidRPr="00AC7D11">
              <w:rPr>
                <w:rFonts w:ascii="Book Antiqua" w:hAnsi="Book Antiqua" w:cs="Arial"/>
                <w:b/>
                <w:bCs/>
              </w:rPr>
              <w:t>95%CI</w:t>
            </w:r>
            <w:r>
              <w:rPr>
                <w:rFonts w:ascii="Book Antiqua" w:hAnsi="Book Antiqua" w:cs="Arial"/>
                <w:b/>
                <w:bCs/>
              </w:rPr>
              <w:t>)</w:t>
            </w:r>
          </w:p>
        </w:tc>
      </w:tr>
      <w:tr w:rsidR="00A85DA9" w:rsidRPr="00AC7D11" w14:paraId="652B25B8" w14:textId="77777777" w:rsidTr="00A85DA9">
        <w:trPr>
          <w:trHeight w:val="685"/>
        </w:trPr>
        <w:tc>
          <w:tcPr>
            <w:tcW w:w="1648" w:type="dxa"/>
            <w:tcBorders>
              <w:top w:val="single" w:sz="4" w:space="0" w:color="auto"/>
            </w:tcBorders>
            <w:shd w:val="clear" w:color="auto" w:fill="auto"/>
          </w:tcPr>
          <w:p w14:paraId="1B9ACCA0" w14:textId="14AE416B" w:rsidR="00A85DA9" w:rsidRDefault="00A85DA9" w:rsidP="00A85DA9">
            <w:pPr>
              <w:snapToGrid w:val="0"/>
              <w:spacing w:line="360" w:lineRule="auto"/>
              <w:jc w:val="both"/>
              <w:rPr>
                <w:rFonts w:ascii="Book Antiqua" w:hAnsi="Book Antiqua" w:cs="Arial"/>
                <w:b/>
                <w:bCs/>
                <w:lang w:eastAsia="zh-CN"/>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1</w:t>
            </w:r>
          </w:p>
        </w:tc>
        <w:tc>
          <w:tcPr>
            <w:tcW w:w="1012" w:type="dxa"/>
            <w:tcBorders>
              <w:top w:val="single" w:sz="4" w:space="0" w:color="auto"/>
            </w:tcBorders>
            <w:shd w:val="clear" w:color="auto" w:fill="auto"/>
          </w:tcPr>
          <w:p w14:paraId="1CA8D01F" w14:textId="77777777" w:rsidR="00A85DA9" w:rsidRPr="00AC7D11" w:rsidRDefault="00A85DA9" w:rsidP="00A85DA9">
            <w:pPr>
              <w:snapToGrid w:val="0"/>
              <w:spacing w:line="360" w:lineRule="auto"/>
              <w:jc w:val="both"/>
              <w:rPr>
                <w:rFonts w:ascii="Book Antiqua" w:hAnsi="Book Antiqua" w:cs="Arial"/>
                <w:b/>
                <w:bCs/>
              </w:rPr>
            </w:pPr>
          </w:p>
        </w:tc>
        <w:tc>
          <w:tcPr>
            <w:tcW w:w="1417" w:type="dxa"/>
            <w:tcBorders>
              <w:top w:val="single" w:sz="4" w:space="0" w:color="auto"/>
            </w:tcBorders>
            <w:shd w:val="clear" w:color="auto" w:fill="auto"/>
          </w:tcPr>
          <w:p w14:paraId="1344FF5E" w14:textId="0D8C07BB" w:rsidR="00A85DA9" w:rsidRPr="00AC7D11" w:rsidRDefault="00A85DA9" w:rsidP="00A85DA9">
            <w:pPr>
              <w:snapToGrid w:val="0"/>
              <w:spacing w:line="360" w:lineRule="auto"/>
              <w:jc w:val="both"/>
              <w:rPr>
                <w:rFonts w:ascii="Book Antiqua" w:hAnsi="Book Antiqua" w:cs="Arial"/>
                <w:b/>
                <w:bCs/>
                <w:i/>
                <w:iCs/>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4.6 to 15.4</w:t>
            </w:r>
            <w:r>
              <w:rPr>
                <w:rFonts w:ascii="Book Antiqua" w:hAnsi="Book Antiqua" w:cs="Arial"/>
              </w:rPr>
              <w:t>)</w:t>
            </w:r>
          </w:p>
        </w:tc>
        <w:tc>
          <w:tcPr>
            <w:tcW w:w="1134" w:type="dxa"/>
            <w:tcBorders>
              <w:top w:val="single" w:sz="4" w:space="0" w:color="auto"/>
            </w:tcBorders>
            <w:shd w:val="clear" w:color="auto" w:fill="auto"/>
          </w:tcPr>
          <w:p w14:paraId="59058546" w14:textId="77777777" w:rsidR="00A85DA9" w:rsidRPr="00AC7D11" w:rsidRDefault="00A85DA9" w:rsidP="00A85DA9">
            <w:pPr>
              <w:snapToGrid w:val="0"/>
              <w:spacing w:line="360" w:lineRule="auto"/>
              <w:jc w:val="both"/>
              <w:rPr>
                <w:rFonts w:ascii="Book Antiqua" w:hAnsi="Book Antiqua" w:cs="Arial"/>
                <w:b/>
                <w:bCs/>
              </w:rPr>
            </w:pPr>
          </w:p>
        </w:tc>
        <w:tc>
          <w:tcPr>
            <w:tcW w:w="1483" w:type="dxa"/>
            <w:tcBorders>
              <w:top w:val="single" w:sz="4" w:space="0" w:color="auto"/>
            </w:tcBorders>
            <w:shd w:val="clear" w:color="auto" w:fill="auto"/>
          </w:tcPr>
          <w:p w14:paraId="43D6BD40" w14:textId="3DB5F9C0" w:rsidR="00A85DA9" w:rsidRPr="00AC7D11" w:rsidRDefault="00A85DA9" w:rsidP="00A85DA9">
            <w:pPr>
              <w:snapToGrid w:val="0"/>
              <w:spacing w:line="360" w:lineRule="auto"/>
              <w:jc w:val="both"/>
              <w:rPr>
                <w:rFonts w:ascii="Book Antiqua" w:hAnsi="Book Antiqua" w:cs="Arial"/>
                <w:b/>
                <w:bCs/>
                <w:i/>
                <w:iCs/>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2.2 to 13.5</w:t>
            </w:r>
            <w:r>
              <w:rPr>
                <w:rFonts w:ascii="Book Antiqua" w:hAnsi="Book Antiqua" w:cs="Arial"/>
              </w:rPr>
              <w:t>)</w:t>
            </w:r>
          </w:p>
        </w:tc>
        <w:tc>
          <w:tcPr>
            <w:tcW w:w="1137" w:type="dxa"/>
            <w:tcBorders>
              <w:top w:val="single" w:sz="4" w:space="0" w:color="auto"/>
            </w:tcBorders>
            <w:shd w:val="clear" w:color="auto" w:fill="auto"/>
          </w:tcPr>
          <w:p w14:paraId="20270C87" w14:textId="77777777" w:rsidR="00A85DA9" w:rsidRPr="00AC7D11" w:rsidRDefault="00A85DA9" w:rsidP="00A85DA9">
            <w:pPr>
              <w:snapToGrid w:val="0"/>
              <w:spacing w:line="360" w:lineRule="auto"/>
              <w:jc w:val="both"/>
              <w:rPr>
                <w:rFonts w:ascii="Book Antiqua" w:hAnsi="Book Antiqua" w:cs="Arial"/>
                <w:b/>
                <w:bCs/>
              </w:rPr>
            </w:pPr>
          </w:p>
        </w:tc>
        <w:tc>
          <w:tcPr>
            <w:tcW w:w="1745" w:type="dxa"/>
            <w:tcBorders>
              <w:top w:val="single" w:sz="4" w:space="0" w:color="auto"/>
            </w:tcBorders>
            <w:shd w:val="clear" w:color="auto" w:fill="auto"/>
          </w:tcPr>
          <w:p w14:paraId="15186D70" w14:textId="67177FA6" w:rsidR="00A85DA9" w:rsidRPr="00AC7D11" w:rsidRDefault="00A85DA9" w:rsidP="00A85DA9">
            <w:pPr>
              <w:snapToGrid w:val="0"/>
              <w:spacing w:line="360" w:lineRule="auto"/>
              <w:jc w:val="both"/>
              <w:rPr>
                <w:rFonts w:ascii="Book Antiqua" w:hAnsi="Book Antiqua" w:cs="Arial"/>
                <w:b/>
                <w:bCs/>
                <w:i/>
                <w:iCs/>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-22.6 to -7.5</w:t>
            </w:r>
            <w:r>
              <w:rPr>
                <w:rFonts w:ascii="Book Antiqua" w:hAnsi="Book Antiqua" w:cs="Arial"/>
              </w:rPr>
              <w:t>)</w:t>
            </w:r>
          </w:p>
        </w:tc>
      </w:tr>
      <w:tr w:rsidR="00A85DA9" w:rsidRPr="00AC7D11" w14:paraId="0C79243C" w14:textId="77777777" w:rsidTr="00A85DA9">
        <w:trPr>
          <w:trHeight w:val="372"/>
        </w:trPr>
        <w:tc>
          <w:tcPr>
            <w:tcW w:w="1648" w:type="dxa"/>
            <w:shd w:val="clear" w:color="auto" w:fill="auto"/>
            <w:hideMark/>
          </w:tcPr>
          <w:p w14:paraId="5613B48D" w14:textId="3B0CB23C"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Desflurane</w:t>
            </w:r>
          </w:p>
        </w:tc>
        <w:tc>
          <w:tcPr>
            <w:tcW w:w="1012" w:type="dxa"/>
            <w:shd w:val="clear" w:color="auto" w:fill="auto"/>
            <w:hideMark/>
          </w:tcPr>
          <w:p w14:paraId="4D026B59"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-17.9 ± 16.7</w:t>
            </w:r>
          </w:p>
        </w:tc>
        <w:tc>
          <w:tcPr>
            <w:tcW w:w="1417" w:type="dxa"/>
            <w:vMerge w:val="restart"/>
            <w:shd w:val="clear" w:color="auto" w:fill="auto"/>
            <w:hideMark/>
          </w:tcPr>
          <w:p w14:paraId="70DD2546" w14:textId="45F61B8F"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6EEBD68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-11.9 ± 13.2</w:t>
            </w:r>
          </w:p>
        </w:tc>
        <w:tc>
          <w:tcPr>
            <w:tcW w:w="1483" w:type="dxa"/>
            <w:vMerge w:val="restart"/>
            <w:shd w:val="clear" w:color="auto" w:fill="auto"/>
            <w:hideMark/>
          </w:tcPr>
          <w:p w14:paraId="6890F83D" w14:textId="1E65AD4C"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1C903339"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12.5 ± 17.1</w:t>
            </w:r>
          </w:p>
        </w:tc>
        <w:tc>
          <w:tcPr>
            <w:tcW w:w="1745" w:type="dxa"/>
            <w:vMerge w:val="restart"/>
            <w:shd w:val="clear" w:color="auto" w:fill="auto"/>
          </w:tcPr>
          <w:p w14:paraId="6309DD3C" w14:textId="5B97184D" w:rsidR="00A85DA9" w:rsidRPr="00AC7D11" w:rsidRDefault="00A85DA9" w:rsidP="00A85DA9">
            <w:pPr>
              <w:snapToGrid w:val="0"/>
              <w:spacing w:line="360" w:lineRule="auto"/>
              <w:jc w:val="both"/>
              <w:rPr>
                <w:rFonts w:ascii="Book Antiqua" w:hAnsi="Book Antiqua" w:cs="Arial"/>
              </w:rPr>
            </w:pPr>
          </w:p>
        </w:tc>
      </w:tr>
      <w:tr w:rsidR="00A85DA9" w:rsidRPr="00AC7D11" w14:paraId="20267BCA" w14:textId="77777777" w:rsidTr="00A85DA9">
        <w:trPr>
          <w:trHeight w:val="372"/>
        </w:trPr>
        <w:tc>
          <w:tcPr>
            <w:tcW w:w="1648" w:type="dxa"/>
            <w:shd w:val="clear" w:color="auto" w:fill="auto"/>
            <w:hideMark/>
          </w:tcPr>
          <w:p w14:paraId="43D85E9B" w14:textId="50114F0C"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shd w:val="clear" w:color="auto" w:fill="auto"/>
            <w:hideMark/>
          </w:tcPr>
          <w:p w14:paraId="5EB2408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-27.9 ± 14.9</w:t>
            </w:r>
          </w:p>
        </w:tc>
        <w:tc>
          <w:tcPr>
            <w:tcW w:w="1417" w:type="dxa"/>
            <w:vMerge/>
            <w:shd w:val="clear" w:color="auto" w:fill="auto"/>
            <w:hideMark/>
          </w:tcPr>
          <w:p w14:paraId="7761EA7B" w14:textId="77777777"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026D6B6C"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-20.9 ± 16.1</w:t>
            </w:r>
          </w:p>
        </w:tc>
        <w:tc>
          <w:tcPr>
            <w:tcW w:w="1483" w:type="dxa"/>
            <w:vMerge/>
            <w:shd w:val="clear" w:color="auto" w:fill="auto"/>
            <w:hideMark/>
          </w:tcPr>
          <w:p w14:paraId="3ABEAFBA" w14:textId="77777777"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406853D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27.5 ± 13.6</w:t>
            </w:r>
          </w:p>
        </w:tc>
        <w:tc>
          <w:tcPr>
            <w:tcW w:w="1745" w:type="dxa"/>
            <w:vMerge/>
            <w:shd w:val="clear" w:color="auto" w:fill="auto"/>
            <w:hideMark/>
          </w:tcPr>
          <w:p w14:paraId="7D64D403" w14:textId="77777777" w:rsidR="00A85DA9" w:rsidRPr="00AC7D11" w:rsidRDefault="00A85DA9" w:rsidP="00A85DA9">
            <w:pPr>
              <w:snapToGrid w:val="0"/>
              <w:spacing w:line="360" w:lineRule="auto"/>
              <w:jc w:val="both"/>
              <w:rPr>
                <w:rFonts w:ascii="Book Antiqua" w:hAnsi="Book Antiqua" w:cs="Arial"/>
              </w:rPr>
            </w:pPr>
          </w:p>
        </w:tc>
      </w:tr>
      <w:tr w:rsidR="00A85DA9" w:rsidRPr="00AC7D11" w14:paraId="4E3CC2D6" w14:textId="77777777" w:rsidTr="00A85DA9">
        <w:trPr>
          <w:trHeight w:val="372"/>
        </w:trPr>
        <w:tc>
          <w:tcPr>
            <w:tcW w:w="1648" w:type="dxa"/>
            <w:shd w:val="clear" w:color="auto" w:fill="auto"/>
          </w:tcPr>
          <w:p w14:paraId="0C672026" w14:textId="7C10548C"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2</w:t>
            </w:r>
          </w:p>
        </w:tc>
        <w:tc>
          <w:tcPr>
            <w:tcW w:w="1012" w:type="dxa"/>
            <w:shd w:val="clear" w:color="auto" w:fill="auto"/>
          </w:tcPr>
          <w:p w14:paraId="6B491803" w14:textId="77777777" w:rsidR="00A85DA9" w:rsidRPr="00AC7D11" w:rsidRDefault="00A85DA9" w:rsidP="00A85DA9">
            <w:pPr>
              <w:snapToGrid w:val="0"/>
              <w:spacing w:line="360" w:lineRule="auto"/>
              <w:jc w:val="both"/>
              <w:rPr>
                <w:rFonts w:ascii="Book Antiqua" w:hAnsi="Book Antiqua" w:cs="Arial"/>
              </w:rPr>
            </w:pPr>
          </w:p>
        </w:tc>
        <w:tc>
          <w:tcPr>
            <w:tcW w:w="1417" w:type="dxa"/>
            <w:shd w:val="clear" w:color="auto" w:fill="auto"/>
          </w:tcPr>
          <w:p w14:paraId="6E2B0C7E" w14:textId="7FF3549A"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5.3 to 18.5</w:t>
            </w:r>
            <w:r>
              <w:rPr>
                <w:rFonts w:ascii="Book Antiqua" w:hAnsi="Book Antiqua" w:cs="Arial"/>
              </w:rPr>
              <w:t>)</w:t>
            </w:r>
          </w:p>
        </w:tc>
        <w:tc>
          <w:tcPr>
            <w:tcW w:w="1134" w:type="dxa"/>
            <w:shd w:val="clear" w:color="auto" w:fill="auto"/>
          </w:tcPr>
          <w:p w14:paraId="048B4313" w14:textId="77777777" w:rsidR="00A85DA9" w:rsidRPr="00AC7D11" w:rsidRDefault="00A85DA9" w:rsidP="00A85DA9">
            <w:pPr>
              <w:snapToGrid w:val="0"/>
              <w:spacing w:line="360" w:lineRule="auto"/>
              <w:jc w:val="both"/>
              <w:rPr>
                <w:rFonts w:ascii="Book Antiqua" w:hAnsi="Book Antiqua" w:cs="Arial"/>
              </w:rPr>
            </w:pPr>
          </w:p>
        </w:tc>
        <w:tc>
          <w:tcPr>
            <w:tcW w:w="1483" w:type="dxa"/>
            <w:shd w:val="clear" w:color="auto" w:fill="auto"/>
          </w:tcPr>
          <w:p w14:paraId="6D98E8C5" w14:textId="3F936BA0"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9.7 to 18.1</w:t>
            </w:r>
            <w:r>
              <w:rPr>
                <w:rFonts w:ascii="Book Antiqua" w:hAnsi="Book Antiqua" w:cs="Arial"/>
              </w:rPr>
              <w:t>)</w:t>
            </w:r>
          </w:p>
        </w:tc>
        <w:tc>
          <w:tcPr>
            <w:tcW w:w="1137" w:type="dxa"/>
            <w:shd w:val="clear" w:color="auto" w:fill="auto"/>
          </w:tcPr>
          <w:p w14:paraId="1E26C89A" w14:textId="77777777" w:rsidR="00A85DA9" w:rsidRPr="00AC7D11" w:rsidRDefault="00A85DA9" w:rsidP="00A85DA9">
            <w:pPr>
              <w:snapToGrid w:val="0"/>
              <w:spacing w:line="360" w:lineRule="auto"/>
              <w:jc w:val="both"/>
              <w:rPr>
                <w:rFonts w:ascii="Book Antiqua" w:hAnsi="Book Antiqua" w:cs="Arial"/>
              </w:rPr>
            </w:pPr>
          </w:p>
        </w:tc>
        <w:tc>
          <w:tcPr>
            <w:tcW w:w="1745" w:type="dxa"/>
            <w:shd w:val="clear" w:color="auto" w:fill="auto"/>
          </w:tcPr>
          <w:p w14:paraId="50EA7950" w14:textId="3E6356D5"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-39.5 to -11.7</w:t>
            </w:r>
            <w:r>
              <w:rPr>
                <w:rFonts w:ascii="Book Antiqua" w:hAnsi="Book Antiqua" w:cs="Arial"/>
              </w:rPr>
              <w:t>)</w:t>
            </w:r>
          </w:p>
        </w:tc>
      </w:tr>
      <w:tr w:rsidR="00A85DA9" w:rsidRPr="00AC7D11" w14:paraId="3C4FED69" w14:textId="77777777" w:rsidTr="00A85DA9">
        <w:trPr>
          <w:trHeight w:val="372"/>
        </w:trPr>
        <w:tc>
          <w:tcPr>
            <w:tcW w:w="1648" w:type="dxa"/>
            <w:shd w:val="clear" w:color="auto" w:fill="auto"/>
            <w:hideMark/>
          </w:tcPr>
          <w:p w14:paraId="7F67C23B" w14:textId="2B2B237A"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Desflurane</w:t>
            </w:r>
          </w:p>
        </w:tc>
        <w:tc>
          <w:tcPr>
            <w:tcW w:w="1012" w:type="dxa"/>
            <w:shd w:val="clear" w:color="auto" w:fill="auto"/>
            <w:hideMark/>
          </w:tcPr>
          <w:p w14:paraId="4A934712"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-15.4 ± 16.6</w:t>
            </w:r>
          </w:p>
        </w:tc>
        <w:tc>
          <w:tcPr>
            <w:tcW w:w="1417" w:type="dxa"/>
            <w:vMerge w:val="restart"/>
            <w:shd w:val="clear" w:color="auto" w:fill="auto"/>
            <w:hideMark/>
          </w:tcPr>
          <w:p w14:paraId="0F1A5E46" w14:textId="0BA2CF31"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019F6A0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-8.2 ± 10.1</w:t>
            </w:r>
          </w:p>
        </w:tc>
        <w:tc>
          <w:tcPr>
            <w:tcW w:w="1483" w:type="dxa"/>
            <w:vMerge w:val="restart"/>
            <w:shd w:val="clear" w:color="auto" w:fill="auto"/>
            <w:hideMark/>
          </w:tcPr>
          <w:p w14:paraId="5BB2D2F9" w14:textId="5DEF4769"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76548B26"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14.5 ± 20.1</w:t>
            </w:r>
          </w:p>
        </w:tc>
        <w:tc>
          <w:tcPr>
            <w:tcW w:w="1745" w:type="dxa"/>
            <w:vMerge w:val="restart"/>
            <w:shd w:val="clear" w:color="auto" w:fill="auto"/>
            <w:hideMark/>
          </w:tcPr>
          <w:p w14:paraId="246B1D4E" w14:textId="4BDB7D50" w:rsidR="00A85DA9" w:rsidRPr="00AC7D11" w:rsidRDefault="00A85DA9" w:rsidP="00A85DA9">
            <w:pPr>
              <w:snapToGrid w:val="0"/>
              <w:spacing w:line="360" w:lineRule="auto"/>
              <w:jc w:val="both"/>
              <w:rPr>
                <w:rFonts w:ascii="Book Antiqua" w:hAnsi="Book Antiqua" w:cs="Arial"/>
              </w:rPr>
            </w:pPr>
          </w:p>
        </w:tc>
      </w:tr>
      <w:tr w:rsidR="00A85DA9" w:rsidRPr="00AC7D11" w14:paraId="30BC8558" w14:textId="77777777" w:rsidTr="00A85DA9">
        <w:trPr>
          <w:trHeight w:val="372"/>
        </w:trPr>
        <w:tc>
          <w:tcPr>
            <w:tcW w:w="1648" w:type="dxa"/>
            <w:shd w:val="clear" w:color="auto" w:fill="auto"/>
            <w:hideMark/>
          </w:tcPr>
          <w:p w14:paraId="63CE5B4F" w14:textId="7777777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shd w:val="clear" w:color="auto" w:fill="auto"/>
            <w:hideMark/>
          </w:tcPr>
          <w:p w14:paraId="7E91DD48"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-27.3 ± 18.9</w:t>
            </w:r>
          </w:p>
        </w:tc>
        <w:tc>
          <w:tcPr>
            <w:tcW w:w="1417" w:type="dxa"/>
            <w:vMerge/>
            <w:shd w:val="clear" w:color="auto" w:fill="auto"/>
            <w:hideMark/>
          </w:tcPr>
          <w:p w14:paraId="3CE30F76" w14:textId="77777777"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6DD508E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-22.1 ± 16.5</w:t>
            </w:r>
          </w:p>
        </w:tc>
        <w:tc>
          <w:tcPr>
            <w:tcW w:w="1483" w:type="dxa"/>
            <w:vMerge/>
            <w:shd w:val="clear" w:color="auto" w:fill="auto"/>
            <w:hideMark/>
          </w:tcPr>
          <w:p w14:paraId="20C309AB" w14:textId="77777777"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75569BE4"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40.1 ± 31.1</w:t>
            </w:r>
          </w:p>
        </w:tc>
        <w:tc>
          <w:tcPr>
            <w:tcW w:w="1745" w:type="dxa"/>
            <w:vMerge/>
            <w:shd w:val="clear" w:color="auto" w:fill="auto"/>
            <w:hideMark/>
          </w:tcPr>
          <w:p w14:paraId="16A77191" w14:textId="77777777" w:rsidR="00A85DA9" w:rsidRPr="00AC7D11" w:rsidRDefault="00A85DA9" w:rsidP="00A85DA9">
            <w:pPr>
              <w:snapToGrid w:val="0"/>
              <w:spacing w:line="360" w:lineRule="auto"/>
              <w:jc w:val="both"/>
              <w:rPr>
                <w:rFonts w:ascii="Book Antiqua" w:hAnsi="Book Antiqua" w:cs="Arial"/>
              </w:rPr>
            </w:pPr>
          </w:p>
        </w:tc>
      </w:tr>
      <w:tr w:rsidR="00A85DA9" w:rsidRPr="00AC7D11" w14:paraId="4AEB9554" w14:textId="77777777" w:rsidTr="00A85DA9">
        <w:trPr>
          <w:trHeight w:val="372"/>
        </w:trPr>
        <w:tc>
          <w:tcPr>
            <w:tcW w:w="1648" w:type="dxa"/>
            <w:shd w:val="clear" w:color="auto" w:fill="auto"/>
          </w:tcPr>
          <w:p w14:paraId="29CD541F" w14:textId="19888549"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3</w:t>
            </w:r>
          </w:p>
        </w:tc>
        <w:tc>
          <w:tcPr>
            <w:tcW w:w="1012" w:type="dxa"/>
            <w:shd w:val="clear" w:color="auto" w:fill="auto"/>
          </w:tcPr>
          <w:p w14:paraId="4520FE15" w14:textId="77777777" w:rsidR="00A85DA9" w:rsidRPr="00AC7D11" w:rsidRDefault="00A85DA9" w:rsidP="00A85DA9">
            <w:pPr>
              <w:snapToGrid w:val="0"/>
              <w:spacing w:line="360" w:lineRule="auto"/>
              <w:jc w:val="both"/>
              <w:rPr>
                <w:rFonts w:ascii="Book Antiqua" w:hAnsi="Book Antiqua" w:cs="Arial"/>
              </w:rPr>
            </w:pPr>
          </w:p>
        </w:tc>
        <w:tc>
          <w:tcPr>
            <w:tcW w:w="1417" w:type="dxa"/>
            <w:shd w:val="clear" w:color="auto" w:fill="auto"/>
          </w:tcPr>
          <w:p w14:paraId="1DC036C9" w14:textId="4E77F51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14.3 to 23.7</w:t>
            </w:r>
            <w:r>
              <w:rPr>
                <w:rFonts w:ascii="Book Antiqua" w:hAnsi="Book Antiqua" w:cs="Arial"/>
              </w:rPr>
              <w:t>)</w:t>
            </w:r>
          </w:p>
        </w:tc>
        <w:tc>
          <w:tcPr>
            <w:tcW w:w="1134" w:type="dxa"/>
            <w:shd w:val="clear" w:color="auto" w:fill="auto"/>
          </w:tcPr>
          <w:p w14:paraId="7202779C" w14:textId="77777777" w:rsidR="00A85DA9" w:rsidRPr="00AC7D11" w:rsidRDefault="00A85DA9" w:rsidP="00A85DA9">
            <w:pPr>
              <w:snapToGrid w:val="0"/>
              <w:spacing w:line="360" w:lineRule="auto"/>
              <w:jc w:val="both"/>
              <w:rPr>
                <w:rFonts w:ascii="Book Antiqua" w:hAnsi="Book Antiqua" w:cs="Arial"/>
              </w:rPr>
            </w:pPr>
          </w:p>
        </w:tc>
        <w:tc>
          <w:tcPr>
            <w:tcW w:w="1483" w:type="dxa"/>
            <w:shd w:val="clear" w:color="auto" w:fill="auto"/>
          </w:tcPr>
          <w:p w14:paraId="63B39D85" w14:textId="58CA807B"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10.2 to 18.9</w:t>
            </w:r>
            <w:r>
              <w:rPr>
                <w:rFonts w:ascii="Book Antiqua" w:hAnsi="Book Antiqua" w:cs="Arial"/>
              </w:rPr>
              <w:t>)</w:t>
            </w:r>
          </w:p>
        </w:tc>
        <w:tc>
          <w:tcPr>
            <w:tcW w:w="1137" w:type="dxa"/>
            <w:shd w:val="clear" w:color="auto" w:fill="auto"/>
          </w:tcPr>
          <w:p w14:paraId="7CAEEF46" w14:textId="77777777" w:rsidR="00A85DA9" w:rsidRPr="00AC7D11" w:rsidRDefault="00A85DA9" w:rsidP="00A85DA9">
            <w:pPr>
              <w:snapToGrid w:val="0"/>
              <w:spacing w:line="360" w:lineRule="auto"/>
              <w:jc w:val="both"/>
              <w:rPr>
                <w:rFonts w:ascii="Book Antiqua" w:hAnsi="Book Antiqua" w:cs="Arial"/>
              </w:rPr>
            </w:pPr>
          </w:p>
        </w:tc>
        <w:tc>
          <w:tcPr>
            <w:tcW w:w="1745" w:type="dxa"/>
            <w:shd w:val="clear" w:color="auto" w:fill="auto"/>
          </w:tcPr>
          <w:p w14:paraId="5E1E4936" w14:textId="30E7E075"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-27.6 to -4.2</w:t>
            </w:r>
            <w:r>
              <w:rPr>
                <w:rFonts w:ascii="Book Antiqua" w:hAnsi="Book Antiqua" w:cs="Arial"/>
              </w:rPr>
              <w:t>)</w:t>
            </w:r>
          </w:p>
        </w:tc>
      </w:tr>
      <w:tr w:rsidR="00A85DA9" w:rsidRPr="00AC7D11" w14:paraId="17691454" w14:textId="77777777" w:rsidTr="00A85DA9">
        <w:trPr>
          <w:trHeight w:val="372"/>
        </w:trPr>
        <w:tc>
          <w:tcPr>
            <w:tcW w:w="1648" w:type="dxa"/>
            <w:shd w:val="clear" w:color="auto" w:fill="auto"/>
            <w:hideMark/>
          </w:tcPr>
          <w:p w14:paraId="4B544740" w14:textId="2E92076D"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Desflurane</w:t>
            </w:r>
          </w:p>
        </w:tc>
        <w:tc>
          <w:tcPr>
            <w:tcW w:w="1012" w:type="dxa"/>
            <w:shd w:val="clear" w:color="auto" w:fill="auto"/>
            <w:hideMark/>
          </w:tcPr>
          <w:p w14:paraId="7B3E4A9F"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-12.1 ± 16.6</w:t>
            </w:r>
          </w:p>
        </w:tc>
        <w:tc>
          <w:tcPr>
            <w:tcW w:w="1417" w:type="dxa"/>
            <w:vMerge w:val="restart"/>
            <w:shd w:val="clear" w:color="auto" w:fill="auto"/>
          </w:tcPr>
          <w:p w14:paraId="1FC1B6F1" w14:textId="42F0B7C0"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6593F4B8"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-8.3 ± 11.9</w:t>
            </w:r>
          </w:p>
        </w:tc>
        <w:tc>
          <w:tcPr>
            <w:tcW w:w="1483" w:type="dxa"/>
            <w:vMerge w:val="restart"/>
            <w:shd w:val="clear" w:color="auto" w:fill="auto"/>
            <w:hideMark/>
          </w:tcPr>
          <w:p w14:paraId="78202762" w14:textId="53D97781"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0493D410"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17.9 ± 15.6</w:t>
            </w:r>
          </w:p>
        </w:tc>
        <w:tc>
          <w:tcPr>
            <w:tcW w:w="1745" w:type="dxa"/>
            <w:vMerge w:val="restart"/>
            <w:shd w:val="clear" w:color="auto" w:fill="auto"/>
          </w:tcPr>
          <w:p w14:paraId="363B2E39" w14:textId="2A6DDE18" w:rsidR="00A85DA9" w:rsidRPr="00AC7D11" w:rsidRDefault="00A85DA9" w:rsidP="00A85DA9">
            <w:pPr>
              <w:snapToGrid w:val="0"/>
              <w:spacing w:line="360" w:lineRule="auto"/>
              <w:jc w:val="both"/>
              <w:rPr>
                <w:rFonts w:ascii="Book Antiqua" w:hAnsi="Book Antiqua" w:cs="Arial"/>
              </w:rPr>
            </w:pPr>
          </w:p>
        </w:tc>
      </w:tr>
      <w:tr w:rsidR="00A85DA9" w:rsidRPr="00AC7D11" w14:paraId="1CF41F94" w14:textId="77777777" w:rsidTr="00A85DA9">
        <w:trPr>
          <w:trHeight w:val="372"/>
        </w:trPr>
        <w:tc>
          <w:tcPr>
            <w:tcW w:w="1648" w:type="dxa"/>
            <w:shd w:val="clear" w:color="auto" w:fill="auto"/>
            <w:hideMark/>
          </w:tcPr>
          <w:p w14:paraId="19936BE0" w14:textId="7777777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shd w:val="clear" w:color="auto" w:fill="auto"/>
            <w:hideMark/>
          </w:tcPr>
          <w:p w14:paraId="479E1F8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-31.1 ± 28.2</w:t>
            </w:r>
          </w:p>
        </w:tc>
        <w:tc>
          <w:tcPr>
            <w:tcW w:w="1417" w:type="dxa"/>
            <w:vMerge/>
            <w:shd w:val="clear" w:color="auto" w:fill="auto"/>
            <w:hideMark/>
          </w:tcPr>
          <w:p w14:paraId="182B7B5F" w14:textId="77777777"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5728A76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-22.9 ± 15.7</w:t>
            </w:r>
          </w:p>
        </w:tc>
        <w:tc>
          <w:tcPr>
            <w:tcW w:w="1483" w:type="dxa"/>
            <w:vMerge/>
            <w:shd w:val="clear" w:color="auto" w:fill="auto"/>
            <w:hideMark/>
          </w:tcPr>
          <w:p w14:paraId="4DAA1319" w14:textId="77777777"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10AB7E47"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33.6 ± 28.2</w:t>
            </w:r>
          </w:p>
        </w:tc>
        <w:tc>
          <w:tcPr>
            <w:tcW w:w="1745" w:type="dxa"/>
            <w:vMerge/>
            <w:shd w:val="clear" w:color="auto" w:fill="auto"/>
            <w:hideMark/>
          </w:tcPr>
          <w:p w14:paraId="1E181541" w14:textId="77777777" w:rsidR="00A85DA9" w:rsidRPr="00AC7D11" w:rsidRDefault="00A85DA9" w:rsidP="00A85DA9">
            <w:pPr>
              <w:snapToGrid w:val="0"/>
              <w:spacing w:line="360" w:lineRule="auto"/>
              <w:jc w:val="both"/>
              <w:rPr>
                <w:rFonts w:ascii="Book Antiqua" w:hAnsi="Book Antiqua" w:cs="Arial"/>
              </w:rPr>
            </w:pPr>
          </w:p>
        </w:tc>
      </w:tr>
      <w:tr w:rsidR="00A85DA9" w:rsidRPr="00AC7D11" w14:paraId="4F9444D0" w14:textId="77777777" w:rsidTr="00A85DA9">
        <w:trPr>
          <w:trHeight w:val="372"/>
        </w:trPr>
        <w:tc>
          <w:tcPr>
            <w:tcW w:w="1648" w:type="dxa"/>
            <w:shd w:val="clear" w:color="auto" w:fill="auto"/>
          </w:tcPr>
          <w:p w14:paraId="7D721A53" w14:textId="256DEFE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4</w:t>
            </w:r>
          </w:p>
        </w:tc>
        <w:tc>
          <w:tcPr>
            <w:tcW w:w="1012" w:type="dxa"/>
            <w:shd w:val="clear" w:color="auto" w:fill="auto"/>
          </w:tcPr>
          <w:p w14:paraId="1D68D9F7" w14:textId="77777777" w:rsidR="00A85DA9" w:rsidRPr="00AC7D11" w:rsidRDefault="00A85DA9" w:rsidP="00A85DA9">
            <w:pPr>
              <w:snapToGrid w:val="0"/>
              <w:spacing w:line="360" w:lineRule="auto"/>
              <w:jc w:val="both"/>
              <w:rPr>
                <w:rFonts w:ascii="Book Antiqua" w:hAnsi="Book Antiqua" w:cs="Arial"/>
              </w:rPr>
            </w:pPr>
          </w:p>
        </w:tc>
        <w:tc>
          <w:tcPr>
            <w:tcW w:w="1417" w:type="dxa"/>
            <w:shd w:val="clear" w:color="auto" w:fill="auto"/>
          </w:tcPr>
          <w:p w14:paraId="5A7E9D4A" w14:textId="56EEDACA"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10.9 to 18.2</w:t>
            </w:r>
            <w:r>
              <w:rPr>
                <w:rFonts w:ascii="Book Antiqua" w:hAnsi="Book Antiqua" w:cs="Arial"/>
              </w:rPr>
              <w:t>)</w:t>
            </w:r>
          </w:p>
        </w:tc>
        <w:tc>
          <w:tcPr>
            <w:tcW w:w="1134" w:type="dxa"/>
            <w:shd w:val="clear" w:color="auto" w:fill="auto"/>
          </w:tcPr>
          <w:p w14:paraId="46650170" w14:textId="77777777" w:rsidR="00A85DA9" w:rsidRPr="00AC7D11" w:rsidRDefault="00A85DA9" w:rsidP="00A85DA9">
            <w:pPr>
              <w:snapToGrid w:val="0"/>
              <w:spacing w:line="360" w:lineRule="auto"/>
              <w:jc w:val="both"/>
              <w:rPr>
                <w:rFonts w:ascii="Book Antiqua" w:hAnsi="Book Antiqua" w:cs="Arial"/>
              </w:rPr>
            </w:pPr>
          </w:p>
        </w:tc>
        <w:tc>
          <w:tcPr>
            <w:tcW w:w="1483" w:type="dxa"/>
            <w:shd w:val="clear" w:color="auto" w:fill="auto"/>
          </w:tcPr>
          <w:p w14:paraId="2BF5128F" w14:textId="289436EF"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5.6 to 15.5</w:t>
            </w:r>
            <w:r>
              <w:rPr>
                <w:rFonts w:ascii="Book Antiqua" w:hAnsi="Book Antiqua" w:cs="Arial"/>
              </w:rPr>
              <w:t>)</w:t>
            </w:r>
          </w:p>
        </w:tc>
        <w:tc>
          <w:tcPr>
            <w:tcW w:w="1137" w:type="dxa"/>
            <w:shd w:val="clear" w:color="auto" w:fill="auto"/>
          </w:tcPr>
          <w:p w14:paraId="73D5CEDD" w14:textId="77777777" w:rsidR="00A85DA9" w:rsidRPr="00AC7D11" w:rsidRDefault="00A85DA9" w:rsidP="00A85DA9">
            <w:pPr>
              <w:snapToGrid w:val="0"/>
              <w:spacing w:line="360" w:lineRule="auto"/>
              <w:jc w:val="both"/>
              <w:rPr>
                <w:rFonts w:ascii="Book Antiqua" w:hAnsi="Book Antiqua" w:cs="Arial"/>
              </w:rPr>
            </w:pPr>
          </w:p>
        </w:tc>
        <w:tc>
          <w:tcPr>
            <w:tcW w:w="1745" w:type="dxa"/>
            <w:shd w:val="clear" w:color="auto" w:fill="auto"/>
          </w:tcPr>
          <w:p w14:paraId="6C6DE919" w14:textId="04B76024"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-26.8 to -4.1</w:t>
            </w:r>
            <w:r>
              <w:rPr>
                <w:rFonts w:ascii="Book Antiqua" w:hAnsi="Book Antiqua" w:cs="Arial"/>
              </w:rPr>
              <w:t>)</w:t>
            </w:r>
          </w:p>
        </w:tc>
      </w:tr>
      <w:tr w:rsidR="00A85DA9" w:rsidRPr="00AC7D11" w14:paraId="4721005E" w14:textId="77777777" w:rsidTr="00A85DA9">
        <w:trPr>
          <w:trHeight w:val="372"/>
        </w:trPr>
        <w:tc>
          <w:tcPr>
            <w:tcW w:w="1648" w:type="dxa"/>
            <w:shd w:val="clear" w:color="auto" w:fill="auto"/>
            <w:hideMark/>
          </w:tcPr>
          <w:p w14:paraId="5C6C36BF" w14:textId="335554FC"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Desflurane</w:t>
            </w:r>
          </w:p>
        </w:tc>
        <w:tc>
          <w:tcPr>
            <w:tcW w:w="1012" w:type="dxa"/>
            <w:shd w:val="clear" w:color="auto" w:fill="auto"/>
            <w:hideMark/>
          </w:tcPr>
          <w:p w14:paraId="3E7D304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-12.3 ± 19.8</w:t>
            </w:r>
          </w:p>
        </w:tc>
        <w:tc>
          <w:tcPr>
            <w:tcW w:w="1417" w:type="dxa"/>
            <w:vMerge w:val="restart"/>
            <w:shd w:val="clear" w:color="auto" w:fill="auto"/>
            <w:hideMark/>
          </w:tcPr>
          <w:p w14:paraId="63B0F28C" w14:textId="2314257C"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1655C2E6"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-1.4 ± 14.8</w:t>
            </w:r>
          </w:p>
        </w:tc>
        <w:tc>
          <w:tcPr>
            <w:tcW w:w="1483" w:type="dxa"/>
            <w:vMerge w:val="restart"/>
            <w:shd w:val="clear" w:color="auto" w:fill="auto"/>
            <w:hideMark/>
          </w:tcPr>
          <w:p w14:paraId="7322A374" w14:textId="7394A53E"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12E5984C"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14.4 ± 20.1</w:t>
            </w:r>
          </w:p>
        </w:tc>
        <w:tc>
          <w:tcPr>
            <w:tcW w:w="1745" w:type="dxa"/>
            <w:vMerge w:val="restart"/>
            <w:shd w:val="clear" w:color="auto" w:fill="auto"/>
            <w:hideMark/>
          </w:tcPr>
          <w:p w14:paraId="0D105888" w14:textId="7D3C1325" w:rsidR="00A85DA9" w:rsidRPr="00AC7D11" w:rsidRDefault="00A85DA9" w:rsidP="00A85DA9">
            <w:pPr>
              <w:snapToGrid w:val="0"/>
              <w:spacing w:line="360" w:lineRule="auto"/>
              <w:jc w:val="both"/>
              <w:rPr>
                <w:rFonts w:ascii="Book Antiqua" w:hAnsi="Book Antiqua" w:cs="Arial"/>
              </w:rPr>
            </w:pPr>
          </w:p>
        </w:tc>
      </w:tr>
      <w:tr w:rsidR="00A85DA9" w:rsidRPr="00AC7D11" w14:paraId="2DBE4B82" w14:textId="77777777" w:rsidTr="00A85DA9">
        <w:trPr>
          <w:trHeight w:val="372"/>
        </w:trPr>
        <w:tc>
          <w:tcPr>
            <w:tcW w:w="1648" w:type="dxa"/>
            <w:shd w:val="clear" w:color="auto" w:fill="auto"/>
            <w:hideMark/>
          </w:tcPr>
          <w:p w14:paraId="2BF97094" w14:textId="7777777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shd w:val="clear" w:color="auto" w:fill="auto"/>
            <w:hideMark/>
          </w:tcPr>
          <w:p w14:paraId="1B60BA28"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-23.7 ± 16.2</w:t>
            </w:r>
          </w:p>
        </w:tc>
        <w:tc>
          <w:tcPr>
            <w:tcW w:w="1417" w:type="dxa"/>
            <w:vMerge/>
            <w:shd w:val="clear" w:color="auto" w:fill="auto"/>
            <w:hideMark/>
          </w:tcPr>
          <w:p w14:paraId="68D24295" w14:textId="77777777"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655134DB"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-11.9 ± 15.4</w:t>
            </w:r>
          </w:p>
        </w:tc>
        <w:tc>
          <w:tcPr>
            <w:tcW w:w="1483" w:type="dxa"/>
            <w:vMerge/>
            <w:shd w:val="clear" w:color="auto" w:fill="auto"/>
            <w:hideMark/>
          </w:tcPr>
          <w:p w14:paraId="77659085" w14:textId="77777777"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0E662BCA"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29.8 ±23.6</w:t>
            </w:r>
          </w:p>
        </w:tc>
        <w:tc>
          <w:tcPr>
            <w:tcW w:w="1745" w:type="dxa"/>
            <w:vMerge/>
            <w:shd w:val="clear" w:color="auto" w:fill="auto"/>
            <w:hideMark/>
          </w:tcPr>
          <w:p w14:paraId="00AAA666" w14:textId="77777777" w:rsidR="00A85DA9" w:rsidRPr="00AC7D11" w:rsidRDefault="00A85DA9" w:rsidP="00A85DA9">
            <w:pPr>
              <w:snapToGrid w:val="0"/>
              <w:spacing w:line="360" w:lineRule="auto"/>
              <w:jc w:val="both"/>
              <w:rPr>
                <w:rFonts w:ascii="Book Antiqua" w:hAnsi="Book Antiqua" w:cs="Arial"/>
              </w:rPr>
            </w:pPr>
          </w:p>
        </w:tc>
      </w:tr>
      <w:tr w:rsidR="00A85DA9" w:rsidRPr="00AC7D11" w14:paraId="391F5256" w14:textId="77777777" w:rsidTr="00A85DA9">
        <w:trPr>
          <w:trHeight w:val="372"/>
        </w:trPr>
        <w:tc>
          <w:tcPr>
            <w:tcW w:w="1648" w:type="dxa"/>
            <w:shd w:val="clear" w:color="auto" w:fill="auto"/>
          </w:tcPr>
          <w:p w14:paraId="0652D66E" w14:textId="0599351B"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Day</w:t>
            </w:r>
            <w:r>
              <w:rPr>
                <w:rFonts w:ascii="Book Antiqua" w:hAnsi="Book Antiqua" w:cs="Arial"/>
              </w:rPr>
              <w:t xml:space="preserve"> </w:t>
            </w:r>
            <w:r w:rsidRPr="00AC7D11">
              <w:rPr>
                <w:rFonts w:ascii="Book Antiqua" w:hAnsi="Book Antiqua" w:cs="Arial"/>
              </w:rPr>
              <w:t>5</w:t>
            </w:r>
          </w:p>
        </w:tc>
        <w:tc>
          <w:tcPr>
            <w:tcW w:w="1012" w:type="dxa"/>
            <w:shd w:val="clear" w:color="auto" w:fill="auto"/>
          </w:tcPr>
          <w:p w14:paraId="32F8FA40" w14:textId="77777777" w:rsidR="00A85DA9" w:rsidRPr="00AC7D11" w:rsidRDefault="00A85DA9" w:rsidP="00A85DA9">
            <w:pPr>
              <w:snapToGrid w:val="0"/>
              <w:spacing w:line="360" w:lineRule="auto"/>
              <w:jc w:val="both"/>
              <w:rPr>
                <w:rFonts w:ascii="Book Antiqua" w:hAnsi="Book Antiqua" w:cs="Arial"/>
              </w:rPr>
            </w:pPr>
          </w:p>
        </w:tc>
        <w:tc>
          <w:tcPr>
            <w:tcW w:w="1417" w:type="dxa"/>
            <w:shd w:val="clear" w:color="auto" w:fill="auto"/>
          </w:tcPr>
          <w:p w14:paraId="14A53D3F" w14:textId="563094E1"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b</w:t>
            </w:r>
            <w:r>
              <w:rPr>
                <w:rFonts w:ascii="Book Antiqua" w:hAnsi="Book Antiqua" w:cs="Arial"/>
              </w:rPr>
              <w:t>(</w:t>
            </w:r>
            <w:r w:rsidRPr="00AC7D11">
              <w:rPr>
                <w:rFonts w:ascii="Book Antiqua" w:hAnsi="Book Antiqua" w:cs="Arial"/>
              </w:rPr>
              <w:t xml:space="preserve">9.8 to </w:t>
            </w:r>
            <w:r w:rsidRPr="00AC7D11">
              <w:rPr>
                <w:rFonts w:ascii="Book Antiqua" w:hAnsi="Book Antiqua" w:cs="Arial"/>
              </w:rPr>
              <w:lastRenderedPageBreak/>
              <w:t>22.7</w:t>
            </w:r>
            <w:r>
              <w:rPr>
                <w:rFonts w:ascii="Book Antiqua" w:hAnsi="Book Antiqua" w:cs="Arial"/>
              </w:rPr>
              <w:t>)</w:t>
            </w:r>
          </w:p>
        </w:tc>
        <w:tc>
          <w:tcPr>
            <w:tcW w:w="1134" w:type="dxa"/>
            <w:shd w:val="clear" w:color="auto" w:fill="auto"/>
          </w:tcPr>
          <w:p w14:paraId="222B651E" w14:textId="77777777" w:rsidR="00A85DA9" w:rsidRPr="00AC7D11" w:rsidRDefault="00A85DA9" w:rsidP="00A85DA9">
            <w:pPr>
              <w:snapToGrid w:val="0"/>
              <w:spacing w:line="360" w:lineRule="auto"/>
              <w:jc w:val="both"/>
              <w:rPr>
                <w:rFonts w:ascii="Book Antiqua" w:hAnsi="Book Antiqua" w:cs="Arial"/>
              </w:rPr>
            </w:pPr>
          </w:p>
        </w:tc>
        <w:tc>
          <w:tcPr>
            <w:tcW w:w="1483" w:type="dxa"/>
            <w:shd w:val="clear" w:color="auto" w:fill="auto"/>
          </w:tcPr>
          <w:p w14:paraId="75D2F175" w14:textId="4AC78ABC"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 xml:space="preserve">2.5 to </w:t>
            </w:r>
            <w:r w:rsidRPr="00AC7D11">
              <w:rPr>
                <w:rFonts w:ascii="Book Antiqua" w:hAnsi="Book Antiqua" w:cs="Arial"/>
              </w:rPr>
              <w:lastRenderedPageBreak/>
              <w:t>14.3</w:t>
            </w:r>
            <w:r>
              <w:rPr>
                <w:rFonts w:ascii="Book Antiqua" w:hAnsi="Book Antiqua" w:cs="Arial"/>
              </w:rPr>
              <w:t>)</w:t>
            </w:r>
          </w:p>
        </w:tc>
        <w:tc>
          <w:tcPr>
            <w:tcW w:w="1137" w:type="dxa"/>
            <w:shd w:val="clear" w:color="auto" w:fill="auto"/>
          </w:tcPr>
          <w:p w14:paraId="3886133C" w14:textId="77777777" w:rsidR="00A85DA9" w:rsidRPr="00AC7D11" w:rsidRDefault="00A85DA9" w:rsidP="00A85DA9">
            <w:pPr>
              <w:snapToGrid w:val="0"/>
              <w:spacing w:line="360" w:lineRule="auto"/>
              <w:jc w:val="both"/>
              <w:rPr>
                <w:rFonts w:ascii="Book Antiqua" w:hAnsi="Book Antiqua" w:cs="Arial"/>
              </w:rPr>
            </w:pPr>
          </w:p>
        </w:tc>
        <w:tc>
          <w:tcPr>
            <w:tcW w:w="1745" w:type="dxa"/>
            <w:shd w:val="clear" w:color="auto" w:fill="auto"/>
          </w:tcPr>
          <w:p w14:paraId="0A9CB6D9" w14:textId="4816AD51"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vertAlign w:val="superscript"/>
              </w:rPr>
              <w:t>a</w:t>
            </w:r>
            <w:r>
              <w:rPr>
                <w:rFonts w:ascii="Book Antiqua" w:hAnsi="Book Antiqua" w:cs="Arial"/>
              </w:rPr>
              <w:t>(</w:t>
            </w:r>
            <w:r w:rsidRPr="00AC7D11">
              <w:rPr>
                <w:rFonts w:ascii="Book Antiqua" w:hAnsi="Book Antiqua" w:cs="Arial"/>
              </w:rPr>
              <w:t>-23.7 to -2.2</w:t>
            </w:r>
            <w:r>
              <w:rPr>
                <w:rFonts w:ascii="Book Antiqua" w:hAnsi="Book Antiqua" w:cs="Arial"/>
              </w:rPr>
              <w:t>)</w:t>
            </w:r>
          </w:p>
        </w:tc>
      </w:tr>
      <w:tr w:rsidR="00A85DA9" w:rsidRPr="00AC7D11" w14:paraId="50BE687D" w14:textId="77777777" w:rsidTr="00A85DA9">
        <w:trPr>
          <w:trHeight w:val="372"/>
        </w:trPr>
        <w:tc>
          <w:tcPr>
            <w:tcW w:w="1648" w:type="dxa"/>
            <w:shd w:val="clear" w:color="auto" w:fill="auto"/>
            <w:hideMark/>
          </w:tcPr>
          <w:p w14:paraId="78637365" w14:textId="1788086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Desflurane</w:t>
            </w:r>
          </w:p>
        </w:tc>
        <w:tc>
          <w:tcPr>
            <w:tcW w:w="1012" w:type="dxa"/>
            <w:shd w:val="clear" w:color="auto" w:fill="auto"/>
            <w:hideMark/>
          </w:tcPr>
          <w:p w14:paraId="1A4EE5BD"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-3.8 ± 17.7</w:t>
            </w:r>
          </w:p>
        </w:tc>
        <w:tc>
          <w:tcPr>
            <w:tcW w:w="1417" w:type="dxa"/>
            <w:vMerge w:val="restart"/>
            <w:shd w:val="clear" w:color="auto" w:fill="auto"/>
            <w:hideMark/>
          </w:tcPr>
          <w:p w14:paraId="5FD03F14" w14:textId="789A6564" w:rsidR="00A85DA9" w:rsidRPr="00AC7D11" w:rsidRDefault="00A85DA9" w:rsidP="00A85DA9">
            <w:pPr>
              <w:snapToGrid w:val="0"/>
              <w:spacing w:line="360" w:lineRule="auto"/>
              <w:jc w:val="both"/>
              <w:rPr>
                <w:rFonts w:ascii="Book Antiqua" w:hAnsi="Book Antiqua" w:cs="Arial"/>
              </w:rPr>
            </w:pPr>
          </w:p>
        </w:tc>
        <w:tc>
          <w:tcPr>
            <w:tcW w:w="1134" w:type="dxa"/>
            <w:shd w:val="clear" w:color="auto" w:fill="auto"/>
            <w:hideMark/>
          </w:tcPr>
          <w:p w14:paraId="5310BDAD"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3.3 ± 13.6</w:t>
            </w:r>
          </w:p>
        </w:tc>
        <w:tc>
          <w:tcPr>
            <w:tcW w:w="1483" w:type="dxa"/>
            <w:vMerge w:val="restart"/>
            <w:shd w:val="clear" w:color="auto" w:fill="auto"/>
            <w:hideMark/>
          </w:tcPr>
          <w:p w14:paraId="444986C4" w14:textId="1344A055" w:rsidR="00A85DA9" w:rsidRPr="00AC7D11" w:rsidRDefault="00A85DA9" w:rsidP="00A85DA9">
            <w:pPr>
              <w:snapToGrid w:val="0"/>
              <w:spacing w:line="360" w:lineRule="auto"/>
              <w:jc w:val="both"/>
              <w:rPr>
                <w:rFonts w:ascii="Book Antiqua" w:hAnsi="Book Antiqua" w:cs="Arial"/>
              </w:rPr>
            </w:pPr>
          </w:p>
        </w:tc>
        <w:tc>
          <w:tcPr>
            <w:tcW w:w="1137" w:type="dxa"/>
            <w:shd w:val="clear" w:color="auto" w:fill="auto"/>
            <w:hideMark/>
          </w:tcPr>
          <w:p w14:paraId="53C3DCC7"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7.7 ± 18.7</w:t>
            </w:r>
          </w:p>
        </w:tc>
        <w:tc>
          <w:tcPr>
            <w:tcW w:w="1745" w:type="dxa"/>
            <w:vMerge w:val="restart"/>
            <w:shd w:val="clear" w:color="auto" w:fill="auto"/>
            <w:hideMark/>
          </w:tcPr>
          <w:p w14:paraId="1BF99463" w14:textId="7C7FA62B" w:rsidR="00A85DA9" w:rsidRPr="00AC7D11" w:rsidRDefault="00A85DA9" w:rsidP="00A85DA9">
            <w:pPr>
              <w:snapToGrid w:val="0"/>
              <w:spacing w:line="360" w:lineRule="auto"/>
              <w:jc w:val="both"/>
              <w:rPr>
                <w:rFonts w:ascii="Book Antiqua" w:hAnsi="Book Antiqua" w:cs="Arial"/>
              </w:rPr>
            </w:pPr>
          </w:p>
        </w:tc>
      </w:tr>
      <w:tr w:rsidR="00A85DA9" w:rsidRPr="00AC7D11" w14:paraId="3EDFE4AE" w14:textId="77777777" w:rsidTr="00A85DA9">
        <w:trPr>
          <w:trHeight w:val="372"/>
        </w:trPr>
        <w:tc>
          <w:tcPr>
            <w:tcW w:w="1648" w:type="dxa"/>
            <w:tcBorders>
              <w:bottom w:val="single" w:sz="4" w:space="0" w:color="auto"/>
            </w:tcBorders>
            <w:shd w:val="clear" w:color="auto" w:fill="auto"/>
            <w:hideMark/>
          </w:tcPr>
          <w:p w14:paraId="38061A20" w14:textId="77777777" w:rsidR="00A85DA9" w:rsidRPr="00AC7D11" w:rsidRDefault="00A85DA9" w:rsidP="00A85DA9">
            <w:pPr>
              <w:snapToGrid w:val="0"/>
              <w:spacing w:line="360" w:lineRule="auto"/>
              <w:ind w:firstLineChars="100" w:firstLine="240"/>
              <w:jc w:val="both"/>
              <w:rPr>
                <w:rFonts w:ascii="Book Antiqua" w:hAnsi="Book Antiqua" w:cs="Arial"/>
              </w:rPr>
            </w:pPr>
            <w:r w:rsidRPr="00AC7D11">
              <w:rPr>
                <w:rFonts w:ascii="Book Antiqua" w:hAnsi="Book Antiqua" w:cs="Arial"/>
              </w:rPr>
              <w:t>Control</w:t>
            </w:r>
          </w:p>
        </w:tc>
        <w:tc>
          <w:tcPr>
            <w:tcW w:w="1012" w:type="dxa"/>
            <w:tcBorders>
              <w:bottom w:val="single" w:sz="4" w:space="0" w:color="auto"/>
            </w:tcBorders>
            <w:shd w:val="clear" w:color="auto" w:fill="auto"/>
            <w:hideMark/>
          </w:tcPr>
          <w:p w14:paraId="5D252001"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-12.4 ± 17.4</w:t>
            </w:r>
          </w:p>
        </w:tc>
        <w:tc>
          <w:tcPr>
            <w:tcW w:w="1417" w:type="dxa"/>
            <w:vMerge/>
            <w:tcBorders>
              <w:bottom w:val="single" w:sz="4" w:space="0" w:color="auto"/>
            </w:tcBorders>
            <w:shd w:val="clear" w:color="auto" w:fill="auto"/>
            <w:hideMark/>
          </w:tcPr>
          <w:p w14:paraId="7449B328" w14:textId="77777777" w:rsidR="00A85DA9" w:rsidRPr="00AC7D11" w:rsidRDefault="00A85DA9" w:rsidP="00A85DA9">
            <w:pPr>
              <w:snapToGrid w:val="0"/>
              <w:spacing w:line="360" w:lineRule="auto"/>
              <w:jc w:val="both"/>
              <w:rPr>
                <w:rFonts w:ascii="Book Antiqua" w:hAnsi="Book Antiqua" w:cs="Arial"/>
              </w:rPr>
            </w:pPr>
          </w:p>
        </w:tc>
        <w:tc>
          <w:tcPr>
            <w:tcW w:w="1134" w:type="dxa"/>
            <w:tcBorders>
              <w:bottom w:val="single" w:sz="4" w:space="0" w:color="auto"/>
            </w:tcBorders>
            <w:shd w:val="clear" w:color="auto" w:fill="auto"/>
            <w:hideMark/>
          </w:tcPr>
          <w:p w14:paraId="4A6AFBD8"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-5.5 ±11.5</w:t>
            </w:r>
          </w:p>
        </w:tc>
        <w:tc>
          <w:tcPr>
            <w:tcW w:w="1483" w:type="dxa"/>
            <w:vMerge/>
            <w:tcBorders>
              <w:bottom w:val="single" w:sz="4" w:space="0" w:color="auto"/>
            </w:tcBorders>
            <w:shd w:val="clear" w:color="auto" w:fill="auto"/>
            <w:hideMark/>
          </w:tcPr>
          <w:p w14:paraId="054C601E" w14:textId="77777777" w:rsidR="00A85DA9" w:rsidRPr="00AC7D11" w:rsidRDefault="00A85DA9" w:rsidP="00A85DA9">
            <w:pPr>
              <w:snapToGrid w:val="0"/>
              <w:spacing w:line="360" w:lineRule="auto"/>
              <w:jc w:val="both"/>
              <w:rPr>
                <w:rFonts w:ascii="Book Antiqua" w:hAnsi="Book Antiqua" w:cs="Arial"/>
              </w:rPr>
            </w:pPr>
          </w:p>
        </w:tc>
        <w:tc>
          <w:tcPr>
            <w:tcW w:w="1137" w:type="dxa"/>
            <w:tcBorders>
              <w:bottom w:val="single" w:sz="4" w:space="0" w:color="auto"/>
            </w:tcBorders>
            <w:shd w:val="clear" w:color="auto" w:fill="auto"/>
            <w:hideMark/>
          </w:tcPr>
          <w:p w14:paraId="5E101FC9" w14:textId="77777777" w:rsidR="00A85DA9" w:rsidRPr="00AC7D11" w:rsidRDefault="00A85DA9" w:rsidP="00A85DA9">
            <w:pPr>
              <w:snapToGrid w:val="0"/>
              <w:spacing w:line="360" w:lineRule="auto"/>
              <w:jc w:val="both"/>
              <w:rPr>
                <w:rFonts w:ascii="Book Antiqua" w:hAnsi="Book Antiqua" w:cs="Arial"/>
              </w:rPr>
            </w:pPr>
            <w:r w:rsidRPr="00AC7D11">
              <w:rPr>
                <w:rFonts w:ascii="Book Antiqua" w:hAnsi="Book Antiqua" w:cs="Arial"/>
              </w:rPr>
              <w:t>22.2 ± 17.8</w:t>
            </w:r>
          </w:p>
        </w:tc>
        <w:tc>
          <w:tcPr>
            <w:tcW w:w="1745" w:type="dxa"/>
            <w:vMerge/>
            <w:tcBorders>
              <w:bottom w:val="single" w:sz="4" w:space="0" w:color="auto"/>
            </w:tcBorders>
            <w:shd w:val="clear" w:color="auto" w:fill="auto"/>
            <w:hideMark/>
          </w:tcPr>
          <w:p w14:paraId="2BA04766" w14:textId="77777777" w:rsidR="00A85DA9" w:rsidRPr="00AC7D11" w:rsidRDefault="00A85DA9" w:rsidP="00A85DA9">
            <w:pPr>
              <w:snapToGrid w:val="0"/>
              <w:spacing w:line="360" w:lineRule="auto"/>
              <w:jc w:val="both"/>
              <w:rPr>
                <w:rFonts w:ascii="Book Antiqua" w:hAnsi="Book Antiqua" w:cs="Arial"/>
              </w:rPr>
            </w:pPr>
          </w:p>
        </w:tc>
      </w:tr>
    </w:tbl>
    <w:p w14:paraId="27AAE727" w14:textId="77777777" w:rsidR="008D3DE2" w:rsidRPr="00DB3614" w:rsidRDefault="00524D3A" w:rsidP="00767764">
      <w:pPr>
        <w:spacing w:line="360" w:lineRule="auto"/>
        <w:jc w:val="both"/>
        <w:rPr>
          <w:rFonts w:ascii="Book Antiqua" w:hAnsi="Book Antiqua" w:cs="Arial"/>
        </w:rPr>
      </w:pPr>
      <w:proofErr w:type="spellStart"/>
      <w:r w:rsidRPr="00301585">
        <w:rPr>
          <w:rFonts w:ascii="Book Antiqua" w:hAnsi="Book Antiqua"/>
          <w:vertAlign w:val="superscript"/>
        </w:rPr>
        <w:t>a</w:t>
      </w:r>
      <w:r w:rsidRPr="00B73D60">
        <w:rPr>
          <w:rFonts w:ascii="Book Antiqua" w:hAnsi="Book Antiqua"/>
          <w:i/>
          <w:iCs/>
        </w:rPr>
        <w:t>P</w:t>
      </w:r>
      <w:proofErr w:type="spellEnd"/>
      <w:r w:rsidRPr="00301585">
        <w:rPr>
          <w:rFonts w:ascii="Book Antiqua" w:hAnsi="Book Antiqua"/>
        </w:rPr>
        <w:t xml:space="preserve"> &lt;</w:t>
      </w:r>
      <w:r>
        <w:rPr>
          <w:rFonts w:ascii="Book Antiqua" w:hAnsi="Book Antiqua"/>
        </w:rPr>
        <w:t xml:space="preserve"> </w:t>
      </w:r>
      <w:r w:rsidRPr="00301585">
        <w:rPr>
          <w:rFonts w:ascii="Book Antiqua" w:hAnsi="Book Antiqua"/>
        </w:rPr>
        <w:t xml:space="preserve">0.05 statistical significance </w:t>
      </w:r>
      <w:r w:rsidRPr="00301585">
        <w:rPr>
          <w:rFonts w:ascii="Book Antiqua" w:hAnsi="Book Antiqua"/>
          <w:i/>
          <w:iCs/>
        </w:rPr>
        <w:t xml:space="preserve">vs </w:t>
      </w:r>
      <w:r w:rsidRPr="00301585">
        <w:rPr>
          <w:rFonts w:ascii="Book Antiqua" w:hAnsi="Book Antiqua"/>
        </w:rPr>
        <w:t xml:space="preserve">intervention group, </w:t>
      </w:r>
      <w:proofErr w:type="spellStart"/>
      <w:r w:rsidRPr="00301585">
        <w:rPr>
          <w:rFonts w:ascii="Book Antiqua" w:hAnsi="Book Antiqua"/>
          <w:vertAlign w:val="superscript"/>
        </w:rPr>
        <w:t>b</w:t>
      </w:r>
      <w:r w:rsidRPr="00B73D60">
        <w:rPr>
          <w:rFonts w:ascii="Book Antiqua" w:hAnsi="Book Antiqua"/>
          <w:i/>
          <w:iCs/>
        </w:rPr>
        <w:t>P</w:t>
      </w:r>
      <w:proofErr w:type="spellEnd"/>
      <w:r w:rsidRPr="00301585">
        <w:rPr>
          <w:rFonts w:ascii="Book Antiqua" w:hAnsi="Book Antiqua"/>
        </w:rPr>
        <w:t xml:space="preserve"> &lt;</w:t>
      </w:r>
      <w:r>
        <w:rPr>
          <w:rFonts w:ascii="Book Antiqua" w:hAnsi="Book Antiqua"/>
        </w:rPr>
        <w:t xml:space="preserve"> </w:t>
      </w:r>
      <w:r w:rsidRPr="00301585">
        <w:rPr>
          <w:rFonts w:ascii="Book Antiqua" w:hAnsi="Book Antiqua"/>
        </w:rPr>
        <w:t>0.01 statistical significance</w:t>
      </w:r>
      <w:r>
        <w:rPr>
          <w:rFonts w:ascii="Book Antiqua" w:hAnsi="Book Antiqua"/>
        </w:rPr>
        <w:t xml:space="preserve"> </w:t>
      </w:r>
      <w:r w:rsidRPr="00301585">
        <w:rPr>
          <w:rFonts w:ascii="Book Antiqua" w:hAnsi="Book Antiqua"/>
          <w:i/>
          <w:iCs/>
        </w:rPr>
        <w:t xml:space="preserve">vs </w:t>
      </w:r>
      <w:r w:rsidRPr="00301585">
        <w:rPr>
          <w:rFonts w:ascii="Book Antiqua" w:hAnsi="Book Antiqua"/>
        </w:rPr>
        <w:t>intervention group</w:t>
      </w:r>
      <w:r>
        <w:rPr>
          <w:rFonts w:ascii="Book Antiqua" w:hAnsi="Book Antiqua"/>
        </w:rPr>
        <w:t xml:space="preserve">. </w:t>
      </w:r>
      <w:r w:rsidRPr="009405B8">
        <w:rPr>
          <w:rFonts w:ascii="Book Antiqua" w:hAnsi="Book Antiqua" w:cs="Arial"/>
        </w:rPr>
        <w:t>AT III: Antithrombin III; CI: Confidence interval; INR: International normalized ratio; PC: Protein C</w:t>
      </w:r>
      <w:r w:rsidRPr="00301585">
        <w:rPr>
          <w:rFonts w:ascii="Book Antiqua" w:hAnsi="Book Antiqua" w:cs="Arial"/>
          <w:i/>
          <w:iCs/>
        </w:rPr>
        <w:t>.</w:t>
      </w:r>
    </w:p>
    <w:p w14:paraId="46B6F3C2" w14:textId="15CE554B" w:rsidR="00DB3614" w:rsidRPr="00DB3614" w:rsidRDefault="00DB3614" w:rsidP="00767764">
      <w:pPr>
        <w:spacing w:line="360" w:lineRule="auto"/>
        <w:jc w:val="both"/>
        <w:rPr>
          <w:rFonts w:ascii="Book Antiqua" w:hAnsi="Book Antiqua" w:cs="Arial"/>
        </w:rPr>
        <w:sectPr w:rsidR="00DB3614" w:rsidRPr="00DB3614">
          <w:pgSz w:w="12240" w:h="15840"/>
          <w:pgMar w:top="1440" w:right="1440" w:bottom="1440" w:left="1440" w:header="720" w:footer="720" w:gutter="0"/>
          <w:cols w:space="720"/>
          <w:docGrid w:linePitch="360"/>
        </w:sectPr>
      </w:pPr>
    </w:p>
    <w:p w14:paraId="11F5E3D1" w14:textId="157D3403" w:rsidR="00AC7D11" w:rsidRDefault="008D3DE2" w:rsidP="00767764">
      <w:pPr>
        <w:spacing w:line="360" w:lineRule="auto"/>
        <w:jc w:val="both"/>
        <w:rPr>
          <w:rFonts w:ascii="Book Antiqua" w:hAnsi="Book Antiqua"/>
          <w:b/>
          <w:bCs/>
        </w:rPr>
      </w:pPr>
      <w:r w:rsidRPr="008D3DE2">
        <w:rPr>
          <w:rFonts w:ascii="Book Antiqua" w:hAnsi="Book Antiqua"/>
          <w:b/>
          <w:bCs/>
        </w:rPr>
        <w:lastRenderedPageBreak/>
        <w:t>Table 6 Postoperative course of coagulation and inflammation</w:t>
      </w:r>
      <w:r w:rsidR="00EC24B7" w:rsidRPr="00EC24B7">
        <w:rPr>
          <w:rFonts w:ascii="Book Antiqua" w:hAnsi="Book Antiqua"/>
          <w:b/>
          <w:bCs/>
        </w:rPr>
        <w:t xml:space="preserve"> </w:t>
      </w:r>
      <w:r w:rsidR="00EC24B7" w:rsidRPr="008D3DE2">
        <w:rPr>
          <w:rFonts w:ascii="Book Antiqua" w:hAnsi="Book Antiqua"/>
          <w:b/>
          <w:bCs/>
        </w:rPr>
        <w:t>laboratory indices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384"/>
        <w:gridCol w:w="1141"/>
        <w:gridCol w:w="1101"/>
        <w:gridCol w:w="1085"/>
        <w:gridCol w:w="1059"/>
        <w:gridCol w:w="1158"/>
        <w:gridCol w:w="1043"/>
        <w:gridCol w:w="1127"/>
        <w:gridCol w:w="1149"/>
        <w:gridCol w:w="1103"/>
        <w:gridCol w:w="990"/>
      </w:tblGrid>
      <w:tr w:rsidR="001C011C" w:rsidRPr="008D3DE2" w14:paraId="1C6796A6" w14:textId="77777777" w:rsidTr="00742993">
        <w:tc>
          <w:tcPr>
            <w:tcW w:w="836" w:type="dxa"/>
            <w:tcBorders>
              <w:top w:val="single" w:sz="4" w:space="0" w:color="auto"/>
              <w:bottom w:val="single" w:sz="4" w:space="0" w:color="auto"/>
            </w:tcBorders>
          </w:tcPr>
          <w:p w14:paraId="7ECC6A5F" w14:textId="77777777" w:rsidR="008D3DE2" w:rsidRPr="001C011C" w:rsidRDefault="008D3DE2" w:rsidP="008D3DE2">
            <w:pPr>
              <w:spacing w:line="360" w:lineRule="auto"/>
              <w:jc w:val="both"/>
              <w:rPr>
                <w:rFonts w:ascii="Book Antiqua" w:eastAsiaTheme="minorHAnsi" w:hAnsi="Book Antiqua"/>
                <w:b/>
                <w:lang w:val="en-US"/>
              </w:rPr>
            </w:pPr>
            <w:r w:rsidRPr="001C011C">
              <w:rPr>
                <w:rFonts w:ascii="Book Antiqua" w:eastAsiaTheme="minorHAnsi" w:hAnsi="Book Antiqua"/>
                <w:b/>
                <w:lang w:val="en-US"/>
              </w:rPr>
              <w:t>Day</w:t>
            </w:r>
          </w:p>
        </w:tc>
        <w:tc>
          <w:tcPr>
            <w:tcW w:w="1384" w:type="dxa"/>
            <w:tcBorders>
              <w:top w:val="single" w:sz="4" w:space="0" w:color="auto"/>
              <w:bottom w:val="single" w:sz="4" w:space="0" w:color="auto"/>
            </w:tcBorders>
          </w:tcPr>
          <w:p w14:paraId="0319ACA9" w14:textId="77777777"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Group</w:t>
            </w:r>
          </w:p>
        </w:tc>
        <w:tc>
          <w:tcPr>
            <w:tcW w:w="1141" w:type="dxa"/>
            <w:tcBorders>
              <w:top w:val="single" w:sz="4" w:space="0" w:color="auto"/>
              <w:bottom w:val="single" w:sz="4" w:space="0" w:color="auto"/>
            </w:tcBorders>
          </w:tcPr>
          <w:p w14:paraId="0B018379" w14:textId="77777777"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WBCs (10</w:t>
            </w:r>
            <w:r w:rsidRPr="008D3DE2">
              <w:rPr>
                <w:rFonts w:ascii="Book Antiqua" w:eastAsiaTheme="minorHAnsi" w:hAnsi="Book Antiqua"/>
                <w:b/>
                <w:vertAlign w:val="superscript"/>
                <w:lang w:val="en-US"/>
              </w:rPr>
              <w:t>3</w:t>
            </w:r>
            <w:r w:rsidRPr="008D3DE2">
              <w:rPr>
                <w:rFonts w:ascii="Book Antiqua" w:eastAsiaTheme="minorHAnsi" w:hAnsi="Book Antiqua"/>
                <w:b/>
                <w:lang w:val="en-US"/>
              </w:rPr>
              <w:t>/</w:t>
            </w:r>
            <w:r w:rsidRPr="008D3DE2">
              <w:rPr>
                <w:rFonts w:ascii="Book Antiqua" w:eastAsiaTheme="minorHAnsi" w:hAnsi="Book Antiqua"/>
                <w:b/>
              </w:rPr>
              <w:t>μ</w:t>
            </w:r>
            <w:r w:rsidRPr="008D3DE2">
              <w:rPr>
                <w:rFonts w:ascii="Book Antiqua" w:eastAsiaTheme="minorHAnsi" w:hAnsi="Book Antiqua"/>
                <w:b/>
                <w:lang w:val="en-US"/>
              </w:rPr>
              <w:t>L)</w:t>
            </w:r>
          </w:p>
        </w:tc>
        <w:tc>
          <w:tcPr>
            <w:tcW w:w="1101" w:type="dxa"/>
            <w:tcBorders>
              <w:top w:val="single" w:sz="4" w:space="0" w:color="auto"/>
              <w:bottom w:val="single" w:sz="4" w:space="0" w:color="auto"/>
            </w:tcBorders>
          </w:tcPr>
          <w:p w14:paraId="09375716" w14:textId="0E5FAE4C"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SGOT (U/L)</w:t>
            </w:r>
          </w:p>
        </w:tc>
        <w:tc>
          <w:tcPr>
            <w:tcW w:w="1085" w:type="dxa"/>
            <w:tcBorders>
              <w:top w:val="single" w:sz="4" w:space="0" w:color="auto"/>
              <w:bottom w:val="single" w:sz="4" w:space="0" w:color="auto"/>
            </w:tcBorders>
          </w:tcPr>
          <w:p w14:paraId="5145B5F4" w14:textId="07AE4645"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SGPT (U/L)</w:t>
            </w:r>
          </w:p>
        </w:tc>
        <w:tc>
          <w:tcPr>
            <w:tcW w:w="1059" w:type="dxa"/>
            <w:tcBorders>
              <w:top w:val="single" w:sz="4" w:space="0" w:color="auto"/>
              <w:bottom w:val="single" w:sz="4" w:space="0" w:color="auto"/>
            </w:tcBorders>
          </w:tcPr>
          <w:p w14:paraId="24A08E8C" w14:textId="43CA826F" w:rsidR="008D3DE2" w:rsidRPr="008D3DE2" w:rsidRDefault="008D3DE2" w:rsidP="008D3DE2">
            <w:pPr>
              <w:spacing w:line="360" w:lineRule="auto"/>
              <w:jc w:val="both"/>
              <w:rPr>
                <w:rFonts w:ascii="Book Antiqua" w:eastAsiaTheme="minorHAnsi" w:hAnsi="Book Antiqua"/>
                <w:b/>
                <w:lang w:val="en-US"/>
              </w:rPr>
            </w:pPr>
            <w:r w:rsidRPr="008D3DE2">
              <w:rPr>
                <w:rFonts w:ascii="Book Antiqua" w:eastAsiaTheme="minorHAnsi" w:hAnsi="Book Antiqua"/>
                <w:b/>
                <w:lang w:val="en-US"/>
              </w:rPr>
              <w:t>γ-GT (U/L)</w:t>
            </w:r>
          </w:p>
        </w:tc>
        <w:tc>
          <w:tcPr>
            <w:tcW w:w="1158" w:type="dxa"/>
            <w:tcBorders>
              <w:top w:val="single" w:sz="4" w:space="0" w:color="auto"/>
              <w:bottom w:val="single" w:sz="4" w:space="0" w:color="auto"/>
            </w:tcBorders>
          </w:tcPr>
          <w:p w14:paraId="3E89453C" w14:textId="2773D236" w:rsidR="008D3DE2" w:rsidRPr="008D3DE2" w:rsidRDefault="008D3DE2" w:rsidP="008D3DE2">
            <w:pPr>
              <w:spacing w:line="360" w:lineRule="auto"/>
              <w:jc w:val="both"/>
              <w:rPr>
                <w:rFonts w:ascii="Book Antiqua" w:eastAsiaTheme="minorHAnsi" w:hAnsi="Book Antiqua"/>
                <w:b/>
                <w:bCs/>
                <w:lang w:val="en-US"/>
              </w:rPr>
            </w:pPr>
            <w:proofErr w:type="spellStart"/>
            <w:r w:rsidRPr="008D3DE2">
              <w:rPr>
                <w:rFonts w:ascii="Book Antiqua" w:eastAsiaTheme="minorHAnsi" w:hAnsi="Book Antiqua"/>
                <w:b/>
                <w:bCs/>
                <w:lang w:val="en-US"/>
              </w:rPr>
              <w:t>Tbil</w:t>
            </w:r>
            <w:proofErr w:type="spellEnd"/>
            <w:r w:rsidRPr="008D3DE2">
              <w:rPr>
                <w:rFonts w:ascii="Book Antiqua" w:eastAsiaTheme="minorHAnsi" w:hAnsi="Book Antiqua"/>
                <w:b/>
                <w:bCs/>
                <w:lang w:val="en-US"/>
              </w:rPr>
              <w:t xml:space="preserve"> (mg/d</w:t>
            </w:r>
            <w:r>
              <w:rPr>
                <w:rFonts w:ascii="Book Antiqua" w:eastAsiaTheme="minorHAnsi" w:hAnsi="Book Antiqua"/>
                <w:b/>
                <w:bCs/>
                <w:lang w:val="en-US"/>
              </w:rPr>
              <w:t>L</w:t>
            </w:r>
            <w:r w:rsidRPr="008D3DE2">
              <w:rPr>
                <w:rFonts w:ascii="Book Antiqua" w:eastAsiaTheme="minorHAnsi" w:hAnsi="Book Antiqua"/>
                <w:b/>
                <w:bCs/>
                <w:lang w:val="en-US"/>
              </w:rPr>
              <w:t>)</w:t>
            </w:r>
          </w:p>
        </w:tc>
        <w:tc>
          <w:tcPr>
            <w:tcW w:w="1043" w:type="dxa"/>
            <w:tcBorders>
              <w:top w:val="single" w:sz="4" w:space="0" w:color="auto"/>
              <w:bottom w:val="single" w:sz="4" w:space="0" w:color="auto"/>
            </w:tcBorders>
          </w:tcPr>
          <w:p w14:paraId="3331E75D" w14:textId="2E9467D2" w:rsidR="008D3DE2" w:rsidRPr="008D3DE2" w:rsidRDefault="008D3DE2" w:rsidP="008D3DE2">
            <w:pPr>
              <w:spacing w:line="360" w:lineRule="auto"/>
              <w:jc w:val="both"/>
              <w:rPr>
                <w:rFonts w:ascii="Book Antiqua" w:eastAsiaTheme="minorHAnsi" w:hAnsi="Book Antiqua"/>
                <w:b/>
                <w:bCs/>
              </w:rPr>
            </w:pPr>
            <w:r w:rsidRPr="008D3DE2">
              <w:rPr>
                <w:rFonts w:ascii="Book Antiqua" w:eastAsiaTheme="minorHAnsi" w:hAnsi="Book Antiqua"/>
                <w:b/>
                <w:bCs/>
              </w:rPr>
              <w:t>Fib</w:t>
            </w:r>
            <w:r>
              <w:rPr>
                <w:rFonts w:ascii="Book Antiqua" w:eastAsiaTheme="minorHAnsi" w:hAnsi="Book Antiqua"/>
                <w:b/>
                <w:bCs/>
              </w:rPr>
              <w:t xml:space="preserve"> </w:t>
            </w:r>
            <w:r w:rsidRPr="008D3DE2">
              <w:rPr>
                <w:rFonts w:ascii="Book Antiqua" w:eastAsiaTheme="minorHAnsi" w:hAnsi="Book Antiqua"/>
                <w:b/>
                <w:bCs/>
              </w:rPr>
              <w:t>(g/L)</w:t>
            </w:r>
          </w:p>
        </w:tc>
        <w:tc>
          <w:tcPr>
            <w:tcW w:w="1127" w:type="dxa"/>
            <w:tcBorders>
              <w:top w:val="single" w:sz="4" w:space="0" w:color="auto"/>
              <w:bottom w:val="single" w:sz="4" w:space="0" w:color="auto"/>
            </w:tcBorders>
          </w:tcPr>
          <w:p w14:paraId="1C85A916" w14:textId="38EFB1E3" w:rsidR="008D3DE2" w:rsidRPr="008D3DE2" w:rsidRDefault="008D3DE2" w:rsidP="008D3DE2">
            <w:pPr>
              <w:spacing w:line="360" w:lineRule="auto"/>
              <w:jc w:val="both"/>
              <w:rPr>
                <w:rFonts w:ascii="Book Antiqua" w:eastAsiaTheme="minorHAnsi" w:hAnsi="Book Antiqua"/>
                <w:b/>
                <w:bCs/>
              </w:rPr>
            </w:pPr>
            <w:r w:rsidRPr="008D3DE2">
              <w:rPr>
                <w:rFonts w:ascii="Book Antiqua" w:eastAsiaTheme="minorHAnsi" w:hAnsi="Book Antiqua"/>
                <w:b/>
                <w:bCs/>
              </w:rPr>
              <w:t>Plts (10</w:t>
            </w:r>
            <w:r w:rsidRPr="008D3DE2">
              <w:rPr>
                <w:rFonts w:ascii="Book Antiqua" w:eastAsiaTheme="minorHAnsi" w:hAnsi="Book Antiqua"/>
                <w:b/>
                <w:bCs/>
                <w:vertAlign w:val="superscript"/>
              </w:rPr>
              <w:t>9</w:t>
            </w:r>
            <w:r w:rsidRPr="008D3DE2">
              <w:rPr>
                <w:rFonts w:ascii="Book Antiqua" w:eastAsiaTheme="minorHAnsi" w:hAnsi="Book Antiqua"/>
                <w:b/>
                <w:bCs/>
              </w:rPr>
              <w:t>/</w:t>
            </w:r>
            <w:r>
              <w:rPr>
                <w:rFonts w:ascii="Book Antiqua" w:eastAsiaTheme="minorHAnsi" w:hAnsi="Book Antiqua"/>
                <w:b/>
                <w:bCs/>
              </w:rPr>
              <w:t>L</w:t>
            </w:r>
            <w:r w:rsidRPr="008D3DE2">
              <w:rPr>
                <w:rFonts w:ascii="Book Antiqua" w:eastAsiaTheme="minorHAnsi" w:hAnsi="Book Antiqua"/>
                <w:b/>
                <w:bCs/>
              </w:rPr>
              <w:t>)</w:t>
            </w:r>
          </w:p>
        </w:tc>
        <w:tc>
          <w:tcPr>
            <w:tcW w:w="1149" w:type="dxa"/>
            <w:tcBorders>
              <w:top w:val="single" w:sz="4" w:space="0" w:color="auto"/>
              <w:bottom w:val="single" w:sz="4" w:space="0" w:color="auto"/>
            </w:tcBorders>
          </w:tcPr>
          <w:p w14:paraId="4EB483B6" w14:textId="0DCF6A95" w:rsidR="008D3DE2" w:rsidRPr="008D3DE2" w:rsidRDefault="008D3DE2" w:rsidP="008D3DE2">
            <w:pPr>
              <w:spacing w:line="360" w:lineRule="auto"/>
              <w:jc w:val="both"/>
              <w:rPr>
                <w:rFonts w:ascii="Book Antiqua" w:eastAsiaTheme="minorHAnsi" w:hAnsi="Book Antiqua"/>
                <w:b/>
                <w:bCs/>
              </w:rPr>
            </w:pPr>
            <w:r w:rsidRPr="008D3DE2">
              <w:rPr>
                <w:rFonts w:ascii="Book Antiqua" w:eastAsiaTheme="minorHAnsi" w:hAnsi="Book Antiqua"/>
                <w:b/>
                <w:bCs/>
              </w:rPr>
              <w:t>D-dimer (μg/m</w:t>
            </w:r>
            <w:r>
              <w:rPr>
                <w:rFonts w:ascii="Book Antiqua" w:eastAsiaTheme="minorHAnsi" w:hAnsi="Book Antiqua"/>
                <w:b/>
                <w:bCs/>
              </w:rPr>
              <w:t>L</w:t>
            </w:r>
            <w:r w:rsidRPr="008D3DE2">
              <w:rPr>
                <w:rFonts w:ascii="Book Antiqua" w:eastAsiaTheme="minorHAnsi" w:hAnsi="Book Antiqua"/>
                <w:b/>
                <w:bCs/>
              </w:rPr>
              <w:t>)</w:t>
            </w:r>
          </w:p>
        </w:tc>
        <w:tc>
          <w:tcPr>
            <w:tcW w:w="1103" w:type="dxa"/>
            <w:tcBorders>
              <w:top w:val="single" w:sz="4" w:space="0" w:color="auto"/>
              <w:bottom w:val="single" w:sz="4" w:space="0" w:color="auto"/>
            </w:tcBorders>
          </w:tcPr>
          <w:p w14:paraId="7E2DCB55" w14:textId="77777777" w:rsidR="008D3DE2" w:rsidRPr="008D3DE2" w:rsidRDefault="008D3DE2" w:rsidP="008D3DE2">
            <w:pPr>
              <w:spacing w:line="360" w:lineRule="auto"/>
              <w:jc w:val="both"/>
              <w:rPr>
                <w:rFonts w:ascii="Book Antiqua" w:eastAsiaTheme="minorHAnsi" w:hAnsi="Book Antiqua"/>
                <w:b/>
                <w:bCs/>
              </w:rPr>
            </w:pPr>
            <w:r w:rsidRPr="008D3DE2">
              <w:rPr>
                <w:rFonts w:ascii="Book Antiqua" w:eastAsiaTheme="minorHAnsi" w:hAnsi="Book Antiqua"/>
                <w:b/>
                <w:bCs/>
              </w:rPr>
              <w:t>Protein S (%)</w:t>
            </w:r>
          </w:p>
        </w:tc>
        <w:tc>
          <w:tcPr>
            <w:tcW w:w="990" w:type="dxa"/>
            <w:tcBorders>
              <w:top w:val="single" w:sz="4" w:space="0" w:color="auto"/>
              <w:bottom w:val="single" w:sz="4" w:space="0" w:color="auto"/>
            </w:tcBorders>
          </w:tcPr>
          <w:p w14:paraId="3DDE8380" w14:textId="77777777" w:rsidR="008D3DE2" w:rsidRPr="008D3DE2" w:rsidRDefault="008D3DE2" w:rsidP="008D3DE2">
            <w:pPr>
              <w:spacing w:line="360" w:lineRule="auto"/>
              <w:jc w:val="both"/>
              <w:rPr>
                <w:rFonts w:ascii="Book Antiqua" w:eastAsiaTheme="minorHAnsi" w:hAnsi="Book Antiqua"/>
                <w:b/>
                <w:bCs/>
                <w:lang w:val="en-US"/>
              </w:rPr>
            </w:pPr>
            <w:r w:rsidRPr="008D3DE2">
              <w:rPr>
                <w:rFonts w:ascii="Book Antiqua" w:eastAsiaTheme="minorHAnsi" w:hAnsi="Book Antiqua"/>
                <w:b/>
                <w:bCs/>
                <w:lang w:val="en-US"/>
              </w:rPr>
              <w:t>aPTT (s)</w:t>
            </w:r>
          </w:p>
        </w:tc>
      </w:tr>
      <w:tr w:rsidR="001C011C" w:rsidRPr="008D3DE2" w14:paraId="14764DBD" w14:textId="77777777" w:rsidTr="00742993">
        <w:tc>
          <w:tcPr>
            <w:tcW w:w="836" w:type="dxa"/>
            <w:tcBorders>
              <w:top w:val="single" w:sz="4" w:space="0" w:color="auto"/>
            </w:tcBorders>
          </w:tcPr>
          <w:p w14:paraId="4D0B2D47"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0</w:t>
            </w:r>
          </w:p>
        </w:tc>
        <w:tc>
          <w:tcPr>
            <w:tcW w:w="1384" w:type="dxa"/>
            <w:tcBorders>
              <w:top w:val="single" w:sz="4" w:space="0" w:color="auto"/>
            </w:tcBorders>
          </w:tcPr>
          <w:p w14:paraId="40D4E7DE"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Borders>
              <w:top w:val="single" w:sz="4" w:space="0" w:color="auto"/>
            </w:tcBorders>
          </w:tcPr>
          <w:p w14:paraId="42CFF8C7" w14:textId="7F1AF7C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6.1</w:t>
            </w:r>
            <w:r w:rsidR="001C011C">
              <w:rPr>
                <w:rFonts w:ascii="Book Antiqua" w:eastAsiaTheme="minorHAnsi" w:hAnsi="Book Antiqua"/>
              </w:rPr>
              <w:t xml:space="preserve"> ± </w:t>
            </w:r>
            <w:r w:rsidRPr="008D3DE2">
              <w:rPr>
                <w:rFonts w:ascii="Book Antiqua" w:eastAsiaTheme="minorHAnsi" w:hAnsi="Book Antiqua"/>
              </w:rPr>
              <w:t>1</w:t>
            </w:r>
            <w:r w:rsidRPr="008D3DE2">
              <w:rPr>
                <w:rFonts w:ascii="Book Antiqua" w:eastAsiaTheme="minorHAnsi" w:hAnsi="Book Antiqua"/>
                <w:lang w:val="en-US"/>
              </w:rPr>
              <w:t>.6</w:t>
            </w:r>
          </w:p>
        </w:tc>
        <w:tc>
          <w:tcPr>
            <w:tcW w:w="1101" w:type="dxa"/>
            <w:tcBorders>
              <w:top w:val="single" w:sz="4" w:space="0" w:color="auto"/>
            </w:tcBorders>
          </w:tcPr>
          <w:p w14:paraId="3F87CEEC" w14:textId="7BBEB67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30</w:t>
            </w:r>
            <w:r w:rsidR="001C011C">
              <w:rPr>
                <w:rFonts w:ascii="Book Antiqua" w:eastAsiaTheme="minorHAnsi" w:hAnsi="Book Antiqua"/>
              </w:rPr>
              <w:t xml:space="preserve"> ± </w:t>
            </w:r>
            <w:r w:rsidRPr="008D3DE2">
              <w:rPr>
                <w:rFonts w:ascii="Book Antiqua" w:eastAsiaTheme="minorHAnsi" w:hAnsi="Book Antiqua"/>
                <w:lang w:val="en-US"/>
              </w:rPr>
              <w:t>13</w:t>
            </w:r>
          </w:p>
        </w:tc>
        <w:tc>
          <w:tcPr>
            <w:tcW w:w="1085" w:type="dxa"/>
            <w:tcBorders>
              <w:top w:val="single" w:sz="4" w:space="0" w:color="auto"/>
            </w:tcBorders>
          </w:tcPr>
          <w:p w14:paraId="581A0B66" w14:textId="2800CC1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44</w:t>
            </w:r>
            <w:r w:rsidR="001C011C">
              <w:rPr>
                <w:rFonts w:ascii="Book Antiqua" w:eastAsiaTheme="minorHAnsi" w:hAnsi="Book Antiqua"/>
              </w:rPr>
              <w:t xml:space="preserve"> ± </w:t>
            </w:r>
            <w:r w:rsidRPr="008D3DE2">
              <w:rPr>
                <w:rFonts w:ascii="Book Antiqua" w:eastAsiaTheme="minorHAnsi" w:hAnsi="Book Antiqua"/>
                <w:lang w:val="en-US"/>
              </w:rPr>
              <w:t>30</w:t>
            </w:r>
          </w:p>
        </w:tc>
        <w:tc>
          <w:tcPr>
            <w:tcW w:w="1059" w:type="dxa"/>
            <w:tcBorders>
              <w:top w:val="single" w:sz="4" w:space="0" w:color="auto"/>
            </w:tcBorders>
          </w:tcPr>
          <w:p w14:paraId="7A3435D2" w14:textId="3002B60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47</w:t>
            </w:r>
            <w:r w:rsidR="001C011C">
              <w:rPr>
                <w:rFonts w:ascii="Book Antiqua" w:eastAsiaTheme="minorHAnsi" w:hAnsi="Book Antiqua"/>
              </w:rPr>
              <w:t xml:space="preserve"> ± </w:t>
            </w:r>
            <w:r w:rsidRPr="008D3DE2">
              <w:rPr>
                <w:rFonts w:ascii="Book Antiqua" w:eastAsiaTheme="minorHAnsi" w:hAnsi="Book Antiqua"/>
                <w:lang w:val="en-US"/>
              </w:rPr>
              <w:t>26</w:t>
            </w:r>
          </w:p>
        </w:tc>
        <w:tc>
          <w:tcPr>
            <w:tcW w:w="1158" w:type="dxa"/>
            <w:tcBorders>
              <w:top w:val="single" w:sz="4" w:space="0" w:color="auto"/>
            </w:tcBorders>
          </w:tcPr>
          <w:p w14:paraId="4001BD76" w14:textId="2730E16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0.78</w:t>
            </w:r>
            <w:r w:rsidR="001C011C">
              <w:rPr>
                <w:rFonts w:ascii="Book Antiqua" w:eastAsiaTheme="minorHAnsi" w:hAnsi="Book Antiqua"/>
                <w:lang w:val="en-US"/>
              </w:rPr>
              <w:t xml:space="preserve"> ± </w:t>
            </w:r>
            <w:r w:rsidRPr="008D3DE2">
              <w:rPr>
                <w:rFonts w:ascii="Book Antiqua" w:eastAsiaTheme="minorHAnsi" w:hAnsi="Book Antiqua"/>
                <w:lang w:val="en-US"/>
              </w:rPr>
              <w:t>0.45</w:t>
            </w:r>
          </w:p>
        </w:tc>
        <w:tc>
          <w:tcPr>
            <w:tcW w:w="1043" w:type="dxa"/>
            <w:tcBorders>
              <w:top w:val="single" w:sz="4" w:space="0" w:color="auto"/>
            </w:tcBorders>
          </w:tcPr>
          <w:p w14:paraId="1DCE4198" w14:textId="08CFA115"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2.4</w:t>
            </w:r>
            <w:r w:rsidR="001C011C">
              <w:rPr>
                <w:rFonts w:ascii="Book Antiqua" w:eastAsiaTheme="minorHAnsi" w:hAnsi="Book Antiqua"/>
                <w:lang w:val="en-US"/>
              </w:rPr>
              <w:t xml:space="preserve"> ± </w:t>
            </w:r>
            <w:r w:rsidRPr="008D3DE2">
              <w:rPr>
                <w:rFonts w:ascii="Book Antiqua" w:eastAsiaTheme="minorHAnsi" w:hAnsi="Book Antiqua"/>
                <w:lang w:val="en-US"/>
              </w:rPr>
              <w:t>0.5</w:t>
            </w:r>
          </w:p>
        </w:tc>
        <w:tc>
          <w:tcPr>
            <w:tcW w:w="1127" w:type="dxa"/>
            <w:tcBorders>
              <w:top w:val="single" w:sz="4" w:space="0" w:color="auto"/>
            </w:tcBorders>
          </w:tcPr>
          <w:p w14:paraId="0CB72303" w14:textId="1C5E6D5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229.2</w:t>
            </w:r>
            <w:r w:rsidR="001C011C">
              <w:rPr>
                <w:rFonts w:ascii="Book Antiqua" w:eastAsiaTheme="minorHAnsi" w:hAnsi="Book Antiqua"/>
                <w:lang w:val="en-US"/>
              </w:rPr>
              <w:t xml:space="preserve"> ± </w:t>
            </w:r>
            <w:r w:rsidRPr="008D3DE2">
              <w:rPr>
                <w:rFonts w:ascii="Book Antiqua" w:eastAsiaTheme="minorHAnsi" w:hAnsi="Book Antiqua"/>
                <w:lang w:val="en-US"/>
              </w:rPr>
              <w:t>78</w:t>
            </w:r>
          </w:p>
        </w:tc>
        <w:tc>
          <w:tcPr>
            <w:tcW w:w="1149" w:type="dxa"/>
            <w:tcBorders>
              <w:top w:val="single" w:sz="4" w:space="0" w:color="auto"/>
            </w:tcBorders>
          </w:tcPr>
          <w:p w14:paraId="68C6E5CE" w14:textId="0880C62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0.57</w:t>
            </w:r>
            <w:r w:rsidR="001C011C">
              <w:rPr>
                <w:rFonts w:ascii="Book Antiqua" w:eastAsiaTheme="minorHAnsi" w:hAnsi="Book Antiqua"/>
                <w:lang w:val="en-US"/>
              </w:rPr>
              <w:t xml:space="preserve"> ± </w:t>
            </w:r>
            <w:r w:rsidRPr="008D3DE2">
              <w:rPr>
                <w:rFonts w:ascii="Book Antiqua" w:eastAsiaTheme="minorHAnsi" w:hAnsi="Book Antiqua"/>
                <w:lang w:val="en-US"/>
              </w:rPr>
              <w:t>0.3</w:t>
            </w:r>
          </w:p>
        </w:tc>
        <w:tc>
          <w:tcPr>
            <w:tcW w:w="1103" w:type="dxa"/>
            <w:tcBorders>
              <w:top w:val="single" w:sz="4" w:space="0" w:color="auto"/>
            </w:tcBorders>
          </w:tcPr>
          <w:p w14:paraId="316B071F" w14:textId="26CE2EA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83.5</w:t>
            </w:r>
            <w:r w:rsidR="001C011C">
              <w:rPr>
                <w:rFonts w:ascii="Book Antiqua" w:eastAsiaTheme="minorHAnsi" w:hAnsi="Book Antiqua"/>
                <w:lang w:val="en-US"/>
              </w:rPr>
              <w:t xml:space="preserve"> ± </w:t>
            </w:r>
            <w:r w:rsidRPr="008D3DE2">
              <w:rPr>
                <w:rFonts w:ascii="Book Antiqua" w:eastAsiaTheme="minorHAnsi" w:hAnsi="Book Antiqua"/>
                <w:lang w:val="en-US"/>
              </w:rPr>
              <w:t>12</w:t>
            </w:r>
          </w:p>
        </w:tc>
        <w:tc>
          <w:tcPr>
            <w:tcW w:w="990" w:type="dxa"/>
            <w:tcBorders>
              <w:top w:val="single" w:sz="4" w:space="0" w:color="auto"/>
            </w:tcBorders>
          </w:tcPr>
          <w:p w14:paraId="71FD10B1" w14:textId="1A4DFBA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26</w:t>
            </w:r>
            <w:r w:rsidR="001C011C">
              <w:rPr>
                <w:rFonts w:ascii="Book Antiqua" w:eastAsiaTheme="minorHAnsi" w:hAnsi="Book Antiqua"/>
              </w:rPr>
              <w:t xml:space="preserve"> ± </w:t>
            </w:r>
            <w:r w:rsidRPr="008D3DE2">
              <w:rPr>
                <w:rFonts w:ascii="Book Antiqua" w:eastAsiaTheme="minorHAnsi" w:hAnsi="Book Antiqua"/>
              </w:rPr>
              <w:t>1.4</w:t>
            </w:r>
          </w:p>
        </w:tc>
      </w:tr>
      <w:tr w:rsidR="001C011C" w:rsidRPr="008D3DE2" w14:paraId="591767A6" w14:textId="77777777" w:rsidTr="00742993">
        <w:tc>
          <w:tcPr>
            <w:tcW w:w="836" w:type="dxa"/>
          </w:tcPr>
          <w:p w14:paraId="199113D2"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6DB20FB1"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6310E02D" w14:textId="0078B41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5.8</w:t>
            </w:r>
            <w:r w:rsidR="001C011C">
              <w:rPr>
                <w:rFonts w:ascii="Book Antiqua" w:eastAsiaTheme="minorHAnsi" w:hAnsi="Book Antiqua"/>
              </w:rPr>
              <w:t xml:space="preserve"> ± </w:t>
            </w:r>
            <w:r w:rsidRPr="008D3DE2">
              <w:rPr>
                <w:rFonts w:ascii="Book Antiqua" w:eastAsiaTheme="minorHAnsi" w:hAnsi="Book Antiqua"/>
              </w:rPr>
              <w:t>1</w:t>
            </w:r>
            <w:r w:rsidRPr="008D3DE2">
              <w:rPr>
                <w:rFonts w:ascii="Book Antiqua" w:eastAsiaTheme="minorHAnsi" w:hAnsi="Book Antiqua"/>
                <w:lang w:val="en-US"/>
              </w:rPr>
              <w:t>.8</w:t>
            </w:r>
          </w:p>
        </w:tc>
        <w:tc>
          <w:tcPr>
            <w:tcW w:w="1101" w:type="dxa"/>
          </w:tcPr>
          <w:p w14:paraId="19750753" w14:textId="7F4D9A5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29</w:t>
            </w:r>
            <w:r w:rsidR="001C011C">
              <w:rPr>
                <w:rFonts w:ascii="Book Antiqua" w:eastAsiaTheme="minorHAnsi" w:hAnsi="Book Antiqua"/>
              </w:rPr>
              <w:t xml:space="preserve"> ± </w:t>
            </w:r>
            <w:r w:rsidRPr="008D3DE2">
              <w:rPr>
                <w:rFonts w:ascii="Book Antiqua" w:eastAsiaTheme="minorHAnsi" w:hAnsi="Book Antiqua"/>
                <w:lang w:val="en-US"/>
              </w:rPr>
              <w:t>10</w:t>
            </w:r>
          </w:p>
        </w:tc>
        <w:tc>
          <w:tcPr>
            <w:tcW w:w="1085" w:type="dxa"/>
          </w:tcPr>
          <w:p w14:paraId="39A6C0FC" w14:textId="4EC1954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38</w:t>
            </w:r>
            <w:r w:rsidR="001C011C">
              <w:rPr>
                <w:rFonts w:ascii="Book Antiqua" w:eastAsiaTheme="minorHAnsi" w:hAnsi="Book Antiqua"/>
              </w:rPr>
              <w:t xml:space="preserve"> ± </w:t>
            </w:r>
            <w:r w:rsidRPr="008D3DE2">
              <w:rPr>
                <w:rFonts w:ascii="Book Antiqua" w:eastAsiaTheme="minorHAnsi" w:hAnsi="Book Antiqua"/>
                <w:lang w:val="en-US"/>
              </w:rPr>
              <w:t>33</w:t>
            </w:r>
          </w:p>
        </w:tc>
        <w:tc>
          <w:tcPr>
            <w:tcW w:w="1059" w:type="dxa"/>
          </w:tcPr>
          <w:p w14:paraId="4D46687A" w14:textId="3D36F83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39</w:t>
            </w:r>
            <w:r w:rsidR="001C011C">
              <w:rPr>
                <w:rFonts w:ascii="Book Antiqua" w:eastAsiaTheme="minorHAnsi" w:hAnsi="Book Antiqua"/>
              </w:rPr>
              <w:t xml:space="preserve"> ± </w:t>
            </w:r>
            <w:r w:rsidRPr="008D3DE2">
              <w:rPr>
                <w:rFonts w:ascii="Book Antiqua" w:eastAsiaTheme="minorHAnsi" w:hAnsi="Book Antiqua"/>
              </w:rPr>
              <w:t>24</w:t>
            </w:r>
          </w:p>
        </w:tc>
        <w:tc>
          <w:tcPr>
            <w:tcW w:w="1158" w:type="dxa"/>
          </w:tcPr>
          <w:p w14:paraId="2122DD80" w14:textId="3B7E56A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0.72</w:t>
            </w:r>
            <w:r w:rsidR="001C011C">
              <w:rPr>
                <w:rFonts w:ascii="Book Antiqua" w:eastAsiaTheme="minorHAnsi" w:hAnsi="Book Antiqua"/>
                <w:lang w:val="en-US"/>
              </w:rPr>
              <w:t xml:space="preserve"> ± </w:t>
            </w:r>
            <w:r w:rsidRPr="008D3DE2">
              <w:rPr>
                <w:rFonts w:ascii="Book Antiqua" w:eastAsiaTheme="minorHAnsi" w:hAnsi="Book Antiqua"/>
                <w:lang w:val="en-US"/>
              </w:rPr>
              <w:t>0.36</w:t>
            </w:r>
          </w:p>
        </w:tc>
        <w:tc>
          <w:tcPr>
            <w:tcW w:w="1043" w:type="dxa"/>
          </w:tcPr>
          <w:p w14:paraId="51982E6C" w14:textId="2AFD8BB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2.4</w:t>
            </w:r>
            <w:r w:rsidR="001C011C">
              <w:rPr>
                <w:rFonts w:ascii="Book Antiqua" w:eastAsiaTheme="minorHAnsi" w:hAnsi="Book Antiqua"/>
                <w:lang w:val="en-US"/>
              </w:rPr>
              <w:t xml:space="preserve"> ± </w:t>
            </w:r>
            <w:r w:rsidRPr="008D3DE2">
              <w:rPr>
                <w:rFonts w:ascii="Book Antiqua" w:eastAsiaTheme="minorHAnsi" w:hAnsi="Book Antiqua"/>
                <w:lang w:val="en-US"/>
              </w:rPr>
              <w:t>0.4</w:t>
            </w:r>
          </w:p>
        </w:tc>
        <w:tc>
          <w:tcPr>
            <w:tcW w:w="1127" w:type="dxa"/>
          </w:tcPr>
          <w:p w14:paraId="5639C48B" w14:textId="31EB0B4A"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202.5</w:t>
            </w:r>
            <w:r w:rsidR="001C011C">
              <w:rPr>
                <w:rFonts w:ascii="Book Antiqua" w:eastAsiaTheme="minorHAnsi" w:hAnsi="Book Antiqua"/>
                <w:lang w:val="en-US"/>
              </w:rPr>
              <w:t xml:space="preserve"> ± </w:t>
            </w:r>
            <w:r w:rsidRPr="008D3DE2">
              <w:rPr>
                <w:rFonts w:ascii="Book Antiqua" w:eastAsiaTheme="minorHAnsi" w:hAnsi="Book Antiqua"/>
                <w:lang w:val="en-US"/>
              </w:rPr>
              <w:t>92</w:t>
            </w:r>
          </w:p>
        </w:tc>
        <w:tc>
          <w:tcPr>
            <w:tcW w:w="1149" w:type="dxa"/>
          </w:tcPr>
          <w:p w14:paraId="0135E423" w14:textId="6CF4AB9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0.55</w:t>
            </w:r>
            <w:r w:rsidR="001C011C">
              <w:rPr>
                <w:rFonts w:ascii="Book Antiqua" w:eastAsiaTheme="minorHAnsi" w:hAnsi="Book Antiqua"/>
                <w:lang w:val="en-US"/>
              </w:rPr>
              <w:t xml:space="preserve"> ± </w:t>
            </w:r>
            <w:r w:rsidRPr="008D3DE2">
              <w:rPr>
                <w:rFonts w:ascii="Book Antiqua" w:eastAsiaTheme="minorHAnsi" w:hAnsi="Book Antiqua"/>
                <w:lang w:val="en-US"/>
              </w:rPr>
              <w:t>0.3</w:t>
            </w:r>
          </w:p>
        </w:tc>
        <w:tc>
          <w:tcPr>
            <w:tcW w:w="1103" w:type="dxa"/>
          </w:tcPr>
          <w:p w14:paraId="0B7DCBD0" w14:textId="7AE83CC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84.1</w:t>
            </w:r>
            <w:r w:rsidR="001C011C">
              <w:rPr>
                <w:rFonts w:ascii="Book Antiqua" w:eastAsiaTheme="minorHAnsi" w:hAnsi="Book Antiqua"/>
                <w:lang w:val="en-US"/>
              </w:rPr>
              <w:t xml:space="preserve"> ± </w:t>
            </w:r>
            <w:r w:rsidRPr="008D3DE2">
              <w:rPr>
                <w:rFonts w:ascii="Book Antiqua" w:eastAsiaTheme="minorHAnsi" w:hAnsi="Book Antiqua"/>
                <w:lang w:val="en-US"/>
              </w:rPr>
              <w:t>14</w:t>
            </w:r>
          </w:p>
        </w:tc>
        <w:tc>
          <w:tcPr>
            <w:tcW w:w="990" w:type="dxa"/>
          </w:tcPr>
          <w:p w14:paraId="7400ADC6" w14:textId="21DE80A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26.2</w:t>
            </w:r>
            <w:r w:rsidR="001C011C">
              <w:rPr>
                <w:rFonts w:ascii="Book Antiqua" w:eastAsiaTheme="minorHAnsi" w:hAnsi="Book Antiqua"/>
              </w:rPr>
              <w:t xml:space="preserve"> ± </w:t>
            </w:r>
            <w:r w:rsidRPr="008D3DE2">
              <w:rPr>
                <w:rFonts w:ascii="Book Antiqua" w:eastAsiaTheme="minorHAnsi" w:hAnsi="Book Antiqua"/>
                <w:lang w:val="en-US"/>
              </w:rPr>
              <w:t>1.6</w:t>
            </w:r>
          </w:p>
        </w:tc>
      </w:tr>
      <w:tr w:rsidR="001C011C" w:rsidRPr="008D3DE2" w14:paraId="26EC207E" w14:textId="77777777" w:rsidTr="00742993">
        <w:tc>
          <w:tcPr>
            <w:tcW w:w="836" w:type="dxa"/>
          </w:tcPr>
          <w:p w14:paraId="71F01DF3"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23B9DA88"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2C015293" w14:textId="26D70C1D"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101" w:type="dxa"/>
          </w:tcPr>
          <w:p w14:paraId="49C98999" w14:textId="335E375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085" w:type="dxa"/>
          </w:tcPr>
          <w:p w14:paraId="53B09543" w14:textId="46DFFF67"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059" w:type="dxa"/>
          </w:tcPr>
          <w:p w14:paraId="385B0DA6" w14:textId="6BBA6424"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158" w:type="dxa"/>
          </w:tcPr>
          <w:p w14:paraId="182758C6" w14:textId="75339C0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 xml:space="preserve">0.05 </w:t>
            </w:r>
          </w:p>
        </w:tc>
        <w:tc>
          <w:tcPr>
            <w:tcW w:w="1043" w:type="dxa"/>
          </w:tcPr>
          <w:p w14:paraId="388551A3" w14:textId="1AB19A6B"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6D99AC69" w14:textId="35F1D756"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3B781BF3" w14:textId="1453D7F8"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09D51106" w14:textId="28ADDE6D"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Pr>
          <w:p w14:paraId="4DFABB31" w14:textId="37DEC996"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28D34020" w14:textId="77777777" w:rsidTr="00742993">
        <w:tc>
          <w:tcPr>
            <w:tcW w:w="836" w:type="dxa"/>
          </w:tcPr>
          <w:p w14:paraId="4BA74582"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1</w:t>
            </w:r>
          </w:p>
        </w:tc>
        <w:tc>
          <w:tcPr>
            <w:tcW w:w="1384" w:type="dxa"/>
          </w:tcPr>
          <w:p w14:paraId="6B226DDB"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22DD5E66" w14:textId="4548DF4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rPr>
              <w:t>8</w:t>
            </w:r>
            <w:r w:rsidR="001C011C">
              <w:rPr>
                <w:rFonts w:ascii="Book Antiqua" w:eastAsiaTheme="minorHAnsi" w:hAnsi="Book Antiqua"/>
              </w:rPr>
              <w:t xml:space="preserve"> ± </w:t>
            </w:r>
            <w:r w:rsidRPr="008D3DE2">
              <w:rPr>
                <w:rFonts w:ascii="Book Antiqua" w:eastAsiaTheme="minorHAnsi" w:hAnsi="Book Antiqua"/>
                <w:lang w:val="en-US"/>
              </w:rPr>
              <w:t>2</w:t>
            </w:r>
          </w:p>
        </w:tc>
        <w:tc>
          <w:tcPr>
            <w:tcW w:w="1101" w:type="dxa"/>
          </w:tcPr>
          <w:p w14:paraId="217B4201" w14:textId="6F1EBE7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32</w:t>
            </w:r>
            <w:r w:rsidR="001C011C">
              <w:rPr>
                <w:rFonts w:ascii="Book Antiqua" w:eastAsiaTheme="minorHAnsi" w:hAnsi="Book Antiqua"/>
                <w:lang w:val="en-US"/>
              </w:rPr>
              <w:t xml:space="preserve"> ± </w:t>
            </w:r>
            <w:r w:rsidRPr="008D3DE2">
              <w:rPr>
                <w:rFonts w:ascii="Book Antiqua" w:eastAsiaTheme="minorHAnsi" w:hAnsi="Book Antiqua"/>
                <w:lang w:val="en-US"/>
              </w:rPr>
              <w:t>16</w:t>
            </w:r>
          </w:p>
        </w:tc>
        <w:tc>
          <w:tcPr>
            <w:tcW w:w="1085" w:type="dxa"/>
          </w:tcPr>
          <w:p w14:paraId="109FD6C4" w14:textId="3681465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44</w:t>
            </w:r>
            <w:r w:rsidR="001C011C">
              <w:rPr>
                <w:rFonts w:ascii="Book Antiqua" w:eastAsiaTheme="minorHAnsi" w:hAnsi="Book Antiqua"/>
                <w:lang w:val="en-US"/>
              </w:rPr>
              <w:t xml:space="preserve"> ± </w:t>
            </w:r>
            <w:r w:rsidRPr="008D3DE2">
              <w:rPr>
                <w:rFonts w:ascii="Book Antiqua" w:eastAsiaTheme="minorHAnsi" w:hAnsi="Book Antiqua"/>
                <w:lang w:val="en-US"/>
              </w:rPr>
              <w:t>32</w:t>
            </w:r>
          </w:p>
        </w:tc>
        <w:tc>
          <w:tcPr>
            <w:tcW w:w="1059" w:type="dxa"/>
          </w:tcPr>
          <w:p w14:paraId="5EFECBBB" w14:textId="24D1BD3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50</w:t>
            </w:r>
            <w:r w:rsidR="001C011C">
              <w:rPr>
                <w:rFonts w:ascii="Book Antiqua" w:eastAsiaTheme="minorHAnsi" w:hAnsi="Book Antiqua"/>
                <w:lang w:val="en-US"/>
              </w:rPr>
              <w:t xml:space="preserve"> ± </w:t>
            </w:r>
            <w:r w:rsidRPr="008D3DE2">
              <w:rPr>
                <w:rFonts w:ascii="Book Antiqua" w:eastAsiaTheme="minorHAnsi" w:hAnsi="Book Antiqua"/>
                <w:lang w:val="en-US"/>
              </w:rPr>
              <w:t>24</w:t>
            </w:r>
          </w:p>
        </w:tc>
        <w:tc>
          <w:tcPr>
            <w:tcW w:w="1158" w:type="dxa"/>
          </w:tcPr>
          <w:p w14:paraId="6FDABD6A" w14:textId="5F608EC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0.88</w:t>
            </w:r>
            <w:r w:rsidR="001C011C">
              <w:rPr>
                <w:rFonts w:ascii="Book Antiqua" w:eastAsiaTheme="minorHAnsi" w:hAnsi="Book Antiqua"/>
                <w:lang w:val="en-US"/>
              </w:rPr>
              <w:t xml:space="preserve"> ± </w:t>
            </w:r>
            <w:r w:rsidRPr="008D3DE2">
              <w:rPr>
                <w:rFonts w:ascii="Book Antiqua" w:eastAsiaTheme="minorHAnsi" w:hAnsi="Book Antiqua"/>
                <w:lang w:val="en-US"/>
              </w:rPr>
              <w:t>0.48</w:t>
            </w:r>
          </w:p>
        </w:tc>
        <w:tc>
          <w:tcPr>
            <w:tcW w:w="1043" w:type="dxa"/>
          </w:tcPr>
          <w:p w14:paraId="35A18EB5" w14:textId="79B7EEA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3.6</w:t>
            </w:r>
            <w:r w:rsidR="001C011C">
              <w:rPr>
                <w:rFonts w:ascii="Book Antiqua" w:eastAsiaTheme="minorHAnsi" w:hAnsi="Book Antiqua"/>
                <w:lang w:val="en-US"/>
              </w:rPr>
              <w:t xml:space="preserve"> ± </w:t>
            </w:r>
            <w:r w:rsidRPr="008D3DE2">
              <w:rPr>
                <w:rFonts w:ascii="Book Antiqua" w:eastAsiaTheme="minorHAnsi" w:hAnsi="Book Antiqua"/>
                <w:lang w:val="en-US"/>
              </w:rPr>
              <w:t>1</w:t>
            </w:r>
          </w:p>
        </w:tc>
        <w:tc>
          <w:tcPr>
            <w:tcW w:w="1127" w:type="dxa"/>
          </w:tcPr>
          <w:p w14:paraId="11EC91B2" w14:textId="04C6F0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126.1</w:t>
            </w:r>
            <w:r w:rsidR="001C011C">
              <w:rPr>
                <w:rFonts w:ascii="Book Antiqua" w:eastAsiaTheme="minorHAnsi" w:hAnsi="Book Antiqua"/>
                <w:lang w:val="en-US"/>
              </w:rPr>
              <w:t xml:space="preserve"> ± </w:t>
            </w:r>
            <w:r w:rsidRPr="008D3DE2">
              <w:rPr>
                <w:rFonts w:ascii="Book Antiqua" w:eastAsiaTheme="minorHAnsi" w:hAnsi="Book Antiqua"/>
                <w:lang w:val="en-US"/>
              </w:rPr>
              <w:t>32</w:t>
            </w:r>
          </w:p>
        </w:tc>
        <w:tc>
          <w:tcPr>
            <w:tcW w:w="1149" w:type="dxa"/>
          </w:tcPr>
          <w:p w14:paraId="3B9E0845" w14:textId="2A90036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3.8</w:t>
            </w:r>
            <w:r w:rsidR="001C011C">
              <w:rPr>
                <w:rFonts w:ascii="Book Antiqua" w:eastAsiaTheme="minorHAnsi" w:hAnsi="Book Antiqua"/>
                <w:lang w:val="en-US"/>
              </w:rPr>
              <w:t xml:space="preserve"> ± </w:t>
            </w:r>
            <w:r w:rsidRPr="008D3DE2">
              <w:rPr>
                <w:rFonts w:ascii="Book Antiqua" w:eastAsiaTheme="minorHAnsi" w:hAnsi="Book Antiqua"/>
                <w:lang w:val="en-US"/>
              </w:rPr>
              <w:t>1.4</w:t>
            </w:r>
          </w:p>
        </w:tc>
        <w:tc>
          <w:tcPr>
            <w:tcW w:w="1103" w:type="dxa"/>
          </w:tcPr>
          <w:p w14:paraId="38B01828" w14:textId="3BD14661"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60.8</w:t>
            </w:r>
            <w:r w:rsidR="001C011C">
              <w:rPr>
                <w:rFonts w:ascii="Book Antiqua" w:eastAsiaTheme="minorHAnsi" w:hAnsi="Book Antiqua"/>
              </w:rPr>
              <w:t xml:space="preserve"> ± </w:t>
            </w:r>
            <w:r w:rsidRPr="008D3DE2">
              <w:rPr>
                <w:rFonts w:ascii="Book Antiqua" w:eastAsiaTheme="minorHAnsi" w:hAnsi="Book Antiqua"/>
              </w:rPr>
              <w:t>11</w:t>
            </w:r>
          </w:p>
        </w:tc>
        <w:tc>
          <w:tcPr>
            <w:tcW w:w="990" w:type="dxa"/>
          </w:tcPr>
          <w:p w14:paraId="569B8F3F" w14:textId="3731383F"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28</w:t>
            </w:r>
            <w:r w:rsidR="001C011C">
              <w:rPr>
                <w:rFonts w:ascii="Book Antiqua" w:eastAsiaTheme="minorHAnsi" w:hAnsi="Book Antiqua"/>
              </w:rPr>
              <w:t xml:space="preserve"> ± </w:t>
            </w:r>
            <w:r w:rsidRPr="008D3DE2">
              <w:rPr>
                <w:rFonts w:ascii="Book Antiqua" w:eastAsiaTheme="minorHAnsi" w:hAnsi="Book Antiqua"/>
              </w:rPr>
              <w:t>2</w:t>
            </w:r>
          </w:p>
        </w:tc>
      </w:tr>
      <w:tr w:rsidR="001C011C" w:rsidRPr="008D3DE2" w14:paraId="3442B4BE" w14:textId="77777777" w:rsidTr="00742993">
        <w:tc>
          <w:tcPr>
            <w:tcW w:w="836" w:type="dxa"/>
          </w:tcPr>
          <w:p w14:paraId="4B4FD61A"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50D5926A"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2C5EC6B9" w14:textId="36BBB9EA"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6</w:t>
            </w:r>
            <w:r w:rsidR="001C011C">
              <w:rPr>
                <w:rFonts w:ascii="Book Antiqua" w:eastAsiaTheme="minorHAnsi" w:hAnsi="Book Antiqua"/>
              </w:rPr>
              <w:t xml:space="preserve"> ± </w:t>
            </w:r>
            <w:r w:rsidRPr="008D3DE2">
              <w:rPr>
                <w:rFonts w:ascii="Book Antiqua" w:eastAsiaTheme="minorHAnsi" w:hAnsi="Book Antiqua"/>
                <w:lang w:val="en-US"/>
              </w:rPr>
              <w:t>1.8</w:t>
            </w:r>
          </w:p>
        </w:tc>
        <w:tc>
          <w:tcPr>
            <w:tcW w:w="1101" w:type="dxa"/>
          </w:tcPr>
          <w:p w14:paraId="4AFA755B" w14:textId="2DF4B46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26</w:t>
            </w:r>
            <w:r w:rsidR="001C011C">
              <w:rPr>
                <w:rFonts w:ascii="Book Antiqua" w:eastAsiaTheme="minorHAnsi" w:hAnsi="Book Antiqua"/>
                <w:lang w:val="en-US"/>
              </w:rPr>
              <w:t xml:space="preserve"> ± </w:t>
            </w:r>
            <w:r w:rsidRPr="008D3DE2">
              <w:rPr>
                <w:rFonts w:ascii="Book Antiqua" w:eastAsiaTheme="minorHAnsi" w:hAnsi="Book Antiqua"/>
                <w:lang w:val="en-US"/>
              </w:rPr>
              <w:t>10</w:t>
            </w:r>
          </w:p>
        </w:tc>
        <w:tc>
          <w:tcPr>
            <w:tcW w:w="1085" w:type="dxa"/>
          </w:tcPr>
          <w:p w14:paraId="05750F36" w14:textId="332138AA"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39</w:t>
            </w:r>
            <w:r w:rsidR="001C011C">
              <w:rPr>
                <w:rFonts w:ascii="Book Antiqua" w:eastAsiaTheme="minorHAnsi" w:hAnsi="Book Antiqua"/>
                <w:lang w:val="en-US"/>
              </w:rPr>
              <w:t xml:space="preserve"> ± </w:t>
            </w:r>
            <w:r w:rsidRPr="008D3DE2">
              <w:rPr>
                <w:rFonts w:ascii="Book Antiqua" w:eastAsiaTheme="minorHAnsi" w:hAnsi="Book Antiqua"/>
                <w:lang w:val="en-US"/>
              </w:rPr>
              <w:t>23</w:t>
            </w:r>
          </w:p>
        </w:tc>
        <w:tc>
          <w:tcPr>
            <w:tcW w:w="1059" w:type="dxa"/>
          </w:tcPr>
          <w:p w14:paraId="76D53459" w14:textId="1A3C705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37</w:t>
            </w:r>
            <w:r w:rsidR="001C011C">
              <w:rPr>
                <w:rFonts w:ascii="Book Antiqua" w:eastAsiaTheme="minorHAnsi" w:hAnsi="Book Antiqua"/>
                <w:lang w:val="en-US"/>
              </w:rPr>
              <w:t xml:space="preserve"> ± </w:t>
            </w:r>
            <w:r w:rsidRPr="008D3DE2">
              <w:rPr>
                <w:rFonts w:ascii="Book Antiqua" w:eastAsiaTheme="minorHAnsi" w:hAnsi="Book Antiqua"/>
                <w:lang w:val="en-US"/>
              </w:rPr>
              <w:t>22</w:t>
            </w:r>
          </w:p>
        </w:tc>
        <w:tc>
          <w:tcPr>
            <w:tcW w:w="1158" w:type="dxa"/>
          </w:tcPr>
          <w:p w14:paraId="6C464133" w14:textId="3042413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0.69</w:t>
            </w:r>
            <w:r w:rsidR="001C011C">
              <w:rPr>
                <w:rFonts w:ascii="Book Antiqua" w:eastAsiaTheme="minorHAnsi" w:hAnsi="Book Antiqua"/>
                <w:lang w:val="en-US"/>
              </w:rPr>
              <w:t xml:space="preserve"> ± </w:t>
            </w:r>
            <w:r w:rsidRPr="008D3DE2">
              <w:rPr>
                <w:rFonts w:ascii="Book Antiqua" w:eastAsiaTheme="minorHAnsi" w:hAnsi="Book Antiqua"/>
                <w:lang w:val="en-US"/>
              </w:rPr>
              <w:t>0.38</w:t>
            </w:r>
          </w:p>
        </w:tc>
        <w:tc>
          <w:tcPr>
            <w:tcW w:w="1043" w:type="dxa"/>
          </w:tcPr>
          <w:p w14:paraId="5E403FEE" w14:textId="4C0B96BF"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lang w:val="en-US"/>
              </w:rPr>
              <w:t>2.7</w:t>
            </w:r>
            <w:r w:rsidR="001C011C">
              <w:rPr>
                <w:rFonts w:ascii="Book Antiqua" w:eastAsiaTheme="minorHAnsi" w:hAnsi="Book Antiqua"/>
                <w:lang w:val="en-US"/>
              </w:rPr>
              <w:t xml:space="preserve"> ± </w:t>
            </w:r>
            <w:r w:rsidRPr="008D3DE2">
              <w:rPr>
                <w:rFonts w:ascii="Book Antiqua" w:eastAsiaTheme="minorHAnsi" w:hAnsi="Book Antiqua"/>
                <w:lang w:val="en-US"/>
              </w:rPr>
              <w:t>0.6</w:t>
            </w:r>
          </w:p>
        </w:tc>
        <w:tc>
          <w:tcPr>
            <w:tcW w:w="1127" w:type="dxa"/>
          </w:tcPr>
          <w:p w14:paraId="61E177C8" w14:textId="4FF8A67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168.3</w:t>
            </w:r>
            <w:r w:rsidR="001C011C">
              <w:rPr>
                <w:rFonts w:ascii="Book Antiqua" w:eastAsiaTheme="minorHAnsi" w:hAnsi="Book Antiqua"/>
                <w:lang w:val="en-US"/>
              </w:rPr>
              <w:t xml:space="preserve"> ± </w:t>
            </w:r>
            <w:r w:rsidRPr="008D3DE2">
              <w:rPr>
                <w:rFonts w:ascii="Book Antiqua" w:eastAsiaTheme="minorHAnsi" w:hAnsi="Book Antiqua"/>
                <w:lang w:val="en-US"/>
              </w:rPr>
              <w:t>86</w:t>
            </w:r>
          </w:p>
        </w:tc>
        <w:tc>
          <w:tcPr>
            <w:tcW w:w="1149" w:type="dxa"/>
          </w:tcPr>
          <w:p w14:paraId="21BD2A32" w14:textId="37FD83F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2.6</w:t>
            </w:r>
            <w:r w:rsidR="001C011C">
              <w:rPr>
                <w:rFonts w:ascii="Book Antiqua" w:eastAsiaTheme="minorHAnsi" w:hAnsi="Book Antiqua"/>
                <w:lang w:val="en-US"/>
              </w:rPr>
              <w:t xml:space="preserve"> ± </w:t>
            </w:r>
            <w:r w:rsidRPr="008D3DE2">
              <w:rPr>
                <w:rFonts w:ascii="Book Antiqua" w:eastAsiaTheme="minorHAnsi" w:hAnsi="Book Antiqua"/>
                <w:lang w:val="en-US"/>
              </w:rPr>
              <w:t>1.3</w:t>
            </w:r>
          </w:p>
        </w:tc>
        <w:tc>
          <w:tcPr>
            <w:tcW w:w="1103" w:type="dxa"/>
          </w:tcPr>
          <w:p w14:paraId="71088146" w14:textId="4AB51944"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64.8</w:t>
            </w:r>
            <w:r w:rsidR="001C011C">
              <w:rPr>
                <w:rFonts w:ascii="Book Antiqua" w:eastAsiaTheme="minorHAnsi" w:hAnsi="Book Antiqua"/>
              </w:rPr>
              <w:t xml:space="preserve"> ± </w:t>
            </w:r>
            <w:r w:rsidRPr="008D3DE2">
              <w:rPr>
                <w:rFonts w:ascii="Book Antiqua" w:eastAsiaTheme="minorHAnsi" w:hAnsi="Book Antiqua"/>
              </w:rPr>
              <w:t>16</w:t>
            </w:r>
          </w:p>
        </w:tc>
        <w:tc>
          <w:tcPr>
            <w:tcW w:w="990" w:type="dxa"/>
          </w:tcPr>
          <w:p w14:paraId="6E5454B6" w14:textId="5F6B7722"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27.8</w:t>
            </w:r>
            <w:r w:rsidR="001C011C">
              <w:rPr>
                <w:rFonts w:ascii="Book Antiqua" w:eastAsiaTheme="minorHAnsi" w:hAnsi="Book Antiqua"/>
              </w:rPr>
              <w:t xml:space="preserve"> ± </w:t>
            </w:r>
            <w:r w:rsidRPr="008D3DE2">
              <w:rPr>
                <w:rFonts w:ascii="Book Antiqua" w:eastAsiaTheme="minorHAnsi" w:hAnsi="Book Antiqua"/>
              </w:rPr>
              <w:t>3</w:t>
            </w:r>
          </w:p>
        </w:tc>
      </w:tr>
      <w:tr w:rsidR="001C011C" w:rsidRPr="008D3DE2" w14:paraId="7299292A" w14:textId="77777777" w:rsidTr="00742993">
        <w:tc>
          <w:tcPr>
            <w:tcW w:w="836" w:type="dxa"/>
          </w:tcPr>
          <w:p w14:paraId="7E1CA2C7"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2B9DB09E"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5B8D6ED8"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b</w:t>
            </w:r>
            <w:r w:rsidRPr="008D3DE2">
              <w:rPr>
                <w:rFonts w:ascii="Book Antiqua" w:eastAsiaTheme="minorHAnsi" w:hAnsi="Book Antiqua"/>
                <w:lang w:val="en-US"/>
              </w:rPr>
              <w:t xml:space="preserve"> </w:t>
            </w:r>
          </w:p>
        </w:tc>
        <w:tc>
          <w:tcPr>
            <w:tcW w:w="1101" w:type="dxa"/>
          </w:tcPr>
          <w:p w14:paraId="5BE23F51" w14:textId="0398707D"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85" w:type="dxa"/>
          </w:tcPr>
          <w:p w14:paraId="11A3E104" w14:textId="0BC6CDB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59" w:type="dxa"/>
          </w:tcPr>
          <w:p w14:paraId="56FC2115" w14:textId="797D927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Pr>
          <w:p w14:paraId="218DF92C" w14:textId="7EBDB5F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Pr>
          <w:p w14:paraId="5E9CDEF4" w14:textId="728D4F86"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43222BE7" w14:textId="118E3C2A"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10FB2106" w14:textId="518002AF"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0D2EB06F" w14:textId="43837D04"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Pr>
          <w:p w14:paraId="53335037" w14:textId="440C380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5FCEBC4C" w14:textId="77777777" w:rsidTr="00742993">
        <w:tc>
          <w:tcPr>
            <w:tcW w:w="836" w:type="dxa"/>
          </w:tcPr>
          <w:p w14:paraId="78CD32A1"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2</w:t>
            </w:r>
          </w:p>
        </w:tc>
        <w:tc>
          <w:tcPr>
            <w:tcW w:w="1384" w:type="dxa"/>
          </w:tcPr>
          <w:p w14:paraId="731C4CC9"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1FBAB66E" w14:textId="29249B6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11.6</w:t>
            </w:r>
            <w:r w:rsidR="001C011C">
              <w:rPr>
                <w:rFonts w:ascii="Book Antiqua" w:eastAsiaTheme="minorHAnsi" w:hAnsi="Book Antiqua"/>
              </w:rPr>
              <w:t xml:space="preserve"> ± </w:t>
            </w:r>
            <w:r w:rsidRPr="008D3DE2">
              <w:rPr>
                <w:rFonts w:ascii="Book Antiqua" w:eastAsiaTheme="minorHAnsi" w:hAnsi="Book Antiqua"/>
              </w:rPr>
              <w:t>6.4</w:t>
            </w:r>
          </w:p>
        </w:tc>
        <w:tc>
          <w:tcPr>
            <w:tcW w:w="1101" w:type="dxa"/>
          </w:tcPr>
          <w:p w14:paraId="58F553BB" w14:textId="34C402C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395</w:t>
            </w:r>
            <w:r w:rsidR="001C011C">
              <w:rPr>
                <w:rFonts w:ascii="Book Antiqua" w:eastAsiaTheme="minorHAnsi" w:hAnsi="Book Antiqua"/>
                <w:lang w:val="en-US"/>
              </w:rPr>
              <w:t xml:space="preserve"> ± </w:t>
            </w:r>
            <w:r w:rsidRPr="008D3DE2">
              <w:rPr>
                <w:rFonts w:ascii="Book Antiqua" w:eastAsiaTheme="minorHAnsi" w:hAnsi="Book Antiqua"/>
                <w:lang w:val="en-US"/>
              </w:rPr>
              <w:t>256</w:t>
            </w:r>
          </w:p>
        </w:tc>
        <w:tc>
          <w:tcPr>
            <w:tcW w:w="1085" w:type="dxa"/>
          </w:tcPr>
          <w:p w14:paraId="569A087F" w14:textId="06FA74D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373</w:t>
            </w:r>
            <w:r w:rsidR="001C011C">
              <w:rPr>
                <w:rFonts w:ascii="Book Antiqua" w:eastAsiaTheme="minorHAnsi" w:hAnsi="Book Antiqua"/>
                <w:lang w:val="en-US"/>
              </w:rPr>
              <w:t xml:space="preserve"> ± </w:t>
            </w:r>
            <w:r w:rsidRPr="008D3DE2">
              <w:rPr>
                <w:rFonts w:ascii="Book Antiqua" w:eastAsiaTheme="minorHAnsi" w:hAnsi="Book Antiqua"/>
                <w:lang w:val="en-US"/>
              </w:rPr>
              <w:t>263</w:t>
            </w:r>
          </w:p>
        </w:tc>
        <w:tc>
          <w:tcPr>
            <w:tcW w:w="1059" w:type="dxa"/>
          </w:tcPr>
          <w:p w14:paraId="6E44C8A0" w14:textId="2EBAA09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113</w:t>
            </w:r>
            <w:r w:rsidR="001C011C">
              <w:rPr>
                <w:rFonts w:ascii="Book Antiqua" w:eastAsiaTheme="minorHAnsi" w:hAnsi="Book Antiqua"/>
                <w:lang w:val="en-US"/>
              </w:rPr>
              <w:t xml:space="preserve"> ± </w:t>
            </w:r>
            <w:r w:rsidRPr="008D3DE2">
              <w:rPr>
                <w:rFonts w:ascii="Book Antiqua" w:eastAsiaTheme="minorHAnsi" w:hAnsi="Book Antiqua"/>
                <w:lang w:val="en-US"/>
              </w:rPr>
              <w:t>96</w:t>
            </w:r>
          </w:p>
        </w:tc>
        <w:tc>
          <w:tcPr>
            <w:tcW w:w="1158" w:type="dxa"/>
          </w:tcPr>
          <w:p w14:paraId="5FD18FD2" w14:textId="2EAA3AF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1.91</w:t>
            </w:r>
            <w:r w:rsidR="001C011C">
              <w:rPr>
                <w:rFonts w:ascii="Book Antiqua" w:eastAsiaTheme="minorHAnsi" w:hAnsi="Book Antiqua"/>
                <w:lang w:val="en-US"/>
              </w:rPr>
              <w:t xml:space="preserve"> ± </w:t>
            </w:r>
            <w:r w:rsidRPr="008D3DE2">
              <w:rPr>
                <w:rFonts w:ascii="Book Antiqua" w:eastAsiaTheme="minorHAnsi" w:hAnsi="Book Antiqua"/>
                <w:lang w:val="en-US"/>
              </w:rPr>
              <w:t>0.94</w:t>
            </w:r>
          </w:p>
        </w:tc>
        <w:tc>
          <w:tcPr>
            <w:tcW w:w="1043" w:type="dxa"/>
          </w:tcPr>
          <w:p w14:paraId="05874223" w14:textId="1C39B61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3.2</w:t>
            </w:r>
            <w:r w:rsidR="001C011C">
              <w:rPr>
                <w:rFonts w:ascii="Book Antiqua" w:eastAsiaTheme="minorHAnsi" w:hAnsi="Book Antiqua"/>
                <w:lang w:val="en-US"/>
              </w:rPr>
              <w:t xml:space="preserve"> ± </w:t>
            </w:r>
            <w:r w:rsidRPr="008D3DE2">
              <w:rPr>
                <w:rFonts w:ascii="Book Antiqua" w:eastAsiaTheme="minorHAnsi" w:hAnsi="Book Antiqua"/>
                <w:lang w:val="en-US"/>
              </w:rPr>
              <w:t>0.8</w:t>
            </w:r>
          </w:p>
        </w:tc>
        <w:tc>
          <w:tcPr>
            <w:tcW w:w="1127" w:type="dxa"/>
          </w:tcPr>
          <w:p w14:paraId="3100D9D6" w14:textId="70060BF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130.5</w:t>
            </w:r>
            <w:r w:rsidR="001C011C">
              <w:rPr>
                <w:rFonts w:ascii="Book Antiqua" w:eastAsiaTheme="minorHAnsi" w:hAnsi="Book Antiqua"/>
                <w:lang w:val="en-US"/>
              </w:rPr>
              <w:t xml:space="preserve"> ± </w:t>
            </w:r>
            <w:r w:rsidRPr="008D3DE2">
              <w:rPr>
                <w:rFonts w:ascii="Book Antiqua" w:eastAsiaTheme="minorHAnsi" w:hAnsi="Book Antiqua"/>
                <w:lang w:val="en-US"/>
              </w:rPr>
              <w:t>29</w:t>
            </w:r>
          </w:p>
        </w:tc>
        <w:tc>
          <w:tcPr>
            <w:tcW w:w="1149" w:type="dxa"/>
          </w:tcPr>
          <w:p w14:paraId="08B1A529" w14:textId="36924BE3"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4.1</w:t>
            </w:r>
            <w:r w:rsidR="001C011C">
              <w:rPr>
                <w:rFonts w:ascii="Book Antiqua" w:eastAsiaTheme="minorHAnsi" w:hAnsi="Book Antiqua"/>
                <w:lang w:val="en-US"/>
              </w:rPr>
              <w:t xml:space="preserve"> ± </w:t>
            </w:r>
            <w:r w:rsidRPr="008D3DE2">
              <w:rPr>
                <w:rFonts w:ascii="Book Antiqua" w:eastAsiaTheme="minorHAnsi" w:hAnsi="Book Antiqua"/>
                <w:lang w:val="en-US"/>
              </w:rPr>
              <w:t>0.9</w:t>
            </w:r>
          </w:p>
        </w:tc>
        <w:tc>
          <w:tcPr>
            <w:tcW w:w="1103" w:type="dxa"/>
          </w:tcPr>
          <w:p w14:paraId="2219D523" w14:textId="3F7A2911"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60</w:t>
            </w:r>
            <w:r w:rsidR="001C011C">
              <w:rPr>
                <w:rFonts w:ascii="Book Antiqua" w:eastAsiaTheme="minorHAnsi" w:hAnsi="Book Antiqua"/>
              </w:rPr>
              <w:t xml:space="preserve"> ± </w:t>
            </w:r>
            <w:r w:rsidRPr="008D3DE2">
              <w:rPr>
                <w:rFonts w:ascii="Book Antiqua" w:eastAsiaTheme="minorHAnsi" w:hAnsi="Book Antiqua"/>
              </w:rPr>
              <w:t>12</w:t>
            </w:r>
          </w:p>
        </w:tc>
        <w:tc>
          <w:tcPr>
            <w:tcW w:w="990" w:type="dxa"/>
          </w:tcPr>
          <w:p w14:paraId="54125EE1" w14:textId="5923712A"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31</w:t>
            </w:r>
            <w:r w:rsidR="001C011C">
              <w:rPr>
                <w:rFonts w:ascii="Book Antiqua" w:eastAsiaTheme="minorHAnsi" w:hAnsi="Book Antiqua"/>
              </w:rPr>
              <w:t xml:space="preserve"> ± </w:t>
            </w:r>
            <w:r w:rsidRPr="008D3DE2">
              <w:rPr>
                <w:rFonts w:ascii="Book Antiqua" w:eastAsiaTheme="minorHAnsi" w:hAnsi="Book Antiqua"/>
              </w:rPr>
              <w:t>4.8</w:t>
            </w:r>
          </w:p>
        </w:tc>
      </w:tr>
      <w:tr w:rsidR="001C011C" w:rsidRPr="008D3DE2" w14:paraId="1C920EAE" w14:textId="77777777" w:rsidTr="00742993">
        <w:tc>
          <w:tcPr>
            <w:tcW w:w="836" w:type="dxa"/>
          </w:tcPr>
          <w:p w14:paraId="191A924B"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2B6B0331"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43662E44" w14:textId="403C49D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9.2</w:t>
            </w:r>
            <w:r w:rsidR="001C011C">
              <w:rPr>
                <w:rFonts w:ascii="Book Antiqua" w:eastAsiaTheme="minorHAnsi" w:hAnsi="Book Antiqua"/>
              </w:rPr>
              <w:t xml:space="preserve"> ± </w:t>
            </w:r>
            <w:r w:rsidRPr="008D3DE2">
              <w:rPr>
                <w:rFonts w:ascii="Book Antiqua" w:eastAsiaTheme="minorHAnsi" w:hAnsi="Book Antiqua"/>
                <w:lang w:val="en-US"/>
              </w:rPr>
              <w:t>4.7</w:t>
            </w:r>
          </w:p>
        </w:tc>
        <w:tc>
          <w:tcPr>
            <w:tcW w:w="1101" w:type="dxa"/>
          </w:tcPr>
          <w:p w14:paraId="4209BAC6" w14:textId="6A96C8A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197</w:t>
            </w:r>
            <w:r w:rsidR="001C011C">
              <w:rPr>
                <w:rFonts w:ascii="Book Antiqua" w:eastAsiaTheme="minorHAnsi" w:hAnsi="Book Antiqua"/>
                <w:lang w:val="en-US"/>
              </w:rPr>
              <w:t xml:space="preserve"> ± </w:t>
            </w:r>
            <w:r w:rsidRPr="008D3DE2">
              <w:rPr>
                <w:rFonts w:ascii="Book Antiqua" w:eastAsiaTheme="minorHAnsi" w:hAnsi="Book Antiqua"/>
                <w:lang w:val="en-US"/>
              </w:rPr>
              <w:t>83</w:t>
            </w:r>
          </w:p>
        </w:tc>
        <w:tc>
          <w:tcPr>
            <w:tcW w:w="1085" w:type="dxa"/>
          </w:tcPr>
          <w:p w14:paraId="0A4F1021" w14:textId="4EEBEEE4"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lang w:val="en-US"/>
              </w:rPr>
              <w:t>227</w:t>
            </w:r>
            <w:r w:rsidR="001C011C">
              <w:rPr>
                <w:rFonts w:ascii="Book Antiqua" w:eastAsiaTheme="minorHAnsi" w:hAnsi="Book Antiqua"/>
                <w:lang w:val="en-US"/>
              </w:rPr>
              <w:t xml:space="preserve"> ± </w:t>
            </w:r>
            <w:r w:rsidRPr="008D3DE2">
              <w:rPr>
                <w:rFonts w:ascii="Book Antiqua" w:eastAsiaTheme="minorHAnsi" w:hAnsi="Book Antiqua"/>
                <w:lang w:val="en-US"/>
              </w:rPr>
              <w:t>170</w:t>
            </w:r>
          </w:p>
        </w:tc>
        <w:tc>
          <w:tcPr>
            <w:tcW w:w="1059" w:type="dxa"/>
          </w:tcPr>
          <w:p w14:paraId="162A7F6F" w14:textId="311C7D6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140</w:t>
            </w:r>
            <w:r w:rsidR="001C011C">
              <w:rPr>
                <w:rFonts w:ascii="Book Antiqua" w:eastAsiaTheme="minorHAnsi" w:hAnsi="Book Antiqua"/>
                <w:lang w:val="en-US"/>
              </w:rPr>
              <w:t xml:space="preserve"> ± </w:t>
            </w:r>
            <w:r w:rsidRPr="008D3DE2">
              <w:rPr>
                <w:rFonts w:ascii="Book Antiqua" w:eastAsiaTheme="minorHAnsi" w:hAnsi="Book Antiqua"/>
                <w:lang w:val="en-US"/>
              </w:rPr>
              <w:t>109</w:t>
            </w:r>
          </w:p>
        </w:tc>
        <w:tc>
          <w:tcPr>
            <w:tcW w:w="1158" w:type="dxa"/>
          </w:tcPr>
          <w:p w14:paraId="776776B3" w14:textId="6597452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1.65</w:t>
            </w:r>
            <w:r w:rsidR="001C011C">
              <w:rPr>
                <w:rFonts w:ascii="Book Antiqua" w:eastAsiaTheme="minorHAnsi" w:hAnsi="Book Antiqua"/>
                <w:lang w:val="en-US"/>
              </w:rPr>
              <w:t xml:space="preserve"> ± </w:t>
            </w:r>
            <w:r w:rsidRPr="008D3DE2">
              <w:rPr>
                <w:rFonts w:ascii="Book Antiqua" w:eastAsiaTheme="minorHAnsi" w:hAnsi="Book Antiqua"/>
                <w:lang w:val="en-US"/>
              </w:rPr>
              <w:t>0.83</w:t>
            </w:r>
          </w:p>
        </w:tc>
        <w:tc>
          <w:tcPr>
            <w:tcW w:w="1043" w:type="dxa"/>
          </w:tcPr>
          <w:p w14:paraId="5741A5C4" w14:textId="3198B88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2.9</w:t>
            </w:r>
            <w:r w:rsidR="001C011C">
              <w:rPr>
                <w:rFonts w:ascii="Book Antiqua" w:eastAsiaTheme="minorHAnsi" w:hAnsi="Book Antiqua"/>
                <w:lang w:val="en-US"/>
              </w:rPr>
              <w:t xml:space="preserve"> ± </w:t>
            </w:r>
            <w:r w:rsidRPr="008D3DE2">
              <w:rPr>
                <w:rFonts w:ascii="Book Antiqua" w:eastAsiaTheme="minorHAnsi" w:hAnsi="Book Antiqua"/>
                <w:lang w:val="en-US"/>
              </w:rPr>
              <w:t>0.5</w:t>
            </w:r>
          </w:p>
        </w:tc>
        <w:tc>
          <w:tcPr>
            <w:tcW w:w="1127" w:type="dxa"/>
          </w:tcPr>
          <w:p w14:paraId="0C812A0C" w14:textId="561F80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160.2</w:t>
            </w:r>
            <w:r w:rsidR="001C011C">
              <w:rPr>
                <w:rFonts w:ascii="Book Antiqua" w:eastAsiaTheme="minorHAnsi" w:hAnsi="Book Antiqua"/>
                <w:lang w:val="en-US"/>
              </w:rPr>
              <w:t xml:space="preserve"> ± </w:t>
            </w:r>
            <w:r w:rsidRPr="008D3DE2">
              <w:rPr>
                <w:rFonts w:ascii="Book Antiqua" w:eastAsiaTheme="minorHAnsi" w:hAnsi="Book Antiqua"/>
                <w:lang w:val="en-US"/>
              </w:rPr>
              <w:t>81</w:t>
            </w:r>
          </w:p>
        </w:tc>
        <w:tc>
          <w:tcPr>
            <w:tcW w:w="1149" w:type="dxa"/>
          </w:tcPr>
          <w:p w14:paraId="5236B9AB" w14:textId="646D4B9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3.7</w:t>
            </w:r>
            <w:r w:rsidR="001C011C">
              <w:rPr>
                <w:rFonts w:ascii="Book Antiqua" w:eastAsiaTheme="minorHAnsi" w:hAnsi="Book Antiqua"/>
                <w:lang w:val="en-US"/>
              </w:rPr>
              <w:t xml:space="preserve"> ± </w:t>
            </w:r>
            <w:r w:rsidRPr="008D3DE2">
              <w:rPr>
                <w:rFonts w:ascii="Book Antiqua" w:eastAsiaTheme="minorHAnsi" w:hAnsi="Book Antiqua"/>
                <w:lang w:val="en-US"/>
              </w:rPr>
              <w:t>1.1</w:t>
            </w:r>
          </w:p>
        </w:tc>
        <w:tc>
          <w:tcPr>
            <w:tcW w:w="1103" w:type="dxa"/>
          </w:tcPr>
          <w:p w14:paraId="187DAE83" w14:textId="1F6E6934"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65.4</w:t>
            </w:r>
            <w:r w:rsidR="001C011C">
              <w:rPr>
                <w:rFonts w:ascii="Book Antiqua" w:eastAsiaTheme="minorHAnsi" w:hAnsi="Book Antiqua"/>
              </w:rPr>
              <w:t xml:space="preserve"> ± </w:t>
            </w:r>
            <w:r w:rsidRPr="008D3DE2">
              <w:rPr>
                <w:rFonts w:ascii="Book Antiqua" w:eastAsiaTheme="minorHAnsi" w:hAnsi="Book Antiqua"/>
              </w:rPr>
              <w:t>14</w:t>
            </w:r>
          </w:p>
        </w:tc>
        <w:tc>
          <w:tcPr>
            <w:tcW w:w="990" w:type="dxa"/>
          </w:tcPr>
          <w:p w14:paraId="289CA5D1" w14:textId="06984641"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28</w:t>
            </w:r>
            <w:r w:rsidR="001C011C">
              <w:rPr>
                <w:rFonts w:ascii="Book Antiqua" w:eastAsiaTheme="minorHAnsi" w:hAnsi="Book Antiqua"/>
              </w:rPr>
              <w:t xml:space="preserve"> ± </w:t>
            </w:r>
            <w:r w:rsidRPr="008D3DE2">
              <w:rPr>
                <w:rFonts w:ascii="Book Antiqua" w:eastAsiaTheme="minorHAnsi" w:hAnsi="Book Antiqua"/>
              </w:rPr>
              <w:t>3.9</w:t>
            </w:r>
          </w:p>
        </w:tc>
      </w:tr>
      <w:tr w:rsidR="001C011C" w:rsidRPr="008D3DE2" w14:paraId="6A44DDF3" w14:textId="77777777" w:rsidTr="00742993">
        <w:tc>
          <w:tcPr>
            <w:tcW w:w="836" w:type="dxa"/>
          </w:tcPr>
          <w:p w14:paraId="2A49F531"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72501351"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05020550"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a</w:t>
            </w:r>
          </w:p>
        </w:tc>
        <w:tc>
          <w:tcPr>
            <w:tcW w:w="1101" w:type="dxa"/>
          </w:tcPr>
          <w:p w14:paraId="39927D58" w14:textId="29E5A372"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85" w:type="dxa"/>
          </w:tcPr>
          <w:p w14:paraId="43DF640C" w14:textId="6DFB2C7D"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59" w:type="dxa"/>
          </w:tcPr>
          <w:p w14:paraId="6C0DFA59" w14:textId="448168DC"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Pr>
          <w:p w14:paraId="6F4A07F0" w14:textId="3403B655"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Pr>
          <w:p w14:paraId="061F79B4" w14:textId="1A53D2CF"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008C9715" w14:textId="33DC10E4"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2C8CA5F2" w14:textId="1368ECF2"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2AC6F9ED" w14:textId="096BE6A6"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Pr>
          <w:p w14:paraId="2E6EC33E" w14:textId="3487A310"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65B1B6FA" w14:textId="77777777" w:rsidTr="00742993">
        <w:tc>
          <w:tcPr>
            <w:tcW w:w="836" w:type="dxa"/>
          </w:tcPr>
          <w:p w14:paraId="6F03B337"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3</w:t>
            </w:r>
          </w:p>
        </w:tc>
        <w:tc>
          <w:tcPr>
            <w:tcW w:w="1384" w:type="dxa"/>
          </w:tcPr>
          <w:p w14:paraId="7BFF37C4"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090B64E6" w14:textId="17CD62F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12.5</w:t>
            </w:r>
            <w:r w:rsidR="001C011C">
              <w:rPr>
                <w:rFonts w:ascii="Book Antiqua" w:eastAsiaTheme="minorHAnsi" w:hAnsi="Book Antiqua"/>
              </w:rPr>
              <w:t xml:space="preserve"> ± </w:t>
            </w:r>
            <w:r w:rsidRPr="008D3DE2">
              <w:rPr>
                <w:rFonts w:ascii="Book Antiqua" w:eastAsiaTheme="minorHAnsi" w:hAnsi="Book Antiqua"/>
              </w:rPr>
              <w:lastRenderedPageBreak/>
              <w:t>3.8</w:t>
            </w:r>
          </w:p>
        </w:tc>
        <w:tc>
          <w:tcPr>
            <w:tcW w:w="1101" w:type="dxa"/>
          </w:tcPr>
          <w:p w14:paraId="152A876D" w14:textId="4E03E34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543</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395</w:t>
            </w:r>
          </w:p>
        </w:tc>
        <w:tc>
          <w:tcPr>
            <w:tcW w:w="1085" w:type="dxa"/>
          </w:tcPr>
          <w:p w14:paraId="1B9A1919" w14:textId="4647ED8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395</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326</w:t>
            </w:r>
          </w:p>
        </w:tc>
        <w:tc>
          <w:tcPr>
            <w:tcW w:w="1059" w:type="dxa"/>
          </w:tcPr>
          <w:p w14:paraId="01C185EA" w14:textId="5BC7ABE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129</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106</w:t>
            </w:r>
          </w:p>
        </w:tc>
        <w:tc>
          <w:tcPr>
            <w:tcW w:w="1158" w:type="dxa"/>
          </w:tcPr>
          <w:p w14:paraId="783B0D77" w14:textId="14E8643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2.29</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1.22</w:t>
            </w:r>
          </w:p>
        </w:tc>
        <w:tc>
          <w:tcPr>
            <w:tcW w:w="1043" w:type="dxa"/>
          </w:tcPr>
          <w:p w14:paraId="0C807590" w14:textId="2F9ABA25"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2.9</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0.7</w:t>
            </w:r>
          </w:p>
        </w:tc>
        <w:tc>
          <w:tcPr>
            <w:tcW w:w="1127" w:type="dxa"/>
          </w:tcPr>
          <w:p w14:paraId="372ACBF0" w14:textId="0E27D01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137.8</w:t>
            </w:r>
            <w:r w:rsidR="001C011C">
              <w:rPr>
                <w:rFonts w:ascii="Book Antiqua" w:eastAsiaTheme="minorHAnsi" w:hAnsi="Book Antiqua"/>
                <w:lang w:val="en-US"/>
              </w:rPr>
              <w:t xml:space="preserve"> ± </w:t>
            </w:r>
            <w:r w:rsidRPr="008D3DE2">
              <w:rPr>
                <w:rFonts w:ascii="Book Antiqua" w:eastAsiaTheme="minorHAnsi" w:hAnsi="Book Antiqua"/>
                <w:lang w:val="en-US"/>
              </w:rPr>
              <w:lastRenderedPageBreak/>
              <w:t>89</w:t>
            </w:r>
          </w:p>
        </w:tc>
        <w:tc>
          <w:tcPr>
            <w:tcW w:w="1149" w:type="dxa"/>
          </w:tcPr>
          <w:p w14:paraId="7FDE799F" w14:textId="20A99A8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lastRenderedPageBreak/>
              <w:t>4.2</w:t>
            </w:r>
            <w:r w:rsidR="001C011C">
              <w:rPr>
                <w:rFonts w:ascii="Book Antiqua" w:eastAsiaTheme="minorHAnsi" w:hAnsi="Book Antiqua"/>
                <w:lang w:val="en-US"/>
              </w:rPr>
              <w:t xml:space="preserve"> ± </w:t>
            </w:r>
            <w:r w:rsidRPr="008D3DE2">
              <w:rPr>
                <w:rFonts w:ascii="Book Antiqua" w:eastAsiaTheme="minorHAnsi" w:hAnsi="Book Antiqua"/>
                <w:lang w:val="en-US"/>
              </w:rPr>
              <w:t>2.3</w:t>
            </w:r>
          </w:p>
        </w:tc>
        <w:tc>
          <w:tcPr>
            <w:tcW w:w="1103" w:type="dxa"/>
          </w:tcPr>
          <w:p w14:paraId="14ECB4E3" w14:textId="42B659CC"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59.9</w:t>
            </w:r>
            <w:r w:rsidR="001C011C">
              <w:rPr>
                <w:rFonts w:ascii="Book Antiqua" w:eastAsiaTheme="minorHAnsi" w:hAnsi="Book Antiqua"/>
              </w:rPr>
              <w:t xml:space="preserve"> ± </w:t>
            </w:r>
            <w:r w:rsidRPr="008D3DE2">
              <w:rPr>
                <w:rFonts w:ascii="Book Antiqua" w:eastAsiaTheme="minorHAnsi" w:hAnsi="Book Antiqua"/>
              </w:rPr>
              <w:lastRenderedPageBreak/>
              <w:t>13</w:t>
            </w:r>
          </w:p>
        </w:tc>
        <w:tc>
          <w:tcPr>
            <w:tcW w:w="990" w:type="dxa"/>
          </w:tcPr>
          <w:p w14:paraId="57E42023" w14:textId="5221CE50"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lastRenderedPageBreak/>
              <w:t>29.5</w:t>
            </w:r>
            <w:r w:rsidR="001C011C">
              <w:rPr>
                <w:rFonts w:ascii="Book Antiqua" w:eastAsiaTheme="minorHAnsi" w:hAnsi="Book Antiqua"/>
              </w:rPr>
              <w:t xml:space="preserve"> ± </w:t>
            </w:r>
            <w:r w:rsidRPr="008D3DE2">
              <w:rPr>
                <w:rFonts w:ascii="Book Antiqua" w:eastAsiaTheme="minorHAnsi" w:hAnsi="Book Antiqua"/>
              </w:rPr>
              <w:lastRenderedPageBreak/>
              <w:t>3.7</w:t>
            </w:r>
          </w:p>
        </w:tc>
      </w:tr>
      <w:tr w:rsidR="001C011C" w:rsidRPr="008D3DE2" w14:paraId="56E3EEE6" w14:textId="77777777" w:rsidTr="00742993">
        <w:tc>
          <w:tcPr>
            <w:tcW w:w="836" w:type="dxa"/>
          </w:tcPr>
          <w:p w14:paraId="6DC593F9"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4FCA9AA9"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2A9C321E" w14:textId="47FE5B8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rPr>
              <w:t>10.1</w:t>
            </w:r>
            <w:r w:rsidR="001C011C">
              <w:rPr>
                <w:rFonts w:ascii="Book Antiqua" w:eastAsiaTheme="minorHAnsi" w:hAnsi="Book Antiqua"/>
              </w:rPr>
              <w:t xml:space="preserve"> ± </w:t>
            </w:r>
            <w:r w:rsidRPr="008D3DE2">
              <w:rPr>
                <w:rFonts w:ascii="Book Antiqua" w:eastAsiaTheme="minorHAnsi" w:hAnsi="Book Antiqua"/>
                <w:lang w:val="en-US"/>
              </w:rPr>
              <w:t>2</w:t>
            </w:r>
          </w:p>
        </w:tc>
        <w:tc>
          <w:tcPr>
            <w:tcW w:w="1101" w:type="dxa"/>
          </w:tcPr>
          <w:p w14:paraId="453B71E1" w14:textId="3A6AACF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256</w:t>
            </w:r>
            <w:r w:rsidR="001C011C">
              <w:rPr>
                <w:rFonts w:ascii="Book Antiqua" w:eastAsiaTheme="minorHAnsi" w:hAnsi="Book Antiqua"/>
                <w:lang w:val="en-US"/>
              </w:rPr>
              <w:t xml:space="preserve"> ± </w:t>
            </w:r>
            <w:r w:rsidRPr="008D3DE2">
              <w:rPr>
                <w:rFonts w:ascii="Book Antiqua" w:eastAsiaTheme="minorHAnsi" w:hAnsi="Book Antiqua"/>
                <w:lang w:val="en-US"/>
              </w:rPr>
              <w:t>140</w:t>
            </w:r>
          </w:p>
        </w:tc>
        <w:tc>
          <w:tcPr>
            <w:tcW w:w="1085" w:type="dxa"/>
          </w:tcPr>
          <w:p w14:paraId="148C9B6F" w14:textId="03FCB3A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197</w:t>
            </w:r>
            <w:r w:rsidR="001C011C">
              <w:rPr>
                <w:rFonts w:ascii="Book Antiqua" w:eastAsiaTheme="minorHAnsi" w:hAnsi="Book Antiqua"/>
                <w:lang w:val="en-US"/>
              </w:rPr>
              <w:t xml:space="preserve"> ± </w:t>
            </w:r>
            <w:r w:rsidRPr="008D3DE2">
              <w:rPr>
                <w:rFonts w:ascii="Book Antiqua" w:eastAsiaTheme="minorHAnsi" w:hAnsi="Book Antiqua"/>
                <w:lang w:val="en-US"/>
              </w:rPr>
              <w:t>83</w:t>
            </w:r>
          </w:p>
        </w:tc>
        <w:tc>
          <w:tcPr>
            <w:tcW w:w="1059" w:type="dxa"/>
          </w:tcPr>
          <w:p w14:paraId="7133AADE" w14:textId="6741EDA1"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131</w:t>
            </w:r>
            <w:r w:rsidR="001C011C">
              <w:rPr>
                <w:rFonts w:ascii="Book Antiqua" w:eastAsiaTheme="minorHAnsi" w:hAnsi="Book Antiqua"/>
                <w:lang w:val="en-US"/>
              </w:rPr>
              <w:t xml:space="preserve"> ± </w:t>
            </w:r>
            <w:r w:rsidRPr="008D3DE2">
              <w:rPr>
                <w:rFonts w:ascii="Book Antiqua" w:eastAsiaTheme="minorHAnsi" w:hAnsi="Book Antiqua"/>
                <w:lang w:val="en-US"/>
              </w:rPr>
              <w:t>70</w:t>
            </w:r>
          </w:p>
        </w:tc>
        <w:tc>
          <w:tcPr>
            <w:tcW w:w="1158" w:type="dxa"/>
          </w:tcPr>
          <w:p w14:paraId="662EF3AB" w14:textId="0C034E45"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2.4</w:t>
            </w:r>
            <w:r w:rsidR="001C011C">
              <w:rPr>
                <w:rFonts w:ascii="Book Antiqua" w:eastAsiaTheme="minorHAnsi" w:hAnsi="Book Antiqua"/>
                <w:lang w:val="en-US"/>
              </w:rPr>
              <w:t xml:space="preserve"> ± </w:t>
            </w:r>
            <w:r w:rsidRPr="008D3DE2">
              <w:rPr>
                <w:rFonts w:ascii="Book Antiqua" w:eastAsiaTheme="minorHAnsi" w:hAnsi="Book Antiqua"/>
                <w:lang w:val="en-US"/>
              </w:rPr>
              <w:t>1.72</w:t>
            </w:r>
          </w:p>
        </w:tc>
        <w:tc>
          <w:tcPr>
            <w:tcW w:w="1043" w:type="dxa"/>
          </w:tcPr>
          <w:p w14:paraId="3246CC0D" w14:textId="6F86820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3.06</w:t>
            </w:r>
            <w:r w:rsidR="001C011C">
              <w:rPr>
                <w:rFonts w:ascii="Book Antiqua" w:eastAsiaTheme="minorHAnsi" w:hAnsi="Book Antiqua"/>
                <w:lang w:val="en-US"/>
              </w:rPr>
              <w:t xml:space="preserve"> ± </w:t>
            </w:r>
            <w:r w:rsidRPr="008D3DE2">
              <w:rPr>
                <w:rFonts w:ascii="Book Antiqua" w:eastAsiaTheme="minorHAnsi" w:hAnsi="Book Antiqua"/>
                <w:lang w:val="en-US"/>
              </w:rPr>
              <w:t>0.6</w:t>
            </w:r>
          </w:p>
        </w:tc>
        <w:tc>
          <w:tcPr>
            <w:tcW w:w="1127" w:type="dxa"/>
          </w:tcPr>
          <w:p w14:paraId="610EDBE6" w14:textId="5F127C9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146.2</w:t>
            </w:r>
            <w:r w:rsidR="001C011C">
              <w:rPr>
                <w:rFonts w:ascii="Book Antiqua" w:eastAsiaTheme="minorHAnsi" w:hAnsi="Book Antiqua"/>
                <w:lang w:val="en-US"/>
              </w:rPr>
              <w:t xml:space="preserve"> ± </w:t>
            </w:r>
            <w:r w:rsidRPr="008D3DE2">
              <w:rPr>
                <w:rFonts w:ascii="Book Antiqua" w:eastAsiaTheme="minorHAnsi" w:hAnsi="Book Antiqua"/>
                <w:lang w:val="en-US"/>
              </w:rPr>
              <w:t>54</w:t>
            </w:r>
          </w:p>
        </w:tc>
        <w:tc>
          <w:tcPr>
            <w:tcW w:w="1149" w:type="dxa"/>
          </w:tcPr>
          <w:p w14:paraId="1216E3D8" w14:textId="3642D0F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4.9</w:t>
            </w:r>
            <w:r w:rsidR="001C011C">
              <w:rPr>
                <w:rFonts w:ascii="Book Antiqua" w:eastAsiaTheme="minorHAnsi" w:hAnsi="Book Antiqua"/>
                <w:lang w:val="en-US"/>
              </w:rPr>
              <w:t xml:space="preserve"> ± </w:t>
            </w:r>
            <w:r w:rsidRPr="008D3DE2">
              <w:rPr>
                <w:rFonts w:ascii="Book Antiqua" w:eastAsiaTheme="minorHAnsi" w:hAnsi="Book Antiqua"/>
                <w:lang w:val="en-US"/>
              </w:rPr>
              <w:t>3.1</w:t>
            </w:r>
          </w:p>
        </w:tc>
        <w:tc>
          <w:tcPr>
            <w:tcW w:w="1103" w:type="dxa"/>
          </w:tcPr>
          <w:p w14:paraId="132F8E6B" w14:textId="26DBF888"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66.6</w:t>
            </w:r>
            <w:r w:rsidR="001C011C">
              <w:rPr>
                <w:rFonts w:ascii="Book Antiqua" w:eastAsiaTheme="minorHAnsi" w:hAnsi="Book Antiqua"/>
              </w:rPr>
              <w:t xml:space="preserve"> ± </w:t>
            </w:r>
            <w:r w:rsidRPr="008D3DE2">
              <w:rPr>
                <w:rFonts w:ascii="Book Antiqua" w:eastAsiaTheme="minorHAnsi" w:hAnsi="Book Antiqua"/>
              </w:rPr>
              <w:t>14</w:t>
            </w:r>
          </w:p>
        </w:tc>
        <w:tc>
          <w:tcPr>
            <w:tcW w:w="990" w:type="dxa"/>
          </w:tcPr>
          <w:p w14:paraId="22775426" w14:textId="52ECA9C3"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27.2</w:t>
            </w:r>
            <w:r w:rsidR="001C011C">
              <w:rPr>
                <w:rFonts w:ascii="Book Antiqua" w:eastAsiaTheme="minorHAnsi" w:hAnsi="Book Antiqua"/>
              </w:rPr>
              <w:t xml:space="preserve"> ± </w:t>
            </w:r>
            <w:r w:rsidRPr="008D3DE2">
              <w:rPr>
                <w:rFonts w:ascii="Book Antiqua" w:eastAsiaTheme="minorHAnsi" w:hAnsi="Book Antiqua"/>
              </w:rPr>
              <w:t>2.5</w:t>
            </w:r>
          </w:p>
        </w:tc>
      </w:tr>
      <w:tr w:rsidR="001C011C" w:rsidRPr="008D3DE2" w14:paraId="0E1DBF54" w14:textId="77777777" w:rsidTr="00742993">
        <w:tc>
          <w:tcPr>
            <w:tcW w:w="836" w:type="dxa"/>
          </w:tcPr>
          <w:p w14:paraId="0150D722"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1559E435"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34948937"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b</w:t>
            </w:r>
          </w:p>
        </w:tc>
        <w:tc>
          <w:tcPr>
            <w:tcW w:w="1101" w:type="dxa"/>
          </w:tcPr>
          <w:p w14:paraId="4160DEA8"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a</w:t>
            </w:r>
          </w:p>
        </w:tc>
        <w:tc>
          <w:tcPr>
            <w:tcW w:w="1085" w:type="dxa"/>
          </w:tcPr>
          <w:p w14:paraId="3C4AA2CB" w14:textId="77777777"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vertAlign w:val="superscript"/>
                <w:lang w:val="en-US"/>
              </w:rPr>
              <w:t>a</w:t>
            </w:r>
          </w:p>
        </w:tc>
        <w:tc>
          <w:tcPr>
            <w:tcW w:w="1059" w:type="dxa"/>
          </w:tcPr>
          <w:p w14:paraId="16541A1E" w14:textId="2EAC7B33"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Pr>
          <w:p w14:paraId="337AB89B" w14:textId="3B34BB13"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Pr>
          <w:p w14:paraId="0608E5A2" w14:textId="3290F547"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1E5E2ABB" w14:textId="6EB9CEE4"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1D9A0839" w14:textId="45BD1901"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393A46B4" w14:textId="6192D3DC"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rPr>
              <w:t>0.</w:t>
            </w:r>
            <w:r w:rsidR="008D3DE2" w:rsidRPr="008D3DE2">
              <w:rPr>
                <w:rFonts w:ascii="Book Antiqua" w:eastAsiaTheme="minorHAnsi" w:hAnsi="Book Antiqua"/>
                <w:lang w:val="en-US"/>
              </w:rPr>
              <w:t>05</w:t>
            </w:r>
          </w:p>
        </w:tc>
        <w:tc>
          <w:tcPr>
            <w:tcW w:w="990" w:type="dxa"/>
          </w:tcPr>
          <w:p w14:paraId="0BB7329F" w14:textId="3C3EDBD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1051715A" w14:textId="77777777" w:rsidTr="00742993">
        <w:tc>
          <w:tcPr>
            <w:tcW w:w="836" w:type="dxa"/>
          </w:tcPr>
          <w:p w14:paraId="2641AA85"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4</w:t>
            </w:r>
          </w:p>
        </w:tc>
        <w:tc>
          <w:tcPr>
            <w:tcW w:w="1384" w:type="dxa"/>
          </w:tcPr>
          <w:p w14:paraId="40378237"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2C8B3FEA" w14:textId="222D115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rPr>
              <w:t>11.7</w:t>
            </w:r>
            <w:r w:rsidR="001C011C">
              <w:rPr>
                <w:rFonts w:ascii="Book Antiqua" w:eastAsiaTheme="minorHAnsi" w:hAnsi="Book Antiqua"/>
              </w:rPr>
              <w:t xml:space="preserve"> ± </w:t>
            </w:r>
            <w:r w:rsidRPr="008D3DE2">
              <w:rPr>
                <w:rFonts w:ascii="Book Antiqua" w:eastAsiaTheme="minorHAnsi" w:hAnsi="Book Antiqua"/>
                <w:lang w:val="en-US"/>
              </w:rPr>
              <w:t>2.9</w:t>
            </w:r>
          </w:p>
        </w:tc>
        <w:tc>
          <w:tcPr>
            <w:tcW w:w="1101" w:type="dxa"/>
          </w:tcPr>
          <w:p w14:paraId="751FB5DE" w14:textId="17F836A1"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187</w:t>
            </w:r>
            <w:r w:rsidR="001C011C">
              <w:rPr>
                <w:rFonts w:ascii="Book Antiqua" w:eastAsiaTheme="minorHAnsi" w:hAnsi="Book Antiqua"/>
                <w:lang w:val="en-US"/>
              </w:rPr>
              <w:t xml:space="preserve"> ± </w:t>
            </w:r>
            <w:r w:rsidRPr="008D3DE2">
              <w:rPr>
                <w:rFonts w:ascii="Book Antiqua" w:eastAsiaTheme="minorHAnsi" w:hAnsi="Book Antiqua"/>
                <w:lang w:val="en-US"/>
              </w:rPr>
              <w:t>109</w:t>
            </w:r>
          </w:p>
        </w:tc>
        <w:tc>
          <w:tcPr>
            <w:tcW w:w="1085" w:type="dxa"/>
          </w:tcPr>
          <w:p w14:paraId="5C90F8E3" w14:textId="4ACA40B9"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304</w:t>
            </w:r>
            <w:r w:rsidR="001C011C">
              <w:rPr>
                <w:rFonts w:ascii="Book Antiqua" w:eastAsiaTheme="minorHAnsi" w:hAnsi="Book Antiqua"/>
                <w:lang w:val="en-US"/>
              </w:rPr>
              <w:t xml:space="preserve"> ± </w:t>
            </w:r>
            <w:r w:rsidRPr="008D3DE2">
              <w:rPr>
                <w:rFonts w:ascii="Book Antiqua" w:eastAsiaTheme="minorHAnsi" w:hAnsi="Book Antiqua"/>
                <w:lang w:val="en-US"/>
              </w:rPr>
              <w:t>236</w:t>
            </w:r>
          </w:p>
        </w:tc>
        <w:tc>
          <w:tcPr>
            <w:tcW w:w="1059" w:type="dxa"/>
          </w:tcPr>
          <w:p w14:paraId="40A90464" w14:textId="4651800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124</w:t>
            </w:r>
            <w:r w:rsidR="001C011C">
              <w:rPr>
                <w:rFonts w:ascii="Book Antiqua" w:eastAsiaTheme="minorHAnsi" w:hAnsi="Book Antiqua"/>
                <w:lang w:val="en-US"/>
              </w:rPr>
              <w:t xml:space="preserve"> ± </w:t>
            </w:r>
            <w:r w:rsidRPr="008D3DE2">
              <w:rPr>
                <w:rFonts w:ascii="Book Antiqua" w:eastAsiaTheme="minorHAnsi" w:hAnsi="Book Antiqua"/>
                <w:lang w:val="en-US"/>
              </w:rPr>
              <w:t>107</w:t>
            </w:r>
          </w:p>
        </w:tc>
        <w:tc>
          <w:tcPr>
            <w:tcW w:w="1158" w:type="dxa"/>
          </w:tcPr>
          <w:p w14:paraId="2F1A47B2" w14:textId="114E407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1.31</w:t>
            </w:r>
            <w:r w:rsidR="001C011C">
              <w:rPr>
                <w:rFonts w:ascii="Book Antiqua" w:eastAsiaTheme="minorHAnsi" w:hAnsi="Book Antiqua"/>
                <w:lang w:val="en-US"/>
              </w:rPr>
              <w:t xml:space="preserve"> ± </w:t>
            </w:r>
            <w:r w:rsidRPr="008D3DE2">
              <w:rPr>
                <w:rFonts w:ascii="Book Antiqua" w:eastAsiaTheme="minorHAnsi" w:hAnsi="Book Antiqua"/>
                <w:lang w:val="en-US"/>
              </w:rPr>
              <w:t>0.72</w:t>
            </w:r>
          </w:p>
        </w:tc>
        <w:tc>
          <w:tcPr>
            <w:tcW w:w="1043" w:type="dxa"/>
          </w:tcPr>
          <w:p w14:paraId="1E3D4990" w14:textId="125487A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w:t>
            </w:r>
            <w:r w:rsidR="001C011C">
              <w:rPr>
                <w:rFonts w:ascii="Book Antiqua" w:eastAsiaTheme="minorHAnsi" w:hAnsi="Book Antiqua"/>
                <w:lang w:val="en-US"/>
              </w:rPr>
              <w:t xml:space="preserve"> ± </w:t>
            </w:r>
            <w:r w:rsidRPr="008D3DE2">
              <w:rPr>
                <w:rFonts w:ascii="Book Antiqua" w:eastAsiaTheme="minorHAnsi" w:hAnsi="Book Antiqua"/>
                <w:lang w:val="en-US"/>
              </w:rPr>
              <w:t>0.4</w:t>
            </w:r>
          </w:p>
        </w:tc>
        <w:tc>
          <w:tcPr>
            <w:tcW w:w="1127" w:type="dxa"/>
          </w:tcPr>
          <w:p w14:paraId="303BE13F" w14:textId="330B1B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166.4</w:t>
            </w:r>
            <w:r w:rsidR="001C011C">
              <w:rPr>
                <w:rFonts w:ascii="Book Antiqua" w:eastAsiaTheme="minorHAnsi" w:hAnsi="Book Antiqua"/>
                <w:lang w:val="en-US"/>
              </w:rPr>
              <w:t xml:space="preserve"> ± </w:t>
            </w:r>
            <w:r w:rsidRPr="008D3DE2">
              <w:rPr>
                <w:rFonts w:ascii="Book Antiqua" w:eastAsiaTheme="minorHAnsi" w:hAnsi="Book Antiqua"/>
                <w:lang w:val="en-US"/>
              </w:rPr>
              <w:t>51</w:t>
            </w:r>
          </w:p>
        </w:tc>
        <w:tc>
          <w:tcPr>
            <w:tcW w:w="1149" w:type="dxa"/>
          </w:tcPr>
          <w:p w14:paraId="043CEFC1" w14:textId="6E748E9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3.9</w:t>
            </w:r>
            <w:r w:rsidR="001C011C">
              <w:rPr>
                <w:rFonts w:ascii="Book Antiqua" w:eastAsiaTheme="minorHAnsi" w:hAnsi="Book Antiqua"/>
                <w:lang w:val="en-US"/>
              </w:rPr>
              <w:t xml:space="preserve"> ± </w:t>
            </w:r>
            <w:r w:rsidRPr="008D3DE2">
              <w:rPr>
                <w:rFonts w:ascii="Book Antiqua" w:eastAsiaTheme="minorHAnsi" w:hAnsi="Book Antiqua"/>
                <w:lang w:val="en-US"/>
              </w:rPr>
              <w:t>1.4</w:t>
            </w:r>
          </w:p>
        </w:tc>
        <w:tc>
          <w:tcPr>
            <w:tcW w:w="1103" w:type="dxa"/>
          </w:tcPr>
          <w:p w14:paraId="30C665A1" w14:textId="0E2E1B23"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67</w:t>
            </w:r>
            <w:r w:rsidR="001C011C">
              <w:rPr>
                <w:rFonts w:ascii="Book Antiqua" w:eastAsiaTheme="minorHAnsi" w:hAnsi="Book Antiqua"/>
              </w:rPr>
              <w:t xml:space="preserve"> ± </w:t>
            </w:r>
            <w:r w:rsidRPr="008D3DE2">
              <w:rPr>
                <w:rFonts w:ascii="Book Antiqua" w:eastAsiaTheme="minorHAnsi" w:hAnsi="Book Antiqua"/>
              </w:rPr>
              <w:t>12</w:t>
            </w:r>
          </w:p>
        </w:tc>
        <w:tc>
          <w:tcPr>
            <w:tcW w:w="990" w:type="dxa"/>
          </w:tcPr>
          <w:p w14:paraId="463592E7" w14:textId="6B486ABD"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28</w:t>
            </w:r>
            <w:r w:rsidR="001C011C">
              <w:rPr>
                <w:rFonts w:ascii="Book Antiqua" w:eastAsiaTheme="minorHAnsi" w:hAnsi="Book Antiqua"/>
              </w:rPr>
              <w:t xml:space="preserve"> ± </w:t>
            </w:r>
            <w:r w:rsidRPr="008D3DE2">
              <w:rPr>
                <w:rFonts w:ascii="Book Antiqua" w:eastAsiaTheme="minorHAnsi" w:hAnsi="Book Antiqua"/>
              </w:rPr>
              <w:t>2.6</w:t>
            </w:r>
          </w:p>
        </w:tc>
      </w:tr>
      <w:tr w:rsidR="001C011C" w:rsidRPr="008D3DE2" w14:paraId="7C96049D" w14:textId="77777777" w:rsidTr="00742993">
        <w:tc>
          <w:tcPr>
            <w:tcW w:w="836" w:type="dxa"/>
          </w:tcPr>
          <w:p w14:paraId="1F763D79" w14:textId="77777777" w:rsidR="008D3DE2" w:rsidRPr="001C011C" w:rsidRDefault="008D3DE2" w:rsidP="008D3DE2">
            <w:pPr>
              <w:spacing w:line="360" w:lineRule="auto"/>
              <w:jc w:val="both"/>
              <w:rPr>
                <w:rFonts w:ascii="Book Antiqua" w:eastAsiaTheme="minorHAnsi" w:hAnsi="Book Antiqua"/>
                <w:bCs/>
                <w:lang w:val="en-US"/>
              </w:rPr>
            </w:pPr>
          </w:p>
        </w:tc>
        <w:tc>
          <w:tcPr>
            <w:tcW w:w="1384" w:type="dxa"/>
          </w:tcPr>
          <w:p w14:paraId="16211224"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0DC1B7FD" w14:textId="60CAF2DD"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rPr>
              <w:t>9.9</w:t>
            </w:r>
            <w:r w:rsidR="001C011C">
              <w:rPr>
                <w:rFonts w:ascii="Book Antiqua" w:eastAsiaTheme="minorHAnsi" w:hAnsi="Book Antiqua"/>
              </w:rPr>
              <w:t xml:space="preserve"> ± </w:t>
            </w:r>
            <w:r w:rsidRPr="008D3DE2">
              <w:rPr>
                <w:rFonts w:ascii="Book Antiqua" w:eastAsiaTheme="minorHAnsi" w:hAnsi="Book Antiqua"/>
              </w:rPr>
              <w:t>2.1</w:t>
            </w:r>
          </w:p>
        </w:tc>
        <w:tc>
          <w:tcPr>
            <w:tcW w:w="1101" w:type="dxa"/>
          </w:tcPr>
          <w:p w14:paraId="5BBC0E45" w14:textId="33652B75"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137</w:t>
            </w:r>
            <w:r w:rsidR="001C011C">
              <w:rPr>
                <w:rFonts w:ascii="Book Antiqua" w:eastAsiaTheme="minorHAnsi" w:hAnsi="Book Antiqua"/>
                <w:lang w:val="en-US"/>
              </w:rPr>
              <w:t xml:space="preserve"> ± </w:t>
            </w:r>
            <w:r w:rsidRPr="008D3DE2">
              <w:rPr>
                <w:rFonts w:ascii="Book Antiqua" w:eastAsiaTheme="minorHAnsi" w:hAnsi="Book Antiqua"/>
                <w:lang w:val="en-US"/>
              </w:rPr>
              <w:t>102</w:t>
            </w:r>
          </w:p>
        </w:tc>
        <w:tc>
          <w:tcPr>
            <w:tcW w:w="1085" w:type="dxa"/>
          </w:tcPr>
          <w:p w14:paraId="587C5118" w14:textId="1567DAF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177</w:t>
            </w:r>
            <w:r w:rsidR="001C011C">
              <w:rPr>
                <w:rFonts w:ascii="Book Antiqua" w:eastAsiaTheme="minorHAnsi" w:hAnsi="Book Antiqua"/>
                <w:lang w:val="en-US"/>
              </w:rPr>
              <w:t xml:space="preserve"> ± </w:t>
            </w:r>
            <w:r w:rsidRPr="008D3DE2">
              <w:rPr>
                <w:rFonts w:ascii="Book Antiqua" w:eastAsiaTheme="minorHAnsi" w:hAnsi="Book Antiqua"/>
                <w:lang w:val="en-US"/>
              </w:rPr>
              <w:t>106</w:t>
            </w:r>
          </w:p>
        </w:tc>
        <w:tc>
          <w:tcPr>
            <w:tcW w:w="1059" w:type="dxa"/>
          </w:tcPr>
          <w:p w14:paraId="343FF25E" w14:textId="00BE65E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101</w:t>
            </w:r>
            <w:r w:rsidR="001C011C">
              <w:rPr>
                <w:rFonts w:ascii="Book Antiqua" w:eastAsiaTheme="minorHAnsi" w:hAnsi="Book Antiqua"/>
                <w:lang w:val="en-US"/>
              </w:rPr>
              <w:t xml:space="preserve"> ± </w:t>
            </w:r>
            <w:r w:rsidRPr="008D3DE2">
              <w:rPr>
                <w:rFonts w:ascii="Book Antiqua" w:eastAsiaTheme="minorHAnsi" w:hAnsi="Book Antiqua"/>
                <w:lang w:val="en-US"/>
              </w:rPr>
              <w:t>93</w:t>
            </w:r>
          </w:p>
        </w:tc>
        <w:tc>
          <w:tcPr>
            <w:tcW w:w="1158" w:type="dxa"/>
          </w:tcPr>
          <w:p w14:paraId="1441C22A" w14:textId="17DB96F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w:t>
            </w:r>
            <w:r w:rsidR="001C011C">
              <w:rPr>
                <w:rFonts w:ascii="Book Antiqua" w:eastAsiaTheme="minorHAnsi" w:hAnsi="Book Antiqua"/>
                <w:lang w:val="en-US"/>
              </w:rPr>
              <w:t xml:space="preserve"> ± </w:t>
            </w:r>
            <w:r w:rsidRPr="008D3DE2">
              <w:rPr>
                <w:rFonts w:ascii="Book Antiqua" w:eastAsiaTheme="minorHAnsi" w:hAnsi="Book Antiqua"/>
                <w:lang w:val="en-US"/>
              </w:rPr>
              <w:t>1.1</w:t>
            </w:r>
          </w:p>
        </w:tc>
        <w:tc>
          <w:tcPr>
            <w:tcW w:w="1043" w:type="dxa"/>
          </w:tcPr>
          <w:p w14:paraId="39C279B5" w14:textId="24FFBF9E"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3.5</w:t>
            </w:r>
            <w:r w:rsidR="001C011C">
              <w:rPr>
                <w:rFonts w:ascii="Book Antiqua" w:eastAsiaTheme="minorHAnsi" w:hAnsi="Book Antiqua"/>
                <w:lang w:val="en-US"/>
              </w:rPr>
              <w:t xml:space="preserve"> ± </w:t>
            </w:r>
            <w:r w:rsidRPr="008D3DE2">
              <w:rPr>
                <w:rFonts w:ascii="Book Antiqua" w:eastAsiaTheme="minorHAnsi" w:hAnsi="Book Antiqua"/>
                <w:lang w:val="en-US"/>
              </w:rPr>
              <w:t>0.9</w:t>
            </w:r>
          </w:p>
        </w:tc>
        <w:tc>
          <w:tcPr>
            <w:tcW w:w="1127" w:type="dxa"/>
          </w:tcPr>
          <w:p w14:paraId="74C3F449" w14:textId="3BABD79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157.2</w:t>
            </w:r>
            <w:r w:rsidR="001C011C">
              <w:rPr>
                <w:rFonts w:ascii="Book Antiqua" w:eastAsiaTheme="minorHAnsi" w:hAnsi="Book Antiqua"/>
                <w:lang w:val="en-US"/>
              </w:rPr>
              <w:t xml:space="preserve"> ± </w:t>
            </w:r>
            <w:r w:rsidRPr="008D3DE2">
              <w:rPr>
                <w:rFonts w:ascii="Book Antiqua" w:eastAsiaTheme="minorHAnsi" w:hAnsi="Book Antiqua"/>
                <w:lang w:val="en-US"/>
              </w:rPr>
              <w:t>41</w:t>
            </w:r>
          </w:p>
        </w:tc>
        <w:tc>
          <w:tcPr>
            <w:tcW w:w="1149" w:type="dxa"/>
          </w:tcPr>
          <w:p w14:paraId="1C7F8510" w14:textId="5B8019D4"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4.1</w:t>
            </w:r>
            <w:r w:rsidR="001C011C">
              <w:rPr>
                <w:rFonts w:ascii="Book Antiqua" w:eastAsiaTheme="minorHAnsi" w:hAnsi="Book Antiqua"/>
                <w:lang w:val="en-US"/>
              </w:rPr>
              <w:t xml:space="preserve"> ± </w:t>
            </w:r>
            <w:r w:rsidRPr="008D3DE2">
              <w:rPr>
                <w:rFonts w:ascii="Book Antiqua" w:eastAsiaTheme="minorHAnsi" w:hAnsi="Book Antiqua"/>
                <w:lang w:val="en-US"/>
              </w:rPr>
              <w:t>1.1</w:t>
            </w:r>
          </w:p>
        </w:tc>
        <w:tc>
          <w:tcPr>
            <w:tcW w:w="1103" w:type="dxa"/>
          </w:tcPr>
          <w:p w14:paraId="63208A0E" w14:textId="2E9FBF09"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77</w:t>
            </w:r>
            <w:r w:rsidR="001C011C">
              <w:rPr>
                <w:rFonts w:ascii="Book Antiqua" w:eastAsiaTheme="minorHAnsi" w:hAnsi="Book Antiqua"/>
              </w:rPr>
              <w:t xml:space="preserve"> ± </w:t>
            </w:r>
            <w:r w:rsidRPr="008D3DE2">
              <w:rPr>
                <w:rFonts w:ascii="Book Antiqua" w:eastAsiaTheme="minorHAnsi" w:hAnsi="Book Antiqua"/>
              </w:rPr>
              <w:t>14</w:t>
            </w:r>
          </w:p>
        </w:tc>
        <w:tc>
          <w:tcPr>
            <w:tcW w:w="990" w:type="dxa"/>
          </w:tcPr>
          <w:p w14:paraId="725D33B8" w14:textId="17DC7A9B"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26</w:t>
            </w:r>
            <w:r w:rsidR="001C011C">
              <w:rPr>
                <w:rFonts w:ascii="Book Antiqua" w:eastAsiaTheme="minorHAnsi" w:hAnsi="Book Antiqua"/>
              </w:rPr>
              <w:t xml:space="preserve"> ± </w:t>
            </w:r>
            <w:r w:rsidRPr="008D3DE2">
              <w:rPr>
                <w:rFonts w:ascii="Book Antiqua" w:eastAsiaTheme="minorHAnsi" w:hAnsi="Book Antiqua"/>
              </w:rPr>
              <w:t>2.7</w:t>
            </w:r>
          </w:p>
        </w:tc>
      </w:tr>
      <w:tr w:rsidR="001C011C" w:rsidRPr="008D3DE2" w14:paraId="4303ED08" w14:textId="77777777" w:rsidTr="00742993">
        <w:tc>
          <w:tcPr>
            <w:tcW w:w="836" w:type="dxa"/>
          </w:tcPr>
          <w:p w14:paraId="223BF518"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Pr>
          <w:p w14:paraId="71366F82" w14:textId="77777777" w:rsidR="008D3DE2" w:rsidRPr="008D3DE2" w:rsidRDefault="008D3DE2" w:rsidP="008D3DE2">
            <w:pPr>
              <w:spacing w:line="360" w:lineRule="auto"/>
              <w:jc w:val="both"/>
              <w:rPr>
                <w:rFonts w:ascii="Book Antiqua" w:eastAsiaTheme="minorHAnsi" w:hAnsi="Book Antiqua"/>
                <w:lang w:val="en-US"/>
              </w:rPr>
            </w:pPr>
          </w:p>
        </w:tc>
        <w:tc>
          <w:tcPr>
            <w:tcW w:w="1141" w:type="dxa"/>
          </w:tcPr>
          <w:p w14:paraId="5060CD9B"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b</w:t>
            </w:r>
          </w:p>
        </w:tc>
        <w:tc>
          <w:tcPr>
            <w:tcW w:w="1101" w:type="dxa"/>
          </w:tcPr>
          <w:p w14:paraId="2CBC850F" w14:textId="31115C90"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85" w:type="dxa"/>
          </w:tcPr>
          <w:p w14:paraId="57494A71" w14:textId="0D8FE630"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59" w:type="dxa"/>
          </w:tcPr>
          <w:p w14:paraId="31B9C185" w14:textId="6563FD24"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Pr>
          <w:p w14:paraId="3E41D772" w14:textId="5A90A307"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Pr>
          <w:p w14:paraId="7EF2F8DE" w14:textId="01C8580B"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Pr>
          <w:p w14:paraId="4A424F4A" w14:textId="06EA6AFB"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Pr>
          <w:p w14:paraId="6CE8A06C" w14:textId="09AAA2EA"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Pr>
          <w:p w14:paraId="335F4792" w14:textId="0083D3F7"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Pr>
          <w:p w14:paraId="69497B16" w14:textId="04A1686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r w:rsidR="001C011C" w:rsidRPr="008D3DE2" w14:paraId="21D816F3" w14:textId="77777777" w:rsidTr="00742993">
        <w:tc>
          <w:tcPr>
            <w:tcW w:w="836" w:type="dxa"/>
          </w:tcPr>
          <w:p w14:paraId="08A93748" w14:textId="77777777" w:rsidR="008D3DE2" w:rsidRPr="001C011C" w:rsidRDefault="008D3DE2" w:rsidP="008D3DE2">
            <w:pPr>
              <w:spacing w:line="360" w:lineRule="auto"/>
              <w:jc w:val="both"/>
              <w:rPr>
                <w:rFonts w:ascii="Book Antiqua" w:eastAsiaTheme="minorHAnsi" w:hAnsi="Book Antiqua"/>
                <w:bCs/>
                <w:lang w:val="en-US"/>
              </w:rPr>
            </w:pPr>
            <w:r w:rsidRPr="001C011C">
              <w:rPr>
                <w:rFonts w:ascii="Book Antiqua" w:eastAsiaTheme="minorHAnsi" w:hAnsi="Book Antiqua"/>
                <w:bCs/>
                <w:lang w:val="en-US"/>
              </w:rPr>
              <w:t>5</w:t>
            </w:r>
          </w:p>
        </w:tc>
        <w:tc>
          <w:tcPr>
            <w:tcW w:w="1384" w:type="dxa"/>
          </w:tcPr>
          <w:p w14:paraId="5EBA83CB"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Control</w:t>
            </w:r>
          </w:p>
        </w:tc>
        <w:tc>
          <w:tcPr>
            <w:tcW w:w="1141" w:type="dxa"/>
          </w:tcPr>
          <w:p w14:paraId="345EFD41" w14:textId="546B958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9.5</w:t>
            </w:r>
            <w:r w:rsidR="001C011C">
              <w:rPr>
                <w:rFonts w:ascii="Book Antiqua" w:eastAsiaTheme="minorHAnsi" w:hAnsi="Book Antiqua"/>
              </w:rPr>
              <w:t xml:space="preserve"> ± </w:t>
            </w:r>
            <w:r w:rsidRPr="008D3DE2">
              <w:rPr>
                <w:rFonts w:ascii="Book Antiqua" w:eastAsiaTheme="minorHAnsi" w:hAnsi="Book Antiqua"/>
                <w:lang w:val="en-US"/>
              </w:rPr>
              <w:t>2.8</w:t>
            </w:r>
          </w:p>
        </w:tc>
        <w:tc>
          <w:tcPr>
            <w:tcW w:w="1101" w:type="dxa"/>
          </w:tcPr>
          <w:p w14:paraId="3B267FC7" w14:textId="1A3A2E13"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105</w:t>
            </w:r>
            <w:r w:rsidR="001C011C">
              <w:rPr>
                <w:rFonts w:ascii="Book Antiqua" w:eastAsiaTheme="minorHAnsi" w:hAnsi="Book Antiqua"/>
                <w:lang w:val="en-US"/>
              </w:rPr>
              <w:t xml:space="preserve"> ± </w:t>
            </w:r>
            <w:r w:rsidRPr="008D3DE2">
              <w:rPr>
                <w:rFonts w:ascii="Book Antiqua" w:eastAsiaTheme="minorHAnsi" w:hAnsi="Book Antiqua"/>
                <w:lang w:val="en-US"/>
              </w:rPr>
              <w:t>89</w:t>
            </w:r>
          </w:p>
        </w:tc>
        <w:tc>
          <w:tcPr>
            <w:tcW w:w="1085" w:type="dxa"/>
          </w:tcPr>
          <w:p w14:paraId="4F00D4FA" w14:textId="20BC6068"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135</w:t>
            </w:r>
            <w:r w:rsidR="001C011C">
              <w:rPr>
                <w:rFonts w:ascii="Book Antiqua" w:eastAsiaTheme="minorHAnsi" w:hAnsi="Book Antiqua"/>
                <w:lang w:val="en-US"/>
              </w:rPr>
              <w:t xml:space="preserve"> ± </w:t>
            </w:r>
            <w:r w:rsidRPr="008D3DE2">
              <w:rPr>
                <w:rFonts w:ascii="Book Antiqua" w:eastAsiaTheme="minorHAnsi" w:hAnsi="Book Antiqua"/>
                <w:lang w:val="en-US"/>
              </w:rPr>
              <w:t>81</w:t>
            </w:r>
          </w:p>
        </w:tc>
        <w:tc>
          <w:tcPr>
            <w:tcW w:w="1059" w:type="dxa"/>
          </w:tcPr>
          <w:p w14:paraId="6DF752EF" w14:textId="102281D2"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120</w:t>
            </w:r>
            <w:r w:rsidR="001C011C">
              <w:rPr>
                <w:rFonts w:ascii="Book Antiqua" w:eastAsiaTheme="minorHAnsi" w:hAnsi="Book Antiqua"/>
                <w:lang w:val="en-US"/>
              </w:rPr>
              <w:t xml:space="preserve"> ± </w:t>
            </w:r>
            <w:r w:rsidRPr="008D3DE2">
              <w:rPr>
                <w:rFonts w:ascii="Book Antiqua" w:eastAsiaTheme="minorHAnsi" w:hAnsi="Book Antiqua"/>
                <w:lang w:val="en-US"/>
              </w:rPr>
              <w:t>73</w:t>
            </w:r>
          </w:p>
        </w:tc>
        <w:tc>
          <w:tcPr>
            <w:tcW w:w="1158" w:type="dxa"/>
          </w:tcPr>
          <w:p w14:paraId="44358C0A" w14:textId="6E08808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0.88</w:t>
            </w:r>
            <w:r w:rsidR="001C011C">
              <w:rPr>
                <w:rFonts w:ascii="Book Antiqua" w:eastAsiaTheme="minorHAnsi" w:hAnsi="Book Antiqua"/>
                <w:lang w:val="en-US"/>
              </w:rPr>
              <w:t xml:space="preserve"> ± </w:t>
            </w:r>
            <w:r w:rsidRPr="008D3DE2">
              <w:rPr>
                <w:rFonts w:ascii="Book Antiqua" w:eastAsiaTheme="minorHAnsi" w:hAnsi="Book Antiqua"/>
                <w:lang w:val="en-US"/>
              </w:rPr>
              <w:t>0.48</w:t>
            </w:r>
          </w:p>
        </w:tc>
        <w:tc>
          <w:tcPr>
            <w:tcW w:w="1043" w:type="dxa"/>
          </w:tcPr>
          <w:p w14:paraId="554A4727" w14:textId="3CE46DA0"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3.2</w:t>
            </w:r>
            <w:r w:rsidR="001C011C">
              <w:rPr>
                <w:rFonts w:ascii="Book Antiqua" w:eastAsiaTheme="minorHAnsi" w:hAnsi="Book Antiqua"/>
                <w:lang w:val="en-US"/>
              </w:rPr>
              <w:t xml:space="preserve"> ± </w:t>
            </w:r>
            <w:r w:rsidRPr="008D3DE2">
              <w:rPr>
                <w:rFonts w:ascii="Book Antiqua" w:eastAsiaTheme="minorHAnsi" w:hAnsi="Book Antiqua"/>
                <w:lang w:val="en-US"/>
              </w:rPr>
              <w:t>0.5</w:t>
            </w:r>
          </w:p>
        </w:tc>
        <w:tc>
          <w:tcPr>
            <w:tcW w:w="1127" w:type="dxa"/>
          </w:tcPr>
          <w:p w14:paraId="1D98961C" w14:textId="332A8EC3"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186.3</w:t>
            </w:r>
            <w:r w:rsidR="001C011C">
              <w:rPr>
                <w:rFonts w:ascii="Book Antiqua" w:eastAsiaTheme="minorHAnsi" w:hAnsi="Book Antiqua"/>
                <w:lang w:val="en-US"/>
              </w:rPr>
              <w:t xml:space="preserve"> ± </w:t>
            </w:r>
            <w:r w:rsidRPr="008D3DE2">
              <w:rPr>
                <w:rFonts w:ascii="Book Antiqua" w:eastAsiaTheme="minorHAnsi" w:hAnsi="Book Antiqua"/>
                <w:lang w:val="en-US"/>
              </w:rPr>
              <w:t>31</w:t>
            </w:r>
          </w:p>
        </w:tc>
        <w:tc>
          <w:tcPr>
            <w:tcW w:w="1149" w:type="dxa"/>
          </w:tcPr>
          <w:p w14:paraId="01C37C14" w14:textId="3DC0366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3.2</w:t>
            </w:r>
            <w:r w:rsidR="001C011C">
              <w:rPr>
                <w:rFonts w:ascii="Book Antiqua" w:eastAsiaTheme="minorHAnsi" w:hAnsi="Book Antiqua"/>
                <w:lang w:val="en-US"/>
              </w:rPr>
              <w:t xml:space="preserve"> ± </w:t>
            </w:r>
            <w:r w:rsidRPr="008D3DE2">
              <w:rPr>
                <w:rFonts w:ascii="Book Antiqua" w:eastAsiaTheme="minorHAnsi" w:hAnsi="Book Antiqua"/>
                <w:lang w:val="en-US"/>
              </w:rPr>
              <w:t>1.6</w:t>
            </w:r>
          </w:p>
        </w:tc>
        <w:tc>
          <w:tcPr>
            <w:tcW w:w="1103" w:type="dxa"/>
          </w:tcPr>
          <w:p w14:paraId="437BBED1" w14:textId="4C30FCEA"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85</w:t>
            </w:r>
            <w:r w:rsidR="001C011C">
              <w:rPr>
                <w:rFonts w:ascii="Book Antiqua" w:eastAsiaTheme="minorHAnsi" w:hAnsi="Book Antiqua"/>
              </w:rPr>
              <w:t xml:space="preserve"> ± </w:t>
            </w:r>
            <w:r w:rsidRPr="008D3DE2">
              <w:rPr>
                <w:rFonts w:ascii="Book Antiqua" w:eastAsiaTheme="minorHAnsi" w:hAnsi="Book Antiqua"/>
              </w:rPr>
              <w:t>11</w:t>
            </w:r>
          </w:p>
        </w:tc>
        <w:tc>
          <w:tcPr>
            <w:tcW w:w="990" w:type="dxa"/>
          </w:tcPr>
          <w:p w14:paraId="7D543091" w14:textId="1809FD8F"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26.7</w:t>
            </w:r>
            <w:r w:rsidR="001C011C">
              <w:rPr>
                <w:rFonts w:ascii="Book Antiqua" w:eastAsiaTheme="minorHAnsi" w:hAnsi="Book Antiqua"/>
              </w:rPr>
              <w:t xml:space="preserve"> ± </w:t>
            </w:r>
            <w:r w:rsidRPr="008D3DE2">
              <w:rPr>
                <w:rFonts w:ascii="Book Antiqua" w:eastAsiaTheme="minorHAnsi" w:hAnsi="Book Antiqua"/>
              </w:rPr>
              <w:t>3</w:t>
            </w:r>
          </w:p>
        </w:tc>
      </w:tr>
      <w:tr w:rsidR="001C011C" w:rsidRPr="008D3DE2" w14:paraId="10695F11" w14:textId="77777777" w:rsidTr="00742993">
        <w:tc>
          <w:tcPr>
            <w:tcW w:w="836" w:type="dxa"/>
          </w:tcPr>
          <w:p w14:paraId="79F52DE2" w14:textId="77777777" w:rsidR="008D3DE2" w:rsidRPr="001C011C" w:rsidRDefault="008D3DE2" w:rsidP="008D3DE2">
            <w:pPr>
              <w:spacing w:line="360" w:lineRule="auto"/>
              <w:jc w:val="both"/>
              <w:rPr>
                <w:rFonts w:ascii="Book Antiqua" w:eastAsiaTheme="minorHAnsi" w:hAnsi="Book Antiqua"/>
                <w:bCs/>
              </w:rPr>
            </w:pPr>
          </w:p>
        </w:tc>
        <w:tc>
          <w:tcPr>
            <w:tcW w:w="1384" w:type="dxa"/>
          </w:tcPr>
          <w:p w14:paraId="4DEE2D7D"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 xml:space="preserve">Desflurane </w:t>
            </w:r>
          </w:p>
        </w:tc>
        <w:tc>
          <w:tcPr>
            <w:tcW w:w="1141" w:type="dxa"/>
          </w:tcPr>
          <w:p w14:paraId="4553EDF3" w14:textId="0CF527A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8.2</w:t>
            </w:r>
            <w:r w:rsidR="001C011C">
              <w:rPr>
                <w:rFonts w:ascii="Book Antiqua" w:eastAsiaTheme="minorHAnsi" w:hAnsi="Book Antiqua"/>
              </w:rPr>
              <w:t xml:space="preserve"> ± </w:t>
            </w:r>
            <w:r w:rsidRPr="008D3DE2">
              <w:rPr>
                <w:rFonts w:ascii="Book Antiqua" w:eastAsiaTheme="minorHAnsi" w:hAnsi="Book Antiqua"/>
                <w:lang w:val="en-US"/>
              </w:rPr>
              <w:t>2</w:t>
            </w:r>
          </w:p>
        </w:tc>
        <w:tc>
          <w:tcPr>
            <w:tcW w:w="1101" w:type="dxa"/>
          </w:tcPr>
          <w:p w14:paraId="3FDC5F71" w14:textId="4F400C73"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84</w:t>
            </w:r>
            <w:r w:rsidR="001C011C">
              <w:rPr>
                <w:rFonts w:ascii="Book Antiqua" w:eastAsiaTheme="minorHAnsi" w:hAnsi="Book Antiqua"/>
                <w:lang w:val="en-US"/>
              </w:rPr>
              <w:t xml:space="preserve"> ± </w:t>
            </w:r>
            <w:r w:rsidRPr="008D3DE2">
              <w:rPr>
                <w:rFonts w:ascii="Book Antiqua" w:eastAsiaTheme="minorHAnsi" w:hAnsi="Book Antiqua"/>
                <w:lang w:val="en-US"/>
              </w:rPr>
              <w:t>71</w:t>
            </w:r>
          </w:p>
        </w:tc>
        <w:tc>
          <w:tcPr>
            <w:tcW w:w="1085" w:type="dxa"/>
          </w:tcPr>
          <w:p w14:paraId="04463591" w14:textId="60FC9B96"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162</w:t>
            </w:r>
            <w:r w:rsidR="001C011C">
              <w:rPr>
                <w:rFonts w:ascii="Book Antiqua" w:eastAsiaTheme="minorHAnsi" w:hAnsi="Book Antiqua"/>
                <w:lang w:val="en-US"/>
              </w:rPr>
              <w:t xml:space="preserve"> ± </w:t>
            </w:r>
            <w:r w:rsidRPr="008D3DE2">
              <w:rPr>
                <w:rFonts w:ascii="Book Antiqua" w:eastAsiaTheme="minorHAnsi" w:hAnsi="Book Antiqua"/>
                <w:lang w:val="en-US"/>
              </w:rPr>
              <w:t>91</w:t>
            </w:r>
          </w:p>
        </w:tc>
        <w:tc>
          <w:tcPr>
            <w:tcW w:w="1059" w:type="dxa"/>
          </w:tcPr>
          <w:p w14:paraId="1481A20B" w14:textId="04394B5C"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92</w:t>
            </w:r>
            <w:r w:rsidR="001C011C">
              <w:rPr>
                <w:rFonts w:ascii="Book Antiqua" w:eastAsiaTheme="minorHAnsi" w:hAnsi="Book Antiqua"/>
                <w:lang w:val="en-US"/>
              </w:rPr>
              <w:t xml:space="preserve"> ± </w:t>
            </w:r>
            <w:r w:rsidRPr="008D3DE2">
              <w:rPr>
                <w:rFonts w:ascii="Book Antiqua" w:eastAsiaTheme="minorHAnsi" w:hAnsi="Book Antiqua"/>
                <w:lang w:val="en-US"/>
              </w:rPr>
              <w:t>66</w:t>
            </w:r>
          </w:p>
        </w:tc>
        <w:tc>
          <w:tcPr>
            <w:tcW w:w="1158" w:type="dxa"/>
          </w:tcPr>
          <w:p w14:paraId="4C323379" w14:textId="728BCF81"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0.69</w:t>
            </w:r>
            <w:r w:rsidR="001C011C">
              <w:rPr>
                <w:rFonts w:ascii="Book Antiqua" w:eastAsiaTheme="minorHAnsi" w:hAnsi="Book Antiqua"/>
                <w:lang w:val="en-US"/>
              </w:rPr>
              <w:t xml:space="preserve"> ± </w:t>
            </w:r>
            <w:r w:rsidRPr="008D3DE2">
              <w:rPr>
                <w:rFonts w:ascii="Book Antiqua" w:eastAsiaTheme="minorHAnsi" w:hAnsi="Book Antiqua"/>
                <w:lang w:val="en-US"/>
              </w:rPr>
              <w:t>0.38</w:t>
            </w:r>
          </w:p>
        </w:tc>
        <w:tc>
          <w:tcPr>
            <w:tcW w:w="1043" w:type="dxa"/>
          </w:tcPr>
          <w:p w14:paraId="3CED7AA1" w14:textId="572232AB"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4.1</w:t>
            </w:r>
            <w:r w:rsidR="001C011C">
              <w:rPr>
                <w:rFonts w:ascii="Book Antiqua" w:eastAsiaTheme="minorHAnsi" w:hAnsi="Book Antiqua"/>
                <w:lang w:val="en-US"/>
              </w:rPr>
              <w:t xml:space="preserve"> ± </w:t>
            </w:r>
            <w:r w:rsidRPr="008D3DE2">
              <w:rPr>
                <w:rFonts w:ascii="Book Antiqua" w:eastAsiaTheme="minorHAnsi" w:hAnsi="Book Antiqua"/>
                <w:lang w:val="en-US"/>
              </w:rPr>
              <w:t>0.6</w:t>
            </w:r>
          </w:p>
        </w:tc>
        <w:tc>
          <w:tcPr>
            <w:tcW w:w="1127" w:type="dxa"/>
          </w:tcPr>
          <w:p w14:paraId="7D864BE0" w14:textId="26D90F8A"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176.5</w:t>
            </w:r>
            <w:r w:rsidR="001C011C">
              <w:rPr>
                <w:rFonts w:ascii="Book Antiqua" w:eastAsiaTheme="minorHAnsi" w:hAnsi="Book Antiqua"/>
                <w:lang w:val="en-US"/>
              </w:rPr>
              <w:t xml:space="preserve"> ± </w:t>
            </w:r>
            <w:r w:rsidRPr="008D3DE2">
              <w:rPr>
                <w:rFonts w:ascii="Book Antiqua" w:eastAsiaTheme="minorHAnsi" w:hAnsi="Book Antiqua"/>
                <w:lang w:val="en-US"/>
              </w:rPr>
              <w:t>76</w:t>
            </w:r>
          </w:p>
        </w:tc>
        <w:tc>
          <w:tcPr>
            <w:tcW w:w="1149" w:type="dxa"/>
          </w:tcPr>
          <w:p w14:paraId="2419C4F7" w14:textId="5DDF22AF"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lang w:val="en-US"/>
              </w:rPr>
              <w:t>3.6</w:t>
            </w:r>
            <w:r w:rsidR="001C011C">
              <w:rPr>
                <w:rFonts w:ascii="Book Antiqua" w:eastAsiaTheme="minorHAnsi" w:hAnsi="Book Antiqua"/>
                <w:lang w:val="en-US"/>
              </w:rPr>
              <w:t xml:space="preserve"> ± </w:t>
            </w:r>
            <w:r w:rsidRPr="008D3DE2">
              <w:rPr>
                <w:rFonts w:ascii="Book Antiqua" w:eastAsiaTheme="minorHAnsi" w:hAnsi="Book Antiqua"/>
                <w:lang w:val="en-US"/>
              </w:rPr>
              <w:t>1.6</w:t>
            </w:r>
          </w:p>
        </w:tc>
        <w:tc>
          <w:tcPr>
            <w:tcW w:w="1103" w:type="dxa"/>
          </w:tcPr>
          <w:p w14:paraId="0BA6037D" w14:textId="173DA136"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87</w:t>
            </w:r>
            <w:r w:rsidR="001C011C">
              <w:rPr>
                <w:rFonts w:ascii="Book Antiqua" w:eastAsiaTheme="minorHAnsi" w:hAnsi="Book Antiqua"/>
              </w:rPr>
              <w:t xml:space="preserve"> ± </w:t>
            </w:r>
            <w:r w:rsidRPr="008D3DE2">
              <w:rPr>
                <w:rFonts w:ascii="Book Antiqua" w:eastAsiaTheme="minorHAnsi" w:hAnsi="Book Antiqua"/>
              </w:rPr>
              <w:t>16</w:t>
            </w:r>
          </w:p>
        </w:tc>
        <w:tc>
          <w:tcPr>
            <w:tcW w:w="990" w:type="dxa"/>
          </w:tcPr>
          <w:p w14:paraId="7AE07805" w14:textId="68ACB39C" w:rsidR="008D3DE2" w:rsidRPr="008D3DE2" w:rsidRDefault="008D3DE2" w:rsidP="008D3DE2">
            <w:pPr>
              <w:spacing w:line="360" w:lineRule="auto"/>
              <w:jc w:val="both"/>
              <w:rPr>
                <w:rFonts w:ascii="Book Antiqua" w:eastAsiaTheme="minorHAnsi" w:hAnsi="Book Antiqua"/>
              </w:rPr>
            </w:pPr>
            <w:r w:rsidRPr="008D3DE2">
              <w:rPr>
                <w:rFonts w:ascii="Book Antiqua" w:eastAsiaTheme="minorHAnsi" w:hAnsi="Book Antiqua"/>
              </w:rPr>
              <w:t>25.9</w:t>
            </w:r>
            <w:r w:rsidR="001C011C">
              <w:rPr>
                <w:rFonts w:ascii="Book Antiqua" w:eastAsiaTheme="minorHAnsi" w:hAnsi="Book Antiqua"/>
              </w:rPr>
              <w:t xml:space="preserve"> ± </w:t>
            </w:r>
            <w:r w:rsidRPr="008D3DE2">
              <w:rPr>
                <w:rFonts w:ascii="Book Antiqua" w:eastAsiaTheme="minorHAnsi" w:hAnsi="Book Antiqua"/>
              </w:rPr>
              <w:t>3</w:t>
            </w:r>
          </w:p>
        </w:tc>
      </w:tr>
      <w:tr w:rsidR="001C011C" w:rsidRPr="008D3DE2" w14:paraId="2ADA1FF1" w14:textId="77777777" w:rsidTr="00742993">
        <w:tc>
          <w:tcPr>
            <w:tcW w:w="836" w:type="dxa"/>
            <w:tcBorders>
              <w:bottom w:val="single" w:sz="4" w:space="0" w:color="auto"/>
            </w:tcBorders>
          </w:tcPr>
          <w:p w14:paraId="3570BD68" w14:textId="77777777" w:rsidR="008D3DE2" w:rsidRPr="001C011C" w:rsidRDefault="008D3DE2" w:rsidP="008D3DE2">
            <w:pPr>
              <w:spacing w:line="360" w:lineRule="auto"/>
              <w:jc w:val="both"/>
              <w:rPr>
                <w:rFonts w:ascii="Book Antiqua" w:eastAsiaTheme="minorHAnsi" w:hAnsi="Book Antiqua"/>
                <w:bCs/>
                <w:i/>
                <w:iCs/>
                <w:lang w:val="en-US"/>
              </w:rPr>
            </w:pPr>
            <w:r w:rsidRPr="001C011C">
              <w:rPr>
                <w:rFonts w:ascii="Book Antiqua" w:eastAsiaTheme="minorHAnsi" w:hAnsi="Book Antiqua"/>
                <w:bCs/>
                <w:i/>
                <w:iCs/>
                <w:lang w:val="en-US"/>
              </w:rPr>
              <w:t>P</w:t>
            </w:r>
          </w:p>
        </w:tc>
        <w:tc>
          <w:tcPr>
            <w:tcW w:w="1384" w:type="dxa"/>
            <w:tcBorders>
              <w:bottom w:val="single" w:sz="4" w:space="0" w:color="auto"/>
            </w:tcBorders>
          </w:tcPr>
          <w:p w14:paraId="411F1B65" w14:textId="77777777" w:rsidR="008D3DE2" w:rsidRPr="008D3DE2" w:rsidRDefault="008D3DE2" w:rsidP="008D3DE2">
            <w:pPr>
              <w:spacing w:line="360" w:lineRule="auto"/>
              <w:jc w:val="both"/>
              <w:rPr>
                <w:rFonts w:ascii="Book Antiqua" w:eastAsiaTheme="minorHAnsi" w:hAnsi="Book Antiqua"/>
              </w:rPr>
            </w:pPr>
          </w:p>
        </w:tc>
        <w:tc>
          <w:tcPr>
            <w:tcW w:w="1141" w:type="dxa"/>
            <w:tcBorders>
              <w:bottom w:val="single" w:sz="4" w:space="0" w:color="auto"/>
            </w:tcBorders>
          </w:tcPr>
          <w:p w14:paraId="616AB8A6" w14:textId="77777777" w:rsidR="008D3DE2" w:rsidRPr="008D3DE2" w:rsidRDefault="008D3DE2" w:rsidP="008D3DE2">
            <w:pPr>
              <w:spacing w:line="360" w:lineRule="auto"/>
              <w:jc w:val="both"/>
              <w:rPr>
                <w:rFonts w:ascii="Book Antiqua" w:eastAsiaTheme="minorHAnsi" w:hAnsi="Book Antiqua"/>
                <w:lang w:val="en-US"/>
              </w:rPr>
            </w:pPr>
            <w:r w:rsidRPr="008D3DE2">
              <w:rPr>
                <w:rFonts w:ascii="Book Antiqua" w:eastAsiaTheme="minorHAnsi" w:hAnsi="Book Antiqua"/>
                <w:vertAlign w:val="superscript"/>
                <w:lang w:val="en-US"/>
              </w:rPr>
              <w:t>a</w:t>
            </w:r>
          </w:p>
        </w:tc>
        <w:tc>
          <w:tcPr>
            <w:tcW w:w="1101" w:type="dxa"/>
            <w:tcBorders>
              <w:bottom w:val="single" w:sz="4" w:space="0" w:color="auto"/>
            </w:tcBorders>
          </w:tcPr>
          <w:p w14:paraId="563A92AB" w14:textId="166387AA"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85" w:type="dxa"/>
            <w:tcBorders>
              <w:bottom w:val="single" w:sz="4" w:space="0" w:color="auto"/>
            </w:tcBorders>
          </w:tcPr>
          <w:p w14:paraId="20198636" w14:textId="697812B8"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59" w:type="dxa"/>
            <w:tcBorders>
              <w:bottom w:val="single" w:sz="4" w:space="0" w:color="auto"/>
            </w:tcBorders>
          </w:tcPr>
          <w:p w14:paraId="0E3E822A" w14:textId="5D59F321"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58" w:type="dxa"/>
            <w:tcBorders>
              <w:bottom w:val="single" w:sz="4" w:space="0" w:color="auto"/>
            </w:tcBorders>
          </w:tcPr>
          <w:p w14:paraId="0F142FBF" w14:textId="195B57B2"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043" w:type="dxa"/>
            <w:tcBorders>
              <w:bottom w:val="single" w:sz="4" w:space="0" w:color="auto"/>
            </w:tcBorders>
          </w:tcPr>
          <w:p w14:paraId="1478657E" w14:textId="11338A05"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27" w:type="dxa"/>
            <w:tcBorders>
              <w:bottom w:val="single" w:sz="4" w:space="0" w:color="auto"/>
            </w:tcBorders>
          </w:tcPr>
          <w:p w14:paraId="69DA419A" w14:textId="7576EC9C"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49" w:type="dxa"/>
            <w:tcBorders>
              <w:bottom w:val="single" w:sz="4" w:space="0" w:color="auto"/>
            </w:tcBorders>
          </w:tcPr>
          <w:p w14:paraId="75139EF0" w14:textId="764F50F5"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1103" w:type="dxa"/>
            <w:tcBorders>
              <w:bottom w:val="single" w:sz="4" w:space="0" w:color="auto"/>
            </w:tcBorders>
          </w:tcPr>
          <w:p w14:paraId="0CC54FE8" w14:textId="7D092C00" w:rsidR="008D3DE2" w:rsidRPr="008D3DE2" w:rsidRDefault="001C011C" w:rsidP="008D3DE2">
            <w:pPr>
              <w:spacing w:line="360" w:lineRule="auto"/>
              <w:jc w:val="both"/>
              <w:rPr>
                <w:rFonts w:ascii="Book Antiqua" w:eastAsiaTheme="minorHAnsi" w:hAnsi="Book Antiqua"/>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c>
          <w:tcPr>
            <w:tcW w:w="990" w:type="dxa"/>
            <w:tcBorders>
              <w:bottom w:val="single" w:sz="4" w:space="0" w:color="auto"/>
            </w:tcBorders>
          </w:tcPr>
          <w:p w14:paraId="08972E5B" w14:textId="230442A3" w:rsidR="008D3DE2" w:rsidRPr="008D3DE2" w:rsidRDefault="001C011C" w:rsidP="008D3DE2">
            <w:pPr>
              <w:spacing w:line="360" w:lineRule="auto"/>
              <w:jc w:val="both"/>
              <w:rPr>
                <w:rFonts w:ascii="Book Antiqua" w:eastAsiaTheme="minorHAnsi" w:hAnsi="Book Antiqua"/>
                <w:lang w:val="en-US"/>
              </w:rPr>
            </w:pPr>
            <w:r>
              <w:rPr>
                <w:rFonts w:ascii="Book Antiqua" w:eastAsiaTheme="minorHAnsi" w:hAnsi="Book Antiqua"/>
                <w:lang w:val="en-US"/>
              </w:rPr>
              <w:t xml:space="preserve">&gt; </w:t>
            </w:r>
            <w:r w:rsidR="008D3DE2" w:rsidRPr="008D3DE2">
              <w:rPr>
                <w:rFonts w:ascii="Book Antiqua" w:eastAsiaTheme="minorHAnsi" w:hAnsi="Book Antiqua"/>
                <w:lang w:val="en-US"/>
              </w:rPr>
              <w:t>0.05</w:t>
            </w:r>
          </w:p>
        </w:tc>
      </w:tr>
    </w:tbl>
    <w:p w14:paraId="684F6E4A" w14:textId="1DBF51FA" w:rsidR="008D3DE2" w:rsidRPr="002C3C05" w:rsidRDefault="00742993" w:rsidP="00767764">
      <w:pPr>
        <w:spacing w:line="360" w:lineRule="auto"/>
        <w:jc w:val="both"/>
        <w:rPr>
          <w:rFonts w:ascii="Book Antiqua" w:hAnsi="Book Antiqua"/>
        </w:rPr>
      </w:pPr>
      <w:proofErr w:type="spellStart"/>
      <w:r w:rsidRPr="00301585">
        <w:rPr>
          <w:rFonts w:ascii="Book Antiqua" w:hAnsi="Book Antiqua"/>
          <w:vertAlign w:val="superscript"/>
        </w:rPr>
        <w:t>a</w:t>
      </w:r>
      <w:r w:rsidRPr="00B73D60">
        <w:rPr>
          <w:rFonts w:ascii="Book Antiqua" w:hAnsi="Book Antiqua"/>
          <w:i/>
          <w:iCs/>
        </w:rPr>
        <w:t>P</w:t>
      </w:r>
      <w:proofErr w:type="spellEnd"/>
      <w:r>
        <w:rPr>
          <w:rFonts w:ascii="Book Antiqua" w:hAnsi="Book Antiqua"/>
        </w:rPr>
        <w:t xml:space="preserve"> </w:t>
      </w:r>
      <w:r w:rsidRPr="00301585">
        <w:rPr>
          <w:rFonts w:ascii="Book Antiqua" w:hAnsi="Book Antiqua"/>
        </w:rPr>
        <w:t>&lt;</w:t>
      </w:r>
      <w:r>
        <w:rPr>
          <w:rFonts w:ascii="Book Antiqua" w:hAnsi="Book Antiqua"/>
        </w:rPr>
        <w:t xml:space="preserve"> </w:t>
      </w:r>
      <w:r w:rsidRPr="00301585">
        <w:rPr>
          <w:rFonts w:ascii="Book Antiqua" w:hAnsi="Book Antiqua"/>
        </w:rPr>
        <w:t xml:space="preserve">0.05 statistical significance </w:t>
      </w:r>
      <w:r w:rsidRPr="00301585">
        <w:rPr>
          <w:rFonts w:ascii="Book Antiqua" w:hAnsi="Book Antiqua"/>
          <w:i/>
          <w:iCs/>
        </w:rPr>
        <w:t xml:space="preserve">vs </w:t>
      </w:r>
      <w:r w:rsidRPr="00301585">
        <w:rPr>
          <w:rFonts w:ascii="Book Antiqua" w:hAnsi="Book Antiqua"/>
        </w:rPr>
        <w:t xml:space="preserve">intervention group, </w:t>
      </w:r>
      <w:proofErr w:type="spellStart"/>
      <w:r w:rsidRPr="00301585">
        <w:rPr>
          <w:rFonts w:ascii="Book Antiqua" w:hAnsi="Book Antiqua"/>
          <w:vertAlign w:val="superscript"/>
        </w:rPr>
        <w:t>b</w:t>
      </w:r>
      <w:r w:rsidRPr="00B73D60">
        <w:rPr>
          <w:rFonts w:ascii="Book Antiqua" w:hAnsi="Book Antiqua"/>
          <w:i/>
          <w:iCs/>
        </w:rPr>
        <w:t>P</w:t>
      </w:r>
      <w:proofErr w:type="spellEnd"/>
      <w:r w:rsidRPr="00301585">
        <w:rPr>
          <w:rFonts w:ascii="Book Antiqua" w:hAnsi="Book Antiqua"/>
        </w:rPr>
        <w:t xml:space="preserve"> &lt;</w:t>
      </w:r>
      <w:r>
        <w:rPr>
          <w:rFonts w:ascii="Book Antiqua" w:hAnsi="Book Antiqua"/>
        </w:rPr>
        <w:t xml:space="preserve"> </w:t>
      </w:r>
      <w:r w:rsidRPr="00301585">
        <w:rPr>
          <w:rFonts w:ascii="Book Antiqua" w:hAnsi="Book Antiqua"/>
        </w:rPr>
        <w:t>0.01 statistical significance</w:t>
      </w:r>
      <w:r>
        <w:rPr>
          <w:rFonts w:ascii="Book Antiqua" w:hAnsi="Book Antiqua"/>
        </w:rPr>
        <w:t xml:space="preserve"> </w:t>
      </w:r>
      <w:r w:rsidRPr="00301585">
        <w:rPr>
          <w:rFonts w:ascii="Book Antiqua" w:hAnsi="Book Antiqua"/>
          <w:i/>
          <w:iCs/>
        </w:rPr>
        <w:t xml:space="preserve">vs </w:t>
      </w:r>
      <w:r w:rsidRPr="00301585">
        <w:rPr>
          <w:rFonts w:ascii="Book Antiqua" w:hAnsi="Book Antiqua"/>
        </w:rPr>
        <w:t>intervention group</w:t>
      </w:r>
      <w:r>
        <w:rPr>
          <w:rFonts w:ascii="Book Antiqua" w:hAnsi="Book Antiqua"/>
        </w:rPr>
        <w:t>. WBCs: White blood cells; SGOT: Serum glutamic oxaloacetic transaminase; SGPT: Serum glutamic pyruvic transaminase; γ</w:t>
      </w:r>
      <w:r w:rsidRPr="00DA2CE3">
        <w:rPr>
          <w:rFonts w:ascii="Book Antiqua" w:hAnsi="Book Antiqua"/>
        </w:rPr>
        <w:t>-</w:t>
      </w:r>
      <w:r>
        <w:rPr>
          <w:rFonts w:ascii="Book Antiqua" w:hAnsi="Book Antiqua"/>
        </w:rPr>
        <w:t xml:space="preserve">Gt: Gamma-glutamyl transferase; </w:t>
      </w:r>
      <w:proofErr w:type="spellStart"/>
      <w:r>
        <w:rPr>
          <w:rFonts w:ascii="Book Antiqua" w:hAnsi="Book Antiqua"/>
        </w:rPr>
        <w:t>Tbil</w:t>
      </w:r>
      <w:proofErr w:type="spellEnd"/>
      <w:r>
        <w:rPr>
          <w:rFonts w:ascii="Book Antiqua" w:hAnsi="Book Antiqua"/>
        </w:rPr>
        <w:t xml:space="preserve">: Total bilirubin; Fib: </w:t>
      </w:r>
      <w:r w:rsidR="00B66BB9">
        <w:rPr>
          <w:rFonts w:ascii="Book Antiqua" w:hAnsi="Book Antiqua"/>
        </w:rPr>
        <w:t>F</w:t>
      </w:r>
      <w:r>
        <w:rPr>
          <w:rFonts w:ascii="Book Antiqua" w:hAnsi="Book Antiqua"/>
        </w:rPr>
        <w:t xml:space="preserve">ibrinogen; </w:t>
      </w:r>
      <w:proofErr w:type="spellStart"/>
      <w:r>
        <w:rPr>
          <w:rFonts w:ascii="Book Antiqua" w:hAnsi="Book Antiqua"/>
        </w:rPr>
        <w:t>Plts</w:t>
      </w:r>
      <w:proofErr w:type="spellEnd"/>
      <w:r>
        <w:rPr>
          <w:rFonts w:ascii="Book Antiqua" w:hAnsi="Book Antiqua"/>
        </w:rPr>
        <w:t xml:space="preserve">: Platelets; </w:t>
      </w:r>
      <w:proofErr w:type="spellStart"/>
      <w:r>
        <w:rPr>
          <w:rFonts w:ascii="Book Antiqua" w:hAnsi="Book Antiqua"/>
        </w:rPr>
        <w:t>aPTT</w:t>
      </w:r>
      <w:proofErr w:type="spellEnd"/>
      <w:r>
        <w:rPr>
          <w:rFonts w:ascii="Book Antiqua" w:hAnsi="Book Antiqua"/>
        </w:rPr>
        <w:t>: Activated partial thromboplastin time.</w:t>
      </w:r>
    </w:p>
    <w:sectPr w:rsidR="008D3DE2" w:rsidRPr="002C3C05" w:rsidSect="008D3D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EBE0" w14:textId="77777777" w:rsidR="00082C4A" w:rsidRDefault="00082C4A" w:rsidP="00A135B1">
      <w:r>
        <w:separator/>
      </w:r>
    </w:p>
  </w:endnote>
  <w:endnote w:type="continuationSeparator" w:id="0">
    <w:p w14:paraId="0609537C" w14:textId="77777777" w:rsidR="00082C4A" w:rsidRDefault="00082C4A" w:rsidP="00A1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73301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6A3B6C5" w14:textId="600A4165" w:rsidR="000B7E22" w:rsidRPr="00A135B1" w:rsidRDefault="000B7E22" w:rsidP="00A135B1">
            <w:pPr>
              <w:pStyle w:val="aa"/>
              <w:jc w:val="right"/>
              <w:rPr>
                <w:rFonts w:ascii="Book Antiqua" w:hAnsi="Book Antiqua"/>
                <w:sz w:val="24"/>
                <w:szCs w:val="24"/>
              </w:rPr>
            </w:pPr>
            <w:r>
              <w:rPr>
                <w:lang w:val="zh-CN" w:eastAsia="zh-CN"/>
              </w:rPr>
              <w:t xml:space="preserve"> </w:t>
            </w:r>
            <w:r w:rsidRPr="00A135B1">
              <w:rPr>
                <w:rFonts w:ascii="Book Antiqua" w:hAnsi="Book Antiqua"/>
                <w:sz w:val="24"/>
                <w:szCs w:val="24"/>
              </w:rPr>
              <w:fldChar w:fldCharType="begin"/>
            </w:r>
            <w:r w:rsidRPr="00A135B1">
              <w:rPr>
                <w:rFonts w:ascii="Book Antiqua" w:hAnsi="Book Antiqua"/>
                <w:sz w:val="24"/>
                <w:szCs w:val="24"/>
              </w:rPr>
              <w:instrText>PAGE</w:instrText>
            </w:r>
            <w:r w:rsidRPr="00A135B1">
              <w:rPr>
                <w:rFonts w:ascii="Book Antiqua" w:hAnsi="Book Antiqua"/>
                <w:sz w:val="24"/>
                <w:szCs w:val="24"/>
              </w:rPr>
              <w:fldChar w:fldCharType="separate"/>
            </w:r>
            <w:r w:rsidR="00487700">
              <w:rPr>
                <w:rFonts w:ascii="Book Antiqua" w:hAnsi="Book Antiqua"/>
                <w:noProof/>
                <w:sz w:val="24"/>
                <w:szCs w:val="24"/>
              </w:rPr>
              <w:t>1</w:t>
            </w:r>
            <w:r w:rsidRPr="00A135B1">
              <w:rPr>
                <w:rFonts w:ascii="Book Antiqua" w:hAnsi="Book Antiqua"/>
                <w:sz w:val="24"/>
                <w:szCs w:val="24"/>
              </w:rPr>
              <w:fldChar w:fldCharType="end"/>
            </w:r>
            <w:r w:rsidRPr="00A135B1">
              <w:rPr>
                <w:rFonts w:ascii="Book Antiqua" w:hAnsi="Book Antiqua"/>
                <w:sz w:val="24"/>
                <w:szCs w:val="24"/>
                <w:lang w:val="zh-CN" w:eastAsia="zh-CN"/>
              </w:rPr>
              <w:t xml:space="preserve"> / </w:t>
            </w:r>
            <w:r w:rsidRPr="00A135B1">
              <w:rPr>
                <w:rFonts w:ascii="Book Antiqua" w:hAnsi="Book Antiqua"/>
                <w:sz w:val="24"/>
                <w:szCs w:val="24"/>
              </w:rPr>
              <w:fldChar w:fldCharType="begin"/>
            </w:r>
            <w:r w:rsidRPr="00A135B1">
              <w:rPr>
                <w:rFonts w:ascii="Book Antiqua" w:hAnsi="Book Antiqua"/>
                <w:sz w:val="24"/>
                <w:szCs w:val="24"/>
              </w:rPr>
              <w:instrText>NUMPAGES</w:instrText>
            </w:r>
            <w:r w:rsidRPr="00A135B1">
              <w:rPr>
                <w:rFonts w:ascii="Book Antiqua" w:hAnsi="Book Antiqua"/>
                <w:sz w:val="24"/>
                <w:szCs w:val="24"/>
              </w:rPr>
              <w:fldChar w:fldCharType="separate"/>
            </w:r>
            <w:r w:rsidR="00487700">
              <w:rPr>
                <w:rFonts w:ascii="Book Antiqua" w:hAnsi="Book Antiqua"/>
                <w:noProof/>
                <w:sz w:val="24"/>
                <w:szCs w:val="24"/>
              </w:rPr>
              <w:t>39</w:t>
            </w:r>
            <w:r w:rsidRPr="00A135B1">
              <w:rPr>
                <w:rFonts w:ascii="Book Antiqua" w:hAnsi="Book Antiqua"/>
                <w:sz w:val="24"/>
                <w:szCs w:val="24"/>
              </w:rPr>
              <w:fldChar w:fldCharType="end"/>
            </w:r>
          </w:p>
        </w:sdtContent>
      </w:sdt>
    </w:sdtContent>
  </w:sdt>
  <w:p w14:paraId="29716BF9" w14:textId="77777777" w:rsidR="000B7E22" w:rsidRDefault="000B7E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5393C" w14:textId="77777777" w:rsidR="00082C4A" w:rsidRDefault="00082C4A" w:rsidP="00A135B1">
      <w:r>
        <w:separator/>
      </w:r>
    </w:p>
  </w:footnote>
  <w:footnote w:type="continuationSeparator" w:id="0">
    <w:p w14:paraId="03884981" w14:textId="77777777" w:rsidR="00082C4A" w:rsidRDefault="00082C4A" w:rsidP="00A13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0A1"/>
    <w:rsid w:val="00037A9B"/>
    <w:rsid w:val="00066913"/>
    <w:rsid w:val="000756BE"/>
    <w:rsid w:val="00082C4A"/>
    <w:rsid w:val="00082FAC"/>
    <w:rsid w:val="00087990"/>
    <w:rsid w:val="000B7E22"/>
    <w:rsid w:val="00112A42"/>
    <w:rsid w:val="00153183"/>
    <w:rsid w:val="00165754"/>
    <w:rsid w:val="001C011C"/>
    <w:rsid w:val="001F25F3"/>
    <w:rsid w:val="00223E56"/>
    <w:rsid w:val="00254909"/>
    <w:rsid w:val="00257B67"/>
    <w:rsid w:val="00282966"/>
    <w:rsid w:val="002C10BF"/>
    <w:rsid w:val="002C3C05"/>
    <w:rsid w:val="00301AEE"/>
    <w:rsid w:val="00314373"/>
    <w:rsid w:val="00323CC7"/>
    <w:rsid w:val="00340032"/>
    <w:rsid w:val="00374CEE"/>
    <w:rsid w:val="0038008A"/>
    <w:rsid w:val="00385062"/>
    <w:rsid w:val="003D5E7B"/>
    <w:rsid w:val="00406422"/>
    <w:rsid w:val="0047262C"/>
    <w:rsid w:val="00487700"/>
    <w:rsid w:val="004C792D"/>
    <w:rsid w:val="00524D3A"/>
    <w:rsid w:val="00525A5D"/>
    <w:rsid w:val="00541138"/>
    <w:rsid w:val="0059556F"/>
    <w:rsid w:val="00595BC0"/>
    <w:rsid w:val="005B0771"/>
    <w:rsid w:val="005C0E3F"/>
    <w:rsid w:val="005D6D69"/>
    <w:rsid w:val="00632ADF"/>
    <w:rsid w:val="00643233"/>
    <w:rsid w:val="00664156"/>
    <w:rsid w:val="00673F4B"/>
    <w:rsid w:val="00694CCC"/>
    <w:rsid w:val="006A78E1"/>
    <w:rsid w:val="006E3F08"/>
    <w:rsid w:val="006F2BFF"/>
    <w:rsid w:val="00742993"/>
    <w:rsid w:val="00767764"/>
    <w:rsid w:val="00772053"/>
    <w:rsid w:val="007B1D44"/>
    <w:rsid w:val="00851DFA"/>
    <w:rsid w:val="00890B91"/>
    <w:rsid w:val="008B6D76"/>
    <w:rsid w:val="008C2831"/>
    <w:rsid w:val="008C3754"/>
    <w:rsid w:val="008D3DE2"/>
    <w:rsid w:val="00967A9D"/>
    <w:rsid w:val="0099526C"/>
    <w:rsid w:val="009A2C49"/>
    <w:rsid w:val="009A4F2E"/>
    <w:rsid w:val="00A135B1"/>
    <w:rsid w:val="00A67B5A"/>
    <w:rsid w:val="00A72171"/>
    <w:rsid w:val="00A77B3E"/>
    <w:rsid w:val="00A84263"/>
    <w:rsid w:val="00A85DA9"/>
    <w:rsid w:val="00AC7D11"/>
    <w:rsid w:val="00B2510C"/>
    <w:rsid w:val="00B55FEB"/>
    <w:rsid w:val="00B66BB9"/>
    <w:rsid w:val="00BB5E32"/>
    <w:rsid w:val="00C40AED"/>
    <w:rsid w:val="00C47E0B"/>
    <w:rsid w:val="00CA2A55"/>
    <w:rsid w:val="00CD0248"/>
    <w:rsid w:val="00D00718"/>
    <w:rsid w:val="00D04A89"/>
    <w:rsid w:val="00DB3614"/>
    <w:rsid w:val="00DB6EF3"/>
    <w:rsid w:val="00DE60DC"/>
    <w:rsid w:val="00E05D72"/>
    <w:rsid w:val="00E91384"/>
    <w:rsid w:val="00EC24B7"/>
    <w:rsid w:val="00EE3D11"/>
    <w:rsid w:val="00F04FFC"/>
    <w:rsid w:val="00FF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3D294"/>
  <w15:docId w15:val="{D97DD48C-7641-44C6-AA8F-6FE280E2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25A5D"/>
    <w:rPr>
      <w:sz w:val="18"/>
      <w:szCs w:val="18"/>
    </w:rPr>
  </w:style>
  <w:style w:type="character" w:customStyle="1" w:styleId="a4">
    <w:name w:val="批注框文本 字符"/>
    <w:basedOn w:val="a0"/>
    <w:link w:val="a3"/>
    <w:rsid w:val="00525A5D"/>
    <w:rPr>
      <w:sz w:val="18"/>
      <w:szCs w:val="18"/>
    </w:rPr>
  </w:style>
  <w:style w:type="paragraph" w:styleId="a5">
    <w:name w:val="caption"/>
    <w:basedOn w:val="a"/>
    <w:next w:val="a"/>
    <w:uiPriority w:val="35"/>
    <w:unhideWhenUsed/>
    <w:qFormat/>
    <w:rsid w:val="000756BE"/>
    <w:pPr>
      <w:spacing w:after="200"/>
      <w:jc w:val="both"/>
    </w:pPr>
    <w:rPr>
      <w:rFonts w:eastAsia="Calibri"/>
      <w:i/>
      <w:iCs/>
      <w:color w:val="212745"/>
      <w:sz w:val="18"/>
      <w:szCs w:val="18"/>
      <w:lang w:val="el-GR"/>
    </w:rPr>
  </w:style>
  <w:style w:type="paragraph" w:customStyle="1" w:styleId="a6">
    <w:name w:val="Προεπιλεγμένη τεχνοτροπία"/>
    <w:link w:val="Char"/>
    <w:rsid w:val="0099526C"/>
    <w:pPr>
      <w:suppressAutoHyphens/>
      <w:spacing w:after="200" w:line="276" w:lineRule="auto"/>
    </w:pPr>
    <w:rPr>
      <w:rFonts w:ascii="Calibri" w:eastAsia="Calibri" w:hAnsi="Calibri"/>
      <w:sz w:val="22"/>
      <w:szCs w:val="22"/>
    </w:rPr>
  </w:style>
  <w:style w:type="character" w:customStyle="1" w:styleId="Char">
    <w:name w:val="Προεπιλεγμένη τεχνοτροπία Char"/>
    <w:link w:val="a6"/>
    <w:rsid w:val="0099526C"/>
    <w:rPr>
      <w:rFonts w:ascii="Calibri" w:eastAsia="Calibri" w:hAnsi="Calibri"/>
      <w:sz w:val="22"/>
      <w:szCs w:val="22"/>
    </w:rPr>
  </w:style>
  <w:style w:type="paragraph" w:styleId="HTML">
    <w:name w:val="HTML Preformatted"/>
    <w:basedOn w:val="a"/>
    <w:link w:val="HTML0"/>
    <w:uiPriority w:val="99"/>
    <w:unhideWhenUsed/>
    <w:rsid w:val="00995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0">
    <w:name w:val="HTML 预设格式 字符"/>
    <w:basedOn w:val="a0"/>
    <w:link w:val="HTML"/>
    <w:uiPriority w:val="99"/>
    <w:rsid w:val="0099526C"/>
    <w:rPr>
      <w:rFonts w:ascii="Courier New" w:eastAsia="Times New Roman" w:hAnsi="Courier New" w:cs="Courier New"/>
      <w:lang w:eastAsia="el-GR"/>
    </w:rPr>
  </w:style>
  <w:style w:type="character" w:customStyle="1" w:styleId="gnkrckgcgsb">
    <w:name w:val="gnkrckgcgsb"/>
    <w:rsid w:val="0099526C"/>
  </w:style>
  <w:style w:type="table" w:customStyle="1" w:styleId="1">
    <w:name w:val="Πλέγμα πίνακα1"/>
    <w:basedOn w:val="a1"/>
    <w:next w:val="a7"/>
    <w:uiPriority w:val="39"/>
    <w:rsid w:val="008D3DE2"/>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8D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A135B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135B1"/>
    <w:rPr>
      <w:sz w:val="18"/>
      <w:szCs w:val="18"/>
    </w:rPr>
  </w:style>
  <w:style w:type="paragraph" w:styleId="aa">
    <w:name w:val="footer"/>
    <w:basedOn w:val="a"/>
    <w:link w:val="ab"/>
    <w:uiPriority w:val="99"/>
    <w:unhideWhenUsed/>
    <w:rsid w:val="00A135B1"/>
    <w:pPr>
      <w:tabs>
        <w:tab w:val="center" w:pos="4153"/>
        <w:tab w:val="right" w:pos="8306"/>
      </w:tabs>
      <w:snapToGrid w:val="0"/>
    </w:pPr>
    <w:rPr>
      <w:sz w:val="18"/>
      <w:szCs w:val="18"/>
    </w:rPr>
  </w:style>
  <w:style w:type="character" w:customStyle="1" w:styleId="ab">
    <w:name w:val="页脚 字符"/>
    <w:basedOn w:val="a0"/>
    <w:link w:val="aa"/>
    <w:uiPriority w:val="99"/>
    <w:rsid w:val="00A135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EDE4-1C46-4EC8-A154-0D7DF6FD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8020</Words>
  <Characters>45720</Characters>
  <Application>Microsoft Office Word</Application>
  <DocSecurity>0</DocSecurity>
  <Lines>381</Lines>
  <Paragraphs>107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4</cp:revision>
  <dcterms:created xsi:type="dcterms:W3CDTF">2020-10-15T14:15:00Z</dcterms:created>
  <dcterms:modified xsi:type="dcterms:W3CDTF">2020-10-26T08:26:00Z</dcterms:modified>
</cp:coreProperties>
</file>