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8F93B"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t xml:space="preserve">Name of Journal: </w:t>
      </w:r>
      <w:r w:rsidRPr="0041351C">
        <w:rPr>
          <w:rFonts w:ascii="Book Antiqua" w:eastAsia="Book Antiqua" w:hAnsi="Book Antiqua" w:cs="Book Antiqua"/>
          <w:i/>
          <w:color w:val="000000" w:themeColor="text1"/>
        </w:rPr>
        <w:t>World Journal of Gastroenterology</w:t>
      </w:r>
    </w:p>
    <w:p w14:paraId="4B5E053B"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t xml:space="preserve">Manuscript NO: </w:t>
      </w:r>
      <w:r w:rsidRPr="0041351C">
        <w:rPr>
          <w:rFonts w:ascii="Book Antiqua" w:eastAsia="Book Antiqua" w:hAnsi="Book Antiqua" w:cs="Book Antiqua"/>
          <w:color w:val="000000" w:themeColor="text1"/>
        </w:rPr>
        <w:t>58562</w:t>
      </w:r>
    </w:p>
    <w:p w14:paraId="70FB7622"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t xml:space="preserve">Manuscript Type: </w:t>
      </w:r>
      <w:r w:rsidRPr="0041351C">
        <w:rPr>
          <w:rFonts w:ascii="Book Antiqua" w:eastAsia="Book Antiqua" w:hAnsi="Book Antiqua" w:cs="Book Antiqua"/>
          <w:color w:val="000000" w:themeColor="text1"/>
        </w:rPr>
        <w:t>ORIGINAL ARTICLE</w:t>
      </w:r>
    </w:p>
    <w:p w14:paraId="79EFDE0D" w14:textId="77777777" w:rsidR="00A77B3E" w:rsidRPr="0041351C" w:rsidRDefault="00A77B3E" w:rsidP="0041351C">
      <w:pPr>
        <w:spacing w:line="360" w:lineRule="auto"/>
        <w:jc w:val="both"/>
        <w:rPr>
          <w:rFonts w:ascii="Book Antiqua" w:hAnsi="Book Antiqua"/>
          <w:color w:val="000000" w:themeColor="text1"/>
        </w:rPr>
      </w:pPr>
    </w:p>
    <w:p w14:paraId="0226818D"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i/>
          <w:color w:val="000000" w:themeColor="text1"/>
        </w:rPr>
        <w:t>Observational Study</w:t>
      </w:r>
    </w:p>
    <w:p w14:paraId="1A44B632" w14:textId="1AF21114" w:rsidR="00A77B3E" w:rsidRPr="0041351C" w:rsidRDefault="00EB0FB9" w:rsidP="0041351C">
      <w:pPr>
        <w:spacing w:line="360" w:lineRule="auto"/>
        <w:jc w:val="both"/>
        <w:rPr>
          <w:rFonts w:ascii="Book Antiqua" w:hAnsi="Book Antiqua"/>
          <w:color w:val="000000" w:themeColor="text1"/>
        </w:rPr>
      </w:pPr>
      <w:bookmarkStart w:id="0" w:name="OLE_LINK44"/>
      <w:bookmarkStart w:id="1" w:name="OLE_LINK45"/>
      <w:r w:rsidRPr="0041351C">
        <w:rPr>
          <w:rFonts w:ascii="Book Antiqua" w:eastAsia="Book Antiqua" w:hAnsi="Book Antiqua" w:cs="Book Antiqua"/>
          <w:b/>
          <w:color w:val="000000" w:themeColor="text1"/>
        </w:rPr>
        <w:t xml:space="preserve">Association between ADAMTS13 activity–VWF antigen imbalance and the therapeutic effect of </w:t>
      </w:r>
      <w:r w:rsidR="00BC5D0E" w:rsidRPr="0041351C">
        <w:rPr>
          <w:rFonts w:ascii="Book Antiqua" w:eastAsia="Book Antiqua" w:hAnsi="Book Antiqua" w:cs="Book Antiqua"/>
          <w:b/>
          <w:color w:val="000000" w:themeColor="text1"/>
        </w:rPr>
        <w:t>HAIC</w:t>
      </w:r>
      <w:r w:rsidRPr="0041351C">
        <w:rPr>
          <w:rFonts w:ascii="Book Antiqua" w:eastAsia="Book Antiqua" w:hAnsi="Book Antiqua" w:cs="Book Antiqua"/>
          <w:b/>
          <w:color w:val="000000" w:themeColor="text1"/>
        </w:rPr>
        <w:t xml:space="preserve"> in patients with hepatocellular carcinoma</w:t>
      </w:r>
    </w:p>
    <w:bookmarkEnd w:id="0"/>
    <w:bookmarkEnd w:id="1"/>
    <w:p w14:paraId="590E69F1" w14:textId="77777777" w:rsidR="00A77B3E" w:rsidRPr="0041351C" w:rsidRDefault="00A77B3E" w:rsidP="0041351C">
      <w:pPr>
        <w:spacing w:line="360" w:lineRule="auto"/>
        <w:jc w:val="both"/>
        <w:rPr>
          <w:rFonts w:ascii="Book Antiqua" w:hAnsi="Book Antiqua"/>
          <w:color w:val="000000" w:themeColor="text1"/>
        </w:rPr>
      </w:pPr>
    </w:p>
    <w:p w14:paraId="190321DD" w14:textId="5F9DFBE8"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color w:val="000000" w:themeColor="text1"/>
        </w:rPr>
        <w:t xml:space="preserve">Takaya H </w:t>
      </w:r>
      <w:r w:rsidRPr="0041351C">
        <w:rPr>
          <w:rFonts w:ascii="Book Antiqua" w:eastAsia="Book Antiqua" w:hAnsi="Book Antiqua" w:cs="Book Antiqua"/>
          <w:i/>
          <w:iCs/>
          <w:color w:val="000000" w:themeColor="text1"/>
        </w:rPr>
        <w:t>et al</w:t>
      </w:r>
      <w:r w:rsidRPr="0041351C">
        <w:rPr>
          <w:rFonts w:ascii="Book Antiqua" w:eastAsia="Book Antiqua" w:hAnsi="Book Antiqua" w:cs="Book Antiqua"/>
          <w:color w:val="000000" w:themeColor="text1"/>
        </w:rPr>
        <w:t>. A biomarker for HAIC treatment</w:t>
      </w:r>
    </w:p>
    <w:p w14:paraId="2836D090" w14:textId="77777777" w:rsidR="00A77B3E" w:rsidRPr="0041351C" w:rsidRDefault="00A77B3E" w:rsidP="0041351C">
      <w:pPr>
        <w:spacing w:line="360" w:lineRule="auto"/>
        <w:jc w:val="both"/>
        <w:rPr>
          <w:rFonts w:ascii="Book Antiqua" w:hAnsi="Book Antiqua"/>
          <w:color w:val="000000" w:themeColor="text1"/>
        </w:rPr>
      </w:pPr>
    </w:p>
    <w:p w14:paraId="59EBDD68" w14:textId="0564D419"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color w:val="000000" w:themeColor="text1"/>
        </w:rPr>
        <w:t xml:space="preserve">Hiroaki </w:t>
      </w:r>
      <w:r w:rsidR="00E6621A" w:rsidRPr="0041351C">
        <w:rPr>
          <w:rFonts w:ascii="Book Antiqua" w:eastAsia="Book Antiqua" w:hAnsi="Book Antiqua" w:cs="Book Antiqua"/>
          <w:color w:val="000000" w:themeColor="text1"/>
        </w:rPr>
        <w:t>T</w:t>
      </w:r>
      <w:r w:rsidRPr="0041351C">
        <w:rPr>
          <w:rFonts w:ascii="Book Antiqua" w:eastAsia="Book Antiqua" w:hAnsi="Book Antiqua" w:cs="Book Antiqua"/>
          <w:color w:val="000000" w:themeColor="text1"/>
        </w:rPr>
        <w:t xml:space="preserve">akaya, Tadashi </w:t>
      </w:r>
      <w:proofErr w:type="spellStart"/>
      <w:r w:rsidRPr="0041351C">
        <w:rPr>
          <w:rFonts w:ascii="Book Antiqua" w:eastAsia="Book Antiqua" w:hAnsi="Book Antiqua" w:cs="Book Antiqua"/>
          <w:color w:val="000000" w:themeColor="text1"/>
        </w:rPr>
        <w:t>Namisaki</w:t>
      </w:r>
      <w:proofErr w:type="spellEnd"/>
      <w:r w:rsidRPr="0041351C">
        <w:rPr>
          <w:rFonts w:ascii="Book Antiqua" w:eastAsia="Book Antiqua" w:hAnsi="Book Antiqua" w:cs="Book Antiqua"/>
          <w:color w:val="000000" w:themeColor="text1"/>
        </w:rPr>
        <w:t xml:space="preserve">, Kei Moriya, </w:t>
      </w:r>
      <w:proofErr w:type="spellStart"/>
      <w:r w:rsidRPr="0041351C">
        <w:rPr>
          <w:rFonts w:ascii="Book Antiqua" w:eastAsia="Book Antiqua" w:hAnsi="Book Antiqua" w:cs="Book Antiqua"/>
          <w:color w:val="000000" w:themeColor="text1"/>
        </w:rPr>
        <w:t>Naotaka</w:t>
      </w:r>
      <w:proofErr w:type="spellEnd"/>
      <w:r w:rsidRPr="0041351C">
        <w:rPr>
          <w:rFonts w:ascii="Book Antiqua" w:eastAsia="Book Antiqua" w:hAnsi="Book Antiqua" w:cs="Book Antiqua"/>
          <w:color w:val="000000" w:themeColor="text1"/>
        </w:rPr>
        <w:t xml:space="preserve"> </w:t>
      </w:r>
      <w:proofErr w:type="spellStart"/>
      <w:r w:rsidRPr="0041351C">
        <w:rPr>
          <w:rFonts w:ascii="Book Antiqua" w:eastAsia="Book Antiqua" w:hAnsi="Book Antiqua" w:cs="Book Antiqua"/>
          <w:color w:val="000000" w:themeColor="text1"/>
        </w:rPr>
        <w:t>Shimozato</w:t>
      </w:r>
      <w:proofErr w:type="spellEnd"/>
      <w:r w:rsidRPr="0041351C">
        <w:rPr>
          <w:rFonts w:ascii="Book Antiqua" w:eastAsia="Book Antiqua" w:hAnsi="Book Antiqua" w:cs="Book Antiqua"/>
          <w:color w:val="000000" w:themeColor="text1"/>
        </w:rPr>
        <w:t xml:space="preserve">, Kosuke </w:t>
      </w:r>
      <w:proofErr w:type="spellStart"/>
      <w:r w:rsidRPr="0041351C">
        <w:rPr>
          <w:rFonts w:ascii="Book Antiqua" w:eastAsia="Book Antiqua" w:hAnsi="Book Antiqua" w:cs="Book Antiqua"/>
          <w:color w:val="000000" w:themeColor="text1"/>
        </w:rPr>
        <w:t>Kaji</w:t>
      </w:r>
      <w:proofErr w:type="spellEnd"/>
      <w:r w:rsidRPr="0041351C">
        <w:rPr>
          <w:rFonts w:ascii="Book Antiqua" w:eastAsia="Book Antiqua" w:hAnsi="Book Antiqua" w:cs="Book Antiqua"/>
          <w:color w:val="000000" w:themeColor="text1"/>
        </w:rPr>
        <w:t xml:space="preserve">, Hiroyuki Ogawa, Koji Ishida, Yuki Tsuji, Daisuke Kaya, </w:t>
      </w:r>
      <w:proofErr w:type="spellStart"/>
      <w:r w:rsidRPr="0041351C">
        <w:rPr>
          <w:rFonts w:ascii="Book Antiqua" w:eastAsia="Book Antiqua" w:hAnsi="Book Antiqua" w:cs="Book Antiqua"/>
          <w:color w:val="000000" w:themeColor="text1"/>
        </w:rPr>
        <w:t>Hirotestu</w:t>
      </w:r>
      <w:proofErr w:type="spellEnd"/>
      <w:r w:rsidRPr="0041351C">
        <w:rPr>
          <w:rFonts w:ascii="Book Antiqua" w:eastAsia="Book Antiqua" w:hAnsi="Book Antiqua" w:cs="Book Antiqua"/>
          <w:color w:val="000000" w:themeColor="text1"/>
        </w:rPr>
        <w:t xml:space="preserve"> Takagi, </w:t>
      </w:r>
      <w:proofErr w:type="spellStart"/>
      <w:r w:rsidRPr="0041351C">
        <w:rPr>
          <w:rFonts w:ascii="Book Antiqua" w:eastAsia="Book Antiqua" w:hAnsi="Book Antiqua" w:cs="Book Antiqua"/>
          <w:color w:val="000000" w:themeColor="text1"/>
        </w:rPr>
        <w:t>Yukihisa</w:t>
      </w:r>
      <w:proofErr w:type="spellEnd"/>
      <w:r w:rsidRPr="0041351C">
        <w:rPr>
          <w:rFonts w:ascii="Book Antiqua" w:eastAsia="Book Antiqua" w:hAnsi="Book Antiqua" w:cs="Book Antiqua"/>
          <w:color w:val="000000" w:themeColor="text1"/>
        </w:rPr>
        <w:t xml:space="preserve"> </w:t>
      </w:r>
      <w:proofErr w:type="spellStart"/>
      <w:r w:rsidRPr="0041351C">
        <w:rPr>
          <w:rFonts w:ascii="Book Antiqua" w:eastAsia="Book Antiqua" w:hAnsi="Book Antiqua" w:cs="Book Antiqua"/>
          <w:color w:val="000000" w:themeColor="text1"/>
        </w:rPr>
        <w:t>Fujinaga</w:t>
      </w:r>
      <w:proofErr w:type="spellEnd"/>
      <w:r w:rsidRPr="0041351C">
        <w:rPr>
          <w:rFonts w:ascii="Book Antiqua" w:eastAsia="Book Antiqua" w:hAnsi="Book Antiqua" w:cs="Book Antiqua"/>
          <w:color w:val="000000" w:themeColor="text1"/>
        </w:rPr>
        <w:t xml:space="preserve">, </w:t>
      </w:r>
      <w:proofErr w:type="spellStart"/>
      <w:r w:rsidRPr="0041351C">
        <w:rPr>
          <w:rFonts w:ascii="Book Antiqua" w:eastAsia="Book Antiqua" w:hAnsi="Book Antiqua" w:cs="Book Antiqua"/>
          <w:color w:val="000000" w:themeColor="text1"/>
        </w:rPr>
        <w:t>Norihisa</w:t>
      </w:r>
      <w:proofErr w:type="spellEnd"/>
      <w:r w:rsidRPr="0041351C">
        <w:rPr>
          <w:rFonts w:ascii="Book Antiqua" w:eastAsia="Book Antiqua" w:hAnsi="Book Antiqua" w:cs="Book Antiqua"/>
          <w:color w:val="000000" w:themeColor="text1"/>
        </w:rPr>
        <w:t xml:space="preserve"> Nishimura, Yasuhiko Sawada, </w:t>
      </w:r>
      <w:proofErr w:type="spellStart"/>
      <w:r w:rsidRPr="0041351C">
        <w:rPr>
          <w:rFonts w:ascii="Book Antiqua" w:eastAsia="Book Antiqua" w:hAnsi="Book Antiqua" w:cs="Book Antiqua"/>
          <w:color w:val="000000" w:themeColor="text1"/>
        </w:rPr>
        <w:t>Hideto</w:t>
      </w:r>
      <w:proofErr w:type="spellEnd"/>
      <w:r w:rsidRPr="0041351C">
        <w:rPr>
          <w:rFonts w:ascii="Book Antiqua" w:eastAsia="Book Antiqua" w:hAnsi="Book Antiqua" w:cs="Book Antiqua"/>
          <w:color w:val="000000" w:themeColor="text1"/>
        </w:rPr>
        <w:t xml:space="preserve"> </w:t>
      </w:r>
      <w:proofErr w:type="spellStart"/>
      <w:r w:rsidRPr="0041351C">
        <w:rPr>
          <w:rFonts w:ascii="Book Antiqua" w:eastAsia="Book Antiqua" w:hAnsi="Book Antiqua" w:cs="Book Antiqua"/>
          <w:color w:val="000000" w:themeColor="text1"/>
        </w:rPr>
        <w:t>Kawaratani</w:t>
      </w:r>
      <w:proofErr w:type="spellEnd"/>
      <w:r w:rsidRPr="0041351C">
        <w:rPr>
          <w:rFonts w:ascii="Book Antiqua" w:eastAsia="Book Antiqua" w:hAnsi="Book Antiqua" w:cs="Book Antiqua"/>
          <w:color w:val="000000" w:themeColor="text1"/>
        </w:rPr>
        <w:t xml:space="preserve">, </w:t>
      </w:r>
      <w:proofErr w:type="spellStart"/>
      <w:r w:rsidRPr="0041351C">
        <w:rPr>
          <w:rFonts w:ascii="Book Antiqua" w:eastAsia="Book Antiqua" w:hAnsi="Book Antiqua" w:cs="Book Antiqua"/>
          <w:color w:val="000000" w:themeColor="text1"/>
        </w:rPr>
        <w:t>Takemi</w:t>
      </w:r>
      <w:proofErr w:type="spellEnd"/>
      <w:r w:rsidRPr="0041351C">
        <w:rPr>
          <w:rFonts w:ascii="Book Antiqua" w:eastAsia="Book Antiqua" w:hAnsi="Book Antiqua" w:cs="Book Antiqua"/>
          <w:color w:val="000000" w:themeColor="text1"/>
        </w:rPr>
        <w:t xml:space="preserve"> </w:t>
      </w:r>
      <w:proofErr w:type="spellStart"/>
      <w:r w:rsidRPr="0041351C">
        <w:rPr>
          <w:rFonts w:ascii="Book Antiqua" w:eastAsia="Book Antiqua" w:hAnsi="Book Antiqua" w:cs="Book Antiqua"/>
          <w:color w:val="000000" w:themeColor="text1"/>
        </w:rPr>
        <w:t>Akahane</w:t>
      </w:r>
      <w:proofErr w:type="spellEnd"/>
      <w:r w:rsidRPr="0041351C">
        <w:rPr>
          <w:rFonts w:ascii="Book Antiqua" w:eastAsia="Book Antiqua" w:hAnsi="Book Antiqua" w:cs="Book Antiqua"/>
          <w:color w:val="000000" w:themeColor="text1"/>
        </w:rPr>
        <w:t xml:space="preserve">, </w:t>
      </w:r>
      <w:r w:rsidRPr="0014146C">
        <w:rPr>
          <w:rFonts w:ascii="Book Antiqua" w:eastAsia="Book Antiqua" w:hAnsi="Book Antiqua" w:cs="Book Antiqua"/>
          <w:color w:val="000000" w:themeColor="text1"/>
        </w:rPr>
        <w:t>Masanori Matsumoto,</w:t>
      </w:r>
      <w:r w:rsidRPr="0041351C">
        <w:rPr>
          <w:rFonts w:ascii="Book Antiqua" w:eastAsia="Book Antiqua" w:hAnsi="Book Antiqua" w:cs="Book Antiqua"/>
          <w:color w:val="000000" w:themeColor="text1"/>
        </w:rPr>
        <w:t xml:space="preserve"> Hitoshi </w:t>
      </w:r>
      <w:proofErr w:type="spellStart"/>
      <w:r w:rsidRPr="0041351C">
        <w:rPr>
          <w:rFonts w:ascii="Book Antiqua" w:eastAsia="Book Antiqua" w:hAnsi="Book Antiqua" w:cs="Book Antiqua"/>
          <w:color w:val="000000" w:themeColor="text1"/>
        </w:rPr>
        <w:t>Yoshiji</w:t>
      </w:r>
      <w:proofErr w:type="spellEnd"/>
    </w:p>
    <w:p w14:paraId="4899C85B" w14:textId="77777777" w:rsidR="00A77B3E" w:rsidRPr="0041351C" w:rsidRDefault="00A77B3E" w:rsidP="0041351C">
      <w:pPr>
        <w:spacing w:line="360" w:lineRule="auto"/>
        <w:jc w:val="both"/>
        <w:rPr>
          <w:rFonts w:ascii="Book Antiqua" w:hAnsi="Book Antiqua"/>
          <w:color w:val="000000" w:themeColor="text1"/>
        </w:rPr>
      </w:pPr>
    </w:p>
    <w:p w14:paraId="6FD7FCA3" w14:textId="32C77A1D" w:rsidR="00A77B3E" w:rsidRPr="0041351C" w:rsidRDefault="001C4D6A" w:rsidP="0041351C">
      <w:pPr>
        <w:spacing w:line="360" w:lineRule="auto"/>
        <w:jc w:val="both"/>
        <w:rPr>
          <w:rFonts w:ascii="Book Antiqua" w:hAnsi="Book Antiqua"/>
          <w:color w:val="000000" w:themeColor="text1"/>
        </w:rPr>
      </w:pPr>
      <w:r w:rsidRPr="0041351C">
        <w:rPr>
          <w:rFonts w:ascii="Book Antiqua" w:hAnsi="Book Antiqua"/>
          <w:b/>
          <w:bCs/>
          <w:color w:val="000000" w:themeColor="text1"/>
        </w:rPr>
        <w:t xml:space="preserve">Hiroaki Takaya, Tadashi </w:t>
      </w:r>
      <w:proofErr w:type="spellStart"/>
      <w:r w:rsidRPr="0041351C">
        <w:rPr>
          <w:rFonts w:ascii="Book Antiqua" w:hAnsi="Book Antiqua"/>
          <w:b/>
          <w:bCs/>
          <w:color w:val="000000" w:themeColor="text1"/>
        </w:rPr>
        <w:t>Namisaki</w:t>
      </w:r>
      <w:proofErr w:type="spellEnd"/>
      <w:r w:rsidRPr="0041351C">
        <w:rPr>
          <w:rFonts w:ascii="Book Antiqua" w:hAnsi="Book Antiqua"/>
          <w:b/>
          <w:bCs/>
          <w:color w:val="000000" w:themeColor="text1"/>
        </w:rPr>
        <w:t xml:space="preserve">, Kei Moriya, </w:t>
      </w:r>
      <w:proofErr w:type="spellStart"/>
      <w:r w:rsidRPr="0041351C">
        <w:rPr>
          <w:rFonts w:ascii="Book Antiqua" w:hAnsi="Book Antiqua"/>
          <w:b/>
          <w:bCs/>
          <w:color w:val="000000" w:themeColor="text1"/>
        </w:rPr>
        <w:t>Naotaka</w:t>
      </w:r>
      <w:proofErr w:type="spellEnd"/>
      <w:r w:rsidRPr="0041351C">
        <w:rPr>
          <w:rFonts w:ascii="Book Antiqua" w:hAnsi="Book Antiqua"/>
          <w:b/>
          <w:bCs/>
          <w:color w:val="000000" w:themeColor="text1"/>
        </w:rPr>
        <w:t xml:space="preserve"> </w:t>
      </w:r>
      <w:proofErr w:type="spellStart"/>
      <w:r w:rsidRPr="0041351C">
        <w:rPr>
          <w:rFonts w:ascii="Book Antiqua" w:hAnsi="Book Antiqua"/>
          <w:b/>
          <w:bCs/>
          <w:color w:val="000000" w:themeColor="text1"/>
        </w:rPr>
        <w:t>Shimozato</w:t>
      </w:r>
      <w:proofErr w:type="spellEnd"/>
      <w:r w:rsidRPr="0041351C">
        <w:rPr>
          <w:rFonts w:ascii="Book Antiqua" w:hAnsi="Book Antiqua"/>
          <w:b/>
          <w:bCs/>
          <w:color w:val="000000" w:themeColor="text1"/>
        </w:rPr>
        <w:t xml:space="preserve">, Kosuke </w:t>
      </w:r>
      <w:proofErr w:type="spellStart"/>
      <w:r w:rsidRPr="0041351C">
        <w:rPr>
          <w:rFonts w:ascii="Book Antiqua" w:hAnsi="Book Antiqua"/>
          <w:b/>
          <w:bCs/>
          <w:color w:val="000000" w:themeColor="text1"/>
        </w:rPr>
        <w:t>Kaji</w:t>
      </w:r>
      <w:proofErr w:type="spellEnd"/>
      <w:r w:rsidRPr="0041351C">
        <w:rPr>
          <w:rFonts w:ascii="Book Antiqua" w:hAnsi="Book Antiqua"/>
          <w:b/>
          <w:bCs/>
          <w:color w:val="000000" w:themeColor="text1"/>
        </w:rPr>
        <w:t xml:space="preserve">, </w:t>
      </w:r>
      <w:bookmarkStart w:id="2" w:name="_Hlk46783924"/>
      <w:r w:rsidRPr="0041351C">
        <w:rPr>
          <w:rFonts w:ascii="Book Antiqua" w:hAnsi="Book Antiqua"/>
          <w:b/>
          <w:bCs/>
          <w:color w:val="000000" w:themeColor="text1"/>
        </w:rPr>
        <w:t>Hiroyuki Ogawa, Koji Ishida,</w:t>
      </w:r>
      <w:bookmarkEnd w:id="2"/>
      <w:r w:rsidRPr="0041351C">
        <w:rPr>
          <w:rFonts w:ascii="Book Antiqua" w:hAnsi="Book Antiqua"/>
          <w:b/>
          <w:bCs/>
          <w:color w:val="000000" w:themeColor="text1"/>
        </w:rPr>
        <w:t xml:space="preserve"> Yuki Tsuji, Daisuke Kaya, </w:t>
      </w:r>
      <w:proofErr w:type="spellStart"/>
      <w:r w:rsidRPr="0041351C">
        <w:rPr>
          <w:rFonts w:ascii="Book Antiqua" w:hAnsi="Book Antiqua"/>
          <w:b/>
          <w:bCs/>
          <w:color w:val="000000" w:themeColor="text1"/>
        </w:rPr>
        <w:t>Hirotetsu</w:t>
      </w:r>
      <w:proofErr w:type="spellEnd"/>
      <w:r w:rsidRPr="0041351C">
        <w:rPr>
          <w:rFonts w:ascii="Book Antiqua" w:hAnsi="Book Antiqua"/>
          <w:b/>
          <w:bCs/>
          <w:color w:val="000000" w:themeColor="text1"/>
        </w:rPr>
        <w:t xml:space="preserve"> Takagi, </w:t>
      </w:r>
      <w:proofErr w:type="spellStart"/>
      <w:r w:rsidRPr="0041351C">
        <w:rPr>
          <w:rFonts w:ascii="Book Antiqua" w:hAnsi="Book Antiqua"/>
          <w:b/>
          <w:bCs/>
          <w:color w:val="000000" w:themeColor="text1"/>
        </w:rPr>
        <w:t>Yukihisa</w:t>
      </w:r>
      <w:proofErr w:type="spellEnd"/>
      <w:r w:rsidRPr="0041351C">
        <w:rPr>
          <w:rFonts w:ascii="Book Antiqua" w:hAnsi="Book Antiqua"/>
          <w:b/>
          <w:bCs/>
          <w:color w:val="000000" w:themeColor="text1"/>
        </w:rPr>
        <w:t xml:space="preserve"> </w:t>
      </w:r>
      <w:proofErr w:type="spellStart"/>
      <w:r w:rsidRPr="0041351C">
        <w:rPr>
          <w:rFonts w:ascii="Book Antiqua" w:hAnsi="Book Antiqua"/>
          <w:b/>
          <w:bCs/>
          <w:color w:val="000000" w:themeColor="text1"/>
        </w:rPr>
        <w:t>Fujinaga</w:t>
      </w:r>
      <w:proofErr w:type="spellEnd"/>
      <w:r w:rsidRPr="0041351C">
        <w:rPr>
          <w:rFonts w:ascii="Book Antiqua" w:hAnsi="Book Antiqua"/>
          <w:b/>
          <w:bCs/>
          <w:color w:val="000000" w:themeColor="text1"/>
        </w:rPr>
        <w:t xml:space="preserve">, </w:t>
      </w:r>
      <w:proofErr w:type="spellStart"/>
      <w:r w:rsidRPr="0041351C">
        <w:rPr>
          <w:rFonts w:ascii="Book Antiqua" w:hAnsi="Book Antiqua"/>
          <w:b/>
          <w:bCs/>
          <w:color w:val="000000" w:themeColor="text1"/>
        </w:rPr>
        <w:t>Norihisa</w:t>
      </w:r>
      <w:proofErr w:type="spellEnd"/>
      <w:r w:rsidRPr="0041351C">
        <w:rPr>
          <w:rFonts w:ascii="Book Antiqua" w:hAnsi="Book Antiqua"/>
          <w:b/>
          <w:bCs/>
          <w:color w:val="000000" w:themeColor="text1"/>
        </w:rPr>
        <w:t xml:space="preserve"> Nishimura, Yasuhiko Sawada, </w:t>
      </w:r>
      <w:proofErr w:type="spellStart"/>
      <w:r w:rsidRPr="0041351C">
        <w:rPr>
          <w:rFonts w:ascii="Book Antiqua" w:hAnsi="Book Antiqua"/>
          <w:b/>
          <w:bCs/>
          <w:color w:val="000000" w:themeColor="text1"/>
        </w:rPr>
        <w:t>Hideto</w:t>
      </w:r>
      <w:proofErr w:type="spellEnd"/>
      <w:r w:rsidRPr="0041351C">
        <w:rPr>
          <w:rFonts w:ascii="Book Antiqua" w:hAnsi="Book Antiqua"/>
          <w:b/>
          <w:bCs/>
          <w:color w:val="000000" w:themeColor="text1"/>
        </w:rPr>
        <w:t xml:space="preserve"> </w:t>
      </w:r>
      <w:proofErr w:type="spellStart"/>
      <w:r w:rsidRPr="0041351C">
        <w:rPr>
          <w:rFonts w:ascii="Book Antiqua" w:hAnsi="Book Antiqua"/>
          <w:b/>
          <w:bCs/>
          <w:color w:val="000000" w:themeColor="text1"/>
        </w:rPr>
        <w:t>Kawaratani</w:t>
      </w:r>
      <w:proofErr w:type="spellEnd"/>
      <w:r w:rsidRPr="0041351C">
        <w:rPr>
          <w:rFonts w:ascii="Book Antiqua" w:hAnsi="Book Antiqua"/>
          <w:b/>
          <w:bCs/>
          <w:color w:val="000000" w:themeColor="text1"/>
        </w:rPr>
        <w:t xml:space="preserve">, </w:t>
      </w:r>
      <w:proofErr w:type="spellStart"/>
      <w:r w:rsidRPr="0041351C">
        <w:rPr>
          <w:rFonts w:ascii="Book Antiqua" w:hAnsi="Book Antiqua"/>
          <w:b/>
          <w:bCs/>
          <w:color w:val="000000" w:themeColor="text1"/>
        </w:rPr>
        <w:t>Takemi</w:t>
      </w:r>
      <w:proofErr w:type="spellEnd"/>
      <w:r w:rsidRPr="0041351C">
        <w:rPr>
          <w:rFonts w:ascii="Book Antiqua" w:hAnsi="Book Antiqua"/>
          <w:b/>
          <w:bCs/>
          <w:color w:val="000000" w:themeColor="text1"/>
        </w:rPr>
        <w:t xml:space="preserve"> </w:t>
      </w:r>
      <w:proofErr w:type="spellStart"/>
      <w:r w:rsidRPr="0041351C">
        <w:rPr>
          <w:rFonts w:ascii="Book Antiqua" w:hAnsi="Book Antiqua"/>
          <w:b/>
          <w:bCs/>
          <w:color w:val="000000" w:themeColor="text1"/>
        </w:rPr>
        <w:t>Akahane</w:t>
      </w:r>
      <w:proofErr w:type="spellEnd"/>
      <w:r w:rsidRPr="0041351C">
        <w:rPr>
          <w:rFonts w:ascii="Book Antiqua" w:hAnsi="Book Antiqua"/>
          <w:b/>
          <w:bCs/>
          <w:color w:val="000000" w:themeColor="text1"/>
        </w:rPr>
        <w:t xml:space="preserve">, Hitoshi </w:t>
      </w:r>
      <w:proofErr w:type="spellStart"/>
      <w:r w:rsidRPr="0041351C">
        <w:rPr>
          <w:rFonts w:ascii="Book Antiqua" w:hAnsi="Book Antiqua"/>
          <w:b/>
          <w:bCs/>
          <w:color w:val="000000" w:themeColor="text1"/>
        </w:rPr>
        <w:t>Yoshiji</w:t>
      </w:r>
      <w:proofErr w:type="spellEnd"/>
      <w:r w:rsidRPr="0041351C">
        <w:rPr>
          <w:rFonts w:ascii="Book Antiqua" w:hAnsi="Book Antiqua"/>
          <w:b/>
          <w:bCs/>
          <w:color w:val="000000" w:themeColor="text1"/>
        </w:rPr>
        <w:t>,</w:t>
      </w:r>
      <w:r w:rsidRPr="0041351C">
        <w:rPr>
          <w:rFonts w:ascii="Book Antiqua" w:hAnsi="Book Antiqua"/>
          <w:color w:val="000000" w:themeColor="text1"/>
        </w:rPr>
        <w:t xml:space="preserve"> Department of Gastroenterology, Nara Medical University, </w:t>
      </w:r>
      <w:proofErr w:type="spellStart"/>
      <w:r w:rsidRPr="0041351C">
        <w:rPr>
          <w:rFonts w:ascii="Book Antiqua" w:hAnsi="Book Antiqua"/>
          <w:color w:val="000000" w:themeColor="text1"/>
        </w:rPr>
        <w:t>Kashihara</w:t>
      </w:r>
      <w:proofErr w:type="spellEnd"/>
      <w:r w:rsidRPr="0041351C">
        <w:rPr>
          <w:rFonts w:ascii="Book Antiqua" w:hAnsi="Book Antiqua"/>
          <w:color w:val="000000" w:themeColor="text1"/>
        </w:rPr>
        <w:t xml:space="preserve">, </w:t>
      </w:r>
      <w:bookmarkStart w:id="3" w:name="OLE_LINK3"/>
      <w:bookmarkStart w:id="4" w:name="OLE_LINK4"/>
      <w:r w:rsidRPr="0041351C">
        <w:rPr>
          <w:rFonts w:ascii="Book Antiqua" w:hAnsi="Book Antiqua"/>
          <w:color w:val="000000" w:themeColor="text1"/>
        </w:rPr>
        <w:t>Nara</w:t>
      </w:r>
      <w:bookmarkEnd w:id="3"/>
      <w:bookmarkEnd w:id="4"/>
      <w:r w:rsidRPr="0041351C">
        <w:rPr>
          <w:rFonts w:ascii="Book Antiqua" w:hAnsi="Book Antiqua"/>
          <w:color w:val="000000" w:themeColor="text1"/>
        </w:rPr>
        <w:t xml:space="preserve"> </w:t>
      </w:r>
      <w:bookmarkStart w:id="5" w:name="OLE_LINK1"/>
      <w:bookmarkStart w:id="6" w:name="OLE_LINK2"/>
      <w:r w:rsidRPr="0041351C">
        <w:rPr>
          <w:rFonts w:ascii="Book Antiqua" w:hAnsi="Book Antiqua"/>
          <w:color w:val="000000" w:themeColor="text1"/>
        </w:rPr>
        <w:t>634-8522</w:t>
      </w:r>
      <w:bookmarkEnd w:id="5"/>
      <w:bookmarkEnd w:id="6"/>
      <w:r w:rsidRPr="0041351C">
        <w:rPr>
          <w:rFonts w:ascii="Book Antiqua" w:hAnsi="Book Antiqua"/>
          <w:color w:val="000000" w:themeColor="text1"/>
        </w:rPr>
        <w:t>, Japan</w:t>
      </w:r>
    </w:p>
    <w:p w14:paraId="29A46DBF" w14:textId="77777777" w:rsidR="001C4D6A" w:rsidRPr="0041351C" w:rsidRDefault="001C4D6A" w:rsidP="0041351C">
      <w:pPr>
        <w:spacing w:line="360" w:lineRule="auto"/>
        <w:jc w:val="both"/>
        <w:rPr>
          <w:rFonts w:ascii="Book Antiqua" w:hAnsi="Book Antiqua"/>
          <w:color w:val="000000" w:themeColor="text1"/>
        </w:rPr>
      </w:pPr>
    </w:p>
    <w:p w14:paraId="4C03E2DD" w14:textId="7C997901"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Masanori Matsumoto, </w:t>
      </w:r>
      <w:r w:rsidR="009746AD" w:rsidRPr="0041351C">
        <w:rPr>
          <w:rFonts w:ascii="Book Antiqua" w:hAnsi="Book Antiqua"/>
          <w:color w:val="000000" w:themeColor="text1"/>
        </w:rPr>
        <w:t xml:space="preserve">Department of Blood Transfusion Medicine, Nara Medical University, </w:t>
      </w:r>
      <w:proofErr w:type="spellStart"/>
      <w:r w:rsidR="009746AD" w:rsidRPr="0041351C">
        <w:rPr>
          <w:rFonts w:ascii="Book Antiqua" w:hAnsi="Book Antiqua"/>
          <w:color w:val="000000" w:themeColor="text1"/>
        </w:rPr>
        <w:t>Kashihara</w:t>
      </w:r>
      <w:proofErr w:type="spellEnd"/>
      <w:r w:rsidR="009746AD" w:rsidRPr="0041351C">
        <w:rPr>
          <w:rFonts w:ascii="Book Antiqua" w:hAnsi="Book Antiqua"/>
          <w:color w:val="000000" w:themeColor="text1"/>
        </w:rPr>
        <w:t>, Nara 634-8522, Japan</w:t>
      </w:r>
    </w:p>
    <w:p w14:paraId="4C23169F" w14:textId="77777777" w:rsidR="00A77B3E" w:rsidRPr="0041351C" w:rsidRDefault="00A77B3E" w:rsidP="0041351C">
      <w:pPr>
        <w:spacing w:line="360" w:lineRule="auto"/>
        <w:jc w:val="both"/>
        <w:rPr>
          <w:rFonts w:ascii="Book Antiqua" w:hAnsi="Book Antiqua"/>
          <w:color w:val="000000" w:themeColor="text1"/>
        </w:rPr>
      </w:pPr>
    </w:p>
    <w:p w14:paraId="79279F89"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Author contributions: </w:t>
      </w:r>
      <w:r w:rsidRPr="0041351C">
        <w:rPr>
          <w:rFonts w:ascii="Book Antiqua" w:eastAsia="Book Antiqua" w:hAnsi="Book Antiqua" w:cs="Book Antiqua"/>
          <w:color w:val="000000" w:themeColor="text1"/>
        </w:rPr>
        <w:t xml:space="preserve">Takaya H, </w:t>
      </w:r>
      <w:proofErr w:type="spellStart"/>
      <w:r w:rsidRPr="0041351C">
        <w:rPr>
          <w:rFonts w:ascii="Book Antiqua" w:eastAsia="Book Antiqua" w:hAnsi="Book Antiqua" w:cs="Book Antiqua"/>
          <w:color w:val="000000" w:themeColor="text1"/>
        </w:rPr>
        <w:t>Namisaki</w:t>
      </w:r>
      <w:proofErr w:type="spellEnd"/>
      <w:r w:rsidRPr="0041351C">
        <w:rPr>
          <w:rFonts w:ascii="Book Antiqua" w:eastAsia="Book Antiqua" w:hAnsi="Book Antiqua" w:cs="Book Antiqua"/>
          <w:color w:val="000000" w:themeColor="text1"/>
        </w:rPr>
        <w:t xml:space="preserve"> T, Moriya K, </w:t>
      </w:r>
      <w:proofErr w:type="spellStart"/>
      <w:r w:rsidRPr="0041351C">
        <w:rPr>
          <w:rFonts w:ascii="Book Antiqua" w:eastAsia="Book Antiqua" w:hAnsi="Book Antiqua" w:cs="Book Antiqua"/>
          <w:color w:val="000000" w:themeColor="text1"/>
        </w:rPr>
        <w:t>Shimozato</w:t>
      </w:r>
      <w:proofErr w:type="spellEnd"/>
      <w:r w:rsidRPr="0041351C">
        <w:rPr>
          <w:rFonts w:ascii="Book Antiqua" w:eastAsia="Book Antiqua" w:hAnsi="Book Antiqua" w:cs="Book Antiqua"/>
          <w:color w:val="000000" w:themeColor="text1"/>
        </w:rPr>
        <w:t xml:space="preserve"> N, </w:t>
      </w:r>
      <w:proofErr w:type="spellStart"/>
      <w:r w:rsidRPr="0041351C">
        <w:rPr>
          <w:rFonts w:ascii="Book Antiqua" w:eastAsia="Book Antiqua" w:hAnsi="Book Antiqua" w:cs="Book Antiqua"/>
          <w:color w:val="000000" w:themeColor="text1"/>
        </w:rPr>
        <w:t>Kaji</w:t>
      </w:r>
      <w:proofErr w:type="spellEnd"/>
      <w:r w:rsidRPr="0041351C">
        <w:rPr>
          <w:rFonts w:ascii="Book Antiqua" w:eastAsia="Book Antiqua" w:hAnsi="Book Antiqua" w:cs="Book Antiqua"/>
          <w:color w:val="000000" w:themeColor="text1"/>
        </w:rPr>
        <w:t xml:space="preserve"> K, Ogawa H, Ishida K, Tsuji Y, Kaya D, Takagi H, </w:t>
      </w:r>
      <w:proofErr w:type="spellStart"/>
      <w:r w:rsidRPr="0041351C">
        <w:rPr>
          <w:rFonts w:ascii="Book Antiqua" w:eastAsia="Book Antiqua" w:hAnsi="Book Antiqua" w:cs="Book Antiqua"/>
          <w:color w:val="000000" w:themeColor="text1"/>
        </w:rPr>
        <w:t>Fujinaga</w:t>
      </w:r>
      <w:proofErr w:type="spellEnd"/>
      <w:r w:rsidRPr="0041351C">
        <w:rPr>
          <w:rFonts w:ascii="Book Antiqua" w:eastAsia="Book Antiqua" w:hAnsi="Book Antiqua" w:cs="Book Antiqua"/>
          <w:color w:val="000000" w:themeColor="text1"/>
        </w:rPr>
        <w:t xml:space="preserve"> Y, Nishimura N, Sawada Y, </w:t>
      </w:r>
      <w:proofErr w:type="spellStart"/>
      <w:r w:rsidRPr="0041351C">
        <w:rPr>
          <w:rFonts w:ascii="Book Antiqua" w:eastAsia="Book Antiqua" w:hAnsi="Book Antiqua" w:cs="Book Antiqua"/>
          <w:color w:val="000000" w:themeColor="text1"/>
        </w:rPr>
        <w:t>Kawaratani</w:t>
      </w:r>
      <w:proofErr w:type="spellEnd"/>
      <w:r w:rsidRPr="0041351C">
        <w:rPr>
          <w:rFonts w:ascii="Book Antiqua" w:eastAsia="Book Antiqua" w:hAnsi="Book Antiqua" w:cs="Book Antiqua"/>
          <w:color w:val="000000" w:themeColor="text1"/>
        </w:rPr>
        <w:t xml:space="preserve"> H, and </w:t>
      </w:r>
      <w:proofErr w:type="spellStart"/>
      <w:r w:rsidRPr="0041351C">
        <w:rPr>
          <w:rFonts w:ascii="Book Antiqua" w:eastAsia="Book Antiqua" w:hAnsi="Book Antiqua" w:cs="Book Antiqua"/>
          <w:color w:val="000000" w:themeColor="text1"/>
        </w:rPr>
        <w:t>Akahane</w:t>
      </w:r>
      <w:proofErr w:type="spellEnd"/>
      <w:r w:rsidRPr="0041351C">
        <w:rPr>
          <w:rFonts w:ascii="Book Antiqua" w:eastAsia="Book Antiqua" w:hAnsi="Book Antiqua" w:cs="Book Antiqua"/>
          <w:color w:val="000000" w:themeColor="text1"/>
        </w:rPr>
        <w:t xml:space="preserve"> T performed data analysis; Takaya H, </w:t>
      </w:r>
      <w:proofErr w:type="spellStart"/>
      <w:r w:rsidRPr="0041351C">
        <w:rPr>
          <w:rFonts w:ascii="Book Antiqua" w:eastAsia="Book Antiqua" w:hAnsi="Book Antiqua" w:cs="Book Antiqua"/>
          <w:color w:val="000000" w:themeColor="text1"/>
        </w:rPr>
        <w:t>Namisaki</w:t>
      </w:r>
      <w:proofErr w:type="spellEnd"/>
      <w:r w:rsidRPr="0041351C">
        <w:rPr>
          <w:rFonts w:ascii="Book Antiqua" w:eastAsia="Book Antiqua" w:hAnsi="Book Antiqua" w:cs="Book Antiqua"/>
          <w:color w:val="000000" w:themeColor="text1"/>
        </w:rPr>
        <w:t xml:space="preserve"> T, Matsumoto M, and </w:t>
      </w:r>
      <w:proofErr w:type="spellStart"/>
      <w:r w:rsidRPr="0041351C">
        <w:rPr>
          <w:rFonts w:ascii="Book Antiqua" w:eastAsia="Book Antiqua" w:hAnsi="Book Antiqua" w:cs="Book Antiqua"/>
          <w:color w:val="000000" w:themeColor="text1"/>
        </w:rPr>
        <w:t>Yoshiji</w:t>
      </w:r>
      <w:proofErr w:type="spellEnd"/>
      <w:r w:rsidRPr="0041351C">
        <w:rPr>
          <w:rFonts w:ascii="Book Antiqua" w:eastAsia="Book Antiqua" w:hAnsi="Book Antiqua" w:cs="Book Antiqua"/>
          <w:color w:val="000000" w:themeColor="text1"/>
        </w:rPr>
        <w:t xml:space="preserve"> H wrote the manuscript.</w:t>
      </w:r>
    </w:p>
    <w:p w14:paraId="00203971" w14:textId="77777777" w:rsidR="00A77B3E" w:rsidRPr="0041351C" w:rsidRDefault="00A77B3E" w:rsidP="0041351C">
      <w:pPr>
        <w:spacing w:line="360" w:lineRule="auto"/>
        <w:jc w:val="both"/>
        <w:rPr>
          <w:rFonts w:ascii="Book Antiqua" w:hAnsi="Book Antiqua"/>
          <w:color w:val="000000" w:themeColor="text1"/>
        </w:rPr>
      </w:pPr>
    </w:p>
    <w:p w14:paraId="6F486277" w14:textId="543C5753"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lastRenderedPageBreak/>
        <w:t xml:space="preserve">Corresponding author: Hiroaki </w:t>
      </w:r>
      <w:r w:rsidR="001C28CE" w:rsidRPr="0041351C">
        <w:rPr>
          <w:rFonts w:ascii="Book Antiqua" w:eastAsia="Book Antiqua" w:hAnsi="Book Antiqua" w:cs="Book Antiqua"/>
          <w:b/>
          <w:bCs/>
          <w:color w:val="000000" w:themeColor="text1"/>
        </w:rPr>
        <w:t>T</w:t>
      </w:r>
      <w:r w:rsidRPr="0041351C">
        <w:rPr>
          <w:rFonts w:ascii="Book Antiqua" w:eastAsia="Book Antiqua" w:hAnsi="Book Antiqua" w:cs="Book Antiqua"/>
          <w:b/>
          <w:bCs/>
          <w:color w:val="000000" w:themeColor="text1"/>
        </w:rPr>
        <w:t xml:space="preserve">akaya, MD, PhD, Assistant Professor, </w:t>
      </w:r>
      <w:r w:rsidRPr="0041351C">
        <w:rPr>
          <w:rFonts w:ascii="Book Antiqua" w:eastAsia="Book Antiqua" w:hAnsi="Book Antiqua" w:cs="Book Antiqua"/>
          <w:color w:val="000000" w:themeColor="text1"/>
        </w:rPr>
        <w:t xml:space="preserve">Department of Gastroenterology, Nara Medical University, 840 </w:t>
      </w:r>
      <w:proofErr w:type="spellStart"/>
      <w:r w:rsidRPr="0041351C">
        <w:rPr>
          <w:rFonts w:ascii="Book Antiqua" w:eastAsia="Book Antiqua" w:hAnsi="Book Antiqua" w:cs="Book Antiqua"/>
          <w:color w:val="000000" w:themeColor="text1"/>
        </w:rPr>
        <w:t>Shijo-cho</w:t>
      </w:r>
      <w:proofErr w:type="spellEnd"/>
      <w:r w:rsidRPr="0041351C">
        <w:rPr>
          <w:rFonts w:ascii="Book Antiqua" w:eastAsia="Book Antiqua" w:hAnsi="Book Antiqua" w:cs="Book Antiqua"/>
          <w:color w:val="000000" w:themeColor="text1"/>
        </w:rPr>
        <w:t xml:space="preserve">, </w:t>
      </w:r>
      <w:proofErr w:type="spellStart"/>
      <w:r w:rsidR="00E6621A" w:rsidRPr="0041351C">
        <w:rPr>
          <w:rFonts w:ascii="Book Antiqua" w:hAnsi="Book Antiqua"/>
          <w:color w:val="000000" w:themeColor="text1"/>
        </w:rPr>
        <w:t>Kashihara</w:t>
      </w:r>
      <w:proofErr w:type="spellEnd"/>
      <w:r w:rsidR="00E6621A" w:rsidRPr="0041351C">
        <w:rPr>
          <w:rFonts w:ascii="Book Antiqua" w:hAnsi="Book Antiqua"/>
          <w:color w:val="000000" w:themeColor="text1"/>
        </w:rPr>
        <w:t>, Nara 634-8522, Japan</w:t>
      </w:r>
      <w:r w:rsidRPr="0041351C">
        <w:rPr>
          <w:rFonts w:ascii="Book Antiqua" w:eastAsia="Book Antiqua" w:hAnsi="Book Antiqua" w:cs="Book Antiqua"/>
          <w:color w:val="000000" w:themeColor="text1"/>
        </w:rPr>
        <w:t>. htky@naramed-u.ac.jp</w:t>
      </w:r>
    </w:p>
    <w:p w14:paraId="46F654D6" w14:textId="77777777" w:rsidR="00A77B3E" w:rsidRPr="0041351C" w:rsidRDefault="00A77B3E" w:rsidP="0041351C">
      <w:pPr>
        <w:spacing w:line="360" w:lineRule="auto"/>
        <w:jc w:val="both"/>
        <w:rPr>
          <w:rFonts w:ascii="Book Antiqua" w:hAnsi="Book Antiqua"/>
          <w:color w:val="000000" w:themeColor="text1"/>
        </w:rPr>
      </w:pPr>
    </w:p>
    <w:p w14:paraId="7321634A"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Received: </w:t>
      </w:r>
      <w:r w:rsidRPr="0041351C">
        <w:rPr>
          <w:rFonts w:ascii="Book Antiqua" w:eastAsia="Book Antiqua" w:hAnsi="Book Antiqua" w:cs="Book Antiqua"/>
          <w:color w:val="000000" w:themeColor="text1"/>
        </w:rPr>
        <w:t>August 4, 2020</w:t>
      </w:r>
    </w:p>
    <w:p w14:paraId="62EB0E02"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Revised: </w:t>
      </w:r>
      <w:r w:rsidRPr="0041351C">
        <w:rPr>
          <w:rFonts w:ascii="Book Antiqua" w:eastAsia="Book Antiqua" w:hAnsi="Book Antiqua" w:cs="Book Antiqua"/>
          <w:color w:val="000000" w:themeColor="text1"/>
        </w:rPr>
        <w:t>October 9, 2020</w:t>
      </w:r>
    </w:p>
    <w:p w14:paraId="6E8553F1" w14:textId="35E07F70"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Accepted: </w:t>
      </w:r>
      <w:r w:rsidR="00703ADC" w:rsidRPr="00703ADC">
        <w:rPr>
          <w:rFonts w:ascii="Book Antiqua" w:eastAsia="Book Antiqua" w:hAnsi="Book Antiqua" w:cs="Book Antiqua"/>
          <w:color w:val="000000" w:themeColor="text1"/>
        </w:rPr>
        <w:t>November 13, 2020</w:t>
      </w:r>
    </w:p>
    <w:p w14:paraId="0BF23000"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Published online: </w:t>
      </w:r>
    </w:p>
    <w:p w14:paraId="652835C2" w14:textId="77777777" w:rsidR="00A77B3E" w:rsidRPr="0041351C" w:rsidRDefault="00A77B3E" w:rsidP="0041351C">
      <w:pPr>
        <w:spacing w:line="360" w:lineRule="auto"/>
        <w:jc w:val="both"/>
        <w:rPr>
          <w:rFonts w:ascii="Book Antiqua" w:hAnsi="Book Antiqua"/>
          <w:color w:val="000000" w:themeColor="text1"/>
        </w:rPr>
        <w:sectPr w:rsidR="00A77B3E" w:rsidRPr="0041351C">
          <w:footerReference w:type="default" r:id="rId6"/>
          <w:pgSz w:w="12240" w:h="15840"/>
          <w:pgMar w:top="1440" w:right="1440" w:bottom="1440" w:left="1440" w:header="720" w:footer="720" w:gutter="0"/>
          <w:cols w:space="720"/>
          <w:docGrid w:linePitch="360"/>
        </w:sectPr>
      </w:pPr>
    </w:p>
    <w:p w14:paraId="52A33170"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lastRenderedPageBreak/>
        <w:t>Abstract</w:t>
      </w:r>
    </w:p>
    <w:p w14:paraId="4BB0D89D" w14:textId="77777777" w:rsidR="00074048" w:rsidRPr="0041351C" w:rsidRDefault="00074048" w:rsidP="0041351C">
      <w:pPr>
        <w:spacing w:line="360" w:lineRule="auto"/>
        <w:jc w:val="both"/>
        <w:rPr>
          <w:rFonts w:ascii="Book Antiqua" w:hAnsi="Book Antiqua"/>
          <w:b/>
          <w:bCs/>
          <w:i/>
          <w:iCs/>
          <w:color w:val="000000" w:themeColor="text1"/>
        </w:rPr>
      </w:pPr>
      <w:r w:rsidRPr="0041351C">
        <w:rPr>
          <w:rFonts w:ascii="Book Antiqua" w:hAnsi="Book Antiqua"/>
          <w:color w:val="000000" w:themeColor="text1"/>
        </w:rPr>
        <w:t>BACKGROUND</w:t>
      </w:r>
    </w:p>
    <w:p w14:paraId="5A72E769" w14:textId="2AED8F2D" w:rsidR="00074048" w:rsidRPr="0041351C" w:rsidRDefault="00074048"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Prediction of HAIC treatment response is important for improving the prognosis in patients with hepatocellular carcinoma (HCC). The progression of HCC is related to hypercoagulability and angiogenesis. It is known that ADAMTS13 and von Willebrand factor (VWF) are related to hypercoagulability. In addition, previous study reported that the association between ADAMTS13 and VWF, and angiogenesis </w:t>
      </w:r>
      <w:r w:rsidRPr="0041351C">
        <w:rPr>
          <w:rFonts w:ascii="Book Antiqua" w:hAnsi="Book Antiqua"/>
          <w:i/>
          <w:iCs/>
          <w:color w:val="000000" w:themeColor="text1"/>
        </w:rPr>
        <w:t>via</w:t>
      </w:r>
      <w:r w:rsidRPr="0041351C">
        <w:rPr>
          <w:rFonts w:ascii="Book Antiqua" w:hAnsi="Book Antiqua"/>
          <w:color w:val="000000" w:themeColor="text1"/>
        </w:rPr>
        <w:t xml:space="preserve"> vascular endothelial growth factor (VEGF). Recently, ADAMTS13 and VWF have been associated with the prognosis in patients with various kinds of cancer undergoing chemotherapy.</w:t>
      </w:r>
    </w:p>
    <w:p w14:paraId="052481F6" w14:textId="77777777" w:rsidR="00074048" w:rsidRPr="0041351C" w:rsidRDefault="00074048" w:rsidP="0041351C">
      <w:pPr>
        <w:spacing w:line="360" w:lineRule="auto"/>
        <w:jc w:val="both"/>
        <w:rPr>
          <w:rFonts w:ascii="Book Antiqua" w:hAnsi="Book Antiqua"/>
          <w:b/>
          <w:bCs/>
          <w:i/>
          <w:iCs/>
          <w:color w:val="000000" w:themeColor="text1"/>
        </w:rPr>
      </w:pPr>
    </w:p>
    <w:p w14:paraId="649A7389" w14:textId="77777777" w:rsidR="00074048" w:rsidRPr="0041351C" w:rsidRDefault="00074048" w:rsidP="0041351C">
      <w:pPr>
        <w:spacing w:line="360" w:lineRule="auto"/>
        <w:jc w:val="both"/>
        <w:rPr>
          <w:rFonts w:ascii="Book Antiqua" w:hAnsi="Book Antiqua"/>
          <w:color w:val="000000" w:themeColor="text1"/>
        </w:rPr>
      </w:pPr>
      <w:r w:rsidRPr="0041351C">
        <w:rPr>
          <w:rFonts w:ascii="Book Antiqua" w:hAnsi="Book Antiqua"/>
          <w:color w:val="000000" w:themeColor="text1"/>
        </w:rPr>
        <w:t>AIM</w:t>
      </w:r>
    </w:p>
    <w:p w14:paraId="144F3F51" w14:textId="77777777" w:rsidR="00074048" w:rsidRPr="0041351C" w:rsidRDefault="00074048"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To investigate whether ADAMTS13 and VWF become useful biomarkers of treatment response in HCC patients before </w:t>
      </w:r>
      <w:bookmarkStart w:id="7" w:name="_Hlk54031397"/>
      <w:r w:rsidRPr="0041351C">
        <w:rPr>
          <w:rFonts w:ascii="Book Antiqua" w:hAnsi="Book Antiqua"/>
          <w:color w:val="000000" w:themeColor="text1"/>
        </w:rPr>
        <w:t>the initiation of</w:t>
      </w:r>
      <w:bookmarkEnd w:id="7"/>
      <w:r w:rsidRPr="0041351C">
        <w:rPr>
          <w:rFonts w:ascii="Book Antiqua" w:hAnsi="Book Antiqua"/>
          <w:color w:val="000000" w:themeColor="text1"/>
        </w:rPr>
        <w:t xml:space="preserve"> HAIC treatment.</w:t>
      </w:r>
    </w:p>
    <w:p w14:paraId="3F3CB329" w14:textId="77777777" w:rsidR="00074048" w:rsidRPr="0041351C" w:rsidRDefault="00074048" w:rsidP="0041351C">
      <w:pPr>
        <w:spacing w:line="360" w:lineRule="auto"/>
        <w:jc w:val="both"/>
        <w:rPr>
          <w:rFonts w:ascii="Book Antiqua" w:hAnsi="Book Antiqua"/>
          <w:b/>
          <w:bCs/>
          <w:i/>
          <w:iCs/>
          <w:color w:val="000000" w:themeColor="text1"/>
        </w:rPr>
      </w:pPr>
    </w:p>
    <w:p w14:paraId="16B1F03B" w14:textId="77777777" w:rsidR="00074048" w:rsidRPr="0041351C" w:rsidRDefault="00074048" w:rsidP="0041351C">
      <w:pPr>
        <w:spacing w:line="360" w:lineRule="auto"/>
        <w:jc w:val="both"/>
        <w:rPr>
          <w:rFonts w:ascii="Book Antiqua" w:hAnsi="Book Antiqua"/>
          <w:color w:val="000000" w:themeColor="text1"/>
        </w:rPr>
      </w:pPr>
      <w:r w:rsidRPr="0041351C">
        <w:rPr>
          <w:rFonts w:ascii="Book Antiqua" w:hAnsi="Book Antiqua"/>
          <w:color w:val="000000" w:themeColor="text1"/>
        </w:rPr>
        <w:t>METHODS</w:t>
      </w:r>
    </w:p>
    <w:p w14:paraId="4359D416" w14:textId="64603C83" w:rsidR="00074048" w:rsidRPr="0041351C" w:rsidRDefault="00074048" w:rsidP="0041351C">
      <w:pPr>
        <w:spacing w:line="360" w:lineRule="auto"/>
        <w:jc w:val="both"/>
        <w:rPr>
          <w:rFonts w:ascii="Book Antiqua" w:hAnsi="Book Antiqua"/>
          <w:color w:val="000000" w:themeColor="text1"/>
        </w:rPr>
      </w:pPr>
      <w:r w:rsidRPr="0041351C">
        <w:rPr>
          <w:rFonts w:ascii="Book Antiqua" w:hAnsi="Book Antiqua"/>
          <w:color w:val="000000" w:themeColor="text1"/>
        </w:rPr>
        <w:t>Seventy-two patients were enrolled in this study. ADAMTS13 activity (ADAMTS13:AC), VWF antigen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 xml:space="preserve">) and VEGF levels were determined </w:t>
      </w:r>
      <w:r w:rsidRPr="0041351C">
        <w:rPr>
          <w:rFonts w:ascii="Book Antiqua" w:hAnsi="Book Antiqua"/>
          <w:i/>
          <w:iCs/>
          <w:color w:val="000000" w:themeColor="text1"/>
        </w:rPr>
        <w:t>via</w:t>
      </w:r>
      <w:r w:rsidRPr="0041351C">
        <w:rPr>
          <w:rFonts w:ascii="Book Antiqua" w:hAnsi="Book Antiqua"/>
          <w:color w:val="000000" w:themeColor="text1"/>
        </w:rPr>
        <w:t xml:space="preserve"> enzyme-linked immunosorbent assay. Univariable and multivariable analyses were performed to determine the predictive factors of treatment response in patients with HCC undergoing HAIC treatment.</w:t>
      </w:r>
    </w:p>
    <w:p w14:paraId="682A22DC" w14:textId="77777777" w:rsidR="00074048" w:rsidRPr="0041351C" w:rsidRDefault="00074048" w:rsidP="0041351C">
      <w:pPr>
        <w:spacing w:line="360" w:lineRule="auto"/>
        <w:jc w:val="both"/>
        <w:rPr>
          <w:rFonts w:ascii="Book Antiqua" w:hAnsi="Book Antiqua"/>
          <w:color w:val="000000" w:themeColor="text1"/>
        </w:rPr>
      </w:pPr>
    </w:p>
    <w:p w14:paraId="33884E14" w14:textId="77777777" w:rsidR="00074048" w:rsidRPr="0041351C" w:rsidRDefault="00074048" w:rsidP="0041351C">
      <w:pPr>
        <w:spacing w:line="360" w:lineRule="auto"/>
        <w:jc w:val="both"/>
        <w:rPr>
          <w:rFonts w:ascii="Book Antiqua" w:hAnsi="Book Antiqua"/>
          <w:color w:val="000000" w:themeColor="text1"/>
        </w:rPr>
      </w:pPr>
      <w:r w:rsidRPr="0041351C">
        <w:rPr>
          <w:rFonts w:ascii="Book Antiqua" w:hAnsi="Book Antiqua"/>
          <w:color w:val="000000" w:themeColor="text1"/>
        </w:rPr>
        <w:t>RESULTS</w:t>
      </w:r>
    </w:p>
    <w:p w14:paraId="0F282E49" w14:textId="688BD097" w:rsidR="00074048" w:rsidRPr="0041351C" w:rsidRDefault="00074048"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ADAMTS13:AC levels in HCC patients with stable disease (SD) </w:t>
      </w:r>
      <w:r w:rsidR="001E427D" w:rsidRPr="0041351C">
        <w:rPr>
          <w:rFonts w:ascii="Book Antiqua" w:hAnsi="Book Antiqua"/>
          <w:color w:val="000000" w:themeColor="text1"/>
        </w:rPr>
        <w:t>+</w:t>
      </w:r>
      <w:r w:rsidRPr="0041351C">
        <w:rPr>
          <w:rFonts w:ascii="Book Antiqua" w:hAnsi="Book Antiqua"/>
          <w:color w:val="000000" w:themeColor="text1"/>
        </w:rPr>
        <w:t xml:space="preserve"> partial response (PR) of HAIC treatment were significantly higher than those with progressive disease (PD) (</w:t>
      </w:r>
      <w:r w:rsidR="00B137D2" w:rsidRPr="0041351C">
        <w:rPr>
          <w:rFonts w:ascii="Book Antiqua" w:hAnsi="Book Antiqua"/>
          <w:i/>
          <w:color w:val="000000" w:themeColor="text1"/>
        </w:rPr>
        <w:t>P</w:t>
      </w:r>
      <w:r w:rsidRPr="0041351C">
        <w:rPr>
          <w:rFonts w:ascii="Book Antiqua" w:hAnsi="Book Antiqua"/>
          <w:color w:val="000000" w:themeColor="text1"/>
        </w:rPr>
        <w:t xml:space="preserve"> &lt; 0.05). In contrast,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/ADAMTS13:AC ratio and VEGF levels in HCC patients with SD</w:t>
      </w:r>
      <w:r w:rsidR="001E427D" w:rsidRPr="0041351C">
        <w:rPr>
          <w:rFonts w:ascii="Book Antiqua" w:hAnsi="Book Antiqua"/>
          <w:color w:val="000000" w:themeColor="text1"/>
        </w:rPr>
        <w:t xml:space="preserve"> </w:t>
      </w:r>
      <w:r w:rsidR="001E427D" w:rsidRPr="0041351C">
        <w:rPr>
          <w:rFonts w:ascii="Book Antiqua" w:hAnsi="Book Antiqua"/>
          <w:color w:val="000000" w:themeColor="text1"/>
          <w:lang w:eastAsia="zh-CN"/>
        </w:rPr>
        <w:t xml:space="preserve">+ </w:t>
      </w:r>
      <w:r w:rsidRPr="0041351C">
        <w:rPr>
          <w:rFonts w:ascii="Book Antiqua" w:hAnsi="Book Antiqua"/>
          <w:color w:val="000000" w:themeColor="text1"/>
        </w:rPr>
        <w:t xml:space="preserve">PR were significantly lower than those with PD (both </w:t>
      </w:r>
      <w:r w:rsidR="00B137D2" w:rsidRPr="0041351C">
        <w:rPr>
          <w:rFonts w:ascii="Book Antiqua" w:hAnsi="Book Antiqua"/>
          <w:i/>
          <w:color w:val="000000" w:themeColor="text1"/>
        </w:rPr>
        <w:t>P</w:t>
      </w:r>
      <w:r w:rsidRPr="0041351C">
        <w:rPr>
          <w:rFonts w:ascii="Book Antiqua" w:hAnsi="Book Antiqua"/>
          <w:color w:val="000000" w:themeColor="text1"/>
        </w:rPr>
        <w:t xml:space="preserve"> &lt; 0.05). Patients with high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/ADAMTS13:AC ratio (&gt;</w:t>
      </w:r>
      <w:r w:rsidR="00B137D2" w:rsidRPr="0041351C">
        <w:rPr>
          <w:rFonts w:ascii="Book Antiqua" w:hAnsi="Book Antiqua"/>
          <w:color w:val="000000" w:themeColor="text1"/>
        </w:rPr>
        <w:t xml:space="preserve"> </w:t>
      </w:r>
      <w:r w:rsidRPr="0041351C">
        <w:rPr>
          <w:rFonts w:ascii="Book Antiqua" w:hAnsi="Book Antiqua"/>
          <w:color w:val="000000" w:themeColor="text1"/>
        </w:rPr>
        <w:t xml:space="preserve">2.7) had higher VEGF levels than those with </w:t>
      </w:r>
      <w:r w:rsidRPr="0041351C">
        <w:rPr>
          <w:rFonts w:ascii="Book Antiqua" w:hAnsi="Book Antiqua"/>
          <w:color w:val="000000" w:themeColor="text1"/>
        </w:rPr>
        <w:lastRenderedPageBreak/>
        <w:t>low ratio (≤</w:t>
      </w:r>
      <w:r w:rsidR="001E427D" w:rsidRPr="0041351C">
        <w:rPr>
          <w:rFonts w:ascii="Book Antiqua" w:hAnsi="Book Antiqua"/>
          <w:color w:val="000000" w:themeColor="text1"/>
        </w:rPr>
        <w:t xml:space="preserve"> </w:t>
      </w:r>
      <w:r w:rsidRPr="0041351C">
        <w:rPr>
          <w:rFonts w:ascii="Book Antiqua" w:hAnsi="Book Antiqua"/>
          <w:color w:val="000000" w:themeColor="text1"/>
        </w:rPr>
        <w:t xml:space="preserve">2.7). Multivariable analysis revealed that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/ADAMTS13:AC ratio was a predictive factor of HAIC treatment response.</w:t>
      </w:r>
    </w:p>
    <w:p w14:paraId="138451E8" w14:textId="77777777" w:rsidR="00074048" w:rsidRPr="0041351C" w:rsidRDefault="00074048" w:rsidP="0041351C">
      <w:pPr>
        <w:spacing w:line="360" w:lineRule="auto"/>
        <w:jc w:val="both"/>
        <w:rPr>
          <w:rFonts w:ascii="Book Antiqua" w:hAnsi="Book Antiqua"/>
          <w:color w:val="000000" w:themeColor="text1"/>
        </w:rPr>
      </w:pPr>
    </w:p>
    <w:p w14:paraId="5646EB46" w14:textId="77777777" w:rsidR="00074048" w:rsidRPr="0041351C" w:rsidRDefault="00074048" w:rsidP="0041351C">
      <w:pPr>
        <w:spacing w:line="360" w:lineRule="auto"/>
        <w:jc w:val="both"/>
        <w:rPr>
          <w:rFonts w:ascii="Book Antiqua" w:hAnsi="Book Antiqua"/>
          <w:color w:val="000000" w:themeColor="text1"/>
        </w:rPr>
      </w:pPr>
      <w:r w:rsidRPr="0041351C">
        <w:rPr>
          <w:rFonts w:ascii="Book Antiqua" w:hAnsi="Book Antiqua"/>
          <w:color w:val="000000" w:themeColor="text1"/>
        </w:rPr>
        <w:t>CONCLUSION</w:t>
      </w:r>
    </w:p>
    <w:p w14:paraId="79BCCCE5" w14:textId="77777777" w:rsidR="00074048" w:rsidRPr="0041351C" w:rsidRDefault="00074048" w:rsidP="0041351C">
      <w:pPr>
        <w:spacing w:line="360" w:lineRule="auto"/>
        <w:jc w:val="both"/>
        <w:rPr>
          <w:rFonts w:ascii="Book Antiqua" w:hAnsi="Book Antiqua"/>
          <w:color w:val="000000" w:themeColor="text1"/>
        </w:rPr>
      </w:pP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/ADAMTS13:AC ratio may become a useful biomarker of treatment response in HCC patients before the initiation of HAIC treatment.</w:t>
      </w:r>
    </w:p>
    <w:p w14:paraId="5B0D5FAE" w14:textId="77777777" w:rsidR="00074048" w:rsidRPr="0041351C" w:rsidRDefault="00074048" w:rsidP="0041351C">
      <w:pPr>
        <w:spacing w:line="360" w:lineRule="auto"/>
        <w:jc w:val="both"/>
        <w:rPr>
          <w:rFonts w:ascii="Book Antiqua" w:hAnsi="Book Antiqua"/>
          <w:color w:val="000000" w:themeColor="text1"/>
        </w:rPr>
      </w:pPr>
    </w:p>
    <w:p w14:paraId="2B1C8508" w14:textId="2ABCF9EB" w:rsidR="00074048" w:rsidRPr="0041351C" w:rsidRDefault="00074048" w:rsidP="0041351C">
      <w:pPr>
        <w:spacing w:line="360" w:lineRule="auto"/>
        <w:jc w:val="both"/>
        <w:rPr>
          <w:rFonts w:ascii="Book Antiqua" w:hAnsi="Book Antiqua"/>
          <w:color w:val="000000" w:themeColor="text1"/>
        </w:rPr>
      </w:pPr>
      <w:r w:rsidRPr="0041351C">
        <w:rPr>
          <w:rFonts w:ascii="Book Antiqua" w:hAnsi="Book Antiqua"/>
          <w:b/>
          <w:color w:val="000000" w:themeColor="text1"/>
        </w:rPr>
        <w:t xml:space="preserve">Key </w:t>
      </w:r>
      <w:r w:rsidR="001E427D" w:rsidRPr="0041351C">
        <w:rPr>
          <w:rFonts w:ascii="Book Antiqua" w:hAnsi="Book Antiqua"/>
          <w:b/>
          <w:color w:val="000000" w:themeColor="text1"/>
        </w:rPr>
        <w:t>W</w:t>
      </w:r>
      <w:r w:rsidRPr="0041351C">
        <w:rPr>
          <w:rFonts w:ascii="Book Antiqua" w:hAnsi="Book Antiqua"/>
          <w:b/>
          <w:color w:val="000000" w:themeColor="text1"/>
        </w:rPr>
        <w:t>ords:</w:t>
      </w:r>
      <w:r w:rsidRPr="0041351C">
        <w:rPr>
          <w:rFonts w:ascii="Book Antiqua" w:hAnsi="Book Antiqua"/>
          <w:color w:val="000000" w:themeColor="text1"/>
        </w:rPr>
        <w:t xml:space="preserve"> ADAMTS13; </w:t>
      </w:r>
      <w:r w:rsidR="001E427D" w:rsidRPr="0041351C">
        <w:rPr>
          <w:rFonts w:ascii="Book Antiqua" w:hAnsi="Book Antiqua"/>
          <w:color w:val="000000" w:themeColor="text1"/>
        </w:rPr>
        <w:t>V</w:t>
      </w:r>
      <w:r w:rsidRPr="0041351C">
        <w:rPr>
          <w:rFonts w:ascii="Book Antiqua" w:hAnsi="Book Antiqua"/>
          <w:color w:val="000000" w:themeColor="text1"/>
        </w:rPr>
        <w:t>on Willebrand factor; Vascular endothelial growth factor; Biomarkers; Hepatocellular carcinoma; H</w:t>
      </w:r>
      <w:r w:rsidR="006071B9">
        <w:rPr>
          <w:rFonts w:ascii="Book Antiqua" w:hAnsi="Book Antiqua"/>
          <w:color w:val="000000" w:themeColor="text1"/>
        </w:rPr>
        <w:t>AIC</w:t>
      </w:r>
    </w:p>
    <w:p w14:paraId="00285030" w14:textId="77777777" w:rsidR="00074048" w:rsidRPr="0041351C" w:rsidRDefault="00074048" w:rsidP="0041351C">
      <w:pPr>
        <w:spacing w:line="360" w:lineRule="auto"/>
        <w:jc w:val="both"/>
        <w:rPr>
          <w:rFonts w:ascii="Book Antiqua" w:hAnsi="Book Antiqua"/>
          <w:b/>
          <w:bCs/>
          <w:color w:val="000000" w:themeColor="text1"/>
        </w:rPr>
      </w:pPr>
    </w:p>
    <w:p w14:paraId="6A40586A" w14:textId="7F77B699" w:rsidR="00A77B3E" w:rsidRPr="0041351C" w:rsidRDefault="001E427D" w:rsidP="0041351C">
      <w:pPr>
        <w:spacing w:line="360" w:lineRule="auto"/>
        <w:jc w:val="both"/>
        <w:rPr>
          <w:rFonts w:ascii="Book Antiqua" w:hAnsi="Book Antiqua"/>
          <w:color w:val="000000" w:themeColor="text1"/>
        </w:rPr>
      </w:pPr>
      <w:r w:rsidRPr="0041351C">
        <w:rPr>
          <w:rFonts w:ascii="Book Antiqua" w:eastAsia="Book Antiqua" w:hAnsi="Book Antiqua" w:cs="Book Antiqua"/>
          <w:color w:val="000000" w:themeColor="text1"/>
        </w:rPr>
        <w:t>T</w:t>
      </w:r>
      <w:r w:rsidR="00EB0FB9" w:rsidRPr="0041351C">
        <w:rPr>
          <w:rFonts w:ascii="Book Antiqua" w:eastAsia="Book Antiqua" w:hAnsi="Book Antiqua" w:cs="Book Antiqua"/>
          <w:color w:val="000000" w:themeColor="text1"/>
        </w:rPr>
        <w:t xml:space="preserve">akaya H, </w:t>
      </w:r>
      <w:proofErr w:type="spellStart"/>
      <w:r w:rsidR="00EB0FB9" w:rsidRPr="0041351C">
        <w:rPr>
          <w:rFonts w:ascii="Book Antiqua" w:eastAsia="Book Antiqua" w:hAnsi="Book Antiqua" w:cs="Book Antiqua"/>
          <w:color w:val="000000" w:themeColor="text1"/>
        </w:rPr>
        <w:t>Namisaki</w:t>
      </w:r>
      <w:proofErr w:type="spellEnd"/>
      <w:r w:rsidR="00EB0FB9" w:rsidRPr="0041351C">
        <w:rPr>
          <w:rFonts w:ascii="Book Antiqua" w:eastAsia="Book Antiqua" w:hAnsi="Book Antiqua" w:cs="Book Antiqua"/>
          <w:color w:val="000000" w:themeColor="text1"/>
        </w:rPr>
        <w:t xml:space="preserve"> T, Moriya K, </w:t>
      </w:r>
      <w:proofErr w:type="spellStart"/>
      <w:r w:rsidR="00EB0FB9" w:rsidRPr="0041351C">
        <w:rPr>
          <w:rFonts w:ascii="Book Antiqua" w:eastAsia="Book Antiqua" w:hAnsi="Book Antiqua" w:cs="Book Antiqua"/>
          <w:color w:val="000000" w:themeColor="text1"/>
        </w:rPr>
        <w:t>Shimozato</w:t>
      </w:r>
      <w:proofErr w:type="spellEnd"/>
      <w:r w:rsidR="00EB0FB9" w:rsidRPr="0041351C">
        <w:rPr>
          <w:rFonts w:ascii="Book Antiqua" w:eastAsia="Book Antiqua" w:hAnsi="Book Antiqua" w:cs="Book Antiqua"/>
          <w:color w:val="000000" w:themeColor="text1"/>
        </w:rPr>
        <w:t xml:space="preserve"> N, </w:t>
      </w:r>
      <w:proofErr w:type="spellStart"/>
      <w:r w:rsidR="00EB0FB9" w:rsidRPr="0041351C">
        <w:rPr>
          <w:rFonts w:ascii="Book Antiqua" w:eastAsia="Book Antiqua" w:hAnsi="Book Antiqua" w:cs="Book Antiqua"/>
          <w:color w:val="000000" w:themeColor="text1"/>
        </w:rPr>
        <w:t>Kaji</w:t>
      </w:r>
      <w:proofErr w:type="spellEnd"/>
      <w:r w:rsidR="00EB0FB9" w:rsidRPr="0041351C">
        <w:rPr>
          <w:rFonts w:ascii="Book Antiqua" w:eastAsia="Book Antiqua" w:hAnsi="Book Antiqua" w:cs="Book Antiqua"/>
          <w:color w:val="000000" w:themeColor="text1"/>
        </w:rPr>
        <w:t xml:space="preserve"> K, Ogawa H, Ishida K, Tsuji Y, Kaya D, Takagi H, </w:t>
      </w:r>
      <w:proofErr w:type="spellStart"/>
      <w:r w:rsidR="00EB0FB9" w:rsidRPr="0041351C">
        <w:rPr>
          <w:rFonts w:ascii="Book Antiqua" w:eastAsia="Book Antiqua" w:hAnsi="Book Antiqua" w:cs="Book Antiqua"/>
          <w:color w:val="000000" w:themeColor="text1"/>
        </w:rPr>
        <w:t>Fujinaga</w:t>
      </w:r>
      <w:proofErr w:type="spellEnd"/>
      <w:r w:rsidR="00EB0FB9" w:rsidRPr="0041351C">
        <w:rPr>
          <w:rFonts w:ascii="Book Antiqua" w:eastAsia="Book Antiqua" w:hAnsi="Book Antiqua" w:cs="Book Antiqua"/>
          <w:color w:val="000000" w:themeColor="text1"/>
        </w:rPr>
        <w:t xml:space="preserve"> Y, Nishimura N, Sawada Y, </w:t>
      </w:r>
      <w:proofErr w:type="spellStart"/>
      <w:r w:rsidR="00EB0FB9" w:rsidRPr="0041351C">
        <w:rPr>
          <w:rFonts w:ascii="Book Antiqua" w:eastAsia="Book Antiqua" w:hAnsi="Book Antiqua" w:cs="Book Antiqua"/>
          <w:color w:val="000000" w:themeColor="text1"/>
        </w:rPr>
        <w:t>Kawaratani</w:t>
      </w:r>
      <w:proofErr w:type="spellEnd"/>
      <w:r w:rsidR="00EB0FB9" w:rsidRPr="0041351C">
        <w:rPr>
          <w:rFonts w:ascii="Book Antiqua" w:eastAsia="Book Antiqua" w:hAnsi="Book Antiqua" w:cs="Book Antiqua"/>
          <w:color w:val="000000" w:themeColor="text1"/>
        </w:rPr>
        <w:t xml:space="preserve"> H, </w:t>
      </w:r>
      <w:proofErr w:type="spellStart"/>
      <w:r w:rsidR="00EB0FB9" w:rsidRPr="0041351C">
        <w:rPr>
          <w:rFonts w:ascii="Book Antiqua" w:eastAsia="Book Antiqua" w:hAnsi="Book Antiqua" w:cs="Book Antiqua"/>
          <w:color w:val="000000" w:themeColor="text1"/>
        </w:rPr>
        <w:t>Akahane</w:t>
      </w:r>
      <w:proofErr w:type="spellEnd"/>
      <w:r w:rsidR="00EB0FB9" w:rsidRPr="0041351C">
        <w:rPr>
          <w:rFonts w:ascii="Book Antiqua" w:eastAsia="Book Antiqua" w:hAnsi="Book Antiqua" w:cs="Book Antiqua"/>
          <w:color w:val="000000" w:themeColor="text1"/>
        </w:rPr>
        <w:t xml:space="preserve"> T, Matsumoto M, </w:t>
      </w:r>
      <w:proofErr w:type="spellStart"/>
      <w:r w:rsidR="00EB0FB9" w:rsidRPr="0041351C">
        <w:rPr>
          <w:rFonts w:ascii="Book Antiqua" w:eastAsia="Book Antiqua" w:hAnsi="Book Antiqua" w:cs="Book Antiqua"/>
          <w:color w:val="000000" w:themeColor="text1"/>
        </w:rPr>
        <w:t>Yoshiji</w:t>
      </w:r>
      <w:proofErr w:type="spellEnd"/>
      <w:r w:rsidR="00EB0FB9" w:rsidRPr="0041351C">
        <w:rPr>
          <w:rFonts w:ascii="Book Antiqua" w:eastAsia="Book Antiqua" w:hAnsi="Book Antiqua" w:cs="Book Antiqua"/>
          <w:color w:val="000000" w:themeColor="text1"/>
        </w:rPr>
        <w:t xml:space="preserve"> H. </w:t>
      </w:r>
      <w:r w:rsidR="00FA7E7E" w:rsidRPr="00FA7E7E">
        <w:rPr>
          <w:rFonts w:ascii="Book Antiqua" w:eastAsia="Book Antiqua" w:hAnsi="Book Antiqua" w:cs="Book Antiqua"/>
          <w:bCs/>
          <w:color w:val="000000" w:themeColor="text1"/>
        </w:rPr>
        <w:t>Association between ADAMTS13 activity–VWF antigen imbalance and the therapeutic effect of HAIC in patients with hepatocellular carcinoma</w:t>
      </w:r>
      <w:r w:rsidR="00EB0FB9" w:rsidRPr="00FA7E7E">
        <w:rPr>
          <w:rFonts w:ascii="Book Antiqua" w:eastAsia="Book Antiqua" w:hAnsi="Book Antiqua" w:cs="Book Antiqua"/>
          <w:bCs/>
          <w:color w:val="000000" w:themeColor="text1"/>
        </w:rPr>
        <w:t>.</w:t>
      </w:r>
      <w:r w:rsidR="00EB0FB9" w:rsidRPr="0041351C">
        <w:rPr>
          <w:rFonts w:ascii="Book Antiqua" w:eastAsia="Book Antiqua" w:hAnsi="Book Antiqua" w:cs="Book Antiqua"/>
          <w:bCs/>
          <w:color w:val="000000" w:themeColor="text1"/>
        </w:rPr>
        <w:t xml:space="preserve"> </w:t>
      </w:r>
      <w:r w:rsidR="00EB0FB9" w:rsidRPr="0041351C">
        <w:rPr>
          <w:rFonts w:ascii="Book Antiqua" w:eastAsia="Book Antiqua" w:hAnsi="Book Antiqua" w:cs="Book Antiqua"/>
          <w:i/>
          <w:iCs/>
          <w:color w:val="000000" w:themeColor="text1"/>
        </w:rPr>
        <w:t>World J Gastroenterol</w:t>
      </w:r>
      <w:r w:rsidR="00EB0FB9" w:rsidRPr="0041351C">
        <w:rPr>
          <w:rFonts w:ascii="Book Antiqua" w:eastAsia="Book Antiqua" w:hAnsi="Book Antiqua" w:cs="Book Antiqua"/>
          <w:color w:val="000000" w:themeColor="text1"/>
        </w:rPr>
        <w:t xml:space="preserve"> 2020; In press</w:t>
      </w:r>
    </w:p>
    <w:p w14:paraId="418CD6BD" w14:textId="77777777" w:rsidR="00A77B3E" w:rsidRPr="0041351C" w:rsidRDefault="00A77B3E" w:rsidP="0041351C">
      <w:pPr>
        <w:spacing w:line="360" w:lineRule="auto"/>
        <w:jc w:val="both"/>
        <w:rPr>
          <w:rFonts w:ascii="Book Antiqua" w:hAnsi="Book Antiqua"/>
          <w:color w:val="000000" w:themeColor="text1"/>
        </w:rPr>
      </w:pPr>
    </w:p>
    <w:p w14:paraId="157A8136" w14:textId="5C9D674D" w:rsidR="00074048"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Core Tip: </w:t>
      </w:r>
      <w:r w:rsidR="00074048" w:rsidRPr="0041351C">
        <w:rPr>
          <w:rFonts w:ascii="Book Antiqua" w:hAnsi="Book Antiqua"/>
          <w:color w:val="000000" w:themeColor="text1"/>
        </w:rPr>
        <w:t xml:space="preserve">The prediction of HAIC treatment response is needed to improve the prognosis in patients with hepatocellular carcinoma (HCC). </w:t>
      </w:r>
      <w:r w:rsidR="007C0FED" w:rsidRPr="0041351C">
        <w:rPr>
          <w:rFonts w:ascii="Book Antiqua" w:hAnsi="Book Antiqua"/>
          <w:color w:val="000000" w:themeColor="text1"/>
        </w:rPr>
        <w:t>V</w:t>
      </w:r>
      <w:r w:rsidR="00C76D24" w:rsidRPr="0041351C">
        <w:rPr>
          <w:rFonts w:ascii="Book Antiqua" w:hAnsi="Book Antiqua"/>
          <w:color w:val="000000" w:themeColor="text1"/>
        </w:rPr>
        <w:t>on Willebrand factor</w:t>
      </w:r>
      <w:r w:rsidR="00074048" w:rsidRPr="0041351C">
        <w:rPr>
          <w:rFonts w:ascii="Book Antiqua" w:hAnsi="Book Antiqua"/>
          <w:color w:val="000000" w:themeColor="text1"/>
        </w:rPr>
        <w:t xml:space="preserve"> antigen (</w:t>
      </w:r>
      <w:proofErr w:type="spellStart"/>
      <w:proofErr w:type="gramStart"/>
      <w:r w:rsidR="00074048" w:rsidRPr="0041351C">
        <w:rPr>
          <w:rFonts w:ascii="Book Antiqua" w:hAnsi="Book Antiqua"/>
          <w:color w:val="000000" w:themeColor="text1"/>
        </w:rPr>
        <w:t>VWF:Ag</w:t>
      </w:r>
      <w:proofErr w:type="spellEnd"/>
      <w:proofErr w:type="gramEnd"/>
      <w:r w:rsidR="00074048" w:rsidRPr="0041351C">
        <w:rPr>
          <w:rFonts w:ascii="Book Antiqua" w:hAnsi="Book Antiqua"/>
          <w:color w:val="000000" w:themeColor="text1"/>
        </w:rPr>
        <w:t xml:space="preserve">)/ADAMTS13 activity (ADAMTS13:AC) ratio was significantly lower in HCC patients with stable disease </w:t>
      </w:r>
      <w:r w:rsidR="00CB0746" w:rsidRPr="0041351C">
        <w:rPr>
          <w:rFonts w:ascii="Book Antiqua" w:hAnsi="Book Antiqua"/>
          <w:color w:val="000000" w:themeColor="text1"/>
        </w:rPr>
        <w:t>+</w:t>
      </w:r>
      <w:r w:rsidR="00074048" w:rsidRPr="0041351C">
        <w:rPr>
          <w:rFonts w:ascii="Book Antiqua" w:hAnsi="Book Antiqua"/>
          <w:color w:val="000000" w:themeColor="text1"/>
        </w:rPr>
        <w:t xml:space="preserve"> partial response than those with progressive disease. </w:t>
      </w:r>
      <w:proofErr w:type="spellStart"/>
      <w:proofErr w:type="gramStart"/>
      <w:r w:rsidR="00074048" w:rsidRPr="0041351C">
        <w:rPr>
          <w:rFonts w:ascii="Book Antiqua" w:hAnsi="Book Antiqua"/>
          <w:color w:val="000000" w:themeColor="text1"/>
        </w:rPr>
        <w:t>VWF:Ag</w:t>
      </w:r>
      <w:proofErr w:type="spellEnd"/>
      <w:proofErr w:type="gramEnd"/>
      <w:r w:rsidR="00074048" w:rsidRPr="0041351C">
        <w:rPr>
          <w:rFonts w:ascii="Book Antiqua" w:hAnsi="Book Antiqua"/>
          <w:color w:val="000000" w:themeColor="text1"/>
        </w:rPr>
        <w:t>/ADAMTS13:AC ratio become a useful biomarker to predict HAIC treatment response.</w:t>
      </w:r>
    </w:p>
    <w:p w14:paraId="5316F0A4" w14:textId="17BBAE04" w:rsidR="00A77B3E" w:rsidRPr="0041351C" w:rsidRDefault="00A77B3E" w:rsidP="0041351C">
      <w:pPr>
        <w:spacing w:line="360" w:lineRule="auto"/>
        <w:jc w:val="both"/>
        <w:rPr>
          <w:rFonts w:ascii="Book Antiqua" w:hAnsi="Book Antiqua"/>
          <w:color w:val="000000" w:themeColor="text1"/>
        </w:rPr>
      </w:pPr>
    </w:p>
    <w:p w14:paraId="321AB791" w14:textId="77777777" w:rsidR="00A77B3E" w:rsidRPr="0041351C" w:rsidRDefault="00A77B3E" w:rsidP="0041351C">
      <w:pPr>
        <w:spacing w:line="360" w:lineRule="auto"/>
        <w:jc w:val="both"/>
        <w:rPr>
          <w:rFonts w:ascii="Book Antiqua" w:hAnsi="Book Antiqua"/>
          <w:color w:val="000000" w:themeColor="text1"/>
        </w:rPr>
      </w:pPr>
    </w:p>
    <w:p w14:paraId="0B0D205A" w14:textId="05434DD5" w:rsidR="00416A58" w:rsidRPr="0041351C" w:rsidRDefault="001F7968" w:rsidP="0041351C">
      <w:pPr>
        <w:spacing w:line="360" w:lineRule="auto"/>
        <w:jc w:val="both"/>
        <w:rPr>
          <w:rFonts w:ascii="Book Antiqua" w:hAnsi="Book Antiqua"/>
          <w:b/>
          <w:color w:val="000000" w:themeColor="text1"/>
        </w:rPr>
      </w:pPr>
      <w:r w:rsidRPr="0041351C">
        <w:rPr>
          <w:rFonts w:ascii="Book Antiqua" w:eastAsia="Book Antiqua" w:hAnsi="Book Antiqua" w:cs="Book Antiqua"/>
          <w:b/>
          <w:caps/>
          <w:color w:val="000000" w:themeColor="text1"/>
          <w:u w:val="single"/>
        </w:rPr>
        <w:br w:type="page"/>
      </w:r>
      <w:r w:rsidR="00416A58" w:rsidRPr="0041351C">
        <w:rPr>
          <w:rFonts w:ascii="Book Antiqua" w:hAnsi="Book Antiqua"/>
          <w:b/>
          <w:color w:val="000000" w:themeColor="text1"/>
          <w:u w:val="single"/>
        </w:rPr>
        <w:lastRenderedPageBreak/>
        <w:t>INTRODUCTION</w:t>
      </w:r>
    </w:p>
    <w:p w14:paraId="6AD030C8" w14:textId="033C57BC"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Hepatocellular carcinoma (HCC) has one of the highest mortality rates of any </w:t>
      </w:r>
      <w:proofErr w:type="gramStart"/>
      <w:r w:rsidRPr="0041351C">
        <w:rPr>
          <w:rFonts w:ascii="Book Antiqua" w:hAnsi="Book Antiqua"/>
          <w:color w:val="000000" w:themeColor="text1"/>
        </w:rPr>
        <w:t>cancer</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1,2]</w:t>
      </w:r>
      <w:r w:rsidRPr="0041351C">
        <w:rPr>
          <w:rFonts w:ascii="Book Antiqua" w:hAnsi="Book Antiqua"/>
          <w:color w:val="000000" w:themeColor="text1"/>
        </w:rPr>
        <w:t>. In Japan, HCC management follows the consensus-based clinical practice guidelines of the Japan Society of Hepatology (JSH</w:t>
      </w:r>
      <w:proofErr w:type="gramStart"/>
      <w:r w:rsidRPr="0041351C">
        <w:rPr>
          <w:rFonts w:ascii="Book Antiqua" w:hAnsi="Book Antiqua"/>
          <w:color w:val="000000" w:themeColor="text1"/>
        </w:rPr>
        <w:t>)</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3]</w:t>
      </w:r>
      <w:r w:rsidRPr="0041351C">
        <w:rPr>
          <w:rFonts w:ascii="Book Antiqua" w:hAnsi="Book Antiqua"/>
          <w:color w:val="000000" w:themeColor="text1"/>
        </w:rPr>
        <w:t xml:space="preserve">. JSH recommends that advanced HCC patients with vascular invasion or more than four tumors should undergo chemotherapy such as HAIC or molecular-targeted </w:t>
      </w:r>
      <w:proofErr w:type="gramStart"/>
      <w:r w:rsidRPr="0041351C">
        <w:rPr>
          <w:rFonts w:ascii="Book Antiqua" w:hAnsi="Book Antiqua"/>
          <w:color w:val="000000" w:themeColor="text1"/>
        </w:rPr>
        <w:t>drugs</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3]</w:t>
      </w:r>
      <w:r w:rsidRPr="0041351C">
        <w:rPr>
          <w:rFonts w:ascii="Book Antiqua" w:hAnsi="Book Antiqua"/>
          <w:color w:val="000000" w:themeColor="text1"/>
        </w:rPr>
        <w:t xml:space="preserve">. However, it is important to predict HAIC response before deciding on the appropriate </w:t>
      </w:r>
      <w:bookmarkStart w:id="8" w:name="_Hlk41944612"/>
      <w:r w:rsidRPr="0041351C">
        <w:rPr>
          <w:rFonts w:ascii="Book Antiqua" w:hAnsi="Book Antiqua"/>
          <w:color w:val="000000" w:themeColor="text1"/>
        </w:rPr>
        <w:t>chemotherapy</w:t>
      </w:r>
      <w:bookmarkEnd w:id="8"/>
      <w:r w:rsidRPr="0041351C">
        <w:rPr>
          <w:rFonts w:ascii="Book Antiqua" w:hAnsi="Book Antiqua"/>
          <w:color w:val="000000" w:themeColor="text1"/>
        </w:rPr>
        <w:t xml:space="preserve"> protocol for improving the prognosis in patients with HCC.</w:t>
      </w:r>
    </w:p>
    <w:p w14:paraId="4FEC46C4" w14:textId="29889DB2" w:rsidR="001F7968" w:rsidRPr="0041351C" w:rsidRDefault="001F7968" w:rsidP="0041351C">
      <w:pPr>
        <w:spacing w:line="360" w:lineRule="auto"/>
        <w:ind w:firstLineChars="200" w:firstLine="480"/>
        <w:jc w:val="both"/>
        <w:rPr>
          <w:rFonts w:ascii="Book Antiqua" w:hAnsi="Book Antiqua"/>
          <w:color w:val="000000" w:themeColor="text1"/>
        </w:rPr>
      </w:pPr>
      <w:r w:rsidRPr="0041351C">
        <w:rPr>
          <w:rFonts w:ascii="Book Antiqua" w:hAnsi="Book Antiqua"/>
          <w:color w:val="000000" w:themeColor="text1"/>
        </w:rPr>
        <w:t>ADAMTS13 is a metalloproteinase that is exclusively produced from hepatic stellate cells adjacent to endothelial cells (ECs</w:t>
      </w:r>
      <w:proofErr w:type="gramStart"/>
      <w:r w:rsidRPr="0041351C">
        <w:rPr>
          <w:rFonts w:ascii="Book Antiqua" w:hAnsi="Book Antiqua"/>
          <w:color w:val="000000" w:themeColor="text1"/>
        </w:rPr>
        <w:t>)</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4-8]</w:t>
      </w:r>
      <w:r w:rsidRPr="0041351C">
        <w:rPr>
          <w:rFonts w:ascii="Book Antiqua" w:hAnsi="Book Antiqua"/>
          <w:color w:val="000000" w:themeColor="text1"/>
        </w:rPr>
        <w:t xml:space="preserve">. It specifically cleaves multimeric von Willebrand factor (VWF) between the Tyr1605 and Met1606 residues in the A2 </w:t>
      </w:r>
      <w:proofErr w:type="gramStart"/>
      <w:r w:rsidRPr="0041351C">
        <w:rPr>
          <w:rFonts w:ascii="Book Antiqua" w:hAnsi="Book Antiqua"/>
          <w:color w:val="000000" w:themeColor="text1"/>
        </w:rPr>
        <w:t>domain</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4-7]</w:t>
      </w:r>
      <w:r w:rsidRPr="0041351C">
        <w:rPr>
          <w:rFonts w:ascii="Book Antiqua" w:hAnsi="Book Antiqua"/>
          <w:color w:val="000000" w:themeColor="text1"/>
        </w:rPr>
        <w:t xml:space="preserve">. VWF is synthesized in vascular ECs and released into the plasma as unusually large </w:t>
      </w:r>
      <w:proofErr w:type="gramStart"/>
      <w:r w:rsidRPr="0041351C">
        <w:rPr>
          <w:rFonts w:ascii="Book Antiqua" w:hAnsi="Book Antiqua"/>
          <w:color w:val="000000" w:themeColor="text1"/>
        </w:rPr>
        <w:t>multimers</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9]</w:t>
      </w:r>
      <w:r w:rsidRPr="0041351C">
        <w:rPr>
          <w:rFonts w:ascii="Book Antiqua" w:hAnsi="Book Antiqua"/>
          <w:color w:val="000000" w:themeColor="text1"/>
        </w:rPr>
        <w:t xml:space="preserve">. During ADAMTS13 enzyme–VWF substrate imbalance, VWF is improperly cleaved, resulting in the accumulation of multimers and the induction of platelet thrombi formation in the microvasculature under high shear-stress </w:t>
      </w:r>
      <w:proofErr w:type="gramStart"/>
      <w:r w:rsidRPr="0041351C">
        <w:rPr>
          <w:rFonts w:ascii="Book Antiqua" w:hAnsi="Book Antiqua"/>
          <w:color w:val="000000" w:themeColor="text1"/>
        </w:rPr>
        <w:t>conditions</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10]</w:t>
      </w:r>
      <w:r w:rsidRPr="0041351C">
        <w:rPr>
          <w:rFonts w:ascii="Book Antiqua" w:hAnsi="Book Antiqua"/>
          <w:color w:val="000000" w:themeColor="text1"/>
        </w:rPr>
        <w:t>. In other words,</w:t>
      </w:r>
      <w:bookmarkStart w:id="9" w:name="_Hlk41691045"/>
      <w:r w:rsidRPr="0041351C">
        <w:rPr>
          <w:rFonts w:ascii="Book Antiqua" w:hAnsi="Book Antiqua"/>
          <w:color w:val="000000" w:themeColor="text1"/>
        </w:rPr>
        <w:t xml:space="preserve"> ADAMTS13 enzyme–VWF substrate balance is related to hypercoagulability</w:t>
      </w:r>
      <w:bookmarkEnd w:id="9"/>
      <w:r w:rsidRPr="0041351C">
        <w:rPr>
          <w:rFonts w:ascii="Book Antiqua" w:hAnsi="Book Antiqua"/>
          <w:color w:val="000000" w:themeColor="text1"/>
        </w:rPr>
        <w:t xml:space="preserve">. Furthermore, </w:t>
      </w:r>
      <w:bookmarkStart w:id="10" w:name="_Hlk42550020"/>
      <w:r w:rsidRPr="0041351C">
        <w:rPr>
          <w:rFonts w:ascii="Book Antiqua" w:hAnsi="Book Antiqua"/>
          <w:color w:val="000000" w:themeColor="text1"/>
        </w:rPr>
        <w:t xml:space="preserve">the blood coagulation cascade is related to cancer </w:t>
      </w:r>
      <w:proofErr w:type="gramStart"/>
      <w:r w:rsidRPr="0041351C">
        <w:rPr>
          <w:rFonts w:ascii="Book Antiqua" w:hAnsi="Book Antiqua"/>
          <w:color w:val="000000" w:themeColor="text1"/>
        </w:rPr>
        <w:t>progression</w:t>
      </w:r>
      <w:bookmarkEnd w:id="10"/>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11,12]</w:t>
      </w:r>
      <w:r w:rsidRPr="0041351C">
        <w:rPr>
          <w:rFonts w:ascii="Book Antiqua" w:hAnsi="Book Antiqua"/>
          <w:color w:val="000000" w:themeColor="text1"/>
        </w:rPr>
        <w:t>, and our previous study has reported that ADAMTS13 enzyme–VWF substrate imbalance becomes worse based on HCC progression</w:t>
      </w:r>
      <w:r w:rsidRPr="0041351C">
        <w:rPr>
          <w:rFonts w:ascii="Book Antiqua" w:hAnsi="Book Antiqua"/>
          <w:color w:val="000000" w:themeColor="text1"/>
          <w:vertAlign w:val="superscript"/>
        </w:rPr>
        <w:t>[13,14]</w:t>
      </w:r>
      <w:r w:rsidRPr="0041351C">
        <w:rPr>
          <w:rFonts w:ascii="Book Antiqua" w:hAnsi="Book Antiqua"/>
          <w:color w:val="000000" w:themeColor="text1"/>
        </w:rPr>
        <w:t>.</w:t>
      </w:r>
    </w:p>
    <w:p w14:paraId="3663AC70" w14:textId="647084A9" w:rsidR="001F7968" w:rsidRPr="0041351C" w:rsidRDefault="001F7968" w:rsidP="0041351C">
      <w:pPr>
        <w:spacing w:line="360" w:lineRule="auto"/>
        <w:ind w:firstLineChars="200" w:firstLine="480"/>
        <w:jc w:val="both"/>
        <w:rPr>
          <w:rFonts w:ascii="Book Antiqua" w:hAnsi="Book Antiqua"/>
          <w:color w:val="000000" w:themeColor="text1"/>
        </w:rPr>
      </w:pPr>
      <w:r w:rsidRPr="0041351C">
        <w:rPr>
          <w:rFonts w:ascii="Book Antiqua" w:hAnsi="Book Antiqua"/>
          <w:color w:val="000000" w:themeColor="text1"/>
        </w:rPr>
        <w:t xml:space="preserve">Angiogenesis plays an important role in HCC </w:t>
      </w:r>
      <w:proofErr w:type="gramStart"/>
      <w:r w:rsidRPr="0041351C">
        <w:rPr>
          <w:rFonts w:ascii="Book Antiqua" w:hAnsi="Book Antiqua"/>
          <w:color w:val="000000" w:themeColor="text1"/>
        </w:rPr>
        <w:t>progression</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15]</w:t>
      </w:r>
      <w:r w:rsidRPr="0041351C">
        <w:rPr>
          <w:rFonts w:ascii="Book Antiqua" w:hAnsi="Book Antiqua"/>
          <w:color w:val="000000" w:themeColor="text1"/>
        </w:rPr>
        <w:t xml:space="preserve">. A recent study has reported </w:t>
      </w:r>
      <w:bookmarkStart w:id="11" w:name="_Hlk42549550"/>
      <w:r w:rsidRPr="0041351C">
        <w:rPr>
          <w:rFonts w:ascii="Book Antiqua" w:hAnsi="Book Antiqua"/>
          <w:color w:val="000000" w:themeColor="text1"/>
        </w:rPr>
        <w:t>that ADAMTS13 enzyme–VWF substrate</w:t>
      </w:r>
      <w:bookmarkEnd w:id="11"/>
      <w:r w:rsidRPr="0041351C">
        <w:rPr>
          <w:rFonts w:ascii="Book Antiqua" w:hAnsi="Book Antiqua"/>
          <w:color w:val="000000" w:themeColor="text1"/>
        </w:rPr>
        <w:t xml:space="preserve"> imbalance is related to angiogenesis</w:t>
      </w:r>
      <w:r w:rsidRPr="0041351C">
        <w:rPr>
          <w:rFonts w:ascii="Book Antiqua" w:hAnsi="Book Antiqua"/>
          <w:color w:val="000000" w:themeColor="text1"/>
          <w:vertAlign w:val="superscript"/>
        </w:rPr>
        <w:t>[</w:t>
      </w:r>
      <w:r w:rsidRPr="0041351C">
        <w:rPr>
          <w:rFonts w:ascii="Book Antiqua" w:hAnsi="Book Antiqua"/>
          <w:noProof/>
          <w:color w:val="000000" w:themeColor="text1"/>
          <w:vertAlign w:val="superscript"/>
        </w:rPr>
        <w:t>16</w:t>
      </w:r>
      <w:r w:rsidRPr="0041351C">
        <w:rPr>
          <w:rFonts w:ascii="Book Antiqua" w:hAnsi="Book Antiqua"/>
          <w:color w:val="000000" w:themeColor="text1"/>
          <w:vertAlign w:val="superscript"/>
        </w:rPr>
        <w:t>]</w:t>
      </w:r>
      <w:r w:rsidRPr="0041351C">
        <w:rPr>
          <w:rFonts w:ascii="Book Antiqua" w:hAnsi="Book Antiqua"/>
          <w:color w:val="000000" w:themeColor="text1"/>
        </w:rPr>
        <w:t xml:space="preserve"> as well as hypercoagulability and is associated with the prognosis in patients with various kinds of cancer undergoing chemotherapy</w:t>
      </w:r>
      <w:r w:rsidRPr="0041351C">
        <w:rPr>
          <w:rFonts w:ascii="Book Antiqua" w:hAnsi="Book Antiqua"/>
          <w:color w:val="000000" w:themeColor="text1"/>
          <w:vertAlign w:val="superscript"/>
        </w:rPr>
        <w:t>[</w:t>
      </w:r>
      <w:r w:rsidRPr="0041351C">
        <w:rPr>
          <w:rFonts w:ascii="Book Antiqua" w:hAnsi="Book Antiqua"/>
          <w:noProof/>
          <w:color w:val="000000" w:themeColor="text1"/>
          <w:vertAlign w:val="superscript"/>
        </w:rPr>
        <w:t>14</w:t>
      </w:r>
      <w:r w:rsidRPr="0041351C">
        <w:rPr>
          <w:rFonts w:ascii="Book Antiqua" w:hAnsi="Book Antiqua"/>
          <w:color w:val="000000" w:themeColor="text1"/>
          <w:vertAlign w:val="superscript"/>
        </w:rPr>
        <w:t>,17]</w:t>
      </w:r>
      <w:r w:rsidRPr="0041351C">
        <w:rPr>
          <w:rFonts w:ascii="Book Antiqua" w:hAnsi="Book Antiqua"/>
          <w:color w:val="000000" w:themeColor="text1"/>
        </w:rPr>
        <w:t>.</w:t>
      </w:r>
    </w:p>
    <w:p w14:paraId="28DB195C" w14:textId="77777777" w:rsidR="001F7968" w:rsidRPr="0041351C" w:rsidRDefault="001F7968" w:rsidP="0041351C">
      <w:pPr>
        <w:spacing w:line="360" w:lineRule="auto"/>
        <w:ind w:firstLineChars="200" w:firstLine="480"/>
        <w:jc w:val="both"/>
        <w:rPr>
          <w:rFonts w:ascii="Book Antiqua" w:hAnsi="Book Antiqua"/>
          <w:color w:val="000000" w:themeColor="text1"/>
        </w:rPr>
      </w:pPr>
      <w:r w:rsidRPr="0041351C">
        <w:rPr>
          <w:rFonts w:ascii="Book Antiqua" w:hAnsi="Book Antiqua"/>
          <w:color w:val="000000" w:themeColor="text1"/>
        </w:rPr>
        <w:t>In the present study, we investigated the relationship between ADAMTS13 enzyme–VWF substrate balance and HCC in patients undergoing HAIC treatment. In addition, we sought to determine whether ADAMTS13 and VWF may become predictive biomarkers of treatment response in HCC patients before starting HAIC treatment.</w:t>
      </w:r>
    </w:p>
    <w:p w14:paraId="78689BA3" w14:textId="77777777" w:rsidR="001F7968" w:rsidRPr="0041351C" w:rsidRDefault="001F7968" w:rsidP="0041351C">
      <w:pPr>
        <w:spacing w:line="360" w:lineRule="auto"/>
        <w:jc w:val="both"/>
        <w:rPr>
          <w:rFonts w:ascii="Book Antiqua" w:hAnsi="Book Antiqua"/>
          <w:b/>
          <w:color w:val="000000" w:themeColor="text1"/>
        </w:rPr>
      </w:pPr>
    </w:p>
    <w:p w14:paraId="6027A56A" w14:textId="77777777" w:rsidR="001F7968" w:rsidRPr="0041351C" w:rsidRDefault="001F7968" w:rsidP="0041351C">
      <w:pPr>
        <w:spacing w:line="360" w:lineRule="auto"/>
        <w:jc w:val="both"/>
        <w:rPr>
          <w:rFonts w:ascii="Book Antiqua" w:hAnsi="Book Antiqua"/>
          <w:b/>
          <w:color w:val="000000" w:themeColor="text1"/>
          <w:u w:val="single"/>
        </w:rPr>
      </w:pPr>
      <w:r w:rsidRPr="0041351C">
        <w:rPr>
          <w:rFonts w:ascii="Book Antiqua" w:hAnsi="Book Antiqua"/>
          <w:b/>
          <w:color w:val="000000" w:themeColor="text1"/>
          <w:u w:val="single"/>
        </w:rPr>
        <w:lastRenderedPageBreak/>
        <w:t>MATERIALS AND METHODS</w:t>
      </w:r>
    </w:p>
    <w:p w14:paraId="6C01AE3E" w14:textId="77777777" w:rsidR="001F7968" w:rsidRPr="0041351C" w:rsidRDefault="001F7968" w:rsidP="0041351C">
      <w:pPr>
        <w:spacing w:line="360" w:lineRule="auto"/>
        <w:jc w:val="both"/>
        <w:rPr>
          <w:rFonts w:ascii="Book Antiqua" w:hAnsi="Book Antiqua"/>
          <w:b/>
          <w:i/>
          <w:color w:val="000000" w:themeColor="text1"/>
        </w:rPr>
      </w:pPr>
      <w:r w:rsidRPr="0041351C">
        <w:rPr>
          <w:rFonts w:ascii="Book Antiqua" w:hAnsi="Book Antiqua"/>
          <w:b/>
          <w:i/>
          <w:color w:val="000000" w:themeColor="text1"/>
        </w:rPr>
        <w:t>Patients</w:t>
      </w:r>
    </w:p>
    <w:p w14:paraId="17867F74" w14:textId="273E67BB"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bCs/>
          <w:color w:val="000000" w:themeColor="text1"/>
        </w:rPr>
        <w:t>This retrospective observational study included</w:t>
      </w:r>
      <w:r w:rsidRPr="0041351C">
        <w:rPr>
          <w:rFonts w:ascii="Book Antiqua" w:hAnsi="Book Antiqua"/>
          <w:color w:val="000000" w:themeColor="text1"/>
        </w:rPr>
        <w:t xml:space="preserve"> patients with HCC </w:t>
      </w:r>
      <w:r w:rsidRPr="0041351C">
        <w:rPr>
          <w:rFonts w:ascii="Book Antiqua" w:hAnsi="Book Antiqua"/>
          <w:bCs/>
          <w:color w:val="000000" w:themeColor="text1"/>
        </w:rPr>
        <w:t>who underwent</w:t>
      </w:r>
      <w:r w:rsidRPr="0041351C">
        <w:rPr>
          <w:rFonts w:ascii="Book Antiqua" w:hAnsi="Book Antiqua"/>
          <w:color w:val="000000" w:themeColor="text1"/>
        </w:rPr>
        <w:t xml:space="preserve"> HAIC treatment from December 2009 to March 2019. Patients with HCC had no vascular invasion or less than four tumors were excluded. A total of 72 patients with HCC were included in this study. HAIC treatment was performed according to the Moriya </w:t>
      </w:r>
      <w:proofErr w:type="gramStart"/>
      <w:r w:rsidRPr="0041351C">
        <w:rPr>
          <w:rFonts w:ascii="Book Antiqua" w:hAnsi="Book Antiqua"/>
          <w:color w:val="000000" w:themeColor="text1"/>
        </w:rPr>
        <w:t>method</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18,19]</w:t>
      </w:r>
      <w:r w:rsidRPr="0041351C">
        <w:rPr>
          <w:rFonts w:ascii="Book Antiqua" w:hAnsi="Book Antiqua"/>
          <w:color w:val="000000" w:themeColor="text1"/>
        </w:rPr>
        <w:t xml:space="preserve">, which features a bi-monthly protocol that is simple and easy to manage. The patients underwent dynamic computed tomographic scanning or dynamic magnetic resonance imaging at various points, namely before starting HAIC treatment, 1 </w:t>
      </w:r>
      <w:proofErr w:type="spellStart"/>
      <w:r w:rsidRPr="0041351C">
        <w:rPr>
          <w:rFonts w:ascii="Book Antiqua" w:hAnsi="Book Antiqua"/>
          <w:color w:val="000000" w:themeColor="text1"/>
        </w:rPr>
        <w:t>mo</w:t>
      </w:r>
      <w:proofErr w:type="spellEnd"/>
      <w:r w:rsidRPr="0041351C">
        <w:rPr>
          <w:rFonts w:ascii="Book Antiqua" w:hAnsi="Book Antiqua"/>
          <w:color w:val="000000" w:themeColor="text1"/>
        </w:rPr>
        <w:t xml:space="preserve"> after commencement of the treatment, and every 2 </w:t>
      </w:r>
      <w:proofErr w:type="spellStart"/>
      <w:r w:rsidRPr="0041351C">
        <w:rPr>
          <w:rFonts w:ascii="Book Antiqua" w:hAnsi="Book Antiqua"/>
          <w:color w:val="000000" w:themeColor="text1"/>
        </w:rPr>
        <w:t>mo</w:t>
      </w:r>
      <w:proofErr w:type="spellEnd"/>
      <w:r w:rsidRPr="0041351C">
        <w:rPr>
          <w:rFonts w:ascii="Book Antiqua" w:hAnsi="Book Antiqua"/>
          <w:color w:val="000000" w:themeColor="text1"/>
        </w:rPr>
        <w:t xml:space="preserve"> thereafter. HAIC treatment responses were evaluated according to modified response evaluation criteria in solid tumors. This study had no patient with infection, uncontrolled hepatic encephalopathy, ascites, or gastroesophageal varices. This study was approved by the local ethics committee in Nara Medical University and was performed according to the ethical standards laid down in the Declaration of Helsinki. Informed consent was obtained from all patients included in the study.</w:t>
      </w:r>
    </w:p>
    <w:p w14:paraId="1DD45398" w14:textId="77777777" w:rsidR="001F7968" w:rsidRPr="0041351C" w:rsidRDefault="001F7968" w:rsidP="0041351C">
      <w:pPr>
        <w:spacing w:line="360" w:lineRule="auto"/>
        <w:jc w:val="both"/>
        <w:rPr>
          <w:rFonts w:ascii="Book Antiqua" w:hAnsi="Book Antiqua"/>
          <w:color w:val="000000" w:themeColor="text1"/>
        </w:rPr>
      </w:pPr>
    </w:p>
    <w:p w14:paraId="7597A883" w14:textId="77777777" w:rsidR="001F7968" w:rsidRPr="0041351C" w:rsidRDefault="001F7968" w:rsidP="0041351C">
      <w:pPr>
        <w:spacing w:line="360" w:lineRule="auto"/>
        <w:jc w:val="both"/>
        <w:rPr>
          <w:rFonts w:ascii="Book Antiqua" w:hAnsi="Book Antiqua"/>
          <w:b/>
          <w:i/>
          <w:color w:val="000000" w:themeColor="text1"/>
        </w:rPr>
      </w:pPr>
      <w:r w:rsidRPr="0041351C">
        <w:rPr>
          <w:rFonts w:ascii="Book Antiqua" w:hAnsi="Book Antiqua"/>
          <w:b/>
          <w:i/>
          <w:color w:val="000000" w:themeColor="text1"/>
        </w:rPr>
        <w:t>Determination of ADAMTS13 activity and VWF antigen</w:t>
      </w:r>
      <w:r w:rsidRPr="0041351C">
        <w:rPr>
          <w:rFonts w:ascii="Book Antiqua" w:hAnsi="Book Antiqua"/>
          <w:b/>
          <w:color w:val="000000" w:themeColor="text1"/>
        </w:rPr>
        <w:t xml:space="preserve"> </w:t>
      </w:r>
      <w:r w:rsidRPr="0041351C">
        <w:rPr>
          <w:rFonts w:ascii="Book Antiqua" w:hAnsi="Book Antiqua"/>
          <w:b/>
          <w:i/>
          <w:iCs/>
          <w:color w:val="000000" w:themeColor="text1"/>
        </w:rPr>
        <w:t>levels</w:t>
      </w:r>
    </w:p>
    <w:p w14:paraId="56288F91" w14:textId="4452A92C"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We collected blood samples from each patient at the time of admission, during their hospital stay, or during regular outpatient treatment before starting HAIC treatment. The plastic tubes with 0.38% sodium citrate was used to store these samples. We centrifuged these samples at 3000 ×</w:t>
      </w:r>
      <w:r w:rsidRPr="00066F8A">
        <w:rPr>
          <w:rFonts w:ascii="Book Antiqua" w:hAnsi="Book Antiqua"/>
          <w:i/>
          <w:color w:val="000000" w:themeColor="text1"/>
        </w:rPr>
        <w:t>g</w:t>
      </w:r>
      <w:r w:rsidRPr="0041351C">
        <w:rPr>
          <w:rFonts w:ascii="Book Antiqua" w:hAnsi="Book Antiqua"/>
          <w:color w:val="000000" w:themeColor="text1"/>
        </w:rPr>
        <w:t xml:space="preserve"> at 4</w:t>
      </w:r>
      <w:r w:rsidR="00862531" w:rsidRPr="0041351C">
        <w:rPr>
          <w:rFonts w:ascii="Book Antiqua" w:hAnsi="Book Antiqua"/>
          <w:color w:val="000000" w:themeColor="text1"/>
        </w:rPr>
        <w:t xml:space="preserve"> </w:t>
      </w:r>
      <w:r w:rsidRPr="0041351C">
        <w:rPr>
          <w:rFonts w:ascii="宋体" w:eastAsia="宋体" w:hAnsi="宋体" w:cs="宋体" w:hint="eastAsia"/>
          <w:color w:val="000000" w:themeColor="text1"/>
        </w:rPr>
        <w:t>℃</w:t>
      </w:r>
      <w:r w:rsidRPr="0041351C">
        <w:rPr>
          <w:rFonts w:ascii="Book Antiqua" w:hAnsi="Book Antiqua"/>
          <w:color w:val="000000" w:themeColor="text1"/>
        </w:rPr>
        <w:t xml:space="preserve"> for 15 min to prepare the plasma and stored the plasma at −80</w:t>
      </w:r>
      <w:r w:rsidR="00862531" w:rsidRPr="0041351C">
        <w:rPr>
          <w:rFonts w:ascii="Book Antiqua" w:hAnsi="Book Antiqua"/>
          <w:color w:val="000000" w:themeColor="text1"/>
        </w:rPr>
        <w:t xml:space="preserve"> </w:t>
      </w:r>
      <w:r w:rsidRPr="0041351C">
        <w:rPr>
          <w:rFonts w:ascii="宋体" w:eastAsia="宋体" w:hAnsi="宋体" w:cs="宋体" w:hint="eastAsia"/>
          <w:color w:val="000000" w:themeColor="text1"/>
        </w:rPr>
        <w:t>℃</w:t>
      </w:r>
      <w:r w:rsidRPr="0041351C">
        <w:rPr>
          <w:rFonts w:ascii="Book Antiqua" w:hAnsi="Book Antiqua"/>
          <w:color w:val="000000" w:themeColor="text1"/>
        </w:rPr>
        <w:t xml:space="preserve"> until analysis. Plasma ADAMTS13 activity (ADAMTS13:AC) was determined using a sensitive chromogenic enzyme-linked immunosorbent assay (ELISA) (</w:t>
      </w:r>
      <w:proofErr w:type="spellStart"/>
      <w:r w:rsidRPr="0041351C">
        <w:rPr>
          <w:rFonts w:ascii="Book Antiqua" w:hAnsi="Book Antiqua"/>
          <w:color w:val="000000" w:themeColor="text1"/>
        </w:rPr>
        <w:t>Kainos</w:t>
      </w:r>
      <w:proofErr w:type="spellEnd"/>
      <w:r w:rsidRPr="0041351C">
        <w:rPr>
          <w:rFonts w:ascii="Book Antiqua" w:hAnsi="Book Antiqua"/>
          <w:color w:val="000000" w:themeColor="text1"/>
        </w:rPr>
        <w:t xml:space="preserve"> Laboratories Inc., Tokyo, </w:t>
      </w:r>
      <w:proofErr w:type="gramStart"/>
      <w:r w:rsidRPr="0041351C">
        <w:rPr>
          <w:rFonts w:ascii="Book Antiqua" w:hAnsi="Book Antiqua"/>
          <w:color w:val="000000" w:themeColor="text1"/>
        </w:rPr>
        <w:t>Japan)</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20]</w:t>
      </w:r>
      <w:r w:rsidRPr="0041351C">
        <w:rPr>
          <w:rFonts w:ascii="Book Antiqua" w:hAnsi="Book Antiqua"/>
          <w:color w:val="000000" w:themeColor="text1"/>
        </w:rPr>
        <w:t xml:space="preserve"> to show a normal value of 99% ± 22%. Plasma VWF antigen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 xml:space="preserve">) levels were measured </w:t>
      </w:r>
      <w:r w:rsidRPr="0041351C">
        <w:rPr>
          <w:rFonts w:ascii="Book Antiqua" w:hAnsi="Book Antiqua"/>
          <w:i/>
          <w:iCs/>
          <w:color w:val="000000" w:themeColor="text1"/>
        </w:rPr>
        <w:t>via</w:t>
      </w:r>
      <w:r w:rsidRPr="0041351C">
        <w:rPr>
          <w:rFonts w:ascii="Book Antiqua" w:hAnsi="Book Antiqua"/>
          <w:color w:val="000000" w:themeColor="text1"/>
        </w:rPr>
        <w:t xml:space="preserve"> sandwich ELISA using a rabbit anti-human VWF polyclonal antiserum (</w:t>
      </w:r>
      <w:proofErr w:type="spellStart"/>
      <w:r w:rsidRPr="0041351C">
        <w:rPr>
          <w:rFonts w:ascii="Book Antiqua" w:hAnsi="Book Antiqua"/>
          <w:color w:val="000000" w:themeColor="text1"/>
        </w:rPr>
        <w:t>Dako</w:t>
      </w:r>
      <w:proofErr w:type="spellEnd"/>
      <w:r w:rsidRPr="0041351C">
        <w:rPr>
          <w:rFonts w:ascii="Book Antiqua" w:hAnsi="Book Antiqua"/>
          <w:color w:val="000000" w:themeColor="text1"/>
        </w:rPr>
        <w:t xml:space="preserve">, </w:t>
      </w:r>
      <w:proofErr w:type="spellStart"/>
      <w:r w:rsidRPr="0041351C">
        <w:rPr>
          <w:rFonts w:ascii="Book Antiqua" w:hAnsi="Book Antiqua"/>
          <w:color w:val="000000" w:themeColor="text1"/>
        </w:rPr>
        <w:t>Glostrup</w:t>
      </w:r>
      <w:proofErr w:type="spellEnd"/>
      <w:r w:rsidRPr="0041351C">
        <w:rPr>
          <w:rFonts w:ascii="Book Antiqua" w:hAnsi="Book Antiqua"/>
          <w:color w:val="000000" w:themeColor="text1"/>
        </w:rPr>
        <w:t xml:space="preserve">, Denmark). The normal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 xml:space="preserve"> value is 102% ± 33%</w:t>
      </w:r>
      <w:r w:rsidRPr="0041351C">
        <w:rPr>
          <w:rFonts w:ascii="Book Antiqua" w:hAnsi="Book Antiqua"/>
          <w:color w:val="000000" w:themeColor="text1"/>
          <w:vertAlign w:val="superscript"/>
        </w:rPr>
        <w:t>[21]</w:t>
      </w:r>
      <w:r w:rsidRPr="0041351C">
        <w:rPr>
          <w:rFonts w:ascii="Book Antiqua" w:hAnsi="Book Antiqua"/>
          <w:color w:val="000000" w:themeColor="text1"/>
        </w:rPr>
        <w:t>.</w:t>
      </w:r>
    </w:p>
    <w:p w14:paraId="6D188FC1" w14:textId="77777777" w:rsidR="001F7968" w:rsidRPr="0041351C" w:rsidRDefault="001F7968" w:rsidP="0041351C">
      <w:pPr>
        <w:spacing w:line="360" w:lineRule="auto"/>
        <w:jc w:val="both"/>
        <w:rPr>
          <w:rFonts w:ascii="Book Antiqua" w:hAnsi="Book Antiqua"/>
          <w:color w:val="000000" w:themeColor="text1"/>
        </w:rPr>
      </w:pPr>
    </w:p>
    <w:p w14:paraId="624FD666" w14:textId="77777777" w:rsidR="001F7968" w:rsidRPr="0041351C" w:rsidRDefault="001F7968" w:rsidP="0041351C">
      <w:pPr>
        <w:spacing w:line="360" w:lineRule="auto"/>
        <w:jc w:val="both"/>
        <w:rPr>
          <w:rFonts w:ascii="Book Antiqua" w:hAnsi="Book Antiqua"/>
          <w:b/>
          <w:i/>
          <w:color w:val="000000" w:themeColor="text1"/>
        </w:rPr>
      </w:pPr>
      <w:r w:rsidRPr="0041351C">
        <w:rPr>
          <w:rFonts w:ascii="Book Antiqua" w:hAnsi="Book Antiqua"/>
          <w:b/>
          <w:i/>
          <w:color w:val="000000" w:themeColor="text1"/>
        </w:rPr>
        <w:lastRenderedPageBreak/>
        <w:t>VEGF measurements</w:t>
      </w:r>
    </w:p>
    <w:p w14:paraId="2BE0E77D" w14:textId="0AB959EC"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VEGF levels were determined using a commercially available kit (Immunoassay Kits, </w:t>
      </w:r>
      <w:proofErr w:type="spellStart"/>
      <w:r w:rsidRPr="0041351C">
        <w:rPr>
          <w:rFonts w:ascii="Book Antiqua" w:hAnsi="Book Antiqua"/>
          <w:color w:val="000000" w:themeColor="text1"/>
        </w:rPr>
        <w:t>RayBiotech</w:t>
      </w:r>
      <w:proofErr w:type="spellEnd"/>
      <w:r w:rsidRPr="0041351C">
        <w:rPr>
          <w:rFonts w:ascii="Book Antiqua" w:hAnsi="Book Antiqua"/>
          <w:color w:val="000000" w:themeColor="text1"/>
        </w:rPr>
        <w:t xml:space="preserve"> Inc., U</w:t>
      </w:r>
      <w:r w:rsidR="00862531" w:rsidRPr="0041351C">
        <w:rPr>
          <w:rFonts w:ascii="Book Antiqua" w:hAnsi="Book Antiqua"/>
          <w:color w:val="000000" w:themeColor="text1"/>
        </w:rPr>
        <w:t>nited States</w:t>
      </w:r>
      <w:r w:rsidRPr="0041351C">
        <w:rPr>
          <w:rFonts w:ascii="Book Antiqua" w:hAnsi="Book Antiqua"/>
          <w:color w:val="000000" w:themeColor="text1"/>
        </w:rPr>
        <w:t>). The detection limit of VEGF was &lt;</w:t>
      </w:r>
      <w:r w:rsidR="00862531" w:rsidRPr="0041351C">
        <w:rPr>
          <w:rFonts w:ascii="Book Antiqua" w:hAnsi="Book Antiqua"/>
          <w:color w:val="000000" w:themeColor="text1"/>
        </w:rPr>
        <w:t xml:space="preserve"> </w:t>
      </w:r>
      <w:r w:rsidRPr="0041351C">
        <w:rPr>
          <w:rFonts w:ascii="Book Antiqua" w:hAnsi="Book Antiqua"/>
          <w:color w:val="000000" w:themeColor="text1"/>
        </w:rPr>
        <w:t xml:space="preserve">10 </w:t>
      </w:r>
      <w:proofErr w:type="spellStart"/>
      <w:r w:rsidRPr="0041351C">
        <w:rPr>
          <w:rFonts w:ascii="Book Antiqua" w:hAnsi="Book Antiqua"/>
          <w:color w:val="000000" w:themeColor="text1"/>
        </w:rPr>
        <w:t>pg</w:t>
      </w:r>
      <w:proofErr w:type="spellEnd"/>
      <w:r w:rsidRPr="0041351C">
        <w:rPr>
          <w:rFonts w:ascii="Book Antiqua" w:hAnsi="Book Antiqua"/>
          <w:color w:val="000000" w:themeColor="text1"/>
        </w:rPr>
        <w:t>/</w:t>
      </w:r>
      <w:proofErr w:type="spellStart"/>
      <w:r w:rsidRPr="0041351C">
        <w:rPr>
          <w:rFonts w:ascii="Book Antiqua" w:hAnsi="Book Antiqua"/>
          <w:color w:val="000000" w:themeColor="text1"/>
        </w:rPr>
        <w:t>m</w:t>
      </w:r>
      <w:r w:rsidR="00160EAC">
        <w:rPr>
          <w:rFonts w:ascii="Book Antiqua" w:hAnsi="Book Antiqua"/>
          <w:color w:val="000000" w:themeColor="text1"/>
        </w:rPr>
        <w:t>L</w:t>
      </w:r>
      <w:r w:rsidRPr="0041351C">
        <w:rPr>
          <w:rFonts w:ascii="Book Antiqua" w:hAnsi="Book Antiqua"/>
          <w:color w:val="000000" w:themeColor="text1"/>
        </w:rPr>
        <w:t>.</w:t>
      </w:r>
      <w:proofErr w:type="spellEnd"/>
    </w:p>
    <w:p w14:paraId="6E1D777B" w14:textId="77777777" w:rsidR="001F7968" w:rsidRPr="0041351C" w:rsidRDefault="001F7968" w:rsidP="0041351C">
      <w:pPr>
        <w:spacing w:line="360" w:lineRule="auto"/>
        <w:jc w:val="both"/>
        <w:rPr>
          <w:rFonts w:ascii="Book Antiqua" w:hAnsi="Book Antiqua"/>
          <w:color w:val="000000" w:themeColor="text1"/>
        </w:rPr>
      </w:pPr>
    </w:p>
    <w:p w14:paraId="7B7D980D" w14:textId="77777777" w:rsidR="001F7968" w:rsidRPr="0041351C" w:rsidRDefault="001F7968" w:rsidP="0041351C">
      <w:pPr>
        <w:spacing w:line="360" w:lineRule="auto"/>
        <w:jc w:val="both"/>
        <w:rPr>
          <w:rFonts w:ascii="Book Antiqua" w:hAnsi="Book Antiqua"/>
          <w:b/>
          <w:i/>
          <w:color w:val="000000" w:themeColor="text1"/>
        </w:rPr>
      </w:pPr>
      <w:r w:rsidRPr="0041351C">
        <w:rPr>
          <w:rFonts w:ascii="Book Antiqua" w:hAnsi="Book Antiqua"/>
          <w:b/>
          <w:i/>
          <w:color w:val="000000" w:themeColor="text1"/>
        </w:rPr>
        <w:t>Statistical analysis</w:t>
      </w:r>
    </w:p>
    <w:p w14:paraId="1C3F19FE" w14:textId="24941CB4"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The Mann–Whitney </w:t>
      </w:r>
      <w:r w:rsidRPr="00E90BAA">
        <w:rPr>
          <w:rFonts w:ascii="Book Antiqua" w:hAnsi="Book Antiqua"/>
          <w:i/>
          <w:color w:val="000000" w:themeColor="text1"/>
        </w:rPr>
        <w:t>U</w:t>
      </w:r>
      <w:r w:rsidRPr="0041351C">
        <w:rPr>
          <w:rFonts w:ascii="Book Antiqua" w:hAnsi="Book Antiqua"/>
          <w:color w:val="000000" w:themeColor="text1"/>
        </w:rPr>
        <w:t xml:space="preserve">-test and the Fisher’s exact test were </w:t>
      </w:r>
      <w:r w:rsidR="00E24567" w:rsidRPr="00A16388">
        <w:rPr>
          <w:rFonts w:ascii="Book Antiqua" w:hAnsi="Book Antiqua"/>
          <w:color w:val="000000" w:themeColor="text1"/>
        </w:rPr>
        <w:t>performed</w:t>
      </w:r>
      <w:r w:rsidR="00E24567" w:rsidRPr="0041351C" w:rsidDel="00E24567">
        <w:rPr>
          <w:rFonts w:ascii="Book Antiqua" w:hAnsi="Book Antiqua"/>
          <w:color w:val="000000" w:themeColor="text1"/>
        </w:rPr>
        <w:t xml:space="preserve"> </w:t>
      </w:r>
      <w:r w:rsidRPr="0041351C">
        <w:rPr>
          <w:rFonts w:ascii="Book Antiqua" w:hAnsi="Book Antiqua"/>
          <w:color w:val="000000" w:themeColor="text1"/>
        </w:rPr>
        <w:t xml:space="preserve">to analyze differences between study groups and categorical data, respectively. Univariable and multivariable analysis were performed to evaluate HAIC response for HCC. Logistic regression analysis was performed to determine independent response factors, and data were expressed as median (interquartile range). A two-tailed </w:t>
      </w:r>
      <w:r w:rsidR="00AC2322" w:rsidRPr="0041351C">
        <w:rPr>
          <w:rFonts w:ascii="Book Antiqua" w:hAnsi="Book Antiqua"/>
          <w:i/>
          <w:color w:val="000000" w:themeColor="text1"/>
        </w:rPr>
        <w:t>P</w:t>
      </w:r>
      <w:r w:rsidRPr="0041351C">
        <w:rPr>
          <w:rFonts w:ascii="Book Antiqua" w:hAnsi="Book Antiqua"/>
          <w:color w:val="000000" w:themeColor="text1"/>
        </w:rPr>
        <w:t>-value of &lt;</w:t>
      </w:r>
      <w:r w:rsidR="00AC2322" w:rsidRPr="0041351C">
        <w:rPr>
          <w:rFonts w:ascii="Book Antiqua" w:hAnsi="Book Antiqua"/>
          <w:color w:val="000000" w:themeColor="text1"/>
        </w:rPr>
        <w:t xml:space="preserve"> </w:t>
      </w:r>
      <w:r w:rsidRPr="0041351C">
        <w:rPr>
          <w:rFonts w:ascii="Book Antiqua" w:hAnsi="Book Antiqua"/>
          <w:color w:val="000000" w:themeColor="text1"/>
        </w:rPr>
        <w:t xml:space="preserve">0.05 was considered significant. Analyses were conducted using EZR (Saitama Medical Center, </w:t>
      </w:r>
      <w:proofErr w:type="spellStart"/>
      <w:r w:rsidRPr="0041351C">
        <w:rPr>
          <w:rFonts w:ascii="Book Antiqua" w:hAnsi="Book Antiqua"/>
          <w:color w:val="000000" w:themeColor="text1"/>
        </w:rPr>
        <w:t>Jichi</w:t>
      </w:r>
      <w:proofErr w:type="spellEnd"/>
      <w:r w:rsidRPr="0041351C">
        <w:rPr>
          <w:rFonts w:ascii="Book Antiqua" w:hAnsi="Book Antiqua"/>
          <w:color w:val="000000" w:themeColor="text1"/>
        </w:rPr>
        <w:t xml:space="preserve"> Medical University, Japan), a graphical user interface of R version 2.13.0 (The R Foundation for Statistical Computing, Vienna, Austria), and a modified version of R commander (version 1.6-3) that includes statistical functions that are frequently used in biostatistics</w:t>
      </w:r>
      <w:r w:rsidRPr="0041351C">
        <w:rPr>
          <w:rFonts w:ascii="Book Antiqua" w:hAnsi="Book Antiqua"/>
          <w:color w:val="000000" w:themeColor="text1"/>
          <w:vertAlign w:val="superscript"/>
        </w:rPr>
        <w:t>[22]</w:t>
      </w:r>
      <w:r w:rsidRPr="0041351C">
        <w:rPr>
          <w:rFonts w:ascii="Book Antiqua" w:hAnsi="Book Antiqua"/>
          <w:color w:val="000000" w:themeColor="text1"/>
        </w:rPr>
        <w:t>.</w:t>
      </w:r>
    </w:p>
    <w:p w14:paraId="3BD4F513" w14:textId="77777777" w:rsidR="001F7968" w:rsidRPr="0041351C" w:rsidRDefault="001F7968" w:rsidP="0041351C">
      <w:pPr>
        <w:spacing w:line="360" w:lineRule="auto"/>
        <w:jc w:val="both"/>
        <w:rPr>
          <w:rFonts w:ascii="Book Antiqua" w:hAnsi="Book Antiqua"/>
          <w:color w:val="000000" w:themeColor="text1"/>
        </w:rPr>
      </w:pPr>
    </w:p>
    <w:p w14:paraId="73CA9E89" w14:textId="77777777" w:rsidR="001F7968" w:rsidRPr="0041351C" w:rsidRDefault="001F7968" w:rsidP="0041351C">
      <w:pPr>
        <w:spacing w:line="360" w:lineRule="auto"/>
        <w:jc w:val="both"/>
        <w:rPr>
          <w:rFonts w:ascii="Book Antiqua" w:hAnsi="Book Antiqua"/>
          <w:b/>
          <w:color w:val="000000" w:themeColor="text1"/>
          <w:u w:val="single"/>
        </w:rPr>
      </w:pPr>
      <w:r w:rsidRPr="0041351C">
        <w:rPr>
          <w:rFonts w:ascii="Book Antiqua" w:hAnsi="Book Antiqua"/>
          <w:b/>
          <w:color w:val="000000" w:themeColor="text1"/>
          <w:u w:val="single"/>
        </w:rPr>
        <w:t>RESULTS</w:t>
      </w:r>
    </w:p>
    <w:p w14:paraId="3F30D64B" w14:textId="77777777" w:rsidR="001F7968" w:rsidRPr="0041351C" w:rsidRDefault="001F7968" w:rsidP="0041351C">
      <w:pPr>
        <w:spacing w:line="360" w:lineRule="auto"/>
        <w:jc w:val="both"/>
        <w:rPr>
          <w:rFonts w:ascii="Book Antiqua" w:hAnsi="Book Antiqua"/>
          <w:b/>
          <w:i/>
          <w:color w:val="000000" w:themeColor="text1"/>
        </w:rPr>
      </w:pPr>
      <w:bookmarkStart w:id="12" w:name="_Hlk55418992"/>
      <w:r w:rsidRPr="0041351C">
        <w:rPr>
          <w:rFonts w:ascii="Book Antiqua" w:hAnsi="Book Antiqua"/>
          <w:b/>
          <w:i/>
          <w:color w:val="000000" w:themeColor="text1"/>
        </w:rPr>
        <w:t>Clinical</w:t>
      </w:r>
      <w:bookmarkEnd w:id="12"/>
      <w:r w:rsidRPr="0041351C">
        <w:rPr>
          <w:rFonts w:ascii="Book Antiqua" w:hAnsi="Book Antiqua"/>
          <w:b/>
          <w:i/>
          <w:color w:val="000000" w:themeColor="text1"/>
        </w:rPr>
        <w:t xml:space="preserve"> characteristics of the HCC patients</w:t>
      </w:r>
    </w:p>
    <w:p w14:paraId="4F99E412" w14:textId="3BA07F2A"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Table 1 showed the clinical characteristics of HCC patients. The median period of HAIC treatment was 121 (range 41–218) d and the median age of HCC patients was 70.5 (range 64.2–76.1) years. Of the study population (57 males, 15 females), 17 patients had hepatitis B virus infection, 36 had hepatitis C virus infection, 10 had alcohol abuse, 4 had non-alcoholic steatohepatitis, and 5 had others. The median maximum tumor size was 3.3 (range 2.2–5.0) cm. Tumors numbering 1, 2, 3, 4, or &gt;</w:t>
      </w:r>
      <w:r w:rsidR="00AC2322" w:rsidRPr="0041351C">
        <w:rPr>
          <w:rFonts w:ascii="Book Antiqua" w:hAnsi="Book Antiqua"/>
          <w:color w:val="000000" w:themeColor="text1"/>
        </w:rPr>
        <w:t xml:space="preserve"> </w:t>
      </w:r>
      <w:r w:rsidRPr="0041351C">
        <w:rPr>
          <w:rFonts w:ascii="Book Antiqua" w:hAnsi="Book Antiqua"/>
          <w:color w:val="000000" w:themeColor="text1"/>
        </w:rPr>
        <w:t>4 were 9, 5, 6, 2, and 50, respectively. Thirty-one patients had vascular invasion and no patient had distant metastasis. Serum alpha-fetoprotein (AFP), des-γ-carboxy prothrombin, and lens culinaris agglutinin-reactive fraction of AFP levels were 95.3 (17.9–1162.5) ng/m</w:t>
      </w:r>
      <w:r w:rsidR="00AC2322" w:rsidRPr="0041351C">
        <w:rPr>
          <w:rFonts w:ascii="Book Antiqua" w:hAnsi="Book Antiqua"/>
          <w:color w:val="000000" w:themeColor="text1"/>
        </w:rPr>
        <w:t>L</w:t>
      </w:r>
      <w:r w:rsidRPr="0041351C">
        <w:rPr>
          <w:rFonts w:ascii="Book Antiqua" w:hAnsi="Book Antiqua"/>
          <w:color w:val="000000" w:themeColor="text1"/>
        </w:rPr>
        <w:t xml:space="preserve">, 359.5 (58.0–5277.5) </w:t>
      </w:r>
      <w:proofErr w:type="spellStart"/>
      <w:r w:rsidRPr="0041351C">
        <w:rPr>
          <w:rFonts w:ascii="Book Antiqua" w:hAnsi="Book Antiqua"/>
          <w:color w:val="000000" w:themeColor="text1"/>
        </w:rPr>
        <w:t>mAU</w:t>
      </w:r>
      <w:proofErr w:type="spellEnd"/>
      <w:r w:rsidRPr="0041351C">
        <w:rPr>
          <w:rFonts w:ascii="Book Antiqua" w:hAnsi="Book Antiqua"/>
          <w:color w:val="000000" w:themeColor="text1"/>
        </w:rPr>
        <w:t>/m</w:t>
      </w:r>
      <w:r w:rsidR="00AC2322" w:rsidRPr="0041351C">
        <w:rPr>
          <w:rFonts w:ascii="Book Antiqua" w:hAnsi="Book Antiqua"/>
          <w:color w:val="000000" w:themeColor="text1"/>
        </w:rPr>
        <w:t>L</w:t>
      </w:r>
      <w:r w:rsidRPr="0041351C">
        <w:rPr>
          <w:rFonts w:ascii="Book Antiqua" w:hAnsi="Book Antiqua"/>
          <w:color w:val="000000" w:themeColor="text1"/>
        </w:rPr>
        <w:t xml:space="preserve">, and 33.7% (7.7%–73.4%), respectively. We investigated the HAIC treatment response between stable disease (SD) + partial response (PR) and </w:t>
      </w:r>
      <w:r w:rsidRPr="0041351C">
        <w:rPr>
          <w:rFonts w:ascii="Book Antiqua" w:hAnsi="Book Antiqua"/>
          <w:color w:val="000000" w:themeColor="text1"/>
        </w:rPr>
        <w:lastRenderedPageBreak/>
        <w:t>progressive disease (PD).</w:t>
      </w:r>
      <w:bookmarkStart w:id="13" w:name="_Hlk41516368"/>
      <w:r w:rsidRPr="0041351C">
        <w:rPr>
          <w:rFonts w:ascii="Book Antiqua" w:hAnsi="Book Antiqua"/>
          <w:color w:val="000000" w:themeColor="text1"/>
        </w:rPr>
        <w:t xml:space="preserve"> No significant differences were observed in HCC patients’ characteristics between SD + PR and PD, except for treatment periods.</w:t>
      </w:r>
    </w:p>
    <w:bookmarkEnd w:id="13"/>
    <w:p w14:paraId="5DCF64CC" w14:textId="77777777" w:rsidR="001F7968" w:rsidRPr="0041351C" w:rsidRDefault="001F7968" w:rsidP="0041351C">
      <w:pPr>
        <w:spacing w:line="360" w:lineRule="auto"/>
        <w:jc w:val="both"/>
        <w:rPr>
          <w:rFonts w:ascii="Book Antiqua" w:hAnsi="Book Antiqua"/>
          <w:color w:val="000000" w:themeColor="text1"/>
        </w:rPr>
      </w:pPr>
    </w:p>
    <w:p w14:paraId="785AD347" w14:textId="77777777" w:rsidR="001F7968" w:rsidRPr="0041351C" w:rsidRDefault="001F7968" w:rsidP="0041351C">
      <w:pPr>
        <w:spacing w:line="360" w:lineRule="auto"/>
        <w:jc w:val="both"/>
        <w:rPr>
          <w:rFonts w:ascii="Book Antiqua" w:hAnsi="Book Antiqua"/>
          <w:b/>
          <w:i/>
          <w:color w:val="000000" w:themeColor="text1"/>
        </w:rPr>
      </w:pPr>
      <w:r w:rsidRPr="0041351C">
        <w:rPr>
          <w:rFonts w:ascii="Book Antiqua" w:hAnsi="Book Antiqua"/>
          <w:b/>
          <w:i/>
          <w:color w:val="000000" w:themeColor="text1"/>
        </w:rPr>
        <w:t xml:space="preserve">Plasma ADAMTS13:AC and </w:t>
      </w:r>
      <w:proofErr w:type="spellStart"/>
      <w:proofErr w:type="gramStart"/>
      <w:r w:rsidRPr="0041351C">
        <w:rPr>
          <w:rFonts w:ascii="Book Antiqua" w:hAnsi="Book Antiqua"/>
          <w:b/>
          <w:i/>
          <w:color w:val="000000" w:themeColor="text1"/>
        </w:rPr>
        <w:t>VWF:Ag</w:t>
      </w:r>
      <w:proofErr w:type="spellEnd"/>
      <w:proofErr w:type="gramEnd"/>
      <w:r w:rsidRPr="0041351C">
        <w:rPr>
          <w:rFonts w:ascii="Book Antiqua" w:hAnsi="Book Antiqua"/>
          <w:b/>
          <w:i/>
          <w:color w:val="000000" w:themeColor="text1"/>
        </w:rPr>
        <w:t xml:space="preserve"> levels</w:t>
      </w:r>
    </w:p>
    <w:p w14:paraId="4F683D95" w14:textId="740CD16B" w:rsidR="001F7968" w:rsidRPr="0041351C" w:rsidRDefault="001F7968" w:rsidP="0041351C">
      <w:pPr>
        <w:spacing w:line="360" w:lineRule="auto"/>
        <w:jc w:val="both"/>
        <w:rPr>
          <w:rFonts w:ascii="Book Antiqua" w:hAnsi="Book Antiqua"/>
          <w:b/>
          <w:color w:val="000000" w:themeColor="text1"/>
        </w:rPr>
      </w:pPr>
      <w:r w:rsidRPr="0041351C">
        <w:rPr>
          <w:rFonts w:ascii="Book Antiqua" w:hAnsi="Book Antiqua"/>
          <w:color w:val="000000" w:themeColor="text1"/>
        </w:rPr>
        <w:t>ADAMTS13:AC levels in HCC patients with SD + PR were significantly higher than those with PD (</w:t>
      </w:r>
      <w:r w:rsidR="00AC2322" w:rsidRPr="0041351C">
        <w:rPr>
          <w:rFonts w:ascii="Book Antiqua" w:hAnsi="Book Antiqua"/>
          <w:i/>
          <w:color w:val="000000" w:themeColor="text1"/>
        </w:rPr>
        <w:t>P</w:t>
      </w:r>
      <w:r w:rsidRPr="0041351C">
        <w:rPr>
          <w:rFonts w:ascii="Book Antiqua" w:hAnsi="Book Antiqua"/>
          <w:color w:val="000000" w:themeColor="text1"/>
        </w:rPr>
        <w:t xml:space="preserve"> &lt; 0.05) (Figure 1</w:t>
      </w:r>
      <w:r w:rsidR="00AC2322" w:rsidRPr="0041351C">
        <w:rPr>
          <w:rFonts w:ascii="Book Antiqua" w:hAnsi="Book Antiqua"/>
          <w:color w:val="000000" w:themeColor="text1"/>
        </w:rPr>
        <w:t>A</w:t>
      </w:r>
      <w:r w:rsidRPr="0041351C">
        <w:rPr>
          <w:rFonts w:ascii="Book Antiqua" w:hAnsi="Book Antiqua"/>
          <w:color w:val="000000" w:themeColor="text1"/>
        </w:rPr>
        <w:t xml:space="preserve">).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 xml:space="preserve"> levels were no different between patients with SD + PR and PD (Figure 1</w:t>
      </w:r>
      <w:r w:rsidR="00AC2322" w:rsidRPr="0041351C">
        <w:rPr>
          <w:rFonts w:ascii="Book Antiqua" w:hAnsi="Book Antiqua"/>
          <w:color w:val="000000" w:themeColor="text1"/>
        </w:rPr>
        <w:t>B</w:t>
      </w:r>
      <w:r w:rsidRPr="0041351C">
        <w:rPr>
          <w:rFonts w:ascii="Book Antiqua" w:hAnsi="Book Antiqua"/>
          <w:color w:val="000000" w:themeColor="text1"/>
        </w:rPr>
        <w:t xml:space="preserve">). The ratio of </w:t>
      </w:r>
      <w:proofErr w:type="spellStart"/>
      <w:r w:rsidRPr="0041351C">
        <w:rPr>
          <w:rFonts w:ascii="Book Antiqua" w:hAnsi="Book Antiqua"/>
          <w:color w:val="000000" w:themeColor="text1"/>
        </w:rPr>
        <w:t>VWF:Ag</w:t>
      </w:r>
      <w:proofErr w:type="spellEnd"/>
      <w:r w:rsidRPr="0041351C">
        <w:rPr>
          <w:rFonts w:ascii="Book Antiqua" w:hAnsi="Book Antiqua"/>
          <w:color w:val="000000" w:themeColor="text1"/>
        </w:rPr>
        <w:t xml:space="preserve"> to ADAMTS13:AC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/ADAMTS13:AC ratio) in patients with SD + PR was significantly lower than those with PD (</w:t>
      </w:r>
      <w:r w:rsidR="00AC2322" w:rsidRPr="0041351C">
        <w:rPr>
          <w:rFonts w:ascii="Book Antiqua" w:hAnsi="Book Antiqua"/>
          <w:i/>
          <w:color w:val="000000" w:themeColor="text1"/>
        </w:rPr>
        <w:t>P</w:t>
      </w:r>
      <w:r w:rsidRPr="0041351C">
        <w:rPr>
          <w:rFonts w:ascii="Book Antiqua" w:hAnsi="Book Antiqua"/>
          <w:color w:val="000000" w:themeColor="text1"/>
        </w:rPr>
        <w:t xml:space="preserve"> &lt; 0.05) (Figure 1</w:t>
      </w:r>
      <w:r w:rsidR="00AC2322" w:rsidRPr="0041351C">
        <w:rPr>
          <w:rFonts w:ascii="Book Antiqua" w:hAnsi="Book Antiqua"/>
          <w:color w:val="000000" w:themeColor="text1"/>
        </w:rPr>
        <w:t>C</w:t>
      </w:r>
      <w:r w:rsidRPr="0041351C">
        <w:rPr>
          <w:rFonts w:ascii="Book Antiqua" w:hAnsi="Book Antiqua"/>
          <w:color w:val="000000" w:themeColor="text1"/>
        </w:rPr>
        <w:t>).</w:t>
      </w:r>
    </w:p>
    <w:p w14:paraId="6D0F6175" w14:textId="77777777" w:rsidR="001F7968" w:rsidRPr="0041351C" w:rsidRDefault="001F7968" w:rsidP="0041351C">
      <w:pPr>
        <w:spacing w:line="360" w:lineRule="auto"/>
        <w:jc w:val="both"/>
        <w:rPr>
          <w:rFonts w:ascii="Book Antiqua" w:hAnsi="Book Antiqua"/>
          <w:color w:val="000000" w:themeColor="text1"/>
        </w:rPr>
      </w:pPr>
    </w:p>
    <w:p w14:paraId="021AA7AA" w14:textId="77777777" w:rsidR="001F7968" w:rsidRPr="0041351C" w:rsidRDefault="001F7968" w:rsidP="0041351C">
      <w:pPr>
        <w:spacing w:line="360" w:lineRule="auto"/>
        <w:jc w:val="both"/>
        <w:rPr>
          <w:rFonts w:ascii="Book Antiqua" w:hAnsi="Book Antiqua"/>
          <w:b/>
          <w:i/>
          <w:color w:val="000000" w:themeColor="text1"/>
        </w:rPr>
      </w:pPr>
      <w:r w:rsidRPr="0041351C">
        <w:rPr>
          <w:rFonts w:ascii="Book Antiqua" w:hAnsi="Book Antiqua"/>
          <w:b/>
          <w:i/>
          <w:color w:val="000000" w:themeColor="text1"/>
        </w:rPr>
        <w:t>Plasma VEGF levels</w:t>
      </w:r>
    </w:p>
    <w:p w14:paraId="539ED66F" w14:textId="1C5AA161"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VEGF levels in HCC patients with SD + PR were significantly lower than those with PD (</w:t>
      </w:r>
      <w:r w:rsidR="00AC2322" w:rsidRPr="0041351C">
        <w:rPr>
          <w:rFonts w:ascii="Book Antiqua" w:hAnsi="Book Antiqua"/>
          <w:i/>
          <w:color w:val="000000" w:themeColor="text1"/>
        </w:rPr>
        <w:t>P</w:t>
      </w:r>
      <w:r w:rsidRPr="0041351C">
        <w:rPr>
          <w:rFonts w:ascii="Book Antiqua" w:hAnsi="Book Antiqua"/>
          <w:color w:val="000000" w:themeColor="text1"/>
        </w:rPr>
        <w:t xml:space="preserve"> &lt; 0.05) (Figure 2</w:t>
      </w:r>
      <w:r w:rsidR="00AC2322" w:rsidRPr="0041351C">
        <w:rPr>
          <w:rFonts w:ascii="Book Antiqua" w:hAnsi="Book Antiqua"/>
          <w:color w:val="000000" w:themeColor="text1"/>
        </w:rPr>
        <w:t>A</w:t>
      </w:r>
      <w:r w:rsidRPr="0041351C">
        <w:rPr>
          <w:rFonts w:ascii="Book Antiqua" w:hAnsi="Book Antiqua"/>
          <w:color w:val="000000" w:themeColor="text1"/>
        </w:rPr>
        <w:t xml:space="preserve">). </w:t>
      </w:r>
      <w:bookmarkStart w:id="14" w:name="_Hlk45322343"/>
      <w:r w:rsidRPr="0041351C">
        <w:rPr>
          <w:rFonts w:ascii="Book Antiqua" w:hAnsi="Book Antiqua"/>
          <w:color w:val="000000" w:themeColor="text1"/>
        </w:rPr>
        <w:t>Patients were categorized into two groups according to receiver operating characteristic (ROC) cut-off</w:t>
      </w:r>
      <w:bookmarkEnd w:id="14"/>
      <w:r w:rsidRPr="0041351C">
        <w:rPr>
          <w:rFonts w:ascii="Book Antiqua" w:hAnsi="Book Antiqua"/>
          <w:color w:val="000000" w:themeColor="text1"/>
        </w:rPr>
        <w:t xml:space="preserve"> VEGF: </w:t>
      </w:r>
      <w:r w:rsidR="007A516E">
        <w:rPr>
          <w:rFonts w:ascii="Book Antiqua" w:hAnsi="Book Antiqua"/>
          <w:color w:val="000000" w:themeColor="text1"/>
        </w:rPr>
        <w:t>L</w:t>
      </w:r>
      <w:r w:rsidRPr="0041351C">
        <w:rPr>
          <w:rFonts w:ascii="Book Antiqua" w:hAnsi="Book Antiqua"/>
          <w:color w:val="000000" w:themeColor="text1"/>
        </w:rPr>
        <w:t xml:space="preserve">ow, </w:t>
      </w:r>
      <w:r w:rsidRPr="0041351C">
        <w:rPr>
          <w:rFonts w:ascii="Book Antiqua" w:hAnsi="Book Antiqua"/>
          <w:color w:val="000000" w:themeColor="text1"/>
        </w:rPr>
        <w:sym w:font="Symbol" w:char="F0A3"/>
      </w:r>
      <w:r w:rsidR="00AC2322" w:rsidRPr="0041351C">
        <w:rPr>
          <w:rFonts w:ascii="Book Antiqua" w:hAnsi="Book Antiqua"/>
          <w:color w:val="000000" w:themeColor="text1"/>
        </w:rPr>
        <w:t xml:space="preserve"> </w:t>
      </w:r>
      <w:r w:rsidRPr="0041351C">
        <w:rPr>
          <w:rFonts w:ascii="Book Antiqua" w:hAnsi="Book Antiqua"/>
          <w:color w:val="000000" w:themeColor="text1"/>
        </w:rPr>
        <w:t>100 and high, &gt;</w:t>
      </w:r>
      <w:r w:rsidR="00AC2322" w:rsidRPr="0041351C">
        <w:rPr>
          <w:rFonts w:ascii="Book Antiqua" w:hAnsi="Book Antiqua"/>
          <w:color w:val="000000" w:themeColor="text1"/>
        </w:rPr>
        <w:t xml:space="preserve"> </w:t>
      </w:r>
      <w:r w:rsidRPr="0041351C">
        <w:rPr>
          <w:rFonts w:ascii="Book Antiqua" w:hAnsi="Book Antiqua"/>
          <w:color w:val="000000" w:themeColor="text1"/>
        </w:rPr>
        <w:t>100</w:t>
      </w:r>
      <w:bookmarkStart w:id="15" w:name="_Hlk44964919"/>
      <w:r w:rsidRPr="0041351C">
        <w:rPr>
          <w:rFonts w:ascii="Book Antiqua" w:hAnsi="Book Antiqua"/>
          <w:color w:val="000000" w:themeColor="text1"/>
        </w:rPr>
        <w:t>. Patients with high VEGF levels also had higher platelet levels than those with low VEGF (Figure 2</w:t>
      </w:r>
      <w:r w:rsidR="00AC2322" w:rsidRPr="0041351C">
        <w:rPr>
          <w:rFonts w:ascii="Book Antiqua" w:hAnsi="Book Antiqua"/>
          <w:color w:val="000000" w:themeColor="text1"/>
        </w:rPr>
        <w:t>B</w:t>
      </w:r>
      <w:r w:rsidRPr="0041351C">
        <w:rPr>
          <w:rFonts w:ascii="Book Antiqua" w:hAnsi="Book Antiqua"/>
          <w:color w:val="000000" w:themeColor="text1"/>
        </w:rPr>
        <w:t xml:space="preserve">). Patients were categorized into two groups according to ROC cut-off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 xml:space="preserve">/ADAMTS13:AC ratio: </w:t>
      </w:r>
      <w:r w:rsidR="00AC2322" w:rsidRPr="0041351C">
        <w:rPr>
          <w:rFonts w:ascii="Book Antiqua" w:hAnsi="Book Antiqua"/>
          <w:color w:val="000000" w:themeColor="text1"/>
        </w:rPr>
        <w:t>L</w:t>
      </w:r>
      <w:r w:rsidRPr="0041351C">
        <w:rPr>
          <w:rFonts w:ascii="Book Antiqua" w:hAnsi="Book Antiqua"/>
          <w:color w:val="000000" w:themeColor="text1"/>
        </w:rPr>
        <w:t xml:space="preserve">ow, </w:t>
      </w:r>
      <w:r w:rsidRPr="0041351C">
        <w:rPr>
          <w:rFonts w:ascii="Book Antiqua" w:hAnsi="Book Antiqua"/>
          <w:color w:val="000000" w:themeColor="text1"/>
        </w:rPr>
        <w:sym w:font="Symbol" w:char="F0A3"/>
      </w:r>
      <w:r w:rsidR="00AC2322" w:rsidRPr="0041351C">
        <w:rPr>
          <w:rFonts w:ascii="Book Antiqua" w:hAnsi="Book Antiqua"/>
          <w:color w:val="000000" w:themeColor="text1"/>
        </w:rPr>
        <w:t xml:space="preserve"> </w:t>
      </w:r>
      <w:r w:rsidRPr="0041351C">
        <w:rPr>
          <w:rFonts w:ascii="Book Antiqua" w:hAnsi="Book Antiqua"/>
          <w:color w:val="000000" w:themeColor="text1"/>
        </w:rPr>
        <w:t>2.7 and high, &gt;</w:t>
      </w:r>
      <w:r w:rsidR="00AC2322" w:rsidRPr="0041351C">
        <w:rPr>
          <w:rFonts w:ascii="Book Antiqua" w:hAnsi="Book Antiqua"/>
          <w:color w:val="000000" w:themeColor="text1"/>
        </w:rPr>
        <w:t xml:space="preserve"> </w:t>
      </w:r>
      <w:r w:rsidRPr="0041351C">
        <w:rPr>
          <w:rFonts w:ascii="Book Antiqua" w:hAnsi="Book Antiqua"/>
          <w:color w:val="000000" w:themeColor="text1"/>
        </w:rPr>
        <w:t xml:space="preserve">2.7. Patients with high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/ADAMTS13:AC ratio had higher VEGF levels than those with low ratio (Figure 2</w:t>
      </w:r>
      <w:r w:rsidR="00AC2322" w:rsidRPr="0041351C">
        <w:rPr>
          <w:rFonts w:ascii="Book Antiqua" w:hAnsi="Book Antiqua"/>
          <w:color w:val="000000" w:themeColor="text1"/>
        </w:rPr>
        <w:t>C</w:t>
      </w:r>
      <w:r w:rsidRPr="0041351C">
        <w:rPr>
          <w:rFonts w:ascii="Book Antiqua" w:hAnsi="Book Antiqua"/>
          <w:color w:val="000000" w:themeColor="text1"/>
        </w:rPr>
        <w:t>).</w:t>
      </w:r>
    </w:p>
    <w:bookmarkEnd w:id="15"/>
    <w:p w14:paraId="0F954A94" w14:textId="77777777" w:rsidR="001F7968" w:rsidRPr="0041351C" w:rsidRDefault="001F7968" w:rsidP="0041351C">
      <w:pPr>
        <w:spacing w:line="360" w:lineRule="auto"/>
        <w:jc w:val="both"/>
        <w:rPr>
          <w:rFonts w:ascii="Book Antiqua" w:hAnsi="Book Antiqua"/>
          <w:color w:val="000000" w:themeColor="text1"/>
        </w:rPr>
      </w:pPr>
    </w:p>
    <w:p w14:paraId="6D5AC99C" w14:textId="77777777" w:rsidR="001F7968" w:rsidRPr="0041351C" w:rsidRDefault="001F7968" w:rsidP="0041351C">
      <w:pPr>
        <w:spacing w:line="360" w:lineRule="auto"/>
        <w:jc w:val="both"/>
        <w:rPr>
          <w:rFonts w:ascii="Book Antiqua" w:hAnsi="Book Antiqua"/>
          <w:b/>
          <w:i/>
          <w:color w:val="000000" w:themeColor="text1"/>
        </w:rPr>
      </w:pPr>
      <w:r w:rsidRPr="0041351C">
        <w:rPr>
          <w:rFonts w:ascii="Book Antiqua" w:hAnsi="Book Antiqua"/>
          <w:b/>
          <w:i/>
          <w:color w:val="000000" w:themeColor="text1"/>
        </w:rPr>
        <w:t xml:space="preserve">Predictive </w:t>
      </w:r>
      <w:bookmarkStart w:id="16" w:name="_Hlk527551652"/>
      <w:r w:rsidRPr="0041351C">
        <w:rPr>
          <w:rFonts w:ascii="Book Antiqua" w:hAnsi="Book Antiqua"/>
          <w:b/>
          <w:i/>
          <w:color w:val="000000" w:themeColor="text1"/>
        </w:rPr>
        <w:t xml:space="preserve">factors for HAIC </w:t>
      </w:r>
      <w:bookmarkEnd w:id="16"/>
      <w:r w:rsidRPr="0041351C">
        <w:rPr>
          <w:rFonts w:ascii="Book Antiqua" w:hAnsi="Book Antiqua"/>
          <w:b/>
          <w:i/>
          <w:color w:val="000000" w:themeColor="text1"/>
        </w:rPr>
        <w:t>response</w:t>
      </w:r>
    </w:p>
    <w:p w14:paraId="4EF54834" w14:textId="7CF49E2C"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Patients were categorized into two groups according to ROC cut-off. Univariable analysis showed that HAIC treatment response is associated with prothrombin time (PT), VEGF, and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 xml:space="preserve">/ADAMTS13:AC ratio (Table 2). To determine the predictive factors of HAIC response, multivariable analysis was performed using PT, VEGF, and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 xml:space="preserve">/ADAMTS13:AC ratio, with these factors showing </w:t>
      </w:r>
      <w:r w:rsidR="00AC2322" w:rsidRPr="0041351C">
        <w:rPr>
          <w:rFonts w:ascii="Book Antiqua" w:hAnsi="Book Antiqua"/>
          <w:i/>
          <w:color w:val="000000" w:themeColor="text1"/>
        </w:rPr>
        <w:t>P</w:t>
      </w:r>
      <w:r w:rsidRPr="0041351C">
        <w:rPr>
          <w:rFonts w:ascii="Book Antiqua" w:hAnsi="Book Antiqua"/>
          <w:color w:val="000000" w:themeColor="text1"/>
        </w:rPr>
        <w:t xml:space="preserve"> &lt; 0.05 in univariable analysis.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 xml:space="preserve">/ADAMTS13:AC ratio was significantly associated with HAIC treatment response </w:t>
      </w:r>
      <w:r w:rsidRPr="0041351C">
        <w:rPr>
          <w:rFonts w:ascii="Book Antiqua" w:hAnsi="Book Antiqua"/>
          <w:i/>
          <w:iCs/>
          <w:color w:val="000000" w:themeColor="text1"/>
        </w:rPr>
        <w:t>via</w:t>
      </w:r>
      <w:r w:rsidRPr="0041351C">
        <w:rPr>
          <w:rFonts w:ascii="Book Antiqua" w:hAnsi="Book Antiqua"/>
          <w:color w:val="000000" w:themeColor="text1"/>
        </w:rPr>
        <w:t xml:space="preserve"> multivariable analysis (Table 2). </w:t>
      </w:r>
      <w:bookmarkStart w:id="17" w:name="_Hlk41515682"/>
      <w:r w:rsidRPr="0041351C">
        <w:rPr>
          <w:rFonts w:ascii="Book Antiqua" w:hAnsi="Book Antiqua"/>
          <w:color w:val="000000" w:themeColor="text1"/>
        </w:rPr>
        <w:t xml:space="preserve">ROC analysis showed that </w:t>
      </w:r>
      <w:proofErr w:type="spellStart"/>
      <w:proofErr w:type="gramStart"/>
      <w:r w:rsidRPr="0041351C">
        <w:rPr>
          <w:rFonts w:ascii="Book Antiqua" w:hAnsi="Book Antiqua"/>
          <w:color w:val="000000" w:themeColor="text1"/>
        </w:rPr>
        <w:lastRenderedPageBreak/>
        <w:t>VWF:Ag</w:t>
      </w:r>
      <w:proofErr w:type="spellEnd"/>
      <w:proofErr w:type="gramEnd"/>
      <w:r w:rsidRPr="0041351C">
        <w:rPr>
          <w:rFonts w:ascii="Book Antiqua" w:hAnsi="Book Antiqua"/>
          <w:color w:val="000000" w:themeColor="text1"/>
        </w:rPr>
        <w:t>/ADAMTS13:AC ratio is sensitivity of 53.7%, specificity of 87.1%, and area under the curve of 0.715.</w:t>
      </w:r>
      <w:bookmarkEnd w:id="17"/>
    </w:p>
    <w:p w14:paraId="32DFC756" w14:textId="77777777" w:rsidR="001F7968" w:rsidRPr="0041351C" w:rsidRDefault="001F7968" w:rsidP="0041351C">
      <w:pPr>
        <w:spacing w:line="360" w:lineRule="auto"/>
        <w:jc w:val="both"/>
        <w:rPr>
          <w:rFonts w:ascii="Book Antiqua" w:hAnsi="Book Antiqua"/>
          <w:b/>
          <w:color w:val="000000" w:themeColor="text1"/>
        </w:rPr>
      </w:pPr>
    </w:p>
    <w:p w14:paraId="4DEEFCEB" w14:textId="77777777" w:rsidR="001F7968" w:rsidRPr="0041351C" w:rsidRDefault="001F7968" w:rsidP="0041351C">
      <w:pPr>
        <w:spacing w:line="360" w:lineRule="auto"/>
        <w:jc w:val="both"/>
        <w:rPr>
          <w:rFonts w:ascii="Book Antiqua" w:hAnsi="Book Antiqua"/>
          <w:b/>
          <w:color w:val="000000" w:themeColor="text1"/>
          <w:u w:val="single"/>
        </w:rPr>
      </w:pPr>
      <w:r w:rsidRPr="0041351C">
        <w:rPr>
          <w:rFonts w:ascii="Book Antiqua" w:hAnsi="Book Antiqua"/>
          <w:b/>
          <w:color w:val="000000" w:themeColor="text1"/>
          <w:u w:val="single"/>
        </w:rPr>
        <w:t>DISCUSSION</w:t>
      </w:r>
    </w:p>
    <w:p w14:paraId="64699292" w14:textId="36186ACF"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We suggests that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 xml:space="preserve">/ADAMTS13:AC ratio is a potential biomarker for HAIC treatment response in the present study. It is well-known that this ratio is related to the coagulation </w:t>
      </w:r>
      <w:proofErr w:type="gramStart"/>
      <w:r w:rsidRPr="0041351C">
        <w:rPr>
          <w:rFonts w:ascii="Book Antiqua" w:hAnsi="Book Antiqua"/>
          <w:color w:val="000000" w:themeColor="text1"/>
        </w:rPr>
        <w:t>cascade</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10]</w:t>
      </w:r>
      <w:r w:rsidRPr="0041351C">
        <w:rPr>
          <w:rFonts w:ascii="Book Antiqua" w:hAnsi="Book Antiqua"/>
          <w:color w:val="000000" w:themeColor="text1"/>
        </w:rPr>
        <w:t>, which in turn plays an important role in the cancer development, including HCC</w:t>
      </w:r>
      <w:r w:rsidRPr="0041351C">
        <w:rPr>
          <w:rFonts w:ascii="Book Antiqua" w:hAnsi="Book Antiqua"/>
          <w:color w:val="000000" w:themeColor="text1"/>
          <w:vertAlign w:val="superscript"/>
        </w:rPr>
        <w:t>[11,12]</w:t>
      </w:r>
      <w:r w:rsidRPr="0041351C">
        <w:rPr>
          <w:rFonts w:ascii="Book Antiqua" w:hAnsi="Book Antiqua"/>
          <w:color w:val="000000" w:themeColor="text1"/>
        </w:rPr>
        <w:t xml:space="preserve">. Previous studies have reported that ADAMTS13 enzyme–VWF substrate imbalance is associated with cancer progression, prognosis of patients with various kinds of cancer, and response to </w:t>
      </w:r>
      <w:proofErr w:type="gramStart"/>
      <w:r w:rsidRPr="0041351C">
        <w:rPr>
          <w:rFonts w:ascii="Book Antiqua" w:hAnsi="Book Antiqua"/>
          <w:color w:val="000000" w:themeColor="text1"/>
        </w:rPr>
        <w:t>chemotherapy</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17,23]</w:t>
      </w:r>
      <w:r w:rsidRPr="0041351C">
        <w:rPr>
          <w:rFonts w:ascii="Book Antiqua" w:hAnsi="Book Antiqua"/>
          <w:color w:val="000000" w:themeColor="text1"/>
        </w:rPr>
        <w:t xml:space="preserve">. Our previous study reported that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vertAlign w:val="superscript"/>
        </w:rPr>
        <w:t>[7]</w:t>
      </w:r>
      <w:r w:rsidRPr="0041351C">
        <w:rPr>
          <w:rFonts w:ascii="Book Antiqua" w:hAnsi="Book Antiqua"/>
          <w:color w:val="000000" w:themeColor="text1"/>
        </w:rPr>
        <w:t xml:space="preserve"> and </w:t>
      </w:r>
      <w:proofErr w:type="spellStart"/>
      <w:r w:rsidRPr="0041351C">
        <w:rPr>
          <w:rFonts w:ascii="Book Antiqua" w:hAnsi="Book Antiqua"/>
          <w:color w:val="000000" w:themeColor="text1"/>
        </w:rPr>
        <w:t>VWF:Ag</w:t>
      </w:r>
      <w:proofErr w:type="spellEnd"/>
      <w:r w:rsidRPr="0041351C">
        <w:rPr>
          <w:rFonts w:ascii="Book Antiqua" w:hAnsi="Book Antiqua"/>
          <w:color w:val="000000" w:themeColor="text1"/>
        </w:rPr>
        <w:t>/ADAMTS13:AC ratio</w:t>
      </w:r>
      <w:r w:rsidRPr="0041351C">
        <w:rPr>
          <w:rFonts w:ascii="Book Antiqua" w:hAnsi="Book Antiqua"/>
          <w:color w:val="000000" w:themeColor="text1"/>
          <w:vertAlign w:val="superscript"/>
        </w:rPr>
        <w:t>[13]</w:t>
      </w:r>
      <w:r w:rsidRPr="0041351C">
        <w:rPr>
          <w:rFonts w:ascii="Book Antiqua" w:hAnsi="Book Antiqua"/>
          <w:color w:val="000000" w:themeColor="text1"/>
        </w:rPr>
        <w:t xml:space="preserve"> are predictive and detective factors of HCC in patients with </w:t>
      </w:r>
      <w:r w:rsidRPr="0041351C">
        <w:rPr>
          <w:rFonts w:ascii="Book Antiqua" w:hAnsi="Book Antiqua"/>
          <w:bCs/>
          <w:color w:val="000000" w:themeColor="text1"/>
        </w:rPr>
        <w:t>cirrhosis</w:t>
      </w:r>
      <w:r w:rsidRPr="0041351C">
        <w:rPr>
          <w:rFonts w:ascii="Book Antiqua" w:hAnsi="Book Antiqua"/>
          <w:color w:val="000000" w:themeColor="text1"/>
        </w:rPr>
        <w:t xml:space="preserve">, respectively. Moreover, a study has reported that the association between ADAMTS13:AC and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 and the treatment efficiency of molecular-targeted drugs</w:t>
      </w:r>
      <w:r w:rsidRPr="0041351C">
        <w:rPr>
          <w:rFonts w:ascii="Book Antiqua" w:hAnsi="Book Antiqua"/>
          <w:color w:val="000000" w:themeColor="text1"/>
          <w:vertAlign w:val="superscript"/>
        </w:rPr>
        <w:t>[14]</w:t>
      </w:r>
      <w:r w:rsidRPr="0041351C">
        <w:rPr>
          <w:rFonts w:ascii="Book Antiqua" w:hAnsi="Book Antiqua"/>
          <w:color w:val="000000" w:themeColor="text1"/>
        </w:rPr>
        <w:t>.</w:t>
      </w:r>
    </w:p>
    <w:p w14:paraId="4128C4A7" w14:textId="04867A8F" w:rsidR="001F7968" w:rsidRPr="0041351C" w:rsidRDefault="001F7968" w:rsidP="0041351C">
      <w:pPr>
        <w:spacing w:line="360" w:lineRule="auto"/>
        <w:ind w:firstLineChars="200" w:firstLine="480"/>
        <w:jc w:val="both"/>
        <w:rPr>
          <w:rFonts w:ascii="Book Antiqua" w:hAnsi="Book Antiqua"/>
          <w:color w:val="000000" w:themeColor="text1"/>
        </w:rPr>
      </w:pPr>
      <w:r w:rsidRPr="0041351C">
        <w:rPr>
          <w:rFonts w:ascii="Book Antiqua" w:hAnsi="Book Antiqua"/>
          <w:color w:val="000000" w:themeColor="text1"/>
        </w:rPr>
        <w:t xml:space="preserve">It is well-known that angiogenesis is related to the pathophysiology of HCC </w:t>
      </w:r>
      <w:proofErr w:type="gramStart"/>
      <w:r w:rsidRPr="0041351C">
        <w:rPr>
          <w:rFonts w:ascii="Book Antiqua" w:hAnsi="Book Antiqua"/>
          <w:color w:val="000000" w:themeColor="text1"/>
        </w:rPr>
        <w:t>development</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15]</w:t>
      </w:r>
      <w:r w:rsidRPr="0041351C">
        <w:rPr>
          <w:rFonts w:ascii="Book Antiqua" w:hAnsi="Book Antiqua"/>
          <w:color w:val="000000" w:themeColor="text1"/>
        </w:rPr>
        <w:t xml:space="preserve"> and that VEGF plays an important role in angiogenesis</w:t>
      </w:r>
      <w:r w:rsidRPr="0041351C">
        <w:rPr>
          <w:rFonts w:ascii="Book Antiqua" w:hAnsi="Book Antiqua"/>
          <w:color w:val="000000" w:themeColor="text1"/>
          <w:vertAlign w:val="superscript"/>
        </w:rPr>
        <w:t>[15]</w:t>
      </w:r>
      <w:r w:rsidRPr="0041351C">
        <w:rPr>
          <w:rFonts w:ascii="Book Antiqua" w:hAnsi="Book Antiqua"/>
          <w:color w:val="000000" w:themeColor="text1"/>
        </w:rPr>
        <w:t xml:space="preserve">. Recently, studies have reported that VWF reduces VEGF-dependent angiogenesis </w:t>
      </w:r>
      <w:r w:rsidRPr="0041351C">
        <w:rPr>
          <w:rFonts w:ascii="Book Antiqua" w:hAnsi="Book Antiqua"/>
          <w:i/>
          <w:iCs/>
          <w:color w:val="000000" w:themeColor="text1"/>
        </w:rPr>
        <w:t>via</w:t>
      </w:r>
      <w:r w:rsidRPr="0041351C">
        <w:rPr>
          <w:rFonts w:ascii="Book Antiqua" w:hAnsi="Book Antiqua"/>
          <w:color w:val="000000" w:themeColor="text1"/>
        </w:rPr>
        <w:t xml:space="preserve"> multiple intracellular and extracellular pathways involving integrin avβ3 and angiopoietin-2</w:t>
      </w:r>
      <w:r w:rsidRPr="0041351C">
        <w:rPr>
          <w:rFonts w:ascii="Book Antiqua" w:hAnsi="Book Antiqua"/>
          <w:color w:val="000000" w:themeColor="text1"/>
          <w:vertAlign w:val="superscript"/>
        </w:rPr>
        <w:t>[16,24,25]</w:t>
      </w:r>
      <w:r w:rsidRPr="0041351C">
        <w:rPr>
          <w:rFonts w:ascii="Book Antiqua" w:hAnsi="Book Antiqua"/>
          <w:color w:val="000000" w:themeColor="text1"/>
        </w:rPr>
        <w:t xml:space="preserve"> and that ADAMTS13 cleaves VWF and promotes VEGFR-2 phosphorylation, as the result, induces angiogenesis. This in turn results in enhancement of VEGF </w:t>
      </w:r>
      <w:proofErr w:type="gramStart"/>
      <w:r w:rsidRPr="0041351C">
        <w:rPr>
          <w:rFonts w:ascii="Book Antiqua" w:hAnsi="Book Antiqua"/>
          <w:color w:val="000000" w:themeColor="text1"/>
        </w:rPr>
        <w:t>expression</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26]</w:t>
      </w:r>
      <w:r w:rsidRPr="0041351C">
        <w:rPr>
          <w:rFonts w:ascii="Book Antiqua" w:hAnsi="Book Antiqua"/>
          <w:color w:val="000000" w:themeColor="text1"/>
        </w:rPr>
        <w:t xml:space="preserve">. Xu have reported that the important role of ADAMTS13 enzyme–VWF substrate balance in the regulation of blood vessel </w:t>
      </w:r>
      <w:proofErr w:type="gramStart"/>
      <w:r w:rsidRPr="0041351C">
        <w:rPr>
          <w:rFonts w:ascii="Book Antiqua" w:hAnsi="Book Antiqua"/>
          <w:color w:val="000000" w:themeColor="text1"/>
        </w:rPr>
        <w:t>formation</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16]</w:t>
      </w:r>
      <w:r w:rsidRPr="0041351C">
        <w:rPr>
          <w:rFonts w:ascii="Book Antiqua" w:hAnsi="Book Antiqua"/>
          <w:color w:val="000000" w:themeColor="text1"/>
        </w:rPr>
        <w:t xml:space="preserve">. A previous study has reported that HAIC treatment decreases VEGF levels in patients with advanced </w:t>
      </w:r>
      <w:proofErr w:type="gramStart"/>
      <w:r w:rsidRPr="0041351C">
        <w:rPr>
          <w:rFonts w:ascii="Book Antiqua" w:hAnsi="Book Antiqua"/>
          <w:color w:val="000000" w:themeColor="text1"/>
        </w:rPr>
        <w:t>HCC</w:t>
      </w:r>
      <w:r w:rsidRPr="0041351C">
        <w:rPr>
          <w:rFonts w:ascii="Book Antiqua" w:hAnsi="Book Antiqua"/>
          <w:color w:val="000000" w:themeColor="text1"/>
          <w:vertAlign w:val="superscript"/>
        </w:rPr>
        <w:t>[</w:t>
      </w:r>
      <w:proofErr w:type="gramEnd"/>
      <w:r w:rsidRPr="0041351C">
        <w:rPr>
          <w:rFonts w:ascii="Book Antiqua" w:hAnsi="Book Antiqua"/>
          <w:noProof/>
          <w:color w:val="000000" w:themeColor="text1"/>
          <w:vertAlign w:val="superscript"/>
        </w:rPr>
        <w:t>27</w:t>
      </w:r>
      <w:r w:rsidRPr="0041351C">
        <w:rPr>
          <w:rFonts w:ascii="Book Antiqua" w:hAnsi="Book Antiqua"/>
          <w:color w:val="000000" w:themeColor="text1"/>
          <w:vertAlign w:val="superscript"/>
        </w:rPr>
        <w:t>]</w:t>
      </w:r>
      <w:r w:rsidRPr="0041351C">
        <w:rPr>
          <w:rFonts w:ascii="Book Antiqua" w:hAnsi="Book Antiqua"/>
          <w:color w:val="000000" w:themeColor="text1"/>
        </w:rPr>
        <w:t xml:space="preserve">. Therefore,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 xml:space="preserve">/ADAMTS13:AC ratio may be associated with HAIC treatment response </w:t>
      </w:r>
      <w:r w:rsidRPr="0041351C">
        <w:rPr>
          <w:rFonts w:ascii="Book Antiqua" w:hAnsi="Book Antiqua"/>
          <w:i/>
          <w:iCs/>
          <w:color w:val="000000" w:themeColor="text1"/>
        </w:rPr>
        <w:t>via</w:t>
      </w:r>
      <w:r w:rsidRPr="0041351C">
        <w:rPr>
          <w:rFonts w:ascii="Book Antiqua" w:hAnsi="Book Antiqua"/>
          <w:color w:val="000000" w:themeColor="text1"/>
        </w:rPr>
        <w:t xml:space="preserve"> VEGF and angiogenesis.</w:t>
      </w:r>
    </w:p>
    <w:p w14:paraId="540D1DCC" w14:textId="714FD08C" w:rsidR="001F7968" w:rsidRPr="0041351C" w:rsidRDefault="001F7968" w:rsidP="0041351C">
      <w:pPr>
        <w:spacing w:line="360" w:lineRule="auto"/>
        <w:ind w:firstLineChars="200" w:firstLine="480"/>
        <w:jc w:val="both"/>
        <w:rPr>
          <w:rFonts w:ascii="Book Antiqua" w:hAnsi="Book Antiqua"/>
          <w:color w:val="000000" w:themeColor="text1"/>
        </w:rPr>
      </w:pPr>
      <w:r w:rsidRPr="0041351C">
        <w:rPr>
          <w:rFonts w:ascii="Book Antiqua" w:hAnsi="Book Antiqua"/>
          <w:color w:val="000000" w:themeColor="text1"/>
        </w:rPr>
        <w:t xml:space="preserve">Furthermore, anti-platelet therapy inhibits VEGF that induces HCC </w:t>
      </w:r>
      <w:proofErr w:type="gramStart"/>
      <w:r w:rsidRPr="0041351C">
        <w:rPr>
          <w:rFonts w:ascii="Book Antiqua" w:hAnsi="Book Antiqua"/>
          <w:color w:val="000000" w:themeColor="text1"/>
        </w:rPr>
        <w:t>development</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28]</w:t>
      </w:r>
      <w:r w:rsidRPr="0041351C">
        <w:rPr>
          <w:rFonts w:ascii="Book Antiqua" w:hAnsi="Book Antiqua"/>
          <w:color w:val="000000" w:themeColor="text1"/>
        </w:rPr>
        <w:t xml:space="preserve">. A recent study has reported that anti-platelet therapy for cirrhotic patients prevents HCC </w:t>
      </w:r>
      <w:proofErr w:type="gramStart"/>
      <w:r w:rsidRPr="0041351C">
        <w:rPr>
          <w:rFonts w:ascii="Book Antiqua" w:hAnsi="Book Antiqua"/>
          <w:color w:val="000000" w:themeColor="text1"/>
        </w:rPr>
        <w:t>development</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29]</w:t>
      </w:r>
      <w:r w:rsidRPr="0041351C">
        <w:rPr>
          <w:rFonts w:ascii="Book Antiqua" w:hAnsi="Book Antiqua"/>
          <w:color w:val="000000" w:themeColor="text1"/>
        </w:rPr>
        <w:t xml:space="preserve"> and prolongs survival time in hepatitis B virus mouse model of chronic liver disease</w:t>
      </w:r>
      <w:r w:rsidRPr="0041351C">
        <w:rPr>
          <w:rFonts w:ascii="Book Antiqua" w:hAnsi="Book Antiqua"/>
          <w:color w:val="000000" w:themeColor="text1"/>
          <w:vertAlign w:val="superscript"/>
        </w:rPr>
        <w:t>[28]</w:t>
      </w:r>
      <w:r w:rsidRPr="0041351C">
        <w:rPr>
          <w:rFonts w:ascii="Book Antiqua" w:hAnsi="Book Antiqua"/>
          <w:color w:val="000000" w:themeColor="text1"/>
        </w:rPr>
        <w:t xml:space="preserve">. ADAMTS13 enzyme–VWF substrate imbalance </w:t>
      </w:r>
      <w:r w:rsidRPr="0041351C">
        <w:rPr>
          <w:rFonts w:ascii="Book Antiqua" w:hAnsi="Book Antiqua"/>
          <w:color w:val="000000" w:themeColor="text1"/>
        </w:rPr>
        <w:lastRenderedPageBreak/>
        <w:t xml:space="preserve">induces platelet thrombi </w:t>
      </w:r>
      <w:proofErr w:type="gramStart"/>
      <w:r w:rsidRPr="0041351C">
        <w:rPr>
          <w:rFonts w:ascii="Book Antiqua" w:hAnsi="Book Antiqua"/>
          <w:color w:val="000000" w:themeColor="text1"/>
        </w:rPr>
        <w:t>formation</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10]</w:t>
      </w:r>
      <w:r w:rsidRPr="0041351C">
        <w:rPr>
          <w:rFonts w:ascii="Book Antiqua" w:hAnsi="Book Antiqua"/>
          <w:color w:val="000000" w:themeColor="text1"/>
        </w:rPr>
        <w:t xml:space="preserve">. In other words, ADAMTS13 enzyme–VWF substrate imbalance, VEGF, angiogenesis, and hypercoagulability are closely related to the cancer progression, including HCC. A previous study has found that VEGF is associated with HAIC treatment response and </w:t>
      </w:r>
      <w:proofErr w:type="gramStart"/>
      <w:r w:rsidRPr="0041351C">
        <w:rPr>
          <w:rFonts w:ascii="Book Antiqua" w:hAnsi="Book Antiqua"/>
          <w:color w:val="000000" w:themeColor="text1"/>
        </w:rPr>
        <w:t>prognosis</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30]</w:t>
      </w:r>
      <w:r w:rsidRPr="0041351C">
        <w:rPr>
          <w:rFonts w:ascii="Book Antiqua" w:hAnsi="Book Antiqua"/>
          <w:color w:val="000000" w:themeColor="text1"/>
        </w:rPr>
        <w:t xml:space="preserve">. Our study reported the association between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 xml:space="preserve">/ADAMTS13:AC ratio and HAIC treatment response; however, our analysis indicated that VEGF is not a predictive factor of HAIC treatment response.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/ADAMTS13:AC ratio may become a more useful to predict HAIC treatment response than VEGF.</w:t>
      </w:r>
    </w:p>
    <w:p w14:paraId="163D00DD" w14:textId="3C02E22D" w:rsidR="001F7968" w:rsidRPr="0041351C" w:rsidRDefault="001F7968" w:rsidP="0041351C">
      <w:pPr>
        <w:spacing w:line="360" w:lineRule="auto"/>
        <w:ind w:firstLineChars="200" w:firstLine="480"/>
        <w:jc w:val="both"/>
        <w:rPr>
          <w:rFonts w:ascii="Book Antiqua" w:hAnsi="Book Antiqua"/>
          <w:color w:val="000000" w:themeColor="text1"/>
        </w:rPr>
      </w:pPr>
      <w:r w:rsidRPr="0041351C">
        <w:rPr>
          <w:rFonts w:ascii="Book Antiqua" w:hAnsi="Book Antiqua"/>
          <w:color w:val="000000" w:themeColor="text1"/>
        </w:rPr>
        <w:t>Our study has some limitations that include a small sample size and short observation. Cirrhotic patients with advanced HCC occasionally develop thrombosis or inflammation (</w:t>
      </w:r>
      <w:r w:rsidRPr="00E90BAA">
        <w:rPr>
          <w:rFonts w:ascii="Book Antiqua" w:hAnsi="Book Antiqua"/>
          <w:i/>
          <w:color w:val="000000" w:themeColor="text1"/>
        </w:rPr>
        <w:t>e.g.</w:t>
      </w:r>
      <w:r w:rsidR="00E90BAA">
        <w:rPr>
          <w:rFonts w:ascii="Book Antiqua" w:hAnsi="Book Antiqua" w:hint="eastAsia"/>
          <w:color w:val="000000" w:themeColor="text1"/>
          <w:lang w:eastAsia="zh-CN"/>
        </w:rPr>
        <w:t>,</w:t>
      </w:r>
      <w:r w:rsidRPr="0041351C">
        <w:rPr>
          <w:rFonts w:ascii="Book Antiqua" w:hAnsi="Book Antiqua"/>
          <w:color w:val="000000" w:themeColor="text1"/>
        </w:rPr>
        <w:t xml:space="preserve"> portal thrombosis, and bacterial overgrowth and translocation). When </w:t>
      </w:r>
      <w:bookmarkStart w:id="18" w:name="_Hlk45231846"/>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 xml:space="preserve">/ADAMTS13:AC ratio </w:t>
      </w:r>
      <w:bookmarkEnd w:id="18"/>
      <w:r w:rsidRPr="0041351C">
        <w:rPr>
          <w:rFonts w:ascii="Book Antiqua" w:hAnsi="Book Antiqua"/>
          <w:color w:val="000000" w:themeColor="text1"/>
        </w:rPr>
        <w:t>is used as a biomarker of HAIC treatment response, thrombosis and inflammation may affect the values</w:t>
      </w:r>
      <w:r w:rsidRPr="0041351C">
        <w:rPr>
          <w:rFonts w:ascii="Book Antiqua" w:hAnsi="Book Antiqua"/>
          <w:color w:val="000000" w:themeColor="text1"/>
          <w:vertAlign w:val="superscript"/>
        </w:rPr>
        <w:t>[4,23,31]</w:t>
      </w:r>
      <w:r w:rsidRPr="0041351C">
        <w:rPr>
          <w:rFonts w:ascii="Book Antiqua" w:hAnsi="Book Antiqua"/>
          <w:color w:val="000000" w:themeColor="text1"/>
        </w:rPr>
        <w:t xml:space="preserve">. In addition,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/ADAMTS13:AC ratio has high specificity but moderate sensitivity to predict HAIC treatment response. Therefore, we should continue to investigate high-sensitivity biomarkers.</w:t>
      </w:r>
    </w:p>
    <w:p w14:paraId="5F5ABC18" w14:textId="5DA6684F" w:rsidR="001F7968" w:rsidRPr="0041351C" w:rsidRDefault="001F7968" w:rsidP="0041351C">
      <w:pPr>
        <w:spacing w:line="360" w:lineRule="auto"/>
        <w:jc w:val="both"/>
        <w:rPr>
          <w:rFonts w:ascii="Book Antiqua" w:hAnsi="Book Antiqua"/>
          <w:color w:val="000000" w:themeColor="text1"/>
        </w:rPr>
      </w:pPr>
    </w:p>
    <w:p w14:paraId="53FC7D68" w14:textId="14D38EBB" w:rsidR="00F45801" w:rsidRPr="0041351C" w:rsidRDefault="00F45801" w:rsidP="0041351C">
      <w:pPr>
        <w:spacing w:line="360" w:lineRule="auto"/>
        <w:jc w:val="both"/>
        <w:rPr>
          <w:rFonts w:ascii="Book Antiqua" w:hAnsi="Book Antiqua"/>
          <w:b/>
          <w:bCs/>
          <w:color w:val="000000" w:themeColor="text1"/>
          <w:u w:val="single"/>
        </w:rPr>
      </w:pPr>
      <w:r w:rsidRPr="0041351C">
        <w:rPr>
          <w:rFonts w:ascii="Book Antiqua" w:hAnsi="Book Antiqua"/>
          <w:b/>
          <w:bCs/>
          <w:color w:val="000000" w:themeColor="text1"/>
          <w:u w:val="single"/>
        </w:rPr>
        <w:t>CONCLUSION</w:t>
      </w:r>
    </w:p>
    <w:p w14:paraId="455D418F" w14:textId="304E9D13" w:rsidR="00F45801" w:rsidRPr="0041351C" w:rsidRDefault="00F45801"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In summary,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/ADAMTS13:AC ratio is an independent predictive factor for response in patients with HCC undergoing HAIC treatment.</w:t>
      </w:r>
    </w:p>
    <w:p w14:paraId="52ECB346" w14:textId="77777777" w:rsidR="00F45801" w:rsidRPr="0041351C" w:rsidRDefault="00F45801" w:rsidP="0041351C">
      <w:pPr>
        <w:spacing w:line="360" w:lineRule="auto"/>
        <w:jc w:val="both"/>
        <w:rPr>
          <w:rFonts w:ascii="Book Antiqua" w:hAnsi="Book Antiqua"/>
          <w:color w:val="000000" w:themeColor="text1"/>
        </w:rPr>
      </w:pPr>
    </w:p>
    <w:p w14:paraId="36EEBC89" w14:textId="77777777" w:rsidR="001F7968" w:rsidRPr="0041351C" w:rsidRDefault="001F7968" w:rsidP="0041351C">
      <w:pPr>
        <w:spacing w:line="360" w:lineRule="auto"/>
        <w:jc w:val="both"/>
        <w:rPr>
          <w:rFonts w:ascii="Book Antiqua" w:hAnsi="Book Antiqua"/>
          <w:b/>
          <w:bCs/>
          <w:color w:val="000000" w:themeColor="text1"/>
          <w:u w:val="single"/>
        </w:rPr>
      </w:pPr>
      <w:r w:rsidRPr="0041351C">
        <w:rPr>
          <w:rFonts w:ascii="Book Antiqua" w:hAnsi="Book Antiqua"/>
          <w:b/>
          <w:bCs/>
          <w:color w:val="000000" w:themeColor="text1"/>
          <w:u w:val="single"/>
        </w:rPr>
        <w:t>ARTICLE HIGHLIGHTS</w:t>
      </w:r>
    </w:p>
    <w:p w14:paraId="7FC3A91C" w14:textId="77777777" w:rsidR="001F7968" w:rsidRPr="0041351C" w:rsidRDefault="001F7968" w:rsidP="0041351C">
      <w:pPr>
        <w:spacing w:line="360" w:lineRule="auto"/>
        <w:jc w:val="both"/>
        <w:rPr>
          <w:rFonts w:ascii="Book Antiqua" w:hAnsi="Book Antiqua"/>
          <w:b/>
          <w:bCs/>
          <w:i/>
          <w:iCs/>
          <w:color w:val="000000" w:themeColor="text1"/>
        </w:rPr>
      </w:pPr>
      <w:r w:rsidRPr="0041351C">
        <w:rPr>
          <w:rFonts w:ascii="Book Antiqua" w:hAnsi="Book Antiqua"/>
          <w:b/>
          <w:bCs/>
          <w:i/>
          <w:iCs/>
          <w:color w:val="000000" w:themeColor="text1"/>
        </w:rPr>
        <w:t>Research background</w:t>
      </w:r>
    </w:p>
    <w:p w14:paraId="58873711" w14:textId="2B43B0C9"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Predicting HAIC treatment response is important for improving the prognosis of </w:t>
      </w:r>
      <w:r w:rsidR="00AC2322" w:rsidRPr="0041351C">
        <w:rPr>
          <w:rFonts w:ascii="Book Antiqua" w:hAnsi="Book Antiqua"/>
          <w:bCs/>
          <w:color w:val="000000" w:themeColor="text1"/>
        </w:rPr>
        <w:t>hepatocellular carcinoma</w:t>
      </w:r>
      <w:r w:rsidR="00AC2322" w:rsidRPr="0041351C">
        <w:rPr>
          <w:rFonts w:ascii="Book Antiqua" w:hAnsi="Book Antiqua"/>
          <w:color w:val="000000" w:themeColor="text1"/>
        </w:rPr>
        <w:t xml:space="preserve"> (</w:t>
      </w:r>
      <w:r w:rsidRPr="0041351C">
        <w:rPr>
          <w:rFonts w:ascii="Book Antiqua" w:hAnsi="Book Antiqua"/>
          <w:color w:val="000000" w:themeColor="text1"/>
        </w:rPr>
        <w:t>HCC</w:t>
      </w:r>
      <w:r w:rsidR="00AC2322" w:rsidRPr="0041351C">
        <w:rPr>
          <w:rFonts w:ascii="Book Antiqua" w:hAnsi="Book Antiqua"/>
          <w:color w:val="000000" w:themeColor="text1"/>
        </w:rPr>
        <w:t>)</w:t>
      </w:r>
      <w:r w:rsidRPr="0041351C">
        <w:rPr>
          <w:rFonts w:ascii="Book Antiqua" w:hAnsi="Book Antiqua"/>
          <w:color w:val="000000" w:themeColor="text1"/>
        </w:rPr>
        <w:t xml:space="preserve"> patients.</w:t>
      </w:r>
    </w:p>
    <w:p w14:paraId="56587339" w14:textId="77777777" w:rsidR="001F7968" w:rsidRPr="0041351C" w:rsidRDefault="001F7968" w:rsidP="0041351C">
      <w:pPr>
        <w:spacing w:line="360" w:lineRule="auto"/>
        <w:jc w:val="both"/>
        <w:rPr>
          <w:rFonts w:ascii="Book Antiqua" w:hAnsi="Book Antiqua"/>
          <w:color w:val="000000" w:themeColor="text1"/>
        </w:rPr>
      </w:pPr>
    </w:p>
    <w:p w14:paraId="1A4928B4" w14:textId="77777777" w:rsidR="001F7968" w:rsidRPr="0041351C" w:rsidRDefault="001F7968" w:rsidP="0041351C">
      <w:pPr>
        <w:spacing w:line="360" w:lineRule="auto"/>
        <w:jc w:val="both"/>
        <w:rPr>
          <w:rFonts w:ascii="Book Antiqua" w:hAnsi="Book Antiqua"/>
          <w:b/>
          <w:bCs/>
          <w:i/>
          <w:iCs/>
          <w:color w:val="000000" w:themeColor="text1"/>
        </w:rPr>
      </w:pPr>
      <w:r w:rsidRPr="0041351C">
        <w:rPr>
          <w:rFonts w:ascii="Book Antiqua" w:hAnsi="Book Antiqua"/>
          <w:b/>
          <w:bCs/>
          <w:i/>
          <w:iCs/>
          <w:color w:val="000000" w:themeColor="text1"/>
        </w:rPr>
        <w:t>Research motivation</w:t>
      </w:r>
    </w:p>
    <w:p w14:paraId="03AB3073" w14:textId="77777777" w:rsidR="001F7968" w:rsidRPr="0041351C" w:rsidRDefault="001F7968" w:rsidP="0041351C">
      <w:pPr>
        <w:spacing w:line="360" w:lineRule="auto"/>
        <w:jc w:val="both"/>
        <w:rPr>
          <w:rFonts w:ascii="Book Antiqua" w:hAnsi="Book Antiqua"/>
          <w:color w:val="000000" w:themeColor="text1"/>
        </w:rPr>
      </w:pPr>
    </w:p>
    <w:p w14:paraId="596E61F3" w14:textId="5CC823B6"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lastRenderedPageBreak/>
        <w:t xml:space="preserve">ADAMTS13 and </w:t>
      </w:r>
      <w:r w:rsidR="00176024" w:rsidRPr="0041351C">
        <w:rPr>
          <w:rFonts w:ascii="Book Antiqua" w:hAnsi="Book Antiqua"/>
          <w:color w:val="000000" w:themeColor="text1"/>
        </w:rPr>
        <w:t>von Willebrand factor (</w:t>
      </w:r>
      <w:r w:rsidRPr="0041351C">
        <w:rPr>
          <w:rFonts w:ascii="Book Antiqua" w:hAnsi="Book Antiqua"/>
          <w:color w:val="000000" w:themeColor="text1"/>
        </w:rPr>
        <w:t>VWF</w:t>
      </w:r>
      <w:r w:rsidR="00176024" w:rsidRPr="0041351C">
        <w:rPr>
          <w:rFonts w:ascii="Book Antiqua" w:hAnsi="Book Antiqua"/>
          <w:color w:val="000000" w:themeColor="text1"/>
        </w:rPr>
        <w:t>)</w:t>
      </w:r>
      <w:r w:rsidRPr="0041351C">
        <w:rPr>
          <w:rFonts w:ascii="Book Antiqua" w:hAnsi="Book Antiqua"/>
          <w:color w:val="000000" w:themeColor="text1"/>
        </w:rPr>
        <w:t xml:space="preserve"> have been associated with the prognosis in patients with various kinds of cancer receiving chemotherapy.</w:t>
      </w:r>
    </w:p>
    <w:p w14:paraId="7AB08DA0" w14:textId="77777777" w:rsidR="001F7968" w:rsidRPr="0041351C" w:rsidRDefault="001F7968" w:rsidP="0041351C">
      <w:pPr>
        <w:spacing w:line="360" w:lineRule="auto"/>
        <w:jc w:val="both"/>
        <w:rPr>
          <w:rFonts w:ascii="Book Antiqua" w:hAnsi="Book Antiqua"/>
          <w:color w:val="000000" w:themeColor="text1"/>
        </w:rPr>
      </w:pPr>
    </w:p>
    <w:p w14:paraId="623637F9" w14:textId="77777777" w:rsidR="001F7968" w:rsidRPr="0041351C" w:rsidRDefault="001F7968" w:rsidP="0041351C">
      <w:pPr>
        <w:spacing w:line="360" w:lineRule="auto"/>
        <w:jc w:val="both"/>
        <w:rPr>
          <w:rFonts w:ascii="Book Antiqua" w:hAnsi="Book Antiqua"/>
          <w:b/>
          <w:bCs/>
          <w:i/>
          <w:iCs/>
          <w:color w:val="000000" w:themeColor="text1"/>
        </w:rPr>
      </w:pPr>
      <w:r w:rsidRPr="0041351C">
        <w:rPr>
          <w:rFonts w:ascii="Book Antiqua" w:hAnsi="Book Antiqua"/>
          <w:b/>
          <w:bCs/>
          <w:i/>
          <w:iCs/>
          <w:color w:val="000000" w:themeColor="text1"/>
        </w:rPr>
        <w:t>Research objectives</w:t>
      </w:r>
    </w:p>
    <w:p w14:paraId="1B0462EC" w14:textId="77777777"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The present study was investigated whether ADAMTS13 and VWF become useful biomarkers of treatment response in HCC patients before the initiation of HAIC treatment.</w:t>
      </w:r>
    </w:p>
    <w:p w14:paraId="1253B2B5" w14:textId="77777777" w:rsidR="001F7968" w:rsidRPr="0041351C" w:rsidRDefault="001F7968" w:rsidP="0041351C">
      <w:pPr>
        <w:spacing w:line="360" w:lineRule="auto"/>
        <w:jc w:val="both"/>
        <w:rPr>
          <w:rFonts w:ascii="Book Antiqua" w:hAnsi="Book Antiqua"/>
          <w:color w:val="000000" w:themeColor="text1"/>
        </w:rPr>
      </w:pPr>
    </w:p>
    <w:p w14:paraId="2FFB7B5C" w14:textId="77777777" w:rsidR="001F7968" w:rsidRPr="0041351C" w:rsidRDefault="001F7968" w:rsidP="0041351C">
      <w:pPr>
        <w:spacing w:line="360" w:lineRule="auto"/>
        <w:jc w:val="both"/>
        <w:rPr>
          <w:rFonts w:ascii="Book Antiqua" w:hAnsi="Book Antiqua"/>
          <w:b/>
          <w:bCs/>
          <w:i/>
          <w:iCs/>
          <w:color w:val="000000" w:themeColor="text1"/>
        </w:rPr>
      </w:pPr>
      <w:r w:rsidRPr="0041351C">
        <w:rPr>
          <w:rFonts w:ascii="Book Antiqua" w:hAnsi="Book Antiqua"/>
          <w:b/>
          <w:bCs/>
          <w:i/>
          <w:iCs/>
          <w:color w:val="000000" w:themeColor="text1"/>
        </w:rPr>
        <w:t>Research methods</w:t>
      </w:r>
    </w:p>
    <w:p w14:paraId="7EE317EE" w14:textId="77777777"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Multivariable analysis was performed to determine the predictive factors of HAIC treatment response in patients with HCC.</w:t>
      </w:r>
    </w:p>
    <w:p w14:paraId="6919F0AE" w14:textId="77777777" w:rsidR="001F7968" w:rsidRPr="0041351C" w:rsidRDefault="001F7968" w:rsidP="0041351C">
      <w:pPr>
        <w:spacing w:line="360" w:lineRule="auto"/>
        <w:jc w:val="both"/>
        <w:rPr>
          <w:rFonts w:ascii="Book Antiqua" w:hAnsi="Book Antiqua"/>
          <w:color w:val="000000" w:themeColor="text1"/>
        </w:rPr>
      </w:pPr>
    </w:p>
    <w:p w14:paraId="233340B8" w14:textId="77777777" w:rsidR="001F7968" w:rsidRPr="0041351C" w:rsidRDefault="001F7968" w:rsidP="0041351C">
      <w:pPr>
        <w:spacing w:line="360" w:lineRule="auto"/>
        <w:jc w:val="both"/>
        <w:rPr>
          <w:rFonts w:ascii="Book Antiqua" w:hAnsi="Book Antiqua"/>
          <w:b/>
          <w:bCs/>
          <w:i/>
          <w:iCs/>
          <w:color w:val="000000" w:themeColor="text1"/>
        </w:rPr>
      </w:pPr>
      <w:r w:rsidRPr="0041351C">
        <w:rPr>
          <w:rFonts w:ascii="Book Antiqua" w:hAnsi="Book Antiqua"/>
          <w:b/>
          <w:bCs/>
          <w:i/>
          <w:iCs/>
          <w:color w:val="000000" w:themeColor="text1"/>
        </w:rPr>
        <w:t>Research results</w:t>
      </w:r>
    </w:p>
    <w:p w14:paraId="2E08D90A" w14:textId="0A000427" w:rsidR="001F7968" w:rsidRPr="0041351C" w:rsidRDefault="00D82682" w:rsidP="0041351C">
      <w:pPr>
        <w:spacing w:line="360" w:lineRule="auto"/>
        <w:jc w:val="both"/>
        <w:rPr>
          <w:rFonts w:ascii="Book Antiqua" w:hAnsi="Book Antiqua"/>
          <w:color w:val="000000" w:themeColor="text1"/>
        </w:rPr>
      </w:pPr>
      <w:r w:rsidRPr="0041351C">
        <w:rPr>
          <w:rFonts w:ascii="Book Antiqua" w:hAnsi="Book Antiqua"/>
          <w:color w:val="000000" w:themeColor="text1"/>
        </w:rPr>
        <w:t>VWF antigen (</w:t>
      </w:r>
      <w:proofErr w:type="spellStart"/>
      <w:proofErr w:type="gramStart"/>
      <w:r w:rsidR="001F7968"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w:t>
      </w:r>
      <w:r w:rsidR="001F7968" w:rsidRPr="0041351C">
        <w:rPr>
          <w:rFonts w:ascii="Book Antiqua" w:hAnsi="Book Antiqua"/>
          <w:color w:val="000000" w:themeColor="text1"/>
        </w:rPr>
        <w:t>/</w:t>
      </w:r>
      <w:r w:rsidRPr="0041351C">
        <w:rPr>
          <w:rFonts w:ascii="Book Antiqua" w:hAnsi="Book Antiqua"/>
          <w:color w:val="000000" w:themeColor="text1"/>
        </w:rPr>
        <w:t>ADAMTS13 activity (</w:t>
      </w:r>
      <w:r w:rsidR="001F7968" w:rsidRPr="0041351C">
        <w:rPr>
          <w:rFonts w:ascii="Book Antiqua" w:hAnsi="Book Antiqua"/>
          <w:color w:val="000000" w:themeColor="text1"/>
        </w:rPr>
        <w:t>ADAMTS13:AC</w:t>
      </w:r>
      <w:r w:rsidRPr="0041351C">
        <w:rPr>
          <w:rFonts w:ascii="Book Antiqua" w:hAnsi="Book Antiqua"/>
          <w:color w:val="000000" w:themeColor="text1"/>
        </w:rPr>
        <w:t>)</w:t>
      </w:r>
      <w:r w:rsidR="001F7968" w:rsidRPr="0041351C">
        <w:rPr>
          <w:rFonts w:ascii="Book Antiqua" w:hAnsi="Book Antiqua"/>
          <w:color w:val="000000" w:themeColor="text1"/>
        </w:rPr>
        <w:t xml:space="preserve"> ratio predicted HAIC treatment response in multivariable analysis.</w:t>
      </w:r>
    </w:p>
    <w:p w14:paraId="247B1560" w14:textId="77777777" w:rsidR="001F7968" w:rsidRPr="0041351C" w:rsidRDefault="001F7968" w:rsidP="0041351C">
      <w:pPr>
        <w:spacing w:line="360" w:lineRule="auto"/>
        <w:jc w:val="both"/>
        <w:rPr>
          <w:rFonts w:ascii="Book Antiqua" w:hAnsi="Book Antiqua"/>
          <w:color w:val="000000" w:themeColor="text1"/>
        </w:rPr>
      </w:pPr>
    </w:p>
    <w:p w14:paraId="20EFC357" w14:textId="77777777" w:rsidR="001F7968" w:rsidRPr="0041351C" w:rsidRDefault="001F7968" w:rsidP="0041351C">
      <w:pPr>
        <w:spacing w:line="360" w:lineRule="auto"/>
        <w:jc w:val="both"/>
        <w:rPr>
          <w:rFonts w:ascii="Book Antiqua" w:hAnsi="Book Antiqua"/>
          <w:b/>
          <w:bCs/>
          <w:i/>
          <w:iCs/>
          <w:color w:val="000000" w:themeColor="text1"/>
        </w:rPr>
      </w:pPr>
      <w:r w:rsidRPr="0041351C">
        <w:rPr>
          <w:rFonts w:ascii="Book Antiqua" w:hAnsi="Book Antiqua"/>
          <w:b/>
          <w:bCs/>
          <w:i/>
          <w:iCs/>
          <w:color w:val="000000" w:themeColor="text1"/>
        </w:rPr>
        <w:t>Research conclusions</w:t>
      </w:r>
    </w:p>
    <w:p w14:paraId="2691230C" w14:textId="77777777" w:rsidR="001F7968" w:rsidRPr="0041351C" w:rsidRDefault="001F7968" w:rsidP="0041351C">
      <w:pPr>
        <w:spacing w:line="360" w:lineRule="auto"/>
        <w:jc w:val="both"/>
        <w:rPr>
          <w:rFonts w:ascii="Book Antiqua" w:hAnsi="Book Antiqua"/>
          <w:color w:val="000000" w:themeColor="text1"/>
        </w:rPr>
      </w:pP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/ADAMTS13:AC ratio may be a useful biomarker of treatment response in patients with HCC before HAIC treatment.</w:t>
      </w:r>
    </w:p>
    <w:p w14:paraId="28FA40CD" w14:textId="77777777" w:rsidR="001F7968" w:rsidRPr="0041351C" w:rsidRDefault="001F7968" w:rsidP="0041351C">
      <w:pPr>
        <w:spacing w:line="360" w:lineRule="auto"/>
        <w:jc w:val="both"/>
        <w:rPr>
          <w:rFonts w:ascii="Book Antiqua" w:hAnsi="Book Antiqua"/>
          <w:color w:val="000000" w:themeColor="text1"/>
        </w:rPr>
      </w:pPr>
    </w:p>
    <w:p w14:paraId="2394D037" w14:textId="77777777" w:rsidR="001F7968" w:rsidRPr="0041351C" w:rsidRDefault="001F7968" w:rsidP="0041351C">
      <w:pPr>
        <w:spacing w:line="360" w:lineRule="auto"/>
        <w:jc w:val="both"/>
        <w:rPr>
          <w:rFonts w:ascii="Book Antiqua" w:hAnsi="Book Antiqua"/>
          <w:b/>
          <w:bCs/>
          <w:i/>
          <w:iCs/>
          <w:color w:val="000000" w:themeColor="text1"/>
        </w:rPr>
      </w:pPr>
      <w:r w:rsidRPr="0041351C">
        <w:rPr>
          <w:rFonts w:ascii="Book Antiqua" w:hAnsi="Book Antiqua"/>
          <w:b/>
          <w:bCs/>
          <w:i/>
          <w:iCs/>
          <w:color w:val="000000" w:themeColor="text1"/>
        </w:rPr>
        <w:t>Research perspectives</w:t>
      </w:r>
    </w:p>
    <w:p w14:paraId="0EEF28C0" w14:textId="77777777" w:rsidR="001F7968" w:rsidRPr="0041351C" w:rsidRDefault="001F7968" w:rsidP="0041351C">
      <w:pPr>
        <w:spacing w:line="360" w:lineRule="auto"/>
        <w:jc w:val="both"/>
        <w:rPr>
          <w:rFonts w:ascii="Book Antiqua" w:hAnsi="Book Antiqua"/>
          <w:color w:val="000000" w:themeColor="text1"/>
        </w:rPr>
      </w:pP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/ADAMTS13:AC ratio has high specificity to predict HAIC treatment response. On the other hand, this biomarker has moderate sensitivity. Therefore, we should continue to investigate high-sensitivity biomarkers.</w:t>
      </w:r>
    </w:p>
    <w:p w14:paraId="21060E43" w14:textId="77777777" w:rsidR="00AC2322" w:rsidRPr="0041351C" w:rsidRDefault="00AC2322" w:rsidP="0041351C">
      <w:pPr>
        <w:spacing w:line="360" w:lineRule="auto"/>
        <w:jc w:val="both"/>
        <w:rPr>
          <w:rFonts w:ascii="Book Antiqua" w:hAnsi="Book Antiqua"/>
          <w:color w:val="000000" w:themeColor="text1"/>
        </w:rPr>
      </w:pPr>
    </w:p>
    <w:p w14:paraId="005DEB7F" w14:textId="77777777" w:rsidR="00AC2322" w:rsidRPr="0041351C" w:rsidRDefault="00AC2322" w:rsidP="0041351C">
      <w:pPr>
        <w:spacing w:line="360" w:lineRule="auto"/>
        <w:jc w:val="both"/>
        <w:rPr>
          <w:rFonts w:ascii="Book Antiqua" w:hAnsi="Book Antiqua"/>
          <w:b/>
          <w:color w:val="000000" w:themeColor="text1"/>
        </w:rPr>
      </w:pPr>
      <w:r w:rsidRPr="0041351C">
        <w:rPr>
          <w:rFonts w:ascii="Book Antiqua" w:hAnsi="Book Antiqua"/>
          <w:b/>
          <w:color w:val="000000" w:themeColor="text1"/>
          <w:u w:val="single"/>
        </w:rPr>
        <w:t>ACKNOWLEDGMENTS</w:t>
      </w:r>
    </w:p>
    <w:p w14:paraId="2E2021BB" w14:textId="575006ED" w:rsidR="00AC2322" w:rsidRPr="0041351C" w:rsidRDefault="00AC2322"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This work was helped by Ms. Yoshie </w:t>
      </w:r>
      <w:proofErr w:type="spellStart"/>
      <w:r w:rsidRPr="0041351C">
        <w:rPr>
          <w:rFonts w:ascii="Book Antiqua" w:hAnsi="Book Antiqua"/>
          <w:color w:val="000000" w:themeColor="text1"/>
        </w:rPr>
        <w:t>Nakai</w:t>
      </w:r>
      <w:proofErr w:type="spellEnd"/>
      <w:r w:rsidRPr="0041351C">
        <w:rPr>
          <w:rFonts w:ascii="Book Antiqua" w:hAnsi="Book Antiqua"/>
          <w:color w:val="000000" w:themeColor="text1"/>
        </w:rPr>
        <w:t xml:space="preserve">, Prof. Masahito </w:t>
      </w:r>
      <w:proofErr w:type="spellStart"/>
      <w:r w:rsidRPr="0041351C">
        <w:rPr>
          <w:rFonts w:ascii="Book Antiqua" w:hAnsi="Book Antiqua"/>
          <w:color w:val="000000" w:themeColor="text1"/>
        </w:rPr>
        <w:t>Uem</w:t>
      </w:r>
      <w:r w:rsidR="00E90BAA">
        <w:rPr>
          <w:rFonts w:ascii="Book Antiqua" w:hAnsi="Book Antiqua"/>
          <w:color w:val="000000" w:themeColor="text1"/>
        </w:rPr>
        <w:t>ura</w:t>
      </w:r>
      <w:proofErr w:type="spellEnd"/>
      <w:r w:rsidR="00E90BAA">
        <w:rPr>
          <w:rFonts w:ascii="Book Antiqua" w:hAnsi="Book Antiqua"/>
          <w:color w:val="000000" w:themeColor="text1"/>
        </w:rPr>
        <w:t>, and Prof</w:t>
      </w:r>
      <w:r w:rsidR="00E90BAA">
        <w:rPr>
          <w:rFonts w:ascii="Book Antiqua" w:hAnsi="Book Antiqua" w:hint="eastAsia"/>
          <w:color w:val="000000" w:themeColor="text1"/>
          <w:lang w:eastAsia="zh-CN"/>
        </w:rPr>
        <w:t>essor</w:t>
      </w:r>
      <w:r w:rsidRPr="0041351C">
        <w:rPr>
          <w:rFonts w:ascii="Book Antiqua" w:hAnsi="Book Antiqua"/>
          <w:color w:val="000000" w:themeColor="text1"/>
        </w:rPr>
        <w:t xml:space="preserve"> Hiroshi Fukui.</w:t>
      </w:r>
    </w:p>
    <w:p w14:paraId="07FB117D" w14:textId="77777777" w:rsidR="001F7968" w:rsidRPr="0041351C" w:rsidRDefault="001F7968" w:rsidP="0041351C">
      <w:pPr>
        <w:spacing w:line="360" w:lineRule="auto"/>
        <w:jc w:val="both"/>
        <w:rPr>
          <w:rFonts w:ascii="Book Antiqua" w:hAnsi="Book Antiqua"/>
          <w:color w:val="000000" w:themeColor="text1"/>
        </w:rPr>
      </w:pPr>
    </w:p>
    <w:p w14:paraId="45DAA3AE" w14:textId="77777777" w:rsidR="001F7968" w:rsidRPr="0041351C" w:rsidRDefault="001F7968" w:rsidP="0041351C">
      <w:pPr>
        <w:spacing w:line="360" w:lineRule="auto"/>
        <w:jc w:val="both"/>
        <w:rPr>
          <w:rFonts w:ascii="Book Antiqua" w:hAnsi="Book Antiqua"/>
          <w:b/>
          <w:color w:val="000000" w:themeColor="text1"/>
        </w:rPr>
      </w:pPr>
      <w:r w:rsidRPr="0041351C">
        <w:rPr>
          <w:rFonts w:ascii="Book Antiqua" w:hAnsi="Book Antiqua"/>
          <w:b/>
          <w:color w:val="000000" w:themeColor="text1"/>
        </w:rPr>
        <w:lastRenderedPageBreak/>
        <w:t>REFERENCES</w:t>
      </w:r>
    </w:p>
    <w:p w14:paraId="254C3722"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 </w:t>
      </w:r>
      <w:proofErr w:type="spellStart"/>
      <w:r w:rsidRPr="0041351C">
        <w:rPr>
          <w:rFonts w:ascii="Book Antiqua" w:hAnsi="Book Antiqua"/>
          <w:b/>
          <w:bCs/>
          <w:color w:val="000000" w:themeColor="text1"/>
        </w:rPr>
        <w:t>Llovet</w:t>
      </w:r>
      <w:proofErr w:type="spellEnd"/>
      <w:r w:rsidRPr="0041351C">
        <w:rPr>
          <w:rFonts w:ascii="Book Antiqua" w:hAnsi="Book Antiqua"/>
          <w:b/>
          <w:bCs/>
          <w:color w:val="000000" w:themeColor="text1"/>
        </w:rPr>
        <w:t xml:space="preserve"> JM</w:t>
      </w:r>
      <w:r w:rsidRPr="0041351C">
        <w:rPr>
          <w:rFonts w:ascii="Book Antiqua" w:hAnsi="Book Antiqua"/>
          <w:color w:val="000000" w:themeColor="text1"/>
        </w:rPr>
        <w:t xml:space="preserve">, Zucman-Rossi J, </w:t>
      </w:r>
      <w:proofErr w:type="spellStart"/>
      <w:r w:rsidRPr="0041351C">
        <w:rPr>
          <w:rFonts w:ascii="Book Antiqua" w:hAnsi="Book Antiqua"/>
          <w:color w:val="000000" w:themeColor="text1"/>
        </w:rPr>
        <w:t>Pikarsky</w:t>
      </w:r>
      <w:proofErr w:type="spellEnd"/>
      <w:r w:rsidRPr="0041351C">
        <w:rPr>
          <w:rFonts w:ascii="Book Antiqua" w:hAnsi="Book Antiqua"/>
          <w:color w:val="000000" w:themeColor="text1"/>
        </w:rPr>
        <w:t xml:space="preserve"> E, </w:t>
      </w:r>
      <w:proofErr w:type="spellStart"/>
      <w:r w:rsidRPr="0041351C">
        <w:rPr>
          <w:rFonts w:ascii="Book Antiqua" w:hAnsi="Book Antiqua"/>
          <w:color w:val="000000" w:themeColor="text1"/>
        </w:rPr>
        <w:t>Sangro</w:t>
      </w:r>
      <w:proofErr w:type="spellEnd"/>
      <w:r w:rsidRPr="0041351C">
        <w:rPr>
          <w:rFonts w:ascii="Book Antiqua" w:hAnsi="Book Antiqua"/>
          <w:color w:val="000000" w:themeColor="text1"/>
        </w:rPr>
        <w:t xml:space="preserve"> B, Schwartz M, Sherman M, Gores G. Hepatocellular carcinoma. </w:t>
      </w:r>
      <w:r w:rsidRPr="0041351C">
        <w:rPr>
          <w:rFonts w:ascii="Book Antiqua" w:hAnsi="Book Antiqua"/>
          <w:i/>
          <w:iCs/>
          <w:color w:val="000000" w:themeColor="text1"/>
        </w:rPr>
        <w:t>Nat Rev Dis Primers</w:t>
      </w:r>
      <w:r w:rsidRPr="0041351C">
        <w:rPr>
          <w:rFonts w:ascii="Book Antiqua" w:hAnsi="Book Antiqua"/>
          <w:color w:val="000000" w:themeColor="text1"/>
        </w:rPr>
        <w:t xml:space="preserve"> 2016; </w:t>
      </w:r>
      <w:r w:rsidRPr="0041351C">
        <w:rPr>
          <w:rFonts w:ascii="Book Antiqua" w:hAnsi="Book Antiqua"/>
          <w:b/>
          <w:bCs/>
          <w:color w:val="000000" w:themeColor="text1"/>
        </w:rPr>
        <w:t>2</w:t>
      </w:r>
      <w:r w:rsidRPr="0041351C">
        <w:rPr>
          <w:rFonts w:ascii="Book Antiqua" w:hAnsi="Book Antiqua"/>
          <w:color w:val="000000" w:themeColor="text1"/>
        </w:rPr>
        <w:t>: 16018 [PMID: 27158749 DOI: 10.1038/nrdp.2016.18]</w:t>
      </w:r>
    </w:p>
    <w:p w14:paraId="77EBD25D"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2 </w:t>
      </w:r>
      <w:r w:rsidRPr="0041351C">
        <w:rPr>
          <w:rFonts w:ascii="Book Antiqua" w:hAnsi="Book Antiqua"/>
          <w:b/>
          <w:bCs/>
          <w:color w:val="000000" w:themeColor="text1"/>
        </w:rPr>
        <w:t>Zhu RX</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Seto</w:t>
      </w:r>
      <w:proofErr w:type="spellEnd"/>
      <w:r w:rsidRPr="0041351C">
        <w:rPr>
          <w:rFonts w:ascii="Book Antiqua" w:hAnsi="Book Antiqua"/>
          <w:color w:val="000000" w:themeColor="text1"/>
        </w:rPr>
        <w:t xml:space="preserve"> WK, Lai CL, Yuen MF. Epidemiology of Hepatocellular Carcinoma in the Asia-Pacific Region. </w:t>
      </w:r>
      <w:r w:rsidRPr="0041351C">
        <w:rPr>
          <w:rFonts w:ascii="Book Antiqua" w:hAnsi="Book Antiqua"/>
          <w:i/>
          <w:iCs/>
          <w:color w:val="000000" w:themeColor="text1"/>
        </w:rPr>
        <w:t>Gut Liver</w:t>
      </w:r>
      <w:r w:rsidRPr="0041351C">
        <w:rPr>
          <w:rFonts w:ascii="Book Antiqua" w:hAnsi="Book Antiqua"/>
          <w:color w:val="000000" w:themeColor="text1"/>
        </w:rPr>
        <w:t xml:space="preserve"> 2016; </w:t>
      </w:r>
      <w:r w:rsidRPr="0041351C">
        <w:rPr>
          <w:rFonts w:ascii="Book Antiqua" w:hAnsi="Book Antiqua"/>
          <w:b/>
          <w:bCs/>
          <w:color w:val="000000" w:themeColor="text1"/>
        </w:rPr>
        <w:t>10</w:t>
      </w:r>
      <w:r w:rsidRPr="0041351C">
        <w:rPr>
          <w:rFonts w:ascii="Book Antiqua" w:hAnsi="Book Antiqua"/>
          <w:color w:val="000000" w:themeColor="text1"/>
        </w:rPr>
        <w:t>: 332-339 [PMID: 27114433 DOI: 10.5009/gnl15257]</w:t>
      </w:r>
    </w:p>
    <w:p w14:paraId="2CF230C6"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3 </w:t>
      </w:r>
      <w:r w:rsidRPr="0041351C">
        <w:rPr>
          <w:rFonts w:ascii="Book Antiqua" w:hAnsi="Book Antiqua"/>
          <w:b/>
          <w:bCs/>
          <w:color w:val="000000" w:themeColor="text1"/>
        </w:rPr>
        <w:t>Kudo M</w:t>
      </w:r>
      <w:r w:rsidRPr="0041351C">
        <w:rPr>
          <w:rFonts w:ascii="Book Antiqua" w:hAnsi="Book Antiqua"/>
          <w:color w:val="000000" w:themeColor="text1"/>
        </w:rPr>
        <w:t xml:space="preserve">, Matsui O, Izumi N, </w:t>
      </w:r>
      <w:proofErr w:type="spellStart"/>
      <w:r w:rsidRPr="0041351C">
        <w:rPr>
          <w:rFonts w:ascii="Book Antiqua" w:hAnsi="Book Antiqua"/>
          <w:color w:val="000000" w:themeColor="text1"/>
        </w:rPr>
        <w:t>Iijima</w:t>
      </w:r>
      <w:proofErr w:type="spellEnd"/>
      <w:r w:rsidRPr="0041351C">
        <w:rPr>
          <w:rFonts w:ascii="Book Antiqua" w:hAnsi="Book Antiqua"/>
          <w:color w:val="000000" w:themeColor="text1"/>
        </w:rPr>
        <w:t xml:space="preserve"> H, </w:t>
      </w:r>
      <w:proofErr w:type="spellStart"/>
      <w:r w:rsidRPr="0041351C">
        <w:rPr>
          <w:rFonts w:ascii="Book Antiqua" w:hAnsi="Book Antiqua"/>
          <w:color w:val="000000" w:themeColor="text1"/>
        </w:rPr>
        <w:t>Kadoya</w:t>
      </w:r>
      <w:proofErr w:type="spellEnd"/>
      <w:r w:rsidRPr="0041351C">
        <w:rPr>
          <w:rFonts w:ascii="Book Antiqua" w:hAnsi="Book Antiqua"/>
          <w:color w:val="000000" w:themeColor="text1"/>
        </w:rPr>
        <w:t xml:space="preserve"> M, Imai Y, </w:t>
      </w:r>
      <w:proofErr w:type="spellStart"/>
      <w:r w:rsidRPr="0041351C">
        <w:rPr>
          <w:rFonts w:ascii="Book Antiqua" w:hAnsi="Book Antiqua"/>
          <w:color w:val="000000" w:themeColor="text1"/>
        </w:rPr>
        <w:t>Okusaka</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Miyayama</w:t>
      </w:r>
      <w:proofErr w:type="spellEnd"/>
      <w:r w:rsidRPr="0041351C">
        <w:rPr>
          <w:rFonts w:ascii="Book Antiqua" w:hAnsi="Book Antiqua"/>
          <w:color w:val="000000" w:themeColor="text1"/>
        </w:rPr>
        <w:t xml:space="preserve"> S, Tsuchiya K, </w:t>
      </w:r>
      <w:proofErr w:type="spellStart"/>
      <w:r w:rsidRPr="0041351C">
        <w:rPr>
          <w:rFonts w:ascii="Book Antiqua" w:hAnsi="Book Antiqua"/>
          <w:color w:val="000000" w:themeColor="text1"/>
        </w:rPr>
        <w:t>Ueshima</w:t>
      </w:r>
      <w:proofErr w:type="spellEnd"/>
      <w:r w:rsidRPr="0041351C">
        <w:rPr>
          <w:rFonts w:ascii="Book Antiqua" w:hAnsi="Book Antiqua"/>
          <w:color w:val="000000" w:themeColor="text1"/>
        </w:rPr>
        <w:t xml:space="preserve"> K, </w:t>
      </w:r>
      <w:proofErr w:type="spellStart"/>
      <w:r w:rsidRPr="0041351C">
        <w:rPr>
          <w:rFonts w:ascii="Book Antiqua" w:hAnsi="Book Antiqua"/>
          <w:color w:val="000000" w:themeColor="text1"/>
        </w:rPr>
        <w:t>Hiraoka</w:t>
      </w:r>
      <w:proofErr w:type="spellEnd"/>
      <w:r w:rsidRPr="0041351C">
        <w:rPr>
          <w:rFonts w:ascii="Book Antiqua" w:hAnsi="Book Antiqua"/>
          <w:color w:val="000000" w:themeColor="text1"/>
        </w:rPr>
        <w:t xml:space="preserve"> A, Ikeda M, Ogasawara S, Yamashita T, Minami T, </w:t>
      </w:r>
      <w:proofErr w:type="spellStart"/>
      <w:r w:rsidRPr="0041351C">
        <w:rPr>
          <w:rFonts w:ascii="Book Antiqua" w:hAnsi="Book Antiqua"/>
          <w:color w:val="000000" w:themeColor="text1"/>
        </w:rPr>
        <w:t>Yamakado</w:t>
      </w:r>
      <w:proofErr w:type="spellEnd"/>
      <w:r w:rsidRPr="0041351C">
        <w:rPr>
          <w:rFonts w:ascii="Book Antiqua" w:hAnsi="Book Antiqua"/>
          <w:color w:val="000000" w:themeColor="text1"/>
        </w:rPr>
        <w:t xml:space="preserve"> K; Liver Cancer Study Group of Japan. JSH Consensus-Based Clinical Practice Guidelines for the Management of Hepatocellular Carcinoma: 2014 Update by the Liver Cancer Study Group of Japan. </w:t>
      </w:r>
      <w:r w:rsidRPr="0041351C">
        <w:rPr>
          <w:rFonts w:ascii="Book Antiqua" w:hAnsi="Book Antiqua"/>
          <w:i/>
          <w:iCs/>
          <w:color w:val="000000" w:themeColor="text1"/>
        </w:rPr>
        <w:t>Liver Cancer</w:t>
      </w:r>
      <w:r w:rsidRPr="0041351C">
        <w:rPr>
          <w:rFonts w:ascii="Book Antiqua" w:hAnsi="Book Antiqua"/>
          <w:color w:val="000000" w:themeColor="text1"/>
        </w:rPr>
        <w:t xml:space="preserve"> 2014; </w:t>
      </w:r>
      <w:r w:rsidRPr="0041351C">
        <w:rPr>
          <w:rFonts w:ascii="Book Antiqua" w:hAnsi="Book Antiqua"/>
          <w:b/>
          <w:bCs/>
          <w:color w:val="000000" w:themeColor="text1"/>
        </w:rPr>
        <w:t>3</w:t>
      </w:r>
      <w:r w:rsidRPr="0041351C">
        <w:rPr>
          <w:rFonts w:ascii="Book Antiqua" w:hAnsi="Book Antiqua"/>
          <w:color w:val="000000" w:themeColor="text1"/>
        </w:rPr>
        <w:t>: 458-468 [PMID: 26280007 DOI: 10.1159/000343875]</w:t>
      </w:r>
    </w:p>
    <w:p w14:paraId="6245E07D"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4 </w:t>
      </w:r>
      <w:r w:rsidRPr="0041351C">
        <w:rPr>
          <w:rFonts w:ascii="Book Antiqua" w:hAnsi="Book Antiqua"/>
          <w:b/>
          <w:bCs/>
          <w:color w:val="000000" w:themeColor="text1"/>
        </w:rPr>
        <w:t>Takaya H</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Kawaratani</w:t>
      </w:r>
      <w:proofErr w:type="spellEnd"/>
      <w:r w:rsidRPr="0041351C">
        <w:rPr>
          <w:rFonts w:ascii="Book Antiqua" w:hAnsi="Book Antiqua"/>
          <w:color w:val="000000" w:themeColor="text1"/>
        </w:rPr>
        <w:t xml:space="preserve"> H, Kubo T, Seki K, Sawada Y, </w:t>
      </w:r>
      <w:proofErr w:type="spellStart"/>
      <w:r w:rsidRPr="0041351C">
        <w:rPr>
          <w:rFonts w:ascii="Book Antiqua" w:hAnsi="Book Antiqua"/>
          <w:color w:val="000000" w:themeColor="text1"/>
        </w:rPr>
        <w:t>Kaji</w:t>
      </w:r>
      <w:proofErr w:type="spellEnd"/>
      <w:r w:rsidRPr="0041351C">
        <w:rPr>
          <w:rFonts w:ascii="Book Antiqua" w:hAnsi="Book Antiqua"/>
          <w:color w:val="000000" w:themeColor="text1"/>
        </w:rPr>
        <w:t xml:space="preserve"> K, Okura Y, Takeda K, </w:t>
      </w:r>
      <w:proofErr w:type="spellStart"/>
      <w:r w:rsidRPr="0041351C">
        <w:rPr>
          <w:rFonts w:ascii="Book Antiqua" w:hAnsi="Book Antiqua"/>
          <w:color w:val="000000" w:themeColor="text1"/>
        </w:rPr>
        <w:t>Kitade</w:t>
      </w:r>
      <w:proofErr w:type="spellEnd"/>
      <w:r w:rsidRPr="0041351C">
        <w:rPr>
          <w:rFonts w:ascii="Book Antiqua" w:hAnsi="Book Antiqua"/>
          <w:color w:val="000000" w:themeColor="text1"/>
        </w:rPr>
        <w:t xml:space="preserve"> M, Moriya K, </w:t>
      </w:r>
      <w:proofErr w:type="spellStart"/>
      <w:r w:rsidRPr="0041351C">
        <w:rPr>
          <w:rFonts w:ascii="Book Antiqua" w:hAnsi="Book Antiqua"/>
          <w:color w:val="000000" w:themeColor="text1"/>
        </w:rPr>
        <w:t>Namisaki</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Mitoro</w:t>
      </w:r>
      <w:proofErr w:type="spellEnd"/>
      <w:r w:rsidRPr="0041351C">
        <w:rPr>
          <w:rFonts w:ascii="Book Antiqua" w:hAnsi="Book Antiqua"/>
          <w:color w:val="000000" w:themeColor="text1"/>
        </w:rPr>
        <w:t xml:space="preserve"> A, Matsumoto M, Fukui H, </w:t>
      </w:r>
      <w:proofErr w:type="spellStart"/>
      <w:r w:rsidRPr="0041351C">
        <w:rPr>
          <w:rFonts w:ascii="Book Antiqua" w:hAnsi="Book Antiqua"/>
          <w:color w:val="000000" w:themeColor="text1"/>
        </w:rPr>
        <w:t>Yoshiji</w:t>
      </w:r>
      <w:proofErr w:type="spellEnd"/>
      <w:r w:rsidRPr="0041351C">
        <w:rPr>
          <w:rFonts w:ascii="Book Antiqua" w:hAnsi="Book Antiqua"/>
          <w:color w:val="000000" w:themeColor="text1"/>
        </w:rPr>
        <w:t xml:space="preserve"> H. Platelet hyperaggregability is associated with decreased ADAMTS13 activity and enhanced endotoxemia in patients with acute cholangitis. </w:t>
      </w:r>
      <w:r w:rsidRPr="0041351C">
        <w:rPr>
          <w:rFonts w:ascii="Book Antiqua" w:hAnsi="Book Antiqua"/>
          <w:i/>
          <w:iCs/>
          <w:color w:val="000000" w:themeColor="text1"/>
        </w:rPr>
        <w:t>Hepatol Res</w:t>
      </w:r>
      <w:r w:rsidRPr="0041351C">
        <w:rPr>
          <w:rFonts w:ascii="Book Antiqua" w:hAnsi="Book Antiqua"/>
          <w:color w:val="000000" w:themeColor="text1"/>
        </w:rPr>
        <w:t xml:space="preserve"> 2018; </w:t>
      </w:r>
      <w:r w:rsidRPr="0041351C">
        <w:rPr>
          <w:rFonts w:ascii="Book Antiqua" w:hAnsi="Book Antiqua"/>
          <w:b/>
          <w:bCs/>
          <w:color w:val="000000" w:themeColor="text1"/>
        </w:rPr>
        <w:t>48</w:t>
      </w:r>
      <w:r w:rsidRPr="0041351C">
        <w:rPr>
          <w:rFonts w:ascii="Book Antiqua" w:hAnsi="Book Antiqua"/>
          <w:color w:val="000000" w:themeColor="text1"/>
        </w:rPr>
        <w:t>: E52-E60 [PMID: 28628948 DOI: 10.1111/hepr.12926]</w:t>
      </w:r>
    </w:p>
    <w:p w14:paraId="2DC1FCF8"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5 </w:t>
      </w:r>
      <w:r w:rsidRPr="0041351C">
        <w:rPr>
          <w:rFonts w:ascii="Book Antiqua" w:hAnsi="Book Antiqua"/>
          <w:b/>
          <w:bCs/>
          <w:color w:val="000000" w:themeColor="text1"/>
        </w:rPr>
        <w:t>Takaya H</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Uemura</w:t>
      </w:r>
      <w:proofErr w:type="spellEnd"/>
      <w:r w:rsidRPr="0041351C">
        <w:rPr>
          <w:rFonts w:ascii="Book Antiqua" w:hAnsi="Book Antiqua"/>
          <w:color w:val="000000" w:themeColor="text1"/>
        </w:rPr>
        <w:t xml:space="preserve"> M, Fujimura Y, Matsumoto M, Matsuyama T, Kato S, Morioka C, </w:t>
      </w:r>
      <w:proofErr w:type="spellStart"/>
      <w:r w:rsidRPr="0041351C">
        <w:rPr>
          <w:rFonts w:ascii="Book Antiqua" w:hAnsi="Book Antiqua"/>
          <w:color w:val="000000" w:themeColor="text1"/>
        </w:rPr>
        <w:t>Ishizashi</w:t>
      </w:r>
      <w:proofErr w:type="spellEnd"/>
      <w:r w:rsidRPr="0041351C">
        <w:rPr>
          <w:rFonts w:ascii="Book Antiqua" w:hAnsi="Book Antiqua"/>
          <w:color w:val="000000" w:themeColor="text1"/>
        </w:rPr>
        <w:t xml:space="preserve"> H, Hori Y, Fujimoto M, </w:t>
      </w:r>
      <w:proofErr w:type="spellStart"/>
      <w:r w:rsidRPr="0041351C">
        <w:rPr>
          <w:rFonts w:ascii="Book Antiqua" w:hAnsi="Book Antiqua"/>
          <w:color w:val="000000" w:themeColor="text1"/>
        </w:rPr>
        <w:t>Tsujimoto</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Kawaratani</w:t>
      </w:r>
      <w:proofErr w:type="spellEnd"/>
      <w:r w:rsidRPr="0041351C">
        <w:rPr>
          <w:rFonts w:ascii="Book Antiqua" w:hAnsi="Book Antiqua"/>
          <w:color w:val="000000" w:themeColor="text1"/>
        </w:rPr>
        <w:t xml:space="preserve"> H, </w:t>
      </w:r>
      <w:proofErr w:type="spellStart"/>
      <w:r w:rsidRPr="0041351C">
        <w:rPr>
          <w:rFonts w:ascii="Book Antiqua" w:hAnsi="Book Antiqua"/>
          <w:color w:val="000000" w:themeColor="text1"/>
        </w:rPr>
        <w:t>Toyohara</w:t>
      </w:r>
      <w:proofErr w:type="spellEnd"/>
      <w:r w:rsidRPr="0041351C">
        <w:rPr>
          <w:rFonts w:ascii="Book Antiqua" w:hAnsi="Book Antiqua"/>
          <w:color w:val="000000" w:themeColor="text1"/>
        </w:rPr>
        <w:t xml:space="preserve"> M, </w:t>
      </w:r>
      <w:proofErr w:type="spellStart"/>
      <w:r w:rsidRPr="0041351C">
        <w:rPr>
          <w:rFonts w:ascii="Book Antiqua" w:hAnsi="Book Antiqua"/>
          <w:color w:val="000000" w:themeColor="text1"/>
        </w:rPr>
        <w:t>Kurumatani</w:t>
      </w:r>
      <w:proofErr w:type="spellEnd"/>
      <w:r w:rsidRPr="0041351C">
        <w:rPr>
          <w:rFonts w:ascii="Book Antiqua" w:hAnsi="Book Antiqua"/>
          <w:color w:val="000000" w:themeColor="text1"/>
        </w:rPr>
        <w:t xml:space="preserve"> N, Fukui H. ADAMTS13 activity may predict the cumulative survival of patients with liver cirrhosis in comparison with the Child-Turcotte-Pugh score and the Model for End-Stage Liver Disease score. </w:t>
      </w:r>
      <w:r w:rsidRPr="0041351C">
        <w:rPr>
          <w:rFonts w:ascii="Book Antiqua" w:hAnsi="Book Antiqua"/>
          <w:i/>
          <w:iCs/>
          <w:color w:val="000000" w:themeColor="text1"/>
        </w:rPr>
        <w:t>Hepatol Res</w:t>
      </w:r>
      <w:r w:rsidRPr="0041351C">
        <w:rPr>
          <w:rFonts w:ascii="Book Antiqua" w:hAnsi="Book Antiqua"/>
          <w:color w:val="000000" w:themeColor="text1"/>
        </w:rPr>
        <w:t xml:space="preserve"> 2012; </w:t>
      </w:r>
      <w:r w:rsidRPr="0041351C">
        <w:rPr>
          <w:rFonts w:ascii="Book Antiqua" w:hAnsi="Book Antiqua"/>
          <w:b/>
          <w:bCs/>
          <w:color w:val="000000" w:themeColor="text1"/>
        </w:rPr>
        <w:t>42</w:t>
      </w:r>
      <w:r w:rsidRPr="0041351C">
        <w:rPr>
          <w:rFonts w:ascii="Book Antiqua" w:hAnsi="Book Antiqua"/>
          <w:color w:val="000000" w:themeColor="text1"/>
        </w:rPr>
        <w:t>: 459-472 [PMID: 22292786 DOI: 10.1111/j.1872-034X.2011.00950.x]</w:t>
      </w:r>
    </w:p>
    <w:p w14:paraId="06127C9B"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6 </w:t>
      </w:r>
      <w:r w:rsidRPr="0041351C">
        <w:rPr>
          <w:rFonts w:ascii="Book Antiqua" w:hAnsi="Book Antiqua"/>
          <w:b/>
          <w:bCs/>
          <w:color w:val="000000" w:themeColor="text1"/>
        </w:rPr>
        <w:t>Takaya H</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Yoshiji</w:t>
      </w:r>
      <w:proofErr w:type="spellEnd"/>
      <w:r w:rsidRPr="0041351C">
        <w:rPr>
          <w:rFonts w:ascii="Book Antiqua" w:hAnsi="Book Antiqua"/>
          <w:color w:val="000000" w:themeColor="text1"/>
        </w:rPr>
        <w:t xml:space="preserve"> H, </w:t>
      </w:r>
      <w:proofErr w:type="spellStart"/>
      <w:r w:rsidRPr="0041351C">
        <w:rPr>
          <w:rFonts w:ascii="Book Antiqua" w:hAnsi="Book Antiqua"/>
          <w:color w:val="000000" w:themeColor="text1"/>
        </w:rPr>
        <w:t>Kawaratani</w:t>
      </w:r>
      <w:proofErr w:type="spellEnd"/>
      <w:r w:rsidRPr="0041351C">
        <w:rPr>
          <w:rFonts w:ascii="Book Antiqua" w:hAnsi="Book Antiqua"/>
          <w:color w:val="000000" w:themeColor="text1"/>
        </w:rPr>
        <w:t xml:space="preserve"> H, Sakai K, Matsumoto M, Fujimura Y, Fukui H. Decreased activity of plasma ADAMTS13 are related to enhanced </w:t>
      </w:r>
      <w:proofErr w:type="spellStart"/>
      <w:r w:rsidRPr="0041351C">
        <w:rPr>
          <w:rFonts w:ascii="Book Antiqua" w:hAnsi="Book Antiqua"/>
          <w:color w:val="000000" w:themeColor="text1"/>
        </w:rPr>
        <w:t>cytokinemia</w:t>
      </w:r>
      <w:proofErr w:type="spellEnd"/>
      <w:r w:rsidRPr="0041351C">
        <w:rPr>
          <w:rFonts w:ascii="Book Antiqua" w:hAnsi="Book Antiqua"/>
          <w:color w:val="000000" w:themeColor="text1"/>
        </w:rPr>
        <w:t xml:space="preserve"> and endotoxemia in patients with acute liver failure. </w:t>
      </w:r>
      <w:r w:rsidRPr="0041351C">
        <w:rPr>
          <w:rFonts w:ascii="Book Antiqua" w:hAnsi="Book Antiqua"/>
          <w:i/>
          <w:iCs/>
          <w:color w:val="000000" w:themeColor="text1"/>
        </w:rPr>
        <w:t>Biomed Rep</w:t>
      </w:r>
      <w:r w:rsidRPr="0041351C">
        <w:rPr>
          <w:rFonts w:ascii="Book Antiqua" w:hAnsi="Book Antiqua"/>
          <w:color w:val="000000" w:themeColor="text1"/>
        </w:rPr>
        <w:t xml:space="preserve"> 2017; </w:t>
      </w:r>
      <w:r w:rsidRPr="0041351C">
        <w:rPr>
          <w:rFonts w:ascii="Book Antiqua" w:hAnsi="Book Antiqua"/>
          <w:b/>
          <w:bCs/>
          <w:color w:val="000000" w:themeColor="text1"/>
        </w:rPr>
        <w:t>7</w:t>
      </w:r>
      <w:r w:rsidRPr="0041351C">
        <w:rPr>
          <w:rFonts w:ascii="Book Antiqua" w:hAnsi="Book Antiqua"/>
          <w:color w:val="000000" w:themeColor="text1"/>
        </w:rPr>
        <w:t>: 277-285 [PMID: 28894574 DOI: 10.3892/br.2017.945]</w:t>
      </w:r>
    </w:p>
    <w:p w14:paraId="0E42F6DE"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lastRenderedPageBreak/>
        <w:t xml:space="preserve">7 </w:t>
      </w:r>
      <w:r w:rsidRPr="0041351C">
        <w:rPr>
          <w:rFonts w:ascii="Book Antiqua" w:hAnsi="Book Antiqua"/>
          <w:b/>
          <w:bCs/>
          <w:color w:val="000000" w:themeColor="text1"/>
        </w:rPr>
        <w:t>Takaya H</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Kawaratani</w:t>
      </w:r>
      <w:proofErr w:type="spellEnd"/>
      <w:r w:rsidRPr="0041351C">
        <w:rPr>
          <w:rFonts w:ascii="Book Antiqua" w:hAnsi="Book Antiqua"/>
          <w:color w:val="000000" w:themeColor="text1"/>
        </w:rPr>
        <w:t xml:space="preserve"> H, Tsuji Y, Nakanishi K, </w:t>
      </w:r>
      <w:proofErr w:type="spellStart"/>
      <w:r w:rsidRPr="0041351C">
        <w:rPr>
          <w:rFonts w:ascii="Book Antiqua" w:hAnsi="Book Antiqua"/>
          <w:color w:val="000000" w:themeColor="text1"/>
        </w:rPr>
        <w:t>Saikawa</w:t>
      </w:r>
      <w:proofErr w:type="spellEnd"/>
      <w:r w:rsidRPr="0041351C">
        <w:rPr>
          <w:rFonts w:ascii="Book Antiqua" w:hAnsi="Book Antiqua"/>
          <w:color w:val="000000" w:themeColor="text1"/>
        </w:rPr>
        <w:t xml:space="preserve"> S, Sato S, Sawada Y, </w:t>
      </w:r>
      <w:proofErr w:type="spellStart"/>
      <w:r w:rsidRPr="0041351C">
        <w:rPr>
          <w:rFonts w:ascii="Book Antiqua" w:hAnsi="Book Antiqua"/>
          <w:color w:val="000000" w:themeColor="text1"/>
        </w:rPr>
        <w:t>Kaji</w:t>
      </w:r>
      <w:proofErr w:type="spellEnd"/>
      <w:r w:rsidRPr="0041351C">
        <w:rPr>
          <w:rFonts w:ascii="Book Antiqua" w:hAnsi="Book Antiqua"/>
          <w:color w:val="000000" w:themeColor="text1"/>
        </w:rPr>
        <w:t xml:space="preserve"> K, Okura Y, </w:t>
      </w:r>
      <w:proofErr w:type="spellStart"/>
      <w:r w:rsidRPr="0041351C">
        <w:rPr>
          <w:rFonts w:ascii="Book Antiqua" w:hAnsi="Book Antiqua"/>
          <w:color w:val="000000" w:themeColor="text1"/>
        </w:rPr>
        <w:t>Shimozato</w:t>
      </w:r>
      <w:proofErr w:type="spellEnd"/>
      <w:r w:rsidRPr="0041351C">
        <w:rPr>
          <w:rFonts w:ascii="Book Antiqua" w:hAnsi="Book Antiqua"/>
          <w:color w:val="000000" w:themeColor="text1"/>
        </w:rPr>
        <w:t xml:space="preserve"> N, </w:t>
      </w:r>
      <w:proofErr w:type="spellStart"/>
      <w:r w:rsidRPr="0041351C">
        <w:rPr>
          <w:rFonts w:ascii="Book Antiqua" w:hAnsi="Book Antiqua"/>
          <w:color w:val="000000" w:themeColor="text1"/>
        </w:rPr>
        <w:t>Kitade</w:t>
      </w:r>
      <w:proofErr w:type="spellEnd"/>
      <w:r w:rsidRPr="0041351C">
        <w:rPr>
          <w:rFonts w:ascii="Book Antiqua" w:hAnsi="Book Antiqua"/>
          <w:color w:val="000000" w:themeColor="text1"/>
        </w:rPr>
        <w:t xml:space="preserve"> M, </w:t>
      </w:r>
      <w:proofErr w:type="spellStart"/>
      <w:r w:rsidRPr="0041351C">
        <w:rPr>
          <w:rFonts w:ascii="Book Antiqua" w:hAnsi="Book Antiqua"/>
          <w:color w:val="000000" w:themeColor="text1"/>
        </w:rPr>
        <w:t>Akahane</w:t>
      </w:r>
      <w:proofErr w:type="spellEnd"/>
      <w:r w:rsidRPr="0041351C">
        <w:rPr>
          <w:rFonts w:ascii="Book Antiqua" w:hAnsi="Book Antiqua"/>
          <w:color w:val="000000" w:themeColor="text1"/>
        </w:rPr>
        <w:t xml:space="preserve"> T, Moriya K, </w:t>
      </w:r>
      <w:proofErr w:type="spellStart"/>
      <w:r w:rsidRPr="0041351C">
        <w:rPr>
          <w:rFonts w:ascii="Book Antiqua" w:hAnsi="Book Antiqua"/>
          <w:color w:val="000000" w:themeColor="text1"/>
        </w:rPr>
        <w:t>Namisaki</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Mitoro</w:t>
      </w:r>
      <w:proofErr w:type="spellEnd"/>
      <w:r w:rsidRPr="0041351C">
        <w:rPr>
          <w:rFonts w:ascii="Book Antiqua" w:hAnsi="Book Antiqua"/>
          <w:color w:val="000000" w:themeColor="text1"/>
        </w:rPr>
        <w:t xml:space="preserve"> A, Matsumoto M, Fukui H, </w:t>
      </w:r>
      <w:proofErr w:type="spellStart"/>
      <w:r w:rsidRPr="0041351C">
        <w:rPr>
          <w:rFonts w:ascii="Book Antiqua" w:hAnsi="Book Antiqua"/>
          <w:color w:val="000000" w:themeColor="text1"/>
        </w:rPr>
        <w:t>Yoshiji</w:t>
      </w:r>
      <w:proofErr w:type="spellEnd"/>
      <w:r w:rsidRPr="0041351C">
        <w:rPr>
          <w:rFonts w:ascii="Book Antiqua" w:hAnsi="Book Antiqua"/>
          <w:color w:val="000000" w:themeColor="text1"/>
        </w:rPr>
        <w:t xml:space="preserve"> H. von Willebrand factor is a useful biomarker for liver fibrosis and prediction of hepatocellular carcinoma development in patients with hepatitis B and C. </w:t>
      </w:r>
      <w:r w:rsidRPr="0041351C">
        <w:rPr>
          <w:rFonts w:ascii="Book Antiqua" w:hAnsi="Book Antiqua"/>
          <w:i/>
          <w:iCs/>
          <w:color w:val="000000" w:themeColor="text1"/>
        </w:rPr>
        <w:t>United European Gastroenterol J</w:t>
      </w:r>
      <w:r w:rsidRPr="0041351C">
        <w:rPr>
          <w:rFonts w:ascii="Book Antiqua" w:hAnsi="Book Antiqua"/>
          <w:color w:val="000000" w:themeColor="text1"/>
        </w:rPr>
        <w:t xml:space="preserve"> 2018; </w:t>
      </w:r>
      <w:r w:rsidRPr="0041351C">
        <w:rPr>
          <w:rFonts w:ascii="Book Antiqua" w:hAnsi="Book Antiqua"/>
          <w:b/>
          <w:bCs/>
          <w:color w:val="000000" w:themeColor="text1"/>
        </w:rPr>
        <w:t>6</w:t>
      </w:r>
      <w:r w:rsidRPr="0041351C">
        <w:rPr>
          <w:rFonts w:ascii="Book Antiqua" w:hAnsi="Book Antiqua"/>
          <w:color w:val="000000" w:themeColor="text1"/>
        </w:rPr>
        <w:t>: 1401-1409 [PMID: 30386613 DOI: 10.1177/2050640618779660]</w:t>
      </w:r>
    </w:p>
    <w:p w14:paraId="3A054ABC"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8 </w:t>
      </w:r>
      <w:proofErr w:type="spellStart"/>
      <w:r w:rsidRPr="0041351C">
        <w:rPr>
          <w:rFonts w:ascii="Book Antiqua" w:hAnsi="Book Antiqua"/>
          <w:b/>
          <w:bCs/>
          <w:color w:val="000000" w:themeColor="text1"/>
        </w:rPr>
        <w:t>Uemura</w:t>
      </w:r>
      <w:proofErr w:type="spellEnd"/>
      <w:r w:rsidRPr="0041351C">
        <w:rPr>
          <w:rFonts w:ascii="Book Antiqua" w:hAnsi="Book Antiqua"/>
          <w:b/>
          <w:bCs/>
          <w:color w:val="000000" w:themeColor="text1"/>
        </w:rPr>
        <w:t xml:space="preserve"> M</w:t>
      </w:r>
      <w:r w:rsidRPr="0041351C">
        <w:rPr>
          <w:rFonts w:ascii="Book Antiqua" w:hAnsi="Book Antiqua"/>
          <w:color w:val="000000" w:themeColor="text1"/>
        </w:rPr>
        <w:t xml:space="preserve">, Tatsumi K, Matsumoto M, Fujimoto M, Matsuyama T, Ishikawa M, Iwamoto TA, Mori T, Wanaka A, Fukui H, Fujimura Y. Localization of ADAMTS13 to the stellate cells of human liver. </w:t>
      </w:r>
      <w:r w:rsidRPr="0041351C">
        <w:rPr>
          <w:rFonts w:ascii="Book Antiqua" w:hAnsi="Book Antiqua"/>
          <w:i/>
          <w:iCs/>
          <w:color w:val="000000" w:themeColor="text1"/>
        </w:rPr>
        <w:t>Blood</w:t>
      </w:r>
      <w:r w:rsidRPr="0041351C">
        <w:rPr>
          <w:rFonts w:ascii="Book Antiqua" w:hAnsi="Book Antiqua"/>
          <w:color w:val="000000" w:themeColor="text1"/>
        </w:rPr>
        <w:t xml:space="preserve"> 2005; </w:t>
      </w:r>
      <w:r w:rsidRPr="0041351C">
        <w:rPr>
          <w:rFonts w:ascii="Book Antiqua" w:hAnsi="Book Antiqua"/>
          <w:b/>
          <w:bCs/>
          <w:color w:val="000000" w:themeColor="text1"/>
        </w:rPr>
        <w:t>106</w:t>
      </w:r>
      <w:r w:rsidRPr="0041351C">
        <w:rPr>
          <w:rFonts w:ascii="Book Antiqua" w:hAnsi="Book Antiqua"/>
          <w:color w:val="000000" w:themeColor="text1"/>
        </w:rPr>
        <w:t>: 922-924 [PMID: 15855280 DOI: 10.1182/blood-2005-01-0152]</w:t>
      </w:r>
    </w:p>
    <w:p w14:paraId="7810EEF4"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9 </w:t>
      </w:r>
      <w:proofErr w:type="spellStart"/>
      <w:r w:rsidRPr="0041351C">
        <w:rPr>
          <w:rFonts w:ascii="Book Antiqua" w:hAnsi="Book Antiqua"/>
          <w:b/>
          <w:bCs/>
          <w:color w:val="000000" w:themeColor="text1"/>
        </w:rPr>
        <w:t>Moake</w:t>
      </w:r>
      <w:proofErr w:type="spellEnd"/>
      <w:r w:rsidRPr="0041351C">
        <w:rPr>
          <w:rFonts w:ascii="Book Antiqua" w:hAnsi="Book Antiqua"/>
          <w:b/>
          <w:bCs/>
          <w:color w:val="000000" w:themeColor="text1"/>
        </w:rPr>
        <w:t xml:space="preserve"> JL</w:t>
      </w:r>
      <w:r w:rsidRPr="0041351C">
        <w:rPr>
          <w:rFonts w:ascii="Book Antiqua" w:hAnsi="Book Antiqua"/>
          <w:color w:val="000000" w:themeColor="text1"/>
        </w:rPr>
        <w:t xml:space="preserve">, Turner NA, Stathopoulos NA, Nolasco LH, </w:t>
      </w:r>
      <w:proofErr w:type="spellStart"/>
      <w:r w:rsidRPr="0041351C">
        <w:rPr>
          <w:rFonts w:ascii="Book Antiqua" w:hAnsi="Book Antiqua"/>
          <w:color w:val="000000" w:themeColor="text1"/>
        </w:rPr>
        <w:t>Hellums</w:t>
      </w:r>
      <w:proofErr w:type="spellEnd"/>
      <w:r w:rsidRPr="0041351C">
        <w:rPr>
          <w:rFonts w:ascii="Book Antiqua" w:hAnsi="Book Antiqua"/>
          <w:color w:val="000000" w:themeColor="text1"/>
        </w:rPr>
        <w:t xml:space="preserve"> JD. Involvement of large plasma von Willebrand factor (</w:t>
      </w:r>
      <w:proofErr w:type="spellStart"/>
      <w:r w:rsidRPr="0041351C">
        <w:rPr>
          <w:rFonts w:ascii="Book Antiqua" w:hAnsi="Book Antiqua"/>
          <w:color w:val="000000" w:themeColor="text1"/>
        </w:rPr>
        <w:t>vWF</w:t>
      </w:r>
      <w:proofErr w:type="spellEnd"/>
      <w:r w:rsidRPr="0041351C">
        <w:rPr>
          <w:rFonts w:ascii="Book Antiqua" w:hAnsi="Book Antiqua"/>
          <w:color w:val="000000" w:themeColor="text1"/>
        </w:rPr>
        <w:t xml:space="preserve">) multimers and unusually large </w:t>
      </w:r>
      <w:proofErr w:type="spellStart"/>
      <w:r w:rsidRPr="0041351C">
        <w:rPr>
          <w:rFonts w:ascii="Book Antiqua" w:hAnsi="Book Antiqua"/>
          <w:color w:val="000000" w:themeColor="text1"/>
        </w:rPr>
        <w:t>vWF</w:t>
      </w:r>
      <w:proofErr w:type="spellEnd"/>
      <w:r w:rsidRPr="0041351C">
        <w:rPr>
          <w:rFonts w:ascii="Book Antiqua" w:hAnsi="Book Antiqua"/>
          <w:color w:val="000000" w:themeColor="text1"/>
        </w:rPr>
        <w:t xml:space="preserve"> forms derived from endothelial cells in shear stress-induced platelet aggregation. </w:t>
      </w:r>
      <w:r w:rsidRPr="0041351C">
        <w:rPr>
          <w:rFonts w:ascii="Book Antiqua" w:hAnsi="Book Antiqua"/>
          <w:i/>
          <w:iCs/>
          <w:color w:val="000000" w:themeColor="text1"/>
        </w:rPr>
        <w:t>J Clin Invest</w:t>
      </w:r>
      <w:r w:rsidRPr="0041351C">
        <w:rPr>
          <w:rFonts w:ascii="Book Antiqua" w:hAnsi="Book Antiqua"/>
          <w:color w:val="000000" w:themeColor="text1"/>
        </w:rPr>
        <w:t xml:space="preserve"> 1986; </w:t>
      </w:r>
      <w:r w:rsidRPr="0041351C">
        <w:rPr>
          <w:rFonts w:ascii="Book Antiqua" w:hAnsi="Book Antiqua"/>
          <w:b/>
          <w:bCs/>
          <w:color w:val="000000" w:themeColor="text1"/>
        </w:rPr>
        <w:t>78</w:t>
      </w:r>
      <w:r w:rsidRPr="0041351C">
        <w:rPr>
          <w:rFonts w:ascii="Book Antiqua" w:hAnsi="Book Antiqua"/>
          <w:color w:val="000000" w:themeColor="text1"/>
        </w:rPr>
        <w:t>: 1456-1461 [PMID: 3491092 DOI: 10.1172/JCI112736]</w:t>
      </w:r>
    </w:p>
    <w:p w14:paraId="3CABEC9E"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10 </w:t>
      </w:r>
      <w:proofErr w:type="spellStart"/>
      <w:r w:rsidRPr="0041351C">
        <w:rPr>
          <w:rFonts w:ascii="Book Antiqua" w:hAnsi="Book Antiqua"/>
          <w:b/>
          <w:bCs/>
          <w:color w:val="000000" w:themeColor="text1"/>
        </w:rPr>
        <w:t>Furlan</w:t>
      </w:r>
      <w:proofErr w:type="spellEnd"/>
      <w:r w:rsidRPr="0041351C">
        <w:rPr>
          <w:rFonts w:ascii="Book Antiqua" w:hAnsi="Book Antiqua"/>
          <w:b/>
          <w:bCs/>
          <w:color w:val="000000" w:themeColor="text1"/>
        </w:rPr>
        <w:t xml:space="preserve"> M</w:t>
      </w:r>
      <w:r w:rsidRPr="0041351C">
        <w:rPr>
          <w:rFonts w:ascii="Book Antiqua" w:hAnsi="Book Antiqua"/>
          <w:color w:val="000000" w:themeColor="text1"/>
        </w:rPr>
        <w:t xml:space="preserve">, Robles R, </w:t>
      </w:r>
      <w:proofErr w:type="spellStart"/>
      <w:r w:rsidRPr="0041351C">
        <w:rPr>
          <w:rFonts w:ascii="Book Antiqua" w:hAnsi="Book Antiqua"/>
          <w:color w:val="000000" w:themeColor="text1"/>
        </w:rPr>
        <w:t>Galbusera</w:t>
      </w:r>
      <w:proofErr w:type="spellEnd"/>
      <w:r w:rsidRPr="0041351C">
        <w:rPr>
          <w:rFonts w:ascii="Book Antiqua" w:hAnsi="Book Antiqua"/>
          <w:color w:val="000000" w:themeColor="text1"/>
        </w:rPr>
        <w:t xml:space="preserve"> M, </w:t>
      </w:r>
      <w:proofErr w:type="spellStart"/>
      <w:r w:rsidRPr="0041351C">
        <w:rPr>
          <w:rFonts w:ascii="Book Antiqua" w:hAnsi="Book Antiqua"/>
          <w:color w:val="000000" w:themeColor="text1"/>
        </w:rPr>
        <w:t>Remuzzi</w:t>
      </w:r>
      <w:proofErr w:type="spellEnd"/>
      <w:r w:rsidRPr="0041351C">
        <w:rPr>
          <w:rFonts w:ascii="Book Antiqua" w:hAnsi="Book Antiqua"/>
          <w:color w:val="000000" w:themeColor="text1"/>
        </w:rPr>
        <w:t xml:space="preserve"> G, </w:t>
      </w:r>
      <w:proofErr w:type="spellStart"/>
      <w:r w:rsidRPr="0041351C">
        <w:rPr>
          <w:rFonts w:ascii="Book Antiqua" w:hAnsi="Book Antiqua"/>
          <w:color w:val="000000" w:themeColor="text1"/>
        </w:rPr>
        <w:t>Kyrle</w:t>
      </w:r>
      <w:proofErr w:type="spellEnd"/>
      <w:r w:rsidRPr="0041351C">
        <w:rPr>
          <w:rFonts w:ascii="Book Antiqua" w:hAnsi="Book Antiqua"/>
          <w:color w:val="000000" w:themeColor="text1"/>
        </w:rPr>
        <w:t xml:space="preserve"> PA, Brenner B, Krause M, </w:t>
      </w:r>
      <w:proofErr w:type="spellStart"/>
      <w:r w:rsidRPr="0041351C">
        <w:rPr>
          <w:rFonts w:ascii="Book Antiqua" w:hAnsi="Book Antiqua"/>
          <w:color w:val="000000" w:themeColor="text1"/>
        </w:rPr>
        <w:t>Scharrer</w:t>
      </w:r>
      <w:proofErr w:type="spellEnd"/>
      <w:r w:rsidRPr="0041351C">
        <w:rPr>
          <w:rFonts w:ascii="Book Antiqua" w:hAnsi="Book Antiqua"/>
          <w:color w:val="000000" w:themeColor="text1"/>
        </w:rPr>
        <w:t xml:space="preserve"> I, </w:t>
      </w:r>
      <w:proofErr w:type="spellStart"/>
      <w:r w:rsidRPr="0041351C">
        <w:rPr>
          <w:rFonts w:ascii="Book Antiqua" w:hAnsi="Book Antiqua"/>
          <w:color w:val="000000" w:themeColor="text1"/>
        </w:rPr>
        <w:t>Aumann</w:t>
      </w:r>
      <w:proofErr w:type="spellEnd"/>
      <w:r w:rsidRPr="0041351C">
        <w:rPr>
          <w:rFonts w:ascii="Book Antiqua" w:hAnsi="Book Antiqua"/>
          <w:color w:val="000000" w:themeColor="text1"/>
        </w:rPr>
        <w:t xml:space="preserve"> V, </w:t>
      </w:r>
      <w:proofErr w:type="spellStart"/>
      <w:r w:rsidRPr="0041351C">
        <w:rPr>
          <w:rFonts w:ascii="Book Antiqua" w:hAnsi="Book Antiqua"/>
          <w:color w:val="000000" w:themeColor="text1"/>
        </w:rPr>
        <w:t>Mittler</w:t>
      </w:r>
      <w:proofErr w:type="spellEnd"/>
      <w:r w:rsidRPr="0041351C">
        <w:rPr>
          <w:rFonts w:ascii="Book Antiqua" w:hAnsi="Book Antiqua"/>
          <w:color w:val="000000" w:themeColor="text1"/>
        </w:rPr>
        <w:t xml:space="preserve"> U, </w:t>
      </w:r>
      <w:proofErr w:type="spellStart"/>
      <w:r w:rsidRPr="0041351C">
        <w:rPr>
          <w:rFonts w:ascii="Book Antiqua" w:hAnsi="Book Antiqua"/>
          <w:color w:val="000000" w:themeColor="text1"/>
        </w:rPr>
        <w:t>Solenthaler</w:t>
      </w:r>
      <w:proofErr w:type="spellEnd"/>
      <w:r w:rsidRPr="0041351C">
        <w:rPr>
          <w:rFonts w:ascii="Book Antiqua" w:hAnsi="Book Antiqua"/>
          <w:color w:val="000000" w:themeColor="text1"/>
        </w:rPr>
        <w:t xml:space="preserve"> M, </w:t>
      </w:r>
      <w:proofErr w:type="spellStart"/>
      <w:r w:rsidRPr="0041351C">
        <w:rPr>
          <w:rFonts w:ascii="Book Antiqua" w:hAnsi="Book Antiqua"/>
          <w:color w:val="000000" w:themeColor="text1"/>
        </w:rPr>
        <w:t>Lämmle</w:t>
      </w:r>
      <w:proofErr w:type="spellEnd"/>
      <w:r w:rsidRPr="0041351C">
        <w:rPr>
          <w:rFonts w:ascii="Book Antiqua" w:hAnsi="Book Antiqua"/>
          <w:color w:val="000000" w:themeColor="text1"/>
        </w:rPr>
        <w:t xml:space="preserve"> B. von Willebrand factor-cleaving protease in thrombotic thrombocytopenic purpura and the hemolytic-uremic syndrome. </w:t>
      </w:r>
      <w:r w:rsidRPr="0041351C">
        <w:rPr>
          <w:rFonts w:ascii="Book Antiqua" w:hAnsi="Book Antiqua"/>
          <w:i/>
          <w:iCs/>
          <w:color w:val="000000" w:themeColor="text1"/>
        </w:rPr>
        <w:t xml:space="preserve">N </w:t>
      </w:r>
      <w:proofErr w:type="spellStart"/>
      <w:r w:rsidRPr="0041351C">
        <w:rPr>
          <w:rFonts w:ascii="Book Antiqua" w:hAnsi="Book Antiqua"/>
          <w:i/>
          <w:iCs/>
          <w:color w:val="000000" w:themeColor="text1"/>
        </w:rPr>
        <w:t>Engl</w:t>
      </w:r>
      <w:proofErr w:type="spellEnd"/>
      <w:r w:rsidRPr="0041351C">
        <w:rPr>
          <w:rFonts w:ascii="Book Antiqua" w:hAnsi="Book Antiqua"/>
          <w:i/>
          <w:iCs/>
          <w:color w:val="000000" w:themeColor="text1"/>
        </w:rPr>
        <w:t xml:space="preserve"> J Med</w:t>
      </w:r>
      <w:r w:rsidRPr="0041351C">
        <w:rPr>
          <w:rFonts w:ascii="Book Antiqua" w:hAnsi="Book Antiqua"/>
          <w:color w:val="000000" w:themeColor="text1"/>
        </w:rPr>
        <w:t xml:space="preserve"> 1998; </w:t>
      </w:r>
      <w:r w:rsidRPr="0041351C">
        <w:rPr>
          <w:rFonts w:ascii="Book Antiqua" w:hAnsi="Book Antiqua"/>
          <w:b/>
          <w:bCs/>
          <w:color w:val="000000" w:themeColor="text1"/>
        </w:rPr>
        <w:t>339</w:t>
      </w:r>
      <w:r w:rsidRPr="0041351C">
        <w:rPr>
          <w:rFonts w:ascii="Book Antiqua" w:hAnsi="Book Antiqua"/>
          <w:color w:val="000000" w:themeColor="text1"/>
        </w:rPr>
        <w:t>: 1578-1584 [PMID: 9828245 DOI: 10.1056/NEJM199811263392202]</w:t>
      </w:r>
    </w:p>
    <w:p w14:paraId="2AA14B7B"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11 </w:t>
      </w:r>
      <w:proofErr w:type="spellStart"/>
      <w:r w:rsidRPr="0041351C">
        <w:rPr>
          <w:rFonts w:ascii="Book Antiqua" w:hAnsi="Book Antiqua"/>
          <w:b/>
          <w:bCs/>
          <w:color w:val="000000" w:themeColor="text1"/>
        </w:rPr>
        <w:t>Nierodzik</w:t>
      </w:r>
      <w:proofErr w:type="spellEnd"/>
      <w:r w:rsidRPr="0041351C">
        <w:rPr>
          <w:rFonts w:ascii="Book Antiqua" w:hAnsi="Book Antiqua"/>
          <w:b/>
          <w:bCs/>
          <w:color w:val="000000" w:themeColor="text1"/>
        </w:rPr>
        <w:t xml:space="preserve"> ML</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Kajumo</w:t>
      </w:r>
      <w:proofErr w:type="spellEnd"/>
      <w:r w:rsidRPr="0041351C">
        <w:rPr>
          <w:rFonts w:ascii="Book Antiqua" w:hAnsi="Book Antiqua"/>
          <w:color w:val="000000" w:themeColor="text1"/>
        </w:rPr>
        <w:t xml:space="preserve"> F, </w:t>
      </w:r>
      <w:proofErr w:type="spellStart"/>
      <w:r w:rsidRPr="0041351C">
        <w:rPr>
          <w:rFonts w:ascii="Book Antiqua" w:hAnsi="Book Antiqua"/>
          <w:color w:val="000000" w:themeColor="text1"/>
        </w:rPr>
        <w:t>Karpatkin</w:t>
      </w:r>
      <w:proofErr w:type="spellEnd"/>
      <w:r w:rsidRPr="0041351C">
        <w:rPr>
          <w:rFonts w:ascii="Book Antiqua" w:hAnsi="Book Antiqua"/>
          <w:color w:val="000000" w:themeColor="text1"/>
        </w:rPr>
        <w:t xml:space="preserve"> S. Effect of thrombin treatment of tumor cells on adhesion of tumor cells to platelets in vitro and tumor metastasis in vivo. </w:t>
      </w:r>
      <w:r w:rsidRPr="0041351C">
        <w:rPr>
          <w:rFonts w:ascii="Book Antiqua" w:hAnsi="Book Antiqua"/>
          <w:i/>
          <w:iCs/>
          <w:color w:val="000000" w:themeColor="text1"/>
        </w:rPr>
        <w:t>Cancer Res</w:t>
      </w:r>
      <w:r w:rsidRPr="0041351C">
        <w:rPr>
          <w:rFonts w:ascii="Book Antiqua" w:hAnsi="Book Antiqua"/>
          <w:color w:val="000000" w:themeColor="text1"/>
        </w:rPr>
        <w:t xml:space="preserve"> 1992; </w:t>
      </w:r>
      <w:r w:rsidRPr="0041351C">
        <w:rPr>
          <w:rFonts w:ascii="Book Antiqua" w:hAnsi="Book Antiqua"/>
          <w:b/>
          <w:bCs/>
          <w:color w:val="000000" w:themeColor="text1"/>
        </w:rPr>
        <w:t>52</w:t>
      </w:r>
      <w:r w:rsidRPr="0041351C">
        <w:rPr>
          <w:rFonts w:ascii="Book Antiqua" w:hAnsi="Book Antiqua"/>
          <w:color w:val="000000" w:themeColor="text1"/>
        </w:rPr>
        <w:t>: 3267-3272 [PMID: 1596884]</w:t>
      </w:r>
    </w:p>
    <w:p w14:paraId="08D97E9C"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12 </w:t>
      </w:r>
      <w:r w:rsidRPr="0041351C">
        <w:rPr>
          <w:rFonts w:ascii="Book Antiqua" w:hAnsi="Book Antiqua"/>
          <w:b/>
          <w:bCs/>
          <w:color w:val="000000" w:themeColor="text1"/>
        </w:rPr>
        <w:t>Snyder KM</w:t>
      </w:r>
      <w:r w:rsidRPr="0041351C">
        <w:rPr>
          <w:rFonts w:ascii="Book Antiqua" w:hAnsi="Book Antiqua"/>
          <w:color w:val="000000" w:themeColor="text1"/>
        </w:rPr>
        <w:t xml:space="preserve">, Kessler CM. The pivotal role of thrombin in cancer biology and tumorigenesis. </w:t>
      </w:r>
      <w:r w:rsidRPr="0041351C">
        <w:rPr>
          <w:rFonts w:ascii="Book Antiqua" w:hAnsi="Book Antiqua"/>
          <w:i/>
          <w:iCs/>
          <w:color w:val="000000" w:themeColor="text1"/>
        </w:rPr>
        <w:t xml:space="preserve">Semin </w:t>
      </w:r>
      <w:proofErr w:type="spellStart"/>
      <w:r w:rsidRPr="0041351C">
        <w:rPr>
          <w:rFonts w:ascii="Book Antiqua" w:hAnsi="Book Antiqua"/>
          <w:i/>
          <w:iCs/>
          <w:color w:val="000000" w:themeColor="text1"/>
        </w:rPr>
        <w:t>Thromb</w:t>
      </w:r>
      <w:proofErr w:type="spellEnd"/>
      <w:r w:rsidRPr="0041351C">
        <w:rPr>
          <w:rFonts w:ascii="Book Antiqua" w:hAnsi="Book Antiqua"/>
          <w:i/>
          <w:iCs/>
          <w:color w:val="000000" w:themeColor="text1"/>
        </w:rPr>
        <w:t xml:space="preserve"> </w:t>
      </w:r>
      <w:proofErr w:type="spellStart"/>
      <w:r w:rsidRPr="0041351C">
        <w:rPr>
          <w:rFonts w:ascii="Book Antiqua" w:hAnsi="Book Antiqua"/>
          <w:i/>
          <w:iCs/>
          <w:color w:val="000000" w:themeColor="text1"/>
        </w:rPr>
        <w:t>Hemost</w:t>
      </w:r>
      <w:proofErr w:type="spellEnd"/>
      <w:r w:rsidRPr="0041351C">
        <w:rPr>
          <w:rFonts w:ascii="Book Antiqua" w:hAnsi="Book Antiqua"/>
          <w:color w:val="000000" w:themeColor="text1"/>
        </w:rPr>
        <w:t xml:space="preserve"> 2008; </w:t>
      </w:r>
      <w:r w:rsidRPr="0041351C">
        <w:rPr>
          <w:rFonts w:ascii="Book Antiqua" w:hAnsi="Book Antiqua"/>
          <w:b/>
          <w:bCs/>
          <w:color w:val="000000" w:themeColor="text1"/>
        </w:rPr>
        <w:t>34</w:t>
      </w:r>
      <w:r w:rsidRPr="0041351C">
        <w:rPr>
          <w:rFonts w:ascii="Book Antiqua" w:hAnsi="Book Antiqua"/>
          <w:color w:val="000000" w:themeColor="text1"/>
        </w:rPr>
        <w:t>: 734-741 [PMID: 19214911 DOI: 10.1055/s-0029-1145255]</w:t>
      </w:r>
    </w:p>
    <w:p w14:paraId="1ADAE0BE"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13 </w:t>
      </w:r>
      <w:r w:rsidRPr="0041351C">
        <w:rPr>
          <w:rFonts w:ascii="Book Antiqua" w:hAnsi="Book Antiqua"/>
          <w:b/>
          <w:bCs/>
          <w:color w:val="000000" w:themeColor="text1"/>
        </w:rPr>
        <w:t>Takaya H</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Namisaki</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Kitade</w:t>
      </w:r>
      <w:proofErr w:type="spellEnd"/>
      <w:r w:rsidRPr="0041351C">
        <w:rPr>
          <w:rFonts w:ascii="Book Antiqua" w:hAnsi="Book Antiqua"/>
          <w:color w:val="000000" w:themeColor="text1"/>
        </w:rPr>
        <w:t xml:space="preserve"> M, </w:t>
      </w:r>
      <w:proofErr w:type="spellStart"/>
      <w:r w:rsidRPr="0041351C">
        <w:rPr>
          <w:rFonts w:ascii="Book Antiqua" w:hAnsi="Book Antiqua"/>
          <w:color w:val="000000" w:themeColor="text1"/>
        </w:rPr>
        <w:t>Kaji</w:t>
      </w:r>
      <w:proofErr w:type="spellEnd"/>
      <w:r w:rsidRPr="0041351C">
        <w:rPr>
          <w:rFonts w:ascii="Book Antiqua" w:hAnsi="Book Antiqua"/>
          <w:color w:val="000000" w:themeColor="text1"/>
        </w:rPr>
        <w:t xml:space="preserve"> K, Nakanishi K, Tsuji Y, </w:t>
      </w:r>
      <w:proofErr w:type="spellStart"/>
      <w:r w:rsidRPr="0041351C">
        <w:rPr>
          <w:rFonts w:ascii="Book Antiqua" w:hAnsi="Book Antiqua"/>
          <w:color w:val="000000" w:themeColor="text1"/>
        </w:rPr>
        <w:t>Shimozato</w:t>
      </w:r>
      <w:proofErr w:type="spellEnd"/>
      <w:r w:rsidRPr="0041351C">
        <w:rPr>
          <w:rFonts w:ascii="Book Antiqua" w:hAnsi="Book Antiqua"/>
          <w:color w:val="000000" w:themeColor="text1"/>
        </w:rPr>
        <w:t xml:space="preserve"> N, Moriya K, Seki K, Sawada Y, </w:t>
      </w:r>
      <w:proofErr w:type="spellStart"/>
      <w:r w:rsidRPr="0041351C">
        <w:rPr>
          <w:rFonts w:ascii="Book Antiqua" w:hAnsi="Book Antiqua"/>
          <w:color w:val="000000" w:themeColor="text1"/>
        </w:rPr>
        <w:t>Saikawa</w:t>
      </w:r>
      <w:proofErr w:type="spellEnd"/>
      <w:r w:rsidRPr="0041351C">
        <w:rPr>
          <w:rFonts w:ascii="Book Antiqua" w:hAnsi="Book Antiqua"/>
          <w:color w:val="000000" w:themeColor="text1"/>
        </w:rPr>
        <w:t xml:space="preserve"> S, Sato S, </w:t>
      </w:r>
      <w:proofErr w:type="spellStart"/>
      <w:r w:rsidRPr="0041351C">
        <w:rPr>
          <w:rFonts w:ascii="Book Antiqua" w:hAnsi="Book Antiqua"/>
          <w:color w:val="000000" w:themeColor="text1"/>
        </w:rPr>
        <w:t>Kawaratani</w:t>
      </w:r>
      <w:proofErr w:type="spellEnd"/>
      <w:r w:rsidRPr="0041351C">
        <w:rPr>
          <w:rFonts w:ascii="Book Antiqua" w:hAnsi="Book Antiqua"/>
          <w:color w:val="000000" w:themeColor="text1"/>
        </w:rPr>
        <w:t xml:space="preserve"> H, </w:t>
      </w:r>
      <w:proofErr w:type="spellStart"/>
      <w:r w:rsidRPr="0041351C">
        <w:rPr>
          <w:rFonts w:ascii="Book Antiqua" w:hAnsi="Book Antiqua"/>
          <w:color w:val="000000" w:themeColor="text1"/>
        </w:rPr>
        <w:t>Akahane</w:t>
      </w:r>
      <w:proofErr w:type="spellEnd"/>
      <w:r w:rsidRPr="0041351C">
        <w:rPr>
          <w:rFonts w:ascii="Book Antiqua" w:hAnsi="Book Antiqua"/>
          <w:color w:val="000000" w:themeColor="text1"/>
        </w:rPr>
        <w:t xml:space="preserve"> T, Noguchi R, Matsumoto M, </w:t>
      </w:r>
      <w:proofErr w:type="spellStart"/>
      <w:r w:rsidRPr="0041351C">
        <w:rPr>
          <w:rFonts w:ascii="Book Antiqua" w:hAnsi="Book Antiqua"/>
          <w:color w:val="000000" w:themeColor="text1"/>
        </w:rPr>
        <w:t>Yoshiji</w:t>
      </w:r>
      <w:proofErr w:type="spellEnd"/>
      <w:r w:rsidRPr="0041351C">
        <w:rPr>
          <w:rFonts w:ascii="Book Antiqua" w:hAnsi="Book Antiqua"/>
          <w:color w:val="000000" w:themeColor="text1"/>
        </w:rPr>
        <w:t xml:space="preserve"> H. VWF/ADAMTS13 ratio as a potential biomarker for early </w:t>
      </w:r>
      <w:r w:rsidRPr="0041351C">
        <w:rPr>
          <w:rFonts w:ascii="Book Antiqua" w:hAnsi="Book Antiqua"/>
          <w:color w:val="000000" w:themeColor="text1"/>
        </w:rPr>
        <w:lastRenderedPageBreak/>
        <w:t xml:space="preserve">detection of hepatocellular carcinoma. </w:t>
      </w:r>
      <w:r w:rsidRPr="0041351C">
        <w:rPr>
          <w:rFonts w:ascii="Book Antiqua" w:hAnsi="Book Antiqua"/>
          <w:i/>
          <w:iCs/>
          <w:color w:val="000000" w:themeColor="text1"/>
        </w:rPr>
        <w:t>BMC Gastroenterol</w:t>
      </w:r>
      <w:r w:rsidRPr="0041351C">
        <w:rPr>
          <w:rFonts w:ascii="Book Antiqua" w:hAnsi="Book Antiqua"/>
          <w:color w:val="000000" w:themeColor="text1"/>
        </w:rPr>
        <w:t xml:space="preserve"> 2019; </w:t>
      </w:r>
      <w:r w:rsidRPr="0041351C">
        <w:rPr>
          <w:rFonts w:ascii="Book Antiqua" w:hAnsi="Book Antiqua"/>
          <w:b/>
          <w:bCs/>
          <w:color w:val="000000" w:themeColor="text1"/>
        </w:rPr>
        <w:t>19</w:t>
      </w:r>
      <w:r w:rsidRPr="0041351C">
        <w:rPr>
          <w:rFonts w:ascii="Book Antiqua" w:hAnsi="Book Antiqua"/>
          <w:color w:val="000000" w:themeColor="text1"/>
        </w:rPr>
        <w:t>: 167 [PMID: 31638892 DOI: 10.1186/s12876-019-1082-1]</w:t>
      </w:r>
    </w:p>
    <w:p w14:paraId="59ECAA18"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14 </w:t>
      </w:r>
      <w:r w:rsidRPr="0041351C">
        <w:rPr>
          <w:rFonts w:ascii="Book Antiqua" w:hAnsi="Book Antiqua"/>
          <w:b/>
          <w:bCs/>
          <w:color w:val="000000" w:themeColor="text1"/>
        </w:rPr>
        <w:t>Takaya H</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Namisaki</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Shimozato</w:t>
      </w:r>
      <w:proofErr w:type="spellEnd"/>
      <w:r w:rsidRPr="0041351C">
        <w:rPr>
          <w:rFonts w:ascii="Book Antiqua" w:hAnsi="Book Antiqua"/>
          <w:color w:val="000000" w:themeColor="text1"/>
        </w:rPr>
        <w:t xml:space="preserve"> N, </w:t>
      </w:r>
      <w:proofErr w:type="spellStart"/>
      <w:r w:rsidRPr="0041351C">
        <w:rPr>
          <w:rFonts w:ascii="Book Antiqua" w:hAnsi="Book Antiqua"/>
          <w:color w:val="000000" w:themeColor="text1"/>
        </w:rPr>
        <w:t>Kaji</w:t>
      </w:r>
      <w:proofErr w:type="spellEnd"/>
      <w:r w:rsidRPr="0041351C">
        <w:rPr>
          <w:rFonts w:ascii="Book Antiqua" w:hAnsi="Book Antiqua"/>
          <w:color w:val="000000" w:themeColor="text1"/>
        </w:rPr>
        <w:t xml:space="preserve"> K, </w:t>
      </w:r>
      <w:proofErr w:type="spellStart"/>
      <w:r w:rsidRPr="0041351C">
        <w:rPr>
          <w:rFonts w:ascii="Book Antiqua" w:hAnsi="Book Antiqua"/>
          <w:color w:val="000000" w:themeColor="text1"/>
        </w:rPr>
        <w:t>Kitade</w:t>
      </w:r>
      <w:proofErr w:type="spellEnd"/>
      <w:r w:rsidRPr="0041351C">
        <w:rPr>
          <w:rFonts w:ascii="Book Antiqua" w:hAnsi="Book Antiqua"/>
          <w:color w:val="000000" w:themeColor="text1"/>
        </w:rPr>
        <w:t xml:space="preserve"> M, Moriya K, Sato S, </w:t>
      </w:r>
      <w:proofErr w:type="spellStart"/>
      <w:r w:rsidRPr="0041351C">
        <w:rPr>
          <w:rFonts w:ascii="Book Antiqua" w:hAnsi="Book Antiqua"/>
          <w:color w:val="000000" w:themeColor="text1"/>
        </w:rPr>
        <w:t>Kawaratani</w:t>
      </w:r>
      <w:proofErr w:type="spellEnd"/>
      <w:r w:rsidRPr="0041351C">
        <w:rPr>
          <w:rFonts w:ascii="Book Antiqua" w:hAnsi="Book Antiqua"/>
          <w:color w:val="000000" w:themeColor="text1"/>
        </w:rPr>
        <w:t xml:space="preserve"> H, </w:t>
      </w:r>
      <w:proofErr w:type="spellStart"/>
      <w:r w:rsidRPr="0041351C">
        <w:rPr>
          <w:rFonts w:ascii="Book Antiqua" w:hAnsi="Book Antiqua"/>
          <w:color w:val="000000" w:themeColor="text1"/>
        </w:rPr>
        <w:t>Akahane</w:t>
      </w:r>
      <w:proofErr w:type="spellEnd"/>
      <w:r w:rsidRPr="0041351C">
        <w:rPr>
          <w:rFonts w:ascii="Book Antiqua" w:hAnsi="Book Antiqua"/>
          <w:color w:val="000000" w:themeColor="text1"/>
        </w:rPr>
        <w:t xml:space="preserve"> T, Matsumoto M, </w:t>
      </w:r>
      <w:proofErr w:type="spellStart"/>
      <w:r w:rsidRPr="0041351C">
        <w:rPr>
          <w:rFonts w:ascii="Book Antiqua" w:hAnsi="Book Antiqua"/>
          <w:color w:val="000000" w:themeColor="text1"/>
        </w:rPr>
        <w:t>Yoshiji</w:t>
      </w:r>
      <w:proofErr w:type="spellEnd"/>
      <w:r w:rsidRPr="0041351C">
        <w:rPr>
          <w:rFonts w:ascii="Book Antiqua" w:hAnsi="Book Antiqua"/>
          <w:color w:val="000000" w:themeColor="text1"/>
        </w:rPr>
        <w:t xml:space="preserve"> H. ADAMTS13 and von Willebrand factor are useful biomarkers for sorafenib treatment efficiency in patients with hepatocellular carcinoma. </w:t>
      </w:r>
      <w:r w:rsidRPr="0041351C">
        <w:rPr>
          <w:rFonts w:ascii="Book Antiqua" w:hAnsi="Book Antiqua"/>
          <w:i/>
          <w:iCs/>
          <w:color w:val="000000" w:themeColor="text1"/>
        </w:rPr>
        <w:t xml:space="preserve">World J </w:t>
      </w:r>
      <w:proofErr w:type="spellStart"/>
      <w:r w:rsidRPr="0041351C">
        <w:rPr>
          <w:rFonts w:ascii="Book Antiqua" w:hAnsi="Book Antiqua"/>
          <w:i/>
          <w:iCs/>
          <w:color w:val="000000" w:themeColor="text1"/>
        </w:rPr>
        <w:t>Gastrointest</w:t>
      </w:r>
      <w:proofErr w:type="spellEnd"/>
      <w:r w:rsidRPr="0041351C">
        <w:rPr>
          <w:rFonts w:ascii="Book Antiqua" w:hAnsi="Book Antiqua"/>
          <w:i/>
          <w:iCs/>
          <w:color w:val="000000" w:themeColor="text1"/>
        </w:rPr>
        <w:t xml:space="preserve"> Oncol</w:t>
      </w:r>
      <w:r w:rsidRPr="0041351C">
        <w:rPr>
          <w:rFonts w:ascii="Book Antiqua" w:hAnsi="Book Antiqua"/>
          <w:color w:val="000000" w:themeColor="text1"/>
        </w:rPr>
        <w:t xml:space="preserve"> 2019; </w:t>
      </w:r>
      <w:r w:rsidRPr="0041351C">
        <w:rPr>
          <w:rFonts w:ascii="Book Antiqua" w:hAnsi="Book Antiqua"/>
          <w:b/>
          <w:bCs/>
          <w:color w:val="000000" w:themeColor="text1"/>
        </w:rPr>
        <w:t>11</w:t>
      </w:r>
      <w:r w:rsidRPr="0041351C">
        <w:rPr>
          <w:rFonts w:ascii="Book Antiqua" w:hAnsi="Book Antiqua"/>
          <w:color w:val="000000" w:themeColor="text1"/>
        </w:rPr>
        <w:t>: 424-435 [PMID: 31139312 DOI: 10.4251/wjgo.v11.i5.424]</w:t>
      </w:r>
    </w:p>
    <w:p w14:paraId="67464916"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15 </w:t>
      </w:r>
      <w:proofErr w:type="spellStart"/>
      <w:r w:rsidRPr="0041351C">
        <w:rPr>
          <w:rFonts w:ascii="Book Antiqua" w:hAnsi="Book Antiqua"/>
          <w:b/>
          <w:bCs/>
          <w:color w:val="000000" w:themeColor="text1"/>
        </w:rPr>
        <w:t>Yoshiji</w:t>
      </w:r>
      <w:proofErr w:type="spellEnd"/>
      <w:r w:rsidRPr="0041351C">
        <w:rPr>
          <w:rFonts w:ascii="Book Antiqua" w:hAnsi="Book Antiqua"/>
          <w:b/>
          <w:bCs/>
          <w:color w:val="000000" w:themeColor="text1"/>
        </w:rPr>
        <w:t xml:space="preserve"> H</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Kuriyama</w:t>
      </w:r>
      <w:proofErr w:type="spellEnd"/>
      <w:r w:rsidRPr="0041351C">
        <w:rPr>
          <w:rFonts w:ascii="Book Antiqua" w:hAnsi="Book Antiqua"/>
          <w:color w:val="000000" w:themeColor="text1"/>
        </w:rPr>
        <w:t xml:space="preserve"> S, Yoshii J, </w:t>
      </w:r>
      <w:proofErr w:type="spellStart"/>
      <w:r w:rsidRPr="0041351C">
        <w:rPr>
          <w:rFonts w:ascii="Book Antiqua" w:hAnsi="Book Antiqua"/>
          <w:color w:val="000000" w:themeColor="text1"/>
        </w:rPr>
        <w:t>Ikenaka</w:t>
      </w:r>
      <w:proofErr w:type="spellEnd"/>
      <w:r w:rsidRPr="0041351C">
        <w:rPr>
          <w:rFonts w:ascii="Book Antiqua" w:hAnsi="Book Antiqua"/>
          <w:color w:val="000000" w:themeColor="text1"/>
        </w:rPr>
        <w:t xml:space="preserve"> Y, Noguchi R, Hicklin DJ, Wu Y, Yanase K, </w:t>
      </w:r>
      <w:proofErr w:type="spellStart"/>
      <w:r w:rsidRPr="0041351C">
        <w:rPr>
          <w:rFonts w:ascii="Book Antiqua" w:hAnsi="Book Antiqua"/>
          <w:color w:val="000000" w:themeColor="text1"/>
        </w:rPr>
        <w:t>Namisaki</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Kitade</w:t>
      </w:r>
      <w:proofErr w:type="spellEnd"/>
      <w:r w:rsidRPr="0041351C">
        <w:rPr>
          <w:rFonts w:ascii="Book Antiqua" w:hAnsi="Book Antiqua"/>
          <w:color w:val="000000" w:themeColor="text1"/>
        </w:rPr>
        <w:t xml:space="preserve"> M, Yamazaki M, </w:t>
      </w:r>
      <w:proofErr w:type="spellStart"/>
      <w:r w:rsidRPr="0041351C">
        <w:rPr>
          <w:rFonts w:ascii="Book Antiqua" w:hAnsi="Book Antiqua"/>
          <w:color w:val="000000" w:themeColor="text1"/>
        </w:rPr>
        <w:t>Tsujinoue</w:t>
      </w:r>
      <w:proofErr w:type="spellEnd"/>
      <w:r w:rsidRPr="0041351C">
        <w:rPr>
          <w:rFonts w:ascii="Book Antiqua" w:hAnsi="Book Antiqua"/>
          <w:color w:val="000000" w:themeColor="text1"/>
        </w:rPr>
        <w:t xml:space="preserve"> H, Masaki T, Fukui H. Halting the interaction between vascular endothelial growth factor and its receptors attenuates liver carcinogenesis in mice. </w:t>
      </w:r>
      <w:r w:rsidRPr="0041351C">
        <w:rPr>
          <w:rFonts w:ascii="Book Antiqua" w:hAnsi="Book Antiqua"/>
          <w:i/>
          <w:iCs/>
          <w:color w:val="000000" w:themeColor="text1"/>
        </w:rPr>
        <w:t>Hepatology</w:t>
      </w:r>
      <w:r w:rsidRPr="0041351C">
        <w:rPr>
          <w:rFonts w:ascii="Book Antiqua" w:hAnsi="Book Antiqua"/>
          <w:color w:val="000000" w:themeColor="text1"/>
        </w:rPr>
        <w:t xml:space="preserve"> 2004; </w:t>
      </w:r>
      <w:r w:rsidRPr="0041351C">
        <w:rPr>
          <w:rFonts w:ascii="Book Antiqua" w:hAnsi="Book Antiqua"/>
          <w:b/>
          <w:bCs/>
          <w:color w:val="000000" w:themeColor="text1"/>
        </w:rPr>
        <w:t>39</w:t>
      </w:r>
      <w:r w:rsidRPr="0041351C">
        <w:rPr>
          <w:rFonts w:ascii="Book Antiqua" w:hAnsi="Book Antiqua"/>
          <w:color w:val="000000" w:themeColor="text1"/>
        </w:rPr>
        <w:t>: 1517-1524 [PMID: 15185292 DOI: 10.1002/hep.20218]</w:t>
      </w:r>
    </w:p>
    <w:p w14:paraId="0E6EC030"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16 </w:t>
      </w:r>
      <w:r w:rsidRPr="0041351C">
        <w:rPr>
          <w:rFonts w:ascii="Book Antiqua" w:hAnsi="Book Antiqua"/>
          <w:b/>
          <w:bCs/>
          <w:color w:val="000000" w:themeColor="text1"/>
        </w:rPr>
        <w:t>Randi AM</w:t>
      </w:r>
      <w:r w:rsidRPr="0041351C">
        <w:rPr>
          <w:rFonts w:ascii="Book Antiqua" w:hAnsi="Book Antiqua"/>
          <w:color w:val="000000" w:themeColor="text1"/>
        </w:rPr>
        <w:t xml:space="preserve">. Angiogenesis and the ADAMTS13-VWF balance. </w:t>
      </w:r>
      <w:r w:rsidRPr="0041351C">
        <w:rPr>
          <w:rFonts w:ascii="Book Antiqua" w:hAnsi="Book Antiqua"/>
          <w:i/>
          <w:iCs/>
          <w:color w:val="000000" w:themeColor="text1"/>
        </w:rPr>
        <w:t>Blood</w:t>
      </w:r>
      <w:r w:rsidRPr="0041351C">
        <w:rPr>
          <w:rFonts w:ascii="Book Antiqua" w:hAnsi="Book Antiqua"/>
          <w:color w:val="000000" w:themeColor="text1"/>
        </w:rPr>
        <w:t xml:space="preserve"> 2017; </w:t>
      </w:r>
      <w:r w:rsidRPr="0041351C">
        <w:rPr>
          <w:rFonts w:ascii="Book Antiqua" w:hAnsi="Book Antiqua"/>
          <w:b/>
          <w:bCs/>
          <w:color w:val="000000" w:themeColor="text1"/>
        </w:rPr>
        <w:t>130</w:t>
      </w:r>
      <w:r w:rsidRPr="0041351C">
        <w:rPr>
          <w:rFonts w:ascii="Book Antiqua" w:hAnsi="Book Antiqua"/>
          <w:color w:val="000000" w:themeColor="text1"/>
        </w:rPr>
        <w:t>: 1-2 [PMID: 28684444 DOI: 10.1182/blood-2017-05-781260]</w:t>
      </w:r>
    </w:p>
    <w:p w14:paraId="49CFBA31"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17 </w:t>
      </w:r>
      <w:r w:rsidRPr="0041351C">
        <w:rPr>
          <w:rFonts w:ascii="Book Antiqua" w:hAnsi="Book Antiqua"/>
          <w:b/>
          <w:bCs/>
          <w:color w:val="000000" w:themeColor="text1"/>
        </w:rPr>
        <w:t>Guo R</w:t>
      </w:r>
      <w:r w:rsidRPr="0041351C">
        <w:rPr>
          <w:rFonts w:ascii="Book Antiqua" w:hAnsi="Book Antiqua"/>
          <w:color w:val="000000" w:themeColor="text1"/>
        </w:rPr>
        <w:t xml:space="preserve">, Yang J, Liu X, Wu J, Chen Y. Increased von Willebrand factor over decreased ADAMTS-13 activity is associated with poor prognosis in patients with advanced non-small-cell lung cancer. </w:t>
      </w:r>
      <w:r w:rsidRPr="0041351C">
        <w:rPr>
          <w:rFonts w:ascii="Book Antiqua" w:hAnsi="Book Antiqua"/>
          <w:i/>
          <w:iCs/>
          <w:color w:val="000000" w:themeColor="text1"/>
        </w:rPr>
        <w:t>J Clin Lab Anal</w:t>
      </w:r>
      <w:r w:rsidRPr="0041351C">
        <w:rPr>
          <w:rFonts w:ascii="Book Antiqua" w:hAnsi="Book Antiqua"/>
          <w:color w:val="000000" w:themeColor="text1"/>
        </w:rPr>
        <w:t xml:space="preserve"> 2018; </w:t>
      </w:r>
      <w:r w:rsidRPr="0041351C">
        <w:rPr>
          <w:rFonts w:ascii="Book Antiqua" w:hAnsi="Book Antiqua"/>
          <w:b/>
          <w:bCs/>
          <w:color w:val="000000" w:themeColor="text1"/>
        </w:rPr>
        <w:t>32</w:t>
      </w:r>
      <w:r w:rsidRPr="0041351C">
        <w:rPr>
          <w:rFonts w:ascii="Book Antiqua" w:hAnsi="Book Antiqua"/>
          <w:color w:val="000000" w:themeColor="text1"/>
        </w:rPr>
        <w:t>: [PMID: 28374895 DOI: 10.1002/jcla.22219]</w:t>
      </w:r>
    </w:p>
    <w:p w14:paraId="4126D1F4"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18 </w:t>
      </w:r>
      <w:r w:rsidRPr="0041351C">
        <w:rPr>
          <w:rFonts w:ascii="Book Antiqua" w:hAnsi="Book Antiqua"/>
          <w:b/>
          <w:bCs/>
          <w:color w:val="000000" w:themeColor="text1"/>
        </w:rPr>
        <w:t>Moriya K</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Namisaki</w:t>
      </w:r>
      <w:proofErr w:type="spellEnd"/>
      <w:r w:rsidRPr="0041351C">
        <w:rPr>
          <w:rFonts w:ascii="Book Antiqua" w:hAnsi="Book Antiqua"/>
          <w:color w:val="000000" w:themeColor="text1"/>
        </w:rPr>
        <w:t xml:space="preserve"> T, Sato S, Furukawa M, </w:t>
      </w:r>
      <w:proofErr w:type="spellStart"/>
      <w:r w:rsidRPr="0041351C">
        <w:rPr>
          <w:rFonts w:ascii="Book Antiqua" w:hAnsi="Book Antiqua"/>
          <w:color w:val="000000" w:themeColor="text1"/>
        </w:rPr>
        <w:t>Douhara</w:t>
      </w:r>
      <w:proofErr w:type="spellEnd"/>
      <w:r w:rsidRPr="0041351C">
        <w:rPr>
          <w:rFonts w:ascii="Book Antiqua" w:hAnsi="Book Antiqua"/>
          <w:color w:val="000000" w:themeColor="text1"/>
        </w:rPr>
        <w:t xml:space="preserve"> A, </w:t>
      </w:r>
      <w:proofErr w:type="spellStart"/>
      <w:r w:rsidRPr="0041351C">
        <w:rPr>
          <w:rFonts w:ascii="Book Antiqua" w:hAnsi="Book Antiqua"/>
          <w:color w:val="000000" w:themeColor="text1"/>
        </w:rPr>
        <w:t>Kawaratani</w:t>
      </w:r>
      <w:proofErr w:type="spellEnd"/>
      <w:r w:rsidRPr="0041351C">
        <w:rPr>
          <w:rFonts w:ascii="Book Antiqua" w:hAnsi="Book Antiqua"/>
          <w:color w:val="000000" w:themeColor="text1"/>
        </w:rPr>
        <w:t xml:space="preserve"> H, </w:t>
      </w:r>
      <w:proofErr w:type="spellStart"/>
      <w:r w:rsidRPr="0041351C">
        <w:rPr>
          <w:rFonts w:ascii="Book Antiqua" w:hAnsi="Book Antiqua"/>
          <w:color w:val="000000" w:themeColor="text1"/>
        </w:rPr>
        <w:t>Kaji</w:t>
      </w:r>
      <w:proofErr w:type="spellEnd"/>
      <w:r w:rsidRPr="0041351C">
        <w:rPr>
          <w:rFonts w:ascii="Book Antiqua" w:hAnsi="Book Antiqua"/>
          <w:color w:val="000000" w:themeColor="text1"/>
        </w:rPr>
        <w:t xml:space="preserve"> K, </w:t>
      </w:r>
      <w:proofErr w:type="spellStart"/>
      <w:r w:rsidRPr="0041351C">
        <w:rPr>
          <w:rFonts w:ascii="Book Antiqua" w:hAnsi="Book Antiqua"/>
          <w:color w:val="000000" w:themeColor="text1"/>
        </w:rPr>
        <w:t>Shimozato</w:t>
      </w:r>
      <w:proofErr w:type="spellEnd"/>
      <w:r w:rsidRPr="0041351C">
        <w:rPr>
          <w:rFonts w:ascii="Book Antiqua" w:hAnsi="Book Antiqua"/>
          <w:color w:val="000000" w:themeColor="text1"/>
        </w:rPr>
        <w:t xml:space="preserve"> N, Sawada Y, </w:t>
      </w:r>
      <w:proofErr w:type="spellStart"/>
      <w:r w:rsidRPr="0041351C">
        <w:rPr>
          <w:rFonts w:ascii="Book Antiqua" w:hAnsi="Book Antiqua"/>
          <w:color w:val="000000" w:themeColor="text1"/>
        </w:rPr>
        <w:t>Saikawa</w:t>
      </w:r>
      <w:proofErr w:type="spellEnd"/>
      <w:r w:rsidRPr="0041351C">
        <w:rPr>
          <w:rFonts w:ascii="Book Antiqua" w:hAnsi="Book Antiqua"/>
          <w:color w:val="000000" w:themeColor="text1"/>
        </w:rPr>
        <w:t xml:space="preserve"> S, Takaya H, Kitagawa K, </w:t>
      </w:r>
      <w:proofErr w:type="spellStart"/>
      <w:r w:rsidRPr="0041351C">
        <w:rPr>
          <w:rFonts w:ascii="Book Antiqua" w:hAnsi="Book Antiqua"/>
          <w:color w:val="000000" w:themeColor="text1"/>
        </w:rPr>
        <w:t>Akahane</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Mitoro</w:t>
      </w:r>
      <w:proofErr w:type="spellEnd"/>
      <w:r w:rsidRPr="0041351C">
        <w:rPr>
          <w:rFonts w:ascii="Book Antiqua" w:hAnsi="Book Antiqua"/>
          <w:color w:val="000000" w:themeColor="text1"/>
        </w:rPr>
        <w:t xml:space="preserve"> A, </w:t>
      </w:r>
      <w:proofErr w:type="spellStart"/>
      <w:r w:rsidRPr="0041351C">
        <w:rPr>
          <w:rFonts w:ascii="Book Antiqua" w:hAnsi="Book Antiqua"/>
          <w:color w:val="000000" w:themeColor="text1"/>
        </w:rPr>
        <w:t>Yamao</w:t>
      </w:r>
      <w:proofErr w:type="spellEnd"/>
      <w:r w:rsidRPr="0041351C">
        <w:rPr>
          <w:rFonts w:ascii="Book Antiqua" w:hAnsi="Book Antiqua"/>
          <w:color w:val="000000" w:themeColor="text1"/>
        </w:rPr>
        <w:t xml:space="preserve"> J, </w:t>
      </w:r>
      <w:proofErr w:type="spellStart"/>
      <w:r w:rsidRPr="0041351C">
        <w:rPr>
          <w:rFonts w:ascii="Book Antiqua" w:hAnsi="Book Antiqua"/>
          <w:color w:val="000000" w:themeColor="text1"/>
        </w:rPr>
        <w:t>Yoshiji</w:t>
      </w:r>
      <w:proofErr w:type="spellEnd"/>
      <w:r w:rsidRPr="0041351C">
        <w:rPr>
          <w:rFonts w:ascii="Book Antiqua" w:hAnsi="Book Antiqua"/>
          <w:color w:val="000000" w:themeColor="text1"/>
        </w:rPr>
        <w:t xml:space="preserve"> H. Bi-monthly hepatic arterial infusion chemotherapy as a novel strategy for advanced hepatocellular carcinoma in decompensated cirrhotic patients. </w:t>
      </w:r>
      <w:r w:rsidRPr="0041351C">
        <w:rPr>
          <w:rFonts w:ascii="Book Antiqua" w:hAnsi="Book Antiqua"/>
          <w:i/>
          <w:iCs/>
          <w:color w:val="000000" w:themeColor="text1"/>
        </w:rPr>
        <w:t>Clin Mol Hepatol</w:t>
      </w:r>
      <w:r w:rsidRPr="0041351C">
        <w:rPr>
          <w:rFonts w:ascii="Book Antiqua" w:hAnsi="Book Antiqua"/>
          <w:color w:val="000000" w:themeColor="text1"/>
        </w:rPr>
        <w:t xml:space="preserve"> 2019; </w:t>
      </w:r>
      <w:r w:rsidRPr="0041351C">
        <w:rPr>
          <w:rFonts w:ascii="Book Antiqua" w:hAnsi="Book Antiqua"/>
          <w:b/>
          <w:bCs/>
          <w:color w:val="000000" w:themeColor="text1"/>
        </w:rPr>
        <w:t>25</w:t>
      </w:r>
      <w:r w:rsidRPr="0041351C">
        <w:rPr>
          <w:rFonts w:ascii="Book Antiqua" w:hAnsi="Book Antiqua"/>
          <w:color w:val="000000" w:themeColor="text1"/>
        </w:rPr>
        <w:t>: 381-389 [PMID: 31405269 DOI: 10.3350/cmh.2019.0037]</w:t>
      </w:r>
    </w:p>
    <w:p w14:paraId="0951438D"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19 </w:t>
      </w:r>
      <w:r w:rsidRPr="0041351C">
        <w:rPr>
          <w:rFonts w:ascii="Book Antiqua" w:hAnsi="Book Antiqua"/>
          <w:b/>
          <w:bCs/>
          <w:color w:val="000000" w:themeColor="text1"/>
        </w:rPr>
        <w:t>Moriya K</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Namisaki</w:t>
      </w:r>
      <w:proofErr w:type="spellEnd"/>
      <w:r w:rsidRPr="0041351C">
        <w:rPr>
          <w:rFonts w:ascii="Book Antiqua" w:hAnsi="Book Antiqua"/>
          <w:color w:val="000000" w:themeColor="text1"/>
        </w:rPr>
        <w:t xml:space="preserve"> T, Sato S, </w:t>
      </w:r>
      <w:proofErr w:type="spellStart"/>
      <w:r w:rsidRPr="0041351C">
        <w:rPr>
          <w:rFonts w:ascii="Book Antiqua" w:hAnsi="Book Antiqua"/>
          <w:color w:val="000000" w:themeColor="text1"/>
        </w:rPr>
        <w:t>Douhara</w:t>
      </w:r>
      <w:proofErr w:type="spellEnd"/>
      <w:r w:rsidRPr="0041351C">
        <w:rPr>
          <w:rFonts w:ascii="Book Antiqua" w:hAnsi="Book Antiqua"/>
          <w:color w:val="000000" w:themeColor="text1"/>
        </w:rPr>
        <w:t xml:space="preserve"> A, Furukawa M, </w:t>
      </w:r>
      <w:proofErr w:type="spellStart"/>
      <w:r w:rsidRPr="0041351C">
        <w:rPr>
          <w:rFonts w:ascii="Book Antiqua" w:hAnsi="Book Antiqua"/>
          <w:color w:val="000000" w:themeColor="text1"/>
        </w:rPr>
        <w:t>Kawaratani</w:t>
      </w:r>
      <w:proofErr w:type="spellEnd"/>
      <w:r w:rsidRPr="0041351C">
        <w:rPr>
          <w:rFonts w:ascii="Book Antiqua" w:hAnsi="Book Antiqua"/>
          <w:color w:val="000000" w:themeColor="text1"/>
        </w:rPr>
        <w:t xml:space="preserve"> H, </w:t>
      </w:r>
      <w:proofErr w:type="spellStart"/>
      <w:r w:rsidRPr="0041351C">
        <w:rPr>
          <w:rFonts w:ascii="Book Antiqua" w:hAnsi="Book Antiqua"/>
          <w:color w:val="000000" w:themeColor="text1"/>
        </w:rPr>
        <w:t>Kaji</w:t>
      </w:r>
      <w:proofErr w:type="spellEnd"/>
      <w:r w:rsidRPr="0041351C">
        <w:rPr>
          <w:rFonts w:ascii="Book Antiqua" w:hAnsi="Book Antiqua"/>
          <w:color w:val="000000" w:themeColor="text1"/>
        </w:rPr>
        <w:t xml:space="preserve"> K, </w:t>
      </w:r>
      <w:proofErr w:type="spellStart"/>
      <w:r w:rsidRPr="0041351C">
        <w:rPr>
          <w:rFonts w:ascii="Book Antiqua" w:hAnsi="Book Antiqua"/>
          <w:color w:val="000000" w:themeColor="text1"/>
        </w:rPr>
        <w:t>Kitade</w:t>
      </w:r>
      <w:proofErr w:type="spellEnd"/>
      <w:r w:rsidRPr="0041351C">
        <w:rPr>
          <w:rFonts w:ascii="Book Antiqua" w:hAnsi="Book Antiqua"/>
          <w:color w:val="000000" w:themeColor="text1"/>
        </w:rPr>
        <w:t xml:space="preserve"> M, </w:t>
      </w:r>
      <w:proofErr w:type="spellStart"/>
      <w:r w:rsidRPr="0041351C">
        <w:rPr>
          <w:rFonts w:ascii="Book Antiqua" w:hAnsi="Book Antiqua"/>
          <w:color w:val="000000" w:themeColor="text1"/>
        </w:rPr>
        <w:t>Shimozato</w:t>
      </w:r>
      <w:proofErr w:type="spellEnd"/>
      <w:r w:rsidRPr="0041351C">
        <w:rPr>
          <w:rFonts w:ascii="Book Antiqua" w:hAnsi="Book Antiqua"/>
          <w:color w:val="000000" w:themeColor="text1"/>
        </w:rPr>
        <w:t xml:space="preserve"> N, Sawada Y, Seki K, </w:t>
      </w:r>
      <w:proofErr w:type="spellStart"/>
      <w:r w:rsidRPr="0041351C">
        <w:rPr>
          <w:rFonts w:ascii="Book Antiqua" w:hAnsi="Book Antiqua"/>
          <w:color w:val="000000" w:themeColor="text1"/>
        </w:rPr>
        <w:t>Saikawa</w:t>
      </w:r>
      <w:proofErr w:type="spellEnd"/>
      <w:r w:rsidRPr="0041351C">
        <w:rPr>
          <w:rFonts w:ascii="Book Antiqua" w:hAnsi="Book Antiqua"/>
          <w:color w:val="000000" w:themeColor="text1"/>
        </w:rPr>
        <w:t xml:space="preserve"> S, Takaya H, </w:t>
      </w:r>
      <w:proofErr w:type="spellStart"/>
      <w:r w:rsidRPr="0041351C">
        <w:rPr>
          <w:rFonts w:ascii="Book Antiqua" w:hAnsi="Book Antiqua"/>
          <w:color w:val="000000" w:themeColor="text1"/>
        </w:rPr>
        <w:t>Akahane</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Mitoro</w:t>
      </w:r>
      <w:proofErr w:type="spellEnd"/>
      <w:r w:rsidRPr="0041351C">
        <w:rPr>
          <w:rFonts w:ascii="Book Antiqua" w:hAnsi="Book Antiqua"/>
          <w:color w:val="000000" w:themeColor="text1"/>
        </w:rPr>
        <w:t xml:space="preserve"> A, Okura Y, </w:t>
      </w:r>
      <w:proofErr w:type="spellStart"/>
      <w:r w:rsidRPr="0041351C">
        <w:rPr>
          <w:rFonts w:ascii="Book Antiqua" w:hAnsi="Book Antiqua"/>
          <w:color w:val="000000" w:themeColor="text1"/>
        </w:rPr>
        <w:t>Yamao</w:t>
      </w:r>
      <w:proofErr w:type="spellEnd"/>
      <w:r w:rsidRPr="0041351C">
        <w:rPr>
          <w:rFonts w:ascii="Book Antiqua" w:hAnsi="Book Antiqua"/>
          <w:color w:val="000000" w:themeColor="text1"/>
        </w:rPr>
        <w:t xml:space="preserve"> J, </w:t>
      </w:r>
      <w:proofErr w:type="spellStart"/>
      <w:r w:rsidRPr="0041351C">
        <w:rPr>
          <w:rFonts w:ascii="Book Antiqua" w:hAnsi="Book Antiqua"/>
          <w:color w:val="000000" w:themeColor="text1"/>
        </w:rPr>
        <w:t>Yoshiji</w:t>
      </w:r>
      <w:proofErr w:type="spellEnd"/>
      <w:r w:rsidRPr="0041351C">
        <w:rPr>
          <w:rFonts w:ascii="Book Antiqua" w:hAnsi="Book Antiqua"/>
          <w:color w:val="000000" w:themeColor="text1"/>
        </w:rPr>
        <w:t xml:space="preserve"> H. Efficacy of bi-monthly hepatic arterial infusion chemotherapy for advanced hepatocellular carcinoma. </w:t>
      </w:r>
      <w:r w:rsidRPr="0041351C">
        <w:rPr>
          <w:rFonts w:ascii="Book Antiqua" w:hAnsi="Book Antiqua"/>
          <w:i/>
          <w:iCs/>
          <w:color w:val="000000" w:themeColor="text1"/>
        </w:rPr>
        <w:t xml:space="preserve">J </w:t>
      </w:r>
      <w:proofErr w:type="spellStart"/>
      <w:r w:rsidRPr="0041351C">
        <w:rPr>
          <w:rFonts w:ascii="Book Antiqua" w:hAnsi="Book Antiqua"/>
          <w:i/>
          <w:iCs/>
          <w:color w:val="000000" w:themeColor="text1"/>
        </w:rPr>
        <w:t>Gastrointest</w:t>
      </w:r>
      <w:proofErr w:type="spellEnd"/>
      <w:r w:rsidRPr="0041351C">
        <w:rPr>
          <w:rFonts w:ascii="Book Antiqua" w:hAnsi="Book Antiqua"/>
          <w:i/>
          <w:iCs/>
          <w:color w:val="000000" w:themeColor="text1"/>
        </w:rPr>
        <w:t xml:space="preserve"> Oncol</w:t>
      </w:r>
      <w:r w:rsidRPr="0041351C">
        <w:rPr>
          <w:rFonts w:ascii="Book Antiqua" w:hAnsi="Book Antiqua"/>
          <w:color w:val="000000" w:themeColor="text1"/>
        </w:rPr>
        <w:t xml:space="preserve"> 2018; </w:t>
      </w:r>
      <w:r w:rsidRPr="0041351C">
        <w:rPr>
          <w:rFonts w:ascii="Book Antiqua" w:hAnsi="Book Antiqua"/>
          <w:b/>
          <w:bCs/>
          <w:color w:val="000000" w:themeColor="text1"/>
        </w:rPr>
        <w:t>9</w:t>
      </w:r>
      <w:r w:rsidRPr="0041351C">
        <w:rPr>
          <w:rFonts w:ascii="Book Antiqua" w:hAnsi="Book Antiqua"/>
          <w:color w:val="000000" w:themeColor="text1"/>
        </w:rPr>
        <w:t>: 741-749 [PMID: 30151271 DOI: 10.21037/jgo.2018.05.13]</w:t>
      </w:r>
    </w:p>
    <w:p w14:paraId="0D993DC2"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20 </w:t>
      </w:r>
      <w:r w:rsidRPr="0041351C">
        <w:rPr>
          <w:rFonts w:ascii="Book Antiqua" w:hAnsi="Book Antiqua"/>
          <w:b/>
          <w:bCs/>
          <w:color w:val="000000" w:themeColor="text1"/>
        </w:rPr>
        <w:t>Kato S</w:t>
      </w:r>
      <w:r w:rsidRPr="0041351C">
        <w:rPr>
          <w:rFonts w:ascii="Book Antiqua" w:hAnsi="Book Antiqua"/>
          <w:color w:val="000000" w:themeColor="text1"/>
        </w:rPr>
        <w:t xml:space="preserve">, Matsumoto M, Matsuyama T, </w:t>
      </w:r>
      <w:proofErr w:type="spellStart"/>
      <w:r w:rsidRPr="0041351C">
        <w:rPr>
          <w:rFonts w:ascii="Book Antiqua" w:hAnsi="Book Antiqua"/>
          <w:color w:val="000000" w:themeColor="text1"/>
        </w:rPr>
        <w:t>Isonishi</w:t>
      </w:r>
      <w:proofErr w:type="spellEnd"/>
      <w:r w:rsidRPr="0041351C">
        <w:rPr>
          <w:rFonts w:ascii="Book Antiqua" w:hAnsi="Book Antiqua"/>
          <w:color w:val="000000" w:themeColor="text1"/>
        </w:rPr>
        <w:t xml:space="preserve"> A, </w:t>
      </w:r>
      <w:proofErr w:type="spellStart"/>
      <w:r w:rsidRPr="0041351C">
        <w:rPr>
          <w:rFonts w:ascii="Book Antiqua" w:hAnsi="Book Antiqua"/>
          <w:color w:val="000000" w:themeColor="text1"/>
        </w:rPr>
        <w:t>Hiura</w:t>
      </w:r>
      <w:proofErr w:type="spellEnd"/>
      <w:r w:rsidRPr="0041351C">
        <w:rPr>
          <w:rFonts w:ascii="Book Antiqua" w:hAnsi="Book Antiqua"/>
          <w:color w:val="000000" w:themeColor="text1"/>
        </w:rPr>
        <w:t xml:space="preserve"> H, Fujimura Y. Novel monoclonal antibody-based enzyme immunoassay for determining plasma levels of </w:t>
      </w:r>
      <w:r w:rsidRPr="0041351C">
        <w:rPr>
          <w:rFonts w:ascii="Book Antiqua" w:hAnsi="Book Antiqua"/>
          <w:color w:val="000000" w:themeColor="text1"/>
        </w:rPr>
        <w:lastRenderedPageBreak/>
        <w:t xml:space="preserve">ADAMTS13 activity. </w:t>
      </w:r>
      <w:r w:rsidRPr="0041351C">
        <w:rPr>
          <w:rFonts w:ascii="Book Antiqua" w:hAnsi="Book Antiqua"/>
          <w:i/>
          <w:iCs/>
          <w:color w:val="000000" w:themeColor="text1"/>
        </w:rPr>
        <w:t>Transfusion</w:t>
      </w:r>
      <w:r w:rsidRPr="0041351C">
        <w:rPr>
          <w:rFonts w:ascii="Book Antiqua" w:hAnsi="Book Antiqua"/>
          <w:color w:val="000000" w:themeColor="text1"/>
        </w:rPr>
        <w:t xml:space="preserve"> 2006; </w:t>
      </w:r>
      <w:r w:rsidRPr="0041351C">
        <w:rPr>
          <w:rFonts w:ascii="Book Antiqua" w:hAnsi="Book Antiqua"/>
          <w:b/>
          <w:bCs/>
          <w:color w:val="000000" w:themeColor="text1"/>
        </w:rPr>
        <w:t>46</w:t>
      </w:r>
      <w:r w:rsidRPr="0041351C">
        <w:rPr>
          <w:rFonts w:ascii="Book Antiqua" w:hAnsi="Book Antiqua"/>
          <w:color w:val="000000" w:themeColor="text1"/>
        </w:rPr>
        <w:t>: 1444-1452 [PMID: 16934083 DOI: 10.1111/j.1537-2995.2006.00914.x]</w:t>
      </w:r>
    </w:p>
    <w:p w14:paraId="4AE30488"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21 </w:t>
      </w:r>
      <w:r w:rsidRPr="0041351C">
        <w:rPr>
          <w:rFonts w:ascii="Book Antiqua" w:hAnsi="Book Antiqua"/>
          <w:b/>
          <w:bCs/>
          <w:color w:val="000000" w:themeColor="text1"/>
        </w:rPr>
        <w:t>Matsumoto M</w:t>
      </w:r>
      <w:r w:rsidRPr="0041351C">
        <w:rPr>
          <w:rFonts w:ascii="Book Antiqua" w:hAnsi="Book Antiqua"/>
          <w:color w:val="000000" w:themeColor="text1"/>
        </w:rPr>
        <w:t xml:space="preserve">, Kawaguchi S, </w:t>
      </w:r>
      <w:proofErr w:type="spellStart"/>
      <w:r w:rsidRPr="0041351C">
        <w:rPr>
          <w:rFonts w:ascii="Book Antiqua" w:hAnsi="Book Antiqua"/>
          <w:color w:val="000000" w:themeColor="text1"/>
        </w:rPr>
        <w:t>Ishizashi</w:t>
      </w:r>
      <w:proofErr w:type="spellEnd"/>
      <w:r w:rsidRPr="0041351C">
        <w:rPr>
          <w:rFonts w:ascii="Book Antiqua" w:hAnsi="Book Antiqua"/>
          <w:color w:val="000000" w:themeColor="text1"/>
        </w:rPr>
        <w:t xml:space="preserve"> H, Yagi H, Iida J, Sakaki T, Fujimura Y. Platelets treated with ticlopidine are less reactive to unusually large von Willebrand factor multimers than are those treated with aspirin under high shear stress. </w:t>
      </w:r>
      <w:proofErr w:type="spellStart"/>
      <w:r w:rsidRPr="0041351C">
        <w:rPr>
          <w:rFonts w:ascii="Book Antiqua" w:hAnsi="Book Antiqua"/>
          <w:i/>
          <w:iCs/>
          <w:color w:val="000000" w:themeColor="text1"/>
        </w:rPr>
        <w:t>Pathophysiol</w:t>
      </w:r>
      <w:proofErr w:type="spellEnd"/>
      <w:r w:rsidRPr="0041351C">
        <w:rPr>
          <w:rFonts w:ascii="Book Antiqua" w:hAnsi="Book Antiqua"/>
          <w:i/>
          <w:iCs/>
          <w:color w:val="000000" w:themeColor="text1"/>
        </w:rPr>
        <w:t xml:space="preserve"> </w:t>
      </w:r>
      <w:proofErr w:type="spellStart"/>
      <w:r w:rsidRPr="0041351C">
        <w:rPr>
          <w:rFonts w:ascii="Book Antiqua" w:hAnsi="Book Antiqua"/>
          <w:i/>
          <w:iCs/>
          <w:color w:val="000000" w:themeColor="text1"/>
        </w:rPr>
        <w:t>Haemost</w:t>
      </w:r>
      <w:proofErr w:type="spellEnd"/>
      <w:r w:rsidRPr="0041351C">
        <w:rPr>
          <w:rFonts w:ascii="Book Antiqua" w:hAnsi="Book Antiqua"/>
          <w:i/>
          <w:iCs/>
          <w:color w:val="000000" w:themeColor="text1"/>
        </w:rPr>
        <w:t xml:space="preserve"> </w:t>
      </w:r>
      <w:proofErr w:type="spellStart"/>
      <w:r w:rsidRPr="0041351C">
        <w:rPr>
          <w:rFonts w:ascii="Book Antiqua" w:hAnsi="Book Antiqua"/>
          <w:i/>
          <w:iCs/>
          <w:color w:val="000000" w:themeColor="text1"/>
        </w:rPr>
        <w:t>Thromb</w:t>
      </w:r>
      <w:proofErr w:type="spellEnd"/>
      <w:r w:rsidRPr="0041351C">
        <w:rPr>
          <w:rFonts w:ascii="Book Antiqua" w:hAnsi="Book Antiqua"/>
          <w:color w:val="000000" w:themeColor="text1"/>
        </w:rPr>
        <w:t xml:space="preserve"> 2005; </w:t>
      </w:r>
      <w:r w:rsidRPr="0041351C">
        <w:rPr>
          <w:rFonts w:ascii="Book Antiqua" w:hAnsi="Book Antiqua"/>
          <w:b/>
          <w:bCs/>
          <w:color w:val="000000" w:themeColor="text1"/>
        </w:rPr>
        <w:t>34</w:t>
      </w:r>
      <w:r w:rsidRPr="0041351C">
        <w:rPr>
          <w:rFonts w:ascii="Book Antiqua" w:hAnsi="Book Antiqua"/>
          <w:color w:val="000000" w:themeColor="text1"/>
        </w:rPr>
        <w:t>: 35-40 [PMID: 16293984 DOI: 10.1159/000088546]</w:t>
      </w:r>
    </w:p>
    <w:p w14:paraId="0231B312"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22 </w:t>
      </w:r>
      <w:r w:rsidRPr="0041351C">
        <w:rPr>
          <w:rFonts w:ascii="Book Antiqua" w:hAnsi="Book Antiqua"/>
          <w:b/>
          <w:bCs/>
          <w:color w:val="000000" w:themeColor="text1"/>
        </w:rPr>
        <w:t>Kanda Y</w:t>
      </w:r>
      <w:r w:rsidRPr="0041351C">
        <w:rPr>
          <w:rFonts w:ascii="Book Antiqua" w:hAnsi="Book Antiqua"/>
          <w:color w:val="000000" w:themeColor="text1"/>
        </w:rPr>
        <w:t xml:space="preserve">. Investigation of the freely available easy-to-use software 'EZR' for medical statistics. </w:t>
      </w:r>
      <w:r w:rsidRPr="0041351C">
        <w:rPr>
          <w:rFonts w:ascii="Book Antiqua" w:hAnsi="Book Antiqua"/>
          <w:i/>
          <w:iCs/>
          <w:color w:val="000000" w:themeColor="text1"/>
        </w:rPr>
        <w:t>Bone Marrow Transplant</w:t>
      </w:r>
      <w:r w:rsidRPr="0041351C">
        <w:rPr>
          <w:rFonts w:ascii="Book Antiqua" w:hAnsi="Book Antiqua"/>
          <w:color w:val="000000" w:themeColor="text1"/>
        </w:rPr>
        <w:t xml:space="preserve"> 2013; </w:t>
      </w:r>
      <w:r w:rsidRPr="0041351C">
        <w:rPr>
          <w:rFonts w:ascii="Book Antiqua" w:hAnsi="Book Antiqua"/>
          <w:b/>
          <w:bCs/>
          <w:color w:val="000000" w:themeColor="text1"/>
        </w:rPr>
        <w:t>48</w:t>
      </w:r>
      <w:r w:rsidRPr="0041351C">
        <w:rPr>
          <w:rFonts w:ascii="Book Antiqua" w:hAnsi="Book Antiqua"/>
          <w:color w:val="000000" w:themeColor="text1"/>
        </w:rPr>
        <w:t>: 452-458 [PMID: 23208313 DOI: 10.1038/bmt.2012.244]</w:t>
      </w:r>
    </w:p>
    <w:p w14:paraId="47AF6EF6"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23 </w:t>
      </w:r>
      <w:proofErr w:type="spellStart"/>
      <w:r w:rsidRPr="0041351C">
        <w:rPr>
          <w:rFonts w:ascii="Book Antiqua" w:hAnsi="Book Antiqua"/>
          <w:b/>
          <w:bCs/>
          <w:color w:val="000000" w:themeColor="text1"/>
        </w:rPr>
        <w:t>Pépin</w:t>
      </w:r>
      <w:proofErr w:type="spellEnd"/>
      <w:r w:rsidRPr="0041351C">
        <w:rPr>
          <w:rFonts w:ascii="Book Antiqua" w:hAnsi="Book Antiqua"/>
          <w:b/>
          <w:bCs/>
          <w:color w:val="000000" w:themeColor="text1"/>
        </w:rPr>
        <w:t xml:space="preserve"> M</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Kleinjan</w:t>
      </w:r>
      <w:proofErr w:type="spellEnd"/>
      <w:r w:rsidRPr="0041351C">
        <w:rPr>
          <w:rFonts w:ascii="Book Antiqua" w:hAnsi="Book Antiqua"/>
          <w:color w:val="000000" w:themeColor="text1"/>
        </w:rPr>
        <w:t xml:space="preserve"> A, </w:t>
      </w:r>
      <w:proofErr w:type="spellStart"/>
      <w:r w:rsidRPr="0041351C">
        <w:rPr>
          <w:rFonts w:ascii="Book Antiqua" w:hAnsi="Book Antiqua"/>
          <w:color w:val="000000" w:themeColor="text1"/>
        </w:rPr>
        <w:t>Hajage</w:t>
      </w:r>
      <w:proofErr w:type="spellEnd"/>
      <w:r w:rsidRPr="0041351C">
        <w:rPr>
          <w:rFonts w:ascii="Book Antiqua" w:hAnsi="Book Antiqua"/>
          <w:color w:val="000000" w:themeColor="text1"/>
        </w:rPr>
        <w:t xml:space="preserve"> D, </w:t>
      </w:r>
      <w:proofErr w:type="spellStart"/>
      <w:r w:rsidRPr="0041351C">
        <w:rPr>
          <w:rFonts w:ascii="Book Antiqua" w:hAnsi="Book Antiqua"/>
          <w:color w:val="000000" w:themeColor="text1"/>
        </w:rPr>
        <w:t>Büller</w:t>
      </w:r>
      <w:proofErr w:type="spellEnd"/>
      <w:r w:rsidRPr="0041351C">
        <w:rPr>
          <w:rFonts w:ascii="Book Antiqua" w:hAnsi="Book Antiqua"/>
          <w:color w:val="000000" w:themeColor="text1"/>
        </w:rPr>
        <w:t xml:space="preserve"> HR, Di </w:t>
      </w:r>
      <w:proofErr w:type="spellStart"/>
      <w:r w:rsidRPr="0041351C">
        <w:rPr>
          <w:rFonts w:ascii="Book Antiqua" w:hAnsi="Book Antiqua"/>
          <w:color w:val="000000" w:themeColor="text1"/>
        </w:rPr>
        <w:t>Nisio</w:t>
      </w:r>
      <w:proofErr w:type="spellEnd"/>
      <w:r w:rsidRPr="0041351C">
        <w:rPr>
          <w:rFonts w:ascii="Book Antiqua" w:hAnsi="Book Antiqua"/>
          <w:color w:val="000000" w:themeColor="text1"/>
        </w:rPr>
        <w:t xml:space="preserve"> M, </w:t>
      </w:r>
      <w:proofErr w:type="spellStart"/>
      <w:r w:rsidRPr="0041351C">
        <w:rPr>
          <w:rFonts w:ascii="Book Antiqua" w:hAnsi="Book Antiqua"/>
          <w:color w:val="000000" w:themeColor="text1"/>
        </w:rPr>
        <w:t>Kamphuisen</w:t>
      </w:r>
      <w:proofErr w:type="spellEnd"/>
      <w:r w:rsidRPr="0041351C">
        <w:rPr>
          <w:rFonts w:ascii="Book Antiqua" w:hAnsi="Book Antiqua"/>
          <w:color w:val="000000" w:themeColor="text1"/>
        </w:rPr>
        <w:t xml:space="preserve"> PW, Salomon L, </w:t>
      </w:r>
      <w:proofErr w:type="spellStart"/>
      <w:r w:rsidRPr="0041351C">
        <w:rPr>
          <w:rFonts w:ascii="Book Antiqua" w:hAnsi="Book Antiqua"/>
          <w:color w:val="000000" w:themeColor="text1"/>
        </w:rPr>
        <w:t>Veyradier</w:t>
      </w:r>
      <w:proofErr w:type="spellEnd"/>
      <w:r w:rsidRPr="0041351C">
        <w:rPr>
          <w:rFonts w:ascii="Book Antiqua" w:hAnsi="Book Antiqua"/>
          <w:color w:val="000000" w:themeColor="text1"/>
        </w:rPr>
        <w:t xml:space="preserve"> A, </w:t>
      </w:r>
      <w:proofErr w:type="spellStart"/>
      <w:r w:rsidRPr="0041351C">
        <w:rPr>
          <w:rFonts w:ascii="Book Antiqua" w:hAnsi="Book Antiqua"/>
          <w:color w:val="000000" w:themeColor="text1"/>
        </w:rPr>
        <w:t>Stepanian</w:t>
      </w:r>
      <w:proofErr w:type="spellEnd"/>
      <w:r w:rsidRPr="0041351C">
        <w:rPr>
          <w:rFonts w:ascii="Book Antiqua" w:hAnsi="Book Antiqua"/>
          <w:color w:val="000000" w:themeColor="text1"/>
        </w:rPr>
        <w:t xml:space="preserve"> A, </w:t>
      </w:r>
      <w:proofErr w:type="spellStart"/>
      <w:r w:rsidRPr="0041351C">
        <w:rPr>
          <w:rFonts w:ascii="Book Antiqua" w:hAnsi="Book Antiqua"/>
          <w:color w:val="000000" w:themeColor="text1"/>
        </w:rPr>
        <w:t>Mahé</w:t>
      </w:r>
      <w:proofErr w:type="spellEnd"/>
      <w:r w:rsidRPr="0041351C">
        <w:rPr>
          <w:rFonts w:ascii="Book Antiqua" w:hAnsi="Book Antiqua"/>
          <w:color w:val="000000" w:themeColor="text1"/>
        </w:rPr>
        <w:t xml:space="preserve"> I. ADAMTS-13 and von Willebrand factor predict venous thromboembolism in patients with cancer. </w:t>
      </w:r>
      <w:r w:rsidRPr="0041351C">
        <w:rPr>
          <w:rFonts w:ascii="Book Antiqua" w:hAnsi="Book Antiqua"/>
          <w:i/>
          <w:iCs/>
          <w:color w:val="000000" w:themeColor="text1"/>
        </w:rPr>
        <w:t xml:space="preserve">J </w:t>
      </w:r>
      <w:proofErr w:type="spellStart"/>
      <w:r w:rsidRPr="0041351C">
        <w:rPr>
          <w:rFonts w:ascii="Book Antiqua" w:hAnsi="Book Antiqua"/>
          <w:i/>
          <w:iCs/>
          <w:color w:val="000000" w:themeColor="text1"/>
        </w:rPr>
        <w:t>Thromb</w:t>
      </w:r>
      <w:proofErr w:type="spellEnd"/>
      <w:r w:rsidRPr="0041351C">
        <w:rPr>
          <w:rFonts w:ascii="Book Antiqua" w:hAnsi="Book Antiqua"/>
          <w:i/>
          <w:iCs/>
          <w:color w:val="000000" w:themeColor="text1"/>
        </w:rPr>
        <w:t xml:space="preserve"> </w:t>
      </w:r>
      <w:proofErr w:type="spellStart"/>
      <w:r w:rsidRPr="0041351C">
        <w:rPr>
          <w:rFonts w:ascii="Book Antiqua" w:hAnsi="Book Antiqua"/>
          <w:i/>
          <w:iCs/>
          <w:color w:val="000000" w:themeColor="text1"/>
        </w:rPr>
        <w:t>Haemost</w:t>
      </w:r>
      <w:proofErr w:type="spellEnd"/>
      <w:r w:rsidRPr="0041351C">
        <w:rPr>
          <w:rFonts w:ascii="Book Antiqua" w:hAnsi="Book Antiqua"/>
          <w:color w:val="000000" w:themeColor="text1"/>
        </w:rPr>
        <w:t xml:space="preserve"> 2016; </w:t>
      </w:r>
      <w:r w:rsidRPr="0041351C">
        <w:rPr>
          <w:rFonts w:ascii="Book Antiqua" w:hAnsi="Book Antiqua"/>
          <w:b/>
          <w:bCs/>
          <w:color w:val="000000" w:themeColor="text1"/>
        </w:rPr>
        <w:t>14</w:t>
      </w:r>
      <w:r w:rsidRPr="0041351C">
        <w:rPr>
          <w:rFonts w:ascii="Book Antiqua" w:hAnsi="Book Antiqua"/>
          <w:color w:val="000000" w:themeColor="text1"/>
        </w:rPr>
        <w:t>: 306-315 [PMID: 26589836 DOI: 10.1111/jth.13205]</w:t>
      </w:r>
    </w:p>
    <w:p w14:paraId="3040C0C4"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24 </w:t>
      </w:r>
      <w:r w:rsidRPr="0041351C">
        <w:rPr>
          <w:rFonts w:ascii="Book Antiqua" w:hAnsi="Book Antiqua"/>
          <w:b/>
          <w:bCs/>
          <w:color w:val="000000" w:themeColor="text1"/>
        </w:rPr>
        <w:t>Starke RD</w:t>
      </w:r>
      <w:r w:rsidRPr="0041351C">
        <w:rPr>
          <w:rFonts w:ascii="Book Antiqua" w:hAnsi="Book Antiqua"/>
          <w:color w:val="000000" w:themeColor="text1"/>
        </w:rPr>
        <w:t xml:space="preserve">, Ferraro F, </w:t>
      </w:r>
      <w:proofErr w:type="spellStart"/>
      <w:r w:rsidRPr="0041351C">
        <w:rPr>
          <w:rFonts w:ascii="Book Antiqua" w:hAnsi="Book Antiqua"/>
          <w:color w:val="000000" w:themeColor="text1"/>
        </w:rPr>
        <w:t>Paschalaki</w:t>
      </w:r>
      <w:proofErr w:type="spellEnd"/>
      <w:r w:rsidRPr="0041351C">
        <w:rPr>
          <w:rFonts w:ascii="Book Antiqua" w:hAnsi="Book Antiqua"/>
          <w:color w:val="000000" w:themeColor="text1"/>
        </w:rPr>
        <w:t xml:space="preserve"> KE, Dryden NH, McKinnon TA, Sutton RE, Payne EM, </w:t>
      </w:r>
      <w:proofErr w:type="spellStart"/>
      <w:r w:rsidRPr="0041351C">
        <w:rPr>
          <w:rFonts w:ascii="Book Antiqua" w:hAnsi="Book Antiqua"/>
          <w:color w:val="000000" w:themeColor="text1"/>
        </w:rPr>
        <w:t>Haskard</w:t>
      </w:r>
      <w:proofErr w:type="spellEnd"/>
      <w:r w:rsidRPr="0041351C">
        <w:rPr>
          <w:rFonts w:ascii="Book Antiqua" w:hAnsi="Book Antiqua"/>
          <w:color w:val="000000" w:themeColor="text1"/>
        </w:rPr>
        <w:t xml:space="preserve"> DO, Hughes AD, Cutler DF, Laffan MA, Randi AM. Endothelial von Willebrand factor regulates angiogenesis. </w:t>
      </w:r>
      <w:r w:rsidRPr="0041351C">
        <w:rPr>
          <w:rFonts w:ascii="Book Antiqua" w:hAnsi="Book Antiqua"/>
          <w:i/>
          <w:iCs/>
          <w:color w:val="000000" w:themeColor="text1"/>
        </w:rPr>
        <w:t>Blood</w:t>
      </w:r>
      <w:r w:rsidRPr="0041351C">
        <w:rPr>
          <w:rFonts w:ascii="Book Antiqua" w:hAnsi="Book Antiqua"/>
          <w:color w:val="000000" w:themeColor="text1"/>
        </w:rPr>
        <w:t xml:space="preserve"> 2011; </w:t>
      </w:r>
      <w:r w:rsidRPr="0041351C">
        <w:rPr>
          <w:rFonts w:ascii="Book Antiqua" w:hAnsi="Book Antiqua"/>
          <w:b/>
          <w:bCs/>
          <w:color w:val="000000" w:themeColor="text1"/>
        </w:rPr>
        <w:t>117</w:t>
      </w:r>
      <w:r w:rsidRPr="0041351C">
        <w:rPr>
          <w:rFonts w:ascii="Book Antiqua" w:hAnsi="Book Antiqua"/>
          <w:color w:val="000000" w:themeColor="text1"/>
        </w:rPr>
        <w:t>: 1071-1080 [PMID: 21048155 DOI: 10.1182/blood-2010-01-264507]</w:t>
      </w:r>
    </w:p>
    <w:p w14:paraId="3F2FF12D"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25 </w:t>
      </w:r>
      <w:proofErr w:type="spellStart"/>
      <w:r w:rsidRPr="0041351C">
        <w:rPr>
          <w:rFonts w:ascii="Book Antiqua" w:hAnsi="Book Antiqua"/>
          <w:b/>
          <w:bCs/>
          <w:color w:val="000000" w:themeColor="text1"/>
        </w:rPr>
        <w:t>Lenting</w:t>
      </w:r>
      <w:proofErr w:type="spellEnd"/>
      <w:r w:rsidRPr="0041351C">
        <w:rPr>
          <w:rFonts w:ascii="Book Antiqua" w:hAnsi="Book Antiqua"/>
          <w:b/>
          <w:bCs/>
          <w:color w:val="000000" w:themeColor="text1"/>
        </w:rPr>
        <w:t xml:space="preserve"> PJ</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Casari</w:t>
      </w:r>
      <w:proofErr w:type="spellEnd"/>
      <w:r w:rsidRPr="0041351C">
        <w:rPr>
          <w:rFonts w:ascii="Book Antiqua" w:hAnsi="Book Antiqua"/>
          <w:color w:val="000000" w:themeColor="text1"/>
        </w:rPr>
        <w:t xml:space="preserve"> C, Christophe OD, Denis CV. von Willebrand factor: the old, the new and the unknown. </w:t>
      </w:r>
      <w:r w:rsidRPr="0041351C">
        <w:rPr>
          <w:rFonts w:ascii="Book Antiqua" w:hAnsi="Book Antiqua"/>
          <w:i/>
          <w:iCs/>
          <w:color w:val="000000" w:themeColor="text1"/>
        </w:rPr>
        <w:t xml:space="preserve">J </w:t>
      </w:r>
      <w:proofErr w:type="spellStart"/>
      <w:r w:rsidRPr="0041351C">
        <w:rPr>
          <w:rFonts w:ascii="Book Antiqua" w:hAnsi="Book Antiqua"/>
          <w:i/>
          <w:iCs/>
          <w:color w:val="000000" w:themeColor="text1"/>
        </w:rPr>
        <w:t>Thromb</w:t>
      </w:r>
      <w:proofErr w:type="spellEnd"/>
      <w:r w:rsidRPr="0041351C">
        <w:rPr>
          <w:rFonts w:ascii="Book Antiqua" w:hAnsi="Book Antiqua"/>
          <w:i/>
          <w:iCs/>
          <w:color w:val="000000" w:themeColor="text1"/>
        </w:rPr>
        <w:t xml:space="preserve"> </w:t>
      </w:r>
      <w:proofErr w:type="spellStart"/>
      <w:r w:rsidRPr="0041351C">
        <w:rPr>
          <w:rFonts w:ascii="Book Antiqua" w:hAnsi="Book Antiqua"/>
          <w:i/>
          <w:iCs/>
          <w:color w:val="000000" w:themeColor="text1"/>
        </w:rPr>
        <w:t>Haemost</w:t>
      </w:r>
      <w:proofErr w:type="spellEnd"/>
      <w:r w:rsidRPr="0041351C">
        <w:rPr>
          <w:rFonts w:ascii="Book Antiqua" w:hAnsi="Book Antiqua"/>
          <w:color w:val="000000" w:themeColor="text1"/>
        </w:rPr>
        <w:t xml:space="preserve"> 2012; </w:t>
      </w:r>
      <w:r w:rsidRPr="0041351C">
        <w:rPr>
          <w:rFonts w:ascii="Book Antiqua" w:hAnsi="Book Antiqua"/>
          <w:b/>
          <w:bCs/>
          <w:color w:val="000000" w:themeColor="text1"/>
        </w:rPr>
        <w:t>10</w:t>
      </w:r>
      <w:r w:rsidRPr="0041351C">
        <w:rPr>
          <w:rFonts w:ascii="Book Antiqua" w:hAnsi="Book Antiqua"/>
          <w:color w:val="000000" w:themeColor="text1"/>
        </w:rPr>
        <w:t>: 2428-2437 [PMID: 23020315 DOI: 10.1111/jth.12008]</w:t>
      </w:r>
    </w:p>
    <w:p w14:paraId="2D441A40"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26 </w:t>
      </w:r>
      <w:r w:rsidRPr="0041351C">
        <w:rPr>
          <w:rFonts w:ascii="Book Antiqua" w:hAnsi="Book Antiqua"/>
          <w:b/>
          <w:bCs/>
          <w:color w:val="000000" w:themeColor="text1"/>
        </w:rPr>
        <w:t>Lee M</w:t>
      </w:r>
      <w:r w:rsidRPr="0041351C">
        <w:rPr>
          <w:rFonts w:ascii="Book Antiqua" w:hAnsi="Book Antiqua"/>
          <w:color w:val="000000" w:themeColor="text1"/>
        </w:rPr>
        <w:t xml:space="preserve">, Keener J, Xiao J, Long Zheng X, Rodgers GM. ADAMTS13 and its variants promote angiogenesis via upregulation of VEGF and VEGFR2. </w:t>
      </w:r>
      <w:r w:rsidRPr="0041351C">
        <w:rPr>
          <w:rFonts w:ascii="Book Antiqua" w:hAnsi="Book Antiqua"/>
          <w:i/>
          <w:iCs/>
          <w:color w:val="000000" w:themeColor="text1"/>
        </w:rPr>
        <w:t>Cell Mol Life Sci</w:t>
      </w:r>
      <w:r w:rsidRPr="0041351C">
        <w:rPr>
          <w:rFonts w:ascii="Book Antiqua" w:hAnsi="Book Antiqua"/>
          <w:color w:val="000000" w:themeColor="text1"/>
        </w:rPr>
        <w:t xml:space="preserve"> 2015; </w:t>
      </w:r>
      <w:r w:rsidRPr="0041351C">
        <w:rPr>
          <w:rFonts w:ascii="Book Antiqua" w:hAnsi="Book Antiqua"/>
          <w:b/>
          <w:bCs/>
          <w:color w:val="000000" w:themeColor="text1"/>
        </w:rPr>
        <w:t>72</w:t>
      </w:r>
      <w:r w:rsidRPr="0041351C">
        <w:rPr>
          <w:rFonts w:ascii="Book Antiqua" w:hAnsi="Book Antiqua"/>
          <w:color w:val="000000" w:themeColor="text1"/>
        </w:rPr>
        <w:t>: 349-356 [PMID: 24950743 DOI: 10.1007/s00018-014-1667-3]</w:t>
      </w:r>
    </w:p>
    <w:p w14:paraId="28AFC6FE" w14:textId="77777777" w:rsidR="005F7FAE" w:rsidRPr="0041351C" w:rsidRDefault="005F7FAE" w:rsidP="0041351C">
      <w:pPr>
        <w:spacing w:line="360" w:lineRule="auto"/>
        <w:jc w:val="both"/>
        <w:rPr>
          <w:rFonts w:ascii="Book Antiqua" w:hAnsi="Book Antiqua"/>
          <w:color w:val="000000" w:themeColor="text1"/>
          <w:lang w:val="pt-BR"/>
        </w:rPr>
      </w:pPr>
      <w:r w:rsidRPr="0041351C">
        <w:rPr>
          <w:rFonts w:ascii="Book Antiqua" w:hAnsi="Book Antiqua"/>
          <w:color w:val="000000" w:themeColor="text1"/>
        </w:rPr>
        <w:t xml:space="preserve">27 </w:t>
      </w:r>
      <w:r w:rsidRPr="0041351C">
        <w:rPr>
          <w:rFonts w:ascii="Book Antiqua" w:hAnsi="Book Antiqua"/>
          <w:b/>
          <w:bCs/>
          <w:color w:val="000000" w:themeColor="text1"/>
        </w:rPr>
        <w:t>Matsui D</w:t>
      </w:r>
      <w:r w:rsidRPr="0041351C">
        <w:rPr>
          <w:rFonts w:ascii="Book Antiqua" w:hAnsi="Book Antiqua"/>
          <w:color w:val="000000" w:themeColor="text1"/>
        </w:rPr>
        <w:t xml:space="preserve">, Nagai H, </w:t>
      </w:r>
      <w:proofErr w:type="spellStart"/>
      <w:r w:rsidRPr="0041351C">
        <w:rPr>
          <w:rFonts w:ascii="Book Antiqua" w:hAnsi="Book Antiqua"/>
          <w:color w:val="000000" w:themeColor="text1"/>
        </w:rPr>
        <w:t>Mukozu</w:t>
      </w:r>
      <w:proofErr w:type="spellEnd"/>
      <w:r w:rsidRPr="0041351C">
        <w:rPr>
          <w:rFonts w:ascii="Book Antiqua" w:hAnsi="Book Antiqua"/>
          <w:color w:val="000000" w:themeColor="text1"/>
        </w:rPr>
        <w:t xml:space="preserve"> T, Ogino YU, Sumino Y. VEGF in patients with advanced hepatocellular carcinoma receiving intra-arterial chemotherapy. </w:t>
      </w:r>
      <w:r w:rsidRPr="0041351C">
        <w:rPr>
          <w:rFonts w:ascii="Book Antiqua" w:hAnsi="Book Antiqua"/>
          <w:i/>
          <w:iCs/>
          <w:color w:val="000000" w:themeColor="text1"/>
          <w:lang w:val="pt-BR"/>
        </w:rPr>
        <w:t>Anticancer Res</w:t>
      </w:r>
      <w:r w:rsidRPr="0041351C">
        <w:rPr>
          <w:rFonts w:ascii="Book Antiqua" w:hAnsi="Book Antiqua"/>
          <w:color w:val="000000" w:themeColor="text1"/>
          <w:lang w:val="pt-BR"/>
        </w:rPr>
        <w:t xml:space="preserve"> 2015; </w:t>
      </w:r>
      <w:r w:rsidRPr="0041351C">
        <w:rPr>
          <w:rFonts w:ascii="Book Antiqua" w:hAnsi="Book Antiqua"/>
          <w:b/>
          <w:bCs/>
          <w:color w:val="000000" w:themeColor="text1"/>
          <w:lang w:val="pt-BR"/>
        </w:rPr>
        <w:t>35</w:t>
      </w:r>
      <w:r w:rsidRPr="0041351C">
        <w:rPr>
          <w:rFonts w:ascii="Book Antiqua" w:hAnsi="Book Antiqua"/>
          <w:color w:val="000000" w:themeColor="text1"/>
          <w:lang w:val="pt-BR"/>
        </w:rPr>
        <w:t>: 2205-2210 [PMID: 25862879]</w:t>
      </w:r>
    </w:p>
    <w:p w14:paraId="7A71CB85" w14:textId="696BAAAC"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lang w:val="pt-BR"/>
        </w:rPr>
        <w:t xml:space="preserve">28 </w:t>
      </w:r>
      <w:r w:rsidRPr="0041351C">
        <w:rPr>
          <w:rFonts w:ascii="Book Antiqua" w:hAnsi="Book Antiqua"/>
          <w:b/>
          <w:bCs/>
          <w:color w:val="000000" w:themeColor="text1"/>
          <w:lang w:val="pt-BR"/>
        </w:rPr>
        <w:t>Sitia G</w:t>
      </w:r>
      <w:r w:rsidRPr="0041351C">
        <w:rPr>
          <w:rFonts w:ascii="Book Antiqua" w:hAnsi="Book Antiqua"/>
          <w:color w:val="000000" w:themeColor="text1"/>
          <w:lang w:val="pt-BR"/>
        </w:rPr>
        <w:t xml:space="preserve">, Aiolfi R, Di Lucia P, Mainetti M, Fiocchi A, Mingozzi F, Esposito A, Ruggeri ZM, Chisari FV, Iannacone M, Guidotti LG. </w:t>
      </w:r>
      <w:r w:rsidRPr="0041351C">
        <w:rPr>
          <w:rFonts w:ascii="Book Antiqua" w:hAnsi="Book Antiqua"/>
          <w:color w:val="000000" w:themeColor="text1"/>
        </w:rPr>
        <w:t xml:space="preserve">Antiplatelet therapy prevents hepatocellular carcinoma and improves survival in a mouse model of chronic hepatitis </w:t>
      </w:r>
      <w:r w:rsidRPr="0041351C">
        <w:rPr>
          <w:rFonts w:ascii="Book Antiqua" w:hAnsi="Book Antiqua"/>
          <w:color w:val="000000" w:themeColor="text1"/>
        </w:rPr>
        <w:lastRenderedPageBreak/>
        <w:t xml:space="preserve">B. </w:t>
      </w:r>
      <w:r w:rsidR="00163E33">
        <w:rPr>
          <w:rFonts w:ascii="Book Antiqua" w:hAnsi="Book Antiqua"/>
          <w:i/>
          <w:iCs/>
          <w:color w:val="000000" w:themeColor="text1"/>
        </w:rPr>
        <w:t xml:space="preserve">Proc Natl </w:t>
      </w:r>
      <w:proofErr w:type="spellStart"/>
      <w:r w:rsidR="00163E33">
        <w:rPr>
          <w:rFonts w:ascii="Book Antiqua" w:hAnsi="Book Antiqua"/>
          <w:i/>
          <w:iCs/>
          <w:color w:val="000000" w:themeColor="text1"/>
        </w:rPr>
        <w:t>Acad</w:t>
      </w:r>
      <w:proofErr w:type="spellEnd"/>
      <w:r w:rsidR="00163E33">
        <w:rPr>
          <w:rFonts w:ascii="Book Antiqua" w:hAnsi="Book Antiqua"/>
          <w:i/>
          <w:iCs/>
          <w:color w:val="000000" w:themeColor="text1"/>
        </w:rPr>
        <w:t xml:space="preserve"> Sci US</w:t>
      </w:r>
      <w:r w:rsidRPr="0041351C">
        <w:rPr>
          <w:rFonts w:ascii="Book Antiqua" w:hAnsi="Book Antiqua"/>
          <w:i/>
          <w:iCs/>
          <w:color w:val="000000" w:themeColor="text1"/>
        </w:rPr>
        <w:t>A</w:t>
      </w:r>
      <w:r w:rsidRPr="0041351C">
        <w:rPr>
          <w:rFonts w:ascii="Book Antiqua" w:hAnsi="Book Antiqua"/>
          <w:color w:val="000000" w:themeColor="text1"/>
        </w:rPr>
        <w:t xml:space="preserve"> 2012; </w:t>
      </w:r>
      <w:r w:rsidRPr="0041351C">
        <w:rPr>
          <w:rFonts w:ascii="Book Antiqua" w:hAnsi="Book Antiqua"/>
          <w:b/>
          <w:bCs/>
          <w:color w:val="000000" w:themeColor="text1"/>
        </w:rPr>
        <w:t>109</w:t>
      </w:r>
      <w:r w:rsidRPr="0041351C">
        <w:rPr>
          <w:rFonts w:ascii="Book Antiqua" w:hAnsi="Book Antiqua"/>
          <w:color w:val="000000" w:themeColor="text1"/>
        </w:rPr>
        <w:t>: E2165-E2172 [PMID: 22753481 DOI: 10.1073/pnas.1209182109]</w:t>
      </w:r>
    </w:p>
    <w:p w14:paraId="7A99B7EE"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29 </w:t>
      </w:r>
      <w:r w:rsidRPr="0041351C">
        <w:rPr>
          <w:rFonts w:ascii="Book Antiqua" w:hAnsi="Book Antiqua"/>
          <w:b/>
          <w:bCs/>
          <w:color w:val="000000" w:themeColor="text1"/>
        </w:rPr>
        <w:t>Lee M</w:t>
      </w:r>
      <w:r w:rsidRPr="0041351C">
        <w:rPr>
          <w:rFonts w:ascii="Book Antiqua" w:hAnsi="Book Antiqua"/>
          <w:color w:val="000000" w:themeColor="text1"/>
        </w:rPr>
        <w:t xml:space="preserve">, Chung GE, Lee JH, Oh S, Nam JY, Chang Y, Cho H, </w:t>
      </w:r>
      <w:proofErr w:type="spellStart"/>
      <w:r w:rsidRPr="0041351C">
        <w:rPr>
          <w:rFonts w:ascii="Book Antiqua" w:hAnsi="Book Antiqua"/>
          <w:color w:val="000000" w:themeColor="text1"/>
        </w:rPr>
        <w:t>Ahn</w:t>
      </w:r>
      <w:proofErr w:type="spellEnd"/>
      <w:r w:rsidRPr="0041351C">
        <w:rPr>
          <w:rFonts w:ascii="Book Antiqua" w:hAnsi="Book Antiqua"/>
          <w:color w:val="000000" w:themeColor="text1"/>
        </w:rPr>
        <w:t xml:space="preserve"> H, Cho YY, </w:t>
      </w:r>
      <w:proofErr w:type="spellStart"/>
      <w:r w:rsidRPr="0041351C">
        <w:rPr>
          <w:rFonts w:ascii="Book Antiqua" w:hAnsi="Book Antiqua"/>
          <w:color w:val="000000" w:themeColor="text1"/>
        </w:rPr>
        <w:t>Yoo</w:t>
      </w:r>
      <w:proofErr w:type="spellEnd"/>
      <w:r w:rsidRPr="0041351C">
        <w:rPr>
          <w:rFonts w:ascii="Book Antiqua" w:hAnsi="Book Antiqua"/>
          <w:color w:val="000000" w:themeColor="text1"/>
        </w:rPr>
        <w:t xml:space="preserve"> JJ, Cho Y, Lee DH, Cho EJ, Yu SJ, Lee DH, Lee JM, Kim YJ, Yoon JH. Antiplatelet therapy and the risk of hepatocellular carcinoma in chronic hepatitis B patients on antiviral treatment. </w:t>
      </w:r>
      <w:r w:rsidRPr="0041351C">
        <w:rPr>
          <w:rFonts w:ascii="Book Antiqua" w:hAnsi="Book Antiqua"/>
          <w:i/>
          <w:iCs/>
          <w:color w:val="000000" w:themeColor="text1"/>
        </w:rPr>
        <w:t>Hepatology</w:t>
      </w:r>
      <w:r w:rsidRPr="0041351C">
        <w:rPr>
          <w:rFonts w:ascii="Book Antiqua" w:hAnsi="Book Antiqua"/>
          <w:color w:val="000000" w:themeColor="text1"/>
        </w:rPr>
        <w:t xml:space="preserve"> 2017; </w:t>
      </w:r>
      <w:r w:rsidRPr="0041351C">
        <w:rPr>
          <w:rFonts w:ascii="Book Antiqua" w:hAnsi="Book Antiqua"/>
          <w:b/>
          <w:bCs/>
          <w:color w:val="000000" w:themeColor="text1"/>
        </w:rPr>
        <w:t>66</w:t>
      </w:r>
      <w:r w:rsidRPr="0041351C">
        <w:rPr>
          <w:rFonts w:ascii="Book Antiqua" w:hAnsi="Book Antiqua"/>
          <w:color w:val="000000" w:themeColor="text1"/>
        </w:rPr>
        <w:t>: 1556-1569 [PMID: 28617992 DOI: 10.1002/hep.29318]</w:t>
      </w:r>
    </w:p>
    <w:p w14:paraId="76322729"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30 </w:t>
      </w:r>
      <w:proofErr w:type="spellStart"/>
      <w:r w:rsidRPr="0041351C">
        <w:rPr>
          <w:rFonts w:ascii="Book Antiqua" w:hAnsi="Book Antiqua"/>
          <w:b/>
          <w:bCs/>
          <w:color w:val="000000" w:themeColor="text1"/>
        </w:rPr>
        <w:t>Niizeki</w:t>
      </w:r>
      <w:proofErr w:type="spellEnd"/>
      <w:r w:rsidRPr="0041351C">
        <w:rPr>
          <w:rFonts w:ascii="Book Antiqua" w:hAnsi="Book Antiqua"/>
          <w:b/>
          <w:bCs/>
          <w:color w:val="000000" w:themeColor="text1"/>
        </w:rPr>
        <w:t xml:space="preserve"> T</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Sumie</w:t>
      </w:r>
      <w:proofErr w:type="spellEnd"/>
      <w:r w:rsidRPr="0041351C">
        <w:rPr>
          <w:rFonts w:ascii="Book Antiqua" w:hAnsi="Book Antiqua"/>
          <w:color w:val="000000" w:themeColor="text1"/>
        </w:rPr>
        <w:t xml:space="preserve"> S, </w:t>
      </w:r>
      <w:proofErr w:type="spellStart"/>
      <w:r w:rsidRPr="0041351C">
        <w:rPr>
          <w:rFonts w:ascii="Book Antiqua" w:hAnsi="Book Antiqua"/>
          <w:color w:val="000000" w:themeColor="text1"/>
        </w:rPr>
        <w:t>Torimura</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Kurogi</w:t>
      </w:r>
      <w:proofErr w:type="spellEnd"/>
      <w:r w:rsidRPr="0041351C">
        <w:rPr>
          <w:rFonts w:ascii="Book Antiqua" w:hAnsi="Book Antiqua"/>
          <w:color w:val="000000" w:themeColor="text1"/>
        </w:rPr>
        <w:t xml:space="preserve"> J, </w:t>
      </w:r>
      <w:proofErr w:type="spellStart"/>
      <w:r w:rsidRPr="0041351C">
        <w:rPr>
          <w:rFonts w:ascii="Book Antiqua" w:hAnsi="Book Antiqua"/>
          <w:color w:val="000000" w:themeColor="text1"/>
        </w:rPr>
        <w:t>Kuromatsu</w:t>
      </w:r>
      <w:proofErr w:type="spellEnd"/>
      <w:r w:rsidRPr="0041351C">
        <w:rPr>
          <w:rFonts w:ascii="Book Antiqua" w:hAnsi="Book Antiqua"/>
          <w:color w:val="000000" w:themeColor="text1"/>
        </w:rPr>
        <w:t xml:space="preserve"> R, Iwamoto H, Aino H, Nakano M, Kawaguchi A, Kakuma T, </w:t>
      </w:r>
      <w:proofErr w:type="spellStart"/>
      <w:r w:rsidRPr="0041351C">
        <w:rPr>
          <w:rFonts w:ascii="Book Antiqua" w:hAnsi="Book Antiqua"/>
          <w:color w:val="000000" w:themeColor="text1"/>
        </w:rPr>
        <w:t>Sata</w:t>
      </w:r>
      <w:proofErr w:type="spellEnd"/>
      <w:r w:rsidRPr="0041351C">
        <w:rPr>
          <w:rFonts w:ascii="Book Antiqua" w:hAnsi="Book Antiqua"/>
          <w:color w:val="000000" w:themeColor="text1"/>
        </w:rPr>
        <w:t xml:space="preserve"> M. Serum vascular endothelial growth factor as a predictor of response and survival in patients with advanced hepatocellular carcinoma undergoing hepatic arterial infusion chemotherapy. </w:t>
      </w:r>
      <w:r w:rsidRPr="0041351C">
        <w:rPr>
          <w:rFonts w:ascii="Book Antiqua" w:hAnsi="Book Antiqua"/>
          <w:i/>
          <w:iCs/>
          <w:color w:val="000000" w:themeColor="text1"/>
        </w:rPr>
        <w:t>J Gastroenterol</w:t>
      </w:r>
      <w:r w:rsidRPr="0041351C">
        <w:rPr>
          <w:rFonts w:ascii="Book Antiqua" w:hAnsi="Book Antiqua"/>
          <w:color w:val="000000" w:themeColor="text1"/>
        </w:rPr>
        <w:t xml:space="preserve"> 2012; </w:t>
      </w:r>
      <w:r w:rsidRPr="0041351C">
        <w:rPr>
          <w:rFonts w:ascii="Book Antiqua" w:hAnsi="Book Antiqua"/>
          <w:b/>
          <w:bCs/>
          <w:color w:val="000000" w:themeColor="text1"/>
        </w:rPr>
        <w:t>47</w:t>
      </w:r>
      <w:r w:rsidRPr="0041351C">
        <w:rPr>
          <w:rFonts w:ascii="Book Antiqua" w:hAnsi="Book Antiqua"/>
          <w:color w:val="000000" w:themeColor="text1"/>
        </w:rPr>
        <w:t>: 686-695 [PMID: 22382631 DOI: 10.1007/s00535-012-0555-6]</w:t>
      </w:r>
    </w:p>
    <w:p w14:paraId="7D1539EA"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31 </w:t>
      </w:r>
      <w:r w:rsidRPr="0041351C">
        <w:rPr>
          <w:rFonts w:ascii="Book Antiqua" w:hAnsi="Book Antiqua"/>
          <w:b/>
          <w:bCs/>
          <w:color w:val="000000" w:themeColor="text1"/>
        </w:rPr>
        <w:t xml:space="preserve">Samuelson </w:t>
      </w:r>
      <w:proofErr w:type="spellStart"/>
      <w:r w:rsidRPr="0041351C">
        <w:rPr>
          <w:rFonts w:ascii="Book Antiqua" w:hAnsi="Book Antiqua"/>
          <w:b/>
          <w:bCs/>
          <w:color w:val="000000" w:themeColor="text1"/>
        </w:rPr>
        <w:t>Bannow</w:t>
      </w:r>
      <w:proofErr w:type="spellEnd"/>
      <w:r w:rsidRPr="0041351C">
        <w:rPr>
          <w:rFonts w:ascii="Book Antiqua" w:hAnsi="Book Antiqua"/>
          <w:b/>
          <w:bCs/>
          <w:color w:val="000000" w:themeColor="text1"/>
        </w:rPr>
        <w:t xml:space="preserve"> BT</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Konkle</w:t>
      </w:r>
      <w:proofErr w:type="spellEnd"/>
      <w:r w:rsidRPr="0041351C">
        <w:rPr>
          <w:rFonts w:ascii="Book Antiqua" w:hAnsi="Book Antiqua"/>
          <w:color w:val="000000" w:themeColor="text1"/>
        </w:rPr>
        <w:t xml:space="preserve"> BA. Laboratory biomarkers for venous thromboembolism risk in patients with hematologic malignancies: A review. </w:t>
      </w:r>
      <w:proofErr w:type="spellStart"/>
      <w:r w:rsidRPr="0041351C">
        <w:rPr>
          <w:rFonts w:ascii="Book Antiqua" w:hAnsi="Book Antiqua"/>
          <w:i/>
          <w:iCs/>
          <w:color w:val="000000" w:themeColor="text1"/>
        </w:rPr>
        <w:t>Thromb</w:t>
      </w:r>
      <w:proofErr w:type="spellEnd"/>
      <w:r w:rsidRPr="0041351C">
        <w:rPr>
          <w:rFonts w:ascii="Book Antiqua" w:hAnsi="Book Antiqua"/>
          <w:i/>
          <w:iCs/>
          <w:color w:val="000000" w:themeColor="text1"/>
        </w:rPr>
        <w:t xml:space="preserve"> Res</w:t>
      </w:r>
      <w:r w:rsidRPr="0041351C">
        <w:rPr>
          <w:rFonts w:ascii="Book Antiqua" w:hAnsi="Book Antiqua"/>
          <w:color w:val="000000" w:themeColor="text1"/>
        </w:rPr>
        <w:t xml:space="preserve"> 2018; </w:t>
      </w:r>
      <w:r w:rsidRPr="0041351C">
        <w:rPr>
          <w:rFonts w:ascii="Book Antiqua" w:hAnsi="Book Antiqua"/>
          <w:b/>
          <w:bCs/>
          <w:color w:val="000000" w:themeColor="text1"/>
        </w:rPr>
        <w:t>163</w:t>
      </w:r>
      <w:r w:rsidRPr="0041351C">
        <w:rPr>
          <w:rFonts w:ascii="Book Antiqua" w:hAnsi="Book Antiqua"/>
          <w:color w:val="000000" w:themeColor="text1"/>
        </w:rPr>
        <w:t>: 138-145 [PMID: 29407626 DOI: 10.1016/j.thromres.2018.01.037]</w:t>
      </w:r>
    </w:p>
    <w:p w14:paraId="4D47CB02" w14:textId="5DC8BB09" w:rsidR="001F7968" w:rsidRPr="0041351C" w:rsidRDefault="001F7968" w:rsidP="0041351C">
      <w:pPr>
        <w:pStyle w:val="EndNoteBibliography"/>
        <w:spacing w:line="360" w:lineRule="auto"/>
        <w:rPr>
          <w:rFonts w:ascii="Book Antiqua" w:hAnsi="Book Antiqua"/>
          <w:color w:val="000000" w:themeColor="text1"/>
          <w:sz w:val="24"/>
          <w:szCs w:val="24"/>
        </w:rPr>
      </w:pPr>
    </w:p>
    <w:p w14:paraId="46011668" w14:textId="5643D83A" w:rsidR="001F7968" w:rsidRPr="0041351C" w:rsidRDefault="001F7968" w:rsidP="0041351C">
      <w:pPr>
        <w:spacing w:line="360" w:lineRule="auto"/>
        <w:jc w:val="both"/>
        <w:rPr>
          <w:rFonts w:ascii="Book Antiqua" w:hAnsi="Book Antiqua"/>
          <w:color w:val="000000" w:themeColor="text1"/>
        </w:rPr>
      </w:pPr>
    </w:p>
    <w:p w14:paraId="58075C7B" w14:textId="17C90683" w:rsidR="00A77B3E" w:rsidRPr="0041351C" w:rsidRDefault="00A77B3E" w:rsidP="0041351C">
      <w:pPr>
        <w:spacing w:line="360" w:lineRule="auto"/>
        <w:jc w:val="both"/>
        <w:rPr>
          <w:rFonts w:ascii="Book Antiqua" w:hAnsi="Book Antiqua"/>
          <w:color w:val="000000" w:themeColor="text1"/>
        </w:rPr>
      </w:pPr>
    </w:p>
    <w:p w14:paraId="2D73C2AF" w14:textId="77777777" w:rsidR="00A77B3E" w:rsidRPr="0041351C" w:rsidRDefault="00A77B3E" w:rsidP="0041351C">
      <w:pPr>
        <w:spacing w:line="360" w:lineRule="auto"/>
        <w:jc w:val="both"/>
        <w:rPr>
          <w:rFonts w:ascii="Book Antiqua" w:hAnsi="Book Antiqua"/>
          <w:color w:val="000000" w:themeColor="text1"/>
        </w:rPr>
        <w:sectPr w:rsidR="00A77B3E" w:rsidRPr="0041351C">
          <w:pgSz w:w="12240" w:h="15840"/>
          <w:pgMar w:top="1440" w:right="1440" w:bottom="1440" w:left="1440" w:header="720" w:footer="720" w:gutter="0"/>
          <w:cols w:space="720"/>
          <w:docGrid w:linePitch="360"/>
        </w:sectPr>
      </w:pPr>
    </w:p>
    <w:p w14:paraId="4D0091E9"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lastRenderedPageBreak/>
        <w:t>Footnotes</w:t>
      </w:r>
    </w:p>
    <w:p w14:paraId="29EA656C"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Institutional review board statement: </w:t>
      </w:r>
      <w:r w:rsidRPr="0041351C">
        <w:rPr>
          <w:rFonts w:ascii="Book Antiqua" w:eastAsia="Book Antiqua" w:hAnsi="Book Antiqua" w:cs="Book Antiqua"/>
          <w:color w:val="000000" w:themeColor="text1"/>
        </w:rPr>
        <w:t>Informed consent for the use of resected tissue was obtained from all patients. The study protocol was approved by the Ethics Committee of Nara Medical University.</w:t>
      </w:r>
    </w:p>
    <w:p w14:paraId="2041A88B" w14:textId="77777777" w:rsidR="00A77B3E" w:rsidRPr="0041351C" w:rsidRDefault="00A77B3E" w:rsidP="0041351C">
      <w:pPr>
        <w:spacing w:line="360" w:lineRule="auto"/>
        <w:jc w:val="both"/>
        <w:rPr>
          <w:rFonts w:ascii="Book Antiqua" w:hAnsi="Book Antiqua"/>
          <w:color w:val="000000" w:themeColor="text1"/>
        </w:rPr>
      </w:pPr>
    </w:p>
    <w:p w14:paraId="11EB9AD7"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Informed consent statement: </w:t>
      </w:r>
      <w:r w:rsidRPr="0041351C">
        <w:rPr>
          <w:rFonts w:ascii="Book Antiqua" w:eastAsia="Book Antiqua" w:hAnsi="Book Antiqua" w:cs="Book Antiqua"/>
          <w:color w:val="000000" w:themeColor="text1"/>
        </w:rPr>
        <w:t>All study participants or their legal guardians provided informed written consent prior to study enrollment.</w:t>
      </w:r>
    </w:p>
    <w:p w14:paraId="169FE261" w14:textId="77777777" w:rsidR="00A77B3E" w:rsidRPr="0041351C" w:rsidRDefault="00A77B3E" w:rsidP="0041351C">
      <w:pPr>
        <w:spacing w:line="360" w:lineRule="auto"/>
        <w:jc w:val="both"/>
        <w:rPr>
          <w:rFonts w:ascii="Book Antiqua" w:hAnsi="Book Antiqua"/>
          <w:color w:val="000000" w:themeColor="text1"/>
        </w:rPr>
      </w:pPr>
    </w:p>
    <w:p w14:paraId="0EBC6687"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Conflict-of-interest statement: </w:t>
      </w:r>
      <w:r w:rsidRPr="0041351C">
        <w:rPr>
          <w:rFonts w:ascii="Book Antiqua" w:eastAsia="Book Antiqua" w:hAnsi="Book Antiqua" w:cs="Book Antiqua"/>
          <w:color w:val="000000" w:themeColor="text1"/>
        </w:rPr>
        <w:t>The authors declare that they have no conflicts of interest.</w:t>
      </w:r>
    </w:p>
    <w:p w14:paraId="6CB600DD" w14:textId="77777777" w:rsidR="00A77B3E" w:rsidRPr="0041351C" w:rsidRDefault="00A77B3E" w:rsidP="0041351C">
      <w:pPr>
        <w:spacing w:line="360" w:lineRule="auto"/>
        <w:jc w:val="both"/>
        <w:rPr>
          <w:rFonts w:ascii="Book Antiqua" w:hAnsi="Book Antiqua"/>
          <w:color w:val="000000" w:themeColor="text1"/>
        </w:rPr>
      </w:pPr>
    </w:p>
    <w:p w14:paraId="1D4C047D"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Data sharing statement: </w:t>
      </w:r>
      <w:r w:rsidRPr="0041351C">
        <w:rPr>
          <w:rFonts w:ascii="Book Antiqua" w:eastAsia="Book Antiqua" w:hAnsi="Book Antiqua" w:cs="Book Antiqua"/>
          <w:color w:val="000000" w:themeColor="text1"/>
        </w:rPr>
        <w:t>Informed consent for data sharing was not obtained but the presented data are anonymized and the risk of identification is low.</w:t>
      </w:r>
    </w:p>
    <w:p w14:paraId="0854FFF6" w14:textId="77777777" w:rsidR="00A77B3E" w:rsidRPr="0041351C" w:rsidRDefault="00A77B3E" w:rsidP="0041351C">
      <w:pPr>
        <w:spacing w:line="360" w:lineRule="auto"/>
        <w:jc w:val="both"/>
        <w:rPr>
          <w:rFonts w:ascii="Book Antiqua" w:hAnsi="Book Antiqua"/>
          <w:color w:val="000000" w:themeColor="text1"/>
        </w:rPr>
      </w:pPr>
    </w:p>
    <w:p w14:paraId="3FEC3DF5"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STROBE statement: </w:t>
      </w:r>
      <w:r w:rsidRPr="0041351C">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p w14:paraId="6511C5AE" w14:textId="77777777" w:rsidR="00A77B3E" w:rsidRPr="0041351C" w:rsidRDefault="00A77B3E" w:rsidP="0041351C">
      <w:pPr>
        <w:spacing w:line="360" w:lineRule="auto"/>
        <w:jc w:val="both"/>
        <w:rPr>
          <w:rFonts w:ascii="Book Antiqua" w:hAnsi="Book Antiqua"/>
          <w:color w:val="000000" w:themeColor="text1"/>
        </w:rPr>
      </w:pPr>
    </w:p>
    <w:p w14:paraId="75D990B4"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Open-Access: </w:t>
      </w:r>
      <w:r w:rsidRPr="0041351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1351C">
        <w:rPr>
          <w:rFonts w:ascii="Book Antiqua" w:eastAsia="Book Antiqua" w:hAnsi="Book Antiqua" w:cs="Book Antiqua"/>
          <w:color w:val="000000" w:themeColor="text1"/>
        </w:rPr>
        <w:t>NonCommercial</w:t>
      </w:r>
      <w:proofErr w:type="spellEnd"/>
      <w:r w:rsidRPr="0041351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914A31" w14:textId="77777777" w:rsidR="00A77B3E" w:rsidRPr="0041351C" w:rsidRDefault="00A77B3E" w:rsidP="0041351C">
      <w:pPr>
        <w:spacing w:line="360" w:lineRule="auto"/>
        <w:jc w:val="both"/>
        <w:rPr>
          <w:rFonts w:ascii="Book Antiqua" w:hAnsi="Book Antiqua"/>
          <w:color w:val="000000" w:themeColor="text1"/>
        </w:rPr>
      </w:pPr>
    </w:p>
    <w:p w14:paraId="7ED81CED" w14:textId="77106329"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t xml:space="preserve">Manuscript source: </w:t>
      </w:r>
      <w:r w:rsidRPr="0041351C">
        <w:rPr>
          <w:rFonts w:ascii="Book Antiqua" w:eastAsia="Book Antiqua" w:hAnsi="Book Antiqua" w:cs="Book Antiqua"/>
          <w:color w:val="000000" w:themeColor="text1"/>
        </w:rPr>
        <w:t xml:space="preserve">Unsolicited </w:t>
      </w:r>
      <w:r w:rsidR="001F188F" w:rsidRPr="0041351C">
        <w:rPr>
          <w:rFonts w:ascii="Book Antiqua" w:eastAsia="Book Antiqua" w:hAnsi="Book Antiqua" w:cs="Book Antiqua"/>
          <w:color w:val="000000" w:themeColor="text1"/>
        </w:rPr>
        <w:t>m</w:t>
      </w:r>
      <w:r w:rsidRPr="0041351C">
        <w:rPr>
          <w:rFonts w:ascii="Book Antiqua" w:eastAsia="Book Antiqua" w:hAnsi="Book Antiqua" w:cs="Book Antiqua"/>
          <w:color w:val="000000" w:themeColor="text1"/>
        </w:rPr>
        <w:t>anuscript</w:t>
      </w:r>
    </w:p>
    <w:p w14:paraId="43DABC37" w14:textId="77777777" w:rsidR="00A77B3E" w:rsidRPr="0041351C" w:rsidRDefault="00A77B3E" w:rsidP="0041351C">
      <w:pPr>
        <w:spacing w:line="360" w:lineRule="auto"/>
        <w:jc w:val="both"/>
        <w:rPr>
          <w:rFonts w:ascii="Book Antiqua" w:hAnsi="Book Antiqua"/>
          <w:color w:val="000000" w:themeColor="text1"/>
        </w:rPr>
      </w:pPr>
    </w:p>
    <w:p w14:paraId="3973573B"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t xml:space="preserve">Peer-review started: </w:t>
      </w:r>
      <w:r w:rsidRPr="0041351C">
        <w:rPr>
          <w:rFonts w:ascii="Book Antiqua" w:eastAsia="Book Antiqua" w:hAnsi="Book Antiqua" w:cs="Book Antiqua"/>
          <w:color w:val="000000" w:themeColor="text1"/>
        </w:rPr>
        <w:t>August 4, 2020</w:t>
      </w:r>
    </w:p>
    <w:p w14:paraId="18E656B1"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lastRenderedPageBreak/>
        <w:t xml:space="preserve">First decision: </w:t>
      </w:r>
      <w:r w:rsidRPr="0041351C">
        <w:rPr>
          <w:rFonts w:ascii="Book Antiqua" w:eastAsia="Book Antiqua" w:hAnsi="Book Antiqua" w:cs="Book Antiqua"/>
          <w:color w:val="000000" w:themeColor="text1"/>
        </w:rPr>
        <w:t>September 30, 2020</w:t>
      </w:r>
    </w:p>
    <w:p w14:paraId="57987920"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t xml:space="preserve">Article in press: </w:t>
      </w:r>
    </w:p>
    <w:p w14:paraId="0F6B9CA4" w14:textId="77777777" w:rsidR="00A77B3E" w:rsidRPr="0041351C" w:rsidRDefault="00A77B3E" w:rsidP="0041351C">
      <w:pPr>
        <w:spacing w:line="360" w:lineRule="auto"/>
        <w:jc w:val="both"/>
        <w:rPr>
          <w:rFonts w:ascii="Book Antiqua" w:hAnsi="Book Antiqua"/>
          <w:color w:val="000000" w:themeColor="text1"/>
        </w:rPr>
      </w:pPr>
    </w:p>
    <w:p w14:paraId="2E64F527" w14:textId="71D99F13"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t xml:space="preserve">Specialty type: </w:t>
      </w:r>
      <w:r w:rsidRPr="0041351C">
        <w:rPr>
          <w:rFonts w:ascii="Book Antiqua" w:eastAsia="Book Antiqua" w:hAnsi="Book Antiqua" w:cs="Book Antiqua"/>
          <w:color w:val="000000" w:themeColor="text1"/>
        </w:rPr>
        <w:t xml:space="preserve">Gastroenterology and </w:t>
      </w:r>
      <w:r w:rsidR="001F188F" w:rsidRPr="0041351C">
        <w:rPr>
          <w:rFonts w:ascii="Book Antiqua" w:eastAsia="Book Antiqua" w:hAnsi="Book Antiqua" w:cs="Book Antiqua"/>
          <w:color w:val="000000" w:themeColor="text1"/>
        </w:rPr>
        <w:t>h</w:t>
      </w:r>
      <w:r w:rsidRPr="0041351C">
        <w:rPr>
          <w:rFonts w:ascii="Book Antiqua" w:eastAsia="Book Antiqua" w:hAnsi="Book Antiqua" w:cs="Book Antiqua"/>
          <w:color w:val="000000" w:themeColor="text1"/>
        </w:rPr>
        <w:t>epatology</w:t>
      </w:r>
    </w:p>
    <w:p w14:paraId="721DAE22"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t xml:space="preserve">Country/Territory of origin: </w:t>
      </w:r>
      <w:r w:rsidRPr="0041351C">
        <w:rPr>
          <w:rFonts w:ascii="Book Antiqua" w:eastAsia="Book Antiqua" w:hAnsi="Book Antiqua" w:cs="Book Antiqua"/>
          <w:color w:val="000000" w:themeColor="text1"/>
        </w:rPr>
        <w:t>Japan</w:t>
      </w:r>
    </w:p>
    <w:p w14:paraId="77AE4DCD"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t>Peer-review report’s scientific quality classification</w:t>
      </w:r>
    </w:p>
    <w:p w14:paraId="74EBB0A0"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color w:val="000000" w:themeColor="text1"/>
        </w:rPr>
        <w:t>Grade A (Excellent): 0</w:t>
      </w:r>
    </w:p>
    <w:p w14:paraId="10E3CD68"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color w:val="000000" w:themeColor="text1"/>
        </w:rPr>
        <w:t>Grade B (Very good): B</w:t>
      </w:r>
    </w:p>
    <w:p w14:paraId="0E4BDC2F"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color w:val="000000" w:themeColor="text1"/>
        </w:rPr>
        <w:t>Grade C (Good): C</w:t>
      </w:r>
    </w:p>
    <w:p w14:paraId="0F4AC2E8"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color w:val="000000" w:themeColor="text1"/>
        </w:rPr>
        <w:t>Grade D (Fair): 0</w:t>
      </w:r>
    </w:p>
    <w:p w14:paraId="4223EADD"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color w:val="000000" w:themeColor="text1"/>
        </w:rPr>
        <w:t>Grade E (Poor): 0</w:t>
      </w:r>
    </w:p>
    <w:p w14:paraId="76F5FD0B" w14:textId="77777777" w:rsidR="00A77B3E" w:rsidRPr="0041351C" w:rsidRDefault="00A77B3E" w:rsidP="0041351C">
      <w:pPr>
        <w:spacing w:line="360" w:lineRule="auto"/>
        <w:jc w:val="both"/>
        <w:rPr>
          <w:rFonts w:ascii="Book Antiqua" w:hAnsi="Book Antiqua"/>
          <w:color w:val="000000" w:themeColor="text1"/>
        </w:rPr>
      </w:pPr>
    </w:p>
    <w:p w14:paraId="55F98A41" w14:textId="77777777" w:rsidR="00A77B3E" w:rsidRPr="0041351C" w:rsidRDefault="00EB0FB9" w:rsidP="0041351C">
      <w:pPr>
        <w:spacing w:line="360" w:lineRule="auto"/>
        <w:jc w:val="both"/>
        <w:rPr>
          <w:rFonts w:ascii="Book Antiqua" w:hAnsi="Book Antiqua"/>
          <w:color w:val="000000" w:themeColor="text1"/>
        </w:rPr>
        <w:sectPr w:rsidR="00A77B3E" w:rsidRPr="0041351C">
          <w:pgSz w:w="12240" w:h="15840"/>
          <w:pgMar w:top="1440" w:right="1440" w:bottom="1440" w:left="1440" w:header="720" w:footer="720" w:gutter="0"/>
          <w:cols w:space="720"/>
          <w:docGrid w:linePitch="360"/>
        </w:sectPr>
      </w:pPr>
      <w:r w:rsidRPr="0041351C">
        <w:rPr>
          <w:rFonts w:ascii="Book Antiqua" w:eastAsia="Book Antiqua" w:hAnsi="Book Antiqua" w:cs="Book Antiqua"/>
          <w:b/>
          <w:color w:val="000000" w:themeColor="text1"/>
        </w:rPr>
        <w:t xml:space="preserve">P-Reviewer: </w:t>
      </w:r>
      <w:proofErr w:type="spellStart"/>
      <w:r w:rsidRPr="0041351C">
        <w:rPr>
          <w:rFonts w:ascii="Book Antiqua" w:eastAsia="Book Antiqua" w:hAnsi="Book Antiqua" w:cs="Book Antiqua"/>
          <w:color w:val="000000" w:themeColor="text1"/>
        </w:rPr>
        <w:t>Ekpenyong</w:t>
      </w:r>
      <w:proofErr w:type="spellEnd"/>
      <w:r w:rsidRPr="0041351C">
        <w:rPr>
          <w:rFonts w:ascii="Book Antiqua" w:eastAsia="Book Antiqua" w:hAnsi="Book Antiqua" w:cs="Book Antiqua"/>
          <w:color w:val="000000" w:themeColor="text1"/>
        </w:rPr>
        <w:t xml:space="preserve"> CE, Srivastava M</w:t>
      </w:r>
      <w:r w:rsidRPr="0041351C">
        <w:rPr>
          <w:rFonts w:ascii="Book Antiqua" w:eastAsia="Book Antiqua" w:hAnsi="Book Antiqua" w:cs="Book Antiqua"/>
          <w:b/>
          <w:color w:val="000000" w:themeColor="text1"/>
        </w:rPr>
        <w:t xml:space="preserve"> S-Editor: </w:t>
      </w:r>
      <w:r w:rsidRPr="0041351C">
        <w:rPr>
          <w:rFonts w:ascii="Book Antiqua" w:eastAsia="Book Antiqua" w:hAnsi="Book Antiqua" w:cs="Book Antiqua"/>
          <w:color w:val="000000" w:themeColor="text1"/>
        </w:rPr>
        <w:t>Fan JR</w:t>
      </w:r>
      <w:r w:rsidRPr="0041351C">
        <w:rPr>
          <w:rFonts w:ascii="Book Antiqua" w:eastAsia="Book Antiqua" w:hAnsi="Book Antiqua" w:cs="Book Antiqua"/>
          <w:b/>
          <w:color w:val="000000" w:themeColor="text1"/>
        </w:rPr>
        <w:t xml:space="preserve"> L-Editor:  P-Editor: </w:t>
      </w:r>
    </w:p>
    <w:p w14:paraId="6F790EB6" w14:textId="77777777" w:rsidR="004C55E9" w:rsidRPr="0041351C" w:rsidRDefault="004C55E9" w:rsidP="0041351C">
      <w:pPr>
        <w:spacing w:line="360" w:lineRule="auto"/>
        <w:jc w:val="both"/>
        <w:rPr>
          <w:rFonts w:ascii="Book Antiqua" w:hAnsi="Book Antiqua"/>
          <w:b/>
          <w:color w:val="000000" w:themeColor="text1"/>
        </w:rPr>
      </w:pPr>
      <w:r w:rsidRPr="0041351C">
        <w:rPr>
          <w:rFonts w:ascii="Book Antiqua" w:hAnsi="Book Antiqua"/>
          <w:b/>
          <w:color w:val="000000" w:themeColor="text1"/>
        </w:rPr>
        <w:lastRenderedPageBreak/>
        <w:t>Figure Legends</w:t>
      </w:r>
    </w:p>
    <w:p w14:paraId="12364F23" w14:textId="579DCB6B" w:rsidR="004C55E9" w:rsidRPr="0041351C" w:rsidRDefault="00B97667" w:rsidP="0041351C">
      <w:pPr>
        <w:spacing w:line="360" w:lineRule="auto"/>
        <w:jc w:val="both"/>
        <w:rPr>
          <w:rFonts w:ascii="Book Antiqua" w:hAnsi="Book Antiqua"/>
          <w:b/>
          <w:color w:val="000000" w:themeColor="text1"/>
        </w:rPr>
      </w:pPr>
      <w:r w:rsidRPr="0041351C">
        <w:rPr>
          <w:rFonts w:ascii="Book Antiqua" w:hAnsi="Book Antiqua"/>
          <w:noProof/>
          <w:color w:val="000000" w:themeColor="text1"/>
          <w:lang w:eastAsia="zh-CN"/>
        </w:rPr>
        <w:drawing>
          <wp:inline distT="0" distB="0" distL="0" distR="0" wp14:anchorId="26CF7C17" wp14:editId="372EC596">
            <wp:extent cx="1903095" cy="184390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0922" cy="1880560"/>
                    </a:xfrm>
                    <a:prstGeom prst="rect">
                      <a:avLst/>
                    </a:prstGeom>
                  </pic:spPr>
                </pic:pic>
              </a:graphicData>
            </a:graphic>
          </wp:inline>
        </w:drawing>
      </w:r>
      <w:r w:rsidRPr="0041351C">
        <w:rPr>
          <w:rFonts w:ascii="Book Antiqua" w:hAnsi="Book Antiqua"/>
          <w:noProof/>
          <w:color w:val="000000" w:themeColor="text1"/>
        </w:rPr>
        <w:t xml:space="preserve"> </w:t>
      </w:r>
      <w:r w:rsidRPr="0041351C">
        <w:rPr>
          <w:rFonts w:ascii="Book Antiqua" w:hAnsi="Book Antiqua"/>
          <w:noProof/>
          <w:color w:val="000000" w:themeColor="text1"/>
          <w:lang w:eastAsia="zh-CN"/>
        </w:rPr>
        <w:drawing>
          <wp:inline distT="0" distB="0" distL="0" distR="0" wp14:anchorId="2BBF8EA8" wp14:editId="760C4959">
            <wp:extent cx="2055622" cy="180832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6527" cy="1826719"/>
                    </a:xfrm>
                    <a:prstGeom prst="rect">
                      <a:avLst/>
                    </a:prstGeom>
                  </pic:spPr>
                </pic:pic>
              </a:graphicData>
            </a:graphic>
          </wp:inline>
        </w:drawing>
      </w:r>
      <w:r w:rsidRPr="0041351C">
        <w:rPr>
          <w:rFonts w:ascii="Book Antiqua" w:hAnsi="Book Antiqua"/>
          <w:noProof/>
          <w:color w:val="000000" w:themeColor="text1"/>
        </w:rPr>
        <w:t xml:space="preserve"> </w:t>
      </w:r>
      <w:r w:rsidRPr="0041351C">
        <w:rPr>
          <w:rFonts w:ascii="Book Antiqua" w:hAnsi="Book Antiqua"/>
          <w:noProof/>
          <w:color w:val="000000" w:themeColor="text1"/>
          <w:lang w:eastAsia="zh-CN"/>
        </w:rPr>
        <w:drawing>
          <wp:inline distT="0" distB="0" distL="0" distR="0" wp14:anchorId="330F3307" wp14:editId="53181546">
            <wp:extent cx="1862920" cy="186225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18674" cy="1917993"/>
                    </a:xfrm>
                    <a:prstGeom prst="rect">
                      <a:avLst/>
                    </a:prstGeom>
                  </pic:spPr>
                </pic:pic>
              </a:graphicData>
            </a:graphic>
          </wp:inline>
        </w:drawing>
      </w:r>
    </w:p>
    <w:p w14:paraId="6F73A65E" w14:textId="77777777" w:rsidR="004C55E9" w:rsidRPr="0041351C" w:rsidRDefault="004C55E9" w:rsidP="0041351C">
      <w:pPr>
        <w:spacing w:line="360" w:lineRule="auto"/>
        <w:jc w:val="both"/>
        <w:rPr>
          <w:rFonts w:ascii="Book Antiqua" w:hAnsi="Book Antiqua"/>
          <w:color w:val="000000" w:themeColor="text1"/>
        </w:rPr>
      </w:pPr>
    </w:p>
    <w:p w14:paraId="778D5C9F" w14:textId="7480A66E" w:rsidR="004C55E9" w:rsidRPr="0041351C" w:rsidRDefault="004C55E9" w:rsidP="0041351C">
      <w:pPr>
        <w:spacing w:line="360" w:lineRule="auto"/>
        <w:jc w:val="both"/>
        <w:rPr>
          <w:rFonts w:ascii="Book Antiqua" w:hAnsi="Book Antiqua"/>
          <w:color w:val="000000" w:themeColor="text1"/>
        </w:rPr>
      </w:pPr>
      <w:r w:rsidRPr="0041351C">
        <w:rPr>
          <w:rFonts w:ascii="Book Antiqua" w:hAnsi="Book Antiqua"/>
          <w:b/>
          <w:color w:val="000000" w:themeColor="text1"/>
        </w:rPr>
        <w:t xml:space="preserve">Figure 1 Plasma ADAMTS13:AC and </w:t>
      </w:r>
      <w:proofErr w:type="spellStart"/>
      <w:proofErr w:type="gramStart"/>
      <w:r w:rsidRPr="0041351C">
        <w:rPr>
          <w:rFonts w:ascii="Book Antiqua" w:hAnsi="Book Antiqua"/>
          <w:b/>
          <w:color w:val="000000" w:themeColor="text1"/>
        </w:rPr>
        <w:t>VWF:Ag</w:t>
      </w:r>
      <w:proofErr w:type="spellEnd"/>
      <w:proofErr w:type="gramEnd"/>
      <w:r w:rsidRPr="0041351C">
        <w:rPr>
          <w:rFonts w:ascii="Book Antiqua" w:hAnsi="Book Antiqua"/>
          <w:b/>
          <w:color w:val="000000" w:themeColor="text1"/>
        </w:rPr>
        <w:t xml:space="preserve"> levels in patients with </w:t>
      </w:r>
      <w:r w:rsidR="00DB5EAB" w:rsidRPr="0041351C">
        <w:rPr>
          <w:rFonts w:ascii="Book Antiqua" w:hAnsi="Book Antiqua"/>
          <w:b/>
          <w:color w:val="000000" w:themeColor="text1"/>
        </w:rPr>
        <w:t>hepatocellular carcinoma</w:t>
      </w:r>
      <w:r w:rsidRPr="0041351C">
        <w:rPr>
          <w:rFonts w:ascii="Book Antiqua" w:hAnsi="Book Antiqua"/>
          <w:b/>
          <w:color w:val="000000" w:themeColor="text1"/>
        </w:rPr>
        <w:t xml:space="preserve"> receiving </w:t>
      </w:r>
      <w:r w:rsidR="000B2E2B" w:rsidRPr="0041351C">
        <w:rPr>
          <w:rFonts w:ascii="Book Antiqua" w:hAnsi="Book Antiqua"/>
          <w:b/>
          <w:bCs/>
          <w:color w:val="000000" w:themeColor="text1"/>
        </w:rPr>
        <w:t>hepatic arterial infusion chemotherapy</w:t>
      </w:r>
      <w:r w:rsidRPr="0041351C">
        <w:rPr>
          <w:rFonts w:ascii="Book Antiqua" w:hAnsi="Book Antiqua"/>
          <w:b/>
          <w:color w:val="000000" w:themeColor="text1"/>
        </w:rPr>
        <w:t xml:space="preserve"> treatment</w:t>
      </w:r>
      <w:r w:rsidR="001F188F" w:rsidRPr="0041351C">
        <w:rPr>
          <w:rFonts w:ascii="Book Antiqua" w:hAnsi="Book Antiqua"/>
          <w:b/>
          <w:color w:val="000000" w:themeColor="text1"/>
          <w:lang w:eastAsia="zh-CN"/>
        </w:rPr>
        <w:t>.</w:t>
      </w:r>
      <w:r w:rsidR="001F188F" w:rsidRPr="0041351C">
        <w:rPr>
          <w:rFonts w:ascii="Book Antiqua" w:hAnsi="Book Antiqua"/>
          <w:color w:val="000000" w:themeColor="text1"/>
          <w:lang w:eastAsia="zh-CN"/>
        </w:rPr>
        <w:t xml:space="preserve"> </w:t>
      </w:r>
      <w:r w:rsidR="000E0E00" w:rsidRPr="0041351C">
        <w:rPr>
          <w:rFonts w:ascii="Book Antiqua" w:hAnsi="Book Antiqua"/>
          <w:color w:val="000000" w:themeColor="text1"/>
          <w:lang w:eastAsia="zh-CN"/>
        </w:rPr>
        <w:t xml:space="preserve">A: </w:t>
      </w:r>
      <w:r w:rsidR="00660E34" w:rsidRPr="0041351C">
        <w:rPr>
          <w:rFonts w:ascii="Book Antiqua" w:hAnsi="Book Antiqua"/>
          <w:color w:val="000000" w:themeColor="text1"/>
        </w:rPr>
        <w:t>ADAMTS13</w:t>
      </w:r>
      <w:r w:rsidR="00892F38">
        <w:rPr>
          <w:rFonts w:ascii="Book Antiqua" w:hAnsi="Book Antiqua"/>
          <w:color w:val="000000" w:themeColor="text1"/>
        </w:rPr>
        <w:t xml:space="preserve"> </w:t>
      </w:r>
      <w:r w:rsidR="003E5FE8" w:rsidRPr="0041351C">
        <w:rPr>
          <w:rFonts w:ascii="Book Antiqua" w:hAnsi="Book Antiqua"/>
          <w:color w:val="000000" w:themeColor="text1"/>
        </w:rPr>
        <w:t>activity (</w:t>
      </w:r>
      <w:r w:rsidRPr="0041351C">
        <w:rPr>
          <w:rFonts w:ascii="Book Antiqua" w:hAnsi="Book Antiqua"/>
          <w:color w:val="000000" w:themeColor="text1"/>
        </w:rPr>
        <w:t>ADAMTS13:AC</w:t>
      </w:r>
      <w:r w:rsidR="003E5FE8" w:rsidRPr="0041351C">
        <w:rPr>
          <w:rFonts w:ascii="Book Antiqua" w:hAnsi="Book Antiqua"/>
          <w:color w:val="000000" w:themeColor="text1"/>
        </w:rPr>
        <w:t>)</w:t>
      </w:r>
      <w:r w:rsidRPr="0041351C">
        <w:rPr>
          <w:rFonts w:ascii="Book Antiqua" w:hAnsi="Book Antiqua"/>
          <w:color w:val="000000" w:themeColor="text1"/>
        </w:rPr>
        <w:t xml:space="preserve"> levels were significantly higher in </w:t>
      </w:r>
      <w:r w:rsidR="00DB5EAB" w:rsidRPr="0041351C">
        <w:rPr>
          <w:rFonts w:ascii="Book Antiqua" w:hAnsi="Book Antiqua"/>
          <w:color w:val="000000" w:themeColor="text1"/>
        </w:rPr>
        <w:t>hepatocellular carcinoma</w:t>
      </w:r>
      <w:r w:rsidRPr="0041351C">
        <w:rPr>
          <w:rFonts w:ascii="Book Antiqua" w:hAnsi="Book Antiqua"/>
          <w:color w:val="000000" w:themeColor="text1"/>
        </w:rPr>
        <w:t xml:space="preserve"> patients receiving </w:t>
      </w:r>
      <w:r w:rsidR="00534613" w:rsidRPr="0041351C">
        <w:rPr>
          <w:rFonts w:ascii="Book Antiqua" w:hAnsi="Book Antiqua"/>
          <w:color w:val="000000" w:themeColor="text1"/>
        </w:rPr>
        <w:t>hepatic arterial infusion chemotherapy</w:t>
      </w:r>
      <w:r w:rsidRPr="0041351C">
        <w:rPr>
          <w:rFonts w:ascii="Book Antiqua" w:hAnsi="Book Antiqua"/>
          <w:color w:val="000000" w:themeColor="text1"/>
        </w:rPr>
        <w:t xml:space="preserve"> treatment with </w:t>
      </w:r>
      <w:r w:rsidR="00683683" w:rsidRPr="0041351C">
        <w:rPr>
          <w:rFonts w:ascii="Book Antiqua" w:hAnsi="Book Antiqua"/>
          <w:color w:val="000000" w:themeColor="text1"/>
        </w:rPr>
        <w:t>stable disease (</w:t>
      </w:r>
      <w:r w:rsidRPr="0041351C">
        <w:rPr>
          <w:rFonts w:ascii="Book Antiqua" w:hAnsi="Book Antiqua"/>
          <w:color w:val="000000" w:themeColor="text1"/>
        </w:rPr>
        <w:t>SD</w:t>
      </w:r>
      <w:r w:rsidR="00683683" w:rsidRPr="0041351C">
        <w:rPr>
          <w:rFonts w:ascii="Book Antiqua" w:hAnsi="Book Antiqua"/>
          <w:color w:val="000000" w:themeColor="text1"/>
        </w:rPr>
        <w:t>)</w:t>
      </w:r>
      <w:r w:rsidRPr="0041351C">
        <w:rPr>
          <w:rFonts w:ascii="Book Antiqua" w:hAnsi="Book Antiqua"/>
          <w:color w:val="000000" w:themeColor="text1"/>
        </w:rPr>
        <w:t xml:space="preserve"> + </w:t>
      </w:r>
      <w:r w:rsidR="00683683" w:rsidRPr="0041351C">
        <w:rPr>
          <w:rFonts w:ascii="Book Antiqua" w:hAnsi="Book Antiqua"/>
          <w:color w:val="000000" w:themeColor="text1"/>
        </w:rPr>
        <w:t>partial response (</w:t>
      </w:r>
      <w:r w:rsidRPr="0041351C">
        <w:rPr>
          <w:rFonts w:ascii="Book Antiqua" w:hAnsi="Book Antiqua"/>
          <w:color w:val="000000" w:themeColor="text1"/>
        </w:rPr>
        <w:t>PR</w:t>
      </w:r>
      <w:r w:rsidR="00683683" w:rsidRPr="0041351C">
        <w:rPr>
          <w:rFonts w:ascii="Book Antiqua" w:hAnsi="Book Antiqua"/>
          <w:color w:val="000000" w:themeColor="text1"/>
        </w:rPr>
        <w:t>)</w:t>
      </w:r>
      <w:r w:rsidRPr="0041351C">
        <w:rPr>
          <w:rFonts w:ascii="Book Antiqua" w:hAnsi="Book Antiqua"/>
          <w:color w:val="000000" w:themeColor="text1"/>
        </w:rPr>
        <w:t xml:space="preserve"> than in those with </w:t>
      </w:r>
      <w:r w:rsidR="00003B19" w:rsidRPr="0041351C">
        <w:rPr>
          <w:rFonts w:ascii="Book Antiqua" w:hAnsi="Book Antiqua"/>
          <w:color w:val="000000" w:themeColor="text1"/>
        </w:rPr>
        <w:t>progressive disease (</w:t>
      </w:r>
      <w:r w:rsidRPr="0041351C">
        <w:rPr>
          <w:rFonts w:ascii="Book Antiqua" w:hAnsi="Book Antiqua"/>
          <w:color w:val="000000" w:themeColor="text1"/>
        </w:rPr>
        <w:t>PD</w:t>
      </w:r>
      <w:r w:rsidR="00003B19" w:rsidRPr="0041351C">
        <w:rPr>
          <w:rFonts w:ascii="Book Antiqua" w:hAnsi="Book Antiqua"/>
          <w:color w:val="000000" w:themeColor="text1"/>
        </w:rPr>
        <w:t>)</w:t>
      </w:r>
      <w:r w:rsidRPr="0041351C" w:rsidDel="00471142">
        <w:rPr>
          <w:rFonts w:ascii="Book Antiqua" w:hAnsi="Book Antiqua"/>
          <w:color w:val="000000" w:themeColor="text1"/>
        </w:rPr>
        <w:t xml:space="preserve"> </w:t>
      </w:r>
      <w:r w:rsidRPr="0041351C">
        <w:rPr>
          <w:rFonts w:ascii="Book Antiqua" w:hAnsi="Book Antiqua"/>
          <w:color w:val="000000" w:themeColor="text1"/>
        </w:rPr>
        <w:t>(</w:t>
      </w:r>
      <w:r w:rsidR="00DB5EAB" w:rsidRPr="0041351C">
        <w:rPr>
          <w:rFonts w:ascii="Book Antiqua" w:hAnsi="Book Antiqua"/>
          <w:i/>
          <w:color w:val="000000" w:themeColor="text1"/>
        </w:rPr>
        <w:t>P</w:t>
      </w:r>
      <w:r w:rsidRPr="0041351C">
        <w:rPr>
          <w:rFonts w:ascii="Book Antiqua" w:hAnsi="Book Antiqua"/>
          <w:color w:val="000000" w:themeColor="text1"/>
        </w:rPr>
        <w:t xml:space="preserve"> &lt; 0.05)</w:t>
      </w:r>
      <w:r w:rsidR="000E0E00" w:rsidRPr="0041351C">
        <w:rPr>
          <w:rFonts w:ascii="Book Antiqua" w:hAnsi="Book Antiqua"/>
          <w:color w:val="000000" w:themeColor="text1"/>
        </w:rPr>
        <w:t>; B:</w:t>
      </w:r>
      <w:r w:rsidRPr="0041351C">
        <w:rPr>
          <w:rFonts w:ascii="Book Antiqua" w:hAnsi="Book Antiqua"/>
          <w:color w:val="000000" w:themeColor="text1"/>
        </w:rPr>
        <w:t xml:space="preserve"> </w:t>
      </w:r>
      <w:r w:rsidR="00660E34" w:rsidRPr="0041351C">
        <w:rPr>
          <w:rFonts w:ascii="Book Antiqua" w:hAnsi="Book Antiqua"/>
          <w:color w:val="000000" w:themeColor="text1"/>
        </w:rPr>
        <w:t>VWF</w:t>
      </w:r>
      <w:r w:rsidR="00892F38">
        <w:rPr>
          <w:rFonts w:ascii="Book Antiqua" w:hAnsi="Book Antiqua"/>
          <w:color w:val="000000" w:themeColor="text1"/>
        </w:rPr>
        <w:t xml:space="preserve"> </w:t>
      </w:r>
      <w:r w:rsidR="00F716FF" w:rsidRPr="0041351C">
        <w:rPr>
          <w:rFonts w:ascii="Book Antiqua" w:hAnsi="Book Antiqua"/>
          <w:color w:val="000000" w:themeColor="text1"/>
        </w:rPr>
        <w:t>antigen (</w:t>
      </w:r>
      <w:proofErr w:type="spellStart"/>
      <w:r w:rsidRPr="0041351C">
        <w:rPr>
          <w:rFonts w:ascii="Book Antiqua" w:hAnsi="Book Antiqua"/>
          <w:color w:val="000000" w:themeColor="text1"/>
        </w:rPr>
        <w:t>VWF:Ag</w:t>
      </w:r>
      <w:proofErr w:type="spellEnd"/>
      <w:r w:rsidR="00F716FF" w:rsidRPr="0041351C">
        <w:rPr>
          <w:rFonts w:ascii="Book Antiqua" w:hAnsi="Book Antiqua"/>
          <w:color w:val="000000" w:themeColor="text1"/>
        </w:rPr>
        <w:t>)</w:t>
      </w:r>
      <w:r w:rsidRPr="0041351C">
        <w:rPr>
          <w:rFonts w:ascii="Book Antiqua" w:hAnsi="Book Antiqua"/>
          <w:color w:val="000000" w:themeColor="text1"/>
        </w:rPr>
        <w:t xml:space="preserve"> levels were not different between patients with SD + PR and PD</w:t>
      </w:r>
      <w:r w:rsidR="000E0E00" w:rsidRPr="0041351C">
        <w:rPr>
          <w:rFonts w:ascii="Book Antiqua" w:hAnsi="Book Antiqua"/>
          <w:color w:val="000000" w:themeColor="text1"/>
        </w:rPr>
        <w:t>;</w:t>
      </w:r>
      <w:r w:rsidRPr="0041351C">
        <w:rPr>
          <w:rFonts w:ascii="Book Antiqua" w:hAnsi="Book Antiqua"/>
          <w:color w:val="000000" w:themeColor="text1"/>
        </w:rPr>
        <w:t xml:space="preserve"> </w:t>
      </w:r>
      <w:r w:rsidR="000E0E00" w:rsidRPr="0041351C">
        <w:rPr>
          <w:rFonts w:ascii="Book Antiqua" w:hAnsi="Book Antiqua"/>
          <w:color w:val="000000" w:themeColor="text1"/>
        </w:rPr>
        <w:t xml:space="preserve">C: </w:t>
      </w:r>
      <w:proofErr w:type="spellStart"/>
      <w:r w:rsidRPr="0041351C">
        <w:rPr>
          <w:rFonts w:ascii="Book Antiqua" w:hAnsi="Book Antiqua"/>
          <w:color w:val="000000" w:themeColor="text1"/>
        </w:rPr>
        <w:t>VWF:Ag</w:t>
      </w:r>
      <w:proofErr w:type="spellEnd"/>
      <w:r w:rsidRPr="0041351C">
        <w:rPr>
          <w:rFonts w:ascii="Book Antiqua" w:hAnsi="Book Antiqua"/>
          <w:color w:val="000000" w:themeColor="text1"/>
        </w:rPr>
        <w:t>/ADAMTS13:AC ratio was significantly lower in patients with SD + PR than in those with PD (</w:t>
      </w:r>
      <w:r w:rsidR="001F188F" w:rsidRPr="0041351C">
        <w:rPr>
          <w:rFonts w:ascii="Book Antiqua" w:hAnsi="Book Antiqua"/>
          <w:i/>
          <w:color w:val="000000" w:themeColor="text1"/>
        </w:rPr>
        <w:t>P</w:t>
      </w:r>
      <w:r w:rsidRPr="0041351C">
        <w:rPr>
          <w:rFonts w:ascii="Book Antiqua" w:hAnsi="Book Antiqua"/>
          <w:color w:val="000000" w:themeColor="text1"/>
        </w:rPr>
        <w:t xml:space="preserve"> &lt; 0.05).</w:t>
      </w:r>
      <w:r w:rsidR="001F188F" w:rsidRPr="0041351C">
        <w:rPr>
          <w:rFonts w:ascii="Book Antiqua" w:hAnsi="Book Antiqua"/>
          <w:color w:val="000000" w:themeColor="text1"/>
          <w:lang w:eastAsia="zh-CN"/>
        </w:rPr>
        <w:t xml:space="preserve"> </w:t>
      </w:r>
      <w:r w:rsidR="000B2E2B" w:rsidRPr="0041351C">
        <w:rPr>
          <w:rFonts w:ascii="Book Antiqua" w:hAnsi="Book Antiqua"/>
          <w:color w:val="000000" w:themeColor="text1"/>
        </w:rPr>
        <w:t>SD: Stable disease</w:t>
      </w:r>
      <w:r w:rsidR="003E5FE8" w:rsidRPr="0041351C">
        <w:rPr>
          <w:rFonts w:ascii="Book Antiqua" w:hAnsi="Book Antiqua"/>
          <w:color w:val="000000" w:themeColor="text1"/>
        </w:rPr>
        <w:t>;</w:t>
      </w:r>
      <w:r w:rsidR="000B2E2B" w:rsidRPr="0041351C">
        <w:rPr>
          <w:rFonts w:ascii="Book Antiqua" w:hAnsi="Book Antiqua"/>
          <w:color w:val="000000" w:themeColor="text1"/>
        </w:rPr>
        <w:t xml:space="preserve"> PR: Partial response</w:t>
      </w:r>
      <w:r w:rsidR="003E5FE8" w:rsidRPr="0041351C">
        <w:rPr>
          <w:rFonts w:ascii="Book Antiqua" w:hAnsi="Book Antiqua"/>
          <w:color w:val="000000" w:themeColor="text1"/>
        </w:rPr>
        <w:t>;</w:t>
      </w:r>
      <w:r w:rsidR="000B2E2B" w:rsidRPr="0041351C">
        <w:rPr>
          <w:rFonts w:ascii="Book Antiqua" w:hAnsi="Book Antiqua"/>
          <w:color w:val="000000" w:themeColor="text1"/>
        </w:rPr>
        <w:t xml:space="preserve"> PD: Progressive disease</w:t>
      </w:r>
      <w:r w:rsidR="003E5FE8" w:rsidRPr="0041351C">
        <w:rPr>
          <w:rFonts w:ascii="Book Antiqua" w:hAnsi="Book Antiqua"/>
          <w:color w:val="000000" w:themeColor="text1"/>
        </w:rPr>
        <w:t>;</w:t>
      </w:r>
      <w:r w:rsidR="000B2E2B" w:rsidRPr="0041351C">
        <w:rPr>
          <w:rFonts w:ascii="Book Antiqua" w:hAnsi="Book Antiqua"/>
          <w:color w:val="000000" w:themeColor="text1"/>
        </w:rPr>
        <w:t xml:space="preserve"> </w:t>
      </w:r>
      <w:r w:rsidR="00720249" w:rsidRPr="0041351C">
        <w:rPr>
          <w:rFonts w:ascii="Book Antiqua" w:hAnsi="Book Antiqua"/>
          <w:color w:val="000000" w:themeColor="text1"/>
        </w:rPr>
        <w:t xml:space="preserve">ADAMTS13: A </w:t>
      </w:r>
      <w:proofErr w:type="spellStart"/>
      <w:r w:rsidR="00720249" w:rsidRPr="0041351C">
        <w:rPr>
          <w:rFonts w:ascii="Book Antiqua" w:hAnsi="Book Antiqua"/>
          <w:color w:val="000000" w:themeColor="text1"/>
        </w:rPr>
        <w:t>disintegrin</w:t>
      </w:r>
      <w:proofErr w:type="spellEnd"/>
      <w:r w:rsidR="00720249" w:rsidRPr="0041351C">
        <w:rPr>
          <w:rFonts w:ascii="Book Antiqua" w:hAnsi="Book Antiqua"/>
          <w:color w:val="000000" w:themeColor="text1"/>
        </w:rPr>
        <w:t>-like and metalloproteinase with thrombospondin type 1 motifs 13;</w:t>
      </w:r>
      <w:r w:rsidR="00720249">
        <w:rPr>
          <w:rFonts w:ascii="Book Antiqua" w:hAnsi="Book Antiqua"/>
          <w:color w:val="000000" w:themeColor="text1"/>
        </w:rPr>
        <w:t xml:space="preserve"> </w:t>
      </w:r>
      <w:r w:rsidRPr="0041351C">
        <w:rPr>
          <w:rFonts w:ascii="Book Antiqua" w:hAnsi="Book Antiqua"/>
          <w:color w:val="000000" w:themeColor="text1"/>
        </w:rPr>
        <w:t>ADAMTS13:AC: ADAMTS13 activity</w:t>
      </w:r>
      <w:r w:rsidR="003E5FE8" w:rsidRPr="0041351C">
        <w:rPr>
          <w:rFonts w:ascii="Book Antiqua" w:hAnsi="Book Antiqua"/>
          <w:color w:val="000000" w:themeColor="text1"/>
        </w:rPr>
        <w:t>;</w:t>
      </w:r>
      <w:r w:rsidRPr="0041351C">
        <w:rPr>
          <w:rFonts w:ascii="Book Antiqua" w:hAnsi="Book Antiqua"/>
          <w:color w:val="000000" w:themeColor="text1"/>
        </w:rPr>
        <w:t xml:space="preserve"> VWF: </w:t>
      </w:r>
      <w:r w:rsidR="003E5FE8" w:rsidRPr="0041351C">
        <w:rPr>
          <w:rFonts w:ascii="Book Antiqua" w:hAnsi="Book Antiqua"/>
          <w:color w:val="000000" w:themeColor="text1"/>
        </w:rPr>
        <w:t>V</w:t>
      </w:r>
      <w:r w:rsidRPr="0041351C">
        <w:rPr>
          <w:rFonts w:ascii="Book Antiqua" w:hAnsi="Book Antiqua"/>
          <w:color w:val="000000" w:themeColor="text1"/>
        </w:rPr>
        <w:t>on Willebrand factor</w:t>
      </w:r>
      <w:r w:rsidR="003E5FE8" w:rsidRPr="0041351C">
        <w:rPr>
          <w:rFonts w:ascii="Book Antiqua" w:hAnsi="Book Antiqua"/>
          <w:color w:val="000000" w:themeColor="text1"/>
        </w:rPr>
        <w:t>;</w:t>
      </w:r>
      <w:r w:rsidRPr="0041351C">
        <w:rPr>
          <w:rFonts w:ascii="Book Antiqua" w:hAnsi="Book Antiqua"/>
          <w:color w:val="000000" w:themeColor="text1"/>
        </w:rPr>
        <w:t xml:space="preserve">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 VWF antigen</w:t>
      </w:r>
      <w:r w:rsidR="003E5FE8" w:rsidRPr="0041351C">
        <w:rPr>
          <w:rFonts w:ascii="Book Antiqua" w:hAnsi="Book Antiqua"/>
          <w:color w:val="000000" w:themeColor="text1"/>
        </w:rPr>
        <w:t>;</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VWF:Ag</w:t>
      </w:r>
      <w:proofErr w:type="spellEnd"/>
      <w:r w:rsidRPr="0041351C">
        <w:rPr>
          <w:rFonts w:ascii="Book Antiqua" w:hAnsi="Book Antiqua"/>
          <w:color w:val="000000" w:themeColor="text1"/>
        </w:rPr>
        <w:t xml:space="preserve">/ADAMTS13:AC ratio: Ratio of </w:t>
      </w:r>
      <w:proofErr w:type="spellStart"/>
      <w:r w:rsidRPr="0041351C">
        <w:rPr>
          <w:rFonts w:ascii="Book Antiqua" w:hAnsi="Book Antiqua"/>
          <w:color w:val="000000" w:themeColor="text1"/>
        </w:rPr>
        <w:t>VWF:Ag</w:t>
      </w:r>
      <w:proofErr w:type="spellEnd"/>
      <w:r w:rsidRPr="0041351C">
        <w:rPr>
          <w:rFonts w:ascii="Book Antiqua" w:hAnsi="Book Antiqua"/>
          <w:color w:val="000000" w:themeColor="text1"/>
        </w:rPr>
        <w:t xml:space="preserve"> to ADAMTS13:AC.</w:t>
      </w:r>
    </w:p>
    <w:p w14:paraId="05273DDF" w14:textId="7E349034" w:rsidR="004C55E9" w:rsidRPr="0041351C" w:rsidRDefault="00C75EB4" w:rsidP="0041351C">
      <w:pPr>
        <w:spacing w:line="360" w:lineRule="auto"/>
        <w:jc w:val="both"/>
        <w:rPr>
          <w:rFonts w:ascii="Book Antiqua" w:hAnsi="Book Antiqua"/>
          <w:color w:val="000000" w:themeColor="text1"/>
        </w:rPr>
      </w:pPr>
      <w:r w:rsidRPr="0041351C">
        <w:rPr>
          <w:rFonts w:ascii="Book Antiqua" w:hAnsi="Book Antiqua"/>
          <w:color w:val="000000" w:themeColor="text1"/>
        </w:rPr>
        <w:br w:type="page"/>
      </w:r>
      <w:r w:rsidR="008504CF" w:rsidRPr="0041351C">
        <w:rPr>
          <w:rFonts w:ascii="Book Antiqua" w:hAnsi="Book Antiqua"/>
          <w:noProof/>
          <w:color w:val="000000" w:themeColor="text1"/>
          <w:lang w:eastAsia="zh-CN"/>
        </w:rPr>
        <w:lastRenderedPageBreak/>
        <w:drawing>
          <wp:inline distT="0" distB="0" distL="0" distR="0" wp14:anchorId="5BEF324B" wp14:editId="6DEE45E9">
            <wp:extent cx="1956435" cy="171236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1485" cy="1734288"/>
                    </a:xfrm>
                    <a:prstGeom prst="rect">
                      <a:avLst/>
                    </a:prstGeom>
                  </pic:spPr>
                </pic:pic>
              </a:graphicData>
            </a:graphic>
          </wp:inline>
        </w:drawing>
      </w:r>
      <w:r w:rsidR="008504CF" w:rsidRPr="0041351C">
        <w:rPr>
          <w:rFonts w:ascii="Book Antiqua" w:hAnsi="Book Antiqua"/>
          <w:noProof/>
          <w:color w:val="000000" w:themeColor="text1"/>
        </w:rPr>
        <w:t xml:space="preserve"> </w:t>
      </w:r>
      <w:r w:rsidR="008504CF" w:rsidRPr="0041351C">
        <w:rPr>
          <w:rFonts w:ascii="Book Antiqua" w:hAnsi="Book Antiqua"/>
          <w:noProof/>
          <w:color w:val="000000" w:themeColor="text1"/>
          <w:lang w:eastAsia="zh-CN"/>
        </w:rPr>
        <w:drawing>
          <wp:inline distT="0" distB="0" distL="0" distR="0" wp14:anchorId="30BC100E" wp14:editId="034421D3">
            <wp:extent cx="1792761" cy="16835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5561" cy="1714377"/>
                    </a:xfrm>
                    <a:prstGeom prst="rect">
                      <a:avLst/>
                    </a:prstGeom>
                  </pic:spPr>
                </pic:pic>
              </a:graphicData>
            </a:graphic>
          </wp:inline>
        </w:drawing>
      </w:r>
      <w:r w:rsidR="008504CF" w:rsidRPr="0041351C">
        <w:rPr>
          <w:rFonts w:ascii="Book Antiqua" w:hAnsi="Book Antiqua"/>
          <w:noProof/>
          <w:color w:val="000000" w:themeColor="text1"/>
        </w:rPr>
        <w:t xml:space="preserve"> </w:t>
      </w:r>
      <w:r w:rsidR="008504CF" w:rsidRPr="0041351C">
        <w:rPr>
          <w:rFonts w:ascii="Book Antiqua" w:hAnsi="Book Antiqua"/>
          <w:noProof/>
          <w:color w:val="000000" w:themeColor="text1"/>
          <w:lang w:eastAsia="zh-CN"/>
        </w:rPr>
        <w:drawing>
          <wp:inline distT="0" distB="0" distL="0" distR="0" wp14:anchorId="325D3A01" wp14:editId="26092E63">
            <wp:extent cx="2047164" cy="164352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88050" cy="1676348"/>
                    </a:xfrm>
                    <a:prstGeom prst="rect">
                      <a:avLst/>
                    </a:prstGeom>
                  </pic:spPr>
                </pic:pic>
              </a:graphicData>
            </a:graphic>
          </wp:inline>
        </w:drawing>
      </w:r>
    </w:p>
    <w:p w14:paraId="4D7D3C19" w14:textId="3B2B106E" w:rsidR="004C55E9" w:rsidRPr="0041351C" w:rsidRDefault="004C55E9" w:rsidP="0041351C">
      <w:pPr>
        <w:spacing w:line="360" w:lineRule="auto"/>
        <w:jc w:val="both"/>
        <w:rPr>
          <w:rFonts w:ascii="Book Antiqua" w:hAnsi="Book Antiqua"/>
          <w:color w:val="000000" w:themeColor="text1"/>
        </w:rPr>
      </w:pPr>
    </w:p>
    <w:p w14:paraId="721535F2" w14:textId="561897D1" w:rsidR="004C55E9" w:rsidRPr="0041351C" w:rsidRDefault="004C55E9" w:rsidP="0041351C">
      <w:pPr>
        <w:spacing w:line="360" w:lineRule="auto"/>
        <w:jc w:val="both"/>
        <w:rPr>
          <w:rFonts w:ascii="Book Antiqua" w:hAnsi="Book Antiqua"/>
          <w:b/>
          <w:color w:val="000000" w:themeColor="text1"/>
        </w:rPr>
      </w:pPr>
      <w:r w:rsidRPr="0041351C">
        <w:rPr>
          <w:rFonts w:ascii="Book Antiqua" w:hAnsi="Book Antiqua"/>
          <w:b/>
          <w:color w:val="000000" w:themeColor="text1"/>
        </w:rPr>
        <w:t xml:space="preserve">Figure 2 Plasma </w:t>
      </w:r>
      <w:r w:rsidR="00F9661D" w:rsidRPr="0041351C">
        <w:rPr>
          <w:rFonts w:ascii="Book Antiqua" w:hAnsi="Book Antiqua"/>
          <w:b/>
          <w:bCs/>
          <w:color w:val="000000" w:themeColor="text1"/>
        </w:rPr>
        <w:t>vascular endothelial growth factor</w:t>
      </w:r>
      <w:r w:rsidRPr="0041351C">
        <w:rPr>
          <w:rFonts w:ascii="Book Antiqua" w:hAnsi="Book Antiqua"/>
          <w:b/>
          <w:color w:val="000000" w:themeColor="text1"/>
        </w:rPr>
        <w:t xml:space="preserve"> levels in patients with </w:t>
      </w:r>
      <w:r w:rsidR="00DB5EAB" w:rsidRPr="0041351C">
        <w:rPr>
          <w:rFonts w:ascii="Book Antiqua" w:hAnsi="Book Antiqua"/>
          <w:b/>
          <w:color w:val="000000" w:themeColor="text1"/>
        </w:rPr>
        <w:t>hepatocellular carcinoma</w:t>
      </w:r>
      <w:r w:rsidRPr="0041351C">
        <w:rPr>
          <w:rFonts w:ascii="Book Antiqua" w:hAnsi="Book Antiqua"/>
          <w:b/>
          <w:color w:val="000000" w:themeColor="text1"/>
        </w:rPr>
        <w:t xml:space="preserve"> receiving </w:t>
      </w:r>
      <w:r w:rsidR="00B359D5" w:rsidRPr="0041351C">
        <w:rPr>
          <w:rFonts w:ascii="Book Antiqua" w:hAnsi="Book Antiqua"/>
          <w:b/>
          <w:bCs/>
          <w:color w:val="000000" w:themeColor="text1"/>
        </w:rPr>
        <w:t>hepatic arterial infusion chemotherapy</w:t>
      </w:r>
      <w:r w:rsidRPr="0041351C">
        <w:rPr>
          <w:rFonts w:ascii="Book Antiqua" w:hAnsi="Book Antiqua"/>
          <w:b/>
          <w:color w:val="000000" w:themeColor="text1"/>
        </w:rPr>
        <w:t xml:space="preserve"> treatment</w:t>
      </w:r>
      <w:r w:rsidR="00DB5EAB" w:rsidRPr="0041351C">
        <w:rPr>
          <w:rFonts w:ascii="Book Antiqua" w:hAnsi="Book Antiqua"/>
          <w:b/>
          <w:color w:val="000000" w:themeColor="text1"/>
        </w:rPr>
        <w:t>.</w:t>
      </w:r>
      <w:r w:rsidR="00DB5EAB" w:rsidRPr="0041351C">
        <w:rPr>
          <w:rFonts w:ascii="Book Antiqua" w:hAnsi="Book Antiqua"/>
          <w:b/>
          <w:color w:val="000000" w:themeColor="text1"/>
          <w:lang w:eastAsia="zh-CN"/>
        </w:rPr>
        <w:t xml:space="preserve"> </w:t>
      </w:r>
      <w:r w:rsidR="006A0606" w:rsidRPr="0041351C">
        <w:rPr>
          <w:rFonts w:ascii="Book Antiqua" w:hAnsi="Book Antiqua"/>
          <w:bCs/>
          <w:color w:val="000000" w:themeColor="text1"/>
          <w:lang w:eastAsia="zh-CN"/>
        </w:rPr>
        <w:t>A:</w:t>
      </w:r>
      <w:r w:rsidR="006A0606" w:rsidRPr="0041351C">
        <w:rPr>
          <w:rFonts w:ascii="Book Antiqua" w:hAnsi="Book Antiqua"/>
          <w:b/>
          <w:color w:val="000000" w:themeColor="text1"/>
          <w:lang w:eastAsia="zh-CN"/>
        </w:rPr>
        <w:t xml:space="preserve"> </w:t>
      </w:r>
      <w:r w:rsidR="00572B08" w:rsidRPr="0041351C">
        <w:rPr>
          <w:rFonts w:ascii="Book Antiqua" w:hAnsi="Book Antiqua"/>
          <w:color w:val="000000" w:themeColor="text1"/>
        </w:rPr>
        <w:t>Vascular endothelial growth factor (</w:t>
      </w:r>
      <w:r w:rsidRPr="0041351C">
        <w:rPr>
          <w:rFonts w:ascii="Book Antiqua" w:hAnsi="Book Antiqua"/>
          <w:color w:val="000000" w:themeColor="text1"/>
        </w:rPr>
        <w:t>VEGF</w:t>
      </w:r>
      <w:r w:rsidR="00572B08" w:rsidRPr="0041351C">
        <w:rPr>
          <w:rFonts w:ascii="Book Antiqua" w:hAnsi="Book Antiqua"/>
          <w:color w:val="000000" w:themeColor="text1"/>
        </w:rPr>
        <w:t>)</w:t>
      </w:r>
      <w:r w:rsidRPr="0041351C">
        <w:rPr>
          <w:rFonts w:ascii="Book Antiqua" w:hAnsi="Book Antiqua"/>
          <w:color w:val="000000" w:themeColor="text1"/>
        </w:rPr>
        <w:t xml:space="preserve"> levels were significantly lower in </w:t>
      </w:r>
      <w:r w:rsidR="00DB5EAB" w:rsidRPr="0041351C">
        <w:rPr>
          <w:rFonts w:ascii="Book Antiqua" w:hAnsi="Book Antiqua"/>
          <w:color w:val="000000" w:themeColor="text1"/>
        </w:rPr>
        <w:t>hepatocellular carcinoma</w:t>
      </w:r>
      <w:r w:rsidRPr="0041351C">
        <w:rPr>
          <w:rFonts w:ascii="Book Antiqua" w:hAnsi="Book Antiqua"/>
          <w:color w:val="000000" w:themeColor="text1"/>
        </w:rPr>
        <w:t xml:space="preserve"> patients with </w:t>
      </w:r>
      <w:r w:rsidR="00F9661D" w:rsidRPr="0041351C">
        <w:rPr>
          <w:rFonts w:ascii="Book Antiqua" w:hAnsi="Book Antiqua"/>
          <w:color w:val="000000" w:themeColor="text1"/>
        </w:rPr>
        <w:t>stable disease</w:t>
      </w:r>
      <w:r w:rsidRPr="0041351C">
        <w:rPr>
          <w:rFonts w:ascii="Book Antiqua" w:hAnsi="Book Antiqua"/>
          <w:bCs/>
          <w:color w:val="000000" w:themeColor="text1"/>
        </w:rPr>
        <w:t xml:space="preserve"> + </w:t>
      </w:r>
      <w:r w:rsidR="00572B08" w:rsidRPr="0041351C">
        <w:rPr>
          <w:rFonts w:ascii="Book Antiqua" w:hAnsi="Book Antiqua"/>
          <w:color w:val="000000" w:themeColor="text1"/>
        </w:rPr>
        <w:t>p</w:t>
      </w:r>
      <w:r w:rsidR="00F9661D" w:rsidRPr="0041351C">
        <w:rPr>
          <w:rFonts w:ascii="Book Antiqua" w:hAnsi="Book Antiqua"/>
          <w:color w:val="000000" w:themeColor="text1"/>
        </w:rPr>
        <w:t>artial response</w:t>
      </w:r>
      <w:r w:rsidRPr="0041351C">
        <w:rPr>
          <w:rFonts w:ascii="Book Antiqua" w:hAnsi="Book Antiqua"/>
          <w:color w:val="000000" w:themeColor="text1"/>
        </w:rPr>
        <w:t xml:space="preserve"> than in those with </w:t>
      </w:r>
      <w:r w:rsidR="00F9661D" w:rsidRPr="0041351C">
        <w:rPr>
          <w:rFonts w:ascii="Book Antiqua" w:hAnsi="Book Antiqua"/>
          <w:color w:val="000000" w:themeColor="text1"/>
        </w:rPr>
        <w:t>progressive disease</w:t>
      </w:r>
      <w:r w:rsidRPr="0041351C">
        <w:rPr>
          <w:rFonts w:ascii="Book Antiqua" w:hAnsi="Book Antiqua"/>
          <w:color w:val="000000" w:themeColor="text1"/>
        </w:rPr>
        <w:t xml:space="preserve"> (</w:t>
      </w:r>
      <w:r w:rsidR="00F9661D" w:rsidRPr="0041351C">
        <w:rPr>
          <w:rFonts w:ascii="Book Antiqua" w:hAnsi="Book Antiqua"/>
          <w:i/>
          <w:color w:val="000000" w:themeColor="text1"/>
        </w:rPr>
        <w:t>P</w:t>
      </w:r>
      <w:r w:rsidRPr="0041351C">
        <w:rPr>
          <w:rFonts w:ascii="Book Antiqua" w:hAnsi="Book Antiqua"/>
          <w:color w:val="000000" w:themeColor="text1"/>
        </w:rPr>
        <w:t xml:space="preserve"> &lt; 0.05</w:t>
      </w:r>
      <w:r w:rsidRPr="0041351C">
        <w:rPr>
          <w:rFonts w:ascii="Book Antiqua" w:hAnsi="Book Antiqua"/>
          <w:bCs/>
          <w:color w:val="000000" w:themeColor="text1"/>
        </w:rPr>
        <w:t>)</w:t>
      </w:r>
      <w:r w:rsidR="006A0606" w:rsidRPr="0041351C">
        <w:rPr>
          <w:rFonts w:ascii="Book Antiqua" w:hAnsi="Book Antiqua"/>
          <w:bCs/>
          <w:color w:val="000000" w:themeColor="text1"/>
        </w:rPr>
        <w:t>; B:</w:t>
      </w:r>
      <w:r w:rsidRPr="0041351C">
        <w:rPr>
          <w:rFonts w:ascii="Book Antiqua" w:hAnsi="Book Antiqua"/>
          <w:color w:val="000000" w:themeColor="text1"/>
        </w:rPr>
        <w:t xml:space="preserve"> Patients with high VEGF levels (&gt;</w:t>
      </w:r>
      <w:r w:rsidR="00F9661D" w:rsidRPr="0041351C">
        <w:rPr>
          <w:rFonts w:ascii="Book Antiqua" w:hAnsi="Book Antiqua"/>
          <w:color w:val="000000" w:themeColor="text1"/>
        </w:rPr>
        <w:t xml:space="preserve"> </w:t>
      </w:r>
      <w:r w:rsidRPr="0041351C">
        <w:rPr>
          <w:rFonts w:ascii="Book Antiqua" w:hAnsi="Book Antiqua"/>
          <w:color w:val="000000" w:themeColor="text1"/>
        </w:rPr>
        <w:t>100) had higher platelet levels than those with low VEGF levels (≤</w:t>
      </w:r>
      <w:r w:rsidR="00B359D5" w:rsidRPr="0041351C">
        <w:rPr>
          <w:rFonts w:ascii="Book Antiqua" w:hAnsi="Book Antiqua"/>
          <w:color w:val="000000" w:themeColor="text1"/>
        </w:rPr>
        <w:t xml:space="preserve"> </w:t>
      </w:r>
      <w:r w:rsidRPr="0041351C">
        <w:rPr>
          <w:rFonts w:ascii="Book Antiqua" w:hAnsi="Book Antiqua"/>
          <w:color w:val="000000" w:themeColor="text1"/>
        </w:rPr>
        <w:t xml:space="preserve">100) </w:t>
      </w:r>
      <w:r w:rsidRPr="0041351C">
        <w:rPr>
          <w:rFonts w:ascii="Book Antiqua" w:hAnsi="Book Antiqua"/>
          <w:bCs/>
          <w:color w:val="000000" w:themeColor="text1"/>
        </w:rPr>
        <w:t>(</w:t>
      </w:r>
      <w:r w:rsidR="00F9661D" w:rsidRPr="0041351C">
        <w:rPr>
          <w:rFonts w:ascii="Book Antiqua" w:hAnsi="Book Antiqua"/>
          <w:bCs/>
          <w:i/>
          <w:iCs/>
          <w:color w:val="000000" w:themeColor="text1"/>
        </w:rPr>
        <w:t>P</w:t>
      </w:r>
      <w:r w:rsidRPr="0041351C">
        <w:rPr>
          <w:rFonts w:ascii="Book Antiqua" w:hAnsi="Book Antiqua"/>
          <w:bCs/>
          <w:color w:val="000000" w:themeColor="text1"/>
        </w:rPr>
        <w:t xml:space="preserve"> &lt; 0.05)</w:t>
      </w:r>
      <w:r w:rsidR="006A0606" w:rsidRPr="0041351C">
        <w:rPr>
          <w:rFonts w:ascii="Book Antiqua" w:hAnsi="Book Antiqua"/>
          <w:color w:val="000000" w:themeColor="text1"/>
        </w:rPr>
        <w:t xml:space="preserve">; C: </w:t>
      </w:r>
      <w:r w:rsidRPr="0041351C">
        <w:rPr>
          <w:rFonts w:ascii="Book Antiqua" w:hAnsi="Book Antiqua"/>
          <w:color w:val="000000" w:themeColor="text1"/>
        </w:rPr>
        <w:t xml:space="preserve">Patients with high </w:t>
      </w:r>
      <w:r w:rsidR="00721693" w:rsidRPr="0041351C">
        <w:rPr>
          <w:rFonts w:ascii="Book Antiqua" w:hAnsi="Book Antiqua"/>
          <w:color w:val="000000" w:themeColor="text1"/>
        </w:rPr>
        <w:t>Von Willebrand factor</w:t>
      </w:r>
      <w:r w:rsidR="00DB5DB3" w:rsidRPr="0041351C">
        <w:rPr>
          <w:rFonts w:ascii="Book Antiqua" w:hAnsi="Book Antiqua"/>
          <w:color w:val="000000" w:themeColor="text1"/>
        </w:rPr>
        <w:t xml:space="preserve"> antigen </w:t>
      </w:r>
      <w:r w:rsidR="00DB5DB3">
        <w:rPr>
          <w:rFonts w:ascii="Book Antiqua" w:hAnsi="Book Antiqua"/>
          <w:color w:val="000000" w:themeColor="text1"/>
        </w:rPr>
        <w:t>(</w:t>
      </w:r>
      <w:proofErr w:type="spellStart"/>
      <w:r w:rsidRPr="0041351C">
        <w:rPr>
          <w:rFonts w:ascii="Book Antiqua" w:hAnsi="Book Antiqua"/>
          <w:color w:val="000000" w:themeColor="text1"/>
        </w:rPr>
        <w:t>VWF:Ag</w:t>
      </w:r>
      <w:proofErr w:type="spellEnd"/>
      <w:r w:rsidR="00DB5DB3">
        <w:rPr>
          <w:rFonts w:ascii="Book Antiqua" w:hAnsi="Book Antiqua"/>
          <w:color w:val="000000" w:themeColor="text1"/>
        </w:rPr>
        <w:t>)</w:t>
      </w:r>
      <w:r w:rsidRPr="0041351C">
        <w:rPr>
          <w:rFonts w:ascii="Book Antiqua" w:hAnsi="Book Antiqua"/>
          <w:color w:val="000000" w:themeColor="text1"/>
        </w:rPr>
        <w:t>/</w:t>
      </w:r>
      <w:r w:rsidR="00DB5DB3" w:rsidRPr="0041351C">
        <w:rPr>
          <w:rFonts w:ascii="Book Antiqua" w:hAnsi="Book Antiqua"/>
          <w:color w:val="000000" w:themeColor="text1"/>
        </w:rPr>
        <w:t xml:space="preserve">ADAMTS13 activity </w:t>
      </w:r>
      <w:r w:rsidR="00DB5DB3">
        <w:rPr>
          <w:rFonts w:ascii="Book Antiqua" w:hAnsi="Book Antiqua"/>
          <w:color w:val="000000" w:themeColor="text1"/>
        </w:rPr>
        <w:t>(</w:t>
      </w:r>
      <w:r w:rsidRPr="0041351C">
        <w:rPr>
          <w:rFonts w:ascii="Book Antiqua" w:hAnsi="Book Antiqua"/>
          <w:color w:val="000000" w:themeColor="text1"/>
        </w:rPr>
        <w:t>ADAMTS13:AC</w:t>
      </w:r>
      <w:r w:rsidR="00DB5DB3">
        <w:rPr>
          <w:rFonts w:ascii="Book Antiqua" w:hAnsi="Book Antiqua"/>
          <w:color w:val="000000" w:themeColor="text1"/>
        </w:rPr>
        <w:t>)</w:t>
      </w:r>
      <w:r w:rsidRPr="0041351C">
        <w:rPr>
          <w:rFonts w:ascii="Book Antiqua" w:hAnsi="Book Antiqua"/>
          <w:color w:val="000000" w:themeColor="text1"/>
        </w:rPr>
        <w:t xml:space="preserve"> ratio (&gt;</w:t>
      </w:r>
      <w:r w:rsidR="00F9661D" w:rsidRPr="0041351C">
        <w:rPr>
          <w:rFonts w:ascii="Book Antiqua" w:hAnsi="Book Antiqua"/>
          <w:color w:val="000000" w:themeColor="text1"/>
        </w:rPr>
        <w:t xml:space="preserve"> </w:t>
      </w:r>
      <w:r w:rsidRPr="0041351C">
        <w:rPr>
          <w:rFonts w:ascii="Book Antiqua" w:hAnsi="Book Antiqua"/>
          <w:color w:val="000000" w:themeColor="text1"/>
        </w:rPr>
        <w:t xml:space="preserve">2.7) had higher VEGF levels than those with low </w:t>
      </w:r>
      <w:proofErr w:type="spellStart"/>
      <w:r w:rsidRPr="0041351C">
        <w:rPr>
          <w:rFonts w:ascii="Book Antiqua" w:hAnsi="Book Antiqua"/>
          <w:color w:val="000000" w:themeColor="text1"/>
        </w:rPr>
        <w:t>VWF:Ag</w:t>
      </w:r>
      <w:proofErr w:type="spellEnd"/>
      <w:r w:rsidRPr="0041351C">
        <w:rPr>
          <w:rFonts w:ascii="Book Antiqua" w:hAnsi="Book Antiqua"/>
          <w:color w:val="000000" w:themeColor="text1"/>
        </w:rPr>
        <w:t>/ADAMTS13:AC ratio (</w:t>
      </w:r>
      <w:r w:rsidRPr="0041351C">
        <w:rPr>
          <w:rFonts w:ascii="Book Antiqua" w:hAnsi="Book Antiqua"/>
          <w:color w:val="000000" w:themeColor="text1"/>
        </w:rPr>
        <w:sym w:font="Symbol" w:char="F0A3"/>
      </w:r>
      <w:r w:rsidR="00F9661D" w:rsidRPr="0041351C">
        <w:rPr>
          <w:rFonts w:ascii="Book Antiqua" w:hAnsi="Book Antiqua"/>
          <w:color w:val="000000" w:themeColor="text1"/>
        </w:rPr>
        <w:t xml:space="preserve"> </w:t>
      </w:r>
      <w:r w:rsidRPr="0041351C">
        <w:rPr>
          <w:rFonts w:ascii="Book Antiqua" w:hAnsi="Book Antiqua"/>
          <w:color w:val="000000" w:themeColor="text1"/>
        </w:rPr>
        <w:t>2.7).</w:t>
      </w:r>
      <w:r w:rsidR="00F9661D" w:rsidRPr="0041351C">
        <w:rPr>
          <w:rFonts w:ascii="Book Antiqua" w:hAnsi="Book Antiqua"/>
          <w:b/>
          <w:color w:val="000000" w:themeColor="text1"/>
          <w:lang w:eastAsia="zh-CN"/>
        </w:rPr>
        <w:t xml:space="preserve"> </w:t>
      </w:r>
      <w:r w:rsidRPr="0041351C">
        <w:rPr>
          <w:rFonts w:ascii="Book Antiqua" w:hAnsi="Book Antiqua"/>
          <w:color w:val="000000" w:themeColor="text1"/>
        </w:rPr>
        <w:t>VEGF: Vascular endothelial growth factor</w:t>
      </w:r>
      <w:r w:rsidR="00F9661D" w:rsidRPr="0041351C">
        <w:rPr>
          <w:rFonts w:ascii="Book Antiqua" w:hAnsi="Book Antiqua"/>
          <w:color w:val="000000" w:themeColor="text1"/>
        </w:rPr>
        <w:t>;</w:t>
      </w:r>
      <w:r w:rsidRPr="0041351C">
        <w:rPr>
          <w:rFonts w:ascii="Book Antiqua" w:hAnsi="Book Antiqua"/>
          <w:color w:val="000000" w:themeColor="text1"/>
        </w:rPr>
        <w:t xml:space="preserve"> </w:t>
      </w:r>
      <w:r w:rsidR="00F9661D" w:rsidRPr="0041351C">
        <w:rPr>
          <w:rFonts w:ascii="Book Antiqua" w:hAnsi="Book Antiqua"/>
          <w:color w:val="000000" w:themeColor="text1"/>
        </w:rPr>
        <w:t xml:space="preserve">SD: Stable disease; PR: Partial response; PD: Progressive disease; </w:t>
      </w:r>
      <w:r w:rsidR="00720249" w:rsidRPr="0041351C">
        <w:rPr>
          <w:rFonts w:ascii="Book Antiqua" w:hAnsi="Book Antiqua"/>
          <w:color w:val="000000" w:themeColor="text1"/>
        </w:rPr>
        <w:t xml:space="preserve">ADAMTS13: A </w:t>
      </w:r>
      <w:proofErr w:type="spellStart"/>
      <w:r w:rsidR="00720249" w:rsidRPr="0041351C">
        <w:rPr>
          <w:rFonts w:ascii="Book Antiqua" w:hAnsi="Book Antiqua"/>
          <w:color w:val="000000" w:themeColor="text1"/>
        </w:rPr>
        <w:t>disintegrin</w:t>
      </w:r>
      <w:proofErr w:type="spellEnd"/>
      <w:r w:rsidR="00720249" w:rsidRPr="0041351C">
        <w:rPr>
          <w:rFonts w:ascii="Book Antiqua" w:hAnsi="Book Antiqua"/>
          <w:color w:val="000000" w:themeColor="text1"/>
        </w:rPr>
        <w:t>-like and metalloproteinase with thrombospondin type 1 motifs 13;</w:t>
      </w:r>
      <w:r w:rsidR="00720249">
        <w:rPr>
          <w:rFonts w:ascii="Book Antiqua" w:hAnsi="Book Antiqua"/>
          <w:color w:val="000000" w:themeColor="text1"/>
        </w:rPr>
        <w:t xml:space="preserve"> </w:t>
      </w:r>
      <w:r w:rsidRPr="0041351C">
        <w:rPr>
          <w:rFonts w:ascii="Book Antiqua" w:hAnsi="Book Antiqua"/>
          <w:color w:val="000000" w:themeColor="text1"/>
        </w:rPr>
        <w:t>ADAMTS13:AC: ADAMTS13 activity</w:t>
      </w:r>
      <w:r w:rsidR="00F9661D" w:rsidRPr="0041351C">
        <w:rPr>
          <w:rFonts w:ascii="Book Antiqua" w:hAnsi="Book Antiqua"/>
          <w:color w:val="000000" w:themeColor="text1"/>
        </w:rPr>
        <w:t>;</w:t>
      </w:r>
      <w:r w:rsidRPr="0041351C">
        <w:rPr>
          <w:rFonts w:ascii="Book Antiqua" w:hAnsi="Book Antiqua"/>
          <w:color w:val="000000" w:themeColor="text1"/>
        </w:rPr>
        <w:t xml:space="preserve"> VWF: </w:t>
      </w:r>
      <w:r w:rsidR="00207909" w:rsidRPr="0041351C">
        <w:rPr>
          <w:rFonts w:ascii="Book Antiqua" w:hAnsi="Book Antiqua"/>
          <w:color w:val="000000" w:themeColor="text1"/>
        </w:rPr>
        <w:t>V</w:t>
      </w:r>
      <w:r w:rsidRPr="0041351C">
        <w:rPr>
          <w:rFonts w:ascii="Book Antiqua" w:hAnsi="Book Antiqua"/>
          <w:color w:val="000000" w:themeColor="text1"/>
        </w:rPr>
        <w:t>on Willebrand factor</w:t>
      </w:r>
      <w:r w:rsidR="00F9661D" w:rsidRPr="0041351C">
        <w:rPr>
          <w:rFonts w:ascii="Book Antiqua" w:hAnsi="Book Antiqua"/>
          <w:color w:val="000000" w:themeColor="text1"/>
        </w:rPr>
        <w:t>;</w:t>
      </w:r>
      <w:r w:rsidRPr="0041351C">
        <w:rPr>
          <w:rFonts w:ascii="Book Antiqua" w:hAnsi="Book Antiqua"/>
          <w:color w:val="000000" w:themeColor="text1"/>
        </w:rPr>
        <w:t xml:space="preserve"> </w:t>
      </w:r>
      <w:proofErr w:type="spellStart"/>
      <w:proofErr w:type="gramStart"/>
      <w:r w:rsidRPr="0041351C">
        <w:rPr>
          <w:rFonts w:ascii="Book Antiqua" w:hAnsi="Book Antiqua"/>
          <w:color w:val="000000" w:themeColor="text1"/>
        </w:rPr>
        <w:t>VWF:Ag</w:t>
      </w:r>
      <w:proofErr w:type="spellEnd"/>
      <w:proofErr w:type="gramEnd"/>
      <w:r w:rsidRPr="0041351C">
        <w:rPr>
          <w:rFonts w:ascii="Book Antiqua" w:hAnsi="Book Antiqua"/>
          <w:color w:val="000000" w:themeColor="text1"/>
        </w:rPr>
        <w:t>: VWF antigen</w:t>
      </w:r>
      <w:r w:rsidR="00F9661D" w:rsidRPr="0041351C">
        <w:rPr>
          <w:rFonts w:ascii="Book Antiqua" w:hAnsi="Book Antiqua"/>
          <w:color w:val="000000" w:themeColor="text1"/>
        </w:rPr>
        <w:t>;</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VWF:Ag</w:t>
      </w:r>
      <w:proofErr w:type="spellEnd"/>
      <w:r w:rsidRPr="0041351C">
        <w:rPr>
          <w:rFonts w:ascii="Book Antiqua" w:hAnsi="Book Antiqua"/>
          <w:color w:val="000000" w:themeColor="text1"/>
        </w:rPr>
        <w:t xml:space="preserve">/ADAMTS13:AC ratio: Ratio of </w:t>
      </w:r>
      <w:proofErr w:type="spellStart"/>
      <w:r w:rsidRPr="0041351C">
        <w:rPr>
          <w:rFonts w:ascii="Book Antiqua" w:hAnsi="Book Antiqua"/>
          <w:color w:val="000000" w:themeColor="text1"/>
        </w:rPr>
        <w:t>VWF:Ag</w:t>
      </w:r>
      <w:proofErr w:type="spellEnd"/>
      <w:r w:rsidRPr="0041351C">
        <w:rPr>
          <w:rFonts w:ascii="Book Antiqua" w:hAnsi="Book Antiqua"/>
          <w:color w:val="000000" w:themeColor="text1"/>
        </w:rPr>
        <w:t xml:space="preserve"> to ADAMTS13:AC.</w:t>
      </w:r>
    </w:p>
    <w:p w14:paraId="32C37BFA" w14:textId="77777777" w:rsidR="004C55E9" w:rsidRPr="0041351C" w:rsidRDefault="004C55E9" w:rsidP="0041351C">
      <w:pPr>
        <w:spacing w:line="360" w:lineRule="auto"/>
        <w:jc w:val="both"/>
        <w:rPr>
          <w:rFonts w:ascii="Book Antiqua" w:hAnsi="Book Antiqua"/>
          <w:b/>
          <w:color w:val="000000" w:themeColor="text1"/>
        </w:rPr>
      </w:pPr>
    </w:p>
    <w:p w14:paraId="1077F16D" w14:textId="77777777" w:rsidR="004C55E9" w:rsidRPr="0041351C" w:rsidRDefault="004C55E9" w:rsidP="0041351C">
      <w:pPr>
        <w:spacing w:line="360" w:lineRule="auto"/>
        <w:jc w:val="both"/>
        <w:rPr>
          <w:rFonts w:ascii="Book Antiqua" w:hAnsi="Book Antiqua"/>
          <w:b/>
          <w:bCs/>
          <w:color w:val="000000" w:themeColor="text1"/>
        </w:rPr>
      </w:pPr>
    </w:p>
    <w:p w14:paraId="6475A0A3" w14:textId="432253B0" w:rsidR="004C55E9" w:rsidRPr="0041351C" w:rsidRDefault="00C75EB4" w:rsidP="0041351C">
      <w:pPr>
        <w:spacing w:line="360" w:lineRule="auto"/>
        <w:jc w:val="both"/>
        <w:rPr>
          <w:rFonts w:ascii="Book Antiqua" w:hAnsi="Book Antiqua"/>
          <w:b/>
          <w:bCs/>
          <w:color w:val="000000" w:themeColor="text1"/>
        </w:rPr>
      </w:pPr>
      <w:r w:rsidRPr="0041351C">
        <w:rPr>
          <w:rFonts w:ascii="Book Antiqua" w:hAnsi="Book Antiqua"/>
          <w:b/>
          <w:bCs/>
          <w:color w:val="000000" w:themeColor="text1"/>
        </w:rPr>
        <w:br w:type="page"/>
      </w:r>
      <w:r w:rsidR="004C55E9" w:rsidRPr="0041351C">
        <w:rPr>
          <w:rFonts w:ascii="Book Antiqua" w:hAnsi="Book Antiqua"/>
          <w:b/>
          <w:bCs/>
          <w:color w:val="000000" w:themeColor="text1"/>
        </w:rPr>
        <w:lastRenderedPageBreak/>
        <w:t xml:space="preserve">Table 1 </w:t>
      </w:r>
      <w:r w:rsidR="00DB5EAB" w:rsidRPr="0041351C">
        <w:rPr>
          <w:rFonts w:ascii="Book Antiqua" w:hAnsi="Book Antiqua"/>
          <w:b/>
          <w:bCs/>
          <w:color w:val="000000" w:themeColor="text1"/>
        </w:rPr>
        <w:t>Hepatocellular carcinoma</w:t>
      </w:r>
      <w:r w:rsidR="004C55E9" w:rsidRPr="0041351C">
        <w:rPr>
          <w:rFonts w:ascii="Book Antiqua" w:hAnsi="Book Antiqua"/>
          <w:b/>
          <w:bCs/>
          <w:color w:val="000000" w:themeColor="text1"/>
        </w:rPr>
        <w:t xml:space="preserve"> patients’ characteristics between </w:t>
      </w:r>
      <w:r w:rsidR="00A727D6" w:rsidRPr="0041351C">
        <w:rPr>
          <w:rFonts w:ascii="Book Antiqua" w:hAnsi="Book Antiqua"/>
          <w:b/>
          <w:bCs/>
          <w:color w:val="000000" w:themeColor="text1"/>
        </w:rPr>
        <w:t>stable disease</w:t>
      </w:r>
      <w:r w:rsidR="004C55E9" w:rsidRPr="0041351C">
        <w:rPr>
          <w:rFonts w:ascii="Book Antiqua" w:hAnsi="Book Antiqua"/>
          <w:b/>
          <w:bCs/>
          <w:color w:val="000000" w:themeColor="text1"/>
        </w:rPr>
        <w:t xml:space="preserve"> + </w:t>
      </w:r>
      <w:r w:rsidR="00A727D6" w:rsidRPr="0041351C">
        <w:rPr>
          <w:rFonts w:ascii="Book Antiqua" w:hAnsi="Book Antiqua"/>
          <w:b/>
          <w:bCs/>
          <w:color w:val="000000" w:themeColor="text1"/>
        </w:rPr>
        <w:t xml:space="preserve">partial response </w:t>
      </w:r>
      <w:r w:rsidR="004C55E9" w:rsidRPr="0041351C">
        <w:rPr>
          <w:rFonts w:ascii="Book Antiqua" w:hAnsi="Book Antiqua"/>
          <w:b/>
          <w:bCs/>
          <w:color w:val="000000" w:themeColor="text1"/>
        </w:rPr>
        <w:t xml:space="preserve">and </w:t>
      </w:r>
      <w:r w:rsidR="00A727D6" w:rsidRPr="0041351C">
        <w:rPr>
          <w:rFonts w:ascii="Book Antiqua" w:hAnsi="Book Antiqua"/>
          <w:b/>
          <w:bCs/>
          <w:color w:val="000000" w:themeColor="text1"/>
        </w:rPr>
        <w:t xml:space="preserve">progressive disease </w:t>
      </w:r>
      <w:r w:rsidR="004C55E9" w:rsidRPr="0041351C">
        <w:rPr>
          <w:rFonts w:ascii="Book Antiqua" w:hAnsi="Book Antiqua"/>
          <w:b/>
          <w:bCs/>
          <w:color w:val="000000" w:themeColor="text1"/>
        </w:rPr>
        <w:t>with hepatic arterial infusion chemotherapy</w:t>
      </w:r>
    </w:p>
    <w:p w14:paraId="0FA07658" w14:textId="77777777" w:rsidR="004C55E9" w:rsidRPr="0041351C" w:rsidRDefault="004C55E9" w:rsidP="0041351C">
      <w:pPr>
        <w:spacing w:line="360" w:lineRule="auto"/>
        <w:jc w:val="both"/>
        <w:rPr>
          <w:rFonts w:ascii="Book Antiqua" w:hAnsi="Book Antiqua"/>
          <w:b/>
          <w:bCs/>
          <w:color w:val="000000" w:themeColor="text1"/>
        </w:rPr>
      </w:pPr>
    </w:p>
    <w:tbl>
      <w:tblPr>
        <w:tblW w:w="1058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210"/>
        <w:gridCol w:w="1843"/>
        <w:gridCol w:w="1843"/>
        <w:gridCol w:w="1842"/>
        <w:gridCol w:w="851"/>
      </w:tblGrid>
      <w:tr w:rsidR="00A91169" w:rsidRPr="0041351C" w14:paraId="4D079845" w14:textId="77777777" w:rsidTr="000D053B">
        <w:trPr>
          <w:trHeight w:val="330"/>
        </w:trPr>
        <w:tc>
          <w:tcPr>
            <w:tcW w:w="4210" w:type="dxa"/>
            <w:tcBorders>
              <w:top w:val="single" w:sz="4" w:space="0" w:color="auto"/>
              <w:bottom w:val="single" w:sz="4" w:space="0" w:color="auto"/>
            </w:tcBorders>
            <w:shd w:val="clear" w:color="auto" w:fill="auto"/>
            <w:noWrap/>
            <w:vAlign w:val="bottom"/>
            <w:hideMark/>
          </w:tcPr>
          <w:p w14:paraId="19E8BB61" w14:textId="77777777" w:rsidR="004C55E9" w:rsidRPr="0041351C" w:rsidRDefault="004C55E9" w:rsidP="0041351C">
            <w:pPr>
              <w:spacing w:line="360" w:lineRule="auto"/>
              <w:jc w:val="both"/>
              <w:rPr>
                <w:rFonts w:ascii="Book Antiqua" w:eastAsia="MS PGothic" w:hAnsi="Book Antiqua" w:cs="MS PGothic"/>
                <w:b/>
                <w:bCs/>
                <w:color w:val="000000" w:themeColor="text1"/>
              </w:rPr>
            </w:pPr>
            <w:r w:rsidRPr="0041351C">
              <w:rPr>
                <w:rFonts w:ascii="Book Antiqua" w:eastAsia="MS PGothic" w:hAnsi="Book Antiqua" w:cs="MS PGothic"/>
                <w:b/>
                <w:bCs/>
                <w:color w:val="000000" w:themeColor="text1"/>
              </w:rPr>
              <w:t>Variable</w:t>
            </w:r>
          </w:p>
        </w:tc>
        <w:tc>
          <w:tcPr>
            <w:tcW w:w="1843" w:type="dxa"/>
            <w:tcBorders>
              <w:top w:val="single" w:sz="4" w:space="0" w:color="auto"/>
              <w:bottom w:val="single" w:sz="4" w:space="0" w:color="auto"/>
            </w:tcBorders>
            <w:shd w:val="clear" w:color="auto" w:fill="auto"/>
            <w:noWrap/>
            <w:vAlign w:val="bottom"/>
            <w:hideMark/>
          </w:tcPr>
          <w:p w14:paraId="10692E91" w14:textId="77777777" w:rsidR="004C55E9" w:rsidRPr="0041351C" w:rsidRDefault="004C55E9" w:rsidP="0041351C">
            <w:pPr>
              <w:spacing w:line="360" w:lineRule="auto"/>
              <w:jc w:val="both"/>
              <w:rPr>
                <w:rFonts w:ascii="Book Antiqua" w:eastAsia="MS PGothic" w:hAnsi="Book Antiqua" w:cs="MS PGothic"/>
                <w:b/>
                <w:bCs/>
                <w:color w:val="000000" w:themeColor="text1"/>
              </w:rPr>
            </w:pPr>
            <w:r w:rsidRPr="0041351C">
              <w:rPr>
                <w:rFonts w:ascii="Book Antiqua" w:eastAsia="MS PGothic" w:hAnsi="Book Antiqua" w:cs="MS PGothic"/>
                <w:b/>
                <w:bCs/>
                <w:color w:val="000000" w:themeColor="text1"/>
              </w:rPr>
              <w:t>Total (</w:t>
            </w:r>
            <w:r w:rsidRPr="0041351C">
              <w:rPr>
                <w:rFonts w:ascii="Book Antiqua" w:eastAsia="MS PGothic" w:hAnsi="Book Antiqua" w:cs="MS PGothic"/>
                <w:b/>
                <w:bCs/>
                <w:i/>
                <w:iCs/>
                <w:color w:val="000000" w:themeColor="text1"/>
              </w:rPr>
              <w:t>n</w:t>
            </w:r>
            <w:r w:rsidRPr="0041351C">
              <w:rPr>
                <w:rFonts w:ascii="Book Antiqua" w:eastAsia="MS PGothic" w:hAnsi="Book Antiqua" w:cs="MS PGothic"/>
                <w:b/>
                <w:bCs/>
                <w:color w:val="000000" w:themeColor="text1"/>
              </w:rPr>
              <w:t xml:space="preserve"> = 72)</w:t>
            </w:r>
          </w:p>
        </w:tc>
        <w:tc>
          <w:tcPr>
            <w:tcW w:w="1843" w:type="dxa"/>
            <w:tcBorders>
              <w:top w:val="single" w:sz="4" w:space="0" w:color="auto"/>
              <w:bottom w:val="single" w:sz="4" w:space="0" w:color="auto"/>
            </w:tcBorders>
            <w:shd w:val="clear" w:color="auto" w:fill="auto"/>
            <w:noWrap/>
            <w:vAlign w:val="bottom"/>
            <w:hideMark/>
          </w:tcPr>
          <w:p w14:paraId="2E2C183D" w14:textId="77777777" w:rsidR="004C55E9" w:rsidRPr="0041351C" w:rsidRDefault="004C55E9" w:rsidP="0041351C">
            <w:pPr>
              <w:spacing w:line="360" w:lineRule="auto"/>
              <w:jc w:val="both"/>
              <w:rPr>
                <w:rFonts w:ascii="Book Antiqua" w:eastAsia="MS PGothic" w:hAnsi="Book Antiqua" w:cs="MS PGothic"/>
                <w:b/>
                <w:bCs/>
                <w:color w:val="000000" w:themeColor="text1"/>
              </w:rPr>
            </w:pPr>
            <w:r w:rsidRPr="0041351C">
              <w:rPr>
                <w:rFonts w:ascii="Book Antiqua" w:eastAsia="MS PGothic" w:hAnsi="Book Antiqua" w:cs="MS PGothic"/>
                <w:b/>
                <w:bCs/>
                <w:color w:val="000000" w:themeColor="text1"/>
              </w:rPr>
              <w:t>SD + PR (</w:t>
            </w:r>
            <w:r w:rsidRPr="0041351C">
              <w:rPr>
                <w:rFonts w:ascii="Book Antiqua" w:eastAsia="MS PGothic" w:hAnsi="Book Antiqua" w:cs="MS PGothic"/>
                <w:b/>
                <w:bCs/>
                <w:i/>
                <w:iCs/>
                <w:color w:val="000000" w:themeColor="text1"/>
              </w:rPr>
              <w:t>n</w:t>
            </w:r>
            <w:r w:rsidRPr="0041351C">
              <w:rPr>
                <w:rFonts w:ascii="Book Antiqua" w:eastAsia="MS PGothic" w:hAnsi="Book Antiqua" w:cs="MS PGothic"/>
                <w:b/>
                <w:bCs/>
                <w:color w:val="000000" w:themeColor="text1"/>
              </w:rPr>
              <w:t xml:space="preserve"> = 41)</w:t>
            </w:r>
          </w:p>
        </w:tc>
        <w:tc>
          <w:tcPr>
            <w:tcW w:w="1842" w:type="dxa"/>
            <w:tcBorders>
              <w:top w:val="single" w:sz="4" w:space="0" w:color="auto"/>
              <w:bottom w:val="single" w:sz="4" w:space="0" w:color="auto"/>
            </w:tcBorders>
            <w:shd w:val="clear" w:color="auto" w:fill="auto"/>
            <w:noWrap/>
            <w:vAlign w:val="bottom"/>
            <w:hideMark/>
          </w:tcPr>
          <w:p w14:paraId="6CAAB266" w14:textId="77777777" w:rsidR="004C55E9" w:rsidRPr="0041351C" w:rsidRDefault="004C55E9" w:rsidP="0041351C">
            <w:pPr>
              <w:spacing w:line="360" w:lineRule="auto"/>
              <w:jc w:val="both"/>
              <w:rPr>
                <w:rFonts w:ascii="Book Antiqua" w:eastAsia="MS PGothic" w:hAnsi="Book Antiqua" w:cs="MS PGothic"/>
                <w:b/>
                <w:bCs/>
                <w:color w:val="000000" w:themeColor="text1"/>
              </w:rPr>
            </w:pPr>
            <w:r w:rsidRPr="0041351C">
              <w:rPr>
                <w:rFonts w:ascii="Book Antiqua" w:eastAsia="MS PGothic" w:hAnsi="Book Antiqua" w:cs="MS PGothic"/>
                <w:b/>
                <w:bCs/>
                <w:color w:val="000000" w:themeColor="text1"/>
              </w:rPr>
              <w:t>PD (</w:t>
            </w:r>
            <w:r w:rsidRPr="0041351C">
              <w:rPr>
                <w:rFonts w:ascii="Book Antiqua" w:eastAsia="MS PGothic" w:hAnsi="Book Antiqua" w:cs="MS PGothic"/>
                <w:b/>
                <w:bCs/>
                <w:i/>
                <w:iCs/>
                <w:color w:val="000000" w:themeColor="text1"/>
              </w:rPr>
              <w:t>n</w:t>
            </w:r>
            <w:r w:rsidRPr="0041351C">
              <w:rPr>
                <w:rFonts w:ascii="Book Antiqua" w:eastAsia="MS PGothic" w:hAnsi="Book Antiqua" w:cs="MS PGothic"/>
                <w:b/>
                <w:bCs/>
                <w:color w:val="000000" w:themeColor="text1"/>
              </w:rPr>
              <w:t xml:space="preserve"> = 31)</w:t>
            </w:r>
          </w:p>
        </w:tc>
        <w:tc>
          <w:tcPr>
            <w:tcW w:w="851" w:type="dxa"/>
            <w:tcBorders>
              <w:top w:val="single" w:sz="4" w:space="0" w:color="auto"/>
              <w:bottom w:val="single" w:sz="4" w:space="0" w:color="auto"/>
            </w:tcBorders>
            <w:shd w:val="clear" w:color="auto" w:fill="auto"/>
            <w:noWrap/>
            <w:vAlign w:val="center"/>
            <w:hideMark/>
          </w:tcPr>
          <w:p w14:paraId="6B8AF5E1" w14:textId="77ECF081" w:rsidR="004C55E9" w:rsidRPr="0041351C" w:rsidRDefault="00AE18D4" w:rsidP="0041351C">
            <w:pPr>
              <w:spacing w:line="360" w:lineRule="auto"/>
              <w:jc w:val="both"/>
              <w:rPr>
                <w:rFonts w:ascii="Book Antiqua" w:eastAsia="MS PGothic" w:hAnsi="Book Antiqua" w:cs="MS PGothic"/>
                <w:b/>
                <w:bCs/>
                <w:color w:val="000000" w:themeColor="text1"/>
              </w:rPr>
            </w:pPr>
            <w:r w:rsidRPr="0041351C">
              <w:rPr>
                <w:rFonts w:ascii="Book Antiqua" w:eastAsia="MS PGothic" w:hAnsi="Book Antiqua" w:cs="MS PGothic"/>
                <w:b/>
                <w:bCs/>
                <w:i/>
                <w:color w:val="000000" w:themeColor="text1"/>
              </w:rPr>
              <w:t>P</w:t>
            </w:r>
            <w:r w:rsidR="005915B3" w:rsidRPr="0041351C">
              <w:rPr>
                <w:rFonts w:ascii="Book Antiqua" w:eastAsia="MS PGothic" w:hAnsi="Book Antiqua" w:cs="MS PGothic"/>
                <w:b/>
                <w:bCs/>
                <w:color w:val="000000" w:themeColor="text1"/>
              </w:rPr>
              <w:t xml:space="preserve"> </w:t>
            </w:r>
            <w:r w:rsidR="004C55E9" w:rsidRPr="0041351C">
              <w:rPr>
                <w:rFonts w:ascii="Book Antiqua" w:eastAsia="MS PGothic" w:hAnsi="Book Antiqua" w:cs="MS PGothic"/>
                <w:b/>
                <w:bCs/>
                <w:color w:val="000000" w:themeColor="text1"/>
              </w:rPr>
              <w:t>value</w:t>
            </w:r>
          </w:p>
        </w:tc>
      </w:tr>
      <w:tr w:rsidR="00A91169" w:rsidRPr="0041351C" w14:paraId="421BE758" w14:textId="77777777" w:rsidTr="000D053B">
        <w:trPr>
          <w:trHeight w:val="330"/>
        </w:trPr>
        <w:tc>
          <w:tcPr>
            <w:tcW w:w="4210" w:type="dxa"/>
            <w:tcBorders>
              <w:top w:val="single" w:sz="4" w:space="0" w:color="auto"/>
            </w:tcBorders>
            <w:shd w:val="clear" w:color="auto" w:fill="auto"/>
            <w:noWrap/>
            <w:vAlign w:val="center"/>
            <w:hideMark/>
          </w:tcPr>
          <w:p w14:paraId="37697FAF" w14:textId="397A1602" w:rsidR="004C55E9" w:rsidRPr="0041351C" w:rsidRDefault="00163E33" w:rsidP="0041351C">
            <w:pPr>
              <w:spacing w:line="360" w:lineRule="auto"/>
              <w:jc w:val="both"/>
              <w:rPr>
                <w:rFonts w:ascii="Book Antiqua" w:eastAsia="MS PGothic" w:hAnsi="Book Antiqua" w:cs="MS PGothic"/>
                <w:color w:val="000000" w:themeColor="text1"/>
              </w:rPr>
            </w:pPr>
            <w:r>
              <w:rPr>
                <w:rFonts w:ascii="Book Antiqua" w:eastAsia="MS PGothic" w:hAnsi="Book Antiqua" w:cs="MS PGothic"/>
                <w:color w:val="000000" w:themeColor="text1"/>
              </w:rPr>
              <w:t>Age (</w:t>
            </w:r>
            <w:proofErr w:type="spellStart"/>
            <w:r>
              <w:rPr>
                <w:rFonts w:ascii="Book Antiqua" w:eastAsia="MS PGothic" w:hAnsi="Book Antiqua" w:cs="MS PGothic"/>
                <w:color w:val="000000" w:themeColor="text1"/>
              </w:rPr>
              <w:t>y</w:t>
            </w:r>
            <w:r w:rsidR="004C55E9" w:rsidRPr="0041351C">
              <w:rPr>
                <w:rFonts w:ascii="Book Antiqua" w:eastAsia="MS PGothic" w:hAnsi="Book Antiqua" w:cs="MS PGothic"/>
                <w:color w:val="000000" w:themeColor="text1"/>
              </w:rPr>
              <w:t>r</w:t>
            </w:r>
            <w:proofErr w:type="spellEnd"/>
            <w:r w:rsidR="004C55E9" w:rsidRPr="0041351C">
              <w:rPr>
                <w:rFonts w:ascii="Book Antiqua" w:eastAsia="MS PGothic" w:hAnsi="Book Antiqua" w:cs="MS PGothic"/>
                <w:color w:val="000000" w:themeColor="text1"/>
              </w:rPr>
              <w:t>)</w:t>
            </w:r>
          </w:p>
        </w:tc>
        <w:tc>
          <w:tcPr>
            <w:tcW w:w="1843" w:type="dxa"/>
            <w:tcBorders>
              <w:top w:val="single" w:sz="4" w:space="0" w:color="auto"/>
            </w:tcBorders>
            <w:shd w:val="clear" w:color="auto" w:fill="auto"/>
            <w:noWrap/>
            <w:vAlign w:val="center"/>
            <w:hideMark/>
          </w:tcPr>
          <w:p w14:paraId="655436A3"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70.5 (64.2–76.1)</w:t>
            </w:r>
          </w:p>
        </w:tc>
        <w:tc>
          <w:tcPr>
            <w:tcW w:w="1843" w:type="dxa"/>
            <w:tcBorders>
              <w:top w:val="single" w:sz="4" w:space="0" w:color="auto"/>
            </w:tcBorders>
            <w:shd w:val="clear" w:color="auto" w:fill="auto"/>
            <w:noWrap/>
            <w:vAlign w:val="center"/>
            <w:hideMark/>
          </w:tcPr>
          <w:p w14:paraId="6AC0F1CA"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72.0 (66.4–76.4)</w:t>
            </w:r>
          </w:p>
        </w:tc>
        <w:tc>
          <w:tcPr>
            <w:tcW w:w="1842" w:type="dxa"/>
            <w:tcBorders>
              <w:top w:val="single" w:sz="4" w:space="0" w:color="auto"/>
            </w:tcBorders>
            <w:shd w:val="clear" w:color="auto" w:fill="auto"/>
            <w:noWrap/>
            <w:vAlign w:val="center"/>
            <w:hideMark/>
          </w:tcPr>
          <w:p w14:paraId="0708C5C7"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67.8 (58.9–75.1)</w:t>
            </w:r>
          </w:p>
        </w:tc>
        <w:tc>
          <w:tcPr>
            <w:tcW w:w="851" w:type="dxa"/>
            <w:tcBorders>
              <w:top w:val="single" w:sz="4" w:space="0" w:color="auto"/>
            </w:tcBorders>
            <w:shd w:val="clear" w:color="auto" w:fill="auto"/>
            <w:noWrap/>
            <w:vAlign w:val="center"/>
            <w:hideMark/>
          </w:tcPr>
          <w:p w14:paraId="76980C47"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772ACB24" w14:textId="77777777" w:rsidTr="000D053B">
        <w:trPr>
          <w:trHeight w:val="330"/>
        </w:trPr>
        <w:tc>
          <w:tcPr>
            <w:tcW w:w="4210" w:type="dxa"/>
            <w:shd w:val="clear" w:color="auto" w:fill="auto"/>
            <w:noWrap/>
            <w:vAlign w:val="center"/>
            <w:hideMark/>
          </w:tcPr>
          <w:p w14:paraId="4386F602" w14:textId="16084E48"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Sex (male/female)</w:t>
            </w:r>
          </w:p>
        </w:tc>
        <w:tc>
          <w:tcPr>
            <w:tcW w:w="1843" w:type="dxa"/>
            <w:shd w:val="clear" w:color="auto" w:fill="auto"/>
            <w:noWrap/>
            <w:vAlign w:val="center"/>
            <w:hideMark/>
          </w:tcPr>
          <w:p w14:paraId="2B9878CE" w14:textId="12D7972D"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57/15</w:t>
            </w:r>
          </w:p>
        </w:tc>
        <w:tc>
          <w:tcPr>
            <w:tcW w:w="1843" w:type="dxa"/>
            <w:shd w:val="clear" w:color="auto" w:fill="auto"/>
            <w:noWrap/>
            <w:vAlign w:val="bottom"/>
            <w:hideMark/>
          </w:tcPr>
          <w:p w14:paraId="135F34A8" w14:textId="757AAD06"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32/9</w:t>
            </w:r>
          </w:p>
        </w:tc>
        <w:tc>
          <w:tcPr>
            <w:tcW w:w="1842" w:type="dxa"/>
            <w:shd w:val="clear" w:color="auto" w:fill="auto"/>
            <w:noWrap/>
            <w:vAlign w:val="bottom"/>
            <w:hideMark/>
          </w:tcPr>
          <w:p w14:paraId="4673BEE3" w14:textId="614B64DD"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25/6</w:t>
            </w:r>
          </w:p>
        </w:tc>
        <w:tc>
          <w:tcPr>
            <w:tcW w:w="851" w:type="dxa"/>
            <w:shd w:val="clear" w:color="auto" w:fill="auto"/>
            <w:noWrap/>
            <w:vAlign w:val="center"/>
            <w:hideMark/>
          </w:tcPr>
          <w:p w14:paraId="616EEA99"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4BB03D71" w14:textId="77777777" w:rsidTr="000D053B">
        <w:trPr>
          <w:trHeight w:val="330"/>
        </w:trPr>
        <w:tc>
          <w:tcPr>
            <w:tcW w:w="4210" w:type="dxa"/>
            <w:shd w:val="clear" w:color="auto" w:fill="auto"/>
            <w:noWrap/>
            <w:vAlign w:val="center"/>
            <w:hideMark/>
          </w:tcPr>
          <w:p w14:paraId="4908F23B" w14:textId="381C39A9"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Etiology</w:t>
            </w:r>
            <w:r w:rsidR="00E7793F" w:rsidRPr="0041351C">
              <w:rPr>
                <w:rFonts w:ascii="Book Antiqua" w:hAnsi="Book Antiqua" w:cs="MS PGothic"/>
                <w:color w:val="000000" w:themeColor="text1"/>
                <w:lang w:eastAsia="zh-CN"/>
              </w:rPr>
              <w:t xml:space="preserve"> </w:t>
            </w:r>
            <w:r w:rsidRPr="0041351C">
              <w:rPr>
                <w:rFonts w:ascii="Book Antiqua" w:eastAsia="MS PGothic" w:hAnsi="Book Antiqua" w:cs="MS PGothic"/>
                <w:color w:val="000000" w:themeColor="text1"/>
              </w:rPr>
              <w:t>(HBV/HCV/alcohol/NASH/others)</w:t>
            </w:r>
          </w:p>
        </w:tc>
        <w:tc>
          <w:tcPr>
            <w:tcW w:w="1843" w:type="dxa"/>
            <w:shd w:val="clear" w:color="auto" w:fill="auto"/>
            <w:noWrap/>
            <w:vAlign w:val="center"/>
            <w:hideMark/>
          </w:tcPr>
          <w:p w14:paraId="77419F3E"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17/36/10/4/5</w:t>
            </w:r>
          </w:p>
        </w:tc>
        <w:tc>
          <w:tcPr>
            <w:tcW w:w="1843" w:type="dxa"/>
            <w:shd w:val="clear" w:color="auto" w:fill="auto"/>
            <w:noWrap/>
            <w:vAlign w:val="center"/>
            <w:hideMark/>
          </w:tcPr>
          <w:p w14:paraId="2B86F740"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6/23/5/4/3</w:t>
            </w:r>
          </w:p>
        </w:tc>
        <w:tc>
          <w:tcPr>
            <w:tcW w:w="1842" w:type="dxa"/>
            <w:shd w:val="clear" w:color="auto" w:fill="auto"/>
            <w:noWrap/>
            <w:vAlign w:val="center"/>
            <w:hideMark/>
          </w:tcPr>
          <w:p w14:paraId="73C8111D"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11/13/5/0/2</w:t>
            </w:r>
          </w:p>
        </w:tc>
        <w:tc>
          <w:tcPr>
            <w:tcW w:w="851" w:type="dxa"/>
            <w:shd w:val="clear" w:color="auto" w:fill="auto"/>
            <w:noWrap/>
            <w:vAlign w:val="center"/>
            <w:hideMark/>
          </w:tcPr>
          <w:p w14:paraId="5D456E95"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74A73FFA" w14:textId="77777777" w:rsidTr="000D053B">
        <w:trPr>
          <w:trHeight w:val="330"/>
        </w:trPr>
        <w:tc>
          <w:tcPr>
            <w:tcW w:w="4210" w:type="dxa"/>
            <w:shd w:val="clear" w:color="auto" w:fill="auto"/>
            <w:noWrap/>
            <w:vAlign w:val="center"/>
            <w:hideMark/>
          </w:tcPr>
          <w:p w14:paraId="433206CC"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Albumin (g/dL)</w:t>
            </w:r>
          </w:p>
        </w:tc>
        <w:tc>
          <w:tcPr>
            <w:tcW w:w="1843" w:type="dxa"/>
            <w:shd w:val="clear" w:color="auto" w:fill="auto"/>
            <w:noWrap/>
            <w:vAlign w:val="center"/>
            <w:hideMark/>
          </w:tcPr>
          <w:p w14:paraId="713B856A"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3.2 (3.0–3.6)</w:t>
            </w:r>
          </w:p>
        </w:tc>
        <w:tc>
          <w:tcPr>
            <w:tcW w:w="1843" w:type="dxa"/>
            <w:shd w:val="clear" w:color="auto" w:fill="auto"/>
            <w:noWrap/>
            <w:vAlign w:val="center"/>
            <w:hideMark/>
          </w:tcPr>
          <w:p w14:paraId="137A3463"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3.3 (3.0–3.6)</w:t>
            </w:r>
          </w:p>
        </w:tc>
        <w:tc>
          <w:tcPr>
            <w:tcW w:w="1842" w:type="dxa"/>
            <w:shd w:val="clear" w:color="auto" w:fill="auto"/>
            <w:noWrap/>
            <w:vAlign w:val="center"/>
            <w:hideMark/>
          </w:tcPr>
          <w:p w14:paraId="52387DA0"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3.2 (3.0–3.7)</w:t>
            </w:r>
          </w:p>
        </w:tc>
        <w:tc>
          <w:tcPr>
            <w:tcW w:w="851" w:type="dxa"/>
            <w:shd w:val="clear" w:color="auto" w:fill="auto"/>
            <w:noWrap/>
            <w:vAlign w:val="center"/>
            <w:hideMark/>
          </w:tcPr>
          <w:p w14:paraId="5C383DC9"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0989D4D3" w14:textId="77777777" w:rsidTr="000D053B">
        <w:trPr>
          <w:trHeight w:val="330"/>
        </w:trPr>
        <w:tc>
          <w:tcPr>
            <w:tcW w:w="4210" w:type="dxa"/>
            <w:shd w:val="clear" w:color="auto" w:fill="auto"/>
            <w:noWrap/>
            <w:vAlign w:val="center"/>
            <w:hideMark/>
          </w:tcPr>
          <w:p w14:paraId="4F4E529B"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Prothrombin time (%)</w:t>
            </w:r>
          </w:p>
        </w:tc>
        <w:tc>
          <w:tcPr>
            <w:tcW w:w="1843" w:type="dxa"/>
            <w:shd w:val="clear" w:color="auto" w:fill="auto"/>
            <w:noWrap/>
            <w:vAlign w:val="center"/>
            <w:hideMark/>
          </w:tcPr>
          <w:p w14:paraId="0AC3D6A9"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76.0 (60.5–85.3)</w:t>
            </w:r>
          </w:p>
        </w:tc>
        <w:tc>
          <w:tcPr>
            <w:tcW w:w="1843" w:type="dxa"/>
            <w:shd w:val="clear" w:color="auto" w:fill="auto"/>
            <w:noWrap/>
            <w:vAlign w:val="center"/>
            <w:hideMark/>
          </w:tcPr>
          <w:p w14:paraId="160EB669"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78.0 (57.0–86.0)</w:t>
            </w:r>
          </w:p>
        </w:tc>
        <w:tc>
          <w:tcPr>
            <w:tcW w:w="1842" w:type="dxa"/>
            <w:shd w:val="clear" w:color="auto" w:fill="auto"/>
            <w:noWrap/>
            <w:vAlign w:val="center"/>
            <w:hideMark/>
          </w:tcPr>
          <w:p w14:paraId="4D78A9A5"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73.0 (63.5–83.0)</w:t>
            </w:r>
          </w:p>
        </w:tc>
        <w:tc>
          <w:tcPr>
            <w:tcW w:w="851" w:type="dxa"/>
            <w:shd w:val="clear" w:color="auto" w:fill="auto"/>
            <w:noWrap/>
            <w:vAlign w:val="center"/>
            <w:hideMark/>
          </w:tcPr>
          <w:p w14:paraId="2910EE11"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7358B5CE" w14:textId="77777777" w:rsidTr="000D053B">
        <w:trPr>
          <w:trHeight w:val="330"/>
        </w:trPr>
        <w:tc>
          <w:tcPr>
            <w:tcW w:w="4210" w:type="dxa"/>
            <w:shd w:val="clear" w:color="auto" w:fill="auto"/>
            <w:noWrap/>
            <w:vAlign w:val="center"/>
            <w:hideMark/>
          </w:tcPr>
          <w:p w14:paraId="07B6638B"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Total bilirubin (mg/dL)</w:t>
            </w:r>
          </w:p>
        </w:tc>
        <w:tc>
          <w:tcPr>
            <w:tcW w:w="1843" w:type="dxa"/>
            <w:shd w:val="clear" w:color="auto" w:fill="auto"/>
            <w:noWrap/>
            <w:vAlign w:val="center"/>
            <w:hideMark/>
          </w:tcPr>
          <w:p w14:paraId="7B158A82"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1.2 (0.8–2.1)</w:t>
            </w:r>
          </w:p>
        </w:tc>
        <w:tc>
          <w:tcPr>
            <w:tcW w:w="1843" w:type="dxa"/>
            <w:shd w:val="clear" w:color="auto" w:fill="auto"/>
            <w:noWrap/>
            <w:vAlign w:val="center"/>
            <w:hideMark/>
          </w:tcPr>
          <w:p w14:paraId="046F9437"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1.2 (0.7–2.1)</w:t>
            </w:r>
          </w:p>
        </w:tc>
        <w:tc>
          <w:tcPr>
            <w:tcW w:w="1842" w:type="dxa"/>
            <w:shd w:val="clear" w:color="auto" w:fill="auto"/>
            <w:noWrap/>
            <w:vAlign w:val="center"/>
            <w:hideMark/>
          </w:tcPr>
          <w:p w14:paraId="4795C68A"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1.2 (0.8–2.2)</w:t>
            </w:r>
          </w:p>
        </w:tc>
        <w:tc>
          <w:tcPr>
            <w:tcW w:w="851" w:type="dxa"/>
            <w:shd w:val="clear" w:color="auto" w:fill="auto"/>
            <w:noWrap/>
            <w:vAlign w:val="center"/>
            <w:hideMark/>
          </w:tcPr>
          <w:p w14:paraId="57EE7DB0"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37B644E9" w14:textId="77777777" w:rsidTr="000D053B">
        <w:trPr>
          <w:trHeight w:val="390"/>
        </w:trPr>
        <w:tc>
          <w:tcPr>
            <w:tcW w:w="4210" w:type="dxa"/>
            <w:shd w:val="clear" w:color="auto" w:fill="auto"/>
            <w:noWrap/>
            <w:vAlign w:val="center"/>
            <w:hideMark/>
          </w:tcPr>
          <w:p w14:paraId="2D439D1E" w14:textId="7C174479"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Platelet count (</w:t>
            </w:r>
            <w:r w:rsidR="00C10C30" w:rsidRPr="0041351C">
              <w:rPr>
                <w:rFonts w:ascii="Book Antiqua" w:eastAsia="MS PGothic" w:hAnsi="Book Antiqua" w:cs="MS PGothic"/>
                <w:color w:val="000000" w:themeColor="text1"/>
              </w:rPr>
              <w:t>×</w:t>
            </w:r>
            <w:r w:rsidRPr="0041351C">
              <w:rPr>
                <w:rFonts w:ascii="Book Antiqua" w:eastAsia="MS PGothic" w:hAnsi="Book Antiqua" w:cs="MS PGothic"/>
                <w:color w:val="000000" w:themeColor="text1"/>
              </w:rPr>
              <w:t xml:space="preserve"> 10</w:t>
            </w:r>
            <w:r w:rsidRPr="0041351C">
              <w:rPr>
                <w:rFonts w:ascii="Book Antiqua" w:eastAsia="MS PGothic" w:hAnsi="Book Antiqua" w:cs="MS PGothic"/>
                <w:color w:val="000000" w:themeColor="text1"/>
                <w:vertAlign w:val="superscript"/>
              </w:rPr>
              <w:t>4</w:t>
            </w:r>
            <w:r w:rsidRPr="0041351C">
              <w:rPr>
                <w:rFonts w:ascii="Book Antiqua" w:eastAsia="MS PGothic" w:hAnsi="Book Antiqua" w:cs="MS PGothic"/>
                <w:color w:val="000000" w:themeColor="text1"/>
              </w:rPr>
              <w:t>/mm</w:t>
            </w:r>
            <w:r w:rsidRPr="0041351C">
              <w:rPr>
                <w:rFonts w:ascii="Book Antiqua" w:hAnsi="Book Antiqua"/>
                <w:color w:val="000000" w:themeColor="text1"/>
                <w:vertAlign w:val="superscript"/>
              </w:rPr>
              <w:t>3</w:t>
            </w:r>
            <w:r w:rsidRPr="0041351C">
              <w:rPr>
                <w:rFonts w:ascii="Book Antiqua" w:eastAsia="MS PGothic" w:hAnsi="Book Antiqua" w:cs="MS PGothic"/>
                <w:color w:val="000000" w:themeColor="text1"/>
              </w:rPr>
              <w:t>)</w:t>
            </w:r>
          </w:p>
        </w:tc>
        <w:tc>
          <w:tcPr>
            <w:tcW w:w="1843" w:type="dxa"/>
            <w:shd w:val="clear" w:color="auto" w:fill="auto"/>
            <w:noWrap/>
            <w:vAlign w:val="center"/>
            <w:hideMark/>
          </w:tcPr>
          <w:p w14:paraId="15EF565A"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10.4 (7.1–14.9)</w:t>
            </w:r>
          </w:p>
        </w:tc>
        <w:tc>
          <w:tcPr>
            <w:tcW w:w="1843" w:type="dxa"/>
            <w:shd w:val="clear" w:color="auto" w:fill="auto"/>
            <w:noWrap/>
            <w:vAlign w:val="center"/>
            <w:hideMark/>
          </w:tcPr>
          <w:p w14:paraId="19D074FE"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10.8 (7.0–13.2)</w:t>
            </w:r>
          </w:p>
        </w:tc>
        <w:tc>
          <w:tcPr>
            <w:tcW w:w="1842" w:type="dxa"/>
            <w:shd w:val="clear" w:color="auto" w:fill="auto"/>
            <w:noWrap/>
            <w:vAlign w:val="center"/>
            <w:hideMark/>
          </w:tcPr>
          <w:p w14:paraId="6D24F3E3"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10.1 (7.6–17.1)</w:t>
            </w:r>
          </w:p>
        </w:tc>
        <w:tc>
          <w:tcPr>
            <w:tcW w:w="851" w:type="dxa"/>
            <w:shd w:val="clear" w:color="auto" w:fill="auto"/>
            <w:noWrap/>
            <w:vAlign w:val="center"/>
            <w:hideMark/>
          </w:tcPr>
          <w:p w14:paraId="3DAD2D79"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7253EF6B" w14:textId="77777777" w:rsidTr="000D053B">
        <w:trPr>
          <w:trHeight w:val="330"/>
        </w:trPr>
        <w:tc>
          <w:tcPr>
            <w:tcW w:w="4210" w:type="dxa"/>
            <w:shd w:val="clear" w:color="auto" w:fill="auto"/>
            <w:noWrap/>
            <w:vAlign w:val="center"/>
            <w:hideMark/>
          </w:tcPr>
          <w:p w14:paraId="667E8332"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AFP (ng/mL)</w:t>
            </w:r>
          </w:p>
        </w:tc>
        <w:tc>
          <w:tcPr>
            <w:tcW w:w="1843" w:type="dxa"/>
            <w:shd w:val="clear" w:color="auto" w:fill="auto"/>
            <w:noWrap/>
            <w:vAlign w:val="center"/>
            <w:hideMark/>
          </w:tcPr>
          <w:p w14:paraId="1E7C0C3A"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95.3 (17.9–1162.5)</w:t>
            </w:r>
          </w:p>
        </w:tc>
        <w:tc>
          <w:tcPr>
            <w:tcW w:w="1843" w:type="dxa"/>
            <w:shd w:val="clear" w:color="auto" w:fill="auto"/>
            <w:noWrap/>
            <w:vAlign w:val="center"/>
            <w:hideMark/>
          </w:tcPr>
          <w:p w14:paraId="17EDD89A"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101.0 (21.2–931.5)</w:t>
            </w:r>
          </w:p>
        </w:tc>
        <w:tc>
          <w:tcPr>
            <w:tcW w:w="1842" w:type="dxa"/>
            <w:shd w:val="clear" w:color="auto" w:fill="auto"/>
            <w:noWrap/>
            <w:vAlign w:val="center"/>
            <w:hideMark/>
          </w:tcPr>
          <w:p w14:paraId="1A9B4305"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87.1 (13.2–1349.2)</w:t>
            </w:r>
          </w:p>
        </w:tc>
        <w:tc>
          <w:tcPr>
            <w:tcW w:w="851" w:type="dxa"/>
            <w:shd w:val="clear" w:color="auto" w:fill="auto"/>
            <w:noWrap/>
            <w:vAlign w:val="center"/>
            <w:hideMark/>
          </w:tcPr>
          <w:p w14:paraId="5166DDB3"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5927DDA4" w14:textId="77777777" w:rsidTr="000D053B">
        <w:trPr>
          <w:trHeight w:val="330"/>
        </w:trPr>
        <w:tc>
          <w:tcPr>
            <w:tcW w:w="4210" w:type="dxa"/>
            <w:shd w:val="clear" w:color="auto" w:fill="auto"/>
            <w:noWrap/>
            <w:vAlign w:val="center"/>
            <w:hideMark/>
          </w:tcPr>
          <w:p w14:paraId="1914E272"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DCP (</w:t>
            </w:r>
            <w:proofErr w:type="spellStart"/>
            <w:r w:rsidRPr="0041351C">
              <w:rPr>
                <w:rFonts w:ascii="Book Antiqua" w:eastAsia="MS PGothic" w:hAnsi="Book Antiqua" w:cs="MS PGothic"/>
                <w:color w:val="000000" w:themeColor="text1"/>
              </w:rPr>
              <w:t>mAU</w:t>
            </w:r>
            <w:proofErr w:type="spellEnd"/>
            <w:r w:rsidRPr="0041351C">
              <w:rPr>
                <w:rFonts w:ascii="Book Antiqua" w:eastAsia="MS PGothic" w:hAnsi="Book Antiqua" w:cs="MS PGothic"/>
                <w:color w:val="000000" w:themeColor="text1"/>
              </w:rPr>
              <w:t>/mL)</w:t>
            </w:r>
          </w:p>
        </w:tc>
        <w:tc>
          <w:tcPr>
            <w:tcW w:w="1843" w:type="dxa"/>
            <w:shd w:val="clear" w:color="auto" w:fill="auto"/>
            <w:noWrap/>
            <w:vAlign w:val="center"/>
            <w:hideMark/>
          </w:tcPr>
          <w:p w14:paraId="513FEB95"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359.5 (58.0–5277.5)</w:t>
            </w:r>
          </w:p>
        </w:tc>
        <w:tc>
          <w:tcPr>
            <w:tcW w:w="1843" w:type="dxa"/>
            <w:shd w:val="clear" w:color="auto" w:fill="auto"/>
            <w:noWrap/>
            <w:vAlign w:val="center"/>
            <w:hideMark/>
          </w:tcPr>
          <w:p w14:paraId="1C3D8780"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348 (42.3–1542.8)</w:t>
            </w:r>
          </w:p>
        </w:tc>
        <w:tc>
          <w:tcPr>
            <w:tcW w:w="1842" w:type="dxa"/>
            <w:shd w:val="clear" w:color="auto" w:fill="auto"/>
            <w:noWrap/>
            <w:vAlign w:val="center"/>
            <w:hideMark/>
          </w:tcPr>
          <w:p w14:paraId="7F840134"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609.0 (88.2–279.4)</w:t>
            </w:r>
          </w:p>
        </w:tc>
        <w:tc>
          <w:tcPr>
            <w:tcW w:w="851" w:type="dxa"/>
            <w:shd w:val="clear" w:color="auto" w:fill="auto"/>
            <w:noWrap/>
            <w:vAlign w:val="center"/>
            <w:hideMark/>
          </w:tcPr>
          <w:p w14:paraId="062F2194"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4ADA1B37" w14:textId="77777777" w:rsidTr="000D053B">
        <w:trPr>
          <w:trHeight w:val="330"/>
        </w:trPr>
        <w:tc>
          <w:tcPr>
            <w:tcW w:w="4210" w:type="dxa"/>
            <w:shd w:val="clear" w:color="auto" w:fill="auto"/>
            <w:noWrap/>
            <w:vAlign w:val="center"/>
            <w:hideMark/>
          </w:tcPr>
          <w:p w14:paraId="696EC33A"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AFP-L3% (%)</w:t>
            </w:r>
          </w:p>
        </w:tc>
        <w:tc>
          <w:tcPr>
            <w:tcW w:w="1843" w:type="dxa"/>
            <w:shd w:val="clear" w:color="auto" w:fill="auto"/>
            <w:noWrap/>
            <w:vAlign w:val="center"/>
            <w:hideMark/>
          </w:tcPr>
          <w:p w14:paraId="5944826D"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33.7 (7.7–73.4)</w:t>
            </w:r>
          </w:p>
        </w:tc>
        <w:tc>
          <w:tcPr>
            <w:tcW w:w="1843" w:type="dxa"/>
            <w:shd w:val="clear" w:color="auto" w:fill="auto"/>
            <w:noWrap/>
            <w:vAlign w:val="center"/>
            <w:hideMark/>
          </w:tcPr>
          <w:p w14:paraId="344C8131"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34.3 (6.9–73.4)</w:t>
            </w:r>
          </w:p>
        </w:tc>
        <w:tc>
          <w:tcPr>
            <w:tcW w:w="1842" w:type="dxa"/>
            <w:shd w:val="clear" w:color="auto" w:fill="auto"/>
            <w:noWrap/>
            <w:vAlign w:val="center"/>
            <w:hideMark/>
          </w:tcPr>
          <w:p w14:paraId="7604F65C"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22.2 (8.1–68.8)</w:t>
            </w:r>
          </w:p>
        </w:tc>
        <w:tc>
          <w:tcPr>
            <w:tcW w:w="851" w:type="dxa"/>
            <w:shd w:val="clear" w:color="auto" w:fill="auto"/>
            <w:noWrap/>
            <w:vAlign w:val="center"/>
            <w:hideMark/>
          </w:tcPr>
          <w:p w14:paraId="376C2527"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02A07BAE" w14:textId="77777777" w:rsidTr="000D053B">
        <w:trPr>
          <w:trHeight w:val="330"/>
        </w:trPr>
        <w:tc>
          <w:tcPr>
            <w:tcW w:w="4210" w:type="dxa"/>
            <w:shd w:val="clear" w:color="auto" w:fill="auto"/>
            <w:noWrap/>
            <w:vAlign w:val="center"/>
            <w:hideMark/>
          </w:tcPr>
          <w:p w14:paraId="2C52E2DA"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Maximum tumor size (cm)</w:t>
            </w:r>
          </w:p>
        </w:tc>
        <w:tc>
          <w:tcPr>
            <w:tcW w:w="1843" w:type="dxa"/>
            <w:shd w:val="clear" w:color="auto" w:fill="auto"/>
            <w:noWrap/>
            <w:vAlign w:val="center"/>
            <w:hideMark/>
          </w:tcPr>
          <w:p w14:paraId="02D57ED2"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3.3 (2.2–5.0)</w:t>
            </w:r>
          </w:p>
        </w:tc>
        <w:tc>
          <w:tcPr>
            <w:tcW w:w="1843" w:type="dxa"/>
            <w:shd w:val="clear" w:color="auto" w:fill="auto"/>
            <w:noWrap/>
            <w:vAlign w:val="center"/>
            <w:hideMark/>
          </w:tcPr>
          <w:p w14:paraId="536EE58D"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3.0 (2.0–5.0)</w:t>
            </w:r>
          </w:p>
        </w:tc>
        <w:tc>
          <w:tcPr>
            <w:tcW w:w="1842" w:type="dxa"/>
            <w:shd w:val="clear" w:color="auto" w:fill="auto"/>
            <w:noWrap/>
            <w:vAlign w:val="center"/>
            <w:hideMark/>
          </w:tcPr>
          <w:p w14:paraId="606932F5"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3.5 (2.9–3.5)</w:t>
            </w:r>
          </w:p>
        </w:tc>
        <w:tc>
          <w:tcPr>
            <w:tcW w:w="851" w:type="dxa"/>
            <w:shd w:val="clear" w:color="auto" w:fill="auto"/>
            <w:noWrap/>
            <w:vAlign w:val="center"/>
            <w:hideMark/>
          </w:tcPr>
          <w:p w14:paraId="3ED4BE97"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48A01D87" w14:textId="77777777" w:rsidTr="000D053B">
        <w:trPr>
          <w:trHeight w:val="330"/>
        </w:trPr>
        <w:tc>
          <w:tcPr>
            <w:tcW w:w="4210" w:type="dxa"/>
            <w:shd w:val="clear" w:color="auto" w:fill="auto"/>
            <w:vAlign w:val="center"/>
            <w:hideMark/>
          </w:tcPr>
          <w:p w14:paraId="61B56700" w14:textId="41B8F151"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Tumor number (1/2/3/4/&gt;</w:t>
            </w:r>
            <w:r w:rsidR="002F3EF0" w:rsidRPr="0041351C">
              <w:rPr>
                <w:rFonts w:ascii="Book Antiqua" w:eastAsia="MS PGothic" w:hAnsi="Book Antiqua" w:cs="MS PGothic"/>
                <w:color w:val="000000" w:themeColor="text1"/>
              </w:rPr>
              <w:t xml:space="preserve"> </w:t>
            </w:r>
            <w:r w:rsidRPr="0041351C">
              <w:rPr>
                <w:rFonts w:ascii="Book Antiqua" w:eastAsia="MS PGothic" w:hAnsi="Book Antiqua" w:cs="MS PGothic"/>
                <w:color w:val="000000" w:themeColor="text1"/>
              </w:rPr>
              <w:t>4)</w:t>
            </w:r>
          </w:p>
        </w:tc>
        <w:tc>
          <w:tcPr>
            <w:tcW w:w="1843" w:type="dxa"/>
            <w:shd w:val="clear" w:color="auto" w:fill="auto"/>
            <w:vAlign w:val="center"/>
            <w:hideMark/>
          </w:tcPr>
          <w:p w14:paraId="073D4BF7"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9/5/6/2/50</w:t>
            </w:r>
          </w:p>
        </w:tc>
        <w:tc>
          <w:tcPr>
            <w:tcW w:w="1843" w:type="dxa"/>
            <w:shd w:val="clear" w:color="auto" w:fill="auto"/>
            <w:noWrap/>
            <w:vAlign w:val="center"/>
            <w:hideMark/>
          </w:tcPr>
          <w:p w14:paraId="5597E87E"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5/4/3/2/27</w:t>
            </w:r>
          </w:p>
        </w:tc>
        <w:tc>
          <w:tcPr>
            <w:tcW w:w="1842" w:type="dxa"/>
            <w:shd w:val="clear" w:color="auto" w:fill="auto"/>
            <w:noWrap/>
            <w:vAlign w:val="center"/>
            <w:hideMark/>
          </w:tcPr>
          <w:p w14:paraId="3FBF1898" w14:textId="6F0E8445"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4/1/3/0/23</w:t>
            </w:r>
          </w:p>
        </w:tc>
        <w:tc>
          <w:tcPr>
            <w:tcW w:w="851" w:type="dxa"/>
            <w:shd w:val="clear" w:color="auto" w:fill="auto"/>
            <w:noWrap/>
            <w:vAlign w:val="center"/>
            <w:hideMark/>
          </w:tcPr>
          <w:p w14:paraId="211F4B7F"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1A68D98F" w14:textId="77777777" w:rsidTr="000D053B">
        <w:trPr>
          <w:trHeight w:val="330"/>
        </w:trPr>
        <w:tc>
          <w:tcPr>
            <w:tcW w:w="4210" w:type="dxa"/>
            <w:shd w:val="clear" w:color="auto" w:fill="auto"/>
            <w:vAlign w:val="center"/>
            <w:hideMark/>
          </w:tcPr>
          <w:p w14:paraId="4199AE71"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Vascular invasion (present/absent)</w:t>
            </w:r>
          </w:p>
        </w:tc>
        <w:tc>
          <w:tcPr>
            <w:tcW w:w="1843" w:type="dxa"/>
            <w:shd w:val="clear" w:color="auto" w:fill="auto"/>
            <w:vAlign w:val="center"/>
            <w:hideMark/>
          </w:tcPr>
          <w:p w14:paraId="3FC5FC31"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31/41</w:t>
            </w:r>
          </w:p>
        </w:tc>
        <w:tc>
          <w:tcPr>
            <w:tcW w:w="1843" w:type="dxa"/>
            <w:shd w:val="clear" w:color="auto" w:fill="auto"/>
            <w:noWrap/>
            <w:vAlign w:val="center"/>
            <w:hideMark/>
          </w:tcPr>
          <w:p w14:paraId="2968C728"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20/21</w:t>
            </w:r>
          </w:p>
        </w:tc>
        <w:tc>
          <w:tcPr>
            <w:tcW w:w="1842" w:type="dxa"/>
            <w:shd w:val="clear" w:color="auto" w:fill="auto"/>
            <w:noWrap/>
            <w:vAlign w:val="center"/>
            <w:hideMark/>
          </w:tcPr>
          <w:p w14:paraId="33AD1DD4"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11/20</w:t>
            </w:r>
          </w:p>
        </w:tc>
        <w:tc>
          <w:tcPr>
            <w:tcW w:w="851" w:type="dxa"/>
            <w:shd w:val="clear" w:color="auto" w:fill="auto"/>
            <w:noWrap/>
            <w:vAlign w:val="center"/>
            <w:hideMark/>
          </w:tcPr>
          <w:p w14:paraId="135E0EC2"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45F2BE22" w14:textId="77777777" w:rsidTr="000D053B">
        <w:trPr>
          <w:trHeight w:val="330"/>
        </w:trPr>
        <w:tc>
          <w:tcPr>
            <w:tcW w:w="4210" w:type="dxa"/>
            <w:shd w:val="clear" w:color="auto" w:fill="auto"/>
            <w:vAlign w:val="center"/>
            <w:hideMark/>
          </w:tcPr>
          <w:p w14:paraId="436EF573"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Treatment period (days)</w:t>
            </w:r>
          </w:p>
        </w:tc>
        <w:tc>
          <w:tcPr>
            <w:tcW w:w="1843" w:type="dxa"/>
            <w:shd w:val="clear" w:color="auto" w:fill="auto"/>
            <w:vAlign w:val="center"/>
            <w:hideMark/>
          </w:tcPr>
          <w:p w14:paraId="12CB26F4"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121 (41–218)</w:t>
            </w:r>
          </w:p>
        </w:tc>
        <w:tc>
          <w:tcPr>
            <w:tcW w:w="1843" w:type="dxa"/>
            <w:shd w:val="clear" w:color="auto" w:fill="auto"/>
            <w:noWrap/>
            <w:vAlign w:val="center"/>
            <w:hideMark/>
          </w:tcPr>
          <w:p w14:paraId="16A220E1"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191(120–311)</w:t>
            </w:r>
          </w:p>
        </w:tc>
        <w:tc>
          <w:tcPr>
            <w:tcW w:w="1842" w:type="dxa"/>
            <w:shd w:val="clear" w:color="auto" w:fill="auto"/>
            <w:noWrap/>
            <w:vAlign w:val="center"/>
            <w:hideMark/>
          </w:tcPr>
          <w:p w14:paraId="64D42117"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40.0 (26–61)</w:t>
            </w:r>
          </w:p>
        </w:tc>
        <w:tc>
          <w:tcPr>
            <w:tcW w:w="851" w:type="dxa"/>
            <w:shd w:val="clear" w:color="auto" w:fill="auto"/>
            <w:noWrap/>
            <w:vAlign w:val="center"/>
            <w:hideMark/>
          </w:tcPr>
          <w:p w14:paraId="390668E4" w14:textId="1AF52EB9"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&lt;</w:t>
            </w:r>
            <w:r w:rsidR="002F3EF0" w:rsidRPr="0041351C">
              <w:rPr>
                <w:rFonts w:ascii="Book Antiqua" w:eastAsia="MS PGothic" w:hAnsi="Book Antiqua" w:cs="MS PGothic"/>
                <w:color w:val="000000" w:themeColor="text1"/>
              </w:rPr>
              <w:t xml:space="preserve"> </w:t>
            </w:r>
            <w:r w:rsidRPr="0041351C">
              <w:rPr>
                <w:rFonts w:ascii="Book Antiqua" w:eastAsia="MS PGothic" w:hAnsi="Book Antiqua" w:cs="MS PGothic"/>
                <w:color w:val="000000" w:themeColor="text1"/>
              </w:rPr>
              <w:t>0.05</w:t>
            </w:r>
          </w:p>
        </w:tc>
      </w:tr>
    </w:tbl>
    <w:p w14:paraId="58E2FDDE" w14:textId="1E3893DF" w:rsidR="004C55E9" w:rsidRPr="0041351C" w:rsidRDefault="004C55E9" w:rsidP="0041351C">
      <w:pPr>
        <w:spacing w:line="360" w:lineRule="auto"/>
        <w:jc w:val="both"/>
        <w:rPr>
          <w:rFonts w:ascii="Book Antiqua" w:hAnsi="Book Antiqua"/>
          <w:color w:val="000000" w:themeColor="text1"/>
        </w:rPr>
      </w:pPr>
      <w:r w:rsidRPr="0041351C">
        <w:rPr>
          <w:rFonts w:ascii="Book Antiqua" w:hAnsi="Book Antiqua"/>
          <w:color w:val="000000" w:themeColor="text1"/>
        </w:rPr>
        <w:t>Data are expressed as median (interquartile range).</w:t>
      </w:r>
      <w:r w:rsidR="00934486" w:rsidRPr="0041351C">
        <w:rPr>
          <w:rFonts w:ascii="Book Antiqua" w:hAnsi="Book Antiqua"/>
          <w:color w:val="000000" w:themeColor="text1"/>
          <w:lang w:eastAsia="zh-CN"/>
        </w:rPr>
        <w:t xml:space="preserve"> </w:t>
      </w:r>
      <w:r w:rsidR="00934486" w:rsidRPr="0041351C">
        <w:rPr>
          <w:rFonts w:ascii="Book Antiqua" w:hAnsi="Book Antiqua"/>
          <w:i/>
          <w:color w:val="000000" w:themeColor="text1"/>
        </w:rPr>
        <w:t>P</w:t>
      </w:r>
      <w:r w:rsidR="00934486" w:rsidRPr="0041351C">
        <w:rPr>
          <w:rFonts w:ascii="Book Antiqua" w:hAnsi="Book Antiqua"/>
          <w:color w:val="000000" w:themeColor="text1"/>
        </w:rPr>
        <w:t xml:space="preserve"> </w:t>
      </w:r>
      <w:r w:rsidRPr="0041351C">
        <w:rPr>
          <w:rFonts w:ascii="Book Antiqua" w:hAnsi="Book Antiqua"/>
          <w:color w:val="000000" w:themeColor="text1"/>
        </w:rPr>
        <w:t>values represent comparisons</w:t>
      </w:r>
      <w:r w:rsidR="00934486" w:rsidRPr="0041351C">
        <w:rPr>
          <w:rFonts w:ascii="Book Antiqua" w:hAnsi="Book Antiqua"/>
          <w:color w:val="000000" w:themeColor="text1"/>
        </w:rPr>
        <w:t xml:space="preserve"> </w:t>
      </w:r>
      <w:r w:rsidRPr="0041351C">
        <w:rPr>
          <w:rFonts w:ascii="Book Antiqua" w:hAnsi="Book Antiqua"/>
          <w:color w:val="000000" w:themeColor="text1"/>
        </w:rPr>
        <w:t>between SD + PR and PD with hepatic arterial infusion chemotherapy.</w:t>
      </w:r>
      <w:r w:rsidR="00934486" w:rsidRPr="0041351C">
        <w:rPr>
          <w:rFonts w:ascii="Book Antiqua" w:hAnsi="Book Antiqua"/>
          <w:color w:val="000000" w:themeColor="text1"/>
          <w:lang w:eastAsia="zh-CN"/>
        </w:rPr>
        <w:t xml:space="preserve"> </w:t>
      </w:r>
      <w:r w:rsidR="006911BF" w:rsidRPr="0041351C">
        <w:rPr>
          <w:rFonts w:ascii="Book Antiqua" w:hAnsi="Book Antiqua"/>
          <w:color w:val="000000" w:themeColor="text1"/>
        </w:rPr>
        <w:t xml:space="preserve">SD: Stable disease; PR: Partial response; PD: Progressive disease; </w:t>
      </w:r>
      <w:r w:rsidRPr="0041351C">
        <w:rPr>
          <w:rFonts w:ascii="Book Antiqua" w:hAnsi="Book Antiqua"/>
          <w:color w:val="000000" w:themeColor="text1"/>
        </w:rPr>
        <w:t>HBV</w:t>
      </w:r>
      <w:r w:rsidR="00934486" w:rsidRPr="0041351C">
        <w:rPr>
          <w:rFonts w:ascii="Book Antiqua" w:hAnsi="Book Antiqua"/>
          <w:color w:val="000000" w:themeColor="text1"/>
        </w:rPr>
        <w:t>:</w:t>
      </w:r>
      <w:r w:rsidRPr="0041351C">
        <w:rPr>
          <w:rFonts w:ascii="Book Antiqua" w:hAnsi="Book Antiqua"/>
          <w:color w:val="000000" w:themeColor="text1"/>
        </w:rPr>
        <w:t xml:space="preserve"> </w:t>
      </w:r>
      <w:r w:rsidR="00934486" w:rsidRPr="0041351C">
        <w:rPr>
          <w:rFonts w:ascii="Book Antiqua" w:hAnsi="Book Antiqua"/>
          <w:color w:val="000000" w:themeColor="text1"/>
        </w:rPr>
        <w:t>H</w:t>
      </w:r>
      <w:r w:rsidRPr="0041351C">
        <w:rPr>
          <w:rFonts w:ascii="Book Antiqua" w:hAnsi="Book Antiqua"/>
          <w:color w:val="000000" w:themeColor="text1"/>
        </w:rPr>
        <w:t>epatitis B virus; HCV</w:t>
      </w:r>
      <w:r w:rsidR="00934486" w:rsidRPr="0041351C">
        <w:rPr>
          <w:rFonts w:ascii="Book Antiqua" w:hAnsi="Book Antiqua"/>
          <w:color w:val="000000" w:themeColor="text1"/>
        </w:rPr>
        <w:t>:</w:t>
      </w:r>
      <w:r w:rsidRPr="0041351C">
        <w:rPr>
          <w:rFonts w:ascii="Book Antiqua" w:hAnsi="Book Antiqua"/>
          <w:color w:val="000000" w:themeColor="text1"/>
        </w:rPr>
        <w:t xml:space="preserve"> </w:t>
      </w:r>
      <w:r w:rsidR="00934486" w:rsidRPr="0041351C">
        <w:rPr>
          <w:rFonts w:ascii="Book Antiqua" w:hAnsi="Book Antiqua"/>
          <w:color w:val="000000" w:themeColor="text1"/>
        </w:rPr>
        <w:t>H</w:t>
      </w:r>
      <w:r w:rsidRPr="0041351C">
        <w:rPr>
          <w:rFonts w:ascii="Book Antiqua" w:hAnsi="Book Antiqua"/>
          <w:color w:val="000000" w:themeColor="text1"/>
        </w:rPr>
        <w:t>epatitis C virus; NASH</w:t>
      </w:r>
      <w:r w:rsidR="00934486" w:rsidRPr="0041351C">
        <w:rPr>
          <w:rFonts w:ascii="Book Antiqua" w:hAnsi="Book Antiqua"/>
          <w:color w:val="000000" w:themeColor="text1"/>
        </w:rPr>
        <w:t>:</w:t>
      </w:r>
      <w:r w:rsidRPr="0041351C">
        <w:rPr>
          <w:rFonts w:ascii="Book Antiqua" w:hAnsi="Book Antiqua"/>
          <w:color w:val="000000" w:themeColor="text1"/>
        </w:rPr>
        <w:t xml:space="preserve"> </w:t>
      </w:r>
      <w:r w:rsidR="00934486" w:rsidRPr="0041351C">
        <w:rPr>
          <w:rFonts w:ascii="Book Antiqua" w:hAnsi="Book Antiqua"/>
          <w:color w:val="000000" w:themeColor="text1"/>
        </w:rPr>
        <w:t>N</w:t>
      </w:r>
      <w:r w:rsidRPr="0041351C">
        <w:rPr>
          <w:rFonts w:ascii="Book Antiqua" w:hAnsi="Book Antiqua"/>
          <w:color w:val="000000" w:themeColor="text1"/>
        </w:rPr>
        <w:t>on-alcoholic steatohepatitis; AFP</w:t>
      </w:r>
      <w:r w:rsidR="00934486" w:rsidRPr="0041351C">
        <w:rPr>
          <w:rFonts w:ascii="Book Antiqua" w:hAnsi="Book Antiqua"/>
          <w:color w:val="000000" w:themeColor="text1"/>
        </w:rPr>
        <w:t>:</w:t>
      </w:r>
      <w:r w:rsidRPr="0041351C">
        <w:rPr>
          <w:rFonts w:ascii="Book Antiqua" w:hAnsi="Book Antiqua"/>
          <w:color w:val="000000" w:themeColor="text1"/>
        </w:rPr>
        <w:t xml:space="preserve"> </w:t>
      </w:r>
      <w:r w:rsidR="00934486" w:rsidRPr="0041351C">
        <w:rPr>
          <w:rFonts w:ascii="Book Antiqua" w:hAnsi="Book Antiqua"/>
          <w:color w:val="000000" w:themeColor="text1"/>
        </w:rPr>
        <w:t>A</w:t>
      </w:r>
      <w:r w:rsidRPr="0041351C">
        <w:rPr>
          <w:rFonts w:ascii="Book Antiqua" w:hAnsi="Book Antiqua"/>
          <w:color w:val="000000" w:themeColor="text1"/>
        </w:rPr>
        <w:t>lpha-fetoprotein; DCP</w:t>
      </w:r>
      <w:r w:rsidR="00934486" w:rsidRPr="0041351C">
        <w:rPr>
          <w:rFonts w:ascii="Book Antiqua" w:hAnsi="Book Antiqua"/>
          <w:color w:val="000000" w:themeColor="text1"/>
        </w:rPr>
        <w:t>:</w:t>
      </w:r>
      <w:r w:rsidRPr="0041351C">
        <w:rPr>
          <w:rFonts w:ascii="Book Antiqua" w:hAnsi="Book Antiqua"/>
          <w:color w:val="000000" w:themeColor="text1"/>
        </w:rPr>
        <w:t xml:space="preserve"> </w:t>
      </w:r>
      <w:r w:rsidR="00934486" w:rsidRPr="0041351C">
        <w:rPr>
          <w:rFonts w:ascii="Book Antiqua" w:hAnsi="Book Antiqua"/>
          <w:color w:val="000000" w:themeColor="text1"/>
        </w:rPr>
        <w:t>D</w:t>
      </w:r>
      <w:r w:rsidRPr="0041351C">
        <w:rPr>
          <w:rFonts w:ascii="Book Antiqua" w:hAnsi="Book Antiqua"/>
          <w:color w:val="000000" w:themeColor="text1"/>
        </w:rPr>
        <w:t>es-γ-carboxy prothrombin; AFP-L3%</w:t>
      </w:r>
      <w:r w:rsidR="00934486" w:rsidRPr="0041351C">
        <w:rPr>
          <w:rFonts w:ascii="Book Antiqua" w:hAnsi="Book Antiqua"/>
          <w:color w:val="000000" w:themeColor="text1"/>
        </w:rPr>
        <w:t>:</w:t>
      </w:r>
      <w:r w:rsidRPr="0041351C">
        <w:rPr>
          <w:rFonts w:ascii="Book Antiqua" w:hAnsi="Book Antiqua"/>
          <w:color w:val="000000" w:themeColor="text1"/>
        </w:rPr>
        <w:t xml:space="preserve"> </w:t>
      </w:r>
      <w:r w:rsidR="00934486" w:rsidRPr="0041351C">
        <w:rPr>
          <w:rFonts w:ascii="Book Antiqua" w:hAnsi="Book Antiqua"/>
          <w:color w:val="000000" w:themeColor="text1"/>
        </w:rPr>
        <w:t>L</w:t>
      </w:r>
      <w:r w:rsidRPr="0041351C">
        <w:rPr>
          <w:rFonts w:ascii="Book Antiqua" w:hAnsi="Book Antiqua"/>
          <w:color w:val="000000" w:themeColor="text1"/>
        </w:rPr>
        <w:t>ens culinaris agglutinin-reactive alpha-fetoprotein</w:t>
      </w:r>
      <w:r w:rsidR="006911BF" w:rsidRPr="0041351C">
        <w:rPr>
          <w:rFonts w:ascii="Book Antiqua" w:hAnsi="Book Antiqua"/>
          <w:color w:val="000000" w:themeColor="text1"/>
        </w:rPr>
        <w:t>.</w:t>
      </w:r>
      <w:r w:rsidRPr="0041351C">
        <w:rPr>
          <w:rFonts w:ascii="Book Antiqua" w:hAnsi="Book Antiqua"/>
          <w:color w:val="000000" w:themeColor="text1"/>
        </w:rPr>
        <w:t xml:space="preserve"> </w:t>
      </w:r>
    </w:p>
    <w:p w14:paraId="17320F35" w14:textId="493F6C77" w:rsidR="004C55E9" w:rsidRPr="0041351C" w:rsidRDefault="00C75EB4" w:rsidP="0041351C">
      <w:pPr>
        <w:spacing w:line="360" w:lineRule="auto"/>
        <w:jc w:val="both"/>
        <w:rPr>
          <w:rFonts w:ascii="Book Antiqua" w:hAnsi="Book Antiqua"/>
          <w:b/>
          <w:bCs/>
          <w:color w:val="000000" w:themeColor="text1"/>
        </w:rPr>
      </w:pPr>
      <w:r w:rsidRPr="0041351C">
        <w:rPr>
          <w:rFonts w:ascii="Book Antiqua" w:hAnsi="Book Antiqua"/>
          <w:b/>
          <w:bCs/>
          <w:color w:val="000000" w:themeColor="text1"/>
        </w:rPr>
        <w:br w:type="page"/>
      </w:r>
      <w:r w:rsidR="004C55E9" w:rsidRPr="0041351C">
        <w:rPr>
          <w:rFonts w:ascii="Book Antiqua" w:hAnsi="Book Antiqua"/>
          <w:b/>
          <w:bCs/>
          <w:color w:val="000000" w:themeColor="text1"/>
        </w:rPr>
        <w:lastRenderedPageBreak/>
        <w:t xml:space="preserve">Table 2 Predictive factors for response of hepatic arterial infusion chemotherapy in patients with </w:t>
      </w:r>
      <w:r w:rsidR="00DB5EAB" w:rsidRPr="0041351C">
        <w:rPr>
          <w:rFonts w:ascii="Book Antiqua" w:hAnsi="Book Antiqua"/>
          <w:b/>
          <w:bCs/>
          <w:color w:val="000000" w:themeColor="text1"/>
        </w:rPr>
        <w:t>hepatocellular carcinoma</w:t>
      </w:r>
    </w:p>
    <w:p w14:paraId="767E2AC2" w14:textId="77777777" w:rsidR="004C55E9" w:rsidRPr="0041351C" w:rsidRDefault="004C55E9" w:rsidP="0041351C">
      <w:pPr>
        <w:spacing w:line="360" w:lineRule="auto"/>
        <w:jc w:val="both"/>
        <w:rPr>
          <w:rFonts w:ascii="Book Antiqua" w:hAnsi="Book Antiqua"/>
          <w:color w:val="000000" w:themeColor="text1"/>
        </w:rPr>
      </w:pPr>
    </w:p>
    <w:tbl>
      <w:tblPr>
        <w:tblW w:w="9455"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192"/>
        <w:gridCol w:w="1894"/>
        <w:gridCol w:w="1392"/>
        <w:gridCol w:w="1843"/>
        <w:gridCol w:w="1134"/>
      </w:tblGrid>
      <w:tr w:rsidR="00A91169" w:rsidRPr="0041351C" w14:paraId="09479B18" w14:textId="77777777" w:rsidTr="004E1C13">
        <w:trPr>
          <w:trHeight w:val="315"/>
        </w:trPr>
        <w:tc>
          <w:tcPr>
            <w:tcW w:w="3192" w:type="dxa"/>
            <w:vMerge w:val="restart"/>
            <w:tcBorders>
              <w:top w:val="single" w:sz="4" w:space="0" w:color="auto"/>
              <w:bottom w:val="single" w:sz="4" w:space="0" w:color="auto"/>
            </w:tcBorders>
            <w:shd w:val="clear" w:color="auto" w:fill="auto"/>
            <w:vAlign w:val="center"/>
            <w:hideMark/>
          </w:tcPr>
          <w:p w14:paraId="613B51C1" w14:textId="77777777" w:rsidR="004C55E9" w:rsidRPr="0041351C" w:rsidRDefault="004C55E9" w:rsidP="0041351C">
            <w:pPr>
              <w:spacing w:line="360" w:lineRule="auto"/>
              <w:jc w:val="both"/>
              <w:rPr>
                <w:rFonts w:ascii="Book Antiqua" w:eastAsia="MS PGothic" w:hAnsi="Book Antiqua"/>
                <w:b/>
                <w:bCs/>
                <w:color w:val="000000" w:themeColor="text1"/>
              </w:rPr>
            </w:pPr>
            <w:r w:rsidRPr="0041351C">
              <w:rPr>
                <w:rFonts w:ascii="Book Antiqua" w:eastAsia="MS PGothic" w:hAnsi="Book Antiqua"/>
                <w:b/>
                <w:bCs/>
                <w:color w:val="000000" w:themeColor="text1"/>
              </w:rPr>
              <w:t>Variable</w:t>
            </w:r>
          </w:p>
        </w:tc>
        <w:tc>
          <w:tcPr>
            <w:tcW w:w="3286" w:type="dxa"/>
            <w:gridSpan w:val="2"/>
            <w:tcBorders>
              <w:top w:val="single" w:sz="4" w:space="0" w:color="auto"/>
              <w:bottom w:val="single" w:sz="4" w:space="0" w:color="auto"/>
            </w:tcBorders>
            <w:shd w:val="clear" w:color="auto" w:fill="auto"/>
            <w:vAlign w:val="bottom"/>
            <w:hideMark/>
          </w:tcPr>
          <w:p w14:paraId="3BBC4DED" w14:textId="77777777" w:rsidR="004C55E9" w:rsidRPr="0041351C" w:rsidRDefault="004C55E9" w:rsidP="0041351C">
            <w:pPr>
              <w:spacing w:line="360" w:lineRule="auto"/>
              <w:jc w:val="both"/>
              <w:rPr>
                <w:rFonts w:ascii="Book Antiqua" w:eastAsia="MS PGothic" w:hAnsi="Book Antiqua"/>
                <w:b/>
                <w:bCs/>
                <w:color w:val="000000" w:themeColor="text1"/>
              </w:rPr>
            </w:pPr>
            <w:r w:rsidRPr="0041351C">
              <w:rPr>
                <w:rFonts w:ascii="Book Antiqua" w:eastAsia="MS PGothic" w:hAnsi="Book Antiqua"/>
                <w:b/>
                <w:bCs/>
                <w:color w:val="000000" w:themeColor="text1"/>
              </w:rPr>
              <w:t>Univariable analysis</w:t>
            </w:r>
          </w:p>
        </w:tc>
        <w:tc>
          <w:tcPr>
            <w:tcW w:w="2977" w:type="dxa"/>
            <w:gridSpan w:val="2"/>
            <w:tcBorders>
              <w:top w:val="single" w:sz="4" w:space="0" w:color="auto"/>
              <w:bottom w:val="single" w:sz="4" w:space="0" w:color="auto"/>
            </w:tcBorders>
            <w:shd w:val="clear" w:color="auto" w:fill="auto"/>
            <w:vAlign w:val="center"/>
            <w:hideMark/>
          </w:tcPr>
          <w:p w14:paraId="42065DC1" w14:textId="77777777" w:rsidR="004C55E9" w:rsidRPr="0041351C" w:rsidRDefault="004C55E9" w:rsidP="0041351C">
            <w:pPr>
              <w:spacing w:line="360" w:lineRule="auto"/>
              <w:jc w:val="both"/>
              <w:rPr>
                <w:rFonts w:ascii="Book Antiqua" w:eastAsia="MS PGothic" w:hAnsi="Book Antiqua"/>
                <w:b/>
                <w:bCs/>
                <w:color w:val="000000" w:themeColor="text1"/>
              </w:rPr>
            </w:pPr>
            <w:r w:rsidRPr="0041351C">
              <w:rPr>
                <w:rFonts w:ascii="Book Antiqua" w:eastAsia="MS PGothic" w:hAnsi="Book Antiqua"/>
                <w:b/>
                <w:bCs/>
                <w:color w:val="000000" w:themeColor="text1"/>
              </w:rPr>
              <w:t>Multivariable analysis</w:t>
            </w:r>
          </w:p>
        </w:tc>
      </w:tr>
      <w:tr w:rsidR="00A91169" w:rsidRPr="0041351C" w14:paraId="4FDBD718" w14:textId="77777777" w:rsidTr="004E1C13">
        <w:trPr>
          <w:trHeight w:val="315"/>
        </w:trPr>
        <w:tc>
          <w:tcPr>
            <w:tcW w:w="3192" w:type="dxa"/>
            <w:vMerge/>
            <w:tcBorders>
              <w:top w:val="single" w:sz="4" w:space="0" w:color="auto"/>
              <w:bottom w:val="single" w:sz="4" w:space="0" w:color="auto"/>
            </w:tcBorders>
            <w:vAlign w:val="center"/>
            <w:hideMark/>
          </w:tcPr>
          <w:p w14:paraId="1B15A35D" w14:textId="77777777" w:rsidR="004C55E9" w:rsidRPr="0041351C" w:rsidRDefault="004C55E9" w:rsidP="0041351C">
            <w:pPr>
              <w:spacing w:line="360" w:lineRule="auto"/>
              <w:jc w:val="both"/>
              <w:rPr>
                <w:rFonts w:ascii="Book Antiqua" w:eastAsia="MS PGothic" w:hAnsi="Book Antiqua"/>
                <w:b/>
                <w:bCs/>
                <w:color w:val="000000" w:themeColor="text1"/>
              </w:rPr>
            </w:pPr>
          </w:p>
        </w:tc>
        <w:tc>
          <w:tcPr>
            <w:tcW w:w="1894" w:type="dxa"/>
            <w:tcBorders>
              <w:top w:val="single" w:sz="4" w:space="0" w:color="auto"/>
              <w:bottom w:val="single" w:sz="4" w:space="0" w:color="auto"/>
            </w:tcBorders>
            <w:shd w:val="clear" w:color="auto" w:fill="auto"/>
            <w:vAlign w:val="bottom"/>
            <w:hideMark/>
          </w:tcPr>
          <w:p w14:paraId="2828F0BE" w14:textId="5C0B59FA" w:rsidR="004C55E9" w:rsidRPr="0041351C" w:rsidRDefault="004C55E9" w:rsidP="0041351C">
            <w:pPr>
              <w:spacing w:line="360" w:lineRule="auto"/>
              <w:jc w:val="both"/>
              <w:rPr>
                <w:rFonts w:ascii="Book Antiqua" w:eastAsia="MS PGothic" w:hAnsi="Book Antiqua"/>
                <w:b/>
                <w:bCs/>
                <w:color w:val="000000" w:themeColor="text1"/>
              </w:rPr>
            </w:pPr>
            <w:r w:rsidRPr="0041351C">
              <w:rPr>
                <w:rFonts w:ascii="Book Antiqua" w:eastAsia="MS PGothic" w:hAnsi="Book Antiqua"/>
                <w:b/>
                <w:bCs/>
                <w:color w:val="000000" w:themeColor="text1"/>
              </w:rPr>
              <w:t>OR (95%CI)</w:t>
            </w:r>
          </w:p>
        </w:tc>
        <w:tc>
          <w:tcPr>
            <w:tcW w:w="1392" w:type="dxa"/>
            <w:tcBorders>
              <w:top w:val="single" w:sz="4" w:space="0" w:color="auto"/>
              <w:bottom w:val="single" w:sz="4" w:space="0" w:color="auto"/>
            </w:tcBorders>
            <w:shd w:val="clear" w:color="auto" w:fill="auto"/>
            <w:vAlign w:val="bottom"/>
            <w:hideMark/>
          </w:tcPr>
          <w:p w14:paraId="45A86737" w14:textId="52DF7E3A" w:rsidR="004C55E9" w:rsidRPr="0041351C" w:rsidRDefault="00A9593E" w:rsidP="0041351C">
            <w:pPr>
              <w:spacing w:line="360" w:lineRule="auto"/>
              <w:jc w:val="both"/>
              <w:rPr>
                <w:rFonts w:ascii="Book Antiqua" w:eastAsia="MS PGothic" w:hAnsi="Book Antiqua"/>
                <w:b/>
                <w:bCs/>
                <w:color w:val="000000" w:themeColor="text1"/>
              </w:rPr>
            </w:pPr>
            <w:r w:rsidRPr="0041351C">
              <w:rPr>
                <w:rFonts w:ascii="Book Antiqua" w:eastAsia="MS PGothic" w:hAnsi="Book Antiqua"/>
                <w:b/>
                <w:bCs/>
                <w:i/>
                <w:color w:val="000000" w:themeColor="text1"/>
              </w:rPr>
              <w:t xml:space="preserve">P </w:t>
            </w:r>
            <w:r w:rsidR="004C55E9" w:rsidRPr="0041351C">
              <w:rPr>
                <w:rFonts w:ascii="Book Antiqua" w:eastAsia="MS PGothic" w:hAnsi="Book Antiqua"/>
                <w:b/>
                <w:bCs/>
                <w:color w:val="000000" w:themeColor="text1"/>
              </w:rPr>
              <w:t>value</w:t>
            </w:r>
          </w:p>
        </w:tc>
        <w:tc>
          <w:tcPr>
            <w:tcW w:w="1843" w:type="dxa"/>
            <w:tcBorders>
              <w:top w:val="single" w:sz="4" w:space="0" w:color="auto"/>
              <w:bottom w:val="single" w:sz="4" w:space="0" w:color="auto"/>
            </w:tcBorders>
            <w:shd w:val="clear" w:color="auto" w:fill="auto"/>
            <w:vAlign w:val="bottom"/>
            <w:hideMark/>
          </w:tcPr>
          <w:p w14:paraId="688C79AD" w14:textId="12623156" w:rsidR="004C55E9" w:rsidRPr="0041351C" w:rsidRDefault="004C55E9" w:rsidP="0041351C">
            <w:pPr>
              <w:spacing w:line="360" w:lineRule="auto"/>
              <w:jc w:val="both"/>
              <w:rPr>
                <w:rFonts w:ascii="Book Antiqua" w:eastAsia="MS PGothic" w:hAnsi="Book Antiqua"/>
                <w:b/>
                <w:bCs/>
                <w:color w:val="000000" w:themeColor="text1"/>
              </w:rPr>
            </w:pPr>
            <w:r w:rsidRPr="0041351C">
              <w:rPr>
                <w:rFonts w:ascii="Book Antiqua" w:eastAsia="MS PGothic" w:hAnsi="Book Antiqua"/>
                <w:b/>
                <w:bCs/>
                <w:color w:val="000000" w:themeColor="text1"/>
              </w:rPr>
              <w:t>OR (95%CI)</w:t>
            </w:r>
          </w:p>
        </w:tc>
        <w:tc>
          <w:tcPr>
            <w:tcW w:w="1134" w:type="dxa"/>
            <w:tcBorders>
              <w:top w:val="single" w:sz="4" w:space="0" w:color="auto"/>
              <w:bottom w:val="single" w:sz="4" w:space="0" w:color="auto"/>
            </w:tcBorders>
            <w:shd w:val="clear" w:color="auto" w:fill="auto"/>
            <w:vAlign w:val="bottom"/>
            <w:hideMark/>
          </w:tcPr>
          <w:p w14:paraId="7024D3BC" w14:textId="3E81BDFC" w:rsidR="004C55E9" w:rsidRPr="0041351C" w:rsidRDefault="00A9593E" w:rsidP="0041351C">
            <w:pPr>
              <w:spacing w:line="360" w:lineRule="auto"/>
              <w:jc w:val="both"/>
              <w:rPr>
                <w:rFonts w:ascii="Book Antiqua" w:eastAsia="MS PGothic" w:hAnsi="Book Antiqua"/>
                <w:b/>
                <w:bCs/>
                <w:color w:val="000000" w:themeColor="text1"/>
              </w:rPr>
            </w:pPr>
            <w:r w:rsidRPr="0041351C">
              <w:rPr>
                <w:rFonts w:ascii="Book Antiqua" w:eastAsia="MS PGothic" w:hAnsi="Book Antiqua"/>
                <w:b/>
                <w:bCs/>
                <w:i/>
                <w:color w:val="000000" w:themeColor="text1"/>
              </w:rPr>
              <w:t xml:space="preserve">P </w:t>
            </w:r>
            <w:r w:rsidR="004C55E9" w:rsidRPr="0041351C">
              <w:rPr>
                <w:rFonts w:ascii="Book Antiqua" w:eastAsia="MS PGothic" w:hAnsi="Book Antiqua"/>
                <w:b/>
                <w:bCs/>
                <w:color w:val="000000" w:themeColor="text1"/>
              </w:rPr>
              <w:t>value</w:t>
            </w:r>
          </w:p>
        </w:tc>
      </w:tr>
      <w:tr w:rsidR="00A91169" w:rsidRPr="0041351C" w14:paraId="51ED1111" w14:textId="77777777" w:rsidTr="002126EE">
        <w:trPr>
          <w:trHeight w:val="315"/>
        </w:trPr>
        <w:tc>
          <w:tcPr>
            <w:tcW w:w="3192" w:type="dxa"/>
            <w:tcBorders>
              <w:top w:val="single" w:sz="4" w:space="0" w:color="auto"/>
            </w:tcBorders>
            <w:shd w:val="clear" w:color="auto" w:fill="auto"/>
            <w:vAlign w:val="center"/>
            <w:hideMark/>
          </w:tcPr>
          <w:p w14:paraId="3FD7A10A" w14:textId="5248D418" w:rsidR="004C55E9" w:rsidRPr="00163E33" w:rsidRDefault="00163E33" w:rsidP="0041351C">
            <w:pPr>
              <w:spacing w:line="360" w:lineRule="auto"/>
              <w:jc w:val="both"/>
              <w:rPr>
                <w:rFonts w:ascii="Book Antiqua" w:hAnsi="Book Antiqua"/>
                <w:color w:val="000000" w:themeColor="text1"/>
                <w:lang w:eastAsia="zh-CN"/>
              </w:rPr>
            </w:pPr>
            <w:r>
              <w:rPr>
                <w:rFonts w:ascii="Book Antiqua" w:eastAsia="MS PGothic" w:hAnsi="Book Antiqua"/>
                <w:color w:val="000000" w:themeColor="text1"/>
              </w:rPr>
              <w:t xml:space="preserve">Age &gt; 65 </w:t>
            </w:r>
            <w:proofErr w:type="spellStart"/>
            <w:r>
              <w:rPr>
                <w:rFonts w:ascii="Book Antiqua" w:eastAsia="MS PGothic" w:hAnsi="Book Antiqua"/>
                <w:color w:val="000000" w:themeColor="text1"/>
              </w:rPr>
              <w:t>y</w:t>
            </w:r>
            <w:r w:rsidR="004C55E9" w:rsidRPr="0041351C">
              <w:rPr>
                <w:rFonts w:ascii="Book Antiqua" w:eastAsia="MS PGothic" w:hAnsi="Book Antiqua"/>
                <w:color w:val="000000" w:themeColor="text1"/>
              </w:rPr>
              <w:t>r</w:t>
            </w:r>
            <w:proofErr w:type="spellEnd"/>
          </w:p>
        </w:tc>
        <w:tc>
          <w:tcPr>
            <w:tcW w:w="1894" w:type="dxa"/>
            <w:tcBorders>
              <w:top w:val="single" w:sz="4" w:space="0" w:color="auto"/>
            </w:tcBorders>
            <w:shd w:val="clear" w:color="auto" w:fill="auto"/>
            <w:vAlign w:val="bottom"/>
            <w:hideMark/>
          </w:tcPr>
          <w:p w14:paraId="4E49D6FF"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2.61 (0.905</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7.5)</w:t>
            </w:r>
          </w:p>
        </w:tc>
        <w:tc>
          <w:tcPr>
            <w:tcW w:w="1392" w:type="dxa"/>
            <w:tcBorders>
              <w:top w:val="single" w:sz="4" w:space="0" w:color="auto"/>
            </w:tcBorders>
            <w:shd w:val="clear" w:color="auto" w:fill="auto"/>
            <w:vAlign w:val="bottom"/>
            <w:hideMark/>
          </w:tcPr>
          <w:p w14:paraId="01C9D0BA"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0.076</w:t>
            </w:r>
          </w:p>
        </w:tc>
        <w:tc>
          <w:tcPr>
            <w:tcW w:w="1843" w:type="dxa"/>
            <w:tcBorders>
              <w:top w:val="single" w:sz="4" w:space="0" w:color="auto"/>
            </w:tcBorders>
            <w:shd w:val="clear" w:color="auto" w:fill="auto"/>
            <w:vAlign w:val="center"/>
            <w:hideMark/>
          </w:tcPr>
          <w:p w14:paraId="36592C1D" w14:textId="6F135C8D" w:rsidR="004C55E9" w:rsidRPr="0041351C" w:rsidRDefault="004C55E9" w:rsidP="0041351C">
            <w:pPr>
              <w:spacing w:line="360" w:lineRule="auto"/>
              <w:jc w:val="both"/>
              <w:rPr>
                <w:rFonts w:ascii="Book Antiqua" w:eastAsia="MS PGothic" w:hAnsi="Book Antiqua"/>
                <w:color w:val="000000" w:themeColor="text1"/>
              </w:rPr>
            </w:pPr>
          </w:p>
        </w:tc>
        <w:tc>
          <w:tcPr>
            <w:tcW w:w="1134" w:type="dxa"/>
            <w:tcBorders>
              <w:top w:val="single" w:sz="4" w:space="0" w:color="auto"/>
            </w:tcBorders>
            <w:shd w:val="clear" w:color="auto" w:fill="auto"/>
            <w:vAlign w:val="center"/>
            <w:hideMark/>
          </w:tcPr>
          <w:p w14:paraId="15FE2563" w14:textId="54D27718" w:rsidR="004C55E9" w:rsidRPr="0041351C" w:rsidRDefault="004C55E9" w:rsidP="0041351C">
            <w:pPr>
              <w:spacing w:line="360" w:lineRule="auto"/>
              <w:jc w:val="both"/>
              <w:rPr>
                <w:rFonts w:ascii="Book Antiqua" w:eastAsia="MS PGothic" w:hAnsi="Book Antiqua"/>
                <w:color w:val="000000" w:themeColor="text1"/>
              </w:rPr>
            </w:pPr>
          </w:p>
        </w:tc>
      </w:tr>
      <w:tr w:rsidR="00A91169" w:rsidRPr="0041351C" w14:paraId="12A2FBEE" w14:textId="77777777" w:rsidTr="002126EE">
        <w:trPr>
          <w:trHeight w:val="315"/>
        </w:trPr>
        <w:tc>
          <w:tcPr>
            <w:tcW w:w="3192" w:type="dxa"/>
            <w:shd w:val="clear" w:color="auto" w:fill="auto"/>
            <w:vAlign w:val="bottom"/>
            <w:hideMark/>
          </w:tcPr>
          <w:p w14:paraId="0EB4ABAB" w14:textId="343183D5"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 xml:space="preserve">Sex (male </w:t>
            </w:r>
            <w:r w:rsidRPr="0041351C">
              <w:rPr>
                <w:rFonts w:ascii="Book Antiqua" w:eastAsia="MS PGothic" w:hAnsi="Book Antiqua"/>
                <w:i/>
                <w:iCs/>
                <w:color w:val="000000" w:themeColor="text1"/>
              </w:rPr>
              <w:t>vs</w:t>
            </w:r>
            <w:r w:rsidRPr="0041351C">
              <w:rPr>
                <w:rFonts w:ascii="Book Antiqua" w:eastAsia="MS PGothic" w:hAnsi="Book Antiqua"/>
                <w:color w:val="000000" w:themeColor="text1"/>
              </w:rPr>
              <w:t xml:space="preserve"> female)</w:t>
            </w:r>
          </w:p>
        </w:tc>
        <w:tc>
          <w:tcPr>
            <w:tcW w:w="1894" w:type="dxa"/>
            <w:shd w:val="clear" w:color="auto" w:fill="auto"/>
            <w:vAlign w:val="bottom"/>
            <w:hideMark/>
          </w:tcPr>
          <w:p w14:paraId="442A8794"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0.853 (0.268</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2.72)</w:t>
            </w:r>
          </w:p>
        </w:tc>
        <w:tc>
          <w:tcPr>
            <w:tcW w:w="1392" w:type="dxa"/>
            <w:shd w:val="clear" w:color="auto" w:fill="auto"/>
            <w:vAlign w:val="bottom"/>
            <w:hideMark/>
          </w:tcPr>
          <w:p w14:paraId="2EA0050B"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0.788</w:t>
            </w:r>
          </w:p>
        </w:tc>
        <w:tc>
          <w:tcPr>
            <w:tcW w:w="1843" w:type="dxa"/>
            <w:shd w:val="clear" w:color="auto" w:fill="auto"/>
            <w:vAlign w:val="center"/>
            <w:hideMark/>
          </w:tcPr>
          <w:p w14:paraId="4BEE4D63" w14:textId="410F3432" w:rsidR="004C55E9" w:rsidRPr="0041351C" w:rsidRDefault="004C55E9" w:rsidP="0041351C">
            <w:pPr>
              <w:spacing w:line="360" w:lineRule="auto"/>
              <w:jc w:val="both"/>
              <w:rPr>
                <w:rFonts w:ascii="Book Antiqua" w:eastAsia="MS PGothic" w:hAnsi="Book Antiqua" w:cs="MS PGothic"/>
                <w:color w:val="000000" w:themeColor="text1"/>
              </w:rPr>
            </w:pPr>
          </w:p>
        </w:tc>
        <w:tc>
          <w:tcPr>
            <w:tcW w:w="1134" w:type="dxa"/>
            <w:shd w:val="clear" w:color="auto" w:fill="auto"/>
            <w:vAlign w:val="center"/>
            <w:hideMark/>
          </w:tcPr>
          <w:p w14:paraId="101BB95E" w14:textId="292FC6E3" w:rsidR="004C55E9" w:rsidRPr="0041351C" w:rsidRDefault="004C55E9" w:rsidP="0041351C">
            <w:pPr>
              <w:spacing w:line="360" w:lineRule="auto"/>
              <w:jc w:val="both"/>
              <w:rPr>
                <w:rFonts w:ascii="Book Antiqua" w:eastAsia="MS PGothic" w:hAnsi="Book Antiqua" w:cs="MS PGothic"/>
                <w:color w:val="000000" w:themeColor="text1"/>
              </w:rPr>
            </w:pPr>
          </w:p>
        </w:tc>
      </w:tr>
      <w:tr w:rsidR="00A91169" w:rsidRPr="0041351C" w14:paraId="66D7C02E" w14:textId="77777777" w:rsidTr="002126EE">
        <w:trPr>
          <w:trHeight w:val="465"/>
        </w:trPr>
        <w:tc>
          <w:tcPr>
            <w:tcW w:w="3192" w:type="dxa"/>
            <w:shd w:val="clear" w:color="auto" w:fill="auto"/>
            <w:vAlign w:val="center"/>
            <w:hideMark/>
          </w:tcPr>
          <w:p w14:paraId="11A79675"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Albumin &gt; 2.8 g/dL</w:t>
            </w:r>
          </w:p>
        </w:tc>
        <w:tc>
          <w:tcPr>
            <w:tcW w:w="1894" w:type="dxa"/>
            <w:shd w:val="clear" w:color="auto" w:fill="auto"/>
            <w:vAlign w:val="bottom"/>
            <w:hideMark/>
          </w:tcPr>
          <w:p w14:paraId="6543B46F"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1.40 (0.404</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4.85)</w:t>
            </w:r>
          </w:p>
        </w:tc>
        <w:tc>
          <w:tcPr>
            <w:tcW w:w="1392" w:type="dxa"/>
            <w:shd w:val="clear" w:color="auto" w:fill="auto"/>
            <w:vAlign w:val="bottom"/>
            <w:hideMark/>
          </w:tcPr>
          <w:p w14:paraId="716DED6C"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0.596</w:t>
            </w:r>
          </w:p>
        </w:tc>
        <w:tc>
          <w:tcPr>
            <w:tcW w:w="1843" w:type="dxa"/>
            <w:shd w:val="clear" w:color="auto" w:fill="auto"/>
            <w:vAlign w:val="center"/>
            <w:hideMark/>
          </w:tcPr>
          <w:p w14:paraId="213A460B" w14:textId="7F523BED" w:rsidR="004C55E9" w:rsidRPr="0041351C" w:rsidRDefault="004C55E9" w:rsidP="0041351C">
            <w:pPr>
              <w:spacing w:line="360" w:lineRule="auto"/>
              <w:jc w:val="both"/>
              <w:rPr>
                <w:rFonts w:ascii="Book Antiqua" w:eastAsia="MS PGothic" w:hAnsi="Book Antiqua" w:cs="Arial"/>
                <w:color w:val="000000" w:themeColor="text1"/>
              </w:rPr>
            </w:pPr>
          </w:p>
        </w:tc>
        <w:tc>
          <w:tcPr>
            <w:tcW w:w="1134" w:type="dxa"/>
            <w:shd w:val="clear" w:color="auto" w:fill="auto"/>
            <w:vAlign w:val="center"/>
            <w:hideMark/>
          </w:tcPr>
          <w:p w14:paraId="539DC692" w14:textId="28EDACE9" w:rsidR="004C55E9" w:rsidRPr="0041351C" w:rsidRDefault="004C55E9" w:rsidP="0041351C">
            <w:pPr>
              <w:spacing w:line="360" w:lineRule="auto"/>
              <w:jc w:val="both"/>
              <w:rPr>
                <w:rFonts w:ascii="Book Antiqua" w:eastAsia="MS PGothic" w:hAnsi="Book Antiqua" w:cs="Arial"/>
                <w:color w:val="000000" w:themeColor="text1"/>
              </w:rPr>
            </w:pPr>
          </w:p>
        </w:tc>
      </w:tr>
      <w:tr w:rsidR="00A91169" w:rsidRPr="0041351C" w14:paraId="7F33C640" w14:textId="77777777" w:rsidTr="002126EE">
        <w:trPr>
          <w:trHeight w:val="315"/>
        </w:trPr>
        <w:tc>
          <w:tcPr>
            <w:tcW w:w="3192" w:type="dxa"/>
            <w:shd w:val="clear" w:color="auto" w:fill="auto"/>
            <w:vAlign w:val="center"/>
            <w:hideMark/>
          </w:tcPr>
          <w:p w14:paraId="7DF48930"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Prothrombin time &gt; 80%</w:t>
            </w:r>
          </w:p>
        </w:tc>
        <w:tc>
          <w:tcPr>
            <w:tcW w:w="1894" w:type="dxa"/>
            <w:shd w:val="clear" w:color="auto" w:fill="auto"/>
            <w:vAlign w:val="bottom"/>
            <w:hideMark/>
          </w:tcPr>
          <w:p w14:paraId="293FE688"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 xml:space="preserve"> 2.68 (1.010</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7.10)</w:t>
            </w:r>
          </w:p>
        </w:tc>
        <w:tc>
          <w:tcPr>
            <w:tcW w:w="1392" w:type="dxa"/>
            <w:shd w:val="clear" w:color="auto" w:fill="auto"/>
            <w:vAlign w:val="bottom"/>
            <w:hideMark/>
          </w:tcPr>
          <w:p w14:paraId="137BBF0F"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0.0469</w:t>
            </w:r>
          </w:p>
        </w:tc>
        <w:tc>
          <w:tcPr>
            <w:tcW w:w="1843" w:type="dxa"/>
            <w:shd w:val="clear" w:color="auto" w:fill="auto"/>
            <w:vAlign w:val="center"/>
            <w:hideMark/>
          </w:tcPr>
          <w:p w14:paraId="0D5D5926"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1.98 (0.654</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5.96)</w:t>
            </w:r>
          </w:p>
        </w:tc>
        <w:tc>
          <w:tcPr>
            <w:tcW w:w="1134" w:type="dxa"/>
            <w:shd w:val="clear" w:color="auto" w:fill="auto"/>
            <w:vAlign w:val="center"/>
            <w:hideMark/>
          </w:tcPr>
          <w:p w14:paraId="5131D135"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0.227</w:t>
            </w:r>
          </w:p>
        </w:tc>
      </w:tr>
      <w:tr w:rsidR="00A91169" w:rsidRPr="0041351C" w14:paraId="7BADA228" w14:textId="77777777" w:rsidTr="002126EE">
        <w:trPr>
          <w:trHeight w:val="315"/>
        </w:trPr>
        <w:tc>
          <w:tcPr>
            <w:tcW w:w="3192" w:type="dxa"/>
            <w:shd w:val="clear" w:color="auto" w:fill="auto"/>
            <w:vAlign w:val="center"/>
            <w:hideMark/>
          </w:tcPr>
          <w:p w14:paraId="004989F4"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Total bilirubin &gt; 2 mg/dL</w:t>
            </w:r>
          </w:p>
        </w:tc>
        <w:tc>
          <w:tcPr>
            <w:tcW w:w="1894" w:type="dxa"/>
            <w:shd w:val="clear" w:color="auto" w:fill="auto"/>
            <w:vAlign w:val="bottom"/>
            <w:hideMark/>
          </w:tcPr>
          <w:p w14:paraId="203DFD21"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0.896 (0.317</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2.53)</w:t>
            </w:r>
          </w:p>
        </w:tc>
        <w:tc>
          <w:tcPr>
            <w:tcW w:w="1392" w:type="dxa"/>
            <w:shd w:val="clear" w:color="auto" w:fill="auto"/>
            <w:vAlign w:val="bottom"/>
            <w:hideMark/>
          </w:tcPr>
          <w:p w14:paraId="0524AA45"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0.836</w:t>
            </w:r>
          </w:p>
        </w:tc>
        <w:tc>
          <w:tcPr>
            <w:tcW w:w="1843" w:type="dxa"/>
            <w:shd w:val="clear" w:color="auto" w:fill="auto"/>
            <w:vAlign w:val="center"/>
            <w:hideMark/>
          </w:tcPr>
          <w:p w14:paraId="6AA4BB4E" w14:textId="10D1E42B" w:rsidR="004C55E9" w:rsidRPr="0041351C" w:rsidRDefault="004C55E9" w:rsidP="0041351C">
            <w:pPr>
              <w:spacing w:line="360" w:lineRule="auto"/>
              <w:jc w:val="both"/>
              <w:rPr>
                <w:rFonts w:ascii="Book Antiqua" w:eastAsia="MS PGothic" w:hAnsi="Book Antiqua"/>
                <w:color w:val="000000" w:themeColor="text1"/>
              </w:rPr>
            </w:pPr>
          </w:p>
        </w:tc>
        <w:tc>
          <w:tcPr>
            <w:tcW w:w="1134" w:type="dxa"/>
            <w:shd w:val="clear" w:color="auto" w:fill="auto"/>
            <w:vAlign w:val="center"/>
            <w:hideMark/>
          </w:tcPr>
          <w:p w14:paraId="4CB29FEA" w14:textId="5F2AFCD7" w:rsidR="004C55E9" w:rsidRPr="0041351C" w:rsidRDefault="004C55E9" w:rsidP="0041351C">
            <w:pPr>
              <w:spacing w:line="360" w:lineRule="auto"/>
              <w:jc w:val="both"/>
              <w:rPr>
                <w:rFonts w:ascii="Book Antiqua" w:eastAsia="MS PGothic" w:hAnsi="Book Antiqua"/>
                <w:color w:val="000000" w:themeColor="text1"/>
              </w:rPr>
            </w:pPr>
          </w:p>
        </w:tc>
      </w:tr>
      <w:tr w:rsidR="00A91169" w:rsidRPr="0041351C" w14:paraId="2762E915" w14:textId="77777777" w:rsidTr="002126EE">
        <w:trPr>
          <w:trHeight w:val="375"/>
        </w:trPr>
        <w:tc>
          <w:tcPr>
            <w:tcW w:w="3192" w:type="dxa"/>
            <w:shd w:val="clear" w:color="auto" w:fill="auto"/>
            <w:vAlign w:val="center"/>
            <w:hideMark/>
          </w:tcPr>
          <w:p w14:paraId="4F32C3AE" w14:textId="7D99F60C"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Platelet count &gt; 20 × 10</w:t>
            </w:r>
            <w:r w:rsidRPr="0041351C">
              <w:rPr>
                <w:rFonts w:ascii="Book Antiqua" w:eastAsia="MS PGothic" w:hAnsi="Book Antiqua"/>
                <w:color w:val="000000" w:themeColor="text1"/>
                <w:vertAlign w:val="superscript"/>
              </w:rPr>
              <w:t>4</w:t>
            </w:r>
            <w:r w:rsidRPr="0041351C">
              <w:rPr>
                <w:rFonts w:ascii="Book Antiqua" w:eastAsia="MS PGothic" w:hAnsi="Book Antiqua"/>
                <w:color w:val="000000" w:themeColor="text1"/>
              </w:rPr>
              <w:t>/</w:t>
            </w:r>
            <w:r w:rsidR="00495DBB" w:rsidRPr="00495DBB">
              <w:rPr>
                <w:rFonts w:ascii="Book Antiqua" w:eastAsia="MS PGothic" w:hAnsi="Book Antiqua"/>
                <w:color w:val="000000" w:themeColor="text1"/>
              </w:rPr>
              <w:t>µL</w:t>
            </w:r>
          </w:p>
        </w:tc>
        <w:tc>
          <w:tcPr>
            <w:tcW w:w="1894" w:type="dxa"/>
            <w:shd w:val="clear" w:color="auto" w:fill="auto"/>
            <w:vAlign w:val="bottom"/>
            <w:hideMark/>
          </w:tcPr>
          <w:p w14:paraId="6989BA75"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1.57 (0.268</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9.16)</w:t>
            </w:r>
          </w:p>
        </w:tc>
        <w:tc>
          <w:tcPr>
            <w:tcW w:w="1392" w:type="dxa"/>
            <w:shd w:val="clear" w:color="auto" w:fill="auto"/>
            <w:vAlign w:val="bottom"/>
            <w:hideMark/>
          </w:tcPr>
          <w:p w14:paraId="63C308F2"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0.618</w:t>
            </w:r>
          </w:p>
        </w:tc>
        <w:tc>
          <w:tcPr>
            <w:tcW w:w="1843" w:type="dxa"/>
            <w:shd w:val="clear" w:color="auto" w:fill="auto"/>
            <w:vAlign w:val="center"/>
            <w:hideMark/>
          </w:tcPr>
          <w:p w14:paraId="4C3B2213" w14:textId="28E1450A" w:rsidR="004C55E9" w:rsidRPr="0041351C" w:rsidRDefault="004C55E9" w:rsidP="0041351C">
            <w:pPr>
              <w:spacing w:line="360" w:lineRule="auto"/>
              <w:jc w:val="both"/>
              <w:rPr>
                <w:rFonts w:ascii="Book Antiqua" w:eastAsia="MS PGothic" w:hAnsi="Book Antiqua" w:cs="MS PGothic"/>
                <w:color w:val="000000" w:themeColor="text1"/>
              </w:rPr>
            </w:pPr>
          </w:p>
        </w:tc>
        <w:tc>
          <w:tcPr>
            <w:tcW w:w="1134" w:type="dxa"/>
            <w:shd w:val="clear" w:color="auto" w:fill="auto"/>
            <w:vAlign w:val="center"/>
            <w:hideMark/>
          </w:tcPr>
          <w:p w14:paraId="13971DE7" w14:textId="0F32BF4A" w:rsidR="004C55E9" w:rsidRPr="0041351C" w:rsidRDefault="004C55E9" w:rsidP="0041351C">
            <w:pPr>
              <w:spacing w:line="360" w:lineRule="auto"/>
              <w:jc w:val="both"/>
              <w:rPr>
                <w:rFonts w:ascii="Book Antiqua" w:eastAsia="MS PGothic" w:hAnsi="Book Antiqua" w:cs="MS PGothic"/>
                <w:color w:val="000000" w:themeColor="text1"/>
              </w:rPr>
            </w:pPr>
          </w:p>
        </w:tc>
      </w:tr>
      <w:tr w:rsidR="00A91169" w:rsidRPr="0041351C" w14:paraId="04488A63" w14:textId="77777777" w:rsidTr="002126EE">
        <w:trPr>
          <w:trHeight w:val="315"/>
        </w:trPr>
        <w:tc>
          <w:tcPr>
            <w:tcW w:w="3192" w:type="dxa"/>
            <w:shd w:val="clear" w:color="auto" w:fill="auto"/>
            <w:vAlign w:val="center"/>
            <w:hideMark/>
          </w:tcPr>
          <w:p w14:paraId="18948D05"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AFP &gt; 50 ng/mL</w:t>
            </w:r>
          </w:p>
        </w:tc>
        <w:tc>
          <w:tcPr>
            <w:tcW w:w="1894" w:type="dxa"/>
            <w:shd w:val="clear" w:color="auto" w:fill="auto"/>
            <w:vAlign w:val="bottom"/>
            <w:hideMark/>
          </w:tcPr>
          <w:p w14:paraId="15F2A9BF"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0.523 (0.194</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1.41)</w:t>
            </w:r>
          </w:p>
        </w:tc>
        <w:tc>
          <w:tcPr>
            <w:tcW w:w="1392" w:type="dxa"/>
            <w:shd w:val="clear" w:color="auto" w:fill="auto"/>
            <w:vAlign w:val="bottom"/>
            <w:hideMark/>
          </w:tcPr>
          <w:p w14:paraId="1966CF51"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0.199</w:t>
            </w:r>
          </w:p>
        </w:tc>
        <w:tc>
          <w:tcPr>
            <w:tcW w:w="1843" w:type="dxa"/>
            <w:shd w:val="clear" w:color="auto" w:fill="auto"/>
            <w:vAlign w:val="center"/>
            <w:hideMark/>
          </w:tcPr>
          <w:p w14:paraId="182C227B" w14:textId="65224B3A" w:rsidR="004C55E9" w:rsidRPr="0041351C" w:rsidRDefault="004C55E9" w:rsidP="0041351C">
            <w:pPr>
              <w:spacing w:line="360" w:lineRule="auto"/>
              <w:jc w:val="both"/>
              <w:rPr>
                <w:rFonts w:ascii="Book Antiqua" w:eastAsia="MS PGothic" w:hAnsi="Book Antiqua" w:cs="MS PGothic"/>
                <w:color w:val="000000" w:themeColor="text1"/>
              </w:rPr>
            </w:pPr>
          </w:p>
        </w:tc>
        <w:tc>
          <w:tcPr>
            <w:tcW w:w="1134" w:type="dxa"/>
            <w:shd w:val="clear" w:color="auto" w:fill="auto"/>
            <w:vAlign w:val="center"/>
            <w:hideMark/>
          </w:tcPr>
          <w:p w14:paraId="70338A2B" w14:textId="6FACCB8E" w:rsidR="004C55E9" w:rsidRPr="0041351C" w:rsidRDefault="004C55E9" w:rsidP="0041351C">
            <w:pPr>
              <w:spacing w:line="360" w:lineRule="auto"/>
              <w:jc w:val="both"/>
              <w:rPr>
                <w:rFonts w:ascii="Book Antiqua" w:eastAsia="MS PGothic" w:hAnsi="Book Antiqua" w:cs="MS PGothic"/>
                <w:color w:val="000000" w:themeColor="text1"/>
              </w:rPr>
            </w:pPr>
          </w:p>
        </w:tc>
      </w:tr>
      <w:tr w:rsidR="00A91169" w:rsidRPr="0041351C" w14:paraId="33D3974C" w14:textId="77777777" w:rsidTr="002126EE">
        <w:trPr>
          <w:trHeight w:val="315"/>
        </w:trPr>
        <w:tc>
          <w:tcPr>
            <w:tcW w:w="3192" w:type="dxa"/>
            <w:shd w:val="clear" w:color="auto" w:fill="auto"/>
            <w:vAlign w:val="center"/>
            <w:hideMark/>
          </w:tcPr>
          <w:p w14:paraId="6DF1A7B1"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 xml:space="preserve">DCP &gt; 20 </w:t>
            </w:r>
            <w:proofErr w:type="spellStart"/>
            <w:r w:rsidRPr="0041351C">
              <w:rPr>
                <w:rFonts w:ascii="Book Antiqua" w:eastAsia="MS PGothic" w:hAnsi="Book Antiqua"/>
                <w:color w:val="000000" w:themeColor="text1"/>
              </w:rPr>
              <w:t>mAU</w:t>
            </w:r>
            <w:proofErr w:type="spellEnd"/>
            <w:r w:rsidRPr="0041351C">
              <w:rPr>
                <w:rFonts w:ascii="Book Antiqua" w:eastAsia="MS PGothic" w:hAnsi="Book Antiqua"/>
                <w:color w:val="000000" w:themeColor="text1"/>
              </w:rPr>
              <w:t>/mL</w:t>
            </w:r>
          </w:p>
        </w:tc>
        <w:tc>
          <w:tcPr>
            <w:tcW w:w="1894" w:type="dxa"/>
            <w:shd w:val="clear" w:color="auto" w:fill="auto"/>
            <w:vAlign w:val="bottom"/>
            <w:hideMark/>
          </w:tcPr>
          <w:p w14:paraId="6ABB2630"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0.381 (0.0938</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1.55)</w:t>
            </w:r>
          </w:p>
        </w:tc>
        <w:tc>
          <w:tcPr>
            <w:tcW w:w="1392" w:type="dxa"/>
            <w:shd w:val="clear" w:color="auto" w:fill="auto"/>
            <w:vAlign w:val="bottom"/>
            <w:hideMark/>
          </w:tcPr>
          <w:p w14:paraId="28B4E711"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0.177</w:t>
            </w:r>
          </w:p>
        </w:tc>
        <w:tc>
          <w:tcPr>
            <w:tcW w:w="1843" w:type="dxa"/>
            <w:shd w:val="clear" w:color="auto" w:fill="auto"/>
            <w:vAlign w:val="center"/>
            <w:hideMark/>
          </w:tcPr>
          <w:p w14:paraId="3F1132AB" w14:textId="41743369" w:rsidR="004C55E9" w:rsidRPr="0041351C" w:rsidRDefault="004C55E9" w:rsidP="0041351C">
            <w:pPr>
              <w:spacing w:line="360" w:lineRule="auto"/>
              <w:jc w:val="both"/>
              <w:rPr>
                <w:rFonts w:ascii="Book Antiqua" w:eastAsia="MS PGothic" w:hAnsi="Book Antiqua" w:cs="MS PGothic"/>
                <w:color w:val="000000" w:themeColor="text1"/>
              </w:rPr>
            </w:pPr>
          </w:p>
        </w:tc>
        <w:tc>
          <w:tcPr>
            <w:tcW w:w="1134" w:type="dxa"/>
            <w:shd w:val="clear" w:color="auto" w:fill="auto"/>
            <w:vAlign w:val="center"/>
            <w:hideMark/>
          </w:tcPr>
          <w:p w14:paraId="11D1AC81" w14:textId="5309FE78" w:rsidR="004C55E9" w:rsidRPr="0041351C" w:rsidRDefault="004C55E9" w:rsidP="0041351C">
            <w:pPr>
              <w:spacing w:line="360" w:lineRule="auto"/>
              <w:jc w:val="both"/>
              <w:rPr>
                <w:rFonts w:ascii="Book Antiqua" w:eastAsia="MS PGothic" w:hAnsi="Book Antiqua" w:cs="MS PGothic"/>
                <w:color w:val="000000" w:themeColor="text1"/>
              </w:rPr>
            </w:pPr>
          </w:p>
        </w:tc>
      </w:tr>
      <w:tr w:rsidR="00A91169" w:rsidRPr="0041351C" w14:paraId="4FB6A2D2" w14:textId="77777777" w:rsidTr="002126EE">
        <w:trPr>
          <w:trHeight w:val="1060"/>
        </w:trPr>
        <w:tc>
          <w:tcPr>
            <w:tcW w:w="3192" w:type="dxa"/>
            <w:shd w:val="clear" w:color="auto" w:fill="auto"/>
            <w:vAlign w:val="center"/>
            <w:hideMark/>
          </w:tcPr>
          <w:p w14:paraId="57600E8F"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AFP-L3% &gt; 20%</w:t>
            </w:r>
          </w:p>
        </w:tc>
        <w:tc>
          <w:tcPr>
            <w:tcW w:w="1894" w:type="dxa"/>
            <w:shd w:val="clear" w:color="auto" w:fill="auto"/>
            <w:vAlign w:val="bottom"/>
            <w:hideMark/>
          </w:tcPr>
          <w:p w14:paraId="1B1B5686"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1.33 (0.491</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3.62)</w:t>
            </w:r>
          </w:p>
        </w:tc>
        <w:tc>
          <w:tcPr>
            <w:tcW w:w="1392" w:type="dxa"/>
            <w:shd w:val="clear" w:color="auto" w:fill="auto"/>
            <w:vAlign w:val="bottom"/>
            <w:hideMark/>
          </w:tcPr>
          <w:p w14:paraId="02D30C9A"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0.572</w:t>
            </w:r>
          </w:p>
        </w:tc>
        <w:tc>
          <w:tcPr>
            <w:tcW w:w="1843" w:type="dxa"/>
            <w:shd w:val="clear" w:color="auto" w:fill="auto"/>
            <w:vAlign w:val="center"/>
            <w:hideMark/>
          </w:tcPr>
          <w:p w14:paraId="75973314" w14:textId="21E5199D" w:rsidR="004C55E9" w:rsidRPr="0041351C" w:rsidRDefault="004C55E9" w:rsidP="0041351C">
            <w:pPr>
              <w:spacing w:line="360" w:lineRule="auto"/>
              <w:jc w:val="both"/>
              <w:rPr>
                <w:rFonts w:ascii="Book Antiqua" w:eastAsia="MS PGothic" w:hAnsi="Book Antiqua" w:cs="MS PGothic"/>
                <w:color w:val="000000" w:themeColor="text1"/>
              </w:rPr>
            </w:pPr>
          </w:p>
        </w:tc>
        <w:tc>
          <w:tcPr>
            <w:tcW w:w="1134" w:type="dxa"/>
            <w:shd w:val="clear" w:color="auto" w:fill="auto"/>
            <w:vAlign w:val="center"/>
            <w:hideMark/>
          </w:tcPr>
          <w:p w14:paraId="448F7CE1" w14:textId="6D146709" w:rsidR="004C55E9" w:rsidRPr="0041351C" w:rsidRDefault="004C55E9" w:rsidP="0041351C">
            <w:pPr>
              <w:spacing w:line="360" w:lineRule="auto"/>
              <w:jc w:val="both"/>
              <w:rPr>
                <w:rFonts w:ascii="Book Antiqua" w:eastAsia="MS PGothic" w:hAnsi="Book Antiqua" w:cs="MS PGothic"/>
                <w:color w:val="000000" w:themeColor="text1"/>
              </w:rPr>
            </w:pPr>
          </w:p>
        </w:tc>
      </w:tr>
      <w:tr w:rsidR="00A91169" w:rsidRPr="0041351C" w14:paraId="4A413683" w14:textId="77777777" w:rsidTr="002126EE">
        <w:trPr>
          <w:trHeight w:val="1143"/>
        </w:trPr>
        <w:tc>
          <w:tcPr>
            <w:tcW w:w="3192" w:type="dxa"/>
            <w:shd w:val="clear" w:color="auto" w:fill="auto"/>
            <w:vAlign w:val="center"/>
            <w:hideMark/>
          </w:tcPr>
          <w:p w14:paraId="2C913F63"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 xml:space="preserve">VEGF &gt; 100 </w:t>
            </w:r>
            <w:proofErr w:type="spellStart"/>
            <w:r w:rsidRPr="0041351C">
              <w:rPr>
                <w:rFonts w:ascii="Book Antiqua" w:eastAsia="MS PGothic" w:hAnsi="Book Antiqua"/>
                <w:color w:val="000000" w:themeColor="text1"/>
              </w:rPr>
              <w:t>pg</w:t>
            </w:r>
            <w:proofErr w:type="spellEnd"/>
            <w:r w:rsidRPr="0041351C">
              <w:rPr>
                <w:rFonts w:ascii="Book Antiqua" w:eastAsia="MS PGothic" w:hAnsi="Book Antiqua"/>
                <w:color w:val="000000" w:themeColor="text1"/>
              </w:rPr>
              <w:t>/mL</w:t>
            </w:r>
          </w:p>
        </w:tc>
        <w:tc>
          <w:tcPr>
            <w:tcW w:w="1894" w:type="dxa"/>
            <w:shd w:val="clear" w:color="auto" w:fill="auto"/>
            <w:vAlign w:val="bottom"/>
            <w:hideMark/>
          </w:tcPr>
          <w:p w14:paraId="5B397E6C"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0.223 (0.0802</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0.618)</w:t>
            </w:r>
          </w:p>
        </w:tc>
        <w:tc>
          <w:tcPr>
            <w:tcW w:w="1392" w:type="dxa"/>
            <w:shd w:val="clear" w:color="auto" w:fill="auto"/>
            <w:vAlign w:val="bottom"/>
            <w:hideMark/>
          </w:tcPr>
          <w:p w14:paraId="47B3DDAF"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0.0039</w:t>
            </w:r>
          </w:p>
        </w:tc>
        <w:tc>
          <w:tcPr>
            <w:tcW w:w="1843" w:type="dxa"/>
            <w:shd w:val="clear" w:color="auto" w:fill="auto"/>
            <w:vAlign w:val="center"/>
            <w:hideMark/>
          </w:tcPr>
          <w:p w14:paraId="5A4C645B"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0.370 (0.127</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1.07)</w:t>
            </w:r>
          </w:p>
        </w:tc>
        <w:tc>
          <w:tcPr>
            <w:tcW w:w="1134" w:type="dxa"/>
            <w:shd w:val="clear" w:color="auto" w:fill="auto"/>
            <w:vAlign w:val="center"/>
            <w:hideMark/>
          </w:tcPr>
          <w:p w14:paraId="3FB2D279"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0.0677</w:t>
            </w:r>
          </w:p>
        </w:tc>
      </w:tr>
      <w:tr w:rsidR="00A91169" w:rsidRPr="0041351C" w14:paraId="36CDF208" w14:textId="77777777" w:rsidTr="002126EE">
        <w:trPr>
          <w:trHeight w:val="315"/>
        </w:trPr>
        <w:tc>
          <w:tcPr>
            <w:tcW w:w="3192" w:type="dxa"/>
            <w:shd w:val="clear" w:color="auto" w:fill="auto"/>
            <w:vAlign w:val="center"/>
            <w:hideMark/>
          </w:tcPr>
          <w:p w14:paraId="42D50F2A"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Maximum tumor size &gt; 2.3 cm</w:t>
            </w:r>
          </w:p>
        </w:tc>
        <w:tc>
          <w:tcPr>
            <w:tcW w:w="1894" w:type="dxa"/>
            <w:shd w:val="clear" w:color="auto" w:fill="auto"/>
            <w:vAlign w:val="bottom"/>
            <w:hideMark/>
          </w:tcPr>
          <w:p w14:paraId="02B3945B" w14:textId="609E88A5"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0.414 (0.130</w:t>
            </w:r>
            <w:r w:rsidR="00DD0EDB"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1.32)</w:t>
            </w:r>
          </w:p>
        </w:tc>
        <w:tc>
          <w:tcPr>
            <w:tcW w:w="1392" w:type="dxa"/>
            <w:shd w:val="clear" w:color="auto" w:fill="auto"/>
            <w:vAlign w:val="bottom"/>
            <w:hideMark/>
          </w:tcPr>
          <w:p w14:paraId="3E4F0F38"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0.137</w:t>
            </w:r>
          </w:p>
        </w:tc>
        <w:tc>
          <w:tcPr>
            <w:tcW w:w="1843" w:type="dxa"/>
            <w:shd w:val="clear" w:color="auto" w:fill="auto"/>
            <w:vAlign w:val="center"/>
            <w:hideMark/>
          </w:tcPr>
          <w:p w14:paraId="7A07BEF8" w14:textId="42C1BDA7" w:rsidR="004C55E9" w:rsidRPr="0041351C" w:rsidRDefault="004C55E9" w:rsidP="0041351C">
            <w:pPr>
              <w:spacing w:line="360" w:lineRule="auto"/>
              <w:jc w:val="both"/>
              <w:rPr>
                <w:rFonts w:ascii="Book Antiqua" w:eastAsia="MS PGothic" w:hAnsi="Book Antiqua" w:cs="MS PGothic"/>
                <w:color w:val="000000" w:themeColor="text1"/>
              </w:rPr>
            </w:pPr>
          </w:p>
        </w:tc>
        <w:tc>
          <w:tcPr>
            <w:tcW w:w="1134" w:type="dxa"/>
            <w:shd w:val="clear" w:color="auto" w:fill="auto"/>
            <w:vAlign w:val="center"/>
            <w:hideMark/>
          </w:tcPr>
          <w:p w14:paraId="163628F5" w14:textId="1D959366" w:rsidR="004C55E9" w:rsidRPr="0041351C" w:rsidRDefault="004C55E9" w:rsidP="0041351C">
            <w:pPr>
              <w:spacing w:line="360" w:lineRule="auto"/>
              <w:jc w:val="both"/>
              <w:rPr>
                <w:rFonts w:ascii="Book Antiqua" w:eastAsia="MS PGothic" w:hAnsi="Book Antiqua" w:cs="MS PGothic"/>
                <w:color w:val="000000" w:themeColor="text1"/>
              </w:rPr>
            </w:pPr>
          </w:p>
        </w:tc>
      </w:tr>
      <w:tr w:rsidR="00A91169" w:rsidRPr="0041351C" w14:paraId="765E2554" w14:textId="77777777" w:rsidTr="002126EE">
        <w:trPr>
          <w:trHeight w:val="983"/>
        </w:trPr>
        <w:tc>
          <w:tcPr>
            <w:tcW w:w="3192" w:type="dxa"/>
            <w:shd w:val="clear" w:color="auto" w:fill="auto"/>
            <w:vAlign w:val="center"/>
            <w:hideMark/>
          </w:tcPr>
          <w:p w14:paraId="15CAEB22"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lastRenderedPageBreak/>
              <w:t>Tumor number &gt; 2</w:t>
            </w:r>
          </w:p>
        </w:tc>
        <w:tc>
          <w:tcPr>
            <w:tcW w:w="1894" w:type="dxa"/>
            <w:shd w:val="clear" w:color="auto" w:fill="auto"/>
            <w:vAlign w:val="bottom"/>
            <w:hideMark/>
          </w:tcPr>
          <w:p w14:paraId="24AB431B"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1.07 (0.261</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4.35)</w:t>
            </w:r>
          </w:p>
        </w:tc>
        <w:tc>
          <w:tcPr>
            <w:tcW w:w="1392" w:type="dxa"/>
            <w:shd w:val="clear" w:color="auto" w:fill="auto"/>
            <w:vAlign w:val="bottom"/>
            <w:hideMark/>
          </w:tcPr>
          <w:p w14:paraId="593A2EC9"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0.928</w:t>
            </w:r>
          </w:p>
        </w:tc>
        <w:tc>
          <w:tcPr>
            <w:tcW w:w="1843" w:type="dxa"/>
            <w:shd w:val="clear" w:color="auto" w:fill="auto"/>
            <w:vAlign w:val="center"/>
            <w:hideMark/>
          </w:tcPr>
          <w:p w14:paraId="2821B5E7" w14:textId="750F1782" w:rsidR="004C55E9" w:rsidRPr="0041351C" w:rsidRDefault="004C55E9" w:rsidP="0041351C">
            <w:pPr>
              <w:spacing w:line="360" w:lineRule="auto"/>
              <w:jc w:val="both"/>
              <w:rPr>
                <w:rFonts w:ascii="Book Antiqua" w:eastAsia="MS PGothic" w:hAnsi="Book Antiqua" w:cs="MS PGothic"/>
                <w:color w:val="000000" w:themeColor="text1"/>
              </w:rPr>
            </w:pPr>
          </w:p>
        </w:tc>
        <w:tc>
          <w:tcPr>
            <w:tcW w:w="1134" w:type="dxa"/>
            <w:shd w:val="clear" w:color="auto" w:fill="auto"/>
            <w:vAlign w:val="center"/>
            <w:hideMark/>
          </w:tcPr>
          <w:p w14:paraId="304C3370" w14:textId="0E4480D5" w:rsidR="004C55E9" w:rsidRPr="0041351C" w:rsidRDefault="004C55E9" w:rsidP="0041351C">
            <w:pPr>
              <w:spacing w:line="360" w:lineRule="auto"/>
              <w:jc w:val="both"/>
              <w:rPr>
                <w:rFonts w:ascii="Book Antiqua" w:eastAsia="MS PGothic" w:hAnsi="Book Antiqua" w:cs="MS PGothic"/>
                <w:color w:val="000000" w:themeColor="text1"/>
              </w:rPr>
            </w:pPr>
          </w:p>
        </w:tc>
      </w:tr>
      <w:tr w:rsidR="00A91169" w:rsidRPr="0041351C" w14:paraId="049D6C86" w14:textId="77777777" w:rsidTr="002126EE">
        <w:trPr>
          <w:trHeight w:val="315"/>
        </w:trPr>
        <w:tc>
          <w:tcPr>
            <w:tcW w:w="3192" w:type="dxa"/>
            <w:shd w:val="clear" w:color="auto" w:fill="auto"/>
            <w:vAlign w:val="center"/>
            <w:hideMark/>
          </w:tcPr>
          <w:p w14:paraId="14CAF8F6"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Vascular invasion (present/absent)</w:t>
            </w:r>
          </w:p>
        </w:tc>
        <w:tc>
          <w:tcPr>
            <w:tcW w:w="1894" w:type="dxa"/>
            <w:shd w:val="clear" w:color="auto" w:fill="auto"/>
            <w:vAlign w:val="bottom"/>
            <w:hideMark/>
          </w:tcPr>
          <w:p w14:paraId="49BDA924"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1.73 (0.665</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4.51)</w:t>
            </w:r>
          </w:p>
        </w:tc>
        <w:tc>
          <w:tcPr>
            <w:tcW w:w="1392" w:type="dxa"/>
            <w:shd w:val="clear" w:color="auto" w:fill="auto"/>
            <w:vAlign w:val="bottom"/>
            <w:hideMark/>
          </w:tcPr>
          <w:p w14:paraId="0C0EB7A0"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0.261</w:t>
            </w:r>
          </w:p>
        </w:tc>
        <w:tc>
          <w:tcPr>
            <w:tcW w:w="1843" w:type="dxa"/>
            <w:shd w:val="clear" w:color="auto" w:fill="auto"/>
            <w:vAlign w:val="center"/>
            <w:hideMark/>
          </w:tcPr>
          <w:p w14:paraId="2BA73E08" w14:textId="5F05D5E7" w:rsidR="004C55E9" w:rsidRPr="0041351C" w:rsidRDefault="004C55E9" w:rsidP="0041351C">
            <w:pPr>
              <w:spacing w:line="360" w:lineRule="auto"/>
              <w:jc w:val="both"/>
              <w:rPr>
                <w:rFonts w:ascii="Book Antiqua" w:eastAsia="MS PGothic" w:hAnsi="Book Antiqua" w:cs="MS PGothic"/>
                <w:color w:val="000000" w:themeColor="text1"/>
              </w:rPr>
            </w:pPr>
          </w:p>
        </w:tc>
        <w:tc>
          <w:tcPr>
            <w:tcW w:w="1134" w:type="dxa"/>
            <w:shd w:val="clear" w:color="auto" w:fill="auto"/>
            <w:vAlign w:val="center"/>
            <w:hideMark/>
          </w:tcPr>
          <w:p w14:paraId="4A0388A1" w14:textId="2DC14047" w:rsidR="004C55E9" w:rsidRPr="0041351C" w:rsidRDefault="004C55E9" w:rsidP="0041351C">
            <w:pPr>
              <w:spacing w:line="360" w:lineRule="auto"/>
              <w:jc w:val="both"/>
              <w:rPr>
                <w:rFonts w:ascii="Book Antiqua" w:eastAsia="MS PGothic" w:hAnsi="Book Antiqua" w:cs="MS PGothic"/>
                <w:color w:val="000000" w:themeColor="text1"/>
              </w:rPr>
            </w:pPr>
          </w:p>
        </w:tc>
      </w:tr>
      <w:tr w:rsidR="00A91169" w:rsidRPr="0041351C" w14:paraId="67BFF774" w14:textId="77777777" w:rsidTr="002126EE">
        <w:trPr>
          <w:trHeight w:val="465"/>
        </w:trPr>
        <w:tc>
          <w:tcPr>
            <w:tcW w:w="3192" w:type="dxa"/>
            <w:shd w:val="clear" w:color="auto" w:fill="auto"/>
            <w:vAlign w:val="center"/>
            <w:hideMark/>
          </w:tcPr>
          <w:p w14:paraId="2658F09A"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ADAMTS13:AC &gt; 75%</w:t>
            </w:r>
          </w:p>
        </w:tc>
        <w:tc>
          <w:tcPr>
            <w:tcW w:w="1894" w:type="dxa"/>
            <w:shd w:val="clear" w:color="auto" w:fill="auto"/>
            <w:vAlign w:val="center"/>
            <w:hideMark/>
          </w:tcPr>
          <w:p w14:paraId="3D1305F5"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1.25 (0.355</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4.41)</w:t>
            </w:r>
          </w:p>
        </w:tc>
        <w:tc>
          <w:tcPr>
            <w:tcW w:w="1392" w:type="dxa"/>
            <w:shd w:val="clear" w:color="auto" w:fill="auto"/>
            <w:vAlign w:val="center"/>
            <w:hideMark/>
          </w:tcPr>
          <w:p w14:paraId="1DD862D2"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0.727</w:t>
            </w:r>
          </w:p>
        </w:tc>
        <w:tc>
          <w:tcPr>
            <w:tcW w:w="1843" w:type="dxa"/>
            <w:shd w:val="clear" w:color="auto" w:fill="auto"/>
            <w:vAlign w:val="center"/>
            <w:hideMark/>
          </w:tcPr>
          <w:p w14:paraId="1153CB76" w14:textId="7DEBEC89" w:rsidR="004C55E9" w:rsidRPr="0041351C" w:rsidRDefault="004C55E9" w:rsidP="0041351C">
            <w:pPr>
              <w:spacing w:line="360" w:lineRule="auto"/>
              <w:jc w:val="both"/>
              <w:rPr>
                <w:rFonts w:ascii="Book Antiqua" w:eastAsia="MS PGothic" w:hAnsi="Book Antiqua" w:cs="Arial"/>
                <w:color w:val="000000" w:themeColor="text1"/>
              </w:rPr>
            </w:pPr>
          </w:p>
        </w:tc>
        <w:tc>
          <w:tcPr>
            <w:tcW w:w="1134" w:type="dxa"/>
            <w:shd w:val="clear" w:color="auto" w:fill="auto"/>
            <w:vAlign w:val="center"/>
            <w:hideMark/>
          </w:tcPr>
          <w:p w14:paraId="56B1380C" w14:textId="33BE7CA9" w:rsidR="004C55E9" w:rsidRPr="0041351C" w:rsidRDefault="004C55E9" w:rsidP="0041351C">
            <w:pPr>
              <w:spacing w:line="360" w:lineRule="auto"/>
              <w:jc w:val="both"/>
              <w:rPr>
                <w:rFonts w:ascii="Book Antiqua" w:eastAsia="MS PGothic" w:hAnsi="Book Antiqua" w:cs="Arial"/>
                <w:color w:val="000000" w:themeColor="text1"/>
              </w:rPr>
            </w:pPr>
          </w:p>
        </w:tc>
      </w:tr>
      <w:tr w:rsidR="00A91169" w:rsidRPr="0041351C" w14:paraId="17DC911C" w14:textId="77777777" w:rsidTr="002126EE">
        <w:trPr>
          <w:trHeight w:val="315"/>
        </w:trPr>
        <w:tc>
          <w:tcPr>
            <w:tcW w:w="3192" w:type="dxa"/>
            <w:shd w:val="clear" w:color="auto" w:fill="auto"/>
            <w:vAlign w:val="center"/>
            <w:hideMark/>
          </w:tcPr>
          <w:p w14:paraId="4A8507D7" w14:textId="77777777" w:rsidR="004C55E9" w:rsidRPr="0041351C" w:rsidRDefault="004C55E9" w:rsidP="0041351C">
            <w:pPr>
              <w:spacing w:line="360" w:lineRule="auto"/>
              <w:jc w:val="both"/>
              <w:rPr>
                <w:rFonts w:ascii="Book Antiqua" w:eastAsia="MS PGothic" w:hAnsi="Book Antiqua"/>
                <w:color w:val="000000" w:themeColor="text1"/>
              </w:rPr>
            </w:pPr>
            <w:proofErr w:type="spellStart"/>
            <w:r w:rsidRPr="0041351C">
              <w:rPr>
                <w:rFonts w:ascii="Book Antiqua" w:eastAsia="MS PGothic" w:hAnsi="Book Antiqua"/>
                <w:color w:val="000000" w:themeColor="text1"/>
              </w:rPr>
              <w:t>VWF:Ag</w:t>
            </w:r>
            <w:proofErr w:type="spellEnd"/>
            <w:r w:rsidRPr="0041351C">
              <w:rPr>
                <w:rFonts w:ascii="Book Antiqua" w:eastAsia="MS PGothic" w:hAnsi="Book Antiqua"/>
                <w:color w:val="000000" w:themeColor="text1"/>
              </w:rPr>
              <w:t xml:space="preserve"> &gt; 260%</w:t>
            </w:r>
          </w:p>
        </w:tc>
        <w:tc>
          <w:tcPr>
            <w:tcW w:w="1894" w:type="dxa"/>
            <w:shd w:val="clear" w:color="auto" w:fill="auto"/>
            <w:vAlign w:val="bottom"/>
            <w:hideMark/>
          </w:tcPr>
          <w:p w14:paraId="6C8A8FC1"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0.711 (0.279</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1.81)</w:t>
            </w:r>
          </w:p>
        </w:tc>
        <w:tc>
          <w:tcPr>
            <w:tcW w:w="1392" w:type="dxa"/>
            <w:shd w:val="clear" w:color="auto" w:fill="auto"/>
            <w:vAlign w:val="bottom"/>
            <w:hideMark/>
          </w:tcPr>
          <w:p w14:paraId="1AB9D85A"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0.476</w:t>
            </w:r>
          </w:p>
        </w:tc>
        <w:tc>
          <w:tcPr>
            <w:tcW w:w="1843" w:type="dxa"/>
            <w:shd w:val="clear" w:color="auto" w:fill="auto"/>
            <w:vAlign w:val="center"/>
            <w:hideMark/>
          </w:tcPr>
          <w:p w14:paraId="66ADA446" w14:textId="5EDE3A01" w:rsidR="004C55E9" w:rsidRPr="0041351C" w:rsidRDefault="004C55E9" w:rsidP="0041351C">
            <w:pPr>
              <w:spacing w:line="360" w:lineRule="auto"/>
              <w:jc w:val="both"/>
              <w:rPr>
                <w:rFonts w:ascii="Book Antiqua" w:eastAsia="MS PGothic" w:hAnsi="Book Antiqua" w:cs="MS PGothic"/>
                <w:color w:val="000000" w:themeColor="text1"/>
              </w:rPr>
            </w:pPr>
          </w:p>
        </w:tc>
        <w:tc>
          <w:tcPr>
            <w:tcW w:w="1134" w:type="dxa"/>
            <w:shd w:val="clear" w:color="auto" w:fill="auto"/>
            <w:vAlign w:val="center"/>
            <w:hideMark/>
          </w:tcPr>
          <w:p w14:paraId="2E83F862" w14:textId="0E642A7B" w:rsidR="004C55E9" w:rsidRPr="0041351C" w:rsidRDefault="004C55E9" w:rsidP="0041351C">
            <w:pPr>
              <w:spacing w:line="360" w:lineRule="auto"/>
              <w:jc w:val="both"/>
              <w:rPr>
                <w:rFonts w:ascii="Book Antiqua" w:eastAsia="MS PGothic" w:hAnsi="Book Antiqua" w:cs="MS PGothic"/>
                <w:color w:val="000000" w:themeColor="text1"/>
              </w:rPr>
            </w:pPr>
          </w:p>
        </w:tc>
      </w:tr>
      <w:tr w:rsidR="00A91169" w:rsidRPr="0041351C" w14:paraId="5F93FA9C" w14:textId="77777777" w:rsidTr="002126EE">
        <w:trPr>
          <w:trHeight w:val="315"/>
        </w:trPr>
        <w:tc>
          <w:tcPr>
            <w:tcW w:w="3192" w:type="dxa"/>
            <w:shd w:val="clear" w:color="auto" w:fill="auto"/>
            <w:vAlign w:val="center"/>
            <w:hideMark/>
          </w:tcPr>
          <w:p w14:paraId="03B799EB" w14:textId="77777777" w:rsidR="004C55E9" w:rsidRPr="0041351C" w:rsidRDefault="004C55E9" w:rsidP="0041351C">
            <w:pPr>
              <w:spacing w:line="360" w:lineRule="auto"/>
              <w:jc w:val="both"/>
              <w:rPr>
                <w:rFonts w:ascii="Book Antiqua" w:eastAsia="MS PGothic" w:hAnsi="Book Antiqua"/>
                <w:color w:val="000000" w:themeColor="text1"/>
              </w:rPr>
            </w:pPr>
            <w:proofErr w:type="spellStart"/>
            <w:r w:rsidRPr="0041351C">
              <w:rPr>
                <w:rFonts w:ascii="Book Antiqua" w:eastAsia="MS PGothic" w:hAnsi="Book Antiqua"/>
                <w:color w:val="000000" w:themeColor="text1"/>
              </w:rPr>
              <w:t>VWF:Ag</w:t>
            </w:r>
            <w:proofErr w:type="spellEnd"/>
            <w:r w:rsidRPr="0041351C">
              <w:rPr>
                <w:rFonts w:ascii="Book Antiqua" w:eastAsia="MS PGothic" w:hAnsi="Book Antiqua"/>
                <w:color w:val="000000" w:themeColor="text1"/>
              </w:rPr>
              <w:t>/ADAMTS13:AC &gt; 2.7</w:t>
            </w:r>
          </w:p>
        </w:tc>
        <w:tc>
          <w:tcPr>
            <w:tcW w:w="1894" w:type="dxa"/>
            <w:shd w:val="clear" w:color="auto" w:fill="auto"/>
            <w:vAlign w:val="bottom"/>
            <w:hideMark/>
          </w:tcPr>
          <w:p w14:paraId="35988F6F"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0.141 (0.0418</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0.476)</w:t>
            </w:r>
          </w:p>
        </w:tc>
        <w:tc>
          <w:tcPr>
            <w:tcW w:w="1392" w:type="dxa"/>
            <w:shd w:val="clear" w:color="auto" w:fill="auto"/>
            <w:vAlign w:val="bottom"/>
            <w:hideMark/>
          </w:tcPr>
          <w:p w14:paraId="38C35E9B"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0.0016</w:t>
            </w:r>
          </w:p>
        </w:tc>
        <w:tc>
          <w:tcPr>
            <w:tcW w:w="1843" w:type="dxa"/>
            <w:shd w:val="clear" w:color="auto" w:fill="auto"/>
            <w:vAlign w:val="bottom"/>
            <w:hideMark/>
          </w:tcPr>
          <w:p w14:paraId="3A112C83"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0.176 (0.0493</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0.631)</w:t>
            </w:r>
          </w:p>
        </w:tc>
        <w:tc>
          <w:tcPr>
            <w:tcW w:w="1134" w:type="dxa"/>
            <w:shd w:val="clear" w:color="auto" w:fill="auto"/>
            <w:vAlign w:val="bottom"/>
            <w:hideMark/>
          </w:tcPr>
          <w:p w14:paraId="3FE56D04"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0.00766</w:t>
            </w:r>
          </w:p>
        </w:tc>
      </w:tr>
    </w:tbl>
    <w:p w14:paraId="7B8F9C1A" w14:textId="6183475D" w:rsidR="00A77B3E" w:rsidRPr="0041351C" w:rsidRDefault="00065A84"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OR: Odds ratio; </w:t>
      </w:r>
      <w:r w:rsidR="00C57831" w:rsidRPr="0041351C">
        <w:rPr>
          <w:rFonts w:ascii="Book Antiqua" w:hAnsi="Book Antiqua"/>
          <w:color w:val="000000" w:themeColor="text1"/>
        </w:rPr>
        <w:t xml:space="preserve">CI: Confidence interval; </w:t>
      </w:r>
      <w:r w:rsidR="004C55E9" w:rsidRPr="0041351C">
        <w:rPr>
          <w:rFonts w:ascii="Book Antiqua" w:hAnsi="Book Antiqua"/>
          <w:color w:val="000000" w:themeColor="text1"/>
        </w:rPr>
        <w:t>AFP</w:t>
      </w:r>
      <w:r w:rsidR="001D76D8" w:rsidRPr="0041351C">
        <w:rPr>
          <w:rFonts w:ascii="Book Antiqua" w:hAnsi="Book Antiqua"/>
          <w:color w:val="000000" w:themeColor="text1"/>
        </w:rPr>
        <w:t>:</w:t>
      </w:r>
      <w:r w:rsidR="004C55E9" w:rsidRPr="0041351C">
        <w:rPr>
          <w:rFonts w:ascii="Book Antiqua" w:hAnsi="Book Antiqua"/>
          <w:color w:val="000000" w:themeColor="text1"/>
        </w:rPr>
        <w:t xml:space="preserve"> </w:t>
      </w:r>
      <w:r w:rsidR="001D76D8" w:rsidRPr="0041351C">
        <w:rPr>
          <w:rFonts w:ascii="Book Antiqua" w:hAnsi="Book Antiqua"/>
          <w:color w:val="000000" w:themeColor="text1"/>
        </w:rPr>
        <w:t>A</w:t>
      </w:r>
      <w:r w:rsidR="004C55E9" w:rsidRPr="0041351C">
        <w:rPr>
          <w:rFonts w:ascii="Book Antiqua" w:hAnsi="Book Antiqua"/>
          <w:color w:val="000000" w:themeColor="text1"/>
        </w:rPr>
        <w:t>lpha-fetoprotein; DCP</w:t>
      </w:r>
      <w:r w:rsidR="001D76D8" w:rsidRPr="0041351C">
        <w:rPr>
          <w:rFonts w:ascii="Book Antiqua" w:hAnsi="Book Antiqua"/>
          <w:color w:val="000000" w:themeColor="text1"/>
        </w:rPr>
        <w:t>:</w:t>
      </w:r>
      <w:r w:rsidR="004C55E9" w:rsidRPr="0041351C">
        <w:rPr>
          <w:rFonts w:ascii="Book Antiqua" w:hAnsi="Book Antiqua"/>
          <w:color w:val="000000" w:themeColor="text1"/>
        </w:rPr>
        <w:t xml:space="preserve"> </w:t>
      </w:r>
      <w:r w:rsidR="001D76D8" w:rsidRPr="0041351C">
        <w:rPr>
          <w:rFonts w:ascii="Book Antiqua" w:hAnsi="Book Antiqua"/>
          <w:color w:val="000000" w:themeColor="text1"/>
        </w:rPr>
        <w:t>D</w:t>
      </w:r>
      <w:r w:rsidR="004C55E9" w:rsidRPr="0041351C">
        <w:rPr>
          <w:rFonts w:ascii="Book Antiqua" w:hAnsi="Book Antiqua"/>
          <w:color w:val="000000" w:themeColor="text1"/>
        </w:rPr>
        <w:t>es-γ-carboxy prothrombin; AFP-L3%</w:t>
      </w:r>
      <w:r w:rsidR="001D76D8" w:rsidRPr="0041351C">
        <w:rPr>
          <w:rFonts w:ascii="Book Antiqua" w:hAnsi="Book Antiqua"/>
          <w:color w:val="000000" w:themeColor="text1"/>
        </w:rPr>
        <w:t>:</w:t>
      </w:r>
      <w:r w:rsidR="004C55E9" w:rsidRPr="0041351C">
        <w:rPr>
          <w:rFonts w:ascii="Book Antiqua" w:hAnsi="Book Antiqua"/>
          <w:color w:val="000000" w:themeColor="text1"/>
        </w:rPr>
        <w:t xml:space="preserve"> </w:t>
      </w:r>
      <w:r w:rsidR="001D76D8" w:rsidRPr="0041351C">
        <w:rPr>
          <w:rFonts w:ascii="Book Antiqua" w:hAnsi="Book Antiqua"/>
          <w:color w:val="000000" w:themeColor="text1"/>
        </w:rPr>
        <w:t>L</w:t>
      </w:r>
      <w:r w:rsidR="004C55E9" w:rsidRPr="0041351C">
        <w:rPr>
          <w:rFonts w:ascii="Book Antiqua" w:hAnsi="Book Antiqua"/>
          <w:color w:val="000000" w:themeColor="text1"/>
        </w:rPr>
        <w:t>ens culinaris agglutinin-reactive alpha-fetoprotein; VEGF</w:t>
      </w:r>
      <w:r w:rsidR="001D76D8" w:rsidRPr="0041351C">
        <w:rPr>
          <w:rFonts w:ascii="Book Antiqua" w:hAnsi="Book Antiqua"/>
          <w:color w:val="000000" w:themeColor="text1"/>
        </w:rPr>
        <w:t>:</w:t>
      </w:r>
      <w:r w:rsidR="004C55E9" w:rsidRPr="0041351C">
        <w:rPr>
          <w:rFonts w:ascii="Book Antiqua" w:hAnsi="Book Antiqua"/>
          <w:color w:val="000000" w:themeColor="text1"/>
        </w:rPr>
        <w:t xml:space="preserve"> </w:t>
      </w:r>
      <w:r w:rsidR="001D76D8" w:rsidRPr="0041351C">
        <w:rPr>
          <w:rFonts w:ascii="Book Antiqua" w:hAnsi="Book Antiqua"/>
          <w:color w:val="000000" w:themeColor="text1"/>
        </w:rPr>
        <w:t>V</w:t>
      </w:r>
      <w:r w:rsidR="004C55E9" w:rsidRPr="0041351C">
        <w:rPr>
          <w:rFonts w:ascii="Book Antiqua" w:hAnsi="Book Antiqua"/>
          <w:color w:val="000000" w:themeColor="text1"/>
        </w:rPr>
        <w:t>ascular endothelial growth factor; ADAMTS13</w:t>
      </w:r>
      <w:r w:rsidR="001D76D8" w:rsidRPr="0041351C">
        <w:rPr>
          <w:rFonts w:ascii="Book Antiqua" w:hAnsi="Book Antiqua"/>
          <w:color w:val="000000" w:themeColor="text1"/>
        </w:rPr>
        <w:t>:</w:t>
      </w:r>
      <w:r w:rsidR="004C55E9" w:rsidRPr="0041351C">
        <w:rPr>
          <w:rFonts w:ascii="Book Antiqua" w:hAnsi="Book Antiqua"/>
          <w:color w:val="000000" w:themeColor="text1"/>
        </w:rPr>
        <w:t xml:space="preserve"> </w:t>
      </w:r>
      <w:r w:rsidR="001D76D8" w:rsidRPr="0041351C">
        <w:rPr>
          <w:rFonts w:ascii="Book Antiqua" w:hAnsi="Book Antiqua"/>
          <w:color w:val="000000" w:themeColor="text1"/>
        </w:rPr>
        <w:t>A</w:t>
      </w:r>
      <w:r w:rsidR="004C55E9" w:rsidRPr="0041351C">
        <w:rPr>
          <w:rFonts w:ascii="Book Antiqua" w:hAnsi="Book Antiqua"/>
          <w:color w:val="000000" w:themeColor="text1"/>
        </w:rPr>
        <w:t xml:space="preserve"> </w:t>
      </w:r>
      <w:proofErr w:type="spellStart"/>
      <w:r w:rsidR="004C55E9" w:rsidRPr="0041351C">
        <w:rPr>
          <w:rFonts w:ascii="Book Antiqua" w:hAnsi="Book Antiqua"/>
          <w:color w:val="000000" w:themeColor="text1"/>
        </w:rPr>
        <w:t>disintegrin</w:t>
      </w:r>
      <w:proofErr w:type="spellEnd"/>
      <w:r w:rsidR="004C55E9" w:rsidRPr="0041351C">
        <w:rPr>
          <w:rFonts w:ascii="Book Antiqua" w:hAnsi="Book Antiqua"/>
          <w:color w:val="000000" w:themeColor="text1"/>
        </w:rPr>
        <w:t>-like and metalloproteinase with thrombospondin type 1 motifs 13; ADAMTS13:AC</w:t>
      </w:r>
      <w:r w:rsidR="001D76D8" w:rsidRPr="0041351C">
        <w:rPr>
          <w:rFonts w:ascii="Book Antiqua" w:hAnsi="Book Antiqua"/>
          <w:color w:val="000000" w:themeColor="text1"/>
        </w:rPr>
        <w:t>:</w:t>
      </w:r>
      <w:r w:rsidR="004C55E9" w:rsidRPr="0041351C">
        <w:rPr>
          <w:rFonts w:ascii="Book Antiqua" w:hAnsi="Book Antiqua"/>
          <w:color w:val="000000" w:themeColor="text1"/>
        </w:rPr>
        <w:t xml:space="preserve"> ADAMTS13 activity; VWF</w:t>
      </w:r>
      <w:r w:rsidR="001D76D8" w:rsidRPr="0041351C">
        <w:rPr>
          <w:rFonts w:ascii="Book Antiqua" w:hAnsi="Book Antiqua"/>
          <w:color w:val="000000" w:themeColor="text1"/>
        </w:rPr>
        <w:t>:</w:t>
      </w:r>
      <w:r w:rsidR="004C55E9" w:rsidRPr="0041351C">
        <w:rPr>
          <w:rFonts w:ascii="Book Antiqua" w:hAnsi="Book Antiqua"/>
          <w:color w:val="000000" w:themeColor="text1"/>
        </w:rPr>
        <w:t xml:space="preserve"> </w:t>
      </w:r>
      <w:r w:rsidR="001D76D8" w:rsidRPr="0041351C">
        <w:rPr>
          <w:rFonts w:ascii="Book Antiqua" w:hAnsi="Book Antiqua"/>
          <w:color w:val="000000" w:themeColor="text1"/>
        </w:rPr>
        <w:t>V</w:t>
      </w:r>
      <w:r w:rsidR="004C55E9" w:rsidRPr="0041351C">
        <w:rPr>
          <w:rFonts w:ascii="Book Antiqua" w:hAnsi="Book Antiqua"/>
          <w:color w:val="000000" w:themeColor="text1"/>
        </w:rPr>
        <w:t xml:space="preserve">on Willebrand factor; </w:t>
      </w:r>
      <w:proofErr w:type="spellStart"/>
      <w:r w:rsidR="004C55E9" w:rsidRPr="0041351C">
        <w:rPr>
          <w:rFonts w:ascii="Book Antiqua" w:hAnsi="Book Antiqua"/>
          <w:color w:val="000000" w:themeColor="text1"/>
        </w:rPr>
        <w:t>VWF:Ag</w:t>
      </w:r>
      <w:proofErr w:type="spellEnd"/>
      <w:r w:rsidR="001D76D8" w:rsidRPr="0041351C">
        <w:rPr>
          <w:rFonts w:ascii="Book Antiqua" w:hAnsi="Book Antiqua"/>
          <w:color w:val="000000" w:themeColor="text1"/>
        </w:rPr>
        <w:t>:</w:t>
      </w:r>
      <w:r w:rsidR="004C55E9" w:rsidRPr="0041351C">
        <w:rPr>
          <w:rFonts w:ascii="Book Antiqua" w:hAnsi="Book Antiqua"/>
          <w:color w:val="000000" w:themeColor="text1"/>
        </w:rPr>
        <w:t xml:space="preserve"> VWF antigen; </w:t>
      </w:r>
      <w:proofErr w:type="spellStart"/>
      <w:r w:rsidR="004C55E9" w:rsidRPr="0041351C">
        <w:rPr>
          <w:rFonts w:ascii="Book Antiqua" w:hAnsi="Book Antiqua"/>
          <w:color w:val="000000" w:themeColor="text1"/>
        </w:rPr>
        <w:t>VWF:Ag</w:t>
      </w:r>
      <w:proofErr w:type="spellEnd"/>
      <w:r w:rsidR="004C55E9" w:rsidRPr="0041351C">
        <w:rPr>
          <w:rFonts w:ascii="Book Antiqua" w:hAnsi="Book Antiqua"/>
          <w:color w:val="000000" w:themeColor="text1"/>
        </w:rPr>
        <w:t>/ADAMTS13:AC ratio</w:t>
      </w:r>
      <w:r w:rsidR="001D76D8" w:rsidRPr="0041351C">
        <w:rPr>
          <w:rFonts w:ascii="Book Antiqua" w:hAnsi="Book Antiqua"/>
          <w:color w:val="000000" w:themeColor="text1"/>
        </w:rPr>
        <w:t>:</w:t>
      </w:r>
      <w:r w:rsidR="004C55E9" w:rsidRPr="0041351C">
        <w:rPr>
          <w:rFonts w:ascii="Book Antiqua" w:hAnsi="Book Antiqua"/>
          <w:color w:val="000000" w:themeColor="text1"/>
        </w:rPr>
        <w:t xml:space="preserve"> Ratio of </w:t>
      </w:r>
      <w:proofErr w:type="spellStart"/>
      <w:r w:rsidR="004C55E9" w:rsidRPr="0041351C">
        <w:rPr>
          <w:rFonts w:ascii="Book Antiqua" w:hAnsi="Book Antiqua"/>
          <w:color w:val="000000" w:themeColor="text1"/>
        </w:rPr>
        <w:t>VWF:Ag</w:t>
      </w:r>
      <w:proofErr w:type="spellEnd"/>
      <w:r w:rsidR="004C55E9" w:rsidRPr="0041351C">
        <w:rPr>
          <w:rFonts w:ascii="Book Antiqua" w:hAnsi="Book Antiqua"/>
          <w:color w:val="000000" w:themeColor="text1"/>
        </w:rPr>
        <w:t xml:space="preserve"> to ADAMTS13:AC</w:t>
      </w:r>
      <w:r w:rsidR="00C57831" w:rsidRPr="0041351C">
        <w:rPr>
          <w:rFonts w:ascii="Book Antiqua" w:hAnsi="Book Antiqua"/>
          <w:color w:val="000000" w:themeColor="text1"/>
        </w:rPr>
        <w:t>.</w:t>
      </w:r>
      <w:r w:rsidR="004C55E9" w:rsidRPr="0041351C">
        <w:rPr>
          <w:rFonts w:ascii="Book Antiqua" w:hAnsi="Book Antiqua"/>
          <w:color w:val="000000" w:themeColor="text1"/>
        </w:rPr>
        <w:t xml:space="preserve"> </w:t>
      </w:r>
    </w:p>
    <w:sectPr w:rsidR="00A77B3E" w:rsidRPr="004135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34A34" w14:textId="77777777" w:rsidR="00CC75E2" w:rsidRDefault="00CC75E2" w:rsidP="00402B30">
      <w:r>
        <w:separator/>
      </w:r>
    </w:p>
  </w:endnote>
  <w:endnote w:type="continuationSeparator" w:id="0">
    <w:p w14:paraId="64D31164" w14:textId="77777777" w:rsidR="00CC75E2" w:rsidRDefault="00CC75E2" w:rsidP="0040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EA607" w14:textId="77777777" w:rsidR="00402B30" w:rsidRPr="00402B30" w:rsidRDefault="00402B30" w:rsidP="00402B30">
    <w:pPr>
      <w:pStyle w:val="a5"/>
      <w:jc w:val="right"/>
      <w:rPr>
        <w:rFonts w:ascii="Book Antiqua" w:hAnsi="Book Antiqua"/>
        <w:color w:val="000000" w:themeColor="text1"/>
        <w:sz w:val="24"/>
        <w:szCs w:val="24"/>
      </w:rPr>
    </w:pPr>
    <w:r w:rsidRPr="00402B30">
      <w:rPr>
        <w:rFonts w:ascii="Book Antiqua" w:hAnsi="Book Antiqua"/>
        <w:color w:val="000000" w:themeColor="text1"/>
        <w:sz w:val="24"/>
        <w:szCs w:val="24"/>
        <w:lang w:val="zh-CN" w:eastAsia="zh-CN"/>
      </w:rPr>
      <w:t xml:space="preserve"> </w:t>
    </w:r>
    <w:r w:rsidRPr="00402B30">
      <w:rPr>
        <w:rFonts w:ascii="Book Antiqua" w:hAnsi="Book Antiqua"/>
        <w:color w:val="000000" w:themeColor="text1"/>
        <w:sz w:val="24"/>
        <w:szCs w:val="24"/>
      </w:rPr>
      <w:fldChar w:fldCharType="begin"/>
    </w:r>
    <w:r w:rsidRPr="00402B30">
      <w:rPr>
        <w:rFonts w:ascii="Book Antiqua" w:hAnsi="Book Antiqua"/>
        <w:color w:val="000000" w:themeColor="text1"/>
        <w:sz w:val="24"/>
        <w:szCs w:val="24"/>
      </w:rPr>
      <w:instrText>PAGE  \* Arabic  \* MERGEFORMAT</w:instrText>
    </w:r>
    <w:r w:rsidRPr="00402B30">
      <w:rPr>
        <w:rFonts w:ascii="Book Antiqua" w:hAnsi="Book Antiqua"/>
        <w:color w:val="000000" w:themeColor="text1"/>
        <w:sz w:val="24"/>
        <w:szCs w:val="24"/>
      </w:rPr>
      <w:fldChar w:fldCharType="separate"/>
    </w:r>
    <w:r w:rsidR="005067FB" w:rsidRPr="005067FB">
      <w:rPr>
        <w:rFonts w:ascii="Book Antiqua" w:hAnsi="Book Antiqua"/>
        <w:noProof/>
        <w:color w:val="000000" w:themeColor="text1"/>
        <w:sz w:val="24"/>
        <w:szCs w:val="24"/>
        <w:lang w:val="zh-CN" w:eastAsia="zh-CN"/>
      </w:rPr>
      <w:t>1</w:t>
    </w:r>
    <w:r w:rsidRPr="00402B30">
      <w:rPr>
        <w:rFonts w:ascii="Book Antiqua" w:hAnsi="Book Antiqua"/>
        <w:color w:val="000000" w:themeColor="text1"/>
        <w:sz w:val="24"/>
        <w:szCs w:val="24"/>
      </w:rPr>
      <w:fldChar w:fldCharType="end"/>
    </w:r>
    <w:r w:rsidRPr="00402B30">
      <w:rPr>
        <w:rFonts w:ascii="Book Antiqua" w:hAnsi="Book Antiqua"/>
        <w:color w:val="000000" w:themeColor="text1"/>
        <w:sz w:val="24"/>
        <w:szCs w:val="24"/>
        <w:lang w:val="zh-CN" w:eastAsia="zh-CN"/>
      </w:rPr>
      <w:t xml:space="preserve"> / </w:t>
    </w:r>
    <w:r w:rsidRPr="00402B30">
      <w:rPr>
        <w:rFonts w:ascii="Book Antiqua" w:hAnsi="Book Antiqua"/>
        <w:color w:val="000000" w:themeColor="text1"/>
        <w:sz w:val="24"/>
        <w:szCs w:val="24"/>
      </w:rPr>
      <w:fldChar w:fldCharType="begin"/>
    </w:r>
    <w:r w:rsidRPr="00402B30">
      <w:rPr>
        <w:rFonts w:ascii="Book Antiqua" w:hAnsi="Book Antiqua"/>
        <w:color w:val="000000" w:themeColor="text1"/>
        <w:sz w:val="24"/>
        <w:szCs w:val="24"/>
      </w:rPr>
      <w:instrText>NUMPAGES  \* Arabic  \* MERGEFORMAT</w:instrText>
    </w:r>
    <w:r w:rsidRPr="00402B30">
      <w:rPr>
        <w:rFonts w:ascii="Book Antiqua" w:hAnsi="Book Antiqua"/>
        <w:color w:val="000000" w:themeColor="text1"/>
        <w:sz w:val="24"/>
        <w:szCs w:val="24"/>
      </w:rPr>
      <w:fldChar w:fldCharType="separate"/>
    </w:r>
    <w:r w:rsidR="005067FB" w:rsidRPr="005067FB">
      <w:rPr>
        <w:rFonts w:ascii="Book Antiqua" w:hAnsi="Book Antiqua"/>
        <w:noProof/>
        <w:color w:val="000000" w:themeColor="text1"/>
        <w:sz w:val="24"/>
        <w:szCs w:val="24"/>
        <w:lang w:val="zh-CN" w:eastAsia="zh-CN"/>
      </w:rPr>
      <w:t>23</w:t>
    </w:r>
    <w:r w:rsidRPr="00402B30">
      <w:rPr>
        <w:rFonts w:ascii="Book Antiqua" w:hAnsi="Book Antiqua"/>
        <w:color w:val="000000" w:themeColor="text1"/>
        <w:sz w:val="24"/>
        <w:szCs w:val="24"/>
      </w:rPr>
      <w:fldChar w:fldCharType="end"/>
    </w:r>
  </w:p>
  <w:p w14:paraId="781C423E" w14:textId="77777777" w:rsidR="00402B30" w:rsidRPr="00402B30" w:rsidRDefault="00402B30" w:rsidP="00402B30">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9DB9A" w14:textId="77777777" w:rsidR="00CC75E2" w:rsidRDefault="00CC75E2" w:rsidP="00402B30">
      <w:r>
        <w:separator/>
      </w:r>
    </w:p>
  </w:footnote>
  <w:footnote w:type="continuationSeparator" w:id="0">
    <w:p w14:paraId="09BDC2A5" w14:textId="77777777" w:rsidR="00CC75E2" w:rsidRDefault="00CC75E2" w:rsidP="00402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B19"/>
    <w:rsid w:val="00007164"/>
    <w:rsid w:val="00046AAC"/>
    <w:rsid w:val="00065A84"/>
    <w:rsid w:val="00066F8A"/>
    <w:rsid w:val="00074048"/>
    <w:rsid w:val="00096E7D"/>
    <w:rsid w:val="000B2E2B"/>
    <w:rsid w:val="000D053B"/>
    <w:rsid w:val="000E0E00"/>
    <w:rsid w:val="000F173D"/>
    <w:rsid w:val="0013268E"/>
    <w:rsid w:val="00136EE6"/>
    <w:rsid w:val="0014146C"/>
    <w:rsid w:val="00160EAC"/>
    <w:rsid w:val="00163E33"/>
    <w:rsid w:val="00176024"/>
    <w:rsid w:val="001C28CE"/>
    <w:rsid w:val="001C4D6A"/>
    <w:rsid w:val="001D76D8"/>
    <w:rsid w:val="001E427D"/>
    <w:rsid w:val="001F188F"/>
    <w:rsid w:val="001F55EC"/>
    <w:rsid w:val="001F7968"/>
    <w:rsid w:val="00203777"/>
    <w:rsid w:val="00207909"/>
    <w:rsid w:val="002126EE"/>
    <w:rsid w:val="002F3EF0"/>
    <w:rsid w:val="00301579"/>
    <w:rsid w:val="00355DA4"/>
    <w:rsid w:val="003E5FE8"/>
    <w:rsid w:val="00402B30"/>
    <w:rsid w:val="0041351C"/>
    <w:rsid w:val="00416A58"/>
    <w:rsid w:val="00420A9C"/>
    <w:rsid w:val="00495DBB"/>
    <w:rsid w:val="004C55E9"/>
    <w:rsid w:val="004E1C13"/>
    <w:rsid w:val="005067FB"/>
    <w:rsid w:val="00511EC5"/>
    <w:rsid w:val="0052046F"/>
    <w:rsid w:val="00534613"/>
    <w:rsid w:val="00572B08"/>
    <w:rsid w:val="005915B3"/>
    <w:rsid w:val="005A73FD"/>
    <w:rsid w:val="005B73EA"/>
    <w:rsid w:val="005C2F36"/>
    <w:rsid w:val="005C57D2"/>
    <w:rsid w:val="005F7FAE"/>
    <w:rsid w:val="006071B9"/>
    <w:rsid w:val="00660E34"/>
    <w:rsid w:val="00683683"/>
    <w:rsid w:val="00684593"/>
    <w:rsid w:val="006911BF"/>
    <w:rsid w:val="006A0606"/>
    <w:rsid w:val="006A7B8D"/>
    <w:rsid w:val="006C31D6"/>
    <w:rsid w:val="00703ADC"/>
    <w:rsid w:val="007153F6"/>
    <w:rsid w:val="00720249"/>
    <w:rsid w:val="00721693"/>
    <w:rsid w:val="00753251"/>
    <w:rsid w:val="007A516E"/>
    <w:rsid w:val="007C0FED"/>
    <w:rsid w:val="007E287C"/>
    <w:rsid w:val="00800BF8"/>
    <w:rsid w:val="0081478C"/>
    <w:rsid w:val="0082401A"/>
    <w:rsid w:val="008504CF"/>
    <w:rsid w:val="00854CFF"/>
    <w:rsid w:val="00855667"/>
    <w:rsid w:val="00862531"/>
    <w:rsid w:val="008716C5"/>
    <w:rsid w:val="00892F38"/>
    <w:rsid w:val="008A1BEB"/>
    <w:rsid w:val="008F4F14"/>
    <w:rsid w:val="008F64F3"/>
    <w:rsid w:val="00934486"/>
    <w:rsid w:val="00944FEA"/>
    <w:rsid w:val="009746AD"/>
    <w:rsid w:val="009A108C"/>
    <w:rsid w:val="009B74E7"/>
    <w:rsid w:val="009D5758"/>
    <w:rsid w:val="00A16388"/>
    <w:rsid w:val="00A727D6"/>
    <w:rsid w:val="00A77B3E"/>
    <w:rsid w:val="00A8094A"/>
    <w:rsid w:val="00A91169"/>
    <w:rsid w:val="00A9593E"/>
    <w:rsid w:val="00AA7C51"/>
    <w:rsid w:val="00AB795D"/>
    <w:rsid w:val="00AC2322"/>
    <w:rsid w:val="00AE18D4"/>
    <w:rsid w:val="00AF2D45"/>
    <w:rsid w:val="00B137D2"/>
    <w:rsid w:val="00B359D5"/>
    <w:rsid w:val="00B53211"/>
    <w:rsid w:val="00B97667"/>
    <w:rsid w:val="00BA6DD9"/>
    <w:rsid w:val="00BC5D0E"/>
    <w:rsid w:val="00C10C30"/>
    <w:rsid w:val="00C428DC"/>
    <w:rsid w:val="00C57831"/>
    <w:rsid w:val="00C75EB4"/>
    <w:rsid w:val="00C76D24"/>
    <w:rsid w:val="00CA2A55"/>
    <w:rsid w:val="00CB0746"/>
    <w:rsid w:val="00CC75E2"/>
    <w:rsid w:val="00D82682"/>
    <w:rsid w:val="00DB5DB3"/>
    <w:rsid w:val="00DB5EAB"/>
    <w:rsid w:val="00DD0EDB"/>
    <w:rsid w:val="00E02B56"/>
    <w:rsid w:val="00E24567"/>
    <w:rsid w:val="00E40345"/>
    <w:rsid w:val="00E62BBE"/>
    <w:rsid w:val="00E6621A"/>
    <w:rsid w:val="00E75725"/>
    <w:rsid w:val="00E7793F"/>
    <w:rsid w:val="00E8025B"/>
    <w:rsid w:val="00E90BAA"/>
    <w:rsid w:val="00EB0FB9"/>
    <w:rsid w:val="00F1032E"/>
    <w:rsid w:val="00F17320"/>
    <w:rsid w:val="00F45801"/>
    <w:rsid w:val="00F716FF"/>
    <w:rsid w:val="00F9661D"/>
    <w:rsid w:val="00F9720A"/>
    <w:rsid w:val="00FA7E7E"/>
    <w:rsid w:val="00FC7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7F72B5"/>
  <w15:docId w15:val="{F4E717A7-F2F2-4516-8CE6-8B462CAF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0"/>
    <w:rsid w:val="001F7968"/>
    <w:pPr>
      <w:widowControl w:val="0"/>
      <w:jc w:val="both"/>
    </w:pPr>
    <w:rPr>
      <w:rFonts w:ascii="Yu Mincho" w:eastAsia="Yu Mincho" w:hAnsi="Yu Mincho" w:cstheme="minorBidi"/>
      <w:noProof/>
      <w:kern w:val="2"/>
      <w:sz w:val="20"/>
      <w:szCs w:val="22"/>
      <w:lang w:eastAsia="ja-JP"/>
    </w:rPr>
  </w:style>
  <w:style w:type="character" w:customStyle="1" w:styleId="EndNoteBibliography0">
    <w:name w:val="EndNote Bibliography (文字)"/>
    <w:basedOn w:val="a0"/>
    <w:link w:val="EndNoteBibliography"/>
    <w:rsid w:val="001F7968"/>
    <w:rPr>
      <w:rFonts w:ascii="Yu Mincho" w:eastAsia="Yu Mincho" w:hAnsi="Yu Mincho" w:cstheme="minorBidi"/>
      <w:noProof/>
      <w:kern w:val="2"/>
      <w:szCs w:val="22"/>
      <w:lang w:eastAsia="ja-JP"/>
    </w:rPr>
  </w:style>
  <w:style w:type="paragraph" w:styleId="a3">
    <w:name w:val="header"/>
    <w:basedOn w:val="a"/>
    <w:link w:val="a4"/>
    <w:unhideWhenUsed/>
    <w:rsid w:val="00402B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2B30"/>
    <w:rPr>
      <w:sz w:val="18"/>
      <w:szCs w:val="18"/>
    </w:rPr>
  </w:style>
  <w:style w:type="paragraph" w:styleId="a5">
    <w:name w:val="footer"/>
    <w:basedOn w:val="a"/>
    <w:link w:val="a6"/>
    <w:uiPriority w:val="99"/>
    <w:unhideWhenUsed/>
    <w:rsid w:val="00402B30"/>
    <w:pPr>
      <w:tabs>
        <w:tab w:val="center" w:pos="4153"/>
        <w:tab w:val="right" w:pos="8306"/>
      </w:tabs>
      <w:snapToGrid w:val="0"/>
    </w:pPr>
    <w:rPr>
      <w:sz w:val="18"/>
      <w:szCs w:val="18"/>
    </w:rPr>
  </w:style>
  <w:style w:type="character" w:customStyle="1" w:styleId="a6">
    <w:name w:val="页脚 字符"/>
    <w:basedOn w:val="a0"/>
    <w:link w:val="a5"/>
    <w:uiPriority w:val="99"/>
    <w:rsid w:val="00402B30"/>
    <w:rPr>
      <w:sz w:val="18"/>
      <w:szCs w:val="18"/>
    </w:rPr>
  </w:style>
  <w:style w:type="paragraph" w:styleId="a7">
    <w:name w:val="Balloon Text"/>
    <w:basedOn w:val="a"/>
    <w:link w:val="a8"/>
    <w:rsid w:val="00E24567"/>
    <w:rPr>
      <w:rFonts w:asciiTheme="majorHAnsi" w:eastAsiaTheme="majorEastAsia" w:hAnsiTheme="majorHAnsi" w:cstheme="majorBidi"/>
      <w:sz w:val="18"/>
      <w:szCs w:val="18"/>
    </w:rPr>
  </w:style>
  <w:style w:type="character" w:customStyle="1" w:styleId="a8">
    <w:name w:val="批注框文本 字符"/>
    <w:basedOn w:val="a0"/>
    <w:link w:val="a7"/>
    <w:rsid w:val="00E245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4862</Words>
  <Characters>27715</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高谷広章</dc:creator>
  <cp:lastModifiedBy>Liansheng Ma</cp:lastModifiedBy>
  <cp:revision>2</cp:revision>
  <dcterms:created xsi:type="dcterms:W3CDTF">2020-11-12T18:31:00Z</dcterms:created>
  <dcterms:modified xsi:type="dcterms:W3CDTF">2020-11-12T18:31:00Z</dcterms:modified>
</cp:coreProperties>
</file>