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E0AAD" w14:textId="77777777" w:rsidR="00A77B3E" w:rsidRDefault="00F96FB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FC72E1" w14:textId="77777777" w:rsidR="00A77B3E" w:rsidRDefault="00F96FB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58569</w:t>
      </w:r>
    </w:p>
    <w:p w14:paraId="56CFE818" w14:textId="77777777" w:rsidR="00A77B3E" w:rsidRDefault="00F96FB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107D011" w14:textId="77777777" w:rsidR="00A77B3E" w:rsidRDefault="00A77B3E">
      <w:pPr>
        <w:spacing w:line="360" w:lineRule="auto"/>
        <w:jc w:val="both"/>
      </w:pPr>
    </w:p>
    <w:p w14:paraId="23C5CC82" w14:textId="77777777" w:rsidR="00A77B3E" w:rsidRDefault="00F96FB1">
      <w:pPr>
        <w:spacing w:line="360" w:lineRule="auto"/>
        <w:jc w:val="both"/>
      </w:pPr>
      <w:r>
        <w:rPr>
          <w:rFonts w:ascii="Book Antiqua" w:eastAsia="Book Antiqua" w:hAnsi="Book Antiqua" w:cs="Book Antiqua"/>
          <w:b/>
          <w:i/>
          <w:color w:val="000000"/>
        </w:rPr>
        <w:t>Retrospective Study</w:t>
      </w:r>
    </w:p>
    <w:p w14:paraId="764350C5" w14:textId="0053A7CF" w:rsidR="00A77B3E" w:rsidRDefault="00F96FB1">
      <w:pPr>
        <w:spacing w:line="360" w:lineRule="auto"/>
        <w:jc w:val="both"/>
      </w:pPr>
      <w:r>
        <w:rPr>
          <w:rFonts w:ascii="Book Antiqua" w:eastAsia="Book Antiqua" w:hAnsi="Book Antiqua" w:cs="Book Antiqua"/>
          <w:b/>
          <w:bCs/>
          <w:color w:val="000000"/>
          <w:szCs w:val="22"/>
        </w:rPr>
        <w:t>Effects of transjugular intrahepatic portosystemic shunt using the Viatorr</w:t>
      </w:r>
      <w:r w:rsidR="009C1224">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stent on hepatic reserve function in patients with cirrhosis</w:t>
      </w:r>
    </w:p>
    <w:p w14:paraId="0F7E8E18" w14:textId="77777777" w:rsidR="00A77B3E" w:rsidRDefault="00A77B3E">
      <w:pPr>
        <w:spacing w:line="360" w:lineRule="auto"/>
        <w:jc w:val="both"/>
      </w:pPr>
    </w:p>
    <w:p w14:paraId="051DD59C" w14:textId="4D7EC349" w:rsidR="00A77B3E" w:rsidRPr="009C1224" w:rsidRDefault="009C1224">
      <w:pPr>
        <w:spacing w:line="360" w:lineRule="auto"/>
        <w:jc w:val="both"/>
      </w:pPr>
      <w:r>
        <w:rPr>
          <w:rFonts w:ascii="Book Antiqua" w:eastAsia="Book Antiqua" w:hAnsi="Book Antiqua" w:cs="Book Antiqua"/>
          <w:color w:val="000000"/>
        </w:rPr>
        <w:t>Yao X</w:t>
      </w:r>
      <w:r w:rsidRPr="009C1224">
        <w:rPr>
          <w:rFonts w:ascii="Book Antiqua" w:eastAsia="Book Antiqua" w:hAnsi="Book Antiqua" w:cs="Book Antiqua"/>
          <w:color w:val="000000"/>
          <w:szCs w:val="22"/>
        </w:rPr>
        <w:t xml:space="preserve"> </w:t>
      </w:r>
      <w:r w:rsidRPr="009C1224">
        <w:rPr>
          <w:rFonts w:ascii="Book Antiqua" w:eastAsia="Book Antiqua" w:hAnsi="Book Antiqua" w:cs="Book Antiqua"/>
          <w:i/>
          <w:iCs/>
          <w:color w:val="000000"/>
          <w:szCs w:val="22"/>
        </w:rPr>
        <w:t>et al</w:t>
      </w:r>
      <w:r w:rsidRPr="009C1224">
        <w:rPr>
          <w:rFonts w:ascii="Book Antiqua" w:eastAsia="Book Antiqua" w:hAnsi="Book Antiqua" w:cs="Book Antiqua"/>
          <w:color w:val="000000"/>
          <w:szCs w:val="22"/>
        </w:rPr>
        <w:t xml:space="preserve">. </w:t>
      </w:r>
      <w:r w:rsidR="00F96FB1" w:rsidRPr="009C1224">
        <w:rPr>
          <w:rFonts w:ascii="Book Antiqua" w:eastAsia="Book Antiqua" w:hAnsi="Book Antiqua" w:cs="Book Antiqua"/>
          <w:color w:val="000000"/>
          <w:szCs w:val="22"/>
        </w:rPr>
        <w:t>Effects of TIPS on hepatic reserve function</w:t>
      </w:r>
    </w:p>
    <w:p w14:paraId="64987F90" w14:textId="77777777" w:rsidR="00A77B3E" w:rsidRDefault="00A77B3E">
      <w:pPr>
        <w:spacing w:line="360" w:lineRule="auto"/>
        <w:jc w:val="both"/>
      </w:pPr>
    </w:p>
    <w:p w14:paraId="49629280" w14:textId="77777777" w:rsidR="00A77B3E" w:rsidRDefault="00F96FB1">
      <w:pPr>
        <w:spacing w:line="360" w:lineRule="auto"/>
        <w:jc w:val="both"/>
      </w:pPr>
      <w:r>
        <w:rPr>
          <w:rFonts w:ascii="Book Antiqua" w:eastAsia="Book Antiqua" w:hAnsi="Book Antiqua" w:cs="Book Antiqua"/>
          <w:color w:val="000000"/>
        </w:rPr>
        <w:t>Xin Yao, Hao Zhou, Shan Huang, Shan-Hong Tang, Jian-Ping Qin</w:t>
      </w:r>
    </w:p>
    <w:p w14:paraId="659B1483" w14:textId="77777777" w:rsidR="00A77B3E" w:rsidRDefault="00A77B3E">
      <w:pPr>
        <w:spacing w:line="360" w:lineRule="auto"/>
        <w:jc w:val="both"/>
      </w:pPr>
    </w:p>
    <w:p w14:paraId="096EC188" w14:textId="77777777" w:rsidR="00A77B3E" w:rsidRDefault="00F96FB1">
      <w:pPr>
        <w:spacing w:line="360" w:lineRule="auto"/>
        <w:jc w:val="both"/>
      </w:pPr>
      <w:r>
        <w:rPr>
          <w:rFonts w:ascii="Book Antiqua" w:eastAsia="Book Antiqua" w:hAnsi="Book Antiqua" w:cs="Book Antiqua"/>
          <w:b/>
          <w:bCs/>
          <w:color w:val="000000"/>
        </w:rPr>
        <w:t xml:space="preserve">Xin Yao, Jian-Ping Qin, </w:t>
      </w:r>
      <w:r>
        <w:rPr>
          <w:rFonts w:ascii="Book Antiqua" w:eastAsia="Book Antiqua" w:hAnsi="Book Antiqua" w:cs="Book Antiqua"/>
          <w:color w:val="000000"/>
        </w:rPr>
        <w:t>Department of Gastroenterology, General Hospital of Western Theater Command, Chengdu 610083, Sichuan Province, China</w:t>
      </w:r>
    </w:p>
    <w:p w14:paraId="79032D02" w14:textId="77777777" w:rsidR="00A77B3E" w:rsidRDefault="00A77B3E">
      <w:pPr>
        <w:spacing w:line="360" w:lineRule="auto"/>
        <w:jc w:val="both"/>
      </w:pPr>
    </w:p>
    <w:p w14:paraId="09E2A52F" w14:textId="77777777" w:rsidR="00A77B3E" w:rsidRDefault="00F96FB1">
      <w:pPr>
        <w:spacing w:line="360" w:lineRule="auto"/>
        <w:jc w:val="both"/>
      </w:pPr>
      <w:r>
        <w:rPr>
          <w:rFonts w:ascii="Book Antiqua" w:eastAsia="Book Antiqua" w:hAnsi="Book Antiqua" w:cs="Book Antiqua"/>
          <w:b/>
          <w:bCs/>
          <w:color w:val="000000"/>
        </w:rPr>
        <w:t xml:space="preserve">Hao Zhou, </w:t>
      </w:r>
      <w:r>
        <w:rPr>
          <w:rFonts w:ascii="Book Antiqua" w:eastAsia="Book Antiqua" w:hAnsi="Book Antiqua" w:cs="Book Antiqua"/>
          <w:color w:val="000000"/>
        </w:rPr>
        <w:t>Department of Gastroenterology, Fengjie County People's Hospital, Chongqing 404600, China</w:t>
      </w:r>
    </w:p>
    <w:p w14:paraId="56E7AE80" w14:textId="77777777" w:rsidR="00A77B3E" w:rsidRDefault="00A77B3E">
      <w:pPr>
        <w:spacing w:line="360" w:lineRule="auto"/>
        <w:jc w:val="both"/>
      </w:pPr>
    </w:p>
    <w:p w14:paraId="111E47B5" w14:textId="77777777" w:rsidR="00A77B3E" w:rsidRDefault="00F96FB1">
      <w:pPr>
        <w:spacing w:line="360" w:lineRule="auto"/>
        <w:jc w:val="both"/>
      </w:pPr>
      <w:r>
        <w:rPr>
          <w:rFonts w:ascii="Book Antiqua" w:eastAsia="Book Antiqua" w:hAnsi="Book Antiqua" w:cs="Book Antiqua"/>
          <w:b/>
          <w:bCs/>
          <w:color w:val="000000"/>
        </w:rPr>
        <w:t xml:space="preserve">Shan Huang, </w:t>
      </w:r>
      <w:r>
        <w:rPr>
          <w:rFonts w:ascii="Book Antiqua" w:eastAsia="Book Antiqua" w:hAnsi="Book Antiqua" w:cs="Book Antiqua"/>
          <w:color w:val="000000"/>
        </w:rPr>
        <w:t>Department of Digestive Medicine, General Hospital of Western Theater Command, Chengdu 610083, Sichuan Province, China</w:t>
      </w:r>
    </w:p>
    <w:p w14:paraId="51B1B11C" w14:textId="77777777" w:rsidR="00A77B3E" w:rsidRDefault="00A77B3E">
      <w:pPr>
        <w:spacing w:line="360" w:lineRule="auto"/>
        <w:jc w:val="both"/>
      </w:pPr>
    </w:p>
    <w:p w14:paraId="28E46E84" w14:textId="77777777" w:rsidR="00A77B3E" w:rsidRDefault="00F96FB1">
      <w:pPr>
        <w:spacing w:line="360" w:lineRule="auto"/>
        <w:jc w:val="both"/>
      </w:pPr>
      <w:r>
        <w:rPr>
          <w:rFonts w:ascii="Book Antiqua" w:eastAsia="Book Antiqua" w:hAnsi="Book Antiqua" w:cs="Book Antiqua"/>
          <w:b/>
          <w:bCs/>
          <w:color w:val="000000"/>
        </w:rPr>
        <w:t xml:space="preserve">Shan-Hong Tang, </w:t>
      </w:r>
      <w:r>
        <w:rPr>
          <w:rFonts w:ascii="Book Antiqua" w:eastAsia="Book Antiqua" w:hAnsi="Book Antiqua" w:cs="Book Antiqua"/>
          <w:color w:val="000000"/>
        </w:rPr>
        <w:t>Department of Digestion, General Hospital of Western Theater Command, Chengdu 610083, Sichuan Province, China</w:t>
      </w:r>
    </w:p>
    <w:p w14:paraId="5E7094A5" w14:textId="77777777" w:rsidR="00A77B3E" w:rsidRDefault="00A77B3E">
      <w:pPr>
        <w:spacing w:line="360" w:lineRule="auto"/>
        <w:jc w:val="both"/>
      </w:pPr>
    </w:p>
    <w:p w14:paraId="20035DDA" w14:textId="17D7A173" w:rsidR="00A77B3E" w:rsidRDefault="00F96FB1">
      <w:pPr>
        <w:spacing w:line="360" w:lineRule="auto"/>
        <w:jc w:val="both"/>
      </w:pPr>
      <w:r>
        <w:rPr>
          <w:rFonts w:ascii="Book Antiqua" w:eastAsia="Book Antiqua" w:hAnsi="Book Antiqua" w:cs="Book Antiqua"/>
          <w:b/>
          <w:bCs/>
          <w:color w:val="000000"/>
          <w:szCs w:val="21"/>
        </w:rPr>
        <w:t>Author contribution</w:t>
      </w:r>
      <w:r>
        <w:rPr>
          <w:rFonts w:ascii="Book Antiqua" w:eastAsia="Book Antiqua" w:hAnsi="Book Antiqua" w:cs="Book Antiqua"/>
          <w:b/>
          <w:bCs/>
          <w:color w:val="000000"/>
          <w:szCs w:val="21"/>
        </w:rPr>
        <w:t xml:space="preserve">s: </w:t>
      </w:r>
      <w:r>
        <w:rPr>
          <w:rFonts w:ascii="Book Antiqua" w:eastAsia="Book Antiqua" w:hAnsi="Book Antiqua" w:cs="Book Antiqua"/>
          <w:color w:val="000000"/>
          <w:szCs w:val="22"/>
        </w:rPr>
        <w:t>Yao X</w:t>
      </w:r>
      <w:r w:rsidR="00500023">
        <w:rPr>
          <w:rFonts w:ascii="Book Antiqua" w:eastAsia="Book Antiqua" w:hAnsi="Book Antiqua" w:cs="Book Antiqua"/>
          <w:color w:val="000000"/>
          <w:szCs w:val="22"/>
        </w:rPr>
        <w:t xml:space="preserve"> performed the</w:t>
      </w:r>
      <w:r>
        <w:rPr>
          <w:rFonts w:ascii="Book Antiqua" w:eastAsia="Book Antiqua" w:hAnsi="Book Antiqua" w:cs="Book Antiqua"/>
          <w:color w:val="000000"/>
          <w:szCs w:val="22"/>
        </w:rPr>
        <w:t xml:space="preserve"> operation</w:t>
      </w:r>
      <w:r w:rsidR="00500023">
        <w:rPr>
          <w:rFonts w:ascii="Book Antiqua" w:eastAsia="Book Antiqua" w:hAnsi="Book Antiqua" w:cs="Book Antiqua"/>
          <w:color w:val="000000"/>
          <w:szCs w:val="22"/>
        </w:rPr>
        <w:t xml:space="preserve"> and wrote the </w:t>
      </w:r>
      <w:r>
        <w:rPr>
          <w:rFonts w:ascii="Book Antiqua" w:eastAsia="Book Antiqua" w:hAnsi="Book Antiqua" w:cs="Book Antiqua"/>
          <w:color w:val="000000"/>
          <w:szCs w:val="22"/>
        </w:rPr>
        <w:t xml:space="preserve">paper; Zhou H </w:t>
      </w:r>
      <w:r w:rsidR="00500023">
        <w:rPr>
          <w:rFonts w:ascii="Book Antiqua" w:eastAsia="Book Antiqua" w:hAnsi="Book Antiqua" w:cs="Book Antiqua"/>
          <w:color w:val="000000"/>
          <w:szCs w:val="22"/>
        </w:rPr>
        <w:t>performed the</w:t>
      </w:r>
      <w:r w:rsidR="00500023" w:rsidDel="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operation</w:t>
      </w:r>
      <w:r w:rsidR="00500023">
        <w:rPr>
          <w:rFonts w:ascii="Book Antiqua" w:eastAsia="Book Antiqua" w:hAnsi="Book Antiqua" w:cs="Book Antiqua"/>
          <w:color w:val="000000"/>
          <w:szCs w:val="22"/>
        </w:rPr>
        <w:t xml:space="preserve"> and collected the </w:t>
      </w:r>
      <w:r>
        <w:rPr>
          <w:rFonts w:ascii="Book Antiqua" w:eastAsia="Book Antiqua" w:hAnsi="Book Antiqua" w:cs="Book Antiqua"/>
          <w:color w:val="000000"/>
          <w:szCs w:val="22"/>
        </w:rPr>
        <w:t>data; Tang S</w:t>
      </w:r>
      <w:r w:rsidR="007B0397">
        <w:rPr>
          <w:rFonts w:ascii="Book Antiqua" w:eastAsia="Book Antiqua" w:hAnsi="Book Antiqua" w:cs="Book Antiqua"/>
          <w:color w:val="000000"/>
          <w:szCs w:val="22"/>
        </w:rPr>
        <w:t>H</w:t>
      </w:r>
      <w:r>
        <w:rPr>
          <w:rFonts w:ascii="Book Antiqua" w:eastAsia="Book Antiqua" w:hAnsi="Book Antiqua" w:cs="Book Antiqua"/>
          <w:color w:val="000000"/>
          <w:szCs w:val="22"/>
        </w:rPr>
        <w:t xml:space="preserve"> collect</w:t>
      </w:r>
      <w:r w:rsidR="00500023">
        <w:rPr>
          <w:rFonts w:ascii="Book Antiqua" w:eastAsia="Book Antiqua" w:hAnsi="Book Antiqua" w:cs="Book Antiqua"/>
          <w:color w:val="000000"/>
          <w:szCs w:val="22"/>
        </w:rPr>
        <w:t>ed and analyzed the</w:t>
      </w:r>
      <w:r>
        <w:rPr>
          <w:rFonts w:ascii="Book Antiqua" w:eastAsia="Book Antiqua" w:hAnsi="Book Antiqua" w:cs="Book Antiqua"/>
          <w:color w:val="000000"/>
          <w:szCs w:val="22"/>
        </w:rPr>
        <w:t xml:space="preserve"> data; Huang</w:t>
      </w:r>
      <w:r w:rsidR="007B0397">
        <w:rPr>
          <w:rFonts w:ascii="Book Antiqua" w:eastAsia="Book Antiqua" w:hAnsi="Book Antiqua" w:cs="Book Antiqua"/>
          <w:color w:val="000000"/>
          <w:szCs w:val="22"/>
        </w:rPr>
        <w:t xml:space="preserve"> S</w:t>
      </w:r>
      <w:r>
        <w:rPr>
          <w:rFonts w:ascii="Book Antiqua" w:eastAsia="Book Antiqua" w:hAnsi="Book Antiqua" w:cs="Book Antiqua"/>
          <w:color w:val="000000"/>
          <w:szCs w:val="22"/>
        </w:rPr>
        <w:t xml:space="preserve"> </w:t>
      </w:r>
      <w:r w:rsidR="00500023">
        <w:rPr>
          <w:rFonts w:ascii="Book Antiqua" w:eastAsia="Book Antiqua" w:hAnsi="Book Antiqua" w:cs="Book Antiqua"/>
          <w:color w:val="000000"/>
          <w:szCs w:val="22"/>
        </w:rPr>
        <w:t>performed the</w:t>
      </w:r>
      <w:r>
        <w:rPr>
          <w:rFonts w:ascii="Book Antiqua" w:eastAsia="Book Antiqua" w:hAnsi="Book Antiqua" w:cs="Book Antiqua"/>
          <w:color w:val="000000"/>
          <w:szCs w:val="22"/>
        </w:rPr>
        <w:t xml:space="preserve"> operation</w:t>
      </w:r>
      <w:r w:rsidR="00500023">
        <w:rPr>
          <w:rFonts w:ascii="Book Antiqua" w:eastAsia="Book Antiqua" w:hAnsi="Book Antiqua" w:cs="Book Antiqua"/>
          <w:color w:val="000000"/>
          <w:szCs w:val="22"/>
        </w:rPr>
        <w:t xml:space="preserve"> and analyzed the </w:t>
      </w:r>
      <w:r>
        <w:rPr>
          <w:rFonts w:ascii="Book Antiqua" w:eastAsia="Book Antiqua" w:hAnsi="Book Antiqua" w:cs="Book Antiqua"/>
          <w:color w:val="000000"/>
          <w:szCs w:val="22"/>
        </w:rPr>
        <w:t>data; Qin J</w:t>
      </w:r>
      <w:r w:rsidR="007B0397">
        <w:rPr>
          <w:rFonts w:ascii="Book Antiqua" w:eastAsia="Book Antiqua" w:hAnsi="Book Antiqua" w:cs="Book Antiqua"/>
          <w:color w:val="000000"/>
          <w:szCs w:val="22"/>
        </w:rPr>
        <w:t>P</w:t>
      </w:r>
      <w:r w:rsidR="00500023">
        <w:rPr>
          <w:rFonts w:ascii="Book Antiqua" w:eastAsia="Book Antiqua" w:hAnsi="Book Antiqua" w:cs="Book Antiqua"/>
          <w:color w:val="000000"/>
          <w:szCs w:val="22"/>
        </w:rPr>
        <w:t xml:space="preserve"> participated in </w:t>
      </w:r>
      <w:r>
        <w:rPr>
          <w:rFonts w:ascii="Book Antiqua" w:eastAsia="Book Antiqua" w:hAnsi="Book Antiqua" w:cs="Book Antiqua"/>
          <w:color w:val="000000"/>
          <w:szCs w:val="22"/>
        </w:rPr>
        <w:t xml:space="preserve">and </w:t>
      </w:r>
      <w:r w:rsidR="00500023">
        <w:rPr>
          <w:rFonts w:ascii="Book Antiqua" w:eastAsia="Book Antiqua" w:hAnsi="Book Antiqua" w:cs="Book Antiqua"/>
          <w:color w:val="000000"/>
          <w:szCs w:val="22"/>
        </w:rPr>
        <w:t xml:space="preserve">guided the </w:t>
      </w:r>
      <w:r>
        <w:rPr>
          <w:rFonts w:ascii="Book Antiqua" w:eastAsia="Book Antiqua" w:hAnsi="Book Antiqua" w:cs="Book Antiqua"/>
          <w:color w:val="000000"/>
          <w:szCs w:val="22"/>
        </w:rPr>
        <w:t>operation</w:t>
      </w:r>
      <w:r w:rsidR="00500023">
        <w:rPr>
          <w:rFonts w:ascii="Book Antiqua" w:eastAsia="Book Antiqua" w:hAnsi="Book Antiqua" w:cs="Book Antiqua"/>
          <w:color w:val="000000"/>
          <w:szCs w:val="22"/>
        </w:rPr>
        <w:t xml:space="preserve"> and finalized the</w:t>
      </w:r>
      <w:r>
        <w:rPr>
          <w:rFonts w:ascii="Book Antiqua" w:eastAsia="Book Antiqua" w:hAnsi="Book Antiqua" w:cs="Book Antiqua"/>
          <w:color w:val="000000"/>
          <w:szCs w:val="22"/>
        </w:rPr>
        <w:t xml:space="preserve"> </w:t>
      </w:r>
      <w:r w:rsidR="00500023">
        <w:rPr>
          <w:rFonts w:ascii="Book Antiqua" w:eastAsia="Book Antiqua" w:hAnsi="Book Antiqua" w:cs="Book Antiqua"/>
          <w:color w:val="000000"/>
          <w:szCs w:val="22"/>
        </w:rPr>
        <w:t>manuscript</w:t>
      </w:r>
      <w:r>
        <w:rPr>
          <w:rFonts w:ascii="Book Antiqua" w:eastAsia="Book Antiqua" w:hAnsi="Book Antiqua" w:cs="Book Antiqua"/>
          <w:color w:val="000000"/>
          <w:szCs w:val="22"/>
        </w:rPr>
        <w:t>.</w:t>
      </w:r>
    </w:p>
    <w:p w14:paraId="3C343ADA" w14:textId="77777777" w:rsidR="00A77B3E" w:rsidRDefault="00A77B3E">
      <w:pPr>
        <w:spacing w:line="360" w:lineRule="auto"/>
        <w:jc w:val="both"/>
      </w:pPr>
    </w:p>
    <w:p w14:paraId="514495DE" w14:textId="77777777" w:rsidR="00A77B3E" w:rsidRDefault="00F96FB1">
      <w:pPr>
        <w:spacing w:line="360" w:lineRule="auto"/>
        <w:jc w:val="both"/>
      </w:pPr>
      <w:r>
        <w:rPr>
          <w:rFonts w:ascii="Book Antiqua" w:eastAsia="Book Antiqua" w:hAnsi="Book Antiqua" w:cs="Book Antiqua"/>
          <w:b/>
          <w:bCs/>
          <w:color w:val="000000"/>
        </w:rPr>
        <w:lastRenderedPageBreak/>
        <w:t xml:space="preserve">Corresponding author: Jian-Ping Qin, MD, Doctor, </w:t>
      </w:r>
      <w:r>
        <w:rPr>
          <w:rFonts w:ascii="Book Antiqua" w:eastAsia="Book Antiqua" w:hAnsi="Book Antiqua" w:cs="Book Antiqua"/>
          <w:color w:val="000000"/>
        </w:rPr>
        <w:t>Department of Gastroenterology, General Hospital of Western Theater Command, No. 273 Rongdu Road, Chengdu 610083, Sichuan Province, China. jpqqing@163.com</w:t>
      </w:r>
    </w:p>
    <w:p w14:paraId="4F364495" w14:textId="77777777" w:rsidR="00A77B3E" w:rsidRDefault="00A77B3E">
      <w:pPr>
        <w:spacing w:line="360" w:lineRule="auto"/>
        <w:jc w:val="both"/>
      </w:pPr>
    </w:p>
    <w:p w14:paraId="6FF1E749" w14:textId="77777777" w:rsidR="00A77B3E" w:rsidRDefault="00F96FB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28, 2020</w:t>
      </w:r>
    </w:p>
    <w:p w14:paraId="2E42CF96" w14:textId="77777777" w:rsidR="00A77B3E" w:rsidRDefault="00F96FB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54226EE7" w14:textId="6741662C" w:rsidR="00A77B3E" w:rsidRDefault="00F96FB1">
      <w:pPr>
        <w:spacing w:line="360" w:lineRule="auto"/>
        <w:jc w:val="both"/>
      </w:pPr>
      <w:r>
        <w:rPr>
          <w:rFonts w:ascii="Book Antiqua" w:eastAsia="Book Antiqua" w:hAnsi="Book Antiqua" w:cs="Book Antiqua"/>
          <w:b/>
          <w:bCs/>
          <w:color w:val="000000"/>
        </w:rPr>
        <w:t xml:space="preserve">Accepted: </w:t>
      </w:r>
      <w:r w:rsidR="00421FB5" w:rsidRPr="00421FB5">
        <w:rPr>
          <w:rFonts w:ascii="Book Antiqua" w:eastAsia="Book Antiqua" w:hAnsi="Book Antiqua" w:cs="Book Antiqua"/>
          <w:color w:val="000000"/>
        </w:rPr>
        <w:t>December 23, 2020</w:t>
      </w:r>
    </w:p>
    <w:p w14:paraId="480583B6" w14:textId="77777777" w:rsidR="00A77B3E" w:rsidRDefault="00F96FB1">
      <w:pPr>
        <w:spacing w:line="360" w:lineRule="auto"/>
        <w:jc w:val="both"/>
      </w:pPr>
      <w:r>
        <w:rPr>
          <w:rFonts w:ascii="Book Antiqua" w:eastAsia="Book Antiqua" w:hAnsi="Book Antiqua" w:cs="Book Antiqua"/>
          <w:b/>
          <w:bCs/>
          <w:color w:val="000000"/>
        </w:rPr>
        <w:t xml:space="preserve">Published online: </w:t>
      </w:r>
    </w:p>
    <w:p w14:paraId="169AB74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8752629" w14:textId="77777777" w:rsidR="00A77B3E" w:rsidRDefault="00F96FB1">
      <w:pPr>
        <w:spacing w:line="360" w:lineRule="auto"/>
        <w:jc w:val="both"/>
      </w:pPr>
      <w:r>
        <w:rPr>
          <w:rFonts w:ascii="Book Antiqua" w:eastAsia="Book Antiqua" w:hAnsi="Book Antiqua" w:cs="Book Antiqua"/>
          <w:b/>
          <w:color w:val="000000"/>
        </w:rPr>
        <w:lastRenderedPageBreak/>
        <w:t>Abstract</w:t>
      </w:r>
    </w:p>
    <w:p w14:paraId="5145BBCD" w14:textId="77777777" w:rsidR="00A77B3E" w:rsidRDefault="00F96FB1">
      <w:pPr>
        <w:spacing w:line="360" w:lineRule="auto"/>
        <w:jc w:val="both"/>
      </w:pPr>
      <w:r>
        <w:rPr>
          <w:rFonts w:ascii="Book Antiqua" w:eastAsia="Book Antiqua" w:hAnsi="Book Antiqua" w:cs="Book Antiqua"/>
          <w:color w:val="000000"/>
        </w:rPr>
        <w:t>BACKGROUND</w:t>
      </w:r>
    </w:p>
    <w:p w14:paraId="7B427731" w14:textId="46598248" w:rsidR="00A77B3E" w:rsidRDefault="00F96FB1">
      <w:pPr>
        <w:spacing w:line="360" w:lineRule="auto"/>
        <w:jc w:val="both"/>
      </w:pPr>
      <w:r>
        <w:rPr>
          <w:rFonts w:ascii="Book Antiqua" w:eastAsia="Book Antiqua" w:hAnsi="Book Antiqua" w:cs="Book Antiqua"/>
          <w:color w:val="000000"/>
          <w:szCs w:val="22"/>
        </w:rPr>
        <w:t xml:space="preserve">As </w:t>
      </w:r>
      <w:r w:rsidR="007855A8">
        <w:rPr>
          <w:rFonts w:ascii="Book Antiqua" w:eastAsia="Book Antiqua" w:hAnsi="Book Antiqua" w:cs="Book Antiqua"/>
          <w:color w:val="000000"/>
          <w:szCs w:val="22"/>
        </w:rPr>
        <w:t>transjugular intrahepatic portosystemic shunt (TIPS)</w:t>
      </w:r>
      <w:r>
        <w:rPr>
          <w:rFonts w:ascii="Book Antiqua" w:eastAsia="Book Antiqua" w:hAnsi="Book Antiqua" w:cs="Book Antiqua"/>
          <w:color w:val="000000"/>
          <w:szCs w:val="22"/>
        </w:rPr>
        <w:t xml:space="preserve"> creation alters the hemodynamic status of the portal system, whether reduced portal blood supply affects the synthetic reserve function of the liver has been the focus of clinical at</w:t>
      </w:r>
      <w:r>
        <w:rPr>
          <w:rFonts w:ascii="Book Antiqua" w:eastAsia="Book Antiqua" w:hAnsi="Book Antiqua" w:cs="Book Antiqua"/>
          <w:color w:val="000000"/>
          <w:szCs w:val="22"/>
        </w:rPr>
        <w:t>tention. Since the Viatorr stent entered the Chinese market in 2015, it has not yet been widely used in clinical practice. Further, unlike other countries, the main cause of liver cirrhosis in China is viral hepatitis. Therefore, use of the Viatorr stent to establish a TIPS channel in patients with liver cirrhosis with differing etiologies</w:t>
      </w:r>
      <w:r w:rsidR="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w:t>
      </w:r>
    </w:p>
    <w:p w14:paraId="3FE39D32" w14:textId="77777777" w:rsidR="00A77B3E" w:rsidRDefault="00A77B3E">
      <w:pPr>
        <w:spacing w:line="360" w:lineRule="auto"/>
        <w:jc w:val="both"/>
      </w:pPr>
    </w:p>
    <w:p w14:paraId="1A124D86" w14:textId="77777777" w:rsidR="00A77B3E" w:rsidRDefault="00F96FB1">
      <w:pPr>
        <w:spacing w:line="360" w:lineRule="auto"/>
        <w:jc w:val="both"/>
      </w:pPr>
      <w:r>
        <w:rPr>
          <w:rFonts w:ascii="Book Antiqua" w:eastAsia="Book Antiqua" w:hAnsi="Book Antiqua" w:cs="Book Antiqua"/>
          <w:color w:val="000000"/>
        </w:rPr>
        <w:t>AIM</w:t>
      </w:r>
    </w:p>
    <w:p w14:paraId="4B34D6A9" w14:textId="0E0A31ED" w:rsidR="00A77B3E" w:rsidRDefault="00F96FB1">
      <w:pPr>
        <w:spacing w:line="360" w:lineRule="auto"/>
        <w:jc w:val="both"/>
      </w:pPr>
      <w:r>
        <w:rPr>
          <w:rFonts w:ascii="Book Antiqua" w:eastAsia="Book Antiqua" w:hAnsi="Book Antiqua" w:cs="Book Antiqua"/>
          <w:color w:val="000000"/>
          <w:szCs w:val="22"/>
        </w:rPr>
        <w:t>To investigate factors affecting changes in liver reserve function after TIPS Viatorr stent implantation.</w:t>
      </w:r>
    </w:p>
    <w:p w14:paraId="451BE816" w14:textId="77777777" w:rsidR="00A77B3E" w:rsidRDefault="00A77B3E">
      <w:pPr>
        <w:spacing w:line="360" w:lineRule="auto"/>
        <w:jc w:val="both"/>
      </w:pPr>
    </w:p>
    <w:p w14:paraId="5AA373E6" w14:textId="77777777" w:rsidR="00A77B3E" w:rsidRDefault="00F96FB1">
      <w:pPr>
        <w:spacing w:line="360" w:lineRule="auto"/>
        <w:jc w:val="both"/>
      </w:pPr>
      <w:r>
        <w:rPr>
          <w:rFonts w:ascii="Book Antiqua" w:eastAsia="Book Antiqua" w:hAnsi="Book Antiqua" w:cs="Book Antiqua"/>
          <w:color w:val="000000"/>
        </w:rPr>
        <w:t>METHODS</w:t>
      </w:r>
    </w:p>
    <w:p w14:paraId="4BA22B93" w14:textId="19696836" w:rsidR="00A77B3E" w:rsidRDefault="00F96FB1">
      <w:pPr>
        <w:spacing w:line="360" w:lineRule="auto"/>
        <w:jc w:val="both"/>
      </w:pPr>
      <w:r>
        <w:rPr>
          <w:rFonts w:ascii="Book Antiqua" w:eastAsia="Book Antiqua" w:hAnsi="Book Antiqua" w:cs="Book Antiqua"/>
          <w:color w:val="000000"/>
          <w:szCs w:val="22"/>
        </w:rPr>
        <w:t xml:space="preserve">Clinical data from 200 patients with cirrhotic portal hypertension who received TIPS treatment from March 2016 to March 2020 were analyzed retrospectively. </w:t>
      </w:r>
      <w:r w:rsidR="00500023">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were divided into three groups (A</w:t>
      </w:r>
      <w:r w:rsidR="007855A8">
        <w:rPr>
          <w:rFonts w:ascii="Book Antiqua" w:eastAsia="Book Antiqua" w:hAnsi="Book Antiqua" w:cs="Book Antiqua"/>
          <w:color w:val="000000"/>
          <w:szCs w:val="22"/>
        </w:rPr>
        <w:t>-</w:t>
      </w:r>
      <w:r>
        <w:rPr>
          <w:rFonts w:ascii="Book Antiqua" w:eastAsia="Book Antiqua" w:hAnsi="Book Antiqua" w:cs="Book Antiqua"/>
          <w:color w:val="000000"/>
          <w:szCs w:val="22"/>
        </w:rPr>
        <w:t>C), according to their disease etiology, with post-hepatitis, autoimmune, and alcoholic cirrhosis, respectively. Preoperative and postoperative liver</w:t>
      </w:r>
      <w:r w:rsidR="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7855A8" w:rsidRPr="007855A8">
        <w:rPr>
          <w:rFonts w:ascii="Book Antiqua" w:eastAsia="Book Antiqua" w:hAnsi="Book Antiqua" w:cs="Book Antiqua"/>
          <w:color w:val="000000"/>
          <w:szCs w:val="22"/>
        </w:rPr>
        <w:t>renal function</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coagulation data, Child-Pugh grade</w:t>
      </w:r>
      <w:r w:rsidR="0050002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model for end-stage liver disease (MELD) scores were collected. Statistical analyses </w:t>
      </w:r>
      <w:r w:rsidR="00500023">
        <w:rPr>
          <w:rFonts w:ascii="Book Antiqua" w:eastAsia="Book Antiqua" w:hAnsi="Book Antiqua" w:cs="Book Antiqua"/>
          <w:color w:val="000000"/>
          <w:szCs w:val="22"/>
        </w:rPr>
        <w:t xml:space="preserve">were performed using </w:t>
      </w:r>
      <w:r>
        <w:rPr>
          <w:rFonts w:ascii="Book Antiqua" w:eastAsia="Book Antiqua" w:hAnsi="Book Antiqua" w:cs="Book Antiqua"/>
          <w:color w:val="000000"/>
          <w:szCs w:val="22"/>
        </w:rPr>
        <w:t xml:space="preserve">the </w:t>
      </w:r>
      <w:r w:rsidRPr="007855A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or chi-square test. </w:t>
      </w:r>
      <w:r w:rsidR="00500023">
        <w:rPr>
          <w:rFonts w:ascii="Book Antiqua" w:eastAsia="Book Antiqua" w:hAnsi="Book Antiqua" w:cs="Book Antiqua"/>
          <w:color w:val="000000"/>
          <w:szCs w:val="22"/>
        </w:rPr>
        <w:t xml:space="preserve">The incidence </w:t>
      </w:r>
      <w:r>
        <w:rPr>
          <w:rFonts w:ascii="Book Antiqua" w:eastAsia="Book Antiqua" w:hAnsi="Book Antiqua" w:cs="Book Antiqua"/>
          <w:color w:val="000000"/>
          <w:szCs w:val="22"/>
        </w:rPr>
        <w:t xml:space="preserve">and of hepatic encephalopathy and patient survival were calculated using Kaplan-Meier </w:t>
      </w:r>
      <w:r w:rsidR="00500023">
        <w:rPr>
          <w:rFonts w:ascii="Book Antiqua" w:eastAsia="Book Antiqua" w:hAnsi="Book Antiqua" w:cs="Book Antiqua"/>
          <w:color w:val="000000"/>
          <w:szCs w:val="22"/>
        </w:rPr>
        <w:t>method</w:t>
      </w:r>
      <w:r>
        <w:rPr>
          <w:rFonts w:ascii="Book Antiqua" w:eastAsia="Book Antiqua" w:hAnsi="Book Antiqua" w:cs="Book Antiqua"/>
          <w:color w:val="000000"/>
          <w:szCs w:val="22"/>
        </w:rPr>
        <w:t>.</w:t>
      </w:r>
    </w:p>
    <w:p w14:paraId="276E8B42" w14:textId="77777777" w:rsidR="00A77B3E" w:rsidRDefault="00A77B3E">
      <w:pPr>
        <w:spacing w:line="360" w:lineRule="auto"/>
        <w:jc w:val="both"/>
      </w:pPr>
    </w:p>
    <w:p w14:paraId="56E1292F" w14:textId="77777777" w:rsidR="00A77B3E" w:rsidRDefault="00F96FB1">
      <w:pPr>
        <w:spacing w:line="360" w:lineRule="auto"/>
        <w:jc w:val="both"/>
      </w:pPr>
      <w:r>
        <w:rPr>
          <w:rFonts w:ascii="Book Antiqua" w:eastAsia="Book Antiqua" w:hAnsi="Book Antiqua" w:cs="Book Antiqua"/>
          <w:color w:val="000000"/>
        </w:rPr>
        <w:t>RESULTS</w:t>
      </w:r>
    </w:p>
    <w:p w14:paraId="16F5D17C" w14:textId="37C4BAF5" w:rsidR="00A77B3E" w:rsidRDefault="00F96FB1">
      <w:pPr>
        <w:spacing w:line="360" w:lineRule="auto"/>
        <w:jc w:val="both"/>
      </w:pPr>
      <w:r>
        <w:rPr>
          <w:rFonts w:ascii="Book Antiqua" w:eastAsia="Book Antiqua" w:hAnsi="Book Antiqua" w:cs="Book Antiqua"/>
          <w:color w:val="000000"/>
          <w:szCs w:val="22"/>
        </w:rPr>
        <w:t>The surgical success rate was 100%,</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with mean portal pressure gradient (mmHg) decreasing from 25.5</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5.22 to</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10.04</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2.76</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Pr="007855A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45.80; </w:t>
      </w:r>
      <w:r w:rsidR="007855A8" w:rsidRPr="007855A8">
        <w:rPr>
          <w:rFonts w:ascii="Book Antiqua" w:eastAsia="Book Antiqua" w:hAnsi="Book Antiqua" w:cs="Book Antiqua"/>
          <w:i/>
          <w:iCs/>
          <w:color w:val="000000"/>
          <w:szCs w:val="22"/>
        </w:rPr>
        <w:t>P</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0.001). After 24 mo, the cumulative incidence of hepati</w:t>
      </w:r>
      <w:r>
        <w:rPr>
          <w:rFonts w:ascii="Book Antiqua" w:eastAsia="Book Antiqua" w:hAnsi="Book Antiqua" w:cs="Book Antiqua"/>
          <w:color w:val="000000"/>
          <w:szCs w:val="22"/>
        </w:rPr>
        <w:t>c encephalopathy in</w:t>
      </w:r>
      <w:r w:rsidR="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group</w:t>
      </w:r>
      <w:r w:rsidR="00500023" w:rsidRPr="00500023">
        <w:rPr>
          <w:rFonts w:ascii="Book Antiqua" w:eastAsia="Book Antiqua" w:hAnsi="Book Antiqua" w:cs="Book Antiqua"/>
          <w:color w:val="000000"/>
          <w:szCs w:val="22"/>
        </w:rPr>
        <w:t xml:space="preserve"> </w:t>
      </w:r>
      <w:r w:rsidR="00500023">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was significantly lower than that in </w:t>
      </w:r>
      <w:r w:rsidR="00500023">
        <w:rPr>
          <w:rFonts w:ascii="Book Antiqua" w:eastAsia="Book Antiqua" w:hAnsi="Book Antiqua" w:cs="Book Antiqua"/>
          <w:color w:val="000000"/>
          <w:szCs w:val="22"/>
        </w:rPr>
        <w:t>group</w:t>
      </w:r>
      <w:r w:rsidR="00500023" w:rsidDel="0050002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B/C, while the cumulative survival rate was significantly higher in </w:t>
      </w:r>
      <w:r w:rsidR="00AA1774">
        <w:rPr>
          <w:rFonts w:ascii="Book Antiqua" w:eastAsia="Book Antiqua" w:hAnsi="Book Antiqua" w:cs="Book Antiqua"/>
          <w:color w:val="000000"/>
          <w:szCs w:val="22"/>
        </w:rPr>
        <w:t xml:space="preserve">group </w:t>
      </w:r>
      <w:r w:rsidR="00A67B78">
        <w:rPr>
          <w:rFonts w:ascii="Book Antiqua" w:eastAsia="Book Antiqua" w:hAnsi="Book Antiqua" w:cs="Book Antiqua"/>
          <w:color w:val="000000"/>
          <w:szCs w:val="22"/>
        </w:rPr>
        <w:lastRenderedPageBreak/>
        <w:t>A</w:t>
      </w:r>
      <w:r>
        <w:rPr>
          <w:rFonts w:ascii="Book Antiqua" w:eastAsia="Book Antiqua" w:hAnsi="Book Antiqua" w:cs="Book Antiqua"/>
          <w:color w:val="000000"/>
          <w:szCs w:val="22"/>
        </w:rPr>
        <w:t xml:space="preserve"> than </w:t>
      </w:r>
      <w:r w:rsidR="00AA1774">
        <w:rPr>
          <w:rFonts w:ascii="Book Antiqua" w:eastAsia="Book Antiqua" w:hAnsi="Book Antiqua" w:cs="Book Antiqua"/>
          <w:color w:val="000000"/>
          <w:szCs w:val="22"/>
        </w:rPr>
        <w:t xml:space="preserve">in group </w:t>
      </w:r>
      <w:r w:rsidR="00A67B78">
        <w:rPr>
          <w:rFonts w:ascii="Book Antiqua" w:eastAsia="Book Antiqua" w:hAnsi="Book Antiqua" w:cs="Book Antiqua"/>
          <w:color w:val="000000"/>
          <w:szCs w:val="22"/>
        </w:rPr>
        <w:t>B/C</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Pr="007855A8">
        <w:rPr>
          <w:rFonts w:ascii="Book Antiqua" w:eastAsia="Book Antiqua" w:hAnsi="Book Antiqua" w:cs="Book Antiqua"/>
          <w:i/>
          <w:iCs/>
          <w:color w:val="000000"/>
          <w:szCs w:val="22"/>
        </w:rPr>
        <w:t>P</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AA1774">
        <w:rPr>
          <w:rFonts w:ascii="Book Antiqua" w:eastAsia="Book Antiqua" w:hAnsi="Book Antiqua" w:cs="Book Antiqua"/>
          <w:color w:val="000000"/>
          <w:szCs w:val="22"/>
        </w:rPr>
        <w:t xml:space="preserve"> for both</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Child-Pugh score for group A was 6.96</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1.21, which was significantly better than those of groups B</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(7.42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0.99;</w:t>
      </w:r>
      <w:r w:rsidR="007855A8">
        <w:rPr>
          <w:rFonts w:ascii="Book Antiqua" w:eastAsia="Book Antiqua" w:hAnsi="Book Antiqua" w:cs="Book Antiqua"/>
          <w:color w:val="000000"/>
          <w:szCs w:val="22"/>
        </w:rPr>
        <w:t xml:space="preserve"> </w:t>
      </w:r>
      <w:r w:rsidRPr="007855A8">
        <w:rPr>
          <w:rFonts w:ascii="Book Antiqua" w:eastAsia="Book Antiqua" w:hAnsi="Book Antiqua" w:cs="Book Antiqua"/>
          <w:i/>
          <w:iCs/>
          <w:color w:val="000000"/>
          <w:szCs w:val="22"/>
        </w:rPr>
        <w:t>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0.016) and C (7.52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1.12; </w:t>
      </w:r>
      <w:r w:rsidRPr="007855A8">
        <w:rPr>
          <w:rFonts w:ascii="Book Antiqua" w:eastAsia="Book Antiqua" w:hAnsi="Book Antiqua" w:cs="Book Antiqua"/>
          <w:i/>
          <w:iCs/>
          <w:color w:val="000000"/>
          <w:szCs w:val="22"/>
        </w:rPr>
        <w:t>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-2.67;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Further</w:t>
      </w:r>
      <w:r w:rsidR="00AA177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MELD score for group A</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(9.62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2.19) was significantly better than those for groups B (10.64 ± 1.90; </w:t>
      </w:r>
      <w:r w:rsidRPr="007855A8">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9B0F0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 and C (10.82</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855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2.01;</w:t>
      </w:r>
      <w:r w:rsidRPr="007855A8">
        <w:rPr>
          <w:rFonts w:ascii="Book Antiqua" w:eastAsia="Book Antiqua" w:hAnsi="Book Antiqua" w:cs="Book Antiqua"/>
          <w:i/>
          <w:iCs/>
          <w:color w:val="000000"/>
          <w:szCs w:val="22"/>
        </w:rPr>
        <w:t xml:space="preserve"> t</w:t>
      </w:r>
      <w:r>
        <w:rPr>
          <w:rFonts w:ascii="Book Antiqua" w:eastAsia="Book Antiqua" w:hAnsi="Book Antiqua" w:cs="Book Antiqua"/>
          <w:color w:val="000000"/>
          <w:szCs w:val="22"/>
        </w:rPr>
        <w:t xml:space="preserve"> =</w:t>
      </w:r>
      <w:r w:rsidR="000108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-3.29;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p>
    <w:p w14:paraId="6F723A9D" w14:textId="77777777" w:rsidR="00A77B3E" w:rsidRDefault="00A77B3E">
      <w:pPr>
        <w:spacing w:line="360" w:lineRule="auto"/>
        <w:jc w:val="both"/>
      </w:pPr>
    </w:p>
    <w:p w14:paraId="0C3F9E90" w14:textId="77777777" w:rsidR="00A77B3E" w:rsidRDefault="00F96FB1">
      <w:pPr>
        <w:spacing w:line="360" w:lineRule="auto"/>
        <w:jc w:val="both"/>
      </w:pPr>
      <w:r>
        <w:rPr>
          <w:rFonts w:ascii="Book Antiqua" w:eastAsia="Book Antiqua" w:hAnsi="Book Antiqua" w:cs="Book Antiqua"/>
          <w:color w:val="000000"/>
        </w:rPr>
        <w:t>CONCLUSION</w:t>
      </w:r>
    </w:p>
    <w:p w14:paraId="7FB2A1CC" w14:textId="1145089F" w:rsidR="00A77B3E" w:rsidRDefault="00F96FB1">
      <w:pPr>
        <w:spacing w:line="360" w:lineRule="auto"/>
        <w:jc w:val="both"/>
      </w:pPr>
      <w:r>
        <w:rPr>
          <w:rFonts w:ascii="Book Antiqua" w:eastAsia="Book Antiqua" w:hAnsi="Book Antiqua" w:cs="Book Antiqua"/>
          <w:color w:val="000000"/>
          <w:szCs w:val="22"/>
        </w:rPr>
        <w:t xml:space="preserve">Insertion of 8 mm internal diameter Viatorr stent </w:t>
      </w:r>
      <w:r w:rsidR="00AA1774">
        <w:rPr>
          <w:rFonts w:ascii="Book Antiqua" w:eastAsia="Book Antiqua" w:hAnsi="Book Antiqua" w:cs="Book Antiqua"/>
          <w:color w:val="000000"/>
          <w:szCs w:val="22"/>
        </w:rPr>
        <w:t xml:space="preserve">has </w:t>
      </w:r>
      <w:r>
        <w:rPr>
          <w:rFonts w:ascii="Book Antiqua" w:eastAsia="Book Antiqua" w:hAnsi="Book Antiqua" w:cs="Book Antiqua"/>
          <w:color w:val="000000"/>
          <w:szCs w:val="22"/>
        </w:rPr>
        <w:t>no significant effects on liver reserve function. Changes of liver reserve function in the medium and long term may be related to the etiology and treatment of portal hypertension.</w:t>
      </w:r>
    </w:p>
    <w:p w14:paraId="02F604C0" w14:textId="77777777" w:rsidR="00A77B3E" w:rsidRDefault="00A77B3E">
      <w:pPr>
        <w:spacing w:line="360" w:lineRule="auto"/>
        <w:jc w:val="both"/>
      </w:pPr>
    </w:p>
    <w:p w14:paraId="3320F41F" w14:textId="05B27547" w:rsidR="00A77B3E" w:rsidRDefault="00F96FB1">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2"/>
        </w:rPr>
        <w:t xml:space="preserve">Portal shunt, transjugular intrahepatic; </w:t>
      </w:r>
      <w:r w:rsidR="007855A8">
        <w:rPr>
          <w:rFonts w:ascii="Book Antiqua" w:eastAsia="Book Antiqua" w:hAnsi="Book Antiqua" w:cs="Book Antiqua"/>
          <w:color w:val="000000"/>
          <w:szCs w:val="22"/>
        </w:rPr>
        <w:t>H</w:t>
      </w:r>
      <w:r>
        <w:rPr>
          <w:rFonts w:ascii="Book Antiqua" w:eastAsia="Book Antiqua" w:hAnsi="Book Antiqua" w:cs="Book Antiqua"/>
          <w:color w:val="000000"/>
          <w:szCs w:val="22"/>
        </w:rPr>
        <w:t xml:space="preserve">ypertension; Viatorr stent; </w:t>
      </w:r>
      <w:r w:rsidR="007855A8">
        <w:rPr>
          <w:rFonts w:ascii="Book Antiqua" w:eastAsia="Book Antiqua" w:hAnsi="Book Antiqua" w:cs="Book Antiqua"/>
          <w:color w:val="000000"/>
          <w:szCs w:val="22"/>
        </w:rPr>
        <w:t>L</w:t>
      </w:r>
      <w:r>
        <w:rPr>
          <w:rFonts w:ascii="Book Antiqua" w:eastAsia="Book Antiqua" w:hAnsi="Book Antiqua" w:cs="Book Antiqua"/>
          <w:color w:val="000000"/>
          <w:szCs w:val="22"/>
        </w:rPr>
        <w:t>iver reserve function</w:t>
      </w:r>
    </w:p>
    <w:p w14:paraId="12420FDA" w14:textId="77777777" w:rsidR="00A77B3E" w:rsidRDefault="00A77B3E">
      <w:pPr>
        <w:spacing w:line="360" w:lineRule="auto"/>
        <w:jc w:val="both"/>
      </w:pPr>
    </w:p>
    <w:p w14:paraId="0B66C65C" w14:textId="7A40FFD4" w:rsidR="00A77B3E" w:rsidRDefault="00F96FB1">
      <w:pPr>
        <w:spacing w:line="360" w:lineRule="auto"/>
        <w:jc w:val="both"/>
      </w:pPr>
      <w:r>
        <w:rPr>
          <w:rFonts w:ascii="Book Antiqua" w:eastAsia="Book Antiqua" w:hAnsi="Book Antiqua" w:cs="Book Antiqua"/>
          <w:color w:val="000000"/>
        </w:rPr>
        <w:t xml:space="preserve">Yao X, Zhou H, Huang S, Tang SH, Qin JP. </w:t>
      </w:r>
      <w:r w:rsidR="009C1224" w:rsidRPr="009C1224">
        <w:rPr>
          <w:rFonts w:ascii="Book Antiqua" w:eastAsia="Book Antiqua" w:hAnsi="Book Antiqua" w:cs="Book Antiqua"/>
          <w:color w:val="000000"/>
        </w:rPr>
        <w:t>Effects of transjugular intrahepatic portosystemic shunt using the Viatorr stent on hepatic reserve function in patients with cirrhosis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0D478B0" w14:textId="77777777" w:rsidR="00A77B3E" w:rsidRDefault="00A77B3E">
      <w:pPr>
        <w:spacing w:line="360" w:lineRule="auto"/>
        <w:jc w:val="both"/>
      </w:pPr>
    </w:p>
    <w:p w14:paraId="1042B305" w14:textId="7EEE5D0A" w:rsidR="00690D26" w:rsidRDefault="00F96FB1">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Core </w:t>
      </w:r>
      <w:r>
        <w:rPr>
          <w:rFonts w:ascii="Book Antiqua" w:eastAsia="Book Antiqua" w:hAnsi="Book Antiqua" w:cs="Book Antiqua"/>
          <w:b/>
          <w:bCs/>
          <w:color w:val="000000"/>
        </w:rPr>
        <w:t>Tip:</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As </w:t>
      </w:r>
      <w:r w:rsidR="001E2BA1">
        <w:rPr>
          <w:rFonts w:ascii="Book Antiqua" w:eastAsia="Book Antiqua" w:hAnsi="Book Antiqua" w:cs="Book Antiqua"/>
          <w:color w:val="000000"/>
          <w:szCs w:val="22"/>
        </w:rPr>
        <w:t>transjugular intrahepatic portosystemic shunt (TIPS)</w:t>
      </w:r>
      <w:r>
        <w:rPr>
          <w:rFonts w:ascii="Book Antiqua" w:eastAsia="Book Antiqua" w:hAnsi="Book Antiqua" w:cs="Book Antiqua"/>
          <w:color w:val="000000"/>
          <w:szCs w:val="22"/>
        </w:rPr>
        <w:t xml:space="preserve"> creation alters the hemodynamic status of the portal system, whether reduced portal blood supply affects the synthetic reserve function of the liver has been the focus of clinical attention</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Since the Viatorr stent</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entered the Chinese market in 2015, it has not yet been widely used in clinical practice. Further, unlike other countries, the main cause of liver cirrhosis in China is viral hepatitis. Therefore, use of the Viatorr stent to establish a TIPS channel in patients with liver cirrhosis with differing etiologies</w:t>
      </w:r>
      <w:r w:rsidR="001E2BA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purpose of this study was to investigate factors affecting changes in liver reserve function after TIPS Viatorr stent implantation, and to find ways to reduce the occurrence of liver failure and improve</w:t>
      </w:r>
      <w:r w:rsidR="001E2BA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long-term survival rates.</w:t>
      </w:r>
    </w:p>
    <w:p w14:paraId="7CFA07C5" w14:textId="588EEA64" w:rsidR="00A77B3E" w:rsidRDefault="00690D26">
      <w:pPr>
        <w:spacing w:line="360" w:lineRule="auto"/>
        <w:jc w:val="both"/>
      </w:pPr>
      <w:r>
        <w:rPr>
          <w:rFonts w:ascii="Book Antiqua" w:eastAsia="Book Antiqua" w:hAnsi="Book Antiqua" w:cs="Book Antiqua"/>
          <w:color w:val="000000"/>
          <w:szCs w:val="22"/>
        </w:rPr>
        <w:br w:type="page"/>
      </w:r>
      <w:r w:rsidR="00F96FB1">
        <w:rPr>
          <w:rFonts w:ascii="Book Antiqua" w:eastAsia="Book Antiqua" w:hAnsi="Book Antiqua" w:cs="Book Antiqua"/>
          <w:b/>
          <w:caps/>
          <w:color w:val="000000"/>
          <w:u w:val="single"/>
        </w:rPr>
        <w:lastRenderedPageBreak/>
        <w:t>INTRODUCTION</w:t>
      </w:r>
    </w:p>
    <w:p w14:paraId="38009C52" w14:textId="7530E1AC" w:rsidR="00A77B3E" w:rsidRDefault="00F96FB1">
      <w:pPr>
        <w:spacing w:line="360" w:lineRule="auto"/>
        <w:jc w:val="both"/>
      </w:pPr>
      <w:r>
        <w:rPr>
          <w:rFonts w:ascii="Book Antiqua" w:eastAsia="Book Antiqua" w:hAnsi="Book Antiqua" w:cs="Book Antiqua"/>
          <w:color w:val="000000"/>
          <w:szCs w:val="22"/>
        </w:rPr>
        <w:t xml:space="preserve">Transjugular intrahepatic portosystemic shunt (TIPS) can effectively reduce portal hypertension. It is a commonly used minimally invasive </w:t>
      </w:r>
      <w:r>
        <w:rPr>
          <w:rFonts w:ascii="Book Antiqua" w:eastAsia="Book Antiqua" w:hAnsi="Book Antiqua" w:cs="Book Antiqua"/>
          <w:color w:val="000000"/>
          <w:szCs w:val="22"/>
        </w:rPr>
        <w:t>interventional therapy</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for many patients with complications of cirrhosis, </w:t>
      </w:r>
      <w:r w:rsidR="00AA1774">
        <w:rPr>
          <w:rFonts w:ascii="Book Antiqua" w:eastAsia="Book Antiqua" w:hAnsi="Book Antiqua" w:cs="Book Antiqua"/>
          <w:color w:val="000000"/>
          <w:szCs w:val="22"/>
        </w:rPr>
        <w:t xml:space="preserve">which </w:t>
      </w:r>
      <w:r>
        <w:rPr>
          <w:rFonts w:ascii="Book Antiqua" w:eastAsia="Book Antiqua" w:hAnsi="Book Antiqua" w:cs="Book Antiqua"/>
          <w:color w:val="000000"/>
          <w:szCs w:val="22"/>
        </w:rPr>
        <w:t>is safe, effective, and repeatable. As TIPS creation alters the hemodynamic status of the portal system, whether reduced portal blood supply affects the synthetic reserve function of the liver has been the focus of clinical attention. Early clinical studies were based on the</w:t>
      </w:r>
      <w:r w:rsidR="00AA177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Fluency stents in establishing a shunt in the portal vein; stents should be placed in the portal vein </w:t>
      </w:r>
      <w:r>
        <w:rPr>
          <w:rFonts w:ascii="Book Antiqua" w:eastAsia="Book Antiqua" w:hAnsi="Book Antiqua" w:cs="Book Antiqua"/>
          <w:color w:val="000000"/>
          <w:szCs w:val="22"/>
        </w:rPr>
        <w:t>so that sufficient length remains for the stent to shunt blood from the portal trunk, and affect portal vein branch blood supply. The Viatorr stent can be used to establish a TIPS shunt channel, where the bare stent region is estab</w:t>
      </w:r>
      <w:r>
        <w:rPr>
          <w:rFonts w:ascii="Book Antiqua" w:eastAsia="Book Antiqua" w:hAnsi="Book Antiqua" w:cs="Book Antiqua"/>
          <w:color w:val="000000"/>
          <w:szCs w:val="22"/>
        </w:rPr>
        <w:t>lished in a branch of the portal vein, to ensure smooth blood flow in the portal vein and avoid excess blood that has not passed directly through the liver entering the systemic circulation. Since the Viatorr stent entered the Chinese market in 2015, it has not yet been widely used in clinical practice. Further, unlike other countries, the main cause of liver cirrhosis in China is viral hepatitis. Therefore, use of the Viatorr stent to establish a TIPS channel in patients with liver cirrhosis with differing etiologies</w:t>
      </w:r>
      <w:r w:rsidR="008A7EF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 The purpose of this study was to investigate factors affecting changes in liver reserve function after TIPS Viatorr stent implantation, and to find ways to reduce the occurrence of liver failure and improve</w:t>
      </w:r>
      <w:r w:rsidR="008A7EF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long-term survival rates.</w:t>
      </w:r>
    </w:p>
    <w:p w14:paraId="0A79BC60" w14:textId="77777777" w:rsidR="00A77B3E" w:rsidRDefault="00A77B3E">
      <w:pPr>
        <w:spacing w:line="360" w:lineRule="auto"/>
        <w:jc w:val="both"/>
      </w:pPr>
    </w:p>
    <w:p w14:paraId="7B3C6665" w14:textId="77777777" w:rsidR="00A77B3E" w:rsidRDefault="00F96FB1">
      <w:pPr>
        <w:spacing w:line="360" w:lineRule="auto"/>
        <w:jc w:val="both"/>
      </w:pPr>
      <w:r>
        <w:rPr>
          <w:rFonts w:ascii="Book Antiqua" w:eastAsia="Book Antiqua" w:hAnsi="Book Antiqua" w:cs="Book Antiqua"/>
          <w:b/>
          <w:caps/>
          <w:color w:val="000000"/>
          <w:u w:val="single"/>
        </w:rPr>
        <w:t>MATERIALS AND METHODS</w:t>
      </w:r>
    </w:p>
    <w:p w14:paraId="12DA8DA3" w14:textId="561FE4D7" w:rsidR="00A77B3E" w:rsidRPr="008A7EFA" w:rsidRDefault="00F96FB1">
      <w:pPr>
        <w:spacing w:line="360" w:lineRule="auto"/>
        <w:jc w:val="both"/>
        <w:rPr>
          <w:i/>
          <w:iCs/>
        </w:rPr>
      </w:pPr>
      <w:r w:rsidRPr="008A7EFA">
        <w:rPr>
          <w:rFonts w:ascii="Book Antiqua" w:eastAsia="Book Antiqua" w:hAnsi="Book Antiqua" w:cs="Book Antiqua"/>
          <w:b/>
          <w:bCs/>
          <w:i/>
          <w:iCs/>
          <w:color w:val="000000"/>
          <w:szCs w:val="22"/>
        </w:rPr>
        <w:t>Study design</w:t>
      </w:r>
    </w:p>
    <w:p w14:paraId="6578624E" w14:textId="776DC0A0" w:rsidR="00A77B3E" w:rsidRDefault="00F96FB1">
      <w:pPr>
        <w:spacing w:line="360" w:lineRule="auto"/>
        <w:jc w:val="both"/>
      </w:pPr>
      <w:r>
        <w:rPr>
          <w:rFonts w:ascii="Book Antiqua" w:eastAsia="Book Antiqua" w:hAnsi="Book Antiqua" w:cs="Book Antiqua"/>
          <w:color w:val="000000"/>
          <w:szCs w:val="22"/>
        </w:rPr>
        <w:t xml:space="preserve">Data was collected from 280 patients with portal hypertension and cirrhosis treated </w:t>
      </w:r>
      <w:r w:rsidR="00AA1774">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Viatorr stent TIPS from March 2016 to December 2019.</w:t>
      </w:r>
      <w:r w:rsidR="00D71A12">
        <w:rPr>
          <w:rFonts w:ascii="Book Antiqua" w:eastAsia="Book Antiqua" w:hAnsi="Book Antiqua" w:cs="Book Antiqua"/>
          <w:color w:val="000000"/>
          <w:szCs w:val="22"/>
        </w:rPr>
        <w:t xml:space="preserve"> </w:t>
      </w:r>
      <w:r w:rsidR="00AA1774">
        <w:rPr>
          <w:rFonts w:ascii="Book Antiqua" w:eastAsia="Book Antiqua" w:hAnsi="Book Antiqua" w:cs="Book Antiqua"/>
          <w:color w:val="000000"/>
          <w:szCs w:val="22"/>
        </w:rPr>
        <w:t xml:space="preserve">The inclusion </w:t>
      </w:r>
      <w:r>
        <w:rPr>
          <w:rFonts w:ascii="Book Antiqua" w:eastAsia="Book Antiqua" w:hAnsi="Book Antiqua" w:cs="Book Antiqua"/>
          <w:color w:val="000000"/>
          <w:szCs w:val="22"/>
        </w:rPr>
        <w:t>criteria were:</w:t>
      </w:r>
      <w:r w:rsidR="00D71A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w:t>
      </w:r>
      <w:r w:rsidR="00D71A1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Patients with decompensated portal hypertension treated </w:t>
      </w:r>
      <w:r w:rsidR="00AA1774">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 xml:space="preserve">TIPS for the first time; </w:t>
      </w:r>
      <w:r w:rsidR="00D71A12">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only </w:t>
      </w:r>
      <w:r>
        <w:rPr>
          <w:rFonts w:ascii="Book Antiqua" w:eastAsia="Book Antiqua" w:hAnsi="Book Antiqua" w:cs="Book Antiqua"/>
          <w:color w:val="000000"/>
          <w:szCs w:val="22"/>
        </w:rPr>
        <w:t>one stent (the Viatorr stent) was used;</w:t>
      </w:r>
      <w:r w:rsidR="00D71A12">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3</w:t>
      </w:r>
      <w:r w:rsidR="00D71A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TIPS operation</w:t>
      </w:r>
      <w:r w:rsidR="004A6FEC">
        <w:rPr>
          <w:rFonts w:ascii="Book Antiqua" w:eastAsia="Book Antiqua" w:hAnsi="Book Antiqua" w:cs="Book Antiqua"/>
          <w:color w:val="000000"/>
          <w:szCs w:val="22"/>
        </w:rPr>
        <w:t xml:space="preserve"> using</w:t>
      </w:r>
      <w:r>
        <w:rPr>
          <w:rFonts w:ascii="Book Antiqua" w:eastAsia="Book Antiqua" w:hAnsi="Book Antiqua" w:cs="Book Antiqua"/>
          <w:color w:val="000000"/>
          <w:szCs w:val="22"/>
        </w:rPr>
        <w:t xml:space="preserve"> a stent </w:t>
      </w:r>
      <w:r w:rsidR="004A6FEC">
        <w:rPr>
          <w:rFonts w:ascii="Book Antiqua" w:eastAsia="Book Antiqua" w:hAnsi="Book Antiqua" w:cs="Book Antiqua"/>
          <w:color w:val="000000"/>
          <w:szCs w:val="22"/>
        </w:rPr>
        <w:t xml:space="preserve">with  a </w:t>
      </w:r>
      <w:r>
        <w:rPr>
          <w:rFonts w:ascii="Book Antiqua" w:eastAsia="Book Antiqua" w:hAnsi="Book Antiqua" w:cs="Book Antiqua"/>
          <w:color w:val="000000"/>
          <w:szCs w:val="22"/>
        </w:rPr>
        <w:t xml:space="preserve">diameter of 8 mm. </w:t>
      </w:r>
      <w:r w:rsidR="00AA1774">
        <w:rPr>
          <w:rFonts w:ascii="Book Antiqua" w:eastAsia="Book Antiqua" w:hAnsi="Book Antiqua" w:cs="Book Antiqua"/>
          <w:color w:val="000000"/>
          <w:szCs w:val="22"/>
        </w:rPr>
        <w:t xml:space="preserve">The exclusion </w:t>
      </w:r>
      <w:r>
        <w:rPr>
          <w:rFonts w:ascii="Book Antiqua" w:eastAsia="Book Antiqua" w:hAnsi="Book Antiqua" w:cs="Book Antiqua"/>
          <w:color w:val="000000"/>
          <w:szCs w:val="22"/>
        </w:rPr>
        <w:t>criteria were as follows:</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Patients were excluded based on the results of imaging before surgery;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2</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history </w:t>
      </w:r>
      <w:r>
        <w:rPr>
          <w:rFonts w:ascii="Book Antiqua" w:eastAsia="Book Antiqua" w:hAnsi="Book Antiqua" w:cs="Book Antiqua"/>
          <w:color w:val="000000"/>
          <w:szCs w:val="22"/>
        </w:rPr>
        <w:t>of splenectomy;</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stent </w:t>
      </w:r>
      <w:r>
        <w:rPr>
          <w:rFonts w:ascii="Book Antiqua" w:eastAsia="Book Antiqua" w:hAnsi="Book Antiqua" w:cs="Book Antiqua"/>
          <w:color w:val="000000"/>
          <w:szCs w:val="22"/>
        </w:rPr>
        <w:t>dysfunction;</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preoperative </w:t>
      </w:r>
      <w:r>
        <w:rPr>
          <w:rFonts w:ascii="Book Antiqua" w:eastAsia="Book Antiqua" w:hAnsi="Book Antiqua" w:cs="Book Antiqua"/>
          <w:color w:val="000000"/>
          <w:szCs w:val="22"/>
        </w:rPr>
        <w:t xml:space="preserve">liver function </w:t>
      </w:r>
      <w:r>
        <w:rPr>
          <w:rFonts w:ascii="Book Antiqua" w:eastAsia="Book Antiqua" w:hAnsi="Book Antiqua" w:cs="Book Antiqua"/>
          <w:color w:val="000000"/>
          <w:szCs w:val="22"/>
        </w:rPr>
        <w:t>Child-Pugh score &gt;</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13;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5</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portal </w:t>
      </w:r>
      <w:r>
        <w:rPr>
          <w:rFonts w:ascii="Book Antiqua" w:eastAsia="Book Antiqua" w:hAnsi="Book Antiqua" w:cs="Book Antiqua"/>
          <w:color w:val="000000"/>
          <w:szCs w:val="22"/>
        </w:rPr>
        <w:t>vein</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 xml:space="preserve">cavernous change or portal vein thrombosis;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6</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history </w:t>
      </w:r>
      <w:r>
        <w:rPr>
          <w:rFonts w:ascii="Book Antiqua" w:eastAsia="Book Antiqua" w:hAnsi="Book Antiqua" w:cs="Book Antiqua"/>
          <w:color w:val="000000"/>
          <w:szCs w:val="22"/>
        </w:rPr>
        <w:t>of hepatic encephalopathy, hepatorenal syndrome, or hepatopulmonary syndrome before operation;</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previous </w:t>
      </w:r>
      <w:r>
        <w:rPr>
          <w:rFonts w:ascii="Book Antiqua" w:eastAsia="Book Antiqua" w:hAnsi="Book Antiqua" w:cs="Book Antiqua"/>
          <w:color w:val="000000"/>
          <w:szCs w:val="22"/>
        </w:rPr>
        <w:t xml:space="preserve">liver lobectomy, surgical shunt, liver transplantation, or other major liver surgery;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8</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severe </w:t>
      </w:r>
      <w:r>
        <w:rPr>
          <w:rFonts w:ascii="Book Antiqua" w:eastAsia="Book Antiqua" w:hAnsi="Book Antiqua" w:cs="Book Antiqua"/>
          <w:color w:val="000000"/>
          <w:szCs w:val="22"/>
        </w:rPr>
        <w:t xml:space="preserve">coagulation disorder;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9</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severe </w:t>
      </w:r>
      <w:r>
        <w:rPr>
          <w:rFonts w:ascii="Book Antiqua" w:eastAsia="Book Antiqua" w:hAnsi="Book Antiqua" w:cs="Book Antiqua"/>
          <w:color w:val="000000"/>
          <w:szCs w:val="22"/>
        </w:rPr>
        <w:t xml:space="preserve">right heart failure and pulmonary hypertension;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10</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uncontrolled </w:t>
      </w:r>
      <w:r>
        <w:rPr>
          <w:rFonts w:ascii="Book Antiqua" w:eastAsia="Book Antiqua" w:hAnsi="Book Antiqua" w:cs="Book Antiqua"/>
          <w:color w:val="000000"/>
          <w:szCs w:val="22"/>
        </w:rPr>
        <w:t xml:space="preserve">intrahepatic or systemic infection;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11</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pregnancy </w:t>
      </w:r>
      <w:r>
        <w:rPr>
          <w:rFonts w:ascii="Book Antiqua" w:eastAsia="Book Antiqua" w:hAnsi="Book Antiqua" w:cs="Book Antiqua"/>
          <w:color w:val="000000"/>
          <w:szCs w:val="22"/>
        </w:rPr>
        <w:t xml:space="preserve">or lactation;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12</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follow</w:t>
      </w:r>
      <w:r>
        <w:rPr>
          <w:rFonts w:ascii="Book Antiqua" w:eastAsia="Book Antiqua" w:hAnsi="Book Antiqua" w:cs="Book Antiqua"/>
          <w:color w:val="000000"/>
          <w:szCs w:val="22"/>
        </w:rPr>
        <w:t>-up &lt;</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 mo; or </w:t>
      </w:r>
      <w:r w:rsidR="008F149C">
        <w:rPr>
          <w:rFonts w:ascii="Book Antiqua" w:eastAsia="Book Antiqua" w:hAnsi="Book Antiqua" w:cs="Book Antiqua"/>
          <w:color w:val="000000"/>
          <w:szCs w:val="22"/>
        </w:rPr>
        <w:t>(</w:t>
      </w:r>
      <w:r>
        <w:rPr>
          <w:rFonts w:ascii="Book Antiqua" w:eastAsia="Book Antiqua" w:hAnsi="Book Antiqua" w:cs="Book Antiqua"/>
          <w:color w:val="000000"/>
          <w:szCs w:val="22"/>
        </w:rPr>
        <w:t>13</w:t>
      </w:r>
      <w:r w:rsidR="008F149C">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cirrhosis </w:t>
      </w:r>
      <w:r>
        <w:rPr>
          <w:rFonts w:ascii="Book Antiqua" w:eastAsia="Book Antiqua" w:hAnsi="Book Antiqua" w:cs="Book Antiqua"/>
          <w:color w:val="000000"/>
          <w:szCs w:val="22"/>
        </w:rPr>
        <w:t>treated with warfarin or other anticoagulants. Finally,</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200 patients with cirrhosis, of </w:t>
      </w:r>
      <w:r w:rsidR="00947787">
        <w:rPr>
          <w:rFonts w:ascii="Book Antiqua" w:eastAsia="Book Antiqua" w:hAnsi="Book Antiqua" w:cs="Book Antiqua"/>
          <w:color w:val="000000"/>
          <w:szCs w:val="22"/>
        </w:rPr>
        <w:t xml:space="preserve">whom </w:t>
      </w:r>
      <w:r>
        <w:rPr>
          <w:rFonts w:ascii="Book Antiqua" w:eastAsia="Book Antiqua" w:hAnsi="Book Antiqua" w:cs="Book Antiqua"/>
          <w:color w:val="000000"/>
          <w:szCs w:val="22"/>
        </w:rPr>
        <w:t>119 were men and 81 women, with an average age 56.2</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8.8 years, were included in the study. </w:t>
      </w:r>
      <w:r w:rsidR="00947787">
        <w:rPr>
          <w:rFonts w:ascii="Book Antiqua" w:eastAsia="Book Antiqua" w:hAnsi="Book Antiqua" w:cs="Book Antiqua"/>
          <w:color w:val="000000"/>
          <w:szCs w:val="22"/>
        </w:rPr>
        <w:t>The p</w:t>
      </w:r>
      <w:r>
        <w:rPr>
          <w:rFonts w:ascii="Book Antiqua" w:eastAsia="Book Antiqua" w:hAnsi="Book Antiqua" w:cs="Book Antiqua"/>
          <w:color w:val="000000"/>
          <w:szCs w:val="22"/>
        </w:rPr>
        <w:t>atients were divided into groups</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according to disease etiology, as follows: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71,</w:t>
      </w:r>
      <w:r w:rsidR="008F149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post-hepatitis cirrhosis (group A);</w:t>
      </w:r>
      <w:r w:rsidR="008F149C">
        <w:rPr>
          <w:rFonts w:ascii="Book Antiqua" w:eastAsia="Book Antiqua" w:hAnsi="Book Antiqua" w:cs="Book Antiqua"/>
          <w:color w:val="000000"/>
          <w:szCs w:val="22"/>
        </w:rPr>
        <w:t xml:space="preserve"> </w:t>
      </w:r>
      <w:r w:rsidRPr="008F149C">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67, alcoholic cirrhosis (group B);</w:t>
      </w:r>
      <w:r w:rsidR="008F149C">
        <w:rPr>
          <w:rFonts w:ascii="Book Antiqua" w:eastAsia="Book Antiqua" w:hAnsi="Book Antiqua" w:cs="Book Antiqua"/>
          <w:color w:val="000000"/>
          <w:szCs w:val="22"/>
        </w:rPr>
        <w:t xml:space="preserve"> </w:t>
      </w:r>
      <w:r w:rsidRPr="008F149C">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62, autoimmune cirrhosis (group C). All patients were treated in accordance with the U</w:t>
      </w:r>
      <w:r w:rsidR="008F149C">
        <w:rPr>
          <w:rFonts w:ascii="Book Antiqua" w:eastAsia="Book Antiqua" w:hAnsi="Book Antiqua" w:cs="Book Antiqua"/>
          <w:color w:val="000000"/>
          <w:szCs w:val="22"/>
        </w:rPr>
        <w:t>nited States</w:t>
      </w:r>
      <w:r>
        <w:rPr>
          <w:rFonts w:ascii="Book Antiqua" w:eastAsia="Book Antiqua" w:hAnsi="Book Antiqua" w:cs="Book Antiqua"/>
          <w:color w:val="000000"/>
          <w:szCs w:val="22"/>
        </w:rPr>
        <w:t xml:space="preserve"> TIPS guidelines</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This study was approved by the Hospital Ethics Committee. </w:t>
      </w:r>
      <w:r w:rsidR="00947787">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 xml:space="preserve">and their families were fully informed and provided </w:t>
      </w:r>
      <w:r w:rsidR="00947787">
        <w:rPr>
          <w:rFonts w:ascii="Book Antiqua" w:eastAsia="Book Antiqua" w:hAnsi="Book Antiqua" w:cs="Book Antiqua"/>
          <w:color w:val="000000"/>
          <w:szCs w:val="22"/>
        </w:rPr>
        <w:t xml:space="preserve">written </w:t>
      </w:r>
      <w:r>
        <w:rPr>
          <w:rFonts w:ascii="Book Antiqua" w:eastAsia="Book Antiqua" w:hAnsi="Book Antiqua" w:cs="Book Antiqua"/>
          <w:color w:val="000000"/>
          <w:szCs w:val="22"/>
        </w:rPr>
        <w:t>consent for surgery.</w:t>
      </w:r>
    </w:p>
    <w:p w14:paraId="56603E19" w14:textId="77777777" w:rsidR="00A77B3E" w:rsidRDefault="00A77B3E">
      <w:pPr>
        <w:spacing w:line="360" w:lineRule="auto"/>
        <w:jc w:val="both"/>
      </w:pPr>
    </w:p>
    <w:p w14:paraId="453B3746" w14:textId="07A7A37D" w:rsidR="00A77B3E" w:rsidRPr="004A71FF" w:rsidRDefault="00F96FB1">
      <w:pPr>
        <w:spacing w:line="360" w:lineRule="auto"/>
        <w:jc w:val="both"/>
        <w:rPr>
          <w:i/>
          <w:iCs/>
        </w:rPr>
      </w:pPr>
      <w:r w:rsidRPr="004A71FF">
        <w:rPr>
          <w:rFonts w:ascii="Book Antiqua" w:eastAsia="Book Antiqua" w:hAnsi="Book Antiqua" w:cs="Book Antiqua"/>
          <w:b/>
          <w:bCs/>
          <w:i/>
          <w:iCs/>
          <w:color w:val="000000"/>
          <w:szCs w:val="22"/>
        </w:rPr>
        <w:t>Equipment and materials</w:t>
      </w:r>
    </w:p>
    <w:p w14:paraId="0BC44B61" w14:textId="0B31A6DA" w:rsidR="00A77B3E" w:rsidRDefault="00947787">
      <w:pPr>
        <w:spacing w:line="360" w:lineRule="auto"/>
        <w:jc w:val="both"/>
      </w:pPr>
      <w:r>
        <w:rPr>
          <w:rFonts w:ascii="Book Antiqua" w:eastAsia="Book Antiqua" w:hAnsi="Book Antiqua" w:cs="Book Antiqua"/>
          <w:color w:val="000000"/>
          <w:szCs w:val="22"/>
        </w:rPr>
        <w:t xml:space="preserve">The digital </w:t>
      </w:r>
      <w:r w:rsidR="00F96FB1">
        <w:rPr>
          <w:rFonts w:ascii="Book Antiqua" w:eastAsia="Book Antiqua" w:hAnsi="Book Antiqua" w:cs="Book Antiqua"/>
          <w:color w:val="000000"/>
          <w:szCs w:val="22"/>
        </w:rPr>
        <w:t>subtraction angiography equipment</w:t>
      </w:r>
      <w:r>
        <w:rPr>
          <w:rFonts w:ascii="Book Antiqua" w:eastAsia="Book Antiqua" w:hAnsi="Book Antiqua" w:cs="Book Antiqua"/>
          <w:color w:val="000000"/>
          <w:szCs w:val="22"/>
        </w:rPr>
        <w:t xml:space="preserve"> used was the </w:t>
      </w:r>
      <w:r w:rsidR="00F96FB1">
        <w:rPr>
          <w:rFonts w:ascii="Book Antiqua" w:eastAsia="Book Antiqua" w:hAnsi="Book Antiqua" w:cs="Book Antiqua"/>
          <w:color w:val="000000"/>
          <w:szCs w:val="22"/>
        </w:rPr>
        <w:t>AXIOM-Artist DSA system (Siemens, Germany</w:t>
      </w:r>
      <w:r>
        <w:rPr>
          <w:rFonts w:ascii="Book Antiqua" w:eastAsia="Book Antiqua" w:hAnsi="Book Antiqua" w:cs="Book Antiqua"/>
          <w:color w:val="000000"/>
          <w:szCs w:val="22"/>
        </w:rPr>
        <w:t xml:space="preserve">) and </w:t>
      </w:r>
      <w:r w:rsidR="00F96FB1">
        <w:rPr>
          <w:rFonts w:ascii="Book Antiqua" w:eastAsia="Book Antiqua" w:hAnsi="Book Antiqua" w:cs="Book Antiqua"/>
          <w:color w:val="000000"/>
          <w:szCs w:val="22"/>
        </w:rPr>
        <w:t xml:space="preserve">Mark Ⅴ type high pressure syringe. </w:t>
      </w:r>
      <w:r>
        <w:rPr>
          <w:rFonts w:ascii="Book Antiqua" w:eastAsia="Book Antiqua" w:hAnsi="Book Antiqua" w:cs="Book Antiqua"/>
          <w:color w:val="000000"/>
          <w:szCs w:val="22"/>
        </w:rPr>
        <w:t xml:space="preserve">The surgical </w:t>
      </w:r>
      <w:r w:rsidR="00F96FB1">
        <w:rPr>
          <w:rFonts w:ascii="Book Antiqua" w:eastAsia="Book Antiqua" w:hAnsi="Book Antiqua" w:cs="Book Antiqua"/>
          <w:color w:val="000000"/>
          <w:szCs w:val="22"/>
        </w:rPr>
        <w:t>materials</w:t>
      </w:r>
      <w:r>
        <w:rPr>
          <w:rFonts w:ascii="Book Antiqua" w:eastAsia="Book Antiqua" w:hAnsi="Book Antiqua" w:cs="Book Antiqua"/>
          <w:color w:val="000000"/>
          <w:szCs w:val="22"/>
        </w:rPr>
        <w:t xml:space="preserve"> used included </w:t>
      </w:r>
      <w:r w:rsidR="00F96FB1">
        <w:rPr>
          <w:rFonts w:ascii="Book Antiqua" w:eastAsia="Book Antiqua" w:hAnsi="Book Antiqua" w:cs="Book Antiqua"/>
          <w:color w:val="000000"/>
          <w:szCs w:val="22"/>
        </w:rPr>
        <w:t>RUPS-100 puncture kit, straight-headed multi-sided foramen catheter, Opta Pro balloon catheter, embolic spring coil, Cobra catheter (Cook Inc.</w:t>
      </w:r>
      <w:r w:rsidR="004A71FF">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U</w:t>
      </w:r>
      <w:r w:rsidR="004A71FF">
        <w:rPr>
          <w:rFonts w:ascii="Book Antiqua" w:eastAsia="Book Antiqua" w:hAnsi="Book Antiqua" w:cs="Book Antiqua"/>
          <w:color w:val="000000"/>
          <w:szCs w:val="22"/>
        </w:rPr>
        <w:t>nited States</w:t>
      </w:r>
      <w:r w:rsidR="00F96FB1">
        <w:rPr>
          <w:rFonts w:ascii="Book Antiqua" w:eastAsia="Book Antiqua" w:hAnsi="Book Antiqua" w:cs="Book Antiqua"/>
          <w:color w:val="000000"/>
          <w:szCs w:val="22"/>
        </w:rPr>
        <w:t xml:space="preserve">), stiff exchange guide wire, </w:t>
      </w:r>
      <w:r>
        <w:rPr>
          <w:rFonts w:ascii="Book Antiqua" w:eastAsia="Book Antiqua" w:hAnsi="Book Antiqua" w:cs="Book Antiqua"/>
          <w:color w:val="000000"/>
          <w:szCs w:val="22"/>
        </w:rPr>
        <w:t xml:space="preserve">and </w:t>
      </w:r>
      <w:r w:rsidR="00F96FB1">
        <w:rPr>
          <w:rFonts w:ascii="Book Antiqua" w:eastAsia="Book Antiqua" w:hAnsi="Book Antiqua" w:cs="Book Antiqua"/>
          <w:color w:val="000000"/>
          <w:szCs w:val="22"/>
        </w:rPr>
        <w:t>Viatorr stent (Goreand Associates Inc.</w:t>
      </w:r>
      <w:r w:rsidR="004A71FF">
        <w:rPr>
          <w:rFonts w:ascii="Book Antiqua" w:eastAsia="Book Antiqua" w:hAnsi="Book Antiqua" w:cs="Book Antiqua"/>
          <w:color w:val="000000"/>
          <w:szCs w:val="22"/>
        </w:rPr>
        <w:t>,</w:t>
      </w:r>
      <w:r w:rsidR="00F96FB1">
        <w:rPr>
          <w:rFonts w:ascii="Book Antiqua" w:eastAsia="Book Antiqua" w:hAnsi="Book Antiqua" w:cs="Book Antiqua"/>
          <w:color w:val="000000"/>
          <w:szCs w:val="22"/>
        </w:rPr>
        <w:t xml:space="preserve"> </w:t>
      </w:r>
      <w:r w:rsidR="004A71FF">
        <w:rPr>
          <w:rFonts w:ascii="Book Antiqua" w:eastAsia="Book Antiqua" w:hAnsi="Book Antiqua" w:cs="Book Antiqua"/>
          <w:color w:val="000000"/>
          <w:szCs w:val="22"/>
        </w:rPr>
        <w:t>United States</w:t>
      </w:r>
      <w:r w:rsidR="00F96FB1">
        <w:rPr>
          <w:rFonts w:ascii="Book Antiqua" w:eastAsia="Book Antiqua" w:hAnsi="Book Antiqua" w:cs="Book Antiqua"/>
          <w:color w:val="000000"/>
          <w:szCs w:val="22"/>
        </w:rPr>
        <w:t>).</w:t>
      </w:r>
    </w:p>
    <w:p w14:paraId="048C7EA4" w14:textId="77777777" w:rsidR="00A77B3E" w:rsidRDefault="00A77B3E">
      <w:pPr>
        <w:spacing w:line="360" w:lineRule="auto"/>
        <w:jc w:val="both"/>
      </w:pPr>
    </w:p>
    <w:p w14:paraId="1CE3081C" w14:textId="0ADABAA6" w:rsidR="00A77B3E" w:rsidRPr="00885AE4" w:rsidRDefault="00947787">
      <w:pPr>
        <w:spacing w:line="360" w:lineRule="auto"/>
        <w:jc w:val="both"/>
        <w:rPr>
          <w:i/>
          <w:iCs/>
        </w:rPr>
      </w:pPr>
      <w:r>
        <w:rPr>
          <w:rFonts w:ascii="Book Antiqua" w:eastAsia="Book Antiqua" w:hAnsi="Book Antiqua" w:cs="Book Antiqua"/>
          <w:b/>
          <w:bCs/>
          <w:i/>
          <w:iCs/>
          <w:color w:val="000000"/>
          <w:szCs w:val="22"/>
        </w:rPr>
        <w:t>M</w:t>
      </w:r>
      <w:r w:rsidR="00F96FB1" w:rsidRPr="00885AE4">
        <w:rPr>
          <w:rFonts w:ascii="Book Antiqua" w:eastAsia="Book Antiqua" w:hAnsi="Book Antiqua" w:cs="Book Antiqua"/>
          <w:b/>
          <w:bCs/>
          <w:i/>
          <w:iCs/>
          <w:color w:val="000000"/>
          <w:szCs w:val="22"/>
        </w:rPr>
        <w:t>ethodology</w:t>
      </w:r>
    </w:p>
    <w:p w14:paraId="59ACBF7D" w14:textId="04372C0A" w:rsidR="00A77B3E" w:rsidRDefault="00F96FB1">
      <w:pPr>
        <w:spacing w:line="360" w:lineRule="auto"/>
        <w:jc w:val="both"/>
      </w:pPr>
      <w:r w:rsidRPr="00273C77">
        <w:rPr>
          <w:rFonts w:ascii="Book Antiqua" w:eastAsia="Book Antiqua" w:hAnsi="Book Antiqua" w:cs="Book Antiqua"/>
          <w:b/>
          <w:bCs/>
          <w:color w:val="000000"/>
          <w:szCs w:val="22"/>
        </w:rPr>
        <w:t>Preoperative preparation</w:t>
      </w:r>
      <w:r w:rsidR="00273C77" w:rsidRPr="00273C77">
        <w:rPr>
          <w:rFonts w:ascii="Book Antiqua" w:eastAsia="Book Antiqua" w:hAnsi="Book Antiqua" w:cs="Book Antiqua"/>
          <w:color w:val="000000"/>
          <w:szCs w:val="22"/>
        </w:rPr>
        <w:t xml:space="preserve">: </w:t>
      </w:r>
      <w:r w:rsidR="00947787">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underwent routine blood evaluation, liver and kidney function tests, and prothrombin time examination. All patients underwent contrast-enhanced computed tomography</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(CT) of the liver and three-dimensional reconstruction of hepatic vein-portal vein vessels to analyze the anatom</w:t>
      </w:r>
      <w:r>
        <w:rPr>
          <w:rFonts w:ascii="Book Antiqua" w:eastAsia="Book Antiqua" w:hAnsi="Book Antiqua" w:cs="Book Antiqua"/>
          <w:color w:val="000000"/>
          <w:szCs w:val="22"/>
        </w:rPr>
        <w:t>ical relationship between the hepatic and portal veins and guide intraoperative puncture of the portal vein.</w:t>
      </w:r>
    </w:p>
    <w:p w14:paraId="533B12C6" w14:textId="77777777" w:rsidR="00A77B3E" w:rsidRDefault="00A77B3E">
      <w:pPr>
        <w:spacing w:line="360" w:lineRule="auto"/>
        <w:jc w:val="both"/>
      </w:pPr>
    </w:p>
    <w:p w14:paraId="2D87246C" w14:textId="48054E60" w:rsidR="00A77B3E" w:rsidRPr="00273C77" w:rsidRDefault="00F96FB1">
      <w:pPr>
        <w:spacing w:line="360" w:lineRule="auto"/>
        <w:jc w:val="both"/>
        <w:rPr>
          <w:rFonts w:ascii="Book Antiqua" w:eastAsia="Book Antiqua" w:hAnsi="Book Antiqua" w:cs="Book Antiqua"/>
          <w:color w:val="000000"/>
          <w:szCs w:val="22"/>
        </w:rPr>
      </w:pPr>
      <w:r w:rsidRPr="00273C77">
        <w:rPr>
          <w:rFonts w:ascii="Book Antiqua" w:eastAsia="Book Antiqua" w:hAnsi="Book Antiqua" w:cs="Book Antiqua"/>
          <w:b/>
          <w:bCs/>
          <w:color w:val="000000"/>
          <w:szCs w:val="22"/>
        </w:rPr>
        <w:lastRenderedPageBreak/>
        <w:t>TIPS approach</w:t>
      </w:r>
      <w:r w:rsidR="00273C77">
        <w:rPr>
          <w:rFonts w:ascii="Book Antiqua" w:eastAsia="Book Antiqua" w:hAnsi="Book Antiqua" w:cs="Book Antiqua"/>
          <w:color w:val="000000"/>
          <w:szCs w:val="22"/>
        </w:rPr>
        <w:t>:</w:t>
      </w:r>
      <w:r w:rsidRP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All patients underwent surgery to the right jugular vein, by puncture through the superior vena cava, right atrium to right hepatic vein, or inferior vena cava, according to the patient's preoperative</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contrast-enhanced liver CT and three-dimensional reconstruction image of hepatic vein-portal vein, to guide portal vein branch puncture. Puncture safety was evaluated and portal vein pressure measured. Portal vein puncture and pressure parameter measurements were conducted as previously described</w:t>
      </w:r>
      <w:r>
        <w:rPr>
          <w:rFonts w:ascii="Book Antiqua" w:eastAsia="Book Antiqua" w:hAnsi="Book Antiqua" w:cs="Book Antiqua"/>
          <w:color w:val="000000"/>
          <w:szCs w:val="28"/>
          <w:vertAlign w:val="superscript"/>
        </w:rPr>
        <w:t>[2</w:t>
      </w:r>
      <w:r w:rsidR="00273C77">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An 8 mm diameter balloon and Viatorr</w:t>
      </w:r>
      <w:r>
        <w:rPr>
          <w:rFonts w:ascii="Book Antiqua" w:eastAsia="Book Antiqua" w:hAnsi="Book Antiqua" w:cs="Book Antiqua"/>
          <w:color w:val="000000"/>
          <w:szCs w:val="22"/>
        </w:rPr>
        <w:t xml:space="preserve"> stent </w:t>
      </w:r>
      <w:r w:rsidR="00947787">
        <w:rPr>
          <w:rFonts w:ascii="Book Antiqua" w:eastAsia="Book Antiqua" w:hAnsi="Book Antiqua" w:cs="Book Antiqua"/>
          <w:color w:val="000000"/>
          <w:szCs w:val="22"/>
        </w:rPr>
        <w:t>w</w:t>
      </w:r>
      <w:r w:rsidR="004A6FEC">
        <w:rPr>
          <w:rFonts w:ascii="Book Antiqua" w:eastAsia="Book Antiqua" w:hAnsi="Book Antiqua" w:cs="Book Antiqua"/>
          <w:color w:val="000000"/>
          <w:szCs w:val="22"/>
        </w:rPr>
        <w:t>ere</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used for all patients. All operations were successfully completed by the same group of professionals, with no serious complications of surgery.</w:t>
      </w:r>
    </w:p>
    <w:p w14:paraId="348CFCA1" w14:textId="77777777" w:rsidR="00A77B3E" w:rsidRDefault="00A77B3E">
      <w:pPr>
        <w:spacing w:line="360" w:lineRule="auto"/>
        <w:jc w:val="both"/>
      </w:pPr>
    </w:p>
    <w:p w14:paraId="522B4D22" w14:textId="2847E18F" w:rsidR="00A77B3E" w:rsidRDefault="00F96FB1">
      <w:pPr>
        <w:spacing w:line="360" w:lineRule="auto"/>
        <w:jc w:val="both"/>
      </w:pPr>
      <w:r w:rsidRPr="00273C77">
        <w:rPr>
          <w:rFonts w:ascii="Book Antiqua" w:eastAsia="Book Antiqua" w:hAnsi="Book Antiqua" w:cs="Book Antiqua"/>
          <w:b/>
          <w:bCs/>
          <w:color w:val="000000"/>
          <w:szCs w:val="22"/>
        </w:rPr>
        <w:t>Postoperative follow-up</w:t>
      </w:r>
      <w:r w:rsidR="00273C77" w:rsidRP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Patient data, including liver and </w:t>
      </w:r>
      <w:r w:rsidR="00273C77" w:rsidRPr="00273C77">
        <w:rPr>
          <w:rFonts w:ascii="Book Antiqua" w:eastAsia="Book Antiqua" w:hAnsi="Book Antiqua" w:cs="Book Antiqua"/>
          <w:color w:val="000000"/>
          <w:szCs w:val="22"/>
        </w:rPr>
        <w:t>renal function</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coagulation</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data, were collected from preoperative examination, then at 1 wk and 1,</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w:t>
      </w:r>
      <w:r w:rsidR="00273C7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 and 24 mo postoperative follow-up. Data from ultrasound examination and medical records were used to assess ascites and hepatic encephalopathy. Child-Pugh grade and model for end-stage liver disease (MELD) score were obtained. The end point of follow-up was defined as death or two consecutive follow-ups without response, liver transplantation, or deadline (December 2019). The methods used for follow-up assessment were published previously</w:t>
      </w:r>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w:t>
      </w:r>
    </w:p>
    <w:p w14:paraId="623AFD2C" w14:textId="77777777" w:rsidR="00A77B3E" w:rsidRDefault="00A77B3E">
      <w:pPr>
        <w:spacing w:line="360" w:lineRule="auto"/>
        <w:jc w:val="both"/>
      </w:pPr>
    </w:p>
    <w:p w14:paraId="0C0F6970" w14:textId="7BE161F4"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Statistical analysis</w:t>
      </w:r>
    </w:p>
    <w:p w14:paraId="464CA91B" w14:textId="399A9EEB" w:rsidR="00A77B3E" w:rsidRDefault="00F96FB1">
      <w:pPr>
        <w:spacing w:line="360" w:lineRule="auto"/>
        <w:jc w:val="both"/>
      </w:pPr>
      <w:r>
        <w:rPr>
          <w:rFonts w:ascii="Book Antiqua" w:eastAsia="Book Antiqua" w:hAnsi="Book Antiqua" w:cs="Book Antiqua"/>
          <w:color w:val="000000"/>
          <w:szCs w:val="22"/>
        </w:rPr>
        <w:t xml:space="preserve">All data are expressed as </w:t>
      </w:r>
      <w:r w:rsidR="0094778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mean ±</w:t>
      </w:r>
      <w:r w:rsidR="00D0707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SD</w:t>
      </w:r>
      <w:r w:rsidR="00D0707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or percentages. Portal pressure was measured before and after treatment and the results </w:t>
      </w:r>
      <w:r w:rsidR="00947787">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 xml:space="preserve">compared using the paired </w:t>
      </w:r>
      <w:r w:rsidRPr="00DC5FC0">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test or chi-square test. </w:t>
      </w:r>
      <w:r w:rsidR="00947787">
        <w:rPr>
          <w:rFonts w:ascii="Book Antiqua" w:eastAsia="Book Antiqua" w:hAnsi="Book Antiqua" w:cs="Book Antiqua"/>
          <w:color w:val="000000"/>
          <w:szCs w:val="22"/>
        </w:rPr>
        <w:t xml:space="preserve">The incidence </w:t>
      </w:r>
      <w:r>
        <w:rPr>
          <w:rFonts w:ascii="Book Antiqua" w:eastAsia="Book Antiqua" w:hAnsi="Book Antiqua" w:cs="Book Antiqua"/>
          <w:color w:val="000000"/>
          <w:szCs w:val="22"/>
        </w:rPr>
        <w:t xml:space="preserve">of hepatic encephalopathy and patient survival were calculated using </w:t>
      </w:r>
      <w:r w:rsidR="0094778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Kaplan-Meier </w:t>
      </w:r>
      <w:r w:rsidR="00947787">
        <w:rPr>
          <w:rFonts w:ascii="Book Antiqua" w:eastAsia="Book Antiqua" w:hAnsi="Book Antiqua" w:cs="Book Antiqua"/>
          <w:color w:val="000000"/>
          <w:szCs w:val="22"/>
        </w:rPr>
        <w:t>method</w:t>
      </w:r>
      <w:r>
        <w:rPr>
          <w:rFonts w:ascii="Book Antiqua" w:eastAsia="Book Antiqua" w:hAnsi="Book Antiqua" w:cs="Book Antiqua"/>
          <w:color w:val="000000"/>
          <w:szCs w:val="22"/>
        </w:rPr>
        <w:t xml:space="preserve">. All statistical analyses were conducted using SPSS 22.0 software. </w:t>
      </w:r>
      <w:r w:rsidRPr="0092190B">
        <w:rPr>
          <w:rFonts w:ascii="Book Antiqua" w:eastAsia="Book Antiqua" w:hAnsi="Book Antiqua" w:cs="Book Antiqua"/>
          <w:i/>
          <w:iCs/>
          <w:color w:val="000000"/>
          <w:szCs w:val="22"/>
        </w:rPr>
        <w:t>P</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was considered statistically significant.</w:t>
      </w:r>
    </w:p>
    <w:p w14:paraId="06004C3A" w14:textId="77777777" w:rsidR="00A77B3E" w:rsidRDefault="00A77B3E">
      <w:pPr>
        <w:spacing w:line="360" w:lineRule="auto"/>
        <w:jc w:val="both"/>
      </w:pPr>
    </w:p>
    <w:p w14:paraId="4294F51A" w14:textId="6F48EC0E" w:rsidR="00A77B3E" w:rsidRDefault="00F96FB1">
      <w:pPr>
        <w:spacing w:line="360" w:lineRule="auto"/>
        <w:jc w:val="both"/>
      </w:pPr>
      <w:r>
        <w:rPr>
          <w:rFonts w:ascii="Book Antiqua" w:eastAsia="Book Antiqua" w:hAnsi="Book Antiqua" w:cs="Book Antiqua"/>
          <w:b/>
          <w:caps/>
          <w:color w:val="000000"/>
          <w:u w:val="single"/>
        </w:rPr>
        <w:t>RESULTS</w:t>
      </w:r>
    </w:p>
    <w:p w14:paraId="678BB4F8" w14:textId="5B94D0CB"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Patient characteristics</w:t>
      </w:r>
    </w:p>
    <w:p w14:paraId="265BF568" w14:textId="7BCF80A6" w:rsidR="00A77B3E" w:rsidRDefault="00F96FB1">
      <w:pPr>
        <w:spacing w:line="360" w:lineRule="auto"/>
        <w:jc w:val="both"/>
      </w:pPr>
      <w:r>
        <w:rPr>
          <w:rFonts w:ascii="Book Antiqua" w:eastAsia="Book Antiqua" w:hAnsi="Book Antiqua" w:cs="Book Antiqua"/>
          <w:color w:val="000000"/>
          <w:szCs w:val="22"/>
        </w:rPr>
        <w:lastRenderedPageBreak/>
        <w:t>There were no significant differences in sex ratio, age, etiology, preoperative Child-Pugh grade, preoperative MELD score, or preoperative portal pressure gradient among the three patient groups (</w:t>
      </w:r>
      <w:r w:rsidRPr="0092190B">
        <w:rPr>
          <w:rFonts w:ascii="Book Antiqua" w:eastAsia="Book Antiqua" w:hAnsi="Book Antiqua" w:cs="Book Antiqua"/>
          <w:i/>
          <w:iCs/>
          <w:color w:val="000000"/>
          <w:szCs w:val="22"/>
        </w:rPr>
        <w:t>P</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947787">
        <w:rPr>
          <w:rFonts w:ascii="Book Antiqua" w:eastAsia="Book Antiqua" w:hAnsi="Book Antiqua" w:cs="Book Antiqua"/>
          <w:color w:val="000000"/>
          <w:szCs w:val="22"/>
        </w:rPr>
        <w:t xml:space="preserve"> for all</w:t>
      </w:r>
      <w:r>
        <w:rPr>
          <w:rFonts w:ascii="Book Antiqua" w:eastAsia="Book Antiqua" w:hAnsi="Book Antiqua" w:cs="Book Antiqua"/>
          <w:color w:val="000000"/>
          <w:szCs w:val="22"/>
        </w:rPr>
        <w: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(Table 1).</w:t>
      </w:r>
    </w:p>
    <w:p w14:paraId="30E2562C" w14:textId="77777777" w:rsidR="00A77B3E" w:rsidRDefault="00A77B3E">
      <w:pPr>
        <w:spacing w:line="360" w:lineRule="auto"/>
        <w:jc w:val="both"/>
      </w:pPr>
    </w:p>
    <w:p w14:paraId="7610A315" w14:textId="5318D3EB"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TIPS operations</w:t>
      </w:r>
    </w:p>
    <w:p w14:paraId="774D594E" w14:textId="7CAE227E" w:rsidR="00A77B3E" w:rsidRDefault="00F96FB1">
      <w:pPr>
        <w:spacing w:line="360" w:lineRule="auto"/>
        <w:jc w:val="both"/>
      </w:pPr>
      <w:r>
        <w:rPr>
          <w:rFonts w:ascii="Book Antiqua" w:eastAsia="Book Antiqua" w:hAnsi="Book Antiqua" w:cs="Book Antiqua"/>
          <w:color w:val="000000"/>
          <w:szCs w:val="22"/>
        </w:rPr>
        <w:t>All patients had TIPS approached from the right jugular vein, and all 200 operations were successful. There w</w:t>
      </w:r>
      <w:r w:rsidR="00A03D4A">
        <w:rPr>
          <w:rFonts w:ascii="Book Antiqua" w:eastAsia="Book Antiqua" w:hAnsi="Book Antiqua" w:cs="Book Antiqua"/>
          <w:color w:val="000000"/>
          <w:szCs w:val="22"/>
        </w:rPr>
        <w:t>as</w:t>
      </w:r>
      <w:r>
        <w:rPr>
          <w:rFonts w:ascii="Book Antiqua" w:eastAsia="Book Antiqua" w:hAnsi="Book Antiqua" w:cs="Book Antiqua"/>
          <w:color w:val="000000"/>
          <w:szCs w:val="22"/>
        </w:rPr>
        <w:t xml:space="preserve"> no abdominal cavity, bile duct hemorrhage, or other serious intraoperative complications. Collateral circulation and stent placement induction of esophageal and gastric varices </w:t>
      </w:r>
      <w:r w:rsidR="00947787">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reduced by successful embolization. The success rate of</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operation was 100%, as was the recent hemostasis rate. Portal vein pressure (mmHg) decreased from 25.5</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5.22 preoperatively to 10.04</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2.76 postoperatively (</w:t>
      </w:r>
      <w:r w:rsidRPr="0092190B">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9219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45.80,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p>
    <w:p w14:paraId="6D680F20" w14:textId="77777777" w:rsidR="00A77B3E" w:rsidRDefault="00A77B3E">
      <w:pPr>
        <w:spacing w:line="360" w:lineRule="auto"/>
        <w:jc w:val="both"/>
      </w:pPr>
    </w:p>
    <w:p w14:paraId="4C194053" w14:textId="6D681DBC" w:rsidR="00A77B3E" w:rsidRPr="0092190B" w:rsidRDefault="00F96FB1">
      <w:pPr>
        <w:spacing w:line="360" w:lineRule="auto"/>
        <w:jc w:val="both"/>
        <w:rPr>
          <w:i/>
          <w:iCs/>
        </w:rPr>
      </w:pPr>
      <w:r w:rsidRPr="0092190B">
        <w:rPr>
          <w:rFonts w:ascii="Book Antiqua" w:eastAsia="Book Antiqua" w:hAnsi="Book Antiqua" w:cs="Book Antiqua"/>
          <w:b/>
          <w:bCs/>
          <w:i/>
          <w:iCs/>
          <w:color w:val="000000"/>
          <w:szCs w:val="22"/>
        </w:rPr>
        <w:t>Incidence and survival of hepatic encephalopathy in the three patient groups</w:t>
      </w:r>
    </w:p>
    <w:p w14:paraId="7FC59A2C" w14:textId="5471C031" w:rsidR="00A77B3E" w:rsidRDefault="00F96FB1">
      <w:pPr>
        <w:spacing w:line="360" w:lineRule="auto"/>
        <w:jc w:val="both"/>
      </w:pPr>
      <w:r>
        <w:rPr>
          <w:rFonts w:ascii="Book Antiqua" w:eastAsia="Book Antiqua" w:hAnsi="Book Antiqua" w:cs="Book Antiqua"/>
          <w:color w:val="000000"/>
          <w:szCs w:val="22"/>
        </w:rPr>
        <w:t>The cumulative incidences of hepatic encephalopathy in the three groups combined were 18.8% and 25.4% at 12 and 24 mo, respectively. There were 36 cases of hepatic encephalopathy after 12 mo, with a</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947787">
        <w:rPr>
          <w:rFonts w:ascii="Book Antiqua" w:eastAsia="Book Antiqua" w:hAnsi="Book Antiqua" w:cs="Book Antiqua"/>
          <w:color w:val="000000"/>
          <w:szCs w:val="22"/>
        </w:rPr>
        <w:t xml:space="preserve">A/B/C </w:t>
      </w:r>
      <w:r>
        <w:rPr>
          <w:rFonts w:ascii="Book Antiqua" w:eastAsia="Book Antiqua" w:hAnsi="Book Antiqua" w:cs="Book Antiqua"/>
          <w:color w:val="000000"/>
          <w:szCs w:val="22"/>
        </w:rPr>
        <w:t>ratio of 5%/6%/7%,</w:t>
      </w:r>
      <w:r w:rsidR="0092190B">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and </w:t>
      </w:r>
      <w:r w:rsidR="0092190B">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umulative incidence </w:t>
      </w:r>
      <w:r w:rsidR="00947787">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14.1%/18.3%/24.2%.</w:t>
      </w:r>
      <w:r w:rsidR="00C041A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There were 50 cases of hepatic encephalopathy at 24 mo, with a</w:t>
      </w:r>
      <w:r w:rsidR="0094778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947787">
        <w:rPr>
          <w:rFonts w:ascii="Book Antiqua" w:eastAsia="Book Antiqua" w:hAnsi="Book Antiqua" w:cs="Book Antiqua"/>
          <w:color w:val="000000"/>
          <w:szCs w:val="22"/>
        </w:rPr>
        <w:t xml:space="preserve">A/B/C </w:t>
      </w:r>
      <w:r>
        <w:rPr>
          <w:rFonts w:ascii="Book Antiqua" w:eastAsia="Book Antiqua" w:hAnsi="Book Antiqua" w:cs="Book Antiqua"/>
          <w:color w:val="000000"/>
          <w:szCs w:val="22"/>
        </w:rPr>
        <w:t>ratio of 6%/8%/11%,</w:t>
      </w:r>
      <w:r w:rsidR="0092190B">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and </w:t>
      </w:r>
      <w:r w:rsidR="0092190B">
        <w:rPr>
          <w:rFonts w:ascii="Book Antiqua" w:eastAsia="Book Antiqua" w:hAnsi="Book Antiqua" w:cs="Book Antiqua"/>
          <w:color w:val="000000"/>
          <w:szCs w:val="22"/>
        </w:rPr>
        <w:t>c</w:t>
      </w:r>
      <w:r>
        <w:rPr>
          <w:rFonts w:ascii="Book Antiqua" w:eastAsia="Book Antiqua" w:hAnsi="Book Antiqua" w:cs="Book Antiqua"/>
          <w:color w:val="000000"/>
          <w:szCs w:val="22"/>
        </w:rPr>
        <w:t>umulative incidence 21.2%/26.3%/29.4</w:t>
      </w:r>
      <w:r w:rsidR="00FF250A">
        <w:rPr>
          <w:rFonts w:ascii="Book Antiqua" w:eastAsia="Book Antiqua" w:hAnsi="Book Antiqua" w:cs="Book Antiqua"/>
          <w:color w:val="000000"/>
          <w:szCs w:val="22"/>
        </w:rPr>
        <w:t>%</w:t>
      </w:r>
      <w:r w:rsidR="00FF250A">
        <w:rPr>
          <w:rFonts w:ascii="Book Antiqua" w:hAnsi="Book Antiqua" w:cs="Book Antiqua"/>
          <w:color w:val="000000"/>
          <w:szCs w:val="22"/>
          <w:lang w:eastAsia="zh-CN"/>
        </w:rPr>
        <w:t xml:space="preserve">. </w:t>
      </w:r>
      <w:r w:rsidR="00FF250A">
        <w:rPr>
          <w:rFonts w:ascii="Book Antiqua" w:eastAsia="Book Antiqua" w:hAnsi="Book Antiqua" w:cs="Book Antiqua"/>
          <w:color w:val="000000"/>
          <w:szCs w:val="22"/>
        </w:rPr>
        <w:t xml:space="preserve">Among </w:t>
      </w:r>
      <w:r>
        <w:rPr>
          <w:rFonts w:ascii="Book Antiqua" w:eastAsia="Book Antiqua" w:hAnsi="Book Antiqua" w:cs="Book Antiqua"/>
          <w:color w:val="000000"/>
          <w:szCs w:val="22"/>
        </w:rPr>
        <w:t xml:space="preserve">these cases, 22 </w:t>
      </w:r>
      <w:r w:rsidR="00FF250A">
        <w:rPr>
          <w:rFonts w:ascii="Book Antiqua" w:eastAsia="Book Antiqua" w:hAnsi="Book Antiqua" w:cs="Book Antiqua"/>
          <w:color w:val="000000"/>
          <w:szCs w:val="22"/>
        </w:rPr>
        <w:t xml:space="preserve">cases </w:t>
      </w:r>
      <w:r>
        <w:rPr>
          <w:rFonts w:ascii="Book Antiqua" w:eastAsia="Book Antiqua" w:hAnsi="Book Antiqua" w:cs="Book Antiqua"/>
          <w:color w:val="000000"/>
          <w:szCs w:val="22"/>
        </w:rPr>
        <w:t xml:space="preserve">of grade I hepatic encephalopathy and 28 </w:t>
      </w:r>
      <w:r w:rsidR="00FF250A">
        <w:rPr>
          <w:rFonts w:ascii="Book Antiqua" w:eastAsia="Book Antiqua" w:hAnsi="Book Antiqua" w:cs="Book Antiqua"/>
          <w:color w:val="000000"/>
          <w:szCs w:val="22"/>
        </w:rPr>
        <w:t xml:space="preserve">cases </w:t>
      </w:r>
      <w:r>
        <w:rPr>
          <w:rFonts w:ascii="Book Antiqua" w:eastAsia="Book Antiqua" w:hAnsi="Book Antiqua" w:cs="Book Antiqua"/>
          <w:color w:val="000000"/>
          <w:szCs w:val="22"/>
        </w:rPr>
        <w:t>of grade II were relieved by drug treatment (Figure 1A).</w:t>
      </w:r>
    </w:p>
    <w:p w14:paraId="159AC91A" w14:textId="2FCF59FB" w:rsidR="00A77B3E" w:rsidRDefault="00FF250A" w:rsidP="0092190B">
      <w:pPr>
        <w:spacing w:line="360" w:lineRule="auto"/>
        <w:ind w:firstLineChars="100" w:firstLine="240"/>
        <w:jc w:val="both"/>
      </w:pPr>
      <w:r>
        <w:rPr>
          <w:rFonts w:ascii="Book Antiqua" w:eastAsia="Book Antiqua" w:hAnsi="Book Antiqua" w:cs="Book Antiqua"/>
          <w:color w:val="000000"/>
          <w:szCs w:val="22"/>
        </w:rPr>
        <w:t xml:space="preserve">The median </w:t>
      </w:r>
      <w:r w:rsidR="00F96FB1">
        <w:rPr>
          <w:rFonts w:ascii="Book Antiqua" w:eastAsia="Book Antiqua" w:hAnsi="Book Antiqua" w:cs="Book Antiqua"/>
          <w:color w:val="000000"/>
          <w:szCs w:val="22"/>
        </w:rPr>
        <w:t xml:space="preserve">follow-up time was 24 mo, and the overall cumulative survival rate was 93.5% </w:t>
      </w:r>
      <w:r>
        <w:rPr>
          <w:rFonts w:ascii="Book Antiqua" w:eastAsia="Book Antiqua" w:hAnsi="Book Antiqua" w:cs="Book Antiqua"/>
          <w:color w:val="000000"/>
          <w:szCs w:val="22"/>
        </w:rPr>
        <w:t xml:space="preserve">at 12 mo </w:t>
      </w:r>
      <w:r w:rsidR="00F96FB1">
        <w:rPr>
          <w:rFonts w:ascii="Book Antiqua" w:eastAsia="Book Antiqua" w:hAnsi="Book Antiqua" w:cs="Book Antiqua"/>
          <w:color w:val="000000"/>
          <w:szCs w:val="22"/>
        </w:rPr>
        <w:t>and 85.4% at 24 mo. The cumulative survival rate was significantly higher in</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group </w:t>
      </w:r>
      <w:r>
        <w:rPr>
          <w:rFonts w:ascii="Book Antiqua" w:eastAsia="Book Antiqua" w:hAnsi="Book Antiqua" w:cs="Book Antiqua"/>
          <w:color w:val="000000"/>
          <w:szCs w:val="22"/>
        </w:rPr>
        <w:t xml:space="preserve">A </w:t>
      </w:r>
      <w:r w:rsidR="00F96FB1">
        <w:rPr>
          <w:rFonts w:ascii="Book Antiqua" w:eastAsia="Book Antiqua" w:hAnsi="Book Antiqua" w:cs="Book Antiqua"/>
          <w:color w:val="000000"/>
          <w:szCs w:val="22"/>
        </w:rPr>
        <w:t>than</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in group </w:t>
      </w:r>
      <w:r w:rsidR="00DE162F">
        <w:rPr>
          <w:rFonts w:ascii="Book Antiqua" w:eastAsia="Book Antiqua" w:hAnsi="Book Antiqua" w:cs="Book Antiqua"/>
          <w:color w:val="000000"/>
          <w:szCs w:val="22"/>
        </w:rPr>
        <w:t>B/C</w:t>
      </w:r>
      <w:r w:rsidR="00F96FB1">
        <w:rPr>
          <w:rFonts w:ascii="Book Antiqua" w:eastAsia="Book Antiqua" w:hAnsi="Book Antiqua" w:cs="Book Antiqua"/>
          <w:color w:val="000000"/>
          <w:szCs w:val="22"/>
        </w:rPr>
        <w:t xml:space="preserve"> after </w:t>
      </w:r>
      <w:r w:rsidR="00F96FB1">
        <w:rPr>
          <w:rFonts w:ascii="Book Antiqua" w:eastAsia="Book Antiqua" w:hAnsi="Book Antiqua" w:cs="Book Antiqua"/>
          <w:color w:val="000000"/>
          <w:szCs w:val="22"/>
        </w:rPr>
        <w:t>24 mo (</w:t>
      </w:r>
      <w:r w:rsidR="00BD71AD" w:rsidRPr="00BD71AD">
        <w:rPr>
          <w:rFonts w:ascii="Book Antiqua" w:eastAsia="Book Antiqua" w:hAnsi="Book Antiqua" w:cs="Book Antiqua"/>
          <w:i/>
          <w:iCs/>
          <w:color w:val="000000"/>
          <w:szCs w:val="22"/>
        </w:rPr>
        <w:t>P</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&lt;</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0.05)</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(Figure 1B). There were 29 deaths during follow-up, comprising 8</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(11.3%), 12</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(17.9%), and 9</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(12.9</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in gro</w:t>
      </w:r>
      <w:r w:rsidR="00F96FB1">
        <w:rPr>
          <w:rFonts w:ascii="Book Antiqua" w:eastAsia="Book Antiqua" w:hAnsi="Book Antiqua" w:cs="Book Antiqua"/>
          <w:color w:val="000000"/>
          <w:szCs w:val="22"/>
        </w:rPr>
        <w:t>ups A, B, and C, respectively. Of these, 11 patients died of liver failure, comprising 2</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(2%), 5</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(7%), and 4</w:t>
      </w:r>
      <w:r w:rsidR="00BD71AD">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(6%) in groups A, B, and C, respectively.</w:t>
      </w:r>
    </w:p>
    <w:p w14:paraId="1E1E1118" w14:textId="77777777" w:rsidR="00A77B3E" w:rsidRDefault="00A77B3E">
      <w:pPr>
        <w:spacing w:line="360" w:lineRule="auto"/>
        <w:jc w:val="both"/>
      </w:pPr>
    </w:p>
    <w:p w14:paraId="02828616" w14:textId="79658D07" w:rsidR="00A77B3E" w:rsidRPr="00BD71AD" w:rsidRDefault="00F96FB1">
      <w:pPr>
        <w:spacing w:line="360" w:lineRule="auto"/>
        <w:jc w:val="both"/>
        <w:rPr>
          <w:i/>
          <w:iCs/>
        </w:rPr>
      </w:pPr>
      <w:r w:rsidRPr="00BD71AD">
        <w:rPr>
          <w:rFonts w:ascii="Book Antiqua" w:eastAsia="Book Antiqua" w:hAnsi="Book Antiqua" w:cs="Book Antiqua"/>
          <w:b/>
          <w:bCs/>
          <w:i/>
          <w:iCs/>
          <w:color w:val="000000"/>
          <w:szCs w:val="22"/>
        </w:rPr>
        <w:t>Comparison of liver function before and after surgery among the three groups</w:t>
      </w:r>
    </w:p>
    <w:p w14:paraId="645EAE97" w14:textId="3902A5C2" w:rsidR="00A77B3E" w:rsidRDefault="00F96FB1">
      <w:pPr>
        <w:spacing w:line="360" w:lineRule="auto"/>
        <w:jc w:val="both"/>
      </w:pPr>
      <w:r>
        <w:rPr>
          <w:rFonts w:ascii="Book Antiqua" w:eastAsia="Book Antiqua" w:hAnsi="Book Antiqua" w:cs="Book Antiqua"/>
          <w:color w:val="000000"/>
          <w:szCs w:val="22"/>
        </w:rPr>
        <w:lastRenderedPageBreak/>
        <w:t>Total bilirubin (mainly indirect bilirubin) increased grad</w:t>
      </w:r>
      <w:r>
        <w:rPr>
          <w:rFonts w:ascii="Book Antiqua" w:eastAsia="Book Antiqua" w:hAnsi="Book Antiqua" w:cs="Book Antiqua"/>
          <w:color w:val="000000"/>
          <w:szCs w:val="22"/>
        </w:rPr>
        <w:t>ually in all three groups after surgery. The mean preoperative value was 32.93</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16.83 </w:t>
      </w:r>
      <w:r w:rsidR="00BD71AD">
        <w:rPr>
          <w:rFonts w:ascii="Book Antiqua" w:eastAsia="Book Antiqua" w:hAnsi="Book Antiqua" w:cs="Book Antiqua"/>
          <w:color w:val="000000"/>
          <w:szCs w:val="22"/>
        </w:rPr>
        <w:t>μ</w:t>
      </w:r>
      <w:r>
        <w:rPr>
          <w:rFonts w:ascii="Book Antiqua" w:eastAsia="Book Antiqua" w:hAnsi="Book Antiqua" w:cs="Book Antiqua"/>
          <w:color w:val="000000"/>
          <w:szCs w:val="22"/>
        </w:rPr>
        <w:t xml:space="preserve">mol/L, and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levels reached a peak value at 3 mo (56.07</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20.73</w:t>
      </w:r>
      <w:r w:rsidR="00BD71AD">
        <w:rPr>
          <w:rFonts w:ascii="Book Antiqua" w:eastAsia="Book Antiqua" w:hAnsi="Book Antiqua" w:cs="Book Antiqua"/>
          <w:color w:val="000000"/>
          <w:szCs w:val="22"/>
        </w:rPr>
        <w:t xml:space="preserve"> μ</w:t>
      </w:r>
      <w:r>
        <w:rPr>
          <w:rFonts w:ascii="Book Antiqua" w:eastAsia="Book Antiqua" w:hAnsi="Book Antiqua" w:cs="Book Antiqua"/>
          <w:color w:val="000000"/>
          <w:szCs w:val="22"/>
        </w:rPr>
        <w:t xml:space="preserve">mol/L; </w:t>
      </w:r>
      <w:r w:rsidRPr="00BD71AD">
        <w:rPr>
          <w:rFonts w:ascii="Book Antiqua" w:eastAsia="Book Antiqua" w:hAnsi="Book Antiqua" w:cs="Book Antiqua"/>
          <w:i/>
          <w:iCs/>
          <w:color w:val="000000"/>
          <w:szCs w:val="22"/>
        </w:rPr>
        <w:t>t</w:t>
      </w:r>
      <w:r w:rsidR="00BD71AD" w:rsidRPr="00BD71AD">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-10.86,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w:t>
      </w:r>
      <w:r w:rsidR="00FF250A">
        <w:rPr>
          <w:rFonts w:ascii="Book Antiqua" w:eastAsia="Book Antiqua" w:hAnsi="Book Antiqua" w:cs="Book Antiqua"/>
          <w:color w:val="000000"/>
          <w:szCs w:val="22"/>
        </w:rPr>
        <w:t>At 12 mo</w:t>
      </w:r>
      <w:r>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levels had recovered to baseline </w:t>
      </w:r>
      <w:r w:rsidR="00FF250A">
        <w:rPr>
          <w:rFonts w:ascii="Book Antiqua" w:eastAsia="Book Antiqua" w:hAnsi="Book Antiqua" w:cs="Book Antiqua"/>
          <w:color w:val="000000"/>
          <w:szCs w:val="22"/>
        </w:rPr>
        <w:t>(</w:t>
      </w:r>
      <w:r>
        <w:rPr>
          <w:rFonts w:ascii="Book Antiqua" w:eastAsia="Book Antiqua" w:hAnsi="Book Antiqua" w:cs="Book Antiqua"/>
          <w:color w:val="000000"/>
          <w:szCs w:val="22"/>
        </w:rPr>
        <w:t>33.49</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19.89</w:t>
      </w:r>
      <w:r w:rsidR="00FF250A">
        <w:rPr>
          <w:rFonts w:ascii="Book Antiqua" w:eastAsia="Book Antiqua" w:hAnsi="Book Antiqua" w:cs="Book Antiqua"/>
          <w:color w:val="000000"/>
          <w:szCs w:val="22"/>
        </w:rPr>
        <w:t xml:space="preserve">; </w:t>
      </w:r>
      <w:r w:rsidRPr="00BD71AD">
        <w:rPr>
          <w:rFonts w:ascii="Book Antiqua" w:eastAsia="Book Antiqua" w:hAnsi="Book Antiqua" w:cs="Book Antiqua"/>
          <w:i/>
          <w:iCs/>
          <w:color w:val="000000"/>
          <w:szCs w:val="22"/>
        </w:rPr>
        <w:t>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-0.27,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0.78). There was no significant difference between the two groups</w:t>
      </w:r>
      <w:r w:rsidR="009D309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(Figure 2</w:t>
      </w:r>
      <w:r w:rsidR="002E1F1D">
        <w:rPr>
          <w:rFonts w:ascii="Book Antiqua" w:eastAsia="Book Antiqua" w:hAnsi="Book Antiqua" w:cs="Book Antiqua"/>
          <w:color w:val="000000"/>
          <w:szCs w:val="22"/>
        </w:rPr>
        <w:t>A</w:t>
      </w:r>
      <w:r>
        <w:rPr>
          <w:rFonts w:ascii="Book Antiqua" w:eastAsia="Book Antiqua" w:hAnsi="Book Antiqua" w:cs="Book Antiqua"/>
          <w:color w:val="000000"/>
          <w:szCs w:val="22"/>
        </w:rPr>
        <w:t>).</w:t>
      </w:r>
    </w:p>
    <w:p w14:paraId="44E4A375" w14:textId="75E8D682" w:rsidR="00A77B3E" w:rsidRDefault="00F96FB1" w:rsidP="00BD71AD">
      <w:pPr>
        <w:spacing w:line="360" w:lineRule="auto"/>
        <w:ind w:firstLineChars="100" w:firstLine="240"/>
        <w:jc w:val="both"/>
      </w:pPr>
      <w:r>
        <w:rPr>
          <w:rFonts w:ascii="Book Antiqua" w:eastAsia="Book Antiqua" w:hAnsi="Book Antiqua" w:cs="Book Antiqua"/>
          <w:color w:val="000000"/>
          <w:szCs w:val="22"/>
        </w:rPr>
        <w:t xml:space="preserve">During the first week following surgery, </w:t>
      </w:r>
      <w:r w:rsidR="00BD71AD" w:rsidRPr="00BD71AD">
        <w:rPr>
          <w:rFonts w:ascii="Book Antiqua" w:eastAsia="Book Antiqua" w:hAnsi="Book Antiqua" w:cs="Book Antiqua"/>
          <w:color w:val="000000"/>
          <w:szCs w:val="22"/>
        </w:rPr>
        <w:t>aspartate aminotransferase (AST)</w:t>
      </w:r>
      <w:r>
        <w:rPr>
          <w:rFonts w:ascii="Book Antiqua" w:eastAsia="Book Antiqua" w:hAnsi="Book Antiqua" w:cs="Book Antiqua"/>
          <w:color w:val="000000"/>
          <w:szCs w:val="22"/>
        </w:rPr>
        <w:t xml:space="preserve"> levels</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increased gradually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all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three groups. Mean preoperative AST was 50.82 ± 32.75 IU/L, compared with a peak of 69.95</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27.8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-5.91, </w:t>
      </w:r>
      <w:r w:rsidR="00BD71AD" w:rsidRPr="00BD71AD">
        <w:rPr>
          <w:rFonts w:ascii="Book Antiqua" w:eastAsia="Book Antiqua" w:hAnsi="Book Antiqua" w:cs="Book Antiqua"/>
          <w:i/>
          <w:iCs/>
          <w:color w:val="000000"/>
          <w:szCs w:val="22"/>
        </w:rPr>
        <w:t>P</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Baseline</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value </w:t>
      </w:r>
      <w:r w:rsidR="00FF250A">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53.67</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1.56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=1.15,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0.25). At </w:t>
      </w:r>
      <w:r w:rsidR="00FF250A">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mo follow-up, </w:t>
      </w:r>
      <w:r w:rsidR="00FF250A">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level in patients with Child-Pugh </w:t>
      </w:r>
      <w:r w:rsidR="00FF250A">
        <w:rPr>
          <w:rFonts w:ascii="Book Antiqua" w:eastAsia="Book Antiqua" w:hAnsi="Book Antiqua" w:cs="Book Antiqua"/>
          <w:color w:val="000000"/>
          <w:szCs w:val="22"/>
        </w:rPr>
        <w:t>class</w:t>
      </w:r>
      <w:r>
        <w:rPr>
          <w:rFonts w:ascii="Book Antiqua" w:eastAsia="Book Antiqua" w:hAnsi="Book Antiqua" w:cs="Book Antiqua"/>
          <w:color w:val="000000"/>
          <w:szCs w:val="22"/>
        </w:rPr>
        <w:t xml:space="preserve"> A </w:t>
      </w:r>
      <w:r w:rsidR="00FF250A">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55.67</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20.2 IU/L, which was significantly higher than </w:t>
      </w:r>
      <w:r w:rsidR="00FF250A">
        <w:rPr>
          <w:rFonts w:ascii="Book Antiqua" w:eastAsia="Book Antiqua" w:hAnsi="Book Antiqua" w:cs="Book Antiqua"/>
          <w:color w:val="000000"/>
          <w:szCs w:val="22"/>
        </w:rPr>
        <w:t xml:space="preserve">the level in </w:t>
      </w:r>
      <w:r>
        <w:rPr>
          <w:rFonts w:ascii="Book Antiqua" w:eastAsia="Book Antiqua" w:hAnsi="Book Antiqua" w:cs="Book Antiqua"/>
          <w:color w:val="000000"/>
          <w:szCs w:val="22"/>
        </w:rPr>
        <w:t xml:space="preserve">those with </w:t>
      </w:r>
      <w:r w:rsidR="00FF250A">
        <w:rPr>
          <w:rFonts w:ascii="Book Antiqua" w:eastAsia="Book Antiqua" w:hAnsi="Book Antiqua" w:cs="Book Antiqua"/>
          <w:color w:val="000000"/>
          <w:szCs w:val="22"/>
        </w:rPr>
        <w:t xml:space="preserve">Child-Pugh class B </w:t>
      </w:r>
      <w:r>
        <w:rPr>
          <w:rFonts w:ascii="Book Antiqua" w:eastAsia="Book Antiqua" w:hAnsi="Book Antiqua" w:cs="Book Antiqua"/>
          <w:color w:val="000000"/>
          <w:szCs w:val="22"/>
        </w:rPr>
        <w:t>(48.28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16.1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2.83;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 C (44.8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15.18 IU/L;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2.22;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0.029)</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(Figure </w:t>
      </w:r>
      <w:r w:rsidR="002E1F1D">
        <w:rPr>
          <w:rFonts w:ascii="Book Antiqua" w:eastAsia="Book Antiqua" w:hAnsi="Book Antiqua" w:cs="Book Antiqua"/>
          <w:color w:val="000000"/>
          <w:szCs w:val="22"/>
        </w:rPr>
        <w:t>2B</w:t>
      </w:r>
      <w:r>
        <w:rPr>
          <w:rFonts w:ascii="Book Antiqua" w:eastAsia="Book Antiqua" w:hAnsi="Book Antiqua" w:cs="Book Antiqua"/>
          <w:color w:val="000000"/>
          <w:szCs w:val="22"/>
        </w:rPr>
        <w:t>).</w:t>
      </w:r>
    </w:p>
    <w:p w14:paraId="7648D0A2" w14:textId="69307DE9" w:rsidR="00A77B3E" w:rsidRDefault="00BD71AD" w:rsidP="00BD71AD">
      <w:pPr>
        <w:spacing w:line="360" w:lineRule="auto"/>
        <w:ind w:firstLineChars="100" w:firstLine="240"/>
        <w:jc w:val="both"/>
      </w:pPr>
      <w:bookmarkStart w:id="0" w:name="_Hlk58967801"/>
      <w:r w:rsidRPr="00BD71AD">
        <w:rPr>
          <w:rFonts w:ascii="Book Antiqua" w:eastAsia="Book Antiqua" w:hAnsi="Book Antiqua" w:cs="Book Antiqua"/>
          <w:color w:val="000000"/>
          <w:szCs w:val="22"/>
        </w:rPr>
        <w:t xml:space="preserve">Alanine aminotransferase </w:t>
      </w:r>
      <w:bookmarkEnd w:id="0"/>
      <w:r w:rsidRPr="00BD71AD">
        <w:rPr>
          <w:rFonts w:ascii="Book Antiqua" w:eastAsia="Book Antiqua" w:hAnsi="Book Antiqua" w:cs="Book Antiqua"/>
          <w:color w:val="000000"/>
          <w:szCs w:val="22"/>
        </w:rPr>
        <w:t>(ALT)</w:t>
      </w:r>
      <w:r w:rsidR="00F96FB1">
        <w:rPr>
          <w:rFonts w:ascii="Book Antiqua" w:eastAsia="Book Antiqua" w:hAnsi="Book Antiqua" w:cs="Book Antiqua"/>
          <w:color w:val="000000"/>
          <w:szCs w:val="22"/>
        </w:rPr>
        <w:t xml:space="preserve"> levels increased gradually during the first week following surgery in all </w:t>
      </w:r>
      <w:r w:rsidR="00FF250A">
        <w:rPr>
          <w:rFonts w:ascii="Book Antiqua" w:eastAsia="Book Antiqua" w:hAnsi="Book Antiqua" w:cs="Book Antiqua"/>
          <w:color w:val="000000"/>
          <w:szCs w:val="22"/>
        </w:rPr>
        <w:t xml:space="preserve">the </w:t>
      </w:r>
      <w:r w:rsidR="00F96FB1">
        <w:rPr>
          <w:rFonts w:ascii="Book Antiqua" w:eastAsia="Book Antiqua" w:hAnsi="Book Antiqua" w:cs="Book Antiqua"/>
          <w:color w:val="000000"/>
          <w:szCs w:val="22"/>
        </w:rPr>
        <w:t>three groups. Mean preoperative ALT value was</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36.73</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16.17 IU/L, compared with a peak of 49.88</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17.34 IU/L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-9.41; </w:t>
      </w:r>
      <w:r w:rsidRPr="00BD71AD">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&lt;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0.001).</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mean baseline value was 35.30</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10.43 IU/L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1.15; </w:t>
      </w:r>
      <w:r w:rsidR="00F96FB1">
        <w:rPr>
          <w:rFonts w:ascii="Book Antiqua" w:eastAsia="Book Antiqua" w:hAnsi="Book Antiqua" w:cs="Book Antiqua"/>
          <w:i/>
          <w:iCs/>
          <w:color w:val="000000"/>
          <w:szCs w:val="22"/>
        </w:rPr>
        <w:t>P</w:t>
      </w:r>
      <w:r w:rsidR="00F96FB1">
        <w:rPr>
          <w:rFonts w:ascii="Book Antiqua" w:eastAsia="Book Antiqua" w:hAnsi="Book Antiqua" w:cs="Book Antiqua"/>
          <w:color w:val="000000"/>
          <w:szCs w:val="22"/>
        </w:rPr>
        <w:t xml:space="preserve"> = 0.25). At 1 wk after surgery compared with </w:t>
      </w:r>
      <w:r w:rsidR="00FF250A">
        <w:rPr>
          <w:rFonts w:ascii="Book Antiqua" w:eastAsia="Book Antiqua" w:hAnsi="Book Antiqua" w:cs="Book Antiqua"/>
          <w:color w:val="000000"/>
          <w:szCs w:val="22"/>
        </w:rPr>
        <w:t>preoperative value</w:t>
      </w:r>
      <w:r w:rsidR="00F96FB1">
        <w:rPr>
          <w:rFonts w:ascii="Book Antiqua" w:eastAsia="Book Antiqua" w:hAnsi="Book Antiqua" w:cs="Book Antiqua"/>
          <w:color w:val="000000"/>
          <w:szCs w:val="22"/>
        </w:rPr>
        <w:t xml:space="preserve">, ALT level in patients </w:t>
      </w:r>
      <w:r w:rsidR="00FF250A">
        <w:rPr>
          <w:rFonts w:ascii="Book Antiqua" w:eastAsia="Book Antiqua" w:hAnsi="Book Antiqua" w:cs="Book Antiqua"/>
          <w:color w:val="000000"/>
          <w:szCs w:val="22"/>
        </w:rPr>
        <w:t>with</w:t>
      </w:r>
      <w:r w:rsidR="00F96FB1">
        <w:rPr>
          <w:rFonts w:ascii="Book Antiqua" w:eastAsia="Book Antiqua" w:hAnsi="Book Antiqua" w:cs="Book Antiqua"/>
          <w:color w:val="000000"/>
          <w:szCs w:val="22"/>
        </w:rPr>
        <w:t xml:space="preserve"> Child-Pugh </w:t>
      </w:r>
      <w:r w:rsidR="00FF250A">
        <w:rPr>
          <w:rFonts w:ascii="Book Antiqua" w:eastAsia="Book Antiqua" w:hAnsi="Book Antiqua" w:cs="Book Antiqua"/>
          <w:color w:val="000000"/>
          <w:szCs w:val="22"/>
        </w:rPr>
        <w:t xml:space="preserve">class </w:t>
      </w:r>
      <w:r w:rsidR="00F96FB1">
        <w:rPr>
          <w:rFonts w:ascii="Book Antiqua" w:eastAsia="Book Antiqua" w:hAnsi="Book Antiqua" w:cs="Book Antiqua"/>
          <w:color w:val="000000"/>
          <w:szCs w:val="22"/>
        </w:rPr>
        <w:t>A (77.10</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30.38 IU/L) </w:t>
      </w:r>
      <w:r w:rsidR="00FF250A">
        <w:rPr>
          <w:rFonts w:ascii="Book Antiqua" w:eastAsia="Book Antiqua" w:hAnsi="Book Antiqua" w:cs="Book Antiqua"/>
          <w:color w:val="000000"/>
          <w:szCs w:val="22"/>
        </w:rPr>
        <w:t xml:space="preserve">was </w:t>
      </w:r>
      <w:r w:rsidR="00F96FB1">
        <w:rPr>
          <w:rFonts w:ascii="Book Antiqua" w:eastAsia="Book Antiqua" w:hAnsi="Book Antiqua" w:cs="Book Antiqua"/>
          <w:color w:val="000000"/>
          <w:szCs w:val="22"/>
        </w:rPr>
        <w:t xml:space="preserve">significantly higher than </w:t>
      </w:r>
      <w:r w:rsidR="00FF250A">
        <w:rPr>
          <w:rFonts w:ascii="Book Antiqua" w:eastAsia="Book Antiqua" w:hAnsi="Book Antiqua" w:cs="Book Antiqua"/>
          <w:color w:val="000000"/>
          <w:szCs w:val="22"/>
        </w:rPr>
        <w:t>that of patients with Child-Pugh class</w:t>
      </w:r>
      <w:r w:rsidR="00F96FB1">
        <w:rPr>
          <w:rFonts w:ascii="Book Antiqua" w:eastAsia="Book Antiqua" w:hAnsi="Book Antiqua" w:cs="Book Antiqua"/>
          <w:color w:val="000000"/>
          <w:szCs w:val="22"/>
        </w:rPr>
        <w:t xml:space="preserve"> B (67.74 ± 26.14;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=2.15; </w:t>
      </w:r>
      <w:r w:rsidR="00F96FB1">
        <w:rPr>
          <w:rFonts w:ascii="Book Antiqua" w:eastAsia="Book Antiqua" w:hAnsi="Book Antiqua" w:cs="Book Antiqua"/>
          <w:i/>
          <w:iCs/>
          <w:color w:val="000000"/>
          <w:szCs w:val="22"/>
        </w:rPr>
        <w:t>P</w:t>
      </w:r>
      <w:r w:rsidR="00F96FB1">
        <w:rPr>
          <w:rFonts w:ascii="Book Antiqua" w:eastAsia="Book Antiqua" w:hAnsi="Book Antiqua" w:cs="Book Antiqua"/>
          <w:color w:val="000000"/>
          <w:szCs w:val="22"/>
        </w:rPr>
        <w:t xml:space="preserve"> = 0.03)</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or C (60.61</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18.92 IU/L; </w:t>
      </w:r>
      <w:r w:rsidR="00F96FB1" w:rsidRPr="00BD71AD">
        <w:rPr>
          <w:rFonts w:ascii="Book Antiqua" w:eastAsia="Book Antiqua" w:hAnsi="Book Antiqua" w:cs="Book Antiqua"/>
          <w:i/>
          <w:iCs/>
          <w:color w:val="000000"/>
          <w:szCs w:val="22"/>
        </w:rPr>
        <w:t>t</w:t>
      </w:r>
      <w:r w:rsidR="00F96FB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 </w:t>
      </w:r>
      <w:r w:rsidR="00F96FB1">
        <w:rPr>
          <w:rFonts w:ascii="Book Antiqua" w:eastAsia="Book Antiqua" w:hAnsi="Book Antiqua" w:cs="Book Antiqua"/>
          <w:color w:val="000000"/>
          <w:szCs w:val="22"/>
        </w:rPr>
        <w:t xml:space="preserve">2.07; </w:t>
      </w:r>
      <w:r w:rsidR="00F96FB1">
        <w:rPr>
          <w:rFonts w:ascii="Book Antiqua" w:eastAsia="Book Antiqua" w:hAnsi="Book Antiqua" w:cs="Book Antiqua"/>
          <w:i/>
          <w:iCs/>
          <w:color w:val="000000"/>
          <w:szCs w:val="22"/>
        </w:rPr>
        <w:t>P</w:t>
      </w:r>
      <w:r w:rsidR="00F96FB1">
        <w:rPr>
          <w:rFonts w:ascii="Book Antiqua" w:eastAsia="Book Antiqua" w:hAnsi="Book Antiqua" w:cs="Book Antiqua"/>
          <w:color w:val="000000"/>
          <w:szCs w:val="22"/>
        </w:rPr>
        <w:t xml:space="preserve"> = 0.024) (Figure </w:t>
      </w:r>
      <w:r w:rsidR="002E1F1D">
        <w:rPr>
          <w:rFonts w:ascii="Book Antiqua" w:eastAsia="Book Antiqua" w:hAnsi="Book Antiqua" w:cs="Book Antiqua"/>
          <w:color w:val="000000"/>
          <w:szCs w:val="22"/>
        </w:rPr>
        <w:t>2C</w:t>
      </w:r>
      <w:r w:rsidR="00F96FB1">
        <w:rPr>
          <w:rFonts w:ascii="Book Antiqua" w:eastAsia="Book Antiqua" w:hAnsi="Book Antiqua" w:cs="Book Antiqua"/>
          <w:color w:val="000000"/>
          <w:szCs w:val="22"/>
        </w:rPr>
        <w:t>).</w:t>
      </w:r>
    </w:p>
    <w:p w14:paraId="4E750190" w14:textId="7CA6DF6A" w:rsidR="00A77B3E" w:rsidRDefault="00F96FB1" w:rsidP="00BD71AD">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Mean albumin level in the three groups combined was</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36.11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6.9 g/L, which was significantly higher than that before surgery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24 mo postoperative</w:t>
      </w:r>
      <w:r w:rsidR="00FF250A">
        <w:rPr>
          <w:rFonts w:ascii="Book Antiqua" w:eastAsia="Book Antiqua" w:hAnsi="Book Antiqua" w:cs="Book Antiqua"/>
          <w:color w:val="000000"/>
          <w:szCs w:val="22"/>
        </w:rPr>
        <w:t>ly</w:t>
      </w:r>
      <w:r>
        <w:rPr>
          <w:rFonts w:ascii="Book Antiqua" w:eastAsia="Book Antiqua" w:hAnsi="Book Antiqua" w:cs="Book Antiqua"/>
          <w:color w:val="000000"/>
          <w:szCs w:val="22"/>
        </w:rPr>
        <w:t>, mean albumin level in group A</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(35.90</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5.36 g/L) was significantly higher than those in B group (33.34</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6.46 g/L;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 and group C (33.53</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5.46 g/L;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(Figure</w:t>
      </w:r>
      <w:r w:rsidR="00BD71AD">
        <w:rPr>
          <w:rFonts w:ascii="Book Antiqua" w:eastAsia="Book Antiqua" w:hAnsi="Book Antiqua" w:cs="Book Antiqua"/>
          <w:color w:val="000000"/>
          <w:szCs w:val="22"/>
        </w:rPr>
        <w:t xml:space="preserve"> </w:t>
      </w:r>
      <w:r w:rsidR="002E1F1D">
        <w:rPr>
          <w:rFonts w:ascii="Book Antiqua" w:eastAsia="Book Antiqua" w:hAnsi="Book Antiqua" w:cs="Book Antiqua"/>
          <w:color w:val="000000"/>
          <w:szCs w:val="22"/>
        </w:rPr>
        <w:t>2D</w:t>
      </w:r>
      <w:r>
        <w:rPr>
          <w:rFonts w:ascii="Book Antiqua" w:eastAsia="Book Antiqua" w:hAnsi="Book Antiqua" w:cs="Book Antiqua"/>
          <w:color w:val="000000"/>
          <w:szCs w:val="22"/>
        </w:rPr>
        <w:t>).</w:t>
      </w:r>
    </w:p>
    <w:p w14:paraId="0FD374A3" w14:textId="77777777" w:rsidR="00BD71AD" w:rsidRDefault="00BD71AD" w:rsidP="00BD71AD">
      <w:pPr>
        <w:spacing w:line="360" w:lineRule="auto"/>
        <w:jc w:val="both"/>
      </w:pPr>
    </w:p>
    <w:p w14:paraId="4DFF0347" w14:textId="3E2E5673" w:rsidR="00A77B3E" w:rsidRPr="00BD71AD" w:rsidRDefault="00F96FB1">
      <w:pPr>
        <w:spacing w:line="360" w:lineRule="auto"/>
        <w:jc w:val="both"/>
        <w:rPr>
          <w:i/>
          <w:iCs/>
        </w:rPr>
      </w:pPr>
      <w:r w:rsidRPr="00BD71AD">
        <w:rPr>
          <w:rFonts w:ascii="Book Antiqua" w:eastAsia="Book Antiqua" w:hAnsi="Book Antiqua" w:cs="Book Antiqua"/>
          <w:b/>
          <w:bCs/>
          <w:i/>
          <w:iCs/>
          <w:color w:val="000000"/>
          <w:szCs w:val="22"/>
        </w:rPr>
        <w:t>Preoperative and postoperative Child-Pugh scores and ratios in the three patient groups</w:t>
      </w:r>
    </w:p>
    <w:p w14:paraId="4B2DA2DE" w14:textId="17375773" w:rsidR="00A77B3E" w:rsidRDefault="00F96FB1">
      <w:pPr>
        <w:spacing w:line="360" w:lineRule="auto"/>
        <w:jc w:val="both"/>
      </w:pPr>
      <w:r>
        <w:rPr>
          <w:rFonts w:ascii="Book Antiqua" w:eastAsia="Book Antiqua" w:hAnsi="Book Antiqua" w:cs="Book Antiqua"/>
          <w:color w:val="000000"/>
          <w:szCs w:val="22"/>
        </w:rPr>
        <w:t>Mean Child-Pugh score for the three groups combined was</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7.43</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1.43, with a maximum of 8.28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1.45</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-6.10, </w:t>
      </w:r>
      <w:r w:rsidR="00BD71AD" w:rsidRPr="00BD71AD">
        <w:rPr>
          <w:rFonts w:ascii="Book Antiqua" w:eastAsia="Book Antiqua" w:hAnsi="Book Antiqua" w:cs="Book Antiqua"/>
          <w:i/>
          <w:iCs/>
          <w:color w:val="000000"/>
          <w:szCs w:val="22"/>
        </w:rPr>
        <w:t xml:space="preserve">P </w:t>
      </w:r>
      <w:r>
        <w:rPr>
          <w:rFonts w:ascii="Book Antiqua" w:eastAsia="Book Antiqua" w:hAnsi="Book Antiqua" w:cs="Book Antiqua"/>
          <w:color w:val="000000"/>
          <w:szCs w:val="22"/>
        </w:rPr>
        <w:t>&lt;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0.001).</w:t>
      </w:r>
      <w:r w:rsidR="00BD71AD">
        <w:rPr>
          <w:rFonts w:ascii="Book Antiqua" w:eastAsia="Book Antiqua" w:hAnsi="Book Antiqua" w:cs="Book Antiqua"/>
          <w:color w:val="000000"/>
          <w:szCs w:val="22"/>
        </w:rPr>
        <w:t xml:space="preserve"> </w:t>
      </w:r>
      <w:r w:rsidR="00FF250A">
        <w:rPr>
          <w:rFonts w:ascii="Book Antiqua" w:eastAsia="Book Antiqua" w:hAnsi="Book Antiqua" w:cs="Book Antiqua"/>
          <w:color w:val="000000"/>
          <w:szCs w:val="22"/>
        </w:rPr>
        <w:t xml:space="preserve">The scores </w:t>
      </w:r>
      <w:r>
        <w:rPr>
          <w:rFonts w:ascii="Book Antiqua" w:eastAsia="Book Antiqua" w:hAnsi="Book Antiqua" w:cs="Book Antiqua"/>
          <w:color w:val="000000"/>
          <w:szCs w:val="22"/>
        </w:rPr>
        <w:t>returned to baseline value (7.48</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1.91;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-0.46) </w:t>
      </w:r>
      <w:r w:rsidR="00FF250A">
        <w:rPr>
          <w:rFonts w:ascii="Book Antiqua" w:eastAsia="Book Antiqua" w:hAnsi="Book Antiqua" w:cs="Book Antiqua"/>
          <w:color w:val="000000"/>
          <w:szCs w:val="22"/>
        </w:rPr>
        <w:t>at 12 mo</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0.65). The mean Child-Pugh score for</w:t>
      </w:r>
      <w:r w:rsidR="00FF250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FF250A">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was 6.96</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1.21, which </w:t>
      </w:r>
      <w:r>
        <w:rPr>
          <w:rFonts w:ascii="Book Antiqua" w:eastAsia="Book Antiqua" w:hAnsi="Book Antiqua" w:cs="Book Antiqua"/>
          <w:color w:val="000000"/>
          <w:szCs w:val="22"/>
        </w:rPr>
        <w:lastRenderedPageBreak/>
        <w:t>was significantly better than those for groups B</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(7.42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0.99;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0.016) and C</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(7.52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1.12; </w:t>
      </w:r>
      <w:r w:rsidRPr="00BD71AD">
        <w:rPr>
          <w:rFonts w:ascii="Book Antiqua" w:eastAsia="Book Antiqua" w:hAnsi="Book Antiqua" w:cs="Book Antiqua"/>
          <w:i/>
          <w:iCs/>
          <w:color w:val="000000"/>
          <w:szCs w:val="22"/>
        </w:rPr>
        <w:t xml:space="preserve">t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-2.67;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(Figure</w:t>
      </w:r>
      <w:r w:rsidR="00F74D07">
        <w:rPr>
          <w:rFonts w:ascii="Book Antiqua" w:eastAsia="Book Antiqua" w:hAnsi="Book Antiqua" w:cs="Book Antiqua"/>
          <w:color w:val="000000"/>
          <w:szCs w:val="22"/>
        </w:rPr>
        <w:t xml:space="preserve"> </w:t>
      </w:r>
      <w:r w:rsidR="002E1F1D">
        <w:rPr>
          <w:rFonts w:ascii="Book Antiqua" w:eastAsia="Book Antiqua" w:hAnsi="Book Antiqua" w:cs="Book Antiqua"/>
          <w:color w:val="000000"/>
          <w:szCs w:val="22"/>
        </w:rPr>
        <w:t>3</w:t>
      </w:r>
      <w:r>
        <w:rPr>
          <w:rFonts w:ascii="Book Antiqua" w:eastAsia="Book Antiqua" w:hAnsi="Book Antiqua" w:cs="Book Antiqua"/>
          <w:color w:val="000000"/>
          <w:szCs w:val="22"/>
        </w:rPr>
        <w:t>).</w:t>
      </w:r>
    </w:p>
    <w:p w14:paraId="6A7A714B" w14:textId="412297F7" w:rsidR="00A77B3E" w:rsidRDefault="00F96FB1" w:rsidP="00BD71AD">
      <w:pPr>
        <w:spacing w:line="360" w:lineRule="auto"/>
        <w:ind w:firstLineChars="100" w:firstLine="240"/>
        <w:jc w:val="both"/>
      </w:pPr>
      <w:r>
        <w:rPr>
          <w:rFonts w:ascii="Book Antiqua" w:eastAsia="Book Antiqua" w:hAnsi="Book Antiqua" w:cs="Book Antiqua"/>
          <w:color w:val="000000"/>
          <w:szCs w:val="22"/>
        </w:rPr>
        <w:t xml:space="preserve">There was no significant difference in the Child-Pugh grade ratio among the three groups (A/B/C; </w:t>
      </w:r>
      <w:r w:rsidRPr="00BD71AD">
        <w:rPr>
          <w:rFonts w:ascii="Book Antiqua" w:eastAsia="Book Antiqua" w:hAnsi="Book Antiqua" w:cs="Book Antiqua"/>
          <w:i/>
          <w:iCs/>
          <w:color w:val="000000"/>
          <w:szCs w:val="22"/>
        </w:rPr>
        <w:t>P</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The composition ratio of the Child-Pugh score was 54% in group A, which was significantly higher than that preoperatively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(25.4%; </w:t>
      </w:r>
      <w:r w:rsidR="00BD71AD" w:rsidRPr="00BD71AD">
        <w:rPr>
          <w:rFonts w:ascii="Book Antiqua" w:eastAsia="Book Antiqua" w:hAnsi="Book Antiqua" w:cs="Book Antiqua"/>
          <w:i/>
          <w:iCs/>
          <w:color w:val="000000"/>
          <w:szCs w:val="22"/>
        </w:rPr>
        <w:sym w:font="Symbol" w:char="F063"/>
      </w:r>
      <w:r>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11.51;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composition ratio for group B was 44.4%, which was lower than that preoperatively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(63.4%; </w:t>
      </w:r>
      <w:r w:rsidR="00BD71AD" w:rsidRPr="00BD71AD">
        <w:rPr>
          <w:rFonts w:ascii="Book Antiqua" w:eastAsia="Book Antiqua" w:hAnsi="Book Antiqua" w:cs="Book Antiqua"/>
          <w:i/>
          <w:iCs/>
          <w:color w:val="000000"/>
          <w:szCs w:val="22"/>
        </w:rPr>
        <w:sym w:font="Symbol" w:char="F063"/>
      </w:r>
      <w:r>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4.83;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 Similarly, the composition ratio for group C was 1.6%, which was significantly lower than that preoperatively</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(11.3%; </w:t>
      </w:r>
      <w:r w:rsidR="00BD71AD" w:rsidRPr="0019792B">
        <w:rPr>
          <w:rFonts w:ascii="Book Antiqua" w:eastAsia="Book Antiqua" w:hAnsi="Book Antiqua" w:cs="Book Antiqua"/>
          <w:i/>
          <w:iCs/>
          <w:color w:val="000000"/>
          <w:szCs w:val="22"/>
        </w:rPr>
        <w:sym w:font="Symbol" w:char="F063"/>
      </w:r>
      <w:r>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4.99;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There</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was no significant difference in the Child-Pugh A/B/C grade composition rat</w:t>
      </w:r>
      <w:r>
        <w:rPr>
          <w:rFonts w:ascii="Book Antiqua" w:eastAsia="Book Antiqua" w:hAnsi="Book Antiqua" w:cs="Book Antiqua"/>
          <w:color w:val="000000"/>
          <w:szCs w:val="22"/>
        </w:rPr>
        <w:t xml:space="preserve">io </w:t>
      </w:r>
      <w:r w:rsidR="00FF250A">
        <w:rPr>
          <w:rFonts w:ascii="Book Antiqua" w:eastAsia="Book Antiqua" w:hAnsi="Book Antiqua" w:cs="Book Antiqua"/>
          <w:color w:val="000000"/>
          <w:szCs w:val="22"/>
        </w:rPr>
        <w:t xml:space="preserve">or </w:t>
      </w:r>
      <w:r>
        <w:rPr>
          <w:rFonts w:ascii="Book Antiqua" w:eastAsia="Book Antiqua" w:hAnsi="Book Antiqua" w:cs="Book Antiqua"/>
          <w:color w:val="000000"/>
          <w:szCs w:val="22"/>
        </w:rPr>
        <w:t>preoperative composition ratio in group B (</w:t>
      </w:r>
      <w:r w:rsidR="00BD71AD" w:rsidRPr="0019792B">
        <w:rPr>
          <w:rFonts w:ascii="Book Antiqua" w:eastAsia="Book Antiqua" w:hAnsi="Book Antiqua" w:cs="Book Antiqua"/>
          <w:i/>
          <w:iCs/>
          <w:color w:val="000000"/>
          <w:szCs w:val="22"/>
        </w:rPr>
        <w:sym w:font="Symbol" w:char="F063"/>
      </w:r>
      <w:r w:rsidR="00BD71AD">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0.17;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0.92), nor was there a significant difference between the Child-Pugh score A/B/C grade composition ratio in group C (</w:t>
      </w:r>
      <w:r w:rsidR="00BD71AD" w:rsidRPr="0019792B">
        <w:rPr>
          <w:rFonts w:ascii="Book Antiqua" w:eastAsia="Book Antiqua" w:hAnsi="Book Antiqua" w:cs="Book Antiqua"/>
          <w:i/>
          <w:iCs/>
          <w:color w:val="000000"/>
          <w:szCs w:val="22"/>
        </w:rPr>
        <w:sym w:font="Symbol" w:char="F063"/>
      </w:r>
      <w:r w:rsidR="00BD71AD">
        <w:rPr>
          <w:rFonts w:ascii="Book Antiqua" w:eastAsia="Book Antiqua" w:hAnsi="Book Antiqua" w:cs="Book Antiqua"/>
          <w:color w:val="000000"/>
          <w:szCs w:val="28"/>
          <w:vertAlign w:val="superscript"/>
        </w:rPr>
        <w:t>2</w:t>
      </w:r>
      <w:r w:rsidR="00BD71AD" w:rsidRPr="00BD71AD">
        <w:rPr>
          <w:rFonts w:ascii="Book Antiqua" w:eastAsia="Book Antiqua" w:hAnsi="Book Antiqua" w:cs="Book Antiqua"/>
          <w:color w:val="000000"/>
          <w:szCs w:val="28"/>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0.93;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0.63)</w:t>
      </w:r>
      <w:r w:rsidR="001E6C6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(Table 2).</w:t>
      </w:r>
    </w:p>
    <w:p w14:paraId="0DB4D94D" w14:textId="77777777" w:rsidR="00A77B3E" w:rsidRDefault="00A77B3E">
      <w:pPr>
        <w:spacing w:line="360" w:lineRule="auto"/>
        <w:jc w:val="both"/>
      </w:pPr>
    </w:p>
    <w:p w14:paraId="6E010D80" w14:textId="440F3713" w:rsidR="00A77B3E" w:rsidRPr="00BD71AD" w:rsidRDefault="00F96FB1">
      <w:pPr>
        <w:spacing w:line="360" w:lineRule="auto"/>
        <w:jc w:val="both"/>
        <w:rPr>
          <w:i/>
          <w:iCs/>
        </w:rPr>
      </w:pPr>
      <w:r w:rsidRPr="00BD71AD">
        <w:rPr>
          <w:rFonts w:ascii="Book Antiqua" w:eastAsia="Book Antiqua" w:hAnsi="Book Antiqua" w:cs="Book Antiqua"/>
          <w:b/>
          <w:bCs/>
          <w:i/>
          <w:iCs/>
          <w:color w:val="000000"/>
          <w:szCs w:val="22"/>
        </w:rPr>
        <w:t>Changes in preoperative and postoperative MELD scores in the three patient groups</w:t>
      </w:r>
    </w:p>
    <w:p w14:paraId="396FDFFC" w14:textId="39D9C8E7" w:rsidR="00A77B3E" w:rsidRDefault="00F96FB1">
      <w:pPr>
        <w:spacing w:line="360" w:lineRule="auto"/>
        <w:jc w:val="both"/>
      </w:pPr>
      <w:r>
        <w:rPr>
          <w:rFonts w:ascii="Book Antiqua" w:eastAsia="Book Antiqua" w:hAnsi="Book Antiqua" w:cs="Book Antiqua"/>
          <w:color w:val="000000"/>
          <w:szCs w:val="22"/>
        </w:rPr>
        <w:t>Before surgery, the mean MELD score for the three patient groups combined was 10.12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3.1, rising to a peak of 12.01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3.02 (</w:t>
      </w:r>
      <w:r w:rsidRPr="00BD71AD">
        <w:rPr>
          <w:rFonts w:ascii="Book Antiqua" w:eastAsia="Book Antiqua" w:hAnsi="Book Antiqua" w:cs="Book Antiqua"/>
          <w:i/>
          <w:iCs/>
          <w:color w:val="000000"/>
          <w:szCs w:val="22"/>
        </w:rPr>
        <w:t xml:space="preserve">t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-6.45;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w:t>
      </w:r>
      <w:r w:rsidR="00FF250A">
        <w:rPr>
          <w:rFonts w:ascii="Book Antiqua" w:eastAsia="Book Antiqua" w:hAnsi="Book Antiqua" w:cs="Book Antiqua"/>
          <w:color w:val="000000"/>
          <w:szCs w:val="22"/>
        </w:rPr>
        <w:t>at 3 mo</w:t>
      </w:r>
      <w:r>
        <w:rPr>
          <w:rFonts w:ascii="Book Antiqua" w:eastAsia="Book Antiqua" w:hAnsi="Book Antiqua" w:cs="Book Antiqua"/>
          <w:color w:val="000000"/>
          <w:szCs w:val="22"/>
        </w:rPr>
        <w:t xml:space="preserve"> following surgery, and recovering to the baseline value (10.50</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2.36;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0.15)</w:t>
      </w:r>
      <w:r w:rsidR="00FF250A">
        <w:rPr>
          <w:rFonts w:ascii="Book Antiqua" w:eastAsia="Book Antiqua" w:hAnsi="Book Antiqua" w:cs="Book Antiqua"/>
          <w:color w:val="000000"/>
          <w:szCs w:val="22"/>
        </w:rPr>
        <w:t xml:space="preserve"> at 12 mo</w:t>
      </w:r>
      <w:r>
        <w:rPr>
          <w:rFonts w:ascii="Book Antiqua" w:eastAsia="Book Antiqua" w:hAnsi="Book Antiqua" w:cs="Book Antiqua"/>
          <w:color w:val="000000"/>
          <w:szCs w:val="22"/>
        </w:rPr>
        <w:t>. The mean MELD score for patients in group A was 9.62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2.19 after 24 mo, </w:t>
      </w:r>
      <w:r>
        <w:rPr>
          <w:rFonts w:ascii="Book Antiqua" w:eastAsia="Book Antiqua" w:hAnsi="Book Antiqua" w:cs="Book Antiqua"/>
          <w:color w:val="000000"/>
          <w:szCs w:val="22"/>
        </w:rPr>
        <w:t>which was significantly better than those for group B (10.64</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1.90;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 and group C (10.82</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2.01;</w:t>
      </w:r>
      <w:r w:rsidR="00BD71AD">
        <w:rPr>
          <w:rFonts w:ascii="Book Antiqua" w:eastAsia="Book Antiqua" w:hAnsi="Book Antiqua" w:cs="Book Antiqua"/>
          <w:color w:val="000000"/>
          <w:szCs w:val="22"/>
        </w:rPr>
        <w:t xml:space="preserve"> </w:t>
      </w:r>
      <w:r w:rsidRPr="00BD71AD">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-3.29;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r w:rsidR="00BD71A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(Figure </w:t>
      </w:r>
      <w:r w:rsidR="002E1F1D">
        <w:rPr>
          <w:rFonts w:ascii="Book Antiqua" w:eastAsia="Book Antiqua" w:hAnsi="Book Antiqua" w:cs="Book Antiqua"/>
          <w:color w:val="000000"/>
          <w:szCs w:val="22"/>
        </w:rPr>
        <w:t>4</w:t>
      </w:r>
      <w:r>
        <w:rPr>
          <w:rFonts w:ascii="Book Antiqua" w:eastAsia="Book Antiqua" w:hAnsi="Book Antiqua" w:cs="Book Antiqua"/>
          <w:color w:val="000000"/>
          <w:szCs w:val="22"/>
        </w:rPr>
        <w:t>).</w:t>
      </w:r>
    </w:p>
    <w:p w14:paraId="11B8C278" w14:textId="77777777" w:rsidR="00A77B3E" w:rsidRDefault="00A77B3E">
      <w:pPr>
        <w:spacing w:line="360" w:lineRule="auto"/>
        <w:jc w:val="both"/>
      </w:pPr>
    </w:p>
    <w:p w14:paraId="78091D3A" w14:textId="77777777" w:rsidR="00A77B3E" w:rsidRDefault="00F96FB1">
      <w:pPr>
        <w:spacing w:line="360" w:lineRule="auto"/>
        <w:jc w:val="both"/>
      </w:pPr>
      <w:r>
        <w:rPr>
          <w:rFonts w:ascii="Book Antiqua" w:eastAsia="Book Antiqua" w:hAnsi="Book Antiqua" w:cs="Book Antiqua"/>
          <w:b/>
          <w:caps/>
          <w:color w:val="000000"/>
          <w:u w:val="single"/>
        </w:rPr>
        <w:t>DISCUSSION</w:t>
      </w:r>
    </w:p>
    <w:p w14:paraId="4750BB48" w14:textId="72FD0BF9" w:rsidR="00A77B3E" w:rsidRDefault="00F96FB1">
      <w:pPr>
        <w:spacing w:line="360" w:lineRule="auto"/>
        <w:jc w:val="both"/>
      </w:pPr>
      <w:r>
        <w:rPr>
          <w:rFonts w:ascii="Book Antiqua" w:eastAsia="Book Antiqua" w:hAnsi="Book Antiqua" w:cs="Book Antiqua"/>
          <w:color w:val="000000"/>
          <w:szCs w:val="22"/>
        </w:rPr>
        <w:t>In recent years</w:t>
      </w:r>
      <w:r w:rsidR="00074A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treatment of portal hypertension complications of cirrhosis has entered the era of minimally invasive intervention, as represented by TIPS surgery. The application of Viatorr stents in the clinic has basically resolved the major complication of postoperative stent dysfuncti</w:t>
      </w:r>
      <w:r>
        <w:rPr>
          <w:rFonts w:ascii="Book Antiqua" w:eastAsia="Book Antiqua" w:hAnsi="Book Antiqua" w:cs="Book Antiqua"/>
          <w:color w:val="000000"/>
          <w:szCs w:val="22"/>
        </w:rPr>
        <w:t>on</w:t>
      </w:r>
      <w:r w:rsidR="00206BC6">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851E4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effects on the heart and changes in liver reserve function have become the focus of clinical attention. Reports from outside China</w:t>
      </w:r>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xml:space="preserve"> indicate that a small number of patients develop postoperative liver infarction and acute liver failure following TIPS, resulting in high mortality rates. Experts in C</w:t>
      </w:r>
      <w:r>
        <w:rPr>
          <w:rFonts w:ascii="Book Antiqua" w:eastAsia="Book Antiqua" w:hAnsi="Book Antiqua" w:cs="Book Antiqua"/>
          <w:color w:val="000000"/>
          <w:szCs w:val="22"/>
        </w:rPr>
        <w:t>hina</w:t>
      </w:r>
      <w:r>
        <w:rPr>
          <w:rFonts w:ascii="Book Antiqua" w:eastAsia="Book Antiqua" w:hAnsi="Book Antiqua" w:cs="Book Antiqua"/>
          <w:color w:val="000000"/>
          <w:szCs w:val="22"/>
          <w:vertAlign w:val="superscript"/>
        </w:rPr>
        <w:t>[9]</w:t>
      </w:r>
      <w:r w:rsidR="00206BC6" w:rsidRP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report </w:t>
      </w:r>
      <w:r>
        <w:rPr>
          <w:rFonts w:ascii="Book Antiqua" w:eastAsia="Book Antiqua" w:hAnsi="Book Antiqua" w:cs="Book Antiqua"/>
          <w:color w:val="000000"/>
          <w:szCs w:val="22"/>
        </w:rPr>
        <w:lastRenderedPageBreak/>
        <w:t>that hepatic function can be affected by the use of contrast enhanced liver CT and three-dimensional reconstruction of the hepatic vein and portal vein, instead of indirect portal angiography, and controlled stent diameter reduction. Our center began applying 8 mm diameter balloon and Viatorr stents in the clinic in March 2016. Child-Pugh grade and MELD score were used to assess liver reserve function.</w:t>
      </w:r>
    </w:p>
    <w:p w14:paraId="13502818" w14:textId="70C1494A" w:rsidR="00A77B3E" w:rsidRDefault="00F96FB1" w:rsidP="00206BC6">
      <w:pPr>
        <w:spacing w:line="360" w:lineRule="auto"/>
        <w:ind w:firstLineChars="100" w:firstLine="240"/>
        <w:jc w:val="both"/>
      </w:pPr>
      <w:r>
        <w:rPr>
          <w:rFonts w:ascii="Book Antiqua" w:eastAsia="Book Antiqua" w:hAnsi="Book Antiqua" w:cs="Book Antiqua"/>
          <w:color w:val="000000"/>
          <w:szCs w:val="22"/>
        </w:rPr>
        <w:t>TI</w:t>
      </w:r>
      <w:r>
        <w:rPr>
          <w:rFonts w:ascii="Book Antiqua" w:eastAsia="Book Antiqua" w:hAnsi="Book Antiqua" w:cs="Book Antiqua"/>
          <w:color w:val="000000"/>
          <w:szCs w:val="22"/>
        </w:rPr>
        <w:t>PS</w:t>
      </w:r>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treat</w:t>
      </w:r>
      <w:r>
        <w:rPr>
          <w:rFonts w:ascii="Book Antiqua" w:eastAsia="Book Antiqua" w:hAnsi="Book Antiqua" w:cs="Book Antiqua"/>
          <w:color w:val="000000"/>
          <w:szCs w:val="22"/>
        </w:rPr>
        <w:t>ment of cirrhosis with different causes can lead to portal hypertension complications, where portal vein pressure gradient decreases significantly. No postoperative hepatic infarction or acute liver failure occurred in any of the patients included in this study. Previous clinical studies in China have been based on the establishment of a shunt channel in the portal vein using Fluency covered stents. These stents should be placed in the length of the portal vein, where they influence the blood supply of the portal branch. Viatorr supports have excellent flexibility and strong radial support, provided the stent is covered by liver parenchyma. To</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avoid stent obstruction of the portal branch or trunk blood supply, sufficient length in the hepatic vein is required to prevent liver infarction, which can prevent the occurrence of postoperative acute liver failure.</w:t>
      </w:r>
    </w:p>
    <w:p w14:paraId="0DA4F279" w14:textId="473BF73B" w:rsidR="00A77B3E" w:rsidRDefault="00F96FB1" w:rsidP="00206BC6">
      <w:pPr>
        <w:spacing w:line="360" w:lineRule="auto"/>
        <w:ind w:firstLineChars="100" w:firstLine="240"/>
        <w:jc w:val="both"/>
      </w:pPr>
      <w:r>
        <w:rPr>
          <w:rFonts w:ascii="Book Antiqua" w:eastAsia="Book Antiqua" w:hAnsi="Book Antiqua" w:cs="Book Antiqua"/>
          <w:color w:val="000000"/>
          <w:szCs w:val="22"/>
        </w:rPr>
        <w:t>Liver reserve function is an indicator of the potential size of the liver and is the sum of all liver cells with normal physiological function. In patients with cirrhosis, liver function damage following TIPS surgery has been linked to a reduction of portal blood supply by scholars outside China</w:t>
      </w:r>
      <w:r>
        <w:rPr>
          <w:rFonts w:ascii="Book Antiqua" w:eastAsia="Book Antiqua" w:hAnsi="Book Antiqua" w:cs="Book Antiqua"/>
          <w:color w:val="000000"/>
          <w:szCs w:val="28"/>
          <w:vertAlign w:val="superscript"/>
        </w:rPr>
        <w:t>[6</w:t>
      </w:r>
      <w:r w:rsidR="00206BC6">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 xml:space="preserve"> as reported in the literature</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w:t>
      </w:r>
    </w:p>
    <w:p w14:paraId="15AD44E5" w14:textId="793C3604" w:rsidR="00A77B3E" w:rsidRDefault="00F96FB1" w:rsidP="00206BC6">
      <w:pPr>
        <w:spacing w:line="360" w:lineRule="auto"/>
        <w:ind w:firstLineChars="100" w:firstLine="240"/>
        <w:jc w:val="both"/>
      </w:pPr>
      <w:r>
        <w:rPr>
          <w:rFonts w:ascii="Book Antiqua" w:eastAsia="Book Antiqua" w:hAnsi="Book Antiqua" w:cs="Book Antiqua"/>
          <w:color w:val="000000"/>
          <w:szCs w:val="22"/>
        </w:rPr>
        <w:t>According to</w:t>
      </w:r>
      <w:r>
        <w:rPr>
          <w:rFonts w:ascii="Book Antiqua" w:eastAsia="Book Antiqua" w:hAnsi="Book Antiqua" w:cs="Book Antiqua"/>
          <w:color w:val="000000"/>
          <w:szCs w:val="22"/>
        </w:rPr>
        <w:t xml:space="preserve"> the </w:t>
      </w:r>
      <w:r w:rsidR="00851E40">
        <w:rPr>
          <w:rFonts w:ascii="Book Antiqua" w:eastAsia="Book Antiqua" w:hAnsi="Book Antiqua" w:cs="Book Antiqua"/>
          <w:color w:val="000000"/>
          <w:szCs w:val="22"/>
        </w:rPr>
        <w:t xml:space="preserve">2019 </w:t>
      </w:r>
      <w:r>
        <w:rPr>
          <w:rFonts w:ascii="Book Antiqua" w:eastAsia="Book Antiqua" w:hAnsi="Book Antiqua" w:cs="Book Antiqua"/>
          <w:color w:val="000000"/>
          <w:szCs w:val="22"/>
        </w:rPr>
        <w:t>Guidelines for Clinical Practice of Transjugular Intrahepatic Portal Splitting with Portal High Pressure in China</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the hemodynamic changes associated with TIPS can lead to liver ischemia, which </w:t>
      </w:r>
      <w:r w:rsidR="00851E40">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more common in patients with high Child-Pugh scores. In this study we found that the liver function 1 wk after TIPS surgery in</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patients with liver cirrhosis with different etiologies were more serious in patients with </w:t>
      </w:r>
      <w:r w:rsidR="00851E40">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 xml:space="preserve">A Child-Pugh scores than </w:t>
      </w:r>
      <w:r w:rsidR="00851E40">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those with </w:t>
      </w:r>
      <w:r w:rsidR="00851E40">
        <w:rPr>
          <w:rFonts w:ascii="Book Antiqua" w:eastAsia="Book Antiqua" w:hAnsi="Book Antiqua" w:cs="Book Antiqua"/>
          <w:color w:val="000000"/>
          <w:szCs w:val="22"/>
        </w:rPr>
        <w:t>class</w:t>
      </w:r>
      <w:r>
        <w:rPr>
          <w:rFonts w:ascii="Book Antiqua" w:eastAsia="Book Antiqua" w:hAnsi="Book Antiqua" w:cs="Book Antiqua"/>
          <w:color w:val="000000"/>
          <w:szCs w:val="22"/>
        </w:rPr>
        <w:t xml:space="preserve"> B/C.</w:t>
      </w:r>
      <w:r w:rsidR="00206B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ALT and AST were initially elevated. We propose that the reduction of pressure caused by TIPS in the posterior vein and hepatic sinus can lead to congestion of the spleen and gastrointestinal tract. Patients with Child-Pugh grade A</w:t>
      </w:r>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have bette</w:t>
      </w:r>
      <w:r>
        <w:rPr>
          <w:rFonts w:ascii="Book Antiqua" w:eastAsia="Book Antiqua" w:hAnsi="Book Antiqua" w:cs="Book Antiqua"/>
          <w:color w:val="000000"/>
          <w:szCs w:val="22"/>
        </w:rPr>
        <w:t xml:space="preserve">r liver reserve function, which </w:t>
      </w:r>
      <w:r>
        <w:rPr>
          <w:rFonts w:ascii="Book Antiqua" w:eastAsia="Book Antiqua" w:hAnsi="Book Antiqua" w:cs="Book Antiqua"/>
          <w:color w:val="000000"/>
          <w:szCs w:val="22"/>
        </w:rPr>
        <w:lastRenderedPageBreak/>
        <w:t>increases the amount of circulating blood in the peri</w:t>
      </w:r>
      <w:r>
        <w:rPr>
          <w:rFonts w:ascii="Book Antiqua" w:eastAsia="Book Antiqua" w:hAnsi="Book Antiqua" w:cs="Book Antiqua"/>
          <w:color w:val="000000"/>
          <w:szCs w:val="22"/>
        </w:rPr>
        <w:t>phery</w:t>
      </w:r>
      <w:r w:rsidR="00851E40">
        <w:rPr>
          <w:rFonts w:ascii="Book Antiqua" w:eastAsia="Book Antiqua" w:hAnsi="Book Antiqua" w:cs="Book Antiqua"/>
          <w:color w:val="000000"/>
          <w:szCs w:val="22"/>
        </w:rPr>
        <w:t xml:space="preserve">. This </w:t>
      </w:r>
      <w:r>
        <w:rPr>
          <w:rFonts w:ascii="Book Antiqua" w:eastAsia="Book Antiqua" w:hAnsi="Book Antiqua" w:cs="Book Antiqua"/>
          <w:color w:val="000000"/>
          <w:szCs w:val="22"/>
        </w:rPr>
        <w:t xml:space="preserve">means </w:t>
      </w:r>
      <w:r w:rsidR="00851E40">
        <w:rPr>
          <w:rFonts w:ascii="Book Antiqua" w:eastAsia="Book Antiqua" w:hAnsi="Book Antiqua" w:cs="Book Antiqua"/>
          <w:color w:val="000000"/>
          <w:szCs w:val="22"/>
        </w:rPr>
        <w:t xml:space="preserve">that </w:t>
      </w:r>
      <w:r>
        <w:rPr>
          <w:rFonts w:ascii="Book Antiqua" w:eastAsia="Book Antiqua" w:hAnsi="Book Antiqua" w:cs="Book Antiqua"/>
          <w:color w:val="000000"/>
          <w:szCs w:val="22"/>
        </w:rPr>
        <w:t xml:space="preserve">they are less likely to experience sudden ischemia, acute injury, or impaired liver function, than patients with Child-Pugh </w:t>
      </w:r>
      <w:r w:rsidR="00851E40">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B/C.</w:t>
      </w:r>
    </w:p>
    <w:p w14:paraId="21C68D28" w14:textId="63A02661" w:rsidR="00A77B3E" w:rsidRDefault="00F96FB1" w:rsidP="00206BC6">
      <w:pPr>
        <w:spacing w:line="360" w:lineRule="auto"/>
        <w:ind w:firstLineChars="100" w:firstLine="240"/>
        <w:jc w:val="both"/>
      </w:pPr>
      <w:r>
        <w:rPr>
          <w:rFonts w:ascii="Book Antiqua" w:eastAsia="Book Antiqua" w:hAnsi="Book Antiqua" w:cs="Book Antiqua"/>
          <w:color w:val="000000"/>
          <w:szCs w:val="22"/>
        </w:rPr>
        <w:t>Researchers from outside China</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have proposed that increased bilirubin and the establishment of a TIPS shunt, can result in puncture of the liver, and placement of the stent can lead to the extrusion of liver tissue, impeding normal bile discharge. Simultaneously, portal vein blood shunt decreases liver perfusion and metabolic function. In this study, we found that postoperative bilirubin (mainly indirect bilirubin) gradually increased within 1 wk of surgery, then recovered to the base</w:t>
      </w:r>
      <w:r>
        <w:rPr>
          <w:rFonts w:ascii="Book Antiqua" w:eastAsia="Book Antiqua" w:hAnsi="Book Antiqua" w:cs="Book Antiqua"/>
          <w:color w:val="000000"/>
          <w:szCs w:val="22"/>
        </w:rPr>
        <w:t xml:space="preserve">line level </w:t>
      </w:r>
      <w:r w:rsidR="00851E40">
        <w:rPr>
          <w:rFonts w:ascii="Book Antiqua" w:eastAsia="Book Antiqua" w:hAnsi="Book Antiqua" w:cs="Book Antiqua"/>
          <w:color w:val="000000"/>
          <w:szCs w:val="22"/>
        </w:rPr>
        <w:t>at 12 mo</w:t>
      </w:r>
      <w:r>
        <w:rPr>
          <w:rFonts w:ascii="Book Antiqua" w:eastAsia="Book Antiqua" w:hAnsi="Book Antiqua" w:cs="Book Antiqua"/>
          <w:color w:val="000000"/>
          <w:szCs w:val="22"/>
        </w:rPr>
        <w:t>, which was later than the recovery of enzymatic liver injury indic</w:t>
      </w:r>
      <w:r>
        <w:rPr>
          <w:rFonts w:ascii="Book Antiqua" w:eastAsia="Book Antiqua" w:hAnsi="Book Antiqua" w:cs="Book Antiqua"/>
          <w:color w:val="000000"/>
          <w:szCs w:val="22"/>
        </w:rPr>
        <w:t>es. We consider that the observed short-term increase in bilirubin may be related to partial shunt of blood non-liver metabolism, since 70%</w:t>
      </w:r>
      <w:r w:rsidR="000428BE">
        <w:rPr>
          <w:rFonts w:ascii="Book Antiqua" w:eastAsia="Book Antiqua" w:hAnsi="Book Antiqua" w:cs="Book Antiqua"/>
          <w:color w:val="000000"/>
          <w:szCs w:val="22"/>
        </w:rPr>
        <w:t>-</w:t>
      </w:r>
      <w:r>
        <w:rPr>
          <w:rFonts w:ascii="Book Antiqua" w:eastAsia="Book Antiqua" w:hAnsi="Book Antiqua" w:cs="Book Antiqua"/>
          <w:color w:val="000000"/>
          <w:szCs w:val="22"/>
        </w:rPr>
        <w:t>80% of bilirubin is derived from the decomposition of hemoglobin from aging red blood cells. Liver cells are required for the uptake, transport, esterification, and excretion of bilirubin. Following shunt surgery, partial non-liver metabolism of bilirubin in the systemic circulation causes an increase in bilirubin. Surgically-induced liver injury is infrequent and self-limited, or requires only conservative treatment, in most patients. Due to limitation of the stent shunt to 8 mm diameter, bilirubin will gradually return to baseline levels, leading to a rebalancing of the systemic blood metabolism. Albumin levels were better in all patients after 12 mo of follow-up than those before the operation, and there were no significant differences in Child-Pugh or MELD scores, indicating that the use of an</w:t>
      </w:r>
      <w:r>
        <w:rPr>
          <w:rFonts w:ascii="Book Antiqua" w:eastAsia="Book Antiqua" w:hAnsi="Book Antiqua" w:cs="Book Antiqua"/>
          <w:color w:val="000000"/>
          <w:szCs w:val="22"/>
        </w:rPr>
        <w:t xml:space="preserve"> 8 mm</w:t>
      </w:r>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Viatorr stent to establish a shunt channel had no clear effect on liver reserve function in the short term, while some liver function indices could be improved.</w:t>
      </w:r>
    </w:p>
    <w:p w14:paraId="09BF49AC" w14:textId="7E70D1B9" w:rsidR="00A77B3E" w:rsidRDefault="00F96FB1" w:rsidP="000428BE">
      <w:pPr>
        <w:spacing w:line="360" w:lineRule="auto"/>
        <w:ind w:firstLineChars="100" w:firstLine="240"/>
        <w:jc w:val="both"/>
      </w:pPr>
      <w:r>
        <w:rPr>
          <w:rFonts w:ascii="Book Antiqua" w:eastAsia="Book Antiqua" w:hAnsi="Book Antiqua" w:cs="Book Antiqua"/>
          <w:color w:val="000000"/>
          <w:szCs w:val="22"/>
        </w:rPr>
        <w:t>Current Chinese guidelines for TIPS do not explain the effects of TIPS on long-term liver reserve function following surgery, while studies from other countries have shown that TIPS surgery has no effect on long-term liver reserve function</w:t>
      </w:r>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In this study, follow-up examination demonstrated that the incidence of hepatic encephalopathy was lower in group A 24 mo after surgery than</w:t>
      </w:r>
      <w:r w:rsidR="00851E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w:t>
      </w:r>
      <w:r w:rsidR="00851E40">
        <w:rPr>
          <w:rFonts w:ascii="Book Antiqua" w:eastAsia="Book Antiqua" w:hAnsi="Book Antiqua" w:cs="Book Antiqua"/>
          <w:color w:val="000000"/>
          <w:szCs w:val="22"/>
        </w:rPr>
        <w:t xml:space="preserve">group </w:t>
      </w:r>
      <w:r>
        <w:rPr>
          <w:rFonts w:ascii="Book Antiqua" w:eastAsia="Book Antiqua" w:hAnsi="Book Antiqua" w:cs="Book Antiqua"/>
          <w:color w:val="000000"/>
          <w:szCs w:val="22"/>
        </w:rPr>
        <w:t>B/C, while the cumulative survival rate was higher in group A than in group B/C.</w:t>
      </w:r>
    </w:p>
    <w:p w14:paraId="0553B3C0" w14:textId="4353D6B0" w:rsidR="00A77B3E" w:rsidRDefault="00F96FB1" w:rsidP="000428BE">
      <w:pPr>
        <w:spacing w:line="360" w:lineRule="auto"/>
        <w:ind w:firstLineChars="100" w:firstLine="240"/>
        <w:jc w:val="both"/>
      </w:pPr>
      <w:r>
        <w:rPr>
          <w:rFonts w:ascii="Book Antiqua" w:eastAsia="Book Antiqua" w:hAnsi="Book Antiqua" w:cs="Book Antiqua"/>
          <w:color w:val="000000"/>
          <w:szCs w:val="22"/>
        </w:rPr>
        <w:lastRenderedPageBreak/>
        <w:t>Effective perfusion of the liver and levels of portal vein endotoxin are important factors affecting liver function and influencing the development of hepatic encephalopathy under normal conditions. In view of the cons</w:t>
      </w:r>
      <w:r>
        <w:rPr>
          <w:rFonts w:ascii="Book Antiqua" w:eastAsia="Book Antiqua" w:hAnsi="Book Antiqua" w:cs="Book Antiqua"/>
          <w:color w:val="000000"/>
          <w:szCs w:val="22"/>
        </w:rPr>
        <w:t xml:space="preserve">istency of preoperative Child-Pugh </w:t>
      </w:r>
      <w:r w:rsidR="00851E40">
        <w:rPr>
          <w:rFonts w:ascii="Book Antiqua" w:eastAsia="Book Antiqua" w:hAnsi="Book Antiqua" w:cs="Book Antiqua"/>
          <w:color w:val="000000"/>
          <w:szCs w:val="22"/>
        </w:rPr>
        <w:t>class</w:t>
      </w:r>
      <w:r>
        <w:rPr>
          <w:rFonts w:ascii="Book Antiqua" w:eastAsia="Book Antiqua" w:hAnsi="Book Antiqua" w:cs="Book Antiqua"/>
          <w:color w:val="000000"/>
          <w:szCs w:val="22"/>
        </w:rPr>
        <w:t>, preoperative MELD score, and preoperative portal p</w:t>
      </w:r>
      <w:r>
        <w:rPr>
          <w:rFonts w:ascii="Book Antiqua" w:eastAsia="Book Antiqua" w:hAnsi="Book Antiqua" w:cs="Book Antiqua"/>
          <w:color w:val="000000"/>
          <w:szCs w:val="22"/>
        </w:rPr>
        <w:t>ressure gradient, and the consistency of the internal diameter of the shunt stent, we propose that this difference may not be caused by the TIPS-mediated decrease in hepatic perfusion in the portal vein, consistent with numerous previous publications</w:t>
      </w:r>
      <w:r>
        <w:rPr>
          <w:rFonts w:ascii="Book Antiqua" w:eastAsia="Book Antiqua" w:hAnsi="Book Antiqua" w:cs="Book Antiqua"/>
          <w:color w:val="000000"/>
          <w:szCs w:val="28"/>
          <w:vertAlign w:val="superscript"/>
        </w:rPr>
        <w:t>[15</w:t>
      </w:r>
      <w:r w:rsidR="000428BE">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We suggest that the differences described above may be related to the compensatory capacity of residual liver cells in patients with liver cirrhosis with different etiologies. Hepatocyte damage can be reduced, or even terminated, after anti-hepatitis virus treatment in patients with post-hepatitis cirrhosis, and liver reserve function can be improved by hepatocyte regeneration. Patients with hepatitis B and hepatitis C were treated with antiviral and basic therapy following surgery. Alcoholic cirrhos</w:t>
      </w:r>
      <w:r>
        <w:rPr>
          <w:rFonts w:ascii="Book Antiqua" w:eastAsia="Book Antiqua" w:hAnsi="Book Antiqua" w:cs="Book Antiqua"/>
          <w:color w:val="000000"/>
          <w:szCs w:val="22"/>
        </w:rPr>
        <w:t xml:space="preserve">is is a </w:t>
      </w:r>
      <w:r w:rsidR="00851E40">
        <w:rPr>
          <w:rFonts w:ascii="Book Antiqua" w:eastAsia="Book Antiqua" w:hAnsi="Book Antiqua" w:cs="Book Antiqua"/>
          <w:color w:val="000000"/>
          <w:szCs w:val="22"/>
        </w:rPr>
        <w:t xml:space="preserve">form of </w:t>
      </w:r>
      <w:r>
        <w:rPr>
          <w:rFonts w:ascii="Book Antiqua" w:eastAsia="Book Antiqua" w:hAnsi="Book Antiqua" w:cs="Book Antiqua"/>
          <w:color w:val="000000"/>
          <w:szCs w:val="22"/>
        </w:rPr>
        <w:t xml:space="preserve">small nodular cirrhosis, and the regeneration of liver cells in nodules is often not clinically significant, because patients are unable to abstain from alcohol </w:t>
      </w:r>
      <w:r w:rsidR="004B3D58">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long</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term, leading to a decline in liver reserve function, and death in severe cases, due to liver failure. Once in the cirrhosis phase, hepatocytes are the target of immune attack in autoimmune liver disease, and immune damage will continue to occur following stent placement, since immune intervention maintenance treatment is rare because of a fear of the negative effects of hormone therapy. Clinical practice has proven that etiological and basic treatment</w:t>
      </w:r>
      <w:r w:rsidR="004B3D5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for alcoholic and autoimmune forms of cirrhosis are particularly important, and key to reducing the incidence of hepatic encephalopathy and improving post-surgery survival rates. Management of patients after surgery using individualized regimens is worthy of further clinical exploration.</w:t>
      </w:r>
    </w:p>
    <w:p w14:paraId="77237CED" w14:textId="77777777" w:rsidR="00A77B3E" w:rsidRDefault="00A77B3E">
      <w:pPr>
        <w:spacing w:line="360" w:lineRule="auto"/>
        <w:jc w:val="both"/>
      </w:pPr>
    </w:p>
    <w:p w14:paraId="277C886F" w14:textId="77777777" w:rsidR="00A77B3E" w:rsidRDefault="00F96FB1">
      <w:pPr>
        <w:spacing w:line="360" w:lineRule="auto"/>
        <w:jc w:val="both"/>
      </w:pPr>
      <w:r>
        <w:rPr>
          <w:rFonts w:ascii="Book Antiqua" w:eastAsia="Book Antiqua" w:hAnsi="Book Antiqua" w:cs="Book Antiqua"/>
          <w:b/>
          <w:caps/>
          <w:color w:val="000000"/>
          <w:u w:val="single"/>
        </w:rPr>
        <w:t>CONCLUSION</w:t>
      </w:r>
    </w:p>
    <w:p w14:paraId="3CC2038E" w14:textId="1E8E3BDE" w:rsidR="00A77B3E" w:rsidRDefault="00F96FB1">
      <w:pPr>
        <w:spacing w:line="360" w:lineRule="auto"/>
        <w:jc w:val="both"/>
      </w:pPr>
      <w:r>
        <w:rPr>
          <w:rFonts w:ascii="Book Antiqua" w:eastAsia="Book Antiqua" w:hAnsi="Book Antiqua" w:cs="Book Antiqua"/>
          <w:color w:val="000000"/>
          <w:szCs w:val="22"/>
        </w:rPr>
        <w:t xml:space="preserve">We conclude that the use of Viatorr stent for TIPS surgery in patients with cirrhosis complications of portal hypertension has no significant effect on postoperative liver reserve function. For patients with cirrhosis, portal pressure is continuously and effectively controlled and, while etiological and basic treatment are equally important, </w:t>
      </w:r>
      <w:r>
        <w:rPr>
          <w:rFonts w:ascii="Book Antiqua" w:eastAsia="Book Antiqua" w:hAnsi="Book Antiqua" w:cs="Book Antiqua"/>
          <w:color w:val="000000"/>
          <w:szCs w:val="22"/>
        </w:rPr>
        <w:lastRenderedPageBreak/>
        <w:t>comprehensive treatment can significantly improve survival rates and reduce the occurrence of hepatic encephalopathy. The results presented here are from a single-center retrospective study and, as the long-term efficacy of TIPS surgery is related to clinical factors, postoperative patient management, and many other variables, clinical research from multi-center studies with large samples</w:t>
      </w:r>
      <w:r w:rsidR="000428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required to further support our findings.</w:t>
      </w:r>
    </w:p>
    <w:p w14:paraId="7A0F23BE" w14:textId="77777777" w:rsidR="00A77B3E" w:rsidRDefault="00A77B3E">
      <w:pPr>
        <w:spacing w:line="360" w:lineRule="auto"/>
        <w:jc w:val="both"/>
      </w:pPr>
    </w:p>
    <w:p w14:paraId="31DB22F7" w14:textId="77777777" w:rsidR="00A77B3E" w:rsidRDefault="00F96FB1">
      <w:pPr>
        <w:spacing w:line="360" w:lineRule="auto"/>
        <w:jc w:val="both"/>
      </w:pPr>
      <w:r>
        <w:rPr>
          <w:rFonts w:ascii="Book Antiqua" w:eastAsia="Book Antiqua" w:hAnsi="Book Antiqua" w:cs="Book Antiqua"/>
          <w:b/>
          <w:caps/>
          <w:color w:val="000000"/>
          <w:u w:val="single"/>
        </w:rPr>
        <w:t>ARTICLE HIGHLIGHTS</w:t>
      </w:r>
    </w:p>
    <w:p w14:paraId="3ED929C8" w14:textId="77777777" w:rsidR="00A77B3E" w:rsidRDefault="00F96FB1">
      <w:pPr>
        <w:spacing w:line="360" w:lineRule="auto"/>
        <w:jc w:val="both"/>
      </w:pPr>
      <w:r>
        <w:rPr>
          <w:rFonts w:ascii="Book Antiqua" w:eastAsia="Book Antiqua" w:hAnsi="Book Antiqua" w:cs="Book Antiqua"/>
          <w:b/>
          <w:i/>
          <w:color w:val="000000"/>
        </w:rPr>
        <w:t>Research background</w:t>
      </w:r>
    </w:p>
    <w:p w14:paraId="2C24C582" w14:textId="7537BB03" w:rsidR="00A77B3E" w:rsidRDefault="00F96FB1">
      <w:pPr>
        <w:spacing w:line="360" w:lineRule="auto"/>
        <w:jc w:val="both"/>
      </w:pPr>
      <w:r>
        <w:rPr>
          <w:rFonts w:ascii="Book Antiqua" w:eastAsia="Book Antiqua" w:hAnsi="Book Antiqua" w:cs="Book Antiqua"/>
          <w:color w:val="000000"/>
          <w:szCs w:val="22"/>
        </w:rPr>
        <w:t xml:space="preserve">As </w:t>
      </w:r>
      <w:r w:rsidR="001724C3">
        <w:rPr>
          <w:rFonts w:ascii="Book Antiqua" w:eastAsia="Book Antiqua" w:hAnsi="Book Antiqua" w:cs="Book Antiqua"/>
          <w:color w:val="000000"/>
          <w:szCs w:val="22"/>
        </w:rPr>
        <w:t>transjugular intrahepatic portosystemic shunt (TIPS)</w:t>
      </w:r>
      <w:r>
        <w:rPr>
          <w:rFonts w:ascii="Book Antiqua" w:eastAsia="Book Antiqua" w:hAnsi="Book Antiqua" w:cs="Book Antiqua"/>
          <w:color w:val="000000"/>
          <w:szCs w:val="22"/>
        </w:rPr>
        <w:t xml:space="preserve"> creation alters the hemodynamic status of the portal system, whether reduced portal blood supply affects the synthetic reserve function of the liver has been the focus of clinical attention.</w:t>
      </w:r>
    </w:p>
    <w:p w14:paraId="19B9DCA1" w14:textId="77777777" w:rsidR="00A77B3E" w:rsidRDefault="00A77B3E">
      <w:pPr>
        <w:spacing w:line="360" w:lineRule="auto"/>
        <w:jc w:val="both"/>
      </w:pPr>
    </w:p>
    <w:p w14:paraId="0A51BC25" w14:textId="77777777" w:rsidR="00A77B3E" w:rsidRDefault="00F96FB1">
      <w:pPr>
        <w:spacing w:line="360" w:lineRule="auto"/>
        <w:jc w:val="both"/>
      </w:pPr>
      <w:r>
        <w:rPr>
          <w:rFonts w:ascii="Book Antiqua" w:eastAsia="Book Antiqua" w:hAnsi="Book Antiqua" w:cs="Book Antiqua"/>
          <w:b/>
          <w:i/>
          <w:color w:val="000000"/>
        </w:rPr>
        <w:t>Research motivation</w:t>
      </w:r>
    </w:p>
    <w:p w14:paraId="7CAB9EFF" w14:textId="43D45497" w:rsidR="00A77B3E" w:rsidRDefault="00F96FB1">
      <w:pPr>
        <w:spacing w:line="360" w:lineRule="auto"/>
        <w:jc w:val="both"/>
      </w:pPr>
      <w:r>
        <w:rPr>
          <w:rFonts w:ascii="Book Antiqua" w:eastAsia="Book Antiqua" w:hAnsi="Book Antiqua" w:cs="Book Antiqua"/>
          <w:color w:val="000000"/>
          <w:szCs w:val="22"/>
        </w:rPr>
        <w:t>Early clinical studies were</w:t>
      </w:r>
      <w:r>
        <w:rPr>
          <w:rFonts w:ascii="Book Antiqua" w:eastAsia="Book Antiqua" w:hAnsi="Book Antiqua" w:cs="Book Antiqua"/>
          <w:color w:val="000000"/>
          <w:szCs w:val="22"/>
        </w:rPr>
        <w:t xml:space="preserve"> based on the</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Fluency stents in establishing a shunt in the portal vein; stents should be placed in the portal vein so that sufficient length remains for the stent to shunt blood from the portal trunk, and affect portal vein branch blood supply. The Viatorr stent can be used to establish a TIPS shunt channel, where the bare stent region is established in a branch of the portal vein, to ensure smooth blood flow in the portal vein and avoid excess blood that has not passed directly through the liver entering the systemic circulation. Since the Viatorr stent</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entered the </w:t>
      </w:r>
      <w:r>
        <w:rPr>
          <w:rFonts w:ascii="Book Antiqua" w:eastAsia="Book Antiqua" w:hAnsi="Book Antiqua" w:cs="Book Antiqua"/>
          <w:color w:val="000000"/>
          <w:szCs w:val="22"/>
        </w:rPr>
        <w:t>Chinese market in 2015, it has not yet been widely used in clinical practice. Further, unlike other countries, the main cause of liver cirrhosis in China is viral hepatitis. Therefore, use of the Viatorr stent to establish a TIPS channel in patients with liver cirrhosis with differing etiologies</w:t>
      </w:r>
      <w:r w:rsidR="001724C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is of great clinical interest.</w:t>
      </w:r>
    </w:p>
    <w:p w14:paraId="5EFF8862" w14:textId="77777777" w:rsidR="00A77B3E" w:rsidRDefault="00A77B3E">
      <w:pPr>
        <w:spacing w:line="360" w:lineRule="auto"/>
        <w:jc w:val="both"/>
      </w:pPr>
    </w:p>
    <w:p w14:paraId="0C1FF93D" w14:textId="77777777" w:rsidR="00A77B3E" w:rsidRDefault="00F96FB1">
      <w:pPr>
        <w:spacing w:line="360" w:lineRule="auto"/>
        <w:jc w:val="both"/>
      </w:pPr>
      <w:r>
        <w:rPr>
          <w:rFonts w:ascii="Book Antiqua" w:eastAsia="Book Antiqua" w:hAnsi="Book Antiqua" w:cs="Book Antiqua"/>
          <w:b/>
          <w:i/>
          <w:color w:val="000000"/>
        </w:rPr>
        <w:t>Research objectives</w:t>
      </w:r>
    </w:p>
    <w:p w14:paraId="41A94046" w14:textId="1D7F4FCB" w:rsidR="00A77B3E" w:rsidRDefault="00F96FB1">
      <w:pPr>
        <w:spacing w:line="360" w:lineRule="auto"/>
        <w:jc w:val="both"/>
      </w:pPr>
      <w:r>
        <w:rPr>
          <w:rFonts w:ascii="Book Antiqua" w:eastAsia="Book Antiqua" w:hAnsi="Book Antiqua" w:cs="Book Antiqua"/>
          <w:color w:val="000000"/>
          <w:szCs w:val="22"/>
        </w:rPr>
        <w:t>The purpose of this study was to investigate factors affecting changes in liver reserve function after TIPS Viatorr stent implantation, and to find ways to reduce the occurrence of liver failure and improve</w:t>
      </w:r>
      <w:r w:rsidR="001724C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long-term survival rates.</w:t>
      </w:r>
    </w:p>
    <w:p w14:paraId="1513903A" w14:textId="77777777" w:rsidR="00A77B3E" w:rsidRDefault="00A77B3E">
      <w:pPr>
        <w:spacing w:line="360" w:lineRule="auto"/>
        <w:jc w:val="both"/>
      </w:pPr>
    </w:p>
    <w:p w14:paraId="2A90CFE6" w14:textId="77777777" w:rsidR="00A77B3E" w:rsidRDefault="00F96FB1">
      <w:pPr>
        <w:spacing w:line="360" w:lineRule="auto"/>
        <w:jc w:val="both"/>
      </w:pPr>
      <w:r>
        <w:rPr>
          <w:rFonts w:ascii="Book Antiqua" w:eastAsia="Book Antiqua" w:hAnsi="Book Antiqua" w:cs="Book Antiqua"/>
          <w:b/>
          <w:i/>
          <w:color w:val="000000"/>
        </w:rPr>
        <w:t>Research methods</w:t>
      </w:r>
    </w:p>
    <w:p w14:paraId="10846155" w14:textId="291ECD8C" w:rsidR="00A77B3E" w:rsidRDefault="00F96FB1">
      <w:pPr>
        <w:spacing w:line="360" w:lineRule="auto"/>
        <w:jc w:val="both"/>
      </w:pPr>
      <w:r>
        <w:rPr>
          <w:rFonts w:ascii="Book Antiqua" w:eastAsia="Book Antiqua" w:hAnsi="Book Antiqua" w:cs="Book Antiqua"/>
          <w:color w:val="000000"/>
          <w:szCs w:val="22"/>
        </w:rPr>
        <w:t>Clinical data from 200 patients with cirrhotic portal hypertension who received TIPS treatment from March 2016 to March 2020 were anal</w:t>
      </w:r>
      <w:r>
        <w:rPr>
          <w:rFonts w:ascii="Book Antiqua" w:eastAsia="Book Antiqua" w:hAnsi="Book Antiqua" w:cs="Book Antiqua"/>
          <w:color w:val="000000"/>
          <w:szCs w:val="22"/>
        </w:rPr>
        <w:t xml:space="preserve">yzed retrospectively. </w:t>
      </w:r>
      <w:r w:rsidR="004B3D58">
        <w:rPr>
          <w:rFonts w:ascii="Book Antiqua" w:eastAsia="Book Antiqua" w:hAnsi="Book Antiqua" w:cs="Book Antiqua"/>
          <w:color w:val="000000"/>
          <w:szCs w:val="22"/>
        </w:rPr>
        <w:t xml:space="preserve">The patients </w:t>
      </w:r>
      <w:r>
        <w:rPr>
          <w:rFonts w:ascii="Book Antiqua" w:eastAsia="Book Antiqua" w:hAnsi="Book Antiqua" w:cs="Book Antiqua"/>
          <w:color w:val="000000"/>
          <w:szCs w:val="22"/>
        </w:rPr>
        <w:t>were divided into three groups (A</w:t>
      </w:r>
      <w:r w:rsidR="001724C3">
        <w:rPr>
          <w:rFonts w:ascii="Book Antiqua" w:eastAsia="Book Antiqua" w:hAnsi="Book Antiqua" w:cs="Book Antiqua"/>
          <w:color w:val="000000"/>
          <w:szCs w:val="22"/>
        </w:rPr>
        <w:t>-</w:t>
      </w:r>
      <w:r>
        <w:rPr>
          <w:rFonts w:ascii="Book Antiqua" w:eastAsia="Book Antiqua" w:hAnsi="Book Antiqua" w:cs="Book Antiqua"/>
          <w:color w:val="000000"/>
          <w:szCs w:val="22"/>
        </w:rPr>
        <w:t>C), according to their disease etiology, with post-hepatitis, autoimmune, and alcoholic cirrhosis, respectively. Preoperative and postoperative liver</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1724C3" w:rsidRPr="001724C3">
        <w:rPr>
          <w:rFonts w:ascii="Book Antiqua" w:eastAsia="Book Antiqua" w:hAnsi="Book Antiqua" w:cs="Book Antiqua"/>
          <w:color w:val="000000"/>
          <w:szCs w:val="22"/>
        </w:rPr>
        <w:t>renal function</w:t>
      </w:r>
      <w:r w:rsidR="001724C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coagulation</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data, Child-Pugh </w:t>
      </w:r>
      <w:r w:rsidR="004B3D58">
        <w:rPr>
          <w:rFonts w:ascii="Book Antiqua" w:eastAsia="Book Antiqua" w:hAnsi="Book Antiqua" w:cs="Book Antiqua"/>
          <w:color w:val="000000"/>
          <w:szCs w:val="22"/>
        </w:rPr>
        <w:t xml:space="preserve">class, </w:t>
      </w:r>
      <w:r>
        <w:rPr>
          <w:rFonts w:ascii="Book Antiqua" w:eastAsia="Book Antiqua" w:hAnsi="Book Antiqua" w:cs="Book Antiqua"/>
          <w:color w:val="000000"/>
          <w:szCs w:val="22"/>
        </w:rPr>
        <w:t xml:space="preserve">and model for end-stage liver disease (MELD) scores were collected. Statistical analyses </w:t>
      </w:r>
      <w:r w:rsidR="004B3D58">
        <w:rPr>
          <w:rFonts w:ascii="Book Antiqua" w:eastAsia="Book Antiqua" w:hAnsi="Book Antiqua" w:cs="Book Antiqua"/>
          <w:color w:val="000000"/>
          <w:szCs w:val="22"/>
        </w:rPr>
        <w:t xml:space="preserve">were performed using </w:t>
      </w:r>
      <w:r>
        <w:rPr>
          <w:rFonts w:ascii="Book Antiqua" w:eastAsia="Book Antiqua" w:hAnsi="Book Antiqua" w:cs="Book Antiqua"/>
          <w:color w:val="000000"/>
          <w:szCs w:val="22"/>
        </w:rPr>
        <w:t xml:space="preserve">the </w:t>
      </w:r>
      <w:r w:rsidRPr="001724C3">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-test or chi-square test. </w:t>
      </w:r>
      <w:r w:rsidR="004B3D58">
        <w:rPr>
          <w:rFonts w:ascii="Book Antiqua" w:eastAsia="Book Antiqua" w:hAnsi="Book Antiqua" w:cs="Book Antiqua"/>
          <w:color w:val="000000"/>
          <w:szCs w:val="22"/>
        </w:rPr>
        <w:t xml:space="preserve">The incidence </w:t>
      </w:r>
      <w:r>
        <w:rPr>
          <w:rFonts w:ascii="Book Antiqua" w:eastAsia="Book Antiqua" w:hAnsi="Book Antiqua" w:cs="Book Antiqua"/>
          <w:color w:val="000000"/>
          <w:szCs w:val="22"/>
        </w:rPr>
        <w:t xml:space="preserve">of hepatic encephalopathy and patient survival were calculated using </w:t>
      </w:r>
      <w:r w:rsidR="004B3D58">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Kaplan-Meier </w:t>
      </w:r>
      <w:r w:rsidR="004B3D58">
        <w:rPr>
          <w:rFonts w:ascii="Book Antiqua" w:eastAsia="Book Antiqua" w:hAnsi="Book Antiqua" w:cs="Book Antiqua"/>
          <w:color w:val="000000"/>
          <w:szCs w:val="22"/>
        </w:rPr>
        <w:t>method</w:t>
      </w:r>
      <w:r>
        <w:rPr>
          <w:rFonts w:ascii="Book Antiqua" w:eastAsia="Book Antiqua" w:hAnsi="Book Antiqua" w:cs="Book Antiqua"/>
          <w:color w:val="000000"/>
          <w:szCs w:val="22"/>
        </w:rPr>
        <w:t>.</w:t>
      </w:r>
    </w:p>
    <w:p w14:paraId="4196A4E3" w14:textId="77777777" w:rsidR="00A77B3E" w:rsidRDefault="00A77B3E">
      <w:pPr>
        <w:spacing w:line="360" w:lineRule="auto"/>
        <w:jc w:val="both"/>
      </w:pPr>
    </w:p>
    <w:p w14:paraId="4B407C58" w14:textId="77777777" w:rsidR="00A77B3E" w:rsidRDefault="00F96FB1">
      <w:pPr>
        <w:spacing w:line="360" w:lineRule="auto"/>
        <w:jc w:val="both"/>
      </w:pPr>
      <w:r>
        <w:rPr>
          <w:rFonts w:ascii="Book Antiqua" w:eastAsia="Book Antiqua" w:hAnsi="Book Antiqua" w:cs="Book Antiqua"/>
          <w:b/>
          <w:i/>
          <w:color w:val="000000"/>
        </w:rPr>
        <w:t>Research results</w:t>
      </w:r>
    </w:p>
    <w:p w14:paraId="03EF1AAF" w14:textId="450EBFE7" w:rsidR="00A77B3E" w:rsidRDefault="00F96FB1">
      <w:pPr>
        <w:spacing w:line="360" w:lineRule="auto"/>
        <w:jc w:val="both"/>
      </w:pPr>
      <w:r>
        <w:rPr>
          <w:rFonts w:ascii="Book Antiqua" w:eastAsia="Book Antiqua" w:hAnsi="Book Antiqua" w:cs="Book Antiqua"/>
          <w:color w:val="000000"/>
          <w:szCs w:val="22"/>
        </w:rPr>
        <w:t>The surgical success rate was 100%, with mean portal pressure gradient (mmHg) decreasing from 25.5</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5.22 to</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10.04</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2.76 (</w:t>
      </w:r>
      <w:r w:rsidRPr="00C934CB">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45.80; </w:t>
      </w:r>
      <w:r w:rsidR="00C934CB" w:rsidRPr="00C934CB">
        <w:rPr>
          <w:rFonts w:ascii="Book Antiqua" w:eastAsia="Book Antiqua" w:hAnsi="Book Antiqua" w:cs="Book Antiqua"/>
          <w:i/>
          <w:iCs/>
          <w:color w:val="000000"/>
          <w:szCs w:val="22"/>
        </w:rPr>
        <w:t>P</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0.001). After 24 mo, the cumulative incidence of hepatic</w:t>
      </w:r>
      <w:r>
        <w:rPr>
          <w:rFonts w:ascii="Book Antiqua" w:eastAsia="Book Antiqua" w:hAnsi="Book Antiqua" w:cs="Book Antiqua"/>
          <w:color w:val="000000"/>
          <w:szCs w:val="22"/>
        </w:rPr>
        <w:t xml:space="preserve"> encephalopathy in</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group </w:t>
      </w:r>
      <w:r w:rsidR="004B3D58">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was significantly lower than that in</w:t>
      </w:r>
      <w:r w:rsidR="004B3D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group</w:t>
      </w:r>
      <w:r w:rsidR="004B3D58" w:rsidRPr="004B3D58">
        <w:rPr>
          <w:rFonts w:ascii="Book Antiqua" w:eastAsia="Book Antiqua" w:hAnsi="Book Antiqua" w:cs="Book Antiqua"/>
          <w:color w:val="000000"/>
          <w:szCs w:val="22"/>
        </w:rPr>
        <w:t xml:space="preserve"> </w:t>
      </w:r>
      <w:r w:rsidR="004B3D58">
        <w:rPr>
          <w:rFonts w:ascii="Book Antiqua" w:eastAsia="Book Antiqua" w:hAnsi="Book Antiqua" w:cs="Book Antiqua"/>
          <w:color w:val="000000"/>
          <w:szCs w:val="22"/>
        </w:rPr>
        <w:t>B/C</w:t>
      </w:r>
      <w:r>
        <w:rPr>
          <w:rFonts w:ascii="Book Antiqua" w:eastAsia="Book Antiqua" w:hAnsi="Book Antiqua" w:cs="Book Antiqua"/>
          <w:color w:val="000000"/>
          <w:szCs w:val="22"/>
        </w:rPr>
        <w:t xml:space="preserve">, while the cumulative survival rate was significantly higher in </w:t>
      </w:r>
      <w:r w:rsidR="004B3D58">
        <w:rPr>
          <w:rFonts w:ascii="Book Antiqua" w:eastAsia="Book Antiqua" w:hAnsi="Book Antiqua" w:cs="Book Antiqua"/>
          <w:color w:val="000000"/>
          <w:szCs w:val="22"/>
        </w:rPr>
        <w:t xml:space="preserve">group </w:t>
      </w:r>
      <w:r w:rsidR="006D64A4">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than </w:t>
      </w:r>
      <w:r w:rsidR="004B3D58">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group </w:t>
      </w:r>
      <w:r w:rsidR="004B3D58">
        <w:rPr>
          <w:rFonts w:ascii="Book Antiqua" w:eastAsia="Book Antiqua" w:hAnsi="Book Antiqua" w:cs="Book Antiqua"/>
          <w:color w:val="000000"/>
          <w:szCs w:val="22"/>
        </w:rPr>
        <w:t xml:space="preserve">B/C </w:t>
      </w:r>
      <w:r>
        <w:rPr>
          <w:rFonts w:ascii="Book Antiqua" w:eastAsia="Book Antiqua" w:hAnsi="Book Antiqua" w:cs="Book Antiqua"/>
          <w:color w:val="000000"/>
          <w:szCs w:val="22"/>
        </w:rPr>
        <w:t>(</w:t>
      </w:r>
      <w:r w:rsidRPr="00C934CB">
        <w:rPr>
          <w:rFonts w:ascii="Book Antiqua" w:eastAsia="Book Antiqua" w:hAnsi="Book Antiqua" w:cs="Book Antiqua"/>
          <w:i/>
          <w:iCs/>
          <w:color w:val="000000"/>
          <w:szCs w:val="22"/>
        </w:rPr>
        <w:t>P</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4B3D58">
        <w:rPr>
          <w:rFonts w:ascii="Book Antiqua" w:eastAsia="Book Antiqua" w:hAnsi="Book Antiqua" w:cs="Book Antiqua"/>
          <w:color w:val="000000"/>
          <w:szCs w:val="22"/>
        </w:rPr>
        <w:t xml:space="preserve"> for both</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w:t>
      </w:r>
      <w:r>
        <w:rPr>
          <w:rFonts w:ascii="Book Antiqua" w:eastAsia="Book Antiqua" w:hAnsi="Book Antiqua" w:cs="Book Antiqua"/>
          <w:color w:val="000000"/>
          <w:szCs w:val="22"/>
        </w:rPr>
        <w:t>e</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Child-Pugh score for group A was 6.96</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1.21, which was significantly better than those of groups B (7.42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0.99; </w:t>
      </w:r>
      <w:r w:rsidRPr="00C934CB">
        <w:rPr>
          <w:rFonts w:ascii="Book Antiqua" w:eastAsia="Book Antiqua" w:hAnsi="Book Antiqua" w:cs="Book Antiqua"/>
          <w:i/>
          <w:iCs/>
          <w:color w:val="000000"/>
          <w:szCs w:val="22"/>
        </w:rPr>
        <w:t>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0.016) and C (7.52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1.12; </w:t>
      </w:r>
      <w:r w:rsidRPr="00C934CB">
        <w:rPr>
          <w:rFonts w:ascii="Book Antiqua" w:eastAsia="Book Antiqua" w:hAnsi="Book Antiqua" w:cs="Book Antiqua"/>
          <w:i/>
          <w:iCs/>
          <w:color w:val="000000"/>
          <w:szCs w:val="22"/>
        </w:rPr>
        <w:t>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-2.67;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Further</w:t>
      </w:r>
      <w:r w:rsidR="004B3D5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MELD score for group A (9.62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2.19) was significantly better than those for groups B (10.64 ± 1.90; </w:t>
      </w:r>
      <w:r w:rsidRPr="00C934CB">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-2.92;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0.004) and C (10.82</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C934C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2.01; </w:t>
      </w:r>
      <w:r w:rsidRPr="00C934CB">
        <w:rPr>
          <w:rFonts w:ascii="Book Antiqua" w:eastAsia="Book Antiqua" w:hAnsi="Book Antiqua" w:cs="Book Antiqua"/>
          <w:i/>
          <w:iCs/>
          <w:color w:val="000000"/>
          <w:szCs w:val="22"/>
        </w:rPr>
        <w:t xml:space="preserve">t </w:t>
      </w:r>
      <w:r>
        <w:rPr>
          <w:rFonts w:ascii="Book Antiqua" w:eastAsia="Book Antiqua" w:hAnsi="Book Antiqua" w:cs="Book Antiqua"/>
          <w:color w:val="000000"/>
          <w:szCs w:val="22"/>
        </w:rPr>
        <w:t>=</w:t>
      </w:r>
      <w:r w:rsidR="002563D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-3.29;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w:t>
      </w:r>
    </w:p>
    <w:p w14:paraId="06DF4F78" w14:textId="77777777" w:rsidR="00A77B3E" w:rsidRDefault="00A77B3E">
      <w:pPr>
        <w:spacing w:line="360" w:lineRule="auto"/>
        <w:jc w:val="both"/>
      </w:pPr>
    </w:p>
    <w:p w14:paraId="3FF8624B" w14:textId="77777777" w:rsidR="00A77B3E" w:rsidRDefault="00F96FB1">
      <w:pPr>
        <w:spacing w:line="360" w:lineRule="auto"/>
        <w:jc w:val="both"/>
      </w:pPr>
      <w:r>
        <w:rPr>
          <w:rFonts w:ascii="Book Antiqua" w:eastAsia="Book Antiqua" w:hAnsi="Book Antiqua" w:cs="Book Antiqua"/>
          <w:b/>
          <w:i/>
          <w:color w:val="000000"/>
        </w:rPr>
        <w:t>Research conclusions</w:t>
      </w:r>
    </w:p>
    <w:p w14:paraId="36DFBDD3" w14:textId="0378EEB4" w:rsidR="00A77B3E" w:rsidRDefault="00F96FB1">
      <w:pPr>
        <w:spacing w:line="360" w:lineRule="auto"/>
        <w:jc w:val="both"/>
      </w:pPr>
      <w:r>
        <w:rPr>
          <w:rFonts w:ascii="Book Antiqua" w:eastAsia="Book Antiqua" w:hAnsi="Book Antiqua" w:cs="Book Antiqua"/>
          <w:color w:val="000000"/>
          <w:szCs w:val="22"/>
        </w:rPr>
        <w:t>Insertion of</w:t>
      </w:r>
      <w:r w:rsidR="004A6FEC">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Viatorr s</w:t>
      </w:r>
      <w:r>
        <w:rPr>
          <w:rFonts w:ascii="Book Antiqua" w:eastAsia="Book Antiqua" w:hAnsi="Book Antiqua" w:cs="Book Antiqua"/>
          <w:color w:val="000000"/>
          <w:szCs w:val="22"/>
        </w:rPr>
        <w:t>tent</w:t>
      </w:r>
      <w:r w:rsidR="004A6FEC">
        <w:rPr>
          <w:rFonts w:ascii="Book Antiqua" w:eastAsia="Book Antiqua" w:hAnsi="Book Antiqua" w:cs="Book Antiqua"/>
          <w:color w:val="000000"/>
          <w:szCs w:val="22"/>
        </w:rPr>
        <w:t xml:space="preserve"> with an</w:t>
      </w:r>
      <w:r w:rsidR="004A6FEC">
        <w:rPr>
          <w:rFonts w:ascii="Book Antiqua" w:eastAsia="Book Antiqua" w:hAnsi="Book Antiqua" w:cs="Book Antiqua"/>
          <w:color w:val="000000"/>
          <w:szCs w:val="22"/>
        </w:rPr>
        <w:t xml:space="preserve"> internal diameter</w:t>
      </w:r>
      <w:r>
        <w:rPr>
          <w:rFonts w:ascii="Book Antiqua" w:eastAsia="Book Antiqua" w:hAnsi="Book Antiqua" w:cs="Book Antiqua"/>
          <w:color w:val="000000"/>
          <w:szCs w:val="22"/>
        </w:rPr>
        <w:t xml:space="preserve"> </w:t>
      </w:r>
      <w:r w:rsidR="004A6FEC">
        <w:rPr>
          <w:rFonts w:ascii="Book Antiqua" w:eastAsia="Book Antiqua" w:hAnsi="Book Antiqua" w:cs="Book Antiqua"/>
          <w:color w:val="000000"/>
          <w:szCs w:val="22"/>
        </w:rPr>
        <w:t xml:space="preserve">of </w:t>
      </w:r>
      <w:r w:rsidR="004A6FEC">
        <w:rPr>
          <w:rFonts w:ascii="Book Antiqua" w:eastAsia="Book Antiqua" w:hAnsi="Book Antiqua" w:cs="Book Antiqua"/>
          <w:color w:val="000000"/>
          <w:szCs w:val="22"/>
        </w:rPr>
        <w:t>8 mm</w:t>
      </w:r>
      <w:r w:rsidR="004A6FEC">
        <w:rPr>
          <w:rFonts w:ascii="Book Antiqua" w:eastAsia="Book Antiqua" w:hAnsi="Book Antiqua" w:cs="Book Antiqua"/>
          <w:color w:val="000000"/>
          <w:szCs w:val="22"/>
        </w:rPr>
        <w:t xml:space="preserve"> </w:t>
      </w:r>
      <w:r w:rsidR="004B3D58">
        <w:rPr>
          <w:rFonts w:ascii="Book Antiqua" w:eastAsia="Book Antiqua" w:hAnsi="Book Antiqua" w:cs="Book Antiqua"/>
          <w:color w:val="000000"/>
          <w:szCs w:val="22"/>
        </w:rPr>
        <w:t xml:space="preserve">has </w:t>
      </w:r>
      <w:r>
        <w:rPr>
          <w:rFonts w:ascii="Book Antiqua" w:eastAsia="Book Antiqua" w:hAnsi="Book Antiqua" w:cs="Book Antiqua"/>
          <w:color w:val="000000"/>
          <w:szCs w:val="22"/>
        </w:rPr>
        <w:t>no sig</w:t>
      </w:r>
      <w:r>
        <w:rPr>
          <w:rFonts w:ascii="Book Antiqua" w:eastAsia="Book Antiqua" w:hAnsi="Book Antiqua" w:cs="Book Antiqua"/>
          <w:color w:val="000000"/>
          <w:szCs w:val="22"/>
        </w:rPr>
        <w:t>nificant effects on liver reserve function.</w:t>
      </w:r>
    </w:p>
    <w:p w14:paraId="408214AE" w14:textId="77777777" w:rsidR="00A77B3E" w:rsidRDefault="00A77B3E">
      <w:pPr>
        <w:spacing w:line="360" w:lineRule="auto"/>
        <w:jc w:val="both"/>
      </w:pPr>
    </w:p>
    <w:p w14:paraId="5960268F" w14:textId="77777777" w:rsidR="00A77B3E" w:rsidRDefault="00F96FB1">
      <w:pPr>
        <w:spacing w:line="360" w:lineRule="auto"/>
        <w:jc w:val="both"/>
      </w:pPr>
      <w:r>
        <w:rPr>
          <w:rFonts w:ascii="Book Antiqua" w:eastAsia="Book Antiqua" w:hAnsi="Book Antiqua" w:cs="Book Antiqua"/>
          <w:b/>
          <w:i/>
          <w:color w:val="000000"/>
        </w:rPr>
        <w:t>Research perspectives</w:t>
      </w:r>
    </w:p>
    <w:p w14:paraId="58B42380" w14:textId="77777777" w:rsidR="00A77B3E" w:rsidRDefault="00F96FB1">
      <w:pPr>
        <w:spacing w:line="360" w:lineRule="auto"/>
        <w:jc w:val="both"/>
      </w:pPr>
      <w:r>
        <w:rPr>
          <w:rFonts w:ascii="Book Antiqua" w:eastAsia="Book Antiqua" w:hAnsi="Book Antiqua" w:cs="Book Antiqua"/>
          <w:color w:val="000000"/>
          <w:szCs w:val="22"/>
        </w:rPr>
        <w:t>Changes of liver reserve function in the medium and long term may be related to the etiology and treatment of portal hypertension.</w:t>
      </w:r>
    </w:p>
    <w:p w14:paraId="4B585336" w14:textId="77777777" w:rsidR="00A77B3E" w:rsidRDefault="00A77B3E">
      <w:pPr>
        <w:spacing w:line="360" w:lineRule="auto"/>
        <w:jc w:val="both"/>
      </w:pPr>
    </w:p>
    <w:p w14:paraId="167D2CC4" w14:textId="77777777" w:rsidR="00A77B3E" w:rsidRDefault="00F96FB1">
      <w:pPr>
        <w:spacing w:line="360" w:lineRule="auto"/>
        <w:jc w:val="both"/>
      </w:pPr>
      <w:r>
        <w:rPr>
          <w:rFonts w:ascii="Book Antiqua" w:eastAsia="Book Antiqua" w:hAnsi="Book Antiqua" w:cs="Book Antiqua"/>
          <w:b/>
          <w:color w:val="000000"/>
        </w:rPr>
        <w:t>REFERENCES</w:t>
      </w:r>
    </w:p>
    <w:p w14:paraId="5B2B0F21" w14:textId="001E416C" w:rsidR="00A77B3E" w:rsidRDefault="00F96FB1">
      <w:pPr>
        <w:spacing w:line="360" w:lineRule="auto"/>
        <w:jc w:val="both"/>
      </w:pPr>
      <w:r>
        <w:rPr>
          <w:rFonts w:ascii="Book Antiqua" w:eastAsia="Book Antiqua" w:hAnsi="Book Antiqua" w:cs="Book Antiqua"/>
          <w:color w:val="000000"/>
        </w:rPr>
        <w:t xml:space="preserve">1 </w:t>
      </w:r>
      <w:r w:rsidR="00441F86" w:rsidRPr="00441F86">
        <w:rPr>
          <w:rFonts w:ascii="Book Antiqua" w:eastAsia="Book Antiqua" w:hAnsi="Book Antiqua" w:cs="Book Antiqua"/>
          <w:b/>
          <w:bCs/>
          <w:color w:val="000000"/>
        </w:rPr>
        <w:t>Boyer TD</w:t>
      </w:r>
      <w:r w:rsidRPr="00E501FA">
        <w:rPr>
          <w:rFonts w:ascii="Book Antiqua" w:eastAsia="Book Antiqua" w:hAnsi="Book Antiqua" w:cs="Book Antiqua"/>
          <w:color w:val="000000"/>
        </w:rPr>
        <w:t>,</w:t>
      </w:r>
      <w:r>
        <w:rPr>
          <w:rFonts w:ascii="Book Antiqua" w:eastAsia="Book Antiqua" w:hAnsi="Book Antiqua" w:cs="Book Antiqua"/>
          <w:color w:val="000000"/>
        </w:rPr>
        <w:t xml:space="preserve"> </w:t>
      </w:r>
      <w:r w:rsidR="00E501FA" w:rsidRPr="00E501FA">
        <w:rPr>
          <w:rFonts w:ascii="Book Antiqua" w:eastAsia="Book Antiqua" w:hAnsi="Book Antiqua" w:cs="Book Antiqua"/>
          <w:color w:val="000000"/>
        </w:rPr>
        <w:t xml:space="preserve">Haskal ZJ; American Association for the Study of Liver Diseases. The Role of Transjugular Intrahepatic Portosystemic Shunt (TIPS) in the Management of Portal Hypertension: update 2009. </w:t>
      </w:r>
      <w:r w:rsidR="00E501FA" w:rsidRPr="00E501FA">
        <w:rPr>
          <w:rFonts w:ascii="Book Antiqua" w:eastAsia="Book Antiqua" w:hAnsi="Book Antiqua" w:cs="Book Antiqua"/>
          <w:i/>
          <w:iCs/>
          <w:color w:val="000000"/>
        </w:rPr>
        <w:t>Hepatology</w:t>
      </w:r>
      <w:r w:rsidR="00E501FA">
        <w:rPr>
          <w:rFonts w:ascii="Book Antiqua" w:eastAsia="Book Antiqua" w:hAnsi="Book Antiqua" w:cs="Book Antiqua"/>
          <w:color w:val="000000"/>
        </w:rPr>
        <w:t xml:space="preserve"> 2010; </w:t>
      </w:r>
      <w:r w:rsidR="00E501FA" w:rsidRPr="00E501FA">
        <w:rPr>
          <w:rFonts w:ascii="Book Antiqua" w:eastAsia="Book Antiqua" w:hAnsi="Book Antiqua" w:cs="Book Antiqua"/>
          <w:b/>
          <w:bCs/>
          <w:color w:val="000000"/>
        </w:rPr>
        <w:t>51</w:t>
      </w:r>
      <w:r w:rsidR="00E501FA">
        <w:rPr>
          <w:rFonts w:ascii="Book Antiqua" w:eastAsia="Book Antiqua" w:hAnsi="Book Antiqua" w:cs="Book Antiqua"/>
          <w:color w:val="000000"/>
        </w:rPr>
        <w:t>: 306 [</w:t>
      </w:r>
      <w:r w:rsidR="00E501FA" w:rsidRPr="00E501FA">
        <w:rPr>
          <w:rFonts w:ascii="Book Antiqua" w:eastAsia="Book Antiqua" w:hAnsi="Book Antiqua" w:cs="Book Antiqua"/>
          <w:color w:val="000000"/>
        </w:rPr>
        <w:t>PMID: 19902484 DOI: 10.1002/hep.23383</w:t>
      </w:r>
      <w:r w:rsidR="00E501FA">
        <w:rPr>
          <w:rFonts w:ascii="Book Antiqua" w:eastAsia="Book Antiqua" w:hAnsi="Book Antiqua" w:cs="Book Antiqua"/>
          <w:color w:val="000000"/>
        </w:rPr>
        <w:t>]</w:t>
      </w:r>
    </w:p>
    <w:p w14:paraId="1DF03A1C" w14:textId="45972BC4" w:rsidR="00A77B3E" w:rsidRDefault="00F96FB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Qin JP</w:t>
      </w:r>
      <w:r w:rsidRPr="005C50A4">
        <w:rPr>
          <w:rFonts w:ascii="Book Antiqua" w:eastAsia="Book Antiqua" w:hAnsi="Book Antiqua" w:cs="Book Antiqua"/>
          <w:color w:val="000000"/>
        </w:rPr>
        <w:t>,</w:t>
      </w:r>
      <w:r>
        <w:rPr>
          <w:rFonts w:ascii="Book Antiqua" w:eastAsia="Book Antiqua" w:hAnsi="Book Antiqua" w:cs="Book Antiqua"/>
          <w:color w:val="000000"/>
        </w:rPr>
        <w:t xml:space="preserve"> </w:t>
      </w:r>
      <w:r w:rsidR="00F431C3" w:rsidRPr="00F431C3">
        <w:rPr>
          <w:rFonts w:ascii="Book Antiqua" w:eastAsia="Book Antiqua" w:hAnsi="Book Antiqua" w:cs="Book Antiqua"/>
          <w:color w:val="000000"/>
        </w:rPr>
        <w:t xml:space="preserve">Tang SH, Jiang MD, He QW, Chen HB, Yao X, Zeng WZ, Gu M. Contrast enhanced computed tomography and reconstruction of hepatic vascular system for transjugular intrahepatic portal systemic shunt puncture path planning. </w:t>
      </w:r>
      <w:r w:rsidR="00F431C3" w:rsidRPr="00F431C3">
        <w:rPr>
          <w:rFonts w:ascii="Book Antiqua" w:eastAsia="Book Antiqua" w:hAnsi="Book Antiqua" w:cs="Book Antiqua"/>
          <w:i/>
          <w:iCs/>
          <w:color w:val="000000"/>
        </w:rPr>
        <w:t xml:space="preserve">World J Gastroenterol </w:t>
      </w:r>
      <w:r w:rsidR="00F431C3">
        <w:rPr>
          <w:rFonts w:ascii="Book Antiqua" w:eastAsia="Book Antiqua" w:hAnsi="Book Antiqua" w:cs="Book Antiqua"/>
          <w:color w:val="000000"/>
        </w:rPr>
        <w:t xml:space="preserve">2015; </w:t>
      </w:r>
      <w:r w:rsidR="00F431C3" w:rsidRPr="00F431C3">
        <w:rPr>
          <w:rFonts w:ascii="Book Antiqua" w:eastAsia="Book Antiqua" w:hAnsi="Book Antiqua" w:cs="Book Antiqua"/>
          <w:b/>
          <w:bCs/>
          <w:color w:val="000000"/>
        </w:rPr>
        <w:t>21</w:t>
      </w:r>
      <w:r w:rsidR="00F431C3">
        <w:rPr>
          <w:rFonts w:ascii="Book Antiqua" w:eastAsia="Book Antiqua" w:hAnsi="Book Antiqua" w:cs="Book Antiqua"/>
          <w:color w:val="000000"/>
        </w:rPr>
        <w:t xml:space="preserve">: </w:t>
      </w:r>
      <w:r w:rsidR="00F431C3" w:rsidRPr="00F431C3">
        <w:rPr>
          <w:rFonts w:ascii="Book Antiqua" w:eastAsia="Book Antiqua" w:hAnsi="Book Antiqua" w:cs="Book Antiqua"/>
          <w:color w:val="000000"/>
        </w:rPr>
        <w:t>9623-</w:t>
      </w:r>
      <w:r w:rsidR="00F431C3">
        <w:rPr>
          <w:rFonts w:ascii="Book Antiqua" w:eastAsia="Book Antiqua" w:hAnsi="Book Antiqua" w:cs="Book Antiqua"/>
          <w:color w:val="000000"/>
        </w:rPr>
        <w:t>962</w:t>
      </w:r>
      <w:r w:rsidR="00F431C3" w:rsidRPr="00F431C3">
        <w:rPr>
          <w:rFonts w:ascii="Book Antiqua" w:eastAsia="Book Antiqua" w:hAnsi="Book Antiqua" w:cs="Book Antiqua"/>
          <w:color w:val="000000"/>
        </w:rPr>
        <w:t>9</w:t>
      </w:r>
      <w:r w:rsidR="00F431C3">
        <w:rPr>
          <w:rFonts w:ascii="Book Antiqua" w:eastAsia="Book Antiqua" w:hAnsi="Book Antiqua" w:cs="Book Antiqua"/>
          <w:color w:val="000000"/>
        </w:rPr>
        <w:t xml:space="preserve"> [</w:t>
      </w:r>
      <w:r w:rsidR="00F431C3" w:rsidRPr="00F431C3">
        <w:rPr>
          <w:rFonts w:ascii="Book Antiqua" w:eastAsia="Book Antiqua" w:hAnsi="Book Antiqua" w:cs="Book Antiqua"/>
          <w:color w:val="000000"/>
        </w:rPr>
        <w:t>PMID: 26327770 DOI: 10.3748/wjg.v21.i32.9623</w:t>
      </w:r>
      <w:r w:rsidR="00F431C3">
        <w:rPr>
          <w:rFonts w:ascii="Book Antiqua" w:eastAsia="Book Antiqua" w:hAnsi="Book Antiqua" w:cs="Book Antiqua"/>
          <w:color w:val="000000"/>
        </w:rPr>
        <w:t>]</w:t>
      </w:r>
    </w:p>
    <w:p w14:paraId="23F204D6" w14:textId="52D5FA0D" w:rsidR="00A77B3E" w:rsidRDefault="00F96FB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Tang S</w:t>
      </w:r>
      <w:r w:rsidRPr="00C24734">
        <w:rPr>
          <w:rFonts w:ascii="Book Antiqua" w:eastAsia="Book Antiqua" w:hAnsi="Book Antiqua" w:cs="Book Antiqua"/>
          <w:color w:val="000000"/>
        </w:rPr>
        <w:t>,</w:t>
      </w:r>
      <w:r>
        <w:rPr>
          <w:rFonts w:ascii="Book Antiqua" w:eastAsia="Book Antiqua" w:hAnsi="Book Antiqua" w:cs="Book Antiqua"/>
          <w:color w:val="000000"/>
        </w:rPr>
        <w:t xml:space="preserve"> </w:t>
      </w:r>
      <w:r w:rsidR="00C24734" w:rsidRPr="00C24734">
        <w:rPr>
          <w:rFonts w:ascii="Book Antiqua" w:eastAsia="Book Antiqua" w:hAnsi="Book Antiqua" w:cs="Book Antiqua"/>
          <w:color w:val="000000"/>
        </w:rPr>
        <w:t xml:space="preserve">Qin J, Jiang M, He Q, Yao X, Zeng W, Gu M. [The agreement and clinical value of hepatic vein pressure gradient and portal vein pressure in patients with portal hypertension]. </w:t>
      </w:r>
      <w:r w:rsidR="00C24734" w:rsidRPr="00C24734">
        <w:rPr>
          <w:rFonts w:ascii="Book Antiqua" w:eastAsia="Book Antiqua" w:hAnsi="Book Antiqua" w:cs="Book Antiqua"/>
          <w:i/>
          <w:iCs/>
          <w:color w:val="000000"/>
        </w:rPr>
        <w:t>Zhonghua Gan</w:t>
      </w:r>
      <w:r w:rsidR="00B139E3">
        <w:rPr>
          <w:rFonts w:ascii="Book Antiqua" w:eastAsia="Book Antiqua" w:hAnsi="Book Antiqua" w:cs="Book Antiqua"/>
          <w:i/>
          <w:iCs/>
          <w:color w:val="000000"/>
        </w:rPr>
        <w:t>z</w:t>
      </w:r>
      <w:r w:rsidR="00C24734" w:rsidRPr="00C24734">
        <w:rPr>
          <w:rFonts w:ascii="Book Antiqua" w:eastAsia="Book Antiqua" w:hAnsi="Book Antiqua" w:cs="Book Antiqua"/>
          <w:i/>
          <w:iCs/>
          <w:color w:val="000000"/>
        </w:rPr>
        <w:t>ang Bing Za</w:t>
      </w:r>
      <w:r w:rsidR="00B139E3">
        <w:rPr>
          <w:rFonts w:ascii="Book Antiqua" w:eastAsia="Book Antiqua" w:hAnsi="Book Antiqua" w:cs="Book Antiqua"/>
          <w:i/>
          <w:iCs/>
          <w:color w:val="000000"/>
        </w:rPr>
        <w:t>z</w:t>
      </w:r>
      <w:r w:rsidR="00C24734" w:rsidRPr="00C24734">
        <w:rPr>
          <w:rFonts w:ascii="Book Antiqua" w:eastAsia="Book Antiqua" w:hAnsi="Book Antiqua" w:cs="Book Antiqua"/>
          <w:i/>
          <w:iCs/>
          <w:color w:val="000000"/>
        </w:rPr>
        <w:t>hi</w:t>
      </w:r>
      <w:r w:rsidR="00C24734">
        <w:rPr>
          <w:rFonts w:ascii="Book Antiqua" w:eastAsia="Book Antiqua" w:hAnsi="Book Antiqua" w:cs="Book Antiqua"/>
          <w:color w:val="000000"/>
        </w:rPr>
        <w:t xml:space="preserve"> 2015; </w:t>
      </w:r>
      <w:r w:rsidR="00C24734" w:rsidRPr="00C24734">
        <w:rPr>
          <w:rFonts w:ascii="Book Antiqua" w:eastAsia="Book Antiqua" w:hAnsi="Book Antiqua" w:cs="Book Antiqua"/>
          <w:b/>
          <w:bCs/>
          <w:color w:val="000000"/>
        </w:rPr>
        <w:t>23</w:t>
      </w:r>
      <w:r w:rsidR="00C24734">
        <w:rPr>
          <w:rFonts w:ascii="Book Antiqua" w:eastAsia="Book Antiqua" w:hAnsi="Book Antiqua" w:cs="Book Antiqua"/>
          <w:color w:val="000000"/>
        </w:rPr>
        <w:t xml:space="preserve">: </w:t>
      </w:r>
      <w:r w:rsidR="00C24734" w:rsidRPr="00C24734">
        <w:rPr>
          <w:rFonts w:ascii="Book Antiqua" w:eastAsia="Book Antiqua" w:hAnsi="Book Antiqua" w:cs="Book Antiqua"/>
          <w:color w:val="000000"/>
        </w:rPr>
        <w:t>354-</w:t>
      </w:r>
      <w:r w:rsidR="00C24734">
        <w:rPr>
          <w:rFonts w:ascii="Book Antiqua" w:eastAsia="Book Antiqua" w:hAnsi="Book Antiqua" w:cs="Book Antiqua"/>
          <w:color w:val="000000"/>
        </w:rPr>
        <w:t>35</w:t>
      </w:r>
      <w:r w:rsidR="00C24734" w:rsidRPr="00C24734">
        <w:rPr>
          <w:rFonts w:ascii="Book Antiqua" w:eastAsia="Book Antiqua" w:hAnsi="Book Antiqua" w:cs="Book Antiqua"/>
          <w:color w:val="000000"/>
        </w:rPr>
        <w:t>7</w:t>
      </w:r>
      <w:r w:rsidR="00C24734">
        <w:rPr>
          <w:rFonts w:ascii="Book Antiqua" w:eastAsia="Book Antiqua" w:hAnsi="Book Antiqua" w:cs="Book Antiqua"/>
          <w:color w:val="000000"/>
        </w:rPr>
        <w:t xml:space="preserve"> [</w:t>
      </w:r>
      <w:r w:rsidR="00C24734" w:rsidRPr="00C24734">
        <w:rPr>
          <w:rFonts w:ascii="Book Antiqua" w:eastAsia="Book Antiqua" w:hAnsi="Book Antiqua" w:cs="Book Antiqua"/>
          <w:color w:val="000000"/>
        </w:rPr>
        <w:t>PMID: 26192241 DOI: 10.3760/cma.j.issn.1007-3418.2015.05.007</w:t>
      </w:r>
      <w:r w:rsidR="00C24734">
        <w:rPr>
          <w:rFonts w:ascii="Book Antiqua" w:eastAsia="Book Antiqua" w:hAnsi="Book Antiqua" w:cs="Book Antiqua"/>
          <w:color w:val="000000"/>
        </w:rPr>
        <w:t>]</w:t>
      </w:r>
    </w:p>
    <w:p w14:paraId="16B05638" w14:textId="3C5B0422" w:rsidR="00A77B3E" w:rsidRDefault="00F96FB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Tripathi</w:t>
      </w:r>
      <w:r w:rsidR="001F6E76">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sidRPr="00C24734">
        <w:rPr>
          <w:rFonts w:ascii="Book Antiqua" w:eastAsia="Book Antiqua" w:hAnsi="Book Antiqua" w:cs="Book Antiqua"/>
          <w:color w:val="000000"/>
        </w:rPr>
        <w:t>,</w:t>
      </w:r>
      <w:r>
        <w:rPr>
          <w:rFonts w:ascii="Book Antiqua" w:eastAsia="Book Antiqua" w:hAnsi="Book Antiqua" w:cs="Book Antiqua"/>
          <w:color w:val="000000"/>
        </w:rPr>
        <w:t xml:space="preserve"> </w:t>
      </w:r>
      <w:r w:rsidR="00E162D5" w:rsidRPr="00E162D5">
        <w:rPr>
          <w:rFonts w:ascii="Book Antiqua" w:eastAsia="Book Antiqua" w:hAnsi="Book Antiqua" w:cs="Book Antiqua"/>
          <w:color w:val="000000"/>
        </w:rPr>
        <w:t xml:space="preserve">Stanley AJ, Hayes PC, Patch D, Millson C, Mehrzad H, Austin A, Ferguson JW, Olliff SP, Hudson M, Christie JM; Clinical Services and Standards Committee of the British Society of Gastroenterology. U.K. guidelines on the management of variceal haemorrhage in cirrhotic patients. </w:t>
      </w:r>
      <w:r w:rsidR="00E162D5" w:rsidRPr="00E162D5">
        <w:rPr>
          <w:rFonts w:ascii="Book Antiqua" w:eastAsia="Book Antiqua" w:hAnsi="Book Antiqua" w:cs="Book Antiqua"/>
          <w:i/>
          <w:iCs/>
          <w:color w:val="000000"/>
        </w:rPr>
        <w:t>Gut</w:t>
      </w:r>
      <w:r w:rsidR="00E162D5">
        <w:rPr>
          <w:rFonts w:ascii="Book Antiqua" w:eastAsia="Book Antiqua" w:hAnsi="Book Antiqua" w:cs="Book Antiqua"/>
          <w:color w:val="000000"/>
        </w:rPr>
        <w:t xml:space="preserve"> 2015; </w:t>
      </w:r>
      <w:r w:rsidR="00E162D5" w:rsidRPr="00E162D5">
        <w:rPr>
          <w:rFonts w:ascii="Book Antiqua" w:eastAsia="Book Antiqua" w:hAnsi="Book Antiqua" w:cs="Book Antiqua"/>
          <w:b/>
          <w:bCs/>
          <w:color w:val="000000"/>
        </w:rPr>
        <w:t>64</w:t>
      </w:r>
      <w:r w:rsidR="00E162D5">
        <w:rPr>
          <w:rFonts w:ascii="Book Antiqua" w:eastAsia="Book Antiqua" w:hAnsi="Book Antiqua" w:cs="Book Antiqua"/>
          <w:color w:val="000000"/>
        </w:rPr>
        <w:t xml:space="preserve">: </w:t>
      </w:r>
      <w:r w:rsidR="00E162D5" w:rsidRPr="00E162D5">
        <w:rPr>
          <w:rFonts w:ascii="Book Antiqua" w:eastAsia="Book Antiqua" w:hAnsi="Book Antiqua" w:cs="Book Antiqua"/>
          <w:color w:val="000000"/>
        </w:rPr>
        <w:t>1680-</w:t>
      </w:r>
      <w:r w:rsidR="00E162D5">
        <w:rPr>
          <w:rFonts w:ascii="Book Antiqua" w:eastAsia="Book Antiqua" w:hAnsi="Book Antiqua" w:cs="Book Antiqua"/>
          <w:color w:val="000000"/>
        </w:rPr>
        <w:t>1</w:t>
      </w:r>
      <w:r w:rsidR="00E162D5" w:rsidRPr="00E162D5">
        <w:rPr>
          <w:rFonts w:ascii="Book Antiqua" w:eastAsia="Book Antiqua" w:hAnsi="Book Antiqua" w:cs="Book Antiqua"/>
          <w:color w:val="000000"/>
        </w:rPr>
        <w:t>704</w:t>
      </w:r>
      <w:r w:rsidR="00E162D5">
        <w:rPr>
          <w:rFonts w:ascii="Book Antiqua" w:eastAsia="Book Antiqua" w:hAnsi="Book Antiqua" w:cs="Book Antiqua"/>
          <w:color w:val="000000"/>
        </w:rPr>
        <w:t xml:space="preserve"> [</w:t>
      </w:r>
      <w:r w:rsidR="00E162D5" w:rsidRPr="00E162D5">
        <w:rPr>
          <w:rFonts w:ascii="Book Antiqua" w:eastAsia="Book Antiqua" w:hAnsi="Book Antiqua" w:cs="Book Antiqua"/>
          <w:color w:val="000000"/>
        </w:rPr>
        <w:t>PMID: 25887380 DOI: 10.1136/gutjnl-2015-309262</w:t>
      </w:r>
      <w:r w:rsidR="00E162D5">
        <w:rPr>
          <w:rFonts w:ascii="Book Antiqua" w:eastAsia="Book Antiqua" w:hAnsi="Book Antiqua" w:cs="Book Antiqua"/>
          <w:color w:val="000000"/>
        </w:rPr>
        <w:t>]</w:t>
      </w:r>
    </w:p>
    <w:p w14:paraId="05E858F8" w14:textId="27B5AB99" w:rsidR="00A77B3E" w:rsidRDefault="00F96FB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Chinese Society of Hepatology</w:t>
      </w:r>
      <w:r w:rsidRPr="001F6E76">
        <w:rPr>
          <w:rFonts w:ascii="Book Antiqua" w:eastAsia="Book Antiqua" w:hAnsi="Book Antiqua" w:cs="Book Antiqua"/>
          <w:color w:val="000000"/>
        </w:rPr>
        <w:t>,</w:t>
      </w:r>
      <w:r>
        <w:rPr>
          <w:rFonts w:ascii="Book Antiqua" w:eastAsia="Book Antiqua" w:hAnsi="Book Antiqua" w:cs="Book Antiqua"/>
          <w:color w:val="000000"/>
        </w:rPr>
        <w:t xml:space="preserve"> </w:t>
      </w:r>
      <w:r w:rsidR="001F6E76" w:rsidRPr="001F6E76">
        <w:rPr>
          <w:rFonts w:ascii="Book Antiqua" w:eastAsia="Book Antiqua" w:hAnsi="Book Antiqua" w:cs="Book Antiqua"/>
          <w:color w:val="000000"/>
        </w:rPr>
        <w:t xml:space="preserve">Chinese Medical Association. [Guidelines on the management of ascites and complications in cirrhosis]. </w:t>
      </w:r>
      <w:r w:rsidR="001F6E76" w:rsidRPr="001F6E76">
        <w:rPr>
          <w:rFonts w:ascii="Book Antiqua" w:eastAsia="Book Antiqua" w:hAnsi="Book Antiqua" w:cs="Book Antiqua"/>
          <w:i/>
          <w:iCs/>
          <w:color w:val="000000"/>
        </w:rPr>
        <w:t>Zhonghua Gan</w:t>
      </w:r>
      <w:r w:rsidR="00115C1E">
        <w:rPr>
          <w:rFonts w:ascii="Book Antiqua" w:eastAsia="Book Antiqua" w:hAnsi="Book Antiqua" w:cs="Book Antiqua"/>
          <w:i/>
          <w:iCs/>
          <w:color w:val="000000"/>
        </w:rPr>
        <w:t>z</w:t>
      </w:r>
      <w:r w:rsidR="001F6E76" w:rsidRPr="001F6E76">
        <w:rPr>
          <w:rFonts w:ascii="Book Antiqua" w:eastAsia="Book Antiqua" w:hAnsi="Book Antiqua" w:cs="Book Antiqua"/>
          <w:i/>
          <w:iCs/>
          <w:color w:val="000000"/>
        </w:rPr>
        <w:t>ang Bing Za</w:t>
      </w:r>
      <w:r w:rsidR="00115C1E">
        <w:rPr>
          <w:rFonts w:ascii="Book Antiqua" w:eastAsia="Book Antiqua" w:hAnsi="Book Antiqua" w:cs="Book Antiqua"/>
          <w:i/>
          <w:iCs/>
          <w:color w:val="000000"/>
        </w:rPr>
        <w:t>z</w:t>
      </w:r>
      <w:r w:rsidR="001F6E76" w:rsidRPr="001F6E76">
        <w:rPr>
          <w:rFonts w:ascii="Book Antiqua" w:eastAsia="Book Antiqua" w:hAnsi="Book Antiqua" w:cs="Book Antiqua"/>
          <w:i/>
          <w:iCs/>
          <w:color w:val="000000"/>
        </w:rPr>
        <w:t>hi</w:t>
      </w:r>
      <w:r w:rsidR="001F6E76">
        <w:rPr>
          <w:rFonts w:ascii="Book Antiqua" w:eastAsia="Book Antiqua" w:hAnsi="Book Antiqua" w:cs="Book Antiqua"/>
          <w:color w:val="000000"/>
        </w:rPr>
        <w:t xml:space="preserve"> 2017; </w:t>
      </w:r>
      <w:r w:rsidR="001F6E76" w:rsidRPr="001F6E76">
        <w:rPr>
          <w:rFonts w:ascii="Book Antiqua" w:eastAsia="Book Antiqua" w:hAnsi="Book Antiqua" w:cs="Book Antiqua"/>
          <w:b/>
          <w:bCs/>
          <w:color w:val="000000"/>
        </w:rPr>
        <w:t>25</w:t>
      </w:r>
      <w:r w:rsidR="001F6E76">
        <w:rPr>
          <w:rFonts w:ascii="Book Antiqua" w:eastAsia="Book Antiqua" w:hAnsi="Book Antiqua" w:cs="Book Antiqua"/>
          <w:color w:val="000000"/>
        </w:rPr>
        <w:t xml:space="preserve">: </w:t>
      </w:r>
      <w:r w:rsidR="001F6E76" w:rsidRPr="001F6E76">
        <w:rPr>
          <w:rFonts w:ascii="Book Antiqua" w:eastAsia="Book Antiqua" w:hAnsi="Book Antiqua" w:cs="Book Antiqua"/>
          <w:color w:val="000000"/>
        </w:rPr>
        <w:t>664-677</w:t>
      </w:r>
      <w:r w:rsidR="001F6E76">
        <w:rPr>
          <w:rFonts w:ascii="Book Antiqua" w:eastAsia="Book Antiqua" w:hAnsi="Book Antiqua" w:cs="Book Antiqua"/>
          <w:color w:val="000000"/>
        </w:rPr>
        <w:t xml:space="preserve"> [</w:t>
      </w:r>
      <w:r w:rsidR="001F6E76" w:rsidRPr="001F6E76">
        <w:rPr>
          <w:rFonts w:ascii="Book Antiqua" w:eastAsia="Book Antiqua" w:hAnsi="Book Antiqua" w:cs="Book Antiqua"/>
          <w:color w:val="000000"/>
        </w:rPr>
        <w:t>PMID: 29108189 DOI: 10.3760/cma.j.issn.1007-3418.2017.09.006</w:t>
      </w:r>
      <w:r w:rsidR="001F6E76">
        <w:rPr>
          <w:rFonts w:ascii="Book Antiqua" w:eastAsia="Book Antiqua" w:hAnsi="Book Antiqua" w:cs="Book Antiqua"/>
          <w:color w:val="000000"/>
        </w:rPr>
        <w:t>]</w:t>
      </w:r>
    </w:p>
    <w:p w14:paraId="3DA9E588" w14:textId="2FCADB7C" w:rsidR="00A77B3E" w:rsidRDefault="00F96FB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Bercu ZL</w:t>
      </w:r>
      <w:r w:rsidRPr="00A21F7C">
        <w:rPr>
          <w:rFonts w:ascii="Book Antiqua" w:eastAsia="Book Antiqua" w:hAnsi="Book Antiqua" w:cs="Book Antiqua"/>
          <w:color w:val="000000"/>
        </w:rPr>
        <w:t>,</w:t>
      </w:r>
      <w:r>
        <w:rPr>
          <w:rFonts w:ascii="Book Antiqua" w:eastAsia="Book Antiqua" w:hAnsi="Book Antiqua" w:cs="Book Antiqua"/>
          <w:color w:val="000000"/>
        </w:rPr>
        <w:t xml:space="preserve"> </w:t>
      </w:r>
      <w:r w:rsidR="005D4050" w:rsidRPr="005D4050">
        <w:rPr>
          <w:rFonts w:ascii="Book Antiqua" w:eastAsia="Book Antiqua" w:hAnsi="Book Antiqua" w:cs="Book Antiqua"/>
          <w:color w:val="000000"/>
        </w:rPr>
        <w:t xml:space="preserve">Fischman AM, Kim E, Nowakowski FS, Patel RS, Schiano TD, Chang CY, Lookstein RA. TIPS for refractory ascites: a 6-year single-center experience with expanded polytetrafluoroethylene-covered stent-grafts. </w:t>
      </w:r>
      <w:r w:rsidR="005D4050" w:rsidRPr="005D4050">
        <w:rPr>
          <w:rFonts w:ascii="Book Antiqua" w:eastAsia="Book Antiqua" w:hAnsi="Book Antiqua" w:cs="Book Antiqua"/>
          <w:i/>
          <w:iCs/>
          <w:color w:val="000000"/>
        </w:rPr>
        <w:t>AJR Am J Roentgenol</w:t>
      </w:r>
      <w:r w:rsidR="005D4050">
        <w:rPr>
          <w:rFonts w:ascii="Book Antiqua" w:eastAsia="Book Antiqua" w:hAnsi="Book Antiqua" w:cs="Book Antiqua"/>
          <w:color w:val="000000"/>
        </w:rPr>
        <w:t xml:space="preserve"> 2015; </w:t>
      </w:r>
      <w:r w:rsidR="005D4050" w:rsidRPr="005D4050">
        <w:rPr>
          <w:rFonts w:ascii="Book Antiqua" w:eastAsia="Book Antiqua" w:hAnsi="Book Antiqua" w:cs="Book Antiqua"/>
          <w:b/>
          <w:bCs/>
          <w:color w:val="000000"/>
        </w:rPr>
        <w:t>204</w:t>
      </w:r>
      <w:r w:rsidR="005D4050">
        <w:rPr>
          <w:rFonts w:ascii="Book Antiqua" w:eastAsia="Book Antiqua" w:hAnsi="Book Antiqua" w:cs="Book Antiqua"/>
          <w:color w:val="000000"/>
        </w:rPr>
        <w:t xml:space="preserve">: </w:t>
      </w:r>
      <w:r w:rsidR="005D4050" w:rsidRPr="005D4050">
        <w:rPr>
          <w:rFonts w:ascii="Book Antiqua" w:eastAsia="Book Antiqua" w:hAnsi="Book Antiqua" w:cs="Book Antiqua"/>
          <w:color w:val="000000"/>
        </w:rPr>
        <w:t>654-</w:t>
      </w:r>
      <w:r w:rsidR="005D4050">
        <w:rPr>
          <w:rFonts w:ascii="Book Antiqua" w:eastAsia="Book Antiqua" w:hAnsi="Book Antiqua" w:cs="Book Antiqua"/>
          <w:color w:val="000000"/>
        </w:rPr>
        <w:t>6</w:t>
      </w:r>
      <w:r w:rsidR="005D4050" w:rsidRPr="005D4050">
        <w:rPr>
          <w:rFonts w:ascii="Book Antiqua" w:eastAsia="Book Antiqua" w:hAnsi="Book Antiqua" w:cs="Book Antiqua"/>
          <w:color w:val="000000"/>
        </w:rPr>
        <w:t>61</w:t>
      </w:r>
      <w:r w:rsidR="005D4050">
        <w:rPr>
          <w:rFonts w:ascii="Book Antiqua" w:eastAsia="Book Antiqua" w:hAnsi="Book Antiqua" w:cs="Book Antiqua"/>
          <w:color w:val="000000"/>
        </w:rPr>
        <w:t xml:space="preserve"> [</w:t>
      </w:r>
      <w:r w:rsidR="005D4050" w:rsidRPr="005D4050">
        <w:rPr>
          <w:rFonts w:ascii="Book Antiqua" w:eastAsia="Book Antiqua" w:hAnsi="Book Antiqua" w:cs="Book Antiqua"/>
          <w:color w:val="000000"/>
        </w:rPr>
        <w:t>PMID: 25714299 DOI: 10.2214/AJR.14.12885</w:t>
      </w:r>
      <w:r w:rsidR="005D4050">
        <w:rPr>
          <w:rFonts w:ascii="Book Antiqua" w:eastAsia="Book Antiqua" w:hAnsi="Book Antiqua" w:cs="Book Antiqua"/>
          <w:color w:val="000000"/>
        </w:rPr>
        <w:t>]</w:t>
      </w:r>
    </w:p>
    <w:p w14:paraId="39D7582A" w14:textId="50679073" w:rsidR="00A77B3E" w:rsidRDefault="00F96FB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Hausegger</w:t>
      </w:r>
      <w:r w:rsidR="00A21F7C">
        <w:rPr>
          <w:rFonts w:ascii="Book Antiqua" w:eastAsia="Book Antiqua" w:hAnsi="Book Antiqua" w:cs="Book Antiqua"/>
          <w:b/>
          <w:bCs/>
          <w:color w:val="000000"/>
        </w:rPr>
        <w:t xml:space="preserve"> </w:t>
      </w:r>
      <w:r>
        <w:rPr>
          <w:rFonts w:ascii="Book Antiqua" w:eastAsia="Book Antiqua" w:hAnsi="Book Antiqua" w:cs="Book Antiqua"/>
          <w:b/>
          <w:bCs/>
          <w:color w:val="000000"/>
        </w:rPr>
        <w:t>KA</w:t>
      </w:r>
      <w:r w:rsidRPr="00A21F7C">
        <w:rPr>
          <w:rFonts w:ascii="Book Antiqua" w:eastAsia="Book Antiqua" w:hAnsi="Book Antiqua" w:cs="Book Antiqua"/>
          <w:color w:val="000000"/>
        </w:rPr>
        <w:t>,</w:t>
      </w:r>
      <w:r>
        <w:rPr>
          <w:rFonts w:ascii="Book Antiqua" w:eastAsia="Book Antiqua" w:hAnsi="Book Antiqua" w:cs="Book Antiqua"/>
          <w:color w:val="000000"/>
        </w:rPr>
        <w:t xml:space="preserve"> </w:t>
      </w:r>
      <w:r w:rsidR="00A21F7C" w:rsidRPr="00A21F7C">
        <w:rPr>
          <w:rFonts w:ascii="Book Antiqua" w:eastAsia="Book Antiqua" w:hAnsi="Book Antiqua" w:cs="Book Antiqua"/>
          <w:color w:val="000000"/>
        </w:rPr>
        <w:t xml:space="preserve">Karnel F, Georgieva B, Tauss J, Portugaller H, Deutschmann H, Berghold A. Transjugular intrahepatic portosystemic shunt creation with the Viatorr </w:t>
      </w:r>
      <w:r w:rsidR="00A21F7C" w:rsidRPr="00A21F7C">
        <w:rPr>
          <w:rFonts w:ascii="Book Antiqua" w:eastAsia="Book Antiqua" w:hAnsi="Book Antiqua" w:cs="Book Antiqua"/>
          <w:color w:val="000000"/>
        </w:rPr>
        <w:lastRenderedPageBreak/>
        <w:t>expanded polytetrafluoroethylene-covered stent-graft.</w:t>
      </w:r>
      <w:r w:rsidR="00A21F7C" w:rsidRPr="00A21F7C">
        <w:rPr>
          <w:rFonts w:ascii="Book Antiqua" w:eastAsia="Book Antiqua" w:hAnsi="Book Antiqua" w:cs="Book Antiqua"/>
          <w:i/>
          <w:iCs/>
          <w:color w:val="000000"/>
        </w:rPr>
        <w:t xml:space="preserve"> J Vasc Interv Radiol</w:t>
      </w:r>
      <w:r w:rsidR="00A21F7C">
        <w:rPr>
          <w:rFonts w:ascii="Book Antiqua" w:eastAsia="Book Antiqua" w:hAnsi="Book Antiqua" w:cs="Book Antiqua"/>
          <w:color w:val="000000"/>
        </w:rPr>
        <w:t xml:space="preserve"> 2004; </w:t>
      </w:r>
      <w:r w:rsidR="00A21F7C" w:rsidRPr="00A21F7C">
        <w:rPr>
          <w:rFonts w:ascii="Book Antiqua" w:eastAsia="Book Antiqua" w:hAnsi="Book Antiqua" w:cs="Book Antiqua"/>
          <w:b/>
          <w:bCs/>
          <w:color w:val="000000"/>
        </w:rPr>
        <w:t>15</w:t>
      </w:r>
      <w:r w:rsidR="00A21F7C">
        <w:rPr>
          <w:rFonts w:ascii="Book Antiqua" w:eastAsia="Book Antiqua" w:hAnsi="Book Antiqua" w:cs="Book Antiqua"/>
          <w:color w:val="000000"/>
        </w:rPr>
        <w:t xml:space="preserve">: </w:t>
      </w:r>
      <w:r w:rsidR="00A21F7C" w:rsidRPr="00A21F7C">
        <w:rPr>
          <w:rFonts w:ascii="Book Antiqua" w:eastAsia="Book Antiqua" w:hAnsi="Book Antiqua" w:cs="Book Antiqua"/>
          <w:color w:val="000000"/>
        </w:rPr>
        <w:t>239-</w:t>
      </w:r>
      <w:r w:rsidR="00A21F7C">
        <w:rPr>
          <w:rFonts w:ascii="Book Antiqua" w:eastAsia="Book Antiqua" w:hAnsi="Book Antiqua" w:cs="Book Antiqua"/>
          <w:color w:val="000000"/>
        </w:rPr>
        <w:t>2</w:t>
      </w:r>
      <w:r w:rsidR="00A21F7C" w:rsidRPr="00A21F7C">
        <w:rPr>
          <w:rFonts w:ascii="Book Antiqua" w:eastAsia="Book Antiqua" w:hAnsi="Book Antiqua" w:cs="Book Antiqua"/>
          <w:color w:val="000000"/>
        </w:rPr>
        <w:t>48</w:t>
      </w:r>
      <w:r w:rsidR="00A21F7C">
        <w:rPr>
          <w:rFonts w:ascii="Book Antiqua" w:eastAsia="Book Antiqua" w:hAnsi="Book Antiqua" w:cs="Book Antiqua"/>
          <w:color w:val="000000"/>
        </w:rPr>
        <w:t xml:space="preserve"> [</w:t>
      </w:r>
      <w:r w:rsidR="00A21F7C" w:rsidRPr="00A21F7C">
        <w:rPr>
          <w:rFonts w:ascii="Book Antiqua" w:eastAsia="Book Antiqua" w:hAnsi="Book Antiqua" w:cs="Book Antiqua"/>
          <w:color w:val="000000"/>
        </w:rPr>
        <w:t>PMID: 15028808 DOI: 10.1097/01.rvi.0000116194.44877.c1</w:t>
      </w:r>
      <w:r w:rsidR="00A21F7C">
        <w:rPr>
          <w:rFonts w:ascii="Book Antiqua" w:eastAsia="Book Antiqua" w:hAnsi="Book Antiqua" w:cs="Book Antiqua"/>
          <w:color w:val="000000"/>
        </w:rPr>
        <w:t>]</w:t>
      </w:r>
    </w:p>
    <w:p w14:paraId="155E2139" w14:textId="1DEDE1AC" w:rsidR="00A77B3E" w:rsidRDefault="00F96FB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Lopera JE</w:t>
      </w:r>
      <w:r w:rsidRPr="00E31EED">
        <w:rPr>
          <w:rFonts w:ascii="Book Antiqua" w:eastAsia="Book Antiqua" w:hAnsi="Book Antiqua" w:cs="Book Antiqua"/>
          <w:color w:val="000000"/>
        </w:rPr>
        <w:t>,</w:t>
      </w:r>
      <w:r>
        <w:rPr>
          <w:rFonts w:ascii="Book Antiqua" w:eastAsia="Book Antiqua" w:hAnsi="Book Antiqua" w:cs="Book Antiqua"/>
          <w:color w:val="000000"/>
        </w:rPr>
        <w:t xml:space="preserve"> </w:t>
      </w:r>
      <w:r w:rsidR="00E31EED" w:rsidRPr="00E31EED">
        <w:rPr>
          <w:rFonts w:ascii="Book Antiqua" w:eastAsia="Book Antiqua" w:hAnsi="Book Antiqua" w:cs="Book Antiqua"/>
          <w:color w:val="000000"/>
        </w:rPr>
        <w:t>Katabathina V, Bosworth B, Garg D, Kroma G, Garza-Berlanga A, Suri R, Wholey M. Segmental liver ischemia/infarction after elective transjugular intrahepatic portosystemic shunt creation: clinical outcomes in 10 patients.</w:t>
      </w:r>
      <w:r w:rsidR="00E31EED" w:rsidRPr="00E31EED">
        <w:rPr>
          <w:rFonts w:ascii="Book Antiqua" w:eastAsia="Book Antiqua" w:hAnsi="Book Antiqua" w:cs="Book Antiqua"/>
          <w:i/>
          <w:iCs/>
          <w:color w:val="000000"/>
        </w:rPr>
        <w:t xml:space="preserve"> J Vasc Interv Radiol </w:t>
      </w:r>
      <w:r w:rsidR="00E31EED">
        <w:rPr>
          <w:rFonts w:ascii="Book Antiqua" w:eastAsia="Book Antiqua" w:hAnsi="Book Antiqua" w:cs="Book Antiqua"/>
          <w:color w:val="000000"/>
        </w:rPr>
        <w:t xml:space="preserve">2015; </w:t>
      </w:r>
      <w:r w:rsidR="00E31EED" w:rsidRPr="00E31EED">
        <w:rPr>
          <w:rFonts w:ascii="Book Antiqua" w:eastAsia="Book Antiqua" w:hAnsi="Book Antiqua" w:cs="Book Antiqua"/>
          <w:b/>
          <w:bCs/>
          <w:color w:val="000000"/>
        </w:rPr>
        <w:t>26</w:t>
      </w:r>
      <w:r w:rsidR="00E31EED">
        <w:rPr>
          <w:rFonts w:ascii="Book Antiqua" w:eastAsia="Book Antiqua" w:hAnsi="Book Antiqua" w:cs="Book Antiqua"/>
          <w:color w:val="000000"/>
        </w:rPr>
        <w:t>: 835-841 [</w:t>
      </w:r>
      <w:r w:rsidR="00E31EED" w:rsidRPr="00E31EED">
        <w:rPr>
          <w:rFonts w:ascii="Book Antiqua" w:eastAsia="Book Antiqua" w:hAnsi="Book Antiqua" w:cs="Book Antiqua"/>
          <w:color w:val="000000"/>
        </w:rPr>
        <w:t>PMID: 25661437 DOI: 10.1016/j.jvir.2014.11.041</w:t>
      </w:r>
      <w:r w:rsidR="00E31EED">
        <w:rPr>
          <w:rFonts w:ascii="Book Antiqua" w:eastAsia="Book Antiqua" w:hAnsi="Book Antiqua" w:cs="Book Antiqua"/>
          <w:color w:val="000000"/>
        </w:rPr>
        <w:t>]</w:t>
      </w:r>
    </w:p>
    <w:p w14:paraId="572D32A4" w14:textId="5B2562FE" w:rsidR="00A77B3E" w:rsidRDefault="00F96FB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Qin JP</w:t>
      </w:r>
      <w:r w:rsidRPr="00957EC8">
        <w:rPr>
          <w:rFonts w:ascii="Book Antiqua" w:eastAsia="Book Antiqua" w:hAnsi="Book Antiqua" w:cs="Book Antiqua"/>
          <w:color w:val="000000"/>
        </w:rPr>
        <w:t>,</w:t>
      </w:r>
      <w:r>
        <w:rPr>
          <w:rFonts w:ascii="Book Antiqua" w:eastAsia="Book Antiqua" w:hAnsi="Book Antiqua" w:cs="Book Antiqua"/>
          <w:color w:val="000000"/>
        </w:rPr>
        <w:t xml:space="preserve"> </w:t>
      </w:r>
      <w:r w:rsidR="00957EC8" w:rsidRPr="00957EC8">
        <w:rPr>
          <w:rFonts w:ascii="Book Antiqua" w:eastAsia="Book Antiqua" w:hAnsi="Book Antiqua" w:cs="Book Antiqua"/>
          <w:color w:val="000000"/>
        </w:rPr>
        <w:t xml:space="preserve">Jiang MD, Tang W, Wu XL, Yao X, Zeng WZ, Xu H, He QW, Gu M. Clinical effects and complications of TIPS for portal hypertension due to cirrhosis: a single center. </w:t>
      </w:r>
      <w:r w:rsidR="00957EC8" w:rsidRPr="00957EC8">
        <w:rPr>
          <w:rFonts w:ascii="Book Antiqua" w:eastAsia="Book Antiqua" w:hAnsi="Book Antiqua" w:cs="Book Antiqua"/>
          <w:i/>
          <w:iCs/>
          <w:color w:val="000000"/>
        </w:rPr>
        <w:t>World J Gastroenterol</w:t>
      </w:r>
      <w:r w:rsidR="00957EC8">
        <w:rPr>
          <w:rFonts w:ascii="Book Antiqua" w:eastAsia="Book Antiqua" w:hAnsi="Book Antiqua" w:cs="Book Antiqua"/>
          <w:color w:val="000000"/>
        </w:rPr>
        <w:t xml:space="preserve"> 2013; </w:t>
      </w:r>
      <w:r w:rsidR="00957EC8" w:rsidRPr="00957EC8">
        <w:rPr>
          <w:rFonts w:ascii="Book Antiqua" w:eastAsia="Book Antiqua" w:hAnsi="Book Antiqua" w:cs="Book Antiqua"/>
          <w:b/>
          <w:bCs/>
          <w:color w:val="000000"/>
        </w:rPr>
        <w:t>19</w:t>
      </w:r>
      <w:r w:rsidR="00957EC8">
        <w:rPr>
          <w:rFonts w:ascii="Book Antiqua" w:eastAsia="Book Antiqua" w:hAnsi="Book Antiqua" w:cs="Book Antiqua"/>
          <w:color w:val="000000"/>
        </w:rPr>
        <w:t xml:space="preserve">: </w:t>
      </w:r>
      <w:r w:rsidR="00957EC8" w:rsidRPr="00957EC8">
        <w:rPr>
          <w:rFonts w:ascii="Book Antiqua" w:eastAsia="Book Antiqua" w:hAnsi="Book Antiqua" w:cs="Book Antiqua"/>
          <w:color w:val="000000"/>
        </w:rPr>
        <w:t>8085-</w:t>
      </w:r>
      <w:r w:rsidR="00957EC8">
        <w:rPr>
          <w:rFonts w:ascii="Book Antiqua" w:eastAsia="Book Antiqua" w:hAnsi="Book Antiqua" w:cs="Book Antiqua"/>
          <w:color w:val="000000"/>
        </w:rPr>
        <w:t>80</w:t>
      </w:r>
      <w:r w:rsidR="00957EC8" w:rsidRPr="00957EC8">
        <w:rPr>
          <w:rFonts w:ascii="Book Antiqua" w:eastAsia="Book Antiqua" w:hAnsi="Book Antiqua" w:cs="Book Antiqua"/>
          <w:color w:val="000000"/>
        </w:rPr>
        <w:t>92</w:t>
      </w:r>
      <w:r w:rsidR="00957EC8">
        <w:rPr>
          <w:rFonts w:ascii="Book Antiqua" w:eastAsia="Book Antiqua" w:hAnsi="Book Antiqua" w:cs="Book Antiqua"/>
          <w:color w:val="000000"/>
        </w:rPr>
        <w:t xml:space="preserve"> [</w:t>
      </w:r>
      <w:r w:rsidR="00957EC8" w:rsidRPr="00957EC8">
        <w:rPr>
          <w:rFonts w:ascii="Book Antiqua" w:eastAsia="Book Antiqua" w:hAnsi="Book Antiqua" w:cs="Book Antiqua"/>
          <w:color w:val="000000"/>
        </w:rPr>
        <w:t>PMID: 24307804 DOI: 10.3748/wjg.v19.i44.8085</w:t>
      </w:r>
      <w:r w:rsidR="00957EC8">
        <w:rPr>
          <w:rFonts w:ascii="Book Antiqua" w:eastAsia="Book Antiqua" w:hAnsi="Book Antiqua" w:cs="Book Antiqua"/>
          <w:color w:val="000000"/>
        </w:rPr>
        <w:t>]</w:t>
      </w:r>
    </w:p>
    <w:p w14:paraId="7BFC9A7C" w14:textId="2F4A3E76" w:rsidR="00A77B3E" w:rsidRDefault="00F96FB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Tan HK</w:t>
      </w:r>
      <w:r w:rsidRPr="001E79E2">
        <w:rPr>
          <w:rFonts w:ascii="Book Antiqua" w:eastAsia="Book Antiqua" w:hAnsi="Book Antiqua" w:cs="Book Antiqua"/>
          <w:color w:val="000000"/>
        </w:rPr>
        <w:t>,</w:t>
      </w:r>
      <w:r>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 xml:space="preserve">James PD, Sniderman KW, Wong F. Long-term clinical outcome of patients with cirrhosis and refractory ascites treated with transjugular intrahepatic portosystemic shunt insertion. </w:t>
      </w:r>
      <w:r w:rsidR="001E79E2" w:rsidRPr="001E79E2">
        <w:rPr>
          <w:rFonts w:ascii="Book Antiqua" w:eastAsia="Book Antiqua" w:hAnsi="Book Antiqua" w:cs="Book Antiqua"/>
          <w:i/>
          <w:iCs/>
          <w:color w:val="000000"/>
        </w:rPr>
        <w:t>J Gastroenterol Hepatol</w:t>
      </w:r>
      <w:r w:rsidR="001E79E2">
        <w:rPr>
          <w:rFonts w:ascii="Book Antiqua" w:eastAsia="Book Antiqua" w:hAnsi="Book Antiqua" w:cs="Book Antiqua"/>
          <w:color w:val="000000"/>
        </w:rPr>
        <w:t xml:space="preserve"> 2015; </w:t>
      </w:r>
      <w:r w:rsidR="001E79E2" w:rsidRPr="001E79E2">
        <w:rPr>
          <w:rFonts w:ascii="Book Antiqua" w:eastAsia="Book Antiqua" w:hAnsi="Book Antiqua" w:cs="Book Antiqua"/>
          <w:b/>
          <w:bCs/>
          <w:color w:val="000000"/>
        </w:rPr>
        <w:t>30</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389-</w:t>
      </w:r>
      <w:r w:rsidR="001E79E2">
        <w:rPr>
          <w:rFonts w:ascii="Book Antiqua" w:eastAsia="Book Antiqua" w:hAnsi="Book Antiqua" w:cs="Book Antiqua"/>
          <w:color w:val="000000"/>
        </w:rPr>
        <w:t>3</w:t>
      </w:r>
      <w:r w:rsidR="001E79E2" w:rsidRPr="001E79E2">
        <w:rPr>
          <w:rFonts w:ascii="Book Antiqua" w:eastAsia="Book Antiqua" w:hAnsi="Book Antiqua" w:cs="Book Antiqua"/>
          <w:color w:val="000000"/>
        </w:rPr>
        <w:t>95</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PMID: 25168607 DOI: 10.1111/jgh.12725</w:t>
      </w:r>
      <w:r w:rsidR="001E79E2">
        <w:rPr>
          <w:rFonts w:ascii="Book Antiqua" w:eastAsia="Book Antiqua" w:hAnsi="Book Antiqua" w:cs="Book Antiqua"/>
          <w:color w:val="000000"/>
        </w:rPr>
        <w:t>]</w:t>
      </w:r>
    </w:p>
    <w:p w14:paraId="24BF903E" w14:textId="2C797D0D" w:rsidR="00A77B3E" w:rsidRDefault="00F96FB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Gaba</w:t>
      </w:r>
      <w:r w:rsidR="001E79E2">
        <w:rPr>
          <w:rFonts w:ascii="Book Antiqua" w:eastAsia="Book Antiqua" w:hAnsi="Book Antiqua" w:cs="Book Antiqua"/>
          <w:b/>
          <w:bCs/>
          <w:color w:val="000000"/>
        </w:rPr>
        <w:t xml:space="preserve"> </w:t>
      </w:r>
      <w:r>
        <w:rPr>
          <w:rFonts w:ascii="Book Antiqua" w:eastAsia="Book Antiqua" w:hAnsi="Book Antiqua" w:cs="Book Antiqua"/>
          <w:b/>
          <w:bCs/>
          <w:color w:val="000000"/>
        </w:rPr>
        <w:t>RC</w:t>
      </w:r>
      <w:r w:rsidRPr="001E79E2">
        <w:rPr>
          <w:rFonts w:ascii="Book Antiqua" w:eastAsia="Book Antiqua" w:hAnsi="Book Antiqua" w:cs="Book Antiqua"/>
          <w:color w:val="000000"/>
        </w:rPr>
        <w:t>,</w:t>
      </w:r>
      <w:r>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 xml:space="preserve">Khiatani VL, Knuttinen MG, Omene BO, Carrillo TC, Bui JT, Owens CA. Comprehensive review of TIPS technical complications and how to avoid them. </w:t>
      </w:r>
      <w:r w:rsidR="001E79E2" w:rsidRPr="001E79E2">
        <w:rPr>
          <w:rFonts w:ascii="Book Antiqua" w:eastAsia="Book Antiqua" w:hAnsi="Book Antiqua" w:cs="Book Antiqua"/>
          <w:i/>
          <w:iCs/>
          <w:color w:val="000000"/>
        </w:rPr>
        <w:t>AJR Am J Roentgenol</w:t>
      </w:r>
      <w:r w:rsidR="001E79E2">
        <w:rPr>
          <w:rFonts w:ascii="Book Antiqua" w:eastAsia="Book Antiqua" w:hAnsi="Book Antiqua" w:cs="Book Antiqua"/>
          <w:color w:val="000000"/>
        </w:rPr>
        <w:t xml:space="preserve"> 2011; </w:t>
      </w:r>
      <w:r w:rsidR="001E79E2" w:rsidRPr="001E79E2">
        <w:rPr>
          <w:rFonts w:ascii="Book Antiqua" w:eastAsia="Book Antiqua" w:hAnsi="Book Antiqua" w:cs="Book Antiqua"/>
          <w:b/>
          <w:bCs/>
          <w:color w:val="000000"/>
        </w:rPr>
        <w:t>196</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675-</w:t>
      </w:r>
      <w:r w:rsidR="001E79E2">
        <w:rPr>
          <w:rFonts w:ascii="Book Antiqua" w:eastAsia="Book Antiqua" w:hAnsi="Book Antiqua" w:cs="Book Antiqua"/>
          <w:color w:val="000000"/>
        </w:rPr>
        <w:t>6</w:t>
      </w:r>
      <w:r w:rsidR="001E79E2" w:rsidRPr="001E79E2">
        <w:rPr>
          <w:rFonts w:ascii="Book Antiqua" w:eastAsia="Book Antiqua" w:hAnsi="Book Antiqua" w:cs="Book Antiqua"/>
          <w:color w:val="000000"/>
        </w:rPr>
        <w:t>85</w:t>
      </w:r>
      <w:r w:rsidR="001E79E2">
        <w:rPr>
          <w:rFonts w:ascii="Book Antiqua" w:eastAsia="Book Antiqua" w:hAnsi="Book Antiqua" w:cs="Book Antiqua"/>
          <w:color w:val="000000"/>
        </w:rPr>
        <w:t xml:space="preserve"> [</w:t>
      </w:r>
      <w:r w:rsidR="001E79E2" w:rsidRPr="001E79E2">
        <w:rPr>
          <w:rFonts w:ascii="Book Antiqua" w:eastAsia="Book Antiqua" w:hAnsi="Book Antiqua" w:cs="Book Antiqua"/>
          <w:color w:val="000000"/>
        </w:rPr>
        <w:t>PMID: 21343513 DOI: 10.2214/AJR.10.4819</w:t>
      </w:r>
      <w:r w:rsidR="001E79E2">
        <w:rPr>
          <w:rFonts w:ascii="Book Antiqua" w:eastAsia="Book Antiqua" w:hAnsi="Book Antiqua" w:cs="Book Antiqua"/>
          <w:color w:val="000000"/>
        </w:rPr>
        <w:t>]</w:t>
      </w:r>
    </w:p>
    <w:p w14:paraId="640D647A" w14:textId="55D1DBAA" w:rsidR="00A77B3E" w:rsidRPr="003B372B" w:rsidRDefault="00F96FB1">
      <w:pPr>
        <w:spacing w:line="360" w:lineRule="auto"/>
        <w:jc w:val="both"/>
      </w:pPr>
      <w:r>
        <w:rPr>
          <w:rFonts w:ascii="Book Antiqua" w:eastAsia="Book Antiqua" w:hAnsi="Book Antiqua" w:cs="Book Antiqua"/>
          <w:color w:val="000000"/>
        </w:rPr>
        <w:t xml:space="preserve">12 </w:t>
      </w:r>
      <w:r w:rsidR="003B372B" w:rsidRPr="003B372B">
        <w:rPr>
          <w:rFonts w:ascii="Book Antiqua" w:eastAsia="Book Antiqua" w:hAnsi="Book Antiqua" w:cs="Book Antiqua"/>
          <w:b/>
          <w:bCs/>
          <w:color w:val="000000"/>
        </w:rPr>
        <w:t>Chinese College of Interventionalists</w:t>
      </w:r>
      <w:r w:rsidR="003B372B" w:rsidRPr="003B372B">
        <w:rPr>
          <w:rFonts w:ascii="Book Antiqua" w:eastAsia="Book Antiqua" w:hAnsi="Book Antiqua" w:cs="Book Antiqua"/>
          <w:color w:val="000000"/>
        </w:rPr>
        <w:t xml:space="preserve">. [CCI clinical practice guidelines: management of TIPS for portal hypertension (2019 edition)]. </w:t>
      </w:r>
      <w:r w:rsidR="003B372B" w:rsidRPr="003B372B">
        <w:rPr>
          <w:rFonts w:ascii="Book Antiqua" w:eastAsia="Book Antiqua" w:hAnsi="Book Antiqua" w:cs="Book Antiqua"/>
          <w:i/>
          <w:iCs/>
          <w:color w:val="000000"/>
        </w:rPr>
        <w:t>Zhonghua Gan Zang Bing Za Zhi</w:t>
      </w:r>
      <w:r w:rsidR="003B372B">
        <w:rPr>
          <w:rFonts w:ascii="Book Antiqua" w:eastAsia="Book Antiqua" w:hAnsi="Book Antiqua" w:cs="Book Antiqua"/>
          <w:color w:val="000000"/>
        </w:rPr>
        <w:t xml:space="preserve"> 2019; </w:t>
      </w:r>
      <w:r w:rsidR="003B372B" w:rsidRPr="003B372B">
        <w:rPr>
          <w:rFonts w:ascii="Book Antiqua" w:eastAsia="Book Antiqua" w:hAnsi="Book Antiqua" w:cs="Book Antiqua"/>
          <w:b/>
          <w:bCs/>
          <w:color w:val="000000"/>
        </w:rPr>
        <w:t>27</w:t>
      </w:r>
      <w:r w:rsidR="003B372B">
        <w:rPr>
          <w:rFonts w:ascii="Book Antiqua" w:eastAsia="Book Antiqua" w:hAnsi="Book Antiqua" w:cs="Book Antiqua"/>
          <w:color w:val="000000"/>
        </w:rPr>
        <w:t xml:space="preserve">: </w:t>
      </w:r>
      <w:r w:rsidR="003B372B" w:rsidRPr="003B372B">
        <w:rPr>
          <w:rFonts w:ascii="Book Antiqua" w:eastAsia="Book Antiqua" w:hAnsi="Book Antiqua" w:cs="Book Antiqua"/>
          <w:color w:val="000000"/>
        </w:rPr>
        <w:t>582-593</w:t>
      </w:r>
      <w:r w:rsidR="003B372B">
        <w:rPr>
          <w:rFonts w:ascii="Book Antiqua" w:eastAsia="Book Antiqua" w:hAnsi="Book Antiqua" w:cs="Book Antiqua"/>
          <w:color w:val="000000"/>
        </w:rPr>
        <w:t xml:space="preserve"> [</w:t>
      </w:r>
      <w:r w:rsidR="003B372B" w:rsidRPr="003B372B">
        <w:rPr>
          <w:rFonts w:ascii="Book Antiqua" w:eastAsia="Book Antiqua" w:hAnsi="Book Antiqua" w:cs="Book Antiqua"/>
          <w:color w:val="000000"/>
        </w:rPr>
        <w:t>PMID: 31594075 DOI: 10.3760/cma.j.issn.1007-3418.2019.08.002</w:t>
      </w:r>
      <w:r w:rsidR="003B372B">
        <w:rPr>
          <w:rFonts w:ascii="Book Antiqua" w:eastAsia="Book Antiqua" w:hAnsi="Book Antiqua" w:cs="Book Antiqua"/>
          <w:color w:val="000000"/>
        </w:rPr>
        <w:t>]</w:t>
      </w:r>
    </w:p>
    <w:p w14:paraId="70D480DF" w14:textId="3E781D32" w:rsidR="00A77B3E" w:rsidRDefault="00F96FB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Busk TM</w:t>
      </w:r>
      <w:r w:rsidRPr="00F44337">
        <w:rPr>
          <w:rFonts w:ascii="Book Antiqua" w:eastAsia="Book Antiqua" w:hAnsi="Book Antiqua" w:cs="Book Antiqua"/>
          <w:color w:val="000000"/>
        </w:rPr>
        <w:t>,</w:t>
      </w:r>
      <w:r>
        <w:rPr>
          <w:rFonts w:ascii="Book Antiqua" w:eastAsia="Book Antiqua" w:hAnsi="Book Antiqua" w:cs="Book Antiqua"/>
          <w:color w:val="000000"/>
        </w:rPr>
        <w:t xml:space="preserve"> </w:t>
      </w:r>
      <w:r w:rsidR="00F44337" w:rsidRPr="00F44337">
        <w:rPr>
          <w:rFonts w:ascii="Book Antiqua" w:eastAsia="Book Antiqua" w:hAnsi="Book Antiqua" w:cs="Book Antiqua"/>
          <w:color w:val="000000"/>
        </w:rPr>
        <w:t xml:space="preserve">Bendtsen F, Poulsen JH, Clemmesen JO, Larsen FS, Goetze JP, Iversen JS, Jensen MT, Møgelvang R, Pedersen EB, Bech JN, Møller S. Transjugular intrahepatic portosystemic shunt: impact on systemic hemodynamics and renal and cardiac function in patients with cirrhosis. </w:t>
      </w:r>
      <w:r w:rsidR="00F44337" w:rsidRPr="00F44337">
        <w:rPr>
          <w:rFonts w:ascii="Book Antiqua" w:eastAsia="Book Antiqua" w:hAnsi="Book Antiqua" w:cs="Book Antiqua"/>
          <w:i/>
          <w:iCs/>
          <w:color w:val="000000"/>
        </w:rPr>
        <w:t>Am J Physiol Gastrointest Liver Physiol</w:t>
      </w:r>
      <w:r w:rsidR="00F44337">
        <w:rPr>
          <w:rFonts w:ascii="Book Antiqua" w:eastAsia="Book Antiqua" w:hAnsi="Book Antiqua" w:cs="Book Antiqua"/>
          <w:color w:val="000000"/>
        </w:rPr>
        <w:t xml:space="preserve"> 2018; </w:t>
      </w:r>
      <w:r w:rsidR="00F44337" w:rsidRPr="00F44337">
        <w:rPr>
          <w:rFonts w:ascii="Book Antiqua" w:eastAsia="Book Antiqua" w:hAnsi="Book Antiqua" w:cs="Book Antiqua"/>
          <w:b/>
          <w:bCs/>
          <w:color w:val="000000"/>
        </w:rPr>
        <w:t>314</w:t>
      </w:r>
      <w:r w:rsidR="00F44337">
        <w:rPr>
          <w:rFonts w:ascii="Book Antiqua" w:eastAsia="Book Antiqua" w:hAnsi="Book Antiqua" w:cs="Book Antiqua"/>
          <w:color w:val="000000"/>
        </w:rPr>
        <w:t xml:space="preserve">: </w:t>
      </w:r>
      <w:r w:rsidR="00F44337" w:rsidRPr="00F44337">
        <w:rPr>
          <w:rFonts w:ascii="Book Antiqua" w:eastAsia="Book Antiqua" w:hAnsi="Book Antiqua" w:cs="Book Antiqua"/>
          <w:color w:val="000000"/>
        </w:rPr>
        <w:t>G275-G286</w:t>
      </w:r>
      <w:r w:rsidR="00F44337">
        <w:rPr>
          <w:rFonts w:ascii="Book Antiqua" w:eastAsia="Book Antiqua" w:hAnsi="Book Antiqua" w:cs="Book Antiqua"/>
          <w:color w:val="000000"/>
        </w:rPr>
        <w:t xml:space="preserve"> [</w:t>
      </w:r>
      <w:r w:rsidR="00F44337" w:rsidRPr="00F44337">
        <w:rPr>
          <w:rFonts w:ascii="Book Antiqua" w:eastAsia="Book Antiqua" w:hAnsi="Book Antiqua" w:cs="Book Antiqua"/>
          <w:color w:val="000000"/>
        </w:rPr>
        <w:t>PMID: 29074483 DOI: 10.1152/ajpgi.00094.2017</w:t>
      </w:r>
      <w:r w:rsidR="00F44337">
        <w:rPr>
          <w:rFonts w:ascii="Book Antiqua" w:eastAsia="Book Antiqua" w:hAnsi="Book Antiqua" w:cs="Book Antiqua"/>
          <w:color w:val="000000"/>
        </w:rPr>
        <w:t>]</w:t>
      </w:r>
    </w:p>
    <w:p w14:paraId="2360E213" w14:textId="6A1F4A13" w:rsidR="00A77B3E" w:rsidRDefault="00F96FB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Teng</w:t>
      </w:r>
      <w:r w:rsidR="00050759">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sidRPr="00050759">
        <w:rPr>
          <w:rFonts w:ascii="Book Antiqua" w:eastAsia="Book Antiqua" w:hAnsi="Book Antiqua" w:cs="Book Antiqua"/>
          <w:color w:val="000000"/>
        </w:rPr>
        <w:t>,</w:t>
      </w:r>
      <w:r>
        <w:rPr>
          <w:rFonts w:ascii="Book Antiqua" w:eastAsia="Book Antiqua" w:hAnsi="Book Antiqua" w:cs="Book Antiqua"/>
          <w:color w:val="000000"/>
        </w:rPr>
        <w:t xml:space="preserve"> </w:t>
      </w:r>
      <w:r w:rsidR="00050759" w:rsidRPr="00050759">
        <w:rPr>
          <w:rFonts w:ascii="Book Antiqua" w:eastAsia="Book Antiqua" w:hAnsi="Book Antiqua" w:cs="Book Antiqua"/>
          <w:color w:val="000000"/>
        </w:rPr>
        <w:t xml:space="preserve">Zuo H, Liu L, Dong J, Ding L. Long-term clinical outcomes in patients with viral hepatitis related liver cirrhosis after transjugular intrahepatic portosystemic shunt treatment. </w:t>
      </w:r>
      <w:r w:rsidR="00050759" w:rsidRPr="00050759">
        <w:rPr>
          <w:rFonts w:ascii="Book Antiqua" w:eastAsia="Book Antiqua" w:hAnsi="Book Antiqua" w:cs="Book Antiqua"/>
          <w:i/>
          <w:iCs/>
          <w:color w:val="000000"/>
        </w:rPr>
        <w:t>Virol J</w:t>
      </w:r>
      <w:r w:rsidR="00050759">
        <w:rPr>
          <w:rFonts w:ascii="Book Antiqua" w:eastAsia="Book Antiqua" w:hAnsi="Book Antiqua" w:cs="Book Antiqua"/>
          <w:color w:val="000000"/>
        </w:rPr>
        <w:t xml:space="preserve"> 2018; </w:t>
      </w:r>
      <w:r w:rsidR="00050759" w:rsidRPr="00050759">
        <w:rPr>
          <w:rFonts w:ascii="Book Antiqua" w:eastAsia="Book Antiqua" w:hAnsi="Book Antiqua" w:cs="Book Antiqua"/>
          <w:b/>
          <w:bCs/>
          <w:color w:val="000000"/>
        </w:rPr>
        <w:t>15</w:t>
      </w:r>
      <w:r w:rsidR="00050759">
        <w:rPr>
          <w:rFonts w:ascii="Book Antiqua" w:eastAsia="Book Antiqua" w:hAnsi="Book Antiqua" w:cs="Book Antiqua"/>
          <w:color w:val="000000"/>
        </w:rPr>
        <w:t>: 151 [</w:t>
      </w:r>
      <w:r w:rsidR="00050759" w:rsidRPr="00050759">
        <w:rPr>
          <w:rFonts w:ascii="Book Antiqua" w:eastAsia="Book Antiqua" w:hAnsi="Book Antiqua" w:cs="Book Antiqua"/>
          <w:color w:val="000000"/>
        </w:rPr>
        <w:t>PMID: 30285813 DOI: 10.1186/s12985-018-1067-7</w:t>
      </w:r>
      <w:r w:rsidR="00050759">
        <w:rPr>
          <w:rFonts w:ascii="Book Antiqua" w:eastAsia="Book Antiqua" w:hAnsi="Book Antiqua" w:cs="Book Antiqua"/>
          <w:color w:val="000000"/>
        </w:rPr>
        <w:t>]</w:t>
      </w:r>
    </w:p>
    <w:p w14:paraId="56CDBE81" w14:textId="33EFC6AF" w:rsidR="00A77B3E" w:rsidRDefault="00F96FB1">
      <w:pPr>
        <w:spacing w:line="360" w:lineRule="auto"/>
        <w:jc w:val="both"/>
      </w:pPr>
      <w:r>
        <w:rPr>
          <w:rFonts w:ascii="Book Antiqua" w:eastAsia="Book Antiqua" w:hAnsi="Book Antiqua" w:cs="Book Antiqua"/>
          <w:color w:val="000000"/>
        </w:rPr>
        <w:t>15</w:t>
      </w:r>
      <w:r w:rsidR="00B34D2F">
        <w:rPr>
          <w:rFonts w:ascii="Book Antiqua" w:eastAsia="Book Antiqua" w:hAnsi="Book Antiqua" w:cs="Book Antiqua"/>
          <w:color w:val="000000"/>
        </w:rPr>
        <w:t xml:space="preserve"> </w:t>
      </w:r>
      <w:r>
        <w:rPr>
          <w:rFonts w:ascii="Book Antiqua" w:eastAsia="Book Antiqua" w:hAnsi="Book Antiqua" w:cs="Book Antiqua"/>
          <w:b/>
          <w:bCs/>
          <w:color w:val="000000"/>
        </w:rPr>
        <w:t>Preibsch</w:t>
      </w:r>
      <w:r w:rsidR="00B34D2F">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sidRPr="00B34D2F">
        <w:rPr>
          <w:rFonts w:ascii="Book Antiqua" w:eastAsia="Book Antiqua" w:hAnsi="Book Antiqua" w:cs="Book Antiqua"/>
          <w:color w:val="000000"/>
        </w:rPr>
        <w:t>,</w:t>
      </w:r>
      <w:r>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 xml:space="preserve">Spira D, Thaiss WM, Syha R, Nikolaou K, Ketelsen D, Lauer UM, Horger M. Impact of transjugular intrahepatic portosystemic shunt implantation on liver </w:t>
      </w:r>
      <w:r w:rsidR="00B34D2F" w:rsidRPr="00B34D2F">
        <w:rPr>
          <w:rFonts w:ascii="Book Antiqua" w:eastAsia="Book Antiqua" w:hAnsi="Book Antiqua" w:cs="Book Antiqua"/>
          <w:color w:val="000000"/>
        </w:rPr>
        <w:lastRenderedPageBreak/>
        <w:t xml:space="preserve">perfusion measured by volume perfusion CT. </w:t>
      </w:r>
      <w:r w:rsidR="00B34D2F" w:rsidRPr="00B34D2F">
        <w:rPr>
          <w:rFonts w:ascii="Book Antiqua" w:eastAsia="Book Antiqua" w:hAnsi="Book Antiqua" w:cs="Book Antiqua"/>
          <w:i/>
          <w:iCs/>
          <w:color w:val="000000"/>
        </w:rPr>
        <w:t>Acta Radiol</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2017</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b/>
          <w:bCs/>
          <w:color w:val="000000"/>
        </w:rPr>
        <w:t>58</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1167-1173</w:t>
      </w:r>
      <w:r w:rsidR="00B34D2F">
        <w:rPr>
          <w:rFonts w:ascii="Book Antiqua" w:eastAsia="Book Antiqua" w:hAnsi="Book Antiqua" w:cs="Book Antiqua"/>
          <w:color w:val="000000"/>
        </w:rPr>
        <w:t xml:space="preserve"> [</w:t>
      </w:r>
      <w:r w:rsidR="00B34D2F" w:rsidRPr="00B34D2F">
        <w:rPr>
          <w:rFonts w:ascii="Book Antiqua" w:eastAsia="Book Antiqua" w:hAnsi="Book Antiqua" w:cs="Book Antiqua"/>
          <w:color w:val="000000"/>
        </w:rPr>
        <w:t>PMID: 28084812 DOI: 10.1177/0284185116685922</w:t>
      </w:r>
      <w:r w:rsidR="00B34D2F">
        <w:rPr>
          <w:rFonts w:ascii="Book Antiqua" w:eastAsia="Book Antiqua" w:hAnsi="Book Antiqua" w:cs="Book Antiqua"/>
          <w:color w:val="000000"/>
        </w:rPr>
        <w:t>]</w:t>
      </w:r>
    </w:p>
    <w:p w14:paraId="2E123F45" w14:textId="0DA4D712" w:rsidR="00A77B3E" w:rsidRDefault="00F96FB1">
      <w:pPr>
        <w:spacing w:line="360" w:lineRule="auto"/>
        <w:jc w:val="both"/>
      </w:pPr>
      <w:r>
        <w:rPr>
          <w:rFonts w:ascii="Book Antiqua" w:eastAsia="Book Antiqua" w:hAnsi="Book Antiqua" w:cs="Book Antiqua"/>
          <w:color w:val="000000"/>
        </w:rPr>
        <w:t>16</w:t>
      </w:r>
      <w:r w:rsidR="00996C71">
        <w:rPr>
          <w:rFonts w:ascii="Book Antiqua" w:eastAsia="Book Antiqua" w:hAnsi="Book Antiqua" w:cs="Book Antiqua"/>
          <w:color w:val="000000"/>
        </w:rPr>
        <w:t xml:space="preserve"> </w:t>
      </w:r>
      <w:r>
        <w:rPr>
          <w:rFonts w:ascii="Book Antiqua" w:eastAsia="Book Antiqua" w:hAnsi="Book Antiqua" w:cs="Book Antiqua"/>
          <w:b/>
          <w:bCs/>
          <w:color w:val="000000"/>
        </w:rPr>
        <w:t>Busk TM</w:t>
      </w:r>
      <w:r w:rsidRPr="00996C71">
        <w:rPr>
          <w:rFonts w:ascii="Book Antiqua" w:eastAsia="Book Antiqua" w:hAnsi="Book Antiqua" w:cs="Book Antiqua"/>
          <w:color w:val="000000"/>
        </w:rPr>
        <w:t>,</w:t>
      </w:r>
      <w:r>
        <w:rPr>
          <w:rFonts w:ascii="Book Antiqua" w:eastAsia="Book Antiqua" w:hAnsi="Book Antiqua" w:cs="Book Antiqua"/>
          <w:color w:val="000000"/>
        </w:rPr>
        <w:t xml:space="preserve"> </w:t>
      </w:r>
      <w:r w:rsidR="00996C71" w:rsidRPr="00996C71">
        <w:rPr>
          <w:rFonts w:ascii="Book Antiqua" w:eastAsia="Book Antiqua" w:hAnsi="Book Antiqua" w:cs="Book Antiqua"/>
          <w:color w:val="000000"/>
        </w:rPr>
        <w:t xml:space="preserve">Bendtsen F, Henriksen JH, Fuglsang S, Clemmesen JO, Larsen FS, Møller S. Effects of transjugular intrahepatic portosystemic shunt (TIPS) on blood volume distribution in patients with cirrhosis. </w:t>
      </w:r>
      <w:r w:rsidR="00996C71" w:rsidRPr="00996C71">
        <w:rPr>
          <w:rFonts w:ascii="Book Antiqua" w:eastAsia="Book Antiqua" w:hAnsi="Book Antiqua" w:cs="Book Antiqua"/>
          <w:i/>
          <w:iCs/>
          <w:color w:val="000000"/>
        </w:rPr>
        <w:t>Dig Liver Dis</w:t>
      </w:r>
      <w:r w:rsidR="00996C71">
        <w:rPr>
          <w:rFonts w:ascii="Book Antiqua" w:eastAsia="Book Antiqua" w:hAnsi="Book Antiqua" w:cs="Book Antiqua"/>
          <w:color w:val="000000"/>
        </w:rPr>
        <w:t xml:space="preserve"> 2017; </w:t>
      </w:r>
      <w:r w:rsidR="00996C71" w:rsidRPr="00996C71">
        <w:rPr>
          <w:rFonts w:ascii="Book Antiqua" w:eastAsia="Book Antiqua" w:hAnsi="Book Antiqua" w:cs="Book Antiqua"/>
          <w:b/>
          <w:bCs/>
          <w:color w:val="000000"/>
        </w:rPr>
        <w:t>49</w:t>
      </w:r>
      <w:r w:rsidR="00996C71">
        <w:rPr>
          <w:rFonts w:ascii="Book Antiqua" w:eastAsia="Book Antiqua" w:hAnsi="Book Antiqua" w:cs="Book Antiqua"/>
          <w:color w:val="000000"/>
        </w:rPr>
        <w:t xml:space="preserve">: </w:t>
      </w:r>
      <w:r w:rsidR="00996C71" w:rsidRPr="00996C71">
        <w:rPr>
          <w:rFonts w:ascii="Book Antiqua" w:eastAsia="Book Antiqua" w:hAnsi="Book Antiqua" w:cs="Book Antiqua"/>
          <w:color w:val="000000"/>
        </w:rPr>
        <w:t>1353-1359</w:t>
      </w:r>
      <w:r w:rsidR="00996C71">
        <w:rPr>
          <w:rFonts w:ascii="Book Antiqua" w:eastAsia="Book Antiqua" w:hAnsi="Book Antiqua" w:cs="Book Antiqua"/>
          <w:color w:val="000000"/>
        </w:rPr>
        <w:t xml:space="preserve"> [</w:t>
      </w:r>
      <w:r w:rsidR="00996C71" w:rsidRPr="00996C71">
        <w:rPr>
          <w:rFonts w:ascii="Book Antiqua" w:eastAsia="Book Antiqua" w:hAnsi="Book Antiqua" w:cs="Book Antiqua"/>
          <w:color w:val="000000"/>
        </w:rPr>
        <w:t>PMID: 28729141 DOI: 10.1016/j.dld.2017.06.011</w:t>
      </w:r>
      <w:r w:rsidR="00996C71">
        <w:rPr>
          <w:rFonts w:ascii="Book Antiqua" w:eastAsia="Book Antiqua" w:hAnsi="Book Antiqua" w:cs="Book Antiqua"/>
          <w:color w:val="000000"/>
        </w:rPr>
        <w:t>]</w:t>
      </w:r>
    </w:p>
    <w:p w14:paraId="0D11FCD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1D24CA" w14:textId="77777777" w:rsidR="00A77B3E" w:rsidRDefault="00F96FB1">
      <w:pPr>
        <w:spacing w:line="360" w:lineRule="auto"/>
        <w:jc w:val="both"/>
      </w:pPr>
      <w:r>
        <w:rPr>
          <w:rFonts w:ascii="Book Antiqua" w:eastAsia="Book Antiqua" w:hAnsi="Book Antiqua" w:cs="Book Antiqua"/>
          <w:b/>
          <w:color w:val="000000"/>
        </w:rPr>
        <w:lastRenderedPageBreak/>
        <w:t>Footnotes</w:t>
      </w:r>
    </w:p>
    <w:p w14:paraId="27190FB5" w14:textId="2E49C4FB" w:rsidR="00A77B3E" w:rsidRDefault="00F96FB1">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2"/>
        </w:rPr>
        <w:t>This study was approved by the Hospital Ethics Committee.</w:t>
      </w:r>
    </w:p>
    <w:p w14:paraId="077C60AF" w14:textId="77777777" w:rsidR="00A77B3E" w:rsidRDefault="00A77B3E">
      <w:pPr>
        <w:spacing w:line="360" w:lineRule="auto"/>
        <w:jc w:val="both"/>
      </w:pPr>
    </w:p>
    <w:p w14:paraId="4995C974" w14:textId="6FE52F06" w:rsidR="00A77B3E" w:rsidRDefault="00F96FB1">
      <w:pPr>
        <w:spacing w:line="360" w:lineRule="auto"/>
        <w:jc w:val="both"/>
      </w:pPr>
      <w:r>
        <w:rPr>
          <w:rFonts w:ascii="Book Antiqua" w:eastAsia="Book Antiqua" w:hAnsi="Book Antiqua" w:cs="Book Antiqua"/>
          <w:b/>
          <w:bCs/>
          <w:color w:val="000000"/>
        </w:rPr>
        <w:t>Informed consent stateme</w:t>
      </w:r>
      <w:r>
        <w:rPr>
          <w:rFonts w:ascii="Book Antiqua" w:eastAsia="Book Antiqua" w:hAnsi="Book Antiqua" w:cs="Book Antiqua"/>
          <w:b/>
          <w:bCs/>
          <w:color w:val="000000"/>
        </w:rPr>
        <w:t xml:space="preserve">nt: </w:t>
      </w:r>
      <w:r w:rsidR="004B3D58" w:rsidRPr="004A6FEC">
        <w:rPr>
          <w:rFonts w:ascii="Book Antiqua" w:eastAsia="Book Antiqua" w:hAnsi="Book Antiqua" w:cs="Book Antiqua"/>
          <w:bCs/>
          <w:color w:val="000000"/>
        </w:rPr>
        <w:t>The</w:t>
      </w:r>
      <w:r w:rsidR="004B3D58">
        <w:rPr>
          <w:rFonts w:ascii="Book Antiqua" w:eastAsia="Book Antiqua" w:hAnsi="Book Antiqua" w:cs="Book Antiqua"/>
          <w:b/>
          <w:bCs/>
          <w:color w:val="000000"/>
        </w:rPr>
        <w:t xml:space="preserve"> </w:t>
      </w:r>
      <w:r w:rsidR="004B3D58">
        <w:rPr>
          <w:rFonts w:ascii="Book Antiqua" w:eastAsia="Book Antiqua" w:hAnsi="Book Antiqua" w:cs="Book Antiqua"/>
          <w:color w:val="000000"/>
        </w:rPr>
        <w:t>p</w:t>
      </w:r>
      <w:r w:rsidR="004B3D58" w:rsidRPr="0079211B">
        <w:rPr>
          <w:rFonts w:ascii="Book Antiqua" w:eastAsia="Book Antiqua" w:hAnsi="Book Antiqua" w:cs="Book Antiqua"/>
          <w:color w:val="000000"/>
        </w:rPr>
        <w:t xml:space="preserve">atients </w:t>
      </w:r>
      <w:r w:rsidR="0079211B" w:rsidRPr="0079211B">
        <w:rPr>
          <w:rFonts w:ascii="Book Antiqua" w:eastAsia="Book Antiqua" w:hAnsi="Book Antiqua" w:cs="Book Antiqua"/>
          <w:color w:val="000000"/>
        </w:rPr>
        <w:t xml:space="preserve">and their families were fully informed and provided </w:t>
      </w:r>
      <w:r w:rsidR="004B3D58">
        <w:rPr>
          <w:rFonts w:ascii="Book Antiqua" w:eastAsia="Book Antiqua" w:hAnsi="Book Antiqua" w:cs="Book Antiqua"/>
          <w:color w:val="000000"/>
        </w:rPr>
        <w:t>written</w:t>
      </w:r>
      <w:r w:rsidR="004B3D58" w:rsidRPr="0079211B">
        <w:rPr>
          <w:rFonts w:ascii="Book Antiqua" w:eastAsia="Book Antiqua" w:hAnsi="Book Antiqua" w:cs="Book Antiqua"/>
          <w:color w:val="000000"/>
        </w:rPr>
        <w:t xml:space="preserve"> </w:t>
      </w:r>
      <w:r w:rsidR="0079211B" w:rsidRPr="0079211B">
        <w:rPr>
          <w:rFonts w:ascii="Book Antiqua" w:eastAsia="Book Antiqua" w:hAnsi="Book Antiqua" w:cs="Book Antiqua"/>
          <w:color w:val="000000"/>
        </w:rPr>
        <w:t>consent for sur</w:t>
      </w:r>
      <w:r w:rsidR="0079211B" w:rsidRPr="0079211B">
        <w:rPr>
          <w:rFonts w:ascii="Book Antiqua" w:eastAsia="Book Antiqua" w:hAnsi="Book Antiqua" w:cs="Book Antiqua"/>
          <w:color w:val="000000"/>
        </w:rPr>
        <w:t>gery.</w:t>
      </w:r>
    </w:p>
    <w:p w14:paraId="125E439B" w14:textId="77777777" w:rsidR="00A77B3E" w:rsidRDefault="00A77B3E">
      <w:pPr>
        <w:spacing w:line="360" w:lineRule="auto"/>
        <w:jc w:val="both"/>
      </w:pPr>
    </w:p>
    <w:p w14:paraId="45544A54" w14:textId="58FCFE5F" w:rsidR="00A77B3E" w:rsidRDefault="00F96FB1">
      <w:pPr>
        <w:spacing w:line="360" w:lineRule="auto"/>
        <w:jc w:val="both"/>
      </w:pPr>
      <w:r>
        <w:rPr>
          <w:rFonts w:ascii="Book Antiqua" w:eastAsia="Book Antiqua" w:hAnsi="Book Antiqua" w:cs="Book Antiqua"/>
          <w:b/>
          <w:bCs/>
          <w:color w:val="000000"/>
          <w:szCs w:val="21"/>
        </w:rPr>
        <w:t xml:space="preserve">Conflict-of-interest statement: </w:t>
      </w:r>
      <w:r w:rsidR="000B78BB">
        <w:rPr>
          <w:rFonts w:ascii="Book Antiqua" w:eastAsia="Book Antiqua" w:hAnsi="Book Antiqua" w:cs="Book Antiqua"/>
          <w:color w:val="000000"/>
          <w:szCs w:val="22"/>
        </w:rPr>
        <w:t>The authors</w:t>
      </w:r>
      <w:r>
        <w:rPr>
          <w:rFonts w:ascii="Book Antiqua" w:eastAsia="Book Antiqua" w:hAnsi="Book Antiqua" w:cs="Book Antiqua"/>
          <w:color w:val="000000"/>
          <w:szCs w:val="22"/>
        </w:rPr>
        <w:t xml:space="preserve"> declare no competing interests.</w:t>
      </w:r>
    </w:p>
    <w:p w14:paraId="4DB45B1F" w14:textId="77777777" w:rsidR="00A77B3E" w:rsidRDefault="00A77B3E">
      <w:pPr>
        <w:spacing w:line="360" w:lineRule="auto"/>
        <w:jc w:val="both"/>
      </w:pPr>
    </w:p>
    <w:p w14:paraId="1B188F9A" w14:textId="1EC53ED0" w:rsidR="00A77B3E" w:rsidRDefault="00F96FB1">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2"/>
        </w:rPr>
        <w:t>The study protocol, statistical analysis plan, and de</w:t>
      </w:r>
      <w:r w:rsidR="00B65791">
        <w:rPr>
          <w:rFonts w:ascii="Book Antiqua" w:eastAsia="Book Antiqua" w:hAnsi="Book Antiqua" w:cs="Book Antiqua"/>
          <w:color w:val="000000"/>
          <w:szCs w:val="22"/>
        </w:rPr>
        <w:t>-</w:t>
      </w:r>
      <w:r>
        <w:rPr>
          <w:rFonts w:ascii="Book Antiqua" w:eastAsia="Book Antiqua" w:hAnsi="Book Antiqua" w:cs="Book Antiqua"/>
          <w:color w:val="000000"/>
          <w:szCs w:val="22"/>
        </w:rPr>
        <w:t>identi</w:t>
      </w:r>
      <w:r w:rsidR="00B65791">
        <w:rPr>
          <w:rFonts w:ascii="Book Antiqua" w:eastAsia="Book Antiqua" w:hAnsi="Book Antiqua" w:cs="Book Antiqua"/>
          <w:color w:val="000000"/>
          <w:szCs w:val="22"/>
        </w:rPr>
        <w:t>fi</w:t>
      </w:r>
      <w:r>
        <w:rPr>
          <w:rFonts w:ascii="Book Antiqua" w:eastAsia="Book Antiqua" w:hAnsi="Book Antiqua" w:cs="Book Antiqua"/>
          <w:color w:val="000000"/>
          <w:szCs w:val="22"/>
        </w:rPr>
        <w:t>ed participant data can be made available upon request for non-commercial purposes and after approval of a study proposal through a signed data access agreement. Proposals should be directed to jpqqing@163.com.</w:t>
      </w:r>
    </w:p>
    <w:p w14:paraId="1849CA89" w14:textId="77777777" w:rsidR="00A77B3E" w:rsidRDefault="00A77B3E">
      <w:pPr>
        <w:spacing w:line="360" w:lineRule="auto"/>
        <w:jc w:val="both"/>
      </w:pPr>
    </w:p>
    <w:p w14:paraId="61EB9719" w14:textId="77777777" w:rsidR="00A77B3E" w:rsidRDefault="00F96FB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10962A" w14:textId="77777777" w:rsidR="00A77B3E" w:rsidRDefault="00A77B3E">
      <w:pPr>
        <w:spacing w:line="360" w:lineRule="auto"/>
        <w:jc w:val="both"/>
      </w:pPr>
    </w:p>
    <w:p w14:paraId="655D9B4D" w14:textId="0A5998AA" w:rsidR="00A77B3E" w:rsidRDefault="00F96FB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65791">
        <w:rPr>
          <w:rFonts w:ascii="Book Antiqua" w:eastAsia="Book Antiqua" w:hAnsi="Book Antiqua" w:cs="Book Antiqua"/>
          <w:color w:val="000000"/>
        </w:rPr>
        <w:t>m</w:t>
      </w:r>
      <w:r>
        <w:rPr>
          <w:rFonts w:ascii="Book Antiqua" w:eastAsia="Book Antiqua" w:hAnsi="Book Antiqua" w:cs="Book Antiqua"/>
          <w:color w:val="000000"/>
        </w:rPr>
        <w:t>anuscript</w:t>
      </w:r>
    </w:p>
    <w:p w14:paraId="531BD534" w14:textId="77777777" w:rsidR="00A77B3E" w:rsidRDefault="00A77B3E">
      <w:pPr>
        <w:spacing w:line="360" w:lineRule="auto"/>
        <w:jc w:val="both"/>
      </w:pPr>
    </w:p>
    <w:p w14:paraId="6DCF0BDF" w14:textId="77777777" w:rsidR="00A77B3E" w:rsidRDefault="00F96FB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28, 2020</w:t>
      </w:r>
    </w:p>
    <w:p w14:paraId="3B075E00" w14:textId="77777777" w:rsidR="00A77B3E" w:rsidRDefault="00F96FB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24AE06BC" w14:textId="77777777" w:rsidR="00A77B3E" w:rsidRDefault="00F96FB1">
      <w:pPr>
        <w:spacing w:line="360" w:lineRule="auto"/>
        <w:jc w:val="both"/>
      </w:pPr>
      <w:r>
        <w:rPr>
          <w:rFonts w:ascii="Book Antiqua" w:eastAsia="Book Antiqua" w:hAnsi="Book Antiqua" w:cs="Book Antiqua"/>
          <w:b/>
          <w:color w:val="000000"/>
        </w:rPr>
        <w:t xml:space="preserve">Article in press: </w:t>
      </w:r>
    </w:p>
    <w:p w14:paraId="434520E1" w14:textId="77777777" w:rsidR="00A77B3E" w:rsidRDefault="00A77B3E">
      <w:pPr>
        <w:spacing w:line="360" w:lineRule="auto"/>
        <w:jc w:val="both"/>
      </w:pPr>
    </w:p>
    <w:p w14:paraId="4E0B359F" w14:textId="2FCE504E" w:rsidR="00A77B3E" w:rsidRDefault="00F96FB1">
      <w:pPr>
        <w:spacing w:line="360" w:lineRule="auto"/>
        <w:jc w:val="both"/>
      </w:pPr>
      <w:r>
        <w:rPr>
          <w:rFonts w:ascii="Book Antiqua" w:eastAsia="Book Antiqua" w:hAnsi="Book Antiqua" w:cs="Book Antiqua"/>
          <w:b/>
          <w:color w:val="000000"/>
        </w:rPr>
        <w:t xml:space="preserve">Specialty type: </w:t>
      </w:r>
      <w:r w:rsidR="00B65791" w:rsidRPr="00B65791">
        <w:rPr>
          <w:rFonts w:ascii="Book Antiqua" w:eastAsia="Book Antiqua" w:hAnsi="Book Antiqua" w:cs="Book Antiqua"/>
          <w:color w:val="000000"/>
        </w:rPr>
        <w:t>Medicine, research and experimental</w:t>
      </w:r>
    </w:p>
    <w:p w14:paraId="1F150575" w14:textId="77777777" w:rsidR="00A77B3E" w:rsidRDefault="00F96FB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47F142D" w14:textId="77777777" w:rsidR="00A77B3E" w:rsidRDefault="00F96FB1">
      <w:pPr>
        <w:spacing w:line="360" w:lineRule="auto"/>
        <w:jc w:val="both"/>
      </w:pPr>
      <w:r>
        <w:rPr>
          <w:rFonts w:ascii="Book Antiqua" w:eastAsia="Book Antiqua" w:hAnsi="Book Antiqua" w:cs="Book Antiqua"/>
          <w:b/>
          <w:color w:val="000000"/>
        </w:rPr>
        <w:lastRenderedPageBreak/>
        <w:t>Peer-review report’s scientific quality classification</w:t>
      </w:r>
    </w:p>
    <w:p w14:paraId="1A35BE71" w14:textId="77777777" w:rsidR="00A77B3E" w:rsidRDefault="00F96FB1">
      <w:pPr>
        <w:spacing w:line="360" w:lineRule="auto"/>
        <w:jc w:val="both"/>
      </w:pPr>
      <w:r>
        <w:rPr>
          <w:rFonts w:ascii="Book Antiqua" w:eastAsia="Book Antiqua" w:hAnsi="Book Antiqua" w:cs="Book Antiqua"/>
          <w:color w:val="000000"/>
        </w:rPr>
        <w:t>Grade A (Excellent): 0</w:t>
      </w:r>
    </w:p>
    <w:p w14:paraId="1AD7C274" w14:textId="77777777" w:rsidR="00A77B3E" w:rsidRDefault="00F96FB1">
      <w:pPr>
        <w:spacing w:line="360" w:lineRule="auto"/>
        <w:jc w:val="both"/>
      </w:pPr>
      <w:r>
        <w:rPr>
          <w:rFonts w:ascii="Book Antiqua" w:eastAsia="Book Antiqua" w:hAnsi="Book Antiqua" w:cs="Book Antiqua"/>
          <w:color w:val="000000"/>
        </w:rPr>
        <w:t>Grade B (Very good): 0</w:t>
      </w:r>
    </w:p>
    <w:p w14:paraId="624BA7F7" w14:textId="77777777" w:rsidR="00A77B3E" w:rsidRDefault="00F96FB1">
      <w:pPr>
        <w:spacing w:line="360" w:lineRule="auto"/>
        <w:jc w:val="both"/>
      </w:pPr>
      <w:r>
        <w:rPr>
          <w:rFonts w:ascii="Book Antiqua" w:eastAsia="Book Antiqua" w:hAnsi="Book Antiqua" w:cs="Book Antiqua"/>
          <w:color w:val="000000"/>
        </w:rPr>
        <w:t>Grade C (Good): C</w:t>
      </w:r>
    </w:p>
    <w:p w14:paraId="0B77A80B" w14:textId="77777777" w:rsidR="00A77B3E" w:rsidRDefault="00F96FB1">
      <w:pPr>
        <w:spacing w:line="360" w:lineRule="auto"/>
        <w:jc w:val="both"/>
      </w:pPr>
      <w:r>
        <w:rPr>
          <w:rFonts w:ascii="Book Antiqua" w:eastAsia="Book Antiqua" w:hAnsi="Book Antiqua" w:cs="Book Antiqua"/>
          <w:color w:val="000000"/>
        </w:rPr>
        <w:t>Grade D (Fair): 0</w:t>
      </w:r>
    </w:p>
    <w:p w14:paraId="08766466" w14:textId="77777777" w:rsidR="00A77B3E" w:rsidRDefault="00F96FB1">
      <w:pPr>
        <w:spacing w:line="360" w:lineRule="auto"/>
        <w:jc w:val="both"/>
      </w:pPr>
      <w:r>
        <w:rPr>
          <w:rFonts w:ascii="Book Antiqua" w:eastAsia="Book Antiqua" w:hAnsi="Book Antiqua" w:cs="Book Antiqua"/>
          <w:color w:val="000000"/>
        </w:rPr>
        <w:t>Grade E (Poor): 0</w:t>
      </w:r>
    </w:p>
    <w:p w14:paraId="40F64B96" w14:textId="77777777" w:rsidR="00A77B3E" w:rsidRDefault="00A77B3E">
      <w:pPr>
        <w:spacing w:line="360" w:lineRule="auto"/>
        <w:jc w:val="both"/>
      </w:pPr>
    </w:p>
    <w:p w14:paraId="43BE8B9D" w14:textId="0C3580AF" w:rsidR="00A77B3E" w:rsidRDefault="00F96F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Tsoulfas G</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4B3D58" w:rsidRPr="004A6FEC">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D04CBF0" w14:textId="77777777" w:rsidR="00C96AC0" w:rsidRDefault="00C96AC0">
      <w:pPr>
        <w:spacing w:line="360" w:lineRule="auto"/>
        <w:jc w:val="both"/>
        <w:sectPr w:rsidR="00C96AC0">
          <w:pgSz w:w="12240" w:h="15840"/>
          <w:pgMar w:top="1440" w:right="1440" w:bottom="1440" w:left="1440" w:header="720" w:footer="720" w:gutter="0"/>
          <w:cols w:space="720"/>
          <w:docGrid w:linePitch="360"/>
        </w:sectPr>
      </w:pPr>
    </w:p>
    <w:p w14:paraId="7FFEE2DE" w14:textId="37FB0CA8" w:rsidR="00A77B3E" w:rsidRDefault="00F96F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215EFA" w14:textId="7F287121" w:rsidR="00F96FB1" w:rsidRDefault="00F96FB1">
      <w:pPr>
        <w:spacing w:line="360" w:lineRule="auto"/>
        <w:jc w:val="both"/>
      </w:pPr>
      <w:r>
        <w:rPr>
          <w:noProof/>
          <w:lang w:eastAsia="zh-CN"/>
        </w:rPr>
        <w:drawing>
          <wp:inline distT="0" distB="0" distL="0" distR="0" wp14:anchorId="0E0ED7FF" wp14:editId="374F7AD8">
            <wp:extent cx="5943600" cy="2357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57755"/>
                    </a:xfrm>
                    <a:prstGeom prst="rect">
                      <a:avLst/>
                    </a:prstGeom>
                  </pic:spPr>
                </pic:pic>
              </a:graphicData>
            </a:graphic>
          </wp:inline>
        </w:drawing>
      </w:r>
    </w:p>
    <w:p w14:paraId="705260DF" w14:textId="4649F616" w:rsidR="00331178" w:rsidRDefault="00F96FB1" w:rsidP="00F96FB1">
      <w:pPr>
        <w:spacing w:line="360" w:lineRule="auto"/>
        <w:jc w:val="both"/>
        <w:rPr>
          <w:rFonts w:ascii="Book Antiqua" w:eastAsia="Book Antiqua" w:hAnsi="Book Antiqua" w:cs="Book Antiqua"/>
          <w:b/>
          <w:bCs/>
          <w:color w:val="000000"/>
        </w:rPr>
      </w:pPr>
      <w:r w:rsidRPr="00331178">
        <w:rPr>
          <w:rFonts w:ascii="Book Antiqua" w:eastAsia="Book Antiqua" w:hAnsi="Book Antiqua" w:cs="Book Antiqua"/>
          <w:b/>
          <w:bCs/>
          <w:color w:val="000000"/>
        </w:rPr>
        <w:t>Figure 1</w:t>
      </w:r>
      <w:r w:rsidR="00331178">
        <w:rPr>
          <w:rFonts w:ascii="Book Antiqua" w:eastAsia="Book Antiqua" w:hAnsi="Book Antiqua" w:cs="Book Antiqua"/>
          <w:b/>
          <w:bCs/>
          <w:color w:val="000000"/>
        </w:rPr>
        <w:t xml:space="preserve"> </w:t>
      </w:r>
      <w:r w:rsidR="00331178" w:rsidRPr="00331178">
        <w:rPr>
          <w:rFonts w:ascii="Book Antiqua" w:eastAsia="Book Antiqua" w:hAnsi="Book Antiqua" w:cs="Book Antiqua"/>
          <w:b/>
          <w:bCs/>
          <w:color w:val="000000"/>
        </w:rPr>
        <w:t>Incide</w:t>
      </w:r>
      <w:r w:rsidR="00331178" w:rsidRPr="00331178">
        <w:rPr>
          <w:rFonts w:ascii="Book Antiqua" w:eastAsia="Book Antiqua" w:hAnsi="Book Antiqua" w:cs="Book Antiqua"/>
          <w:b/>
          <w:bCs/>
          <w:color w:val="000000"/>
        </w:rPr>
        <w:t>nce</w:t>
      </w:r>
      <w:r w:rsidR="004B3D58">
        <w:rPr>
          <w:rFonts w:ascii="Book Antiqua" w:eastAsia="Book Antiqua" w:hAnsi="Book Antiqua" w:cs="Book Antiqua"/>
          <w:b/>
          <w:bCs/>
          <w:color w:val="000000"/>
        </w:rPr>
        <w:t xml:space="preserve"> </w:t>
      </w:r>
      <w:r w:rsidR="00331178" w:rsidRPr="00331178">
        <w:rPr>
          <w:rFonts w:ascii="Book Antiqua" w:eastAsia="Book Antiqua" w:hAnsi="Book Antiqua" w:cs="Book Antiqua"/>
          <w:b/>
          <w:bCs/>
          <w:color w:val="000000"/>
        </w:rPr>
        <w:t xml:space="preserve">of hepatic encephalopathy </w:t>
      </w:r>
      <w:r w:rsidR="004B3D58" w:rsidRPr="00331178">
        <w:rPr>
          <w:rFonts w:ascii="Book Antiqua" w:eastAsia="Book Antiqua" w:hAnsi="Book Antiqua" w:cs="Book Antiqua"/>
          <w:b/>
          <w:bCs/>
          <w:color w:val="000000"/>
        </w:rPr>
        <w:t xml:space="preserve">and survival </w:t>
      </w:r>
      <w:r w:rsidR="00331178" w:rsidRPr="00331178">
        <w:rPr>
          <w:rFonts w:ascii="Book Antiqua" w:eastAsia="Book Antiqua" w:hAnsi="Book Antiqua" w:cs="Book Antiqua"/>
          <w:b/>
          <w:bCs/>
          <w:color w:val="000000"/>
        </w:rPr>
        <w:t>in the thr</w:t>
      </w:r>
      <w:r w:rsidR="00331178" w:rsidRPr="00331178">
        <w:rPr>
          <w:rFonts w:ascii="Book Antiqua" w:eastAsia="Book Antiqua" w:hAnsi="Book Antiqua" w:cs="Book Antiqua"/>
          <w:b/>
          <w:bCs/>
          <w:color w:val="000000"/>
        </w:rPr>
        <w:t>ee patient groups</w:t>
      </w:r>
      <w:r w:rsidRPr="00331178">
        <w:rPr>
          <w:rFonts w:ascii="Book Antiqua" w:eastAsia="Book Antiqua" w:hAnsi="Book Antiqua" w:cs="Book Antiqua"/>
          <w:b/>
          <w:bCs/>
          <w:color w:val="000000"/>
        </w:rPr>
        <w:t>.</w:t>
      </w:r>
    </w:p>
    <w:p w14:paraId="2427B7EA" w14:textId="1A7D7026" w:rsidR="00A77B3E" w:rsidRDefault="00331178" w:rsidP="00F96FB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E2605">
        <w:rPr>
          <w:rFonts w:ascii="Book Antiqua" w:eastAsia="Book Antiqua" w:hAnsi="Book Antiqua" w:cs="Book Antiqua"/>
          <w:b/>
          <w:bCs/>
          <w:noProof/>
          <w:color w:val="000000"/>
          <w:lang w:eastAsia="zh-CN"/>
        </w:rPr>
        <w:lastRenderedPageBreak/>
        <w:drawing>
          <wp:inline distT="0" distB="0" distL="0" distR="0" wp14:anchorId="594433DA" wp14:editId="7119B8BB">
            <wp:extent cx="5943600" cy="4537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37710"/>
                    </a:xfrm>
                    <a:prstGeom prst="rect">
                      <a:avLst/>
                    </a:prstGeom>
                  </pic:spPr>
                </pic:pic>
              </a:graphicData>
            </a:graphic>
          </wp:inline>
        </w:drawing>
      </w:r>
    </w:p>
    <w:p w14:paraId="5A32E5A3" w14:textId="3BCBA13F" w:rsidR="00A45895" w:rsidRPr="006E2605" w:rsidRDefault="007708AD" w:rsidP="00F96FB1">
      <w:pPr>
        <w:spacing w:line="360" w:lineRule="auto"/>
        <w:jc w:val="both"/>
        <w:rPr>
          <w:rFonts w:ascii="Book Antiqua" w:hAnsi="Book Antiqua"/>
        </w:rPr>
      </w:pPr>
      <w:r w:rsidRPr="007708AD">
        <w:rPr>
          <w:rFonts w:ascii="Book Antiqua" w:hAnsi="Book Antiqua"/>
          <w:b/>
          <w:bCs/>
        </w:rPr>
        <w:t>Figure 2 Comparison of liver function before and after surgery among the three groups.</w:t>
      </w:r>
      <w:r w:rsidR="006E2605">
        <w:rPr>
          <w:rFonts w:ascii="Book Antiqua" w:hAnsi="Book Antiqua"/>
          <w:b/>
          <w:bCs/>
        </w:rPr>
        <w:t xml:space="preserve"> </w:t>
      </w:r>
      <w:r w:rsidR="006E2605" w:rsidRPr="006E2605">
        <w:rPr>
          <w:rFonts w:ascii="Book Antiqua" w:hAnsi="Book Antiqua"/>
        </w:rPr>
        <w:t>A: Total bilirubin</w:t>
      </w:r>
      <w:r w:rsidR="006E2605">
        <w:rPr>
          <w:rFonts w:ascii="Book Antiqua" w:hAnsi="Book Antiqua"/>
        </w:rPr>
        <w:t xml:space="preserve">; </w:t>
      </w:r>
      <w:r w:rsidR="006E2605">
        <w:rPr>
          <w:rFonts w:ascii="Book Antiqua" w:hAnsi="Book Antiqua"/>
          <w:lang w:eastAsia="zh-CN"/>
        </w:rPr>
        <w:t>B: A</w:t>
      </w:r>
      <w:r w:rsidR="0031383B" w:rsidRPr="006E2605">
        <w:rPr>
          <w:rFonts w:ascii="Book Antiqua" w:hAnsi="Book Antiqua"/>
          <w:lang w:eastAsia="zh-CN"/>
        </w:rPr>
        <w:t>spartate aminotransferase</w:t>
      </w:r>
      <w:r w:rsidR="006E2605">
        <w:rPr>
          <w:rFonts w:ascii="Book Antiqua" w:hAnsi="Book Antiqua"/>
          <w:lang w:eastAsia="zh-CN"/>
        </w:rPr>
        <w:t xml:space="preserve">; C: </w:t>
      </w:r>
      <w:r w:rsidR="006E2605">
        <w:rPr>
          <w:rFonts w:ascii="Book Antiqua" w:hAnsi="Book Antiqua" w:cs="Book Antiqua"/>
          <w:color w:val="000000"/>
          <w:szCs w:val="22"/>
          <w:lang w:eastAsia="zh-CN"/>
        </w:rPr>
        <w:t>A</w:t>
      </w:r>
      <w:r w:rsidR="006E2605" w:rsidRPr="006E2605">
        <w:rPr>
          <w:rFonts w:ascii="Book Antiqua" w:hAnsi="Book Antiqua" w:cs="Book Antiqua"/>
          <w:color w:val="000000"/>
          <w:szCs w:val="22"/>
          <w:lang w:eastAsia="zh-CN"/>
        </w:rPr>
        <w:t>lanine aminotransferase</w:t>
      </w:r>
      <w:r w:rsidR="006E2605">
        <w:rPr>
          <w:rFonts w:ascii="Book Antiqua" w:hAnsi="Book Antiqua" w:cs="Book Antiqua"/>
          <w:color w:val="000000"/>
          <w:szCs w:val="22"/>
          <w:lang w:eastAsia="zh-CN"/>
        </w:rPr>
        <w:t>;</w:t>
      </w:r>
      <w:r w:rsidR="0031383B" w:rsidRPr="006E2605">
        <w:rPr>
          <w:rFonts w:ascii="Book Antiqua" w:hAnsi="Book Antiqua"/>
          <w:lang w:eastAsia="zh-CN"/>
        </w:rPr>
        <w:t xml:space="preserve"> </w:t>
      </w:r>
      <w:r w:rsidR="006E2605">
        <w:rPr>
          <w:rFonts w:ascii="Book Antiqua" w:hAnsi="Book Antiqua"/>
          <w:lang w:eastAsia="zh-CN"/>
        </w:rPr>
        <w:t xml:space="preserve">D: </w:t>
      </w:r>
      <w:r w:rsidR="006E2605">
        <w:rPr>
          <w:rFonts w:ascii="Book Antiqua" w:hAnsi="Book Antiqua" w:cs="Book Antiqua"/>
          <w:color w:val="000000"/>
          <w:szCs w:val="22"/>
          <w:lang w:eastAsia="zh-CN"/>
        </w:rPr>
        <w:t>A</w:t>
      </w:r>
      <w:r w:rsidR="006E2605" w:rsidRPr="006E2605">
        <w:rPr>
          <w:rFonts w:ascii="Book Antiqua" w:hAnsi="Book Antiqua" w:cs="Book Antiqua"/>
          <w:color w:val="000000"/>
          <w:szCs w:val="22"/>
          <w:lang w:eastAsia="zh-CN"/>
        </w:rPr>
        <w:t>lbumin</w:t>
      </w:r>
      <w:r w:rsidR="006E2605">
        <w:rPr>
          <w:rFonts w:ascii="Book Antiqua" w:hAnsi="Book Antiqua" w:cs="Book Antiqua"/>
          <w:color w:val="000000"/>
          <w:szCs w:val="22"/>
          <w:lang w:eastAsia="zh-CN"/>
        </w:rPr>
        <w:t>.</w:t>
      </w:r>
      <w:r w:rsidR="006E2605" w:rsidRPr="006E2605">
        <w:rPr>
          <w:rFonts w:ascii="Book Antiqua" w:hAnsi="Book Antiqua"/>
          <w:lang w:eastAsia="zh-CN"/>
        </w:rPr>
        <w:t xml:space="preserve"> </w:t>
      </w:r>
      <w:r w:rsidR="0031383B" w:rsidRPr="006E2605">
        <w:rPr>
          <w:rFonts w:ascii="Book Antiqua" w:hAnsi="Book Antiqua"/>
          <w:lang w:eastAsia="zh-CN"/>
        </w:rPr>
        <w:t xml:space="preserve">AST: </w:t>
      </w:r>
      <w:r w:rsidR="0031383B" w:rsidRPr="006E2605">
        <w:rPr>
          <w:rFonts w:ascii="Book Antiqua" w:eastAsia="Book Antiqua" w:hAnsi="Book Antiqua" w:cs="Book Antiqua"/>
          <w:color w:val="000000"/>
          <w:szCs w:val="22"/>
        </w:rPr>
        <w:t>Aspartate aminotransferase</w:t>
      </w:r>
      <w:r w:rsidR="006E2605">
        <w:rPr>
          <w:rFonts w:ascii="Book Antiqua" w:eastAsia="Book Antiqua" w:hAnsi="Book Antiqua" w:cs="Book Antiqua"/>
          <w:color w:val="000000"/>
          <w:szCs w:val="22"/>
        </w:rPr>
        <w:t xml:space="preserve">; </w:t>
      </w:r>
      <w:r w:rsidR="00A45895" w:rsidRPr="006E2605">
        <w:rPr>
          <w:rFonts w:ascii="Book Antiqua" w:hAnsi="Book Antiqua" w:cs="Book Antiqua"/>
          <w:color w:val="000000"/>
          <w:szCs w:val="22"/>
          <w:lang w:eastAsia="zh-CN"/>
        </w:rPr>
        <w:t xml:space="preserve">ALT: </w:t>
      </w:r>
      <w:r w:rsidR="00A45895" w:rsidRPr="006E2605">
        <w:rPr>
          <w:rFonts w:ascii="Book Antiqua" w:eastAsia="Book Antiqua" w:hAnsi="Book Antiqua" w:cs="Book Antiqua"/>
          <w:color w:val="000000"/>
          <w:szCs w:val="22"/>
        </w:rPr>
        <w:t>Alanine aminotransferase.</w:t>
      </w:r>
    </w:p>
    <w:p w14:paraId="563C4EB1" w14:textId="4D7085A3" w:rsidR="00D027CE" w:rsidRDefault="00D027CE" w:rsidP="00F96FB1">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br w:type="page"/>
      </w:r>
      <w:r w:rsidR="004502AE">
        <w:rPr>
          <w:rFonts w:ascii="Book Antiqua" w:hAnsi="Book Antiqua" w:hint="eastAsia"/>
          <w:b/>
          <w:bCs/>
          <w:noProof/>
          <w:lang w:eastAsia="zh-CN"/>
        </w:rPr>
        <w:lastRenderedPageBreak/>
        <w:drawing>
          <wp:inline distT="0" distB="0" distL="0" distR="0" wp14:anchorId="7CAB5072" wp14:editId="658A8280">
            <wp:extent cx="4446561" cy="3802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833" cy="3804323"/>
                    </a:xfrm>
                    <a:prstGeom prst="rect">
                      <a:avLst/>
                    </a:prstGeom>
                  </pic:spPr>
                </pic:pic>
              </a:graphicData>
            </a:graphic>
          </wp:inline>
        </w:drawing>
      </w:r>
    </w:p>
    <w:p w14:paraId="51C84E15" w14:textId="759A925A" w:rsidR="00F102C3" w:rsidRDefault="004502AE" w:rsidP="00F96FB1">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t xml:space="preserve">Figure </w:t>
      </w:r>
      <w:r w:rsidR="002E1F1D">
        <w:rPr>
          <w:rFonts w:ascii="Book Antiqua" w:hAnsi="Book Antiqua" w:cs="Book Antiqua"/>
          <w:b/>
          <w:bCs/>
          <w:color w:val="000000"/>
          <w:szCs w:val="22"/>
          <w:lang w:eastAsia="zh-CN"/>
        </w:rPr>
        <w:t>3</w:t>
      </w:r>
      <w:r>
        <w:rPr>
          <w:rFonts w:ascii="Book Antiqua" w:hAnsi="Book Antiqua" w:cs="Book Antiqua"/>
          <w:b/>
          <w:bCs/>
          <w:color w:val="000000"/>
          <w:szCs w:val="22"/>
          <w:lang w:eastAsia="zh-CN"/>
        </w:rPr>
        <w:t xml:space="preserve"> </w:t>
      </w:r>
      <w:r w:rsidRPr="004502AE">
        <w:rPr>
          <w:rFonts w:ascii="Book Antiqua" w:hAnsi="Book Antiqua" w:cs="Book Antiqua"/>
          <w:b/>
          <w:bCs/>
          <w:color w:val="000000"/>
          <w:szCs w:val="22"/>
          <w:lang w:eastAsia="zh-CN"/>
        </w:rPr>
        <w:t>Preoperative and postoperative Child-Pugh scores and ratios in the three patient groups</w:t>
      </w:r>
      <w:r w:rsidR="00F102C3">
        <w:rPr>
          <w:rFonts w:ascii="Book Antiqua" w:hAnsi="Book Antiqua" w:cs="Book Antiqua"/>
          <w:b/>
          <w:bCs/>
          <w:color w:val="000000"/>
          <w:szCs w:val="22"/>
          <w:lang w:eastAsia="zh-CN"/>
        </w:rPr>
        <w:t>.</w:t>
      </w:r>
    </w:p>
    <w:p w14:paraId="3E0CD4FF" w14:textId="1A474CB8" w:rsidR="004502AE" w:rsidRDefault="00F102C3" w:rsidP="00F96FB1">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br w:type="page"/>
      </w:r>
      <w:r w:rsidR="0041478F">
        <w:rPr>
          <w:rFonts w:ascii="Book Antiqua" w:hAnsi="Book Antiqua" w:hint="eastAsia"/>
          <w:b/>
          <w:bCs/>
          <w:noProof/>
          <w:lang w:eastAsia="zh-CN"/>
        </w:rPr>
        <w:lastRenderedPageBreak/>
        <w:drawing>
          <wp:inline distT="0" distB="0" distL="0" distR="0" wp14:anchorId="227AAE87" wp14:editId="0E2AC7FF">
            <wp:extent cx="4460798" cy="3429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3359" cy="3430969"/>
                    </a:xfrm>
                    <a:prstGeom prst="rect">
                      <a:avLst/>
                    </a:prstGeom>
                  </pic:spPr>
                </pic:pic>
              </a:graphicData>
            </a:graphic>
          </wp:inline>
        </w:drawing>
      </w:r>
    </w:p>
    <w:p w14:paraId="2CDD9D0A" w14:textId="449674B7" w:rsidR="0041478F" w:rsidRDefault="0041478F" w:rsidP="00F96FB1">
      <w:pPr>
        <w:spacing w:line="360" w:lineRule="auto"/>
        <w:jc w:val="both"/>
        <w:rPr>
          <w:rFonts w:ascii="Book Antiqua" w:eastAsia="Book Antiqua" w:hAnsi="Book Antiqua" w:cs="Book Antiqua"/>
          <w:color w:val="000000"/>
          <w:szCs w:val="22"/>
        </w:rPr>
      </w:pPr>
      <w:r>
        <w:rPr>
          <w:rFonts w:ascii="Book Antiqua" w:hAnsi="Book Antiqua" w:cs="Book Antiqua" w:hint="eastAsia"/>
          <w:b/>
          <w:bCs/>
          <w:color w:val="000000"/>
          <w:szCs w:val="22"/>
          <w:lang w:eastAsia="zh-CN"/>
        </w:rPr>
        <w:t>F</w:t>
      </w:r>
      <w:r>
        <w:rPr>
          <w:rFonts w:ascii="Book Antiqua" w:hAnsi="Book Antiqua" w:cs="Book Antiqua"/>
          <w:b/>
          <w:bCs/>
          <w:color w:val="000000"/>
          <w:szCs w:val="22"/>
          <w:lang w:eastAsia="zh-CN"/>
        </w:rPr>
        <w:t xml:space="preserve">igure </w:t>
      </w:r>
      <w:r w:rsidR="002E1F1D">
        <w:rPr>
          <w:rFonts w:ascii="Book Antiqua" w:hAnsi="Book Antiqua" w:cs="Book Antiqua"/>
          <w:b/>
          <w:bCs/>
          <w:color w:val="000000"/>
          <w:szCs w:val="22"/>
          <w:lang w:eastAsia="zh-CN"/>
        </w:rPr>
        <w:t>4</w:t>
      </w:r>
      <w:r>
        <w:rPr>
          <w:rFonts w:ascii="Book Antiqua" w:hAnsi="Book Antiqua" w:cs="Book Antiqua"/>
          <w:b/>
          <w:bCs/>
          <w:color w:val="000000"/>
          <w:szCs w:val="22"/>
          <w:lang w:eastAsia="zh-CN"/>
        </w:rPr>
        <w:t xml:space="preserve"> </w:t>
      </w:r>
      <w:r w:rsidRPr="0041478F">
        <w:rPr>
          <w:rFonts w:ascii="Book Antiqua" w:hAnsi="Book Antiqua" w:cs="Book Antiqua"/>
          <w:b/>
          <w:bCs/>
          <w:color w:val="000000"/>
          <w:szCs w:val="22"/>
          <w:lang w:eastAsia="zh-CN"/>
        </w:rPr>
        <w:t>Changes in preoperative and postoperative model for end-stage liver disease scores in the three patient groups</w:t>
      </w:r>
      <w:r>
        <w:rPr>
          <w:rFonts w:ascii="Book Antiqua" w:hAnsi="Book Antiqua" w:cs="Book Antiqua"/>
          <w:b/>
          <w:bCs/>
          <w:color w:val="000000"/>
          <w:szCs w:val="22"/>
          <w:lang w:eastAsia="zh-CN"/>
        </w:rPr>
        <w:t xml:space="preserve">. </w:t>
      </w:r>
      <w:r w:rsidRPr="0041478F">
        <w:rPr>
          <w:rFonts w:ascii="Book Antiqua" w:hAnsi="Book Antiqua" w:cs="Book Antiqua"/>
          <w:color w:val="000000"/>
          <w:szCs w:val="22"/>
          <w:lang w:eastAsia="zh-CN"/>
        </w:rPr>
        <w:t>MELD:</w:t>
      </w:r>
      <w:r>
        <w:rPr>
          <w:rFonts w:ascii="Book Antiqua" w:hAnsi="Book Antiqua" w:cs="Book Antiqua"/>
          <w:b/>
          <w:bCs/>
          <w:color w:val="000000"/>
          <w:szCs w:val="22"/>
          <w:lang w:eastAsia="zh-CN"/>
        </w:rPr>
        <w:t xml:space="preserve"> </w:t>
      </w:r>
      <w:r>
        <w:rPr>
          <w:rFonts w:ascii="Book Antiqua" w:eastAsia="Book Antiqua" w:hAnsi="Book Antiqua" w:cs="Book Antiqua"/>
          <w:color w:val="000000"/>
          <w:szCs w:val="22"/>
        </w:rPr>
        <w:t>Model for end-stage liver disease.</w:t>
      </w:r>
    </w:p>
    <w:p w14:paraId="1ED7135E" w14:textId="47230D73" w:rsidR="0041478F" w:rsidRDefault="0041478F" w:rsidP="00F96FB1">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008F6069" w:rsidRPr="008F6069">
        <w:rPr>
          <w:rFonts w:ascii="Book Antiqua" w:eastAsia="Book Antiqua" w:hAnsi="Book Antiqua" w:cs="Book Antiqua"/>
          <w:b/>
          <w:bCs/>
          <w:color w:val="000000"/>
          <w:szCs w:val="22"/>
        </w:rPr>
        <w:lastRenderedPageBreak/>
        <w:t>Table 1 Basic clinical data</w:t>
      </w:r>
    </w:p>
    <w:tbl>
      <w:tblPr>
        <w:tblW w:w="9464" w:type="dxa"/>
        <w:tblLayout w:type="fixed"/>
        <w:tblLook w:val="04A0" w:firstRow="1" w:lastRow="0" w:firstColumn="1" w:lastColumn="0" w:noHBand="0" w:noVBand="1"/>
      </w:tblPr>
      <w:tblGrid>
        <w:gridCol w:w="1668"/>
        <w:gridCol w:w="1579"/>
        <w:gridCol w:w="1443"/>
        <w:gridCol w:w="1655"/>
        <w:gridCol w:w="1843"/>
        <w:gridCol w:w="1276"/>
      </w:tblGrid>
      <w:tr w:rsidR="008F6069" w:rsidRPr="008F6069" w14:paraId="07A07AD5" w14:textId="77777777" w:rsidTr="008F6069">
        <w:trPr>
          <w:trHeight w:val="421"/>
        </w:trPr>
        <w:tc>
          <w:tcPr>
            <w:tcW w:w="1668" w:type="dxa"/>
            <w:tcBorders>
              <w:top w:val="single" w:sz="4" w:space="0" w:color="auto"/>
              <w:bottom w:val="single" w:sz="4" w:space="0" w:color="auto"/>
            </w:tcBorders>
            <w:shd w:val="clear" w:color="auto" w:fill="auto"/>
          </w:tcPr>
          <w:p w14:paraId="513B1A6E" w14:textId="1E727C0B" w:rsidR="008F6069" w:rsidRPr="008F6069" w:rsidRDefault="008F6069" w:rsidP="008F6069">
            <w:pPr>
              <w:adjustRightInd w:val="0"/>
              <w:snapToGrid w:val="0"/>
              <w:spacing w:line="360" w:lineRule="auto"/>
              <w:rPr>
                <w:rFonts w:ascii="Book Antiqua" w:hAnsi="Book Antiqua"/>
                <w:b/>
                <w:bCs/>
              </w:rPr>
            </w:pPr>
            <w:r w:rsidRPr="008F6069">
              <w:rPr>
                <w:rFonts w:ascii="Book Antiqua" w:hAnsi="Book Antiqua"/>
                <w:b/>
                <w:bCs/>
              </w:rPr>
              <w:t>Clinical factor</w:t>
            </w:r>
          </w:p>
        </w:tc>
        <w:tc>
          <w:tcPr>
            <w:tcW w:w="1579" w:type="dxa"/>
            <w:tcBorders>
              <w:top w:val="single" w:sz="4" w:space="0" w:color="auto"/>
              <w:bottom w:val="single" w:sz="4" w:space="0" w:color="auto"/>
            </w:tcBorders>
          </w:tcPr>
          <w:p w14:paraId="6371C7A6" w14:textId="56EC2B07" w:rsidR="008F6069" w:rsidRPr="008F6069" w:rsidRDefault="008F6069" w:rsidP="008F6069">
            <w:pPr>
              <w:adjustRightInd w:val="0"/>
              <w:snapToGrid w:val="0"/>
              <w:spacing w:line="360" w:lineRule="auto"/>
              <w:rPr>
                <w:rFonts w:ascii="Book Antiqua" w:hAnsi="Book Antiqua"/>
                <w:b/>
                <w:bCs/>
                <w:lang w:eastAsia="zh-CN"/>
              </w:rPr>
            </w:pPr>
            <w:r w:rsidRPr="008F6069">
              <w:rPr>
                <w:rFonts w:ascii="Book Antiqua" w:hAnsi="Book Antiqua"/>
                <w:b/>
                <w:bCs/>
              </w:rPr>
              <w:t>Hepatitis cirrhosis</w:t>
            </w:r>
            <w:r w:rsidRPr="008F6069">
              <w:rPr>
                <w:rFonts w:ascii="Book Antiqua" w:hAnsi="Book Antiqua" w:hint="eastAsia"/>
                <w:b/>
                <w:bCs/>
                <w:lang w:eastAsia="zh-CN"/>
              </w:rPr>
              <w:t xml:space="preserve"> </w:t>
            </w:r>
            <w:r w:rsidRPr="008F6069">
              <w:rPr>
                <w:rFonts w:ascii="Book Antiqua" w:hAnsi="Book Antiqua"/>
                <w:b/>
                <w:bCs/>
                <w:lang w:eastAsia="zh-CN"/>
              </w:rPr>
              <w:t>(</w:t>
            </w:r>
            <w:r w:rsidRPr="008F6069">
              <w:rPr>
                <w:rFonts w:ascii="Book Antiqua" w:hAnsi="Book Antiqua"/>
                <w:b/>
                <w:bCs/>
                <w:i/>
                <w:iCs/>
              </w:rPr>
              <w:t>n</w:t>
            </w:r>
            <w:r w:rsidRPr="008F6069">
              <w:rPr>
                <w:rFonts w:ascii="Book Antiqua" w:hAnsi="Book Antiqua"/>
                <w:b/>
                <w:bCs/>
              </w:rPr>
              <w:t xml:space="preserve"> = 71</w:t>
            </w:r>
            <w:r w:rsidRPr="008F6069">
              <w:rPr>
                <w:rFonts w:ascii="Book Antiqua" w:hAnsi="Book Antiqua" w:hint="eastAsia"/>
                <w:b/>
                <w:bCs/>
                <w:lang w:eastAsia="zh-CN"/>
              </w:rPr>
              <w:t>)</w:t>
            </w:r>
          </w:p>
        </w:tc>
        <w:tc>
          <w:tcPr>
            <w:tcW w:w="1443" w:type="dxa"/>
            <w:tcBorders>
              <w:top w:val="single" w:sz="4" w:space="0" w:color="auto"/>
              <w:bottom w:val="single" w:sz="4" w:space="0" w:color="auto"/>
            </w:tcBorders>
          </w:tcPr>
          <w:p w14:paraId="1F051568" w14:textId="4F0A0DCA" w:rsidR="008F6069" w:rsidRPr="008F6069" w:rsidRDefault="008F6069" w:rsidP="008F6069">
            <w:pPr>
              <w:adjustRightInd w:val="0"/>
              <w:snapToGrid w:val="0"/>
              <w:spacing w:line="360" w:lineRule="auto"/>
              <w:rPr>
                <w:rFonts w:ascii="Book Antiqua" w:hAnsi="Book Antiqua"/>
                <w:b/>
                <w:bCs/>
                <w:lang w:eastAsia="zh-CN"/>
              </w:rPr>
            </w:pPr>
            <w:r w:rsidRPr="008F6069">
              <w:rPr>
                <w:rFonts w:ascii="Book Antiqua" w:hAnsi="Book Antiqua"/>
                <w:b/>
                <w:bCs/>
              </w:rPr>
              <w:t xml:space="preserve">Alcoholic cirrhosis </w:t>
            </w:r>
            <w:r w:rsidRPr="008F6069">
              <w:rPr>
                <w:rFonts w:ascii="Book Antiqua" w:hAnsi="Book Antiqua" w:hint="eastAsia"/>
                <w:b/>
                <w:bCs/>
                <w:lang w:eastAsia="zh-CN"/>
              </w:rPr>
              <w:t>(</w:t>
            </w:r>
            <w:r w:rsidRPr="008F6069">
              <w:rPr>
                <w:rFonts w:ascii="Book Antiqua" w:hAnsi="Book Antiqua"/>
                <w:b/>
                <w:bCs/>
                <w:i/>
                <w:iCs/>
              </w:rPr>
              <w:t>n</w:t>
            </w:r>
            <w:r w:rsidRPr="008F6069">
              <w:rPr>
                <w:rFonts w:ascii="Book Antiqua" w:hAnsi="Book Antiqua"/>
                <w:b/>
                <w:bCs/>
              </w:rPr>
              <w:t xml:space="preserve"> = 67</w:t>
            </w:r>
            <w:r w:rsidRPr="008F6069">
              <w:rPr>
                <w:rFonts w:ascii="Book Antiqua" w:hAnsi="Book Antiqua" w:hint="eastAsia"/>
                <w:b/>
                <w:bCs/>
                <w:lang w:eastAsia="zh-CN"/>
              </w:rPr>
              <w:t>)</w:t>
            </w:r>
          </w:p>
        </w:tc>
        <w:tc>
          <w:tcPr>
            <w:tcW w:w="1655" w:type="dxa"/>
            <w:tcBorders>
              <w:top w:val="single" w:sz="4" w:space="0" w:color="auto"/>
              <w:bottom w:val="single" w:sz="4" w:space="0" w:color="auto"/>
            </w:tcBorders>
          </w:tcPr>
          <w:p w14:paraId="2112F20D" w14:textId="0136B78F" w:rsidR="008F6069" w:rsidRPr="008F6069" w:rsidRDefault="008F6069" w:rsidP="008F6069">
            <w:pPr>
              <w:adjustRightInd w:val="0"/>
              <w:snapToGrid w:val="0"/>
              <w:spacing w:line="360" w:lineRule="auto"/>
              <w:rPr>
                <w:rFonts w:ascii="Book Antiqua" w:hAnsi="Book Antiqua"/>
                <w:b/>
                <w:bCs/>
                <w:lang w:eastAsia="zh-CN"/>
              </w:rPr>
            </w:pPr>
            <w:r w:rsidRPr="008F6069">
              <w:rPr>
                <w:rFonts w:ascii="Book Antiqua" w:hAnsi="Book Antiqua"/>
                <w:b/>
                <w:bCs/>
              </w:rPr>
              <w:t xml:space="preserve">Autoimmune cirrhosis </w:t>
            </w:r>
            <w:r w:rsidRPr="008F6069">
              <w:rPr>
                <w:rFonts w:ascii="Book Antiqua" w:hAnsi="Book Antiqua" w:hint="eastAsia"/>
                <w:b/>
                <w:bCs/>
                <w:lang w:eastAsia="zh-CN"/>
              </w:rPr>
              <w:t>(</w:t>
            </w:r>
            <w:r w:rsidRPr="008F6069">
              <w:rPr>
                <w:rFonts w:ascii="Book Antiqua" w:hAnsi="Book Antiqua"/>
                <w:b/>
                <w:bCs/>
                <w:i/>
                <w:iCs/>
              </w:rPr>
              <w:t>n</w:t>
            </w:r>
            <w:r w:rsidRPr="008F6069">
              <w:rPr>
                <w:rFonts w:ascii="Book Antiqua" w:hAnsi="Book Antiqua"/>
                <w:b/>
                <w:bCs/>
              </w:rPr>
              <w:t xml:space="preserve"> = 62</w:t>
            </w:r>
            <w:r w:rsidRPr="008F6069">
              <w:rPr>
                <w:rFonts w:ascii="Book Antiqua" w:hAnsi="Book Antiqua" w:hint="eastAsia"/>
                <w:b/>
                <w:bCs/>
                <w:lang w:eastAsia="zh-CN"/>
              </w:rPr>
              <w:t>)</w:t>
            </w:r>
          </w:p>
        </w:tc>
        <w:tc>
          <w:tcPr>
            <w:tcW w:w="1843" w:type="dxa"/>
            <w:tcBorders>
              <w:top w:val="single" w:sz="4" w:space="0" w:color="auto"/>
              <w:bottom w:val="single" w:sz="4" w:space="0" w:color="auto"/>
            </w:tcBorders>
          </w:tcPr>
          <w:p w14:paraId="6EDCAA32" w14:textId="01624B7D" w:rsidR="008F6069" w:rsidRPr="008F6069" w:rsidRDefault="008F6069" w:rsidP="008F6069">
            <w:pPr>
              <w:adjustRightInd w:val="0"/>
              <w:snapToGrid w:val="0"/>
              <w:spacing w:line="360" w:lineRule="auto"/>
              <w:rPr>
                <w:rFonts w:ascii="Book Antiqua" w:hAnsi="Book Antiqua"/>
                <w:b/>
                <w:bCs/>
              </w:rPr>
            </w:pPr>
            <w:r w:rsidRPr="008F6069">
              <w:rPr>
                <w:rFonts w:ascii="Book Antiqua" w:hAnsi="Book Antiqua"/>
                <w:b/>
                <w:bCs/>
              </w:rPr>
              <w:t>Statistic</w:t>
            </w:r>
          </w:p>
        </w:tc>
        <w:tc>
          <w:tcPr>
            <w:tcW w:w="1276" w:type="dxa"/>
            <w:tcBorders>
              <w:top w:val="single" w:sz="4" w:space="0" w:color="auto"/>
              <w:bottom w:val="single" w:sz="4" w:space="0" w:color="auto"/>
            </w:tcBorders>
          </w:tcPr>
          <w:p w14:paraId="45F5F40D" w14:textId="0E62045A" w:rsidR="008F6069" w:rsidRPr="008F6069" w:rsidRDefault="008F6069" w:rsidP="008F6069">
            <w:pPr>
              <w:spacing w:line="360" w:lineRule="auto"/>
              <w:rPr>
                <w:rFonts w:ascii="Book Antiqua" w:hAnsi="Book Antiqua"/>
                <w:b/>
                <w:bCs/>
                <w:i/>
                <w:iCs/>
              </w:rPr>
            </w:pPr>
            <w:r w:rsidRPr="008F6069">
              <w:rPr>
                <w:rFonts w:ascii="Book Antiqua" w:hAnsi="Book Antiqua"/>
                <w:b/>
                <w:bCs/>
                <w:i/>
                <w:iCs/>
              </w:rPr>
              <w:t>P</w:t>
            </w:r>
            <w:r w:rsidR="00885A83">
              <w:rPr>
                <w:rFonts w:ascii="Book Antiqua" w:hAnsi="Book Antiqua"/>
                <w:b/>
                <w:bCs/>
                <w:i/>
                <w:iCs/>
              </w:rPr>
              <w:t xml:space="preserve"> </w:t>
            </w:r>
            <w:r w:rsidR="00885A83" w:rsidRPr="00885A83">
              <w:rPr>
                <w:rFonts w:ascii="Book Antiqua" w:hAnsi="Book Antiqua"/>
                <w:b/>
                <w:bCs/>
              </w:rPr>
              <w:t>value</w:t>
            </w:r>
          </w:p>
        </w:tc>
      </w:tr>
      <w:tr w:rsidR="008F6069" w:rsidRPr="008F6069" w14:paraId="003963B0" w14:textId="77777777" w:rsidTr="008F6069">
        <w:trPr>
          <w:trHeight w:val="233"/>
        </w:trPr>
        <w:tc>
          <w:tcPr>
            <w:tcW w:w="1668" w:type="dxa"/>
            <w:tcBorders>
              <w:top w:val="single" w:sz="4" w:space="0" w:color="auto"/>
            </w:tcBorders>
            <w:shd w:val="clear" w:color="auto" w:fill="auto"/>
          </w:tcPr>
          <w:p w14:paraId="3294E445" w14:textId="73D14FED"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Gender</w:t>
            </w:r>
            <w:r>
              <w:rPr>
                <w:rFonts w:ascii="Book Antiqua" w:hAnsi="Book Antiqua"/>
              </w:rPr>
              <w:t xml:space="preserve"> </w:t>
            </w:r>
            <w:r w:rsidRPr="008F6069">
              <w:rPr>
                <w:rFonts w:ascii="Book Antiqua" w:hAnsi="Book Antiqua"/>
              </w:rPr>
              <w:t>(</w:t>
            </w:r>
            <w:r w:rsidR="00344417" w:rsidRPr="00344417">
              <w:rPr>
                <w:rFonts w:ascii="Book Antiqua" w:hAnsi="Book Antiqua"/>
                <w:i/>
                <w:iCs/>
              </w:rPr>
              <w:t>n</w:t>
            </w:r>
            <w:r w:rsidRPr="008F6069">
              <w:rPr>
                <w:rFonts w:ascii="Book Antiqua" w:hAnsi="Book Antiqua"/>
              </w:rPr>
              <w:t>)</w:t>
            </w:r>
          </w:p>
        </w:tc>
        <w:tc>
          <w:tcPr>
            <w:tcW w:w="1579" w:type="dxa"/>
            <w:tcBorders>
              <w:top w:val="single" w:sz="4" w:space="0" w:color="auto"/>
            </w:tcBorders>
          </w:tcPr>
          <w:p w14:paraId="1505E8F6" w14:textId="77777777" w:rsidR="008F6069" w:rsidRPr="008F6069" w:rsidRDefault="008F6069" w:rsidP="008F6069">
            <w:pPr>
              <w:adjustRightInd w:val="0"/>
              <w:snapToGrid w:val="0"/>
              <w:spacing w:line="360" w:lineRule="auto"/>
              <w:rPr>
                <w:rFonts w:ascii="Book Antiqua" w:hAnsi="Book Antiqua"/>
              </w:rPr>
            </w:pPr>
          </w:p>
        </w:tc>
        <w:tc>
          <w:tcPr>
            <w:tcW w:w="1443" w:type="dxa"/>
            <w:tcBorders>
              <w:top w:val="single" w:sz="4" w:space="0" w:color="auto"/>
            </w:tcBorders>
          </w:tcPr>
          <w:p w14:paraId="1EC6DA32" w14:textId="77777777" w:rsidR="008F6069" w:rsidRPr="008F6069" w:rsidRDefault="008F6069" w:rsidP="008F6069">
            <w:pPr>
              <w:adjustRightInd w:val="0"/>
              <w:snapToGrid w:val="0"/>
              <w:spacing w:line="360" w:lineRule="auto"/>
              <w:rPr>
                <w:rFonts w:ascii="Book Antiqua" w:hAnsi="Book Antiqua"/>
              </w:rPr>
            </w:pPr>
          </w:p>
        </w:tc>
        <w:tc>
          <w:tcPr>
            <w:tcW w:w="1655" w:type="dxa"/>
            <w:tcBorders>
              <w:top w:val="single" w:sz="4" w:space="0" w:color="auto"/>
            </w:tcBorders>
            <w:shd w:val="clear" w:color="auto" w:fill="auto"/>
          </w:tcPr>
          <w:p w14:paraId="4DAD65D0" w14:textId="77777777" w:rsidR="008F6069" w:rsidRPr="008F6069" w:rsidRDefault="008F6069" w:rsidP="008F6069">
            <w:pPr>
              <w:adjustRightInd w:val="0"/>
              <w:snapToGrid w:val="0"/>
              <w:spacing w:line="360" w:lineRule="auto"/>
              <w:rPr>
                <w:rFonts w:ascii="Book Antiqua" w:hAnsi="Book Antiqua"/>
              </w:rPr>
            </w:pPr>
          </w:p>
        </w:tc>
        <w:tc>
          <w:tcPr>
            <w:tcW w:w="1843" w:type="dxa"/>
            <w:tcBorders>
              <w:top w:val="single" w:sz="4" w:space="0" w:color="auto"/>
            </w:tcBorders>
            <w:shd w:val="clear" w:color="auto" w:fill="auto"/>
          </w:tcPr>
          <w:p w14:paraId="1027B881" w14:textId="39BE4434" w:rsidR="008F6069" w:rsidRPr="008F6069" w:rsidRDefault="008F6069" w:rsidP="008F6069">
            <w:pPr>
              <w:adjustRightInd w:val="0"/>
              <w:snapToGrid w:val="0"/>
              <w:spacing w:line="360" w:lineRule="auto"/>
              <w:rPr>
                <w:rFonts w:ascii="Book Antiqua" w:hAnsi="Book Antiqua"/>
              </w:rPr>
            </w:pPr>
            <w:r>
              <w:rPr>
                <w:rFonts w:ascii="Book Antiqua" w:hAnsi="Book Antiqua"/>
                <w:i/>
              </w:rPr>
              <w:sym w:font="Symbol" w:char="F063"/>
            </w:r>
            <w:r w:rsidRPr="008F6069">
              <w:rPr>
                <w:rFonts w:ascii="Book Antiqua" w:hAnsi="Book Antiqua"/>
                <w:vertAlign w:val="superscript"/>
              </w:rPr>
              <w:t>2</w:t>
            </w:r>
            <w:r w:rsidRPr="008F6069">
              <w:rPr>
                <w:rFonts w:ascii="Book Antiqua" w:hAnsi="Book Antiqua"/>
              </w:rPr>
              <w:t xml:space="preserve"> =</w:t>
            </w:r>
            <w:r>
              <w:rPr>
                <w:rFonts w:ascii="Book Antiqua" w:hAnsi="Book Antiqua"/>
              </w:rPr>
              <w:t xml:space="preserve"> </w:t>
            </w:r>
            <w:r w:rsidRPr="008F6069">
              <w:rPr>
                <w:rFonts w:ascii="Book Antiqua" w:hAnsi="Book Antiqua"/>
              </w:rPr>
              <w:t>3.43</w:t>
            </w:r>
          </w:p>
        </w:tc>
        <w:tc>
          <w:tcPr>
            <w:tcW w:w="1276" w:type="dxa"/>
            <w:tcBorders>
              <w:top w:val="single" w:sz="4" w:space="0" w:color="auto"/>
            </w:tcBorders>
            <w:shd w:val="clear" w:color="auto" w:fill="auto"/>
          </w:tcPr>
          <w:p w14:paraId="5EDDDB78"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0.18</w:t>
            </w:r>
          </w:p>
        </w:tc>
      </w:tr>
      <w:tr w:rsidR="008F6069" w:rsidRPr="008F6069" w14:paraId="1D287121" w14:textId="77777777" w:rsidTr="008F6069">
        <w:trPr>
          <w:trHeight w:val="218"/>
        </w:trPr>
        <w:tc>
          <w:tcPr>
            <w:tcW w:w="1668" w:type="dxa"/>
            <w:shd w:val="clear" w:color="auto" w:fill="auto"/>
          </w:tcPr>
          <w:p w14:paraId="34B2094A" w14:textId="0BF9B6B9" w:rsidR="008F6069" w:rsidRPr="008F6069" w:rsidRDefault="008F6069" w:rsidP="008F6069">
            <w:pPr>
              <w:adjustRightInd w:val="0"/>
              <w:snapToGrid w:val="0"/>
              <w:spacing w:line="360" w:lineRule="auto"/>
              <w:rPr>
                <w:rFonts w:ascii="Book Antiqua" w:hAnsi="Book Antiqua"/>
              </w:rPr>
            </w:pPr>
            <w:r>
              <w:rPr>
                <w:rFonts w:ascii="Book Antiqua" w:hAnsi="Book Antiqua"/>
              </w:rPr>
              <w:t>M</w:t>
            </w:r>
            <w:r w:rsidRPr="008F6069">
              <w:rPr>
                <w:rFonts w:ascii="Book Antiqua" w:hAnsi="Book Antiqua"/>
              </w:rPr>
              <w:t>ale</w:t>
            </w:r>
          </w:p>
        </w:tc>
        <w:tc>
          <w:tcPr>
            <w:tcW w:w="1579" w:type="dxa"/>
          </w:tcPr>
          <w:p w14:paraId="2D1B381F"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46</w:t>
            </w:r>
          </w:p>
        </w:tc>
        <w:tc>
          <w:tcPr>
            <w:tcW w:w="1443" w:type="dxa"/>
          </w:tcPr>
          <w:p w14:paraId="0844D621"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42</w:t>
            </w:r>
          </w:p>
        </w:tc>
        <w:tc>
          <w:tcPr>
            <w:tcW w:w="1655" w:type="dxa"/>
            <w:shd w:val="clear" w:color="auto" w:fill="auto"/>
          </w:tcPr>
          <w:p w14:paraId="53D773CC"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31</w:t>
            </w:r>
          </w:p>
        </w:tc>
        <w:tc>
          <w:tcPr>
            <w:tcW w:w="1843" w:type="dxa"/>
            <w:shd w:val="clear" w:color="auto" w:fill="auto"/>
          </w:tcPr>
          <w:p w14:paraId="0B8241B6"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1F1FAC79"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34C6D6FC" w14:textId="77777777" w:rsidTr="008F6069">
        <w:trPr>
          <w:trHeight w:val="218"/>
        </w:trPr>
        <w:tc>
          <w:tcPr>
            <w:tcW w:w="1668" w:type="dxa"/>
            <w:shd w:val="clear" w:color="auto" w:fill="auto"/>
          </w:tcPr>
          <w:p w14:paraId="3388CA4B" w14:textId="04B3D41B" w:rsidR="008F6069" w:rsidRPr="008F6069" w:rsidRDefault="008F6069" w:rsidP="008F6069">
            <w:pPr>
              <w:adjustRightInd w:val="0"/>
              <w:snapToGrid w:val="0"/>
              <w:spacing w:line="360" w:lineRule="auto"/>
              <w:rPr>
                <w:rFonts w:ascii="Book Antiqua" w:hAnsi="Book Antiqua"/>
              </w:rPr>
            </w:pPr>
            <w:r>
              <w:rPr>
                <w:rFonts w:ascii="Book Antiqua" w:hAnsi="Book Antiqua"/>
              </w:rPr>
              <w:t>F</w:t>
            </w:r>
            <w:r w:rsidRPr="008F6069">
              <w:rPr>
                <w:rFonts w:ascii="Book Antiqua" w:hAnsi="Book Antiqua"/>
              </w:rPr>
              <w:t>emale</w:t>
            </w:r>
          </w:p>
        </w:tc>
        <w:tc>
          <w:tcPr>
            <w:tcW w:w="1579" w:type="dxa"/>
          </w:tcPr>
          <w:p w14:paraId="21C567C7"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w:t>
            </w:r>
          </w:p>
        </w:tc>
        <w:tc>
          <w:tcPr>
            <w:tcW w:w="1443" w:type="dxa"/>
          </w:tcPr>
          <w:p w14:paraId="2D2B108A"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w:t>
            </w:r>
          </w:p>
        </w:tc>
        <w:tc>
          <w:tcPr>
            <w:tcW w:w="1655" w:type="dxa"/>
            <w:shd w:val="clear" w:color="auto" w:fill="auto"/>
          </w:tcPr>
          <w:p w14:paraId="68265067"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31</w:t>
            </w:r>
          </w:p>
        </w:tc>
        <w:tc>
          <w:tcPr>
            <w:tcW w:w="1843" w:type="dxa"/>
            <w:shd w:val="clear" w:color="auto" w:fill="auto"/>
          </w:tcPr>
          <w:p w14:paraId="20E76A31"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68E1AD6B"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3D7A5D16" w14:textId="77777777" w:rsidTr="008F6069">
        <w:trPr>
          <w:trHeight w:val="226"/>
        </w:trPr>
        <w:tc>
          <w:tcPr>
            <w:tcW w:w="1668" w:type="dxa"/>
            <w:shd w:val="clear" w:color="auto" w:fill="auto"/>
          </w:tcPr>
          <w:p w14:paraId="4B3257B7" w14:textId="7CD0ED58"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Age</w:t>
            </w:r>
            <w:r>
              <w:rPr>
                <w:rFonts w:ascii="Book Antiqua" w:hAnsi="Book Antiqua"/>
              </w:rPr>
              <w:t xml:space="preserve"> </w:t>
            </w:r>
            <w:r>
              <w:rPr>
                <w:rFonts w:ascii="Book Antiqua" w:hAnsi="Book Antiqua" w:hint="eastAsia"/>
                <w:lang w:eastAsia="zh-CN"/>
              </w:rPr>
              <w:t>(</w:t>
            </w:r>
            <w:r w:rsidRPr="008F6069">
              <w:rPr>
                <w:rFonts w:ascii="Book Antiqua" w:hAnsi="Book Antiqua"/>
              </w:rPr>
              <w:t>yr,</w:t>
            </w:r>
            <w:r>
              <w:rPr>
                <w:rFonts w:ascii="Book Antiqua" w:hAnsi="Book Antiqua"/>
              </w:rPr>
              <w:t xml:space="preserve"> mean </w:t>
            </w:r>
            <w:r w:rsidRPr="008F6069">
              <w:rPr>
                <w:rFonts w:ascii="Book Antiqua" w:hAnsi="Book Antiqua"/>
              </w:rPr>
              <w:t>±</w:t>
            </w:r>
            <w:r>
              <w:rPr>
                <w:rFonts w:ascii="Book Antiqua" w:hAnsi="Book Antiqua"/>
              </w:rPr>
              <w:t xml:space="preserve"> </w:t>
            </w:r>
            <w:r w:rsidRPr="008F6069">
              <w:rPr>
                <w:rFonts w:ascii="Book Antiqua" w:hAnsi="Book Antiqua"/>
              </w:rPr>
              <w:t>S</w:t>
            </w:r>
            <w:r>
              <w:rPr>
                <w:rFonts w:ascii="Book Antiqua" w:hAnsi="Book Antiqua"/>
              </w:rPr>
              <w:t>D</w:t>
            </w:r>
            <w:r>
              <w:rPr>
                <w:rFonts w:ascii="Book Antiqua" w:hAnsi="Book Antiqua" w:hint="eastAsia"/>
                <w:lang w:eastAsia="zh-CN"/>
              </w:rPr>
              <w:t>)</w:t>
            </w:r>
          </w:p>
        </w:tc>
        <w:tc>
          <w:tcPr>
            <w:tcW w:w="1579" w:type="dxa"/>
          </w:tcPr>
          <w:p w14:paraId="655BDCF9" w14:textId="6AAE269D"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55.5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8.7</w:t>
            </w:r>
          </w:p>
        </w:tc>
        <w:tc>
          <w:tcPr>
            <w:tcW w:w="1443" w:type="dxa"/>
          </w:tcPr>
          <w:p w14:paraId="10391FF7" w14:textId="0E7A418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54.7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8.5</w:t>
            </w:r>
          </w:p>
        </w:tc>
        <w:tc>
          <w:tcPr>
            <w:tcW w:w="1655" w:type="dxa"/>
            <w:shd w:val="clear" w:color="auto" w:fill="auto"/>
          </w:tcPr>
          <w:p w14:paraId="7A8C0298" w14:textId="63EA2AE0"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55.3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9.6</w:t>
            </w:r>
          </w:p>
        </w:tc>
        <w:tc>
          <w:tcPr>
            <w:tcW w:w="1843" w:type="dxa"/>
            <w:shd w:val="clear" w:color="auto" w:fill="auto"/>
          </w:tcPr>
          <w:p w14:paraId="684C8670" w14:textId="0E03825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0.15</w:t>
            </w:r>
          </w:p>
        </w:tc>
        <w:tc>
          <w:tcPr>
            <w:tcW w:w="1276" w:type="dxa"/>
            <w:shd w:val="clear" w:color="auto" w:fill="auto"/>
          </w:tcPr>
          <w:p w14:paraId="5ACE756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0.87</w:t>
            </w:r>
          </w:p>
        </w:tc>
      </w:tr>
      <w:tr w:rsidR="008F6069" w:rsidRPr="008F6069" w14:paraId="24C2C9A4" w14:textId="77777777" w:rsidTr="008F6069">
        <w:trPr>
          <w:trHeight w:val="218"/>
        </w:trPr>
        <w:tc>
          <w:tcPr>
            <w:tcW w:w="1668" w:type="dxa"/>
            <w:shd w:val="clear" w:color="auto" w:fill="auto"/>
          </w:tcPr>
          <w:p w14:paraId="1A51F41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Child-Pugh Classification</w:t>
            </w:r>
          </w:p>
        </w:tc>
        <w:tc>
          <w:tcPr>
            <w:tcW w:w="1579" w:type="dxa"/>
          </w:tcPr>
          <w:p w14:paraId="550D69FF" w14:textId="77777777" w:rsidR="008F6069" w:rsidRPr="008F6069" w:rsidRDefault="008F6069" w:rsidP="008F6069">
            <w:pPr>
              <w:adjustRightInd w:val="0"/>
              <w:snapToGrid w:val="0"/>
              <w:spacing w:line="360" w:lineRule="auto"/>
              <w:rPr>
                <w:rFonts w:ascii="Book Antiqua" w:hAnsi="Book Antiqua"/>
              </w:rPr>
            </w:pPr>
          </w:p>
        </w:tc>
        <w:tc>
          <w:tcPr>
            <w:tcW w:w="1443" w:type="dxa"/>
          </w:tcPr>
          <w:p w14:paraId="7EA84774" w14:textId="77777777" w:rsidR="008F6069" w:rsidRPr="008F6069" w:rsidRDefault="008F6069" w:rsidP="008F6069">
            <w:pPr>
              <w:adjustRightInd w:val="0"/>
              <w:snapToGrid w:val="0"/>
              <w:spacing w:line="360" w:lineRule="auto"/>
              <w:rPr>
                <w:rFonts w:ascii="Book Antiqua" w:hAnsi="Book Antiqua"/>
              </w:rPr>
            </w:pPr>
          </w:p>
        </w:tc>
        <w:tc>
          <w:tcPr>
            <w:tcW w:w="1655" w:type="dxa"/>
            <w:shd w:val="clear" w:color="auto" w:fill="auto"/>
          </w:tcPr>
          <w:p w14:paraId="18CA3BF5" w14:textId="77777777" w:rsidR="008F6069" w:rsidRPr="008F6069" w:rsidRDefault="008F6069" w:rsidP="008F6069">
            <w:pPr>
              <w:adjustRightInd w:val="0"/>
              <w:snapToGrid w:val="0"/>
              <w:spacing w:line="360" w:lineRule="auto"/>
              <w:rPr>
                <w:rFonts w:ascii="Book Antiqua" w:hAnsi="Book Antiqua"/>
              </w:rPr>
            </w:pPr>
          </w:p>
        </w:tc>
        <w:tc>
          <w:tcPr>
            <w:tcW w:w="1843" w:type="dxa"/>
            <w:shd w:val="clear" w:color="auto" w:fill="auto"/>
          </w:tcPr>
          <w:p w14:paraId="216AE193" w14:textId="4AABDCDB" w:rsidR="008F6069" w:rsidRPr="008F6069" w:rsidRDefault="008F6069" w:rsidP="008F6069">
            <w:pPr>
              <w:adjustRightInd w:val="0"/>
              <w:snapToGrid w:val="0"/>
              <w:spacing w:line="360" w:lineRule="auto"/>
              <w:rPr>
                <w:rFonts w:ascii="Book Antiqua" w:hAnsi="Book Antiqua"/>
              </w:rPr>
            </w:pPr>
            <w:r>
              <w:rPr>
                <w:rFonts w:ascii="Book Antiqua" w:hAnsi="Book Antiqua"/>
                <w:i/>
              </w:rPr>
              <w:sym w:font="Symbol" w:char="F063"/>
            </w:r>
            <w:r w:rsidRPr="008F6069">
              <w:rPr>
                <w:rFonts w:ascii="Book Antiqua" w:hAnsi="Book Antiqua"/>
                <w:vertAlign w:val="superscript"/>
              </w:rPr>
              <w:t>2</w:t>
            </w:r>
            <w:r w:rsidRPr="008F6069">
              <w:rPr>
                <w:rFonts w:ascii="Book Antiqua" w:hAnsi="Book Antiqua"/>
              </w:rPr>
              <w:t xml:space="preserve"> =</w:t>
            </w:r>
            <w:r>
              <w:rPr>
                <w:rFonts w:ascii="Book Antiqua" w:hAnsi="Book Antiqua"/>
              </w:rPr>
              <w:t xml:space="preserve"> </w:t>
            </w:r>
            <w:r w:rsidRPr="008F6069">
              <w:rPr>
                <w:rFonts w:ascii="Book Antiqua" w:hAnsi="Book Antiqua"/>
              </w:rPr>
              <w:t>3.19</w:t>
            </w:r>
          </w:p>
        </w:tc>
        <w:tc>
          <w:tcPr>
            <w:tcW w:w="1276" w:type="dxa"/>
            <w:shd w:val="clear" w:color="auto" w:fill="auto"/>
          </w:tcPr>
          <w:p w14:paraId="1C5C876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0.53</w:t>
            </w:r>
          </w:p>
        </w:tc>
      </w:tr>
      <w:tr w:rsidR="008F6069" w:rsidRPr="008F6069" w14:paraId="68AED114" w14:textId="77777777" w:rsidTr="008F6069">
        <w:trPr>
          <w:trHeight w:val="218"/>
        </w:trPr>
        <w:tc>
          <w:tcPr>
            <w:tcW w:w="1668" w:type="dxa"/>
            <w:shd w:val="clear" w:color="auto" w:fill="auto"/>
          </w:tcPr>
          <w:p w14:paraId="5FBE68E6"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A</w:t>
            </w:r>
          </w:p>
        </w:tc>
        <w:tc>
          <w:tcPr>
            <w:tcW w:w="1579" w:type="dxa"/>
          </w:tcPr>
          <w:p w14:paraId="26CB34F8"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32</w:t>
            </w:r>
          </w:p>
        </w:tc>
        <w:tc>
          <w:tcPr>
            <w:tcW w:w="1443" w:type="dxa"/>
          </w:tcPr>
          <w:p w14:paraId="5CBBD9C5"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w:t>
            </w:r>
          </w:p>
        </w:tc>
        <w:tc>
          <w:tcPr>
            <w:tcW w:w="1655" w:type="dxa"/>
            <w:shd w:val="clear" w:color="auto" w:fill="auto"/>
          </w:tcPr>
          <w:p w14:paraId="2D9E45F1"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19</w:t>
            </w:r>
          </w:p>
        </w:tc>
        <w:tc>
          <w:tcPr>
            <w:tcW w:w="1843" w:type="dxa"/>
            <w:shd w:val="clear" w:color="auto" w:fill="auto"/>
          </w:tcPr>
          <w:p w14:paraId="2BEDED31"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61B144F2"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0C412D23" w14:textId="77777777" w:rsidTr="008F6069">
        <w:trPr>
          <w:trHeight w:val="226"/>
        </w:trPr>
        <w:tc>
          <w:tcPr>
            <w:tcW w:w="1668" w:type="dxa"/>
            <w:shd w:val="clear" w:color="auto" w:fill="auto"/>
          </w:tcPr>
          <w:p w14:paraId="1597CBF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B</w:t>
            </w:r>
          </w:p>
        </w:tc>
        <w:tc>
          <w:tcPr>
            <w:tcW w:w="1579" w:type="dxa"/>
          </w:tcPr>
          <w:p w14:paraId="7B78016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34</w:t>
            </w:r>
          </w:p>
        </w:tc>
        <w:tc>
          <w:tcPr>
            <w:tcW w:w="1443" w:type="dxa"/>
          </w:tcPr>
          <w:p w14:paraId="45DA4A8B"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35</w:t>
            </w:r>
          </w:p>
        </w:tc>
        <w:tc>
          <w:tcPr>
            <w:tcW w:w="1655" w:type="dxa"/>
            <w:shd w:val="clear" w:color="auto" w:fill="auto"/>
          </w:tcPr>
          <w:p w14:paraId="626AA20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37</w:t>
            </w:r>
          </w:p>
        </w:tc>
        <w:tc>
          <w:tcPr>
            <w:tcW w:w="1843" w:type="dxa"/>
            <w:shd w:val="clear" w:color="auto" w:fill="auto"/>
          </w:tcPr>
          <w:p w14:paraId="2FD66665"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4F22FC98"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31C30D6E" w14:textId="77777777" w:rsidTr="008F6069">
        <w:trPr>
          <w:trHeight w:val="218"/>
        </w:trPr>
        <w:tc>
          <w:tcPr>
            <w:tcW w:w="1668" w:type="dxa"/>
            <w:shd w:val="clear" w:color="auto" w:fill="auto"/>
          </w:tcPr>
          <w:p w14:paraId="3B6D49FE"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C</w:t>
            </w:r>
          </w:p>
        </w:tc>
        <w:tc>
          <w:tcPr>
            <w:tcW w:w="1579" w:type="dxa"/>
          </w:tcPr>
          <w:p w14:paraId="6ABC6A8A"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w:t>
            </w:r>
          </w:p>
        </w:tc>
        <w:tc>
          <w:tcPr>
            <w:tcW w:w="1443" w:type="dxa"/>
          </w:tcPr>
          <w:p w14:paraId="59502518"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w:t>
            </w:r>
          </w:p>
        </w:tc>
        <w:tc>
          <w:tcPr>
            <w:tcW w:w="1655" w:type="dxa"/>
            <w:shd w:val="clear" w:color="auto" w:fill="auto"/>
          </w:tcPr>
          <w:p w14:paraId="72ABF84F"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6</w:t>
            </w:r>
          </w:p>
        </w:tc>
        <w:tc>
          <w:tcPr>
            <w:tcW w:w="1843" w:type="dxa"/>
            <w:shd w:val="clear" w:color="auto" w:fill="auto"/>
          </w:tcPr>
          <w:p w14:paraId="4A61F2CC" w14:textId="77777777" w:rsidR="008F6069" w:rsidRPr="008F6069" w:rsidRDefault="008F6069" w:rsidP="008F6069">
            <w:pPr>
              <w:adjustRightInd w:val="0"/>
              <w:snapToGrid w:val="0"/>
              <w:spacing w:line="360" w:lineRule="auto"/>
              <w:rPr>
                <w:rFonts w:ascii="Book Antiqua" w:hAnsi="Book Antiqua"/>
              </w:rPr>
            </w:pPr>
          </w:p>
        </w:tc>
        <w:tc>
          <w:tcPr>
            <w:tcW w:w="1276" w:type="dxa"/>
            <w:shd w:val="clear" w:color="auto" w:fill="auto"/>
          </w:tcPr>
          <w:p w14:paraId="2AAC5EF1" w14:textId="77777777" w:rsidR="008F6069" w:rsidRPr="008F6069" w:rsidRDefault="008F6069" w:rsidP="008F6069">
            <w:pPr>
              <w:adjustRightInd w:val="0"/>
              <w:snapToGrid w:val="0"/>
              <w:spacing w:line="360" w:lineRule="auto"/>
              <w:rPr>
                <w:rFonts w:ascii="Book Antiqua" w:hAnsi="Book Antiqua"/>
              </w:rPr>
            </w:pPr>
          </w:p>
        </w:tc>
      </w:tr>
      <w:tr w:rsidR="008F6069" w:rsidRPr="008F6069" w14:paraId="66FB71DB" w14:textId="77777777" w:rsidTr="008F6069">
        <w:trPr>
          <w:trHeight w:val="218"/>
        </w:trPr>
        <w:tc>
          <w:tcPr>
            <w:tcW w:w="1668" w:type="dxa"/>
            <w:shd w:val="clear" w:color="auto" w:fill="auto"/>
          </w:tcPr>
          <w:p w14:paraId="22E7128C"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Child-Pugh score</w:t>
            </w:r>
          </w:p>
        </w:tc>
        <w:tc>
          <w:tcPr>
            <w:tcW w:w="1579" w:type="dxa"/>
          </w:tcPr>
          <w:p w14:paraId="15BF59AE" w14:textId="40734E9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7.25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1.54</w:t>
            </w:r>
          </w:p>
        </w:tc>
        <w:tc>
          <w:tcPr>
            <w:tcW w:w="1443" w:type="dxa"/>
          </w:tcPr>
          <w:p w14:paraId="68E0335D" w14:textId="1B187CD9"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7.55 ±</w:t>
            </w:r>
            <w:r>
              <w:rPr>
                <w:rFonts w:ascii="Book Antiqua" w:hAnsi="Book Antiqua"/>
              </w:rPr>
              <w:t xml:space="preserve"> </w:t>
            </w:r>
            <w:r w:rsidRPr="008F6069">
              <w:rPr>
                <w:rFonts w:ascii="Book Antiqua" w:hAnsi="Book Antiqua"/>
              </w:rPr>
              <w:t>1.45</w:t>
            </w:r>
          </w:p>
        </w:tc>
        <w:tc>
          <w:tcPr>
            <w:tcW w:w="1655" w:type="dxa"/>
            <w:shd w:val="clear" w:color="auto" w:fill="auto"/>
          </w:tcPr>
          <w:p w14:paraId="7C1F57BD" w14:textId="3ADA085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7.48 ±</w:t>
            </w:r>
            <w:r>
              <w:rPr>
                <w:rFonts w:ascii="Book Antiqua" w:hAnsi="Book Antiqua"/>
              </w:rPr>
              <w:t xml:space="preserve"> </w:t>
            </w:r>
            <w:r w:rsidRPr="008F6069">
              <w:rPr>
                <w:rFonts w:ascii="Book Antiqua" w:hAnsi="Book Antiqua"/>
              </w:rPr>
              <w:t>1.29</w:t>
            </w:r>
          </w:p>
        </w:tc>
        <w:tc>
          <w:tcPr>
            <w:tcW w:w="1843" w:type="dxa"/>
            <w:shd w:val="clear" w:color="auto" w:fill="auto"/>
          </w:tcPr>
          <w:p w14:paraId="5975EF82" w14:textId="64D02A8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0.82</w:t>
            </w:r>
          </w:p>
        </w:tc>
        <w:tc>
          <w:tcPr>
            <w:tcW w:w="1276" w:type="dxa"/>
            <w:shd w:val="clear" w:color="auto" w:fill="auto"/>
          </w:tcPr>
          <w:p w14:paraId="1C724630"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0.44</w:t>
            </w:r>
          </w:p>
        </w:tc>
      </w:tr>
      <w:tr w:rsidR="008F6069" w:rsidRPr="008F6069" w14:paraId="626E29D7" w14:textId="77777777" w:rsidTr="008F6069">
        <w:trPr>
          <w:trHeight w:val="226"/>
        </w:trPr>
        <w:tc>
          <w:tcPr>
            <w:tcW w:w="1668" w:type="dxa"/>
            <w:shd w:val="clear" w:color="auto" w:fill="auto"/>
          </w:tcPr>
          <w:p w14:paraId="574BD74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MELD score</w:t>
            </w:r>
          </w:p>
        </w:tc>
        <w:tc>
          <w:tcPr>
            <w:tcW w:w="1579" w:type="dxa"/>
          </w:tcPr>
          <w:p w14:paraId="138E3D73" w14:textId="7596656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10.24</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3.52</w:t>
            </w:r>
          </w:p>
        </w:tc>
        <w:tc>
          <w:tcPr>
            <w:tcW w:w="1443" w:type="dxa"/>
          </w:tcPr>
          <w:p w14:paraId="52D80DEA" w14:textId="3B128E9E"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9.67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2.90</w:t>
            </w:r>
          </w:p>
        </w:tc>
        <w:tc>
          <w:tcPr>
            <w:tcW w:w="1655" w:type="dxa"/>
            <w:shd w:val="clear" w:color="auto" w:fill="auto"/>
          </w:tcPr>
          <w:p w14:paraId="459A9922" w14:textId="62C020E8"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10.47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2.97</w:t>
            </w:r>
          </w:p>
        </w:tc>
        <w:tc>
          <w:tcPr>
            <w:tcW w:w="1843" w:type="dxa"/>
            <w:shd w:val="clear" w:color="auto" w:fill="auto"/>
          </w:tcPr>
          <w:p w14:paraId="56F17FFF" w14:textId="51D168D1"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1.11</w:t>
            </w:r>
          </w:p>
        </w:tc>
        <w:tc>
          <w:tcPr>
            <w:tcW w:w="1276" w:type="dxa"/>
            <w:shd w:val="clear" w:color="auto" w:fill="auto"/>
          </w:tcPr>
          <w:p w14:paraId="09C840E4"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0.33</w:t>
            </w:r>
          </w:p>
        </w:tc>
      </w:tr>
      <w:tr w:rsidR="008F6069" w:rsidRPr="008F6069" w14:paraId="34C0C1F7" w14:textId="77777777" w:rsidTr="008F6069">
        <w:trPr>
          <w:trHeight w:val="218"/>
        </w:trPr>
        <w:tc>
          <w:tcPr>
            <w:tcW w:w="1668" w:type="dxa"/>
            <w:shd w:val="clear" w:color="auto" w:fill="auto"/>
          </w:tcPr>
          <w:p w14:paraId="37481418" w14:textId="6677C7D9"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 xml:space="preserve">Prothrombin time </w:t>
            </w:r>
            <w:r>
              <w:rPr>
                <w:rFonts w:ascii="Book Antiqua" w:hAnsi="Book Antiqua"/>
                <w:lang w:eastAsia="zh-CN"/>
              </w:rPr>
              <w:t>(</w:t>
            </w:r>
            <w:r w:rsidR="0060225A">
              <w:rPr>
                <w:rFonts w:ascii="Book Antiqua" w:hAnsi="Book Antiqua"/>
              </w:rPr>
              <w:t>s</w:t>
            </w:r>
            <w:r>
              <w:rPr>
                <w:rFonts w:ascii="Book Antiqua" w:hAnsi="Book Antiqua" w:hint="eastAsia"/>
                <w:lang w:eastAsia="zh-CN"/>
              </w:rPr>
              <w:t>)</w:t>
            </w:r>
          </w:p>
        </w:tc>
        <w:tc>
          <w:tcPr>
            <w:tcW w:w="1579" w:type="dxa"/>
          </w:tcPr>
          <w:p w14:paraId="6337A147" w14:textId="0601F29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14.59</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2.79</w:t>
            </w:r>
          </w:p>
        </w:tc>
        <w:tc>
          <w:tcPr>
            <w:tcW w:w="1443" w:type="dxa"/>
          </w:tcPr>
          <w:p w14:paraId="68330259" w14:textId="1064982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14.98</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2.46</w:t>
            </w:r>
          </w:p>
        </w:tc>
        <w:tc>
          <w:tcPr>
            <w:tcW w:w="1655" w:type="dxa"/>
            <w:shd w:val="clear" w:color="auto" w:fill="auto"/>
          </w:tcPr>
          <w:p w14:paraId="07EDFD35" w14:textId="721CA2C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14.74</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2.92</w:t>
            </w:r>
          </w:p>
        </w:tc>
        <w:tc>
          <w:tcPr>
            <w:tcW w:w="1843" w:type="dxa"/>
            <w:shd w:val="clear" w:color="auto" w:fill="auto"/>
          </w:tcPr>
          <w:p w14:paraId="50178ACF" w14:textId="58DC142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0.36</w:t>
            </w:r>
          </w:p>
        </w:tc>
        <w:tc>
          <w:tcPr>
            <w:tcW w:w="1276" w:type="dxa"/>
            <w:shd w:val="clear" w:color="auto" w:fill="auto"/>
          </w:tcPr>
          <w:p w14:paraId="3234F5A6"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0.69</w:t>
            </w:r>
          </w:p>
        </w:tc>
      </w:tr>
      <w:tr w:rsidR="008F6069" w:rsidRPr="008F6069" w14:paraId="55926A71" w14:textId="77777777" w:rsidTr="008F6069">
        <w:trPr>
          <w:trHeight w:val="218"/>
        </w:trPr>
        <w:tc>
          <w:tcPr>
            <w:tcW w:w="1668" w:type="dxa"/>
            <w:shd w:val="clear" w:color="auto" w:fill="auto"/>
          </w:tcPr>
          <w:p w14:paraId="61DDE058" w14:textId="0DFD6A6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 xml:space="preserve">ALT (IU/L) </w:t>
            </w:r>
          </w:p>
        </w:tc>
        <w:tc>
          <w:tcPr>
            <w:tcW w:w="1579" w:type="dxa"/>
          </w:tcPr>
          <w:p w14:paraId="17F471FA" w14:textId="294D4629"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35.28</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16.40</w:t>
            </w:r>
          </w:p>
        </w:tc>
        <w:tc>
          <w:tcPr>
            <w:tcW w:w="1443" w:type="dxa"/>
          </w:tcPr>
          <w:p w14:paraId="17C54DC7" w14:textId="6185EA3D"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37.75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12.17</w:t>
            </w:r>
          </w:p>
        </w:tc>
        <w:tc>
          <w:tcPr>
            <w:tcW w:w="1655" w:type="dxa"/>
            <w:shd w:val="clear" w:color="auto" w:fill="auto"/>
          </w:tcPr>
          <w:p w14:paraId="0745897D" w14:textId="29E6C2F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36.95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10.82</w:t>
            </w:r>
          </w:p>
        </w:tc>
        <w:tc>
          <w:tcPr>
            <w:tcW w:w="1843" w:type="dxa"/>
            <w:shd w:val="clear" w:color="auto" w:fill="auto"/>
          </w:tcPr>
          <w:p w14:paraId="11B82ABF" w14:textId="56814E7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0.42</w:t>
            </w:r>
          </w:p>
        </w:tc>
        <w:tc>
          <w:tcPr>
            <w:tcW w:w="1276" w:type="dxa"/>
            <w:shd w:val="clear" w:color="auto" w:fill="auto"/>
          </w:tcPr>
          <w:p w14:paraId="614CACEA"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0.67</w:t>
            </w:r>
          </w:p>
        </w:tc>
      </w:tr>
      <w:tr w:rsidR="008F6069" w:rsidRPr="008F6069" w14:paraId="53C0D7E2" w14:textId="77777777" w:rsidTr="008F6069">
        <w:trPr>
          <w:trHeight w:val="226"/>
        </w:trPr>
        <w:tc>
          <w:tcPr>
            <w:tcW w:w="1668" w:type="dxa"/>
            <w:shd w:val="clear" w:color="auto" w:fill="auto"/>
          </w:tcPr>
          <w:p w14:paraId="6D0A5E4B" w14:textId="4DE84D5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AST (IU/L)</w:t>
            </w:r>
          </w:p>
        </w:tc>
        <w:tc>
          <w:tcPr>
            <w:tcW w:w="1579" w:type="dxa"/>
          </w:tcPr>
          <w:p w14:paraId="41D05D01" w14:textId="2B1B62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48.87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24.43</w:t>
            </w:r>
          </w:p>
        </w:tc>
        <w:tc>
          <w:tcPr>
            <w:tcW w:w="1443" w:type="dxa"/>
          </w:tcPr>
          <w:p w14:paraId="718CCFA5" w14:textId="16AA443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50.13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23.10</w:t>
            </w:r>
          </w:p>
        </w:tc>
        <w:tc>
          <w:tcPr>
            <w:tcW w:w="1655" w:type="dxa"/>
            <w:shd w:val="clear" w:color="auto" w:fill="auto"/>
          </w:tcPr>
          <w:p w14:paraId="4206D671" w14:textId="037819E1"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50. 75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24.34</w:t>
            </w:r>
          </w:p>
        </w:tc>
        <w:tc>
          <w:tcPr>
            <w:tcW w:w="1843" w:type="dxa"/>
            <w:shd w:val="clear" w:color="auto" w:fill="auto"/>
          </w:tcPr>
          <w:p w14:paraId="1B5D7D4D" w14:textId="6A5806D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0.06</w:t>
            </w:r>
          </w:p>
        </w:tc>
        <w:tc>
          <w:tcPr>
            <w:tcW w:w="1276" w:type="dxa"/>
            <w:shd w:val="clear" w:color="auto" w:fill="auto"/>
          </w:tcPr>
          <w:p w14:paraId="6C9CBB0D"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0.94</w:t>
            </w:r>
          </w:p>
        </w:tc>
      </w:tr>
      <w:tr w:rsidR="008F6069" w:rsidRPr="008F6069" w14:paraId="5E276582" w14:textId="77777777" w:rsidTr="008F6069">
        <w:trPr>
          <w:trHeight w:val="218"/>
        </w:trPr>
        <w:tc>
          <w:tcPr>
            <w:tcW w:w="1668" w:type="dxa"/>
            <w:shd w:val="clear" w:color="auto" w:fill="auto"/>
          </w:tcPr>
          <w:p w14:paraId="2826E42D"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Albumin (g/L)</w:t>
            </w:r>
          </w:p>
        </w:tc>
        <w:tc>
          <w:tcPr>
            <w:tcW w:w="1579" w:type="dxa"/>
          </w:tcPr>
          <w:p w14:paraId="770C5B7A" w14:textId="771E99A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35.09</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6.33</w:t>
            </w:r>
          </w:p>
        </w:tc>
        <w:tc>
          <w:tcPr>
            <w:tcW w:w="1443" w:type="dxa"/>
          </w:tcPr>
          <w:p w14:paraId="301E3BF3" w14:textId="61A8E3A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34.14</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4.52</w:t>
            </w:r>
          </w:p>
        </w:tc>
        <w:tc>
          <w:tcPr>
            <w:tcW w:w="1655" w:type="dxa"/>
            <w:shd w:val="clear" w:color="auto" w:fill="auto"/>
          </w:tcPr>
          <w:p w14:paraId="12EEB105" w14:textId="2DE0210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34.23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4.44</w:t>
            </w:r>
          </w:p>
        </w:tc>
        <w:tc>
          <w:tcPr>
            <w:tcW w:w="1843" w:type="dxa"/>
            <w:shd w:val="clear" w:color="auto" w:fill="auto"/>
          </w:tcPr>
          <w:p w14:paraId="6A09DB30" w14:textId="2FBFA903"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0.69</w:t>
            </w:r>
          </w:p>
        </w:tc>
        <w:tc>
          <w:tcPr>
            <w:tcW w:w="1276" w:type="dxa"/>
            <w:shd w:val="clear" w:color="auto" w:fill="auto"/>
          </w:tcPr>
          <w:p w14:paraId="172AC07E"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0.50</w:t>
            </w:r>
          </w:p>
        </w:tc>
      </w:tr>
      <w:tr w:rsidR="008F6069" w:rsidRPr="008F6069" w14:paraId="36C2801F" w14:textId="77777777" w:rsidTr="008F6069">
        <w:trPr>
          <w:trHeight w:val="277"/>
        </w:trPr>
        <w:tc>
          <w:tcPr>
            <w:tcW w:w="1668" w:type="dxa"/>
            <w:shd w:val="clear" w:color="auto" w:fill="auto"/>
          </w:tcPr>
          <w:p w14:paraId="286E0DDC" w14:textId="43182BD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Total</w:t>
            </w:r>
            <w:r>
              <w:rPr>
                <w:rFonts w:ascii="Book Antiqua" w:hAnsi="Book Antiqua"/>
              </w:rPr>
              <w:t xml:space="preserve"> </w:t>
            </w:r>
            <w:r w:rsidRPr="008F6069">
              <w:rPr>
                <w:rFonts w:ascii="Book Antiqua" w:hAnsi="Book Antiqua"/>
              </w:rPr>
              <w:t>bilirubin (</w:t>
            </w:r>
            <w:r w:rsidR="00D77F40">
              <w:rPr>
                <w:rFonts w:ascii="Book Antiqua" w:hAnsi="Book Antiqua"/>
              </w:rPr>
              <w:t>μ</w:t>
            </w:r>
            <w:r w:rsidRPr="008F6069">
              <w:rPr>
                <w:rFonts w:ascii="Book Antiqua" w:hAnsi="Book Antiqua"/>
              </w:rPr>
              <w:t>mol/L)</w:t>
            </w:r>
          </w:p>
        </w:tc>
        <w:tc>
          <w:tcPr>
            <w:tcW w:w="1579" w:type="dxa"/>
          </w:tcPr>
          <w:p w14:paraId="21167E66" w14:textId="285E0305"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33.53</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12.99</w:t>
            </w:r>
          </w:p>
        </w:tc>
        <w:tc>
          <w:tcPr>
            <w:tcW w:w="1443" w:type="dxa"/>
          </w:tcPr>
          <w:p w14:paraId="76FBE1D9" w14:textId="5AAD32D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32.75</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14.88</w:t>
            </w:r>
          </w:p>
        </w:tc>
        <w:tc>
          <w:tcPr>
            <w:tcW w:w="1655" w:type="dxa"/>
            <w:shd w:val="clear" w:color="auto" w:fill="auto"/>
          </w:tcPr>
          <w:p w14:paraId="38143705" w14:textId="770091F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32.47</w:t>
            </w:r>
            <w:r>
              <w:rPr>
                <w:rFonts w:ascii="Book Antiqua" w:hAnsi="Book Antiqua"/>
              </w:rPr>
              <w:t xml:space="preserve"> </w:t>
            </w:r>
            <w:r w:rsidRPr="008F6069">
              <w:rPr>
                <w:rFonts w:ascii="Book Antiqua" w:hAnsi="Book Antiqua"/>
              </w:rPr>
              <w:t>±</w:t>
            </w:r>
            <w:r>
              <w:rPr>
                <w:rFonts w:ascii="Book Antiqua" w:hAnsi="Book Antiqua"/>
              </w:rPr>
              <w:t xml:space="preserve"> </w:t>
            </w:r>
            <w:r w:rsidRPr="008F6069">
              <w:rPr>
                <w:rFonts w:ascii="Book Antiqua" w:hAnsi="Book Antiqua"/>
              </w:rPr>
              <w:t>16.84</w:t>
            </w:r>
          </w:p>
        </w:tc>
        <w:tc>
          <w:tcPr>
            <w:tcW w:w="1843" w:type="dxa"/>
            <w:shd w:val="clear" w:color="auto" w:fill="auto"/>
          </w:tcPr>
          <w:p w14:paraId="7A8F97F3" w14:textId="1B8D977C"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i/>
              </w:rPr>
              <w:t>F</w:t>
            </w:r>
            <w:r>
              <w:rPr>
                <w:rFonts w:ascii="Book Antiqua" w:hAnsi="Book Antiqua"/>
                <w:i/>
              </w:rPr>
              <w:t xml:space="preserve"> </w:t>
            </w:r>
            <w:r w:rsidRPr="008F6069">
              <w:rPr>
                <w:rFonts w:ascii="Book Antiqua" w:hAnsi="Book Antiqua"/>
              </w:rPr>
              <w:t>=</w:t>
            </w:r>
            <w:r>
              <w:rPr>
                <w:rFonts w:ascii="Book Antiqua" w:hAnsi="Book Antiqua"/>
              </w:rPr>
              <w:t xml:space="preserve"> </w:t>
            </w:r>
            <w:r w:rsidRPr="008F6069">
              <w:rPr>
                <w:rFonts w:ascii="Book Antiqua" w:hAnsi="Book Antiqua"/>
              </w:rPr>
              <w:t>0.04</w:t>
            </w:r>
          </w:p>
        </w:tc>
        <w:tc>
          <w:tcPr>
            <w:tcW w:w="1276" w:type="dxa"/>
            <w:shd w:val="clear" w:color="auto" w:fill="auto"/>
          </w:tcPr>
          <w:p w14:paraId="71C53D03"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0.96</w:t>
            </w:r>
          </w:p>
        </w:tc>
      </w:tr>
      <w:tr w:rsidR="008F6069" w:rsidRPr="008F6069" w14:paraId="4AB0E9C6" w14:textId="77777777" w:rsidTr="008F6069">
        <w:trPr>
          <w:trHeight w:val="348"/>
        </w:trPr>
        <w:tc>
          <w:tcPr>
            <w:tcW w:w="1668" w:type="dxa"/>
            <w:shd w:val="clear" w:color="auto" w:fill="auto"/>
          </w:tcPr>
          <w:p w14:paraId="5EB9EB9E" w14:textId="3F09C28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lastRenderedPageBreak/>
              <w:t>PPG before TIPS</w:t>
            </w:r>
            <w:r w:rsidR="00D77F40">
              <w:rPr>
                <w:rFonts w:ascii="Book Antiqua" w:hAnsi="Book Antiqua"/>
              </w:rPr>
              <w:t xml:space="preserve"> </w:t>
            </w:r>
            <w:r w:rsidRPr="008F6069">
              <w:rPr>
                <w:rFonts w:ascii="Book Antiqua" w:hAnsi="Book Antiqua"/>
              </w:rPr>
              <w:t>(mmH</w:t>
            </w:r>
            <w:r w:rsidR="00692C13">
              <w:rPr>
                <w:rFonts w:ascii="Book Antiqua" w:hAnsi="Book Antiqua"/>
              </w:rPr>
              <w:t>g</w:t>
            </w:r>
            <w:r w:rsidRPr="008F6069">
              <w:rPr>
                <w:rFonts w:ascii="Book Antiqua" w:hAnsi="Book Antiqua"/>
              </w:rPr>
              <w:t>)</w:t>
            </w:r>
          </w:p>
        </w:tc>
        <w:tc>
          <w:tcPr>
            <w:tcW w:w="1579" w:type="dxa"/>
          </w:tcPr>
          <w:p w14:paraId="1D90FBBF" w14:textId="65FF7B9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24.58</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4.79</w:t>
            </w:r>
          </w:p>
        </w:tc>
        <w:tc>
          <w:tcPr>
            <w:tcW w:w="1443" w:type="dxa"/>
          </w:tcPr>
          <w:p w14:paraId="5E167EB7" w14:textId="700E6B72"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25.45</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5.16</w:t>
            </w:r>
          </w:p>
        </w:tc>
        <w:tc>
          <w:tcPr>
            <w:tcW w:w="1655" w:type="dxa"/>
            <w:shd w:val="clear" w:color="auto" w:fill="auto"/>
          </w:tcPr>
          <w:p w14:paraId="20081264" w14:textId="44070D7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25.27</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5.65</w:t>
            </w:r>
          </w:p>
        </w:tc>
        <w:tc>
          <w:tcPr>
            <w:tcW w:w="1843" w:type="dxa"/>
            <w:shd w:val="clear" w:color="auto" w:fill="auto"/>
          </w:tcPr>
          <w:p w14:paraId="70B64CFC" w14:textId="6A4D8EFD" w:rsidR="008F6069" w:rsidRPr="008F6069" w:rsidRDefault="008F6069" w:rsidP="008F6069">
            <w:pPr>
              <w:adjustRightInd w:val="0"/>
              <w:snapToGrid w:val="0"/>
              <w:spacing w:line="360" w:lineRule="auto"/>
              <w:rPr>
                <w:rFonts w:ascii="Book Antiqua" w:hAnsi="Book Antiqua"/>
                <w:i/>
              </w:rPr>
            </w:pPr>
            <w:r w:rsidRPr="008F6069">
              <w:rPr>
                <w:rFonts w:ascii="Book Antiqua" w:hAnsi="Book Antiqua"/>
                <w:i/>
              </w:rPr>
              <w:t>F</w:t>
            </w:r>
            <w:r w:rsidR="00D77F40">
              <w:rPr>
                <w:rFonts w:ascii="Book Antiqua" w:hAnsi="Book Antiqua"/>
                <w:i/>
              </w:rPr>
              <w:t xml:space="preserve"> </w:t>
            </w:r>
            <w:r w:rsidRPr="008F6069">
              <w:rPr>
                <w:rFonts w:ascii="Book Antiqua" w:hAnsi="Book Antiqua"/>
              </w:rPr>
              <w:t>=</w:t>
            </w:r>
            <w:r w:rsidR="00D77F40">
              <w:rPr>
                <w:rFonts w:ascii="Book Antiqua" w:hAnsi="Book Antiqua"/>
              </w:rPr>
              <w:t xml:space="preserve"> </w:t>
            </w:r>
            <w:r w:rsidRPr="008F6069">
              <w:rPr>
                <w:rFonts w:ascii="Book Antiqua" w:hAnsi="Book Antiqua"/>
              </w:rPr>
              <w:t>1.78</w:t>
            </w:r>
          </w:p>
        </w:tc>
        <w:tc>
          <w:tcPr>
            <w:tcW w:w="1276" w:type="dxa"/>
            <w:shd w:val="clear" w:color="auto" w:fill="auto"/>
          </w:tcPr>
          <w:p w14:paraId="1CB44467"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0.17</w:t>
            </w:r>
          </w:p>
        </w:tc>
      </w:tr>
      <w:tr w:rsidR="008F6069" w:rsidRPr="008F6069" w14:paraId="71D6A752" w14:textId="77777777" w:rsidTr="008F6069">
        <w:trPr>
          <w:trHeight w:val="313"/>
        </w:trPr>
        <w:tc>
          <w:tcPr>
            <w:tcW w:w="1668" w:type="dxa"/>
            <w:shd w:val="clear" w:color="auto" w:fill="auto"/>
          </w:tcPr>
          <w:p w14:paraId="00054047" w14:textId="488E1C2A"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PPG after TIPS</w:t>
            </w:r>
            <w:r w:rsidR="00D77F40">
              <w:rPr>
                <w:rFonts w:ascii="Book Antiqua" w:hAnsi="Book Antiqua"/>
              </w:rPr>
              <w:t xml:space="preserve"> </w:t>
            </w:r>
            <w:r w:rsidRPr="008F6069">
              <w:rPr>
                <w:rFonts w:ascii="Book Antiqua" w:hAnsi="Book Antiqua"/>
              </w:rPr>
              <w:t>(mmH</w:t>
            </w:r>
            <w:r w:rsidR="00692C13">
              <w:rPr>
                <w:rFonts w:ascii="Book Antiqua" w:hAnsi="Book Antiqua"/>
              </w:rPr>
              <w:t>g</w:t>
            </w:r>
            <w:r w:rsidRPr="008F6069">
              <w:rPr>
                <w:rFonts w:ascii="Book Antiqua" w:hAnsi="Book Antiqua"/>
              </w:rPr>
              <w:t>)</w:t>
            </w:r>
          </w:p>
        </w:tc>
        <w:tc>
          <w:tcPr>
            <w:tcW w:w="1579" w:type="dxa"/>
          </w:tcPr>
          <w:p w14:paraId="647F941F" w14:textId="2EB7806F"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9.94</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2.55</w:t>
            </w:r>
          </w:p>
        </w:tc>
        <w:tc>
          <w:tcPr>
            <w:tcW w:w="1443" w:type="dxa"/>
          </w:tcPr>
          <w:p w14:paraId="0D62492D" w14:textId="374A2286"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10.22</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3.07</w:t>
            </w:r>
          </w:p>
        </w:tc>
        <w:tc>
          <w:tcPr>
            <w:tcW w:w="1655" w:type="dxa"/>
            <w:shd w:val="clear" w:color="auto" w:fill="auto"/>
          </w:tcPr>
          <w:p w14:paraId="0E9DF182" w14:textId="73BEBEAB"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10.01</w:t>
            </w:r>
            <w:r w:rsidR="00D77F40">
              <w:rPr>
                <w:rFonts w:ascii="Book Antiqua" w:hAnsi="Book Antiqua"/>
              </w:rPr>
              <w:t xml:space="preserve"> </w:t>
            </w:r>
            <w:r w:rsidR="00D77F40" w:rsidRPr="008F6069">
              <w:rPr>
                <w:rFonts w:ascii="Book Antiqua" w:hAnsi="Book Antiqua"/>
              </w:rPr>
              <w:t>±</w:t>
            </w:r>
            <w:r w:rsidR="00D77F40">
              <w:rPr>
                <w:rFonts w:ascii="Book Antiqua" w:hAnsi="Book Antiqua"/>
              </w:rPr>
              <w:t xml:space="preserve"> </w:t>
            </w:r>
            <w:r w:rsidRPr="008F6069">
              <w:rPr>
                <w:rFonts w:ascii="Book Antiqua" w:hAnsi="Book Antiqua"/>
              </w:rPr>
              <w:t>2.65</w:t>
            </w:r>
          </w:p>
        </w:tc>
        <w:tc>
          <w:tcPr>
            <w:tcW w:w="1843" w:type="dxa"/>
            <w:shd w:val="clear" w:color="auto" w:fill="auto"/>
          </w:tcPr>
          <w:p w14:paraId="5C46B781" w14:textId="26D9A7B2" w:rsidR="008F6069" w:rsidRPr="008F6069" w:rsidRDefault="008F6069" w:rsidP="008F6069">
            <w:pPr>
              <w:adjustRightInd w:val="0"/>
              <w:snapToGrid w:val="0"/>
              <w:spacing w:line="360" w:lineRule="auto"/>
              <w:rPr>
                <w:rFonts w:ascii="Book Antiqua" w:hAnsi="Book Antiqua"/>
                <w:i/>
              </w:rPr>
            </w:pPr>
            <w:r w:rsidRPr="008F6069">
              <w:rPr>
                <w:rFonts w:ascii="Book Antiqua" w:hAnsi="Book Antiqua"/>
                <w:i/>
              </w:rPr>
              <w:t>F</w:t>
            </w:r>
            <w:r w:rsidR="00D77F40">
              <w:rPr>
                <w:rFonts w:ascii="Book Antiqua" w:hAnsi="Book Antiqua"/>
                <w:i/>
              </w:rPr>
              <w:t xml:space="preserve"> </w:t>
            </w:r>
            <w:r w:rsidRPr="008F6069">
              <w:rPr>
                <w:rFonts w:ascii="Book Antiqua" w:hAnsi="Book Antiqua"/>
              </w:rPr>
              <w:t>=</w:t>
            </w:r>
            <w:r w:rsidR="00D77F40">
              <w:rPr>
                <w:rFonts w:ascii="Book Antiqua" w:hAnsi="Book Antiqua"/>
              </w:rPr>
              <w:t xml:space="preserve"> </w:t>
            </w:r>
            <w:r w:rsidRPr="008F6069">
              <w:rPr>
                <w:rFonts w:ascii="Book Antiqua" w:hAnsi="Book Antiqua"/>
              </w:rPr>
              <w:t>0.22</w:t>
            </w:r>
          </w:p>
        </w:tc>
        <w:tc>
          <w:tcPr>
            <w:tcW w:w="1276" w:type="dxa"/>
            <w:shd w:val="clear" w:color="auto" w:fill="auto"/>
          </w:tcPr>
          <w:p w14:paraId="1FFAC14F"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0.80</w:t>
            </w:r>
          </w:p>
        </w:tc>
      </w:tr>
      <w:tr w:rsidR="008F6069" w:rsidRPr="008F6069" w14:paraId="6576C252" w14:textId="77777777" w:rsidTr="00D77F40">
        <w:trPr>
          <w:trHeight w:val="311"/>
        </w:trPr>
        <w:tc>
          <w:tcPr>
            <w:tcW w:w="1668" w:type="dxa"/>
            <w:shd w:val="clear" w:color="auto" w:fill="auto"/>
          </w:tcPr>
          <w:p w14:paraId="28E9DBFD" w14:textId="06D89A43" w:rsidR="008F6069" w:rsidRPr="008F6069" w:rsidRDefault="00D772BA" w:rsidP="008F6069">
            <w:pPr>
              <w:adjustRightInd w:val="0"/>
              <w:snapToGrid w:val="0"/>
              <w:spacing w:line="360" w:lineRule="auto"/>
              <w:rPr>
                <w:rFonts w:ascii="Book Antiqua" w:hAnsi="Book Antiqua"/>
              </w:rPr>
            </w:pPr>
            <w:r>
              <w:rPr>
                <w:rFonts w:ascii="Book Antiqua" w:hAnsi="Book Antiqua"/>
              </w:rPr>
              <w:t>D</w:t>
            </w:r>
            <w:r w:rsidR="008F6069" w:rsidRPr="008F6069">
              <w:rPr>
                <w:rFonts w:ascii="Book Antiqua" w:hAnsi="Book Antiqua"/>
              </w:rPr>
              <w:t>eaths in 24 mo</w:t>
            </w:r>
            <w:r w:rsidR="00B10FF5">
              <w:rPr>
                <w:rFonts w:ascii="Book Antiqua" w:hAnsi="Book Antiqua"/>
              </w:rPr>
              <w:t>,</w:t>
            </w:r>
            <w:r w:rsidR="00B10FF5">
              <w:rPr>
                <w:rFonts w:ascii="Book Antiqua" w:hAnsi="Book Antiqua" w:hint="eastAsia"/>
                <w:lang w:eastAsia="zh-CN"/>
              </w:rPr>
              <w:t xml:space="preserve"> </w:t>
            </w:r>
            <w:r w:rsidR="00B10FF5" w:rsidRPr="00B10FF5">
              <w:rPr>
                <w:rFonts w:ascii="Book Antiqua" w:hAnsi="Book Antiqua"/>
                <w:i/>
                <w:iCs/>
              </w:rPr>
              <w:t>n</w:t>
            </w:r>
            <w:r w:rsidR="00B10FF5" w:rsidRPr="008F6069">
              <w:rPr>
                <w:rFonts w:ascii="Book Antiqua" w:hAnsi="Book Antiqua"/>
              </w:rPr>
              <w:t xml:space="preserve"> </w:t>
            </w:r>
            <w:r w:rsidR="008F6069" w:rsidRPr="008F6069">
              <w:rPr>
                <w:rFonts w:ascii="Book Antiqua" w:hAnsi="Book Antiqua"/>
              </w:rPr>
              <w:t>(</w:t>
            </w:r>
            <w:r w:rsidR="00B10FF5">
              <w:rPr>
                <w:rFonts w:ascii="Book Antiqua" w:hAnsi="Book Antiqua"/>
              </w:rPr>
              <w:t>%</w:t>
            </w:r>
            <w:r w:rsidR="008F6069" w:rsidRPr="008F6069">
              <w:rPr>
                <w:rFonts w:ascii="Book Antiqua" w:hAnsi="Book Antiqua"/>
              </w:rPr>
              <w:t>)</w:t>
            </w:r>
          </w:p>
        </w:tc>
        <w:tc>
          <w:tcPr>
            <w:tcW w:w="1579" w:type="dxa"/>
          </w:tcPr>
          <w:p w14:paraId="2EA947E3" w14:textId="14C8A8E7"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8</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11.3</w:t>
            </w:r>
            <w:r w:rsidR="00D77F40">
              <w:rPr>
                <w:rFonts w:ascii="Book Antiqua" w:hAnsi="Book Antiqua"/>
                <w:lang w:eastAsia="zh-CN"/>
              </w:rPr>
              <w:t>)</w:t>
            </w:r>
          </w:p>
        </w:tc>
        <w:tc>
          <w:tcPr>
            <w:tcW w:w="1443" w:type="dxa"/>
          </w:tcPr>
          <w:p w14:paraId="2F37942D" w14:textId="28524989"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12</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17.9</w:t>
            </w:r>
            <w:r w:rsidR="00D77F40">
              <w:rPr>
                <w:rFonts w:ascii="Book Antiqua" w:hAnsi="Book Antiqua" w:hint="eastAsia"/>
                <w:lang w:eastAsia="zh-CN"/>
              </w:rPr>
              <w:t>)</w:t>
            </w:r>
          </w:p>
        </w:tc>
        <w:tc>
          <w:tcPr>
            <w:tcW w:w="1655" w:type="dxa"/>
            <w:shd w:val="clear" w:color="auto" w:fill="auto"/>
          </w:tcPr>
          <w:p w14:paraId="023C4B7B" w14:textId="4C4286D6"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9</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1</w:t>
            </w:r>
            <w:r w:rsidR="00B10FF5">
              <w:rPr>
                <w:rFonts w:ascii="Book Antiqua" w:hAnsi="Book Antiqua"/>
              </w:rPr>
              <w:t>4.5</w:t>
            </w:r>
            <w:r w:rsidR="00D77F40">
              <w:rPr>
                <w:rFonts w:ascii="Book Antiqua" w:hAnsi="Book Antiqua" w:hint="eastAsia"/>
                <w:lang w:eastAsia="zh-CN"/>
              </w:rPr>
              <w:t>)</w:t>
            </w:r>
          </w:p>
        </w:tc>
        <w:tc>
          <w:tcPr>
            <w:tcW w:w="1843" w:type="dxa"/>
            <w:shd w:val="clear" w:color="auto" w:fill="auto"/>
          </w:tcPr>
          <w:p w14:paraId="5E286BF3" w14:textId="628DD70C" w:rsidR="008F6069" w:rsidRPr="008F6069" w:rsidRDefault="00D77F40" w:rsidP="008F6069">
            <w:pPr>
              <w:adjustRightInd w:val="0"/>
              <w:snapToGrid w:val="0"/>
              <w:spacing w:line="360" w:lineRule="auto"/>
              <w:rPr>
                <w:rFonts w:ascii="Book Antiqua" w:hAnsi="Book Antiqua"/>
                <w:i/>
              </w:rPr>
            </w:pPr>
            <w:r>
              <w:rPr>
                <w:rFonts w:ascii="Book Antiqua" w:hAnsi="Book Antiqua"/>
                <w:i/>
              </w:rPr>
              <w:sym w:font="Symbol" w:char="F063"/>
            </w:r>
            <w:r w:rsidR="008F6069" w:rsidRPr="008F6069">
              <w:rPr>
                <w:rFonts w:ascii="Book Antiqua" w:hAnsi="Book Antiqua"/>
                <w:vertAlign w:val="superscript"/>
              </w:rPr>
              <w:t>2</w:t>
            </w:r>
            <w:r w:rsidRPr="00D77F40">
              <w:rPr>
                <w:rFonts w:ascii="Book Antiqua" w:hAnsi="Book Antiqua"/>
              </w:rPr>
              <w:t xml:space="preserve"> </w:t>
            </w:r>
            <w:r w:rsidR="008F6069" w:rsidRPr="008F6069">
              <w:rPr>
                <w:rFonts w:ascii="Book Antiqua" w:hAnsi="Book Antiqua"/>
              </w:rPr>
              <w:t>=</w:t>
            </w:r>
            <w:r>
              <w:rPr>
                <w:rFonts w:ascii="Book Antiqua" w:hAnsi="Book Antiqua"/>
              </w:rPr>
              <w:t xml:space="preserve"> </w:t>
            </w:r>
            <w:r w:rsidR="008F6069" w:rsidRPr="008F6069">
              <w:rPr>
                <w:rFonts w:ascii="Book Antiqua" w:hAnsi="Book Antiqua"/>
              </w:rPr>
              <w:t>1.23</w:t>
            </w:r>
          </w:p>
        </w:tc>
        <w:tc>
          <w:tcPr>
            <w:tcW w:w="1276" w:type="dxa"/>
            <w:shd w:val="clear" w:color="auto" w:fill="auto"/>
          </w:tcPr>
          <w:p w14:paraId="4FC220F2"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0.54</w:t>
            </w:r>
          </w:p>
        </w:tc>
      </w:tr>
      <w:tr w:rsidR="008F6069" w:rsidRPr="008F6069" w14:paraId="14C680B0" w14:textId="77777777" w:rsidTr="00D77F40">
        <w:trPr>
          <w:trHeight w:val="372"/>
        </w:trPr>
        <w:tc>
          <w:tcPr>
            <w:tcW w:w="1668" w:type="dxa"/>
            <w:tcBorders>
              <w:bottom w:val="single" w:sz="4" w:space="0" w:color="auto"/>
            </w:tcBorders>
            <w:shd w:val="clear" w:color="auto" w:fill="auto"/>
          </w:tcPr>
          <w:p w14:paraId="48ED41BD" w14:textId="1D17E5C8"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HE in 24 mo</w:t>
            </w:r>
            <w:r w:rsidR="00B10FF5">
              <w:rPr>
                <w:rFonts w:ascii="Book Antiqua" w:hAnsi="Book Antiqua"/>
              </w:rPr>
              <w:t>,</w:t>
            </w:r>
            <w:r w:rsidR="00B10FF5">
              <w:rPr>
                <w:rFonts w:ascii="Book Antiqua" w:hAnsi="Book Antiqua" w:hint="eastAsia"/>
                <w:lang w:eastAsia="zh-CN"/>
              </w:rPr>
              <w:t xml:space="preserve"> </w:t>
            </w:r>
            <w:r w:rsidR="00B10FF5" w:rsidRPr="00B10FF5">
              <w:rPr>
                <w:rFonts w:ascii="Book Antiqua" w:hAnsi="Book Antiqua"/>
                <w:i/>
                <w:iCs/>
              </w:rPr>
              <w:t>n</w:t>
            </w:r>
            <w:r w:rsidR="00B10FF5" w:rsidRPr="008F6069">
              <w:rPr>
                <w:rFonts w:ascii="Book Antiqua" w:hAnsi="Book Antiqua"/>
              </w:rPr>
              <w:t xml:space="preserve"> (</w:t>
            </w:r>
            <w:r w:rsidR="00B10FF5">
              <w:rPr>
                <w:rFonts w:ascii="Book Antiqua" w:hAnsi="Book Antiqua"/>
              </w:rPr>
              <w:t>%</w:t>
            </w:r>
            <w:r w:rsidR="00B10FF5" w:rsidRPr="008F6069">
              <w:rPr>
                <w:rFonts w:ascii="Book Antiqua" w:hAnsi="Book Antiqua"/>
              </w:rPr>
              <w:t>)</w:t>
            </w:r>
          </w:p>
        </w:tc>
        <w:tc>
          <w:tcPr>
            <w:tcW w:w="1579" w:type="dxa"/>
            <w:tcBorders>
              <w:bottom w:val="single" w:sz="4" w:space="0" w:color="auto"/>
            </w:tcBorders>
          </w:tcPr>
          <w:p w14:paraId="50FFD4BD" w14:textId="02F3ECAB"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15</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21.1</w:t>
            </w:r>
            <w:r w:rsidR="00D77F40">
              <w:rPr>
                <w:rFonts w:ascii="Book Antiqua" w:hAnsi="Book Antiqua" w:hint="eastAsia"/>
                <w:lang w:eastAsia="zh-CN"/>
              </w:rPr>
              <w:t>)</w:t>
            </w:r>
          </w:p>
        </w:tc>
        <w:tc>
          <w:tcPr>
            <w:tcW w:w="1443" w:type="dxa"/>
            <w:tcBorders>
              <w:bottom w:val="single" w:sz="4" w:space="0" w:color="auto"/>
            </w:tcBorders>
          </w:tcPr>
          <w:p w14:paraId="019131C7" w14:textId="262085AE"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17</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25.4</w:t>
            </w:r>
            <w:r w:rsidR="00D77F40">
              <w:rPr>
                <w:rFonts w:ascii="Book Antiqua" w:hAnsi="Book Antiqua"/>
                <w:lang w:eastAsia="zh-CN"/>
              </w:rPr>
              <w:t>)</w:t>
            </w:r>
          </w:p>
        </w:tc>
        <w:tc>
          <w:tcPr>
            <w:tcW w:w="1655" w:type="dxa"/>
            <w:tcBorders>
              <w:bottom w:val="single" w:sz="4" w:space="0" w:color="auto"/>
            </w:tcBorders>
            <w:shd w:val="clear" w:color="auto" w:fill="auto"/>
          </w:tcPr>
          <w:p w14:paraId="3A2F4DF9" w14:textId="751020A0" w:rsidR="008F6069" w:rsidRPr="008F6069" w:rsidRDefault="008F6069" w:rsidP="008F6069">
            <w:pPr>
              <w:adjustRightInd w:val="0"/>
              <w:snapToGrid w:val="0"/>
              <w:spacing w:line="360" w:lineRule="auto"/>
              <w:rPr>
                <w:rFonts w:ascii="Book Antiqua" w:hAnsi="Book Antiqua"/>
                <w:lang w:eastAsia="zh-CN"/>
              </w:rPr>
            </w:pPr>
            <w:r w:rsidRPr="008F6069">
              <w:rPr>
                <w:rFonts w:ascii="Book Antiqua" w:hAnsi="Book Antiqua"/>
              </w:rPr>
              <w:t>18</w:t>
            </w:r>
            <w:r w:rsidR="00D77F40">
              <w:rPr>
                <w:rFonts w:ascii="Book Antiqua" w:hAnsi="Book Antiqua" w:hint="eastAsia"/>
                <w:lang w:eastAsia="zh-CN"/>
              </w:rPr>
              <w:t xml:space="preserve"> </w:t>
            </w:r>
            <w:r w:rsidR="00D77F40">
              <w:rPr>
                <w:rFonts w:ascii="Book Antiqua" w:hAnsi="Book Antiqua"/>
                <w:lang w:eastAsia="zh-CN"/>
              </w:rPr>
              <w:t>(</w:t>
            </w:r>
            <w:r w:rsidRPr="008F6069">
              <w:rPr>
                <w:rFonts w:ascii="Book Antiqua" w:hAnsi="Book Antiqua"/>
              </w:rPr>
              <w:t>29.0</w:t>
            </w:r>
            <w:r w:rsidR="00D77F40">
              <w:rPr>
                <w:rFonts w:ascii="Book Antiqua" w:hAnsi="Book Antiqua" w:hint="eastAsia"/>
                <w:lang w:eastAsia="zh-CN"/>
              </w:rPr>
              <w:t>)</w:t>
            </w:r>
          </w:p>
        </w:tc>
        <w:tc>
          <w:tcPr>
            <w:tcW w:w="1843" w:type="dxa"/>
            <w:tcBorders>
              <w:bottom w:val="single" w:sz="4" w:space="0" w:color="auto"/>
            </w:tcBorders>
            <w:shd w:val="clear" w:color="auto" w:fill="auto"/>
          </w:tcPr>
          <w:p w14:paraId="43CF2984" w14:textId="6BB98848" w:rsidR="008F6069" w:rsidRPr="008F6069" w:rsidRDefault="00D77F40" w:rsidP="008F6069">
            <w:pPr>
              <w:adjustRightInd w:val="0"/>
              <w:snapToGrid w:val="0"/>
              <w:spacing w:line="360" w:lineRule="auto"/>
              <w:rPr>
                <w:rFonts w:ascii="Book Antiqua" w:hAnsi="Book Antiqua"/>
                <w:i/>
              </w:rPr>
            </w:pPr>
            <w:r>
              <w:rPr>
                <w:rFonts w:ascii="Book Antiqua" w:hAnsi="Book Antiqua"/>
                <w:i/>
              </w:rPr>
              <w:sym w:font="Symbol" w:char="F063"/>
            </w:r>
            <w:r w:rsidR="008F6069" w:rsidRPr="008F6069">
              <w:rPr>
                <w:rFonts w:ascii="Book Antiqua" w:hAnsi="Book Antiqua"/>
                <w:vertAlign w:val="superscript"/>
              </w:rPr>
              <w:t>2</w:t>
            </w:r>
            <w:r w:rsidRPr="00D77F40">
              <w:rPr>
                <w:rFonts w:ascii="Book Antiqua" w:hAnsi="Book Antiqua"/>
              </w:rPr>
              <w:t xml:space="preserve"> </w:t>
            </w:r>
            <w:r w:rsidR="008F6069" w:rsidRPr="008F6069">
              <w:rPr>
                <w:rFonts w:ascii="Book Antiqua" w:hAnsi="Book Antiqua"/>
              </w:rPr>
              <w:t>=</w:t>
            </w:r>
            <w:r>
              <w:rPr>
                <w:rFonts w:ascii="Book Antiqua" w:hAnsi="Book Antiqua"/>
              </w:rPr>
              <w:t xml:space="preserve"> </w:t>
            </w:r>
            <w:r w:rsidR="008F6069" w:rsidRPr="008F6069">
              <w:rPr>
                <w:rFonts w:ascii="Book Antiqua" w:hAnsi="Book Antiqua"/>
              </w:rPr>
              <w:t>1.11</w:t>
            </w:r>
          </w:p>
        </w:tc>
        <w:tc>
          <w:tcPr>
            <w:tcW w:w="1276" w:type="dxa"/>
            <w:tcBorders>
              <w:bottom w:val="single" w:sz="4" w:space="0" w:color="auto"/>
            </w:tcBorders>
            <w:shd w:val="clear" w:color="auto" w:fill="auto"/>
          </w:tcPr>
          <w:p w14:paraId="7D788D02" w14:textId="77777777" w:rsidR="008F6069" w:rsidRPr="008F6069" w:rsidRDefault="008F6069" w:rsidP="008F6069">
            <w:pPr>
              <w:adjustRightInd w:val="0"/>
              <w:snapToGrid w:val="0"/>
              <w:spacing w:line="360" w:lineRule="auto"/>
              <w:rPr>
                <w:rFonts w:ascii="Book Antiqua" w:hAnsi="Book Antiqua"/>
              </w:rPr>
            </w:pPr>
            <w:r w:rsidRPr="008F6069">
              <w:rPr>
                <w:rFonts w:ascii="Book Antiqua" w:hAnsi="Book Antiqua"/>
              </w:rPr>
              <w:t>0.57</w:t>
            </w:r>
          </w:p>
        </w:tc>
      </w:tr>
    </w:tbl>
    <w:p w14:paraId="7E030571" w14:textId="2BD43FCE" w:rsidR="00D77F40" w:rsidRDefault="00D77F40" w:rsidP="00F96FB1">
      <w:pPr>
        <w:spacing w:line="360" w:lineRule="auto"/>
        <w:jc w:val="both"/>
        <w:rPr>
          <w:rFonts w:ascii="Book Antiqua" w:eastAsia="Book Antiqua" w:hAnsi="Book Antiqua" w:cs="Book Antiqua"/>
          <w:color w:val="000000"/>
          <w:szCs w:val="22"/>
        </w:rPr>
      </w:pPr>
      <w:r w:rsidRPr="0041478F">
        <w:rPr>
          <w:rFonts w:ascii="Book Antiqua" w:hAnsi="Book Antiqua" w:cs="Book Antiqua"/>
          <w:color w:val="000000"/>
          <w:szCs w:val="22"/>
          <w:lang w:eastAsia="zh-CN"/>
        </w:rPr>
        <w:t>MELD:</w:t>
      </w:r>
      <w:r>
        <w:rPr>
          <w:rFonts w:ascii="Book Antiqua" w:hAnsi="Book Antiqua" w:cs="Book Antiqua"/>
          <w:b/>
          <w:bCs/>
          <w:color w:val="000000"/>
          <w:szCs w:val="22"/>
          <w:lang w:eastAsia="zh-CN"/>
        </w:rPr>
        <w:t xml:space="preserve"> </w:t>
      </w:r>
      <w:r>
        <w:rPr>
          <w:rFonts w:ascii="Book Antiqua" w:eastAsia="Book Antiqua" w:hAnsi="Book Antiqua" w:cs="Book Antiqua"/>
          <w:color w:val="000000"/>
          <w:szCs w:val="22"/>
        </w:rPr>
        <w:t xml:space="preserve">Model for end-stage liver disease; ALT: </w:t>
      </w:r>
      <w:r w:rsidRPr="00BD71AD">
        <w:rPr>
          <w:rFonts w:ascii="Book Antiqua" w:eastAsia="Book Antiqua" w:hAnsi="Book Antiqua" w:cs="Book Antiqua"/>
          <w:color w:val="000000"/>
          <w:szCs w:val="22"/>
        </w:rPr>
        <w:t>Alanine aminotransferase</w:t>
      </w:r>
      <w:r>
        <w:rPr>
          <w:rFonts w:ascii="Book Antiqua" w:eastAsia="Book Antiqua" w:hAnsi="Book Antiqua" w:cs="Book Antiqua"/>
          <w:color w:val="000000"/>
          <w:szCs w:val="22"/>
        </w:rPr>
        <w:t>; AST: A</w:t>
      </w:r>
      <w:r w:rsidRPr="00BD71AD">
        <w:rPr>
          <w:rFonts w:ascii="Book Antiqua" w:eastAsia="Book Antiqua" w:hAnsi="Book Antiqua" w:cs="Book Antiqua"/>
          <w:color w:val="000000"/>
          <w:szCs w:val="22"/>
        </w:rPr>
        <w:t>spartate aminotransferase</w:t>
      </w:r>
      <w:r>
        <w:rPr>
          <w:rFonts w:ascii="Book Antiqua" w:eastAsia="Book Antiqua" w:hAnsi="Book Antiqua" w:cs="Book Antiqua"/>
          <w:color w:val="000000"/>
          <w:szCs w:val="22"/>
        </w:rPr>
        <w:t>; TIPS:</w:t>
      </w:r>
      <w:r w:rsidRPr="00D77F4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Transjugular intrahepatic portosystemic shun</w:t>
      </w:r>
      <w:r w:rsidRPr="00FC0116">
        <w:rPr>
          <w:rFonts w:ascii="Book Antiqua" w:eastAsia="Book Antiqua" w:hAnsi="Book Antiqua" w:cs="Book Antiqua"/>
          <w:color w:val="000000"/>
          <w:szCs w:val="22"/>
        </w:rPr>
        <w:t xml:space="preserve">t; PPG: </w:t>
      </w:r>
      <w:r w:rsidR="00FC0116" w:rsidRPr="00FC0116">
        <w:rPr>
          <w:rFonts w:ascii="Book Antiqua" w:eastAsia="Book Antiqua" w:hAnsi="Book Antiqua" w:cs="Book Antiqua"/>
          <w:color w:val="000000"/>
          <w:szCs w:val="22"/>
        </w:rPr>
        <w:t>Portal pressure gradient</w:t>
      </w:r>
      <w:r w:rsidR="00FC0116">
        <w:rPr>
          <w:rFonts w:ascii="Book Antiqua" w:eastAsia="Book Antiqua" w:hAnsi="Book Antiqua" w:cs="Book Antiqua"/>
          <w:color w:val="000000"/>
          <w:szCs w:val="22"/>
        </w:rPr>
        <w:t xml:space="preserve">; </w:t>
      </w:r>
      <w:r w:rsidRPr="00FC0116">
        <w:rPr>
          <w:rFonts w:ascii="Book Antiqua" w:eastAsia="Book Antiqua" w:hAnsi="Book Antiqua" w:cs="Book Antiqua"/>
          <w:color w:val="000000"/>
          <w:szCs w:val="22"/>
        </w:rPr>
        <w:t>HE:</w:t>
      </w:r>
      <w:r>
        <w:rPr>
          <w:rFonts w:ascii="Book Antiqua" w:eastAsia="Book Antiqua" w:hAnsi="Book Antiqua" w:cs="Book Antiqua"/>
          <w:color w:val="000000"/>
          <w:szCs w:val="22"/>
        </w:rPr>
        <w:t xml:space="preserve"> </w:t>
      </w:r>
      <w:r w:rsidR="00FC0116" w:rsidRPr="00FC0116">
        <w:rPr>
          <w:rFonts w:ascii="Book Antiqua" w:eastAsia="Book Antiqua" w:hAnsi="Book Antiqua" w:cs="Book Antiqua"/>
          <w:color w:val="000000"/>
          <w:szCs w:val="22"/>
        </w:rPr>
        <w:t>Hepatic encephalopathy</w:t>
      </w:r>
      <w:r w:rsidR="00FC0116">
        <w:rPr>
          <w:rFonts w:ascii="Book Antiqua" w:eastAsia="Book Antiqua" w:hAnsi="Book Antiqua" w:cs="Book Antiqua"/>
          <w:color w:val="000000"/>
          <w:szCs w:val="22"/>
        </w:rPr>
        <w:t>.</w:t>
      </w:r>
    </w:p>
    <w:p w14:paraId="7EBF56D1" w14:textId="32F6A1AC" w:rsidR="00D77F40" w:rsidRDefault="00D77F40" w:rsidP="00F96FB1">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00066311" w:rsidRPr="00066311">
        <w:rPr>
          <w:rFonts w:ascii="Book Antiqua" w:eastAsia="Book Antiqua" w:hAnsi="Book Antiqua" w:cs="Book Antiqua"/>
          <w:b/>
          <w:bCs/>
          <w:color w:val="000000"/>
          <w:szCs w:val="22"/>
        </w:rPr>
        <w:lastRenderedPageBreak/>
        <w:t>Table 2</w:t>
      </w:r>
      <w:bookmarkStart w:id="1" w:name="_GoBack"/>
      <w:bookmarkEnd w:id="1"/>
      <w:r w:rsidR="004B3D58">
        <w:rPr>
          <w:rFonts w:ascii="Book Antiqua" w:eastAsia="Book Antiqua" w:hAnsi="Book Antiqua" w:cs="Book Antiqua"/>
          <w:b/>
          <w:bCs/>
          <w:color w:val="000000"/>
          <w:szCs w:val="22"/>
        </w:rPr>
        <w:t xml:space="preserve"> </w:t>
      </w:r>
      <w:r w:rsidR="00066311" w:rsidRPr="00066311">
        <w:rPr>
          <w:rFonts w:ascii="Book Antiqua" w:eastAsia="Book Antiqua" w:hAnsi="Book Antiqua" w:cs="Book Antiqua"/>
          <w:b/>
          <w:bCs/>
          <w:color w:val="000000"/>
          <w:szCs w:val="22"/>
        </w:rPr>
        <w:t>Child-Pugh constituent ratio</w:t>
      </w:r>
    </w:p>
    <w:tbl>
      <w:tblPr>
        <w:tblStyle w:val="a6"/>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310"/>
        <w:gridCol w:w="1134"/>
        <w:gridCol w:w="1134"/>
        <w:gridCol w:w="1134"/>
        <w:gridCol w:w="1241"/>
        <w:gridCol w:w="1106"/>
        <w:gridCol w:w="1263"/>
      </w:tblGrid>
      <w:tr w:rsidR="00066311" w:rsidRPr="00066311" w14:paraId="28E17D3F" w14:textId="77777777" w:rsidTr="00731EA3">
        <w:tc>
          <w:tcPr>
            <w:tcW w:w="1242" w:type="dxa"/>
            <w:tcBorders>
              <w:top w:val="single" w:sz="4" w:space="0" w:color="auto"/>
              <w:bottom w:val="single" w:sz="4" w:space="0" w:color="auto"/>
            </w:tcBorders>
          </w:tcPr>
          <w:p w14:paraId="1FA99481" w14:textId="77777777" w:rsidR="00066311" w:rsidRPr="00066311" w:rsidRDefault="00066311" w:rsidP="00066311">
            <w:pPr>
              <w:spacing w:line="360" w:lineRule="auto"/>
              <w:rPr>
                <w:rFonts w:ascii="Book Antiqua" w:hAnsi="Book Antiqua"/>
                <w:b/>
                <w:bCs/>
              </w:rPr>
            </w:pPr>
          </w:p>
        </w:tc>
        <w:tc>
          <w:tcPr>
            <w:tcW w:w="1310" w:type="dxa"/>
            <w:tcBorders>
              <w:top w:val="single" w:sz="4" w:space="0" w:color="auto"/>
              <w:bottom w:val="single" w:sz="4" w:space="0" w:color="auto"/>
            </w:tcBorders>
          </w:tcPr>
          <w:p w14:paraId="47B2EBCF" w14:textId="20E2499D" w:rsidR="00066311" w:rsidRPr="00066311" w:rsidRDefault="00066311" w:rsidP="00066311">
            <w:pPr>
              <w:spacing w:line="360" w:lineRule="auto"/>
              <w:rPr>
                <w:rFonts w:ascii="Book Antiqua" w:hAnsi="Book Antiqua"/>
                <w:b/>
                <w:bCs/>
              </w:rPr>
            </w:pPr>
            <w:r w:rsidRPr="00066311">
              <w:rPr>
                <w:rFonts w:ascii="Book Antiqua" w:hAnsi="Book Antiqua"/>
                <w:b/>
                <w:bCs/>
              </w:rPr>
              <w:t>Baseline</w:t>
            </w:r>
          </w:p>
        </w:tc>
        <w:tc>
          <w:tcPr>
            <w:tcW w:w="1134" w:type="dxa"/>
            <w:tcBorders>
              <w:top w:val="single" w:sz="4" w:space="0" w:color="auto"/>
              <w:bottom w:val="single" w:sz="4" w:space="0" w:color="auto"/>
            </w:tcBorders>
          </w:tcPr>
          <w:p w14:paraId="360D40F6" w14:textId="242EE115" w:rsidR="00066311" w:rsidRPr="00066311" w:rsidRDefault="00066311" w:rsidP="00066311">
            <w:pPr>
              <w:spacing w:line="360" w:lineRule="auto"/>
              <w:rPr>
                <w:rFonts w:ascii="Book Antiqua" w:hAnsi="Book Antiqua"/>
                <w:b/>
                <w:bCs/>
              </w:rPr>
            </w:pPr>
            <w:r w:rsidRPr="00066311">
              <w:rPr>
                <w:rFonts w:ascii="Book Antiqua" w:hAnsi="Book Antiqua"/>
                <w:b/>
                <w:bCs/>
              </w:rPr>
              <w:t>1 wk</w:t>
            </w:r>
          </w:p>
        </w:tc>
        <w:tc>
          <w:tcPr>
            <w:tcW w:w="1134" w:type="dxa"/>
            <w:tcBorders>
              <w:top w:val="single" w:sz="4" w:space="0" w:color="auto"/>
              <w:bottom w:val="single" w:sz="4" w:space="0" w:color="auto"/>
            </w:tcBorders>
          </w:tcPr>
          <w:p w14:paraId="3581F243" w14:textId="357D9C53" w:rsidR="00066311" w:rsidRPr="00066311" w:rsidRDefault="00066311" w:rsidP="00066311">
            <w:pPr>
              <w:spacing w:line="360" w:lineRule="auto"/>
              <w:rPr>
                <w:rFonts w:ascii="Book Antiqua" w:hAnsi="Book Antiqua"/>
                <w:b/>
                <w:bCs/>
              </w:rPr>
            </w:pPr>
            <w:r w:rsidRPr="00066311">
              <w:rPr>
                <w:rFonts w:ascii="Book Antiqua" w:hAnsi="Book Antiqua"/>
                <w:b/>
                <w:bCs/>
              </w:rPr>
              <w:t>1 mo</w:t>
            </w:r>
          </w:p>
        </w:tc>
        <w:tc>
          <w:tcPr>
            <w:tcW w:w="1134" w:type="dxa"/>
            <w:tcBorders>
              <w:top w:val="single" w:sz="4" w:space="0" w:color="auto"/>
              <w:bottom w:val="single" w:sz="4" w:space="0" w:color="auto"/>
            </w:tcBorders>
          </w:tcPr>
          <w:p w14:paraId="5537C676" w14:textId="533AABFF" w:rsidR="00066311" w:rsidRPr="00066311" w:rsidRDefault="00066311" w:rsidP="00066311">
            <w:pPr>
              <w:spacing w:line="360" w:lineRule="auto"/>
              <w:rPr>
                <w:rFonts w:ascii="Book Antiqua" w:hAnsi="Book Antiqua"/>
                <w:b/>
                <w:bCs/>
              </w:rPr>
            </w:pPr>
            <w:r w:rsidRPr="00066311">
              <w:rPr>
                <w:rFonts w:ascii="Book Antiqua" w:hAnsi="Book Antiqua"/>
                <w:b/>
                <w:bCs/>
              </w:rPr>
              <w:t>3 mo</w:t>
            </w:r>
          </w:p>
        </w:tc>
        <w:tc>
          <w:tcPr>
            <w:tcW w:w="1241" w:type="dxa"/>
            <w:tcBorders>
              <w:top w:val="single" w:sz="4" w:space="0" w:color="auto"/>
              <w:bottom w:val="single" w:sz="4" w:space="0" w:color="auto"/>
            </w:tcBorders>
          </w:tcPr>
          <w:p w14:paraId="57C579B4" w14:textId="0CE542F6" w:rsidR="00066311" w:rsidRPr="00066311" w:rsidRDefault="00066311" w:rsidP="00066311">
            <w:pPr>
              <w:spacing w:line="360" w:lineRule="auto"/>
              <w:rPr>
                <w:rFonts w:ascii="Book Antiqua" w:hAnsi="Book Antiqua"/>
                <w:b/>
                <w:bCs/>
              </w:rPr>
            </w:pPr>
            <w:r w:rsidRPr="00066311">
              <w:rPr>
                <w:rFonts w:ascii="Book Antiqua" w:hAnsi="Book Antiqua"/>
                <w:b/>
                <w:bCs/>
              </w:rPr>
              <w:t>6 mo</w:t>
            </w:r>
          </w:p>
        </w:tc>
        <w:tc>
          <w:tcPr>
            <w:tcW w:w="1106" w:type="dxa"/>
            <w:tcBorders>
              <w:top w:val="single" w:sz="4" w:space="0" w:color="auto"/>
              <w:bottom w:val="single" w:sz="4" w:space="0" w:color="auto"/>
            </w:tcBorders>
          </w:tcPr>
          <w:p w14:paraId="4DDACA41" w14:textId="52468B5E" w:rsidR="00066311" w:rsidRPr="00066311" w:rsidRDefault="00066311" w:rsidP="00066311">
            <w:pPr>
              <w:spacing w:line="360" w:lineRule="auto"/>
              <w:rPr>
                <w:rFonts w:ascii="Book Antiqua" w:hAnsi="Book Antiqua"/>
                <w:b/>
                <w:bCs/>
              </w:rPr>
            </w:pPr>
            <w:r w:rsidRPr="00066311">
              <w:rPr>
                <w:rFonts w:ascii="Book Antiqua" w:hAnsi="Book Antiqua"/>
                <w:b/>
                <w:bCs/>
              </w:rPr>
              <w:t>12 mo</w:t>
            </w:r>
          </w:p>
        </w:tc>
        <w:tc>
          <w:tcPr>
            <w:tcW w:w="1263" w:type="dxa"/>
            <w:tcBorders>
              <w:top w:val="single" w:sz="4" w:space="0" w:color="auto"/>
              <w:bottom w:val="single" w:sz="4" w:space="0" w:color="auto"/>
            </w:tcBorders>
          </w:tcPr>
          <w:p w14:paraId="5D8DED9D" w14:textId="775D713B" w:rsidR="00066311" w:rsidRPr="00066311" w:rsidRDefault="00066311" w:rsidP="00066311">
            <w:pPr>
              <w:spacing w:line="360" w:lineRule="auto"/>
              <w:rPr>
                <w:rFonts w:ascii="Book Antiqua" w:hAnsi="Book Antiqua"/>
                <w:b/>
                <w:bCs/>
              </w:rPr>
            </w:pPr>
            <w:r w:rsidRPr="00066311">
              <w:rPr>
                <w:rFonts w:ascii="Book Antiqua" w:hAnsi="Book Antiqua"/>
                <w:b/>
                <w:bCs/>
              </w:rPr>
              <w:t>24 mo</w:t>
            </w:r>
          </w:p>
        </w:tc>
      </w:tr>
      <w:tr w:rsidR="00066311" w:rsidRPr="00066311" w14:paraId="5D8FD2E0" w14:textId="77777777" w:rsidTr="00731EA3">
        <w:tc>
          <w:tcPr>
            <w:tcW w:w="1242" w:type="dxa"/>
            <w:tcBorders>
              <w:top w:val="single" w:sz="4" w:space="0" w:color="auto"/>
            </w:tcBorders>
          </w:tcPr>
          <w:p w14:paraId="16583AD5" w14:textId="6B08EFE0" w:rsidR="00066311" w:rsidRPr="00066311" w:rsidRDefault="00066311" w:rsidP="00066311">
            <w:pPr>
              <w:spacing w:line="360" w:lineRule="auto"/>
              <w:rPr>
                <w:rFonts w:ascii="Book Antiqua" w:hAnsi="Book Antiqua"/>
              </w:rPr>
            </w:pPr>
            <w:r w:rsidRPr="00066311">
              <w:rPr>
                <w:rFonts w:ascii="Book Antiqua" w:hAnsi="Book Antiqua"/>
              </w:rPr>
              <w:t>Hepatitis cirrhosis</w:t>
            </w:r>
            <w:r>
              <w:rPr>
                <w:rFonts w:ascii="Book Antiqua" w:hAnsi="Book Antiqua"/>
              </w:rPr>
              <w:t xml:space="preserve"> </w:t>
            </w:r>
            <w:r>
              <w:rPr>
                <w:rFonts w:ascii="Book Antiqua" w:hAnsi="Book Antiqua" w:hint="eastAsia"/>
              </w:rPr>
              <w:t>(</w:t>
            </w:r>
            <w:r w:rsidRPr="00066311">
              <w:rPr>
                <w:rFonts w:ascii="Book Antiqua" w:hAnsi="Book Antiqua"/>
                <w:i/>
                <w:iCs/>
              </w:rPr>
              <w:t>n</w:t>
            </w:r>
            <w:r>
              <w:rPr>
                <w:rFonts w:ascii="Book Antiqua" w:hAnsi="Book Antiqua" w:hint="eastAsia"/>
              </w:rPr>
              <w:t>)</w:t>
            </w:r>
          </w:p>
        </w:tc>
        <w:tc>
          <w:tcPr>
            <w:tcW w:w="1310" w:type="dxa"/>
            <w:tcBorders>
              <w:top w:val="single" w:sz="4" w:space="0" w:color="auto"/>
            </w:tcBorders>
          </w:tcPr>
          <w:p w14:paraId="0EBD89EC" w14:textId="03C94AFC" w:rsidR="00066311" w:rsidRPr="00066311" w:rsidRDefault="00066311" w:rsidP="00066311">
            <w:pPr>
              <w:spacing w:line="360" w:lineRule="auto"/>
              <w:rPr>
                <w:rFonts w:ascii="Book Antiqua" w:hAnsi="Book Antiqua"/>
              </w:rPr>
            </w:pPr>
            <w:r w:rsidRPr="00066311">
              <w:rPr>
                <w:rFonts w:ascii="Book Antiqua" w:hAnsi="Book Antiqua"/>
              </w:rPr>
              <w:t>18/45/8 (71)</w:t>
            </w:r>
          </w:p>
        </w:tc>
        <w:tc>
          <w:tcPr>
            <w:tcW w:w="1134" w:type="dxa"/>
            <w:tcBorders>
              <w:top w:val="single" w:sz="4" w:space="0" w:color="auto"/>
            </w:tcBorders>
          </w:tcPr>
          <w:p w14:paraId="577C567A" w14:textId="50E74BED" w:rsidR="00066311" w:rsidRPr="00066311" w:rsidRDefault="00066311" w:rsidP="00066311">
            <w:pPr>
              <w:spacing w:line="360" w:lineRule="auto"/>
              <w:rPr>
                <w:rFonts w:ascii="Book Antiqua" w:hAnsi="Book Antiqua"/>
              </w:rPr>
            </w:pPr>
            <w:r w:rsidRPr="00066311">
              <w:rPr>
                <w:rFonts w:ascii="Book Antiqua" w:hAnsi="Book Antiqua"/>
              </w:rPr>
              <w:t>14/46/11 (71)</w:t>
            </w:r>
          </w:p>
        </w:tc>
        <w:tc>
          <w:tcPr>
            <w:tcW w:w="1134" w:type="dxa"/>
            <w:tcBorders>
              <w:top w:val="single" w:sz="4" w:space="0" w:color="auto"/>
            </w:tcBorders>
          </w:tcPr>
          <w:p w14:paraId="3AAE5504" w14:textId="54589E22" w:rsidR="00066311" w:rsidRPr="00066311" w:rsidRDefault="00066311" w:rsidP="00066311">
            <w:pPr>
              <w:spacing w:line="360" w:lineRule="auto"/>
              <w:rPr>
                <w:rFonts w:ascii="Book Antiqua" w:hAnsi="Book Antiqua"/>
              </w:rPr>
            </w:pPr>
            <w:r w:rsidRPr="00066311">
              <w:rPr>
                <w:rFonts w:ascii="Book Antiqua" w:hAnsi="Book Antiqua"/>
              </w:rPr>
              <w:t>10/52/9 (71)</w:t>
            </w:r>
          </w:p>
        </w:tc>
        <w:tc>
          <w:tcPr>
            <w:tcW w:w="1134" w:type="dxa"/>
            <w:tcBorders>
              <w:top w:val="single" w:sz="4" w:space="0" w:color="auto"/>
            </w:tcBorders>
          </w:tcPr>
          <w:p w14:paraId="1EF3E6D6" w14:textId="66B772CA" w:rsidR="00066311" w:rsidRPr="00066311" w:rsidRDefault="00066311" w:rsidP="00066311">
            <w:pPr>
              <w:spacing w:line="360" w:lineRule="auto"/>
              <w:rPr>
                <w:rFonts w:ascii="Book Antiqua" w:hAnsi="Book Antiqua"/>
              </w:rPr>
            </w:pPr>
            <w:r w:rsidRPr="00066311">
              <w:rPr>
                <w:rFonts w:ascii="Book Antiqua" w:hAnsi="Book Antiqua"/>
              </w:rPr>
              <w:t>9/53/9 (71)</w:t>
            </w:r>
          </w:p>
        </w:tc>
        <w:tc>
          <w:tcPr>
            <w:tcW w:w="1241" w:type="dxa"/>
            <w:tcBorders>
              <w:top w:val="single" w:sz="4" w:space="0" w:color="auto"/>
            </w:tcBorders>
          </w:tcPr>
          <w:p w14:paraId="1AF239D7" w14:textId="26BB9390" w:rsidR="00066311" w:rsidRPr="00066311" w:rsidRDefault="00066311" w:rsidP="00066311">
            <w:pPr>
              <w:spacing w:line="360" w:lineRule="auto"/>
              <w:rPr>
                <w:rFonts w:ascii="Book Antiqua" w:hAnsi="Book Antiqua"/>
              </w:rPr>
            </w:pPr>
            <w:r w:rsidRPr="00066311">
              <w:rPr>
                <w:rFonts w:ascii="Book Antiqua" w:hAnsi="Book Antiqua"/>
              </w:rPr>
              <w:t>16/49/5 (70)</w:t>
            </w:r>
          </w:p>
        </w:tc>
        <w:tc>
          <w:tcPr>
            <w:tcW w:w="1106" w:type="dxa"/>
            <w:tcBorders>
              <w:top w:val="single" w:sz="4" w:space="0" w:color="auto"/>
            </w:tcBorders>
          </w:tcPr>
          <w:p w14:paraId="2D06D2D9" w14:textId="0518CF89" w:rsidR="00066311" w:rsidRPr="00066311" w:rsidRDefault="00066311" w:rsidP="00066311">
            <w:pPr>
              <w:spacing w:line="360" w:lineRule="auto"/>
              <w:rPr>
                <w:rFonts w:ascii="Book Antiqua" w:hAnsi="Book Antiqua"/>
              </w:rPr>
            </w:pPr>
            <w:r w:rsidRPr="00066311">
              <w:rPr>
                <w:rFonts w:ascii="Book Antiqua" w:hAnsi="Book Antiqua"/>
              </w:rPr>
              <w:t>23/42/3 (68)</w:t>
            </w:r>
          </w:p>
        </w:tc>
        <w:tc>
          <w:tcPr>
            <w:tcW w:w="1263" w:type="dxa"/>
            <w:tcBorders>
              <w:top w:val="single" w:sz="4" w:space="0" w:color="auto"/>
            </w:tcBorders>
          </w:tcPr>
          <w:p w14:paraId="460C3666" w14:textId="709785D0" w:rsidR="00066311" w:rsidRPr="00066311" w:rsidRDefault="00066311" w:rsidP="00066311">
            <w:pPr>
              <w:spacing w:line="360" w:lineRule="auto"/>
              <w:rPr>
                <w:rFonts w:ascii="Book Antiqua" w:hAnsi="Book Antiqua"/>
              </w:rPr>
            </w:pPr>
            <w:r w:rsidRPr="00066311">
              <w:rPr>
                <w:rFonts w:ascii="Book Antiqua" w:hAnsi="Book Antiqua"/>
              </w:rPr>
              <w:t>34/28/1</w:t>
            </w:r>
            <w:r w:rsidR="00901D26">
              <w:rPr>
                <w:rFonts w:ascii="Book Antiqua" w:hAnsi="Book Antiqua"/>
              </w:rPr>
              <w:t xml:space="preserve"> </w:t>
            </w:r>
            <w:r w:rsidRPr="00066311">
              <w:rPr>
                <w:rFonts w:ascii="Book Antiqua" w:hAnsi="Book Antiqua"/>
              </w:rPr>
              <w:t>(63)</w:t>
            </w:r>
          </w:p>
        </w:tc>
      </w:tr>
      <w:tr w:rsidR="00066311" w:rsidRPr="00066311" w14:paraId="7E4D13A8" w14:textId="77777777" w:rsidTr="00731EA3">
        <w:tc>
          <w:tcPr>
            <w:tcW w:w="1242" w:type="dxa"/>
          </w:tcPr>
          <w:p w14:paraId="0B50E2A0" w14:textId="02B11D6D" w:rsidR="00066311" w:rsidRPr="00066311" w:rsidRDefault="00066311" w:rsidP="00066311">
            <w:pPr>
              <w:spacing w:line="360" w:lineRule="auto"/>
              <w:rPr>
                <w:rFonts w:ascii="Book Antiqua" w:hAnsi="Book Antiqua"/>
              </w:rPr>
            </w:pPr>
            <w:r w:rsidRPr="00066311">
              <w:rPr>
                <w:rFonts w:ascii="Book Antiqua" w:hAnsi="Book Antiqua"/>
              </w:rPr>
              <w:t>Child</w:t>
            </w:r>
            <w:r w:rsidR="004B3D58">
              <w:rPr>
                <w:rFonts w:ascii="Book Antiqua" w:hAnsi="Book Antiqua"/>
              </w:rPr>
              <w:t>-Pugh</w:t>
            </w:r>
            <w:r w:rsidRPr="00066311">
              <w:rPr>
                <w:rFonts w:ascii="Book Antiqua" w:hAnsi="Book Antiqua"/>
              </w:rPr>
              <w:t xml:space="preserve"> A/B/C</w:t>
            </w:r>
            <w:r>
              <w:rPr>
                <w:rFonts w:ascii="Book Antiqua" w:hAnsi="Book Antiqua"/>
              </w:rPr>
              <w:t xml:space="preserve"> </w:t>
            </w:r>
            <w:r>
              <w:rPr>
                <w:rFonts w:ascii="Book Antiqua" w:hAnsi="Book Antiqua" w:hint="eastAsia"/>
              </w:rPr>
              <w:t>(</w:t>
            </w:r>
            <w:r w:rsidRPr="00066311">
              <w:rPr>
                <w:rFonts w:ascii="Book Antiqua" w:hAnsi="Book Antiqua"/>
              </w:rPr>
              <w:t>%</w:t>
            </w:r>
            <w:r>
              <w:rPr>
                <w:rFonts w:ascii="Book Antiqua" w:hAnsi="Book Antiqua" w:hint="eastAsia"/>
              </w:rPr>
              <w:t>)</w:t>
            </w:r>
          </w:p>
        </w:tc>
        <w:tc>
          <w:tcPr>
            <w:tcW w:w="1310" w:type="dxa"/>
          </w:tcPr>
          <w:p w14:paraId="3912DB75" w14:textId="67F36559" w:rsidR="00066311" w:rsidRPr="00066311" w:rsidRDefault="00066311" w:rsidP="00066311">
            <w:pPr>
              <w:spacing w:line="360" w:lineRule="auto"/>
              <w:rPr>
                <w:rFonts w:ascii="Book Antiqua" w:hAnsi="Book Antiqua"/>
              </w:rPr>
            </w:pPr>
            <w:r w:rsidRPr="00066311">
              <w:rPr>
                <w:rFonts w:ascii="Book Antiqua" w:hAnsi="Book Antiqua"/>
              </w:rPr>
              <w:t>25.4/63.4/11.3</w:t>
            </w:r>
          </w:p>
        </w:tc>
        <w:tc>
          <w:tcPr>
            <w:tcW w:w="1134" w:type="dxa"/>
          </w:tcPr>
          <w:p w14:paraId="2379EE59" w14:textId="0133A8B9" w:rsidR="00066311" w:rsidRPr="00066311" w:rsidRDefault="00066311" w:rsidP="00066311">
            <w:pPr>
              <w:spacing w:line="360" w:lineRule="auto"/>
              <w:rPr>
                <w:rFonts w:ascii="Book Antiqua" w:hAnsi="Book Antiqua"/>
              </w:rPr>
            </w:pPr>
            <w:r w:rsidRPr="00066311">
              <w:rPr>
                <w:rFonts w:ascii="Book Antiqua" w:hAnsi="Book Antiqua"/>
              </w:rPr>
              <w:t>19.7/64.8/15.5</w:t>
            </w:r>
          </w:p>
        </w:tc>
        <w:tc>
          <w:tcPr>
            <w:tcW w:w="1134" w:type="dxa"/>
          </w:tcPr>
          <w:p w14:paraId="17B993D1" w14:textId="148E211D" w:rsidR="00066311" w:rsidRPr="00066311" w:rsidRDefault="00066311" w:rsidP="00066311">
            <w:pPr>
              <w:spacing w:line="360" w:lineRule="auto"/>
              <w:rPr>
                <w:rFonts w:ascii="Book Antiqua" w:hAnsi="Book Antiqua"/>
              </w:rPr>
            </w:pPr>
            <w:r w:rsidRPr="00066311">
              <w:rPr>
                <w:rFonts w:ascii="Book Antiqua" w:hAnsi="Book Antiqua"/>
              </w:rPr>
              <w:t>14.1/73.2/12.7</w:t>
            </w:r>
          </w:p>
        </w:tc>
        <w:tc>
          <w:tcPr>
            <w:tcW w:w="1134" w:type="dxa"/>
          </w:tcPr>
          <w:p w14:paraId="45687757" w14:textId="5122BFE7" w:rsidR="00066311" w:rsidRPr="00066311" w:rsidRDefault="00066311" w:rsidP="00066311">
            <w:pPr>
              <w:spacing w:line="360" w:lineRule="auto"/>
              <w:rPr>
                <w:rFonts w:ascii="Book Antiqua" w:hAnsi="Book Antiqua"/>
              </w:rPr>
            </w:pPr>
            <w:r w:rsidRPr="00066311">
              <w:rPr>
                <w:rFonts w:ascii="Book Antiqua" w:hAnsi="Book Antiqua"/>
              </w:rPr>
              <w:t>12.7/74.6/12.7</w:t>
            </w:r>
          </w:p>
        </w:tc>
        <w:tc>
          <w:tcPr>
            <w:tcW w:w="1241" w:type="dxa"/>
          </w:tcPr>
          <w:p w14:paraId="53B72A35" w14:textId="750A3ABB" w:rsidR="00066311" w:rsidRPr="00066311" w:rsidRDefault="00066311" w:rsidP="00066311">
            <w:pPr>
              <w:spacing w:line="360" w:lineRule="auto"/>
              <w:rPr>
                <w:rFonts w:ascii="Book Antiqua" w:hAnsi="Book Antiqua"/>
              </w:rPr>
            </w:pPr>
            <w:r w:rsidRPr="00066311">
              <w:rPr>
                <w:rFonts w:ascii="Book Antiqua" w:hAnsi="Book Antiqua"/>
              </w:rPr>
              <w:t>22.9/70.0/7.1</w:t>
            </w:r>
          </w:p>
        </w:tc>
        <w:tc>
          <w:tcPr>
            <w:tcW w:w="1106" w:type="dxa"/>
          </w:tcPr>
          <w:p w14:paraId="34DB18C8" w14:textId="13736CB6" w:rsidR="00066311" w:rsidRPr="00066311" w:rsidRDefault="00066311" w:rsidP="00066311">
            <w:pPr>
              <w:spacing w:line="360" w:lineRule="auto"/>
              <w:rPr>
                <w:rFonts w:ascii="Book Antiqua" w:hAnsi="Book Antiqua"/>
              </w:rPr>
            </w:pPr>
            <w:r w:rsidRPr="00066311">
              <w:rPr>
                <w:rFonts w:ascii="Book Antiqua" w:hAnsi="Book Antiqua"/>
              </w:rPr>
              <w:t>33.8/61.8/4.4</w:t>
            </w:r>
          </w:p>
        </w:tc>
        <w:tc>
          <w:tcPr>
            <w:tcW w:w="1263" w:type="dxa"/>
          </w:tcPr>
          <w:p w14:paraId="54528F37" w14:textId="1006AC34" w:rsidR="00066311" w:rsidRPr="00066311" w:rsidRDefault="00066311" w:rsidP="00066311">
            <w:pPr>
              <w:spacing w:line="360" w:lineRule="auto"/>
              <w:rPr>
                <w:rFonts w:ascii="Book Antiqua" w:hAnsi="Book Antiqua"/>
              </w:rPr>
            </w:pPr>
            <w:r w:rsidRPr="00066311">
              <w:rPr>
                <w:rFonts w:ascii="Book Antiqua" w:hAnsi="Book Antiqua"/>
              </w:rPr>
              <w:t>54.0/44.4/1.6</w:t>
            </w:r>
          </w:p>
        </w:tc>
      </w:tr>
      <w:tr w:rsidR="00066311" w:rsidRPr="00066311" w14:paraId="6603CA9C" w14:textId="77777777" w:rsidTr="00066311">
        <w:tc>
          <w:tcPr>
            <w:tcW w:w="1242" w:type="dxa"/>
          </w:tcPr>
          <w:p w14:paraId="32FA576F" w14:textId="1FADF825" w:rsidR="00066311" w:rsidRPr="00066311" w:rsidRDefault="00066311" w:rsidP="00066311">
            <w:pPr>
              <w:spacing w:line="360" w:lineRule="auto"/>
              <w:rPr>
                <w:rFonts w:ascii="Book Antiqua" w:hAnsi="Book Antiqua"/>
              </w:rPr>
            </w:pPr>
            <w:r w:rsidRPr="00066311">
              <w:rPr>
                <w:rFonts w:ascii="Book Antiqua" w:hAnsi="Book Antiqua"/>
              </w:rPr>
              <w:t>Alcoholic cirrhosis</w:t>
            </w:r>
            <w:r>
              <w:rPr>
                <w:rFonts w:ascii="Book Antiqua" w:hAnsi="Book Antiqua" w:hint="eastAsia"/>
              </w:rPr>
              <w:t xml:space="preserve"> </w:t>
            </w:r>
            <w:r>
              <w:rPr>
                <w:rFonts w:ascii="Book Antiqua" w:hAnsi="Book Antiqua"/>
              </w:rPr>
              <w:t>(</w:t>
            </w:r>
            <w:r w:rsidRPr="00066311">
              <w:rPr>
                <w:rFonts w:ascii="Book Antiqua" w:hAnsi="Book Antiqua"/>
                <w:i/>
                <w:iCs/>
              </w:rPr>
              <w:t>n</w:t>
            </w:r>
            <w:r>
              <w:rPr>
                <w:rFonts w:ascii="Book Antiqua" w:hAnsi="Book Antiqua" w:hint="eastAsia"/>
              </w:rPr>
              <w:t>)</w:t>
            </w:r>
          </w:p>
        </w:tc>
        <w:tc>
          <w:tcPr>
            <w:tcW w:w="1310" w:type="dxa"/>
          </w:tcPr>
          <w:p w14:paraId="1739B516" w14:textId="701557E3" w:rsidR="00066311" w:rsidRPr="00066311" w:rsidRDefault="00066311" w:rsidP="00066311">
            <w:pPr>
              <w:spacing w:line="360" w:lineRule="auto"/>
              <w:rPr>
                <w:rFonts w:ascii="Book Antiqua" w:hAnsi="Book Antiqua"/>
              </w:rPr>
            </w:pPr>
            <w:r w:rsidRPr="00066311">
              <w:rPr>
                <w:rFonts w:ascii="Book Antiqua" w:hAnsi="Book Antiqua"/>
              </w:rPr>
              <w:t>14/46/7 (67)</w:t>
            </w:r>
          </w:p>
        </w:tc>
        <w:tc>
          <w:tcPr>
            <w:tcW w:w="1134" w:type="dxa"/>
          </w:tcPr>
          <w:p w14:paraId="355063E2" w14:textId="7DD9A55C" w:rsidR="00066311" w:rsidRPr="00066311" w:rsidRDefault="00066311" w:rsidP="00066311">
            <w:pPr>
              <w:spacing w:line="360" w:lineRule="auto"/>
              <w:rPr>
                <w:rFonts w:ascii="Book Antiqua" w:hAnsi="Book Antiqua"/>
              </w:rPr>
            </w:pPr>
            <w:r w:rsidRPr="00066311">
              <w:rPr>
                <w:rFonts w:ascii="Book Antiqua" w:hAnsi="Book Antiqua"/>
              </w:rPr>
              <w:t>7/52/8 (67)</w:t>
            </w:r>
          </w:p>
        </w:tc>
        <w:tc>
          <w:tcPr>
            <w:tcW w:w="1134" w:type="dxa"/>
          </w:tcPr>
          <w:p w14:paraId="7A4EFED3" w14:textId="6BCC1CAD" w:rsidR="00066311" w:rsidRPr="00066311" w:rsidRDefault="00066311" w:rsidP="00066311">
            <w:pPr>
              <w:spacing w:line="360" w:lineRule="auto"/>
              <w:rPr>
                <w:rFonts w:ascii="Book Antiqua" w:hAnsi="Book Antiqua"/>
              </w:rPr>
            </w:pPr>
            <w:r w:rsidRPr="00066311">
              <w:rPr>
                <w:rFonts w:ascii="Book Antiqua" w:hAnsi="Book Antiqua"/>
              </w:rPr>
              <w:t>8/51/8</w:t>
            </w:r>
            <w:r>
              <w:rPr>
                <w:rFonts w:ascii="Book Antiqua" w:hAnsi="Book Antiqua"/>
              </w:rPr>
              <w:t xml:space="preserve"> </w:t>
            </w:r>
            <w:r w:rsidRPr="00066311">
              <w:rPr>
                <w:rFonts w:ascii="Book Antiqua" w:hAnsi="Book Antiqua"/>
              </w:rPr>
              <w:t>(67)</w:t>
            </w:r>
          </w:p>
        </w:tc>
        <w:tc>
          <w:tcPr>
            <w:tcW w:w="1134" w:type="dxa"/>
          </w:tcPr>
          <w:p w14:paraId="76DDE63B" w14:textId="051378C7" w:rsidR="00066311" w:rsidRPr="00066311" w:rsidRDefault="00066311" w:rsidP="00066311">
            <w:pPr>
              <w:spacing w:line="360" w:lineRule="auto"/>
              <w:rPr>
                <w:rFonts w:ascii="Book Antiqua" w:hAnsi="Book Antiqua"/>
              </w:rPr>
            </w:pPr>
            <w:r w:rsidRPr="00066311">
              <w:rPr>
                <w:rFonts w:ascii="Book Antiqua" w:hAnsi="Book Antiqua"/>
              </w:rPr>
              <w:t>6/49/12 (67)</w:t>
            </w:r>
          </w:p>
        </w:tc>
        <w:tc>
          <w:tcPr>
            <w:tcW w:w="1241" w:type="dxa"/>
          </w:tcPr>
          <w:p w14:paraId="70F790AE" w14:textId="10751A07" w:rsidR="00066311" w:rsidRPr="00066311" w:rsidRDefault="00066311" w:rsidP="00066311">
            <w:pPr>
              <w:spacing w:line="360" w:lineRule="auto"/>
              <w:rPr>
                <w:rFonts w:ascii="Book Antiqua" w:hAnsi="Book Antiqua"/>
              </w:rPr>
            </w:pPr>
            <w:r w:rsidRPr="00066311">
              <w:rPr>
                <w:rFonts w:ascii="Book Antiqua" w:hAnsi="Book Antiqua"/>
              </w:rPr>
              <w:t>12/45/8</w:t>
            </w:r>
            <w:r>
              <w:rPr>
                <w:rFonts w:ascii="Book Antiqua" w:hAnsi="Book Antiqua"/>
              </w:rPr>
              <w:t xml:space="preserve"> </w:t>
            </w:r>
            <w:r w:rsidRPr="00066311">
              <w:rPr>
                <w:rFonts w:ascii="Book Antiqua" w:hAnsi="Book Antiqua"/>
              </w:rPr>
              <w:t>(65)</w:t>
            </w:r>
          </w:p>
        </w:tc>
        <w:tc>
          <w:tcPr>
            <w:tcW w:w="1106" w:type="dxa"/>
          </w:tcPr>
          <w:p w14:paraId="2C2CD2B4" w14:textId="777437B6" w:rsidR="00066311" w:rsidRPr="00066311" w:rsidRDefault="00066311" w:rsidP="00066311">
            <w:pPr>
              <w:spacing w:line="360" w:lineRule="auto"/>
              <w:rPr>
                <w:rFonts w:ascii="Book Antiqua" w:hAnsi="Book Antiqua"/>
              </w:rPr>
            </w:pPr>
            <w:r w:rsidRPr="00066311">
              <w:rPr>
                <w:rFonts w:ascii="Book Antiqua" w:hAnsi="Book Antiqua"/>
              </w:rPr>
              <w:t>15/41/5</w:t>
            </w:r>
            <w:r>
              <w:rPr>
                <w:rFonts w:ascii="Book Antiqua" w:hAnsi="Book Antiqua"/>
              </w:rPr>
              <w:t xml:space="preserve"> </w:t>
            </w:r>
            <w:r w:rsidRPr="00066311">
              <w:rPr>
                <w:rFonts w:ascii="Book Antiqua" w:hAnsi="Book Antiqua"/>
              </w:rPr>
              <w:t>(61)</w:t>
            </w:r>
          </w:p>
        </w:tc>
        <w:tc>
          <w:tcPr>
            <w:tcW w:w="1263" w:type="dxa"/>
          </w:tcPr>
          <w:p w14:paraId="5314F4E5" w14:textId="19B264A7" w:rsidR="00066311" w:rsidRPr="00066311" w:rsidRDefault="00066311" w:rsidP="00066311">
            <w:pPr>
              <w:spacing w:line="360" w:lineRule="auto"/>
              <w:rPr>
                <w:rFonts w:ascii="Book Antiqua" w:hAnsi="Book Antiqua"/>
              </w:rPr>
            </w:pPr>
            <w:r w:rsidRPr="00066311">
              <w:rPr>
                <w:rFonts w:ascii="Book Antiqua" w:hAnsi="Book Antiqua"/>
              </w:rPr>
              <w:t>13/37/5</w:t>
            </w:r>
            <w:r>
              <w:rPr>
                <w:rFonts w:ascii="Book Antiqua" w:hAnsi="Book Antiqua"/>
              </w:rPr>
              <w:t xml:space="preserve"> </w:t>
            </w:r>
            <w:r w:rsidRPr="00066311">
              <w:rPr>
                <w:rFonts w:ascii="Book Antiqua" w:hAnsi="Book Antiqua"/>
              </w:rPr>
              <w:t>(55)</w:t>
            </w:r>
          </w:p>
        </w:tc>
      </w:tr>
      <w:tr w:rsidR="00066311" w:rsidRPr="00066311" w14:paraId="59CED713" w14:textId="77777777" w:rsidTr="00066311">
        <w:tc>
          <w:tcPr>
            <w:tcW w:w="1242" w:type="dxa"/>
          </w:tcPr>
          <w:p w14:paraId="7A43A95E" w14:textId="47A70CAB" w:rsidR="00066311" w:rsidRPr="00066311" w:rsidRDefault="00066311" w:rsidP="00066311">
            <w:pPr>
              <w:spacing w:line="360" w:lineRule="auto"/>
              <w:rPr>
                <w:rFonts w:ascii="Book Antiqua" w:hAnsi="Book Antiqua"/>
              </w:rPr>
            </w:pPr>
            <w:r w:rsidRPr="00066311">
              <w:rPr>
                <w:rFonts w:ascii="Book Antiqua" w:hAnsi="Book Antiqua"/>
              </w:rPr>
              <w:t>C</w:t>
            </w:r>
            <w:r w:rsidRPr="00066311">
              <w:rPr>
                <w:rFonts w:ascii="Book Antiqua" w:hAnsi="Book Antiqua"/>
              </w:rPr>
              <w:t>hild</w:t>
            </w:r>
            <w:r w:rsidR="004B3D58">
              <w:rPr>
                <w:rFonts w:ascii="Book Antiqua" w:hAnsi="Book Antiqua"/>
              </w:rPr>
              <w:t>-Pugh</w:t>
            </w:r>
            <w:r w:rsidRPr="00066311">
              <w:rPr>
                <w:rFonts w:ascii="Book Antiqua" w:hAnsi="Book Antiqua"/>
              </w:rPr>
              <w:t xml:space="preserve"> A/B/C</w:t>
            </w:r>
            <w:r>
              <w:rPr>
                <w:rFonts w:ascii="Book Antiqua" w:hAnsi="Book Antiqua" w:hint="eastAsia"/>
              </w:rPr>
              <w:t xml:space="preserve"> </w:t>
            </w:r>
            <w:r>
              <w:rPr>
                <w:rFonts w:ascii="Book Antiqua" w:hAnsi="Book Antiqua"/>
              </w:rPr>
              <w:t>(</w:t>
            </w:r>
            <w:r w:rsidRPr="00066311">
              <w:rPr>
                <w:rFonts w:ascii="Book Antiqua" w:hAnsi="Book Antiqua"/>
              </w:rPr>
              <w:t>%</w:t>
            </w:r>
            <w:r>
              <w:rPr>
                <w:rFonts w:ascii="Book Antiqua" w:hAnsi="Book Antiqua" w:hint="eastAsia"/>
              </w:rPr>
              <w:t>)</w:t>
            </w:r>
          </w:p>
        </w:tc>
        <w:tc>
          <w:tcPr>
            <w:tcW w:w="1310" w:type="dxa"/>
          </w:tcPr>
          <w:p w14:paraId="10C58432" w14:textId="0617FD30" w:rsidR="00066311" w:rsidRPr="00066311" w:rsidRDefault="00066311" w:rsidP="00066311">
            <w:pPr>
              <w:spacing w:line="360" w:lineRule="auto"/>
              <w:rPr>
                <w:rFonts w:ascii="Book Antiqua" w:hAnsi="Book Antiqua"/>
              </w:rPr>
            </w:pPr>
            <w:r w:rsidRPr="00066311">
              <w:rPr>
                <w:rFonts w:ascii="Book Antiqua" w:hAnsi="Book Antiqua"/>
              </w:rPr>
              <w:t>20.8/68.7/10.4</w:t>
            </w:r>
          </w:p>
        </w:tc>
        <w:tc>
          <w:tcPr>
            <w:tcW w:w="1134" w:type="dxa"/>
          </w:tcPr>
          <w:p w14:paraId="046D2E30" w14:textId="6627EB11" w:rsidR="00066311" w:rsidRPr="00066311" w:rsidRDefault="00066311" w:rsidP="00066311">
            <w:pPr>
              <w:spacing w:line="360" w:lineRule="auto"/>
              <w:rPr>
                <w:rFonts w:ascii="Book Antiqua" w:hAnsi="Book Antiqua"/>
              </w:rPr>
            </w:pPr>
            <w:r w:rsidRPr="00066311">
              <w:rPr>
                <w:rFonts w:ascii="Book Antiqua" w:hAnsi="Book Antiqua"/>
              </w:rPr>
              <w:t>10.4/77.6/11.9</w:t>
            </w:r>
          </w:p>
        </w:tc>
        <w:tc>
          <w:tcPr>
            <w:tcW w:w="1134" w:type="dxa"/>
          </w:tcPr>
          <w:p w14:paraId="6B918781" w14:textId="3717A6FC" w:rsidR="00066311" w:rsidRPr="00066311" w:rsidRDefault="00066311" w:rsidP="00066311">
            <w:pPr>
              <w:spacing w:line="360" w:lineRule="auto"/>
              <w:rPr>
                <w:rFonts w:ascii="Book Antiqua" w:hAnsi="Book Antiqua"/>
              </w:rPr>
            </w:pPr>
            <w:r w:rsidRPr="00066311">
              <w:rPr>
                <w:rFonts w:ascii="Book Antiqua" w:hAnsi="Book Antiqua"/>
              </w:rPr>
              <w:t>11.9/76.1/12.0</w:t>
            </w:r>
          </w:p>
        </w:tc>
        <w:tc>
          <w:tcPr>
            <w:tcW w:w="1134" w:type="dxa"/>
          </w:tcPr>
          <w:p w14:paraId="4908562D" w14:textId="7A177496" w:rsidR="00066311" w:rsidRPr="00066311" w:rsidRDefault="00066311" w:rsidP="00066311">
            <w:pPr>
              <w:spacing w:line="360" w:lineRule="auto"/>
              <w:rPr>
                <w:rFonts w:ascii="Book Antiqua" w:hAnsi="Book Antiqua"/>
              </w:rPr>
            </w:pPr>
            <w:r w:rsidRPr="00066311">
              <w:rPr>
                <w:rFonts w:ascii="Book Antiqua" w:hAnsi="Book Antiqua"/>
              </w:rPr>
              <w:t>8.9/73.2/17.9</w:t>
            </w:r>
          </w:p>
        </w:tc>
        <w:tc>
          <w:tcPr>
            <w:tcW w:w="1241" w:type="dxa"/>
          </w:tcPr>
          <w:p w14:paraId="5FDECEFE" w14:textId="3E9D91B7" w:rsidR="00066311" w:rsidRPr="00066311" w:rsidRDefault="00066311" w:rsidP="00066311">
            <w:pPr>
              <w:spacing w:line="360" w:lineRule="auto"/>
              <w:rPr>
                <w:rFonts w:ascii="Book Antiqua" w:hAnsi="Book Antiqua"/>
              </w:rPr>
            </w:pPr>
            <w:r w:rsidRPr="00066311">
              <w:rPr>
                <w:rFonts w:ascii="Book Antiqua" w:hAnsi="Book Antiqua"/>
              </w:rPr>
              <w:t>18.5/69.2/12.3</w:t>
            </w:r>
          </w:p>
        </w:tc>
        <w:tc>
          <w:tcPr>
            <w:tcW w:w="1106" w:type="dxa"/>
          </w:tcPr>
          <w:p w14:paraId="01B7CD87" w14:textId="59A0B582" w:rsidR="00066311" w:rsidRPr="00066311" w:rsidRDefault="00066311" w:rsidP="00066311">
            <w:pPr>
              <w:spacing w:line="360" w:lineRule="auto"/>
              <w:rPr>
                <w:rFonts w:ascii="Book Antiqua" w:hAnsi="Book Antiqua"/>
              </w:rPr>
            </w:pPr>
            <w:r w:rsidRPr="00066311">
              <w:rPr>
                <w:rFonts w:ascii="Book Antiqua" w:hAnsi="Book Antiqua"/>
              </w:rPr>
              <w:t>24.6/67.2/8.2</w:t>
            </w:r>
          </w:p>
        </w:tc>
        <w:tc>
          <w:tcPr>
            <w:tcW w:w="1263" w:type="dxa"/>
          </w:tcPr>
          <w:p w14:paraId="03547310" w14:textId="5C5C26AB" w:rsidR="00066311" w:rsidRPr="00066311" w:rsidRDefault="00066311" w:rsidP="00066311">
            <w:pPr>
              <w:spacing w:line="360" w:lineRule="auto"/>
              <w:rPr>
                <w:rFonts w:ascii="Book Antiqua" w:hAnsi="Book Antiqua"/>
              </w:rPr>
            </w:pPr>
            <w:r w:rsidRPr="00066311">
              <w:rPr>
                <w:rFonts w:ascii="Book Antiqua" w:hAnsi="Book Antiqua"/>
              </w:rPr>
              <w:t>23.6/67.3/9.1</w:t>
            </w:r>
          </w:p>
        </w:tc>
      </w:tr>
      <w:tr w:rsidR="00066311" w:rsidRPr="00066311" w14:paraId="4C930122" w14:textId="77777777" w:rsidTr="00066311">
        <w:tc>
          <w:tcPr>
            <w:tcW w:w="1242" w:type="dxa"/>
          </w:tcPr>
          <w:p w14:paraId="3A809F35" w14:textId="31DEDF59" w:rsidR="00066311" w:rsidRPr="00066311" w:rsidRDefault="00066311" w:rsidP="00066311">
            <w:pPr>
              <w:spacing w:line="360" w:lineRule="auto"/>
              <w:rPr>
                <w:rFonts w:ascii="Book Antiqua" w:hAnsi="Book Antiqua"/>
              </w:rPr>
            </w:pPr>
            <w:r w:rsidRPr="00066311">
              <w:rPr>
                <w:rFonts w:ascii="Book Antiqua" w:hAnsi="Book Antiqua"/>
              </w:rPr>
              <w:t>Autoimmune cirrhosis</w:t>
            </w:r>
            <w:r>
              <w:rPr>
                <w:rFonts w:ascii="Book Antiqua" w:hAnsi="Book Antiqua" w:hint="eastAsia"/>
              </w:rPr>
              <w:t xml:space="preserve"> </w:t>
            </w:r>
            <w:r>
              <w:rPr>
                <w:rFonts w:ascii="Book Antiqua" w:hAnsi="Book Antiqua"/>
              </w:rPr>
              <w:t>(</w:t>
            </w:r>
            <w:r w:rsidRPr="00066311">
              <w:rPr>
                <w:rFonts w:ascii="Book Antiqua" w:hAnsi="Book Antiqua"/>
                <w:i/>
                <w:iCs/>
              </w:rPr>
              <w:t>n</w:t>
            </w:r>
            <w:r>
              <w:rPr>
                <w:rFonts w:ascii="Book Antiqua" w:hAnsi="Book Antiqua" w:hint="eastAsia"/>
              </w:rPr>
              <w:t>)</w:t>
            </w:r>
          </w:p>
        </w:tc>
        <w:tc>
          <w:tcPr>
            <w:tcW w:w="1310" w:type="dxa"/>
          </w:tcPr>
          <w:p w14:paraId="0F000ACC" w14:textId="668E3C3D" w:rsidR="00066311" w:rsidRPr="00066311" w:rsidRDefault="00066311" w:rsidP="00066311">
            <w:pPr>
              <w:spacing w:line="360" w:lineRule="auto"/>
              <w:rPr>
                <w:rFonts w:ascii="Book Antiqua" w:hAnsi="Book Antiqua"/>
              </w:rPr>
            </w:pPr>
            <w:r w:rsidRPr="00066311">
              <w:rPr>
                <w:rFonts w:ascii="Book Antiqua" w:hAnsi="Book Antiqua"/>
              </w:rPr>
              <w:t>12/45/5</w:t>
            </w:r>
            <w:r>
              <w:rPr>
                <w:rFonts w:ascii="Book Antiqua" w:hAnsi="Book Antiqua"/>
              </w:rPr>
              <w:t xml:space="preserve"> </w:t>
            </w:r>
            <w:r w:rsidRPr="00066311">
              <w:rPr>
                <w:rFonts w:ascii="Book Antiqua" w:hAnsi="Book Antiqua"/>
              </w:rPr>
              <w:t>(62)</w:t>
            </w:r>
          </w:p>
        </w:tc>
        <w:tc>
          <w:tcPr>
            <w:tcW w:w="1134" w:type="dxa"/>
          </w:tcPr>
          <w:p w14:paraId="2ACDF3CE" w14:textId="79A9D144" w:rsidR="00066311" w:rsidRPr="00066311" w:rsidRDefault="00066311" w:rsidP="00066311">
            <w:pPr>
              <w:spacing w:line="360" w:lineRule="auto"/>
              <w:rPr>
                <w:rFonts w:ascii="Book Antiqua" w:hAnsi="Book Antiqua"/>
              </w:rPr>
            </w:pPr>
            <w:r w:rsidRPr="00066311">
              <w:rPr>
                <w:rFonts w:ascii="Book Antiqua" w:hAnsi="Book Antiqua"/>
              </w:rPr>
              <w:t>7/49/6 (62)</w:t>
            </w:r>
          </w:p>
        </w:tc>
        <w:tc>
          <w:tcPr>
            <w:tcW w:w="1134" w:type="dxa"/>
          </w:tcPr>
          <w:p w14:paraId="67D316CD" w14:textId="02CE0722" w:rsidR="00066311" w:rsidRPr="00066311" w:rsidRDefault="00066311" w:rsidP="00066311">
            <w:pPr>
              <w:spacing w:line="360" w:lineRule="auto"/>
              <w:rPr>
                <w:rFonts w:ascii="Book Antiqua" w:hAnsi="Book Antiqua"/>
              </w:rPr>
            </w:pPr>
            <w:r w:rsidRPr="00066311">
              <w:rPr>
                <w:rFonts w:ascii="Book Antiqua" w:hAnsi="Book Antiqua"/>
              </w:rPr>
              <w:t>10/43/8(61)</w:t>
            </w:r>
          </w:p>
        </w:tc>
        <w:tc>
          <w:tcPr>
            <w:tcW w:w="1134" w:type="dxa"/>
          </w:tcPr>
          <w:p w14:paraId="38FD4E71" w14:textId="34F44658" w:rsidR="00066311" w:rsidRPr="00066311" w:rsidRDefault="00066311" w:rsidP="00066311">
            <w:pPr>
              <w:spacing w:line="360" w:lineRule="auto"/>
              <w:rPr>
                <w:rFonts w:ascii="Book Antiqua" w:hAnsi="Book Antiqua"/>
              </w:rPr>
            </w:pPr>
            <w:r w:rsidRPr="00066311">
              <w:rPr>
                <w:rFonts w:ascii="Book Antiqua" w:hAnsi="Book Antiqua"/>
              </w:rPr>
              <w:t>8/41/12 (61)</w:t>
            </w:r>
          </w:p>
        </w:tc>
        <w:tc>
          <w:tcPr>
            <w:tcW w:w="1241" w:type="dxa"/>
          </w:tcPr>
          <w:p w14:paraId="510406B6" w14:textId="1A3B7125" w:rsidR="00066311" w:rsidRPr="00066311" w:rsidRDefault="00066311" w:rsidP="00066311">
            <w:pPr>
              <w:spacing w:line="360" w:lineRule="auto"/>
              <w:rPr>
                <w:rFonts w:ascii="Book Antiqua" w:hAnsi="Book Antiqua"/>
              </w:rPr>
            </w:pPr>
            <w:r w:rsidRPr="00066311">
              <w:rPr>
                <w:rFonts w:ascii="Book Antiqua" w:hAnsi="Book Antiqua"/>
              </w:rPr>
              <w:t>11/43/6 (60)</w:t>
            </w:r>
          </w:p>
        </w:tc>
        <w:tc>
          <w:tcPr>
            <w:tcW w:w="1106" w:type="dxa"/>
          </w:tcPr>
          <w:p w14:paraId="7C573D46" w14:textId="75705462" w:rsidR="00066311" w:rsidRPr="00066311" w:rsidRDefault="00066311" w:rsidP="00066311">
            <w:pPr>
              <w:spacing w:line="360" w:lineRule="auto"/>
              <w:rPr>
                <w:rFonts w:ascii="Book Antiqua" w:hAnsi="Book Antiqua"/>
              </w:rPr>
            </w:pPr>
            <w:r w:rsidRPr="00066311">
              <w:rPr>
                <w:rFonts w:ascii="Book Antiqua" w:hAnsi="Book Antiqua"/>
              </w:rPr>
              <w:t>13/43/2 (58)</w:t>
            </w:r>
          </w:p>
        </w:tc>
        <w:tc>
          <w:tcPr>
            <w:tcW w:w="1263" w:type="dxa"/>
          </w:tcPr>
          <w:p w14:paraId="7CB1D05A" w14:textId="5B76651B" w:rsidR="00066311" w:rsidRPr="00066311" w:rsidRDefault="00066311" w:rsidP="00066311">
            <w:pPr>
              <w:spacing w:line="360" w:lineRule="auto"/>
              <w:rPr>
                <w:rFonts w:ascii="Book Antiqua" w:hAnsi="Book Antiqua"/>
              </w:rPr>
            </w:pPr>
            <w:r w:rsidRPr="00066311">
              <w:rPr>
                <w:rFonts w:ascii="Book Antiqua" w:hAnsi="Book Antiqua"/>
              </w:rPr>
              <w:t>14/35/4</w:t>
            </w:r>
            <w:r>
              <w:rPr>
                <w:rFonts w:ascii="Book Antiqua" w:hAnsi="Book Antiqua"/>
              </w:rPr>
              <w:t xml:space="preserve"> </w:t>
            </w:r>
            <w:r w:rsidRPr="00066311">
              <w:rPr>
                <w:rFonts w:ascii="Book Antiqua" w:hAnsi="Book Antiqua"/>
              </w:rPr>
              <w:t>(53)</w:t>
            </w:r>
          </w:p>
        </w:tc>
      </w:tr>
      <w:tr w:rsidR="00066311" w:rsidRPr="00066311" w14:paraId="656AD5CD" w14:textId="77777777" w:rsidTr="00066311">
        <w:tc>
          <w:tcPr>
            <w:tcW w:w="1242" w:type="dxa"/>
            <w:tcBorders>
              <w:bottom w:val="single" w:sz="4" w:space="0" w:color="auto"/>
            </w:tcBorders>
          </w:tcPr>
          <w:p w14:paraId="01E4C719" w14:textId="67066969" w:rsidR="00066311" w:rsidRPr="00066311" w:rsidRDefault="00066311" w:rsidP="00066311">
            <w:pPr>
              <w:spacing w:line="360" w:lineRule="auto"/>
              <w:rPr>
                <w:rFonts w:ascii="Book Antiqua" w:hAnsi="Book Antiqua"/>
              </w:rPr>
            </w:pPr>
            <w:r w:rsidRPr="00066311">
              <w:rPr>
                <w:rFonts w:ascii="Book Antiqua" w:hAnsi="Book Antiqua"/>
              </w:rPr>
              <w:t>Chi</w:t>
            </w:r>
            <w:r w:rsidRPr="00066311">
              <w:rPr>
                <w:rFonts w:ascii="Book Antiqua" w:hAnsi="Book Antiqua"/>
              </w:rPr>
              <w:t>ld</w:t>
            </w:r>
            <w:r w:rsidR="004B3D58">
              <w:rPr>
                <w:rFonts w:ascii="Book Antiqua" w:hAnsi="Book Antiqua"/>
              </w:rPr>
              <w:t>-Pugh</w:t>
            </w:r>
            <w:r w:rsidRPr="00066311">
              <w:rPr>
                <w:rFonts w:ascii="Book Antiqua" w:hAnsi="Book Antiqua"/>
              </w:rPr>
              <w:t xml:space="preserve"> </w:t>
            </w:r>
            <w:r w:rsidRPr="00066311">
              <w:rPr>
                <w:rFonts w:ascii="Book Antiqua" w:hAnsi="Book Antiqua"/>
              </w:rPr>
              <w:t>A/B/C</w:t>
            </w:r>
            <w:r>
              <w:rPr>
                <w:rFonts w:ascii="Book Antiqua" w:hAnsi="Book Antiqua" w:hint="eastAsia"/>
              </w:rPr>
              <w:t xml:space="preserve"> </w:t>
            </w:r>
            <w:r>
              <w:rPr>
                <w:rFonts w:ascii="Book Antiqua" w:hAnsi="Book Antiqua"/>
              </w:rPr>
              <w:t>(</w:t>
            </w:r>
            <w:r w:rsidRPr="00066311">
              <w:rPr>
                <w:rFonts w:ascii="Book Antiqua" w:hAnsi="Book Antiqua"/>
              </w:rPr>
              <w:t>%</w:t>
            </w:r>
            <w:r>
              <w:rPr>
                <w:rFonts w:ascii="Book Antiqua" w:hAnsi="Book Antiqua" w:hint="eastAsia"/>
              </w:rPr>
              <w:t>)</w:t>
            </w:r>
          </w:p>
        </w:tc>
        <w:tc>
          <w:tcPr>
            <w:tcW w:w="1310" w:type="dxa"/>
            <w:tcBorders>
              <w:bottom w:val="single" w:sz="4" w:space="0" w:color="auto"/>
            </w:tcBorders>
          </w:tcPr>
          <w:p w14:paraId="40B6C5F3" w14:textId="6E3D4150" w:rsidR="00066311" w:rsidRPr="00066311" w:rsidRDefault="00066311" w:rsidP="00066311">
            <w:pPr>
              <w:spacing w:line="360" w:lineRule="auto"/>
              <w:rPr>
                <w:rFonts w:ascii="Book Antiqua" w:hAnsi="Book Antiqua"/>
              </w:rPr>
            </w:pPr>
            <w:r w:rsidRPr="00066311">
              <w:rPr>
                <w:rFonts w:ascii="Book Antiqua" w:hAnsi="Book Antiqua"/>
              </w:rPr>
              <w:t>19.4/72.6/8.1</w:t>
            </w:r>
          </w:p>
        </w:tc>
        <w:tc>
          <w:tcPr>
            <w:tcW w:w="1134" w:type="dxa"/>
            <w:tcBorders>
              <w:bottom w:val="single" w:sz="4" w:space="0" w:color="auto"/>
            </w:tcBorders>
          </w:tcPr>
          <w:p w14:paraId="3ED4DA24" w14:textId="2DF16773" w:rsidR="00066311" w:rsidRPr="00066311" w:rsidRDefault="00066311" w:rsidP="00066311">
            <w:pPr>
              <w:spacing w:line="360" w:lineRule="auto"/>
              <w:rPr>
                <w:rFonts w:ascii="Book Antiqua" w:hAnsi="Book Antiqua"/>
              </w:rPr>
            </w:pPr>
            <w:r w:rsidRPr="00066311">
              <w:rPr>
                <w:rFonts w:ascii="Book Antiqua" w:hAnsi="Book Antiqua"/>
              </w:rPr>
              <w:t>11.3/79.0/9.7</w:t>
            </w:r>
          </w:p>
        </w:tc>
        <w:tc>
          <w:tcPr>
            <w:tcW w:w="1134" w:type="dxa"/>
            <w:tcBorders>
              <w:bottom w:val="single" w:sz="4" w:space="0" w:color="auto"/>
            </w:tcBorders>
          </w:tcPr>
          <w:p w14:paraId="06C15FEA" w14:textId="05FD1591" w:rsidR="00066311" w:rsidRPr="00066311" w:rsidRDefault="00066311" w:rsidP="00066311">
            <w:pPr>
              <w:spacing w:line="360" w:lineRule="auto"/>
              <w:rPr>
                <w:rFonts w:ascii="Book Antiqua" w:hAnsi="Book Antiqua"/>
              </w:rPr>
            </w:pPr>
            <w:r w:rsidRPr="00066311">
              <w:rPr>
                <w:rFonts w:ascii="Book Antiqua" w:hAnsi="Book Antiqua"/>
              </w:rPr>
              <w:t>16.4/70.5/13.1</w:t>
            </w:r>
          </w:p>
        </w:tc>
        <w:tc>
          <w:tcPr>
            <w:tcW w:w="1134" w:type="dxa"/>
            <w:tcBorders>
              <w:bottom w:val="single" w:sz="4" w:space="0" w:color="auto"/>
            </w:tcBorders>
          </w:tcPr>
          <w:p w14:paraId="43893666" w14:textId="2A0C16D4" w:rsidR="00066311" w:rsidRPr="00066311" w:rsidRDefault="00066311" w:rsidP="00066311">
            <w:pPr>
              <w:spacing w:line="360" w:lineRule="auto"/>
              <w:rPr>
                <w:rFonts w:ascii="Book Antiqua" w:hAnsi="Book Antiqua"/>
              </w:rPr>
            </w:pPr>
            <w:r w:rsidRPr="00066311">
              <w:rPr>
                <w:rFonts w:ascii="Book Antiqua" w:hAnsi="Book Antiqua"/>
              </w:rPr>
              <w:t>13.1/67.2/19.7</w:t>
            </w:r>
          </w:p>
        </w:tc>
        <w:tc>
          <w:tcPr>
            <w:tcW w:w="1241" w:type="dxa"/>
            <w:tcBorders>
              <w:bottom w:val="single" w:sz="4" w:space="0" w:color="auto"/>
            </w:tcBorders>
          </w:tcPr>
          <w:p w14:paraId="01F8CF36" w14:textId="26BAB8E9" w:rsidR="00066311" w:rsidRPr="00066311" w:rsidRDefault="00066311" w:rsidP="00066311">
            <w:pPr>
              <w:spacing w:line="360" w:lineRule="auto"/>
              <w:rPr>
                <w:rFonts w:ascii="Book Antiqua" w:hAnsi="Book Antiqua"/>
              </w:rPr>
            </w:pPr>
            <w:r w:rsidRPr="00066311">
              <w:rPr>
                <w:rFonts w:ascii="Book Antiqua" w:hAnsi="Book Antiqua"/>
              </w:rPr>
              <w:t>18.3/71.7/10.0</w:t>
            </w:r>
          </w:p>
        </w:tc>
        <w:tc>
          <w:tcPr>
            <w:tcW w:w="1106" w:type="dxa"/>
            <w:tcBorders>
              <w:bottom w:val="single" w:sz="4" w:space="0" w:color="auto"/>
            </w:tcBorders>
          </w:tcPr>
          <w:p w14:paraId="4131EA2A" w14:textId="2523C99A" w:rsidR="00066311" w:rsidRPr="00066311" w:rsidRDefault="00066311" w:rsidP="00066311">
            <w:pPr>
              <w:spacing w:line="360" w:lineRule="auto"/>
              <w:rPr>
                <w:rFonts w:ascii="Book Antiqua" w:hAnsi="Book Antiqua"/>
              </w:rPr>
            </w:pPr>
            <w:r w:rsidRPr="00066311">
              <w:rPr>
                <w:rFonts w:ascii="Book Antiqua" w:hAnsi="Book Antiqua"/>
              </w:rPr>
              <w:t>22.4/74.1/3.5</w:t>
            </w:r>
          </w:p>
        </w:tc>
        <w:tc>
          <w:tcPr>
            <w:tcW w:w="1263" w:type="dxa"/>
            <w:tcBorders>
              <w:bottom w:val="single" w:sz="4" w:space="0" w:color="auto"/>
            </w:tcBorders>
          </w:tcPr>
          <w:p w14:paraId="32F112CB" w14:textId="0B3590CF" w:rsidR="00066311" w:rsidRPr="00066311" w:rsidRDefault="00066311" w:rsidP="00066311">
            <w:pPr>
              <w:spacing w:line="360" w:lineRule="auto"/>
              <w:rPr>
                <w:rFonts w:ascii="Book Antiqua" w:hAnsi="Book Antiqua"/>
              </w:rPr>
            </w:pPr>
            <w:r w:rsidRPr="00066311">
              <w:rPr>
                <w:rFonts w:ascii="Book Antiqua" w:hAnsi="Book Antiqua"/>
              </w:rPr>
              <w:t>26.4/66.1/7.5</w:t>
            </w:r>
          </w:p>
        </w:tc>
      </w:tr>
    </w:tbl>
    <w:p w14:paraId="3660A0D5" w14:textId="77777777" w:rsidR="00066311" w:rsidRPr="00066311" w:rsidRDefault="00066311" w:rsidP="00F96FB1">
      <w:pPr>
        <w:spacing w:line="360" w:lineRule="auto"/>
        <w:jc w:val="both"/>
        <w:rPr>
          <w:rFonts w:ascii="Book Antiqua" w:hAnsi="Book Antiqua" w:cs="Book Antiqua"/>
          <w:b/>
          <w:bCs/>
          <w:color w:val="000000"/>
          <w:szCs w:val="22"/>
          <w:lang w:eastAsia="zh-CN"/>
        </w:rPr>
      </w:pPr>
    </w:p>
    <w:sectPr w:rsidR="00066311" w:rsidRPr="000663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E0233" w14:textId="77777777" w:rsidR="00B927B8" w:rsidRDefault="00B927B8" w:rsidP="00073C84">
      <w:r>
        <w:separator/>
      </w:r>
    </w:p>
  </w:endnote>
  <w:endnote w:type="continuationSeparator" w:id="0">
    <w:p w14:paraId="083F4906" w14:textId="77777777" w:rsidR="00B927B8" w:rsidRDefault="00B927B8" w:rsidP="0007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155894"/>
      <w:docPartObj>
        <w:docPartGallery w:val="Page Numbers (Bottom of Page)"/>
        <w:docPartUnique/>
      </w:docPartObj>
    </w:sdtPr>
    <w:sdtEndPr/>
    <w:sdtContent>
      <w:sdt>
        <w:sdtPr>
          <w:id w:val="-1705238520"/>
          <w:docPartObj>
            <w:docPartGallery w:val="Page Numbers (Top of Page)"/>
            <w:docPartUnique/>
          </w:docPartObj>
        </w:sdtPr>
        <w:sdtEndPr/>
        <w:sdtContent>
          <w:p w14:paraId="53DD8100" w14:textId="75CAF812" w:rsidR="00947787" w:rsidRDefault="00947787" w:rsidP="00073C84">
            <w:pPr>
              <w:pStyle w:val="a5"/>
              <w:jc w:val="right"/>
            </w:pPr>
            <w:r>
              <w:rPr>
                <w:lang w:val="zh-CN" w:eastAsia="zh-CN"/>
              </w:rPr>
              <w:t xml:space="preserve"> </w:t>
            </w:r>
            <w:r w:rsidRPr="00073C84">
              <w:rPr>
                <w:rFonts w:ascii="Book Antiqua" w:hAnsi="Book Antiqua"/>
                <w:sz w:val="21"/>
                <w:szCs w:val="21"/>
              </w:rPr>
              <w:fldChar w:fldCharType="begin"/>
            </w:r>
            <w:r w:rsidRPr="00073C84">
              <w:rPr>
                <w:rFonts w:ascii="Book Antiqua" w:hAnsi="Book Antiqua"/>
                <w:sz w:val="21"/>
                <w:szCs w:val="21"/>
              </w:rPr>
              <w:instrText>PAGE</w:instrText>
            </w:r>
            <w:r w:rsidRPr="00073C84">
              <w:rPr>
                <w:rFonts w:ascii="Book Antiqua" w:hAnsi="Book Antiqua"/>
                <w:sz w:val="21"/>
                <w:szCs w:val="21"/>
              </w:rPr>
              <w:fldChar w:fldCharType="separate"/>
            </w:r>
            <w:r w:rsidR="004A6FEC">
              <w:rPr>
                <w:rFonts w:ascii="Book Antiqua" w:hAnsi="Book Antiqua"/>
                <w:noProof/>
                <w:sz w:val="21"/>
                <w:szCs w:val="21"/>
              </w:rPr>
              <w:t>25</w:t>
            </w:r>
            <w:r w:rsidRPr="00073C84">
              <w:rPr>
                <w:rFonts w:ascii="Book Antiqua" w:hAnsi="Book Antiqua"/>
                <w:sz w:val="21"/>
                <w:szCs w:val="21"/>
              </w:rPr>
              <w:fldChar w:fldCharType="end"/>
            </w:r>
            <w:r w:rsidRPr="00073C84">
              <w:rPr>
                <w:rFonts w:ascii="Book Antiqua" w:hAnsi="Book Antiqua"/>
                <w:sz w:val="21"/>
                <w:szCs w:val="21"/>
                <w:lang w:val="zh-CN" w:eastAsia="zh-CN"/>
              </w:rPr>
              <w:t xml:space="preserve"> / </w:t>
            </w:r>
            <w:r w:rsidRPr="00073C84">
              <w:rPr>
                <w:rFonts w:ascii="Book Antiqua" w:hAnsi="Book Antiqua"/>
                <w:sz w:val="21"/>
                <w:szCs w:val="21"/>
              </w:rPr>
              <w:fldChar w:fldCharType="begin"/>
            </w:r>
            <w:r w:rsidRPr="00073C84">
              <w:rPr>
                <w:rFonts w:ascii="Book Antiqua" w:hAnsi="Book Antiqua"/>
                <w:sz w:val="21"/>
                <w:szCs w:val="21"/>
              </w:rPr>
              <w:instrText>NUMPAGES</w:instrText>
            </w:r>
            <w:r w:rsidRPr="00073C84">
              <w:rPr>
                <w:rFonts w:ascii="Book Antiqua" w:hAnsi="Book Antiqua"/>
                <w:sz w:val="21"/>
                <w:szCs w:val="21"/>
              </w:rPr>
              <w:fldChar w:fldCharType="separate"/>
            </w:r>
            <w:r w:rsidR="004A6FEC">
              <w:rPr>
                <w:rFonts w:ascii="Book Antiqua" w:hAnsi="Book Antiqua"/>
                <w:noProof/>
                <w:sz w:val="21"/>
                <w:szCs w:val="21"/>
              </w:rPr>
              <w:t>27</w:t>
            </w:r>
            <w:r w:rsidRPr="00073C84">
              <w:rPr>
                <w:rFonts w:ascii="Book Antiqua" w:hAnsi="Book Antiqua"/>
                <w:sz w:val="21"/>
                <w:szCs w:val="21"/>
              </w:rPr>
              <w:fldChar w:fldCharType="end"/>
            </w:r>
          </w:p>
        </w:sdtContent>
      </w:sdt>
    </w:sdtContent>
  </w:sdt>
  <w:p w14:paraId="10A7D6A1" w14:textId="77777777" w:rsidR="00947787" w:rsidRDefault="009477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1800D" w14:textId="77777777" w:rsidR="00B927B8" w:rsidRDefault="00B927B8" w:rsidP="00073C84">
      <w:r>
        <w:separator/>
      </w:r>
    </w:p>
  </w:footnote>
  <w:footnote w:type="continuationSeparator" w:id="0">
    <w:p w14:paraId="08674DF2" w14:textId="77777777" w:rsidR="00B927B8" w:rsidRDefault="00B927B8" w:rsidP="00073C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8AD"/>
    <w:rsid w:val="000428BE"/>
    <w:rsid w:val="00042AEC"/>
    <w:rsid w:val="00050759"/>
    <w:rsid w:val="00066311"/>
    <w:rsid w:val="00073C84"/>
    <w:rsid w:val="00074A72"/>
    <w:rsid w:val="00091FAA"/>
    <w:rsid w:val="000955EC"/>
    <w:rsid w:val="000A03B7"/>
    <w:rsid w:val="000B2C65"/>
    <w:rsid w:val="000B7267"/>
    <w:rsid w:val="000B78BB"/>
    <w:rsid w:val="000D22D4"/>
    <w:rsid w:val="000D6173"/>
    <w:rsid w:val="00115C1E"/>
    <w:rsid w:val="00134964"/>
    <w:rsid w:val="0016680B"/>
    <w:rsid w:val="001724C3"/>
    <w:rsid w:val="00184E0D"/>
    <w:rsid w:val="0019792B"/>
    <w:rsid w:val="001E2BA1"/>
    <w:rsid w:val="001E6C69"/>
    <w:rsid w:val="001E79E2"/>
    <w:rsid w:val="001F6E76"/>
    <w:rsid w:val="00206BC6"/>
    <w:rsid w:val="00206E64"/>
    <w:rsid w:val="002418D5"/>
    <w:rsid w:val="002563D9"/>
    <w:rsid w:val="00273C77"/>
    <w:rsid w:val="00276B8E"/>
    <w:rsid w:val="00292607"/>
    <w:rsid w:val="002A75B1"/>
    <w:rsid w:val="002C3980"/>
    <w:rsid w:val="002E1F1D"/>
    <w:rsid w:val="002F2532"/>
    <w:rsid w:val="002F2F5C"/>
    <w:rsid w:val="002F44CF"/>
    <w:rsid w:val="0031383B"/>
    <w:rsid w:val="00331178"/>
    <w:rsid w:val="00331DDF"/>
    <w:rsid w:val="00337E65"/>
    <w:rsid w:val="00344417"/>
    <w:rsid w:val="00346EB9"/>
    <w:rsid w:val="00353F04"/>
    <w:rsid w:val="00377326"/>
    <w:rsid w:val="00380665"/>
    <w:rsid w:val="00386C73"/>
    <w:rsid w:val="003A4763"/>
    <w:rsid w:val="003B26AC"/>
    <w:rsid w:val="003B372B"/>
    <w:rsid w:val="003F7893"/>
    <w:rsid w:val="004036D0"/>
    <w:rsid w:val="004146EA"/>
    <w:rsid w:val="0041478F"/>
    <w:rsid w:val="00421FB5"/>
    <w:rsid w:val="00433150"/>
    <w:rsid w:val="00440B5A"/>
    <w:rsid w:val="00441F86"/>
    <w:rsid w:val="004502AE"/>
    <w:rsid w:val="0046343A"/>
    <w:rsid w:val="004A6FEC"/>
    <w:rsid w:val="004A71FF"/>
    <w:rsid w:val="004B3D58"/>
    <w:rsid w:val="004E7F8E"/>
    <w:rsid w:val="00500023"/>
    <w:rsid w:val="00520B4D"/>
    <w:rsid w:val="005243A8"/>
    <w:rsid w:val="00544424"/>
    <w:rsid w:val="00565C59"/>
    <w:rsid w:val="00573035"/>
    <w:rsid w:val="005B2545"/>
    <w:rsid w:val="005C50A4"/>
    <w:rsid w:val="005D4050"/>
    <w:rsid w:val="0060225A"/>
    <w:rsid w:val="00644A0E"/>
    <w:rsid w:val="006545BF"/>
    <w:rsid w:val="00673186"/>
    <w:rsid w:val="00690D26"/>
    <w:rsid w:val="00692C13"/>
    <w:rsid w:val="006B414F"/>
    <w:rsid w:val="006D64A4"/>
    <w:rsid w:val="006E2605"/>
    <w:rsid w:val="007128BA"/>
    <w:rsid w:val="00724C4B"/>
    <w:rsid w:val="00731EA3"/>
    <w:rsid w:val="007708AD"/>
    <w:rsid w:val="00784385"/>
    <w:rsid w:val="007855A8"/>
    <w:rsid w:val="0079211B"/>
    <w:rsid w:val="007B0397"/>
    <w:rsid w:val="007D3D21"/>
    <w:rsid w:val="008221AE"/>
    <w:rsid w:val="00845229"/>
    <w:rsid w:val="00851E40"/>
    <w:rsid w:val="00876E22"/>
    <w:rsid w:val="00885A83"/>
    <w:rsid w:val="00885AE4"/>
    <w:rsid w:val="008A7EFA"/>
    <w:rsid w:val="008F149C"/>
    <w:rsid w:val="008F6069"/>
    <w:rsid w:val="00901D26"/>
    <w:rsid w:val="00913D3E"/>
    <w:rsid w:val="0092190B"/>
    <w:rsid w:val="00947787"/>
    <w:rsid w:val="009518F4"/>
    <w:rsid w:val="00957EC8"/>
    <w:rsid w:val="00996C71"/>
    <w:rsid w:val="009A10C8"/>
    <w:rsid w:val="009A2815"/>
    <w:rsid w:val="009B0F07"/>
    <w:rsid w:val="009B7AB3"/>
    <w:rsid w:val="009C1224"/>
    <w:rsid w:val="009D309D"/>
    <w:rsid w:val="009D4C4C"/>
    <w:rsid w:val="009D7925"/>
    <w:rsid w:val="009E5BF2"/>
    <w:rsid w:val="009F40A0"/>
    <w:rsid w:val="00A03D4A"/>
    <w:rsid w:val="00A07361"/>
    <w:rsid w:val="00A21F7C"/>
    <w:rsid w:val="00A43170"/>
    <w:rsid w:val="00A45895"/>
    <w:rsid w:val="00A66D05"/>
    <w:rsid w:val="00A67B78"/>
    <w:rsid w:val="00A77B3E"/>
    <w:rsid w:val="00AA1774"/>
    <w:rsid w:val="00AC7CC5"/>
    <w:rsid w:val="00B10FF5"/>
    <w:rsid w:val="00B139E3"/>
    <w:rsid w:val="00B17C72"/>
    <w:rsid w:val="00B34685"/>
    <w:rsid w:val="00B34D2F"/>
    <w:rsid w:val="00B65791"/>
    <w:rsid w:val="00B90E45"/>
    <w:rsid w:val="00B927B8"/>
    <w:rsid w:val="00B95EE2"/>
    <w:rsid w:val="00BA0A10"/>
    <w:rsid w:val="00BA1F63"/>
    <w:rsid w:val="00BD71AD"/>
    <w:rsid w:val="00BF7461"/>
    <w:rsid w:val="00C041AA"/>
    <w:rsid w:val="00C063EF"/>
    <w:rsid w:val="00C15AA2"/>
    <w:rsid w:val="00C24734"/>
    <w:rsid w:val="00C33B70"/>
    <w:rsid w:val="00C51DB4"/>
    <w:rsid w:val="00C542A3"/>
    <w:rsid w:val="00C54EF1"/>
    <w:rsid w:val="00C934CB"/>
    <w:rsid w:val="00C96AC0"/>
    <w:rsid w:val="00CA1903"/>
    <w:rsid w:val="00CA2A55"/>
    <w:rsid w:val="00CC5FB8"/>
    <w:rsid w:val="00CF393E"/>
    <w:rsid w:val="00D027CE"/>
    <w:rsid w:val="00D0707C"/>
    <w:rsid w:val="00D1115D"/>
    <w:rsid w:val="00D1449A"/>
    <w:rsid w:val="00D31D89"/>
    <w:rsid w:val="00D41640"/>
    <w:rsid w:val="00D533B5"/>
    <w:rsid w:val="00D71A12"/>
    <w:rsid w:val="00D772BA"/>
    <w:rsid w:val="00D77F40"/>
    <w:rsid w:val="00DA3EA0"/>
    <w:rsid w:val="00DC2C5D"/>
    <w:rsid w:val="00DC5FC0"/>
    <w:rsid w:val="00DE162F"/>
    <w:rsid w:val="00E162D5"/>
    <w:rsid w:val="00E25621"/>
    <w:rsid w:val="00E31EED"/>
    <w:rsid w:val="00E44930"/>
    <w:rsid w:val="00E501FA"/>
    <w:rsid w:val="00E71A42"/>
    <w:rsid w:val="00EA26E9"/>
    <w:rsid w:val="00EC1798"/>
    <w:rsid w:val="00ED3824"/>
    <w:rsid w:val="00EF1731"/>
    <w:rsid w:val="00F102C3"/>
    <w:rsid w:val="00F431C3"/>
    <w:rsid w:val="00F43346"/>
    <w:rsid w:val="00F44337"/>
    <w:rsid w:val="00F61A27"/>
    <w:rsid w:val="00F62D9B"/>
    <w:rsid w:val="00F74D07"/>
    <w:rsid w:val="00F7552A"/>
    <w:rsid w:val="00F83AE2"/>
    <w:rsid w:val="00F96FB1"/>
    <w:rsid w:val="00FC00C4"/>
    <w:rsid w:val="00FC0116"/>
    <w:rsid w:val="00FC2419"/>
    <w:rsid w:val="00FC7B23"/>
    <w:rsid w:val="00FF250A"/>
    <w:rsid w:val="00FF7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5B85FB"/>
  <w15:docId w15:val="{66382D27-C508-4675-8318-6ED32023E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96C71"/>
    <w:rPr>
      <w:sz w:val="18"/>
      <w:szCs w:val="18"/>
    </w:rPr>
  </w:style>
  <w:style w:type="character" w:customStyle="1" w:styleId="Char">
    <w:name w:val="批注框文本 Char"/>
    <w:basedOn w:val="a0"/>
    <w:link w:val="a3"/>
    <w:rsid w:val="00996C71"/>
    <w:rPr>
      <w:sz w:val="18"/>
      <w:szCs w:val="18"/>
    </w:rPr>
  </w:style>
  <w:style w:type="paragraph" w:styleId="a4">
    <w:name w:val="header"/>
    <w:basedOn w:val="a"/>
    <w:link w:val="Char0"/>
    <w:unhideWhenUsed/>
    <w:rsid w:val="00073C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3C84"/>
    <w:rPr>
      <w:sz w:val="18"/>
      <w:szCs w:val="18"/>
    </w:rPr>
  </w:style>
  <w:style w:type="paragraph" w:styleId="a5">
    <w:name w:val="footer"/>
    <w:basedOn w:val="a"/>
    <w:link w:val="Char1"/>
    <w:uiPriority w:val="99"/>
    <w:unhideWhenUsed/>
    <w:rsid w:val="00073C84"/>
    <w:pPr>
      <w:tabs>
        <w:tab w:val="center" w:pos="4153"/>
        <w:tab w:val="right" w:pos="8306"/>
      </w:tabs>
      <w:snapToGrid w:val="0"/>
    </w:pPr>
    <w:rPr>
      <w:sz w:val="18"/>
      <w:szCs w:val="18"/>
    </w:rPr>
  </w:style>
  <w:style w:type="character" w:customStyle="1" w:styleId="Char1">
    <w:name w:val="页脚 Char"/>
    <w:basedOn w:val="a0"/>
    <w:link w:val="a5"/>
    <w:uiPriority w:val="99"/>
    <w:rsid w:val="00073C84"/>
    <w:rPr>
      <w:sz w:val="18"/>
      <w:szCs w:val="18"/>
    </w:rPr>
  </w:style>
  <w:style w:type="table" w:styleId="a6">
    <w:name w:val="Table Grid"/>
    <w:basedOn w:val="a1"/>
    <w:uiPriority w:val="59"/>
    <w:qFormat/>
    <w:rsid w:val="00066311"/>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annotation reference"/>
    <w:basedOn w:val="a0"/>
    <w:semiHidden/>
    <w:unhideWhenUsed/>
    <w:rsid w:val="00AA1774"/>
    <w:rPr>
      <w:sz w:val="21"/>
      <w:szCs w:val="21"/>
    </w:rPr>
  </w:style>
  <w:style w:type="paragraph" w:styleId="a8">
    <w:name w:val="annotation text"/>
    <w:basedOn w:val="a"/>
    <w:link w:val="Char2"/>
    <w:semiHidden/>
    <w:unhideWhenUsed/>
    <w:rsid w:val="00AA1774"/>
  </w:style>
  <w:style w:type="character" w:customStyle="1" w:styleId="Char2">
    <w:name w:val="批注文字 Char"/>
    <w:basedOn w:val="a0"/>
    <w:link w:val="a8"/>
    <w:semiHidden/>
    <w:rsid w:val="00AA1774"/>
    <w:rPr>
      <w:sz w:val="24"/>
      <w:szCs w:val="24"/>
    </w:rPr>
  </w:style>
  <w:style w:type="paragraph" w:styleId="a9">
    <w:name w:val="annotation subject"/>
    <w:basedOn w:val="a8"/>
    <w:next w:val="a8"/>
    <w:link w:val="Char3"/>
    <w:semiHidden/>
    <w:unhideWhenUsed/>
    <w:rsid w:val="00AA1774"/>
    <w:rPr>
      <w:b/>
      <w:bCs/>
    </w:rPr>
  </w:style>
  <w:style w:type="character" w:customStyle="1" w:styleId="Char3">
    <w:name w:val="批注主题 Char"/>
    <w:basedOn w:val="Char2"/>
    <w:link w:val="a9"/>
    <w:semiHidden/>
    <w:rsid w:val="00AA1774"/>
    <w:rPr>
      <w:b/>
      <w:bCs/>
      <w:sz w:val="24"/>
      <w:szCs w:val="24"/>
    </w:rPr>
  </w:style>
  <w:style w:type="paragraph" w:styleId="aa">
    <w:name w:val="Revision"/>
    <w:hidden/>
    <w:uiPriority w:val="99"/>
    <w:semiHidden/>
    <w:rsid w:val="00AA17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27</Pages>
  <Words>5573</Words>
  <Characters>31771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7</cp:revision>
  <dcterms:created xsi:type="dcterms:W3CDTF">2021-01-07T13:05:00Z</dcterms:created>
  <dcterms:modified xsi:type="dcterms:W3CDTF">2021-01-10T22:26:00Z</dcterms:modified>
</cp:coreProperties>
</file>