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EC3" w:rsidRPr="00FF71A2" w:rsidRDefault="00686EC3" w:rsidP="005C0CE5">
      <w:pPr>
        <w:pStyle w:val="p0"/>
        <w:adjustRightInd w:val="0"/>
        <w:snapToGrid w:val="0"/>
        <w:spacing w:line="360" w:lineRule="auto"/>
        <w:rPr>
          <w:rFonts w:ascii="Book Antiqua" w:hAnsi="Book Antiqua"/>
          <w:color w:val="000000"/>
        </w:rPr>
      </w:pPr>
      <w:r w:rsidRPr="00FF71A2">
        <w:rPr>
          <w:rFonts w:ascii="Book Antiqua" w:hAnsi="Book Antiqua"/>
          <w:b/>
          <w:color w:val="0033CC"/>
          <w:sz w:val="24"/>
        </w:rPr>
        <w:t>Name of journal:</w:t>
      </w:r>
      <w:r w:rsidRPr="00FF71A2">
        <w:rPr>
          <w:rFonts w:ascii="Book Antiqua" w:hAnsi="Book Antiqua"/>
          <w:b/>
          <w:color w:val="000000"/>
          <w:sz w:val="24"/>
        </w:rPr>
        <w:t xml:space="preserve"> </w:t>
      </w:r>
      <w:bookmarkStart w:id="0" w:name="OLE_LINK718"/>
      <w:bookmarkStart w:id="1" w:name="OLE_LINK719"/>
      <w:r w:rsidRPr="00FF71A2">
        <w:rPr>
          <w:rFonts w:ascii="Book Antiqua" w:hAnsi="Book Antiqua"/>
          <w:i/>
          <w:color w:val="000000"/>
          <w:sz w:val="24"/>
        </w:rPr>
        <w:t>World Journal of Gastroenterology</w:t>
      </w:r>
      <w:bookmarkEnd w:id="0"/>
      <w:bookmarkEnd w:id="1"/>
    </w:p>
    <w:p w:rsidR="00686EC3" w:rsidRPr="00FF71A2" w:rsidRDefault="00686EC3" w:rsidP="005C0CE5">
      <w:pPr>
        <w:adjustRightInd w:val="0"/>
        <w:snapToGrid w:val="0"/>
        <w:spacing w:line="360" w:lineRule="auto"/>
        <w:rPr>
          <w:rFonts w:ascii="Book Antiqua" w:hAnsi="Book Antiqua" w:cs="宋体"/>
          <w:b/>
          <w:i/>
          <w:color w:val="000000"/>
          <w:sz w:val="24"/>
        </w:rPr>
      </w:pPr>
      <w:r w:rsidRPr="00FF71A2">
        <w:rPr>
          <w:rFonts w:ascii="Book Antiqua" w:hAnsi="Book Antiqua" w:cs="Arial"/>
          <w:b/>
          <w:color w:val="0033CC"/>
          <w:sz w:val="24"/>
        </w:rPr>
        <w:t>ESPS Manuscript NO:</w:t>
      </w:r>
      <w:r w:rsidRPr="00FF71A2">
        <w:rPr>
          <w:rFonts w:ascii="Book Antiqua" w:hAnsi="Book Antiqua" w:cs="Arial"/>
          <w:b/>
          <w:color w:val="000000"/>
          <w:sz w:val="24"/>
          <w:lang w:eastAsia="zh-CN"/>
        </w:rPr>
        <w:t xml:space="preserve"> 5864</w:t>
      </w:r>
      <w:r w:rsidRPr="00FF71A2">
        <w:rPr>
          <w:rFonts w:ascii="Book Antiqua" w:hAnsi="Book Antiqua" w:cs="Arial"/>
          <w:b/>
          <w:color w:val="000000"/>
          <w:sz w:val="24"/>
        </w:rPr>
        <w:t xml:space="preserve"> </w:t>
      </w:r>
    </w:p>
    <w:p w:rsidR="00686EC3" w:rsidRDefault="00686EC3" w:rsidP="005C0CE5">
      <w:pPr>
        <w:suppressAutoHyphens/>
        <w:adjustRightInd w:val="0"/>
        <w:snapToGrid w:val="0"/>
        <w:spacing w:line="360" w:lineRule="auto"/>
        <w:rPr>
          <w:rFonts w:ascii="Book Antiqua" w:hAnsi="Book Antiqua"/>
          <w:b/>
          <w:color w:val="000000"/>
          <w:kern w:val="0"/>
          <w:sz w:val="24"/>
          <w:lang w:eastAsia="zh-CN"/>
        </w:rPr>
      </w:pPr>
      <w:bookmarkStart w:id="2" w:name="OLE_LINK1617"/>
      <w:bookmarkStart w:id="3" w:name="OLE_LINK1618"/>
      <w:bookmarkStart w:id="4" w:name="OLE_LINK1966"/>
      <w:bookmarkStart w:id="5" w:name="OLE_LINK2328"/>
      <w:bookmarkStart w:id="6" w:name="OLE_LINK2329"/>
      <w:bookmarkStart w:id="7" w:name="OLE_LINK2330"/>
      <w:bookmarkStart w:id="8" w:name="OLE_LINK2335"/>
      <w:bookmarkStart w:id="9" w:name="OLE_LINK2357"/>
      <w:bookmarkStart w:id="10" w:name="OLE_LINK2358"/>
      <w:r w:rsidRPr="00FF71A2">
        <w:rPr>
          <w:rFonts w:ascii="Book Antiqua" w:hAnsi="Book Antiqua"/>
          <w:b/>
          <w:color w:val="0033CC"/>
          <w:kern w:val="0"/>
          <w:sz w:val="24"/>
        </w:rPr>
        <w:t>Columns:</w:t>
      </w:r>
      <w:r w:rsidRPr="00FF71A2">
        <w:rPr>
          <w:rFonts w:ascii="Book Antiqua" w:hAnsi="Book Antiqua"/>
          <w:b/>
          <w:color w:val="000000"/>
          <w:kern w:val="0"/>
          <w:sz w:val="24"/>
          <w:lang w:eastAsia="zh-CN"/>
        </w:rPr>
        <w:t xml:space="preserve"> TOPIC HIGHLIGHT</w:t>
      </w:r>
    </w:p>
    <w:p w:rsidR="00686EC3" w:rsidRPr="00FF71A2" w:rsidRDefault="00686EC3" w:rsidP="005C0CE5">
      <w:pPr>
        <w:suppressAutoHyphens/>
        <w:adjustRightInd w:val="0"/>
        <w:snapToGrid w:val="0"/>
        <w:spacing w:line="360" w:lineRule="auto"/>
        <w:rPr>
          <w:rFonts w:ascii="Book Antiqua" w:hAnsi="Book Antiqua"/>
          <w:b/>
          <w:color w:val="000000"/>
          <w:kern w:val="0"/>
          <w:sz w:val="24"/>
          <w:lang w:eastAsia="zh-CN"/>
        </w:rPr>
      </w:pPr>
    </w:p>
    <w:bookmarkEnd w:id="2"/>
    <w:bookmarkEnd w:id="3"/>
    <w:bookmarkEnd w:id="4"/>
    <w:bookmarkEnd w:id="5"/>
    <w:bookmarkEnd w:id="6"/>
    <w:bookmarkEnd w:id="7"/>
    <w:bookmarkEnd w:id="8"/>
    <w:bookmarkEnd w:id="9"/>
    <w:bookmarkEnd w:id="10"/>
    <w:p w:rsidR="00686EC3" w:rsidRPr="00B0503E" w:rsidRDefault="00686EC3" w:rsidP="0048084F">
      <w:pPr>
        <w:spacing w:line="360" w:lineRule="auto"/>
        <w:rPr>
          <w:rFonts w:ascii="Book Antiqua" w:hAnsi="Book Antiqua" w:cs="TwCenMT-Bold"/>
          <w:bCs/>
          <w:kern w:val="0"/>
          <w:sz w:val="24"/>
        </w:rPr>
      </w:pPr>
      <w:r w:rsidRPr="00B0503E">
        <w:rPr>
          <w:rFonts w:ascii="Book Antiqua" w:hAnsi="Book Antiqua" w:cs="TwCenMT-Bold"/>
          <w:bCs/>
          <w:kern w:val="0"/>
          <w:sz w:val="24"/>
        </w:rPr>
        <w:t>WJG 20th Anniversary Special Issues (7): Liver transplant</w:t>
      </w:r>
    </w:p>
    <w:p w:rsidR="00686EC3" w:rsidRPr="0048084F" w:rsidRDefault="00686EC3" w:rsidP="005C0CE5">
      <w:pPr>
        <w:pStyle w:val="Div"/>
        <w:snapToGrid w:val="0"/>
        <w:spacing w:line="360" w:lineRule="auto"/>
        <w:jc w:val="both"/>
        <w:rPr>
          <w:rFonts w:ascii="Book Antiqua" w:eastAsia="HYGothic-Extra" w:hAnsi="Book Antiqua" w:cs="Times New Roman"/>
          <w:b/>
          <w:color w:val="auto"/>
          <w:sz w:val="24"/>
          <w:lang w:val="en-US" w:eastAsia="ko-KR"/>
        </w:rPr>
      </w:pPr>
    </w:p>
    <w:p w:rsidR="00686EC3" w:rsidRPr="00FF71A2" w:rsidRDefault="00686EC3" w:rsidP="005C0CE5">
      <w:pPr>
        <w:pStyle w:val="Div"/>
        <w:snapToGrid w:val="0"/>
        <w:spacing w:line="360" w:lineRule="auto"/>
        <w:jc w:val="both"/>
        <w:rPr>
          <w:rFonts w:ascii="Book Antiqua" w:eastAsia="HYGothic-Extra" w:hAnsi="Book Antiqua" w:cs="Times New Roman"/>
          <w:b/>
          <w:color w:val="auto"/>
          <w:sz w:val="24"/>
          <w:lang w:val="en-US" w:eastAsia="ko-KR"/>
        </w:rPr>
      </w:pPr>
      <w:r w:rsidRPr="00FF71A2">
        <w:rPr>
          <w:rFonts w:ascii="Book Antiqua" w:eastAsia="HYGothic-Extra" w:hAnsi="Book Antiqua" w:cs="Times New Roman"/>
          <w:b/>
          <w:color w:val="auto"/>
          <w:sz w:val="24"/>
          <w:lang w:val="en-US" w:eastAsia="ko-KR"/>
        </w:rPr>
        <w:t xml:space="preserve">Nuclear imaging for functional evaluation and </w:t>
      </w:r>
      <w:proofErr w:type="spellStart"/>
      <w:r w:rsidRPr="00FF71A2">
        <w:rPr>
          <w:rFonts w:ascii="Book Antiqua" w:eastAsia="HYGothic-Extra" w:hAnsi="Book Antiqua" w:cs="Times New Roman"/>
          <w:b/>
          <w:color w:val="auto"/>
          <w:sz w:val="24"/>
          <w:lang w:val="en-US" w:eastAsia="ko-KR"/>
        </w:rPr>
        <w:t>theragnosis</w:t>
      </w:r>
      <w:proofErr w:type="spellEnd"/>
      <w:r w:rsidRPr="00FF71A2">
        <w:rPr>
          <w:rFonts w:ascii="Book Antiqua" w:eastAsia="HYGothic-Extra" w:hAnsi="Book Antiqua" w:cs="Times New Roman"/>
          <w:b/>
          <w:color w:val="auto"/>
          <w:sz w:val="24"/>
          <w:lang w:val="en-US" w:eastAsia="ko-KR"/>
        </w:rPr>
        <w:t xml:space="preserve"> in liver malignancy and transplantation</w:t>
      </w:r>
    </w:p>
    <w:p w:rsidR="00686EC3" w:rsidRPr="00FF71A2" w:rsidRDefault="00686EC3" w:rsidP="005C0CE5">
      <w:pPr>
        <w:pStyle w:val="Div"/>
        <w:snapToGrid w:val="0"/>
        <w:spacing w:line="360" w:lineRule="auto"/>
        <w:jc w:val="both"/>
        <w:rPr>
          <w:rFonts w:ascii="Book Antiqua" w:eastAsia="HYSinMyeongJo-Medium" w:hAnsi="Book Antiqua" w:cs="Times New Roman"/>
          <w:color w:val="auto"/>
          <w:sz w:val="24"/>
          <w:lang w:val="en-US" w:eastAsia="ko-KR"/>
        </w:rPr>
      </w:pPr>
    </w:p>
    <w:p w:rsidR="00686EC3" w:rsidRPr="00654C84" w:rsidRDefault="00686EC3" w:rsidP="005C0CE5">
      <w:pPr>
        <w:wordWrap/>
        <w:snapToGrid w:val="0"/>
        <w:spacing w:line="360" w:lineRule="auto"/>
        <w:rPr>
          <w:rFonts w:ascii="Book Antiqua" w:hAnsi="Book Antiqua"/>
          <w:sz w:val="24"/>
          <w:szCs w:val="24"/>
          <w:lang w:val="ru-RU"/>
        </w:rPr>
      </w:pPr>
      <w:r w:rsidRPr="00654C84">
        <w:rPr>
          <w:rFonts w:ascii="Book Antiqua" w:hAnsi="Book Antiqua"/>
          <w:sz w:val="24"/>
          <w:szCs w:val="24"/>
          <w:lang w:val="ru-RU"/>
        </w:rPr>
        <w:t xml:space="preserve">Eo JS </w:t>
      </w:r>
      <w:r w:rsidRPr="00654C84">
        <w:rPr>
          <w:rFonts w:ascii="Book Antiqua" w:hAnsi="Book Antiqua"/>
          <w:i/>
          <w:sz w:val="24"/>
          <w:szCs w:val="24"/>
          <w:lang w:val="ru-RU"/>
        </w:rPr>
        <w:t>et al</w:t>
      </w:r>
      <w:r w:rsidRPr="00654C84">
        <w:rPr>
          <w:rFonts w:ascii="Book Antiqua" w:hAnsi="Book Antiqua"/>
          <w:sz w:val="24"/>
          <w:szCs w:val="24"/>
          <w:lang w:val="ru-RU"/>
        </w:rPr>
        <w:t>. Nuclear imaging for liver malignacy</w:t>
      </w:r>
    </w:p>
    <w:p w:rsidR="00686EC3" w:rsidRPr="00FF71A2" w:rsidRDefault="00686EC3" w:rsidP="005C0CE5">
      <w:pPr>
        <w:pStyle w:val="Div"/>
        <w:snapToGrid w:val="0"/>
        <w:spacing w:line="360" w:lineRule="auto"/>
        <w:jc w:val="both"/>
        <w:rPr>
          <w:rFonts w:ascii="Book Antiqua" w:eastAsia="HYSinMyeongJo-Medium" w:hAnsi="Book Antiqua" w:cs="Times New Roman"/>
          <w:color w:val="auto"/>
          <w:sz w:val="24"/>
          <w:lang w:eastAsia="ko-KR"/>
        </w:rPr>
      </w:pPr>
    </w:p>
    <w:p w:rsidR="00686EC3" w:rsidRPr="00FF71A2" w:rsidRDefault="00686EC3" w:rsidP="005C0CE5">
      <w:pPr>
        <w:widowControl/>
        <w:pBdr>
          <w:bottom w:val="double" w:sz="6" w:space="1" w:color="auto"/>
        </w:pBdr>
        <w:wordWrap/>
        <w:autoSpaceDE/>
        <w:autoSpaceDN/>
        <w:snapToGrid w:val="0"/>
        <w:spacing w:line="360" w:lineRule="auto"/>
        <w:rPr>
          <w:rFonts w:ascii="Book Antiqua" w:eastAsia="Batang" w:hAnsi="Book Antiqua"/>
          <w:kern w:val="0"/>
          <w:sz w:val="24"/>
          <w:szCs w:val="24"/>
        </w:rPr>
      </w:pPr>
      <w:r w:rsidRPr="00FF71A2">
        <w:rPr>
          <w:rFonts w:ascii="Book Antiqua" w:eastAsia="Batang" w:hAnsi="Book Antiqua"/>
          <w:kern w:val="0"/>
          <w:sz w:val="24"/>
          <w:szCs w:val="24"/>
        </w:rPr>
        <w:t>Jae</w:t>
      </w:r>
      <w:r w:rsidRPr="00FF71A2">
        <w:rPr>
          <w:rFonts w:ascii="Book Antiqua" w:eastAsia="Batang" w:hAnsi="Book Antiqua"/>
          <w:kern w:val="0"/>
          <w:sz w:val="24"/>
          <w:szCs w:val="24"/>
          <w:lang w:val="ru-RU"/>
        </w:rPr>
        <w:t xml:space="preserve"> </w:t>
      </w:r>
      <w:proofErr w:type="spellStart"/>
      <w:r w:rsidRPr="00FF71A2">
        <w:rPr>
          <w:rFonts w:ascii="Book Antiqua" w:eastAsia="Batang" w:hAnsi="Book Antiqua"/>
          <w:kern w:val="0"/>
          <w:sz w:val="24"/>
          <w:szCs w:val="24"/>
        </w:rPr>
        <w:t>Seon</w:t>
      </w:r>
      <w:proofErr w:type="spellEnd"/>
      <w:r w:rsidRPr="00FF71A2">
        <w:rPr>
          <w:rFonts w:ascii="Book Antiqua" w:eastAsia="Batang" w:hAnsi="Book Antiqua"/>
          <w:kern w:val="0"/>
          <w:sz w:val="24"/>
          <w:szCs w:val="24"/>
          <w:lang w:val="ru-RU"/>
        </w:rPr>
        <w:t xml:space="preserve"> </w:t>
      </w:r>
      <w:proofErr w:type="spellStart"/>
      <w:proofErr w:type="gramStart"/>
      <w:r w:rsidRPr="00FF71A2">
        <w:rPr>
          <w:rFonts w:ascii="Book Antiqua" w:eastAsia="Batang" w:hAnsi="Book Antiqua"/>
          <w:kern w:val="0"/>
          <w:sz w:val="24"/>
          <w:szCs w:val="24"/>
        </w:rPr>
        <w:t>Eo</w:t>
      </w:r>
      <w:proofErr w:type="spellEnd"/>
      <w:proofErr w:type="gramEnd"/>
      <w:r w:rsidRPr="00FF71A2">
        <w:rPr>
          <w:rFonts w:ascii="Book Antiqua" w:eastAsia="Batang" w:hAnsi="Book Antiqua"/>
          <w:kern w:val="0"/>
          <w:sz w:val="24"/>
          <w:szCs w:val="24"/>
          <w:lang w:val="ru-RU"/>
        </w:rPr>
        <w:t xml:space="preserve">, </w:t>
      </w:r>
      <w:r w:rsidRPr="00FF71A2">
        <w:rPr>
          <w:rFonts w:ascii="Book Antiqua" w:eastAsia="Batang" w:hAnsi="Book Antiqua"/>
          <w:kern w:val="0"/>
          <w:sz w:val="24"/>
          <w:szCs w:val="24"/>
        </w:rPr>
        <w:t>Jin</w:t>
      </w:r>
      <w:r w:rsidRPr="00FF71A2">
        <w:rPr>
          <w:rFonts w:ascii="Book Antiqua" w:eastAsia="Batang" w:hAnsi="Book Antiqua"/>
          <w:kern w:val="0"/>
          <w:sz w:val="24"/>
          <w:szCs w:val="24"/>
          <w:lang w:val="ru-RU"/>
        </w:rPr>
        <w:t xml:space="preserve"> </w:t>
      </w:r>
      <w:proofErr w:type="spellStart"/>
      <w:r w:rsidRPr="00FF71A2">
        <w:rPr>
          <w:rFonts w:ascii="Book Antiqua" w:eastAsia="Batang" w:hAnsi="Book Antiqua"/>
          <w:kern w:val="0"/>
          <w:sz w:val="24"/>
          <w:szCs w:val="24"/>
        </w:rPr>
        <w:t>Chul</w:t>
      </w:r>
      <w:proofErr w:type="spellEnd"/>
      <w:r w:rsidRPr="00FF71A2">
        <w:rPr>
          <w:rFonts w:ascii="Book Antiqua" w:eastAsia="Batang" w:hAnsi="Book Antiqua"/>
          <w:kern w:val="0"/>
          <w:sz w:val="24"/>
          <w:szCs w:val="24"/>
          <w:lang w:val="ru-RU"/>
        </w:rPr>
        <w:t xml:space="preserve"> </w:t>
      </w:r>
      <w:proofErr w:type="spellStart"/>
      <w:r w:rsidRPr="00FF71A2">
        <w:rPr>
          <w:rFonts w:ascii="Book Antiqua" w:eastAsia="Batang" w:hAnsi="Book Antiqua"/>
          <w:kern w:val="0"/>
          <w:sz w:val="24"/>
          <w:szCs w:val="24"/>
        </w:rPr>
        <w:t>Paeng</w:t>
      </w:r>
      <w:proofErr w:type="spellEnd"/>
      <w:r w:rsidRPr="00FF71A2">
        <w:rPr>
          <w:rFonts w:ascii="Book Antiqua" w:eastAsia="Batang" w:hAnsi="Book Antiqua"/>
          <w:kern w:val="0"/>
          <w:sz w:val="24"/>
          <w:szCs w:val="24"/>
          <w:lang w:val="ru-RU"/>
        </w:rPr>
        <w:t xml:space="preserve">, </w:t>
      </w:r>
      <w:r w:rsidRPr="00FF71A2">
        <w:rPr>
          <w:rFonts w:ascii="Book Antiqua" w:eastAsia="Batang" w:hAnsi="Book Antiqua"/>
          <w:kern w:val="0"/>
          <w:sz w:val="24"/>
          <w:szCs w:val="24"/>
        </w:rPr>
        <w:t xml:space="preserve">Dong </w:t>
      </w:r>
      <w:proofErr w:type="spellStart"/>
      <w:r w:rsidRPr="00FF71A2">
        <w:rPr>
          <w:rFonts w:ascii="Book Antiqua" w:eastAsia="Batang" w:hAnsi="Book Antiqua"/>
          <w:kern w:val="0"/>
          <w:sz w:val="24"/>
          <w:szCs w:val="24"/>
        </w:rPr>
        <w:t>Soo</w:t>
      </w:r>
      <w:proofErr w:type="spellEnd"/>
      <w:r w:rsidRPr="00FF71A2">
        <w:rPr>
          <w:rFonts w:ascii="Book Antiqua" w:eastAsia="Batang" w:hAnsi="Book Antiqua"/>
          <w:kern w:val="0"/>
          <w:sz w:val="24"/>
          <w:szCs w:val="24"/>
        </w:rPr>
        <w:t xml:space="preserve"> Lee</w:t>
      </w:r>
    </w:p>
    <w:p w:rsidR="00686EC3" w:rsidRPr="00FF71A2" w:rsidRDefault="00686EC3" w:rsidP="005C0CE5">
      <w:pPr>
        <w:widowControl/>
        <w:pBdr>
          <w:bottom w:val="double" w:sz="6" w:space="1" w:color="auto"/>
        </w:pBdr>
        <w:wordWrap/>
        <w:autoSpaceDE/>
        <w:autoSpaceDN/>
        <w:snapToGrid w:val="0"/>
        <w:spacing w:line="360" w:lineRule="auto"/>
        <w:rPr>
          <w:rFonts w:ascii="Book Antiqua" w:eastAsia="Batang" w:hAnsi="Book Antiqua"/>
          <w:kern w:val="0"/>
          <w:sz w:val="24"/>
          <w:szCs w:val="24"/>
          <w:vertAlign w:val="superscript"/>
          <w:lang w:val="ru-RU"/>
        </w:rPr>
      </w:pPr>
    </w:p>
    <w:p w:rsidR="00686EC3" w:rsidRPr="00FF71A2" w:rsidRDefault="00686EC3" w:rsidP="005C0CE5">
      <w:pPr>
        <w:widowControl/>
        <w:wordWrap/>
        <w:autoSpaceDE/>
        <w:autoSpaceDN/>
        <w:snapToGrid w:val="0"/>
        <w:spacing w:line="360" w:lineRule="auto"/>
        <w:rPr>
          <w:rFonts w:ascii="Book Antiqua" w:eastAsia="Batang" w:hAnsi="Book Antiqua"/>
          <w:kern w:val="0"/>
          <w:sz w:val="24"/>
          <w:szCs w:val="24"/>
          <w:lang w:val="ru-RU"/>
        </w:rPr>
      </w:pPr>
    </w:p>
    <w:p w:rsidR="00686EC3" w:rsidRPr="00FF71A2" w:rsidRDefault="00686EC3" w:rsidP="005C0CE5">
      <w:pPr>
        <w:widowControl/>
        <w:wordWrap/>
        <w:autoSpaceDE/>
        <w:autoSpaceDN/>
        <w:snapToGrid w:val="0"/>
        <w:spacing w:line="360" w:lineRule="auto"/>
        <w:rPr>
          <w:rFonts w:ascii="Book Antiqua" w:hAnsi="Book Antiqua"/>
          <w:kern w:val="0"/>
          <w:sz w:val="24"/>
          <w:szCs w:val="24"/>
          <w:lang w:eastAsia="zh-CN"/>
        </w:rPr>
      </w:pPr>
      <w:r w:rsidRPr="00FF71A2">
        <w:rPr>
          <w:rFonts w:ascii="Book Antiqua" w:eastAsia="Batang" w:hAnsi="Book Antiqua"/>
          <w:b/>
          <w:kern w:val="0"/>
          <w:sz w:val="24"/>
          <w:szCs w:val="24"/>
        </w:rPr>
        <w:t>Jae</w:t>
      </w:r>
      <w:r w:rsidRPr="00FF71A2">
        <w:rPr>
          <w:rFonts w:ascii="Book Antiqua" w:eastAsia="Batang" w:hAnsi="Book Antiqua"/>
          <w:b/>
          <w:kern w:val="0"/>
          <w:sz w:val="24"/>
          <w:szCs w:val="24"/>
          <w:lang w:val="ru-RU"/>
        </w:rPr>
        <w:t xml:space="preserve"> </w:t>
      </w:r>
      <w:proofErr w:type="spellStart"/>
      <w:r w:rsidRPr="00FF71A2">
        <w:rPr>
          <w:rFonts w:ascii="Book Antiqua" w:eastAsia="Batang" w:hAnsi="Book Antiqua"/>
          <w:b/>
          <w:kern w:val="0"/>
          <w:sz w:val="24"/>
          <w:szCs w:val="24"/>
        </w:rPr>
        <w:t>Seon</w:t>
      </w:r>
      <w:proofErr w:type="spellEnd"/>
      <w:r w:rsidRPr="00FF71A2">
        <w:rPr>
          <w:rFonts w:ascii="Book Antiqua" w:eastAsia="Batang" w:hAnsi="Book Antiqua"/>
          <w:b/>
          <w:kern w:val="0"/>
          <w:sz w:val="24"/>
          <w:szCs w:val="24"/>
          <w:lang w:val="ru-RU"/>
        </w:rPr>
        <w:t xml:space="preserve"> </w:t>
      </w:r>
      <w:proofErr w:type="spellStart"/>
      <w:r w:rsidRPr="00FF71A2">
        <w:rPr>
          <w:rFonts w:ascii="Book Antiqua" w:eastAsia="Batang" w:hAnsi="Book Antiqua"/>
          <w:b/>
          <w:kern w:val="0"/>
          <w:sz w:val="24"/>
          <w:szCs w:val="24"/>
        </w:rPr>
        <w:t>Eo</w:t>
      </w:r>
      <w:proofErr w:type="spellEnd"/>
      <w:r w:rsidRPr="00FF71A2">
        <w:rPr>
          <w:rFonts w:ascii="Book Antiqua" w:eastAsia="Batang" w:hAnsi="Book Antiqua"/>
          <w:b/>
          <w:kern w:val="0"/>
          <w:sz w:val="24"/>
          <w:szCs w:val="24"/>
          <w:lang w:val="ru-RU"/>
        </w:rPr>
        <w:t>,</w:t>
      </w:r>
      <w:r w:rsidRPr="00FF71A2">
        <w:rPr>
          <w:rFonts w:ascii="Book Antiqua" w:eastAsia="Batang" w:hAnsi="Book Antiqua"/>
          <w:kern w:val="0"/>
          <w:sz w:val="24"/>
          <w:szCs w:val="24"/>
        </w:rPr>
        <w:t xml:space="preserve"> </w:t>
      </w:r>
      <w:r w:rsidRPr="00FF71A2">
        <w:rPr>
          <w:rFonts w:ascii="Book Antiqua" w:eastAsia="DotumChe" w:hAnsi="Book Antiqua"/>
          <w:kern w:val="0"/>
          <w:sz w:val="24"/>
          <w:szCs w:val="24"/>
        </w:rPr>
        <w:t xml:space="preserve">Department of Nuclear Medicine, Korea University </w:t>
      </w:r>
      <w:proofErr w:type="spellStart"/>
      <w:r w:rsidRPr="00FF71A2">
        <w:rPr>
          <w:rFonts w:ascii="Book Antiqua" w:eastAsia="DotumChe" w:hAnsi="Book Antiqua"/>
          <w:kern w:val="0"/>
          <w:sz w:val="24"/>
          <w:szCs w:val="24"/>
        </w:rPr>
        <w:t>Anam</w:t>
      </w:r>
      <w:proofErr w:type="spellEnd"/>
      <w:r w:rsidRPr="00FF71A2">
        <w:rPr>
          <w:rFonts w:ascii="Book Antiqua" w:eastAsia="DotumChe" w:hAnsi="Book Antiqua"/>
          <w:kern w:val="0"/>
          <w:sz w:val="24"/>
          <w:szCs w:val="24"/>
        </w:rPr>
        <w:t xml:space="preserve"> Hospital, Seoul</w:t>
      </w:r>
      <w:r w:rsidRPr="00FF71A2">
        <w:rPr>
          <w:rFonts w:ascii="Book Antiqua" w:hAnsi="Book Antiqua"/>
          <w:kern w:val="0"/>
          <w:sz w:val="24"/>
          <w:szCs w:val="24"/>
          <w:lang w:eastAsia="zh-CN"/>
        </w:rPr>
        <w:t xml:space="preserve"> 136-701</w:t>
      </w:r>
      <w:r w:rsidRPr="00FF71A2">
        <w:rPr>
          <w:rFonts w:ascii="Book Antiqua" w:eastAsia="DotumChe" w:hAnsi="Book Antiqua"/>
          <w:kern w:val="0"/>
          <w:sz w:val="24"/>
          <w:szCs w:val="24"/>
        </w:rPr>
        <w:t>,</w:t>
      </w:r>
      <w:r w:rsidRPr="00FF71A2">
        <w:rPr>
          <w:rFonts w:ascii="Book Antiqua" w:hAnsi="Book Antiqua"/>
          <w:kern w:val="0"/>
          <w:sz w:val="24"/>
          <w:szCs w:val="24"/>
          <w:lang w:eastAsia="zh-CN"/>
        </w:rPr>
        <w:t xml:space="preserve"> South</w:t>
      </w:r>
      <w:r w:rsidRPr="00FF71A2">
        <w:rPr>
          <w:rFonts w:ascii="Book Antiqua" w:eastAsia="DotumChe" w:hAnsi="Book Antiqua"/>
          <w:kern w:val="0"/>
          <w:sz w:val="24"/>
          <w:szCs w:val="24"/>
        </w:rPr>
        <w:t xml:space="preserve"> Korea</w:t>
      </w:r>
    </w:p>
    <w:p w:rsidR="00686EC3" w:rsidRPr="00FF71A2" w:rsidRDefault="00686EC3" w:rsidP="005C0CE5">
      <w:pPr>
        <w:widowControl/>
        <w:wordWrap/>
        <w:autoSpaceDE/>
        <w:autoSpaceDN/>
        <w:snapToGrid w:val="0"/>
        <w:spacing w:line="360" w:lineRule="auto"/>
        <w:rPr>
          <w:rFonts w:ascii="Book Antiqua" w:hAnsi="Book Antiqua"/>
          <w:kern w:val="0"/>
          <w:sz w:val="24"/>
          <w:szCs w:val="24"/>
          <w:vertAlign w:val="superscript"/>
          <w:lang w:eastAsia="zh-CN"/>
        </w:rPr>
      </w:pPr>
    </w:p>
    <w:p w:rsidR="00686EC3" w:rsidRPr="00FF71A2" w:rsidRDefault="00686EC3" w:rsidP="005C0CE5">
      <w:pPr>
        <w:widowControl/>
        <w:wordWrap/>
        <w:autoSpaceDE/>
        <w:autoSpaceDN/>
        <w:snapToGrid w:val="0"/>
        <w:spacing w:line="360" w:lineRule="auto"/>
        <w:rPr>
          <w:rFonts w:ascii="Book Antiqua" w:eastAsia="DotumChe" w:hAnsi="Book Antiqua"/>
          <w:kern w:val="0"/>
          <w:sz w:val="24"/>
          <w:szCs w:val="24"/>
        </w:rPr>
      </w:pPr>
      <w:r w:rsidRPr="00FF71A2">
        <w:rPr>
          <w:rFonts w:ascii="Book Antiqua" w:eastAsia="Batang" w:hAnsi="Book Antiqua"/>
          <w:b/>
          <w:kern w:val="0"/>
          <w:sz w:val="24"/>
          <w:szCs w:val="24"/>
        </w:rPr>
        <w:t>Jin</w:t>
      </w:r>
      <w:r w:rsidRPr="00FF71A2">
        <w:rPr>
          <w:rFonts w:ascii="Book Antiqua" w:eastAsia="Batang" w:hAnsi="Book Antiqua"/>
          <w:b/>
          <w:kern w:val="0"/>
          <w:sz w:val="24"/>
          <w:szCs w:val="24"/>
          <w:lang w:val="ru-RU"/>
        </w:rPr>
        <w:t xml:space="preserve"> </w:t>
      </w:r>
      <w:proofErr w:type="spellStart"/>
      <w:r w:rsidRPr="00FF71A2">
        <w:rPr>
          <w:rFonts w:ascii="Book Antiqua" w:eastAsia="Batang" w:hAnsi="Book Antiqua"/>
          <w:b/>
          <w:kern w:val="0"/>
          <w:sz w:val="24"/>
          <w:szCs w:val="24"/>
        </w:rPr>
        <w:t>Chul</w:t>
      </w:r>
      <w:proofErr w:type="spellEnd"/>
      <w:r w:rsidRPr="00FF71A2">
        <w:rPr>
          <w:rFonts w:ascii="Book Antiqua" w:eastAsia="Batang" w:hAnsi="Book Antiqua"/>
          <w:b/>
          <w:kern w:val="0"/>
          <w:sz w:val="24"/>
          <w:szCs w:val="24"/>
          <w:lang w:val="ru-RU"/>
        </w:rPr>
        <w:t xml:space="preserve"> </w:t>
      </w:r>
      <w:proofErr w:type="spellStart"/>
      <w:r w:rsidRPr="00FF71A2">
        <w:rPr>
          <w:rFonts w:ascii="Book Antiqua" w:eastAsia="Batang" w:hAnsi="Book Antiqua"/>
          <w:b/>
          <w:kern w:val="0"/>
          <w:sz w:val="24"/>
          <w:szCs w:val="24"/>
        </w:rPr>
        <w:t>Paeng</w:t>
      </w:r>
      <w:proofErr w:type="spellEnd"/>
      <w:r w:rsidRPr="00FF71A2">
        <w:rPr>
          <w:rFonts w:ascii="Book Antiqua" w:eastAsia="Batang" w:hAnsi="Book Antiqua"/>
          <w:b/>
          <w:kern w:val="0"/>
          <w:sz w:val="24"/>
          <w:szCs w:val="24"/>
          <w:lang w:val="ru-RU"/>
        </w:rPr>
        <w:t>,</w:t>
      </w:r>
      <w:r w:rsidRPr="00FF71A2">
        <w:rPr>
          <w:rFonts w:ascii="Book Antiqua" w:eastAsia="Batang" w:hAnsi="Book Antiqua"/>
          <w:b/>
          <w:kern w:val="0"/>
          <w:sz w:val="24"/>
          <w:szCs w:val="24"/>
        </w:rPr>
        <w:t xml:space="preserve"> Dong </w:t>
      </w:r>
      <w:proofErr w:type="spellStart"/>
      <w:r w:rsidRPr="00FF71A2">
        <w:rPr>
          <w:rFonts w:ascii="Book Antiqua" w:eastAsia="Batang" w:hAnsi="Book Antiqua"/>
          <w:b/>
          <w:kern w:val="0"/>
          <w:sz w:val="24"/>
          <w:szCs w:val="24"/>
        </w:rPr>
        <w:t>Soo</w:t>
      </w:r>
      <w:proofErr w:type="spellEnd"/>
      <w:r w:rsidRPr="00FF71A2">
        <w:rPr>
          <w:rFonts w:ascii="Book Antiqua" w:eastAsia="Batang" w:hAnsi="Book Antiqua"/>
          <w:b/>
          <w:kern w:val="0"/>
          <w:sz w:val="24"/>
          <w:szCs w:val="24"/>
        </w:rPr>
        <w:t xml:space="preserve"> Lee,</w:t>
      </w:r>
      <w:r w:rsidRPr="00FF71A2">
        <w:rPr>
          <w:rFonts w:ascii="Book Antiqua" w:eastAsia="Batang" w:hAnsi="Book Antiqua"/>
          <w:kern w:val="0"/>
          <w:sz w:val="24"/>
          <w:szCs w:val="24"/>
        </w:rPr>
        <w:t xml:space="preserve"> </w:t>
      </w:r>
      <w:r w:rsidRPr="00FF71A2">
        <w:rPr>
          <w:rFonts w:ascii="Book Antiqua" w:eastAsia="DotumChe" w:hAnsi="Book Antiqua"/>
          <w:kern w:val="0"/>
          <w:sz w:val="24"/>
          <w:szCs w:val="24"/>
        </w:rPr>
        <w:t>Department of Nuclear Medicine, Seoul National University College of Medicine, Seoul</w:t>
      </w:r>
      <w:r w:rsidRPr="00FF71A2">
        <w:rPr>
          <w:rFonts w:ascii="Book Antiqua" w:hAnsi="Book Antiqua"/>
          <w:kern w:val="0"/>
          <w:sz w:val="24"/>
          <w:szCs w:val="24"/>
          <w:lang w:eastAsia="zh-CN"/>
        </w:rPr>
        <w:t xml:space="preserve"> </w:t>
      </w:r>
      <w:r w:rsidRPr="00FF71A2">
        <w:rPr>
          <w:rFonts w:ascii="Book Antiqua" w:eastAsia="DotumChe" w:hAnsi="Book Antiqua"/>
          <w:kern w:val="0"/>
          <w:sz w:val="24"/>
          <w:szCs w:val="24"/>
        </w:rPr>
        <w:t>110-744,</w:t>
      </w:r>
      <w:r w:rsidRPr="00FF71A2">
        <w:rPr>
          <w:rFonts w:ascii="Book Antiqua" w:hAnsi="Book Antiqua"/>
          <w:kern w:val="0"/>
          <w:sz w:val="24"/>
          <w:szCs w:val="24"/>
          <w:lang w:eastAsia="zh-CN"/>
        </w:rPr>
        <w:t xml:space="preserve"> South</w:t>
      </w:r>
      <w:r w:rsidRPr="00FF71A2">
        <w:rPr>
          <w:rFonts w:ascii="Book Antiqua" w:eastAsia="DotumChe" w:hAnsi="Book Antiqua"/>
          <w:kern w:val="0"/>
          <w:sz w:val="24"/>
          <w:szCs w:val="24"/>
        </w:rPr>
        <w:t xml:space="preserve"> Korea</w:t>
      </w:r>
    </w:p>
    <w:p w:rsidR="00686EC3" w:rsidRPr="00FF71A2" w:rsidRDefault="00686EC3" w:rsidP="005C0CE5">
      <w:pPr>
        <w:widowControl/>
        <w:wordWrap/>
        <w:autoSpaceDE/>
        <w:autoSpaceDN/>
        <w:snapToGrid w:val="0"/>
        <w:spacing w:line="360" w:lineRule="auto"/>
        <w:rPr>
          <w:rFonts w:ascii="Book Antiqua" w:eastAsia="DotumChe" w:hAnsi="Book Antiqua"/>
          <w:kern w:val="0"/>
          <w:sz w:val="24"/>
          <w:szCs w:val="24"/>
        </w:rPr>
      </w:pPr>
    </w:p>
    <w:p w:rsidR="00686EC3" w:rsidRPr="00FF71A2" w:rsidRDefault="00686EC3" w:rsidP="005C0CE5">
      <w:pPr>
        <w:widowControl/>
        <w:wordWrap/>
        <w:autoSpaceDE/>
        <w:autoSpaceDN/>
        <w:snapToGrid w:val="0"/>
        <w:spacing w:line="360" w:lineRule="auto"/>
        <w:rPr>
          <w:rFonts w:ascii="Book Antiqua" w:eastAsia="DotumChe" w:hAnsi="Book Antiqua"/>
          <w:kern w:val="0"/>
          <w:sz w:val="24"/>
          <w:szCs w:val="24"/>
        </w:rPr>
      </w:pPr>
      <w:r w:rsidRPr="00FF71A2">
        <w:rPr>
          <w:rFonts w:ascii="Book Antiqua" w:eastAsia="DotumChe" w:hAnsi="Book Antiqua"/>
          <w:b/>
          <w:kern w:val="0"/>
          <w:sz w:val="24"/>
          <w:szCs w:val="24"/>
        </w:rPr>
        <w:t>Author contributions</w:t>
      </w:r>
      <w:r w:rsidRPr="00FF71A2">
        <w:rPr>
          <w:rFonts w:ascii="Book Antiqua" w:eastAsia="DotumChe" w:hAnsi="Book Antiqua"/>
          <w:kern w:val="0"/>
          <w:sz w:val="24"/>
          <w:szCs w:val="24"/>
        </w:rPr>
        <w:t xml:space="preserve">: </w:t>
      </w:r>
      <w:proofErr w:type="spellStart"/>
      <w:proofErr w:type="gramStart"/>
      <w:r w:rsidRPr="00FF71A2">
        <w:rPr>
          <w:rFonts w:ascii="Book Antiqua" w:eastAsia="DotumChe" w:hAnsi="Book Antiqua"/>
          <w:kern w:val="0"/>
          <w:sz w:val="24"/>
          <w:szCs w:val="24"/>
        </w:rPr>
        <w:t>Eo</w:t>
      </w:r>
      <w:proofErr w:type="spellEnd"/>
      <w:proofErr w:type="gramEnd"/>
      <w:r w:rsidRPr="00FF71A2">
        <w:rPr>
          <w:rFonts w:ascii="Book Antiqua" w:eastAsia="DotumChe" w:hAnsi="Book Antiqua"/>
          <w:kern w:val="0"/>
          <w:sz w:val="24"/>
          <w:szCs w:val="24"/>
        </w:rPr>
        <w:t xml:space="preserve"> JS and </w:t>
      </w:r>
      <w:proofErr w:type="spellStart"/>
      <w:r w:rsidRPr="00FF71A2">
        <w:rPr>
          <w:rFonts w:ascii="Book Antiqua" w:eastAsia="DotumChe" w:hAnsi="Book Antiqua"/>
          <w:kern w:val="0"/>
          <w:sz w:val="24"/>
          <w:szCs w:val="24"/>
        </w:rPr>
        <w:t>Paeng</w:t>
      </w:r>
      <w:proofErr w:type="spellEnd"/>
      <w:r w:rsidRPr="00FF71A2">
        <w:rPr>
          <w:rFonts w:ascii="Book Antiqua" w:eastAsia="DotumChe" w:hAnsi="Book Antiqua"/>
          <w:kern w:val="0"/>
          <w:sz w:val="24"/>
          <w:szCs w:val="24"/>
        </w:rPr>
        <w:t xml:space="preserve"> JC drafted the article</w:t>
      </w:r>
      <w:r w:rsidRPr="00FF71A2">
        <w:rPr>
          <w:rFonts w:ascii="Book Antiqua" w:hAnsi="Book Antiqua"/>
          <w:kern w:val="0"/>
          <w:sz w:val="24"/>
          <w:szCs w:val="24"/>
          <w:lang w:eastAsia="zh-CN"/>
        </w:rPr>
        <w:t>;</w:t>
      </w:r>
      <w:r w:rsidRPr="00FF71A2">
        <w:rPr>
          <w:rFonts w:ascii="Book Antiqua" w:eastAsia="DotumChe" w:hAnsi="Book Antiqua"/>
          <w:kern w:val="0"/>
          <w:sz w:val="24"/>
          <w:szCs w:val="24"/>
        </w:rPr>
        <w:t xml:space="preserve"> Lee DS substantially contributed to conception.</w:t>
      </w:r>
    </w:p>
    <w:p w:rsidR="00686EC3" w:rsidRPr="00FF71A2" w:rsidRDefault="00686EC3" w:rsidP="005C0CE5">
      <w:pPr>
        <w:widowControl/>
        <w:wordWrap/>
        <w:autoSpaceDE/>
        <w:autoSpaceDN/>
        <w:snapToGrid w:val="0"/>
        <w:spacing w:line="360" w:lineRule="auto"/>
        <w:rPr>
          <w:rFonts w:ascii="Book Antiqua" w:eastAsia="DotumChe" w:hAnsi="Book Antiqua"/>
          <w:kern w:val="0"/>
          <w:sz w:val="24"/>
          <w:szCs w:val="24"/>
        </w:rPr>
      </w:pPr>
    </w:p>
    <w:p w:rsidR="00686EC3" w:rsidRPr="00FF71A2" w:rsidRDefault="00686EC3" w:rsidP="005C0CE5">
      <w:pPr>
        <w:widowControl/>
        <w:wordWrap/>
        <w:autoSpaceDE/>
        <w:autoSpaceDN/>
        <w:snapToGrid w:val="0"/>
        <w:spacing w:line="360" w:lineRule="auto"/>
        <w:rPr>
          <w:rFonts w:ascii="Book Antiqua" w:hAnsi="Book Antiqua"/>
          <w:kern w:val="0"/>
          <w:sz w:val="24"/>
          <w:szCs w:val="24"/>
          <w:lang w:eastAsia="zh-CN"/>
        </w:rPr>
      </w:pPr>
      <w:r w:rsidRPr="00FF71A2">
        <w:rPr>
          <w:rFonts w:ascii="Book Antiqua" w:eastAsia="DotumChe" w:hAnsi="Book Antiqua"/>
          <w:b/>
          <w:kern w:val="0"/>
          <w:sz w:val="24"/>
          <w:szCs w:val="24"/>
        </w:rPr>
        <w:t xml:space="preserve">Correspondence to: Jin </w:t>
      </w:r>
      <w:proofErr w:type="spellStart"/>
      <w:r w:rsidRPr="00FF71A2">
        <w:rPr>
          <w:rFonts w:ascii="Book Antiqua" w:eastAsia="DotumChe" w:hAnsi="Book Antiqua"/>
          <w:b/>
          <w:kern w:val="0"/>
          <w:sz w:val="24"/>
          <w:szCs w:val="24"/>
        </w:rPr>
        <w:t>Chul</w:t>
      </w:r>
      <w:proofErr w:type="spellEnd"/>
      <w:r w:rsidRPr="00FF71A2">
        <w:rPr>
          <w:rFonts w:ascii="Book Antiqua" w:eastAsia="DotumChe" w:hAnsi="Book Antiqua"/>
          <w:b/>
          <w:kern w:val="0"/>
          <w:sz w:val="24"/>
          <w:szCs w:val="24"/>
        </w:rPr>
        <w:t xml:space="preserve"> </w:t>
      </w:r>
      <w:proofErr w:type="spellStart"/>
      <w:r w:rsidRPr="00FF71A2">
        <w:rPr>
          <w:rFonts w:ascii="Book Antiqua" w:eastAsia="DotumChe" w:hAnsi="Book Antiqua"/>
          <w:b/>
          <w:kern w:val="0"/>
          <w:sz w:val="24"/>
          <w:szCs w:val="24"/>
        </w:rPr>
        <w:t>Paeng</w:t>
      </w:r>
      <w:proofErr w:type="spellEnd"/>
      <w:r w:rsidRPr="00FF71A2">
        <w:rPr>
          <w:rFonts w:ascii="Book Antiqua" w:eastAsia="DotumChe" w:hAnsi="Book Antiqua"/>
          <w:b/>
          <w:kern w:val="0"/>
          <w:sz w:val="24"/>
          <w:szCs w:val="24"/>
        </w:rPr>
        <w:t>, MD, PhD</w:t>
      </w:r>
      <w:r w:rsidRPr="00FF71A2">
        <w:rPr>
          <w:rFonts w:ascii="Book Antiqua" w:hAnsi="Book Antiqua"/>
          <w:b/>
          <w:kern w:val="0"/>
          <w:sz w:val="24"/>
          <w:szCs w:val="24"/>
          <w:lang w:eastAsia="zh-CN"/>
        </w:rPr>
        <w:t>,</w:t>
      </w:r>
      <w:r w:rsidRPr="00FF71A2">
        <w:rPr>
          <w:rFonts w:ascii="Book Antiqua" w:eastAsia="DotumChe" w:hAnsi="Book Antiqua"/>
          <w:b/>
          <w:kern w:val="0"/>
          <w:sz w:val="24"/>
          <w:szCs w:val="24"/>
        </w:rPr>
        <w:t xml:space="preserve"> </w:t>
      </w:r>
      <w:r w:rsidRPr="00FF71A2">
        <w:rPr>
          <w:rFonts w:ascii="Book Antiqua" w:eastAsia="DotumChe" w:hAnsi="Book Antiqua"/>
          <w:kern w:val="0"/>
          <w:sz w:val="24"/>
          <w:szCs w:val="24"/>
        </w:rPr>
        <w:t xml:space="preserve">Department of Nuclear Medicine, Seoul National University College of Medicine, 101 </w:t>
      </w:r>
      <w:proofErr w:type="spellStart"/>
      <w:r w:rsidRPr="00FF71A2">
        <w:rPr>
          <w:rFonts w:ascii="Book Antiqua" w:eastAsia="DotumChe" w:hAnsi="Book Antiqua"/>
          <w:kern w:val="0"/>
          <w:sz w:val="24"/>
          <w:szCs w:val="24"/>
        </w:rPr>
        <w:t>Daehak-ro</w:t>
      </w:r>
      <w:proofErr w:type="spellEnd"/>
      <w:r w:rsidRPr="00FF71A2">
        <w:rPr>
          <w:rFonts w:ascii="Book Antiqua" w:eastAsia="DotumChe" w:hAnsi="Book Antiqua"/>
          <w:kern w:val="0"/>
          <w:sz w:val="24"/>
          <w:szCs w:val="24"/>
        </w:rPr>
        <w:t xml:space="preserve">, </w:t>
      </w:r>
      <w:proofErr w:type="spellStart"/>
      <w:r w:rsidRPr="00FF71A2">
        <w:rPr>
          <w:rFonts w:ascii="Book Antiqua" w:eastAsia="DotumChe" w:hAnsi="Book Antiqua"/>
          <w:kern w:val="0"/>
          <w:sz w:val="24"/>
          <w:szCs w:val="24"/>
        </w:rPr>
        <w:t>Jongno-gu</w:t>
      </w:r>
      <w:proofErr w:type="spellEnd"/>
      <w:r w:rsidRPr="00FF71A2">
        <w:rPr>
          <w:rFonts w:ascii="Book Antiqua" w:eastAsia="DotumChe" w:hAnsi="Book Antiqua"/>
          <w:kern w:val="0"/>
          <w:sz w:val="24"/>
          <w:szCs w:val="24"/>
        </w:rPr>
        <w:t>, Seoul</w:t>
      </w:r>
      <w:r w:rsidRPr="00FF71A2">
        <w:rPr>
          <w:rFonts w:ascii="Book Antiqua" w:hAnsi="Book Antiqua"/>
          <w:kern w:val="0"/>
          <w:sz w:val="24"/>
          <w:szCs w:val="24"/>
          <w:lang w:eastAsia="zh-CN"/>
        </w:rPr>
        <w:t xml:space="preserve"> </w:t>
      </w:r>
      <w:r w:rsidRPr="00FF71A2">
        <w:rPr>
          <w:rFonts w:ascii="Book Antiqua" w:eastAsia="DotumChe" w:hAnsi="Book Antiqua"/>
          <w:kern w:val="0"/>
          <w:sz w:val="24"/>
          <w:szCs w:val="24"/>
        </w:rPr>
        <w:t xml:space="preserve">110-744, </w:t>
      </w:r>
      <w:r w:rsidRPr="00FF71A2">
        <w:rPr>
          <w:rFonts w:ascii="Book Antiqua" w:hAnsi="Book Antiqua"/>
          <w:kern w:val="0"/>
          <w:sz w:val="24"/>
          <w:szCs w:val="24"/>
          <w:lang w:eastAsia="zh-CN"/>
        </w:rPr>
        <w:t>South</w:t>
      </w:r>
      <w:r w:rsidRPr="00FF71A2">
        <w:rPr>
          <w:rFonts w:ascii="Book Antiqua" w:eastAsia="DotumChe" w:hAnsi="Book Antiqua"/>
          <w:kern w:val="0"/>
          <w:sz w:val="24"/>
          <w:szCs w:val="24"/>
        </w:rPr>
        <w:t xml:space="preserve"> Korea. </w:t>
      </w:r>
      <w:hyperlink r:id="rId8" w:history="1">
        <w:r w:rsidRPr="00FF71A2">
          <w:rPr>
            <w:rStyle w:val="ac"/>
            <w:rFonts w:ascii="Book Antiqua" w:eastAsia="DotumChe" w:hAnsi="Book Antiqua"/>
            <w:kern w:val="0"/>
            <w:sz w:val="24"/>
            <w:szCs w:val="24"/>
          </w:rPr>
          <w:t>paengjc@snu.ac.kr</w:t>
        </w:r>
      </w:hyperlink>
    </w:p>
    <w:p w:rsidR="00686EC3" w:rsidRPr="00FF71A2" w:rsidRDefault="00686EC3" w:rsidP="005C0CE5">
      <w:pPr>
        <w:widowControl/>
        <w:wordWrap/>
        <w:autoSpaceDE/>
        <w:autoSpaceDN/>
        <w:snapToGrid w:val="0"/>
        <w:spacing w:line="360" w:lineRule="auto"/>
        <w:rPr>
          <w:rFonts w:ascii="Book Antiqua" w:hAnsi="Book Antiqua"/>
          <w:kern w:val="0"/>
          <w:sz w:val="24"/>
          <w:szCs w:val="24"/>
          <w:lang w:eastAsia="zh-CN"/>
        </w:rPr>
      </w:pPr>
    </w:p>
    <w:p w:rsidR="00686EC3" w:rsidRPr="00FF71A2" w:rsidRDefault="00686EC3" w:rsidP="00D05E1C">
      <w:pPr>
        <w:adjustRightInd w:val="0"/>
        <w:snapToGrid w:val="0"/>
        <w:spacing w:line="360" w:lineRule="auto"/>
        <w:rPr>
          <w:rFonts w:ascii="Book Antiqua" w:hAnsi="Book Antiqua"/>
          <w:color w:val="000000"/>
          <w:kern w:val="0"/>
          <w:sz w:val="24"/>
        </w:rPr>
      </w:pPr>
      <w:bookmarkStart w:id="11" w:name="OLE_LINK65"/>
      <w:bookmarkStart w:id="12" w:name="OLE_LINK106"/>
      <w:bookmarkStart w:id="13" w:name="OLE_LINK331"/>
      <w:bookmarkStart w:id="14" w:name="OLE_LINK2444"/>
      <w:bookmarkStart w:id="15" w:name="OLE_LINK2772"/>
      <w:bookmarkStart w:id="16" w:name="OLE_LINK207"/>
      <w:bookmarkStart w:id="17" w:name="OLE_LINK208"/>
      <w:bookmarkStart w:id="18" w:name="OLE_LINK143"/>
      <w:bookmarkStart w:id="19" w:name="OLE_LINK429"/>
      <w:bookmarkStart w:id="20" w:name="OLE_LINK724"/>
      <w:bookmarkStart w:id="21" w:name="OLE_LINK601"/>
      <w:bookmarkStart w:id="22" w:name="OLE_LINK570"/>
      <w:bookmarkStart w:id="23" w:name="OLE_LINK788"/>
      <w:bookmarkStart w:id="24" w:name="OLE_LINK978"/>
      <w:bookmarkStart w:id="25" w:name="OLE_LINK503"/>
      <w:bookmarkStart w:id="26" w:name="OLE_LINK542"/>
      <w:bookmarkStart w:id="27" w:name="OLE_LINK636"/>
      <w:bookmarkStart w:id="28" w:name="OLE_LINK659"/>
      <w:bookmarkStart w:id="29" w:name="OLE_LINK567"/>
      <w:bookmarkStart w:id="30" w:name="OLE_LINK737"/>
      <w:bookmarkStart w:id="31" w:name="OLE_LINK786"/>
      <w:bookmarkStart w:id="32" w:name="OLE_LINK842"/>
      <w:bookmarkStart w:id="33" w:name="OLE_LINK858"/>
      <w:bookmarkStart w:id="34" w:name="OLE_LINK873"/>
      <w:bookmarkStart w:id="35" w:name="OLE_LINK924"/>
      <w:bookmarkStart w:id="36" w:name="OLE_LINK761"/>
      <w:bookmarkStart w:id="37" w:name="OLE_LINK848"/>
      <w:bookmarkStart w:id="38" w:name="OLE_LINK1020"/>
      <w:bookmarkStart w:id="39" w:name="OLE_LINK1066"/>
      <w:bookmarkStart w:id="40" w:name="OLE_LINK1085"/>
      <w:bookmarkStart w:id="41" w:name="OLE_LINK1115"/>
      <w:bookmarkStart w:id="42" w:name="OLE_LINK1162"/>
      <w:bookmarkStart w:id="43" w:name="OLE_LINK1243"/>
      <w:bookmarkStart w:id="44" w:name="OLE_LINK1264"/>
      <w:bookmarkStart w:id="45" w:name="OLE_LINK1283"/>
      <w:bookmarkStart w:id="46" w:name="OLE_LINK1311"/>
      <w:bookmarkStart w:id="47" w:name="OLE_LINK1360"/>
      <w:bookmarkStart w:id="48" w:name="OLE_LINK1383"/>
      <w:bookmarkStart w:id="49" w:name="OLE_LINK1430"/>
      <w:bookmarkStart w:id="50" w:name="OLE_LINK1453"/>
      <w:bookmarkStart w:id="51" w:name="OLE_LINK913"/>
      <w:bookmarkStart w:id="52" w:name="OLE_LINK1228"/>
      <w:bookmarkStart w:id="53" w:name="OLE_LINK1356"/>
      <w:bookmarkStart w:id="54" w:name="OLE_LINK1359"/>
      <w:bookmarkStart w:id="55" w:name="OLE_LINK1629"/>
      <w:bookmarkStart w:id="56" w:name="OLE_LINK1630"/>
      <w:bookmarkStart w:id="57" w:name="OLE_LINK1631"/>
      <w:bookmarkStart w:id="58" w:name="OLE_LINK1632"/>
      <w:bookmarkStart w:id="59" w:name="OLE_LINK1837"/>
      <w:bookmarkStart w:id="60" w:name="OLE_LINK1532"/>
      <w:bookmarkStart w:id="61" w:name="OLE_LINK1533"/>
      <w:bookmarkStart w:id="62" w:name="OLE_LINK1534"/>
      <w:bookmarkStart w:id="63" w:name="OLE_LINK1535"/>
      <w:bookmarkStart w:id="64" w:name="OLE_LINK1525"/>
      <w:bookmarkStart w:id="65" w:name="OLE_LINK1567"/>
      <w:bookmarkStart w:id="66" w:name="OLE_LINK1728"/>
      <w:bookmarkStart w:id="67" w:name="OLE_LINK1768"/>
      <w:bookmarkStart w:id="68" w:name="OLE_LINK1857"/>
      <w:bookmarkStart w:id="69" w:name="OLE_LINK1968"/>
      <w:bookmarkStart w:id="70" w:name="OLE_LINK1969"/>
      <w:bookmarkStart w:id="71" w:name="OLE_LINK1970"/>
      <w:bookmarkStart w:id="72" w:name="OLE_LINK1971"/>
      <w:bookmarkStart w:id="73" w:name="OLE_LINK1904"/>
      <w:bookmarkStart w:id="74" w:name="OLE_LINK1940"/>
      <w:bookmarkStart w:id="75" w:name="OLE_LINK1933"/>
      <w:bookmarkStart w:id="76" w:name="OLE_LINK1991"/>
      <w:bookmarkStart w:id="77" w:name="OLE_LINK2074"/>
      <w:bookmarkStart w:id="78" w:name="OLE_LINK1916"/>
      <w:bookmarkStart w:id="79" w:name="OLE_LINK1961"/>
      <w:bookmarkStart w:id="80" w:name="OLE_LINK2003"/>
      <w:bookmarkStart w:id="81" w:name="OLE_LINK2404"/>
      <w:bookmarkStart w:id="82" w:name="OLE_LINK2185"/>
      <w:bookmarkStart w:id="83" w:name="OLE_LINK2302"/>
      <w:bookmarkStart w:id="84" w:name="OLE_LINK2311"/>
      <w:bookmarkStart w:id="85" w:name="OLE_LINK2528"/>
      <w:bookmarkStart w:id="86" w:name="OLE_LINK2421"/>
      <w:bookmarkStart w:id="87" w:name="OLE_LINK2434"/>
      <w:bookmarkStart w:id="88" w:name="OLE_LINK2438"/>
      <w:bookmarkStart w:id="89" w:name="OLE_LINK2649"/>
      <w:bookmarkStart w:id="90" w:name="OLE_LINK3139"/>
      <w:bookmarkStart w:id="91" w:name="OLE_LINK2633"/>
      <w:bookmarkStart w:id="92" w:name="OLE_LINK2755"/>
      <w:bookmarkStart w:id="93" w:name="OLE_LINK2867"/>
      <w:bookmarkStart w:id="94" w:name="OLE_LINK23"/>
      <w:bookmarkStart w:id="95" w:name="OLE_LINK502"/>
      <w:r w:rsidRPr="00FF71A2">
        <w:rPr>
          <w:rFonts w:ascii="Book Antiqua" w:hAnsi="Book Antiqua"/>
          <w:b/>
          <w:bCs/>
          <w:color w:val="000000"/>
          <w:kern w:val="0"/>
          <w:sz w:val="24"/>
        </w:rPr>
        <w:t xml:space="preserve">Telephone: </w:t>
      </w:r>
      <w:bookmarkStart w:id="96" w:name="OLE_LINK1415"/>
      <w:bookmarkStart w:id="97" w:name="OLE_LINK1416"/>
      <w:bookmarkStart w:id="98" w:name="OLE_LINK1417"/>
      <w:r w:rsidRPr="00FF71A2">
        <w:rPr>
          <w:rFonts w:ascii="Book Antiqua" w:hAnsi="Book Antiqua"/>
          <w:color w:val="000000"/>
          <w:kern w:val="0"/>
          <w:sz w:val="24"/>
        </w:rPr>
        <w:t>+</w:t>
      </w:r>
      <w:bookmarkStart w:id="99" w:name="OLE_LINK42"/>
      <w:bookmarkStart w:id="100" w:name="OLE_LINK128"/>
      <w:bookmarkStart w:id="101" w:name="OLE_LINK951"/>
      <w:bookmarkStart w:id="102" w:name="OLE_LINK955"/>
      <w:bookmarkEnd w:id="96"/>
      <w:bookmarkEnd w:id="97"/>
      <w:bookmarkEnd w:id="98"/>
      <w:r w:rsidRPr="00FF71A2">
        <w:rPr>
          <w:rFonts w:ascii="Book Antiqua" w:eastAsia="DotumChe" w:hAnsi="Book Antiqua"/>
          <w:kern w:val="0"/>
          <w:sz w:val="24"/>
          <w:szCs w:val="24"/>
        </w:rPr>
        <w:t>82-2-20723341</w:t>
      </w:r>
      <w:r w:rsidRPr="00FF71A2">
        <w:rPr>
          <w:rFonts w:ascii="Book Antiqua" w:hAnsi="Book Antiqua"/>
          <w:color w:val="FF0000"/>
          <w:sz w:val="24"/>
        </w:rPr>
        <w:t xml:space="preserve">  </w:t>
      </w:r>
      <w:r w:rsidRPr="00FF71A2">
        <w:rPr>
          <w:rFonts w:ascii="Book Antiqua" w:hAnsi="Book Antiqua"/>
          <w:color w:val="FF0000"/>
          <w:sz w:val="24"/>
          <w:lang w:eastAsia="zh-CN"/>
        </w:rPr>
        <w:t xml:space="preserve">       </w:t>
      </w:r>
      <w:r w:rsidRPr="00FF71A2">
        <w:rPr>
          <w:rFonts w:ascii="Book Antiqua" w:hAnsi="Book Antiqua"/>
          <w:color w:val="FF0000"/>
          <w:sz w:val="24"/>
        </w:rPr>
        <w:t xml:space="preserve">  </w:t>
      </w:r>
      <w:r w:rsidRPr="00FF71A2">
        <w:rPr>
          <w:rFonts w:ascii="Book Antiqua" w:hAnsi="Book Antiqua"/>
          <w:b/>
          <w:bCs/>
          <w:color w:val="FF0000"/>
          <w:kern w:val="0"/>
          <w:sz w:val="24"/>
        </w:rPr>
        <w:t xml:space="preserve"> </w:t>
      </w:r>
      <w:bookmarkStart w:id="103" w:name="OLE_LINK440"/>
      <w:r w:rsidRPr="00FF71A2">
        <w:rPr>
          <w:rFonts w:ascii="Book Antiqua" w:hAnsi="Book Antiqua"/>
          <w:b/>
          <w:bCs/>
          <w:color w:val="000000"/>
          <w:kern w:val="0"/>
          <w:sz w:val="24"/>
        </w:rPr>
        <w:t>Fax:</w:t>
      </w:r>
      <w:r w:rsidRPr="00FF71A2">
        <w:rPr>
          <w:rFonts w:ascii="Book Antiqua" w:hAnsi="Book Antiqua"/>
          <w:color w:val="000000"/>
          <w:kern w:val="0"/>
          <w:sz w:val="24"/>
        </w:rPr>
        <w:t xml:space="preserve"> +</w:t>
      </w:r>
      <w:bookmarkEnd w:id="11"/>
      <w:bookmarkEnd w:id="12"/>
      <w:bookmarkEnd w:id="99"/>
      <w:bookmarkEnd w:id="100"/>
      <w:bookmarkEnd w:id="103"/>
      <w:r w:rsidRPr="00FF71A2">
        <w:rPr>
          <w:rFonts w:ascii="Book Antiqua" w:eastAsia="DotumChe" w:hAnsi="Book Antiqua"/>
          <w:kern w:val="0"/>
          <w:sz w:val="24"/>
          <w:szCs w:val="24"/>
        </w:rPr>
        <w:t>82-2-7669083</w:t>
      </w:r>
    </w:p>
    <w:p w:rsidR="00686EC3" w:rsidRPr="00FF71A2" w:rsidRDefault="00686EC3" w:rsidP="00D05E1C">
      <w:pPr>
        <w:adjustRightInd w:val="0"/>
        <w:snapToGrid w:val="0"/>
        <w:spacing w:line="360" w:lineRule="auto"/>
        <w:rPr>
          <w:rFonts w:ascii="Book Antiqua" w:hAnsi="Book Antiqua"/>
          <w:sz w:val="24"/>
        </w:rPr>
      </w:pPr>
      <w:bookmarkStart w:id="104" w:name="OLE_LINK25"/>
      <w:bookmarkStart w:id="105" w:name="OLE_LINK26"/>
      <w:bookmarkStart w:id="106" w:name="OLE_LINK145"/>
      <w:bookmarkStart w:id="107" w:name="OLE_LINK215"/>
      <w:bookmarkStart w:id="108" w:name="OLE_LINK352"/>
      <w:bookmarkStart w:id="109" w:name="OLE_LINK364"/>
      <w:bookmarkStart w:id="110" w:name="OLE_LINK383"/>
      <w:bookmarkStart w:id="111" w:name="OLE_LINK361"/>
      <w:bookmarkStart w:id="112" w:name="OLE_LINK444"/>
      <w:bookmarkStart w:id="113" w:name="OLE_LINK501"/>
      <w:bookmarkStart w:id="114" w:name="OLE_LINK572"/>
      <w:bookmarkStart w:id="115" w:name="OLE_LINK573"/>
      <w:bookmarkStart w:id="116" w:name="OLE_LINK756"/>
      <w:bookmarkStart w:id="117" w:name="OLE_LINK757"/>
      <w:bookmarkStart w:id="118" w:name="OLE_LINK805"/>
      <w:bookmarkStart w:id="119" w:name="OLE_LINK806"/>
      <w:bookmarkStart w:id="120" w:name="OLE_LINK958"/>
      <w:bookmarkStart w:id="121" w:name="OLE_LINK1018"/>
      <w:bookmarkStart w:id="122" w:name="OLE_LINK1059"/>
      <w:bookmarkStart w:id="123" w:name="OLE_LINK1122"/>
      <w:bookmarkStart w:id="124" w:name="OLE_LINK1123"/>
      <w:bookmarkStart w:id="125" w:name="OLE_LINK1402"/>
      <w:bookmarkStart w:id="126" w:name="OLE_LINK1750"/>
      <w:bookmarkStart w:id="127" w:name="OLE_LINK1751"/>
      <w:bookmarkStart w:id="128" w:name="OLE_LINK1832"/>
      <w:bookmarkStart w:id="129" w:name="OLE_LINK1878"/>
      <w:bookmarkStart w:id="130" w:name="OLE_LINK1917"/>
      <w:bookmarkStart w:id="131" w:name="OLE_LINK1918"/>
      <w:bookmarkStart w:id="132" w:name="OLE_LINK1985"/>
      <w:bookmarkStart w:id="133" w:name="OLE_LINK1986"/>
      <w:bookmarkStart w:id="134" w:name="OLE_LINK1927"/>
      <w:bookmarkStart w:id="135" w:name="OLE_LINK1928"/>
      <w:bookmarkStart w:id="136" w:name="OLE_LINK2044"/>
      <w:bookmarkStart w:id="137" w:name="OLE_LINK2352"/>
      <w:bookmarkStart w:id="138" w:name="OLE_LINK2220"/>
      <w:bookmarkStart w:id="139" w:name="OLE_LINK2344"/>
      <w:bookmarkStart w:id="140" w:name="OLE_LINK2347"/>
      <w:bookmarkStart w:id="141" w:name="OLE_LINK2626"/>
      <w:bookmarkStart w:id="142" w:name="OLE_LINK2390"/>
      <w:bookmarkStart w:id="143" w:name="OLE_LINK2752"/>
      <w:bookmarkStart w:id="144" w:name="OLE_LINK2753"/>
      <w:bookmarkStart w:id="145" w:name="OLE_LINK2855"/>
      <w:bookmarkStart w:id="146" w:name="OLE_LINK2992"/>
      <w:bookmarkStart w:id="147" w:name="OLE_LINK3241"/>
      <w:bookmarkStart w:id="148" w:name="OLE_LINK2682"/>
      <w:bookmarkEnd w:id="13"/>
      <w:bookmarkEnd w:id="14"/>
      <w:bookmarkEnd w:id="15"/>
      <w:r w:rsidRPr="00FF71A2">
        <w:rPr>
          <w:rFonts w:ascii="Book Antiqua" w:hAnsi="Book Antiqua"/>
          <w:b/>
          <w:sz w:val="24"/>
        </w:rPr>
        <w:t>Received:</w:t>
      </w:r>
      <w:r w:rsidRPr="00FF71A2">
        <w:rPr>
          <w:rFonts w:ascii="Book Antiqua" w:hAnsi="Book Antiqua"/>
          <w:b/>
          <w:sz w:val="24"/>
          <w:lang w:eastAsia="zh-CN"/>
        </w:rPr>
        <w:t xml:space="preserve"> </w:t>
      </w:r>
      <w:r w:rsidRPr="00FF71A2">
        <w:rPr>
          <w:rFonts w:ascii="Book Antiqua" w:hAnsi="Book Antiqua"/>
          <w:sz w:val="24"/>
          <w:lang w:eastAsia="zh-CN"/>
        </w:rPr>
        <w:t>September 27, 2013</w:t>
      </w:r>
      <w:r w:rsidRPr="00FF71A2">
        <w:rPr>
          <w:rFonts w:ascii="Book Antiqua" w:hAnsi="Book Antiqua"/>
          <w:sz w:val="24"/>
        </w:rPr>
        <w:t xml:space="preserve">  </w:t>
      </w:r>
      <w:r w:rsidRPr="00FF71A2">
        <w:rPr>
          <w:rFonts w:ascii="Book Antiqua" w:hAnsi="Book Antiqua"/>
          <w:b/>
          <w:sz w:val="24"/>
        </w:rPr>
        <w:t xml:space="preserve"> Revised:</w:t>
      </w:r>
      <w:bookmarkEnd w:id="104"/>
      <w:bookmarkEnd w:id="105"/>
      <w:r w:rsidRPr="00FF71A2">
        <w:rPr>
          <w:rFonts w:ascii="Book Antiqua" w:hAnsi="Book Antiqua"/>
          <w:sz w:val="24"/>
          <w:lang w:eastAsia="zh-CN"/>
        </w:rPr>
        <w:t xml:space="preserve"> October 23, 2013</w:t>
      </w:r>
      <w:r w:rsidRPr="00FF71A2">
        <w:rPr>
          <w:rFonts w:ascii="Book Antiqua" w:hAnsi="Book Antiqua"/>
          <w:sz w:val="24"/>
        </w:rPr>
        <w:t xml:space="preserve"> </w:t>
      </w:r>
      <w:bookmarkStart w:id="149" w:name="OLE_LINK103"/>
      <w:bookmarkStart w:id="150" w:name="OLE_LINK104"/>
      <w:bookmarkStart w:id="151" w:name="OLE_LINK69"/>
      <w:bookmarkStart w:id="152" w:name="OLE_LINK70"/>
    </w:p>
    <w:p w:rsidR="00865044" w:rsidRPr="0012526C" w:rsidRDefault="00686EC3" w:rsidP="00865044">
      <w:pPr>
        <w:rPr>
          <w:rFonts w:ascii="Book Antiqua" w:hAnsi="Book Antiqua"/>
          <w:sz w:val="24"/>
          <w:szCs w:val="24"/>
        </w:rPr>
      </w:pPr>
      <w:bookmarkStart w:id="153" w:name="OLE_LINK303"/>
      <w:bookmarkStart w:id="154" w:name="OLE_LINK304"/>
      <w:bookmarkStart w:id="155" w:name="OLE_LINK1382"/>
      <w:bookmarkStart w:id="156" w:name="OLE_LINK2188"/>
      <w:bookmarkStart w:id="157" w:name="OLE_LINK2189"/>
      <w:bookmarkStart w:id="158" w:name="OLE_LINK2615"/>
      <w:r w:rsidRPr="00FF71A2">
        <w:rPr>
          <w:rFonts w:ascii="Book Antiqua" w:hAnsi="Book Antiqua"/>
          <w:b/>
          <w:sz w:val="24"/>
        </w:rPr>
        <w:t xml:space="preserve">Accepted: </w:t>
      </w:r>
      <w:r w:rsidR="00865044" w:rsidRPr="0012526C">
        <w:rPr>
          <w:rFonts w:ascii="Book Antiqua" w:hAnsi="Book Antiqua"/>
          <w:sz w:val="24"/>
          <w:szCs w:val="24"/>
        </w:rPr>
        <w:t>November 3, 2013</w:t>
      </w:r>
    </w:p>
    <w:p w:rsidR="00686EC3" w:rsidRPr="00FF71A2" w:rsidRDefault="00686EC3" w:rsidP="00D05E1C">
      <w:pPr>
        <w:adjustRightInd w:val="0"/>
        <w:snapToGrid w:val="0"/>
        <w:spacing w:line="360" w:lineRule="auto"/>
        <w:rPr>
          <w:rFonts w:ascii="Book Antiqua" w:hAnsi="Book Antiqua"/>
          <w:b/>
          <w:sz w:val="24"/>
        </w:rPr>
      </w:pPr>
      <w:r w:rsidRPr="00FF71A2">
        <w:rPr>
          <w:rFonts w:ascii="Book Antiqua" w:hAnsi="Book Antiqua"/>
          <w:b/>
          <w:sz w:val="24"/>
        </w:rPr>
        <w:lastRenderedPageBreak/>
        <w:t xml:space="preserve"> </w:t>
      </w:r>
      <w:r>
        <w:rPr>
          <w:rFonts w:ascii="Book Antiqua" w:hAnsi="Book Antiqua"/>
          <w:b/>
          <w:sz w:val="24"/>
          <w:lang w:eastAsia="zh-CN"/>
        </w:rPr>
        <w:t xml:space="preserve">                 </w:t>
      </w:r>
      <w:r w:rsidRPr="00FF71A2">
        <w:rPr>
          <w:rFonts w:ascii="Book Antiqua" w:hAnsi="Book Antiqua"/>
          <w:b/>
          <w:sz w:val="24"/>
        </w:rPr>
        <w:t xml:space="preserve">Published online: </w:t>
      </w:r>
      <w:bookmarkEnd w:id="149"/>
      <w:bookmarkEnd w:id="150"/>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101"/>
    <w:bookmarkEnd w:id="102"/>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51"/>
    <w:bookmarkEnd w:id="152"/>
    <w:bookmarkEnd w:id="153"/>
    <w:bookmarkEnd w:id="154"/>
    <w:bookmarkEnd w:id="155"/>
    <w:bookmarkEnd w:id="156"/>
    <w:bookmarkEnd w:id="157"/>
    <w:bookmarkEnd w:id="158"/>
    <w:p w:rsidR="00686EC3" w:rsidRPr="00FF71A2" w:rsidRDefault="00686EC3" w:rsidP="005C0CE5">
      <w:pPr>
        <w:wordWrap/>
        <w:snapToGrid w:val="0"/>
        <w:spacing w:line="360" w:lineRule="auto"/>
        <w:rPr>
          <w:rFonts w:ascii="Book Antiqua" w:hAnsi="Book Antiqua"/>
          <w:b/>
          <w:sz w:val="24"/>
          <w:szCs w:val="24"/>
          <w:lang w:eastAsia="zh-CN"/>
        </w:rPr>
      </w:pPr>
      <w:r w:rsidRPr="00FF71A2">
        <w:rPr>
          <w:rFonts w:ascii="Book Antiqua" w:eastAsia="HYSinMyeongJo-Medium" w:hAnsi="Book Antiqua"/>
          <w:b/>
          <w:sz w:val="24"/>
          <w:szCs w:val="24"/>
        </w:rPr>
        <w:t>Abstract</w:t>
      </w:r>
    </w:p>
    <w:p w:rsidR="00686EC3" w:rsidRPr="00FF71A2" w:rsidRDefault="00686EC3" w:rsidP="005C0CE5">
      <w:pPr>
        <w:widowControl/>
        <w:wordWrap/>
        <w:autoSpaceDE/>
        <w:autoSpaceDN/>
        <w:snapToGrid w:val="0"/>
        <w:spacing w:line="360" w:lineRule="auto"/>
        <w:rPr>
          <w:rFonts w:ascii="Book Antiqua" w:hAnsi="Book Antiqua"/>
          <w:color w:val="FF0000"/>
          <w:sz w:val="24"/>
          <w:szCs w:val="24"/>
        </w:rPr>
      </w:pPr>
      <w:r w:rsidRPr="00FF71A2">
        <w:rPr>
          <w:rFonts w:ascii="Book Antiqua" w:hAnsi="Book Antiqua"/>
          <w:sz w:val="24"/>
          <w:szCs w:val="24"/>
        </w:rPr>
        <w:t xml:space="preserve">Currently, nuclear imaging such as positron emission tomography (PET) and single photon emission computed tomography (SPECT) is increasingly used in the management of liver malignancy. </w:t>
      </w:r>
      <w:r w:rsidRPr="00FF71A2">
        <w:rPr>
          <w:rFonts w:ascii="Book Antiqua" w:hAnsi="Book Antiqua"/>
          <w:sz w:val="24"/>
          <w:szCs w:val="24"/>
          <w:vertAlign w:val="superscript"/>
        </w:rPr>
        <w:t>18</w:t>
      </w:r>
      <w:r w:rsidRPr="00FF71A2">
        <w:rPr>
          <w:rFonts w:ascii="Book Antiqua" w:hAnsi="Book Antiqua"/>
          <w:sz w:val="24"/>
          <w:szCs w:val="24"/>
        </w:rPr>
        <w:t xml:space="preserve">F-fluorodeoxyglucose (FDG) PET is the most widely used nuclear imaging in liver malignancy as is in other cancers, and has been reported to be effective in the diagnosis, response monitoring, recurrence evaluation, and prognosis prediction. Other PET imaging such as </w:t>
      </w:r>
      <w:r w:rsidRPr="00FF71A2">
        <w:rPr>
          <w:rFonts w:ascii="Book Antiqua" w:hAnsi="Book Antiqua"/>
          <w:sz w:val="24"/>
          <w:szCs w:val="24"/>
          <w:vertAlign w:val="superscript"/>
        </w:rPr>
        <w:t>11</w:t>
      </w:r>
      <w:r w:rsidRPr="00FF71A2">
        <w:rPr>
          <w:rFonts w:ascii="Book Antiqua" w:hAnsi="Book Antiqua"/>
          <w:sz w:val="24"/>
          <w:szCs w:val="24"/>
        </w:rPr>
        <w:t xml:space="preserve">C-acetate PET is also used complementarily to FDG PET in diagnosis of liver malignancy. Additionally, image-based evaluation of regional hepatic function can be performed using nuclear imaging. Those imaging modalities are also effective for candidate selection, treatment planning and perioperative evaluation in liver surgery and transplantation. Recently, nuclear imaging is actively adopted in the </w:t>
      </w:r>
      <w:proofErr w:type="spellStart"/>
      <w:r w:rsidRPr="00FF71A2">
        <w:rPr>
          <w:rFonts w:ascii="Book Antiqua" w:hAnsi="Book Antiqua"/>
          <w:sz w:val="24"/>
          <w:szCs w:val="24"/>
        </w:rPr>
        <w:t>transarterial</w:t>
      </w:r>
      <w:proofErr w:type="spellEnd"/>
      <w:r w:rsidRPr="00FF71A2">
        <w:rPr>
          <w:rFonts w:ascii="Book Antiqua" w:hAnsi="Book Antiqua"/>
          <w:sz w:val="24"/>
          <w:szCs w:val="24"/>
        </w:rPr>
        <w:t xml:space="preserve"> </w:t>
      </w:r>
      <w:proofErr w:type="spellStart"/>
      <w:r w:rsidRPr="00FF71A2">
        <w:rPr>
          <w:rFonts w:ascii="Book Antiqua" w:hAnsi="Book Antiqua"/>
          <w:sz w:val="24"/>
          <w:szCs w:val="24"/>
        </w:rPr>
        <w:t>radioembolization</w:t>
      </w:r>
      <w:proofErr w:type="spellEnd"/>
      <w:r w:rsidRPr="00FF71A2">
        <w:rPr>
          <w:rFonts w:ascii="Book Antiqua" w:hAnsi="Book Antiqua"/>
          <w:sz w:val="24"/>
          <w:szCs w:val="24"/>
        </w:rPr>
        <w:t xml:space="preserve"> therapy of liver malignancy, according to the concept of </w:t>
      </w:r>
      <w:proofErr w:type="spellStart"/>
      <w:r w:rsidRPr="00FF71A2">
        <w:rPr>
          <w:rFonts w:ascii="Book Antiqua" w:hAnsi="Book Antiqua"/>
          <w:sz w:val="24"/>
          <w:szCs w:val="24"/>
        </w:rPr>
        <w:t>theragnosis</w:t>
      </w:r>
      <w:proofErr w:type="spellEnd"/>
      <w:r w:rsidRPr="00FF71A2">
        <w:rPr>
          <w:rFonts w:ascii="Book Antiqua" w:hAnsi="Book Antiqua"/>
          <w:sz w:val="24"/>
          <w:szCs w:val="24"/>
        </w:rPr>
        <w:t>. With development of new hybrid imaging technologies such as PET/</w:t>
      </w:r>
      <w:r w:rsidRPr="00FF71A2">
        <w:rPr>
          <w:rFonts w:ascii="Book Antiqua" w:hAnsi="Book Antiqua"/>
        </w:rPr>
        <w:t xml:space="preserve"> </w:t>
      </w:r>
      <w:r w:rsidRPr="00FF71A2">
        <w:rPr>
          <w:rFonts w:ascii="Book Antiqua" w:hAnsi="Book Antiqua"/>
          <w:sz w:val="24"/>
          <w:szCs w:val="24"/>
        </w:rPr>
        <w:t xml:space="preserve">magnetic resonance imaging and SPECT/CT, nuclear imaging is expected to be more useful in the management of liver malignancy, particularly regarding liver surgery and transplantation. In this review, the efficacy and roles of nuclear imaging methods in diagnosis, transplantation and </w:t>
      </w: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are discussed.</w:t>
      </w:r>
    </w:p>
    <w:p w:rsidR="00686EC3" w:rsidRPr="00FF71A2" w:rsidRDefault="00686EC3" w:rsidP="005C0CE5">
      <w:pPr>
        <w:widowControl/>
        <w:wordWrap/>
        <w:autoSpaceDE/>
        <w:autoSpaceDN/>
        <w:snapToGrid w:val="0"/>
        <w:spacing w:line="360" w:lineRule="auto"/>
        <w:rPr>
          <w:rFonts w:ascii="Book Antiqua" w:hAnsi="Book Antiqua"/>
          <w:color w:val="FF0000"/>
          <w:sz w:val="24"/>
          <w:szCs w:val="24"/>
        </w:rPr>
      </w:pPr>
    </w:p>
    <w:p w:rsidR="00686EC3" w:rsidRPr="00FF71A2" w:rsidRDefault="00686EC3" w:rsidP="00A86DAB">
      <w:pPr>
        <w:adjustRightInd w:val="0"/>
        <w:snapToGrid w:val="0"/>
        <w:spacing w:line="360" w:lineRule="auto"/>
        <w:rPr>
          <w:rFonts w:ascii="Book Antiqua" w:hAnsi="Book Antiqua"/>
          <w:sz w:val="24"/>
        </w:rPr>
      </w:pPr>
      <w:bookmarkStart w:id="159" w:name="OLE_LINK98"/>
      <w:bookmarkStart w:id="160" w:name="OLE_LINK156"/>
      <w:bookmarkStart w:id="161" w:name="OLE_LINK196"/>
      <w:bookmarkStart w:id="162" w:name="OLE_LINK217"/>
      <w:bookmarkStart w:id="163" w:name="OLE_LINK242"/>
      <w:bookmarkStart w:id="164" w:name="OLE_LINK247"/>
      <w:bookmarkStart w:id="165" w:name="OLE_LINK311"/>
      <w:bookmarkStart w:id="166" w:name="OLE_LINK312"/>
      <w:bookmarkStart w:id="167" w:name="OLE_LINK325"/>
      <w:bookmarkStart w:id="168" w:name="OLE_LINK330"/>
      <w:bookmarkStart w:id="169" w:name="OLE_LINK513"/>
      <w:bookmarkStart w:id="170" w:name="OLE_LINK514"/>
      <w:bookmarkStart w:id="171" w:name="OLE_LINK464"/>
      <w:bookmarkStart w:id="172" w:name="OLE_LINK465"/>
      <w:bookmarkStart w:id="173" w:name="OLE_LINK466"/>
      <w:bookmarkStart w:id="174" w:name="OLE_LINK470"/>
      <w:bookmarkStart w:id="175" w:name="OLE_LINK471"/>
      <w:bookmarkStart w:id="176" w:name="OLE_LINK472"/>
      <w:bookmarkStart w:id="177" w:name="OLE_LINK474"/>
      <w:bookmarkStart w:id="178" w:name="OLE_LINK512"/>
      <w:bookmarkStart w:id="179" w:name="OLE_LINK800"/>
      <w:bookmarkStart w:id="180" w:name="OLE_LINK982"/>
      <w:bookmarkStart w:id="181" w:name="OLE_LINK1027"/>
      <w:bookmarkStart w:id="182" w:name="OLE_LINK504"/>
      <w:bookmarkStart w:id="183" w:name="OLE_LINK546"/>
      <w:bookmarkStart w:id="184" w:name="OLE_LINK547"/>
      <w:bookmarkStart w:id="185" w:name="OLE_LINK575"/>
      <w:bookmarkStart w:id="186" w:name="OLE_LINK640"/>
      <w:bookmarkStart w:id="187" w:name="OLE_LINK672"/>
      <w:bookmarkStart w:id="188" w:name="OLE_LINK714"/>
      <w:bookmarkStart w:id="189" w:name="OLE_LINK651"/>
      <w:bookmarkStart w:id="190" w:name="OLE_LINK652"/>
      <w:bookmarkStart w:id="191" w:name="OLE_LINK744"/>
      <w:bookmarkStart w:id="192" w:name="OLE_LINK758"/>
      <w:bookmarkStart w:id="193" w:name="OLE_LINK787"/>
      <w:bookmarkStart w:id="194" w:name="OLE_LINK807"/>
      <w:bookmarkStart w:id="195" w:name="OLE_LINK820"/>
      <w:bookmarkStart w:id="196" w:name="OLE_LINK862"/>
      <w:bookmarkStart w:id="197" w:name="OLE_LINK879"/>
      <w:bookmarkStart w:id="198" w:name="OLE_LINK906"/>
      <w:bookmarkStart w:id="199" w:name="OLE_LINK928"/>
      <w:bookmarkStart w:id="200" w:name="OLE_LINK960"/>
      <w:bookmarkStart w:id="201" w:name="OLE_LINK861"/>
      <w:bookmarkStart w:id="202" w:name="OLE_LINK983"/>
      <w:bookmarkStart w:id="203" w:name="OLE_LINK1334"/>
      <w:bookmarkStart w:id="204" w:name="OLE_LINK1029"/>
      <w:bookmarkStart w:id="205" w:name="OLE_LINK1060"/>
      <w:bookmarkStart w:id="206" w:name="OLE_LINK1061"/>
      <w:bookmarkStart w:id="207" w:name="OLE_LINK1348"/>
      <w:bookmarkStart w:id="208" w:name="OLE_LINK1086"/>
      <w:bookmarkStart w:id="209" w:name="OLE_LINK1100"/>
      <w:bookmarkStart w:id="210" w:name="OLE_LINK1125"/>
      <w:bookmarkStart w:id="211" w:name="OLE_LINK1163"/>
      <w:bookmarkStart w:id="212" w:name="OLE_LINK1193"/>
      <w:bookmarkStart w:id="213" w:name="OLE_LINK1219"/>
      <w:bookmarkStart w:id="214" w:name="OLE_LINK1247"/>
      <w:bookmarkStart w:id="215" w:name="OLE_LINK1284"/>
      <w:bookmarkStart w:id="216" w:name="OLE_LINK1313"/>
      <w:bookmarkStart w:id="217" w:name="OLE_LINK1361"/>
      <w:bookmarkStart w:id="218" w:name="OLE_LINK1384"/>
      <w:bookmarkStart w:id="219" w:name="OLE_LINK1403"/>
      <w:bookmarkStart w:id="220" w:name="OLE_LINK1437"/>
      <w:bookmarkStart w:id="221" w:name="OLE_LINK1454"/>
      <w:bookmarkStart w:id="222" w:name="OLE_LINK1480"/>
      <w:bookmarkStart w:id="223" w:name="OLE_LINK1504"/>
      <w:bookmarkStart w:id="224" w:name="OLE_LINK1516"/>
      <w:bookmarkStart w:id="225" w:name="OLE_LINK135"/>
      <w:bookmarkStart w:id="226" w:name="OLE_LINK216"/>
      <w:bookmarkStart w:id="227" w:name="OLE_LINK259"/>
      <w:bookmarkStart w:id="228" w:name="OLE_LINK1186"/>
      <w:bookmarkStart w:id="229" w:name="OLE_LINK1265"/>
      <w:bookmarkStart w:id="230" w:name="OLE_LINK1373"/>
      <w:bookmarkStart w:id="231" w:name="OLE_LINK1478"/>
      <w:bookmarkStart w:id="232" w:name="OLE_LINK1644"/>
      <w:bookmarkStart w:id="233" w:name="OLE_LINK1884"/>
      <w:bookmarkStart w:id="234" w:name="OLE_LINK1885"/>
      <w:bookmarkStart w:id="235" w:name="OLE_LINK1538"/>
      <w:bookmarkStart w:id="236" w:name="OLE_LINK1539"/>
      <w:bookmarkStart w:id="237" w:name="OLE_LINK1543"/>
      <w:bookmarkStart w:id="238" w:name="OLE_LINK1549"/>
      <w:bookmarkStart w:id="239" w:name="OLE_LINK1778"/>
      <w:bookmarkStart w:id="240" w:name="OLE_LINK1756"/>
      <w:bookmarkStart w:id="241" w:name="OLE_LINK1776"/>
      <w:bookmarkStart w:id="242" w:name="OLE_LINK1777"/>
      <w:bookmarkStart w:id="243" w:name="OLE_LINK1868"/>
      <w:bookmarkStart w:id="244" w:name="OLE_LINK1744"/>
      <w:bookmarkStart w:id="245" w:name="OLE_LINK1817"/>
      <w:bookmarkStart w:id="246" w:name="OLE_LINK1835"/>
      <w:bookmarkStart w:id="247" w:name="OLE_LINK1866"/>
      <w:bookmarkStart w:id="248" w:name="OLE_LINK1882"/>
      <w:bookmarkStart w:id="249" w:name="OLE_LINK1901"/>
      <w:bookmarkStart w:id="250" w:name="OLE_LINK1902"/>
      <w:bookmarkStart w:id="251" w:name="OLE_LINK2013"/>
      <w:bookmarkStart w:id="252" w:name="OLE_LINK1894"/>
      <w:bookmarkStart w:id="253" w:name="OLE_LINK1929"/>
      <w:bookmarkStart w:id="254" w:name="OLE_LINK1941"/>
      <w:bookmarkStart w:id="255" w:name="OLE_LINK1995"/>
      <w:bookmarkStart w:id="256" w:name="OLE_LINK1938"/>
      <w:bookmarkStart w:id="257" w:name="OLE_LINK2081"/>
      <w:bookmarkStart w:id="258" w:name="OLE_LINK2082"/>
      <w:bookmarkStart w:id="259" w:name="OLE_LINK2292"/>
      <w:bookmarkStart w:id="260" w:name="OLE_LINK1931"/>
      <w:bookmarkStart w:id="261" w:name="OLE_LINK1964"/>
      <w:bookmarkStart w:id="262" w:name="OLE_LINK2020"/>
      <w:bookmarkStart w:id="263" w:name="OLE_LINK2071"/>
      <w:bookmarkStart w:id="264" w:name="OLE_LINK2134"/>
      <w:bookmarkStart w:id="265" w:name="OLE_LINK2265"/>
      <w:bookmarkStart w:id="266" w:name="OLE_LINK2562"/>
      <w:bookmarkStart w:id="267" w:name="OLE_LINK1923"/>
      <w:bookmarkStart w:id="268" w:name="OLE_LINK2192"/>
      <w:bookmarkStart w:id="269" w:name="OLE_LINK2110"/>
      <w:bookmarkStart w:id="270" w:name="OLE_LINK2445"/>
      <w:bookmarkStart w:id="271" w:name="OLE_LINK2446"/>
      <w:bookmarkStart w:id="272" w:name="OLE_LINK2169"/>
      <w:bookmarkStart w:id="273" w:name="OLE_LINK2190"/>
      <w:bookmarkStart w:id="274" w:name="OLE_LINK2331"/>
      <w:bookmarkStart w:id="275" w:name="OLE_LINK2345"/>
      <w:bookmarkStart w:id="276" w:name="OLE_LINK2467"/>
      <w:bookmarkStart w:id="277" w:name="OLE_LINK2484"/>
      <w:bookmarkStart w:id="278" w:name="OLE_LINK2157"/>
      <w:bookmarkStart w:id="279" w:name="OLE_LINK2221"/>
      <w:bookmarkStart w:id="280" w:name="OLE_LINK2252"/>
      <w:bookmarkStart w:id="281" w:name="OLE_LINK2348"/>
      <w:bookmarkStart w:id="282" w:name="OLE_LINK2451"/>
      <w:bookmarkStart w:id="283" w:name="OLE_LINK2627"/>
      <w:bookmarkStart w:id="284" w:name="OLE_LINK2482"/>
      <w:bookmarkStart w:id="285" w:name="OLE_LINK2663"/>
      <w:bookmarkStart w:id="286" w:name="OLE_LINK2761"/>
      <w:bookmarkStart w:id="287" w:name="OLE_LINK2856"/>
      <w:bookmarkStart w:id="288" w:name="OLE_LINK2993"/>
      <w:bookmarkStart w:id="289" w:name="OLE_LINK2643"/>
      <w:bookmarkStart w:id="290" w:name="OLE_LINK2583"/>
      <w:bookmarkStart w:id="291" w:name="OLE_LINK2762"/>
      <w:bookmarkStart w:id="292" w:name="OLE_LINK2962"/>
      <w:bookmarkStart w:id="293" w:name="OLE_LINK2582"/>
      <w:r w:rsidRPr="00FF71A2">
        <w:rPr>
          <w:rFonts w:ascii="Book Antiqua" w:hAnsi="Book Antiqua"/>
          <w:sz w:val="24"/>
        </w:rPr>
        <w:t xml:space="preserve">© 2013 </w:t>
      </w:r>
      <w:proofErr w:type="spellStart"/>
      <w:r w:rsidRPr="00FF71A2">
        <w:rPr>
          <w:rFonts w:ascii="Book Antiqua" w:hAnsi="Book Antiqua"/>
          <w:sz w:val="24"/>
        </w:rPr>
        <w:t>Baishideng</w:t>
      </w:r>
      <w:proofErr w:type="spellEnd"/>
      <w:r w:rsidRPr="00FF71A2">
        <w:rPr>
          <w:rFonts w:ascii="Book Antiqua" w:hAnsi="Book Antiqua"/>
          <w:sz w:val="24"/>
        </w:rPr>
        <w:t xml:space="preserve">. All rights reserved.  </w:t>
      </w:r>
    </w:p>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rsidR="00686EC3" w:rsidRPr="00FF71A2" w:rsidRDefault="00686EC3" w:rsidP="005C0CE5">
      <w:pPr>
        <w:pStyle w:val="Div"/>
        <w:snapToGrid w:val="0"/>
        <w:spacing w:line="360" w:lineRule="auto"/>
        <w:jc w:val="both"/>
        <w:rPr>
          <w:rFonts w:ascii="Book Antiqua" w:eastAsia="HYGothic-Extra" w:hAnsi="Book Antiqua" w:cs="Times New Roman"/>
          <w:b/>
          <w:color w:val="auto"/>
          <w:sz w:val="24"/>
          <w:lang w:val="en-US" w:eastAsia="ko-KR"/>
        </w:rPr>
      </w:pPr>
    </w:p>
    <w:p w:rsidR="00686EC3" w:rsidRPr="00FF71A2" w:rsidRDefault="00686EC3" w:rsidP="005C0CE5">
      <w:pPr>
        <w:wordWrap/>
        <w:snapToGrid w:val="0"/>
        <w:spacing w:line="360" w:lineRule="auto"/>
        <w:rPr>
          <w:rFonts w:ascii="Book Antiqua" w:eastAsia="Malgun Gothic" w:hAnsi="Book Antiqua"/>
          <w:sz w:val="24"/>
          <w:szCs w:val="24"/>
        </w:rPr>
      </w:pPr>
      <w:r w:rsidRPr="00FF71A2">
        <w:rPr>
          <w:rFonts w:ascii="Book Antiqua" w:eastAsia="Malgun Gothic" w:hAnsi="Book Antiqua"/>
          <w:b/>
          <w:sz w:val="24"/>
          <w:szCs w:val="24"/>
        </w:rPr>
        <w:t>Key</w:t>
      </w:r>
      <w:r w:rsidRPr="00FF71A2">
        <w:rPr>
          <w:rFonts w:ascii="Book Antiqua" w:hAnsi="Book Antiqua"/>
          <w:b/>
          <w:sz w:val="24"/>
          <w:szCs w:val="24"/>
          <w:lang w:eastAsia="zh-CN"/>
        </w:rPr>
        <w:t xml:space="preserve"> </w:t>
      </w:r>
      <w:r w:rsidRPr="00FF71A2">
        <w:rPr>
          <w:rFonts w:ascii="Book Antiqua" w:eastAsia="Malgun Gothic" w:hAnsi="Book Antiqua"/>
          <w:b/>
          <w:sz w:val="24"/>
          <w:szCs w:val="24"/>
        </w:rPr>
        <w:t>words:</w:t>
      </w:r>
      <w:r w:rsidRPr="00FF71A2">
        <w:rPr>
          <w:rFonts w:ascii="Book Antiqua" w:hAnsi="Book Antiqua"/>
          <w:sz w:val="24"/>
          <w:szCs w:val="24"/>
          <w:lang w:eastAsia="zh-CN"/>
        </w:rPr>
        <w:t xml:space="preserve"> </w:t>
      </w:r>
      <w:r w:rsidRPr="00FF71A2">
        <w:rPr>
          <w:rFonts w:ascii="Book Antiqua" w:eastAsia="Malgun Gothic" w:hAnsi="Book Antiqua"/>
          <w:sz w:val="24"/>
          <w:szCs w:val="24"/>
        </w:rPr>
        <w:t>Nuclear imaging</w:t>
      </w:r>
      <w:r w:rsidRPr="00FF71A2">
        <w:rPr>
          <w:rFonts w:ascii="Book Antiqua" w:hAnsi="Book Antiqua"/>
          <w:sz w:val="24"/>
          <w:szCs w:val="24"/>
          <w:lang w:eastAsia="zh-CN"/>
        </w:rPr>
        <w:t>;</w:t>
      </w:r>
      <w:r w:rsidRPr="00FF71A2">
        <w:rPr>
          <w:rFonts w:ascii="Book Antiqua" w:eastAsia="Malgun Gothic" w:hAnsi="Book Antiqua"/>
          <w:sz w:val="24"/>
          <w:szCs w:val="24"/>
        </w:rPr>
        <w:t xml:space="preserve"> Liver malignancy</w:t>
      </w:r>
      <w:r w:rsidRPr="00FF71A2">
        <w:rPr>
          <w:rFonts w:ascii="Book Antiqua" w:hAnsi="Book Antiqua"/>
          <w:sz w:val="24"/>
          <w:szCs w:val="24"/>
          <w:lang w:eastAsia="zh-CN"/>
        </w:rPr>
        <w:t>;</w:t>
      </w:r>
      <w:r w:rsidRPr="00FF71A2">
        <w:rPr>
          <w:rFonts w:ascii="Book Antiqua" w:eastAsia="Malgun Gothic" w:hAnsi="Book Antiqua"/>
          <w:sz w:val="24"/>
          <w:szCs w:val="24"/>
        </w:rPr>
        <w:t xml:space="preserve"> Transplantation</w:t>
      </w:r>
      <w:r w:rsidRPr="00FF71A2">
        <w:rPr>
          <w:rFonts w:ascii="Book Antiqua" w:hAnsi="Book Antiqua"/>
          <w:sz w:val="24"/>
          <w:szCs w:val="24"/>
          <w:lang w:eastAsia="zh-CN"/>
        </w:rPr>
        <w:t>;</w:t>
      </w:r>
      <w:r w:rsidRPr="00FF71A2">
        <w:rPr>
          <w:rFonts w:ascii="Book Antiqua" w:eastAsia="Malgun Gothic" w:hAnsi="Book Antiqua"/>
          <w:sz w:val="24"/>
          <w:szCs w:val="24"/>
        </w:rPr>
        <w:t xml:space="preserve"> </w:t>
      </w:r>
      <w:r w:rsidRPr="00FF71A2">
        <w:rPr>
          <w:rFonts w:ascii="Book Antiqua" w:hAnsi="Book Antiqua"/>
          <w:sz w:val="24"/>
          <w:szCs w:val="24"/>
        </w:rPr>
        <w:t>Positron emission tomography</w:t>
      </w:r>
      <w:r w:rsidRPr="00FF71A2">
        <w:rPr>
          <w:rFonts w:ascii="Book Antiqua" w:hAnsi="Book Antiqua"/>
          <w:sz w:val="24"/>
          <w:szCs w:val="24"/>
          <w:lang w:eastAsia="zh-CN"/>
        </w:rPr>
        <w:t xml:space="preserve">-computed tomography; </w:t>
      </w:r>
      <w:proofErr w:type="spellStart"/>
      <w:r w:rsidRPr="00FF71A2">
        <w:rPr>
          <w:rFonts w:ascii="Book Antiqua" w:eastAsia="Malgun Gothic" w:hAnsi="Book Antiqua"/>
          <w:sz w:val="24"/>
          <w:szCs w:val="24"/>
        </w:rPr>
        <w:t>Theragnosis</w:t>
      </w:r>
      <w:proofErr w:type="spellEnd"/>
    </w:p>
    <w:p w:rsidR="00686EC3" w:rsidRPr="00690404" w:rsidRDefault="00686EC3" w:rsidP="005C0CE5">
      <w:pPr>
        <w:wordWrap/>
        <w:snapToGrid w:val="0"/>
        <w:spacing w:line="360" w:lineRule="auto"/>
        <w:rPr>
          <w:rFonts w:ascii="Book Antiqua" w:hAnsi="Book Antiqua"/>
          <w:sz w:val="24"/>
          <w:szCs w:val="24"/>
          <w:lang w:eastAsia="zh-CN"/>
        </w:rPr>
      </w:pPr>
    </w:p>
    <w:p w:rsidR="00686EC3" w:rsidRPr="00FF71A2" w:rsidRDefault="00686EC3" w:rsidP="005C0CE5">
      <w:pPr>
        <w:wordWrap/>
        <w:snapToGrid w:val="0"/>
        <w:spacing w:line="360" w:lineRule="auto"/>
        <w:rPr>
          <w:rFonts w:ascii="Book Antiqua" w:hAnsi="Book Antiqua"/>
          <w:sz w:val="24"/>
          <w:szCs w:val="24"/>
          <w:lang w:eastAsia="zh-CN"/>
        </w:rPr>
      </w:pPr>
      <w:r w:rsidRPr="00FF71A2">
        <w:rPr>
          <w:rFonts w:ascii="Book Antiqua" w:eastAsia="Malgun Gothic" w:hAnsi="Book Antiqua"/>
          <w:b/>
          <w:sz w:val="24"/>
          <w:szCs w:val="24"/>
        </w:rPr>
        <w:t>Core tip:</w:t>
      </w:r>
      <w:r w:rsidRPr="00FF71A2">
        <w:rPr>
          <w:rFonts w:ascii="Book Antiqua" w:eastAsia="Malgun Gothic" w:hAnsi="Book Antiqua"/>
          <w:sz w:val="24"/>
          <w:szCs w:val="24"/>
        </w:rPr>
        <w:t xml:space="preserve"> </w:t>
      </w:r>
      <w:bookmarkStart w:id="294" w:name="_GoBack"/>
      <w:r w:rsidRPr="00FF71A2">
        <w:rPr>
          <w:rFonts w:ascii="Book Antiqua" w:eastAsia="Malgun Gothic" w:hAnsi="Book Antiqua"/>
          <w:sz w:val="24"/>
          <w:szCs w:val="24"/>
        </w:rPr>
        <w:t xml:space="preserve">Nuclear imaging methods including </w:t>
      </w:r>
      <w:r w:rsidRPr="00FF71A2">
        <w:rPr>
          <w:rFonts w:ascii="Book Antiqua" w:hAnsi="Book Antiqua"/>
          <w:sz w:val="24"/>
          <w:szCs w:val="24"/>
        </w:rPr>
        <w:t>single photon emission computed tomography (SPECT)</w:t>
      </w:r>
      <w:r w:rsidRPr="00FF71A2">
        <w:rPr>
          <w:rFonts w:ascii="Book Antiqua" w:eastAsia="Malgun Gothic" w:hAnsi="Book Antiqua"/>
          <w:sz w:val="24"/>
          <w:szCs w:val="24"/>
        </w:rPr>
        <w:t xml:space="preserve"> and </w:t>
      </w:r>
      <w:r w:rsidRPr="00FF71A2">
        <w:rPr>
          <w:rFonts w:ascii="Book Antiqua" w:hAnsi="Book Antiqua"/>
          <w:sz w:val="24"/>
          <w:szCs w:val="24"/>
        </w:rPr>
        <w:t>positron emission tomography (PET)</w:t>
      </w:r>
      <w:r w:rsidRPr="00FF71A2">
        <w:rPr>
          <w:rFonts w:ascii="Book Antiqua" w:eastAsia="Malgun Gothic" w:hAnsi="Book Antiqua"/>
          <w:sz w:val="24"/>
          <w:szCs w:val="24"/>
        </w:rPr>
        <w:t xml:space="preserve"> is increasingly used in the management of liver malignancy. In this review, the efficacy and clinical role of nuclear imaging methods are discussed with regard to </w:t>
      </w:r>
      <w:proofErr w:type="spellStart"/>
      <w:r w:rsidRPr="00FF71A2">
        <w:rPr>
          <w:rFonts w:ascii="Book Antiqua" w:hAnsi="Book Antiqua"/>
          <w:sz w:val="24"/>
          <w:szCs w:val="24"/>
        </w:rPr>
        <w:t>fluorodeoxyglucose</w:t>
      </w:r>
      <w:proofErr w:type="spellEnd"/>
      <w:r w:rsidRPr="00FF71A2">
        <w:rPr>
          <w:rFonts w:ascii="Book Antiqua" w:hAnsi="Book Antiqua"/>
          <w:sz w:val="24"/>
          <w:szCs w:val="24"/>
        </w:rPr>
        <w:t xml:space="preserve"> </w:t>
      </w:r>
      <w:r w:rsidRPr="00FF71A2">
        <w:rPr>
          <w:rFonts w:ascii="Book Antiqua" w:eastAsia="Malgun Gothic" w:hAnsi="Book Antiqua"/>
          <w:sz w:val="24"/>
          <w:szCs w:val="24"/>
        </w:rPr>
        <w:t xml:space="preserve">PET and other PET or SPECT imaging. In particular, the application of nuclear imaging </w:t>
      </w:r>
      <w:r w:rsidRPr="00FF71A2">
        <w:rPr>
          <w:rFonts w:ascii="Book Antiqua" w:eastAsia="Malgun Gothic" w:hAnsi="Book Antiqua"/>
          <w:sz w:val="24"/>
          <w:szCs w:val="24"/>
        </w:rPr>
        <w:lastRenderedPageBreak/>
        <w:t xml:space="preserve">for </w:t>
      </w:r>
      <w:proofErr w:type="spellStart"/>
      <w:r w:rsidRPr="00FF71A2">
        <w:rPr>
          <w:rFonts w:ascii="Book Antiqua" w:eastAsia="Malgun Gothic" w:hAnsi="Book Antiqua"/>
          <w:sz w:val="24"/>
          <w:szCs w:val="24"/>
        </w:rPr>
        <w:t>theragnosis</w:t>
      </w:r>
      <w:proofErr w:type="spellEnd"/>
      <w:r w:rsidRPr="00FF71A2">
        <w:rPr>
          <w:rFonts w:ascii="Book Antiqua" w:eastAsia="Malgun Gothic" w:hAnsi="Book Antiqua"/>
          <w:sz w:val="24"/>
          <w:szCs w:val="24"/>
        </w:rPr>
        <w:t xml:space="preserve"> and surgical intervention including transplantation is discussed in detail. This review may be helpful for understanding current trends of nuclear imaging for liver malignancy.</w:t>
      </w:r>
      <w:bookmarkEnd w:id="294"/>
    </w:p>
    <w:p w:rsidR="00686EC3" w:rsidRPr="00FF71A2" w:rsidRDefault="00686EC3" w:rsidP="005C0CE5">
      <w:pPr>
        <w:wordWrap/>
        <w:snapToGrid w:val="0"/>
        <w:spacing w:line="360" w:lineRule="auto"/>
        <w:rPr>
          <w:rFonts w:ascii="Book Antiqua" w:hAnsi="Book Antiqua"/>
          <w:sz w:val="24"/>
          <w:szCs w:val="24"/>
          <w:lang w:eastAsia="zh-CN"/>
        </w:rPr>
      </w:pPr>
    </w:p>
    <w:p w:rsidR="00686EC3" w:rsidRPr="00FF71A2" w:rsidRDefault="00686EC3" w:rsidP="00A86DAB">
      <w:pPr>
        <w:widowControl/>
        <w:wordWrap/>
        <w:autoSpaceDE/>
        <w:autoSpaceDN/>
        <w:snapToGrid w:val="0"/>
        <w:spacing w:line="360" w:lineRule="auto"/>
        <w:rPr>
          <w:rFonts w:ascii="Book Antiqua" w:hAnsi="Book Antiqua"/>
          <w:kern w:val="0"/>
          <w:sz w:val="24"/>
          <w:szCs w:val="24"/>
          <w:lang w:eastAsia="zh-CN"/>
        </w:rPr>
      </w:pPr>
      <w:proofErr w:type="spellStart"/>
      <w:proofErr w:type="gramStart"/>
      <w:r w:rsidRPr="00FF71A2">
        <w:rPr>
          <w:rFonts w:ascii="Book Antiqua" w:eastAsia="Batang" w:hAnsi="Book Antiqua"/>
          <w:kern w:val="0"/>
          <w:sz w:val="24"/>
          <w:szCs w:val="24"/>
        </w:rPr>
        <w:t>Eo</w:t>
      </w:r>
      <w:proofErr w:type="spellEnd"/>
      <w:r w:rsidRPr="00FF71A2">
        <w:rPr>
          <w:rFonts w:ascii="Book Antiqua" w:hAnsi="Book Antiqua"/>
          <w:kern w:val="0"/>
          <w:sz w:val="24"/>
          <w:szCs w:val="24"/>
          <w:lang w:eastAsia="zh-CN"/>
        </w:rPr>
        <w:t xml:space="preserve"> </w:t>
      </w:r>
      <w:r w:rsidRPr="00FF71A2">
        <w:rPr>
          <w:rFonts w:ascii="Book Antiqua" w:eastAsia="Batang" w:hAnsi="Book Antiqua"/>
          <w:kern w:val="0"/>
          <w:sz w:val="24"/>
          <w:szCs w:val="24"/>
        </w:rPr>
        <w:t>JS</w:t>
      </w:r>
      <w:r w:rsidRPr="00FF71A2">
        <w:rPr>
          <w:rFonts w:ascii="Book Antiqua" w:eastAsia="Batang" w:hAnsi="Book Antiqua"/>
          <w:kern w:val="0"/>
          <w:sz w:val="24"/>
          <w:szCs w:val="24"/>
          <w:lang w:val="ru-RU"/>
        </w:rPr>
        <w:t xml:space="preserve">, </w:t>
      </w:r>
      <w:proofErr w:type="spellStart"/>
      <w:r w:rsidRPr="00FF71A2">
        <w:rPr>
          <w:rFonts w:ascii="Book Antiqua" w:eastAsia="Batang" w:hAnsi="Book Antiqua"/>
          <w:kern w:val="0"/>
          <w:sz w:val="24"/>
          <w:szCs w:val="24"/>
        </w:rPr>
        <w:t>Paeng</w:t>
      </w:r>
      <w:proofErr w:type="spellEnd"/>
      <w:r w:rsidRPr="00FF71A2">
        <w:rPr>
          <w:rFonts w:ascii="Book Antiqua" w:hAnsi="Book Antiqua"/>
          <w:kern w:val="0"/>
          <w:sz w:val="24"/>
          <w:szCs w:val="24"/>
          <w:lang w:eastAsia="zh-CN"/>
        </w:rPr>
        <w:t xml:space="preserve"> </w:t>
      </w:r>
      <w:r w:rsidRPr="00FF71A2">
        <w:rPr>
          <w:rFonts w:ascii="Book Antiqua" w:eastAsia="Batang" w:hAnsi="Book Antiqua"/>
          <w:kern w:val="0"/>
          <w:sz w:val="24"/>
          <w:szCs w:val="24"/>
        </w:rPr>
        <w:t>JC</w:t>
      </w:r>
      <w:r w:rsidRPr="00FF71A2">
        <w:rPr>
          <w:rFonts w:ascii="Book Antiqua" w:eastAsia="Batang" w:hAnsi="Book Antiqua"/>
          <w:kern w:val="0"/>
          <w:sz w:val="24"/>
          <w:szCs w:val="24"/>
          <w:lang w:val="ru-RU"/>
        </w:rPr>
        <w:t xml:space="preserve">, </w:t>
      </w:r>
      <w:r w:rsidRPr="00FF71A2">
        <w:rPr>
          <w:rFonts w:ascii="Book Antiqua" w:eastAsia="Batang" w:hAnsi="Book Antiqua"/>
          <w:kern w:val="0"/>
          <w:sz w:val="24"/>
          <w:szCs w:val="24"/>
        </w:rPr>
        <w:t>Lee DS</w:t>
      </w:r>
      <w:r w:rsidRPr="00FF71A2">
        <w:rPr>
          <w:rFonts w:ascii="Book Antiqua" w:hAnsi="Book Antiqua"/>
          <w:kern w:val="0"/>
          <w:sz w:val="24"/>
          <w:szCs w:val="24"/>
          <w:lang w:eastAsia="zh-CN"/>
        </w:rPr>
        <w:t>.</w:t>
      </w:r>
      <w:proofErr w:type="gramEnd"/>
      <w:r w:rsidRPr="00FF71A2">
        <w:rPr>
          <w:rFonts w:ascii="Book Antiqua" w:hAnsi="Book Antiqua"/>
          <w:kern w:val="0"/>
          <w:sz w:val="24"/>
          <w:szCs w:val="24"/>
          <w:lang w:eastAsia="zh-CN"/>
        </w:rPr>
        <w:t xml:space="preserve"> </w:t>
      </w:r>
      <w:proofErr w:type="gramStart"/>
      <w:r w:rsidRPr="00FF71A2">
        <w:rPr>
          <w:rFonts w:ascii="Book Antiqua" w:eastAsia="HYGothic-Extra" w:hAnsi="Book Antiqua"/>
          <w:sz w:val="24"/>
        </w:rPr>
        <w:t xml:space="preserve">Nuclear imaging for functional evaluation and </w:t>
      </w:r>
      <w:proofErr w:type="spellStart"/>
      <w:r w:rsidRPr="00FF71A2">
        <w:rPr>
          <w:rFonts w:ascii="Book Antiqua" w:eastAsia="HYGothic-Extra" w:hAnsi="Book Antiqua"/>
          <w:sz w:val="24"/>
        </w:rPr>
        <w:t>theragnosis</w:t>
      </w:r>
      <w:proofErr w:type="spellEnd"/>
      <w:r w:rsidRPr="00FF71A2">
        <w:rPr>
          <w:rFonts w:ascii="Book Antiqua" w:eastAsia="HYGothic-Extra" w:hAnsi="Book Antiqua"/>
          <w:sz w:val="24"/>
        </w:rPr>
        <w:t xml:space="preserve"> in liver malignancy and transplantation</w:t>
      </w:r>
      <w:r w:rsidRPr="00FF71A2">
        <w:rPr>
          <w:rFonts w:ascii="Book Antiqua" w:hAnsi="Book Antiqua"/>
          <w:sz w:val="24"/>
          <w:lang w:eastAsia="zh-CN"/>
        </w:rPr>
        <w:t>.</w:t>
      </w:r>
      <w:bookmarkStart w:id="295" w:name="OLE_LINK335"/>
      <w:bookmarkStart w:id="296" w:name="OLE_LINK336"/>
      <w:bookmarkStart w:id="297" w:name="OLE_LINK87"/>
      <w:bookmarkStart w:id="298" w:name="OLE_LINK97"/>
      <w:bookmarkStart w:id="299" w:name="OLE_LINK1297"/>
      <w:bookmarkStart w:id="300" w:name="OLE_LINK1298"/>
      <w:bookmarkStart w:id="301" w:name="OLE_LINK1689"/>
      <w:bookmarkStart w:id="302" w:name="OLE_LINK144"/>
      <w:bookmarkStart w:id="303" w:name="OLE_LINK152"/>
      <w:bookmarkStart w:id="304" w:name="OLE_LINK163"/>
      <w:bookmarkStart w:id="305" w:name="OLE_LINK1895"/>
      <w:bookmarkStart w:id="306" w:name="OLE_LINK1897"/>
      <w:bookmarkStart w:id="307" w:name="OLE_LINK1937"/>
      <w:bookmarkStart w:id="308" w:name="OLE_LINK2087"/>
      <w:bookmarkStart w:id="309" w:name="OLE_LINK2088"/>
      <w:bookmarkStart w:id="310" w:name="OLE_LINK2569"/>
      <w:bookmarkStart w:id="311" w:name="OLE_LINK2570"/>
      <w:bookmarkStart w:id="312" w:name="OLE_LINK2127"/>
      <w:bookmarkStart w:id="313" w:name="OLE_LINK2128"/>
      <w:bookmarkStart w:id="314" w:name="OLE_LINK2200"/>
      <w:bookmarkStart w:id="315" w:name="OLE_LINK2113"/>
      <w:bookmarkStart w:id="316" w:name="OLE_LINK2391"/>
      <w:bookmarkStart w:id="317" w:name="OLE_LINK2392"/>
      <w:bookmarkStart w:id="318" w:name="OLE_LINK2499"/>
      <w:bookmarkStart w:id="319" w:name="OLE_LINK2782"/>
      <w:bookmarkStart w:id="320" w:name="OLE_LINK2783"/>
      <w:bookmarkStart w:id="321" w:name="OLE_LINK2667"/>
      <w:bookmarkStart w:id="322" w:name="OLE_LINK2668"/>
      <w:bookmarkStart w:id="323" w:name="OLE_LINK2766"/>
      <w:bookmarkStart w:id="324" w:name="OLE_LINK3008"/>
      <w:bookmarkStart w:id="325" w:name="OLE_LINK3156"/>
      <w:bookmarkStart w:id="326" w:name="OLE_LINK3303"/>
      <w:bookmarkStart w:id="327" w:name="OLE_LINK3304"/>
      <w:bookmarkStart w:id="328" w:name="OLE_LINK2689"/>
      <w:bookmarkStart w:id="329" w:name="OLE_LINK2588"/>
      <w:bookmarkStart w:id="330" w:name="OLE_LINK2769"/>
      <w:bookmarkStart w:id="331" w:name="OLE_LINK3019"/>
      <w:bookmarkStart w:id="332" w:name="OLE_LINK3020"/>
      <w:proofErr w:type="gramEnd"/>
      <w:r w:rsidRPr="00FF71A2">
        <w:rPr>
          <w:rFonts w:ascii="Book Antiqua" w:hAnsi="Book Antiqua"/>
          <w:kern w:val="0"/>
          <w:sz w:val="24"/>
          <w:szCs w:val="24"/>
          <w:lang w:eastAsia="zh-CN"/>
        </w:rPr>
        <w:t xml:space="preserve"> </w:t>
      </w:r>
      <w:r w:rsidRPr="00FF71A2">
        <w:rPr>
          <w:rFonts w:ascii="Book Antiqua" w:hAnsi="Book Antiqua"/>
          <w:i/>
          <w:sz w:val="24"/>
        </w:rPr>
        <w:t xml:space="preserve">World J </w:t>
      </w:r>
      <w:proofErr w:type="spellStart"/>
      <w:r w:rsidRPr="00FF71A2">
        <w:rPr>
          <w:rFonts w:ascii="Book Antiqua" w:hAnsi="Book Antiqua"/>
          <w:i/>
          <w:sz w:val="24"/>
        </w:rPr>
        <w:t>Gastroenterol</w:t>
      </w:r>
      <w:proofErr w:type="spellEnd"/>
      <w:r w:rsidRPr="00FF71A2">
        <w:rPr>
          <w:rFonts w:ascii="Book Antiqua" w:hAnsi="Book Antiqua"/>
          <w:sz w:val="24"/>
        </w:rPr>
        <w:t xml:space="preserve"> </w:t>
      </w:r>
      <w:bookmarkEnd w:id="295"/>
      <w:bookmarkEnd w:id="296"/>
      <w:r w:rsidRPr="00FF71A2">
        <w:rPr>
          <w:rFonts w:ascii="Book Antiqua" w:hAnsi="Book Antiqua"/>
          <w:sz w:val="24"/>
        </w:rPr>
        <w:t xml:space="preserve">2013;  </w:t>
      </w:r>
    </w:p>
    <w:p w:rsidR="00686EC3" w:rsidRPr="00FF71A2" w:rsidRDefault="00686EC3" w:rsidP="00A86DAB">
      <w:pPr>
        <w:pStyle w:val="p0"/>
        <w:adjustRightInd w:val="0"/>
        <w:snapToGrid w:val="0"/>
        <w:spacing w:line="360" w:lineRule="auto"/>
        <w:jc w:val="both"/>
        <w:rPr>
          <w:rFonts w:ascii="Book Antiqua" w:hAnsi="Book Antiqua"/>
          <w:sz w:val="24"/>
          <w:szCs w:val="24"/>
        </w:rPr>
      </w:pPr>
      <w:bookmarkStart w:id="333" w:name="OLE_LINK404"/>
      <w:bookmarkStart w:id="334" w:name="OLE_LINK405"/>
      <w:bookmarkStart w:id="335" w:name="OLE_LINK406"/>
      <w:bookmarkStart w:id="336" w:name="OLE_LINK407"/>
      <w:bookmarkStart w:id="337" w:name="OLE_LINK629"/>
      <w:bookmarkStart w:id="338" w:name="OLE_LINK630"/>
      <w:bookmarkStart w:id="339" w:name="OLE_LINK1908"/>
      <w:bookmarkStart w:id="340" w:name="OLE_LINK1864"/>
      <w:bookmarkStart w:id="341" w:name="OLE_LINK2809"/>
      <w:bookmarkStart w:id="342" w:name="OLE_LINK2930"/>
      <w:bookmarkStart w:id="343" w:name="OLE_LINK2296"/>
      <w:bookmarkStart w:id="344" w:name="OLE_LINK2297"/>
      <w:bookmarkStart w:id="345" w:name="OLE_LINK401"/>
      <w:bookmarkStart w:id="346" w:name="OLE_LINK402"/>
      <w:bookmarkStart w:id="347" w:name="OLE_LINK99"/>
      <w:bookmarkStart w:id="348" w:name="OLE_LINK100"/>
      <w:bookmarkStart w:id="349" w:name="OLE_LINK271"/>
      <w:bookmarkStart w:id="350" w:name="OLE_LINK272"/>
      <w:bookmarkStart w:id="351" w:name="OLE_LINK300"/>
      <w:bookmarkStart w:id="352" w:name="OLE_LINK302"/>
      <w:bookmarkStart w:id="353" w:name="OLE_LINK1824"/>
      <w:bookmarkStart w:id="354" w:name="OLE_LINK1825"/>
      <w:bookmarkStart w:id="355" w:name="OLE_LINK1945"/>
      <w:bookmarkStart w:id="356" w:name="OLE_LINK1826"/>
      <w:bookmarkStart w:id="357" w:name="OLE_LINK1921"/>
      <w:bookmarkStart w:id="358" w:name="OLE_LINK1912"/>
      <w:bookmarkStart w:id="359" w:name="OLE_LINK1974"/>
      <w:bookmarkStart w:id="360" w:name="OLE_LINK1975"/>
      <w:bookmarkStart w:id="361" w:name="OLE_LINK1946"/>
      <w:bookmarkStart w:id="362" w:name="OLE_LINK1998"/>
      <w:bookmarkStart w:id="363" w:name="OLE_LINK2000"/>
      <w:bookmarkStart w:id="364" w:name="OLE_LINK1944"/>
      <w:bookmarkStart w:id="365" w:name="OLE_LINK2001"/>
      <w:bookmarkStart w:id="366" w:name="OLE_LINK2307"/>
      <w:bookmarkStart w:id="367" w:name="OLE_LINK2453"/>
      <w:bookmarkStart w:id="368" w:name="OLE_LINK2454"/>
      <w:bookmarkStart w:id="369" w:name="OLE_LINK2228"/>
      <w:bookmarkStart w:id="370" w:name="OLE_LINK2346"/>
      <w:bookmarkStart w:id="371" w:name="OLE_LINK2389"/>
      <w:bookmarkStart w:id="372" w:name="OLE_LINK2550"/>
      <w:bookmarkStart w:id="373" w:name="OLE_LINK2551"/>
      <w:bookmarkStart w:id="374" w:name="OLE_LINK2394"/>
      <w:bookmarkStart w:id="375" w:name="OLE_LINK2860"/>
      <w:bookmarkStart w:id="376" w:name="OLE_LINK2644"/>
      <w:bookmarkStart w:id="377" w:name="OLE_LINK2879"/>
      <w:bookmarkStart w:id="378" w:name="OLE_LINK2880"/>
      <w:bookmarkStart w:id="379" w:name="OLE_LINK2966"/>
      <w:bookmarkStart w:id="380" w:name="OLE_LINK2967"/>
      <w:bookmarkStart w:id="381" w:name="OLE_LINK2589"/>
      <w:bookmarkStart w:id="382" w:name="OLE_LINK2590"/>
      <w:bookmarkStart w:id="383" w:name="OLE_LINK206"/>
      <w:bookmarkStart w:id="384" w:name="OLE_LINK449"/>
      <w:bookmarkStart w:id="385" w:name="OLE_LINK450"/>
      <w:bookmarkStart w:id="386" w:name="OLE_LINK456"/>
      <w:bookmarkStart w:id="387" w:name="OLE_LINK705"/>
      <w:bookmarkStart w:id="388" w:name="OLE_LINK522"/>
      <w:bookmarkStart w:id="389" w:name="OLE_LINK621"/>
      <w:bookmarkStart w:id="390" w:name="OLE_LINK1242"/>
      <w:bookmarkStart w:id="391" w:name="OLE_LINK1102"/>
      <w:bookmarkStart w:id="392" w:name="OLE_LINK1103"/>
      <w:bookmarkStart w:id="393" w:name="OLE_LINK1546"/>
      <w:bookmarkStart w:id="394" w:name="OLE_LINK2014"/>
      <w:bookmarkStart w:id="395" w:name="OLE_LINK2015"/>
      <w:bookmarkStart w:id="396" w:name="OLE_LINK2138"/>
      <w:bookmarkStart w:id="397" w:name="OLE_LINK2139"/>
      <w:bookmarkStart w:id="398" w:name="OLE_LINK2202"/>
      <w:bookmarkStart w:id="399" w:name="OLE_LINK2203"/>
      <w:bookmarkStart w:id="400" w:name="OLE_LINK2205"/>
      <w:bookmarkStart w:id="401" w:name="OLE_LINK2206"/>
      <w:bookmarkStart w:id="402" w:name="OLE_LINK2485"/>
      <w:bookmarkStart w:id="403" w:name="OLE_LINK2398"/>
      <w:bookmarkEnd w:id="297"/>
      <w:bookmarkEnd w:id="298"/>
      <w:bookmarkEnd w:id="299"/>
      <w:bookmarkEnd w:id="300"/>
      <w:bookmarkEnd w:id="301"/>
      <w:r w:rsidRPr="00FF71A2">
        <w:rPr>
          <w:rFonts w:ascii="Book Antiqua" w:hAnsi="Book Antiqua"/>
          <w:b/>
          <w:bCs/>
          <w:sz w:val="24"/>
          <w:szCs w:val="24"/>
        </w:rPr>
        <w:t>Available from:</w:t>
      </w:r>
      <w:r w:rsidRPr="00FF71A2">
        <w:rPr>
          <w:rFonts w:ascii="Book Antiqua" w:hAnsi="Book Antiqua"/>
          <w:sz w:val="24"/>
          <w:szCs w:val="24"/>
        </w:rPr>
        <w:t xml:space="preserve"> </w:t>
      </w:r>
      <w:bookmarkEnd w:id="333"/>
      <w:bookmarkEnd w:id="334"/>
      <w:r w:rsidRPr="00FF71A2">
        <w:rPr>
          <w:rFonts w:ascii="Book Antiqua" w:hAnsi="Book Antiqua"/>
          <w:color w:val="000000"/>
          <w:sz w:val="24"/>
          <w:szCs w:val="24"/>
        </w:rPr>
        <w:t>URL:</w:t>
      </w:r>
      <w:bookmarkEnd w:id="335"/>
      <w:bookmarkEnd w:id="336"/>
      <w:bookmarkEnd w:id="337"/>
      <w:bookmarkEnd w:id="338"/>
      <w:bookmarkEnd w:id="339"/>
      <w:bookmarkEnd w:id="340"/>
      <w:bookmarkEnd w:id="341"/>
      <w:bookmarkEnd w:id="342"/>
      <w:r w:rsidRPr="00FF71A2">
        <w:rPr>
          <w:rFonts w:ascii="Book Antiqua" w:hAnsi="Book Antiqua"/>
          <w:color w:val="000000"/>
          <w:sz w:val="24"/>
          <w:szCs w:val="24"/>
        </w:rPr>
        <w:t xml:space="preserve"> </w:t>
      </w:r>
      <w:bookmarkEnd w:id="343"/>
      <w:bookmarkEnd w:id="344"/>
      <w:r w:rsidRPr="00FF71A2">
        <w:rPr>
          <w:rFonts w:ascii="Book Antiqua" w:hAnsi="Book Antiqua"/>
          <w:color w:val="000000"/>
          <w:sz w:val="24"/>
          <w:szCs w:val="24"/>
        </w:rPr>
        <w:t>http://</w:t>
      </w:r>
      <w:bookmarkEnd w:id="345"/>
      <w:bookmarkEnd w:id="346"/>
      <w:r w:rsidRPr="00FF71A2">
        <w:rPr>
          <w:rFonts w:ascii="Book Antiqua" w:hAnsi="Book Antiqua"/>
          <w:color w:val="000000"/>
          <w:sz w:val="24"/>
          <w:szCs w:val="24"/>
        </w:rPr>
        <w:t xml:space="preserve">www.wjgnet.com/esps/  </w:t>
      </w:r>
    </w:p>
    <w:p w:rsidR="00686EC3" w:rsidRPr="00FF71A2" w:rsidRDefault="00686EC3" w:rsidP="00A86DAB">
      <w:pPr>
        <w:wordWrap/>
        <w:snapToGrid w:val="0"/>
        <w:spacing w:line="360" w:lineRule="auto"/>
        <w:rPr>
          <w:rFonts w:ascii="Book Antiqua" w:hAnsi="Book Antiqua"/>
          <w:sz w:val="24"/>
          <w:szCs w:val="24"/>
          <w:lang w:eastAsia="zh-CN"/>
        </w:rPr>
      </w:pPr>
      <w:bookmarkStart w:id="404" w:name="OLE_LINK399"/>
      <w:bookmarkStart w:id="405" w:name="OLE_LINK400"/>
      <w:bookmarkStart w:id="406" w:name="OLE_LINK494"/>
      <w:bookmarkStart w:id="407" w:name="OLE_LINK495"/>
      <w:bookmarkStart w:id="408" w:name="OLE_LINK607"/>
      <w:bookmarkStart w:id="409" w:name="OLE_LINK608"/>
      <w:bookmarkStart w:id="410" w:name="OLE_LINK609"/>
      <w:bookmarkStart w:id="411" w:name="OLE_LINK727"/>
      <w:bookmarkStart w:id="412" w:name="OLE_LINK853"/>
      <w:bookmarkStart w:id="413" w:name="OLE_LINK585"/>
      <w:bookmarkStart w:id="414" w:name="OLE_LINK689"/>
      <w:bookmarkStart w:id="415" w:name="OLE_LINK539"/>
      <w:bookmarkEnd w:id="302"/>
      <w:bookmarkEnd w:id="303"/>
      <w:bookmarkEnd w:id="304"/>
      <w:bookmarkEnd w:id="347"/>
      <w:bookmarkEnd w:id="348"/>
      <w:bookmarkEnd w:id="349"/>
      <w:bookmarkEnd w:id="350"/>
      <w:bookmarkEnd w:id="351"/>
      <w:bookmarkEnd w:id="352"/>
      <w:r w:rsidRPr="00FF71A2">
        <w:rPr>
          <w:rFonts w:ascii="Book Antiqua" w:hAnsi="Book Antiqua"/>
          <w:b/>
          <w:bCs/>
          <w:sz w:val="24"/>
          <w:szCs w:val="24"/>
        </w:rPr>
        <w:t xml:space="preserve">DOI: </w:t>
      </w:r>
      <w:r w:rsidRPr="00FF71A2">
        <w:rPr>
          <w:rFonts w:ascii="Book Antiqua" w:hAnsi="Book Antiqua"/>
          <w:bCs/>
          <w:sz w:val="24"/>
          <w:szCs w:val="24"/>
        </w:rPr>
        <w:t>http://dx.doi.org/10.3748/wjg.v19.i0.0000</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rsidR="00686EC3" w:rsidRPr="00FF71A2" w:rsidRDefault="00686EC3" w:rsidP="005C0CE5">
      <w:pPr>
        <w:widowControl/>
        <w:wordWrap/>
        <w:autoSpaceDE/>
        <w:autoSpaceDN/>
        <w:snapToGrid w:val="0"/>
        <w:spacing w:line="360" w:lineRule="auto"/>
        <w:rPr>
          <w:rFonts w:ascii="Book Antiqua" w:hAnsi="Book Antiqua"/>
          <w:sz w:val="24"/>
          <w:szCs w:val="24"/>
          <w:lang w:eastAsia="zh-CN"/>
        </w:rPr>
      </w:pPr>
    </w:p>
    <w:p w:rsidR="00686EC3" w:rsidRPr="00FF71A2" w:rsidRDefault="00686EC3" w:rsidP="005C0CE5">
      <w:pPr>
        <w:widowControl/>
        <w:wordWrap/>
        <w:autoSpaceDE/>
        <w:autoSpaceDN/>
        <w:snapToGrid w:val="0"/>
        <w:spacing w:line="360" w:lineRule="auto"/>
        <w:rPr>
          <w:rFonts w:ascii="Book Antiqua" w:hAnsi="Book Antiqua"/>
          <w:sz w:val="24"/>
          <w:szCs w:val="24"/>
          <w:lang w:eastAsia="zh-CN"/>
        </w:rPr>
      </w:pPr>
    </w:p>
    <w:p w:rsidR="00686EC3" w:rsidRPr="00FF71A2" w:rsidRDefault="00686EC3" w:rsidP="005C0CE5">
      <w:pPr>
        <w:widowControl/>
        <w:wordWrap/>
        <w:autoSpaceDE/>
        <w:autoSpaceDN/>
        <w:snapToGrid w:val="0"/>
        <w:spacing w:line="360" w:lineRule="auto"/>
        <w:rPr>
          <w:rFonts w:ascii="Book Antiqua" w:eastAsia="Malgun Gothic" w:hAnsi="Book Antiqua"/>
          <w:sz w:val="24"/>
          <w:szCs w:val="24"/>
        </w:rPr>
      </w:pPr>
      <w:r w:rsidRPr="00FF71A2">
        <w:rPr>
          <w:rFonts w:ascii="Book Antiqua" w:eastAsia="HYSinMyeongJo-Medium" w:hAnsi="Book Antiqua"/>
          <w:b/>
          <w:kern w:val="0"/>
          <w:sz w:val="24"/>
          <w:szCs w:val="24"/>
        </w:rPr>
        <w:t>INTRODUCTION</w:t>
      </w:r>
    </w:p>
    <w:p w:rsidR="00686EC3" w:rsidRPr="00FF71A2" w:rsidRDefault="00686EC3" w:rsidP="00A86DAB">
      <w:pPr>
        <w:wordWrap/>
        <w:snapToGrid w:val="0"/>
        <w:spacing w:line="360" w:lineRule="auto"/>
        <w:rPr>
          <w:rFonts w:ascii="Book Antiqua" w:hAnsi="Book Antiqua"/>
          <w:sz w:val="24"/>
          <w:szCs w:val="24"/>
        </w:rPr>
      </w:pPr>
      <w:r w:rsidRPr="00FF71A2">
        <w:rPr>
          <w:rFonts w:ascii="Book Antiqua" w:hAnsi="Book Antiqua"/>
          <w:sz w:val="24"/>
          <w:szCs w:val="24"/>
        </w:rPr>
        <w:t>Liver cancer is one of the leading causes of cancer deaths, particularly in men and developing countries. In 2008, the worldwide incidence and the number of deaths from liver cancer were estimated to be 748300 and 695900,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{"citationID":"5uivuoq54","properties":{"formattedCitation":"{\\rtf \\super [1]\\nosupersub{}}","plainCitation":"[1]"},"citationItems":[{"id":136,"uris":["http://zotero.org/users/260157/items/TP82SAUJ"],"uri":["http://zotero.org/users/260157/items/TP82SAUJ"],"itemData":{"id":136,"type":"article-journal","title":"Global cancer statistics","container-title":"CA: A Cancer Journal for Clinicians","page":"69-90","volume":"61","issue":"2","source":"NCBI PubMed","abstract":"The global burden of cancer continues to increase largely because of the aging and growth of the world population alongside an increasing adoption of cancer-causing behaviors, particularly smoking, in economically developing countries. Based on the GLOBOCAN 2008 estimates, about 12.7 million cancer cases and 7.6 million cancer deaths are estimated to have occurred in 2008; of these, 56% of the cases and 64% of the deaths occurred in the economically developing world. Breast cancer is the most frequently diagnosed cancer and the leading cause of cancer death among females, accounting for 23% of the total cancer cases and 14% of the cancer deaths. Lung cancer is the leading cancer site in males, comprising 17% of the total new cancer cases and 23% of the total cancer deaths. Breast cancer is now also the leading cause of cancer death among females in economically developing countries, a shift from the previous decade during which the most common cause of cancer death was cervical cancer. Further, the mortality burden for lung cancer among females in developing countries is as high as the burden for cervical cancer, with each accounting for 11% of the total female cancer deaths. Although overall cancer incidence rates in the developing world are half those seen in the developed world in both sexes, the overall cancer mortality rates are generally similar. Cancer survival tends to be poorer in developing countries, most likely because of a combination of a late stage at diagnosis and limited access to timely and standard treatment. A substantial proportion of the worldwide burden of cancer could be prevented through the application of existing cancer control knowledge and by implementing programs for tobacco control, vaccination (for liver and cervical cancers), and early detection and treatment, as well as public health campaigns promoting physical activity and a healthier dietary intake. Clinicians, public health professionals, and policy makers can play an active role in accelerating the application of such interventions globally. CA Cancer J Clin 2011. © 2011 American Cancer Society, Inc.","DOI":"10.3322/caac.20107","ISSN":"1542-4863","note":"PMID: 21296855","journalAbbreviation":"CA Cancer J Clin","author":[{"family":"Jemal","given":"Ahmedin"},{"family":"Bray","given":"Freddie"},{"family":"Center","given":"Melissa M"},{"family":"Ferlay","given":"Jacques"},{"family":"Ward","given":"Elizabeth"},{"family":"Forman","given":"David"}],"issued":{"date-parts":[["2011",4]]},"accessed":{"date-parts":[["2011",3,24]]},"PMID":"21296855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w:t>
      </w:r>
      <w:r w:rsidRPr="00FF71A2">
        <w:rPr>
          <w:rFonts w:ascii="Book Antiqua" w:hAnsi="Book Antiqua"/>
          <w:sz w:val="24"/>
          <w:szCs w:val="24"/>
        </w:rPr>
        <w:fldChar w:fldCharType="end"/>
      </w:r>
      <w:r w:rsidRPr="00FF71A2">
        <w:rPr>
          <w:rFonts w:ascii="Book Antiqua" w:hAnsi="Book Antiqua"/>
          <w:sz w:val="24"/>
          <w:szCs w:val="24"/>
        </w:rPr>
        <w:t>. Additionally, the liver is a frequent metastatic site of almost all cancers, and metastatic liver cancer is much more common than primary liver cancer</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{"citationID":"XRWdHJXz","properties":{"formattedCitation":"{\\rtf \\super [2]\\nosupersub{}}","plainCitation":"[2]"},"citationItems":[{"id":480,"uris":["http://zotero.org/users/260157/items/Q4AGFAX5"],"uri":["http://zotero.org/users/260157/items/Q4AGFAX5"],"itemData":{"id":480,"type":"article-journal","title":"Epidemiology of Primary and Secondary Liver Cancers","container-title":"Seminars in Interventional Radiology","page":"47-63","volume":"23","issue":"1","source":"PubMed Central","abstract":"Primary liver cancer is the sixth most common cancer worldwide with a wide geographic distribution. The incidence of primary liver cancer is increasing and there is still a higher prevalence in developing countries. Early recognition remains an obstacle and lack of it results in poor outcomes for hepatocellular carcinoma (HCC), the most prevalent primary liver cancer, and cholangiocarcinoma. The most common risk factors associated with HCC are hepatitis B and chronic hepatitis C infections, alcohol use, smoking, and aflatoxin exposure. Emerging risk factors such as obesity might play an important role in the future because of the increasing prevalence of this condition.","DOI":"10.1055/s-2006-939841","ISSN":"0739-9529","note":"PMID: 21326720\nPMCID: PMC3036307","journalAbbreviation":"Semin Intervent Radiol","author":[{"family":"Ananthakrishnan","given":"Ashwin"},{"family":"Gogineni","given":"Veena"},{"family":"Saeian","given":"Kia"}],"issued":{"date-parts":[["2006",3]]},"accessed":{"date-parts":[["2013",7,15]]},"PMID":"21326720"}}],"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A86DAB">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For primary liver cancer, the curative treatment is surgical resection and/or interventional treatment when the disease is in an early stage. Thus, early diagnosis, accurate staging, and appropriate evaluation of tumor characteristics are of utmost importance to cure the disease. In case of </w:t>
      </w:r>
      <w:proofErr w:type="spellStart"/>
      <w:r w:rsidRPr="00FF71A2">
        <w:rPr>
          <w:rFonts w:ascii="Book Antiqua" w:hAnsi="Book Antiqua"/>
          <w:sz w:val="24"/>
          <w:szCs w:val="24"/>
        </w:rPr>
        <w:t>unresectable</w:t>
      </w:r>
      <w:proofErr w:type="spellEnd"/>
      <w:r w:rsidRPr="00FF71A2">
        <w:rPr>
          <w:rFonts w:ascii="Book Antiqua" w:hAnsi="Book Antiqua"/>
          <w:sz w:val="24"/>
          <w:szCs w:val="24"/>
        </w:rPr>
        <w:t xml:space="preserve"> disease, liver transplantation can be another option for cure if the tumor is confined to the liver. However, because donor organ supply is very limited, adequate recipients should be selected meticulously; currently the Milan criteria are most commonly used for candidate selection in liver transplantation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{"citationID":"mhjk5m5d9","properties":{"formattedCitation":"{\\rtf \\super [3]\\nosupersub{}}","plainCitation":"[3]"},"citationItems":[{"id":488,"uris":["http://zotero.org/users/260157/items/V99ARICB"],"uri":["http://zotero.org/users/260157/items/V99ARICB"],"itemData":{"id":488,"type":"article-journal","title":"Liver transplantation for the treatment of small hepatocellular carcinomas in patients with cirrhosis","container-title":"The New England journal of medicine","page":"693-699","volume":"334","issue":"11","source":"NCBI PubMed","abstract":"BACKGROUND: The role of orthotopic liver transplantation in the treatment of patients with cirrhosis and hepatocellular carcinoma is controversial, and determining which patients are likely to have a good outcome after liver transplantation is difficult.\nMETHODS: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transplantation.\nRESULTS: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survival.\nCONCLUSIONS: Liver transplantation is an effective treatment for small, unresectable hepatocellular carcinomas in patients with cirrhosis.","DOI":"10.1056/NEJM199603143341104","ISSN":"0028-4793","note":"PMID: 8594428","journalAbbreviation":"N. Engl. J. Med.","language":"eng","author":[{"family":"Mazzaferro","given":"V"},{"family":"Regalia","given":"E"},{"family":"Doci","given":"R"},{"family":"Andreola","given":"S"},{"family":"Pulvirenti","given":"A"},{"family":"Bozzetti","given":"F"},{"family":"Montalto","given":"F"},{"family":"Ammatuna","given":"M"},{"family":"Morabito","given":"A"},{"family":"Gennari","given":"L"}],"issued":{"date-parts":[["1996",3,14]]},"PMID":"8594428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w:t>
      </w:r>
      <w:r w:rsidRPr="00FF71A2">
        <w:rPr>
          <w:rFonts w:ascii="Book Antiqua" w:hAnsi="Book Antiqua"/>
          <w:sz w:val="24"/>
          <w:szCs w:val="24"/>
        </w:rPr>
        <w:fldChar w:fldCharType="end"/>
      </w:r>
      <w:r w:rsidRPr="00FF71A2">
        <w:rPr>
          <w:rFonts w:ascii="Book Antiqua" w:hAnsi="Book Antiqua"/>
          <w:sz w:val="24"/>
          <w:szCs w:val="24"/>
        </w:rPr>
        <w:t>. In addition to accurate diagnosis and staging, pre- and postoperative functional evaluations are also required for successful transplantation.</w:t>
      </w:r>
    </w:p>
    <w:p w:rsidR="00686EC3" w:rsidRPr="00FF71A2" w:rsidRDefault="00686EC3" w:rsidP="00A86DAB">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In diagnosis and evaluation of liver malignancy, ultrasonography (USG) and computed tomography (CT) have been widely used as conventional imaging modalities, and recently, magnetic resonance imaging (MRI) is increasingly used </w:t>
      </w:r>
      <w:r w:rsidRPr="00FF71A2">
        <w:rPr>
          <w:rFonts w:ascii="Book Antiqua" w:hAnsi="Book Antiqua"/>
          <w:sz w:val="24"/>
          <w:szCs w:val="24"/>
        </w:rPr>
        <w:lastRenderedPageBreak/>
        <w:t xml:space="preserve">with a strength of high image contrast in the soft tissue. These imaging methods are based on structural changes, and can show mass lesions in primary or metastatic sites. In contrast, nuclear imaging methods including gamma camera scan, single photon emission computed tomography (SPECT), and positron emission tomography (PET) target specific physiological or molecular processes, and can show functional and biological features such as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function, viability, and metabolic activity of tumors.</w:t>
      </w:r>
    </w:p>
    <w:p w:rsidR="00686EC3" w:rsidRPr="00FF71A2" w:rsidRDefault="00686EC3" w:rsidP="00A86DAB">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Currently, </w:t>
      </w:r>
      <w:r w:rsidRPr="00FF71A2">
        <w:rPr>
          <w:rFonts w:ascii="Book Antiqua" w:hAnsi="Book Antiqua"/>
          <w:sz w:val="24"/>
          <w:szCs w:val="24"/>
          <w:vertAlign w:val="superscript"/>
        </w:rPr>
        <w:t>18</w:t>
      </w:r>
      <w:r w:rsidRPr="00FF71A2">
        <w:rPr>
          <w:rFonts w:ascii="Book Antiqua" w:hAnsi="Book Antiqua"/>
          <w:sz w:val="24"/>
          <w:szCs w:val="24"/>
        </w:rPr>
        <w:t xml:space="preserve">F-fluorodeoxyglucose (FDG) PET is the most widely used nuclear imaging for management of liver malignancy. FDG PET shows cellular glucose metabolism, which is usually enhanced in malignant tissues, and it can be used for sensitive detection and characterization of tumors. Additionally, as FDG PET can cover the whole body with a single scan, it is valuable in detection of metastatic lesions in the whole body. As well as initial staging and characterization, FDG PET is now widely used in response evaluation after </w:t>
      </w:r>
      <w:proofErr w:type="spellStart"/>
      <w:r w:rsidRPr="00FF71A2">
        <w:rPr>
          <w:rFonts w:ascii="Book Antiqua" w:hAnsi="Book Antiqua"/>
          <w:sz w:val="24"/>
          <w:szCs w:val="24"/>
        </w:rPr>
        <w:t>transarterial</w:t>
      </w:r>
      <w:proofErr w:type="spellEnd"/>
      <w:r w:rsidRPr="00FF71A2">
        <w:rPr>
          <w:rFonts w:ascii="Book Antiqua" w:hAnsi="Book Antiqua"/>
          <w:sz w:val="24"/>
          <w:szCs w:val="24"/>
        </w:rPr>
        <w:t xml:space="preserve"> chemoembolization (TACE), radiofrequency ablation (RFA) and chemotherapy. In addition to FDG, other imaging radiopharmaceuticals targeting fatty acid metabolism or nucleotide synthesis are also used in recent clinical practice for liver cancer.</w:t>
      </w:r>
    </w:p>
    <w:p w:rsidR="00686EC3" w:rsidRPr="00FF71A2" w:rsidRDefault="00686EC3" w:rsidP="009E4E33">
      <w:pPr>
        <w:wordWrap/>
        <w:snapToGrid w:val="0"/>
        <w:spacing w:line="360" w:lineRule="auto"/>
        <w:ind w:firstLineChars="100" w:firstLine="240"/>
        <w:rPr>
          <w:rFonts w:ascii="Book Antiqua" w:hAnsi="Book Antiqua"/>
          <w:sz w:val="24"/>
          <w:szCs w:val="24"/>
        </w:rPr>
      </w:pP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another new field of nuclear imaging, is a recently suggested concept that means simultaneous diagnosis and therapy with a common mechanism. In liver cancer, </w:t>
      </w:r>
      <w:proofErr w:type="spellStart"/>
      <w:r w:rsidRPr="00FF71A2">
        <w:rPr>
          <w:rFonts w:ascii="Book Antiqua" w:hAnsi="Book Antiqua"/>
          <w:sz w:val="24"/>
          <w:szCs w:val="24"/>
        </w:rPr>
        <w:t>transarterial</w:t>
      </w:r>
      <w:proofErr w:type="spellEnd"/>
      <w:r w:rsidRPr="00FF71A2">
        <w:rPr>
          <w:rFonts w:ascii="Book Antiqua" w:hAnsi="Book Antiqua"/>
          <w:sz w:val="24"/>
          <w:szCs w:val="24"/>
        </w:rPr>
        <w:t xml:space="preserve"> </w:t>
      </w:r>
      <w:proofErr w:type="spellStart"/>
      <w:r w:rsidRPr="00FF71A2">
        <w:rPr>
          <w:rFonts w:ascii="Book Antiqua" w:hAnsi="Book Antiqua"/>
          <w:sz w:val="24"/>
          <w:szCs w:val="24"/>
        </w:rPr>
        <w:t>radioembolization</w:t>
      </w:r>
      <w:proofErr w:type="spellEnd"/>
      <w:r w:rsidRPr="00FF71A2">
        <w:rPr>
          <w:rFonts w:ascii="Book Antiqua" w:hAnsi="Book Antiqua"/>
          <w:sz w:val="24"/>
          <w:szCs w:val="24"/>
        </w:rPr>
        <w:t xml:space="preserve"> (TARE) or selective internal radiotherapy (SIRT) is an example of </w:t>
      </w:r>
      <w:proofErr w:type="spellStart"/>
      <w:r w:rsidRPr="00FF71A2">
        <w:rPr>
          <w:rFonts w:ascii="Book Antiqua" w:hAnsi="Book Antiqua"/>
          <w:sz w:val="24"/>
          <w:szCs w:val="24"/>
        </w:rPr>
        <w:t>theragnosis</w:t>
      </w:r>
      <w:proofErr w:type="spellEnd"/>
      <w:r w:rsidRPr="00FF71A2">
        <w:rPr>
          <w:rFonts w:ascii="Book Antiqua" w:hAnsi="Book Antiqua"/>
          <w:sz w:val="24"/>
          <w:szCs w:val="24"/>
        </w:rPr>
        <w:t>, in which SPECT or PET is directly used for planning treatment and evaluating response.</w:t>
      </w:r>
    </w:p>
    <w:p w:rsidR="00686EC3" w:rsidRPr="00FF71A2" w:rsidRDefault="00686EC3" w:rsidP="009E4E33">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In this review, the clinical application of FDG and other PET imaging is discussed in terms of diagnostic efficacy in liver malignancy. Additionally, nuclear imaging is reviewed as a tool for candidate selection, and pre- and postoperative functional evaluation in liver surgery and transplantation. The </w:t>
      </w:r>
      <w:proofErr w:type="spellStart"/>
      <w:r w:rsidRPr="00FF71A2">
        <w:rPr>
          <w:rFonts w:ascii="Book Antiqua" w:hAnsi="Book Antiqua"/>
          <w:sz w:val="24"/>
          <w:szCs w:val="24"/>
        </w:rPr>
        <w:t>theragnostic</w:t>
      </w:r>
      <w:proofErr w:type="spellEnd"/>
      <w:r w:rsidRPr="00FF71A2">
        <w:rPr>
          <w:rFonts w:ascii="Book Antiqua" w:hAnsi="Book Antiqua"/>
          <w:sz w:val="24"/>
          <w:szCs w:val="24"/>
        </w:rPr>
        <w:t xml:space="preserve"> application of nuclear imaging and therapy is also discussed briefly.</w:t>
      </w:r>
    </w:p>
    <w:p w:rsidR="00686EC3" w:rsidRPr="00FF71A2" w:rsidRDefault="00686EC3" w:rsidP="005C0CE5">
      <w:pPr>
        <w:widowControl/>
        <w:wordWrap/>
        <w:autoSpaceDE/>
        <w:autoSpaceDN/>
        <w:snapToGrid w:val="0"/>
        <w:spacing w:line="360" w:lineRule="auto"/>
        <w:rPr>
          <w:rFonts w:ascii="Book Antiqua" w:hAnsi="Book Antiqua"/>
          <w:sz w:val="24"/>
          <w:szCs w:val="24"/>
        </w:rPr>
      </w:pPr>
      <w:r w:rsidRPr="00FF71A2">
        <w:rPr>
          <w:rFonts w:ascii="Book Antiqua" w:hAnsi="Book Antiqua"/>
          <w:sz w:val="24"/>
          <w:szCs w:val="24"/>
        </w:rPr>
        <w:br w:type="page"/>
      </w:r>
    </w:p>
    <w:p w:rsidR="00686EC3" w:rsidRPr="00FF71A2" w:rsidRDefault="00686EC3" w:rsidP="005C0CE5">
      <w:pPr>
        <w:widowControl/>
        <w:wordWrap/>
        <w:autoSpaceDE/>
        <w:autoSpaceDN/>
        <w:snapToGrid w:val="0"/>
        <w:spacing w:line="360" w:lineRule="auto"/>
        <w:rPr>
          <w:rFonts w:ascii="Book Antiqua" w:hAnsi="Book Antiqua"/>
          <w:b/>
          <w:sz w:val="24"/>
          <w:szCs w:val="24"/>
        </w:rPr>
      </w:pPr>
      <w:r w:rsidRPr="00FF71A2">
        <w:rPr>
          <w:rFonts w:ascii="Book Antiqua" w:hAnsi="Book Antiqua"/>
          <w:b/>
          <w:sz w:val="24"/>
          <w:szCs w:val="24"/>
        </w:rPr>
        <w:t>FDG PET IN EVALUATION OF LIVER MALIGNANCY</w:t>
      </w: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Principles of FDG PET</w:t>
      </w:r>
    </w:p>
    <w:p w:rsidR="00686EC3" w:rsidRPr="00FF71A2" w:rsidRDefault="00686EC3" w:rsidP="009E4E33">
      <w:pPr>
        <w:wordWrap/>
        <w:snapToGrid w:val="0"/>
        <w:spacing w:line="360" w:lineRule="auto"/>
        <w:rPr>
          <w:rFonts w:ascii="Book Antiqua" w:hAnsi="Book Antiqua"/>
          <w:sz w:val="24"/>
          <w:szCs w:val="24"/>
        </w:rPr>
      </w:pPr>
      <w:r w:rsidRPr="00FF71A2">
        <w:rPr>
          <w:rFonts w:ascii="Book Antiqua" w:hAnsi="Book Antiqua"/>
          <w:sz w:val="24"/>
          <w:szCs w:val="24"/>
        </w:rPr>
        <w:t xml:space="preserve">FDG is an analogue of glucose that is labeled with </w:t>
      </w:r>
      <w:r w:rsidRPr="00FF71A2">
        <w:rPr>
          <w:rFonts w:ascii="Book Antiqua" w:hAnsi="Book Antiqua"/>
          <w:sz w:val="24"/>
          <w:szCs w:val="24"/>
          <w:vertAlign w:val="superscript"/>
        </w:rPr>
        <w:t>18</w:t>
      </w:r>
      <w:r w:rsidRPr="00FF71A2">
        <w:rPr>
          <w:rFonts w:ascii="Book Antiqua" w:hAnsi="Book Antiqua"/>
          <w:sz w:val="24"/>
          <w:szCs w:val="24"/>
        </w:rPr>
        <w:t>F. In actively growing tumor cells, glucose metabolism is enhanced under various conditions, which is known as the Warburg effect. FDG is taken up by cells with the same mechanism as that of glucose, depending on glucose transporters and hexokinases. FDG that is not taken up by cells is rapidly removed b</w:t>
      </w:r>
      <w:r w:rsidRPr="00FF71A2">
        <w:rPr>
          <w:rFonts w:ascii="Book Antiqua" w:hAnsi="Book Antiqua"/>
          <w:color w:val="000000"/>
          <w:sz w:val="24"/>
          <w:szCs w:val="24"/>
        </w:rPr>
        <w:t xml:space="preserve">y renal excretory </w:t>
      </w:r>
      <w:proofErr w:type="gramStart"/>
      <w:r w:rsidRPr="00FF71A2">
        <w:rPr>
          <w:rFonts w:ascii="Book Antiqua" w:hAnsi="Book Antiqua"/>
          <w:color w:val="000000"/>
          <w:sz w:val="24"/>
          <w:szCs w:val="24"/>
        </w:rPr>
        <w:t>system</w:t>
      </w:r>
      <w:r w:rsidRPr="00FF71A2">
        <w:rPr>
          <w:rFonts w:ascii="Book Antiqua" w:hAnsi="Book Antiqua"/>
          <w:color w:val="000000"/>
          <w:sz w:val="24"/>
          <w:szCs w:val="24"/>
          <w:vertAlign w:val="superscript"/>
        </w:rPr>
        <w:t>[</w:t>
      </w:r>
      <w:proofErr w:type="gramEnd"/>
      <w:r w:rsidRPr="00FF71A2">
        <w:rPr>
          <w:rFonts w:ascii="Book Antiqua" w:hAnsi="Book Antiqua"/>
          <w:color w:val="000000"/>
          <w:sz w:val="24"/>
          <w:szCs w:val="24"/>
          <w:vertAlign w:val="superscript"/>
        </w:rPr>
        <w:t>4]</w:t>
      </w:r>
      <w:r w:rsidRPr="00FF71A2">
        <w:rPr>
          <w:rFonts w:ascii="Book Antiqua" w:hAnsi="Book Antiqua"/>
          <w:color w:val="000000"/>
          <w:sz w:val="24"/>
          <w:szCs w:val="24"/>
        </w:rPr>
        <w:t xml:space="preserve">. In addition to this biological decay, </w:t>
      </w:r>
      <w:r w:rsidRPr="00FF71A2">
        <w:rPr>
          <w:rFonts w:ascii="Book Antiqua" w:hAnsi="Book Antiqua"/>
          <w:color w:val="000000"/>
          <w:sz w:val="24"/>
          <w:szCs w:val="24"/>
          <w:vertAlign w:val="superscript"/>
        </w:rPr>
        <w:t>18</w:t>
      </w:r>
      <w:r w:rsidRPr="00FF71A2">
        <w:rPr>
          <w:rFonts w:ascii="Book Antiqua" w:hAnsi="Book Antiqua"/>
          <w:color w:val="000000"/>
          <w:sz w:val="24"/>
          <w:szCs w:val="24"/>
        </w:rPr>
        <w:t xml:space="preserve">F decays physically with a half-life of 110 min. Thus, effective radiation doses from routine FDG PET scan do not exceed 10 </w:t>
      </w:r>
      <w:proofErr w:type="spellStart"/>
      <w:r w:rsidRPr="00FF71A2">
        <w:rPr>
          <w:rFonts w:ascii="Book Antiqua" w:hAnsi="Book Antiqua"/>
          <w:color w:val="000000"/>
          <w:sz w:val="24"/>
          <w:szCs w:val="24"/>
        </w:rPr>
        <w:t>mSv</w:t>
      </w:r>
      <w:proofErr w:type="spellEnd"/>
      <w:r w:rsidRPr="00FF71A2">
        <w:rPr>
          <w:rFonts w:ascii="Book Antiqua" w:hAnsi="Book Antiqua"/>
          <w:color w:val="000000"/>
          <w:sz w:val="24"/>
          <w:szCs w:val="24"/>
        </w:rPr>
        <w:t>, even with a combined low-dose CT scan. The radiation dose from FDG PET/CT is usually not higher than that from a single whole-body diagnostic CT scan</w:t>
      </w:r>
      <w:r w:rsidRPr="00FF71A2">
        <w:rPr>
          <w:rFonts w:ascii="Book Antiqua" w:hAnsi="Book Antiqua"/>
          <w:color w:val="000000"/>
          <w:sz w:val="24"/>
          <w:szCs w:val="24"/>
        </w:rPr>
        <w:fldChar w:fldCharType="begin"/>
      </w:r>
      <w:r w:rsidRPr="00FF71A2">
        <w:rPr>
          <w:rFonts w:ascii="Book Antiqua" w:hAnsi="Book Antiqua"/>
          <w:color w:val="000000"/>
          <w:sz w:val="24"/>
          <w:szCs w:val="24"/>
        </w:rPr>
        <w:instrText xml:space="preserve"> ADDIN ZOTERO_ITEM CSL_CITATION {"citationID":"5i0VwW4Y","properties":{"formattedCitation":"{\\rtf \\super [4,5]\\nosupersub{}}","plainCitation":"[4,5]"},"citationItems":[{"id":489,"uris":["http://zotero.org/users/260157/items/VR6AM967"],"uri":["http://zotero.org/users/260157/items/VR6AM967"],"itemData":{"id":489,"type":"article-journal","title":"Radiation exposure of patients undergoing whole-body dual-modality 18F-FDG PET/CT examinations","container-title":"Journal of nuclear medicine: official publication, Society of Nuclear Medicine","page":"608-613","volume":"46","issue":"4","source":"NCBI PubMed","abstract":"We investigated radiation exposure of patients undergoing whole-body 18F-FDG PET/CT examinations at 4 hospitals equipped with different tomographs.\nMETHODS: Patient doses were estimated by using established dose coefficients for 18F-FDG and from thermoluminescent measurements performed on an anthropomorphic whole-body phantom.\nRESULTS: The most relevant difference between the protocols examined was the incorporation of CT as part of the combined PET/CT examination: Separate low-dose CT scans were acquired at 2 hospitals for attenuation correction of emission data in addition to a contrast-enhanced CT scan for diagnostic evaluation, whereas, at the other sites, contrast-enhanced CT scans were used for both purposes. Nevertheless, the effective dose per PET/CT examination was similar, about 25 mSv.\nCONCLUSION: The dosimetric concepts presented in this study provide a valuable tool for the optimization of whole-body 18F-FDG PET/CT protocols. Further reduction of patient exposure can be achieved by modifications to the existing hardware and software of PET/CT systems.","ISSN":"0161-5505","note":"PMID: 15809483","journalAbbreviation":"J. Nucl. Med.","language":"eng","author":[{"family":"Brix","given":"Gunnar"},{"family":"Lechel","given":"Ursula"},{"family":"Glatting","given":"Gerhard"},{"family":"Ziegler","given":"Sibylle I"},{"family":"Münzing","given":"Wolfgang"},{"family":"Müller","given":"Stefan P"},{"family":"Beyer","given":"Thomas"}],"issued":{"date-parts":[["2005",4]]},"PMID":"15809483"}},{"id":456,"uris":["http://zotero.org/users/260157/items/8RT553Z6"],"uri":["http://zotero.org/users/260157/items/8RT553Z6"],"itemData":{"id":456,"type":"article-journal","title":"Computed Tomography — An Increasing Source of Radiation Exposure","container-title":"New England Journal of Medicine","page":"2277-2284","volume":"357","issue":"22","source":"Taylor and Francis+NEJM","abstract":"The advent of computed tomography (CT) has revolutionized diagnostic radiology. Since the inception of CT in the 1970s, its use has increased rapidly. It is estimated that more than 62 million CT scans per year are currently obtained in the United States, including at least 4 million for children.1 By its nature, CT involves larger radiation doses than the more common, conventional x-ray imaging procedures (Table 1). We briefly review the nature of CT scanning and its main clinical applications, both in symptomatic patients and, in a more recent development, in the screening of asymptomatic patients. We focus on the . . .","DOI":"10.1056/NEJMra072149","ISSN":"0028-4793","note":"PMID: 18046031","author":[{"family":"Brenner","given":"David J."},{"family":"Hall","given":"Eric J."}],"issued":{"date-parts":[["2007"]]},"accessed":{"date-parts":[["2013",8,8]]},"PMID":"18046031"}}],"schema":"https://github.com/citation-style-language/schema/raw/master/csl-citation.json"} </w:instrText>
      </w:r>
      <w:r w:rsidRPr="00FF71A2">
        <w:rPr>
          <w:rFonts w:ascii="Book Antiqua" w:hAnsi="Book Antiqua"/>
          <w:color w:val="000000"/>
          <w:sz w:val="24"/>
          <w:szCs w:val="24"/>
        </w:rPr>
        <w:fldChar w:fldCharType="separate"/>
      </w:r>
      <w:r w:rsidRPr="00FF71A2">
        <w:rPr>
          <w:rFonts w:ascii="Book Antiqua" w:hAnsi="Book Antiqua"/>
          <w:color w:val="000000"/>
          <w:kern w:val="0"/>
          <w:sz w:val="24"/>
          <w:szCs w:val="24"/>
          <w:vertAlign w:val="superscript"/>
        </w:rPr>
        <w:t>[5,6]</w:t>
      </w:r>
      <w:r w:rsidRPr="00FF71A2">
        <w:rPr>
          <w:rFonts w:ascii="Book Antiqua" w:hAnsi="Book Antiqua"/>
          <w:color w:val="000000"/>
          <w:sz w:val="24"/>
          <w:szCs w:val="24"/>
        </w:rPr>
        <w:fldChar w:fldCharType="end"/>
      </w:r>
      <w:r w:rsidRPr="00FF71A2">
        <w:rPr>
          <w:rFonts w:ascii="Book Antiqua" w:hAnsi="Book Antiqua"/>
          <w:color w:val="000000"/>
          <w:sz w:val="24"/>
          <w:szCs w:val="24"/>
        </w:rPr>
        <w:t>. Also, FDG is a very safe radiopharmaceutical that has caused no pharmacological adverse reaction in tens of thousands of cases of human administrations</w:t>
      </w:r>
      <w:r w:rsidRPr="00FF71A2">
        <w:rPr>
          <w:rFonts w:ascii="Book Antiqua" w:hAnsi="Book Antiqua"/>
          <w:color w:val="000000"/>
          <w:sz w:val="24"/>
          <w:szCs w:val="24"/>
        </w:rPr>
        <w:fldChar w:fldCharType="begin"/>
      </w:r>
      <w:r w:rsidRPr="00FF71A2">
        <w:rPr>
          <w:rFonts w:ascii="Book Antiqua" w:hAnsi="Book Antiqua"/>
          <w:color w:val="000000"/>
          <w:sz w:val="24"/>
          <w:szCs w:val="24"/>
        </w:rPr>
        <w:instrText xml:space="preserve"> ADDIN ZOTERO_ITEM CSL_CITATION {"citationID":"2g94272cii","properties":{"formattedCitation":"{\\rtf \\super [6]\\nosupersub{}}","plainCitation":"[6]"},"citationItems":[{"id":484,"uris":["http://zotero.org/users/260157/items/T8U7GZBA"],"uri":["http://zotero.org/users/260157/items/T8U7GZBA"],"itemData":{"id":484,"type":"article-journal","title":"Prevalence of adverse reactions to positron emitting radiopharmaceuticals in nuclear medicine. Pharmacopeia Committee of the Society of Nuclear Medicine","container-title":"Journal of nuclear medicine: official publication, Society of Nuclear Medicine","page":"2190-2192","volume":"39","issue":"12","source":"NCBI PubMed","abstract":"This study was undertaken to determine the prevalence of adverse reactions to positron emitting radiopharmaceuticals as well as to nonradioactive drugs used in interventional nuclear medicine during PET studies.\nMETHODS: A prospective 4-yr study was performed with 22 collaborating institutions using a questionnaire, which indicated for each month of the study the number of PET procedures performed, the number of adverse reactions to PET radiopharmaceuticals as well as the number of adverse reactions to interventional nonradioactive pharmaceuticals used for PET.\nRESULTS: A total of 33,925 radiopharmaceutical doses were recorded in a retrospective examination of records by the 22 participating institutions. In addition, the total prospective number of administered doses recorded by the participants was 47,876, for a total number of positron emitting radiopharmaceutical administrations of 81,801. No adverse reactions were found from any PET radiopharmaceutical dose. There were no deaths or hospitalizations caused by nonradioactive interventional pharmaceuticals used adjunctive to PET studies.\nCONCLUSION: PET radiopharmaceuticals have an extraordinary safety record with no adverse reactions reported in over 80,000 administered doses in this study.","ISSN":"0161-5505","note":"PMID: 9867168","journalAbbreviation":"J. Nucl. Med.","language":"eng","author":[{"family":"Silberstein","given":"E B"}],"issued":{"date-parts":[["1998",12]]},"PMID":"9867168"}}],"schema":"https://github.com/citation-style-language/schema/raw/master/csl-citation.json"} </w:instrText>
      </w:r>
      <w:r w:rsidRPr="00FF71A2">
        <w:rPr>
          <w:rFonts w:ascii="Book Antiqua" w:hAnsi="Book Antiqua"/>
          <w:color w:val="000000"/>
          <w:sz w:val="24"/>
          <w:szCs w:val="24"/>
        </w:rPr>
        <w:fldChar w:fldCharType="separate"/>
      </w:r>
      <w:r w:rsidRPr="00FF71A2">
        <w:rPr>
          <w:rFonts w:ascii="Book Antiqua" w:hAnsi="Book Antiqua"/>
          <w:color w:val="000000"/>
          <w:kern w:val="0"/>
          <w:sz w:val="24"/>
          <w:szCs w:val="24"/>
          <w:vertAlign w:val="superscript"/>
        </w:rPr>
        <w:t>[7]</w:t>
      </w:r>
      <w:r w:rsidRPr="00FF71A2">
        <w:rPr>
          <w:rFonts w:ascii="Book Antiqua" w:hAnsi="Book Antiqua"/>
          <w:color w:val="000000"/>
          <w:sz w:val="24"/>
          <w:szCs w:val="24"/>
        </w:rPr>
        <w:fldChar w:fldCharType="end"/>
      </w:r>
      <w:r w:rsidRPr="00FF71A2">
        <w:rPr>
          <w:rFonts w:ascii="Book Antiqua" w:hAnsi="Book Antiqua"/>
          <w:color w:val="000000"/>
          <w:sz w:val="24"/>
          <w:szCs w:val="24"/>
        </w:rPr>
        <w:t xml:space="preserve">. Because of the relatively long half-life of </w:t>
      </w:r>
      <w:r w:rsidRPr="00FF71A2">
        <w:rPr>
          <w:rFonts w:ascii="Book Antiqua" w:hAnsi="Book Antiqua"/>
          <w:color w:val="000000"/>
          <w:sz w:val="24"/>
          <w:szCs w:val="24"/>
          <w:vertAlign w:val="superscript"/>
        </w:rPr>
        <w:t>18</w:t>
      </w:r>
      <w:r w:rsidRPr="00FF71A2">
        <w:rPr>
          <w:rFonts w:ascii="Book Antiqua" w:hAnsi="Book Antiqua"/>
          <w:color w:val="000000"/>
          <w:sz w:val="24"/>
          <w:szCs w:val="24"/>
        </w:rPr>
        <w:t xml:space="preserve">F, FDG can be delivered to an imaging center without an on-site cyclotron, within 1 or 2-h distance. Currently, most PET scans are performed </w:t>
      </w:r>
      <w:r w:rsidRPr="00FF71A2">
        <w:rPr>
          <w:rFonts w:ascii="Book Antiqua" w:hAnsi="Book Antiqua"/>
          <w:sz w:val="24"/>
          <w:szCs w:val="24"/>
        </w:rPr>
        <w:t xml:space="preserve">using hybrid PET/CT scanners. The combined CT scan can compensate for some weaknesses of isolated PET scans, and faster scan and accurate localization of lesions are available with the CT scan. PET/CT images can provide both functional and anatomical information in a single study. </w:t>
      </w:r>
    </w:p>
    <w:p w:rsidR="00686EC3" w:rsidRPr="00FF71A2" w:rsidRDefault="00686EC3" w:rsidP="009E4E33">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One of the most important strengths of PET is that it can provide quantitative information on metabolism or molecular processes. Standardized uptake value (SUV) is the most widely used semi-quantitative parameter on FDG PET. SUV is defined as the ratio of tissue radioactivity concentration and injected dose of radioactivity per kilogram of the patient’s body weight. Some researchers adopt corrections for body surface area or serum glucose level. SUV can be easily measured and is commonly used for evaluation of glucose metabolism of normal or cancer tissues. However, some studies suggested that the tumor-to-normal liver ratio is a more effective parameter than SUV</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{"citationID":"1bteak386p","properties":{"formattedCitation":"{\\rtf \\super [7,8]\\nosupersub{}}","plainCitation":"[7,8]"},"citationItems":[{"id":453,"uris":["http://zotero.org/users/260157/items/6FUHA7ZV"],"uri":["http://zotero.org/users/260157/items/6FUHA7ZV"],"itemData":{"id":453,"type":"article-journal","title":"18F-fluorodeoxyglucose PET/CT predicts tumour progression after transarterial chemoembolization in hepatocellular carcinoma","container-title":"European journal of nuclear medicine and molecular imaging","page":"865-873","volume":"40","issue":"6","source":"NCBI PubMed","abstract":"PURPOSE: (18)F-FDG PET monitoring of FDG uptake may be a useful tool for assessment of the biological behaviour of hepatocellular carcinoma (HCC). We evaluated the correlation between FDG uptake on (18)F-FDG PET and clinical characteristics and prognosis.\nMETHODS: In total, 58 HCC patients undergoing (18)F-FDG PET before transarterial chemoembolization (TACE) between May 2007 and May 2010 at Seoul St. Mary's Hospital were evaluated retrospectively. The predictive value of the ratio of maximal tumour standardized uptake value (SUV) to mean liver SUV (T(SUVmax)/L(SUVmean)) was tested. Primary endpoints were the clinical characteristics and treatment response according to T(SUVmax)/L(SUVmean). The secondary endpoint was time to progression (TTP).\nRESULTS: A high SUV ratio (cutoff value 1.70) correlated significantly with tumour size (≥5 cm) and serum AFP level (≥400 ng/mL). Objective response rates were significantly different between those with a ratio above (15.7 %) and those with a ratio below (66.6 %) the cutoff value (P = 0.023). Patients in the low SUV ratio group had a median TTP of 16.8 months compared with 8.1 months in the high SUV ratio group (P = 0.011). Overall survival in the high SUV ratio group was worse than in the low SUV ratio group (median 56.5 vs. 23.3 months), although the difference was not statistically significant in a multivariate analysis.\nCONCLUSION: Tumour metabolic activity (T(SUVmax)/L(SUVmean)), assessed by PET/CT, is an independent predictor of response to TACE in patients with intermediate-stage HCC. T(SUVmax)/L(SUVmean) can be used to predict tumour progression. Thus, (18)F-FDG PET can provide valuable information for prediction of prognosis and aid in decisions regarding treatment strategy.","DOI":"10.1007/s00259-013-2366-2","ISSN":"1619-7089","note":"PMID: 23436073","journalAbbreviation":"Eur. J. Nucl. Med. Mol. Imaging","language":"eng","author":[{"family":"Song","given":"Myeong Jun"},{"family":"Bae","given":"Si Hyun"},{"family":"Lee","given":"Sung Won"},{"family":"Song","given":"Do Sun"},{"family":"Kim","given":"Hee Yeon"},{"family":"Yoo","given":"Ie Ryung"},{"family":"Choi","given":"Joon-Il"},{"family":"Lee","given":"Young June"},{"family":"Chun","given":"Ho Jong"},{"family":"Lee","given":"Hae Giu"},{"family":"Choi","given":"Jong Young"},{"family":"Yoon","given":"Seung Kew"}],"issued":{"date-parts":[["2013",6]]},"PMID":"23436073"}},{"id":478,"uris":["http://zotero.org/users/260157/items/PERA9JZ4"],"uri":["http://zotero.org/users/260157/items/PERA9JZ4"],"itemData":{"id":478,"type":"article-journal","title":"Fluorine-18 fluorodeoxyglucose positron emission tomography predicts tumor differentiation, P-glycoprotein expression, and outcome after resection in hepatocellular carcinoma","container-title":"Clinical cancer research: an official journal of the American Association for Cancer Research","page":"427-433","volume":"13","issue":"2 Pt 1","source":"NCBI PubMed","abstract":"PURPOSE: To investigate the diagnostic value of fluorine-18 fluorodeoxyglucose positron emission tomography (FDG-PET) for prediction of tumor differentiation, P-glycoprotein (P-gp) expression, and outcome in hepatocellular carcinoma (HCC) patients.\nEXPERIMENTAL DESIGN: Seventy HCC patients who underwent curative resection were prospectively enrolled in the study. FDG-PET was done 2 weeks preoperatively, and the standardized uptake value (SUV) and the tumor to nontumor SUV ratio (TNR) were calculated from FDG uptake. Tumor differentiation and P-gp expression were examined with H&amp;E and immunohistochemical staining, respectively.\nRESULTS: SUV and TNR were significantly higher in poorly differentiated HCCs than in well-differentiated (P = 0.001 and 0.002) and moderately differentiated HCCs (P &lt; 0.0001 and P &lt; 0.0001). The percentage P-gp-positive area was significantly higher in well-differentiated HCCs than in poorly differentiated (P &lt; 0.0001) and moderately differentiated HCCs (P = 0.0001). Inverse correlations were found between SUV and P-gp expression (r = -0.44; P &lt; 0.0001) and between TNR and P-gp expression (r = -0.47; P = 0.01). Forty-three (61.4%) patients had postoperative recurrence. The overall and disease-free survival rates in the high TNR (&gt; or =2.0) group were significantly lower than in the low TNR (&lt;2.0) group (P = 0.0001 and 0.0002). In multivariate analysis, a high alpha-fetoprotein level (risk ratio, 5.46; P = 0.003; risk ratio, 8.78; P = 0.006) and high TNR (risk ratio, 1.3; P = 0.03; risk ratio, 1.6; P = 0.02) were independent predictors of postoperative recurrence and overall survival.\nCONCLUSIONS: The results suggest that preoperative FDG-PET reflects tumor differentiation and P-gp expression and may be a good predictor of outcome in HCC.","DOI":"10.1158/1078-0432.CCR-06-1357","ISSN":"1078-0432","note":"PMID: 17255262","journalAbbreviation":"Clin. Cancer Res.","language":"eng","author":[{"family":"Seo","given":"Satoru"},{"family":"Hatano","given":"Etsuro"},{"family":"Higashi","given":"Tatsuya"},{"family":"Hara","given":"Tadashi"},{"family":"Tada","given":"Masaharu"},{"family":"Tamaki","given":"Nobuyuki"},{"family":"Iwaisako","given":"Keiko"},{"family":"Ikai","given":"Iwao"},{"family":"Uemoto","given":"Shinji"}],"issued":{"date-parts":[["2007",1,15]]},"PMID":"17255262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[8,9]</w:t>
      </w:r>
      <w:r w:rsidRPr="00FF71A2">
        <w:rPr>
          <w:rFonts w:ascii="Book Antiqua" w:hAnsi="Book Antiqua"/>
          <w:sz w:val="24"/>
          <w:szCs w:val="24"/>
        </w:rPr>
        <w:fldChar w:fldCharType="end"/>
      </w:r>
      <w:r w:rsidRPr="00FF71A2">
        <w:rPr>
          <w:rFonts w:ascii="Book Antiqua" w:hAnsi="Book Antiqua"/>
          <w:sz w:val="24"/>
          <w:szCs w:val="24"/>
        </w:rPr>
        <w:t>, because FDG uptake is affected by underlying liver diseases or serum glucose level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{"citationID":"134svgds5c","properties":{"formattedCitation":"{\\rtf \\super [9]\\nosupersub{}}","plainCitation":"[9]"},"citationItems":[{"id":594,"uris":["http://zotero.org/users/260157/items/A9GIIJ3P"],"uri":["http://zotero.org/users/260157/items/A9GIIJ3P"],"itemData":{"id":594,"type":"article-journal","title":"Effects of blood glucose level on FDG uptake by liver: a FDG-PET/CT study","container-title":"Nuclear medicine and biology","page":"347-351","volume":"38","issue":"3","source":"NCBI PubMed","abstract":"In FDG-PET for abdominal malignancy, the liver may be assumed as an internal standard for grading abnormal FDG uptake both in early images and in delayed images. However, physiological variables of FDG uptake by the liver, especially the effects of blood glucose level, have not yet been elucidated.\nMETHODS: FDG-PET studies of 70 patients examined at 50 to 70 min after injection (60 ± 10 min: early images) and of 68 patients examined at 80 to 100 min after injection (90 ± 10 min: delayed images) were analyzed for liver FDG uptake. Patients having lesions in the liver, spleen and pancreas; patients having bulk tumor in other areas; and patients early after chemotherapy or radiotherapy were excluded; also, patients with blood glucose level over 125 mg/dl were excluded.\nRESULTS: Mean standardized uptake value (SUV) of the liver, blood glucose level and sex showed no significant differences between early images and delayed images. However, liver SUV in the delayed image showed a larger variation than that in the early image and showed significant correlation to blood glucose level. The partial correlation coefficient between liver SUV and blood glucose level in the delayed image with adjustment for sex and age was 0.73 (P &lt; .0001). Multivariate regression coefficient (95% confidence interval) of blood glucose was 0.017 (0.013-0.021).\nCONCLUSION: Blood glucose level is an important factor affecting the normal liver FDG uptake in nondiabetic patients. In the case of higher glucose level, liver FDG uptake is elevated especially in the delayed image. This may be due to the fact that the liver is the key organ responsible for glucose metabolism through gluconeogenesis and glycogen storage.","DOI":"10.1016/j.nucmedbio.2010.09.004","ISSN":"1872-9614","note":"PMID: 21492783","shortTitle":"Effects of blood glucose level on FDG uptake by liver","journalAbbreviation":"Nucl. Med. Biol.","language":"eng","author":[{"family":"Kubota","given":"Kazuo"},{"family":"Watanabe","given":"Hiroshige"},{"family":"Murata","given":"Yuji"},{"family":"Yukihiro","given":"Masashi"},{"family":"Ito","given":"Kimiteru"},{"family":"Morooka","given":"Miyako"},{"family":"Minamimoto","given":"Ryogo"},{"family":"Hori","given":"Ai"},{"family":"Shibuya","given":"Hitoshi"}],"issued":{"date-parts":[["2011",4]]},"PMID":"21492783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w:t>
      </w:r>
      <w:r w:rsidRPr="00FF71A2">
        <w:rPr>
          <w:rFonts w:ascii="Book Antiqua" w:hAnsi="Book Antiqua"/>
          <w:sz w:val="24"/>
          <w:szCs w:val="24"/>
        </w:rPr>
        <w:fldChar w:fldCharType="end"/>
      </w:r>
      <w:r w:rsidRPr="00FF71A2">
        <w:rPr>
          <w:rFonts w:ascii="Book Antiqua" w:hAnsi="Book Antiqua"/>
          <w:sz w:val="24"/>
          <w:szCs w:val="24"/>
        </w:rPr>
        <w:t xml:space="preserve"> and the ratio can reflect </w:t>
      </w:r>
      <w:r w:rsidRPr="00FF71A2">
        <w:rPr>
          <w:rFonts w:ascii="Book Antiqua" w:hAnsi="Book Antiqua"/>
          <w:sz w:val="24"/>
          <w:szCs w:val="24"/>
        </w:rPr>
        <w:lastRenderedPageBreak/>
        <w:t>variations in liver glucose metabolism better than tumor SUV itself.</w:t>
      </w:r>
    </w:p>
    <w:p w:rsidR="00686EC3" w:rsidRPr="00FF71A2" w:rsidRDefault="00686EC3" w:rsidP="009E4E33">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Despite the many advantages, FDG PET also has some limitations in liver imaging. First of all, the liver is involved in the physiological glucose metabolism and normally shows considerable FDG uptake. The SUV of normal liver on FDG PET is approximately 2.0–3.0, which may interfere with detection of some tumors that have low glucose metabolism. Additionally, the liver is adjacent to the diaphragm and the liver dome area is prone to motion artifacts caused by breathing or swallowing.</w:t>
      </w:r>
    </w:p>
    <w:p w:rsidR="00686EC3" w:rsidRPr="00FF71A2" w:rsidRDefault="00686EC3" w:rsidP="005C0CE5">
      <w:pPr>
        <w:wordWrap/>
        <w:snapToGrid w:val="0"/>
        <w:spacing w:line="360" w:lineRule="auto"/>
        <w:rPr>
          <w:rFonts w:ascii="Book Antiqua" w:hAnsi="Book Antiqua"/>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FDG PET in hepatocellular carcinoma</w:t>
      </w:r>
    </w:p>
    <w:p w:rsidR="00686EC3" w:rsidRPr="00FF71A2" w:rsidRDefault="00686EC3" w:rsidP="009E4E33">
      <w:pPr>
        <w:wordWrap/>
        <w:snapToGrid w:val="0"/>
        <w:spacing w:line="360" w:lineRule="auto"/>
        <w:rPr>
          <w:rFonts w:ascii="Book Antiqua" w:hAnsi="Book Antiqua"/>
          <w:sz w:val="24"/>
          <w:szCs w:val="24"/>
        </w:rPr>
      </w:pPr>
      <w:r w:rsidRPr="00FF71A2">
        <w:rPr>
          <w:rFonts w:ascii="Book Antiqua" w:hAnsi="Book Antiqua"/>
          <w:sz w:val="24"/>
          <w:szCs w:val="24"/>
        </w:rPr>
        <w:t xml:space="preserve">Hepatocellular carcinoma (HCC) is the most common primary liver malignancy. FDG PET is effective in differential diagnosis between malignant and benign liver lesions such as hepatic adenoma, </w:t>
      </w:r>
      <w:proofErr w:type="spellStart"/>
      <w:r w:rsidRPr="00FF71A2">
        <w:rPr>
          <w:rFonts w:ascii="Book Antiqua" w:hAnsi="Book Antiqua"/>
          <w:sz w:val="24"/>
          <w:szCs w:val="24"/>
        </w:rPr>
        <w:t>harmatoma</w:t>
      </w:r>
      <w:proofErr w:type="spellEnd"/>
      <w:r w:rsidRPr="00FF71A2">
        <w:rPr>
          <w:rFonts w:ascii="Book Antiqua" w:hAnsi="Book Antiqua"/>
          <w:sz w:val="24"/>
          <w:szCs w:val="24"/>
        </w:rPr>
        <w:t xml:space="preserve">, </w:t>
      </w:r>
      <w:proofErr w:type="spellStart"/>
      <w:r w:rsidRPr="00FF71A2">
        <w:rPr>
          <w:rFonts w:ascii="Book Antiqua" w:hAnsi="Book Antiqua"/>
          <w:sz w:val="24"/>
          <w:szCs w:val="24"/>
        </w:rPr>
        <w:t>hemangioma</w:t>
      </w:r>
      <w:proofErr w:type="spellEnd"/>
      <w:r w:rsidRPr="00FF71A2">
        <w:rPr>
          <w:rFonts w:ascii="Book Antiqua" w:hAnsi="Book Antiqua"/>
          <w:sz w:val="24"/>
          <w:szCs w:val="24"/>
        </w:rPr>
        <w:t>, and nodular hyperplasia</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{"citationID":"DDKUbDfA","properties":{"formattedCitation":"{\\rtf \\super [10,11]\\nosupersub{}}","plainCitation":"[10,11]"},"citationItems":[{"id":464,"uris":["http://zotero.org/users/260157/items/BPQQMGJ8"],"uri":["http://zotero.org/users/260157/items/BPQQMGJ8"],"itemData":{"id":464,"type":"article-journal","title":"Evaluation of benign vs malignant hepatic lesions with positron emission tomography","container-title":"Archives of surgery (Chicago, Ill.: 1960)","page":"510-515; discussion 515-516","volume":"133","issue":"5","source":"NCBI PubMed","abstract":"BACKGROUND: In most malignant cells, the relatively low level of glucose-6-phosphatase leads to accumulation and trapping of [18F]fluorodeoxyglucose (FDG) intracellularly, allowing the visualization of increased uptake compared with normal cells.\nOBJECTIVES: To assess the value of FDG positron emission tomography (PET) to differentiate benign from malignant hepatic lesions and to determine in which types of hepatic tumors PET can help evaluate stage, monitor response to therapy, and detect recurrence.\nDESIGN: Prospective blinded-comparison clinical cohort study.\nSETTING: Tertiary care university hospital and clinic.\nPATIENTS: One hundred ten consecutive referred patients with hepatic lesions 1 cm or larger on screening computed tomographic (CT) images who were seen for evaluation and potential resection underwent PET imaging. There were 60 men and 50 women with a mean (+/-SD) age of 59 +/- 14 years. Follow-up was 100%.\nINTERVENTIONS: A PET scan using static imaging was performed on all patients. The PET scan imaging and biopsy, surgery, or both were performed, providing pathological samples within 2 months of PET imaging. All PET images were correlated with CT scan to localize the lesion. However, PET investigators were unaware of any previous interpretation of the CT scan.\nMAIN OUTCOME MEASURES: Visual interpretation, lesion-to-normal liver background (L/B) ratio of radioactivity, and standard uptake value (SUV) were correlated with pathological diagnosis.\nRESULTS: All (100%) liver metastases from adenocarcinoma and sarcoma primaries in 66 patients and all cholangiocarcinomas in 8 patients had increased uptake values, L/B ratios greater than 2, and an SUV greater than 3.5. Hepatocellular carcinoma had increased FDG uptake in 16 of 23 patients and poor uptake in 7 patients. All benign hepatic lesions (n = 23), including adenoma and fibronodular hyperplasia, had poor uptake, an L/B ratio of less than 2, and an SUV less than 3.5, except for 1 of 3 abscesses that had definite uptake.\nCONCLUSIONS: The PET technique using FDG static imaging was useful to differentiate malignant from benign lesions in the liver. Limitations include false-positive results in a minority of abscesses and false-negative results in a minority of hepatocellular carcinoma. The PET technique was useful in tumor staging and detection of recurrence, as well as monitoring response to therapy for all adenocarcinomas and sarcomas and most hepatocellular carcinomas. Therefore, pretherapy PET imaging is recommended to help assess new hepatic lesions.","ISSN":"0004-0010","note":"PMID: 9605913","journalAbbreviation":"Arch Surg","language":"eng","author":[{"family":"Delbeke","given":"D"},{"family":"Martin","given":"W H"},{"family":"Sandler","given":"M P"},{"family":"Chapman","given":"W C"},{"family":"Wright","given":"J K, Jr"},{"family":"Pinson","given":"C W"}],"issued":{"date-parts":[["1998",5]]},"PMID":"9605913"}},{"id":475,"uris":["http://zotero.org/users/260157/items/K43CJAJI"],"uri":["http://zotero.org/users/260157/items/K43CJAJI"],"itemData":{"id":475,"type":"article-journal","title":"FDG PET/CT findings of mesenchymal hamartoma of the liver in an adult","container-title":"Clinical nuclear medicine","page":"327-329","volume":"34","issue":"5","source":"NCBI PubMed","DOI":"10.1097/RLU.0b013e31819e50dd","ISSN":"1536-0229","note":"PMID: 19387220","journalAbbreviation":"Clin Nucl Med","language":"eng","author":[{"family":"Nakajo","given":"Masatoyo"},{"family":"Jinnouchi","given":"Seishi"},{"family":"Hamada","given":"Nobuo"},{"family":"Sueyoshi","given":"Kazunobu"},{"family":"Matukita","given":"Sumika"},{"family":"Tanabe","given":"Hiroaki"},{"family":"Tateno","given":"Rie"},{"family":"Nakajo","given":"Masayuki"}],"issued":{"date-parts":[["2009",5]]},"PMID":"19387220"}}],"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[11,12]</w:t>
      </w:r>
      <w:r w:rsidRPr="00FF71A2">
        <w:rPr>
          <w:rFonts w:ascii="Book Antiqua" w:hAnsi="Book Antiqua"/>
          <w:sz w:val="24"/>
          <w:szCs w:val="24"/>
        </w:rPr>
        <w:fldChar w:fldCharType="end"/>
      </w:r>
      <w:r w:rsidRPr="00FF71A2">
        <w:rPr>
          <w:rFonts w:ascii="Book Antiqua" w:hAnsi="Book Antiqua"/>
          <w:sz w:val="24"/>
          <w:szCs w:val="24"/>
        </w:rPr>
        <w:t>. However, the sensitivity of FDG PET in diagnosis of primary HCC is relatively limited and has been reported to be 50%–70%, particularly in small tumors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{"citationID":"hrkYccJL","properties":{"formattedCitation":"{\\rtf \\super [10,12,13]\\nosupersub{}}","plainCitation":"[10,12,13]"},"citationItems":[{"id":386,"uris":["http://zotero.org/users/260157/items/26AFNBGB"],"uri":["http://zotero.org/users/260157/items/26AFNBGB"],"itemData":{"id":386,"type":"article-journal","title":"A prospective evaluation of 18F-FDG and 11C-acetate PET/CT for detection of primary and metastatic hepatocellular carcinoma","container-title":"Journal of nuclear medicine: official publication, Society of Nuclear Medicine","page":"1912-1921","volume":"49","issue":"12","source":"NCBI PubMed","abstract":"Because (18)F-FDG PET has insufficient sensitivity for the detection of hepatocellular carcinoma (HCC), (11)C-acetate PET has been proposed as another technique for this use. We prospectively evaluated the value of PET/CT using these 2 tracers for the detection of primary and metastatic HCC.\nMETHODS: One hundred twelve patients (99 with HCC, 13 with cholangiocellular carcinoma) underwent biopsy and (18)F-FDG and (11)C-acetate PET/CT.\nRESULTS: The overall sensitivities of (18)F-FDG, (11)C-acetate, and dual-tracer PET/CT in the detection of 110 lesions in 90 patients with primary HCC were 60.9%, 75.4%, and 82.7%, respectively. Elevated serum alpha-fetoprotein levels, an advanced tumor stage, portal vein tumor thrombosis, large tumors, and multiple tumors were significantly associated with positive (18)F-FDG PET/CT results. Uptake of (11)C-acetate was associated with large and multiple tumors. For (18)F-FDG, the sensitivities according to tumor size (1-2, 2-5, and &gt;/=5 cm) were 27.2%, 47.8%, and 92.8%, respectively; for (11)C-acetate, these respective values were 31.8%, 78.2%, and 95.2%. (18)F-FDG was more sensitive in the detection of poorly differentiated HCC. Overall survival was lower in patients with (18)F-FDG PET/CT positive for all indexed lesions than in those with FDG negative or partially positive through the entire follow-up period. In analysis based on biopsied lesions, the sensitivity of (18)F-FDG PET/CT was 64.4% for primary HCC and 84.4% for (11)C-acetate PET/CT. The overall sensitivities of (18)F-FDG, (11)C-acetate, and dual-tracer PET/CT for 35 metastatic HCCs were 85.7%, 77.0%, and 85.7%, respectively. There was no significant difference in the sensitivity of tracers according to metastatic tumor size, location, or differentiation.\nCONCLUSION: The addition of (11)C-acetate to (18)F-FDG PET/CT increases the overall sensitivity for the detection of primary HCC but not for the detection of extrahepatic metastases. (18)F-FDG, (11)C-acetate, and dual-tracer PET/CT have a low sensitivity for the detection of small primary HCC, but (18)F-FDG PET/CT has a relatively high sensitivity for the detection of extrahepatic metastases of HCC.","DOI":"10.2967/jnumed.108.055087","ISSN":"0161-5505","note":"PMID: 18997056","journalAbbreviation":"J. Nucl. Med.","language":"eng","author":[{"family":"Park","given":"Joong-Won"},{"family":"Kim","given":"Ji Hoon"},{"family":"Kim","given":"Seok Ki"},{"family":"Kang","given":"Keon Wook"},{"family":"Park","given":"Kyung Woo"},{"family":"Choi","given":"Jun-Il"},{"family":"Lee","given":"Woo Jin"},{"family":"Kim","given":"Chang-Min"},{"family":"Nam","given":"Byung Ho"}],"issued":{"date-parts":[["2008",12]]},"PMID":"18997056"}},{"id":494,"uris":["http://zotero.org/users/260157/items/XMDGIH6Z"],"uri":["http://zotero.org/users/260157/items/XMDGIH6Z"],"itemData":{"id":494,"type":"article-journal","title":"Fluorine-18 FDG positron emission tomography for imaging of hepatocellular carcinoma","container-title":"The American journal of gastroenterology","page":"3314-3319","volume":"94","issue":"11","source":"NCBI PubMed","abstract":"OBJECTIVE: The detection of increased fluorine-18 fluorodeoxyglucose (18F-FDG) uptake by positron emission tomography (PET) is based on the enhanced glucose metabolism of tumor cells. Because the detection and staging of hepatocellular carcinoma (HCC) in patients with liver cirrhosis can be difficult, we prospectively evaluated the sensitivity of 18F-FDG PET in 14 consecutive patients with HCC.\nMETHODS: Whole body and regional 18F-FDG PET of the liver were obtained. The results were compared with ultrasonography, contrast-enhanced, helical CT, histological grading, p53 protein expression of HCC, and serum alpha-fetoprotein (AFP) level.\nRESULTS: In 7 patients PET demonstrated increased tumor 18F-FDG uptake, whereas HCC was not distinguishable from nonmalignant liver tissue in 7 other patients. Hepatic lesions were detected by ultrasonography in all patients, whereas only 11 of 14 HCCs could be identified by CT. In 3 patients extrahepatic spread was demonstrated by 18F-FDG PET. Patients with increased tumor 18F-FDG uptake had significantly larger hepatic lesions and higher serum AFP levels than those with normal 18F-FDG uptake. Lesions could be visualized by 18F-FDG PET in 7 of 8 patients with moderately or poorly differentiated HCC, whereas none of the six well-differentiated tumors was detected. Two patients with strong p53 expression demonstrated increased tumor 18F-FDG uptake and extrahepatic metastases.\nCONCLUSIONS: The sensitivity of 18F-FDG PET for the imaging of HCC is low. Nevertheless, in patients with moderately or poorly differentiated HCC, tumors &gt;5 cm, or with markedly elevated AFP levels 18F-FDG PET may contribute to an effective noninvasive staging.","DOI":"10.1111/j.1572-0241.1999.01544.x","ISSN":"0002-9270","note":"PMID: 10566736","journalAbbreviation":"Am. J. Gastroenterol.","language":"eng","author":[{"family":"Trojan","given":"J"},{"family":"Schroeder","given":"O"},{"family":"Raedle","given":"J"},{"family":"Baum","given":"R P"},{"family":"Herrmann","given":"G"},{"family":"Jacobi","given":"V"},{"family":"Zeuzem","given":"S"}],"issued":{"date-parts":[["1999",11]]},"PMID":"10566736"}},{"id":464,"uris":["http://zotero.org/users/260157/items/BPQQMGJ8"],"uri":["http://zotero.org/users/260157/items/BPQQMGJ8"],"itemData":{"id":464,"type":"article-journal","title":"Evaluation of benign vs malignant hepatic lesions with positron emission tomography","container-title":"Archives of surgery (Chicago, Ill.: 1960)","page":"510-515; discussion 515-516","volume":"133","issue":"5","source":"NCBI PubMed","abstract":"BACKGROUND: In most malignant cells, the relatively low level of glucose-6-phosphatase leads to accumulation and trapping of [18F]fluorodeoxyglucose (FDG) intracellularly, allowing the visualization of increased uptake compared with normal cells.\nOBJECTIVES: To assess the value of FDG positron emission tomography (PET) to differentiate benign from malignant hepatic lesions and to determine in which types of hepatic tumors PET can help evaluate stage, monitor response to therapy, and detect recurrence.\nDESIGN: Prospective blinded-comparison clinical cohort study.\nSETTING: Tertiary care university hospital and clinic.\nPATIENTS: One hundred ten consecutive referred patients with hepatic lesions 1 cm or larger on screening computed tomographic (CT) images who were seen for evaluation and potential resection underwent PET imaging. There were 60 men and 50 women with a mean (+/-SD) age of 59 +/- 14 years. Follow-up was 100%.\nINTERVENTIONS: A PET scan using static imaging was performed on all patients. The PET scan imaging and biopsy, surgery, or both were performed, providing pathological samples within 2 months of PET imaging. All PET images were correlated with CT scan to localize the lesion. However, PET investigators were unaware of any previous interpretation of the CT scan.\nMAIN OUTCOME MEASURES: Visual interpretation, lesion-to-normal liver background (L/B) ratio of radioactivity, and standard uptake value (SUV) were correlated with pathological diagnosis.\nRESULTS: All (100%) liver metastases from adenocarcinoma and sarcoma primaries in 66 patients and all cholangiocarcinomas in 8 patients had increased uptake values, L/B ratios greater than 2, and an SUV greater than 3.5. Hepatocellular carcinoma had increased FDG uptake in 16 of 23 patients and poor uptake in 7 patients. All benign hepatic lesions (n = 23), including adenoma and fibronodular hyperplasia, had poor uptake, an L/B ratio of less than 2, and an SUV less than 3.5, except for 1 of 3 abscesses that had definite uptake.\nCONCLUSIONS: The PET technique using FDG static imaging was useful to differentiate malignant from benign lesions in the liver. Limitations include false-positive results in a minority of abscesses and false-negative results in a minority of hepatocellular carcinoma. The PET technique was useful in tumor staging and detection of recurrence, as well as monitoring response to therapy for all adenocarcinomas and sarcomas and most hepatocellular carcinomas. Therefore, pretherapy PET imaging is recommended to help assess new hepatic lesions.","ISSN":"0004-0010","note":"PMID: 9605913","journalAbbreviation":"Arch Surg","language":"eng","author":[{"family":"Delbeke","given":"D"},{"family":"Martin","given":"W H"},{"family":"Sandler","given":"M P"},{"family":"Chapman","given":"W C"},{"family":"Wright","given":"J K, Jr"},{"family":"Pinson","given":"C W"}],"issued":{"date-parts":[["1998",5]]},"PMID":"9605913"}}],"schema":"https://github.com/citation-style-language/schema/raw/master/csl-citation.json"}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[11,13,14]</w:t>
      </w:r>
      <w:r w:rsidRPr="00FF71A2">
        <w:rPr>
          <w:rFonts w:ascii="Book Antiqua" w:hAnsi="Book Antiqua"/>
          <w:sz w:val="24"/>
          <w:szCs w:val="24"/>
        </w:rPr>
        <w:fldChar w:fldCharType="end"/>
      </w:r>
      <w:r w:rsidRPr="00FF71A2">
        <w:rPr>
          <w:rFonts w:ascii="Book Antiqua" w:hAnsi="Book Antiqua"/>
          <w:sz w:val="24"/>
          <w:szCs w:val="24"/>
        </w:rPr>
        <w:t xml:space="preserve">. In one of these studies, detection rate was as low as 27.2% for 1 to 2 cm and 47.8% for 2 to 5 cm </w:t>
      </w:r>
      <w:proofErr w:type="gramStart"/>
      <w:r w:rsidRPr="00FF71A2">
        <w:rPr>
          <w:rFonts w:ascii="Book Antiqua" w:hAnsi="Book Antiqua"/>
          <w:sz w:val="24"/>
          <w:szCs w:val="24"/>
        </w:rPr>
        <w:t>tum</w:t>
      </w:r>
      <w:r w:rsidRPr="00FF71A2">
        <w:rPr>
          <w:rFonts w:ascii="Book Antiqua" w:hAnsi="Book Antiqua"/>
          <w:color w:val="000000"/>
          <w:sz w:val="24"/>
          <w:szCs w:val="24"/>
        </w:rPr>
        <w:t>ors</w:t>
      </w:r>
      <w:r w:rsidRPr="00FF71A2">
        <w:rPr>
          <w:rFonts w:ascii="Book Antiqua" w:hAnsi="Book Antiqua"/>
          <w:color w:val="000000"/>
          <w:sz w:val="24"/>
          <w:szCs w:val="24"/>
          <w:vertAlign w:val="superscript"/>
        </w:rPr>
        <w:t>[</w:t>
      </w:r>
      <w:proofErr w:type="gramEnd"/>
      <w:r w:rsidRPr="00FF71A2">
        <w:rPr>
          <w:rFonts w:ascii="Book Antiqua" w:hAnsi="Book Antiqua"/>
          <w:color w:val="000000"/>
          <w:sz w:val="24"/>
          <w:szCs w:val="24"/>
          <w:vertAlign w:val="superscript"/>
        </w:rPr>
        <w:t>13]</w:t>
      </w:r>
      <w:r w:rsidRPr="00FF71A2">
        <w:rPr>
          <w:rFonts w:ascii="Book Antiqua" w:hAnsi="Book Antiqua"/>
          <w:color w:val="000000"/>
          <w:sz w:val="24"/>
          <w:szCs w:val="24"/>
        </w:rPr>
        <w:t>. On</w:t>
      </w:r>
      <w:r w:rsidRPr="00FF71A2">
        <w:rPr>
          <w:rFonts w:ascii="Book Antiqua" w:hAnsi="Book Antiqua"/>
          <w:sz w:val="24"/>
          <w:szCs w:val="24"/>
        </w:rPr>
        <w:t xml:space="preserve">e probable cause is the relatively high background uptake in the normal liver. Another cause is speculated to be glucose-6-phosphatase, which is highly expressed in HCC cells as well as normal hepatic cells, because </w:t>
      </w:r>
      <w:proofErr w:type="spellStart"/>
      <w:r w:rsidRPr="00FF71A2">
        <w:rPr>
          <w:rFonts w:ascii="Book Antiqua" w:hAnsi="Book Antiqua"/>
          <w:sz w:val="24"/>
          <w:szCs w:val="24"/>
        </w:rPr>
        <w:t>dephosphorylation</w:t>
      </w:r>
      <w:proofErr w:type="spellEnd"/>
      <w:r w:rsidRPr="00FF71A2">
        <w:rPr>
          <w:rFonts w:ascii="Book Antiqua" w:hAnsi="Book Antiqua"/>
          <w:sz w:val="24"/>
          <w:szCs w:val="24"/>
        </w:rPr>
        <w:t xml:space="preserve"> by glucose-6-phosphatase enables FDG to escape from cells. However, FDG uptake depends on malignancy grade of HCC; poorly differentiated HCC showed higher SUV and SUV ratio than moderately or well-differentiated HCC</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{"citationID":"14vs2ngf3m","properties":{"formattedCitation":"{\\rtf \\super [8]\\nosupersub{}}","plainCitation":"[8]"},"citationItems":[{"id":478,"uris":["http://zotero.org/users/260157/items/PERA9JZ4"],"uri":["http://zotero.org/users/260157/items/PERA9JZ4"],"itemData":{"id":478,"type":"article-journal","title":"Fluorine-18 fluorodeoxyglucose positron emission tomography predicts tumor differentiation, P-glycoprotein expression, and outcome after resection in hepatocellular carcinoma","container-title":"Clinical cancer research: an official journal of the American Association for Cancer Research","page":"427-433","volume":"13","issue":"2 Pt 1","source":"NCBI PubMed","abstract":"PURPOSE: To investigate the diagnostic value of fluorine-18 fluorodeoxyglucose positron emission tomography (FDG-PET) for prediction of tumor differentiation, P-glycoprotein (P-gp) expression, and outcome in hepatocellular carcinoma (HCC) patients.\nEXPERIMENTAL DESIGN: Seventy HCC patients who underwent curative resection were prospectively enrolled in the study. FDG-PET was done 2 weeks preoperatively, and the standardized uptake value (SUV) and the tumor to nontumor SUV ratio (TNR) were calculated from FDG uptake. Tumor differentiation and P-gp expression were examined with H&amp;E and immunohistochemical staining, respectively.\nRESULTS: SUV and TNR were significantly higher in poorly differentiated HCCs than in well-differentiated (P = 0.001 and 0.002) and moderately differentiated HCCs (P &lt; 0.0001 and P &lt; 0.0001). The percentage P-gp-positive area was significantly higher in well-differentiated HCCs than in poorly differentiated (P &lt; 0.0001) and moderately differentiated HCCs (P = 0.0001). Inverse correlations were found between SUV and P-gp expression (r = -0.44; P &lt; 0.0001) and between TNR and P-gp expression (r = -0.47; P = 0.01). Forty-three (61.4%) patients had postoperative recurrence. The overall and disease-free survival rates in the high TNR (&gt; or =2.0) group were significantly lower than in the low TNR (&lt;2.0) group (P = 0.0001 and 0.0002). In multivariate analysis, a high alpha-fetoprotein level (risk ratio, 5.46; P = 0.003; risk ratio, 8.78; P = 0.006) and high TNR (risk ratio, 1.3; P = 0.03; risk ratio, 1.6; P = 0.02) were independent predictors of postoperative recurrence and overall survival.\nCONCLUSIONS: The results suggest that preoperative FDG-PET reflects tumor differentiation and P-gp expression and may be a good predictor of outcome in HCC.","DOI":"10.1158/1078-0432.CCR-06-1357","ISSN":"1078-0432","note":"PMID: 17255262","journalAbbreviation":"Clin. Cancer Res.","language":"eng","author":[{"family":"Seo","given":"Satoru"},{"family":"Hatano","given":"Etsuro"},{"family":"Higashi","given":"Tatsuya"},{"family":"Hara","given":"Tadashi"},{"family":"Tada","given":"Masaharu"},{"family":"Tamaki","given":"Nobuyuki"},{"family":"Iwaisako","given":"Keiko"},{"family":"Ikai","given":"Iwao"},{"family":"Uemoto","given":"Shinji"}],"issued":{"date-parts":[["2007",1,15]]},"PMID":"17255262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w:t>
      </w:r>
      <w:r w:rsidRPr="00FF71A2">
        <w:rPr>
          <w:rFonts w:ascii="Book Antiqua" w:hAnsi="Book Antiqua"/>
          <w:sz w:val="24"/>
          <w:szCs w:val="24"/>
        </w:rPr>
        <w:fldChar w:fldCharType="end"/>
      </w:r>
      <w:r w:rsidRPr="00FF71A2">
        <w:rPr>
          <w:rFonts w:ascii="Book Antiqua" w:hAnsi="Book Antiqua"/>
          <w:sz w:val="24"/>
          <w:szCs w:val="24"/>
        </w:rPr>
        <w:t>. Thus, FDG PET should be considered not only for lesion detection, but also for characterization or prognosis prediction. FDG PET is also related to other characteristics of tumor phenotypes such as P-glycoprotein expression or aggressive biological properties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{"citationID":"1hbv26m5c2","properties":{"formattedCitation":"{\\rtf \\super [8,14]\\nosupersub{}}","plainCitation":"[8,14]"},"citationItems":[{"id":588,"uris":["http://zotero.org/users/260157/items/MT6XHRSU"],"uri":["http://zotero.org/users/260157/items/MT6XHRSU"],"itemData":{"id":588,"type":"article-journal","title":"Analysis of gene expression profiles of hepatocellular carcinomas with regard to 18F-fluorodeoxyglucose uptake pattern on positron emission tomography","container-title":"European journal of nuclear medicine and molecular imaging","page":"1621-1630","volume":"31","issue":"12","source":"NCBI PubMed","abstract":"PURPOSE: 18F-fluorodeoxyglucose (FDG) uptake on positron emission tomography (PET) scan has been found to reflect tumour aggressiveness and prognosis in various types of cancer. In this study, the gene expression profiles of hepatocellular carcinomas (HCCs) were evaluated to determine whether HCCs with high 18F-FDG uptake have more aggressive biological potential than those with low uptake.\nMETHODS: Surgical specimens were obtained from ten patients with HCC (six males and four females, age range 38-68 years). The tumour samples were divided into two groups based on the 18F-FDG PET scan findings: high 18F-FDG uptake (n=4) and low 18F-FDG uptake (n=6).\nRESULTS: The pathological tumour grade was closely correlated with the 18F-FDG uptake pattern: HCCs with high 18F-FDG uptake were pathologically Edmondson-Steiner grade III, while those with low uptake were either grade II or grade II with a focal area of grade III. The total RNA was extracted from the frozen tissues of all HCCs (n=10) and adjacent non-cancerous tissue (n=7). The gene expression profiles were evaluated using an oligoDNA microarray. The HCCs with high 18F-FDG uptake showed increased expression of 11 genes--including vascular cell adhesion molecule-1, vinexin beta and core 1 UDP-galactose:N-acetylgalactosamine-alpha-R-beta 1,3-galactosyltransferase and the natural killer cell inhibitory receptor--compared to those with low uptake (p&lt;0.005). Nine genes, including regulator of mitotic spindle assembly 1, grb2-related adaptor protein and beta-1,3-n-acetylglucosaminyltransferase, were repressed.\nCONCLUSION: Gene expression is closely related to cell survival, cell-to-cell adhesion or cell spreading; therefore, HCCs with high 18F-FDG uptake appear to have more aggressive biological properties than those with low uptake.","DOI":"10.1007/s00259-004-1602-1","ISSN":"1619-7070","note":"PMID: 15278306","journalAbbreviation":"Eur. J. Nucl. Med. Mol. Imaging","language":"eng","author":[{"family":"Lee","given":"Jong Doo"},{"family":"Yun","given":"Mijin"},{"family":"Lee","given":"Jae Myun"},{"family":"Choi","given":"Youjeong"},{"family":"Choi","given":"Youn-Hee"},{"family":"Kim","given":"Ji Su"},{"family":"Kim","given":"Se Jong"},{"family":"Kim","given":"Kyung Sik"},{"family":"Yang","given":"Woo Ick"},{"family":"Park","given":"Young Nyun"},{"family":"Han","given":"Kwang-Hyub"},{"family":"Lee","given":"Woo Jung"},{"family":"Yoo","given":"Naechun"},{"family":"Lim","given":"Sang Moo"},{"family":"Park","given":"Jeon Han"}],"issued":{"date-parts":[["2004",12]]},"PMID":"15278306"}},{"id":478,"uris":["http://zotero.org/users/260157/items/PERA9JZ4"],"uri":["http://zotero.org/users/260157/items/PERA9JZ4"],"itemData":{"id":478,"type":"article-journal","title":"Fluorine-18 fluorodeoxyglucose positron emission tomography predicts tumor differentiation, P-glycoprotein expression, and outcome after resection in hepatocellular carcinoma","container-title":"Clinical cancer research: an official journal of the American Association for Cancer Research","page":"427-433","volume":"13","issue":"2 Pt 1","source":"NCBI PubMed","abstract":"PURPOSE: To investigate the diagnostic value of fluorine-18 fluorodeoxyglucose positron emission tomography (FDG-PET) for prediction of tumor differentiation, P-glycoprotein (P-gp) expression, and outcome in hepatocellular carcinoma (HCC) patients.\nEXPERIMENTAL DESIGN: Seventy HCC patients who underwent curative resection were prospectively enrolled in the study. FDG-PET was done 2 weeks preoperatively, and the standardized uptake value (SUV) and the tumor to nontumor SUV ratio (TNR) were calculated from FDG uptake. Tumor differentiation and P-gp expression were examined with H&amp;E and immunohistochemical staining, respectively.\nRESULTS: SUV and TNR were significantly higher in poorly differentiated HCCs than in well-differentiated (P = 0.001 and 0.002) and moderately differentiated HCCs (P &lt; 0.0001 and P &lt; 0.0001). The percentage P-gp-positive area was significantly higher in well-differentiated HCCs than in poorly differentiated (P &lt; 0.0001) and moderately differentiated HCCs (P = 0.0001). Inverse correlations were found between SUV and P-gp expression (r = -0.44; P &lt; 0.0001) and between TNR and P-gp expression (r = -0.47; P = 0.01). Forty-three (61.4%) patients had postoperative recurrence. The overall and disease-free survival rates in the high TNR (&gt; or =2.0) group were significantly lower than in the low TNR (&lt;2.0) group (P = 0.0001 and 0.0002). In multivariate analysis, a high alpha-fetoprotein level (risk ratio, 5.46; P = 0.003; risk ratio, 8.78; P = 0.006) and high TNR (risk ratio, 1.3; P = 0.03; risk ratio, 1.6; P = 0.02) were independent predictors of postoperative recurrence and overall survival.\nCONCLUSIONS: The results suggest that preoperative FDG-PET reflects tumor differentiation and P-gp expression and may be a good predictor of outcome in HCC.","DOI":"10.1158/1078-0432.CCR-06-1357","ISSN":"1078-0432","note":"PMID: 17255262","journalAbbreviation":"Clin. Cancer Res.","language":"eng","author":[{"family":"Seo","given":"Satoru"},{"family":"Hatano","given":"Etsuro"},{"family":"Higashi","given":"Tatsuya"},{"family":"Hara","given":"Tadashi"},{"family":"Tada","given":"Masaharu"},{"family":"Tamaki","given":"Nobuyuki"},{"family":"Iwaisako","given":"Keiko"},{"family":"Ikai","given":"Iwao"},{"family":"Uemoto","given":"Shinji"}],"issued":{"date-parts":[["2007",1,15]]},"PMID":"17255262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[9,15]</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9E35E8">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Despite relatively low sensitivities for primary liver lesions, FDG PET plays an important role in finding </w:t>
      </w:r>
      <w:proofErr w:type="spellStart"/>
      <w:r w:rsidRPr="00FF71A2">
        <w:rPr>
          <w:rFonts w:ascii="Book Antiqua" w:hAnsi="Book Antiqua"/>
          <w:sz w:val="24"/>
          <w:szCs w:val="24"/>
        </w:rPr>
        <w:t>extrahepatic</w:t>
      </w:r>
      <w:proofErr w:type="spellEnd"/>
      <w:r w:rsidRPr="00FF71A2">
        <w:rPr>
          <w:rFonts w:ascii="Book Antiqua" w:hAnsi="Book Antiqua"/>
          <w:sz w:val="24"/>
          <w:szCs w:val="24"/>
        </w:rPr>
        <w:t xml:space="preserve"> or distant metastasis (Figure 1). A recent meta-analysis reported that PET or PET/CT has notable performances in diagnosis of </w:t>
      </w:r>
      <w:proofErr w:type="spellStart"/>
      <w:r w:rsidRPr="00FF71A2">
        <w:rPr>
          <w:rFonts w:ascii="Book Antiqua" w:hAnsi="Book Antiqua"/>
          <w:sz w:val="24"/>
          <w:szCs w:val="24"/>
        </w:rPr>
        <w:t>extrahepatic</w:t>
      </w:r>
      <w:proofErr w:type="spellEnd"/>
      <w:r w:rsidRPr="00FF71A2">
        <w:rPr>
          <w:rFonts w:ascii="Book Antiqua" w:hAnsi="Book Antiqua"/>
          <w:sz w:val="24"/>
          <w:szCs w:val="24"/>
        </w:rPr>
        <w:t xml:space="preserve"> metastasis or recurrent lesions of HCC</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{"citationID":"1tb2pber8g","properties":{"formattedCitation":"{\\rtf \\super [15]\\nosupersub{}}","plainCitation":"[15]"},"citationItems":[{"id":483,"uris":["http://zotero.org/users/260157/items/RKJFNQAZ"],"uri":["http://zotero.org/users/260157/items/RKJFNQAZ"],"itemData":{"id":483,"type":"article-journal","title":"18F-FDG PET or PET/CT for detecting extrahepatic metastases or recurrent hepatocellular carcinoma: A systematic review and meta-analysis","container-title":"European Journal of Radiology","page":"2417-2422","volume":"81","issue":"9","source":"CrossRef","DOI":"10.1016/j.ejrad.2011.08.004","ISSN":"0720048X","shortTitle":"18F-FDG PET or PET/CT for detecting extrahepatic metastases or recurrent hepatocellular carcinoma","author":[{"family":"Lin","given":"Chun-Yi"},{"family":"Chen","given":"Jin-Hua"},{"family":"Liang","given":"Ji-An"},{"family":"Lin","given":"Cheng-Chieh"},{"family":"Jeng","given":"Long-Bin"},{"family":"Kao","given":"Chia-Hung"}],"issued":{"date-parts":[["2012",9]]},"accessed":{"date-parts":[["2013",7,21]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[16]</w:t>
      </w:r>
      <w:r w:rsidRPr="00FF71A2">
        <w:rPr>
          <w:rFonts w:ascii="Book Antiqua" w:hAnsi="Book Antiqua"/>
          <w:sz w:val="24"/>
          <w:szCs w:val="24"/>
        </w:rPr>
        <w:fldChar w:fldCharType="end"/>
      </w:r>
      <w:r w:rsidRPr="00FF71A2">
        <w:rPr>
          <w:rFonts w:ascii="Book Antiqua" w:hAnsi="Book Antiqua"/>
          <w:sz w:val="24"/>
          <w:szCs w:val="24"/>
        </w:rPr>
        <w:t xml:space="preserve">. In this meta-analysis, pooled </w:t>
      </w:r>
      <w:r w:rsidRPr="00FF71A2">
        <w:rPr>
          <w:rFonts w:ascii="Book Antiqua" w:hAnsi="Book Antiqua"/>
          <w:sz w:val="24"/>
          <w:szCs w:val="24"/>
        </w:rPr>
        <w:lastRenderedPageBreak/>
        <w:t>sensitivity and specificity for metastasis were 76.6% and 98.0%, and those for recurred lesions were 81.7% and 88.9%, respectively. Although PET has a lower sensitivity than CT in detection of small (&lt; 1 cm) lung metastasis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{"citationID":"odi6n3i4t","properties":{"formattedCitation":"{\\rtf \\super [16]\\nosupersub{}}","plainCitation":"[16]"},"citationItems":[{"id":599,"uris":["http://zotero.org/users/260157/items/NRGQ5KRA"],"uri":["http://zotero.org/users/260157/items/NRGQ5KRA"],"itemData":{"id":599,"type":"article-journal","title":"Diagnostic value for extrahepatic metastases of hepatocellular carcinoma in positron emission tomography/computed tomography scan","container-title":"World journal of gastroenterology: WJG","page":"2979-2987","volume":"18","issue":"23","source":"NCBI PubMed","abstract":"AIM: To evaluated the value of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F-fluorodeoxyglucose (FDG) positron emission tomography (PET)/computed tomography (CT) scan in diagnosis of hepatocellular carcinoma (HCC) and extrahepatic metastases.\nMETHODS: A total of 138 patients with HCC who had both conventional imaging modalities and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F-FDG PET/CT scan done between November 2006 and March 2011 were enrolled. Diagnostic value of each imaging modality for detection of extrahepatic metastases was evaluated. Clinical factors and tumor characteristics including PET imaging were analyzed as indicative factors for metastases by univariate and multivariate methods.\nRESULTS: The accuracy of chest CT was significantly superior compared with the accuracy of PET imaging for detecting lung metastases. The detection rate of metastatic pulmonary nodule ≥ 1 cm was 12/13 (92.3%), when &lt; 1 cm was 2/10 (20%) in PET imaging. The accuracy of PET imaging was significantly superior compared with the accuracy of bone scan for detecting bone metastases. In multivariate analysis, increased tumor size (≥ 5 cm) (P = 0.042) and increased average standardized uptake value (SUV) uptake (P = 0.028) were predictive factors for extrahepatic metastases. Isometabolic HCC in PET imaging was inversely correlated in multivariate analysis (P = 0.035). According to the receiver operating characteristic curve, the optimal cutoff of average SUV to predict extrahepatic metastases was 3.4.\nCONCLUSION: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 xml:space="preserve">F-FDG PET/CT scan is invaluable for detection of lung metastases larger than 1 cm and bone metastases. Primary HCC having larger than 5 cm and increased average SUV uptake more than 3.4 should be considered for extrahepatic metastases.","DOI":"10.3748/wjg.v18.i23.2979","ISSN":"1007-9327","note":"PMID: 22736922","journalAbbreviation":"World J. Gastroenterol.","language":"eng","author":[{"family":"Lee","given":"Ji Eun"},{"family":"Jang","given":"Jae Young"},{"family":"Jeong","given":"Soung Won"},{"family":"Lee","given":"Sae Hwan"},{"family":"Kim","given":"Sang Gyune"},{"family":"Cha","given":"Sang-Woo"},{"family":"Kim","given":"Young Seok"},{"family":"Cho","given":"Young Deok"},{"family":"Kim","given":"Hong Soo"},{"family":"Kim","given":"Boo Sung"},{"family":"Jin","given":"So Young"},{"family":"Choi","given":"Deuk Lin"}],"issued":{"date-parts":[["2012",6,21]]},"PMID":"22736922"}}],"schema":"https://github.com/citation-style-language/schema/raw/master/csl-citation.json"}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[17]</w:t>
      </w:r>
      <w:r w:rsidRPr="00FF71A2">
        <w:rPr>
          <w:rFonts w:ascii="Book Antiqua" w:hAnsi="Book Antiqua"/>
          <w:sz w:val="24"/>
          <w:szCs w:val="24"/>
        </w:rPr>
        <w:fldChar w:fldCharType="end"/>
      </w:r>
      <w:r w:rsidRPr="00FF71A2">
        <w:rPr>
          <w:rFonts w:ascii="Book Antiqua" w:hAnsi="Book Antiqua"/>
          <w:sz w:val="24"/>
          <w:szCs w:val="24"/>
        </w:rPr>
        <w:t xml:space="preserve">, PET is superior to other imaging modalities in detection of </w:t>
      </w:r>
      <w:proofErr w:type="spellStart"/>
      <w:r w:rsidRPr="00FF71A2">
        <w:rPr>
          <w:rFonts w:ascii="Book Antiqua" w:hAnsi="Book Antiqua"/>
          <w:sz w:val="24"/>
          <w:szCs w:val="24"/>
        </w:rPr>
        <w:t>extrahepatic</w:t>
      </w:r>
      <w:proofErr w:type="spellEnd"/>
      <w:r w:rsidRPr="00FF71A2">
        <w:rPr>
          <w:rFonts w:ascii="Book Antiqua" w:hAnsi="Book Antiqua"/>
          <w:sz w:val="24"/>
          <w:szCs w:val="24"/>
        </w:rPr>
        <w:t xml:space="preserve"> lesions, particularly bone lesions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{"citationID":"shlf9qas3","properties":{"formattedCitation":"{\\rtf \\super [17]\\nosupersub{}}","plainCitation":"[17]"},"citationItems":[{"id":601,"uris":["http://zotero.org/users/260157/items/3BU37HE6"],"uri":["http://zotero.org/users/260157/items/3BU37HE6"],"itemData":{"id":601,"type":"article-journal","title":"FDG positron emission tomography/computed tomography for the detection of extrahepatic metastases from hepatocellular carcinoma","container-title":"Hepatology research: the official journal of the Japan Society of Hepatology","page":"134-142","volume":"39","issue":"2","source":"NCBI PubMed","abstract":"Aims: To compare the efficacy of positron emission tomography (PET) computed tomography (CT), multi-detector helical computed tomography (MDCT) and bone scintigraphy for the detection of extrahepatic metastases in patients with hepatocellular carcinoma (HCC). Methods: Thirty-four patients diagnosed with metastatic HCC were enrolled in this study. The lesions included lung (n = 18), bone (n = 12) and lymph node (n = 16) metastases. For receiver operating characteristic (ROC) analysis, lesions were diagnosed as metastatic HCC by two experienced abdominal radiologists. Another three physicians independently reviewed both positive and negative images. Each physician read three sets of images of MDCT, PET-CT and bone scintigraphy for bone metastasis. Results: The mean sensitivity and specificity for diagnosis of lung metastasis were 85.2 and 88.9% for MDCT, and 59.2 and 92.6% for PET-CT, respectively. For lymph node metastasis, these values were 62.5 and 79.2% for MDCT, and 66.7 and 91.7% for PET-CT, respectively; and for bone metastasis 41.6 and 94.5% for MDCT, 83.3 and 86.1% for PET-CT, and 52.7 and 83.3% for bone scintigraphy, respectively. The mean Az values were 0.95 and 0.77 for MDCT and PET-CT in lung metastasis, respectively, 0.75 and 0.80 for MDCT and PET-CT for lymph node metastasis, respectively, and 0.59, 0.88 and 0.62 for MDCT, PET-CT and bone scintigraphy for bone metastasis, respectively. Conclusion: PET-CT has high sensitivity and is more suitable for the detection of bone metastases from primary HCC, relative to MDCT and bone scintigraphy.","DOI":"10.1111/j.1872-034X.2008.00416.x","ISSN":"1386-6346","note":"PMID: 19208034","journalAbbreviation":"Hepatol. Res.","language":"eng","author":[{"family":"Kawaoka","given":"Tomokazu"},{"family":"Aikata","given":"Hiroshi"},{"family":"Takaki","given":"Shintaro"},{"family":"Uka","given":"Kiminori"},{"family":"Azakami","given":"Takahiro"},{"family":"Saneto","given":"Hiromi"},{"family":"Jeong","given":"Soo Cheol"},{"family":"Kawakami","given":"Yoshiiku"},{"family":"Takahashi","given":"Shoichi"},{"family":"Toyota","given":"Naoyuki"},{"family":"Ito","given":"Katsuhide"},{"family":"Hirokawa","given":"Yutaka"},{"family":"Chayama","given":"Kazuaki"}],"issued":{"date-parts":[["2009",2]]},"PMID":"19208034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[18]</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9E35E8">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Selective local treatments are widely performed for </w:t>
      </w:r>
      <w:proofErr w:type="spellStart"/>
      <w:r w:rsidRPr="00FF71A2">
        <w:rPr>
          <w:rFonts w:ascii="Book Antiqua" w:hAnsi="Book Antiqua"/>
          <w:sz w:val="24"/>
          <w:szCs w:val="24"/>
        </w:rPr>
        <w:t>unresectable</w:t>
      </w:r>
      <w:proofErr w:type="spellEnd"/>
      <w:r w:rsidRPr="00FF71A2">
        <w:rPr>
          <w:rFonts w:ascii="Book Antiqua" w:hAnsi="Book Antiqua"/>
          <w:sz w:val="24"/>
          <w:szCs w:val="24"/>
        </w:rPr>
        <w:t xml:space="preserve"> HCCs, along with chemotherapy. In planning of treatment, response evaluation is crucial for adequate selection of treatment methods. Currently used criteria in HCC are the modified Response Evaluation Criteria in Solid Tumors (RECIST)</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{"citationID":"1qk636c92p","properties":{"formattedCitation":"{\\rtf \\super [18]\\nosupersub{}}","plainCitation":"[18]"},"citationItems":[{"id":482,"uris":["http://zotero.org/users/260157/items/SCN8MCU6"],"uri":["http://zotero.org/users/260157/items/SCN8MCU6"],"itemData":{"id":482,"type":"article-journal","title":"New guidelines to evaluate the response to treatment in solid tumors. European Organization for Research and Treatment of Cancer, National Cancer Institute of the United States, National Cancer Institute of Canada","container-title":"Journal of the National Cancer Institute","page":"205-216","volume":"92","issue":"3","source":"NCBI PubMed","abstract":"Anticancer cytotoxic agents go through a process by which their antitumor activity-on the basis of the amount of tumor shrinkage they could generate-has been investigated. In the late 1970s, the International Union Against Cancer and the World Health Organization introduced specific criteria for the codification of tumor response evaluation. In 1994, several organizations involved in clinical research combined forces to tackle the review of these criteria on the basis of the experience and knowledge acquired since then. After several years of intensive discussions, a new set of guidelines is ready that will supersede the former criteria. In parallel to this initiative, one of the participating groups developed a model by which response rates could be derived from unidimensional measurement of tumor lesions instead of the usual bidimensional approach. This new concept has been largely validated by the Response Evaluation Criteria in Solid Tumors Group and integrated into the present guidelines. This special article also provides some philosophic background to clarify the various purposes of response evaluation. It proposes a model by which a combined assessment of all existing lesions, characterized by target lesions (to be measured) and nontarget lesions, is used to extrapolate an overall response to treatment. Methods of assessing tumor lesions are better codified, briefly within the guidelines and in more detail in Appendix I. All other aspects of response evaluation have been discussed, reviewed, and amended whenever appropriate.","ISSN":"0027-8874","note":"PMID: 10655437","journalAbbreviation":"J. Natl. Cancer Inst.","language":"eng","author":[{"family":"Therasse","given":"P"},{"family":"Arbuck","given":"S G"},{"family":"Eisenhauer","given":"E A"},{"family":"Wanders","given":"J"},{"family":"Kaplan","given":"R S"},{"family":"Rubinstein","given":"L"},{"family":"Verweij","given":"J"},{"family":"Van Glabbeke","given":"M"},{"family":"van Oosterom","given":"A T"},{"family":"Christian","given":"M C"},{"family":"Gwyther","given":"S G"}],"issued":{"date-parts":[["2000",2,2]]},"PMID":"10655437"}}],"schema":"https://github.com/citation-style-language/schema/raw/master/csl-citation.json"}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[19]</w:t>
      </w:r>
      <w:r w:rsidRPr="00FF71A2">
        <w:rPr>
          <w:rFonts w:ascii="Book Antiqua" w:hAnsi="Book Antiqua"/>
          <w:sz w:val="24"/>
          <w:szCs w:val="24"/>
        </w:rPr>
        <w:fldChar w:fldCharType="end"/>
      </w:r>
      <w:r w:rsidRPr="00FF71A2">
        <w:rPr>
          <w:rFonts w:ascii="Book Antiqua" w:hAnsi="Book Antiqua"/>
          <w:sz w:val="24"/>
          <w:szCs w:val="24"/>
        </w:rPr>
        <w:t>, and the European Association for the Study of the Liver criteria</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{"citationID":"2khl0jplqk","properties":{"formattedCitation":"{\\rtf \\super [19]\\nosupersub{}}","plainCitation":"[19]"},"citationItems":[{"id":638,"uris":["http://zotero.org/users/260157/items/UDWC4QF3"],"uri":["http://zotero.org/users/260157/items/UDWC4QF3"],"itemData":{"id":638,"type":"article-journal","title":"Clinical management of hepatocellular carcinoma. Conclusions of the Barcelona-2000 EASL conference. European Association for the Study of the Liver","container-title":"Journal of hepatology","page":"421-430","volume":"35","issue":"3","source":"NCBI PubMed","ISSN":"0168-8278","note":"PMID: 11592607","journalAbbreviation":"J. Hepatol.","language":"eng","author":[{"family":"Bruix","given":"J"},{"family":"Sherman","given":"M"},{"family":"Llovet","given":"J M"},{"family":"Beaugrand","given":"M"},{"family":"Lencioni","given":"R"},{"family":"Burroughs","given":"A K"},{"family":"Christensen","given":"E"},{"family":"Pagliaro","given":"L"},{"family":"Colombo","given":"M"},{"family":"Rodés","given":"J"},{"family":"EASL Panel of Experts on HCC","given":""}],"issued":{"date-parts":[["2001",9]]},"PMID":"11592607"}}],"schema":"https://github.com/citation-style-language/schema/raw/master/csl-citation.json"}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[20]</w:t>
      </w:r>
      <w:r w:rsidRPr="00FF71A2">
        <w:rPr>
          <w:rFonts w:ascii="Book Antiqua" w:hAnsi="Book Antiqua"/>
          <w:sz w:val="24"/>
          <w:szCs w:val="24"/>
        </w:rPr>
        <w:fldChar w:fldCharType="end"/>
      </w:r>
      <w:r w:rsidRPr="00FF71A2">
        <w:rPr>
          <w:rFonts w:ascii="Book Antiqua" w:hAnsi="Book Antiqua"/>
          <w:sz w:val="24"/>
          <w:szCs w:val="24"/>
        </w:rPr>
        <w:t xml:space="preserve">, which depend on measurements of size or enhancing portion on contrast CT. However, FDG PET has advantages in the evaluation of treatment response, in that it can reflect metabolic activity of cancer cells and is less affected by structural distortion after treatment than CT. </w:t>
      </w:r>
      <w:proofErr w:type="spellStart"/>
      <w:r w:rsidRPr="00FF71A2">
        <w:rPr>
          <w:rFonts w:ascii="Book Antiqua" w:hAnsi="Book Antiqua"/>
          <w:sz w:val="24"/>
          <w:szCs w:val="24"/>
        </w:rPr>
        <w:t>Torizuka</w:t>
      </w:r>
      <w:proofErr w:type="spellEnd"/>
      <w:r w:rsidRPr="00FF71A2">
        <w:rPr>
          <w:rFonts w:ascii="Book Antiqua" w:hAnsi="Book Antiqua"/>
          <w:sz w:val="24"/>
          <w:szCs w:val="24"/>
        </w:rPr>
        <w:t xml:space="preserve">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{"citationID":"2iqklsnp7k","properties":{"formattedCitation":"{\\rtf \\super [20]\\nosupersub{}}","plainCitation":"[20]"},"citationItems":[{"id":607,"uris":["http://zotero.org/users/260157/items/R7BGW2U7"],"uri":["http://zotero.org/users/260157/items/R7BGW2U7"],"itemData":{"id":607,"type":"article-journal","title":"Value of fluorine-18-FDG-PET to monitor hepatocellular carcinoma after interventional therapy","container-title":"Journal of nuclear medicine: official publication, Society of Nuclear Medicine","page":"1965-1969","volume":"35","issue":"12","source":"NCBI PubMed","abstract":"METHODS: Thirty-two tumors in 30 patients with hepatocellular carcinoma (HCC) were studied preoperatively using PET with 18F-labeled 2-fluoro-2-deoxy-D-glucose (FDG) to evaluate the metabolic activity of the lesions after interventional therapy. All patients had received transcatheter arterial chemoembolization therapy using iodized oil (Lipiodol, Laboratoire Guerbet, Alnaysous-Bois, France) before the PET study. The tumors were 2 to 18 cm in diameter. FDG uptake at 48 to 60 min after tracer injection was used to determine the standardized uptake value (SUV). The SUVs of the tumor and nontumor regions of the liver were calculated to obtain the tumor-to-nontumor ratio (SUV ratio). The PET results were compared with the findings of CT and histologic examination.\nRESULTS: The tumors were divided into three types, consisting of those with increased FDG uptake (SUV ratio of 1.07-2.66, Type A, n = 19), similar FDG uptake to the surrounding nontumor region (SUV ratio of 0.77-1.04, Type B, n = 7) and decreased or absent FDG uptake (SUV ratio of 0.13-0.58, Type C, n = 6). In histologic examination, viable HCC tissue remained in all Type A and B tumors, whereas more than 90% necrosis was found in the Type C tumors, indicating that interventional therapy had been effective. These PET findings reflected tumor viability more accurately than the extent of intratumor Lipiodol retention on CT images.\nCONCLUSION: FDG-PET appears to be a valuable method for the assessment of tumor viability after interventional therapy for HCC.","ISSN":"0161-5505","note":"PMID: 7989978","journalAbbreviation":"J. Nucl. Med.","language":"eng","author":[{"family":"Torizuka","given":"T"},{"family":"Tamaki","given":"N"},{"family":"Inokuma","given":"T"},{"family":"Magata","given":"Y"},{"family":"Yonekura","given":"Y"},{"family":"Tanaka","given":"A"},{"family":"Yamaoka","given":"Y"},{"family":"Yamamoto","given":"K"},{"family":"Konishi","given":"J"}],"issued":{"date-parts":[["1994",12]]},"PMID":"7989978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[21]</w:t>
      </w:r>
      <w:r w:rsidRPr="00FF71A2">
        <w:rPr>
          <w:rFonts w:ascii="Book Antiqua" w:hAnsi="Book Antiqua"/>
          <w:sz w:val="24"/>
          <w:szCs w:val="24"/>
        </w:rPr>
        <w:fldChar w:fldCharType="end"/>
      </w:r>
      <w:r w:rsidRPr="00FF71A2">
        <w:rPr>
          <w:rFonts w:ascii="Book Antiqua" w:hAnsi="Book Antiqua"/>
          <w:sz w:val="24"/>
          <w:szCs w:val="24"/>
        </w:rPr>
        <w:t xml:space="preserve"> reported that FDG uptake is increased in viable HCC tissue whereas it is decreased or absent in the necrotic tissue in more than 90% of cases. </w:t>
      </w:r>
    </w:p>
    <w:p w:rsidR="00686EC3" w:rsidRPr="00FF71A2" w:rsidRDefault="00686EC3" w:rsidP="003206CD">
      <w:pPr>
        <w:wordWrap/>
        <w:snapToGrid w:val="0"/>
        <w:spacing w:line="360" w:lineRule="auto"/>
        <w:ind w:firstLineChars="100" w:firstLine="240"/>
        <w:rPr>
          <w:rFonts w:ascii="Book Antiqua" w:hAnsi="Book Antiqua"/>
          <w:sz w:val="24"/>
          <w:szCs w:val="24"/>
        </w:rPr>
      </w:pPr>
      <w:r w:rsidRPr="00FF71A2">
        <w:rPr>
          <w:rFonts w:ascii="Book Antiqua" w:hAnsi="Book Antiqua"/>
          <w:sz w:val="24"/>
          <w:szCs w:val="24"/>
        </w:rPr>
        <w:t xml:space="preserve">Thus, FDG PET can be used with high efficacy to detect residual or recurrent lesion. Kim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{"citationID":"2p68d4dlvh","properties":{"formattedCitation":"{\\rtf \\super [21]\\nosupersub{}}","plainCitation":"[21]"},"citationItems":[{"id":798,"uris":["http://zotero.org/users/260157/items/D3CU3DAF"],"uri":["http://zotero.org/users/260157/items/D3CU3DAF"],"itemData":{"id":798,"type":"article-journal","title":"Usefulness of F-18 FDG PET/CT in the Evaluation of Early Treatment Response After Interventional Therapy for Hepatocellular Carcinoma","container-title":"Nuclear Medicine and Molecular Imaging","page":"102-110","volume":"46","issue":"2","source":"www.koreamed.org","ISSN":"1869-3474","journalAbbreviation":"Nucl Med Mol Imaging","language":"English","author":[{"family":"Kim","given":"Sung Hoon"},{"family":"Won","given":"Kyoung Sook"},{"family":"Choi","given":"Byung Wook"},{"family":"Jo","given":"Il"},{"family":"Zeon","given":"Seok Kil"},{"family":"Chung","given":"Woo Jin"},{"family":"Kwon","given":"Jung Hyeok"}],"issued":{"date-parts":[["2012",6,1]]},"accessed":{"date-parts":[["2013",9,9]]}}}],"schema":"https://github.com/citation-style-language/schema/raw/master/csl-citation.json"}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[22]</w:t>
      </w:r>
      <w:r w:rsidRPr="00FF71A2">
        <w:rPr>
          <w:rFonts w:ascii="Book Antiqua" w:hAnsi="Book Antiqua"/>
          <w:sz w:val="24"/>
          <w:szCs w:val="24"/>
        </w:rPr>
        <w:fldChar w:fldCharType="end"/>
      </w:r>
      <w:r w:rsidRPr="00FF71A2">
        <w:rPr>
          <w:rFonts w:ascii="Book Antiqua" w:hAnsi="Book Antiqua"/>
          <w:sz w:val="24"/>
          <w:szCs w:val="24"/>
        </w:rPr>
        <w:t xml:space="preserve"> reported that sensitivity, specificity and accuracy of FDG PET/CT were 87.5%, 71.4%, and 80.0%, respectively, in evaluation of residual disease 1 month after interventional therapy. In another study, diagnostic sensitivity and specificity were 100% and 63%, for residual lesions 3 </w:t>
      </w:r>
      <w:proofErr w:type="spellStart"/>
      <w:r w:rsidRPr="00FF71A2">
        <w:rPr>
          <w:rFonts w:ascii="Book Antiqua" w:hAnsi="Book Antiqua"/>
          <w:sz w:val="24"/>
          <w:szCs w:val="24"/>
        </w:rPr>
        <w:t>mo</w:t>
      </w:r>
      <w:proofErr w:type="spellEnd"/>
      <w:r w:rsidRPr="00FF71A2">
        <w:rPr>
          <w:rFonts w:ascii="Book Antiqua" w:hAnsi="Book Antiqua"/>
          <w:sz w:val="24"/>
          <w:szCs w:val="24"/>
        </w:rPr>
        <w:t xml:space="preserve"> after TACE</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{"citationID":"2o2nujpv26","properties":{"formattedCitation":"{\\rtf \\super [22]\\nosupersub{}}","plainCitation":"[22]"},"citationItems":[{"id":605,"uris":["http://zotero.org/users/260157/items/BAS8S639"],"uri":["http://zotero.org/users/260157/items/BAS8S639"],"itemData":{"id":605,"type":"article-journal","title":"Evaluation of metabolic characteristics and viability of lipiodolized hepatocellular carcinomas using 18F-FDG PET/CT","container-title":"Journal of nuclear medicine: official publication, Society of Nuclear Medicine","page":"1849-1856","volume":"51","issue":"12","source":"NCBI PubMed","abstract":"This study aimed to evaluate the metabolic characteristics of lipiodolized hepatocellular carcinomas (HCCs) and the diagnostic accuracy of (18)F-FDG PET/CT in assessing the viability of lipiodolized HCCs.\nMETHODS: Thirty-six patients (age range, 32-73 y) with 38 lipiodolized HCCs who had undergone transcatheter arterial chemoembolization (TACE) with lipiodol before (18)F-FDG PET/CT (2-434 d) and 55 patients (age range, 36-77 y) with 57 treatment-naïve HCCs who had not been treated with TACE were retrospectively studied. All patients underwent hepatic lobectomy or transplantation within 1 mo after PET/CT and multiphasic contrast-enhanced CT. (18)F-FDG uptake by lipiodolized and naïve HCCs was compared and correlated with tumor size, pathologic grade, serum α-fetoprotein (AFP) concentration, and time interval between TACE and PET/CT. The diagnostic accuracy of PET/CT and contrast-enhanced CT in evaluating the viability of lipiodolized HCC was compared.\nRESULTS: Histologic examination showed 30 viable and 8 nonviable lipiodolized HCCs. Of the 30 viable tumors, 19 showed increased, 10 similar, and 1 decreased (18)F-FDG uptake. Of the 8 nonviable HCCs, 3 showed increased and 5 decreased (18)F-FDG uptake. Uptake by viable lipiodolized HCCs was correlated with tumor size (P &lt; 0.05) but not correlated with pathologic grade, AFP concentration, or interval between TACE and PET/CT. In contrast, (18)F-FDG uptake by naïve HCCs was significantly correlated with tumor size and pathologic grade (P &lt; 0.05 for each comparison). When lipiodolized HCCs with (18)F-FDG uptake that was greater than or similar to that in the surrounding normal liver were considered viable, the diagnostic sensitivity of PET/CT and contrast-enhanced CT in the early postembolic period (&lt;3 mo) was 100% and 94%, respectively, and that in the late postembolic period was 93% and 79%, respectively. The specificity of (18)F-FDG PET/CT and contrast-enhanced CT was 63% and 100%, respectively, in the acute period. Three viable lipiodolized HCCs with high AFP concentration were true-positives on PET/CT but false-negatives on contrast-enhanced CT images.\nCONCLUSION: After TACE, (18)F-FDG uptake in lipiodolized HCCs was not correlated with pathologic grade, in contrast to uptake in treatment-naïve HCCs. (18)F-FDG PET/CT showed a high diagnostic sensitivity in assessing the viability of lipiodolized HCCs, with moderate specificity. This method may be useful in determining the viability of lipiodolized HCCs in patients with increased serum AFP concentration or normal results on contrast-enhanced CT images.","DOI":"10.2967/jnumed.110.079244","ISSN":"1535-5667","note":"PMID: 21098794","journalAbbreviation":"J. Nucl. Med.","language":"eng","author":[{"family":"Kim","given":"Hye Ok"},{"family":"Kim","given":"Jae Seung"},{"family":"Shin","given":"Yong Moon"},{"family":"Ryu","given":"Jin-Sook"},{"family":"Lee","given":"Yung Sang"},{"family":"Lee","given":"Seung Gyu"}],"issued":{"date-parts":[["2010",12]]},"PMID":"21098794"}}],"schema":"https://github.com/citation-style-language/schema/raw/master/csl-citation.json"}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[23]</w:t>
      </w:r>
      <w:r w:rsidRPr="00FF71A2">
        <w:rPr>
          <w:rFonts w:ascii="Book Antiqua" w:hAnsi="Book Antiqua"/>
          <w:sz w:val="24"/>
          <w:szCs w:val="24"/>
        </w:rPr>
        <w:fldChar w:fldCharType="end"/>
      </w:r>
      <w:r w:rsidRPr="00FF71A2">
        <w:rPr>
          <w:rFonts w:ascii="Book Antiqua" w:hAnsi="Book Antiqua"/>
          <w:sz w:val="24"/>
          <w:szCs w:val="24"/>
        </w:rPr>
        <w:t xml:space="preserve">. </w:t>
      </w:r>
      <w:proofErr w:type="spellStart"/>
      <w:r w:rsidRPr="00FF71A2">
        <w:rPr>
          <w:rFonts w:ascii="Book Antiqua" w:hAnsi="Book Antiqua"/>
          <w:sz w:val="24"/>
          <w:szCs w:val="24"/>
        </w:rPr>
        <w:t>Paudyal</w:t>
      </w:r>
      <w:proofErr w:type="spellEnd"/>
      <w:r w:rsidRPr="00FF71A2">
        <w:rPr>
          <w:rFonts w:ascii="Book Antiqua" w:hAnsi="Book Antiqua"/>
          <w:sz w:val="24"/>
          <w:szCs w:val="24"/>
        </w:rPr>
        <w:t xml:space="preserve">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{"citationID":"29csi2dila","properties":{"formattedCitation":"{\\rtf \\super [23]\\nosupersub{}}","plainCitation":"[23]"},"citationItems":[{"id":611,"uris":["http://zotero.org/users/260157/items/38ZQV3TI"],"uri":["http://zotero.org/users/260157/items/38ZQV3TI"],"itemData":{"id":611,"type":"article-journal","title":"Early diagnosis of recurrent hepatocellular carcinoma with 18F-FDG PET after radiofrequency ablation therapy","container-title":"Oncology reports","page":"1469-1473","volume":"18","issue":"6","source":"NCBI PubMed","abstract":"The aim of this study was to evaluate the role of positron emission tomography (PET) with 18F-fluoro-2-deoxy-D-glucose (18F-FDG) in the restaging of hepatocellular carcinoma (HCC) treated with radiofrequency ablation (RFA). This study was performed on 33 lesions in 24 patients with HCC. 18F-FDG PET and computed tomography (CT) studies were performed in all patients before treatment. PET acquisition was started 50-60 min after injection of 18F-FDG (5-6 MBq/kg). Semi-quantitative analysis using Standardized Uptake Value (SUV) was measured for the evaluation of tumour 18F-FDG uptake. All patients underwent RFA treatment and were followed up at least 2 years with 18F-FDG PET, CT and clinical evaluation in the interval of every 3 months in the first year and every 6 months in the second year. 18F-FDG PET detected recurrence earlier than CT between 4-6 months in 2 patients and between 7-9 months in 6 patients whereas CT was positive in 4 patients. Overall detection rate of recurrence with 18F-FDG PET was 92% which was higher than that of CT (75%). Statistically significant difference in the SUV was observed between well and moderately differentiated HCC (p=0.033) and also between well and poorly differentiated HCC (p=0.037). The size of tumours showed a significant correlation with the time of recurrence (p&lt;0.00033, r=0.8601, n=12). The results of this study indicate that 18F-FDG PET could detect recurrence earlier in patients with HCC treated with RFA, as compared with CT and could diagnose extrahepatic lesions. SUV showed a significant correlation with time of recurrence after RFA. 18F-FDG PET may be a dominant imaging modality as a follow-up procedure of HCC after RFA, in terms of early detection of recurrence.","ISSN":"1021-335X","note":"PMID: 17982632","journalAbbreviation":"Oncol. Rep.","language":"eng","author":[{"family":"Paudyal","given":"Bishnuhari"},{"family":"Oriuchi","given":"Noboru"},{"family":"Paudyal","given":"Pramila"},{"family":"Tsushima","given":"Yoshito"},{"family":"Iida","given":"Yasuhiko"},{"family":"Higuchi","given":"Tetsuya"},{"family":"Hanaoka","given":"Hirofumi"},{"family":"Miyakubo","given":"Mitsuyuki"},{"family":"Takano","given":"Akie"},{"family":"Ishikita","given":"Tomohiro"},{"family":"Endo","given":"Keigo"}],"issued":{"date-parts":[["2007",12]]},"PMID":"17982632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[24]</w:t>
      </w:r>
      <w:r w:rsidRPr="00FF71A2">
        <w:rPr>
          <w:rFonts w:ascii="Book Antiqua" w:hAnsi="Book Antiqua"/>
          <w:sz w:val="24"/>
          <w:szCs w:val="24"/>
        </w:rPr>
        <w:fldChar w:fldCharType="end"/>
      </w:r>
      <w:r w:rsidRPr="00FF71A2">
        <w:rPr>
          <w:rFonts w:ascii="Book Antiqua" w:hAnsi="Book Antiqua"/>
          <w:sz w:val="24"/>
          <w:szCs w:val="24"/>
        </w:rPr>
        <w:t xml:space="preserve"> reported that FDG PET detected recurrence after RFA at least 4 </w:t>
      </w:r>
      <w:proofErr w:type="spellStart"/>
      <w:r w:rsidRPr="00FF71A2">
        <w:rPr>
          <w:rFonts w:ascii="Book Antiqua" w:hAnsi="Book Antiqua"/>
          <w:sz w:val="24"/>
          <w:szCs w:val="24"/>
        </w:rPr>
        <w:t>mo</w:t>
      </w:r>
      <w:proofErr w:type="spellEnd"/>
      <w:r w:rsidRPr="00FF71A2">
        <w:rPr>
          <w:rFonts w:ascii="Book Antiqua" w:hAnsi="Book Antiqua"/>
          <w:sz w:val="24"/>
          <w:szCs w:val="24"/>
        </w:rPr>
        <w:t xml:space="preserve"> earlier than CT in 33% of patients. In their study, overall detection rate of recurrence on FDG PET was 92%, which was higher than 75% of CT. As a result, </w:t>
      </w:r>
      <w:r w:rsidRPr="00FF71A2">
        <w:rPr>
          <w:rStyle w:val="highlight"/>
          <w:rFonts w:ascii="Book Antiqua" w:hAnsi="Book Antiqua"/>
          <w:sz w:val="24"/>
          <w:szCs w:val="24"/>
        </w:rPr>
        <w:t>FDG</w:t>
      </w:r>
      <w:r w:rsidRPr="00FF71A2">
        <w:rPr>
          <w:rFonts w:ascii="Book Antiqua" w:hAnsi="Book Antiqua"/>
          <w:sz w:val="24"/>
          <w:szCs w:val="24"/>
        </w:rPr>
        <w:t xml:space="preserve"> </w:t>
      </w:r>
      <w:r w:rsidRPr="00FF71A2">
        <w:rPr>
          <w:rStyle w:val="highlight"/>
          <w:rFonts w:ascii="Book Antiqua" w:hAnsi="Book Antiqua"/>
          <w:sz w:val="24"/>
          <w:szCs w:val="24"/>
        </w:rPr>
        <w:t>PET</w:t>
      </w:r>
      <w:r w:rsidRPr="00FF71A2">
        <w:rPr>
          <w:rFonts w:ascii="Book Antiqua" w:hAnsi="Book Antiqua"/>
          <w:sz w:val="24"/>
          <w:szCs w:val="24"/>
        </w:rPr>
        <w:t xml:space="preserve"> could change management plans in 18%–28% of HCC patients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{"citationID":"RtIsi2Ol","properties":{"formattedCitation":"{\\rtf \\super [24,25]\\nosupersub{}}","plainCitation":"[24,25]"},"citationItems":[{"id":450,"uris":["http://zotero.org/users/260157/items/3BKFV4GS"],"uri":["http://zotero.org/users/260157/items/3BKFV4GS"],"itemData":{"id":450,"type":"article-journal","title":"The role of [18F]fluorodeoxyglucose positron emission tomography imaging in the evaluation of hepatocellular carcinoma","container-title":"The American surgeon","page":"117-124; discussion 124-126","volume":"69","issue":"2","source":"NCBI PubMed","abstract":"It has been well established that hepatocellular carcinomas (HCCs) accumulate [18F]fluorodeoxyglucose (FDG) to varying degrees; this is thought to be due to differing amounts of FDG-6-phosphatase activity. The purpose of this study was to evaluate the impact of FDG imaging on the management of patients diagnosed with hepatocellular carcinoma. We conducted a retrospective review of the clinical data of 91 consecutive patients diagnosed with HCC who underwent FDG-positron emission tomography (PET) imaging between August 1993 and March 2001. The patients were divided into two groups. In Group one 67 of 91 (74%) patients were evaluated for proven but untreated hepatic lesions using PET. In Group two the remaining 24 patients (26%) were referred for evaluation of HCC recurrence but did not have prior PET. The FDG images were acquired with two dedicated PET tomographs [Siemens ECAT 933, CTI (Knoxville, TN) and GE Advance, General Electric Medical Systems (Milwaukee, WI)] one hour after the intravenous administration of 10 mCi of FDG. Tumor biopsy or resection specimens were available for review from 34 patients and were evaluated for histologic grade, presence of cirrhosis, tumor necrosis, and intratumoral fibrosis. In group one 43 of 67 (64%) of the HCCs accumulated FDG. Sixteen of the 43 patients in whom FDG was accumulated had multiple subsequent FDG-PET scans either for monitoring therapy or for detection of recurrence. FDG-PET imaging had an impact on the management of 20 of these patients: by guiding the biopsy at the metabolically active site of a large necrotic tumor (one), by identifying distant metastases (five), by monitoring the response to treatment with hepatic chemoembolization and guiding additional regional therapy (12), and by detecting recurrence (two). In group two recurrence and/or metastases were demonstrated with FDG-PET imaging in six of 24 (25%) patients, three of whom had multiple subsequent FDG-PET scans to monitor their treatment. Higher histopathologic grade and intratumoral fibrosis but not necrosis or cirrhosis correlated with PET positivity. In this study only 64 per cent of HCCs accumulated FDG. Despite this limitation FDG-PET imaging remains a useful tool in the diagnosis and treatment of HCC. FDG-PET imaging had a clinically significant impact in 26 of 91 (28%) patients with HCC. This includes detection of unsuspected metastatic disease in high-risk patients-including liver transplant candidates-and monitoring response to hepatic-directed therapy. FDG-PET should be considered as part of the workup and management of selected patients with HCC.","ISSN":"0003-1348","note":"PMID: 12641351","journalAbbreviation":"Am Surg","language":"eng","author":[{"family":"Wudel","given":"L James, Jr"},{"family":"Delbeke","given":"Dominique"},{"family":"Morris","given":"David"},{"family":"Rice","given":"Michael"},{"family":"Washington","given":"Mary Kay"},{"family":"Shyr","given":"Yu"},{"family":"Pinson","given":"C Wright"},{"family":"Chapman","given":"William C"}],"issued":{"date-parts":[["2003",2]]},"PMID":"12641351"}},{"id":603,"uris":["http://zotero.org/users/260157/items/2628NIHB"],"uri":["http://zotero.org/users/260157/items/2628NIHB"],"itemData":{"id":603,"type":"article-journal","title":"Impact of positron emission tomography on strategy in liver resection for primary and secondary liver tumors","container-title":"Journal of cancer research and clinical oncology","page":"266-272","volume":"130","issue":"5","source":"NCBI PubMed","abstract":"PURPOSE: Outcome of patients with metastatic disease mainly depends on accurate preoperative tumor staging. 18[F]fluorodeoxyglucose positron emission tomography (18F-PET) has been proven to be a valuable diagnostic tool in a number of different tumors but its direct influence on liver surgery has not been thoroughly investigated.\nMATERIALS AND METHODS: Between July 1999 and March 2000, 50 consecutive patients with 174 suspected liver lesions were admitted to the University Hospital Jena. All 50 patients underwent abdominal ultrasound, CT-scan, and 18-FDG positron emission tomography scanning. In 23 patients the diagnostic work-up was completed by MRI scan.\nRESULTS: Altogether there were a total of 174 histologically proven intrahepatic lesions, nine of which were benign. The sensitivity, specificity, and positive predictive value of PET for all hepatic lesions was 82%, 25%, and 96% compared with 63%, 50%, and 96% for abdominal ultrasound, 71%, 50%, and 97% for CT-scan, and 83%, 57%, and 97% for MRI-scan. In 23 of 50 patients 24 extrahepatic lesions were identified. In these patients the sensitivity and specificity of PET-compared to abdominal ultrasound, CT-scan, and MRI-scan for all extrahepatic lesions-was 63% and 60%, 29% and 25%, 47% and 50% and 40% and 50%, respectively. The findings on PET scan had a direct impact on operative management in nine patients (18%).\nCONCLUSIONS: Our series demonstrates good sensitivity and specificity for the detection of primary and secondary liver lesions which is superior to ultrasound and CT scan but not to MRI scan. The main value of PET scan consists in the detection of extrahepatic tumor (64%). Due to better detection of extrahepatic tumor, FDG-PET is a very useful addition to the currently used anatomically-based images in all cases of advanced tumor spread with high risk of extrahepatic tumor.","DOI":"10.1007/s00432-003-0527-6","ISSN":"0171-5216","note":"PMID: 14767761","journalAbbreviation":"J. Cancer Res. Clin. Oncol.","language":"eng","author":[{"family":"Böhm","given":"B"},{"family":"Voth","given":"M"},{"family":"Geoghegan","given":"J"},{"family":"Hellfritzsch","given":"H"},{"family":"Petrovich","given":"A"},{"family":"Scheele","given":"J"},{"family":"Gottschild","given":"D"}],"issued":{"date-parts":[["2004",5]]},"PMID":"14767761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[25,26]</w:t>
      </w:r>
      <w:r w:rsidRPr="00FF71A2">
        <w:rPr>
          <w:rFonts w:ascii="Book Antiqua" w:hAnsi="Book Antiqua"/>
          <w:sz w:val="24"/>
          <w:szCs w:val="24"/>
        </w:rPr>
        <w:fldChar w:fldCharType="end"/>
      </w:r>
      <w:r w:rsidRPr="00FF71A2">
        <w:rPr>
          <w:rFonts w:ascii="Book Antiqua" w:hAnsi="Book Antiqua"/>
          <w:sz w:val="24"/>
          <w:szCs w:val="24"/>
        </w:rPr>
        <w:t xml:space="preserve">. Additionally, pretreatment FDG PET </w:t>
      </w:r>
      <w:r w:rsidRPr="00FF71A2">
        <w:rPr>
          <w:rFonts w:ascii="Book Antiqua" w:hAnsi="Book Antiqua"/>
          <w:i/>
          <w:sz w:val="24"/>
          <w:szCs w:val="24"/>
        </w:rPr>
        <w:t>per se</w:t>
      </w:r>
      <w:r w:rsidRPr="00FF71A2">
        <w:rPr>
          <w:rFonts w:ascii="Book Antiqua" w:hAnsi="Book Antiqua"/>
          <w:sz w:val="24"/>
          <w:szCs w:val="24"/>
        </w:rPr>
        <w:t xml:space="preserve"> is an effective prognostic predictor for treatment response in HCC. Song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{"citationID":"2cnpsq3jbm","properties":{"formattedCitation":"{\\rtf \\super [7]\\nosupersub{}}","plainCitation":"[7]"},"citationItems":[{"id":453,"uris":["http://zotero.org/users/260157/items/6FUHA7ZV"],"uri":["http://zotero.org/users/260157/items/6FUHA7ZV"],"itemData":{"id":453,"type":"article-journal","title":"18F-fluorodeoxyglucose PET/CT predicts tumour progression after transarterial chemoembolization in hepatocellular carcinoma","container-title":"European journal of nuclear medicine and molecular imaging","page":"865-873","volume":"40","issue":"6","source":"NCBI PubMed","abstract":"PURPOSE: (18)F-FDG PET monitoring of FDG uptake may be a useful tool for assessment of the biological behaviour of hepatocellular carcinoma (HCC). We evaluated the correlation between FDG uptake on (18)F-FDG PET and clinical characteristics and prognosis.\nMETHODS: In total, 58 HCC patients undergoing (18)F-FDG PET before transarterial chemoembolization (TACE) between May 2007 and May 2010 at Seoul St. Mary's Hospital were evaluated retrospectively. The predictive value of the ratio of maximal tumour standardized uptake value (SUV) to mean liver SUV (T(SUVmax)/L(SUVmean)) was tested. Primary endpoints were the clinical characteristics and treatment response according to T(SUVmax)/L(SUVmean). The secondary endpoint was time to progression (TTP).\nRESULTS: A high SUV ratio (cutoff value 1.70) correlated significantly with tumour size (≥5 cm) and serum AFP level (≥400 ng/mL). Objective response rates were significantly different between those with a ratio above (15.7 %) and those with a ratio below (66.6 %) the cutoff value (P = 0.023). Patients in the low SUV ratio group had a median TTP of 16.8 months compared with 8.1 months in the high SUV ratio group (P = 0.011). Overall survival in the high SUV ratio group was worse than in the low SUV ratio group (median 56.5 vs. 23.3 months), although the difference was not statistically significant in a multivariate analysis.\nCONCLUSION: Tumour metabolic activity (T(SUVmax)/L(SUVmean)), assessed by PET/CT, is an independent predictor of response to TACE in patients with intermediate-stage HCC. T(SUVmax)/L(SUVmean) can be used to predict tumour progression. Thus, (18)F-FDG PET can provide valuable information for prediction of prognosis and aid in decisions regarding treatment strategy.","DOI":"10.1007/s00259-013-2366-2","ISSN":"1619-7089","note":"PMID: 23436073","journalAbbreviation":"Eur. J. Nucl. Med. Mol. Imaging","language":"eng","author":[{"family":"Song","given":"Myeong Jun"},{"family":"Bae","given":"Si Hyun"},{"family":"Lee","given":"Sung Won"},{"family":"Song","given":"Do Sun"},{"family":"Kim","given":"Hee Yeon"},{"family":"Yoo","given":"Ie Ryung"},{"family":"Choi","given":"Joon-Il"},{"family":"Lee","given":"Young June"},{"family":"Chun","given":"Ho Jong"},{"family":"Lee","given":"Hae Giu"},{"family":"Choi","given":"Jong Young"},{"family":"Yoon","given":"Seung Kew"}],"issued":{"date-parts":[["2013",6]]},"PMID":"23436073"}}],"schema":"https://github.com/citation-style-language/schema/raw/master/csl-citation.json"}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w:t>
      </w:r>
      <w:r w:rsidRPr="00FF71A2">
        <w:rPr>
          <w:rFonts w:ascii="Book Antiqua" w:hAnsi="Book Antiqua"/>
          <w:sz w:val="24"/>
          <w:szCs w:val="24"/>
        </w:rPr>
        <w:fldChar w:fldCharType="end"/>
      </w:r>
      <w:r w:rsidRPr="00FF71A2">
        <w:rPr>
          <w:rFonts w:ascii="Book Antiqua" w:hAnsi="Book Antiqua"/>
          <w:sz w:val="24"/>
          <w:szCs w:val="24"/>
        </w:rPr>
        <w:t xml:space="preserve"> reported that SUV ratio measured on pretreatment FDG PET/CT is an independent predictor of response to TACE in patient with intermediate-stage HCC. Lee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{"citationID":"2dvfgs9f9j","properties":{"formattedCitation":"{\\rtf \\super [26]\\nosupersub{}}","plainCitation":"[26]"},"citationItems":[{"id":615,"uris":["http://zotero.org/users/260157/items/3QU2XFXV"],"uri":["http://zotero.org/users/260157/items/3QU2XFXV"],"itemData":{"id":615,"type":"article-journal","title":"Prognostic value of 18F-FDG PET for hepatocellular carcinoma patients treated with sorafenib","container-title":"Liver international: official journal of the International Association for the Study of the Liver","page":"1144-1149","volume":"31","issue":"8","source":"NCBI PubMed","abstract":"BACKGROUND: Sorafenib (Nexavar) is an orally active multikinase inhibitor that is approved for the treatment of hepatocellular carcinoma (HCC). In this study, we used (18) F-2-fluoro-2-deoxyglucose ((18) F-FDG) with positron emission tomography (PET) to predict the treatment outcome of sorafenib in patients with advanced HCC.\nMATERIALS AND METHODS: A total of 29 patients with HCC were included. Baseline (18) F-FDG PET scans were performed a median of 14 days before sorafenib treatment. Sorafenib was administered orally at a dose of 400 mg twice daily. For statistical analysis, the standardized uptake value (SUV) of the most hypermetabolic lesion was obtained and assigned as the SUVmax for each patient.\nRESULTS: Among 29 patients, one patient achieved partial remission and 14 patients showed stable disease. The overall survival (OS) and progression free survival (PFS) were 5.1 months [95% confidence interval (CI): 0.0-12.0] and 3.8 months (95% CI: 1.4-6.2). The multivariate analysis of OS showed that four indices, Eastern Cooperative Oncology Group performance status, α-fetoprotein (AFP) concentration, portal vein thrombosis and SUVmax were significant prognostic factors (P=0.030, P=0.024, P=0.020 and P=0.015 respectively). AFP concentration and SUVmax were independent prognostic factors for PFS, too (P=0.003 and P=0.026 respectively). When the patients were divided into two groups: low SUVmax (n=10; &lt;5.00) and high SUVmax (n=19;≥ 5.00), the low SUV group showed significantly longer OS and PFS (P=0.023 and P=0.042 respectively).\nCONCLUSION: Our study showed that the degree of FDG uptake is an independent prognostic factor in patients with HCC who undergo sorafenib treatment.","DOI":"10.1111/j.1478-3231.2011.02541.x","ISSN":"1478-3231","note":"PMID: 21745288","journalAbbreviation":"Liver Int.","language":"eng","author":[{"family":"Lee","given":"Jae Hoon"},{"family":"Park","given":"Jun Yong"},{"family":"Kim","given":"Do Young"},{"family":"Ahn","given":"Sang Hoon"},{"family":"Han","given":"Kwang-Hyub"},{"family":"Seo","given":"Hyo Jung"},{"family":"Lee","given":"Jong Doo"},{"family":"Choi","given":"Hye Jin"}],"issued":{"date-parts":[["2011",9]]},"PMID":"21745288"}}],"schema":"https://github.com/citation-style-language/schema/raw/master/csl-citation.json"}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[27]</w:t>
      </w:r>
      <w:r w:rsidRPr="00FF71A2">
        <w:rPr>
          <w:rFonts w:ascii="Book Antiqua" w:hAnsi="Book Antiqua"/>
          <w:sz w:val="24"/>
          <w:szCs w:val="24"/>
        </w:rPr>
        <w:fldChar w:fldCharType="end"/>
      </w:r>
      <w:r w:rsidRPr="00FF71A2">
        <w:rPr>
          <w:rFonts w:ascii="Book Antiqua" w:hAnsi="Book Antiqua"/>
          <w:sz w:val="24"/>
          <w:szCs w:val="24"/>
        </w:rPr>
        <w:t xml:space="preserve"> reported HCC patients with lower SUV (maximum SUV &lt; 5.0) on FDG PET showed longer overall and progression-free survival than those with higher </w:t>
      </w:r>
      <w:r w:rsidRPr="00FF71A2">
        <w:rPr>
          <w:rFonts w:ascii="Book Antiqua" w:hAnsi="Book Antiqua"/>
          <w:sz w:val="24"/>
          <w:szCs w:val="24"/>
        </w:rPr>
        <w:lastRenderedPageBreak/>
        <w:t xml:space="preserve">SUV, after </w:t>
      </w:r>
      <w:proofErr w:type="spellStart"/>
      <w:r w:rsidRPr="00FF71A2">
        <w:rPr>
          <w:rFonts w:ascii="Book Antiqua" w:hAnsi="Book Antiqua"/>
          <w:sz w:val="24"/>
          <w:szCs w:val="24"/>
        </w:rPr>
        <w:t>sorafenib</w:t>
      </w:r>
      <w:proofErr w:type="spellEnd"/>
      <w:r w:rsidRPr="00FF71A2">
        <w:rPr>
          <w:rFonts w:ascii="Book Antiqua" w:hAnsi="Book Antiqua"/>
          <w:sz w:val="24"/>
          <w:szCs w:val="24"/>
        </w:rPr>
        <w:t xml:space="preserve"> treatment. Intriguingly, </w:t>
      </w:r>
      <w:proofErr w:type="spellStart"/>
      <w:r w:rsidRPr="00FF71A2">
        <w:rPr>
          <w:rFonts w:ascii="Book Antiqua" w:hAnsi="Book Antiqua"/>
          <w:sz w:val="24"/>
          <w:szCs w:val="24"/>
        </w:rPr>
        <w:t>Kucuk</w:t>
      </w:r>
      <w:proofErr w:type="spellEnd"/>
      <w:r w:rsidRPr="00FF71A2">
        <w:rPr>
          <w:rFonts w:ascii="Book Antiqua" w:hAnsi="Book Antiqua"/>
          <w:sz w:val="24"/>
          <w:szCs w:val="24"/>
        </w:rPr>
        <w:t xml:space="preserve">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{"citationID":"23ck3f4tcj","properties":{"formattedCitation":"{\\rtf \\super [27]\\nosupersub{}}","plainCitation":"[27]"},"citationItems":[{"id":613,"uris":["http://zotero.org/users/260157/items/NV2DN8HD"],"uri":["http://zotero.org/users/260157/items/NV2DN8HD"],"itemData":{"id":613,"type":"article-journal","title":"Prognostic importance of 18F-FDG uptake pattern of hepatocellular cancer patients who received SIRT","container-title":"Clinical nuclear medicine","page":"e283-289","volume":"38","issue":"7","source":"NCBI PubMed","abstract":"PURPOSE: The aim of the study was to evaluate the effect of 18F-FDG uptake pattern of liver lesions to treatment response of patients who received yttrium-90 (Y-90) selective internal radiation therapy (SIRT) for hepatocellular cancer (HCC).\nPATIENTS AND METHODS: Nineteen patients (5F, 14M, mean age: 64.5 ± 14.7 years old, range: 57-73 years) who received SIRT treatment in our department for HCC between June 2008 and May 2011 were included in the study. All patients underwent 18F-FDG PET/CT before SIRT for evaluation of disease stage and metabolic activity of liver lesions. Patients were divided into 3 groups according to FDG uptake patterns of primary liver lesions (hypoactive, nonhomogenous, and focal intense). Progression-free survival (PFS) times of each group and patients with hepatic only and hepatic with extrahepatic disease were analyzed. Disease progression criteria were increase in tumor volume, progressive elevation of serum alpha-fetoprotein levels, and detection of extrahepatic metastases. Kaplan-Meier analysis was used for comparison of PFS times.\nRESULTS: The mean treatment dose was calculated as 1.4 ± 1.0 GBq. While liver lesions of 4 patients were hypoactive in pretreatment 18F-FDG PET/CT, liver lesions of 6 and 9 patients had nonhomogenous and intense FDG uptake, respectively. Mean PFS time of patients who had hypoactive liver lesions was 5.25 ± 1.52 months. In patients who had liver lesions with nonhomogenous uptake, mean PFS time was 12.3 ± 2.6 months. Lastly, in patients with intense uptake in liver lesions, PFS time was calculated as 19.8 ± 5.0 months. Difference between each group was statistically significant (P = 0.017). There was no significant difference in the PFS of the patients with limited hepatic disease and patients with extrahepatic involvement.\nCONCLUSION: In patients with unresectable HCC, higher SUVmax lesions unexpectedly had better PFS rates after SIRT, suggesting SIRT has a treatment advantage over other therapeutic options in these patients.","DOI":"10.1097/RLU.0b013e3182867f17","ISSN":"1536-0229","note":"PMID: 23531737","journalAbbreviation":"Clin Nucl Med","language":"eng","author":[{"family":"Kucuk","given":"Ozlem N"},{"family":"Soydal","given":"Cigdem"},{"family":"Araz","given":"Mine"},{"family":"Bilgic","given":"Sadik"},{"family":"Ibis","given":"Erkan"}],"issued":{"date-parts":[["2013",7]]},"PMID":"23531737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[28]</w:t>
      </w:r>
      <w:r w:rsidRPr="00FF71A2">
        <w:rPr>
          <w:rFonts w:ascii="Book Antiqua" w:hAnsi="Book Antiqua"/>
          <w:sz w:val="24"/>
          <w:szCs w:val="24"/>
        </w:rPr>
        <w:fldChar w:fldCharType="end"/>
      </w:r>
      <w:r w:rsidRPr="00FF71A2">
        <w:rPr>
          <w:rFonts w:ascii="Book Antiqua" w:hAnsi="Book Antiqua"/>
          <w:sz w:val="24"/>
          <w:szCs w:val="24"/>
        </w:rPr>
        <w:t xml:space="preserve"> reported a longer progression-free survival rate in HCC patients with higher FDG uptake, in TARE treatment with </w:t>
      </w:r>
      <w:r w:rsidRPr="00FF71A2">
        <w:rPr>
          <w:rFonts w:ascii="Book Antiqua" w:hAnsi="Book Antiqua"/>
          <w:sz w:val="24"/>
          <w:szCs w:val="24"/>
          <w:vertAlign w:val="superscript"/>
        </w:rPr>
        <w:t>90</w:t>
      </w:r>
      <w:r w:rsidRPr="00FF71A2">
        <w:rPr>
          <w:rFonts w:ascii="Book Antiqua" w:hAnsi="Book Antiqua"/>
          <w:sz w:val="24"/>
          <w:szCs w:val="24"/>
        </w:rPr>
        <w:t>Y.</w:t>
      </w:r>
    </w:p>
    <w:p w:rsidR="00686EC3" w:rsidRPr="00FF71A2" w:rsidRDefault="00686EC3" w:rsidP="005C0CE5">
      <w:pPr>
        <w:wordWrap/>
        <w:snapToGrid w:val="0"/>
        <w:spacing w:line="360" w:lineRule="auto"/>
        <w:rPr>
          <w:rFonts w:ascii="Book Antiqua" w:hAnsi="Book Antiqua"/>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 xml:space="preserve">FDG PET in </w:t>
      </w:r>
      <w:proofErr w:type="spellStart"/>
      <w:r w:rsidRPr="00FF71A2">
        <w:rPr>
          <w:rFonts w:ascii="Book Antiqua" w:hAnsi="Book Antiqua"/>
          <w:b/>
          <w:i/>
          <w:sz w:val="24"/>
          <w:szCs w:val="24"/>
        </w:rPr>
        <w:t>cholangiocarcinoma</w:t>
      </w:r>
      <w:proofErr w:type="spellEnd"/>
    </w:p>
    <w:p w:rsidR="00686EC3" w:rsidRPr="00FF71A2" w:rsidRDefault="00686EC3" w:rsidP="003206CD">
      <w:pPr>
        <w:pStyle w:val="ab"/>
        <w:wordWrap/>
        <w:snapToGrid w:val="0"/>
        <w:spacing w:line="360" w:lineRule="auto"/>
        <w:ind w:leftChars="0" w:left="0"/>
        <w:rPr>
          <w:rFonts w:ascii="Book Antiqua" w:hAnsi="Book Antiqua"/>
          <w:sz w:val="24"/>
          <w:szCs w:val="24"/>
        </w:rPr>
      </w:pPr>
      <w:proofErr w:type="spellStart"/>
      <w:r w:rsidRPr="00FF71A2">
        <w:rPr>
          <w:rFonts w:ascii="Book Antiqua" w:hAnsi="Book Antiqua"/>
          <w:sz w:val="24"/>
          <w:szCs w:val="24"/>
        </w:rPr>
        <w:t>Cholangiocarcinoma</w:t>
      </w:r>
      <w:proofErr w:type="spellEnd"/>
      <w:r w:rsidRPr="00FF71A2">
        <w:rPr>
          <w:rFonts w:ascii="Book Antiqua" w:hAnsi="Book Antiqua"/>
          <w:sz w:val="24"/>
          <w:szCs w:val="24"/>
        </w:rPr>
        <w:t xml:space="preserve"> (CCA) is the second most common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malignancy. Prognosis of CCA is generally poor because of difficulty in early diagnosis, delayed clinical manifestation and lack of effective non-surgical therapeutic options. </w:t>
      </w:r>
    </w:p>
    <w:p w:rsidR="00686EC3" w:rsidRPr="00FF71A2" w:rsidRDefault="00686EC3" w:rsidP="00294B70">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In diagnosis of bile duct cancer, sensitivity, specificity and accuracy of FDG PET were reported to be 92.3%, 92.9%, and 92.6%,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{"citationID":"ha4hkr5in","properties":{"formattedCitation":"{\\rtf \\super [28]\\nosupersub{}}","plainCitation":"[28]"},"citationItems":[{"id":623,"uris":["http://zotero.org/users/260157/items/DI7VUERQ"],"uri":["http://zotero.org/users/260157/items/DI7VUERQ"],"itemData":{"id":623,"type":"article-journal","title":"Positron emission tomography with [(18)F]fluoro-2-deoxy-D-glucose for diagnosis and staging of bile duct cancer","container-title":"Hepatology (Baltimore, Md.)","page":"1029-1035","volume":"33","issue":"5","source":"NCBI PubMed","abstract":"Malignant tumors with high glucose metabolic rates accumulate [18F]-fluorodeoxyglucose (FDG), a positron emitting tracer. The aim of this study was to evaluate FDG positron emission tomography (PET) for detection and staging of human cholangiocarcinoma (CC). Patients with adenocarcinoma of the biliary tree (n = 26), with benign lesions of the bile ducts (n = 8), and 20 control patients underwent FDG-PET (370 MBq [18F]-FDG, Siemens ECAT EXACT HR(+)). In a blinded fashion, 4 independent experts evaluated the PET scans visually and semiquantitatively using the standardized uptake value and a tumor/non-tumor ratio. All adenocarcinomas and benign lesions (sclerosing cholangitis, bile duct adenoma, Caroli's disease) were histologically proven and imaged by magnetic resonance imaging and endoscopic retrograde cholangioscopy. True-positive PET scans were obtained in 24 of 26 CC and false-negative scans in the other 2 (sensitivity 92.3%). The PET scan was true-negative in 18 of 20 controls and in all 8 benign biliary lesions (specificity 92.9%). Visual and semiquantitative evaluation using tumor/non-tumor ratios were equally accurate (accuracy 92.6%) whereas evaluation by standardized uptake value revealed lower accuracy (P &lt;.05). Regional or hepatoduodenal lymph node metastases were detected with PET in only 2 of 15 cases whereas distant metastases (peritoneal carcinomatosis, pulmonary metastases) were diagnosed in 7 of 10 cases. In conclusion, PET is highly sensitive and specific for the detection and localization of CC. It can be helpful for diagnosis of distant metastases but is not suitable for detection of regional lymph node metastases.","DOI":"10.1053/jhep.2001.23912","ISSN":"0270-9139","note":"PMID: 11343227","journalAbbreviation":"Hepatology","language":"eng","author":[{"family":"Kluge","given":"R"},{"family":"Schmidt","given":"F"},{"family":"Caca","given":"K"},{"family":"Barthel","given":"H"},{"family":"Hesse","given":"S"},{"family":"Georgi","given":"P"},{"family":"Seese","given":"A"},{"family":"Huster","given":"D"},{"family":"Berr","given":"F"}],"issued":{"date-parts":[["2001",5]]},"PMID":"11343227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[29]</w:t>
      </w:r>
      <w:r w:rsidRPr="00FF71A2">
        <w:rPr>
          <w:rFonts w:ascii="Book Antiqua" w:hAnsi="Book Antiqua"/>
          <w:sz w:val="24"/>
          <w:szCs w:val="24"/>
        </w:rPr>
        <w:fldChar w:fldCharType="end"/>
      </w:r>
      <w:r w:rsidRPr="00FF71A2">
        <w:rPr>
          <w:rFonts w:ascii="Book Antiqua" w:hAnsi="Book Antiqua"/>
          <w:sz w:val="24"/>
          <w:szCs w:val="24"/>
        </w:rPr>
        <w:t xml:space="preserve">. In another study, a maximum SUV of 3.9 was suggested as a cutoff for differential diagnosis between CCA and primary </w:t>
      </w:r>
      <w:proofErr w:type="spellStart"/>
      <w:r w:rsidRPr="00FF71A2">
        <w:rPr>
          <w:rFonts w:ascii="Book Antiqua" w:hAnsi="Book Antiqua"/>
          <w:sz w:val="24"/>
          <w:szCs w:val="24"/>
        </w:rPr>
        <w:t>sclerosing</w:t>
      </w:r>
      <w:proofErr w:type="spellEnd"/>
      <w:r w:rsidRPr="00FF71A2">
        <w:rPr>
          <w:rFonts w:ascii="Book Antiqua" w:hAnsi="Book Antiqua"/>
          <w:sz w:val="24"/>
          <w:szCs w:val="24"/>
        </w:rPr>
        <w:t xml:space="preserve"> cholangitis, and sensitivity, specificity, and accuracy were reported to be 94%, 83%, and 91%,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{"citationID":"100c63q1iq","properties":{"formattedCitation":"{\\rtf \\super [29]\\nosupersub{}}","plainCitation":"[29]"},"citationItems":[{"id":617,"uris":["http://zotero.org/users/260157/items/7QVUP4KU"],"uri":["http://zotero.org/users/260157/items/7QVUP4KU"],"itemData":{"id":617,"type":"article-journal","title":"The value of F-18 FDG PET in patients with primary sclerosing cholangitis and cholangiocarcinoma using visual and semiquantitative analysis","container-title":"Clinical nuclear medicine","page":"879-883","volume":"36","issue":"10","source":"NCBI PubMed","abstract":"AIM: The aim of this study was to assess the value of 18F-fluorodeoxyglucose positron emission tomography (F-18 FDG PET) in patients with suspected cholangiocarcinoma (CC).\nMETHODS: Sixty-five patients with suspected CC were included in this retrospective study. All patients had whole-body FDG PET/CT imaging at a mean time of 100 minutes after administration of FDG injection. PET studies were analyzed using visual analysis and semiquantitative analysis. Semiquantitative analysis was performed using maximum standardized uptake value (SUVmax) and tumor-to-normal liver (T/N) ratio. Malignancy was defined using the following criteria: (1) Visual analysis; (2) SUVmax &gt;3.9; (3) T/N &gt;1.6. Analysis of variance test and receiver operating characteristic analysis were used in statistical analysis. P &lt; 0.05 was considered significant.\nRESULTS: Follow-up revealed 47 patients with CC. The average SUVmax in CC tumors was 8 ± 2.9 versus 3 ± 1 in benign lesions (P &lt; 0.0001). The average T/N in malignant lesions was 3.5 ± 1.8 versus 1.3 ± 0.4 in benign lesions (P &lt; 0.0001). Sensitivity, specificity, and accuracy for the 3 criteria were as follows: (1) 96%, 67%, and 88%; (2) 94%, 83%, and 91%; (3) 89%, 78%, and 86%.\nCONCLUSION: F-18 FDG PET semiquantitative analysis using SUVmax &gt;3.9 as criterion for malignancy could improve the diagnostic accuracy in differentiating malignant from benign lesions in patients with suspected CC.","DOI":"10.1097/RLU.0b013e3182291a64","ISSN":"1536-0229","note":"PMID: 21892037","journalAbbreviation":"Clin Nucl Med","language":"eng","author":[{"family":"Alkhawaldeh","given":"Khaled"},{"family":"Faltten","given":"Stephanie"},{"family":"Biersack","given":"Hans-J"},{"family":"Ezziddin","given":"Samer"}],"issued":{"date-parts":[["2011",10]]},"PMID":"21892037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[30]</w:t>
      </w:r>
      <w:r w:rsidRPr="00FF71A2">
        <w:rPr>
          <w:rFonts w:ascii="Book Antiqua" w:hAnsi="Book Antiqua"/>
          <w:sz w:val="24"/>
          <w:szCs w:val="24"/>
        </w:rPr>
        <w:fldChar w:fldCharType="end"/>
      </w:r>
      <w:r w:rsidRPr="00FF71A2">
        <w:rPr>
          <w:rFonts w:ascii="Book Antiqua" w:hAnsi="Book Antiqua"/>
          <w:sz w:val="24"/>
          <w:szCs w:val="24"/>
        </w:rPr>
        <w:t xml:space="preserve">. However, in contrast to intrahepatic CCA, diagnostic sensitivities of FDG PET were relatively low in </w:t>
      </w:r>
      <w:proofErr w:type="spellStart"/>
      <w:r w:rsidRPr="00FF71A2">
        <w:rPr>
          <w:rFonts w:ascii="Book Antiqua" w:hAnsi="Book Antiqua"/>
          <w:sz w:val="24"/>
          <w:szCs w:val="24"/>
        </w:rPr>
        <w:t>extrahepatic</w:t>
      </w:r>
      <w:proofErr w:type="spellEnd"/>
      <w:r w:rsidRPr="00FF71A2">
        <w:rPr>
          <w:rFonts w:ascii="Book Antiqua" w:hAnsi="Book Antiqua"/>
          <w:sz w:val="24"/>
          <w:szCs w:val="24"/>
        </w:rPr>
        <w:t xml:space="preserve"> CCA, for which MRI or magnetic resonance </w:t>
      </w:r>
      <w:proofErr w:type="spellStart"/>
      <w:r w:rsidRPr="00FF71A2">
        <w:rPr>
          <w:rFonts w:ascii="Book Antiqua" w:hAnsi="Book Antiqua"/>
          <w:sz w:val="24"/>
          <w:szCs w:val="24"/>
        </w:rPr>
        <w:t>cholangiopancreatography</w:t>
      </w:r>
      <w:proofErr w:type="spellEnd"/>
      <w:r w:rsidRPr="00FF71A2">
        <w:rPr>
          <w:rFonts w:ascii="Book Antiqua" w:hAnsi="Book Antiqua"/>
          <w:sz w:val="24"/>
          <w:szCs w:val="24"/>
        </w:rPr>
        <w:t xml:space="preserve"> was more effective than FDG PET/CT</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{"citationID":"Yby6yVzO","properties":{"formattedCitation":"{\\rtf \\super [30\\uc0\\u8211{}32]\\nosupersub{}}","plainCitation":"[30–32]"},"citationItems":[{"id":619,"uris":["http://zotero.org/users/260157/items/AVPSPKAB"],"uri":["http://zotero.org/users/260157/items/AVPSPKAB"],"itemData":{"id":619,"type":"article-journal","title":"Clinical role of 18F-FDG PET-CT in suspected and potentially operable cholangiocarcinoma: a prospective study compared with conventional imaging","container-title":"The American journal of gastroenterology","page":"1145-1151","volume":"103","issue":"5","source":"NCBI PubMed","abstract":"OBJECTIVES: This study was conducted to evaluate the clinical role of integrated positron emission and computed tomography (PET-CT) in patients with suspected and potentially operable cholangiocarcinoma.\nMETHODS: Between October 2005 and May 2007, 123 patients with suspected cholangiocarcinoma were enrolled in this study after diagnostic workup, including biliary dynamic computed tomography (CT) and magnetic resonance imaging/magnetic resonance cholangiopancreatography (MRI/MRCP) with magnetic resonance (MR) angiography. Patients with overt unresectable cholangiocarcinoma or gallbladder cancer diagnosed via conventional imaging were excluded. Consecutively, each enrolled patient underwent PET-CT. Data were prospectively collected and analyzed in comparison with CT and MRI/MRCP.\nRESULTS: The overall values for sensitivity, specificity, positive predictive value (PPV), negative predictive value (NPV), and accuracy of PET-CT in primary tumor detection were 84.0%, 79.3%, 92.9%, 60.5%, and 82.9%, respectively. PET-CT demonstrated no statistically significant advantage over CT and MRI/MRCP in the diagnosis of primary tumor. According to different morphologic characteristics of cholangiocarcinoma, PET-CT showed no significant difference in detecting those of mass-forming, periductal-infiltrating, and intraductal-growing types. PET-CT revealed significantly higher accuracy over CT in the diagnosis of regional lymph nodes metastases (75.9%vs 60.9%, P= 0.004) and distant metastases (88.3%vs 78.7%, P= 0.004). Additional use of PET-CT for assessing resectability correctly showed different results from those determined by conventional imaging in 15 (15.9%) of 94 patients with cholangiocarcinoma.\nCONCLUSIONS: PET-CT improved the accuracy of preoperative staging in patients with cholangiocarcinoma planning to undergo curative resection. Thus, PET-CT had an important clinical impact on the selection of proper treatment.","DOI":"10.1111/j.1572-0241.2007.01710.x","ISSN":"1572-0241","note":"PMID: 18177454","shortTitle":"Clinical role of 18F-FDG PET-CT in suspected and potentially operable cholangiocarcinoma","journalAbbreviation":"Am. J. Gastroenterol.","language":"eng","author":[{"family":"Kim","given":"Ji Y"},{"family":"Kim","given":"Myung-Hwan"},{"family":"Lee","given":"Tae Y"},{"family":"Hwang","given":"Chang Y"},{"family":"Kim","given":"Jae S"},{"family":"Yun","given":"Sung-Cheol"},{"family":"Lee","given":"Sang S"},{"family":"Seo","given":"Dong W"},{"family":"Lee","given":"Sung K"}],"issued":{"date-parts":[["2008",5]]},"PMID":"18177454"}},{"id":564,"uris":["http://zotero.org/users/260157/items/DT4TIUBW"],"uri":["http://zotero.org/users/260157/items/DT4TIUBW"],"itemData":{"id":564,"type":"article-journal","title":"Clinical usefulness of 18F-FDG PET-CT for patients with gallbladder cancer and cholangiocarcinoma","container-title":"Journal of gastroenterology","page":"560-566","volume":"45","issue":"5","source":"NCBI PubMed","abstract":"BACKGROUND: Reports concerning the clinical usefulness of (18)F 2-fluoro-2-deoxy-D: -glucose integrated positron emission and computed tomography ((18)F-FDG PET-CT) for patients with gallbladder cancer and cholangiocarcinoma are relatively scarce. The purpose of this study was to assess the diagnostic value of PET-CT in relation to a conventional imaging modality, multidetector row CT (MDCT), for patients with gallbladder cancer and cholangiocarcinoma.\nMETHODS: Ninety-nine patients with suspected gallbladder cancer and cholangiocarcinoma who underwent both PET-CT and MDCT for initial staging were included in our study. The results of these two imaging modalities for evaluating primary tumors, regional lymph nodes and distant metastases were compared with the final diagnoses based on pathological or clinical findings.\nRESULTS: A maximum standardized uptake value (SUV(max)) of 3.65 was found to be the best cutoff value for detecting a malignant tumor. The overall values for the sensitivities, specificities, positive predictive values (PPVs), negative predictive values (NPVs) and the accuracies of PET-CT and MDCT for the detection of a primary tumor were 90.2, 70.6, 93.7, 60.0, 86.9% and 84.2, 70.6, 93.2, 48.0, 81.8%, respectively. PET-CT demonstrated no significant advantage over MDCT for the diagnosis of a primary tumor. PET-CT showed a significantly higher PPV (94.1 vs. 77.5%, P = 0.04) than that found for MDCT in the diagnosis of regional lymph node metastasis. Additionally, PET-CT showed a significantly higher sensitivity (94.7 vs. 63.2%, P = 0.02) than that found for MDCT in the diagnosis of distant metastasis.\nCONCLUSIONS: PET-CT is valuable for detecting regional lymph node involvement and unsuspected distant metastases that are not diagnosed by MDCT.","DOI":"10.1007/s00535-009-0188-6","ISSN":"1435-5922","note":"PMID: 20035356","journalAbbreviation":"J. Gastroenterol.","language":"eng","author":[{"family":"Lee","given":"Seung Won"},{"family":"Kim","given":"Hong Joo"},{"family":"Park","given":"Jung Ho"},{"family":"Park","given":"Dong Il"},{"family":"Cho","given":"Yong Kyun"},{"family":"Sohn","given":"Chong Il"},{"family":"Jeon","given":"Woo Kyu"},{"family":"Kim","given":"Byung Ik"}],"issued":{"date-parts":[["2010",5]]},"PMID":"20035356"}},{"id":625,"uris":["http://zotero.org/users/260157/items/4FH3KV8A"],"uri":["http://zotero.org/users/260157/items/4FH3KV8A"],"itemData":{"id":625,"type":"article-journal","title":"Impact of integrated positron emission tomography and computed tomography on staging and management of gallbladder cancer and cholangiocarcinoma","container-title":"Journal of hepatology","page":"43-50","volume":"45","issue":"1","source":"NCBI PubMed","abstract":"BACKGROUND/AIMS: (1) To evaluate the diagnostic value of integrated positron emission and computed tomography (PET/CT) in comparison with contrast-enhanced CT (ceCT) to detect biliary tract tumors and associated distant and regional lymph node metastases and (2) to evaluate the impact of PET/CT on therapy management.\nMETHODS: From January 2001 to March 2005, each patient who was treated for a malignancy of the biliary tract underwent PET/CT examination in addition to the standard work-up imaging. Data were prospectively collected and analyzed in comparison with ceCT.\nRESULTS: Sixty-one patients with malignancies of the biliary tract were included into the study. Diagnosis was proven in all patients either by histology or cytology. PET/CT detected all gallbladder cancers (n=14). PET/CT and ceCT provided a comparable accuracy for the primary intra- (n=14) and extra-hepatic cholangiocarcinomas (n=33). All distant metastases (12/12) were detected by PET/CT, but only 3/12 by ceCT (p&lt;0.001). Regional lymph node metastases were detected by PET/CT and ceCT in only 12% vs. 24%. PET/CT findings resulted in a change of management in 17% of patients deemed resectable after standard work-up.\nCONCLUSIONS: PET/CT is particularly valuable in detecting unsuspected distant metastases which are not diagnosed by standard imaging. Thus, PET/CT staging has an important impact on selection of adequate therapy.","DOI":"10.1016/j.jhep.2006.03.009","ISSN":"0168-8278","note":"PMID: 16690156","journalAbbreviation":"J. Hepatol.","language":"eng","author":[{"family":"Petrowsky","given":"Henrik"},{"family":"Wildbrett","given":"Peer"},{"family":"Husarik","given":"Daniela B"},{"family":"Hany","given":"Thomas F"},{"family":"Tam","given":"Simona"},{"family":"Jochum","given":"Wolfram"},{"family":"Clavien","given":"Pierre-Alain"}],"issued":{"date-parts":[["2006",7]]},"PMID":"16690156"}}],"schema":"https://github.com/citation-style-language/schema/raw/master/csl-citation.json"}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[31–33]</w:t>
      </w:r>
      <w:r w:rsidRPr="00FF71A2">
        <w:rPr>
          <w:rFonts w:ascii="Book Antiqua" w:hAnsi="Book Antiqua"/>
          <w:sz w:val="24"/>
          <w:szCs w:val="24"/>
        </w:rPr>
        <w:fldChar w:fldCharType="end"/>
      </w:r>
      <w:r w:rsidRPr="00FF71A2">
        <w:rPr>
          <w:rFonts w:ascii="Book Antiqua" w:hAnsi="Book Antiqua"/>
          <w:sz w:val="24"/>
          <w:szCs w:val="24"/>
        </w:rPr>
        <w:t xml:space="preserve">, probably due to small size of tumors and uptake in adjacent organs such as the small bowel. The detection of regional lymph node metastasis in CCA by FDG PET also depends on size and metastatic tumor burden, thus demonstrating different results according to the stage. The sensitivities of FDG PET for regional lymph node metastasis were 11.7%–31.6% in the </w:t>
      </w:r>
      <w:proofErr w:type="spellStart"/>
      <w:r w:rsidRPr="00FF71A2">
        <w:rPr>
          <w:rFonts w:ascii="Book Antiqua" w:hAnsi="Book Antiqua"/>
          <w:sz w:val="24"/>
          <w:szCs w:val="24"/>
        </w:rPr>
        <w:t>resectable</w:t>
      </w:r>
      <w:proofErr w:type="spellEnd"/>
      <w:r w:rsidRPr="00FF71A2">
        <w:rPr>
          <w:rFonts w:ascii="Book Antiqua" w:hAnsi="Book Antiqua"/>
          <w:sz w:val="24"/>
          <w:szCs w:val="24"/>
        </w:rPr>
        <w:t xml:space="preserve"> stage and 82.1% in the advanced stage. However, the specificities of FDG PET were as high as 88.2%–96.4%</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{"citationID":"dwDLeOgu","properties":{"formattedCitation":"{\\rtf \\super [30\\uc0\\u8211{}32]\\nosupersub{}}","plainCitation":"[30–32]"},"citationItems":[{"id":619,"uris":["http://zotero.org/users/260157/items/AVPSPKAB"],"uri":["http://zotero.org/users/260157/items/AVPSPKAB"],"itemData":{"id":619,"type":"article-journal","title":"Clinical role of 18F-FDG PET-CT in suspected and potentially operable cholangiocarcinoma: a prospective study compared with conventional imaging","container-title":"The American journal of gastroenterology","page":"1145-1151","volume":"103","issue":"5","source":"NCBI PubMed","abstract":"OBJECTIVES: This study was conducted to evaluate the clinical role of integrated positron emission and computed tomography (PET-CT) in patients with suspected and potentially operable cholangiocarcinoma.\nMETHODS: Between October 2005 and May 2007, 123 patients with suspected cholangiocarcinoma were enrolled in this study after diagnostic workup, including biliary dynamic computed tomography (CT) and magnetic resonance imaging/magnetic resonance cholangiopancreatography (MRI/MRCP) with magnetic resonance (MR) angiography. Patients with overt unresectable cholangiocarcinoma or gallbladder cancer diagnosed via conventional imaging were excluded. Consecutively, each enrolled patient underwent PET-CT. Data were prospectively collected and analyzed in comparison with CT and MRI/MRCP.\nRESULTS: The overall values for sensitivity, specificity, positive predictive value (PPV), negative predictive value (NPV), and accuracy of PET-CT in primary tumor detection were 84.0%, 79.3%, 92.9%, 60.5%, and 82.9%, respectively. PET-CT demonstrated no statistically significant advantage over CT and MRI/MRCP in the diagnosis of primary tumor. According to different morphologic characteristics of cholangiocarcinoma, PET-CT showed no significant difference in detecting those of mass-forming, periductal-infiltrating, and intraductal-growing types. PET-CT revealed significantly higher accuracy over CT in the diagnosis of regional lymph nodes metastases (75.9%vs 60.9%, P= 0.004) and distant metastases (88.3%vs 78.7%, P= 0.004). Additional use of PET-CT for assessing resectability correctly showed different results from those determined by conventional imaging in 15 (15.9%) of 94 patients with cholangiocarcinoma.\nCONCLUSIONS: PET-CT improved the accuracy of preoperative staging in patients with cholangiocarcinoma planning to undergo curative resection. Thus, PET-CT had an important clinical impact on the selection of proper treatment.","DOI":"10.1111/j.1572-0241.2007.01710.x","ISSN":"1572-0241","note":"PMID: 18177454","shortTitle":"Clinical role of 18F-FDG PET-CT in suspected and potentially operable cholangiocarcinoma","journalAbbreviation":"Am. J. Gastroenterol.","language":"eng","author":[{"family":"Kim","given":"Ji Y"},{"family":"Kim","given":"Myung-Hwan"},{"family":"Lee","given":"Tae Y"},{"family":"Hwang","given":"Chang Y"},{"family":"Kim","given":"Jae S"},{"family":"Yun","given":"Sung-Cheol"},{"family":"Lee","given":"Sang S"},{"family":"Seo","given":"Dong W"},{"family":"Lee","given":"Sung K"}],"issued":{"date-parts":[["2008",5]]},"PMID":"18177454"}},{"id":564,"uris":["http://zotero.org/users/260157/items/DT4TIUBW"],"uri":["http://zotero.org/users/260157/items/DT4TIUBW"],"itemData":{"id":564,"type":"article-journal","title":"Clinical usefulness of 18F-FDG PET-CT for patients with gallbladder cancer and cholangiocarcinoma","container-title":"Journal of gastroenterology","page":"560-566","volume":"45","issue":"5","source":"NCBI PubMed","abstract":"BACKGROUND: Reports concerning the clinical usefulness of (18)F 2-fluoro-2-deoxy-D: -glucose integrated positron emission and computed tomography ((18)F-FDG PET-CT) for patients with gallbladder cancer and cholangiocarcinoma are relatively scarce. The purpose of this study was to assess the diagnostic value of PET-CT in relation to a conventional imaging modality, multidetector row CT (MDCT), for patients with gallbladder cancer and cholangiocarcinoma.\nMETHODS: Ninety-nine patients with suspected gallbladder cancer and cholangiocarcinoma who underwent both PET-CT and MDCT for initial staging were included in our study. The results of these two imaging modalities for evaluating primary tumors, regional lymph nodes and distant metastases were compared with the final diagnoses based on pathological or clinical findings.\nRESULTS: A maximum standardized uptake value (SUV(max)) of 3.65 was found to be the best cutoff value for detecting a malignant tumor. The overall values for the sensitivities, specificities, positive predictive values (PPVs), negative predictive values (NPVs) and the accuracies of PET-CT and MDCT for the detection of a primary tumor were 90.2, 70.6, 93.7, 60.0, 86.9% and 84.2, 70.6, 93.2, 48.0, 81.8%, respectively. PET-CT demonstrated no significant advantage over MDCT for the diagnosis of a primary tumor. PET-CT showed a significantly higher PPV (94.1 vs. 77.5%, P = 0.04) than that found for MDCT in the diagnosis of regional lymph node metastasis. Additionally, PET-CT showed a significantly higher sensitivity (94.7 vs. 63.2%, P = 0.02) than that found for MDCT in the diagnosis of distant metastasis.\nCONCLUSIONS: PET-CT is valuable for detecting regional lymph node involvement and unsuspected distant metastases that are not diagnosed by MDCT.","DOI":"10.1007/s00535-009-0188-6","ISSN":"1435-5922","note":"PMID: 20035356","journalAbbreviation":"J. Gastroenterol.","language":"eng","author":[{"family":"Lee","given":"Seung Won"},{"family":"Kim","given":"Hong Joo"},{"family":"Park","given":"Jung Ho"},{"family":"Park","given":"Dong Il"},{"family":"Cho","given":"Yong Kyun"},{"family":"Sohn","given":"Chong Il"},{"family":"Jeon","given":"Woo Kyu"},{"family":"Kim","given":"Byung Ik"}],"issued":{"date-parts":[["2010",5]]},"PMID":"20035356"}},{"id":625,"uris":["http://zotero.org/users/260157/items/4FH3KV8A"],"uri":["http://zotero.org/users/260157/items/4FH3KV8A"],"itemData":{"id":625,"type":"article-journal","title":"Impact of integrated positron emission tomography and computed tomography on staging and management of gallbladder cancer and cholangiocarcinoma","container-title":"Journal of hepatology","page":"43-50","volume":"45","issue":"1","source":"NCBI PubMed","abstract":"BACKGROUND/AIMS: (1) To evaluate the diagnostic value of integrated positron emission and computed tomography (PET/CT) in comparison with contrast-enhanced CT (ceCT) to detect biliary tract tumors and associated distant and regional lymph node metastases and (2) to evaluate the impact of PET/CT on therapy management.\nMETHODS: From January 2001 to March 2005, each patient who was treated for a malignancy of the biliary tract underwent PET/CT examination in addition to the standard work-up imaging. Data were prospectively collected and analyzed in comparison with ceCT.\nRESULTS: Sixty-one patients with malignancies of the biliary tract were included into the study. Diagnosis was proven in all patients either by histology or cytology. PET/CT detected all gallbladder cancers (n=14). PET/CT and ceCT provided a comparable accuracy for the primary intra- (n=14) and extra-hepatic cholangiocarcinomas (n=33). All distant metastases (12/12) were detected by PET/CT, but only 3/12 by ceCT (p&lt;0.001). Regional lymph node metastases were detected by PET/CT and ceCT in only 12% vs. 24%. PET/CT findings resulted in a change of management in 17% of patients deemed resectable after standard work-up.\nCONCLUSIONS: PET/CT is particularly valuable in detecting unsuspected distant metastases which are not diagnosed by standard imaging. Thus, PET/CT staging has an important impact on selection of adequate therapy.","DOI":"10.1016/j.jhep.2006.03.009","ISSN":"0168-8278","note":"PMID: 16690156","journalAbbreviation":"J. Hepatol.","language":"eng","author":[{"family":"Petrowsky","given":"Henrik"},{"family":"Wildbrett","given":"Peer"},{"family":"Husarik","given":"Daniela B"},{"family":"Hany","given":"Thomas F"},{"family":"Tam","given":"Simona"},{"family":"Jochum","given":"Wolfram"},{"family":"Clavien","given":"Pierre-Alain"}],"issued":{"date-parts":[["2006",7]]},"PMID":"16690156"}}],"schema":"https://github.com/citation-style-language/schema/raw/master/csl-citation.json"}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[31–33]</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294B70">
      <w:pPr>
        <w:pStyle w:val="ab"/>
        <w:wordWrap/>
        <w:snapToGrid w:val="0"/>
        <w:spacing w:line="360" w:lineRule="auto"/>
        <w:ind w:leftChars="0" w:left="0" w:firstLineChars="100" w:firstLine="240"/>
        <w:rPr>
          <w:rFonts w:ascii="Book Antiqua" w:hAnsi="Book Antiqua"/>
          <w:kern w:val="0"/>
          <w:sz w:val="24"/>
          <w:szCs w:val="24"/>
        </w:rPr>
      </w:pPr>
      <w:proofErr w:type="gramStart"/>
      <w:r w:rsidRPr="00FF71A2">
        <w:rPr>
          <w:rFonts w:ascii="Book Antiqua" w:hAnsi="Book Antiqua"/>
          <w:sz w:val="24"/>
          <w:szCs w:val="24"/>
        </w:rPr>
        <w:t>One strength</w:t>
      </w:r>
      <w:proofErr w:type="gramEnd"/>
      <w:r w:rsidRPr="00FF71A2">
        <w:rPr>
          <w:rFonts w:ascii="Book Antiqua" w:hAnsi="Book Antiqua"/>
          <w:sz w:val="24"/>
          <w:szCs w:val="24"/>
        </w:rPr>
        <w:t xml:space="preserve"> of FDG PET/CT is the diagnosis of metastasis in CCA. The accuracy of PET/CT for distant metastasis was reported to be 88.3%–100%, which were superior to those of CT scan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{"citationID":"qbrbgKm5","properties":{"formattedCitation":"{\\rtf \\super [30\\uc0\\u8211{}33]\\nosupersub{}}","plainCitation":"[30–33]"},"citationItems":[{"id":619,"uris":["http://zotero.org/users/260157/items/AVPSPKAB"],"uri":["http://zotero.org/users/260157/items/AVPSPKAB"],"itemData":{"id":619,"type":"article-journal","title":"Clinical role of 18F-FDG PET-CT in suspected and potentially operable cholangiocarcinoma: a prospective study compared with conventional imaging","container-title":"The American journal of gastroenterology","page":"1145-1151","volume":"103","issue":"5","source":"NCBI PubMed","abstract":"OBJECTIVES: This study was conducted to evaluate the clinical role of integrated positron emission and computed tomography (PET-CT) in patients with suspected and potentially operable cholangiocarcinoma.\nMETHODS: Between October 2005 and May 2007, 123 patients with suspected cholangiocarcinoma were enrolled in this study after diagnostic workup, including biliary dynamic computed tomography (CT) and magnetic resonance imaging/magnetic resonance cholangiopancreatography (MRI/MRCP) with magnetic resonance (MR) angiography. Patients with overt unresectable cholangiocarcinoma or gallbladder cancer diagnosed via conventional imaging were excluded. Consecutively, each enrolled patient underwent PET-CT. Data were prospectively collected and analyzed in comparison with CT and MRI/MRCP.\nRESULTS: The overall values for sensitivity, specificity, positive predictive value (PPV), negative predictive value (NPV), and accuracy of PET-CT in primary tumor detection were 84.0%, 79.3%, 92.9%, 60.5%, and 82.9%, respectively. PET-CT demonstrated no statistically significant advantage over CT and MRI/MRCP in the diagnosis of primary tumor. According to different morphologic characteristics of cholangiocarcinoma, PET-CT showed no significant difference in detecting those of mass-forming, periductal-infiltrating, and intraductal-growing types. PET-CT revealed significantly higher accuracy over CT in the diagnosis of regional lymph nodes metastases (75.9%vs 60.9%, P= 0.004) and distant metastases (88.3%vs 78.7%, P= 0.004). Additional use of PET-CT for assessing resectability correctly showed different results from those determined by conventional imaging in 15 (15.9%) of 94 patients with cholangiocarcinoma.\nCONCLUSIONS: PET-CT improved the accuracy of preoperative staging in patients with cholangiocarcinoma planning to undergo curative resection. Thus, PET-CT had an important clinical impact on the selection of proper treatment.","DOI":"10.1111/j.1572-0241.2007.01710.x","ISSN":"1572-0241","note":"PMID: 18177454","shortTitle":"Clinical role of 18F-FDG PET-CT in suspected and potentially operable cholangiocarcinoma","journalAbbreviation":"Am. J. Gastroenterol.","language":"eng","author":[{"family":"Kim","given":"Ji Y"},{"family":"Kim","given":"Myung-Hwan"},{"family":"Lee","given":"Tae Y"},{"family":"Hwang","given":"Chang Y"},{"family":"Kim","given":"Jae S"},{"family":"Yun","given":"Sung-Cheol"},{"family":"Lee","given":"Sang S"},{"family":"Seo","given":"Dong W"},{"family":"Lee","given":"Sung K"}],"issued":{"date-parts":[["2008",5]]},"PMID":"18177454"}},{"id":564,"uris":["http://zotero.org/users/260157/items/DT4TIUBW"],"uri":["http://zotero.org/users/260157/items/DT4TIUBW"],"itemData":{"id":564,"type":"article-journal","title":"Clinical usefulness of 18F-FDG PET-CT for patients with gallbladder cancer and cholangiocarcinoma","container-title":"Journal of gastroenterology","page":"560-566","volume":"45","issue":"5","source":"NCBI PubMed","abstract":"BACKGROUND: Reports concerning the clinical usefulness of (18)F 2-fluoro-2-deoxy-D: -glucose integrated positron emission and computed tomography ((18)F-FDG PET-CT) for patients with gallbladder cancer and cholangiocarcinoma are relatively scarce. The purpose of this study was to assess the diagnostic value of PET-CT in relation to a conventional imaging modality, multidetector row CT (MDCT), for patients with gallbladder cancer and cholangiocarcinoma.\nMETHODS: Ninety-nine patients with suspected gallbladder cancer and cholangiocarcinoma who underwent both PET-CT and MDCT for initial staging were included in our study. The results of these two imaging modalities for evaluating primary tumors, regional lymph nodes and distant metastases were compared with the final diagnoses based on pathological or clinical findings.\nRESULTS: A maximum standardized uptake value (SUV(max)) of 3.65 was found to be the best cutoff value for detecting a malignant tumor. The overall values for the sensitivities, specificities, positive predictive values (PPVs), negative predictive values (NPVs) and the accuracies of PET-CT and MDCT for the detection of a primary tumor were 90.2, 70.6, 93.7, 60.0, 86.9% and 84.2, 70.6, 93.2, 48.0, 81.8%, respectively. PET-CT demonstrated no significant advantage over MDCT for the diagnosis of a primary tumor. PET-CT showed a significantly higher PPV (94.1 vs. 77.5%, P = 0.04) than that found for MDCT in the diagnosis of regional lymph node metastasis. Additionally, PET-CT showed a significantly higher sensitivity (94.7 vs. 63.2%, P = 0.02) than that found for MDCT in the diagnosis of distant metastasis.\nCONCLUSIONS: PET-CT is valuable for detecting regional lymph node involvement and unsuspected distant metastases that are not diagnosed by MDCT.","DOI":"10.1007/s00535-009-0188-6","ISSN":"1435-5922","note":"PMID: 20035356","journalAbbreviation":"J. Gastroenterol.","language":"eng","author":[{"family":"Lee","given":"Seung Won"},{"family":"Kim","given":"Hong Joo"},{"family":"Park","given":"Jung Ho"},{"family":"Park","given":"Dong Il"},{"family":"Cho","given":"Yong Kyun"},{"family":"Sohn","given":"Chong Il"},{"family":"Jeon","given":"Woo Kyu"},{"family":"Kim","given":"Byung Ik"}],"issued":{"date-parts":[["2010",5]]},"PMID":"20035356"}},{"id":625,"uris":["http://zotero.org/users/260157/items/4FH3KV8A"],"uri":["http://zotero.org/users/260157/items/4FH3KV8A"],"itemData":{"id":625,"type":"article-journal","title":"Impact of integrated positron emission tomography and computed tomography on staging and management of gallbladder cancer and cholangiocarcinoma","container-title":"Journal of hepatology","page":"43-50","volume":"45","issue":"1","source":"NCBI PubMed","abstract":"BACKGROUND/AIMS: (1) To evaluate the diagnostic value of integrated positron emission and computed tomography (PET/CT) in comparison with contrast-enhanced CT (ceCT) to detect biliary tract tumors and associated distant and regional lymph node metastases and (2) to evaluate the impact of PET/CT on therapy management.\nMETHODS: From January 2001 to March 2005, each patient who was treated for a malignancy of the biliary tract underwent PET/CT examination in addition to the standard work-up imaging. Data were prospectively collected and analyzed in comparison with ceCT.\nRESULTS: Sixty-one patients with malignancies of the biliary tract were included into the study. Diagnosis was proven in all patients either by histology or cytology. PET/CT detected all gallbladder cancers (n=14). PET/CT and ceCT provided a comparable accuracy for the primary intra- (n=14) and extra-hepatic cholangiocarcinomas (n=33). All distant metastases (12/12) were detected by PET/CT, but only 3/12 by ceCT (p&lt;0.001). Regional lymph node metastases were detected by PET/CT and ceCT in only 12% vs. 24%. PET/CT findings resulted in a change of management in 17% of patients deemed resectable after standard work-up.\nCONCLUSIONS: PET/CT is particularly valuable in detecting unsuspected distant metastases which are not diagnosed by standard imaging. Thus, PET/CT staging has an important impact on selection of adequate therapy.","DOI":"10.1016/j.jhep.2006.03.009","ISSN":"0168-8278","note":"PMID: 16690156","journalAbbreviation":"J. Hepatol.","language":"eng","author":[{"family":"Petrowsky","given":"Henrik"},{"family":"Wildbrett","given":"Peer"},{"family":"Husarik","given":"Daniela B"},{"family":"Hany","given":"Thomas F"},{"family":"Tam","given":"Simona"},{"family":"Jochum","given":"Wolfram"},{"family":"Clavien","given":"Pierre-Alain"}],"issued":{"date-parts":[["2006",7]]},"PMID":"16690156"}},{"id":621,"uris":["http://zotero.org/users/260157/items/ZEB6EDC9"],"uri":["http://zotero.org/users/260157/items/ZEB6EDC9"],"itemData":{"id":621,"type":"article-journal","title":"[F-18]fluorodeoxyglucose positron emission tomography and positron emission tomography: computed tomography in recurrent and metastatic cholangiocarcinoma","container-title":"Journal of computer assisted tomography","page":"223-228","volume":"31","issue":"2","source":"NCBI PubMed","abstract":"OBJECTIVES: We retrospectively assessed the diagnostic utility of dedicated positron emission tomography (PET) and hybrid PET-computed tomography (CT) scans with [F-18]fluorodeoxyglucose (FDG) in the imaging evaluation of patients with known or suspected recurrent and metastatic cholangiocarcinoma.\nMETHODS: The study group included 24 patients (13 males and 11 females; age range, 34-75 years) with known or suspected recurrent and metastatic cholangiocarcinoma. We performed 8 dedicated PET scans (Siemens 953/A, Knoxville, Tenn) in 8 patients and 24 hybrid PET-CT scans (Siemens Biograph, Knoxville, Tenn) in 16 patients. Four patients underwent both pretreatment and posttreatment scans. Nonenhanced CT transmission scans were obtained for attenuation correction after administration of oral contrast material. PET images were obtained 60 minutes after the intravenous administration of 15 mCi (555 MBq) FDG. Prior treatments included surgery alone in 12 patients, surgery and chemotherapy in 6 patients, and surgery and combined chemoradiation therapy in 6 patients. Diagnostic validation was conducted through clinical and radiologic follow-up (2 months to 8 years).\nRESULTS: PET and CT were concordant in 18 patients. PET-CT correctly localized a hypermetabolic metastatic lesion in the anterior subdiaphragmatic fat instead of within the liver and was falsely negative in intrahepatic infiltrating type cholangiocarcinoma. PET was discordant with CT in 6 patients. PET was negative in an enlarged right cardiophrenic lymph node on CT, which remained stable for 1 year. In 1 patient, PET-CT scan showed hypermetabolic peritoneal disease in the right paracolic gutter without definite corresponding structural abnormalities, which was subsequently confirmed on a follow-up PET-CT scan performed 6 months after the initial study, at which time peritoneal nodular thickening was evident on concurrent CT. PET-CT documented the progression of locally recurrent and metastatic disease in another patient based on interval appearance of several new hypermetabolic lesions and significant increase in the standardized uptake values of the known lesions despite little interval change in the size and morphologic character of lesions on concurrent CT. It was also helpful in excluding metabolically active disease in patients with contrast enhancement at either surgical margin of hepatic resection site or focally within hepatic parenchyma and in an osseous lesion. Overall, based on the clinically relevant patient basis for detection of recurrent and metastatic cholangiocarcinoma, the sensitivity and specificity of PET (alone and combined with CT) were 94% and 100% and, for CT alone, were 82% and 43%, respectively.\nCONCLUSIONS: FDG PET and PET-CT are useful in the imaging evaluation of patients with cholangiocarcinoma (except for infiltrating type) for detection of recurrent and metastatic disease and for assessment of treatment response. In particular, the combined structural and metabolic information of PET-CT enhances the diagnostic confidence in lesion characterization.","DOI":"10.1097/01.rct.0000237811.88251.d7","ISSN":"0363-8715","note":"PMID: 17414758","shortTitle":"[F-18]fluorodeoxyglucose positron emission tomography and positron emission tomography","journalAbbreviation":"J Comput Assist Tomogr","language":"eng","author":[{"family":"Jadvar","given":"Hossein"},{"family":"Henderson","given":"Robert W"},{"family":"Conti","given":"Peter S"}],"issued":{"date-parts":[["2007",4]]},"PMID":"17414758"}}],"schema":"https://github.com/citation-style-language/schema/raw/master/csl-citation.json"}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[31–34]</w:t>
      </w:r>
      <w:r w:rsidRPr="00FF71A2">
        <w:rPr>
          <w:rFonts w:ascii="Book Antiqua" w:hAnsi="Book Antiqua"/>
          <w:sz w:val="24"/>
          <w:szCs w:val="24"/>
        </w:rPr>
        <w:fldChar w:fldCharType="end"/>
      </w:r>
      <w:r w:rsidRPr="00FF71A2">
        <w:rPr>
          <w:rFonts w:ascii="Book Antiqua" w:hAnsi="Book Antiqua"/>
          <w:sz w:val="24"/>
          <w:szCs w:val="24"/>
        </w:rPr>
        <w:t xml:space="preserve">. </w:t>
      </w:r>
      <w:r w:rsidRPr="00FF71A2">
        <w:rPr>
          <w:rFonts w:ascii="Book Antiqua" w:hAnsi="Book Antiqua"/>
          <w:kern w:val="0"/>
          <w:sz w:val="24"/>
          <w:szCs w:val="24"/>
        </w:rPr>
        <w:t>With high diagnostic performances, FDG PET/CT findings changed management plans in 16</w:t>
      </w:r>
      <w:r w:rsidRPr="00FF71A2">
        <w:rPr>
          <w:rFonts w:ascii="Book Antiqua" w:hAnsi="Book Antiqua"/>
          <w:sz w:val="24"/>
          <w:szCs w:val="24"/>
        </w:rPr>
        <w:t>%</w:t>
      </w:r>
      <w:r w:rsidRPr="00FF71A2">
        <w:rPr>
          <w:rFonts w:ascii="Book Antiqua" w:hAnsi="Book Antiqua"/>
          <w:kern w:val="0"/>
          <w:sz w:val="24"/>
          <w:szCs w:val="24"/>
        </w:rPr>
        <w:t xml:space="preserve">–20% of cases deemed </w:t>
      </w:r>
      <w:proofErr w:type="spellStart"/>
      <w:r w:rsidRPr="00FF71A2">
        <w:rPr>
          <w:rFonts w:ascii="Book Antiqua" w:hAnsi="Book Antiqua"/>
          <w:kern w:val="0"/>
          <w:sz w:val="24"/>
          <w:szCs w:val="24"/>
        </w:rPr>
        <w:t>resectable</w:t>
      </w:r>
      <w:proofErr w:type="spellEnd"/>
      <w:r w:rsidRPr="00FF71A2">
        <w:rPr>
          <w:rFonts w:ascii="Book Antiqua" w:hAnsi="Book Antiqua"/>
          <w:kern w:val="0"/>
          <w:sz w:val="24"/>
          <w:szCs w:val="24"/>
        </w:rPr>
        <w:t xml:space="preserve"> after conventional imaging studies</w:t>
      </w:r>
      <w:r w:rsidRPr="00FF71A2">
        <w:rPr>
          <w:rFonts w:ascii="Book Antiqua" w:hAnsi="Book Antiqua"/>
          <w:kern w:val="0"/>
          <w:sz w:val="24"/>
          <w:szCs w:val="24"/>
        </w:rPr>
        <w:fldChar w:fldCharType="begin"/>
      </w:r>
      <w:r w:rsidRPr="00FF71A2">
        <w:rPr>
          <w:rFonts w:ascii="Book Antiqua" w:hAnsi="Book Antiqua"/>
          <w:kern w:val="0"/>
          <w:sz w:val="24"/>
          <w:szCs w:val="24"/>
        </w:rPr>
        <w:instrText xml:space="preserve"> ADDIN ZOTERO_ITEM CSL_CITATION {"citationID":"hU01m3tF","properties":{"formattedCitation":"{\\rtf \\super [30,32,34]\\nosupersub{}}","plainCitation":"[30,32,34]"},"citationItems":[{"id":619,"uris":["http://zotero.org/users/260157/items/AVPSPKAB"],"uri":["http://zotero.org/users/260157/items/AVPSPKAB"],"itemData":{"id":619,"type":"article-journal","title":"Clinical role of 18F-FDG PET-CT in suspected and potentially operable cholangiocarcinoma: a prospective study compared with conventional imaging","container-title":"The American journal of gastroenterology","page":"1145-1151","volume":"103","issue":"5","source":"NCBI PubMed","abstract":"OBJECTIVES: This study was conducted to evaluate the clinical role of integrated positron emission and computed tomography (PET-CT) in patients with suspected and potentially operable cholangiocarcinoma.\nMETHODS: Between October 2005 and May 2007, 123 patients with suspected cholangiocarcinoma were enrolled in this study after diagnostic workup, including biliary dynamic computed tomography (CT) and magnetic resonance imaging/magnetic resonance cholangiopancreatography (MRI/MRCP) with magnetic resonance (MR) angiography. Patients with overt unresectable cholangiocarcinoma or gallbladder cancer diagnosed via conventional imaging were excluded. Consecutively, each enrolled patient underwent PET-CT. Data were prospectively collected and analyzed in comparison with CT and MRI/MRCP.\nRESULTS: The overall values for sensitivity, specificity, positive predictive value (PPV), negative predictive value (NPV), and accuracy of PET-CT in primary tumor detection were 84.0%, 79.3%, 92.9%, 60.5%, and 82.9%, respectively. PET-CT demonstrated no statistically significant advantage over CT and MRI/MRCP in the diagnosis of primary tumor. According to different morphologic characteristics of cholangiocarcinoma, PET-CT showed no significant difference in detecting those of mass-forming, periductal-infiltrating, and intraductal-growing types. PET-CT revealed significantly higher accuracy over CT in the diagnosis of regional lymph nodes metastases (75.9%vs 60.9%, P= 0.004) and distant metastases (88.3%vs 78.7%, P= 0.004). Additional use of PET-CT for assessing resectability correctly showed different results from those determined by conventional imaging in 15 (15.9%) of 94 patients with cholangiocarcinoma.\nCONCLUSIONS: PET-CT improved the accuracy of preoperative staging in patients with cholangiocarcinoma planning to undergo curative resection. Thus, PET-CT had an important clinical impact on the selection of proper treatment.","DOI":"10.1111/j.1572-0241.2007.01710.x","ISSN":"1572-0241","note":"PMID: 18177454","shortTitle":"Clinical role of 18F-FDG PET-CT in suspected and potentially operable cholangiocarcinoma","journalAbbreviation":"Am. J. Gastroenterol.","language":"eng","author":[{"family":"Kim","given":"Ji Y"},{"family":"Kim","given":"Myung-Hwan"},{"family":"Lee","given":"Tae Y"},{"family":"Hwang","given":"Chang Y"},{"family":"Kim","given":"Jae S"},{"family":"Yun","given":"Sung-Cheol"},{"family":"Lee","given":"Sang S"},{"family":"Seo","given":"Dong W"},{"family":"Lee","given":"Sung K"}],"issued":{"date-parts":[["2008",5]]},"PMID":"18177454"}},{"id":625,"uris":["http://zotero.org/users/260157/items/4FH3KV8A"],"uri":["http://zotero.org/users/260157/items/4FH3KV8A"],"itemData":{"id":625,"type":"article-journal","title":"Impact of integrated positron emission tomography and computed tomography on staging and management of gallbladder cancer and cholangiocarcinoma","container-title":"Journal of hepatology","page":"43-50","volume":"45","issue":"1","source":"NCBI PubMed","abstract":"BACKGROUND/AIMS: (1) To evaluate the diagnostic value of integrated positron emission and computed tomography (PET/CT) in comparison with contrast-enhanced CT (ceCT) to detect biliary tract tumors and associated distant and regional lymph node metastases and (2) to evaluate the impact of PET/CT on therapy management.\nMETHODS: From January 2001 to March 2005, each patient who was treated for a malignancy of the biliary tract underwent PET/CT examination in addition to the standard work-up imaging. Data were prospectively collected and analyzed in comparison with ceCT.\nRESULTS: Sixty-one patients with malignancies of the biliary tract were included into the study. Diagnosis was proven in all patients either by histology or cytology. PET/CT detected all gallbladder cancers (n=14). PET/CT and ceCT provided a comparable accuracy for the primary intra- (n=14) and extra-hepatic cholangiocarcinomas (n=33). All distant metastases (12/12) were detected by PET/CT, but only 3/12 by ceCT (p&lt;0.001). Regional lymph node metastases were detected by PET/CT and ceCT in only 12% vs. 24%. PET/CT findings resulted in a change of management in 17% of patients deemed resectable after standard work-up.\nCONCLUSIONS: PET/CT is particularly valuable in detecting unsuspected distant metastases which are not diagnosed by standard imaging. Thus, PET/CT staging has an important impact on selection of adequate therapy.","DOI":"10.1016/j.jhep.2006.03.009","ISSN":"0168-8278","note":"PMID: 16690156","journalAbbreviation":"J. Hepatol.","language":"eng","author":[{"family":"Petrowsky","given":"Henrik"},{"family":"Wildbrett","given":"Peer"},{"family":"Husarik","given":"Daniela B"},{"family":"Hany","given":"Thomas F"},{"family":"Tam","given":"Simona"},{"family":"Jochum","given":"Wolfram"},{"family":"Clavien","given":"Pierre-Alain"}],"issued":{"date-parts":[["2006",7]]},"PMID":"16690156"}},{"id":629,"uris":["http://zotero.org/users/260157/items/5THIEZGH"],"uri":["http://zotero.org/users/260157/items/5THIEZGH"],"itemData":{"id":629,"type":"article-journal","title":"18F-fluorodeoxyglucose positron emission tomography influences management decisions in patients with biliary cancer","container-title":"Journal of the American College of Surgeons","page":"57-65","volume":"206","issue":"1","source":"NCBI PubMed","abstract":"BACKGROUND: Although (18)F-fluorodeoxyglucose positron emission tomography (PET) has widespread clinical use, its role in cancers of the biliary tract is ill-defined. The aim of this study was to determine if preoperative PET provided additional staging information in patients with biliary tract cancer, beyond that obtained through conventional anatomic imaging. The role of PET in detecting disease recurrence after resection was also examined.\nSTUDY DESIGN: Between March 2001 and October 2003, 126 patients with biopsy-proved or presumed biliary tract cancer (intrahepatic or extrahepatic cholangiocarcinoma and gallbladder carcinoma) underwent PET in addition to standard imaging evaluation. Histologic confirmation of the diagnosis was used as the reference standard with which PET results were compared. Patient followup information and serial imaging were reviewed for progression of lesions detected by PET.\nRESULTS: Of the 126 study patients, 93 (74%) underwent preoperative staging PET scans, the results of which changed the stage and treatment in 22 patients (24%): 15 of 62 (24%) with cholangiocarcinoma and 7 of 31 (23%) with gallbladder carcinoma. When used to assess for cancer recurrence (n=33), PET identified disease in 86% of patients but altered treatment in only 9%. So, of the entire study group, the findings of PET influenced management in 20% of patients (24% preoperative staging and 9% cancer recurrence). The sensitivity of PET for identifying the primary tumor was 80% overall: 78% for cholangiocarcinoma, 86% for gallbladder carcinoma.\nCONCLUSIONS: Most biliary tract cancers are (18)F-fluorodeoxyglucose avid tumors. In patients with potentially resectable tumors based on conventional imaging, PET identified occult metastatic disease and changed management in nearly one-fourth of all patients. PET also helped confirm recurrent cancer after resection.","DOI":"10.1016/j.jamcollsurg.2007.07.002","ISSN":"1879-1190","note":"PMID: 18155569","journalAbbreviation":"J. Am. Coll. Surg.","language":"eng","author":[{"family":"Corvera","given":"Carlos U"},{"family":"Blumgart","given":"Leslie H"},{"family":"Akhurst","given":"Timothy"},{"family":"DeMatteo","given":"Ronald P"},{"family":"D'Angelica","given":"Michael"},{"family":"Fong","given":"Yuman"},{"family":"Jarnagin","given":"William Robert"}],"issued":{"date-parts":[["2008",1]]},"PMID":"18155569"}}],"schema":"https://github.com/citation-style-language/schema/raw/master/csl-citation.json"} </w:instrText>
      </w:r>
      <w:r w:rsidRPr="00FF71A2">
        <w:rPr>
          <w:rFonts w:ascii="Book Antiqua" w:hAnsi="Book Antiqua"/>
          <w:kern w:val="0"/>
          <w:sz w:val="24"/>
          <w:szCs w:val="24"/>
        </w:rPr>
        <w:fldChar w:fldCharType="separate"/>
      </w:r>
      <w:r w:rsidRPr="00FF71A2">
        <w:rPr>
          <w:rFonts w:ascii="Book Antiqua" w:hAnsi="Book Antiqua"/>
          <w:kern w:val="0"/>
          <w:sz w:val="24"/>
          <w:szCs w:val="24"/>
          <w:vertAlign w:val="superscript"/>
        </w:rPr>
        <w:t>[31,33,35]</w:t>
      </w:r>
      <w:r w:rsidRPr="00FF71A2">
        <w:rPr>
          <w:rFonts w:ascii="Book Antiqua" w:hAnsi="Book Antiqua"/>
          <w:kern w:val="0"/>
          <w:sz w:val="24"/>
          <w:szCs w:val="24"/>
        </w:rPr>
        <w:fldChar w:fldCharType="end"/>
      </w:r>
      <w:r w:rsidRPr="00FF71A2">
        <w:rPr>
          <w:rFonts w:ascii="Book Antiqua" w:hAnsi="Book Antiqua"/>
          <w:kern w:val="0"/>
          <w:sz w:val="24"/>
          <w:szCs w:val="24"/>
        </w:rPr>
        <w:t>.</w:t>
      </w:r>
    </w:p>
    <w:p w:rsidR="00686EC3" w:rsidRPr="00FF71A2" w:rsidRDefault="00686EC3" w:rsidP="005C0CE5">
      <w:pPr>
        <w:wordWrap/>
        <w:snapToGrid w:val="0"/>
        <w:spacing w:line="360" w:lineRule="auto"/>
        <w:rPr>
          <w:rFonts w:ascii="Book Antiqua" w:hAnsi="Book Antiqua"/>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FDG PET in metastatic liver malignancy</w:t>
      </w:r>
    </w:p>
    <w:p w:rsidR="00686EC3" w:rsidRPr="00FF71A2" w:rsidRDefault="00686EC3" w:rsidP="00294B70">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 xml:space="preserve">Liver metastasis is from many types of malignancies such as colorectal, stomach, </w:t>
      </w:r>
      <w:r w:rsidRPr="00FF71A2">
        <w:rPr>
          <w:rFonts w:ascii="Book Antiqua" w:hAnsi="Book Antiqua"/>
          <w:sz w:val="24"/>
          <w:szCs w:val="24"/>
        </w:rPr>
        <w:lastRenderedPageBreak/>
        <w:t>breast and lung cancers, and is often found incidentally on FDG PET during staging work-up. A meta-analysis revealed that FDG PET is more sensitive than USG and CT for detection of liver metastasis from gastrointestinal cancers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{"citationID":"1bfhbiq964","properties":{"formattedCitation":"{\\rtf \\super [35]\\nosupersub{}}","plainCitation":"[35]"},"citationItems":[{"id":643,"uris":["http://zotero.org/users/260157/items/SFE7CWWG"],"uri":["http://zotero.org/users/260157/items/SFE7CWWG"],"itemData":{"id":643,"type":"article-journal","title":"Detection of hepatic metastases from cancers of the gastrointestinal tract by using noninvasive imaging methods (US, CT, MR imaging, PET): a meta-analysis","container-title":"Radiology","page":"748-756","volume":"224","issue":"3","source":"NCBI PubMed","abstract":"PURPOSE: To perform a meta-analysis to compare current noninvasive imaging methods (ultrasonography [US], computed tomography [CT], magnetic resonance [MR] imaging, and (18)F fluorodeoxyglucose [FDG] positron emission tomography [PET]) in the detection of hepatic metastases from colorectal, gastric, and esophageal cancers.\nMATERIALS AND METHODS: A MEDLINE literature search and review of article bibliographies and our institutional charts of patients with colorectal cancer identified data with histopathologic correlation or at least 6 months of patient follow-up. Two authors independently abstracted data sets and excluded data without contingency tables or data published more than once. Summary-weighted estimates of sensitivity were obtained and stratified according to specificity of less than 85% or 85% and higher. A covariate analysis was used to evaluate the influence of patient- or study-related factors on sensitivity.\nRESULTS: Among 111 data sets, nine US (509 patients), 25 CT (1,747 patients), 11 MR imaging (401 patients), and nine PET (423 patients) data sets met the inclusion criteria. In studies with a specificity higher than 85%, the mean weighted sensitivity was 55% (95% CI: 41, 68) for US, 72% (95% CI: 63, 80) for CT, 76% (95% CI: 57, 91) for MR imaging, and 90% (95% CI: 80, 97) for FDG PET. Results of pairwise comparison between imaging modalities demonstrated a greater sensitivity of FDG PET than US (P =.001), CT (P =.017), and MR imaging (P =.055).\nCONCLUSION: At equivalent specificity, FDG PET is the most sensitive noninvasive imaging modality for the diagnosis of hepatic metastases from colorectal, gastric, and esophageal cancers.","ISSN":"0033-8419","note":"PMID: 12202709","shortTitle":"Detection of hepatic metastases from cancers of the gastrointestinal tract by using noninvasive imaging methods (US, CT, MR imaging, PET)","journalAbbreviation":"Radiology","language":"eng","author":[{"family":"Kinkel","given":"Karen"},{"family":"Lu","given":"Ying"},{"family":"Both","given":"Marcus"},{"family":"Warren","given":"Robert S"},{"family":"Thoeni","given":"Ruedi F"}],"issued":{"date-parts":[["2002",9]]},"PMID":"12202709"}}],"schema":"https://github.com/citation-style-language/schema/raw/master/csl-citation.json"}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[36]</w:t>
      </w:r>
      <w:r w:rsidRPr="00FF71A2">
        <w:rPr>
          <w:rFonts w:ascii="Book Antiqua" w:hAnsi="Book Antiqua"/>
          <w:sz w:val="24"/>
          <w:szCs w:val="24"/>
        </w:rPr>
        <w:fldChar w:fldCharType="end"/>
      </w:r>
      <w:r w:rsidRPr="00FF71A2">
        <w:rPr>
          <w:rFonts w:ascii="Book Antiqua" w:hAnsi="Book Antiqua"/>
          <w:sz w:val="24"/>
          <w:szCs w:val="24"/>
        </w:rPr>
        <w:t>. Another meta-analysis including 39 studies, in which diagnostic performances of FDG PET for liver metastasis from colorectal cancers were analyzed, reported sensitivities of CT, MRI and PET as 83.6%, 88.2% and 94.1%,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{"citationID":"o4ijhq0t6","properties":{"formattedCitation":"{\\rtf \\super [36]\\nosupersub{}}","plainCitation":"[36]"},"citationItems":[{"id":631,"uris":["http://zotero.org/users/260157/items/ZERG6VPP"],"uri":["http://zotero.org/users/260157/items/ZERG6VPP"],"itemData":{"id":631,"type":"article-journal","title":"Diagnostic imaging of colorectal liver metastases with CT, MR imaging, FDG PET, and/or FDG PET/CT: a meta-analysis of prospective studies including patients who have not previously undergone treatment","container-title":"Radiology","page":"674-684","volume":"257","issue":"3","source":"NCBI PubMed","abstract":"PURPOSE: To obtain diagnostic performance values of computed tomography (CT), magnetic resonance (MR) imaging, fluorine 18 fluorodeoxyglucose (FDG) positron emission tomography (PET), and FDG PET/CT in the detection of colorectal liver metastases in patients who have not previously undergone therapy.\nMATERIALS AND METHODS: A comprehensive search was performed for articles published from January 1990 to January 2010 that fulfilled the following criteria: a prospective study design was used; the study population included at least 10 patients; patients had histopathologically proved colorectal cancer; CT, MR imaging, FDG PET, or FDG PET/CT was performed for the detection of liver metastases; intraoperative findings or those from histopathologic examination or follow-up were used as the reference standard; and data for calculating sensitivity and specificity were included. Study design characteristics, patient characteristics, imaging features, reference tests, and 2 × 2 tables were recorded.\nRESULTS: Thirty-nine articles (3391 patients) were included. Variation existed in study design characteristics, patient descriptions, imaging features, and reference tests. The sensitivity estimates of CT, MR imaging, and FDG PET on a per-lesion basis were 74.4%, 80.3%, and 81.4%, respectively. On a per-patient basis, the sensitivities of CT, MR imaging, and FDG PET were 83.6%, 88.2%, and 94.1%, respectively. The per-patient sensitivity of CT was lower than that of FDG PET (P = .025). Specificity estimates were comparable. For lesions smaller than 10 mm, the sensitivity estimates for MR imaging were higher than those for CT. No differences were seen for lesions measuring at least 10 mm. The sensitivity of MR imaging increased significantly after January 2004. The use of liver-specific contrast material and multisection CT scanners did not provide improved results. Data about FDG PET/CT were too limited for comparisons with other modalities.\nCONCLUSION: MR imaging is the preferred first-line modality for evaluating colorectal liver metastases in patients who have not previously undergone therapy. FDG PET can be used as the second-line modality. The role of FDG PET/CT is not yet clear owing to the small number of studies.\nSUPPLEMENTAL MATERIAL: http://radiology.rsna.org/lookup/suppl/doi:10.1148/radiol.10100729/-/DC1.","DOI":"10.1148/radiol.10100729","ISSN":"1527-1315","note":"PMID: 20829538","shortTitle":"Diagnostic imaging of colorectal liver metastases with CT, MR imaging, FDG PET, and/or FDG PET/CT","journalAbbreviation":"Radiology","language":"eng","author":[{"family":"Niekel","given":"Maarten Christian"},{"family":"Bipat","given":"Shandra"},{"family":"Stoker","given":"Jaap"}],"issued":{"date-parts":[["2010",12]]},"PMID":"20829538"}}],"schema":"https://github.com/citation-style-language/schema/raw/master/csl-citation.json"}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[37]</w:t>
      </w:r>
      <w:r w:rsidRPr="00FF71A2">
        <w:rPr>
          <w:rFonts w:ascii="Book Antiqua" w:hAnsi="Book Antiqua"/>
          <w:sz w:val="24"/>
          <w:szCs w:val="24"/>
        </w:rPr>
        <w:fldChar w:fldCharType="end"/>
      </w:r>
      <w:r w:rsidRPr="00FF71A2">
        <w:rPr>
          <w:rFonts w:ascii="Book Antiqua" w:hAnsi="Book Antiqua"/>
          <w:sz w:val="24"/>
          <w:szCs w:val="24"/>
        </w:rPr>
        <w:t>. Additionally, PET/CT had a higher sensitivity and specificity (96.5% and 97.2%, respectively) than PET alone.</w:t>
      </w:r>
    </w:p>
    <w:p w:rsidR="00686EC3" w:rsidRPr="00FF71A2" w:rsidRDefault="00686EC3" w:rsidP="007665DC">
      <w:pPr>
        <w:pStyle w:val="ab"/>
        <w:wordWrap/>
        <w:snapToGrid w:val="0"/>
        <w:spacing w:line="360" w:lineRule="auto"/>
        <w:ind w:leftChars="0" w:left="0" w:firstLineChars="100" w:firstLine="240"/>
        <w:rPr>
          <w:rFonts w:ascii="Book Antiqua" w:hAnsi="Book Antiqua"/>
          <w:color w:val="000000"/>
          <w:sz w:val="24"/>
          <w:szCs w:val="24"/>
        </w:rPr>
      </w:pPr>
      <w:r w:rsidRPr="00FF71A2">
        <w:rPr>
          <w:rFonts w:ascii="Book Antiqua" w:hAnsi="Book Antiqua"/>
          <w:sz w:val="24"/>
          <w:szCs w:val="24"/>
        </w:rPr>
        <w:t xml:space="preserve">In colorectal cancers, isolated liver metastasis is a candidate for curative </w:t>
      </w:r>
      <w:proofErr w:type="spellStart"/>
      <w:r w:rsidRPr="00FF71A2">
        <w:rPr>
          <w:rFonts w:ascii="Book Antiqua" w:hAnsi="Book Antiqua"/>
          <w:sz w:val="24"/>
          <w:szCs w:val="24"/>
        </w:rPr>
        <w:t>metastasectomy</w:t>
      </w:r>
      <w:proofErr w:type="spellEnd"/>
      <w:r w:rsidRPr="00FF71A2">
        <w:rPr>
          <w:rFonts w:ascii="Book Antiqua" w:hAnsi="Book Antiqua"/>
          <w:sz w:val="24"/>
          <w:szCs w:val="24"/>
        </w:rPr>
        <w:t xml:space="preserve"> that can benefit long-term prognosis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{"citationID":"1o9ackv4pi","properties":{"formattedCitation":"{\\rtf \\super [37]\\nosupersub{}}","plainCitation":"[37]"},"citationItems":[{"id":642,"uris":["http://zotero.org/users/260157/items/JAZ2J6Q3"],"uri":["http://zotero.org/users/260157/items/JAZ2J6Q3"],"itemData":{"id":642,"type":"article-journal","title":"Five-year survival after resection of hepatic metastases from colorectal cancer in patients screened by positron emission tomography with F-18 fluorodeoxyglucose (FDG-PET)","container-title":"Annals of surgery","page":"438-447; discussion 447-450","volume":"240","issue":"3","source":"NCBI PubMed","abstract":"OBJECTIVE: To report the first 5-year overall survival results in patients with colorectal carcinoma metastatic to the liver who have undergone hepatic resection after staging with [18F] fluoro-2-deoxy-D-glucose-positron emission tomography (FDG-PET).\nSUMMARY BACKGROUND DATA: The 5-year overall survival after hepatic resection for colorectal cancer metastases without preoperative FDG-PET has been established in 19 studies (6070 patients). The median 5-year overall survival rate in these studies is 30% and has not improved over time. FDG-PET detects unsuspected tumor in 25% of patients considered to have resectable hepatic metastasis by conventional staging.\nMETHODS: From March 1995 to June 2002, all patients having hepatic resection for colorectal cancer metastases had preoperative FDG-PET. A prospective database was maintained.\nRESULTS: One hundred patients (56 men, 44 women) were studied. Metastases were synchronous in 52, single in 63, unilateral in 78, and &lt;5 cm in diameter in 60. Resections were major (&gt;3 segments) in 75 and resection margins were &gt; or = 1 cm in 52. Median follow up was 31 months, with 12 actual greater than 5-year survivors. There was 1 postoperative death. The actuarial 5-year overall survival was 58% (95% confidence interval, 46-72%). Primary tumor grade was the only prognostic variable significantly correlated with overall survival.\nCONCLUSIONS: Screening by FDG-PET is associated with excellent postresection 5-year overall survival for patients undergoing resection of hepatic metastases from colorectal cancer. FDG-PET appears to define a new cohort of patients in whom tumor grade is a very important prognostic variable.","ISSN":"0003-4932","note":"PMID: 15319715","journalAbbreviation":"Ann. Surg.","language":"eng","author":[{"family":"Fernandez","given":"Felix G"},{"family":"Drebin","given":"Jeffrey A"},{"family":"Linehan","given":"David C"},{"family":"Dehdashti","given":"Farrokh"},{"family":"Siegel","given":"Barry A"},{"family":"Strasberg","given":"Steven M"}],"issued":{"date-parts":[["2004",9]]},"PMID":"15319715"}}],"schema":"https://github.com/citation-style-language/schema/raw/master/csl-citation.json"}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[38]</w:t>
      </w:r>
      <w:r w:rsidRPr="00FF71A2">
        <w:rPr>
          <w:rFonts w:ascii="Book Antiqua" w:hAnsi="Book Antiqua"/>
          <w:sz w:val="24"/>
          <w:szCs w:val="24"/>
        </w:rPr>
        <w:fldChar w:fldCharType="end"/>
      </w:r>
      <w:r w:rsidRPr="00FF71A2">
        <w:rPr>
          <w:rFonts w:ascii="Book Antiqua" w:hAnsi="Book Antiqua"/>
          <w:sz w:val="24"/>
          <w:szCs w:val="24"/>
        </w:rPr>
        <w:t xml:space="preserve">. Thus, appropriate selection of </w:t>
      </w:r>
      <w:proofErr w:type="spellStart"/>
      <w:r w:rsidRPr="00FF71A2">
        <w:rPr>
          <w:rFonts w:ascii="Book Antiqua" w:hAnsi="Book Antiqua"/>
          <w:sz w:val="24"/>
          <w:szCs w:val="24"/>
        </w:rPr>
        <w:t>resectable</w:t>
      </w:r>
      <w:proofErr w:type="spellEnd"/>
      <w:r w:rsidRPr="00FF71A2">
        <w:rPr>
          <w:rFonts w:ascii="Book Antiqua" w:hAnsi="Book Antiqua"/>
          <w:sz w:val="24"/>
          <w:szCs w:val="24"/>
        </w:rPr>
        <w:t xml:space="preserve"> liver metastasis is of crucial importance for appropriate treatment and reducing unnecessary surgical procedures. </w:t>
      </w:r>
      <w:proofErr w:type="spellStart"/>
      <w:r w:rsidRPr="00FF71A2">
        <w:rPr>
          <w:rFonts w:ascii="Book Antiqua" w:hAnsi="Book Antiqua"/>
          <w:sz w:val="24"/>
          <w:szCs w:val="24"/>
        </w:rPr>
        <w:t>Selzner</w:t>
      </w:r>
      <w:proofErr w:type="spellEnd"/>
      <w:r w:rsidRPr="00FF71A2">
        <w:rPr>
          <w:rFonts w:ascii="Book Antiqua" w:hAnsi="Book Antiqua"/>
          <w:sz w:val="24"/>
          <w:szCs w:val="24"/>
        </w:rPr>
        <w:t xml:space="preserve">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{"citationID":"sad0hu7s4","properties":{"formattedCitation":"{\\rtf \\super [38]\\nosupersub{}}","plainCitation":"[38]"},"citationItems":[{"id":647,"uris":["http://zotero.org/users/260157/items/UZ337UQQ"],"uri":["http://zotero.org/users/260157/items/UZ337UQQ"],"itemData":{"id":647,"type":"article-journal","title":"Does the novel PET/CT imaging modality impact on the treatment of patients with metastatic colorectal cancer of the liver?","container-title":"Annals of surgery","page":"1027-1034; discussion 1035-1036","volume":"240","issue":"6","source":"NCBI PubMed","abstract":"OBJECTIVE: To compare the diagnostic value of contrast-enhanced CT (ceCT) and 2-[18-F]-fluoro-2-deoxyglucose-PET/CT in patients with metastatic colorectal cancer to the liver.\nBACKGROUND: Despite preoperative evaluation with ceCT, the tumor load in patients with metastatic colorectal cancer to the liver is often underestimated. Positron emission tomography (PET) has been used in combination with the ceCT to improve identification of intra- and extrahepatic tumors in these patients. We compared ceCT and a novel fused PET/CT technique in patients evaluated for liver resection for metastatic colorectal cancer.\nMETHODS: Patients evaluated for resection of liver metastases from colorectal cancer were entered into a prospective database. Each patient received a ceCT and a PET/CT, and both examinations were evaluated independently by a radiologist/nuclear medicine physician without the knowledge of the results of other diagnostic techniques. The sensitivity and the specificity of both tests regarding the detection of intrahepatic tumor load, extra/hepatic metastases, and local recurrence at the colorectal site were determined. The main end point of the study was to assess the impact of the PET/CT findings on the therapeutic strategy.\nRESULTS: Seventy-six patients with a median age of 63 years were included in the study. ceCT and PET/CT provided comparable findings for the detection of intrahepatic metastases with a sensitivity of 95% and 91%, respectively. However, PET/CT was superior in establishing the diagnosis of intrahepatic recurrences in patients with prior hepatectomy (specificity 50% vs. 100%, P = 0.04). Local recurrences at the primary colo-rectal resection site were detected by ceCT and PET/CT with a sensitivity of 53% and 93%, respectively (P = 0.03). Extrahepatic disease was missed in the ceCT in one third of the cases (sensitivity 64%), whereas PET/CT failed to detect extrahepatic lesions in only 11% of the cases (sensitivity 89%) (P = 0.02). New findings in the PET/CT resulted in a change in the therapeutic strategy in 21% of the patients.\nCONCLUSION: PET/CT and ceCT provide similar information regarding hepatic metastases of colorectal cancer, whereas PET/CT is superior to ceCT for the detection of recurrent intrahepatic tumors after hepatectomy, extrahepatic metastases, and local recurrence at the site of the initial colorectal surgery. We now routinely perform PET/CT on all patients being evaluated for liver resection for metastatic colorectal cancer.","ISSN":"0003-4932","note":"PMID: 15570208","journalAbbreviation":"Ann. Surg.","language":"eng","author":[{"family":"Selzner","given":"Markus"},{"family":"Hany","given":"Thomas F"},{"family":"Wildbrett","given":"Peer"},{"family":"McCormack","given":"Lucas"},{"family":"Kadry","given":"Zakiyah"},{"family":"Clavien","given":"Pierre-Alain"}],"issued":{"date-parts":[["2004",12]]},"PMID":"15570208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[39]</w:t>
      </w:r>
      <w:r w:rsidRPr="00FF71A2">
        <w:rPr>
          <w:rFonts w:ascii="Book Antiqua" w:hAnsi="Book Antiqua"/>
          <w:sz w:val="24"/>
          <w:szCs w:val="24"/>
        </w:rPr>
        <w:fldChar w:fldCharType="end"/>
      </w:r>
      <w:r w:rsidRPr="00FF71A2">
        <w:rPr>
          <w:rFonts w:ascii="Book Antiqua" w:hAnsi="Book Antiqua"/>
          <w:sz w:val="24"/>
          <w:szCs w:val="24"/>
        </w:rPr>
        <w:t xml:space="preserve"> reported that PET/CT is superior to contrast-enhanced CT for detection of local recurrences, and intra- and </w:t>
      </w:r>
      <w:proofErr w:type="spellStart"/>
      <w:r w:rsidRPr="00FF71A2">
        <w:rPr>
          <w:rFonts w:ascii="Book Antiqua" w:hAnsi="Book Antiqua"/>
          <w:sz w:val="24"/>
          <w:szCs w:val="24"/>
        </w:rPr>
        <w:t>extrahepatic</w:t>
      </w:r>
      <w:proofErr w:type="spellEnd"/>
      <w:r w:rsidRPr="00FF71A2">
        <w:rPr>
          <w:rFonts w:ascii="Book Antiqua" w:hAnsi="Book Antiqua"/>
          <w:sz w:val="24"/>
          <w:szCs w:val="24"/>
        </w:rPr>
        <w:t xml:space="preserve"> metastases in colorectal cancer patients who are candidates for liver </w:t>
      </w:r>
      <w:proofErr w:type="spellStart"/>
      <w:r w:rsidRPr="00FF71A2">
        <w:rPr>
          <w:rFonts w:ascii="Book Antiqua" w:hAnsi="Book Antiqua"/>
          <w:sz w:val="24"/>
          <w:szCs w:val="24"/>
        </w:rPr>
        <w:t>metastasectomy</w:t>
      </w:r>
      <w:proofErr w:type="spellEnd"/>
      <w:r w:rsidRPr="00FF71A2">
        <w:rPr>
          <w:rFonts w:ascii="Book Antiqua" w:hAnsi="Book Antiqua"/>
          <w:sz w:val="24"/>
          <w:szCs w:val="24"/>
        </w:rPr>
        <w:t>. It was also reported that adding FDG PET/CT to the routine assessment of patients with liver metastases changed therapeutic plans in 28%–34% by changing disease stage</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{"citationID":"R8gVFsGg","properties":{"formattedCitation":"{\\rtf \\super [39,40]\\nosupersub{}}","plainCitation":"[39,40]"},"citationItems":[{"id":636,"uris":["http://zotero.org/users/260157/items/6KXKPIUT"],"uri":["http://zotero.org/users/260157/items/6KXKPIUT"],"itemData":{"id":636,"type":"article-journal","title":"Additional value of FDG-PET/CT in management of \"solitary\" liver metastases: preliminary results of a prospective multicenter study","container-title":"Molecular imaging and biology: MIB: the official publication of the Academy of Molecular Imaging","page":"139-144","volume":"12","issue":"2","source":"NCBI PubMed","abstract":"BACKGROUND AND AIM: The most common malignancy affecting the liver is metastasis from a wide variety of tumors, particularly those of gastrointestinal origin. Successful surgical removal of a solitary liver metastasis may significantly extend survival and optimal preoperative assessment in this regard is a mandatory prerequisite for proper patient selection. The addition of positron emission tomography/computed tomography (PET/CT) to other more conventional imaging procedures (e.g., ultrasound (US), CT, and magnetic resonance) has the potential to greatly improve the selection process by the combination of high-resolution anatomy afforded by CT directly combined with the functional scintigraphic map of intra- and extrahepatic lesions depicted by 2-deoxy-2-[F-18]fluoro-D-glucose (FDG)-PET. In this study, we assess the additional value of PET/CT in the management strategy of patients with solitary liver metastasis from colorectal and other cancers identified by conventional imaging methods.\nMETHODS: We evaluated 43 consecutive patients (17 males, 26 females, mean age 53 +/- 6 years) with known solitary liver metastasis. This sample consisted of 18 patients with colorectal cancer, 15 with nonsmall cell lung cancer, six with breast carcinoma, and four ovarian cancers. In addition to contrast-enhanced CT and US, all patients were studied with FDG-PET/CT before surgery. PET/CT was performed within 3 weeks of the initial diagnosis and the scans were read by two experienced radiologists/nuclear medicine specialists blinded to the clinical data. A final diagnosis was obtained at surgery in 31 patients, by fine needle biopsy in five, and long-term clinical, biochemical, and follow-up imaging in seven patients.\nRESULTS: In 12 out of 43 patients (28%), PET/CT resulted in restaging disease and a change in therapy. Twenty-two of 31 patients with confirmed solitary liver lesions (71%) were disease-free, eight of 31 (26%) developed a new recurrence, and one of 31 (3%) died from disease progression over a 17 +/- 6-month follow-up interval. Nine of 12 patients (75%) with multiple metastases demonstrated by FDG-PET/CT were alive with disease and three of 12 (25%) deceased due to disease progression (p &lt; 0.01) over a 17 +/- 6-month follow-up interval.\nCONCLUSION: The addition of FDG-PET/CT to the routine assessment of patients with liver metastasis has a significant impact on disease staging and selection of suitable candidates for solitary liver metastasis resection and outcome.","DOI":"10.1007/s11307-009-0249-5","ISSN":"1860-2002","note":"PMID: 19626378","shortTitle":"Additional value of FDG-PET/CT in management of \"solitary\" liver metastases","journalAbbreviation":"Mol Imaging Biol","language":"eng","author":[{"family":"Grassetto","given":"Gaia"},{"family":"Fornasiero","given":"Adriano"},{"family":"Bonciarelli","given":"Giorgio"},{"family":"Banti","given":"Elena"},{"family":"Rampin","given":"Lucia"},{"family":"Marzola","given":"Maria Cristina"},{"family":"Massaro","given":"Arianna"},{"family":"Galeotti","given":"Fabrizio"},{"family":"Del Favero","given":"Giuseppe"},{"family":"Pasini","given":"Felice"},{"family":"Minicozzi","given":"Anna Maria"},{"family":"Al-Nahhas","given":"Adil"},{"family":"Cordiano","given":"Claudio"},{"family":"Rubello","given":"Domenico"}],"issued":{"date-parts":[["2010",4]]},"PMID":"19626378"}},{"id":640,"uris":["http://zotero.org/users/260157/items/DU888X4J"],"uri":["http://zotero.org/users/260157/items/DU888X4J"],"itemData":{"id":640,"type":"article-journal","title":"The role of 18FDG PET/CT in the management of colorectal liver metastases","container-title":"HPB: the official journal of the International Hepato Pancreato Biliary Association","page":"20-25","volume":"14","issue":"1","source":"NCBI PubMed","abstract":"INTRODUCTION: Surgical resection remains the only potentially curative treatment for colorectal liver metastases (CLM). However, involvement of both the hepatic lobes or extrahepatic disease (EHD) can be a contra-indication for resection. The aim of the present study was to examine the addition of combined positron emission and computed tomography (PET/CT) to CLM staging to assess the effects upon staging and management.\nMETHODS: All CLM patients referred to a single centre between January 2005 and January 2009 were prospectively included. All underwent routine staging (clinical examination and computed tomography), followed by a whole body (18) fluoro-deoxy-glucose ((18)FDG)-PET/CT scan and Fong clinical risk score calculation.\nRESULTS: Sixty-four patients were included [63% male with a median age of 63 years (age range 32-79 years)]. The addition of PET/CT led to disease upstaging in 20 patients (31%) and downstaging in two patients (3%). EHD was found in 24% of low-risk patients (Fong score 0-2) as compared with 44% of high-risk patients (Fong score 3-5) (P= 0.133). There was a trend towards a greater influence upon management in patients with a low score (44% vs. 17%; P= 0.080).\nCONCLUSION: The addition of PET/CT led to management changes in over one-third of patients but there was no correlation between alterations in staging or management and the Fong clinical risk score; suggesting that PET/CT should be utilized, where available, in the pre-operative staging of CLM patients.","DOI":"10.1111/j.1477-2574.2011.00378.x","ISSN":"1477-2574","note":"PMID: 22151447","journalAbbreviation":"HPB (Oxford)","language":"eng","author":[{"family":"Engledow","given":"Alec H"},{"family":"Skipworth","given":"James R A"},{"family":"Pakzad","given":"Farrokh"},{"family":"Imber","given":"Charles"},{"family":"Ell","given":"Peter J"},{"family":"Groves","given":"Ashley M"}],"issued":{"date-parts":[["2012",1]]},"PMID":"22151447"}}],"schema":"https://github.com/citation-style-language/schema/raw/master/csl-citation.json"}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[40,41]</w:t>
      </w:r>
      <w:r w:rsidRPr="00FF71A2">
        <w:rPr>
          <w:rFonts w:ascii="Book Antiqua" w:hAnsi="Book Antiqua"/>
          <w:sz w:val="24"/>
          <w:szCs w:val="24"/>
        </w:rPr>
        <w:fldChar w:fldCharType="end"/>
      </w:r>
      <w:r w:rsidRPr="00FF71A2">
        <w:rPr>
          <w:rFonts w:ascii="Book Antiqua" w:hAnsi="Book Antiqua"/>
          <w:sz w:val="24"/>
          <w:szCs w:val="24"/>
        </w:rPr>
        <w:t>. Eventually, patients with liver metastasis who were preoperatively screened by FDG PET/CT had a longer 5-year survival rate (58%), than patients who were not screened (30%)</w:t>
      </w:r>
      <w:r w:rsidRPr="00FF71A2">
        <w:rPr>
          <w:rFonts w:ascii="Book Antiqua" w:hAnsi="Book Antiqua"/>
          <w:color w:val="000000"/>
          <w:sz w:val="24"/>
          <w:szCs w:val="24"/>
        </w:rPr>
        <w:fldChar w:fldCharType="begin"/>
      </w:r>
      <w:r w:rsidRPr="00FF71A2">
        <w:rPr>
          <w:rFonts w:ascii="Book Antiqua" w:hAnsi="Book Antiqua"/>
          <w:color w:val="000000"/>
          <w:sz w:val="24"/>
          <w:szCs w:val="24"/>
        </w:rPr>
        <w:instrText xml:space="preserve"> ADDIN ZOTERO_ITEM CSL_CITATION {"citationID":"m8j3u8soe","properties":{"formattedCitation":"{\\rtf \\super [37]\\nosupersub{}}","plainCitation":"[37]"},"citationItems":[{"id":642,"uris":["http://zotero.org/users/260157/items/JAZ2J6Q3"],"uri":["http://zotero.org/users/260157/items/JAZ2J6Q3"],"itemData":{"id":642,"type":"article-journal","title":"Five-year survival after resection of hepatic metastases from colorectal cancer in patients screened by positron emission tomography with F-18 fluorodeoxyglucose (FDG-PET)","container-title":"Annals of surgery","page":"438-447; discussion 447-450","volume":"240","issue":"3","source":"NCBI PubMed","abstract":"OBJECTIVE: To report the first 5-year overall survival results in patients with colorectal carcinoma metastatic to the liver who have undergone hepatic resection after staging with [18F] fluoro-2-deoxy-D-glucose-positron emission tomography (FDG-PET).\nSUMMARY BACKGROUND DATA: The 5-year overall survival after hepatic resection for colorectal cancer metastases without preoperative FDG-PET has been established in 19 studies (6070 patients). The median 5-year overall survival rate in these studies is 30% and has not improved over time. FDG-PET detects unsuspected tumor in 25% of patients considered to have resectable hepatic metastasis by conventional staging.\nMETHODS: From March 1995 to June 2002, all patients having hepatic resection for colorectal cancer metastases had preoperative FDG-PET. A prospective database was maintained.\nRESULTS: One hundred patients (56 men, 44 women) were studied. Metastases were synchronous in 52, single in 63, unilateral in 78, and &lt;5 cm in diameter in 60. Resections were major (&gt;3 segments) in 75 and resection margins were &gt; or = 1 cm in 52. Median follow up was 31 months, with 12 actual greater than 5-year survivors. There was 1 postoperative death. The actuarial 5-year overall survival was 58% (95% confidence interval, 46-72%). Primary tumor grade was the only prognostic variable significantly correlated with overall survival.\nCONCLUSIONS: Screening by FDG-PET is associated with excellent postresection 5-year overall survival for patients undergoing resection of hepatic metastases from colorectal cancer. FDG-PET appears to define a new cohort of patients in whom tumor grade is a very important prognostic variable.","ISSN":"0003-4932","note":"PMID: 15319715","journalAbbreviation":"Ann. Surg.","language":"eng","author":[{"family":"Fernandez","given":"Felix G"},{"family":"Drebin","given":"Jeffrey A"},{"family":"Linehan","given":"David C"},{"family":"Dehdashti","given":"Farrokh"},{"family":"Siegel","given":"Barry A"},{"family":"Strasberg","given":"Steven M"}],"issued":{"date-parts":[["2004",9]]},"PMID":"15319715"}}],"schema":"https://github.com/citation-style-language/schema/raw/master/csl-citation.json"} </w:instrText>
      </w:r>
      <w:r w:rsidRPr="00FF71A2">
        <w:rPr>
          <w:rFonts w:ascii="Book Antiqua" w:hAnsi="Book Antiqua"/>
          <w:color w:val="000000"/>
          <w:sz w:val="24"/>
          <w:szCs w:val="24"/>
        </w:rPr>
        <w:fldChar w:fldCharType="separate"/>
      </w:r>
      <w:r w:rsidRPr="00FF71A2">
        <w:rPr>
          <w:rFonts w:ascii="Book Antiqua" w:hAnsi="Book Antiqua"/>
          <w:color w:val="000000"/>
          <w:kern w:val="0"/>
          <w:sz w:val="24"/>
          <w:szCs w:val="24"/>
          <w:vertAlign w:val="superscript"/>
        </w:rPr>
        <w:t>[38]</w:t>
      </w:r>
      <w:r w:rsidRPr="00FF71A2">
        <w:rPr>
          <w:rFonts w:ascii="Book Antiqua" w:hAnsi="Book Antiqua"/>
          <w:color w:val="000000"/>
          <w:sz w:val="24"/>
          <w:szCs w:val="24"/>
        </w:rPr>
        <w:fldChar w:fldCharType="end"/>
      </w:r>
      <w:r w:rsidRPr="00FF71A2">
        <w:rPr>
          <w:rFonts w:ascii="Book Antiqua" w:hAnsi="Book Antiqua"/>
          <w:color w:val="000000"/>
          <w:sz w:val="24"/>
          <w:szCs w:val="24"/>
        </w:rPr>
        <w:t xml:space="preserve">. Thus, FDG PET/CT is recommended by several guidelines as an appropriate and necessary imaging tool for initial staging of colorectal </w:t>
      </w:r>
      <w:proofErr w:type="gramStart"/>
      <w:r w:rsidRPr="00FF71A2">
        <w:rPr>
          <w:rFonts w:ascii="Book Antiqua" w:hAnsi="Book Antiqua"/>
          <w:color w:val="000000"/>
          <w:sz w:val="24"/>
          <w:szCs w:val="24"/>
        </w:rPr>
        <w:t>cancers</w:t>
      </w:r>
      <w:r w:rsidRPr="00FF71A2">
        <w:rPr>
          <w:rFonts w:ascii="Book Antiqua" w:hAnsi="Book Antiqua"/>
          <w:color w:val="000000"/>
          <w:sz w:val="24"/>
          <w:szCs w:val="24"/>
          <w:vertAlign w:val="superscript"/>
        </w:rPr>
        <w:t>[</w:t>
      </w:r>
      <w:proofErr w:type="gramEnd"/>
      <w:r w:rsidRPr="00FF71A2">
        <w:rPr>
          <w:rFonts w:ascii="Book Antiqua" w:hAnsi="Book Antiqua"/>
          <w:color w:val="000000"/>
          <w:sz w:val="24"/>
          <w:szCs w:val="24"/>
          <w:vertAlign w:val="superscript"/>
        </w:rPr>
        <w:t>42,43]</w:t>
      </w:r>
      <w:r w:rsidRPr="00FF71A2">
        <w:rPr>
          <w:rFonts w:ascii="Book Antiqua" w:hAnsi="Book Antiqua"/>
          <w:color w:val="000000"/>
          <w:sz w:val="24"/>
          <w:szCs w:val="24"/>
        </w:rPr>
        <w:t>.</w:t>
      </w:r>
    </w:p>
    <w:p w:rsidR="00686EC3" w:rsidRPr="00FF71A2" w:rsidRDefault="00686EC3" w:rsidP="007665DC">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FDG PET is also effective for early response monitoring and follow-up after selective local treatment of liver metastasis. FDG PET was reported to be more accurate in the treatment response evaluation and able to detect local relapse earlier than CT in RFA treatment of liver metastases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{"citationID":"209mhu86rd","properties":{"formattedCitation":"{\\rtf \\super [41,42]\\nosupersub{}}","plainCitation":"[41,42]"},"citationItems":[{"id":609,"uris":["http://zotero.org/users/260157/items/3CFQ88FW"],"uri":["http://zotero.org/users/260157/items/3CFQ88FW"],"itemData":{"id":609,"type":"article-journal","title":"[F-18] fluorodeoxyglucose positron emission tomography as a tool for early recognition of incomplete tumor destruction after radiofrequency ablation for liver metastases","container-title":"Journal of surgical oncology","page":"215-223","volume":"84","issue":"4","source":"NCBI PubMed","abstract":"BACKGROUND AND OBJECTIVES: To assess the value of FDG positron emission tomography (PET) for early detection of incomplete tumor destruction after radiofrequency ablation (RFA) for liver metastasis.\nMETHODS: Twenty-eight unresectable liver metastases in 17 patients were treated by RFA. Patients underwent computed tomography (CT) and FDG-PET preoperatively, at 1 week, 1 month, and 3 months postoperatively. Postoperative CT and FDG-PET at 1 week and 1 month were analyzed to identify hypervascular and hypermetabolic residual tumors at the RFA site. These results were correlated with follow-up CT and, in case of reintervention, with pathologic results.\nRESULTS: In 24/28 of RFA-treated metastases, CT and FDG-PET at 1 week and 1 month showed no tumor residues. During follow-up, none of these 13 patients developed local recurrence at RFA site. In four patients, FDG-PET at 1 week and 1 month showed peripheral hypermetabolic residue after RFA, whereas CT did not revealed residual tumor. In three patients, local persistence of viable tumor cells was biopsy-proven at reintervention. In the fourth, follow-up CT showed subsequent development of a local recurrence.\nCONCLUSIONS: FDG-PET accurately monitors the local efficacy of RFA for treatment of liver metastases, as it early recognizes incomplete tumor ablation, not detectable on CT.","DOI":"10.1002/jso.10314","ISSN":"0022-4790","note":"PMID: 14756432","journalAbbreviation":"J Surg Oncol","language":"eng","author":[{"family":"Donckier","given":"Vincent"},{"family":"Van Laethem","given":"Jean Luc"},{"family":"Goldman","given":"Serge"},{"family":"Van Gansbeke","given":"Daniel"},{"family":"Feron","given":"Pascale"},{"family":"Ickx","given":"Brigitte"},{"family":"Wikler","given":"David"},{"family":"Gelin","given":"Michel"}],"issued":{"date-parts":[["2003",12]]},"PMID":"14756432"}},{"id":644,"uris":["http://zotero.org/users/260157/items/SN3WZBP6"],"uri":["http://zotero.org/users/260157/items/SN3WZBP6"],"itemData":{"id":644,"type":"article-journal","title":"Role of [18F]FDG-PET/CT after radiofrequency ablation of liver metastases: preliminary results","container-title":"European journal of nuclear medicine and molecular imaging","page":"1316-1322","volume":"35","issue":"7","source":"NCBI PubMed","abstract":"PURPOSE: Focal metastasis may be treated with radiofrequency ablation (RFA), a low invasive method yet limited by the lack of direct evidence of radicality of treatment. We, hereby, aimed at assessing the role of positron emission tomography-computed tomography (PET/CT) with fluoride radiolabeled deoxy-glucose ([(18)F]FDG) in RFA treatment success evaluation and early diagnosis of local relapse of liver metastasis after RFA procedure.\nMETHODS: RFA was performed in nine patients on 12 liver metastasis, serially imaged through [(18)F]FDG-PET/CT and multidetector CT (MDCT) at 1, 3, 6, and 9 months after treatment. Eight lesions were also scanned with [(18)F]FDG-PET/CT at 1 week after treatment. Imaging analyses were performed on 47 [(18)F]FDG-PET/CT and 51 MDCT. Imaging reading outcomes were compared to each other and to biopsy tissue results when available.\nRESULTS: In one case, [(18)F]FDG-PET/CT revealed radiotracer uptake at RFA site a week after procedure. Negative concordant outcome was obtained on eight lesions at 1 month after RFA, on eight cases at 3 months, on four at 6 months, and on two cases at 9 months. Extra-liver (peritoneal) disease was detected in one case by both [(18)F]FDG-PET/CT and MDCT. In seven cases, [(18)F]FDG-PET/CT revealed the presence of local recurrence earlier than MDCT. In no cases did MDCT detect local relapse earlier than [(18)F]FDG-PET/CT.\nCONCLUSION: [(18)F]FDG-PET/CT may detect RFA treatment failure as well as local relapse after RFA earlier than MDCT.","DOI":"10.1007/s00259-008-0748-7","ISSN":"1619-7070","note":"PMID: 18338164","shortTitle":"Role of [18F]FDG-PET/CT after radiofrequency ablation of liver metastases","journalAbbreviation":"Eur. J. Nucl. Med. Mol. Imaging","language":"eng","author":[{"family":"Travaini","given":"Laura L"},{"family":"Trifirò","given":"Giuseppe"},{"family":"Ravasi","given":"Laura"},{"family":"Monfardini","given":"Lorenzo"},{"family":"Della Vigna","given":"Paolo"},{"family":"Bonomo","given":"Guido"},{"family":"Chiappa","given":"Antonio"},{"family":"Mallia","given":"Andrew"},{"family":"Ferrari","given":"Mahila"},{"family":"Orsi","given":"Franco"},{"family":"Paganelli","given":"Giovanni"}],"issued":{"date-parts":[["2008",7]]},"PMID":"18338164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[44,45]</w:t>
      </w:r>
      <w:r w:rsidRPr="00FF71A2">
        <w:rPr>
          <w:rFonts w:ascii="Book Antiqua" w:hAnsi="Book Antiqua"/>
          <w:sz w:val="24"/>
          <w:szCs w:val="24"/>
        </w:rPr>
        <w:fldChar w:fldCharType="end"/>
      </w:r>
      <w:r w:rsidRPr="00FF71A2">
        <w:rPr>
          <w:rFonts w:ascii="Book Antiqua" w:hAnsi="Book Antiqua"/>
          <w:sz w:val="24"/>
          <w:szCs w:val="24"/>
        </w:rPr>
        <w:t>. Also in TARE treatment, the responses evaluated on FDG PET/CT were well correlated well with changes in tumor markers and progression-free survival, whereas RECIST and tumor density criteria were not</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{"citationID":"18bgogg1rt","properties":{"formattedCitation":"{\\rtf \\super [43]\\nosupersub{}}","plainCitation":"[43]"},"citationItems":[{"id":635,"uris":["http://zotero.org/users/260157/items/56E4N5A3"],"uri":["http://zotero.org/users/260157/items/56E4N5A3"],"itemData":{"id":635,"type":"article-journal","title":"The role of early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 xml:space="preserve">F-FDG PET/CT in prediction of progression-free survival after </w:instrText>
      </w:r>
      <w:r w:rsidRPr="00FF71A2">
        <w:rPr>
          <w:rFonts w:ascii="Book Antiqua" w:eastAsia="Malgun Gothic" w:hAnsi="Cambria Math" w:cs="Cambria Math"/>
          <w:sz w:val="24"/>
          <w:szCs w:val="24"/>
        </w:rPr>
        <w:instrText>⁹⁰</w:instrText>
      </w:r>
      <w:r w:rsidRPr="00FF71A2">
        <w:rPr>
          <w:rFonts w:ascii="Book Antiqua" w:hAnsi="Book Antiqua"/>
          <w:sz w:val="24"/>
          <w:szCs w:val="24"/>
        </w:rPr>
        <w:instrText>Y radioembolization: comparison with RECIST and tumour density criteria","container-title":"European journal of nuclear medicine and molecular imaging","page":"1391-1399","volume":"39","issue":"9","source":"NCBI PubMed","abstract":"PURPOSE: This study evaluated the ability of (18)F-FDG PET/CT imaging to predict early response to (90)Y-radioembolization in comparison with contrast-enhanced CT (CECT) using RECIST and lesion density (Choi) criteria. Progression-free survival (PFS) in patients with liver metastases at 2 years and decline in tumour markers were the primary end-points of the study.\nMETHODS: A total of 121 liver lesions were evaluated in 25 patients (14 men, 11 women) with liver-dominant metastatic colorectal cancer who underwent (18)F-FDG PET/CT and CECT before and 6-8 weeks after treatment. Changes in SUV(max), tumour density measured in terms of Hounsfield units and the sum of the longest diameters (LD) were calculated for the target liver lesions in each patient. The patient responses to treatment were categorized using EORTC PET criteria, tumour density criteria (Hounsfield units) and RECIST, and were correlated with the responses of tumour markers and 2-year PFS using Kaplan-Meier plots and the log-rank test for comparison. Multivariate proportional hazards (Cox) regression analysis was performed to assess the effect of relevant prognostic factors on PFS.\nRESULTS: Using (18)F-FDG PET/CT response criteria, 15 patients had a partial response (PR) and 10 patients had stable disease (SD), while using RECIST only 2 patients had a PR and 23 had SD. Two patients had a PR, 21 SD and 2 progressive disease using tumour density criteria. The mean changes in SUV(max), sum of the LDs and tumour density after treatment were 2.9 ± 2.6, 7.3 ± 14.4 mm and 1.9 ± 13.18 HU, respectively. Patients who had a PR on (18)F-FDG PET/CT had a mean decrease of 44.5 % in SUV(max) compared to those with SD who had a decrease of only 10.3 %. The decreases in SUV(max) and sum of the LDs were significant (p &lt; 0.0001, p &lt; 0.05, respectively) while the decrease in tumour density was not (p &gt; 0.1065). The responses on the (18)F-FDG PET/CT studies were highly correlated with the responses of tumour markers (p &lt; 0.0001 for LDH, p = 0.01 for CEA and p = 0.02 for Ca19-9), while the responses on the CECT studies using both RECIST and tumour density criteria were not significantly correlated with the responses of tumour markers. The responses on (18)F-FDG PET/CT studies also significantly predicted PFS (the median PFS in those with a PR was 12.0 months and in those with SD was 5 months, p &lt; 0.0001), while RECIST and tumour density did not significantly predict PFS. Multivariate analysis demonstrated that responses on (18)F-FDG PET/CT studies and decreases in SUV(max) of ≤ 2.0 were the strongest predictors of PFS.\nCONCLUSION: Early response assessment to (90)Y-radioembolization using (18)F-FDG PET/CT is superior to RECIST and tumour density, demonstrating a correlation with tumour markers and significantly predicting PFS in patients with liver metastases. This could enable early response-adapted treatment strategies to be employed.","DOI":"10.1007/s00259-012-2149-1","ISSN":"1619-7089","note":"PMID: 22644713","shortTitle":"The role of early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 xml:space="preserve">F-FDG PET/CT in prediction of progression-free survival after </w:instrText>
      </w:r>
      <w:r w:rsidRPr="00FF71A2">
        <w:rPr>
          <w:rFonts w:ascii="Book Antiqua" w:eastAsia="Malgun Gothic" w:hAnsi="Cambria Math" w:cs="Cambria Math"/>
          <w:sz w:val="24"/>
          <w:szCs w:val="24"/>
        </w:rPr>
        <w:instrText>⁹⁰</w:instrText>
      </w:r>
      <w:r w:rsidRPr="00FF71A2">
        <w:rPr>
          <w:rFonts w:ascii="Book Antiqua" w:hAnsi="Book Antiqua"/>
          <w:sz w:val="24"/>
          <w:szCs w:val="24"/>
        </w:rPr>
        <w:instrText xml:space="preserve">Y radioembolization","journalAbbreviation":"Eur. J. Nucl. Med. Mol. Imaging","language":"eng","author":[{"family":"Zerizer","given":"I"},{"family":"Al-Nahhas","given":"A"},{"family":"Towey","given":"D"},{"family":"Tait","given":"P"},{"family":"Ariff","given":"B"},{"family":"Wasan","given":"H"},{"family":"Hatice","given":"G"},{"family":"Habib","given":"N"},{"family":"Barwick","given":"T"}],"issued":{"date-parts":[["2012",9]]},"PMID":"22644713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[46]</w:t>
      </w:r>
      <w:r w:rsidRPr="00FF71A2">
        <w:rPr>
          <w:rFonts w:ascii="Book Antiqua" w:hAnsi="Book Antiqua"/>
          <w:sz w:val="24"/>
          <w:szCs w:val="24"/>
        </w:rPr>
        <w:fldChar w:fldCharType="end"/>
      </w:r>
      <w:r w:rsidRPr="00FF71A2">
        <w:rPr>
          <w:rFonts w:ascii="Book Antiqua" w:hAnsi="Book Antiqua"/>
          <w:sz w:val="24"/>
          <w:szCs w:val="24"/>
        </w:rPr>
        <w:t xml:space="preserve">. </w:t>
      </w:r>
      <w:proofErr w:type="spellStart"/>
      <w:r w:rsidRPr="00FF71A2">
        <w:rPr>
          <w:rFonts w:ascii="Book Antiqua" w:hAnsi="Book Antiqua"/>
          <w:sz w:val="24"/>
          <w:szCs w:val="24"/>
        </w:rPr>
        <w:t>Haug</w:t>
      </w:r>
      <w:proofErr w:type="spellEnd"/>
      <w:r w:rsidRPr="00FF71A2">
        <w:rPr>
          <w:rFonts w:ascii="Book Antiqua" w:hAnsi="Book Antiqua"/>
          <w:sz w:val="24"/>
          <w:szCs w:val="24"/>
        </w:rPr>
        <w:t xml:space="preserve">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{"citationID":"2n0js3modo","properties":{"formattedCitation":"{\\rtf \\super [44]\\nosupersub{}}","plainCitation":"[44]"},"citationItems":[{"id":639,"uris":["http://zotero.org/users/260157/items/DH2APFAS"],"uri":["http://zotero.org/users/260157/items/DH2APFAS"],"itemData":{"id":639,"type":"article-journal","title":"18F-FDG PET/CT predicts survival after radioembolization of hepatic metastases from breast cancer","container-title":"Journal of nuclear medicine: official publication, Society of Nuclear Medicine","page":"371-377","volume":"53","issue":"3","source":"NCBI PubMed","abstract":"(90)Y radioembolization (selective internal radiation therapy [SIRT]) has emerged as a valuable therapeutic option in unresectable, chemotherapy-refractory hepatic metastases from breast cancer. The objective of the present study was to evaluate (18)F-FDG PET/CT for predicting survival in these patients.\nMETHODS: Fifty-eight consecutive patients with hepatic metastases from breast cancer were treated with SIRT. Before therapy, all patients underwent MRI of the liver. (18)F-FDG PET/CT was performed at baseline and 3 mo after SIRT to calculate percentage changes in maximum (18)F-FDG standardized uptake value (SUV(max)) relative to baseline. A decrease of more than 30% in the follow-up scan, compared with the baseline examination, indicated therapy response. Treatment response at 3 mo was also assessed in 43 patients using contrast-enhanced MRI and CT on the basis of the Response Evaluation Criteria in Solid Tumors. All patients were followed to complete survival data.\nRESULTS: Overall median survival after SIRT was 47 wk. Response as assessed with SUV(max) correlated significantly with survival after radioembolization, with responders having significantly longer survival (65 wk) than nonresponders (43 wk; P &lt; 0.05). In multivariate analysis the change in SUV(max) was identified as the only independent predictor of survival (hazard ratio, 0.23; P &lt; 0.005). Furthermore, a high pretherapeutic SUV(max) (&gt;20) was associated with a significantly shorter median survival than was an SUV(max) of 20 or less (21 vs. 52 wk; P &lt; 0.005). The presence of extrahepatic metastases (mean survival in both groups, 47 wk; P = 0.92), hormone receptor status (estrogen, P = 0.53; progesterone, P = 0.79; Her-2/neu, P = 0.49), and MRI/CT response (P = 0.91) did not predict survival.\nCONCLUSION: The change in SUV(max) as assessed by (18)F-FDG PET/CT before and 3 mo after SIRT was identified as the only independent predictor of survival in patients with hepatic metastases of breast cancer.","DOI":"10.2967/jnumed.111.096230","ISSN":"1535-5667","note":"PMID: 22331219","journalAbbreviation":"J. Nucl. Med.","language":"eng","author":[{"family":"Haug","given":"Alexander R"},{"family":"Tiega Donfack","given":"Beauclair P"},{"family":"Trumm","given":"Christoph"},{"family":"Zech","given":"Christoph J"},{"family":"Michl","given":"Marlies"},{"family":"Laubender","given":"Rüdiger Paul"},{"family":"Uebleis","given":"Christopher"},{"family":"Bartenstein","given":"Peter"},{"family":"Heinemann","given":"Volker"},{"family":"Hacker","given":"Marcus"}],"issued":{"date-parts":[["2012",3]]},"PMID":"22331219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[47]</w:t>
      </w:r>
      <w:r w:rsidRPr="00FF71A2">
        <w:rPr>
          <w:rFonts w:ascii="Book Antiqua" w:hAnsi="Book Antiqua"/>
          <w:sz w:val="24"/>
          <w:szCs w:val="24"/>
        </w:rPr>
        <w:fldChar w:fldCharType="end"/>
      </w:r>
      <w:r w:rsidRPr="00FF71A2">
        <w:rPr>
          <w:rFonts w:ascii="Book Antiqua" w:hAnsi="Book Antiqua"/>
          <w:sz w:val="24"/>
          <w:szCs w:val="24"/>
        </w:rPr>
        <w:t xml:space="preserve"> reported that the change of maximal SUV 3 </w:t>
      </w:r>
      <w:proofErr w:type="spellStart"/>
      <w:r w:rsidRPr="00FF71A2">
        <w:rPr>
          <w:rFonts w:ascii="Book Antiqua" w:hAnsi="Book Antiqua"/>
          <w:sz w:val="24"/>
          <w:szCs w:val="24"/>
        </w:rPr>
        <w:t>mo</w:t>
      </w:r>
      <w:proofErr w:type="spellEnd"/>
      <w:r w:rsidRPr="00FF71A2">
        <w:rPr>
          <w:rFonts w:ascii="Book Antiqua" w:hAnsi="Book Antiqua"/>
          <w:sz w:val="24"/>
          <w:szCs w:val="24"/>
        </w:rPr>
        <w:t xml:space="preserve"> after TARE is an independent prognostic factor in patients with liver metastasis from breast cancer. Regarding chemotherapy, Findlay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{"citationID":"4l94loip4","properties":{"formattedCitation":"{\\rtf \\super [45]\\nosupersub{}}","plainCitation":"[45]"},"citationItems":[{"id":648,"uris":["http://zotero.org/users/260157/items/WWPDU24W"],"uri":["http://zotero.org/users/260157/items/WWPDU24W"],"itemData":{"id":648,"type":"article-journal","title":"Noninvasive monitoring of tumor metabolism using fluorodeoxyglucose and positron emission tomography in colorectal cancer liver metastases: correlation with tumor response to fluorouracil","container-title":"Journal of clinical oncology: official journal of the American Society of Clinical Oncology","page":"700-708","volume":"14","issue":"3","source":"NCBI PubMed","abstract":"PURPOSE: To investigate and measure the metabolism of colorectal cancer liver metastases using 18F-fluorodeoxyglucose positron emission tomography (FDG PET), before and during the first month of chemotherapy. The findings were compared with tumor outcome conventionally assessed using changes in tumor size.\nPATIENTS AND METHODS: Patients with colorectal cancer liver metastases were treated with fluorouracil (5FU) as a protracted venous infusion (300 mg/m2/d), with or without interferon-alpha 2b for two 10-week blocks separated by a 2-week break. Before and at 1 to 2 and 4 to 5 weeks on treatment, FDG PET scans were performed. Patients fasted, were injected intravenously with FDG (50 to 100 MBq), and scanned using a large-area positron camera; the image data was processed such that regions of interest could be identified. The results were expressed as a ratio of FDG uptake in the tumor and normal liver (T:L) or as a semiquantitative standardized uptake value (SUV). These measures were compared with the tumor dimensions measured on a computed tomographic (CT) scan performed at 12 weeks from commencement of chemotherapy.\nRESULTS: Twenty patients were studied; however, two did not have assessable liver metastases. Objective partial responses were observed in 11 of 18 patients. A total of 27 metastatic lesions were assessable. Pretreatment T:L ratios and SUVs did not correlate with tumor response, although response was associated with lower 1- to 2-week (1.84 v 2.17; t=2.667; P &lt; .02) and 4- to 5-week (1.36 v 2.28; t=5.02; P &lt; .001) T:L ratios, and 4- to 5-week (3.57 v 4.95; t=2.492; P &lt; .05) SUVs. Expressed as a percent of the baseline values of the T:L ratio, responding lesions had a greater reduction in metabolism (67% v 99%; t=7.53; P &lt; .001). The 4- to 5-week T:L ratio was able to discriminate response from nonresponse both in a lesion-by-lesion and overall patient response assessment (sensitivity 100%; specificity 90% and 75%, respectively).\nCONCLUSION: Positron emission tomography used to evaluate the uptake of FDG in tumors yields data that correlate with the antitumor effect of chemotherapy in patients with liver metastases from colorectal cancer.","ISSN":"0732-183X","note":"PMID: 8622014","shortTitle":"Noninvasive monitoring of tumor metabolism using fluorodeoxyglucose and positron emission tomography in colorectal cancer liver metastases","journalAbbreviation":"J. Clin. Oncol.","language":"eng","author":[{"family":"Findlay","given":"M"},{"family":"Young","given":"H"},{"family":"Cunningham","given":"D"},{"family":"Iveson","given":"A"},{"family":"Cronin","given":"B"},{"family":"Hickish","given":"T"},{"family":"Pratt","given":"B"},{"family":"Husband","given":"J"},{"family":"Flower","given":"M"},{"family":"Ott","given":"R"}],"issued":{"date-parts":[["1996",3]]},"PMID":"8622014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[48]</w:t>
      </w:r>
      <w:r w:rsidRPr="00FF71A2">
        <w:rPr>
          <w:rFonts w:ascii="Book Antiqua" w:hAnsi="Book Antiqua"/>
          <w:sz w:val="24"/>
          <w:szCs w:val="24"/>
        </w:rPr>
        <w:fldChar w:fldCharType="end"/>
      </w:r>
      <w:r w:rsidRPr="00FF71A2">
        <w:rPr>
          <w:rFonts w:ascii="Book Antiqua" w:hAnsi="Book Antiqua"/>
          <w:sz w:val="24"/>
          <w:szCs w:val="24"/>
        </w:rPr>
        <w:t xml:space="preserve"> reported that FDG PET can </w:t>
      </w:r>
      <w:r w:rsidRPr="00FF71A2">
        <w:rPr>
          <w:rFonts w:ascii="Book Antiqua" w:hAnsi="Book Antiqua"/>
          <w:sz w:val="24"/>
          <w:szCs w:val="24"/>
        </w:rPr>
        <w:lastRenderedPageBreak/>
        <w:t xml:space="preserve">be used for early response evaluation; more than 15% reduction in tumor-to-liver ratio at 4–5 </w:t>
      </w:r>
      <w:proofErr w:type="spellStart"/>
      <w:r w:rsidRPr="00FF71A2">
        <w:rPr>
          <w:rFonts w:ascii="Book Antiqua" w:hAnsi="Book Antiqua"/>
          <w:sz w:val="24"/>
          <w:szCs w:val="24"/>
        </w:rPr>
        <w:t>wk</w:t>
      </w:r>
      <w:proofErr w:type="spellEnd"/>
      <w:r w:rsidRPr="00FF71A2">
        <w:rPr>
          <w:rFonts w:ascii="Book Antiqua" w:hAnsi="Book Antiqua"/>
          <w:sz w:val="24"/>
          <w:szCs w:val="24"/>
        </w:rPr>
        <w:t xml:space="preserve"> after chemotherapy was able to discriminate response from nonresponse with 100% sensitivity and 75% specificity. Parameters on metabolic volume have been widely investigated in evaluation of chemotherapeutic response. In a recent study, metabolic tumor volume and total lesion glycolysis measured on FDG PET were shown to be effective in response evaluation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{"citationID":"10bku09pht","properties":{"formattedCitation":"{\\rtf \\super [46]\\nosupersub{}}","plainCitation":"[46]"},"citationItems":[{"id":371,"uris":["http://zotero.org/users/260157/items/HMTTRTK3"],"uri":["http://zotero.org/users/260157/items/HMTTRTK3"],"itemData":{"id":371,"type":"article-journal","title":"Intermodality comparison between 3D perfusion CT and 18F-FDG PET/CT imaging for predicting early tumor response in patients with liver metastasis after chemotherapy: preliminary results of a prospective study","container-title":"European journal of radiology","page":"3542-3550","volume":"81","issue":"11","source":"NCBI PubMed","abstract":"OBJECTIVES\n\nTo evaluate the feasibility of 3D perfusion CT for predicting early treatment response in patients with liver metastasis from colorectal cancer.\n\n\nMETHODS\n\nSeventeen patients with colon cancer and liver metastasis were prospectively enroled to undergo perfusion CT and 18F-FDG-PET/CT before and after one-cycle of chemotherapy. Two radiologists and three nuclear medicine physicians measured various perfusion CT and PET/CT parameters, respectively from the largest hepatic metastasis. Baseline values and reduction rates of the parameters were compared between responders and nonresponders. Spearman correlation test was used to correlate perfusion CT and PET/CT parameters, using RECIST criteria as reference standard.\n\n\nRESULTS\n\nNine patients responded to treatment, eight patients were nonresponders. Baseline SUVmean30 on PET/CT, reduction rates of 30% metabolic volume and 30% lesion glycolysis (LG30) on PET/CT and blood flow (BF) and flow extraction product (FEP) on perfusion CT after chemotherapy were significantly different between responders and nonresponders (P=0.008-0.046). Reduction rates of BF (correlation coefficient=0.630) and FEP (correlation coefficient=0.578) significantly correlated with that of LG30 on PET/CT (P&lt;0.05).\n\n\nCONCLUSION\n\nCT perfusion parameters including BF and FEP may be used as early predictors of tumor response in patients with liver metastasis from colorectal cancer.","DOI":"10.1016/j.ejrad.2012.02.012","ISSN":"1872-7727","note":"PMID: 22459347","shortTitle":"Intermodality comparison between 3D perfusion CT and 18F-FDG PET/CT imaging for predicting early tumor response in patients with liver metastasis after chemotherapy","journalAbbreviation":"Eur J Radiol","author":[{"family":"Kim","given":"Dong Hyun"},{"family":"Kim","given":"Se Hyung"},{"family":"Im","given":"Seock-Ah"},{"family":"Han","given":"Sae-Won"},{"family":"Goo","given":"Jin Mo"},{"family":"Willmann","given":"Jürgen K"},{"family":"Lee","given":"Eun Seong"},{"family":"Eo","given":"Jae Seon"},{"family":"Paeng","given":"Jin Chul"},{"family":"Han","given":"Joon Koo"},{"family":"Choi","given":"Byung Ihn"}],"issued":{"date-parts":[["2012",11]]},"PMID":"22459347"}}],"schema":"https://github.com/citation-style-language/schema/raw/master/csl-citation.json"}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[49]</w:t>
      </w:r>
      <w:r w:rsidRPr="00FF71A2">
        <w:rPr>
          <w:rFonts w:ascii="Book Antiqua" w:hAnsi="Book Antiqua"/>
          <w:sz w:val="24"/>
          <w:szCs w:val="24"/>
        </w:rPr>
        <w:fldChar w:fldCharType="end"/>
      </w:r>
      <w:r w:rsidRPr="00FF71A2">
        <w:rPr>
          <w:rFonts w:ascii="Book Antiqua" w:hAnsi="Book Antiqua"/>
          <w:sz w:val="24"/>
          <w:szCs w:val="24"/>
        </w:rPr>
        <w:t>. However, it should be noted that sensitivity of FDG PET is limited for small lesions with low uptake, particularly within 1 week after chemotherapy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{"citationID":"KU4BIDnq","properties":{"formattedCitation":"{\\rtf \\super [47\\uc0\\u8211{}49]\\nosupersub{}}","plainCitation":"[47–49]"},"citationItems":[{"id":637,"uris":["http://zotero.org/users/260157/items/7EN25B2E"],"uri":["http://zotero.org/users/260157/items/7EN25B2E"],"itemData":{"id":637,"type":"article-journal","title":"The role and limitations of 18-fluoro-2-deoxy-D-glucose positron emission tomography (FDG-PET) scan and computerized tomography (CT) in restaging patients with hepatic colorectal metastases following neoadjuvant chemotherapy: comparison with operative and pathological findings","container-title":"Journal of gastrointestinal surgery: official journal of the Society for Surgery of the Alimentary Tract","page":"472-478","volume":"11","issue":"4","source":"NCBI PubMed","abstract":"BACKGROUND: Recent data confirmed the importance of 18-fluoro-2-deoxy-D-glucose positron emission tomography (FDG-PET) in the selection of patients with colorectal hepatic metastases for surgery. Neoadjuvant chemotherapy before hepatic resection in selected cases may improve outcome. The influence of chemotherapy on the sensitivity of FDG-PET and CT in detecting liver metastases is not known.\nMETHODS: Patients were assigned to either neoadjuvant treatment or immediate hepatic resection according to resectability, risk of recurrence, extrahepatic disease, and patient preference. Two-thirds of them underwent FDG-PET/CT before chemotherapy; all underwent preoperative contrast-enhanced CT and FDG-PET/CT. Those without extensive extrahepatic disease underwent open exploration and resection of all the metastases according to original imaging findings. Operative and pathological findings were compared to imaging results.\nRESULTS: Twenty-seven patients (33 lesions) underwent immediate hepatic resection (group 1), and 48 patients (122 lesions) received preoperative neoadjuvant chemotherapy (group 2). Sensitivity of FDG-PET and CT in detecting colorectal (CR) metastases was significantly higher in group 1 than in group 2 (FDG-PET: 93.3 vs 49%, P&lt;0.0001; CT: 87.5 vs 65.3, P=0.038). CT had a higher sensitivity than FDG-PET in detecting CR metastases following neoadjuvant therapy (65.3 vs 49%, P&lt;0.0001). Sensitivity of FDG-PET, but not of CT, was lower in group 2 patients whose chemotherapy included bevacizumab compared to patients who did not receive bevacizumab (39 vs 59%, P=0.068).\nCONCLUSIONS: FDG-PET/CT sensitivity is lowered by neoadjuvant chemotherapy. CT is more sensitive than FDG-PET in detecting CR metastases following neoadjuvant therapy. Surgical decision-making requires information from multiple imaging modalities and pretreatment findings. Baseline FDG-PET and CT before neoadjuvant therapy are mandatory.","DOI":"10.1007/s11605-006-0032-8","ISSN":"1091-255X","note":"PMID: 17436132","shortTitle":"The role and limitations of 18-fluoro-2-deoxy-D-glucose positron emission tomography (FDG-PET) scan and computerized tomography (CT) in restaging patients with hepatic colorectal metastases following neoadjuvant chemotherapy","journalAbbreviation":"J. Gastrointest. Surg.","language":"eng","author":[{"family":"Lubezky","given":"Nir"},{"family":"Metser","given":"Ur"},{"family":"Geva","given":"Ravit"},{"family":"Nakache","given":"Richard"},{"family":"Shmueli","given":"Einat"},{"family":"Klausner","given":"Joseph M"},{"family":"Even-Sapir","given":"Einat"},{"family":"Figer","given":"Arie"},{"family":"Ben-Haim","given":"Menahem"}],"issued":{"date-parts":[["2007",4]]},"PMID":"17436132"}},{"id":633,"uris":["http://zotero.org/users/260157/items/2KFJV7QI"],"uri":["http://zotero.org/users/260157/items/2KFJV7QI"],"itemData":{"id":633,"type":"article-journal","title":"Utility of 18F-FDG PET and contrast-enhanced CT scan in the assessment of residual liver metastasis from colorectal cancer following adjuvant chemotherapy","container-title":"Nuclear medicine review. Central &amp; Eastern Europe","page":"12-15","volume":"10","issue":"1","source":"NCBI PubMed","abstract":"BACKGROUND: Neoadjuvant chemotherapy has been successfully used in the treatment of patients with colorectal liver metastases. The selection of patients for surgical resection after chemotherapy still poses a significant clinical challenge. (18)F-FDG PET is a useful tool in the assessment of liver metastases but the data regarding its sensitivity after chemotherapy is scarce. Our aim was to assess the value of this imaging modality in the selection of patients with colorectal liver metastasis for surgery following adjuvant chemotherapy.\nMATERIAL AND METHODS: We reviewed the diagnostic performances of (18)F-FDG PET and contrast-enhanced CT scan data from patients with colorectal liver metastases following treatment with chemotherapy. Nineteen patients (12 males, 7 females; median age 61 years; range 41-79) were evaluated. Chemotherapy regimens were: FOLFOX (14 patients), FOLFIRI (3 patients), 5-FU/FA (1 patient) and UFT-irinotecan-oxaliplatin (1 patient). Median time between end of chemotherapy and CT scan was 3.4 weeks, between end of chemotherapy and PET was 5.9 weeks and between end of chemotherapy and surgery was 9.9 weeks. All patients underwent surgery and had histopathological confirmation of liver lesions. Nine patients had segmentectomy, 2 patients had wedge resection, 5 patients had right hepatectomy and 3 patients had explorative laparotomy with liver biopsies.\nRESULTS: Data from all 19 patients, comprising 65 liver lesions, were confirmed by histo-pathology. Results on a per-lesion basis showed a sensitivity of 62% for (18)F-FDG PET and 70% for CT scan. A complete agreement between (18)F-FDG PET or CT scan and histology was documented in 5 and 3 patients, respectively. The sensitivity of (18)F-FDG PET was shown to increase for lesions larger than 1 cm (74% vs. 18%).\nCONCLUSIONS: These results suggest that (18)F-FDG PET and CT scan have sub-optimal sensitivity in the evaluation of colorectal liver lesions after neo-adjuvant chemotherapy, especially for lesions &lt; 1 cm. The combined use of the two imaging techniques does not significantly increase the sensitivity of lesion detection.","ISSN":"1506-9680","note":"PMID: 17694495","journalAbbreviation":"Nucl Med Rev Cent East Eur","language":"eng","author":[{"family":"Carnaghi","given":"Carlo"},{"family":"Tronconi","given":"Maria Chiara"},{"family":"Rimassa","given":"Lorenza"},{"family":"Tondulli","given":"Luca"},{"family":"Zuradelli","given":"Monica"},{"family":"Rodari","given":"Marcello"},{"family":"Doci","given":"Roberto"},{"family":"Luttmann","given":"Fabio"},{"family":"Torzilli","given":"Guido"},{"family":"Rubello","given":"Domenico"},{"family":"Al-Nahhas","given":"Adil"},{"family":"Santoro","given":"Armando"},{"family":"Chiti","given":"Arturo"}],"issued":{"date-parts":[["2007"]]},"PMID":"17694495"}},{"id":641,"uris":["http://zotero.org/users/260157/items/IGI538K3"],"uri":["http://zotero.org/users/260157/items/IGI538K3"],"itemData":{"id":641,"type":"article-journal","title":"Effectiveness of positron emission tomography for predicting chemotherapy response in colorectal cancer liver metastases","container-title":"Archives of surgery (Chicago, Ill.: 1960)","page":"340-345; discussion 345","volume":"145","issue":"4","source":"NCBI PubMed","abstract":"HYPOTHESIS: Chemotherapeutic agents may be able to convert unresectable colorectal hepatic metastasis to resectable disease, therefore changing the surgical options. The role of positron emission tomography (PET) for patients undergoing chemotherapy remains unclear. We hypothesize that recent chemotherapy treatment could result in false-negative PET results.\nDESIGN: Case-control study evaluating PET findings.\nSETTING: The University of Texas M. D. Anderson Cancer Center.\nPATIENTS: From May 1, 2006, through August 31, 2008, data for 224 consecutive patients were entered into a prospective database for evaluation of hepatic metastasis of colorectal carcinoma. One hundred thirty-eight patients underwent PET and conventional imaging (a combination of computed tomography, magnetic resonance imaging, and ultrasonography). All had oncologically sound colorectal operations.\nINTERVENTIONS: Liver resection or ablation for colorectal liver metastases.\nMAIN OUTCOME MEASURES: To determine the accuracy of PET scans to detect residual viable colorectal cancer liver metastases after a significant response to systemic chemotherapy.\nRESULTS: Patients with biopsy-proven disease underwent hepatic resection (120 patients [87.0%]), radiofrequency ablation (2 [1.4%]), or resection with radiofrequency ablation (7 [5.1%]). Nine patients (6.5%) had inoperable disease that was found intraoperatively. When performed within 4 weeks of chemotherapy, PET had a negative predictive value of 13.3% and a positive predictive value of 94.3%. The sensitivity was 89.9%, the specificity was 22.2%, and the accuracy was 85.5%.\nCONCLUSIONS: Positron emission tomography within 4 weeks of chemotherapy is not a useful test for evaluation of colorectal hepatic metastases. The high rate of false-negative results is likely due to metabolic inhibition caused by chemotherapeutic drugs. We recommend that physicians not use PET in patients recently completing chemotherapy; they should undergo the appropriate oncologic hepatic operation based on the high probability of viable malignant disease.","DOI":"10.1001/archsurg.2010.41","ISSN":"1538-3644","note":"PMID: 20404283","journalAbbreviation":"Arch Surg","language":"eng","author":[{"family":"Glazer","given":"Evan S"},{"family":"Beaty","given":"Karen"},{"family":"Abdalla","given":"Eddie K"},{"family":"Vauthey","given":"J Nicolas"},{"family":"Curley","given":"Steven A"}],"issued":{"date-parts":[["2010",4]]},"PMID":"20404283"}}],"schema":"https://github.com/citation-style-language/schema/raw/master/csl-citation.json"}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[50–52]</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207595">
      <w:pPr>
        <w:widowControl/>
        <w:wordWrap/>
        <w:autoSpaceDE/>
        <w:autoSpaceDN/>
        <w:snapToGrid w:val="0"/>
        <w:spacing w:line="360" w:lineRule="auto"/>
        <w:rPr>
          <w:rFonts w:ascii="Book Antiqua" w:hAnsi="Book Antiqua"/>
          <w:sz w:val="24"/>
          <w:szCs w:val="24"/>
          <w:lang w:eastAsia="zh-CN"/>
        </w:rPr>
      </w:pPr>
    </w:p>
    <w:p w:rsidR="00686EC3" w:rsidRPr="00FF71A2" w:rsidRDefault="00686EC3" w:rsidP="00207595">
      <w:pPr>
        <w:widowControl/>
        <w:wordWrap/>
        <w:autoSpaceDE/>
        <w:autoSpaceDN/>
        <w:snapToGrid w:val="0"/>
        <w:spacing w:line="360" w:lineRule="auto"/>
        <w:rPr>
          <w:rFonts w:ascii="Book Antiqua" w:hAnsi="Book Antiqua"/>
          <w:sz w:val="24"/>
          <w:szCs w:val="24"/>
        </w:rPr>
      </w:pPr>
      <w:r w:rsidRPr="00FF71A2">
        <w:rPr>
          <w:rFonts w:ascii="Book Antiqua" w:hAnsi="Book Antiqua"/>
          <w:b/>
          <w:sz w:val="24"/>
          <w:szCs w:val="24"/>
        </w:rPr>
        <w:t>OTHER PET TRACERS AND NOVEL INSTRUMENTS FOR LIVER MALIGNANCY</w:t>
      </w:r>
    </w:p>
    <w:p w:rsidR="00686EC3" w:rsidRPr="00FF71A2" w:rsidRDefault="00686EC3" w:rsidP="00207595">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 xml:space="preserve">Although FDG PET is widely used in management of liver malignancy, the sensitivity of FDG PET is limited because of relatively high background uptake in normal liver tissue. Additionally, FDG uptake is often lower in well-differentiated HCC. Thus, several alternative PET imaging agents have been tried in imaging of liver malignancy, including </w:t>
      </w:r>
      <w:r w:rsidRPr="00FF71A2">
        <w:rPr>
          <w:rFonts w:ascii="Book Antiqua" w:hAnsi="Book Antiqua"/>
          <w:sz w:val="24"/>
          <w:szCs w:val="24"/>
          <w:vertAlign w:val="superscript"/>
        </w:rPr>
        <w:t>11</w:t>
      </w:r>
      <w:r w:rsidRPr="00FF71A2">
        <w:rPr>
          <w:rFonts w:ascii="Book Antiqua" w:hAnsi="Book Antiqua"/>
          <w:sz w:val="24"/>
          <w:szCs w:val="24"/>
        </w:rPr>
        <w:t xml:space="preserve">C-acetate, </w:t>
      </w:r>
      <w:r w:rsidRPr="00FF71A2">
        <w:rPr>
          <w:rFonts w:ascii="Book Antiqua" w:hAnsi="Book Antiqua"/>
          <w:sz w:val="24"/>
          <w:szCs w:val="24"/>
          <w:vertAlign w:val="superscript"/>
        </w:rPr>
        <w:t>11</w:t>
      </w:r>
      <w:r w:rsidRPr="00FF71A2">
        <w:rPr>
          <w:rFonts w:ascii="Book Antiqua" w:hAnsi="Book Antiqua"/>
          <w:sz w:val="24"/>
          <w:szCs w:val="24"/>
        </w:rPr>
        <w:t xml:space="preserve">C-choline, </w:t>
      </w:r>
      <w:r w:rsidRPr="00FF71A2">
        <w:rPr>
          <w:rFonts w:ascii="Book Antiqua" w:hAnsi="Book Antiqua"/>
          <w:sz w:val="24"/>
          <w:szCs w:val="24"/>
          <w:vertAlign w:val="superscript"/>
        </w:rPr>
        <w:t>18</w:t>
      </w:r>
      <w:r w:rsidRPr="00FF71A2">
        <w:rPr>
          <w:rFonts w:ascii="Book Antiqua" w:hAnsi="Book Antiqua"/>
          <w:sz w:val="24"/>
          <w:szCs w:val="24"/>
        </w:rPr>
        <w:t xml:space="preserve">F-choline and </w:t>
      </w:r>
      <w:r w:rsidRPr="00FF71A2">
        <w:rPr>
          <w:rFonts w:ascii="Book Antiqua" w:hAnsi="Book Antiqua"/>
          <w:sz w:val="24"/>
          <w:szCs w:val="24"/>
          <w:vertAlign w:val="superscript"/>
        </w:rPr>
        <w:t>18</w:t>
      </w:r>
      <w:r w:rsidRPr="00FF71A2">
        <w:rPr>
          <w:rFonts w:ascii="Book Antiqua" w:hAnsi="Book Antiqua"/>
          <w:sz w:val="24"/>
          <w:szCs w:val="24"/>
        </w:rPr>
        <w:t>F-fluorothymidine (FLT).</w:t>
      </w:r>
    </w:p>
    <w:p w:rsidR="00686EC3" w:rsidRPr="00FF71A2" w:rsidRDefault="00686EC3" w:rsidP="005C0CE5">
      <w:pPr>
        <w:wordWrap/>
        <w:snapToGrid w:val="0"/>
        <w:spacing w:line="360" w:lineRule="auto"/>
        <w:rPr>
          <w:rFonts w:ascii="Book Antiqua" w:hAnsi="Book Antiqua"/>
          <w:b/>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PET tracers other than FDG</w:t>
      </w:r>
    </w:p>
    <w:p w:rsidR="00686EC3" w:rsidRPr="00FF71A2" w:rsidRDefault="00686EC3" w:rsidP="00207595">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Acetate is a metabolic substance used for fatty acid synthesis and energy production via the Krebs cycle</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{"citationID":"pLX2ZHWV","properties":{"formattedCitation":"{\\rtf \\super [50,51]\\nosupersub{}}","plainCitation":"[50,51]"},"citationItems":[{"id":670,"uris":["http://zotero.org/users/260157/items/6N9SXH6A"],"uri":["http://zotero.org/users/260157/items/6N9SXH6A"],"itemData":{"id":670,"type":"article-journal","title":"Normal organ standard uptake values in carbon-11 acetate PET imaging","container-title":"Nuclear medicine communications","page":"462-465","volume":"30","issue":"6","source":"NCBI PubMed","abstract":"OBJECTIVE: The goal of this study was to determine normal standard uptake values of carbon-11 (11C) acetate in healthy organs. By accurately determining the range of physiologic activity, abnormal focal or diffuse 11C-acetate activity can be more accurately assessed and thus improve the sensitivity and specificity of this emerging diagnostic PET agent.\nMETHODS: We reviewed all 55 patients (mean age+/-SD 64.8+/-10.8, age range 35-88 years) who underwent 11C-acetate PET/computed tomography at our institution from 2005 to 2007. Regions of interest were drawn in organs that were devoid of clinical or imaging evidence of disease. The maximum standard uptake value for each region was calculated and analyzed for mean, standard deviation, and 95% confidence intervals.\nRESULTS: The results are presented as average maximum standard uptake value+/-1 SD with the pancreas, liver, spleen and salivary glands showing the greatest 11C-acetate avidity. A review of the literature shows our results to be similar to those published earlier.\nCONCLUSION: Accurate knowledge of normal biodistribution and standardized uptake values will provide the foundation for assessing focal or diffuse organ disease while using this PET agent.","DOI":"10.1097/MNM.0b013e32832aa7ce","ISSN":"1473-5628","note":"PMID: 19357549","journalAbbreviation":"Nucl Med Commun","language":"eng","author":[{"family":"Song","given":"Won S"},{"family":"Nielson","given":"Brett R"},{"family":"Banks","given":"Kevin P"},{"family":"Bradley","given":"Yong C"}],"issued":{"date-parts":[["2009",6]]},"PMID":"19357549"}},{"id":672,"uris":["http://zotero.org/users/260157/items/HNUH7P9Q"],"uri":["http://zotero.org/users/260157/items/HNUH7P9Q"],"itemData":{"id":672,"type":"article-journal","title":"The importance of acetyl coenzyme A synthetase for 11C-acetate uptake and cell survival in hepatocellular carcinoma","container-title":"Journal of nuclear medicine: official publication, Society of Nuclear Medicine","page":"1222-1228","volume":"50","issue":"8","source":"NCBI PubMed","abstract":"We analyzed the pattern of (11)C-acetate and (18)F-FDG uptake on PET/CT in patients with hepatocellular carcinoma (HCC). We also assessed the expression of important regulatory enzymes related to glycolysis and lipid synthesis in relation to (18)F-FDG and (11)C-acetate uptake in human HCC cell lines. The significance of (11)C-acetate uptake regulation was further evaluated with regard to cell viability.\nMETHODS: (18)F-FDG and (11)C-acetate uptake patterns in HCC in 11 patients and in 5 HCC cell lines were assessed. We evaluated the gene expression of metabolic enzymes related to glycolysis and lipid synthesis in a cell line with the highest (18)F-FDG uptake and another cell line with the highest (11)C-acetate uptake. They included hexokinase II, adenosine triphosphate citrate lyase, acetyl coenzyme A (CoA) synthetase 1 (ACSS1), acetyl CoA synthetase 2 (ACSS2), acetyl CoA carboxylase, and fatty acid synthase. In a cell line with high (11)C-acetate uptake, the enzymatic activities of ACSS1 and ACSS2 were blocked using respective small, interfering RNAs (siRNAs), and the impact on (11)C-acetate uptake and cell viability was assessed.\nRESULTS: In all 11 patients and 4 of the 5 cell lines, the uptake patterns of the 2 radiotracers were complementary. ACSS1 and ACSS2 were highly expressed in a cell line with low (18)F-FDG uptake and high (11)C-acetate uptake, whereas only ACSS2 was expressed in a cell line with high (18)F-FDG uptake and low (11)C-acetate uptake. Fatty acid synthase expression was seen in cells with high (18)F-FDG or (11)C-acetate uptake. These findings indicate the possibility that both glucose and acetate can be a compensatory carbon source for lipid synthesis in cancer. Transient transfection with ACSS1 or ACSS2 siRNA in cells with high (11)C-acetate uptake decreased (11)C-acetate uptake and cell viability.\nCONCLUSION: The patterns of (18)F-FDG and (11)C-acetate uptake seemed to complement each other in both human HCC and HCC cell lines. Fatty acid synthase expression was seen in cells with high (18)F-FDG or (11)C-acetate uptake, suggesting glucose- or acetate-dependent lipid synthesis. Acetyl CoA synthetase appears to be important in (11)C-acetate uptake and acetate-dependent lipid synthesis for the growth of cancer cells with a low-glycolysis phenotype. Inhibition of acetyl CoA synthetase in these cells may be promising for anticancer treatment.","DOI":"10.2967/jnumed.109.062703","ISSN":"0161-5505","note":"PMID: 19617323","journalAbbreviation":"J. Nucl. Med.","language":"eng","author":[{"family":"Yun","given":"Mijin"},{"family":"Bang","given":"Seong-Hye"},{"family":"Kim","given":"Jae Woo"},{"family":"Park","given":"Jun Young"},{"family":"Kim","given":"Kyoung Sup"},{"family":"Lee","given":"Jong Doo"}],"issued":{"date-parts":[["2009",8]]},"PMID":"19617323"}}],"schema":"https://github.com/citation-style-language/schema/raw/master/csl-citation.json"}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[53,54]</w:t>
      </w:r>
      <w:r w:rsidRPr="00FF71A2">
        <w:rPr>
          <w:rFonts w:ascii="Book Antiqua" w:hAnsi="Book Antiqua"/>
          <w:sz w:val="24"/>
          <w:szCs w:val="24"/>
        </w:rPr>
        <w:fldChar w:fldCharType="end"/>
      </w:r>
      <w:r w:rsidRPr="00FF71A2">
        <w:rPr>
          <w:rFonts w:ascii="Book Antiqua" w:hAnsi="Book Antiqua"/>
          <w:sz w:val="24"/>
          <w:szCs w:val="24"/>
        </w:rPr>
        <w:t xml:space="preserve">. </w:t>
      </w:r>
      <w:r w:rsidRPr="00FF71A2">
        <w:rPr>
          <w:rFonts w:ascii="Book Antiqua" w:hAnsi="Book Antiqua"/>
          <w:sz w:val="24"/>
          <w:szCs w:val="24"/>
          <w:vertAlign w:val="superscript"/>
        </w:rPr>
        <w:t>11</w:t>
      </w:r>
      <w:r w:rsidRPr="00FF71A2">
        <w:rPr>
          <w:rFonts w:ascii="Book Antiqua" w:hAnsi="Book Antiqua"/>
          <w:sz w:val="24"/>
          <w:szCs w:val="24"/>
        </w:rPr>
        <w:t>C-acetate PET</w:t>
      </w:r>
      <w:r w:rsidRPr="00FF71A2">
        <w:rPr>
          <w:rFonts w:ascii="Book Antiqua" w:hAnsi="Book Antiqua"/>
          <w:color w:val="000000"/>
          <w:sz w:val="24"/>
          <w:szCs w:val="24"/>
        </w:rPr>
        <w:t xml:space="preserve"> is approved for human use in many countries including United States, European Union, and Korea, and used for tumor imaging in various cancers including HCC, although establishment of an </w:t>
      </w:r>
      <w:r w:rsidRPr="00FF71A2">
        <w:rPr>
          <w:rFonts w:ascii="Book Antiqua" w:hAnsi="Book Antiqua"/>
          <w:sz w:val="24"/>
          <w:szCs w:val="24"/>
        </w:rPr>
        <w:t xml:space="preserve">on-site cyclotron is required for use of </w:t>
      </w:r>
      <w:r w:rsidRPr="00FF71A2">
        <w:rPr>
          <w:rFonts w:ascii="Book Antiqua" w:hAnsi="Book Antiqua"/>
          <w:sz w:val="24"/>
          <w:szCs w:val="24"/>
          <w:vertAlign w:val="superscript"/>
        </w:rPr>
        <w:t>11</w:t>
      </w:r>
      <w:r w:rsidRPr="00FF71A2">
        <w:rPr>
          <w:rFonts w:ascii="Book Antiqua" w:hAnsi="Book Antiqua"/>
          <w:sz w:val="24"/>
          <w:szCs w:val="24"/>
        </w:rPr>
        <w:t xml:space="preserve">C that has a short half-life of 20 min. In HCC, the uptake ratio between the lesion and the normal liver is usually much higher on </w:t>
      </w:r>
      <w:r w:rsidRPr="00FF71A2">
        <w:rPr>
          <w:rFonts w:ascii="Book Antiqua" w:hAnsi="Book Antiqua"/>
          <w:sz w:val="24"/>
          <w:szCs w:val="24"/>
          <w:vertAlign w:val="superscript"/>
        </w:rPr>
        <w:t>11</w:t>
      </w:r>
      <w:r w:rsidRPr="00FF71A2">
        <w:rPr>
          <w:rFonts w:ascii="Book Antiqua" w:hAnsi="Book Antiqua"/>
          <w:sz w:val="24"/>
          <w:szCs w:val="24"/>
        </w:rPr>
        <w:t xml:space="preserve">C-acetate PET than on FDG PET (Figure 2). Ho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{"citationID":"14n74vvrc9","properties":{"formattedCitation":"{\\rtf \\super [52]\\nosupersub{}}","plainCitation":"[52]"},"citationItems":[{"id":665,"uris":["http://zotero.org/users/260157/items/A74UG7E6"],"uri":["http://zotero.org/users/260157/items/A74UG7E6"],"itemData":{"id":665,"type":"article-journal","title":"11C-acetate PET imaging in hepatocellular carcinoma and other liver masses","container-title":"Journal of nuclear medicine: official publication, Society of Nuclear Medicine","page":"213-221","volume":"44","issue":"2","source":"NCBI PubMed","abstract":"It is well known that (18)F-FDG PET has a high average false-negative rate of 40%-50% in the detection of hepatocellular carcinoma (HCC). This is not an acceptable accuracy, particularly in countries where this tumor is prevalent. In this study, we evaluated prospectively the characteristics of (11)C-acetate and (18)F-FDG metabolism in HCC and other liver masses.\nMETHODS: Fifty-seven patients were recruited into this study, with masses consisting of 39 HCC; 3 cholangiocarcinomas; 10 hepatic metastases from lung, breast, colon, and carcinoid primary malignancies; and 5 benign pathologies, including focal nodular hyperplasia (FNH), adenoma, and hemangioma. All patients, except 2 with typical findings of hemangioma and 3 clinically obvious metastases, were confirmed histopathologically by liver biopsy or resection. All patients fasted for at least 6 h and blood glucose concentration was measured before they underwent dual PET radiopharmaceutical evaluation of the upper abdomen with (11)C-acetate and (18)F-FDG.\nRESULTS: In the subgroup of HCC patients with the number of lesions &lt; or = 3 (32 patients; 55 lesions; mean size +/- SD, 3.5 +/- 1.9 cm), the sensitivity of detection by (11)C-acetate is 87.3% ((11)C-acetate maximum SUV [SUV(max)] = 7.32 +/- 2.02, with a lesion-to-normal liver ratio of 1.96 +/- 0.63), whereas the sensitivity of detection by (18)F-FDG is only 47.3%, and 34% lesions show uptake of both tracers. None of the lesions was negative for both tracers (100% sensitivity using both tracers). In some lesions and in the subgroup of HCC patients (n = 7) with multifocal or diffuse disease, dual-tracer uptake by different parts of the tumor is demonstrated. Histopathologic correlation suggests that the well-differentiated HCC tumors are detected by (11)C-acetate and the poorly differentiated types are detected by (18)F-FDG. All 16 non-HCC malignant (cholangiocarcinoma and metastatic) liver lesions do not show abnormal (11)C-acetate metabolism. Of the benign liver lesions, only FNH shows mildly increased (11)C-acetate activities ((11)C-acetate SUV(max) = 3.59, with a lesion-to-normal liver ratio of 1.25).\nCONCLUSION: (11)C-Acetate has a high sensitivity and specificity as a radiotracer complementary to (18)F-FDG in PET imaging of HCC and evaluation of other liver masses.","ISSN":"0161-5505","note":"PMID: 12571212","journalAbbreviation":"J. Nucl. Med.","language":"eng","author":[{"family":"Ho","given":"Chi-Lai"},{"family":"Yu","given":"Simon C H"},{"family":"Yeung","given":"David W C"}],"issued":{"date-parts":[["2003",2]]},"PMID":"12571212"}}],"schema":"https://github.com/citation-style-language/schema/raw/master/csl-citation.json"}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[55]</w:t>
      </w:r>
      <w:r w:rsidRPr="00FF71A2">
        <w:rPr>
          <w:rFonts w:ascii="Book Antiqua" w:hAnsi="Book Antiqua"/>
          <w:sz w:val="24"/>
          <w:szCs w:val="24"/>
        </w:rPr>
        <w:fldChar w:fldCharType="end"/>
      </w:r>
      <w:r w:rsidRPr="00FF71A2">
        <w:rPr>
          <w:rFonts w:ascii="Book Antiqua" w:hAnsi="Book Antiqua"/>
          <w:sz w:val="24"/>
          <w:szCs w:val="24"/>
        </w:rPr>
        <w:t xml:space="preserve"> reported that </w:t>
      </w:r>
      <w:r w:rsidRPr="00FF71A2">
        <w:rPr>
          <w:rFonts w:ascii="Book Antiqua" w:hAnsi="Book Antiqua"/>
          <w:sz w:val="24"/>
          <w:szCs w:val="24"/>
          <w:vertAlign w:val="superscript"/>
        </w:rPr>
        <w:t>11</w:t>
      </w:r>
      <w:r w:rsidRPr="00FF71A2">
        <w:rPr>
          <w:rFonts w:ascii="Book Antiqua" w:hAnsi="Book Antiqua"/>
          <w:sz w:val="24"/>
          <w:szCs w:val="24"/>
        </w:rPr>
        <w:t xml:space="preserve">C-acetate PET was more sensitive than FDG PET for detection of HCC, particularly well-differentiated HCC. Intriguingly, uptake of </w:t>
      </w:r>
      <w:r w:rsidRPr="00FF71A2">
        <w:rPr>
          <w:rFonts w:ascii="Book Antiqua" w:hAnsi="Book Antiqua"/>
          <w:sz w:val="24"/>
          <w:szCs w:val="24"/>
          <w:vertAlign w:val="superscript"/>
        </w:rPr>
        <w:t>11</w:t>
      </w:r>
      <w:r w:rsidRPr="00FF71A2">
        <w:rPr>
          <w:rFonts w:ascii="Book Antiqua" w:hAnsi="Book Antiqua"/>
          <w:sz w:val="24"/>
          <w:szCs w:val="24"/>
        </w:rPr>
        <w:t xml:space="preserve">C-acetate was not as high in CCA and metastatic liver tumors as was in HCC, and thus, </w:t>
      </w:r>
      <w:r w:rsidRPr="00FF71A2">
        <w:rPr>
          <w:rFonts w:ascii="Book Antiqua" w:hAnsi="Book Antiqua"/>
          <w:sz w:val="24"/>
          <w:szCs w:val="24"/>
          <w:vertAlign w:val="superscript"/>
        </w:rPr>
        <w:t>11</w:t>
      </w:r>
      <w:r w:rsidRPr="00FF71A2">
        <w:rPr>
          <w:rFonts w:ascii="Book Antiqua" w:hAnsi="Book Antiqua"/>
          <w:sz w:val="24"/>
          <w:szCs w:val="24"/>
        </w:rPr>
        <w:t xml:space="preserve">C-acetate PET was suggested as a complementary imaging method to FDG PET in well-differentiated HCC. </w:t>
      </w:r>
      <w:r w:rsidRPr="00FF71A2">
        <w:rPr>
          <w:rFonts w:ascii="Book Antiqua" w:hAnsi="Book Antiqua"/>
          <w:sz w:val="24"/>
          <w:szCs w:val="24"/>
          <w:vertAlign w:val="superscript"/>
        </w:rPr>
        <w:t>11</w:t>
      </w:r>
      <w:r w:rsidRPr="00FF71A2">
        <w:rPr>
          <w:rFonts w:ascii="Book Antiqua" w:hAnsi="Book Antiqua"/>
          <w:sz w:val="24"/>
          <w:szCs w:val="24"/>
        </w:rPr>
        <w:t xml:space="preserve">C-acetate </w:t>
      </w:r>
      <w:r w:rsidRPr="00FF71A2">
        <w:rPr>
          <w:rFonts w:ascii="Book Antiqua" w:hAnsi="Book Antiqua"/>
          <w:sz w:val="24"/>
          <w:szCs w:val="24"/>
        </w:rPr>
        <w:lastRenderedPageBreak/>
        <w:t>PET was also reported to have a higher sensitivity than FDG PET in detection of bone metastasis from HCC (93% and 62%,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{"citationID":"1sbmsmci1g","properties":{"formattedCitation":"{\\rtf \\super [53]\\nosupersub{}}","plainCitation":"[53]"},"citationItems":[{"id":673,"uris":["http://zotero.org/users/260157/items/ZQ2HCV49"],"uri":["http://zotero.org/users/260157/items/ZQ2HCV49"],"itemData":{"id":673,"type":"article-journal","title":"PET/CT characteristics of isolated bone metastases in hepatocellular carcinoma","container-title":"Radiology","page":"515-523","volume":"258","issue":"2","source":"NCBI PubMed","abstract":"PURPOSE: To compare the prognostic implications and positron emission tomography (PET)/computed tomography (CT) characteristics of isolated bone metastasis secondary to hepatocellular carcinoma (HCC) with those of HCC metastases to bone and other sites.\nMATERIALS AND METHODS: This study was approved by the institutional ethics committee, and informed consent was obtained from all patients. Extrahepatic metastases were diagnosed in 257 patients with HCC by using dual-tracer (carbon 11 [(11)C] acetate and fluorine 18 fluorodeoxyglucose [FDG]) PET/CT. Metastatic bone lesions were identified with visual inspection and semiquantitative assessment and confirmed with histopathologic examination and/or supported by findings at other radiologic examinations or serial PET/CT.\nRESULTS: The frequency of bone metastasis from HCC was 19% (49 of 257 patients; eight patients had histopathologic proof and 41 had imaging proof). Metastasis isolated to bone (group 1, 30 of 257 patients [12%]) was more common than metastasis to bone and other sites (group 2, 19 of 257 patients [7%]). At lesion-based analysis of group 1 (71 index lesions; mean lesion size ± standard deviation, 3.25 cm ± 1.88), (11)C acetate PET was more sensitive than FDG PET (93% [66 of 71 lesions] vs 62% [44 of 71 lesions], respectively; P &lt; .05). The combined sensitivity was 97% (69 of 71 lesions) with dual-tracer PET and 72% (51 of 71 lesions) with CT. At patient-based analysis, (11)C acetate PET had an incremental value of 23% (seven of 30 patients) over FDG PET. At lesion-based analysis of group 2, FDG PET was more sensitive than (11)C acetate PET (87% [33 of 38 lesions] vs 50% [19 of 38 lesions], respectively; P &lt; .05). Tracer avidities of metastatic bone lesions were closely correlated with that of their corresponding primary HCC tumors. The median survival time was longer in group 1 than in group 2 (18 months vs 11 months, respectively; P &lt; .05).\nCONCLUSION: Isolated bone metastasis from HCC may not be as uncommon as previously believed. The detection of these metastases can be significantly enhanced with (11)C acetate PET compared with FDG PET alone. Identification of this group of patients also seems to have prognostic importance.","DOI":"10.1148/radiol.10100672","ISSN":"1527-1315","note":"PMID: 21062922","journalAbbreviation":"Radiology","language":"eng","author":[{"family":"Ho","given":"Chi-Lai"},{"family":"Chen","given":"Sirong"},{"family":"Cheng","given":"Thomas Kam Chau"},{"family":"Leung","given":"Yim Lung"}],"issued":{"date-parts":[["2011",2]]},"PMID":"21062922"}}],"schema":"https://github.com/citation-style-language/schema/raw/master/csl-citation.json"}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[56]</w:t>
      </w:r>
      <w:r w:rsidRPr="00FF71A2">
        <w:rPr>
          <w:rFonts w:ascii="Book Antiqua" w:hAnsi="Book Antiqua"/>
          <w:sz w:val="24"/>
          <w:szCs w:val="24"/>
        </w:rPr>
        <w:fldChar w:fldCharType="end"/>
      </w:r>
      <w:r w:rsidRPr="00FF71A2">
        <w:rPr>
          <w:rFonts w:ascii="Book Antiqua" w:hAnsi="Book Antiqua"/>
          <w:sz w:val="24"/>
          <w:szCs w:val="24"/>
        </w:rPr>
        <w:t xml:space="preserve">. </w:t>
      </w:r>
    </w:p>
    <w:p w:rsidR="00686EC3" w:rsidRPr="00FF71A2" w:rsidRDefault="00686EC3" w:rsidP="0056517E">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Because of differences between FDG and </w:t>
      </w:r>
      <w:r w:rsidRPr="00FF71A2">
        <w:rPr>
          <w:rFonts w:ascii="Book Antiqua" w:hAnsi="Book Antiqua"/>
          <w:sz w:val="24"/>
          <w:szCs w:val="24"/>
          <w:vertAlign w:val="superscript"/>
        </w:rPr>
        <w:t>11</w:t>
      </w:r>
      <w:r w:rsidRPr="00FF71A2">
        <w:rPr>
          <w:rFonts w:ascii="Book Antiqua" w:hAnsi="Book Antiqua"/>
          <w:sz w:val="24"/>
          <w:szCs w:val="24"/>
        </w:rPr>
        <w:t xml:space="preserve">C-acetate in effective half-life and metabolic characteristics, dual-tracer PET/CT that uses both FDG and </w:t>
      </w:r>
      <w:r w:rsidRPr="00FF71A2">
        <w:rPr>
          <w:rFonts w:ascii="Book Antiqua" w:hAnsi="Book Antiqua"/>
          <w:sz w:val="24"/>
          <w:szCs w:val="24"/>
          <w:vertAlign w:val="superscript"/>
        </w:rPr>
        <w:t>11</w:t>
      </w:r>
      <w:r w:rsidRPr="00FF71A2">
        <w:rPr>
          <w:rFonts w:ascii="Book Antiqua" w:hAnsi="Book Antiqua"/>
          <w:sz w:val="24"/>
          <w:szCs w:val="24"/>
        </w:rPr>
        <w:t>C-acetate was suggested to be more accurate in imaging of HCC. A prospective study reported the overall sensitivity of dual-tracer PET/CT was 82.7% in primary HCC</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{"citationID":"os247hkh0","properties":{"formattedCitation":"{\\rtf \\super [12]\\nosupersub{}}","plainCitation":"[12]"},"citationItems":[{"id":386,"uris":["http://zotero.org/users/260157/items/26AFNBGB"],"uri":["http://zotero.org/users/260157/items/26AFNBGB"],"itemData":{"id":386,"type":"article-journal","title":"A prospective evaluation of 18F-FDG and 11C-acetate PET/CT for detection of primary and metastatic hepatocellular carcinoma","container-title":"Journal of nuclear medicine: official publication, Society of Nuclear Medicine","page":"1912-1921","volume":"49","issue":"12","source":"NCBI PubMed","abstract":"Because (18)F-FDG PET has insufficient sensitivity for the detection of hepatocellular carcinoma (HCC), (11)C-acetate PET has been proposed as another technique for this use. We prospectively evaluated the value of PET/CT using these 2 tracers for the detection of primary and metastatic HCC.\nMETHODS: One hundred twelve patients (99 with HCC, 13 with cholangiocellular carcinoma) underwent biopsy and (18)F-FDG and (11)C-acetate PET/CT.\nRESULTS: The overall sensitivities of (18)F-FDG, (11)C-acetate, and dual-tracer PET/CT in the detection of 110 lesions in 90 patients with primary HCC were 60.9%, 75.4%, and 82.7%, respectively. Elevated serum alpha-fetoprotein levels, an advanced tumor stage, portal vein tumor thrombosis, large tumors, and multiple tumors were significantly associated with positive (18)F-FDG PET/CT results. Uptake of (11)C-acetate was associated with large and multiple tumors. For (18)F-FDG, the sensitivities according to tumor size (1-2, 2-5, and &gt;/=5 cm) were 27.2%, 47.8%, and 92.8%, respectively; for (11)C-acetate, these respective values were 31.8%, 78.2%, and 95.2%. (18)F-FDG was more sensitive in the detection of poorly differentiated HCC. Overall survival was lower in patients with (18)F-FDG PET/CT positive for all indexed lesions than in those with FDG negative or partially positive through the entire follow-up period. In analysis based on biopsied lesions, the sensitivity of (18)F-FDG PET/CT was 64.4% for primary HCC and 84.4% for (11)C-acetate PET/CT. The overall sensitivities of (18)F-FDG, (11)C-acetate, and dual-tracer PET/CT for 35 metastatic HCCs were 85.7%, 77.0%, and 85.7%, respectively. There was no significant difference in the sensitivity of tracers according to metastatic tumor size, location, or differentiation.\nCONCLUSION: The addition of (11)C-acetate to (18)F-FDG PET/CT increases the overall sensitivity for the detection of primary HCC but not for the detection of extrahepatic metastases. (18)F-FDG, (11)C-acetate, and dual-tracer PET/CT have a low sensitivity for the detection of small primary HCC, but (18)F-FDG PET/CT has a relatively high sensitivity for the detection of extrahepatic metastases of HCC.","DOI":"10.2967/jnumed.108.055087","ISSN":"0161-5505","note":"PMID: 18997056","journalAbbreviation":"J. Nucl. Med.","language":"eng","author":[{"family":"Park","given":"Joong-Won"},{"family":"Kim","given":"Ji Hoon"},{"family":"Kim","given":"Seok Ki"},{"family":"Kang","given":"Keon Wook"},{"family":"Park","given":"Kyung Woo"},{"family":"Choi","given":"Jun-Il"},{"family":"Lee","given":"Woo Jin"},{"family":"Kim","given":"Chang-Min"},{"family":"Nam","given":"Byung Ho"}],"issued":{"date-parts":[["2008",12]]},"PMID":"18997056"}}],"schema":"https://github.com/citation-style-language/schema/raw/master/csl-citation.json"}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[13]</w:t>
      </w:r>
      <w:r w:rsidRPr="00FF71A2">
        <w:rPr>
          <w:rFonts w:ascii="Book Antiqua" w:hAnsi="Book Antiqua"/>
          <w:sz w:val="24"/>
          <w:szCs w:val="24"/>
        </w:rPr>
        <w:fldChar w:fldCharType="end"/>
      </w:r>
      <w:r w:rsidRPr="00FF71A2">
        <w:rPr>
          <w:rFonts w:ascii="Book Antiqua" w:hAnsi="Book Antiqua"/>
          <w:sz w:val="24"/>
          <w:szCs w:val="24"/>
        </w:rPr>
        <w:t>. Additionally, sensitivity and specificity of dual-tracer PET/CT were significantly higher (96.8% and 91.7%, respectively) than those of contrast CT (41.9% and 33.0%, respectively), in selection of candidates for liver transplantation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{"citationID":"2fdiep3p6s","properties":{"formattedCitation":"{\\rtf \\super [54]\\nosupersub{}}","plainCitation":"[54]"},"citationItems":[{"id":669,"uris":["http://zotero.org/users/260157/items/2FW3HQ5N"],"uri":["http://zotero.org/users/260157/items/2FW3HQ5N"],"itemData":{"id":669,"type":"article-journal","title":"11C-acetate and 18F-FDG PET/CT for clinical staging and selection of patients with hepatocellular carcinoma for liver transplantation on the basis of Milan criteria: surgeon's perspective","container-title":"Journal of nuclear medicine: official publication, Society of Nuclear Medicine","page":"192-200","volume":"54","issue":"2","source":"NCBI PubMed","abstract":"The success of liver transplantation (LT) for hepatocellular carcinoma (HCC) is enhanced by careful patient selection on the basis of the Milan criteria. The criteria are traditionally assessed by contrast CT, which is known to be affected by structural or architectural changes in cirrhotic livers. We aimed to compare dual-tracer ((11)C-acetate and (18)F-FDG) PET/CT with contrast CT for patient selection on the basis of the Milan criteria.\nMETHODS: Patients who had HCC and had undergone both preoperative dual-tracer PET/CT and contrast CT within a 1-mo interval were retrospectively studied. They then underwent either LT (n = 22) or partial hepatectomy (PH) (n = 21; HCC of ≤ 8 cm). Imaging data were compared with data from postoperative pathologic analysis for accuracy in assessment of parameters specified by the Milan criteria (tumor size and extent, vascular invasion, and metastasis), TNM staging, and patient selection for LT.\nRESULTS: Dual-tracer PET/CT performed equally well in both LT and PH groups for HCC detection (94.1% vs. 95.8%) and TNM staging (90.9% vs. 90.5%). Contrast CT performed reasonably well in the LT group but not in the PH group for HCC detection (67.6% vs. 37.5%) and TNM staging (54.5% vs. 28.6%). In the LT group, the sensitivity and specificity of contrast CT for patient selection on the basis of the Milan criteria were 43.8% and 66.7%, respectively (comparable to values in the literature); the sensitivity and specificity of dual-tracer PET/CT were 93.8% and 100%, respectively (both Ps &lt; 0.05). From the surgeon's perspective, we tended to perform transplantation for patients with higher diagnostic certainty (stricter CT criteria) because of a shortage of donor grafts. Patients who were not transplant candidates usually underwent up-front hepatectomy without the benefit of reassessment contrast CT, resulting in lower accuracies for the PH group. The overall sensitivity (96.8%) and specificity (91.7%) of dual-tracer PET/CT for patient selection for LT were significantly higher than those of contrast CT (41.9% and 33.0%, respectively) (both Ps &lt; 0.05). Sources of error for contrast CT were related to cirrhosis or previous treatment and included difficulty in differentiating cirrhotic nodules from HCC (39%) and estimation of tumor size (14%). Overstaging of vascular invasion (4.6%) and extrahepatic metastases (4.6%) was infrequent. The rate of false-negative results of dual-tracer PET/CT was 4.7%.\nCONCLUSION: Dual-tracer PET/CT was significantly less affected by cirrhotic changes than contrast CT for HCC staging and patient selection for LT on the basis of the Milan criteria. The inclusion of dual-tracer PET/CT in pretransplant workup may warrant serious consideration.","DOI":"10.2967/jnumed.112.107516","ISSN":"1535-5667","note":"PMID: 23321459","shortTitle":"11C-acetate and 18F-FDG PET/CT for clinical staging and selection of patients with hepatocellular carcinoma for liver transplantation on the basis of Milan criteria","journalAbbreviation":"J. Nucl. Med.","language":"eng","author":[{"family":"Cheung","given":"Tan To"},{"family":"Ho","given":"Chi Lai"},{"family":"Lo","given":"Chung Mau"},{"family":"Chen","given":"Sirong"},{"family":"Chan","given":"See Ching"},{"family":"Chok","given":"Kenneth S H"},{"family":"Fung","given":"James Y"},{"family":"Yan Chan","given":"Albert Chi"},{"family":"Sharr","given":"William"},{"family":"Yau","given":"Thomas"},{"family":"Poon","given":"Ronnie T P"},{"family":"Fan","given":"Sheung Tat"}],"issued":{"date-parts":[["2013",2]]},"PMID":"23321459"}}],"schema":"https://github.com/citation-style-language/schema/raw/master/csl-citation.json"}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[57]</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6517E">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Choline is one of the essential components of phospholipids in the cellular membrane, and metabolism and uptake of choline are increased in actively proliferating tumor cells. As well as </w:t>
      </w:r>
      <w:r w:rsidRPr="00FF71A2">
        <w:rPr>
          <w:rFonts w:ascii="Book Antiqua" w:hAnsi="Book Antiqua"/>
          <w:sz w:val="24"/>
          <w:szCs w:val="24"/>
          <w:vertAlign w:val="superscript"/>
        </w:rPr>
        <w:t>11</w:t>
      </w:r>
      <w:r w:rsidRPr="00FF71A2">
        <w:rPr>
          <w:rFonts w:ascii="Book Antiqua" w:hAnsi="Book Antiqua"/>
          <w:sz w:val="24"/>
          <w:szCs w:val="24"/>
        </w:rPr>
        <w:t xml:space="preserve">C-choline, several </w:t>
      </w:r>
      <w:r w:rsidRPr="00FF71A2">
        <w:rPr>
          <w:rFonts w:ascii="Book Antiqua" w:hAnsi="Book Antiqua"/>
          <w:sz w:val="24"/>
          <w:szCs w:val="24"/>
          <w:vertAlign w:val="superscript"/>
        </w:rPr>
        <w:t>18</w:t>
      </w:r>
      <w:r w:rsidRPr="00FF71A2">
        <w:rPr>
          <w:rFonts w:ascii="Book Antiqua" w:hAnsi="Book Antiqua"/>
          <w:sz w:val="24"/>
          <w:szCs w:val="24"/>
        </w:rPr>
        <w:t xml:space="preserve">F-labeled choline analogues such as </w:t>
      </w:r>
      <w:r w:rsidRPr="00FF71A2">
        <w:rPr>
          <w:rFonts w:ascii="Book Antiqua" w:hAnsi="Book Antiqua"/>
          <w:sz w:val="24"/>
          <w:szCs w:val="24"/>
          <w:vertAlign w:val="superscript"/>
        </w:rPr>
        <w:t>18</w:t>
      </w:r>
      <w:r w:rsidRPr="00FF71A2">
        <w:rPr>
          <w:rFonts w:ascii="Book Antiqua" w:hAnsi="Book Antiqua"/>
          <w:sz w:val="24"/>
          <w:szCs w:val="24"/>
        </w:rPr>
        <w:t>F-</w:t>
      </w:r>
      <w:r w:rsidRPr="00FF71A2">
        <w:rPr>
          <w:rFonts w:ascii="Book Antiqua" w:hAnsi="Book Antiqua"/>
          <w:kern w:val="0"/>
          <w:sz w:val="24"/>
          <w:szCs w:val="24"/>
        </w:rPr>
        <w:t>fluorocholine,</w:t>
      </w:r>
      <w:r w:rsidRPr="00FF71A2">
        <w:rPr>
          <w:rFonts w:ascii="Book Antiqua" w:hAnsi="Book Antiqua"/>
          <w:sz w:val="24"/>
          <w:szCs w:val="24"/>
        </w:rPr>
        <w:t xml:space="preserve"> </w:t>
      </w:r>
      <w:r w:rsidRPr="00FF71A2">
        <w:rPr>
          <w:rFonts w:ascii="Book Antiqua" w:hAnsi="Book Antiqua"/>
          <w:sz w:val="24"/>
          <w:szCs w:val="24"/>
          <w:vertAlign w:val="superscript"/>
        </w:rPr>
        <w:t>18</w:t>
      </w:r>
      <w:r w:rsidRPr="00FF71A2">
        <w:rPr>
          <w:rFonts w:ascii="Book Antiqua" w:hAnsi="Book Antiqua"/>
          <w:sz w:val="24"/>
          <w:szCs w:val="24"/>
        </w:rPr>
        <w:t xml:space="preserve">F-fluoroethyl-choline and </w:t>
      </w:r>
      <w:r w:rsidRPr="00FF71A2">
        <w:rPr>
          <w:rFonts w:ascii="Book Antiqua" w:hAnsi="Book Antiqua"/>
          <w:sz w:val="24"/>
          <w:szCs w:val="24"/>
          <w:vertAlign w:val="superscript"/>
        </w:rPr>
        <w:t>18</w:t>
      </w:r>
      <w:r w:rsidRPr="00FF71A2">
        <w:rPr>
          <w:rFonts w:ascii="Book Antiqua" w:hAnsi="Book Antiqua"/>
          <w:sz w:val="24"/>
          <w:szCs w:val="24"/>
        </w:rPr>
        <w:t xml:space="preserve">F-fluoromethyl-choline are used for clinical imaging of choline metabolism. These </w:t>
      </w:r>
      <w:r w:rsidRPr="00FF71A2">
        <w:rPr>
          <w:rFonts w:ascii="Book Antiqua" w:hAnsi="Book Antiqua"/>
          <w:sz w:val="24"/>
          <w:szCs w:val="24"/>
          <w:vertAlign w:val="superscript"/>
        </w:rPr>
        <w:t>18</w:t>
      </w:r>
      <w:r w:rsidRPr="00FF71A2">
        <w:rPr>
          <w:rFonts w:ascii="Book Antiqua" w:hAnsi="Book Antiqua"/>
          <w:sz w:val="24"/>
          <w:szCs w:val="24"/>
        </w:rPr>
        <w:t>F-labeled tracers have longer half-lives and more easily accessible in clinical practice</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{"citationID":"1gjaeejjk2","properties":{"formattedCitation":"{\\rtf \\super [55]\\nosupersub{}}","plainCitation":"[55]"},"citationItems":[{"id":37,"uris":["http://zotero.org/users/260157/items/UD3998V4"],"uri":["http://zotero.org/users/260157/items/UD3998V4"],"itemData":{"id":37,"type":"article-journal","title":"PET/CT in patients with hepatocellular carcinoma using [(18)F]fluorocholine: preliminary comparison with [(18)F]FDG PET/CT","container-title":"European journal of nuclear medicine and molecular imaging","page":"1285-1289","volume":"33","issue":"11","source":"NCBI PubMed","abstract":"PURPOSE: The diagnostic accuracy of [(18)F]fluorodeoxyglucose (FDG) PET is insufficient to characterise hepatocellular carcinoma (HCC) in liver masses and to diagnose all cases of recurrent HCC. HCC has been reported to take up [(11)C]acetate, but routine use of this tracer is difficult. Choline is another tracer of lipid metabolism, present in large amounts in HCC. In a proof-of-concept study, we evaluated [(18)F]fluorocholine (FCH) uptake by HCC and compared FCH PET/CT with FDG PET/CT.\nMETHODS: Twelve patients with newly diagnosed (n=8) or recurrent HCC (n=4) were prospectively enrolled. HCC was assessed by histology in eight cases and by American Association for the Study of Liver Diseases (AASLD) criteria in four cases. All patients underwent whole-body PET/CT 10 min after injection of 4 MBq/kg FCH. Within 1 week, 9 of the 12 patients also underwent whole-body FDG PET/CT 1 h after injection of 5 MBq/kg FDG.\nRESULTS: The per-patient analysis showed a detection rate of 12/12 using FCH PET/CT for both newly diagnosed and recurrent HCC. The median signal to noise ratio was 1.5+/-0.38. There was a trend towards a higher FCH SUV(max) in well-differentiated HCC (15.6+/-7.9 vs 11.9+/-0.9, NS). Of the nine patients who underwent FCH and FDG PET/CT, all nine were positive with FCH whereas only five were positive with FDG.\nCONCLUSION: FCH provides a high detection rate for HCC, making it potentially useful in the initial evaluation of HCC or in the detection of recurrent disease. The favourable result of this proof-of-concept study opens the way to a phase III prospective study.","DOI":"10.1007/s00259-006-0164-9","ISSN":"1619-7070","note":"PMID: 16802155","shortTitle":"PET/CT in patients with hepatocellular carcinoma using [(18)F]fluorocholine","journalAbbreviation":"Eur. J. Nucl. Med. Mol. Imaging","language":"eng","author":[{"family":"Talbot","given":"Jean-Noël"},{"family":"Gutman","given":"Fabrice"},{"family":"Fartoux","given":"Laetitia"},{"family":"Grange","given":"Jean-Didier"},{"family":"Ganne","given":"Nathalie"},{"family":"Kerrou","given":"Khaldoun"},{"family":"Grahek","given":"Dany"},{"family":"Montravers","given":"Françoise"},{"family":"Poupon","given":"Raoul"},{"family":"Rosmorduc","given":"Olivier"}],"issued":{"date-parts":[["2006",11]]},"PMID":"16802155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[58]</w:t>
      </w:r>
      <w:r w:rsidRPr="00FF71A2">
        <w:rPr>
          <w:rFonts w:ascii="Book Antiqua" w:hAnsi="Book Antiqua"/>
          <w:sz w:val="24"/>
          <w:szCs w:val="24"/>
        </w:rPr>
        <w:fldChar w:fldCharType="end"/>
      </w:r>
      <w:r w:rsidRPr="00FF71A2">
        <w:rPr>
          <w:rFonts w:ascii="Book Antiqua" w:hAnsi="Book Antiqua"/>
          <w:sz w:val="24"/>
          <w:szCs w:val="24"/>
        </w:rPr>
        <w:t xml:space="preserve">. A prospective study with </w:t>
      </w:r>
      <w:r w:rsidRPr="00FF71A2">
        <w:rPr>
          <w:rFonts w:ascii="Book Antiqua" w:hAnsi="Book Antiqua"/>
          <w:sz w:val="24"/>
          <w:szCs w:val="24"/>
          <w:vertAlign w:val="superscript"/>
        </w:rPr>
        <w:t>18</w:t>
      </w:r>
      <w:r w:rsidRPr="00FF71A2">
        <w:rPr>
          <w:rFonts w:ascii="Book Antiqua" w:hAnsi="Book Antiqua"/>
          <w:sz w:val="24"/>
          <w:szCs w:val="24"/>
        </w:rPr>
        <w:t>F-</w:t>
      </w:r>
      <w:r w:rsidRPr="00FF71A2">
        <w:rPr>
          <w:rFonts w:ascii="Book Antiqua" w:hAnsi="Book Antiqua"/>
          <w:kern w:val="0"/>
          <w:sz w:val="24"/>
          <w:szCs w:val="24"/>
        </w:rPr>
        <w:t>fluorocholine PET in patients with chronic liver disease reported an overall sensitivity of 84% for HCC (including well-differentiated type), which was significantly higher than that of FDG (67%)</w:t>
      </w:r>
      <w:r w:rsidRPr="00FF71A2">
        <w:rPr>
          <w:rFonts w:ascii="Book Antiqua" w:hAnsi="Book Antiqua"/>
          <w:kern w:val="0"/>
          <w:sz w:val="24"/>
          <w:szCs w:val="24"/>
        </w:rPr>
        <w:fldChar w:fldCharType="begin"/>
      </w:r>
      <w:r w:rsidRPr="00FF71A2">
        <w:rPr>
          <w:rFonts w:ascii="Book Antiqua" w:hAnsi="Book Antiqua"/>
          <w:kern w:val="0"/>
          <w:sz w:val="24"/>
          <w:szCs w:val="24"/>
        </w:rPr>
        <w:instrText xml:space="preserve"> ADDIN ZOTERO_ITEM CSL_CITATION {"citationID":"1n823rb9k6","properties":{"formattedCitation":"{\\rtf \\super [56]\\nosupersub{}}","plainCitation":"[56]"},"citationItems":[{"id":682,"uris":["http://zotero.org/users/260157/items/3D26ADDN"],"uri":["http://zotero.org/users/260157/items/3D26ADDN"],"itemData":{"id":682,"type":"article-journal","title":"Detection of hepatocellular carcinoma with PET/CT: a prospective comparison of 18F-fluorocholine and 18F-FDG in patients with cirrhosis or chronic liver disease","container-title":"Journal of nuclear medicine: official publication, Society of Nuclear Medicine","page":"1699-1706","volume":"51","issue":"11","source":"NCBI PubMed","abstract":"This prospective study aimed to compare the diagnostic performance of (18)F-fluorocholine and (18)F-FDG for detecting and staging hepatocellular carcinoma (HCC) in patients with chronic liver disease and suspected liver nodules.\nMETHODS: Whole-body PET/CT was performed in a random order at 10 min after injection of 4 MBq of (18)F-fluorocholine per kilogram and at 1 h after injection of 5 MBq of (18)F-FDG per kilogram. PET/CT results were read in a masked manner by 2 specialists, and diagnostic performance was assessed from the results of consensus masked reading. Those focal lesions appearing with increased or decreased activity, compared with background, on (18)F-fluorocholine PET/CT were considered positive for malignancy. The standard of truth was determined on a per-site basis using data from a histologic examination and a follow-up period of more than 6 mo; on a per-patient basis, the Barcelona criteria were also accepted as a proof of HCC in 5 patients.\nRESULTS: Eighty-one patients were recruited; standard of truth was determined in 59 cases. HCC was diagnosed in 34 patients. Therefore, sensitivity was 88% for (18)F-fluorocholine and 68% for (18)F-FDG (P = 0.07), and in 70 sites, sensitivity was 84% for (18)F-fluorocholine, significantly better than the 67% for (18)F-FDG (P = 0.01). Of the 11 patients with well-differentiated HCC, 6 had a positive result with (18)F-fluorocholine alone, whereas (18)F-FDG was never positive alone; corresponding site-based sensitivity was 94% for (18)F-fluorocholine and 59% for (18)F-FDG (P = 0.001). The detection rate of 18 sites corresponding to other malignancies was 78% for (18)F-fluorocholine and 89% for (18)F-FDG. In nonmalignant sites, (18)F-fluorocholine appeared less specific than (18)F-FDG (62% vs. 91% P &lt; 0.01) because of uptake by focal nodular hyperplasia.\nCONCLUSION: (18)F-fluorocholine was significantly more sensitive than (18)F-FDG at detecting HCC, in particular in well-differentiated forms. In contrast, (18)F-FDG appeared somewhat more sensitive at detecting other malignancies and was negative in focal nodular hyperplasia. Thus (18)F-fluorocholine appears to be a useful PET/CT tracer for the detection and surveillance of HCC; however, performing PET/CT with both radiopharmaceuticals seems to be the best option.","DOI":"10.2967/jnumed.110.075507","ISSN":"1535-5667","note":"PMID: 20956466","shortTitle":"Detection of hepatocellular carcinoma with PET/CT","journalAbbreviation":"J. Nucl. Med.","language":"eng","author":[{"family":"Talbot","given":"Jean-Noël"},{"family":"Fartoux","given":"Laetitia"},{"family":"Balogova","given":"Sona"},{"family":"Nataf","given":"Valérie"},{"family":"Kerrou","given":"Khaldoun"},{"family":"Gutman","given":"Fabrice"},{"family":"Huchet","given":"Virginie"},{"family":"Ancel","given":"David"},{"family":"Grange","given":"Jean-Didier"},{"family":"Rosmorduc","given":"Olivier"}],"issued":{"date-parts":[["2010",11]]},"PMID":"20956466"}}],"schema":"https://github.com/citation-style-language/schema/raw/master/csl-citation.json"} </w:instrText>
      </w:r>
      <w:r w:rsidRPr="00FF71A2">
        <w:rPr>
          <w:rFonts w:ascii="Book Antiqua" w:hAnsi="Book Antiqua"/>
          <w:kern w:val="0"/>
          <w:sz w:val="24"/>
          <w:szCs w:val="24"/>
        </w:rPr>
        <w:fldChar w:fldCharType="separate"/>
      </w:r>
      <w:r w:rsidRPr="00FF71A2">
        <w:rPr>
          <w:rFonts w:ascii="Book Antiqua" w:hAnsi="Book Antiqua"/>
          <w:kern w:val="0"/>
          <w:sz w:val="24"/>
          <w:szCs w:val="24"/>
          <w:vertAlign w:val="superscript"/>
        </w:rPr>
        <w:t>[59]</w:t>
      </w:r>
      <w:r w:rsidRPr="00FF71A2">
        <w:rPr>
          <w:rFonts w:ascii="Book Antiqua" w:hAnsi="Book Antiqua"/>
          <w:kern w:val="0"/>
          <w:sz w:val="24"/>
          <w:szCs w:val="24"/>
        </w:rPr>
        <w:fldChar w:fldCharType="end"/>
      </w:r>
      <w:r w:rsidRPr="00FF71A2">
        <w:rPr>
          <w:rFonts w:ascii="Book Antiqua" w:hAnsi="Book Antiqua"/>
          <w:kern w:val="0"/>
          <w:sz w:val="24"/>
          <w:szCs w:val="24"/>
        </w:rPr>
        <w:t xml:space="preserve">. Intriguingly, </w:t>
      </w:r>
      <w:r w:rsidRPr="00FF71A2">
        <w:rPr>
          <w:rFonts w:ascii="Book Antiqua" w:hAnsi="Book Antiqua"/>
          <w:sz w:val="24"/>
          <w:szCs w:val="24"/>
        </w:rPr>
        <w:t xml:space="preserve">some HCCs presented as a </w:t>
      </w:r>
      <w:proofErr w:type="spellStart"/>
      <w:r w:rsidRPr="00FF71A2">
        <w:rPr>
          <w:rFonts w:ascii="Book Antiqua" w:hAnsi="Book Antiqua"/>
          <w:sz w:val="24"/>
          <w:szCs w:val="24"/>
        </w:rPr>
        <w:t>photopenic</w:t>
      </w:r>
      <w:proofErr w:type="spellEnd"/>
      <w:r w:rsidRPr="00FF71A2">
        <w:rPr>
          <w:rFonts w:ascii="Book Antiqua" w:hAnsi="Book Antiqua"/>
          <w:sz w:val="24"/>
          <w:szCs w:val="24"/>
        </w:rPr>
        <w:t xml:space="preserve"> pattern on choline PET, and both hyper- and </w:t>
      </w:r>
      <w:proofErr w:type="spellStart"/>
      <w:r w:rsidRPr="00FF71A2">
        <w:rPr>
          <w:rFonts w:ascii="Book Antiqua" w:hAnsi="Book Antiqua"/>
          <w:sz w:val="24"/>
          <w:szCs w:val="24"/>
        </w:rPr>
        <w:t>hypometabolic</w:t>
      </w:r>
      <w:proofErr w:type="spellEnd"/>
      <w:r w:rsidRPr="00FF71A2">
        <w:rPr>
          <w:rFonts w:ascii="Book Antiqua" w:hAnsi="Book Antiqua"/>
          <w:sz w:val="24"/>
          <w:szCs w:val="24"/>
        </w:rPr>
        <w:t xml:space="preserve"> lesions may be regarded positive results. A pilot study reported that HCC with </w:t>
      </w:r>
      <w:proofErr w:type="spellStart"/>
      <w:r w:rsidRPr="00FF71A2">
        <w:rPr>
          <w:rFonts w:ascii="Book Antiqua" w:hAnsi="Book Antiqua"/>
          <w:sz w:val="24"/>
          <w:szCs w:val="24"/>
        </w:rPr>
        <w:t>photopenic</w:t>
      </w:r>
      <w:proofErr w:type="spellEnd"/>
      <w:r w:rsidRPr="00FF71A2">
        <w:rPr>
          <w:rFonts w:ascii="Book Antiqua" w:hAnsi="Book Antiqua"/>
          <w:sz w:val="24"/>
          <w:szCs w:val="24"/>
        </w:rPr>
        <w:t xml:space="preserve"> pattern on </w:t>
      </w:r>
      <w:r w:rsidRPr="00FF71A2">
        <w:rPr>
          <w:rFonts w:ascii="Book Antiqua" w:hAnsi="Book Antiqua"/>
          <w:sz w:val="24"/>
          <w:szCs w:val="24"/>
          <w:vertAlign w:val="superscript"/>
        </w:rPr>
        <w:t>18</w:t>
      </w:r>
      <w:r w:rsidRPr="00FF71A2">
        <w:rPr>
          <w:rFonts w:ascii="Book Antiqua" w:hAnsi="Book Antiqua"/>
          <w:sz w:val="24"/>
          <w:szCs w:val="24"/>
        </w:rPr>
        <w:t>F-</w:t>
      </w:r>
      <w:r w:rsidRPr="00FF71A2">
        <w:rPr>
          <w:rFonts w:ascii="Book Antiqua" w:hAnsi="Book Antiqua"/>
          <w:kern w:val="0"/>
          <w:sz w:val="24"/>
          <w:szCs w:val="24"/>
        </w:rPr>
        <w:t>fluorocholine PET</w:t>
      </w:r>
      <w:r w:rsidRPr="00FF71A2">
        <w:rPr>
          <w:rFonts w:ascii="Book Antiqua" w:hAnsi="Book Antiqua"/>
          <w:sz w:val="24"/>
          <w:szCs w:val="24"/>
        </w:rPr>
        <w:t xml:space="preserve"> was associated with the presence of </w:t>
      </w:r>
      <w:proofErr w:type="spellStart"/>
      <w:r w:rsidRPr="00FF71A2">
        <w:rPr>
          <w:rFonts w:ascii="Book Antiqua" w:hAnsi="Book Antiqua"/>
          <w:sz w:val="24"/>
          <w:szCs w:val="24"/>
        </w:rPr>
        <w:t>microvascular</w:t>
      </w:r>
      <w:proofErr w:type="spellEnd"/>
      <w:r w:rsidRPr="00FF71A2">
        <w:rPr>
          <w:rFonts w:ascii="Book Antiqua" w:hAnsi="Book Antiqua"/>
          <w:sz w:val="24"/>
          <w:szCs w:val="24"/>
        </w:rPr>
        <w:t xml:space="preserve"> invasion, high FDG uptake, and early recurrence after surgical resection, resulting in poor prognosis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{"citationID":"pgkt9hctn","properties":{"formattedCitation":"{\\rtf \\super [57]\\nosupersub{}}","plainCitation":"[57]"},"citationItems":[{"id":493,"uris":["http://zotero.org/users/260157/items/EUNAKD7V"],"uri":["http://zotero.org/users/260157/items/EUNAKD7V"],"itemData":{"id":493,"type":"article-journal","title":"A pilot comparison of 18F-fluorodeoxyglucose and 18F-fluorocholine PET/CT to predict early recurrence of unifocal hepatocellular carcinoma after surgical resection","container-title":"Nuclear medicine communications","page":"757-765","volume":"33","issue":"7","source":"NCBI PubMed","abstract":"OBJECTIVE: Presurgical identification of patients at high risk for early recurrence of hepatocellular carcinoma (HCC) after resection could warrant additional therapies. F-fluorodeoxyglucose (FDG) uptake by the tumour on preoperative PET can predict HCC recurrence after resection as effectively as poor differentiation or presence of microvascular invasion (MVI) on postsurgical histology. A better sensitivity for the detection of HCC nodules has been reported with F-fluorocholine (FCH), a PET tracer of lipid metabolism. This pilot study aimed to compare preoperative FDG and FCH PET/CT for predicting early recurrence of unifocal HCC, occurring within 6 months after surgical resection.\nMETHODS: FDG and FCH tumour uptakes were assessed on preoperative PET/CT by two masked readers. On FCH PET/CT, a photopenic lesion and a hot focus were considered as indicative of malignancy. During postoperative follow-up, recurrence was searched for by regularly performing CT and MRI.\nRESULTS: In 11 consecutive HCC patients, the detection rate was greater with FCH (80%) than with FDG (27%). After resection, the overall recurrence rate was 55%. Early recurrence occurred in four patients, who were the only ones with an FDG-positive and FCH-photopenic tumour, with a significant reduction in disease-free survival. On postsurgical histology, those four patients also presented with MVI and satellite nodules. Histological differentiation and capsule disruption appeared less accurate than PET/CT or MVI in predicting early recurrence.\nCONCLUSION: In unifocal HCC, the FCH photopenic pattern was associated with MVI and predicted early HCC recurrence after surgical resection as accurately as did an FDG uptake. Larger studies with FCH are warranted.","DOI":"10.1097/MNM.0b013e328350fb9f","ISSN":"1473-5628","note":"PMID: 22504293","journalAbbreviation":"Nucl Med Commun","language":"eng","author":[{"family":"Fartoux","given":"Laetitia"},{"family":"Balogova","given":"Sona"},{"family":"Nataf","given":"Valérie"},{"family":"Kerrou","given":"Khaldoun"},{"family":"Huchet","given":"Virginie"},{"family":"Rosmorduc","given":"Olivier"},{"family":"Talbot","given":"Jean-Noël"}],"issued":{"date-parts":[["2012",7]]},"PMID":"22504293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[60]</w:t>
      </w:r>
      <w:r w:rsidRPr="00FF71A2">
        <w:rPr>
          <w:rFonts w:ascii="Book Antiqua" w:hAnsi="Book Antiqua"/>
          <w:sz w:val="24"/>
          <w:szCs w:val="24"/>
        </w:rPr>
        <w:fldChar w:fldCharType="end"/>
      </w:r>
      <w:r w:rsidRPr="00FF71A2">
        <w:rPr>
          <w:rFonts w:ascii="Book Antiqua" w:hAnsi="Book Antiqua"/>
          <w:sz w:val="24"/>
          <w:szCs w:val="24"/>
        </w:rPr>
        <w:t xml:space="preserve">. However, HCC with a </w:t>
      </w:r>
      <w:proofErr w:type="spellStart"/>
      <w:r w:rsidRPr="00FF71A2">
        <w:rPr>
          <w:rFonts w:ascii="Book Antiqua" w:hAnsi="Book Antiqua"/>
          <w:sz w:val="24"/>
          <w:szCs w:val="24"/>
        </w:rPr>
        <w:t>photopenic</w:t>
      </w:r>
      <w:proofErr w:type="spellEnd"/>
      <w:r w:rsidRPr="00FF71A2">
        <w:rPr>
          <w:rFonts w:ascii="Book Antiqua" w:hAnsi="Book Antiqua"/>
          <w:sz w:val="24"/>
          <w:szCs w:val="24"/>
        </w:rPr>
        <w:t xml:space="preserve"> pattern may be an obstacle in differential diagnosis between HCC and benign liver lesions; in a recent study, mean SUV ratios were 1.68 for focal nodular hyperplasia and 0.88 for hepatocellular adenoma</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{"citationID":"uvA7qbcS","properties":{"formattedCitation":"{\\rtf \\super [58]\\nosupersub{}}","plainCitation":"[58]"},"citationItems":[{"id":679,"uris":["http://zotero.org/users/260157/items/UJ9THDUR"],"uri":["http://zotero.org/users/260157/items/UJ9THDUR"],"itemData":{"id":679,"type":"article-journal","title":"Differentiation of hepatocellular adenoma and focal nodular hyperplasia using 18F-fluorocholine PET/CT","container-title":"European journal of nuclear medicine and molecular imaging","page":"436-440","volume":"38","issue":"3","source":"NCBI PubMed","abstract":"The aim of this pilot study was to evaluate the use of PET/CT with (18)F-fluorocholine in the differentiation of hepatocellular adenoma (HCA) from focal nodular hyperplasia (FNH). Patients with liver lesions larger than 2 cm suspicious for HCA or FNH were prospectively included. All patients underwent PET/CT with (18)F-fluorocholine and histopathological diagnosis was obtained by either liver biopsy or surgery. The ratios between the maximum standardized uptake value (SUV) of the lesion and the mean SUV of normal liver parenchyma were calculated and a receiver operating characteristic (ROC) curve analysis was performed. Ten patients with FNH and 11 with HCA were included. The mean SUV ratio was 1.68±0.29 (±SD) for FNH and 0.88±0.18 for HCA (p&lt;0.001). An SUV ratio cut-off value between 1.12 and 1.22 differentiated patients with FNH from those with HCA with 100% sensitivity and 100% specificity. This pilot study showed that PET/CT with (18)F-fluorocholine can differentiate HCA from FNH.","DOI":"10.1007/s00259-010-1584-0","ISSN":"1619-7089","note":"PMID: 20717825","journalAbbreviation":"Eur. J. Nucl. Med. Mol. Imaging","language":"eng","author":[{"family":"van den Esschert","given":"Jacomina W"},{"family":"Bieze","given":"Matthanja"},{"family":"Beuers","given":"Ulrich H"},{"family":"van Gulik","given":"Thomas M"},{"family":"Bennink","given":"Roelof J"}],"issued":{"date-parts":[["2011",3]]},"PMID":"20717825"}}],"schema":"https://github.com/citation-style-language/schema/raw/master/csl-citation.json"}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[61]</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6517E">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vertAlign w:val="superscript"/>
        </w:rPr>
        <w:t>18</w:t>
      </w:r>
      <w:r w:rsidRPr="00FF71A2">
        <w:rPr>
          <w:rFonts w:ascii="Book Antiqua" w:hAnsi="Book Antiqua"/>
          <w:sz w:val="24"/>
          <w:szCs w:val="24"/>
        </w:rPr>
        <w:t xml:space="preserve">F-FLT is an analogue of thymidine, a nucleoside. FLT PET is used for imaging of cellular proliferation, reflecting DNA synthesis. Although FLT PET is effective in many cancers, its efficacy is limited in liver malignancy due to high physiological </w:t>
      </w:r>
      <w:r w:rsidRPr="00FF71A2">
        <w:rPr>
          <w:rFonts w:ascii="Book Antiqua" w:hAnsi="Book Antiqua"/>
          <w:sz w:val="24"/>
          <w:szCs w:val="24"/>
        </w:rPr>
        <w:lastRenderedPageBreak/>
        <w:t>uptake in the normal liver. A pilot study reported higher FLT uptake than surrounding liver tissue in 11 of 16 HCC cases (69%), which was related to a proliferation marker, MIB-1</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{"citationID":"27vtg72f6m","properties":{"formattedCitation":"{\\rtf \\super [59]\\nosupersub{}}","plainCitation":"[59]"},"citationItems":[{"id":684,"uris":["http://zotero.org/users/260157/items/JWVUS5RR"],"uri":["http://zotero.org/users/260157/items/JWVUS5RR"],"itemData":{"id":684,"type":"article-journal","title":"Imaging of proliferation in hepatocellular carcinoma with the in vivo marker 18F-fluorothymidine","container-title":"Journal of nuclear medicine: official publication, Society of Nuclear Medicine","page":"1441-1447","volume":"50","issue":"9","source":"NCBI PubMed","abstract":"We determined the ability of PET with the thymidine analog 3'-deoxy-3'-(18)F-fluorothymidine ((18)F-FLT) to detect hepatocellular carcinoma (HCC).\nMETHODS: In this pilot study, (18)F-FLT PET was performed in 18 untreated patients with clinically suspected HCC. Routine diagnostic procedures included ultrasound, MRI, or contrast-enhanced spiral CT of the upper gastrointestinal tract in all patients. At 45-60 min after the intravenous injection of approximately 270-340 MBq of (18)F-FLT, emission and transmission scanning was performed with a high-resolution PET scanner. Tracer uptake in the tumor and surrounding liver tissue was evaluated semiquantitatively by calculation of mean and maximum standardized uptake values (SUVs). Results were correlated with those of the conventional imaging methods.\nRESULTS: A total of 13 of 18 tumors (sensitivity, 72%; 95% confidence interval [CI], 47%-90%) showed focal (18)F-FLT uptake higher than surrounding liver activity and were detectable as hot lesions. Five tumors were characterized as photopenic lesions or contained a mixture of hot and cold lesions exhibiting a comparable or lower (18)F-FLT uptake than the surrounding liver tissue. When all lesions were considered, the mean (18)F-FLT SUV was 7.8 (range, 2.5-11.1), and the maximum (18)F-FLT SUV was 9.3 (range, 2.9-14.3). Histology and clinical follow-up revealed HCC in 16 patients and cholangiocarcinoma in 2 patients. In the subgroup of HCC, the sensitivity for tumor detection was 69% (11/16; 95% CI, 41%-89%). Correlation analysis demonstrated a significant positive relationship between the proliferation marker MIB-1 and the mean SUV (r = 0.66, P = 0.02). Survival analysis (Cox proportional hazards regression) for initial (18)F-FLT uptake (mean and maximum SUVs) revealed increased hazard ratios (mean SUV, 1.20; maximum SUV, 1.12), but because of the small number of events, these results were not statistically significant.\nCONCLUSION: In this pilot study, HCC tumors showed a mixed uptake pattern for the in vivo proliferation marker (18)F-FLT. A total of 69% of the HCC lesions showed (18)F-FLT uptake higher than that of the surrounding liver tissue, whereas the remaining lesions were photopenic or contained a mixture of hot and cold lesions. High initial (18)F-FLT uptake seems to be associated with reduced overall survival and could be an important prognostic factor if this tendency can be confirmed in a larger prospective trial.","DOI":"10.2967/jnumed.109.065896","ISSN":"0161-5505","note":"PMID: 19690030","journalAbbreviation":"J. Nucl. Med.","language":"eng","author":[{"family":"Eckel","given":"Florian"},{"family":"Herrmann","given":"Ken"},{"family":"Schmidt","given":"Stefan"},{"family":"Hillerer","given":"Claudia"},{"family":"Wieder","given":"Hinrich A"},{"family":"Krause","given":"Bernd-Joachim"},{"family":"Schuster","given":"Tibor"},{"family":"Langer","given":"Rupert"},{"family":"Wester","given":"Hans-Jürgen"},{"family":"Schmid","given":"Roland M"},{"family":"Schwaiger","given":"Markus"},{"family":"Buck","given":"Andreas K"}],"issued":{"date-parts":[["2009",9]]},"PMID":"19690030"}}],"schema":"https://github.com/citation-style-language/schema/raw/master/csl-citation.json"}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[62]</w:t>
      </w:r>
      <w:r w:rsidRPr="00FF71A2">
        <w:rPr>
          <w:rFonts w:ascii="Book Antiqua" w:hAnsi="Book Antiqua"/>
          <w:sz w:val="24"/>
          <w:szCs w:val="24"/>
        </w:rPr>
        <w:fldChar w:fldCharType="end"/>
      </w:r>
      <w:r w:rsidRPr="00FF71A2">
        <w:rPr>
          <w:rFonts w:ascii="Book Antiqua" w:hAnsi="Book Antiqua"/>
          <w:sz w:val="24"/>
          <w:szCs w:val="24"/>
        </w:rPr>
        <w:t xml:space="preserve">. However, in liver metastases of colorectal cancer, only 11 of 32 cases (34%) were discernible on FLT PET </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{"citationID":"lf76i1p6g","properties":{"formattedCitation":"{\\rtf \\super [60]\\nosupersub{}}","plainCitation":"[60]"},"citationItems":[{"id":686,"uris":["http://zotero.org/users/260157/items/I4GRFXTH"],"uri":["http://zotero.org/users/260157/items/I4GRFXTH"],"itemData":{"id":686,"type":"article-journal","title":"Potential impact of [18F]3'-deoxy-3'-fluorothymidine versus [18F]fluoro-2-deoxy-D-glucose in positron emission tomography for colorectal cancer","container-title":"European journal of nuclear medicine and molecular imaging","page":"988-994","volume":"30","issue":"7","source":"NCBI PubMed","abstract":"Fluorine-18 labelled fluoro-2-deoxy- d-glucose ((18)FDG) positron emission tomography (PET) imaging demonstrates the increased glucose consumption of malignant cells, but problems with specificity have led to the development of new PET tracers. [(18)F]3'-deoxy-3'-fluorothymidine ((18)FLT) is a new tracer which images cellular proliferation by entering the salvage pathway of DNA synthesis. In this study we compared the cellular uptake of (18)FLT and (18)FDG in patients with colorectal cancer (CRC). Seventeen patients with 50 primary or metastatic CRC lesions were prospectively recruited. Lesions were initially identified using computed tomography. Patients underwent both (18)FDG and (18)FLT scanning. Semi-quantitative analysis of tracer uptake was carried out using standardised uptake values. All the primary tumours ( n=6) were visualised by both tracers, with (18)FDG showing on average twice the uptake of (18)FLT. Similar uptake of both tracers was seen in lung and peritoneal lesions, with (18)FLT imaging five of the six lung lesions and all of the peritoneal lesions. Of the 32 colorectal liver metastases, 11 (34%) were seen as avid for (18)FLT, compared with 31 (97%) for (18)FDG. No correlation was seen between the uptake of the two tracers ( R(2)=0.03). (18)FLT shows a high sensitivity in the detection of extrahepatic disease but poor sensitivity for the imaging of colorectal liver metastases, making it unlikely to have a role as a diagnostic tracer in CRC. We have demonstrated that (18)FDG and (18)FLT image two distinct processes. The prognostic implications of the uptake of (18)FLT need to be assessed in terms of response to chemoradiotherapy and survival.","DOI":"10.1007/s00259-003-1187-0","ISSN":"1619-7070","note":"PMID: 12739071","journalAbbreviation":"Eur. J. Nucl. Med. Mol. Imaging","language":"eng","author":[{"family":"Francis","given":"D L"},{"family":"Visvikis","given":"D"},{"family":"Costa","given":"D C"},{"family":"Arulampalam","given":"T H A"},{"family":"Townsend","given":"C"},{"family":"Luthra","given":"S K"},{"family":"Taylor","given":"I"},{"family":"Ell","given":"P J"}],"issued":{"date-parts":[["2003",7]]},"PMID":"12739071"}}],"schema":"https://github.com/citation-style-language/schema/raw/master/csl-citation.json"}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[63]</w:t>
      </w:r>
      <w:r w:rsidRPr="00FF71A2">
        <w:rPr>
          <w:rFonts w:ascii="Book Antiqua" w:hAnsi="Book Antiqua"/>
          <w:sz w:val="24"/>
          <w:szCs w:val="24"/>
        </w:rPr>
        <w:fldChar w:fldCharType="end"/>
      </w:r>
      <w:r w:rsidRPr="00FF71A2">
        <w:rPr>
          <w:rFonts w:ascii="Book Antiqua" w:hAnsi="Book Antiqua"/>
          <w:sz w:val="24"/>
          <w:szCs w:val="24"/>
        </w:rPr>
        <w:t xml:space="preserve">. </w:t>
      </w:r>
    </w:p>
    <w:p w:rsidR="00686EC3" w:rsidRPr="00FF71A2" w:rsidRDefault="00686EC3" w:rsidP="005C0CE5">
      <w:pPr>
        <w:wordWrap/>
        <w:snapToGrid w:val="0"/>
        <w:spacing w:line="360" w:lineRule="auto"/>
        <w:rPr>
          <w:rFonts w:ascii="Book Antiqua" w:hAnsi="Book Antiqua"/>
          <w:b/>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PET/MRI</w:t>
      </w:r>
    </w:p>
    <w:p w:rsidR="00686EC3" w:rsidRPr="00FF71A2" w:rsidRDefault="00686EC3" w:rsidP="0056517E">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PET/MRI is a recently developed hybrid imaging instrument that can provide both PET and MRI images simultaneously. MRI has excellent image contrast in the soft tissue including the liver, and shows a high diagnostic performance for liver malignancy using liver-specific contrast materials and diffusion-weighted imaging, particularly in small lesions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{"citationID":"2e8cutoq67","properties":{"formattedCitation":"{\\rtf \\super [61,62]\\nosupersub{}}","plainCitation":"[61,62]"},"citationItems":[{"id":693,"uris":["http://zotero.org/users/260157/items/I6U95VQT"],"uri":["http://zotero.org/users/260157/items/I6U95VQT"],"itemData":{"id":693,"type":"article-journal","title":"Intraindividual comparison of gadoxetate disodium-enhanced MR imaging and 64-section multidetector CT in the Detection of hepatocellular carcinoma in patients with cirrhosis","container-title":"Radiology","page":"806-816","volume":"256","issue":"3","source":"NCBI PubMed","abstract":"PURPOSE: To prospectively compare gadoxetate disodium-enhanced magnetic resonance (MR) imaging with multiphasic 64-section multidetector computed tomography (CT) in the detection of hepatocellular carcinoma (HCC) in patients with cirrhosis.\nMATERIALS AND METHODS: Institutional review board approval and informed patient consent were obtained for this prospective study. Fifty-eight patients (39 men, 19 women; mean age, 63 years; age range, 35-84 years) underwent gadoxetate disodium-enhanced MR imaging and multiphasic 64-section multidetector CT. The imaging examinations were performed within 30 days of each other. The two sets of images were qualitatively analyzed in random order by three independent readers in a blinded and retrospective fashion. Using strict diagnostic criteria for HCC, readers classified all detected lesions with use of a four-point confidence scale. The reference standard was a combination of pathologic proof, conclusive imaging findings, and substantial tumor growth at follow-up CT or MR imaging (range of follow-up, 90-370 days). The diagnostic accuracy, sensitivity, and positive predictive value were compared between the two image sets. Interreader variability was assessed. The accuracy of each imaging method was determined by using an adjusted modified chi(2) test.\nRESULTS: Eighty-seven HCCs (mean size +/- standard deviation, 1.8 cm +/- 1.5; range, 0.3-7.0 cm) were confirmed in 42 of the 58 patients. Regardless of lesion size, the average diagnostic accuracy and sensitivity for all readers were significantly greater with gadoxetate disodium-enhanced MR imaging (average diagnostic accuracy: 0.88, 95% confidence interval [CI]: 0.80, 0.97; average sensitivity: 0.85, 95% CI: 0.74, 0.96) than with multidetector CT (average diagnostic accuracy: 0.74, 95% CI: 0.65, 0.82; average sensitivity: 0.69, 95% CI: 0.59, 0.79) (P &lt; .001 for each). No significant difference in positive predictive value was observed between the two image sets for each reader. Interreader agreement was good to excellent.\nCONCLUSION: Compared with multiphasic 64-section multidetector CT, gadoxetate disodium-enhanced MR imaging yields significantly higher diagnostic accuracy and sensitivity in the detection of HCC in patients with cirrhosis.","DOI":"10.1148/radiol.10091334","ISSN":"1527-1315","note":"PMID: 20720069","journalAbbreviation":"Radiology","language":"eng","author":[{"family":"Di Martino","given":"Michele"},{"family":"Marin","given":"Daniele"},{"family":"Guerrisi","given":"Antonino"},{"family":"Baski","given":"Mahbubeh"},{"family":"Galati","given":"Francesca"},{"family":"Rossi","given":"Massimo"},{"family":"Brozzetti","given":"Stefania"},{"family":"Masciangelo","given":"Raffaele"},{"family":"Passariello","given":"Roberto"},{"family":"Catalano","given":"Carlo"}],"issued":{"date-parts":[["2010",9]]},"PMID":"20720069"}},{"id":695,"uris":["http://zotero.org/users/260157/items/UBT4IZAK"],"uri":["http://zotero.org/users/260157/items/UBT4IZAK"],"itemData":{"id":695,"type":"article-journal","title":"Gadoxetate disodium-enhanced magnetic resonance imaging versus contrast-enhanced 18F-fluorodeoxyglucose positron emission tomography/computed tomography for the detection of colorectal liver metastases","container-title":"Investigative radiology","page":"548-555","volume":"46","issue":"9","source":"NCBI PubMed","abstract":"PURPOSE: : To compare the diagnostic accuracy of gadoxetate disodium-enhanced magnetic resonance imaging (EOB-MRI) on a 3-T system and integrated contrast-enhanced F-fluorodeoxyglucose positron emission tomography/computed tomography (CE-PET/CT) for the detection of hepatic metastases from colorectal cancers.\nMATERIALS AND METHODS: : The approval from the institutional review board was obtained, and the requirement for informed consent was waived. We retrospectively evaluated 135 metastases in 68 patients (37 men, 31 women; mean age: 68 years; age range: 37-82 years) who underwent both EOB-MRI and CE-PET/CT. A total of 103 metastases were confirmed during surgery and 32 were confirmed by imaging findings during follow-up. The images were independently reviewed by 2 observers. The diagnostic accuracies of EOB-MRI and CE-PET/CT were determined by calculating the areas under each reader-specific receiver operating characteristic curve (Az). Patient-based lesion sensitivity and specificity were compared using the McNemar test.\nRESULTS: : The mean area under the Az on EOB-MRI versus CE-PET/CT was 0.94 versus 0.81 for all lesions (P &lt; 0.001), 0.92 versus 0.60 for lesions ≤1 cm in size (P &lt; 0.001), and 0.88 versus 0.96 for lesions &gt;1 cm (P = 0.098), respectively. The sensitivity, specificity, positive predictive values, and negative predictive value on a patient basis were 100%, 71%, 97%, and 100% for EOB-MRI and 93%, 71%, 97%, and 57% for CE-PET/CT, respectively.\nCONCLUSIONS: : EOB-MRI using a 3-T system is more accurate than CE-PET/CT, especially for the detection of small (≤1.0 cm) lesions. Patient-based analysis revealed that EOB-MRI has a higher sensitivity and negative predictive value than CE-PET/CT.","DOI":"10.1097/RLI.0b013e31821a2163","ISSN":"1536-0210","note":"PMID: 21577131","journalAbbreviation":"Invest Radiol","language":"eng","author":[{"family":"Seo","given":"Hyo Jung"},{"family":"Kim","given":"Myeong-Jin"},{"family":"Lee","given":"Jong Doo"},{"family":"Chung","given":"Woo-Suk"},{"family":"Kim","given":"Yeo-Eun"}],"issued":{"date-parts":[["2011",9]]},"PMID":"21577131"}}],"schema":"https://github.com/citation-style-language/schema/raw/master/csl-citation.json"}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[64,65]</w:t>
      </w:r>
      <w:r w:rsidRPr="00FF71A2">
        <w:rPr>
          <w:rFonts w:ascii="Book Antiqua" w:hAnsi="Book Antiqua"/>
          <w:sz w:val="24"/>
          <w:szCs w:val="24"/>
        </w:rPr>
        <w:fldChar w:fldCharType="end"/>
      </w:r>
      <w:r w:rsidRPr="00FF71A2">
        <w:rPr>
          <w:rFonts w:ascii="Book Antiqua" w:hAnsi="Book Antiqua"/>
          <w:sz w:val="24"/>
          <w:szCs w:val="24"/>
        </w:rPr>
        <w:t xml:space="preserve">. The hybrid images of PET/MRI can get benefit from the strengths of both PET and MRI, which are perfectly </w:t>
      </w:r>
      <w:proofErr w:type="spellStart"/>
      <w:r w:rsidRPr="00FF71A2">
        <w:rPr>
          <w:rFonts w:ascii="Book Antiqua" w:hAnsi="Book Antiqua"/>
          <w:sz w:val="24"/>
          <w:szCs w:val="24"/>
        </w:rPr>
        <w:t>coregistered</w:t>
      </w:r>
      <w:proofErr w:type="spellEnd"/>
      <w:r w:rsidRPr="00FF71A2">
        <w:rPr>
          <w:rFonts w:ascii="Book Antiqua" w:hAnsi="Book Antiqua"/>
          <w:sz w:val="24"/>
          <w:szCs w:val="24"/>
        </w:rPr>
        <w:t xml:space="preserve"> to each other. Thus, PET/MRI has a great potential for imaging of liver malignancy.</w:t>
      </w:r>
    </w:p>
    <w:p w:rsidR="00686EC3" w:rsidRPr="00FF71A2" w:rsidRDefault="00686EC3" w:rsidP="0056517E">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Several studies have investigated the efficacy of software-based image fusion between PET and MRI. A study reported that fusion images of FDG PET/CT and MRI had a high sensitivity (93%) and specificity (87%–97%) for liver malignancy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{"citationID":"2qkpucn5vq","properties":{"formattedCitation":"{\\rtf \\super [63]\\nosupersub{}}","plainCitation":"[63]"},"citationItems":[{"id":696,"uris":["http://zotero.org/users/260157/items/VVG4RTSM"],"uri":["http://zotero.org/users/260157/items/VVG4RTSM"],"itemData":{"id":696,"type":"article-journal","title":"Value of retrospective fusion of PET and MR images in detection of hepatic metastases: comparison with 18F-FDG PET/CT and Gd-EOB-DTPA-enhanced MRI","container-title":"Journal of nuclear medicine: official publication, Society of Nuclear Medicine","page":"692-699","volume":"51","issue":"5","source":"NCBI PubMed","abstract":"The purpose of this study was to compare the accuracy of lesion detection and diagnostic confidence between (18)F-FDG PET/CT, gadolinium-ethoxybenzyl-diethylenetriamine pentaacetic acid (Gd-EOB-DTPA)-enhanced MRI, and retrospectively fused PET and MRI (PET/MRI).\nMETHODS: Thirty-seven patients (mean age +/- SD, 60.2 +/- 12 y) with suspected liver metastases underwent PET/CT and Gd-EOB-DTPA-enhanced MRI within 0-30 d (mean, 11.9 +/- 9 d). PET and Gd-EOB-DTPA-enhanced MR image data were retrospectively fused. Images were reviewed independently by 2 readers who identified and characterized liver lesions using PET/CT, Gd-EOB-DTPA-enhanced MRI, and PET/MRI. Each liver lesion was graded on a 5-point confidence scale ranging from definitely benign (grade of 1) to definitely malignant (grade of 5). The accuracy of each technique was determined by receiver-operating-characteristic analysis. Histopathology served as the standard of reference for all patients with malignant lesions.\nRESULTS: A total of 85 liver lesions (55 liver metastases [65%] and 30 benign lesions [35%]) were present in 29 (78%) of the 37 patients. Twenty-four (65%) of the 37 patients had liver metastases. The detection rate of liver lesions was significantly lower for PET/CT than for Gd-EOB-DTPA-enhanced MRI (64% and 85%; P = 0.002). Sensitivity in the detection and characterization of liver metastases for PET/CT, Gd-EOB-DTPA-enhanced MRI, PET/MRI in reader 1, and PET/MRI in reader 2 was 76%, 91%, 93%, and 93%, respectively; the respective specificity values were 90%, 100%, 87%, and 97%. The difference in sensitivity between PET/CT and PET/MRI was significant (P = 0.023). The level of confidence regarding liver lesions larger than 1 cm in diameter was significantly higher in PET/MRI than in PET/CT (P = 0.046). Accuracy values (area under the receiver-operating-characteristic curve) for PET/CT, Gd-EOB-DTPA-enhanced MRI, PET/MRI in reader 1, and PET/MRI in reader 2 were 0.85, 0.94, 0.92, and 0.96, respectively.\nCONCLUSION: The sensitivity of Gd-EOB-DTPA-enhanced MRI and PET/MRI in the detection of liver metastases is higher than that of PET/CT. Diagnostic confidence was significantly better with PET/MRI than with PET/CT regarding lesions larger than 1 cm in diameter. Compared with Gd-EOB-DTPA-enhanced MRI, PET/MRI resulted in a nonsignificant increase in sensitivity and diagnostic confidence.","DOI":"10.2967/jnumed.109.068510","ISSN":"1535-5667","note":"PMID: 20395324","shortTitle":"Value of retrospective fusion of PET and MR images in detection of hepatic metastases","journalAbbreviation":"J. Nucl. Med.","language":"eng","author":[{"family":"Donati","given":"Olivio F"},{"family":"Hany","given":"Thomas F"},{"family":"Reiner","given":"Caecilia S"},{"family":"von Schulthess","given":"Gustav K"},{"family":"Marincek","given":"Borut"},{"family":"Seifert","given":"Burkhardt"},{"family":"Weishaupt","given":"Dominik"}],"issued":{"date-parts":[["2010",5]]},"PMID":"20395324"}}],"schema":"https://github.com/citation-style-language/schema/raw/master/csl-citation.json"}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[66]</w:t>
      </w:r>
      <w:r w:rsidRPr="00FF71A2">
        <w:rPr>
          <w:rFonts w:ascii="Book Antiqua" w:hAnsi="Book Antiqua"/>
          <w:sz w:val="24"/>
          <w:szCs w:val="24"/>
        </w:rPr>
        <w:fldChar w:fldCharType="end"/>
      </w:r>
      <w:r w:rsidRPr="00FF71A2">
        <w:rPr>
          <w:rFonts w:ascii="Book Antiqua" w:hAnsi="Book Antiqua"/>
          <w:sz w:val="24"/>
          <w:szCs w:val="24"/>
        </w:rPr>
        <w:t>. Recently, some clinical hybrid PET/MRI scanners became commercially available and results of initial studies on PET/MRI have been reported. PET/MRI provided better diagnostic confidence than PET/CT for both benign and malignant liver lesions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{"citationID":"8297dio4h","properties":{"formattedCitation":"{\\rtf \\super [64]\\nosupersub{}}","plainCitation":"[64]"},"citationItems":[{"id":829,"uris":["http://zotero.org/users/260157/items/CUPWU5NV"],"uri":["http://zotero.org/users/260157/items/CUPWU5NV"],"itemData":{"id":829,"type":"article-journal","title":"Depiction and characterization of liver lesions in whole body [(18)F]-FDG PET/MRI","container-title":"European journal of radiology","source":"NCBI PubMed","abstract":"OBJECTIVES: To assess the value of PET/MRI with [(18)F]-FDG using a whole body protocol for the depiction and characterization of liver lesions in comparison to PET/CT.\nMETHODS: 70 patients (31 women, 39 men) with solid tumors underwent [(18)F]-FDG PET/CT and followed by an additional PET/MRI using an integrated scanner. Two readers rated the datasets (PET/CT; PET/MRI) regarding conspicuity of hepatic lesions (4-point ordinal scale) and diagnostic confidence (5-point ordinal scale). Median scores for lesion conspicuity and diagnostic confidence were compared using Wilcoxon's rank sum test. Prior examinations, histopathology and clinical follow-up (116±54 days) served as standard of reference.\nRESULTS: 36 of 70 (51%) patients showed liver lesions. Using PET/CT and PET/MRI all patients with liver metastases could correctly be identified. A total of 97 lesions were found (malignant n=26; benign n=71). For lesion conspicuity significantly higher scores were obtained for PET/MRI in comparison to PET/CT (p&lt;0.001). Significantly better performance for diagnostic confidence was observed in PET/MRI, both for malignant as for benign lesions (p&lt;0.001).\nCONCLUSIONS: PET/MRI, even in the setting of a whole body approach, provides higher lesion conspicuity and diagnostic confidence compared to PET/CT and may therefore evolve as an attractive alternative in oncologic imaging.","DOI":"10.1016/j.ejrad.2013.07.027","ISSN":"1872-7727","note":"PMID: 24011443","journalAbbreviation":"Eur J Radiol","language":"ENG","author":[{"family":"Beiderwellen","given":"Karsten"},{"family":"Gomez","given":"Benedikt"},{"family":"Buchbender","given":"Christian"},{"family":"Hartung","given":"Verena"},{"family":"Poeppel","given":"Thorsten D"},{"family":"Nensa","given":"Felix"},{"family":"Kuehl","given":"Hilmar"},{"family":"Bockisch","given":"Andreas"},{"family":"Lauenstein","given":"Thomas C"}],"issued":{"date-parts":[["2013",8,15]]},"PMID":"24011443"}}],"schema":"https://github.com/citation-style-language/schema/raw/master/csl-citation.json"}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[67]</w:t>
      </w:r>
      <w:r w:rsidRPr="00FF71A2">
        <w:rPr>
          <w:rFonts w:ascii="Book Antiqua" w:hAnsi="Book Antiqua"/>
          <w:sz w:val="24"/>
          <w:szCs w:val="24"/>
        </w:rPr>
        <w:fldChar w:fldCharType="end"/>
      </w:r>
      <w:r w:rsidRPr="00FF71A2">
        <w:rPr>
          <w:rFonts w:ascii="Book Antiqua" w:hAnsi="Book Antiqua"/>
          <w:sz w:val="24"/>
          <w:szCs w:val="24"/>
        </w:rPr>
        <w:t>. Additionally, MRI can provide various information using different imaging sequences; diffusion-weighted imaging was reported to be related to histological grade of tumor, and dynamic contrast-enhancement imaging, to viability of tumor</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{"citationID":"FK23oI9q","properties":{"formattedCitation":"{\\rtf \\super [65,66]\\nosupersub{}}","plainCitation":"[65,66]"},"citationItems":[{"id":692,"uris":["http://zotero.org/users/260157/items/DDIUXSIQ"],"uri":["http://zotero.org/users/260157/items/DDIUXSIQ"],"itemData":{"id":692,"type":"article-journal","title":"Apparent diffusion coefficient value of diffusion-weighted imaging for hepatocellular carcinoma: correlation with the histologic differentiation and the expression of vascular endothelial growth factor","container-title":"Korean journal of radiology: official journal of the Korean Radiological Society","page":"295-303","volume":"11","issue":"3","source":"NCBI PubMed","abstract":"OBJECTIVE: To evaluate whether the histopathological differentiation and the expression of vascular endothelial growth factor (VEGF) of hepatocellular carcinoma (HCC) do show correlation with the apparent diffusion coefficient (ADC) value on diffusion-weighted imaging (DWI).\nMATERIALS AND METHODS: Twenty-seven HCCs from 27 patients who had undergone preoperative liver MRI (1.5T) and surgical resection were retrospectively reviewed. DWI was obtained with a single-shot, echo-planar imaging sequence in the axial plane (b values: 0 and 1,000 sec/mm(2)). On DWIs, the ADC value of the HCCs was measured by one radiologist, who was kept 'blinded' to the histological findings. Histopathologically, the differentiation was classified into well (n = 9), moderate (n = 9) and poor (n = 9). The expression of VEGF was semiquantitatively graded as grade 0 (n = 8), grade 1 (n = 9) and grade 2 (n = 10). We analyzed whether the histopathological differentiation and the expression of VEGF of the HCC showed correlation with the ADC value on DWI.\nRESULTS: The mean ADC value of the poorly-differentiated HCCs (0.9 +/- 0.13x10(-3) mm(2)/s) was lower than those of the well-differentiated HCCs (1.2 +/- 0.22x10(-3) mm(2)/s) (p = 0.031) and moderately-differentiated HCCs (1.1 +/- 0.01x10(-3) mm(2)/s) (p = 0.013). There was a significant correlation between the differentiation and the ADC value of the HCCs (r = -0.51, p = 0.012). The mean ADC of the HCCs with a VEGF expression grade of 0, 1 and 2 was 1.1 +/- 0.17, 1.1 +/- 0.21 and 1.1 +/- 0.18x10(-3) mm(2)/s, respectively. The VEGF expression did not show correlation with the ADC value of the HCCs (r = 0.07, p = 0.74).\nCONCLUSION: The histopathological differentiation of HCC shows inverse correlation with the ADC value. Therefore, DWI with ADC measurement may be a valuable tool for noninvasively predicting the differentiation of HCC.","DOI":"10.3348/kjr.2010.11.3.295","ISSN":"2005-8330","note":"PMID: 20461183","shortTitle":"Apparent diffusion coefficient value of diffusion-weighted imaging for hepatocellular carcinoma","journalAbbreviation":"Korean J Radiol","language":"eng","author":[{"family":"Heo","given":"Suk Hee"},{"family":"Jeong","given":"Yong Yeon"},{"family":"Shin","given":"Sang Soo"},{"family":"Kim","given":"Jin Woong"},{"family":"Lim","given":"Hyo Soon"},{"family":"Lee","given":"Jae Hyuk"},{"family":"Koh","given":"Yang Seok"},{"family":"Cho","given":"Chol Kyoon"},{"family":"Kang","given":"Heoung Keun"}],"issued":{"date-parts":[["2010",6]]},"PMID":"20461183"}},{"id":690,"uris":["http://zotero.org/users/260157/items/3RC72KKA"],"uri":["http://zotero.org/users/260157/items/3RC72KKA"],"itemData":{"id":690,"type":"article-journal","title":"Double-contrast magnetic resonance imaging of hepatocellular carcinoma after transarterial chemoembolization","container-title":"Abdominal imaging","page":"313-323","volume":"33","issue":"3","source":"NCBI PubMed","abstract":"BACKGROUND: The purpose of this study was to assess the accuracy of double-contrast magnetic resonance (MR) imaging for the treatment response evaluation of hepatocellular carcinoma (HCC) in cirrhotic liver after transarterial chemoembolization (TACE).\nMETHODS: Twenty-two patients with 30 HCC nodules treated by TACE underwent double-contrast MR imaging 1 month after treatment. MR images were obtained before and after the sequential administration of superparamagnetic iron oxide (SPIO) and gadopentetate dimeglumine contrast agent within the same imaging session. Two observers retrospectively assessed all treated nodules for evidence of residual viable tumor after TACE. The diagnostic performance of gadolinium-enhanced, SPIO-enhanced, and double-contrast enhanced images was calculated. Histopathological and angiographical findings served as standard of reference. Receiver operating characteristic curves and areas under the curves (A (z)) were calculated.\nRESULTS: Double-contrast technique (A (z) = 0.95) was significantly (p = 0.036) more accurate than SPIO-enhanced technique (A (z) = 0.92) and gadolinium-enhanced technique (p = 0.005) (A (z) = 0.81) in viable tumor detection after TACE. Double-contrast technique was significantly more sensitive (92%) than SPIO-enhanced technique (80%) and gadolinium-enhanced technique (68%). Kappa values for interobserver agreement ranged from 0.67 to 0.87 and were significantly different from zero (all p &lt; 0.001).\nCONCLUSIONS: Compared to gadolinium-enhanced and SPIO-enhanced techniques, double-contrast technique significantly improves the detection of viable tumor in HCC after TACE.","DOI":"10.1007/s00261-007-9244-y","ISSN":"1432-0509","note":"PMID: 17483983","journalAbbreviation":"Abdom Imaging","language":"eng","author":[{"family":"Bolog","given":"Nicolae"},{"family":"Pfammatter","given":"Thomas"},{"family":"Müllhaupt","given":"Beat"},{"family":"Andreisek","given":"Gustav"},{"family":"Weishaupt","given":"Dominik"}],"issued":{"date-parts":[["2008",6]]},"PMID":"17483983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[68,69]</w:t>
      </w:r>
      <w:r w:rsidRPr="00FF71A2">
        <w:rPr>
          <w:rFonts w:ascii="Book Antiqua" w:hAnsi="Book Antiqua"/>
          <w:sz w:val="24"/>
          <w:szCs w:val="24"/>
        </w:rPr>
        <w:fldChar w:fldCharType="end"/>
      </w:r>
      <w:r w:rsidRPr="00FF71A2">
        <w:rPr>
          <w:rFonts w:ascii="Book Antiqua" w:hAnsi="Book Antiqua"/>
          <w:sz w:val="24"/>
          <w:szCs w:val="24"/>
        </w:rPr>
        <w:t>. The information from MRI combined with metabolic information from PET could be new imaging biomarker profiles for tumor characterization.</w:t>
      </w:r>
    </w:p>
    <w:p w:rsidR="00686EC3" w:rsidRPr="00FF71A2" w:rsidRDefault="00686EC3" w:rsidP="0056517E">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However, attenuation correction is performed by MRI-based methods in PET/MRI scanners, and there is a concern on difference in SUV between PET/CT and PET/MRI</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{"citationID":"mah5cuetn","properties":{"formattedCitation":"{\\rtf \\super [67,68]\\nosupersub{}}","plainCitation":"[67,68]"},"citationItems":[{"id":691,"uris":["http://zotero.org/users/260157/items/8SPTUQWR"],"uri":["http://zotero.org/users/260157/items/8SPTUQWR"],"itemData":{"id":691,"type":"article-journal","title":"Comparison of Standardized Uptake Values in Normal Structures Between PET/CT and PET/MRI in an Oncology Patient Population","container-title":"Molecular imaging and biology: MIB: the official publication of the Academy of Molecular Imaging","source":"NCBI PubMed","abstract":"PURPOSE: The purpose of this study was to compare and correlate standardized uptake values (SUV) derived from magnetic resonance attenuation correction (MRAC) with those derived from computed tomography attenuation correction (CTAC) in an oncology patient population. PROCEDURES: The HIPAA-compliant study was approved by the Internal Review Board and all subjects gave written informed consent prior to inclusion in the study. Forty patients (mean age 61</w:instrText>
      </w:r>
      <w:r w:rsidRPr="00FF71A2">
        <w:rPr>
          <w:rFonts w:ascii="MS Mincho" w:eastAsia="MS Mincho" w:hAnsi="MS Mincho" w:cs="MS Mincho" w:hint="eastAsia"/>
          <w:sz w:val="24"/>
          <w:szCs w:val="24"/>
        </w:rPr>
        <w:instrText> </w:instrText>
      </w:r>
      <w:r w:rsidRPr="00FF71A2">
        <w:rPr>
          <w:rFonts w:ascii="Book Antiqua" w:hAnsi="Book Antiqua" w:cs="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15.1; 20 male) referred for clinically indicated 2-deoxy-2-[(18)F]fluoro-D-glucose (FDG) positron emission tomography/computed tomography (PET/CT) scans also underwent a PET/magnetic resonance imaging (MRI) examination. MRAC was performed using an automatic three-segment model. Regions of interest were drawn over eight normal structures in order to obtain SUVmax and SUVmean values. Spearman rank correlation coefficients (r) were calculated and two-tailed paired t tests were performed to compare the SUVmax and SUVmean values obtained from CTAC with those from MRAC. RESULTS: The mean time after FDG injection was 66</w:instrText>
      </w:r>
      <w:r w:rsidRPr="00FF71A2">
        <w:rPr>
          <w:rFonts w:ascii="MS Mincho" w:eastAsia="MS Mincho" w:hAnsi="MS Mincho" w:cs="MS Mincho" w:hint="eastAsia"/>
          <w:sz w:val="24"/>
          <w:szCs w:val="24"/>
        </w:rPr>
        <w:instrText> </w:instrText>
      </w:r>
      <w:r w:rsidRPr="00FF71A2">
        <w:rPr>
          <w:rFonts w:ascii="Book Antiqua" w:hAnsi="Book Antiqua" w:cs="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7</w:instrText>
      </w:r>
      <w:r w:rsidRPr="00FF71A2">
        <w:rPr>
          <w:rFonts w:ascii="Book Antiqua" w:hAnsi="Book Antiqua" w:cs="Book Antiqua"/>
          <w:sz w:val="24"/>
          <w:szCs w:val="24"/>
        </w:rPr>
        <w:instrText> </w:instrText>
      </w:r>
      <w:r w:rsidRPr="00FF71A2">
        <w:rPr>
          <w:rFonts w:ascii="Book Antiqua" w:hAnsi="Book Antiqua"/>
          <w:sz w:val="24"/>
          <w:szCs w:val="24"/>
        </w:rPr>
        <w:instrText>min for PET/CT and 117</w:instrText>
      </w:r>
      <w:r w:rsidRPr="00FF71A2">
        <w:rPr>
          <w:rFonts w:ascii="MS Mincho" w:eastAsia="MS Mincho" w:hAnsi="MS Mincho" w:cs="MS Mincho" w:hint="eastAsia"/>
          <w:sz w:val="24"/>
          <w:szCs w:val="24"/>
        </w:rPr>
        <w:instrText> </w:instrText>
      </w:r>
      <w:r w:rsidRPr="00FF71A2">
        <w:rPr>
          <w:rFonts w:ascii="Book Antiqua" w:hAnsi="Book Antiqua" w:cs="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15</w:instrText>
      </w:r>
      <w:r w:rsidRPr="00FF71A2">
        <w:rPr>
          <w:rFonts w:ascii="Book Antiqua" w:hAnsi="Book Antiqua" w:cs="Book Antiqua"/>
          <w:sz w:val="24"/>
          <w:szCs w:val="24"/>
        </w:rPr>
        <w:instrText> </w:instrText>
      </w:r>
      <w:r w:rsidRPr="00FF71A2">
        <w:rPr>
          <w:rFonts w:ascii="Book Antiqua" w:hAnsi="Book Antiqua"/>
          <w:sz w:val="24"/>
          <w:szCs w:val="24"/>
        </w:rPr>
        <w:instrText>min for PET/MRI examination. MRAC SUV values were significantly lower than the CTAC SUV values in mediastinal blood pool (p</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&lt;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0.001 for both SUVmax and SUVmean) and liver (p</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0.01 for SUVmean). The MRAC SUV values were significantly higher in bone marrow (p</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&lt;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0.001 for both SUVmax and SUVmean), psoas major muscle (p</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&lt;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0.001 for SUVmax), and left ventricular myocardium (p</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&lt;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0.001 for SUVmax and p</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0.01 for SUVmean). For the other normal structures, no significant difference was observed. When comparing SUV values generated from CTAC versus MRAC, high correlations between CTAC and MRAC were observed in myocardium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0.96/0.97 for SUVmax/mean), liver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0.68 for SUVmax), bone marrow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0.80/0.83 for SUVmax/mean), lung tissue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0.70 for SUVmax), and mediastinal blood pool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0.0.68/.069 for SUVmax/mean). Moderate correlations were found in lung tissue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0.67 for SUV mean), liver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0.66 for SUVmean), fat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0.48/0.53 for SUVmax/mean), psoas major muscle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0.54/0.58 for SUVmax/mean), and iliacus muscle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0.41 for SUVmax). Low correlation was found in iliacus muscle (r</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w:instrText>
      </w:r>
      <w:r w:rsidRPr="00FF71A2">
        <w:rPr>
          <w:rFonts w:ascii="MS Mincho" w:eastAsia="MS Mincho" w:hAnsi="MS Mincho" w:cs="MS Mincho" w:hint="eastAsia"/>
          <w:sz w:val="24"/>
          <w:szCs w:val="24"/>
        </w:rPr>
        <w:instrText> </w:instrText>
      </w:r>
      <w:r w:rsidRPr="00FF71A2">
        <w:rPr>
          <w:rFonts w:ascii="Book Antiqua" w:hAnsi="Book Antiqua"/>
          <w:sz w:val="24"/>
          <w:szCs w:val="24"/>
        </w:rPr>
        <w:instrText xml:space="preserve">0.32 for SUVmean). CONCLUSIONS: Using the automatic three-segment model, our study showed high correlation for measurement of SUV values obtained from MRAC compared to those from CTAC, as the reference standard. Differences observed between MRAC and CTAC derived SUV values may be attributed to the time-delay between the PET/CT and PET/MRI scans or biologic clearance of radiotracer. Further studies are required to assess SUV measurements when performing different MR attenuation correction techniques.","DOI":"10.1007/s11307-013-0629-8","ISSN":"1860-2002","note":"PMID: 23632951","journalAbbreviation":"Mol Imaging Biol","language":"ENG","author":[{"family":"Kershah","given":"Sharif"},{"family":"Partovi","given":"Sasan"},{"family":"Traughber","given":"Bryan J"},{"family":"Muzic","given":"Raymond F, Jr"},{"family":"Schluchter","given":"Mark D"},{"family":"O'Donnell","given":"James K"},{"family":"Faulhaber","given":"Peter"}],"issued":{"date-parts":[["2013",4,30]]},"PMID":"23632951"}},{"id":694,"uris":["http://zotero.org/users/260157/items/JASPVEWI"],"uri":["http://zotero.org/users/260157/items/JASPVEWI"],"itemData":{"id":694,"type":"article-journal","title":"Comparison of segmentation-based attenuation correction methods for PET/MRI: evaluation of bone and liver standardized uptake value with oncologic PET/CT data","container-title":"Journal of nuclear medicine: official publication, Society of Nuclear Medicine","page":"1878-1882","volume":"53","issue":"12","source":"NCBI PubMed","abstract":"For attenuation correction (AC) in PET/MRI systems, segmentation-based methods are most often used. However, the standardized uptake value (SUV) of lesions in the bone and liver, which have higher attenuation coefficients than other organs, can be underestimated, potentially leading to misinterpretation of clinical cases. Errors in SUV estimation are also dependent on the segmentation schemes used in the segmentation-based AC. In this study, this potential bias in SUV estimation using 4 different segmentation-based AC methods was evaluated for the PET/CT data of cancer patients with bone and liver lesions.\nMETHODS: Forty patients who had spine or liver lesions and underwent (18)F-FDG PET/CT participated (18 women and 22 men; 20 spine lesions and 20 liver lesions; mean age (± SD), 60.5 ± 11.4 y; mean body weight, 57.7 ± 10.4 kg). The patient body region was extracted from the CT image and categorized into 5 tissue groups (air, lungs, fat, water, and bone) using Hounsfield unit thresholds, which were determined from the CT histogram. Four segmentation-based AC methods (SLA [soft-tissue/lung/air], WFLA [water/fat/lung/air], SLAB [soft-tissue/lung/air/bone], and WFLAB [water/fat/lung/air/bone]) were compared with CT-based AC. The mean attenuation coefficient for each group was calculated from 40 CT images and assigned to the attenuation maps. PET sinograms were reconstructed using segmentation- and CT-based AC maps, and mean SUV in the lesions was compared.\nRESULTS: Mean attenuation coefficients for air, lungs, fat, water, and bone were 0.0058, 0.0349, 0.0895, 0.0987, and 0.1178 cm(-1), respectively. In the spine lesions, the SUVs were underestimated by 16.4% ± 8.5% (SLA AC) and 14.7% ± 7.5% (WFLA AC) but not to a statistically significant extent for SLAB and WFLAB AC relative to CT AC. In the liver lesions, the SUVs were underestimated by 11.1% ± 2.6%, 8.1% ± 3.0%, 6.8% ± 3.8%, and 4.1% ± 3.8% with SLA, SLAB, WFLA, and WFLAB AC, respectively.\nCONCLUSION: Without bone segmentation, the SUVs of spine lesions were considerably underestimated; however, the bias was acceptable with bone segmentation. In liver lesions, the segmentation-based AC methods yielded a negative bias in SUV; however, inclusion of the bone and fat segments reduced the SUV bias. The results of this study will be useful for understanding organ-dependent bias in SUV between PET/CT and PET/MRI.","DOI":"10.2967/jnumed.112.104109","ISSN":"1535-5667","note":"PMID: 23081993","shortTitle":"Comparison of segmentation-based attenuation correction methods for PET/MRI","journalAbbreviation":"J. Nucl. Med.","language":"eng","author":[{"family":"Kim","given":"Joong Hyun"},{"family":"Lee","given":"Jae Sung"},{"family":"Song","given":"In-Chan"},{"family":"Lee","given":"Dong Soo"}],"issued":{"date-parts":[["2012",12]]},"PMID":"23081993"}}],"schema":"https://github.com/citation-style-language/schema/raw/master/csl-citation.json"}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[70,71]</w:t>
      </w:r>
      <w:r w:rsidRPr="00FF71A2">
        <w:rPr>
          <w:rFonts w:ascii="Book Antiqua" w:hAnsi="Book Antiqua"/>
          <w:sz w:val="24"/>
          <w:szCs w:val="24"/>
        </w:rPr>
        <w:fldChar w:fldCharType="end"/>
      </w:r>
      <w:r w:rsidRPr="00FF71A2">
        <w:rPr>
          <w:rFonts w:ascii="Book Antiqua" w:hAnsi="Book Antiqua"/>
          <w:sz w:val="24"/>
          <w:szCs w:val="24"/>
        </w:rPr>
        <w:t>. Further studies are required to investigate quantitation methods for clinical application of PET/MRI in conjunction with PET/CT.</w:t>
      </w:r>
    </w:p>
    <w:p w:rsidR="00686EC3" w:rsidRPr="00FF71A2" w:rsidRDefault="00686EC3" w:rsidP="005C0CE5">
      <w:pPr>
        <w:wordWrap/>
        <w:snapToGrid w:val="0"/>
        <w:spacing w:line="360" w:lineRule="auto"/>
        <w:rPr>
          <w:rFonts w:ascii="Book Antiqua" w:hAnsi="Book Antiqua"/>
          <w:sz w:val="24"/>
          <w:szCs w:val="24"/>
        </w:rPr>
      </w:pPr>
    </w:p>
    <w:p w:rsidR="00686EC3" w:rsidRPr="00FF71A2" w:rsidRDefault="00686EC3" w:rsidP="005C0CE5">
      <w:pPr>
        <w:widowControl/>
        <w:wordWrap/>
        <w:autoSpaceDE/>
        <w:autoSpaceDN/>
        <w:snapToGrid w:val="0"/>
        <w:spacing w:line="360" w:lineRule="auto"/>
        <w:rPr>
          <w:rFonts w:ascii="Book Antiqua" w:hAnsi="Book Antiqua"/>
          <w:sz w:val="24"/>
          <w:szCs w:val="24"/>
        </w:rPr>
      </w:pPr>
      <w:r w:rsidRPr="00FF71A2">
        <w:rPr>
          <w:rFonts w:ascii="Book Antiqua" w:hAnsi="Book Antiqua"/>
          <w:sz w:val="24"/>
          <w:szCs w:val="24"/>
        </w:rPr>
        <w:br w:type="page"/>
      </w:r>
    </w:p>
    <w:p w:rsidR="00686EC3" w:rsidRPr="00FF71A2" w:rsidRDefault="00686EC3" w:rsidP="005C0CE5">
      <w:pPr>
        <w:wordWrap/>
        <w:snapToGrid w:val="0"/>
        <w:spacing w:line="360" w:lineRule="auto"/>
        <w:rPr>
          <w:rFonts w:ascii="Book Antiqua" w:hAnsi="Book Antiqua"/>
          <w:b/>
          <w:sz w:val="24"/>
          <w:szCs w:val="24"/>
        </w:rPr>
      </w:pPr>
      <w:r w:rsidRPr="00FF71A2">
        <w:rPr>
          <w:rFonts w:ascii="Book Antiqua" w:hAnsi="Book Antiqua"/>
          <w:b/>
          <w:sz w:val="24"/>
          <w:szCs w:val="24"/>
        </w:rPr>
        <w:t>IMAGING IN LIVER SURGERY AND TRANSPLANTATION</w:t>
      </w: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FDG PET in liver transplantation</w:t>
      </w:r>
    </w:p>
    <w:p w:rsidR="00686EC3" w:rsidRPr="00FF71A2" w:rsidRDefault="00686EC3" w:rsidP="0056517E">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 xml:space="preserve">Liver transplantation is the best curative option in early but </w:t>
      </w:r>
      <w:proofErr w:type="spellStart"/>
      <w:r w:rsidRPr="00FF71A2">
        <w:rPr>
          <w:rFonts w:ascii="Book Antiqua" w:hAnsi="Book Antiqua"/>
          <w:sz w:val="24"/>
          <w:szCs w:val="24"/>
        </w:rPr>
        <w:t>unresectable</w:t>
      </w:r>
      <w:proofErr w:type="spellEnd"/>
      <w:r w:rsidRPr="00FF71A2">
        <w:rPr>
          <w:rFonts w:ascii="Book Antiqua" w:hAnsi="Book Antiqua"/>
          <w:sz w:val="24"/>
          <w:szCs w:val="24"/>
        </w:rPr>
        <w:t xml:space="preserve"> liver malignancy. However, because of limited sources of donor organs, careful candidate selection is of paramount importance. Currently, Milan criteria or UCSF criteria are widely used for candidate selection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{"citationID":"xdsdZS0i","properties":{"formattedCitation":"{\\rtf \\super [3,69]\\nosupersub{}}","plainCitation":"[3,69]"},"citationItems":[{"id":831,"uris":["http://zotero.org/users/260157/items/TKJW8MZT"],"uri":["http://zotero.org/users/260157/items/TKJW8MZT"],"itemData":{"id":831,"type":"article-journal","title":"Liver transplantation for hepatocellular carcinoma: expansion of the tumor size limits does not adversely impact survival","container-title":"Hepatology (Baltimore, Md.)","page":"1394-1403","volume":"33","issue":"6","source":"NCBI PubMed","abstract":"The precise staging of hepatocellular carcinoma (HCC) based on the size and number of lesions that predict recurrence after orthotopic liver transplantation (OLT) has not been clearly established. We therefore analyzed the outcome of 70 consecutive patients with cirrhosis and HCC who underwent OLT over a 12-year period at our institution. Pathologic tumor staging of the explanted liver was based on the American Tumor Study Group modified Tumor-Node-Metastases (TNM) Staging Classification. Tumor recurrence occurred in 11.4% of patients after OLT. The Kaplan-Meier survival rates at 1 and 5 years were 91.3% and 72.4%, respectively, for patients with pT1 or pT2 HCC; and 82.4% and 74.1%, respectively, for pT3 tumors (P =.87). Patients with pT4 tumors, however, had a significantly worse 1-year survival of 33.3% (P =.0001). An alpha-fetoprotein (AFP) level &gt; 1,000 ng/mL, total tumor diameter &gt; 8 cm, age &gt; or = 55 years and poorly differentiated histologic grade were also significant predictors for reduced survival in univariate analysis. Only pT4 stage and total tumor diameter remained statistically significant in multivariate analysis. Patients with HCC meeting the following criteria: solitary tumor &lt; or = 6.5 cm, or &lt; or = 3 nodules with the largest lesion &lt; or = 4.5 cm and total tumor diameter &lt; or = 8 cm, had survival rates of 90% and 75.2%, at 1 and 5 years, respectively, after OLT versus a 50% 1-year survival for patients with tumors exceeding these limits (P =.0005). We conclude that the current criteria for OLT based on tumor size may be modestly expanded while still preserving excellent survival after OLT.","DOI":"10.1053/jhep.2001.24563","ISSN":"0270-9139","note":"PMID: 11391528","shortTitle":"Liver transplantation for hepatocellular carcinoma","journalAbbreviation":"Hepatology","language":"eng","author":[{"family":"Yao","given":"F Y"},{"family":"Ferrell","given":"L"},{"family":"Bass","given":"N M"},{"family":"Watson","given":"J J"},{"family":"Bacchetti","given":"P"},{"family":"Venook","given":"A"},{"family":"Ascher","given":"N L"},{"family":"Roberts","given":"J P"}],"issued":{"date-parts":[["2001",6]]},"PMID":"11391528"}},{"id":488,"uris":["http://zotero.org/users/260157/items/V99ARICB"],"uri":["http://zotero.org/users/260157/items/V99ARICB"],"itemData":{"id":488,"type":"article-journal","title":"Liver transplantation for the treatment of small hepatocellular carcinomas in patients with cirrhosis","container-title":"The New England journal of medicine","page":"693-699","volume":"334","issue":"11","source":"NCBI PubMed","abstract":"BACKGROUND: The role of orthotopic liver transplantation in the treatment of patients with cirrhosis and hepatocellular carcinoma is controversial, and determining which patients are likely to have a good outcome after liver transplantation is difficult.\nMETHODS: We studied 48 patients with cirrhosis who had small, unresectable hepatocellular carcinomas and who underwent liver transplantation. In 94 percent of the patients, the cirrhosis was related to infection with hepatitis B virus, hepatitis C virus, or both. The presence of tumor was confirmed by biopsy or serum alpha-fetoprotein assay. The criteria for eligibility for transplantation were the presence of a tumor 5 cm or less in diameter in patients with single hepatocellular carcinomas and no more than three tumor nodules, each 3 cm or less in diameter, in patients with multiple tumors. Thirty-three patients with sufficient hepatic function underwent treatment for the tumor, mainly chemoembolization, before transplantation. After liver transplantation, the patients were followed prospectively for a median of 26 months (range, 9 to 54). No anticancer treatment was given after transplantation.\nRESULTS: The overall mortality rate was 17 percent. After four years, the actuarial survival rate was 75 percent and the rate of recurrence-free survival was 83 percent. Hepatocellular carcinoma recurred in four patients (8 percent). The overall and recurrence-free survival rates at four years among the 35 patients (73 percent of the total) who met the predetermined criteria for the selection of small hepatocellular carcinomas at pathological review of small hepatocellular carcinomas at pathological review of the explanted liver wer 85 percent and 92 percent, respectively, whereas the rates in the 13 patients (27 percent) whose tumors exceeded these limits were 50 percent and 59 percent, respectively (P=0.01 for overall survival; P=0.002 for recurrence-free survival). In this group of 48 patients with early-stage tumors, tumor-node-metastasis status, the number of tumors, the serum alphafetoprotein concentration, treatment received before transplantation, and 10 other variables were not significantly correlated with survival.\nCONCLUSIONS: Liver transplantation is an effective treatment for small, unresectable hepatocellular carcinomas in patients with cirrhosis.","DOI":"10.1056/NEJM199603143341104","ISSN":"0028-4793","note":"PMID: 8594428","journalAbbreviation":"N. Engl. J. Med.","language":"eng","author":[{"family":"Mazzaferro","given":"V"},{"family":"Regalia","given":"E"},{"family":"Doci","given":"R"},{"family":"Andreola","given":"S"},{"family":"Pulvirenti","given":"A"},{"family":"Bozzetti","given":"F"},{"family":"Montalto","given":"F"},{"family":"Ammatuna","given":"M"},{"family":"Morabito","given":"A"},{"family":"Gennari","given":"L"}],"issued":{"date-parts":[["1996",3,14]]},"PMID":"8594428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[3,72]</w:t>
      </w:r>
      <w:r w:rsidRPr="00FF71A2">
        <w:rPr>
          <w:rFonts w:ascii="Book Antiqua" w:hAnsi="Book Antiqua"/>
          <w:sz w:val="24"/>
          <w:szCs w:val="24"/>
        </w:rPr>
        <w:fldChar w:fldCharType="end"/>
      </w:r>
      <w:r w:rsidRPr="00FF71A2">
        <w:rPr>
          <w:rFonts w:ascii="Book Antiqua" w:hAnsi="Book Antiqua"/>
          <w:sz w:val="24"/>
          <w:szCs w:val="24"/>
        </w:rPr>
        <w:t>, in which size and number of tumors are considered. They are based on the concept that a lower tumor burden is related to lower probability of recurrence and better prognosis. However, size and number of tumors are not perfect markers for the tumor burden, and errors may exist in preoperative measurement of tumors on conventional CT.</w:t>
      </w:r>
    </w:p>
    <w:p w:rsidR="00686EC3" w:rsidRPr="00FF71A2" w:rsidRDefault="00686EC3" w:rsidP="0056517E">
      <w:pPr>
        <w:pStyle w:val="ab"/>
        <w:wordWrap/>
        <w:snapToGrid w:val="0"/>
        <w:spacing w:line="360" w:lineRule="auto"/>
        <w:ind w:leftChars="0" w:left="0" w:firstLineChars="100" w:firstLine="240"/>
        <w:rPr>
          <w:rFonts w:ascii="Book Antiqua" w:hAnsi="Book Antiqua"/>
          <w:color w:val="000000"/>
          <w:sz w:val="24"/>
          <w:szCs w:val="24"/>
        </w:rPr>
      </w:pPr>
      <w:r w:rsidRPr="00FF71A2">
        <w:rPr>
          <w:rFonts w:ascii="Book Antiqua" w:hAnsi="Book Antiqua"/>
          <w:sz w:val="24"/>
          <w:szCs w:val="24"/>
        </w:rPr>
        <w:t xml:space="preserve">FDG PET has been used in </w:t>
      </w:r>
      <w:proofErr w:type="spellStart"/>
      <w:r w:rsidRPr="00FF71A2">
        <w:rPr>
          <w:rFonts w:ascii="Book Antiqua" w:hAnsi="Book Antiqua"/>
          <w:sz w:val="24"/>
          <w:szCs w:val="24"/>
        </w:rPr>
        <w:t>pretransplantation</w:t>
      </w:r>
      <w:proofErr w:type="spellEnd"/>
      <w:r w:rsidRPr="00FF71A2">
        <w:rPr>
          <w:rFonts w:ascii="Book Antiqua" w:hAnsi="Book Antiqua"/>
          <w:sz w:val="24"/>
          <w:szCs w:val="24"/>
        </w:rPr>
        <w:t xml:space="preserve"> evaluation of liver malignancy to detect </w:t>
      </w:r>
      <w:proofErr w:type="spellStart"/>
      <w:r w:rsidRPr="00FF71A2">
        <w:rPr>
          <w:rFonts w:ascii="Book Antiqua" w:hAnsi="Book Antiqua"/>
          <w:sz w:val="24"/>
          <w:szCs w:val="24"/>
        </w:rPr>
        <w:t>extrahepatic</w:t>
      </w:r>
      <w:proofErr w:type="spellEnd"/>
      <w:r w:rsidRPr="00FF71A2">
        <w:rPr>
          <w:rFonts w:ascii="Book Antiqua" w:hAnsi="Book Antiqua"/>
          <w:sz w:val="24"/>
          <w:szCs w:val="24"/>
        </w:rPr>
        <w:t xml:space="preserve"> metastases. Additionally, FDG PET can show the metabolic activity of the primary liver lesion, which is related to the prognosis and tumor recurrence after transplantation. In a recent study, tumor-to-normal liver SUV ratio on preoperative FDG PET was reported to be an independent and significant prognostic factor for tumor recurrence and survival in liver transplantation for HCC</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{"citationID":"2bak0quvh","properties":{"formattedCitation":"{\\rtf \\super [70]\\nosupersub{}}","plainCitation":"[70]"},"citationItems":[{"id":712,"uris":["http://zotero.org/users/260157/items/QABK2J76"],"uri":["http://zotero.org/users/260157/items/QABK2J76"],"itemData":{"id":712,"type":"article-journal","title":"Prediction of tumor recurrence by 18F-FDG PET in liver transplantation for hepatocellular carcinoma","container-title":"Journal of nuclear medicine: official publication, Society of Nuclear Medicine","page":"682-687","volume":"50","issue":"5","source":"NCBI PubMed","abstract":"Although several prognostic factors are used to predict recurrence and to select adequate candidates for liver transplantation for hepatocellular carcinoma (HCC), these prognostic factors have some clinical limitations. The purpose of this study was to evaluate (18)F-FDG PET as a prognostic factor and to optimize its ability to predict tumor recurrence in liver transplantation for HCC.\nMETHODS: The study included a total of 59 HCC patients (45 men and 15 women; mean age +/- SD, 56 +/- 8 y) who underwent (18)F-FDG PET and subsequent orthotopic liver transplantation. All patients were followed up for more than 1 y (mean, 29 +/- 17 mo), and recurrence of tumor was monitored. Three PET parameters-maximal standardized uptake value (SUV(max)), ratio of tumor SUV(max) to normal-liver SUV(max) (T(SUVmax)/L(SUVmax)), and ratio of tumor SUV(max) to normal-liver mean SUV (T(SUVmax)/L(SUVmean))-were tested as prognostic factors and compared with conventional prognostic factors.\nRESULTS: Among the 3 parameters tested, T(SUVmax)/L(SUVmax) was the most significant in the prediction of tumor recurrence, with a cutoff value of 1.15. In a multivariate analysis of various prognostic factors including T(SUVmax)/L(SUVmax), serum alpha-fetoprotein, T stage, size of tumor, and vascular invasion of tumor, T(SUVmax)/L(SUVmax) was the most significant, and only vascular invasion of tumor had additional significance. According to T(SUVmax)/L(SUVmax), the 1-y recurrence-free survival rate above the cutoff was markedly different from the rate below the cutoff (97% vs. 57%, P &lt; 0.001).\nCONCLUSION: In this study, (18)F-FDG PET was an independent and significant predictor of tumor recurrence. In liver transplantation for HCC, (18)F-FDG PET can provide effective information on the prognosis for tumor recurrence and the selection of adequate candidates for liver transplantation.","DOI":"10.2967/jnumed.108.060574","ISSN":"0161-5505","note":"PMID: 19372474","journalAbbreviation":"J. Nucl. Med.","language":"eng","author":[{"family":"Lee","given":"Jeong Won"},{"family":"Paeng","given":"Jin Chul"},{"family":"Kang","given":"Keon Wook"},{"family":"Kwon","given":"Hyun Woo"},{"family":"Suh","given":"Kyung-Suk"},{"family":"Chung","given":"June-Key"},{"family":"Lee","given":"Myung Chul"},{"family":"Lee","given":"Dong Soo"}],"issued":{"date-parts":[["2009",5]]},"PMID":"19372474"}}],"schema":"https://github.com/citation-style-language/schema/raw/master/csl-citation.json"}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[73]</w:t>
      </w:r>
      <w:r w:rsidRPr="00FF71A2">
        <w:rPr>
          <w:rFonts w:ascii="Book Antiqua" w:hAnsi="Book Antiqua"/>
          <w:sz w:val="24"/>
          <w:szCs w:val="24"/>
        </w:rPr>
        <w:fldChar w:fldCharType="end"/>
      </w:r>
      <w:r w:rsidRPr="00FF71A2">
        <w:rPr>
          <w:rFonts w:ascii="Book Antiqua" w:hAnsi="Book Antiqua"/>
          <w:sz w:val="24"/>
          <w:szCs w:val="24"/>
        </w:rPr>
        <w:t xml:space="preserve">. It is in concordance with the result that non-FDG-avid HCC showed a significantly lower rate of </w:t>
      </w:r>
      <w:proofErr w:type="spellStart"/>
      <w:r w:rsidRPr="00FF71A2">
        <w:rPr>
          <w:rFonts w:ascii="Book Antiqua" w:hAnsi="Book Antiqua"/>
          <w:sz w:val="24"/>
          <w:szCs w:val="24"/>
        </w:rPr>
        <w:t>microvascular</w:t>
      </w:r>
      <w:proofErr w:type="spellEnd"/>
      <w:r w:rsidRPr="00FF71A2">
        <w:rPr>
          <w:rFonts w:ascii="Book Antiqua" w:hAnsi="Book Antiqua"/>
          <w:sz w:val="24"/>
          <w:szCs w:val="24"/>
        </w:rPr>
        <w:t xml:space="preserve"> invasion, lower recurrence rate and better 3-year recurrence-free survival (11.5%, 3.8% and 93%, respectively) than FDG-avid HCC (87.5%, 50% and 35%,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{"citationID":"273j8r91c8","properties":{"formattedCitation":"{\\rtf \\super [71]\\nosupersub{}}","plainCitation":"[71]"},"citationItems":[{"id":706,"uris":["http://zotero.org/users/260157/items/8U8XHJEJ"],"uri":["http://zotero.org/users/260157/items/8U8XHJEJ"],"itemData":{"id":706,"type":"article-journal","title":"18F-FDG-uptake of hepatocellular carcinoma on PET predicts microvascular tumor invasion in liver transplant patients","container-title":"American journal of transplantation: official journal of the American Society of Transplantation and the American Society of Transplant Surgeons","page":"592-600","volume":"9","issue":"3","source":"NCBI PubMed","abstract":"Vascular invasion of hepatocellular carcinoma (HCC) is a major risk factor for poor outcome after liver transplantation (LT). The aim of this retrospective analysis was to assess the value of preoperative positron emission tomography (PET) using (18)F-fluorodeoxyglucose ((18)F-FDG) in liver transplant candidates with HCC for predicting microvascular tumor invasion (MVI) and posttransplant tumor recurrence. Forty-two patients underwent LT for HCC after PET evaluation. Sixteen patients had an increased (18)F-FDG tumor uptake on preoperative PET scans (PET +), while 26 recipients revealed negative PET findings (PET-) pre-LT. PET- recipients demonstrated a significantly better 3-year recurrence-free survival (93%) than PET + patients (35%, p &lt; 0.001). HCC recurrence rate was 50% in the PET + group, and 3.8% in the PET-population (p &lt; 0.001). PET + status was identified as independent predictor of MVI [hazard ratio: 13.4]. Patients with advanced PET negative tumors and patients with HCC meeting the Milan criteria had a comparable 3-year-recurrence-free survival (80% vs. 94%, p = 0.6). Increased (18)F-FDG uptake on PET is predictive for MVI and tumor recurrence after LT for HCC. Its application may identify eligible liver transplant candidates with tumors beyond the Milan criteria.","DOI":"10.1111/j.1600-6143.2008.02516.x","ISSN":"1600-6143","note":"PMID: 19191771","journalAbbreviation":"Am. J. Transplant.","language":"eng","author":[{"family":"Kornberg","given":"A"},{"family":"Freesmeyer","given":"M"},{"family":"Bärthel","given":"E"},{"family":"Jandt","given":"K"},{"family":"Katenkamp","given":"K"},{"family":"Steenbeck","given":"J"},{"family":"Sappler","given":"A"},{"family":"Habrecht","given":"O"},{"family":"Gottschild","given":"D"},{"family":"Settmacher","given":"U"}],"issued":{"date-parts":[["2009",3]]},"PMID":"19191771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[74]</w:t>
      </w:r>
      <w:r w:rsidRPr="00FF71A2">
        <w:rPr>
          <w:rFonts w:ascii="Book Antiqua" w:hAnsi="Book Antiqua"/>
          <w:sz w:val="24"/>
          <w:szCs w:val="24"/>
        </w:rPr>
        <w:fldChar w:fldCharType="end"/>
      </w:r>
      <w:r w:rsidRPr="00FF71A2">
        <w:rPr>
          <w:rFonts w:ascii="Book Antiqua" w:hAnsi="Book Antiqua"/>
          <w:sz w:val="24"/>
          <w:szCs w:val="24"/>
        </w:rPr>
        <w:t>. In another study, even in cases exceeding the Milan criteria, the 5-year recurrence-free survival rate of patients with non-FDG-avid HCC was comparable (81%) to that of patients with tumors meeting the Milan criteria (81% and 86.2%,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{"citationID":"28k3jsfcam","properties":{"formattedCitation":"{\\rtf \\super [72]\\nosupersub{}}","plainCitation":"[72]"},"citationItems":[{"id":704,"uris":["http://zotero.org/users/260157/items/762SXIZ9"],"uri":["http://zotero.org/users/260157/items/762SXIZ9"],"itemData":{"id":704,"type":"article-journal","title":"Patients with non-[18 F]fludeoxyglucose-avid advanced hepatocellular carcinoma on clinical staging may achieve long-term recurrence-free survival after liver transplantation","container-title":"Liver transplantation: official publication of the American Association for the Study of Liver Diseases and the International Liver Transplantation Society","page":"53-61","volume":"18","issue":"1","source":"NCBI PubMed","abstract":"There is increasing evidence that a relevant number of patients with hepatocellular carcinoma (HCC) exceeding the Milan criteria may benefit from liver transplantation (LT). We retrospectively analyzed the prognostic significance of [(18) F]fludeoxyglucose ([(18) F]FDG) positron emission tomography (PET) for identifying appropriate LT candidates with advanced HCC on clinical staging. Between 1995 and 2008, 111 patients with HCC were listed for LT. All underwent a pretransplant PET evaluation. LT was performed for 91 of these patients. The tumor recurrence rate after LT was 3.6% for patients with non-[(18) F]FDG-avid (PET(-) ) tumors, but it was 54.3% for patients with [(18) F]FDG-avid (PET(+) ) tumors (P &lt; 0.001). The 5-year recurrence-free survival rates were comparable for patients with tumors meeting the Milan criteria (86.2%) and patients with PET(-) HCC exceeding the Milan criteria (81%) at LT, but these rates were significantly higher than the rate for liver recipients with [(18) F]FDG-avid advanced HCC (21%, P = 0.002). In a multivariate analysis, negative PET findings (odds ratio = 21.6, P &lt; 0.001), an alpha-fetoprotein level &lt;400 IU/mL (odds ratio = 3.3, P = 0.013), and a total tumor diameter &lt;10 cm (odds ratio = 3.0, P = 0.022) were identified as pretransplant prognostic variables for recurrence-free survival. A PET(+) status was assessed as the only independent clinical predictor of tumor-related patient dropout from the waiting list (hazard ratio = 5.7, P = 0.01). Patients with non-[(18) F]FDG-avid HCC beyond the Milan criteria according to clinical staging may achieve excellent long-term recurrence-free survival after LT.","DOI":"10.1002/lt.22416","ISSN":"1527-6473","note":"PMID: 21850692","journalAbbreviation":"Liver Transpl.","language":"eng","author":[{"family":"Kornberg","given":"Arno"},{"family":"Küpper","given":"Bernadett"},{"family":"Tannapfel","given":"Andrea"},{"family":"Büchler","given":"Peter"},{"family":"Krause","given":"Babette"},{"family":"Witt","given":"Ulrike"},{"family":"Gottschild","given":"Dietmar"},{"family":"Friess","given":"Helmut"}],"issued":{"date-parts":[["2012",1]]},"PMID":"21850692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[75]</w:t>
      </w:r>
      <w:r w:rsidRPr="00FF71A2">
        <w:rPr>
          <w:rFonts w:ascii="Book Antiqua" w:hAnsi="Book Antiqua"/>
          <w:sz w:val="24"/>
          <w:szCs w:val="24"/>
        </w:rPr>
        <w:fldChar w:fldCharType="end"/>
      </w:r>
      <w:r w:rsidRPr="00FF71A2">
        <w:rPr>
          <w:rFonts w:ascii="Book Antiqua" w:hAnsi="Book Antiqua"/>
          <w:sz w:val="24"/>
          <w:szCs w:val="24"/>
        </w:rPr>
        <w:t xml:space="preserve">. Pant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{"citationID":"2haf4hnaqe","properties":{"formattedCitation":"{\\rtf \\super [73]\\nosupersub{}}","plainCitation":"[73]"},"citationItems":[{"id":452,"uris":["http://zotero.org/users/260157/items/6FHPIGUD"],"uri":["http://zotero.org/users/260157/items/6FHPIGUD"],"itemData":{"id":452,"type":"article-journal","title":"Role of 18F-FDG PET CT as an independent prognostic indicator in patients with hepatocellular carcinoma","container-title":"Nuclear medicine communications","page":"749-757","volume":"34","issue":"8","source":"NCBI PubMed","abstract":"OBJECTIVES: The aim of the study was to evaluate the role of F-fluorodeoxyglucose PET computed tomography (F-FDG PET CT) as an independent prognostic indicator in patients with hepatocellular carcinoma (HCC).\nMATERIALS AND METHODS: PET contrast-enhanced CT scans of 100 consecutive patients with HCC were reviewed retrospectively. Patients were asked to fast for 6 h before the study and blood glucose levels were monitored and ensured to be less than 200 mg/dl before injection of F-FDG. After administering the F-FDG injection (370-550 MBq) patients were instructed to rest comfortably for 45-60 min. All images were acquired using a dedicated GE Discovery PET/CT scanner. The PET CT scans of all the patients were reported separately by two nuclear medicine physicians. A stage-wise analysis of the compiled data was carried out. Lesions that showed standardized uptake values greater than background activity (activity in adjacent normal liver tissue) were defined as having increased F-FDG uptake. Pearson's χ -test or the Kruskal-Wallis test was used to assess statistical significance. A P value less than 0.05 was taken as significant.\nRESULTS: In this retrospective study of 100 HCC patients, a radiologically higher-stage disease was found more commonly in patients with F-FDG-avid primary tumors (P&lt;0.001), whereas a lower-stage disease was found in patients with non-F-FDG-avid primary tumors. The non-F-FDG-avid tumors also showed lower incidence of metastatic disease and portal vein thrombosis (P&lt;0.001). The histopathological findings of the patients who underwent liver transplantation demonstrated that a higher-grade tumor was more common in the F-FDG-avid tumor group than in the non-F-FDG-avid tumor group (P&lt;0.05).\nCONCLUSION: An F-FDG PET CT scan can be used not only for staging but also as a tool for preoperative prediction of cellular differentiation in patients with HCC. The F-FDG uptake seen on a PET scan can serve as a molecular signature for management decisions and can be used as an independent and significant prognostic factor in patients with HCC.","DOI":"10.1097/MNM.0b013e3283622eef","ISSN":"1473-5628","note":"PMID: 23689586","journalAbbreviation":"Nucl Med Commun","language":"eng","author":[{"family":"Pant","given":"Vineet"},{"family":"Sen","given":"Ishita B"},{"family":"Soin","given":"Arvinder S"}],"issued":{"date-parts":[["2013",8]]},"PMID":"23689586"}}],"schema":"https://github.com/citation-style-language/schema/raw/master/csl-citation.json"}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[76]</w:t>
      </w:r>
      <w:r w:rsidRPr="00FF71A2">
        <w:rPr>
          <w:rFonts w:ascii="Book Antiqua" w:hAnsi="Book Antiqua"/>
          <w:sz w:val="24"/>
          <w:szCs w:val="24"/>
        </w:rPr>
        <w:fldChar w:fldCharType="end"/>
      </w:r>
      <w:r w:rsidRPr="00FF71A2">
        <w:rPr>
          <w:rFonts w:ascii="Book Antiqua" w:hAnsi="Book Antiqua"/>
          <w:sz w:val="24"/>
          <w:szCs w:val="24"/>
        </w:rPr>
        <w:t xml:space="preserve"> also reported that patients with non-FDG-avid HCC largely had lower-stage disease and could be candidates for curative surgical resection and liver transplantation, whereas the majority of patients with FDG-avid HCC had advanced-stage disease, with a higher chance of metastases and vascular invasion. Interestingly, similar results were reported in </w:t>
      </w:r>
      <w:proofErr w:type="spellStart"/>
      <w:r w:rsidRPr="00FF71A2">
        <w:rPr>
          <w:rFonts w:ascii="Book Antiqua" w:hAnsi="Book Antiqua"/>
          <w:sz w:val="24"/>
          <w:szCs w:val="24"/>
        </w:rPr>
        <w:t>hilar</w:t>
      </w:r>
      <w:proofErr w:type="spellEnd"/>
      <w:r w:rsidRPr="00FF71A2">
        <w:rPr>
          <w:rFonts w:ascii="Book Antiqua" w:hAnsi="Book Antiqua"/>
          <w:sz w:val="24"/>
          <w:szCs w:val="24"/>
        </w:rPr>
        <w:t xml:space="preserve"> CCA; patients with non-FDG-avid CCA had a significantly lower recurrence rate and higher 2-year recurrence-free survival rate after liver </w:t>
      </w:r>
      <w:r w:rsidRPr="00FF71A2">
        <w:rPr>
          <w:rFonts w:ascii="Book Antiqua" w:hAnsi="Book Antiqua"/>
          <w:sz w:val="24"/>
          <w:szCs w:val="24"/>
        </w:rPr>
        <w:lastRenderedPageBreak/>
        <w:t>transplantation than patients with FDG-avi</w:t>
      </w:r>
      <w:r w:rsidRPr="00FF71A2">
        <w:rPr>
          <w:rFonts w:ascii="Book Antiqua" w:hAnsi="Book Antiqua"/>
          <w:color w:val="000000"/>
          <w:sz w:val="24"/>
          <w:szCs w:val="24"/>
        </w:rPr>
        <w:t>d CCA</w:t>
      </w:r>
      <w:r w:rsidRPr="00FF71A2">
        <w:rPr>
          <w:rFonts w:ascii="Book Antiqua" w:hAnsi="Book Antiqua"/>
          <w:color w:val="000000"/>
          <w:sz w:val="24"/>
          <w:szCs w:val="24"/>
        </w:rPr>
        <w:fldChar w:fldCharType="begin"/>
      </w:r>
      <w:r w:rsidRPr="00FF71A2">
        <w:rPr>
          <w:rFonts w:ascii="Book Antiqua" w:hAnsi="Book Antiqua"/>
          <w:color w:val="000000"/>
          <w:sz w:val="24"/>
          <w:szCs w:val="24"/>
        </w:rPr>
        <w:instrText xml:space="preserve"> ADDIN ZOTERO_ITEM CSL_CITATION {"citationID":"psm8hif4n","properties":{"formattedCitation":"{\\rtf \\super [74]\\nosupersub{}}","plainCitation":"[74]"},"citationItems":[{"id":705,"uris":["http://zotero.org/users/260157/items/7C5IHMQI"],"uri":["http://zotero.org/users/260157/items/7C5IHMQI"],"itemData":{"id":705,"type":"article-journal","title":"Recurrence-free long-term survival after liver transplantation in patients with 18F-FDG non-avid hilar cholangiocarcinoma on PET","container-title":"American journal of transplantation: official journal of the American Society of Transplantation and the American Society of Transplant Surgeons","page":"2631-2636","volume":"9","issue":"11","source":"NCBI PubMed","abstract":"The aim of this retrospective study was to assess the value of (18)F-fluorodeoxyglucose positron emission tomography ((18)F-FDG-PET) for predicting biological tumor behavior and outcome after liver transplantation (LT) in patients with otherwise unresectable hilar cholangiocarcinoma (HC). Preoperative (18)F-FDG-PET scanning was performed in 13 patients with type IV Klatskin tumor before LT. PET+ status indicated patients with an increased pretransplant (18)F-FDG uptake, whereas PET- recipients had no increased preoperative (18)F-FDG uptake on PET. Pretransplant PET findings were correlated with histopathological tumor characteristics and patient outcome after LT. Eight patients demonstrated positive preoperative PET findings (61.5%), whereas five patients had no increased preoperative (18)F-FDG tumor uptake (38.5%) on PET. One PET+ patient died after 1 month due to liver allograft dysfunction. Seven PET+ liver recipients developed tumor recurrence, whereas five PET- patients were tumor-free alive after a median of 76 months post-LT (p = 0.001). The 2-year recurrence-free survival rate after LT was 100% in PET- patients and 28.6% in the PET+ population (log-rank = 0.008). Our results suggest that patients with (18)F-FDG non-avid HC on PET may achieve recurrence-free long-term survival after LT.","DOI":"10.1111/j.1600-6143.2009.02821.x","ISSN":"1600-6143","note":"PMID: 19775312","journalAbbreviation":"Am. J. Transplant.","language":"eng","author":[{"family":"Kornberg","given":"A"},{"family":"Küpper","given":"B"},{"family":"Thrum","given":"K"},{"family":"Wilberg","given":"J"},{"family":"Sappler","given":"A"},{"family":"Gottschild","given":"D"}],"issued":{"date-parts":[["2009",11]]},"PMID":"19775312"}}],"schema":"https://github.com/citation-style-language/schema/raw/master/csl-citation.json"} </w:instrText>
      </w:r>
      <w:r w:rsidRPr="00FF71A2">
        <w:rPr>
          <w:rFonts w:ascii="Book Antiqua" w:hAnsi="Book Antiqua"/>
          <w:color w:val="000000"/>
          <w:sz w:val="24"/>
          <w:szCs w:val="24"/>
        </w:rPr>
        <w:fldChar w:fldCharType="separate"/>
      </w:r>
      <w:r w:rsidRPr="00FF71A2">
        <w:rPr>
          <w:rFonts w:ascii="Book Antiqua" w:hAnsi="Book Antiqua"/>
          <w:color w:val="000000"/>
          <w:kern w:val="0"/>
          <w:sz w:val="24"/>
          <w:szCs w:val="24"/>
          <w:vertAlign w:val="superscript"/>
        </w:rPr>
        <w:t>[77]</w:t>
      </w:r>
      <w:r w:rsidRPr="00FF71A2">
        <w:rPr>
          <w:rFonts w:ascii="Book Antiqua" w:hAnsi="Book Antiqua"/>
          <w:color w:val="000000"/>
          <w:sz w:val="24"/>
          <w:szCs w:val="24"/>
        </w:rPr>
        <w:fldChar w:fldCharType="end"/>
      </w:r>
      <w:r w:rsidRPr="00FF71A2">
        <w:rPr>
          <w:rFonts w:ascii="Book Antiqua" w:hAnsi="Book Antiqua"/>
          <w:color w:val="000000"/>
          <w:sz w:val="24"/>
          <w:szCs w:val="24"/>
        </w:rPr>
        <w:t>. Thus, FDG PET can be recommended as an essential imaging modality for preoperative evaluation of liver transplantation.</w:t>
      </w:r>
    </w:p>
    <w:p w:rsidR="00686EC3" w:rsidRPr="00FF71A2" w:rsidRDefault="00686EC3" w:rsidP="0056517E">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In postoperative follow-up of liver transplantation, FDG PET can also be used for detection of recurrence, although there is some limitation in detection of small lesions including intrahepatic and brain metastases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{"citationID":"ibrojqlc1","properties":{"formattedCitation":"{\\rtf \\super [75]\\nosupersub{}}","plainCitation":"[75]"},"citationItems":[{"id":707,"uris":["http://zotero.org/users/260157/items/P6N7USK6"],"uri":["http://zotero.org/users/260157/items/P6N7USK6"],"itemData":{"id":707,"type":"article-journal","title":"Usefulness 18F-FDG positron emission tomography/computed tomography for detecting recurrence of hepatocellular carcinoma in posttransplant patients","container-title":"Liver transplantation: official publication of the American Association for the Study of Liver Diseases and the International Liver Transplantation Society","page":"767-772","volume":"16","issue":"6","source":"NCBI PubMed","abstract":"(18)F-fluoro-2-deoxy-D-glucose ((18)F-FDG) positron emission tomography (PET)/computed tomography (CT) has recently been shown to be able to predict a poor outcome after liver transplantation (LT) for patients with hepatocellular carcinoma (HCC). However, there are few reports on the usefulness of PET during follow-up after LT. In this study, we assessed the efficacy of (18)F-FDG PET/CT for the detection of HCC recurrence after LT. From February 2005 to December 2008, out of 93 adult LT cases (91 living donors and 2 deceased donors), 10 patients who showed HCC recurrence and received (18)F-FDG PET/CT during follow-up were included. The accuracy of (18)F-FDG PET/CT was assessed with imaging and histological studies. The most common sites of recurrence were extrahepatic (60%). The most common extrahepatic sites were the lungs and bone (31.3% each). Among 4 patients with intrahepatic recurrence, 1 patient (25%) was positive according to (18)F-FDG PET/CT. The detection rate of (18)F-FDG PET/CT was 92.9% for extrahepatic metastases &gt;or= 1 cm and 0% for lesions &lt; 1 cm. The detection rate of (18)F-FDG PET/CT was 100% in bone and the lymph nodes, 60% in the lungs, and 0% in the brain. (18)F-FDG PET/CT identified 2 lesions in bone that were not found in a bone scan. In conclusion, because of its limitations for small lesions, intrahepatic lesions, and brain lesions, (18)F-FDG PET/CT is not suitable as a screening tool after LT. However, (18)F-FDG PET/CT could provide additional information beyond that provided by conventional modalities, and it could contribute to the clinical management of HCC recurrence after LT, especially in patients with extrahepatic recurrence.","DOI":"10.1002/lt.22069","ISSN":"1527-6473","note":"PMID: 20517911","journalAbbreviation":"Liver Transpl.","language":"eng","author":[{"family":"Kim","given":"Young-Kyu"},{"family":"Lee","given":"Kwang-Woong"},{"family":"Cho","given":"Seong Yeon"},{"family":"Han","given":"Sung-Sik"},{"family":"Kim","given":"Seong Hoon"},{"family":"Kim","given":"Seok-Ki"},{"family":"Park","given":"Sang-Jae"}],"issued":{"date-parts":[["2010",6]]},"PMID":"20517911"}}],"schema":"https://github.com/citation-style-language/schema/raw/master/csl-citation.json"}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[78]</w:t>
      </w:r>
      <w:r w:rsidRPr="00FF71A2">
        <w:rPr>
          <w:rFonts w:ascii="Book Antiqua" w:hAnsi="Book Antiqua"/>
          <w:sz w:val="24"/>
          <w:szCs w:val="24"/>
        </w:rPr>
        <w:fldChar w:fldCharType="end"/>
      </w:r>
      <w:r w:rsidRPr="00FF71A2">
        <w:rPr>
          <w:rFonts w:ascii="Book Antiqua" w:hAnsi="Book Antiqua"/>
          <w:sz w:val="24"/>
          <w:szCs w:val="24"/>
        </w:rPr>
        <w:t xml:space="preserve">. Additionally, FDG PET is effective for diagnosis of post-transplant </w:t>
      </w:r>
      <w:proofErr w:type="spellStart"/>
      <w:r w:rsidRPr="00FF71A2">
        <w:rPr>
          <w:rFonts w:ascii="Book Antiqua" w:hAnsi="Book Antiqua"/>
          <w:sz w:val="24"/>
          <w:szCs w:val="24"/>
        </w:rPr>
        <w:t>lymphoproliferative</w:t>
      </w:r>
      <w:proofErr w:type="spellEnd"/>
      <w:r w:rsidRPr="00FF71A2">
        <w:rPr>
          <w:rFonts w:ascii="Book Antiqua" w:hAnsi="Book Antiqua"/>
          <w:sz w:val="24"/>
          <w:szCs w:val="24"/>
        </w:rPr>
        <w:t xml:space="preserve"> disorder (PTLD). PTLD is the second most common malignancy in adult transplant recipients, and has a very high mortality rate of 50%. Despite a small number of subject cases, several studies reported that FDG PET/CT may be a useful tool for detection, diagnosis, staging and therapy monitoring of PTLD</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{"citationID":"13co6vhq60","properties":{"formattedCitation":"{\\rtf \\super [76,77]\\nosupersub{}}","plainCitation":"[76,77]"},"citationItems":[{"id":463,"uris":["http://zotero.org/users/260157/items/AGKJZQ7V"],"uri":["http://zotero.org/users/260157/items/AGKJZQ7V"],"itemData":{"id":463,"type":"article-journal","title":"(18)F-FDG PET/CT in the diagnosis of post-transplant lymphoproliferative disorders","container-title":"Leukemia &amp; lymphoma","source":"NCBI PubMed","abstract":"Abstract To investigate the role of (18)F-FDG PET/CT in the diagnosis of post-transplant lymphoproliferative disorder (PTLD), a serious complication of solid organ and bone marrow transplantation. Between January 2004 and January 2012, 40 patients (pts) (22 males; median age 52±17.4 years, range 11-77 years) underwent (18)F-FDG PET/CT scans in our department for diagnostic evaluation of PTLD. Twenty-three (57.5%) pts had negative (18)F-FDG PET/CT and 17 (42.5%) had positive exam. In 5 pts PET/CT revealed extra nodal disease (adrenal, pleural, spleen, liver, lung, oesophagus and bone involvement). On the basis of our results, (18)F-FDG PET/CT had a sensitivity of 88.2% (CI 0.62-0.98), a specificity of 91.3% (CI 0.70-0.98), a positive predictive value of 88.2% (CI 0.62-0.98), and a negative predictive value of 91.3% (CI 0.70-0.98). The diagnostic performance of CT in patient-based analysis was: a sensitivity of 87.5 (CI 0.60-0.97), a specificity of 88.8 (CI 0.64-0.98), a PPV of 87.5 (CI 0.60-0.97), a NPV of 88.8 (CI 0.64-0.98). PET/CT in 5 cases revealed more findings than CT, upstaging the disease, and revealed 3 extranodal findings, not visualised from conventional imaging. (18)F-FDG PET/CT plays significant role in the setting of PTLD diagnosis, demonstrating its high accuracy in detecting PTLD.","DOI":"10.3109/10428194.2013.813501","ISSN":"1029-2403","note":"PMID: 23772644","journalAbbreviation":"Leuk. Lymphoma","language":"ENG","author":[{"family":"Panagiotidis","given":"Emmanouil"},{"family":"Quigley","given":"Ann-Marie"},{"family":"Pencharz","given":"Deborah"},{"family":"Ardeshna","given":"Kirit"},{"family":"Syed","given":"Rizwan"},{"family":"Sajjan","given":"Rakesh"},{"family":"Bomanji","given":"Jamshed"}],"issued":{"date-parts":[["2013",6,17]]},"PMID":"23772644"}},{"id":714,"uris":["http://zotero.org/users/260157/items/6EAKDX7A"],"uri":["http://zotero.org/users/260157/items/6EAKDX7A"],"itemData":{"id":714,"type":"article-journal","title":"How useful is PET/CT imaging in the management of post-transplant lymphoproliferative disease after liver transplantation?","container-title":"American journal of transplantation: official journal of the American Society of Transplantation and the American Society of Transplant Surgeons","page":"1731-1736","volume":"6","issue":"7","source":"NCBI PubMed","abstract":"Post-transplant lymphoproliferative disease (PTLD) is a serious and potentially life-threatening complication after solid organ transplantation. Here, we report our first experience with the use of PET/CT (positron emission tomography combined with computed tomogram) for the management of patients with PTLD after liver transplantation. Four patients with histologically proven PTLD were analyzed. Conventional work-up included physical examination and head-to-pelvis CT. PET/CT was used in one patient for initial staging and in all patients for follow-up. PET/CT positive findings underwent biopsy. Information provided by PET/CT resulted in a change of medical management in three of the four patients. Conventional work-up missed residual disease after surgery in one and failed to detect a tumor relapse in another patient. However, one patient disclosed a false positive PET/CT finding in the lungs. In conclusion, PET/CT may be a useful tool for staging and therapy monitoring of PTLD after liver transplantation.","DOI":"10.1111/j.1600-6143.2006.01358.x","ISSN":"1600-6135","note":"PMID: 16827878","journalAbbreviation":"Am. J. Transplant.","language":"eng","author":[{"family":"McCormack","given":"L"},{"family":"Hany","given":"T I"},{"family":"Hübner","given":"M"},{"family":"Petrowsky","given":"H"},{"family":"Mullhaupt","given":"B"},{"family":"Knuth","given":"A"},{"family":"Stenner","given":"F"},{"family":"Clavien","given":"P-A"}],"issued":{"date-parts":[["2006",7]]},"PMID":"16827878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[79,80]</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C0CE5">
      <w:pPr>
        <w:wordWrap/>
        <w:snapToGrid w:val="0"/>
        <w:spacing w:line="360" w:lineRule="auto"/>
        <w:rPr>
          <w:rFonts w:ascii="Book Antiqua" w:hAnsi="Book Antiqua"/>
          <w:b/>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Image-based evaluation of hepatic function</w:t>
      </w:r>
    </w:p>
    <w:p w:rsidR="00686EC3" w:rsidRPr="00FF71A2" w:rsidRDefault="00686EC3" w:rsidP="0056517E">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 xml:space="preserve">In liver malignancy, radical treatment often requires extensive resection, which may impair hepatic function. In liver transplantation, </w:t>
      </w:r>
      <w:proofErr w:type="spellStart"/>
      <w:r w:rsidRPr="00FF71A2">
        <w:rPr>
          <w:rFonts w:ascii="Book Antiqua" w:hAnsi="Book Antiqua"/>
          <w:sz w:val="24"/>
          <w:szCs w:val="24"/>
        </w:rPr>
        <w:t>resectability</w:t>
      </w:r>
      <w:proofErr w:type="spellEnd"/>
      <w:r w:rsidRPr="00FF71A2">
        <w:rPr>
          <w:rFonts w:ascii="Book Antiqua" w:hAnsi="Book Antiqua"/>
          <w:sz w:val="24"/>
          <w:szCs w:val="24"/>
        </w:rPr>
        <w:t xml:space="preserve"> of tumor and feasibility of a living donor should be determined based on hepatic function. Thus, preoperative and postoperative residual hepatic function needs to be meticulously evaluated to prevent postoperative hepatic failure. Nuclear imaging can be used for image-based evaluation of liver function.</w:t>
      </w:r>
    </w:p>
    <w:p w:rsidR="00686EC3" w:rsidRPr="00FF71A2" w:rsidRDefault="00686EC3" w:rsidP="00676A90">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vertAlign w:val="superscript"/>
        </w:rPr>
        <w:t>99m</w:t>
      </w:r>
      <w:r w:rsidRPr="00FF71A2">
        <w:rPr>
          <w:rFonts w:ascii="Book Antiqua" w:hAnsi="Book Antiqua"/>
          <w:sz w:val="24"/>
          <w:szCs w:val="24"/>
        </w:rPr>
        <w:t xml:space="preserve">Tc-labeled </w:t>
      </w:r>
      <w:proofErr w:type="spellStart"/>
      <w:r w:rsidRPr="00FF71A2">
        <w:rPr>
          <w:rFonts w:ascii="Book Antiqua" w:hAnsi="Book Antiqua"/>
          <w:sz w:val="24"/>
          <w:szCs w:val="24"/>
        </w:rPr>
        <w:t>galactosyl</w:t>
      </w:r>
      <w:proofErr w:type="spellEnd"/>
      <w:r w:rsidRPr="00FF71A2">
        <w:rPr>
          <w:rFonts w:ascii="Book Antiqua" w:hAnsi="Book Antiqua"/>
          <w:sz w:val="24"/>
          <w:szCs w:val="24"/>
        </w:rPr>
        <w:t xml:space="preserve"> human serum albumin (</w:t>
      </w:r>
      <w:r w:rsidRPr="00FF71A2">
        <w:rPr>
          <w:rFonts w:ascii="Book Antiqua" w:hAnsi="Book Antiqua"/>
          <w:sz w:val="24"/>
          <w:szCs w:val="24"/>
          <w:vertAlign w:val="superscript"/>
        </w:rPr>
        <w:t>99m</w:t>
      </w:r>
      <w:r w:rsidRPr="00FF71A2">
        <w:rPr>
          <w:rFonts w:ascii="Book Antiqua" w:hAnsi="Book Antiqua"/>
          <w:sz w:val="24"/>
          <w:szCs w:val="24"/>
        </w:rPr>
        <w:t xml:space="preserve">Tc-GSA) is a radiopharmaceutical that targets </w:t>
      </w:r>
      <w:proofErr w:type="spellStart"/>
      <w:r w:rsidRPr="00FF71A2">
        <w:rPr>
          <w:rFonts w:ascii="Book Antiqua" w:hAnsi="Book Antiqua"/>
          <w:sz w:val="24"/>
          <w:szCs w:val="24"/>
        </w:rPr>
        <w:t>asialoglycoprotein</w:t>
      </w:r>
      <w:proofErr w:type="spellEnd"/>
      <w:r w:rsidRPr="00FF71A2">
        <w:rPr>
          <w:rFonts w:ascii="Book Antiqua" w:hAnsi="Book Antiqua"/>
          <w:sz w:val="24"/>
          <w:szCs w:val="24"/>
        </w:rPr>
        <w:t xml:space="preserve"> receptor of hepatocytes. </w:t>
      </w:r>
      <w:r w:rsidRPr="00FF71A2">
        <w:rPr>
          <w:rFonts w:ascii="Book Antiqua" w:hAnsi="Book Antiqua"/>
          <w:sz w:val="24"/>
          <w:szCs w:val="24"/>
          <w:vertAlign w:val="superscript"/>
        </w:rPr>
        <w:t>99m</w:t>
      </w:r>
      <w:r w:rsidRPr="00FF71A2">
        <w:rPr>
          <w:rFonts w:ascii="Book Antiqua" w:hAnsi="Book Antiqua"/>
          <w:sz w:val="24"/>
          <w:szCs w:val="24"/>
        </w:rPr>
        <w:t xml:space="preserve">Tc-GSA scan can provide valuable parameters for determining hepatic functional reserve, which demonstrated a good relationship with other parameters of liver function such as Child-Pugh classification, </w:t>
      </w:r>
      <w:proofErr w:type="spellStart"/>
      <w:r w:rsidRPr="00FF71A2">
        <w:rPr>
          <w:rFonts w:ascii="Book Antiqua" w:hAnsi="Book Antiqua"/>
          <w:sz w:val="24"/>
          <w:szCs w:val="24"/>
        </w:rPr>
        <w:t>indocyanine</w:t>
      </w:r>
      <w:proofErr w:type="spellEnd"/>
      <w:r w:rsidRPr="00FF71A2">
        <w:rPr>
          <w:rFonts w:ascii="Book Antiqua" w:hAnsi="Book Antiqua"/>
          <w:sz w:val="24"/>
          <w:szCs w:val="24"/>
        </w:rPr>
        <w:t xml:space="preserve"> green clearance, serum bilirubin, </w:t>
      </w:r>
      <w:proofErr w:type="spellStart"/>
      <w:r w:rsidRPr="00FF71A2">
        <w:rPr>
          <w:rFonts w:ascii="Book Antiqua" w:hAnsi="Book Antiqua"/>
          <w:sz w:val="24"/>
          <w:szCs w:val="24"/>
        </w:rPr>
        <w:t>prothrombin</w:t>
      </w:r>
      <w:proofErr w:type="spellEnd"/>
      <w:r w:rsidRPr="00FF71A2">
        <w:rPr>
          <w:rFonts w:ascii="Book Antiqua" w:hAnsi="Book Antiqua"/>
          <w:sz w:val="24"/>
          <w:szCs w:val="24"/>
        </w:rPr>
        <w:t xml:space="preserve"> time, and histology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{"citationID":"2l9njhunrj","properties":{"formattedCitation":"{\\rtf \\super [78,79]\\nosupersub{}}","plainCitation":"[78,79]"},"citationItems":[{"id":720,"uris":["http://zotero.org/users/260157/items/FSGWRCSF"],"uri":["http://zotero.org/users/260157/items/FSGWRCSF"],"itemData":{"id":720,"type":"article-journal","title":"Use of technetium 99m diethylenetriamine-pentaacetic acid-galactosyl-human serum albumin liver scintigraphy in the evaluation of preoperative and postoperative hepatic functional reserve for hepatectomy","container-title":"Surgery","page":"429-434","volume":"117","issue":"4","source":"NCBI PubMed","abstract":"BACKGROUND: Technetium 99m diethylenetriaminepentaacetic acid-galactosyl-human serum albumin (99mTc-GSA) is a new liver scintigraphy agent that binds to the asialoglycoprotein receptors. We evaluated the clinical use of 99mTc-GSA for the perioperative assessment of hepatectomy.\nMETHODS: Thirty-six patients with hepatocellular carcinoma were admitted for elective hepatectomy. 99mTc-GSA scintigraphy was obtained after the intravenous injection of 99mTc-GSA, and a modified receptor index (MRI) was calculated. 99mTc-GSA scintigraphy, conventional liver function, the plasma disappearance rate, and the 15-minute retention rate of indocyanine green (ICGR15) were carried out before operation and every 1 to 3 months after operation. The relationships between several systemic hemodynamic parameters, histologic activity index (HAI), plasma disappearance rate, and ICGR15 or MRI values were estimated.\nRESULTS: A significant correlation was obtained between the MRI and ICGR15 (r = 0.6231, p &lt; 0.001). Plasma disappearance rates correlated well with systolic volume and left cardiac work, whereas MRI values did not correlate with these systemic hemodynamics. Preoperative discrepancies between the values of MRI and ICGR15 were seen in eight cases. In these cases the MRI values correlated well with HAI scores (p &lt; 0.05) but there was no significant correlation between ICGR15 values and the HAI scores.\nCONCLUSIONS: These results suggested the use of 99mTc-GSA scintigraphy as a easy and reliable method for determining liver functional reserve.","ISSN":"0039-6060","note":"PMID: 7716725","journalAbbreviation":"Surgery","language":"eng","author":[{"family":"Kwon","given":"A H"},{"family":"Ha-Kawa","given":"S K"},{"family":"Uetsuji","given":"S"},{"family":"Kamiyama","given":"Y"},{"family":"Tanaka","given":"Y"}],"issued":{"date-parts":[["1995",4]]},"PMID":"7716725"}},{"id":724,"uris":["http://zotero.org/users/260157/items/Z2HGGRPA"],"uri":["http://zotero.org/users/260157/items/Z2HGGRPA"],"itemData":{"id":724,"type":"article-journal","title":"Clinical usefulness of scintigraphy with 99mTc-galactosyl-human serum albumin for prognosis of cirrhosis of the liver","container-title":"Journal of nuclear medicine: official publication, Society of Nuclear Medicine","page":"1652-1656","volume":"40","issue":"10","source":"NCBI PubMed","abstract":"Scintigraphy with 99mTc-diethylenetriamine pentaacetic acid-galactosyl-human serum albumin (99mTc-GSA) is useful for evaluating hepatic functional reserve. We assessed the clinical usefulness of this technique, including its value in establishing a prognosis, in patients with cirrhosis of the liver.\nMETHODS: Scintigraphy with 99mTc-GSA was performed in 10 healthy subjects, 42 patients with chronic hepatitis and 158 patients with cirrhosis. Computer acquisition of gamma camera data were started just before the injection of 99mTc-GSA. Time-activity curves for the heart and liver were generated from regions of interest (ROIs) for the heart and the entire liver. A receptor index was calculated by dividing the radioactivity of the liver ROI by that of the liver-plus-heart ROI 15 min after the injection. An index of blood clearance was calculated by dividing the radioactivity of the heart ROI at 15 min by that of the heart ROI at 3 min.\nRESULTS: The median receptor index was lower in patients with cirrhosis than in patients with chronic hepatitis or in healthy subjects, and the median index of blood clearance was higher. The receptor index was significantly lower when a complication (varices, ascites) was present. The index of blood clearance was significantly higher when a complication (varices and ascites) was present. Correlation of the two indices with classic indicators for functional reserve was significant. On the basis of the receptor index, the patients with cirrhosis were divided into two groups of roughly equal size: group A, receptor index over 0.85, and group B, receptor index 0.85 or less. On the basis of the index of blood clearance, the patients with cirrhosis were divided into two groups of roughly equal size: group A, index of blood clearance &lt; 0.70, and group B, index of blood clearance &gt; or = 0.70. The cumulative survival rates were lower in group B than in group A.\nCONCLUSION: Scintigraphy with 99mTc-GSA is clinically useful, especially in establishing the prognosis of patients with cirrhosis of the liver.","ISSN":"0161-5505","note":"PMID: 10520705","journalAbbreviation":"J. Nucl. Med.","language":"eng","author":[{"family":"Sasaki","given":"N"},{"family":"Shiomi","given":"S"},{"family":"Iwata","given":"Y"},{"family":"Nishiguchi","given":"S"},{"family":"Kuroki","given":"T"},{"family":"Kawabe","given":"J"},{"family":"Ochi","given":"H"}],"issued":{"date-parts":[["1999",10]]},"PMID":"10520705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[81,82]</w:t>
      </w:r>
      <w:r w:rsidRPr="00FF71A2">
        <w:rPr>
          <w:rFonts w:ascii="Book Antiqua" w:hAnsi="Book Antiqua"/>
          <w:sz w:val="24"/>
          <w:szCs w:val="24"/>
        </w:rPr>
        <w:fldChar w:fldCharType="end"/>
      </w:r>
      <w:r w:rsidRPr="00FF71A2">
        <w:rPr>
          <w:rFonts w:ascii="Book Antiqua" w:hAnsi="Book Antiqua"/>
          <w:sz w:val="24"/>
          <w:szCs w:val="24"/>
        </w:rPr>
        <w:t xml:space="preserve">. On </w:t>
      </w:r>
      <w:r w:rsidRPr="00FF71A2">
        <w:rPr>
          <w:rFonts w:ascii="Book Antiqua" w:hAnsi="Book Antiqua"/>
          <w:sz w:val="24"/>
          <w:szCs w:val="24"/>
          <w:vertAlign w:val="superscript"/>
        </w:rPr>
        <w:t>99m</w:t>
      </w:r>
      <w:r w:rsidRPr="00FF71A2">
        <w:rPr>
          <w:rFonts w:ascii="Book Antiqua" w:hAnsi="Book Antiqua"/>
          <w:sz w:val="24"/>
          <w:szCs w:val="24"/>
        </w:rPr>
        <w:t>Tc-GSA scan, the ratio of the heart activities at 15 and 3 min after injection (HH15) is used as a parameter for blood clearance, and the ratio of the liver activity and liver plus heart activity at 15 min after injection (LHL15) is used as a parameter for hepatic uptake. In patients with liver cirrhosis, high LHL15 or low HH15 was related to high survival rate</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{"citationID":"1bvauucq7n","properties":{"formattedCitation":"{\\rtf \\super [79]\\nosupersub{}}","plainCitation":"[79]"},"citationItems":[{"id":724,"uris":["http://zotero.org/users/260157/items/Z2HGGRPA"],"uri":["http://zotero.org/users/260157/items/Z2HGGRPA"],"itemData":{"id":724,"type":"article-journal","title":"Clinical usefulness of scintigraphy with 99mTc-galactosyl-human serum albumin for prognosis of cirrhosis of the liver","container-title":"Journal of nuclear medicine: official publication, Society of Nuclear Medicine","page":"1652-1656","volume":"40","issue":"10","source":"NCBI PubMed","abstract":"Scintigraphy with 99mTc-diethylenetriamine pentaacetic acid-galactosyl-human serum albumin (99mTc-GSA) is useful for evaluating hepatic functional reserve. We assessed the clinical usefulness of this technique, including its value in establishing a prognosis, in patients with cirrhosis of the liver.\nMETHODS: Scintigraphy with 99mTc-GSA was performed in 10 healthy subjects, 42 patients with chronic hepatitis and 158 patients with cirrhosis. Computer acquisition of gamma camera data were started just before the injection of 99mTc-GSA. Time-activity curves for the heart and liver were generated from regions of interest (ROIs) for the heart and the entire liver. A receptor index was calculated by dividing the radioactivity of the liver ROI by that of the liver-plus-heart ROI 15 min after the injection. An index of blood clearance was calculated by dividing the radioactivity of the heart ROI at 15 min by that of the heart ROI at 3 min.\nRESULTS: The median receptor index was lower in patients with cirrhosis than in patients with chronic hepatitis or in healthy subjects, and the median index of blood clearance was higher. The receptor index was significantly lower when a complication (varices, ascites) was present. The index of blood clearance was significantly higher when a complication (varices and ascites) was present. Correlation of the two indices with classic indicators for functional reserve was significant. On the basis of the receptor index, the patients with cirrhosis were divided into two groups of roughly equal size: group A, receptor index over 0.85, and group B, receptor index 0.85 or less. On the basis of the index of blood clearance, the patients with cirrhosis were divided into two groups of roughly equal size: group A, index of blood clearance &lt; 0.70, and group B, index of blood clearance &gt; or = 0.70. The cumulative survival rates were lower in group B than in group A.\nCONCLUSION: Scintigraphy with 99mTc-GSA is clinically useful, especially in establishing the prognosis of patients with cirrhosis of the liver.","ISSN":"0161-5505","note":"PMID: 10520705","journalAbbreviation":"J. Nucl. Med.","language":"eng","author":[{"family":"Sasaki","given":"N"},{"family":"Shiomi","given":"S"},{"family":"Iwata","given":"Y"},{"family":"Nishiguchi","given":"S"},{"family":"Kuroki","given":"T"},{"family":"Kawabe","given":"J"},{"family":"Ochi","given":"H"}],"issued":{"date-parts":[["1999",10]]},"PMID":"10520705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[82]</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676A90">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Preoperatively measured LHL15 was reported to be related to postoperative </w:t>
      </w:r>
      <w:r w:rsidRPr="00FF71A2">
        <w:rPr>
          <w:rFonts w:ascii="Book Antiqua" w:hAnsi="Book Antiqua"/>
          <w:sz w:val="24"/>
          <w:szCs w:val="24"/>
        </w:rPr>
        <w:lastRenderedPageBreak/>
        <w:t xml:space="preserve">complication after </w:t>
      </w:r>
      <w:proofErr w:type="spellStart"/>
      <w:r w:rsidRPr="00FF71A2">
        <w:rPr>
          <w:rFonts w:ascii="Book Antiqua" w:hAnsi="Book Antiqua"/>
          <w:sz w:val="24"/>
          <w:szCs w:val="24"/>
        </w:rPr>
        <w:t>hepatectomy</w:t>
      </w:r>
      <w:proofErr w:type="spellEnd"/>
      <w:r w:rsidRPr="00FF71A2">
        <w:rPr>
          <w:rFonts w:ascii="Book Antiqua" w:hAnsi="Book Antiqua"/>
          <w:sz w:val="24"/>
          <w:szCs w:val="24"/>
        </w:rPr>
        <w:t>, with cutoff values of 0.875–0.90</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{"citationID":"t4mi1ek75","properties":{"formattedCitation":"{\\rtf \\super [80,81]\\nosupersub{}}","plainCitation":"[80,81]"},"citationItems":[{"id":721,"uris":["http://zotero.org/users/260157/items/K2N4QC5U"],"uri":["http://zotero.org/users/260157/items/K2N4QC5U"],"itemData":{"id":721,"type":"article-journal","title":"Prediction of postoperative decompensated liver function by technetium-99m galactosyl-human serum albumin liver scintigraphy in patients with hepatocellular carcinoma complicating chronic liver disease","container-title":"The British journal of surgery","page":"793-796","volume":"84","issue":"6","source":"NCBI PubMed","abstract":"BACKGROUND: Preoperative technetium-99m galactosyl-human serum albumin (Tc-GSA) liver scintigraphy may predict postoperative decompensated liver function and its value has been investigated in patients having resection of hepatocellular carcinoma (HCC).\nMETHODS: Hepatic uptake ratio of Tc-GSA (LHL15) was measured before operation in 30 patients. Postoperative complications were analysed retrospectively and compared with LHL15 values and other indicators evaluating hepatic function.\nRESULTS: The LHL15 of 22 patients without complications was 0.91 or more, compared with 0.90 or less in the eight patients who had complications. Multifactorial analyses showed that LHL15 and Child-Pugh grade significantly predicted postoperative complications (P &lt; 0.0001 and P = 0.0111 respectively). LHL15 was a significant predictor of complications in patients with Child-Pugh grade B disease (n = 15, P = 0.0011).\nCONCLUSION: LHL15 was a reliable preoperative indicator of the risk of major postoperative complications in patients who had resection for HCC.","ISSN":"0007-1323","note":"PMID: 9189089","journalAbbreviation":"Br J Surg","language":"eng","author":[{"family":"Kim","given":"Y K"},{"family":"Nakano","given":"H"},{"family":"Yamaguchi","given":"M"},{"family":"Kumada","given":"K"},{"family":"Takeuchi","given":"S"},{"family":"Kitamura","given":"N"},{"family":"Takahashi","given":"H"},{"family":"Hasebe","given":"S"},{"family":"Midorikawa","given":"T"},{"family":"Sanada","given":"Y"}],"issued":{"date-parts":[["1997",6]]},"PMID":"9189089"}},{"id":718,"uris":["http://zotero.org/users/260157/items/BJTPPJAN"],"uri":["http://zotero.org/users/260157/items/BJTPPJAN"],"itemData":{"id":718,"type":"article-journal","title":"Relationship between indocyanine green test and technetium-99m galactosyl serum albumin scintigraphy in patients scheduled for hepatectomy: Clinical evaluation and patient outcome","container-title":"Hepatology research: the official journal of the Japan Society of Hepatology","page":"184-190","volume":"28","issue":"4","source":"NCBI PubMed","abstract":"The clinical significance of and discrepancy between the indocyanine green retention rate at 15min (ICGR15) and liver activity at 15min (LHL15) by technetium-99m galactosyl human serum albumin ( [Formula: see text] -GSA) scintigraphy and clinical outcome were examined in 140 patients who underwent hepatectomy. Both ICGR15 and LHL15 were significantly associated with portal pressure and liver function tests, fibrotic degree and regeneration of the remnant liver ( [Formula: see text] ). The significance of the correlation between LHL15 and liver functions and HAI score appeared to be better than that with ICGR15. A significant correlation was observed between ICGR15 and LHL15 ( [Formula: see text] 0.591, [Formula: see text] ) for all but 12 patients (8.6%). Of three patients with LHL15 better than ICGR15, two had obstructive jaundice and one had an intrahepatic shunt. Patient outcome was relatively good. In nine patients with LHL15 worse than ICGR15, the HAI score was higher (=7) and six of the nine had hepatic failure or uncontrolled ascites. Complications were frequently observed in patients with LHL15 below 0.875 (80% versus 30%, [Formula: see text] ). Our results indicate that [Formula: see text] -GSA scintigraphy is a reliable auxiliary test of hepatic functional reserve combined with ICGR15 for selecting the extent of hepatectomy and predicting patient outcome.","DOI":"10.1016/j.hepres.2003.11.010","ISSN":"1386-6346","note":"PMID: 15040958","shortTitle":"Relationship between indocyanine green test and technetium-99m galactosyl serum albumin scintigraphy in patients scheduled for hepatectomy","journalAbbreviation":"Hepatol. Res.","language":"ENG","author":[{"family":"Nanashima","given":"Atsushi"},{"family":"Yamaguchi","given":"Hiroyuki"},{"family":"Shibasaki","given":"Shinichi"},{"family":"Morino","given":"Shigeyuki"},{"family":"Ide","given":"Noboru"},{"family":"Takeshita","given":"Hiroaki"},{"family":"Sawai","given":"Terumitsu"},{"family":"Nakagoe","given":"Tohru"},{"family":"Nagayasu","given":"Takeshi"},{"family":"Ogawa","given":"Youji"}],"issued":{"date-parts":[["2004",4]]},"PMID":"15040958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[83,84]</w:t>
      </w:r>
      <w:r w:rsidRPr="00FF71A2">
        <w:rPr>
          <w:rFonts w:ascii="Book Antiqua" w:hAnsi="Book Antiqua"/>
          <w:sz w:val="24"/>
          <w:szCs w:val="24"/>
        </w:rPr>
        <w:fldChar w:fldCharType="end"/>
      </w:r>
      <w:r w:rsidRPr="00FF71A2">
        <w:rPr>
          <w:rFonts w:ascii="Book Antiqua" w:hAnsi="Book Antiqua"/>
          <w:sz w:val="24"/>
          <w:szCs w:val="24"/>
        </w:rPr>
        <w:t xml:space="preserve">. </w:t>
      </w:r>
      <w:r w:rsidRPr="00FF71A2">
        <w:rPr>
          <w:rFonts w:ascii="Book Antiqua" w:hAnsi="Book Antiqua"/>
          <w:sz w:val="24"/>
          <w:szCs w:val="24"/>
          <w:vertAlign w:val="superscript"/>
        </w:rPr>
        <w:t>99m</w:t>
      </w:r>
      <w:r w:rsidRPr="00FF71A2">
        <w:rPr>
          <w:rFonts w:ascii="Book Antiqua" w:hAnsi="Book Antiqua"/>
          <w:sz w:val="24"/>
          <w:szCs w:val="24"/>
        </w:rPr>
        <w:t xml:space="preserve">Tc-GSA scan can also be used for postoperative evaluation of hepatic function; LHL15 measured at 2 </w:t>
      </w:r>
      <w:proofErr w:type="spellStart"/>
      <w:r w:rsidRPr="00FF71A2">
        <w:rPr>
          <w:rFonts w:ascii="Book Antiqua" w:hAnsi="Book Antiqua"/>
          <w:sz w:val="24"/>
          <w:szCs w:val="24"/>
        </w:rPr>
        <w:t>wk</w:t>
      </w:r>
      <w:proofErr w:type="spellEnd"/>
      <w:r w:rsidRPr="00FF71A2">
        <w:rPr>
          <w:rFonts w:ascii="Book Antiqua" w:hAnsi="Book Antiqua"/>
          <w:sz w:val="24"/>
          <w:szCs w:val="24"/>
        </w:rPr>
        <w:t xml:space="preserve"> after transplantation correlated with other functional parameters such as model for end-stage liver disease score and graft-to-recipient weight ratio</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{"citationID":"2e3tqu0l48","properties":{"formattedCitation":"{\\rtf \\super [82]\\nosupersub{}}","plainCitation":"[82]"},"citationItems":[{"id":723,"uris":["http://zotero.org/users/260157/items/UJ4TNET6"],"uri":["http://zotero.org/users/260157/items/UJ4TNET6"],"itemData":{"id":723,"type":"article-journal","title":"Assessment of liver graft function and regeneration by galactosyl-human serum albumin (99mTc-GSA) liver scintigraphy in adult living-donor liver transplantation","container-title":"Clinical transplantation","page":"271-277","volume":"23","issue":"2","source":"NCBI PubMed","abstract":"BACKGROUND: In adult living-donor liver transplantation (LDLT), the assessment of the graft functional reserve is very important. We evaluated the graft functional reserve by technetium-99m-diethylenetriaminepenta-acetic acid-galactosyl-human serum albumin ((99m)Tc-GSA) liver scintigraphy.\nPATIENTS AND METHOD: From May 2003 to September 2006, (99m)Tc-GSA studies were performed in 27 adult recipients on two, four wk after LDLT, the receptor index [ratio of liver to heart-plus-liver radioactivity at 15 minutes (LHL15)] (LHL15) was calculated. Recipients were divided into two groups according to LHL15 on two wk after LDLT (group H; &gt;0.935, group L; &lt;0.935). Liver functional tests and recipients' background parameters were evaluated between the two groups.\nRESULT: Group L accompanied higher preoperative model for end-stage liver disease (MELD) score (p = 0.038), lower graft-recipient weight ratio (GRWR) (p = 0.032) and older donor age (p = 0.003) compared with group H. There was no significant difference in the graft regeneration rate between two groups. The three-yr cumulative survival rate was 76.1% in group L and 88.9% in group H.\nCONCLUSION: In LDLT, LHL15 has the potential to assess the graft function and predict the recipients' outcome. Graft function after LDLT may be related closely to the pretransplant MELD score, GRWR, and donor age.","DOI":"10.1111/j.1399-0012.2008.00933.x","ISSN":"1399-0012","note":"PMID: 19191810","journalAbbreviation":"Clin Transplant","language":"eng","author":[{"family":"Iida","given":"Taku"},{"family":"Isaji","given":"Shuji"},{"family":"Yagi","given":"Shintaro"},{"family":"Hori","given":"Tomohide"},{"family":"Taniguchi","given":"Kentaro"},{"family":"Ohsawa","given":"Ichiro"},{"family":"Mizuno","given":"Shugo"},{"family":"Usui","given":"Masanobu"},{"family":"Sakurai","given":"Hiroyuki"},{"family":"Yamagiwa","given":"Kentaro"},{"family":"Yamakado","given":"Kouichiro"},{"family":"Uemoto","given":"Shinji"}],"issued":{"date-parts":[["2009",4]]},"PMID":"19191810"}}],"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[85]</w:t>
      </w:r>
      <w:r w:rsidRPr="00FF71A2">
        <w:rPr>
          <w:rFonts w:ascii="Book Antiqua" w:hAnsi="Book Antiqua"/>
          <w:sz w:val="24"/>
          <w:szCs w:val="24"/>
        </w:rPr>
        <w:fldChar w:fldCharType="end"/>
      </w:r>
      <w:r w:rsidRPr="00FF71A2">
        <w:rPr>
          <w:rFonts w:ascii="Book Antiqua" w:hAnsi="Book Antiqua"/>
          <w:sz w:val="24"/>
          <w:szCs w:val="24"/>
        </w:rPr>
        <w:t xml:space="preserve">. The modified receptor index, which is calculated as LHL15/HH15, was lower in the partial </w:t>
      </w:r>
      <w:proofErr w:type="spellStart"/>
      <w:r w:rsidRPr="00FF71A2">
        <w:rPr>
          <w:rFonts w:ascii="Book Antiqua" w:hAnsi="Book Antiqua"/>
          <w:sz w:val="24"/>
          <w:szCs w:val="24"/>
        </w:rPr>
        <w:t>hepatectomy</w:t>
      </w:r>
      <w:proofErr w:type="spellEnd"/>
      <w:r w:rsidRPr="00FF71A2">
        <w:rPr>
          <w:rFonts w:ascii="Book Antiqua" w:hAnsi="Book Antiqua"/>
          <w:sz w:val="24"/>
          <w:szCs w:val="24"/>
        </w:rPr>
        <w:t xml:space="preserve"> group than the control group in patients with fatty liver</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{"citationID":"2499gktdd2","properties":{"formattedCitation":"{\\rtf \\super [83]\\nosupersub{}}","plainCitation":"[83]"},"citationItems":[{"id":722,"uris":["http://zotero.org/users/260157/items/KZMZMQ29"],"uri":["http://zotero.org/users/260157/items/KZMZMQ29"],"itemData":{"id":722,"type":"article-journal","title":"Usefulness of TC-99M GSA liver scintigraphy for the evaluation of liver regeneration in donors after living-donor liver transplantation","container-title":"Transplantation proceedings","page":"2457-2459","volume":"40","issue":"8","source":"NCBI PubMed","abstract":"BACKGROUND AND AIMS: We evaluated the impact of steatosis on regeneration and function of the remnant liver by using technetium-99m-diethylenetriaminepentaacetic acid-galactosyl human serum albumin scintigraphy.\nMETHODS: Twelve living donors were classified into groups with or without mild hepatic steatosis according to the liver-to-spleen attenuation ratio on computed tomography: six donors had a ratio &gt; or = 1.2 (control group) and six had a ratio &lt; 1.20 (fatty liver group). Scintigraphy was performed to determine the hepatic uptake ratio of the tracer (corrected for disappearance from the blood) and the maximum removal rate of the tracer by hepatocytes as parameters of the hepatic functional reserve.\nRESULTS: The fatty liver group had a significantly lower corrected hepatic uptake ratio and removal rate compared with the control group at 6 and 12 months after partial hepatectomy. The regenerated liver volume estimated by scintigraphy did not differ significantly between the two groups at any time.\nCONCLUSIONS: Because donors with mild hepatic steatosis showed impaired liver regeneration at 1 year after partial hepatectomy, management of these donors requires more care.","DOI":"10.1016/j.transproceed.2008.07.019","ISSN":"0041-1345","note":"PMID: 18929767","journalAbbreviation":"Transplant. Proc.","language":"eng","author":[{"family":"Kaibori","given":"M"},{"family":"Ha-Kawa","given":"S-K"},{"family":"Matsui","given":"K"},{"family":"Saito","given":"T"},{"family":"Kamiyama","given":"Y"}],"issued":{"date-parts":[["2008",10]]},"PMID":"18929767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[86]</w:t>
      </w:r>
      <w:r w:rsidRPr="00FF71A2">
        <w:rPr>
          <w:rFonts w:ascii="Book Antiqua" w:hAnsi="Book Antiqua"/>
          <w:sz w:val="24"/>
          <w:szCs w:val="24"/>
        </w:rPr>
        <w:fldChar w:fldCharType="end"/>
      </w:r>
      <w:r w:rsidRPr="00FF71A2">
        <w:rPr>
          <w:rFonts w:ascii="Book Antiqua" w:hAnsi="Book Antiqua"/>
          <w:sz w:val="24"/>
          <w:szCs w:val="24"/>
        </w:rPr>
        <w:t xml:space="preserve">, reflecting residual hepatic function. In liver transplantation due to hepatitis, it was suggested that a decrease in the modified receptor index at 3 </w:t>
      </w:r>
      <w:proofErr w:type="spellStart"/>
      <w:r w:rsidRPr="00FF71A2">
        <w:rPr>
          <w:rFonts w:ascii="Book Antiqua" w:hAnsi="Book Antiqua"/>
          <w:sz w:val="24"/>
          <w:szCs w:val="24"/>
        </w:rPr>
        <w:t>mo</w:t>
      </w:r>
      <w:proofErr w:type="spellEnd"/>
      <w:r w:rsidRPr="00FF71A2">
        <w:rPr>
          <w:rFonts w:ascii="Book Antiqua" w:hAnsi="Book Antiqua"/>
          <w:sz w:val="24"/>
          <w:szCs w:val="24"/>
        </w:rPr>
        <w:t xml:space="preserve"> after transplantation could be assumed to be recurrent hepatitis affecting the graft</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{"citationID":"fp2joi1gk","properties":{"formattedCitation":"{\\rtf \\super [84]\\nosupersub{}}","plainCitation":"[84]"},"citationItems":[{"id":719,"uris":["http://zotero.org/users/260157/items/EJNS6DQ8"],"uri":["http://zotero.org/users/260157/items/EJNS6DQ8"],"itemData":{"id":719,"type":"article-journal","title":"Recurrent hepatitis C after living donor liver transplantation detected by Tc-99m GSA liver scintigraphy","container-title":"Digestive diseases and sciences","page":"2013-2017","volume":"51","issue":"11","source":"NCBI PubMed","abstract":"Recurrence of hepatitis C virus (HCV) after living donor liver transplantation was investigated using technetium-99m- diethylenetriaminepentaacetic acid-galactosyl human serum albumin (Tc-99m-GSA) liver scintigraphy. Four patients with decompensated cirrhosis due to HCV infection were retrospectively reviewed in this study. Scintigraphy was performed to determine the hepatic uptake ratio of the tracer corrected for disappearance from the blood, as well as the maximal removal rate of the tracer by hepatocytes, as parameters of hepatic functional reserve. In all patients, serum HCV ribonucleic acid (RNA) was detected 3 months after transplantation. The corrected hepatic uptake ratio and removal rate showed little change after transplantation in two patients without the recurrence of HCV infection. In another two patients, these levels were decreased at 3 months after transplantation. In one patient, recurrent HCV infection was diagnosed by confirmatory histologic examination at 12 months after transplantation. In the other patient, both levels declined further at 8 months. Although treatment was initiated with a combination of interferon plus ribavirin, this patient died of progressive hepatic failure. In conclusion, a decrease in scintigraphic parameters at 3 months after transplantation suggests recurrent HCV infection affecting the graft. Tc-99m-GSA liver scintigraphy is a useful noninvasive method for evaluating graft functional reserve.","DOI":"10.1007/s10620-006-9534-1","ISSN":"0163-2116","note":"PMID: 16977504","journalAbbreviation":"Dig. Dis. Sci.","language":"eng","author":[{"family":"Kaibori","given":"Masaki"},{"family":"Ha-Kawa","given":"Sang Kil"},{"family":"Uchida","given":"Yoichiro"},{"family":"Ishizaki","given":"Morihiko"},{"family":"Hijikawa","given":"Takeshi"},{"family":"Saito","given":"Takamichi"},{"family":"Imamura","given":"Atsushi"},{"family":"Hirohara","given":"Junko"},{"family":"Uemura","given":"Yoshiko"},{"family":"Tanaka","given":"Koichi"},{"family":"Kamiyama","given":"Yasuo"}],"issued":{"date-parts":[["2006",11]]},"PMID":"16977504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[87]</w:t>
      </w:r>
      <w:r w:rsidRPr="00FF71A2">
        <w:rPr>
          <w:rFonts w:ascii="Book Antiqua" w:hAnsi="Book Antiqua"/>
          <w:sz w:val="24"/>
          <w:szCs w:val="24"/>
        </w:rPr>
        <w:fldChar w:fldCharType="end"/>
      </w:r>
      <w:r w:rsidRPr="00FF71A2">
        <w:rPr>
          <w:rFonts w:ascii="Book Antiqua" w:hAnsi="Book Antiqua"/>
          <w:sz w:val="24"/>
          <w:szCs w:val="24"/>
        </w:rPr>
        <w:t xml:space="preserve">. </w:t>
      </w:r>
    </w:p>
    <w:p w:rsidR="00686EC3" w:rsidRPr="00FF71A2" w:rsidRDefault="00686EC3" w:rsidP="00676A90">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The most notable advantage of image-based functional evaluation is that it can assess regional function easily. On </w:t>
      </w:r>
      <w:r w:rsidRPr="00FF71A2">
        <w:rPr>
          <w:rFonts w:ascii="Book Antiqua" w:hAnsi="Book Antiqua"/>
          <w:sz w:val="24"/>
          <w:szCs w:val="24"/>
          <w:vertAlign w:val="superscript"/>
        </w:rPr>
        <w:t>99m</w:t>
      </w:r>
      <w:r w:rsidRPr="00FF71A2">
        <w:rPr>
          <w:rFonts w:ascii="Book Antiqua" w:hAnsi="Book Antiqua"/>
          <w:sz w:val="24"/>
          <w:szCs w:val="24"/>
        </w:rPr>
        <w:t xml:space="preserve">Tc-GSA scan, regional functions can be assessed using separate regions of interest target areas. In a study on auxiliary partial </w:t>
      </w:r>
      <w:proofErr w:type="spellStart"/>
      <w:r w:rsidRPr="00FF71A2">
        <w:rPr>
          <w:rFonts w:ascii="Book Antiqua" w:hAnsi="Book Antiqua"/>
          <w:sz w:val="24"/>
          <w:szCs w:val="24"/>
        </w:rPr>
        <w:t>orthotopic</w:t>
      </w:r>
      <w:proofErr w:type="spellEnd"/>
      <w:r w:rsidRPr="00FF71A2">
        <w:rPr>
          <w:rFonts w:ascii="Book Antiqua" w:hAnsi="Book Antiqua"/>
          <w:sz w:val="24"/>
          <w:szCs w:val="24"/>
        </w:rPr>
        <w:t xml:space="preserve"> liver transplantation, in which the donor liver and the remained native liver coexist, </w:t>
      </w:r>
      <w:r w:rsidRPr="00FF71A2">
        <w:rPr>
          <w:rFonts w:ascii="Book Antiqua" w:hAnsi="Book Antiqua"/>
          <w:sz w:val="24"/>
          <w:szCs w:val="24"/>
          <w:vertAlign w:val="superscript"/>
        </w:rPr>
        <w:t>99m</w:t>
      </w:r>
      <w:r w:rsidRPr="00FF71A2">
        <w:rPr>
          <w:rFonts w:ascii="Book Antiqua" w:hAnsi="Book Antiqua"/>
          <w:sz w:val="24"/>
          <w:szCs w:val="24"/>
        </w:rPr>
        <w:t>Tc-GSA scan could be used for monitoring both donor and native liver function after transplantation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{"citationID":"er3pt70od","properties":{"formattedCitation":"{\\rtf \\super [85]\\nosupersub{}}","plainCitation":"[85]"},"citationItems":[{"id":732,"uris":["http://zotero.org/users/260157/items/CH6CJMN8"],"uri":["http://zotero.org/users/260157/items/CH6CJMN8"],"itemData":{"id":732,"type":"article-journal","title":"Asialoglycoprotein receptor scintigraphy in evaluation of auxiliary partial orthotopic liver transplantation","container-title":"Journal of nuclear medicine: official publication, Society of Nuclear Medicine","page":"1463-1467","volume":"40","issue":"9","source":"NCBI PubMed","abstract":"The purpose of this study was to evaluate asialoglycoprotein receptor scintigraphy in the post-transplant monitoring of liver graft and native liver functions in recipients of auxiliary partial orthotopic liver transplantation (APOLT) from living donors.\nMETHODS: We performed 36 asialoglycoprotein receptor scintigraphies on 13 patients who had undergone APOLT for noncirrhotic metabolic liver diseases or for small-for-size grafts. The portal vein of the native liver was separated in 12 patients. Anterior dynamic images including the heart and both livers were obtained for 16 min after intravenous injection of 99mTc-diethylenetriamine pentaacetic acid-galactosyl human serum albumin (GSA), and thereafter static SPECT images of both livers were obtained. Uptake rates from the blood to the graft and to the native liver were determined separately by Patlak plot graphical analysis. Relative uptake of GSA by the graft was calculated from transverse SPECT images. The relative volume of the graft liver was determined by CT.\nRESULTS: The relative uptake of GSA by the graft was higher or increased more rapidly than the relative volume of the graft in 8 of 11 patients with no severe complications concerning the graft. The relative uptake by severely damaged graft liver in 2 patients was much lower than the relative volume. The uptake rate of GSA by the graft was low in these 2 patients. The uptake rate by the native liver decreased when the portal vein was separated.\nCONCLUSION: The relative uptake of GSA was a better indicator of graft liver function than was anatomic volume. The uptake rate provided additional independent information of each liver. Asialoglycoprotein receptor scintigraphy is useful for distinguishing and monitoring the graft and native liver functions in patients who had undergone APOLT.","ISSN":"0161-5505","note":"PMID: 10492366","journalAbbreviation":"J. Nucl. Med.","language":"eng","author":[{"family":"Sakahara","given":"H"},{"family":"Kiuchi","given":"T"},{"family":"Nishizawa","given":"S"},{"family":"Saga","given":"T"},{"family":"Nakamoto","given":"Y"},{"family":"Sato","given":"N"},{"family":"Higashi","given":"T"},{"family":"Tanaka","given":"K"},{"family":"Konishi","given":"J"}],"issued":{"date-parts":[["1999",9]]},"PMID":"10492366"}}],"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[88]</w:t>
      </w:r>
      <w:r w:rsidRPr="00FF71A2">
        <w:rPr>
          <w:rFonts w:ascii="Book Antiqua" w:hAnsi="Book Antiqua"/>
          <w:sz w:val="24"/>
          <w:szCs w:val="24"/>
        </w:rPr>
        <w:fldChar w:fldCharType="end"/>
      </w:r>
      <w:r w:rsidRPr="00FF71A2">
        <w:rPr>
          <w:rFonts w:ascii="Book Antiqua" w:hAnsi="Book Antiqua"/>
          <w:sz w:val="24"/>
          <w:szCs w:val="24"/>
        </w:rPr>
        <w:t xml:space="preserve">. Additionally, more accurate evaluation of regional function and functional volume is available with SPECT or SPECT/CT imaging. Hwang </w:t>
      </w:r>
      <w:r w:rsidRPr="00FF71A2">
        <w:rPr>
          <w:rFonts w:ascii="Book Antiqua" w:hAnsi="Book Antiqua"/>
          <w:i/>
          <w:sz w:val="24"/>
          <w:szCs w:val="24"/>
        </w:rPr>
        <w:t>et 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{"citationID":"2nsu0er4ki","properties":{"formattedCitation":"{\\rtf \\super [86]\\nosupersub{}}","plainCitation":"[86]"},"citationItems":[{"id":738,"uris":["http://zotero.org/users/260157/items/AATT66T7"],"uri":["http://zotero.org/users/260157/items/AATT66T7"],"itemData":{"id":738,"type":"article-journal","title":"Preoperative assessment of residual hepatic functional reserve using 99mTc-DTPA-galactosyl-human serum albumin dynamic SPECT","container-title":"Journal of nuclear medicine: official publication, Society of Nuclear Medicine","page":"1644-1651","volume":"40","issue":"10","source":"NCBI PubMed","abstract":"Preoperative assessment of residual hepatic functional reserve offers important strategic information for hepatic resection. To predict the postoperative residual liver function, we assessed the value of hepatic 99mTc-diethylenetriamine pentaacetic acid-galactosyl-human serum albumin (99mTc-GSA) clearance estimated by dynamic SPECT analysis.\nMETHODS: We investigated 114 consecutive patients with liver disease, including 55 hepatectomy cases. One minute after injection of 185 MBq 99mTc-GSA, 15 serial dynamic SPECT images were obtained every minute. The initial five sets of SPECT images were analyzed by Patlak plot to estimate the sequential initial hepatic 99mTc-GSA clearance (mL/min) as an index of hepatic function. The sum of hepatic 99mTc-GSA clearance of the segments immune from resection was categorized as predicted residual 99mTC-GSA clearance. In the hepatectomy cases, scintigraphy was performed before and 37 +/- 10 d after the operation.\nRESULTS: Good correlation was observed between the total hepatic 99mTc-GSA clearance and conventional hepatic function tests: plasma retention rate of iodocyanine green (ICG) at 15 min (ICG R15), r = -0.600, P &lt; 0.0001, n = 94; plasma disappearance rate of ICG (K ICG), r = 0.670, P &lt; 0.0001, n = 83; cholinesterase, r = 0.539, P &lt; 0.0001, n = 121; serum albumin, r = 0.421, P = 0.0001, n = 123; and hepaplastin test, r = 0.456, P &lt; 0.0001, n = 120. There was good correlation between the predicted residual 99mTc-GSA clearance and the postoperative total hepatic 99mTc-GSA clearance in patients who underwent segmentectomy or lobectomy (r = 0.84, P &lt; 0.0001, n = 28) and between the pre- and postoperative total hepatic 99mTc-GSA clearance in patients who underwent subsegmentectomy (r = 0.91, P &lt; 0.0001, n = 25). Five patients who had postoperative complications due to hepatic insufficiency (2 patients died of postoperative hepatic failure within 2 mo after operation) showed significantly lower predicted residual 99mTc-GSA clearance compared with the patients without complications (90.3 +/- 37.2 versus 320.9 +/- 158.8 mL/min; P &lt; 0.005).\nCONCLUSION: The total hepatic 99mTC-GSA clearance reflected hepatic function. In addition, preoperative predicted residual hepatic 99mTc-GSA clearance was a good indicator of postoperative hepatic function and early prognosis. 99mTc-GSA dynamic SPECT is assumed to be a useful method for determining the surgical strategy in patients with hepatic tumor and especially in patients with hepatic dysfunction.","ISSN":"0161-5505","note":"PMID: 10520704","journalAbbreviation":"J. Nucl. Med.","language":"eng","author":[{"family":"Hwang","given":"E H"},{"family":"Taki","given":"J"},{"family":"Shuke","given":"N"},{"family":"Nakajima","given":"K"},{"family":"Kinuya","given":"S"},{"family":"Konishi","given":"S"},{"family":"Michigishi","given":"T"},{"family":"Aburano","given":"T"},{"family":"Tonami","given":"N"}],"issued":{"date-parts":[["1999",10]]},"PMID":"10520704"}}],"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[89]</w:t>
      </w:r>
      <w:r w:rsidRPr="00FF71A2">
        <w:rPr>
          <w:rFonts w:ascii="Book Antiqua" w:hAnsi="Book Antiqua"/>
          <w:sz w:val="24"/>
          <w:szCs w:val="24"/>
        </w:rPr>
        <w:fldChar w:fldCharType="end"/>
      </w:r>
      <w:r w:rsidRPr="00FF71A2">
        <w:rPr>
          <w:rFonts w:ascii="Book Antiqua" w:hAnsi="Book Antiqua"/>
          <w:sz w:val="24"/>
          <w:szCs w:val="24"/>
          <w:lang w:eastAsia="zh-CN"/>
        </w:rPr>
        <w:t xml:space="preserve"> </w:t>
      </w:r>
      <w:r w:rsidRPr="00FF71A2">
        <w:rPr>
          <w:rFonts w:ascii="Book Antiqua" w:hAnsi="Book Antiqua"/>
          <w:sz w:val="24"/>
          <w:szCs w:val="24"/>
        </w:rPr>
        <w:t xml:space="preserve">reported that postoperative liver function and complication could be predicted using </w:t>
      </w:r>
      <w:r w:rsidRPr="00FF71A2">
        <w:rPr>
          <w:rFonts w:ascii="Book Antiqua" w:hAnsi="Book Antiqua"/>
          <w:sz w:val="24"/>
          <w:szCs w:val="24"/>
          <w:vertAlign w:val="superscript"/>
        </w:rPr>
        <w:t>99m</w:t>
      </w:r>
      <w:r w:rsidRPr="00FF71A2">
        <w:rPr>
          <w:rFonts w:ascii="Book Antiqua" w:hAnsi="Book Antiqua"/>
          <w:sz w:val="24"/>
          <w:szCs w:val="24"/>
        </w:rPr>
        <w:t xml:space="preserve">Tc-GSA dynamic SPECT in </w:t>
      </w:r>
      <w:proofErr w:type="spellStart"/>
      <w:r w:rsidRPr="00FF71A2">
        <w:rPr>
          <w:rFonts w:ascii="Book Antiqua" w:hAnsi="Book Antiqua"/>
          <w:sz w:val="24"/>
          <w:szCs w:val="24"/>
        </w:rPr>
        <w:t>hepatectomy</w:t>
      </w:r>
      <w:proofErr w:type="spellEnd"/>
      <w:r w:rsidRPr="00FF71A2">
        <w:rPr>
          <w:rFonts w:ascii="Book Antiqua" w:hAnsi="Book Antiqua"/>
          <w:sz w:val="24"/>
          <w:szCs w:val="24"/>
        </w:rPr>
        <w:t xml:space="preserve"> patients. </w:t>
      </w:r>
      <w:r w:rsidRPr="00FF71A2">
        <w:rPr>
          <w:rFonts w:ascii="Book Antiqua" w:hAnsi="Book Antiqua"/>
          <w:sz w:val="24"/>
          <w:szCs w:val="24"/>
          <w:vertAlign w:val="superscript"/>
        </w:rPr>
        <w:t>99m</w:t>
      </w:r>
      <w:r w:rsidRPr="00FF71A2">
        <w:rPr>
          <w:rFonts w:ascii="Book Antiqua" w:hAnsi="Book Antiqua"/>
          <w:sz w:val="24"/>
          <w:szCs w:val="24"/>
        </w:rPr>
        <w:t xml:space="preserve">Tc-GSA SPECT can also show hepatic function-volume relationship; functional recovery was reported to be more rapid than volumetric recovery after portal vein embolization or liver resection, in studies using </w:t>
      </w:r>
      <w:r w:rsidRPr="00FF71A2">
        <w:rPr>
          <w:rFonts w:ascii="Book Antiqua" w:hAnsi="Book Antiqua"/>
          <w:sz w:val="24"/>
          <w:szCs w:val="24"/>
          <w:vertAlign w:val="superscript"/>
        </w:rPr>
        <w:t>99m</w:t>
      </w:r>
      <w:r w:rsidRPr="00FF71A2">
        <w:rPr>
          <w:rFonts w:ascii="Book Antiqua" w:hAnsi="Book Antiqua"/>
          <w:sz w:val="24"/>
          <w:szCs w:val="24"/>
        </w:rPr>
        <w:t>Tc-GSA SPECT</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{"citationID":"S7DnEbCT","properties":{"formattedCitation":"{\\rtf \\super [87,88]\\nosupersub{}}","plainCitation":"[87,88]"},"citationItems":[{"id":740,"uris":["http://zotero.org/users/260157/items/JDB7FU6V"],"uri":["http://zotero.org/users/260157/items/JDB7FU6V"],"itemData":{"id":740,"type":"article-journal","title":"Evaluation of preoperative portal embolization for safe hepatectomy, with special reference to assessment of nonembolized lobe function with 99mTc-GSA SPECT scintigraphy","container-title":"Surgery","page":"495-506","volume":"133","issue":"5","source":"NCBI PubMed","abstract":"BACKGROUND: Preoperative portal embolization (PE) is used to stimulate liver hypertrophy in the nonembolized lobe. We studied liver volume and function with computed tomography and technetium-99m-galactosyl human serum albumin ((99m)Tc-GSA) scintigraphy before PE and at 1 or 2 weeks after PE.\nMETHODS: Right PE was performed in 30 patients. Morphologic and functional hypertrophy in the left lobe after PE was determined and related to the presence or absence of cholestasis, biliary drainage of the embolized lobe, and postoperative liver failure.\nRESULTS: The volume of the left lobe and (99m)Tc-GSA uptake increased rapidly for the first week after PE, but no significant increase was seen during the second week. Morphologic hypertrophy was less pronounced in patients with jaundice (P =.03). When PE was performed at a total bilirubin level above 2 mg/dL, the interval between PE and surgery was prolonged because of cholangitis and liver abscess formation. The net morphologic hypertrophy ratio was significantly higher in livers that had undergone left lobe drainage only (9.1% +/- 0.9%) compared with those in which there was drainage of the embolized lobes (5.7% +/- 0.9%; P =.03). The volume and (99m)Tc-GSA uptake of the left lobe in the second week after PE was significantly smaller in patients with postoperative liver failure (33.7% +/- 2.4% and 18.0% +/- 2.1%, respectively) than in patients without liver failure (46.2% +/- 1.4% and 38.4% +/- 2.3%; P =.003 and P =.01, respectively).\nCONCLUSION: In the nonembolized lobe, the functional increase in (99m)Tc-GSA uptake is more pronounced than suggested by the degree of morphologic hypertrophy. Whenever possible, biliary drainage should not be performed in the lobe undergoing hepatectomy. (99m)Tc-GSA SPECT scintigraphy is useful for the evaluation of postoperative liver failure.","DOI":"10.1067/msy.2003.138","ISSN":"0039-6060","note":"PMID: 12773977","journalAbbreviation":"Surgery","language":"eng","author":[{"family":"Hirai","given":"Ichiro"},{"family":"Kimura","given":"Wataru"},{"family":"Fuse","given":"Akira"},{"family":"Suto","given":"Koichi"},{"family":"Urayama","given":"Masahiro"}],"issued":{"date-parts":[["2003",5]]},"PMID":"12773977"}},{"id":739,"uris":["http://zotero.org/users/260157/items/GDA7P2XP"],"uri":["http://zotero.org/users/260157/items/GDA7P2XP"],"itemData":{"id":739,"type":"article-journal","title":"Functional hepatic volume measured by technetium-99m-galactosyl-human serum albumin liver scintigraphy: comparison between hepatocyte volume and liver volume by computed tomography","container-title":"The American journal of gastroenterology","page":"541-546","volume":"96","issue":"2","source":"NCBI PubMed","abstract":"OBJECTIVES: We investigated the usefulness of measuring the functional hepatic volume by single-photon emission CT with 99m-technetium galactosyl-human serum albumin scintigraphy (GSA-LV). We then compared this value to the total hepatocyte volume and the hepatic volume determined from CT (CT-LV) in the patients with hepatobiliary tumors.\nMETHODS: Forty-seven patients were divided into two groups, the SM group (subsegmentectomy and monosegmentectomy) and the DT group (disegmentectomy and trisegmentectomy). These groups were further divided into subgroups with or without chronic hepatitis or cirrhosis. The GSA-LV, CT-LV, and the total hepatocyte volume were then calculated. The GSA-LV and CT-LV measurements were performed preoperatively, at 2 and 4 wk, and at 3 and 6 months after surgery.\nRESULTS: The preoperative GSA-LV values were significantly correlated with the hepatocyte volume and the 15-min retention rate of indocyanine green (ICGR15). Similarly, the hepatocyte volume correlated well with the CT-LV and ICGR15. However, the CT-LV was correlated only with the ICGR15. Recovery of the GSA-LV in the DT group was delayed, and about 90% of the volumetric and functional regeneration was observed within 6 months after the hepatectomy. In contrast, the CT-LV of DT group patients with normal liver remnants returned to approximately 90% of their initial volume within 1 month after the hepatectomy, whereas patients with injured livers regenerated gradually and regained approximately 80% of their preoperative value by 6 months after the hepatectomy.\nCONCLUSIONS: We conclude that the measurement of functional hepatic volume using the GSA-LV is useful in fully evaluating hepatic function based on hepatocyte volume.","DOI":"10.1111/j.1572-0241.2001.03556.x","ISSN":"0002-9270","note":"PMID: 11232703","shortTitle":"Functional hepatic volume measured by technetium-99m-galactosyl-human serum albumin liver scintigraphy","journalAbbreviation":"Am. J. Gastroenterol.","language":"eng","author":[{"family":"Kwon","given":"A H"},{"family":"Matsui","given":"Y"},{"family":"Ha-Kawa","given":"S K"},{"family":"Kamiyama","given":"Y"}],"issued":{"date-parts":[["2001",2]]},"PMID":"11232703"}}],"schema":"https://github.com/citation-style-language/schema/raw/master/csl-citation.json"}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[90,91]</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C0CE5">
      <w:pPr>
        <w:pStyle w:val="ab"/>
        <w:wordWrap/>
        <w:snapToGrid w:val="0"/>
        <w:spacing w:line="360" w:lineRule="auto"/>
        <w:ind w:leftChars="0" w:left="0" w:firstLineChars="292" w:firstLine="701"/>
        <w:rPr>
          <w:rFonts w:ascii="Book Antiqua" w:hAnsi="Book Antiqua"/>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 xml:space="preserve">Imaging for </w:t>
      </w:r>
      <w:proofErr w:type="spellStart"/>
      <w:r w:rsidRPr="00FF71A2">
        <w:rPr>
          <w:rFonts w:ascii="Book Antiqua" w:hAnsi="Book Antiqua"/>
          <w:b/>
          <w:i/>
          <w:sz w:val="24"/>
          <w:szCs w:val="24"/>
        </w:rPr>
        <w:t>hepatobiliary</w:t>
      </w:r>
      <w:proofErr w:type="spellEnd"/>
      <w:r w:rsidRPr="00FF71A2">
        <w:rPr>
          <w:rFonts w:ascii="Book Antiqua" w:hAnsi="Book Antiqua"/>
          <w:b/>
          <w:i/>
          <w:sz w:val="24"/>
          <w:szCs w:val="24"/>
        </w:rPr>
        <w:t xml:space="preserve"> function</w:t>
      </w:r>
    </w:p>
    <w:p w:rsidR="00686EC3" w:rsidRPr="00FF71A2" w:rsidRDefault="00686EC3" w:rsidP="00676A90">
      <w:pPr>
        <w:pStyle w:val="ab"/>
        <w:wordWrap/>
        <w:snapToGrid w:val="0"/>
        <w:spacing w:line="360" w:lineRule="auto"/>
        <w:ind w:leftChars="0" w:left="0"/>
        <w:rPr>
          <w:rFonts w:ascii="Book Antiqua" w:hAnsi="Book Antiqua"/>
          <w:sz w:val="24"/>
          <w:szCs w:val="24"/>
        </w:rPr>
      </w:pP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scan has been used in clinical practice for several decades, using derivatives of </w:t>
      </w:r>
      <w:r w:rsidRPr="00FF71A2">
        <w:rPr>
          <w:rFonts w:ascii="Book Antiqua" w:hAnsi="Book Antiqua"/>
          <w:sz w:val="24"/>
          <w:szCs w:val="24"/>
          <w:vertAlign w:val="superscript"/>
        </w:rPr>
        <w:t>99m</w:t>
      </w:r>
      <w:r w:rsidRPr="00FF71A2">
        <w:rPr>
          <w:rFonts w:ascii="Book Antiqua" w:hAnsi="Book Antiqua"/>
          <w:sz w:val="24"/>
          <w:szCs w:val="24"/>
        </w:rPr>
        <w:t xml:space="preserve">Tc-labeled </w:t>
      </w:r>
      <w:proofErr w:type="spellStart"/>
      <w:r w:rsidRPr="00FF71A2">
        <w:rPr>
          <w:rFonts w:ascii="Book Antiqua" w:hAnsi="Book Antiqua"/>
          <w:sz w:val="24"/>
          <w:szCs w:val="24"/>
        </w:rPr>
        <w:t>iminodiacetic</w:t>
      </w:r>
      <w:proofErr w:type="spellEnd"/>
      <w:r w:rsidRPr="00FF71A2">
        <w:rPr>
          <w:rFonts w:ascii="Book Antiqua" w:hAnsi="Book Antiqua"/>
          <w:sz w:val="24"/>
          <w:szCs w:val="24"/>
        </w:rPr>
        <w:t xml:space="preserve"> acid (IDA) such as </w:t>
      </w:r>
      <w:r w:rsidRPr="00FF71A2">
        <w:rPr>
          <w:rFonts w:ascii="Book Antiqua" w:hAnsi="Book Antiqua"/>
          <w:sz w:val="24"/>
          <w:szCs w:val="24"/>
          <w:vertAlign w:val="superscript"/>
        </w:rPr>
        <w:t>99m</w:t>
      </w:r>
      <w:r w:rsidRPr="00FF71A2">
        <w:rPr>
          <w:rFonts w:ascii="Book Antiqua" w:hAnsi="Book Antiqua"/>
          <w:sz w:val="24"/>
          <w:szCs w:val="24"/>
        </w:rPr>
        <w:t xml:space="preserve">Tc-mebrofenin, </w:t>
      </w:r>
      <w:r w:rsidRPr="00FF71A2">
        <w:rPr>
          <w:rFonts w:ascii="Book Antiqua" w:hAnsi="Book Antiqua"/>
          <w:sz w:val="24"/>
          <w:szCs w:val="24"/>
          <w:vertAlign w:val="superscript"/>
        </w:rPr>
        <w:t>99m</w:t>
      </w:r>
      <w:r w:rsidRPr="00FF71A2">
        <w:rPr>
          <w:rFonts w:ascii="Book Antiqua" w:hAnsi="Book Antiqua"/>
          <w:sz w:val="24"/>
          <w:szCs w:val="24"/>
        </w:rPr>
        <w:t xml:space="preserve">Tc-dimethyl IDA and </w:t>
      </w:r>
      <w:r w:rsidRPr="00FF71A2">
        <w:rPr>
          <w:rFonts w:ascii="Book Antiqua" w:hAnsi="Book Antiqua"/>
          <w:sz w:val="24"/>
          <w:szCs w:val="24"/>
          <w:vertAlign w:val="superscript"/>
        </w:rPr>
        <w:t>99m</w:t>
      </w:r>
      <w:r w:rsidRPr="00FF71A2">
        <w:rPr>
          <w:rFonts w:ascii="Book Antiqua" w:hAnsi="Book Antiqua"/>
          <w:sz w:val="24"/>
          <w:szCs w:val="24"/>
        </w:rPr>
        <w:t>Tc-diisopropyl IDA. These radiotracers are transported into hepatocytes and go through the biliary system without being metabolized, and thus, hepatic excretion and biliary drainage can be visualized.</w:t>
      </w:r>
    </w:p>
    <w:p w:rsidR="00686EC3" w:rsidRPr="00FF71A2" w:rsidRDefault="00686EC3" w:rsidP="00553D85">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In liver transplantation,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scan is used for diagnosis of postoperative </w:t>
      </w:r>
      <w:r w:rsidRPr="00FF71A2">
        <w:rPr>
          <w:rFonts w:ascii="Book Antiqua" w:hAnsi="Book Antiqua"/>
          <w:sz w:val="24"/>
          <w:szCs w:val="24"/>
        </w:rPr>
        <w:lastRenderedPageBreak/>
        <w:t>biliary leakage or stricture, which is a frequent complication with incidences of 5%–32%</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{"citationID":"18l8s14fk7","properties":{"formattedCitation":"{\\rtf \\super [89]\\nosupersub{}}","plainCitation":"[89]"},"citationItems":[{"id":741,"uris":["http://zotero.org/users/260157/items/NANTQDJI"],"uri":["http://zotero.org/users/260157/items/NANTQDJI"],"itemData":{"id":741,"type":"article-journal","title":"Biliary strictures following liver transplantation: past, present and preventive strategies","container-title":"Liver transplantation: official publication of the American Association for the Study of Liver Diseases and the International Liver Transplantation Society","page":"759-769","volume":"14","issue":"6","source":"NCBI PubMed","abstract":"Biliary complications are still the major source of morbidity for liver transplant recipients. The reported incidence of biliary strictures is 5%-15% after deceased donor liver transplantation and 28%-32% after right-lobe live donor surgery. Presentation is usually within the first year, but the incidence is known to increase with longer follow-up. The anastomotic variant is due to technical factors, whereas the nonanastomotic form is due to immunological and ischemic events, which later may lead to graft loss. Endoscopic management of anastomotic strictures achieves a success rate of 70%-100%; it drops to 50%-75% for nonanastomotic strictures with a higher recurrence rate. Results of endoscopic maneuvers are disappointing for biliary strictures after live donor liver transplantation, and the success rate is 60%-75% for anastomotic strictures and 25%-33% for the nonanastomotic variant. Preventive strategies in the cadaveric donor include the standardization of the type of anastomosis and maintenance of a vascularized ductal stump. In right-lobe live donor livers, donor liver duct harvesting also involves a major risk. The concept of high hilar intrahepatic Glissonian dissection, dissecting the artery and the duct as one unit, use of microsurgical techniques for smaller ducts, use of ductoplasty, and flexibility in the performance of double ductal anastomosis are the critical components of the preventive strategies in the recipient. In the case of live donors, judicious use of intraoperative cholangiograms, minimal dissection of the hilar plate, and perpendicular transection of the duct constitute the underlying principals for obtaining a vascularized duct.","DOI":"10.1002/lt.21509","ISSN":"1527-6473","note":"PMID: 18508368","shortTitle":"Biliary strictures following liver transplantation","journalAbbreviation":"Liver Transpl.","language":"eng","author":[{"family":"Sharma","given":"Sharad"},{"family":"Gurakar","given":"Ahmet"},{"family":"Jabbour","given":"Nicolas"}],"issued":{"date-parts":[["2008",6]]},"PMID":"18508368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[92]</w:t>
      </w:r>
      <w:r w:rsidRPr="00FF71A2">
        <w:rPr>
          <w:rFonts w:ascii="Book Antiqua" w:hAnsi="Book Antiqua"/>
          <w:sz w:val="24"/>
          <w:szCs w:val="24"/>
        </w:rPr>
        <w:fldChar w:fldCharType="end"/>
      </w:r>
      <w:r w:rsidRPr="00FF71A2">
        <w:rPr>
          <w:rFonts w:ascii="Book Antiqua" w:hAnsi="Book Antiqua"/>
          <w:sz w:val="24"/>
          <w:szCs w:val="24"/>
        </w:rPr>
        <w:t xml:space="preserve">. </w:t>
      </w:r>
      <w:proofErr w:type="spellStart"/>
      <w:r w:rsidRPr="00FF71A2">
        <w:rPr>
          <w:rFonts w:ascii="Book Antiqua" w:hAnsi="Book Antiqua"/>
          <w:sz w:val="24"/>
          <w:szCs w:val="24"/>
        </w:rPr>
        <w:t>Heptobiliary</w:t>
      </w:r>
      <w:proofErr w:type="spellEnd"/>
      <w:r w:rsidRPr="00FF71A2">
        <w:rPr>
          <w:rFonts w:ascii="Book Antiqua" w:hAnsi="Book Antiqua"/>
          <w:sz w:val="24"/>
          <w:szCs w:val="24"/>
        </w:rPr>
        <w:t xml:space="preserve"> scan has a high specificity for diagnosis of post-transplantation biliary stricture, because passage of only a small amount of radiotracers can be visualized on the scan. In a study that investigated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scan with regard to findings of endoscopic or percutaneous cholangiography, positive and negative predictive values were reported to be 92.6% and 22%,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{"citationID":"28v5r5ct35","properties":{"formattedCitation":"{\\rtf \\super [90]\\nosupersub{}}","plainCitation":"[90]"},"citationItems":[{"id":734,"uris":["http://zotero.org/users/260157/items/32JWW4P5"],"uri":["http://zotero.org/users/260157/items/32JWW4P5"],"itemData":{"id":734,"type":"article-journal","title":"Hepatobiliary scintigraphy for detecting biliary strictures after living donor liver transplantation","container-title":"World journal of gastroenterology: WJG","page":"2626-2631","volume":"17","issue":"21","source":"NCBI PubMed","abstract":"AIM: To investigate the diagnostic accuracy of hepatobiliary scintigraphy (HBS) in detecting biliary strictures in living donor liver transplantation (LDLT) patients.\nMETHODS: We retrospectively reviewed 104 adult LDLT recipients of the right hepatic lobe with duct-to-duct anastomosis, who underwent HBS and cholangiography. The HBS results were categorized as normal, parenchymal dysfunction, biliary obstruction, or bile leakage without re-interpretation. The presence of biliary strictures was determined by percutaneous cholangiography or endoscopic retrograde cholangiopancreatography (ERCP).\nRESULTS: In 89 patients with biliary strictures, HBS showed biliary obstruction in 50 and no obstruction in 39, for a sensitivity of 56.2%. Of 15 patients with no biliary strictures, HBS showed no obstruction in 11, for a specificity of 73.3%. The positive predictive value (PPV) was 92.6% (50/54) and the negative predictive value (NPV) was 22% (11/50). We also analyzed the diagnostic accuracy of the change in bile duct size. The sensitivity, NPV, specificity, and PPV were 65.2%, 27.9%, 80% and 95%, respectively.\nCONCLUSION: The absence of biliary obstruction on HBS is not reliable. Thus, when post-LDLT biliary strictures are suspected, early ERCP may be considered.","DOI":"10.3748/wjg.v17.i21.2626","ISSN":"1007-9327","note":"PMID: 21677831","journalAbbreviation":"World J. Gastroenterol.","language":"eng","author":[{"family":"Kim","given":"Yu Jin"},{"family":"Lee","given":"Kyu Taek"},{"family":"Jo","given":"Young Cheol"},{"family":"Lee","given":"Kwang Hyuck"},{"family":"Lee","given":"Jong Kyun"},{"family":"Joh","given":"Jae-Won"},{"family":"Kwon","given":"Choon Hyuck David"}],"issued":{"date-parts":[["2011",6,7]]},"PMID":"21677831"}}],"schema":"https://github.com/citation-style-language/schema/raw/master/csl-citation.json"}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[93]</w:t>
      </w:r>
      <w:r w:rsidRPr="00FF71A2">
        <w:rPr>
          <w:rFonts w:ascii="Book Antiqua" w:hAnsi="Book Antiqua"/>
          <w:sz w:val="24"/>
          <w:szCs w:val="24"/>
        </w:rPr>
        <w:fldChar w:fldCharType="end"/>
      </w:r>
      <w:r w:rsidRPr="00FF71A2">
        <w:rPr>
          <w:rFonts w:ascii="Book Antiqua" w:hAnsi="Book Antiqua"/>
          <w:sz w:val="24"/>
          <w:szCs w:val="24"/>
        </w:rPr>
        <w:t xml:space="preserve">, which presumably resulted from difference in imaging sensitivities between the modalities. Dynamic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scan may be useful for diagnosis of complications such as biliary obstruction in liver transplantation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{"citationID":"nrjqopqk6","properties":{"formattedCitation":"{\\rtf \\super [91]\\nosupersub{}}","plainCitation":"[91]"},"citationItems":[{"id":736,"uris":["http://zotero.org/users/260157/items/7DEFMQU3"],"uri":["http://zotero.org/users/260157/items/7DEFMQU3"],"itemData":{"id":736,"type":"article-journal","title":"Differentiation of liver transplantation complications by quantitative analysis of dynamic hepatobiliary scintigraphy","container-title":"Nuclear medicine communications","page":"255-261","volume":"33","issue":"3","source":"NCBI PubMed","abstract":"OBJECTIVE: We retrospectively investigated the value of dynamic Tc-diisopropyl-iminodiacetic acid hepatobiliary scintigraphy (HBS) in discriminating postsurgical complications following liver transplantation (LT).\nMETHODS: Dynamic HBS was performed for suspected post-LT complications in 201 cases. Hepatic uptake and excretion was visually graded. The portal perfusion index (PPI) and kinetic parameters were quantitatively analyzed.\nRESULTS: HBS findings were normal in all 119 (59%) cases without complications. Complications were confirmed in 82 cases: 24 had graft rejection, 48 had biliary obstruction, and 10 had hepatitis. Visual grades of uptake and excretion were abnormal for all three types of complications and showed no discriminative value. The PPI level was significantly higher for grafts with rejection (0.83 ± 0.07) compared with no complication (0.57 ± 0.08), biliary obstruction (0.69 ± 0.06), and hepatitis (0.65 ± 0.07; all P&lt;0.0001). Receiver operating characteristic curve analysis confirmed PPI to be highly accurate for discerning rejection from no rejection (area under the curve, 0.97; sensitivity, 95.8%; specificity, 91.7%) or biliary obstruction (area under the curve, 0.93; sensitivity, 95.8%; specificity, 79.2%).\nCONCLUSION: PPI measured from dynamic HBS offers a highly accurate method for identifying post-LT rejection and distinguishing it from biliary obstruction or hepatitis.","DOI":"10.1097/MNM.0b013e32834fc5e6","ISSN":"1473-5628","note":"PMID: 22205240","journalAbbreviation":"Nucl Med Commun","language":"eng","author":[{"family":"Lee","given":"Ji Young"},{"family":"Hu","given":"Wei"},{"family":"Lee","given":"Kyung-Han"},{"family":"Kwon","given":"Choon Hyuck"},{"family":"Lee","given":"Eun Jeong"},{"family":"Choi","given":"Joon Young"},{"family":"Kim","given":"Byung-Tae"}],"issued":{"date-parts":[["2012",3]]},"PMID":"22205240"}}],"schema":"https://github.com/citation-style-language/schema/raw/master/csl-citation.json"}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[94]</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53D85">
      <w:pPr>
        <w:pStyle w:val="ab"/>
        <w:wordWrap/>
        <w:snapToGrid w:val="0"/>
        <w:spacing w:line="360" w:lineRule="auto"/>
        <w:ind w:leftChars="0" w:left="0" w:firstLineChars="100" w:firstLine="240"/>
        <w:rPr>
          <w:rFonts w:ascii="Book Antiqua" w:hAnsi="Book Antiqua"/>
          <w:sz w:val="24"/>
          <w:szCs w:val="24"/>
        </w:rPr>
      </w:pP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scan can also be used for evaluation of liver parenchymal function. On dynamic </w:t>
      </w:r>
      <w:r w:rsidRPr="00FF71A2">
        <w:rPr>
          <w:rFonts w:ascii="Book Antiqua" w:hAnsi="Book Antiqua"/>
          <w:sz w:val="24"/>
          <w:szCs w:val="24"/>
          <w:vertAlign w:val="superscript"/>
        </w:rPr>
        <w:t>99m</w:t>
      </w:r>
      <w:r w:rsidRPr="00FF71A2">
        <w:rPr>
          <w:rFonts w:ascii="Book Antiqua" w:hAnsi="Book Antiqua"/>
          <w:sz w:val="24"/>
          <w:szCs w:val="24"/>
        </w:rPr>
        <w:t xml:space="preserve">Tc-mebrofenin scan, hepatic uptake rate expressed as %/min was well correlated with </w:t>
      </w:r>
      <w:proofErr w:type="spellStart"/>
      <w:r w:rsidRPr="00FF71A2">
        <w:rPr>
          <w:rFonts w:ascii="Book Antiqua" w:hAnsi="Book Antiqua"/>
          <w:sz w:val="24"/>
          <w:szCs w:val="24"/>
        </w:rPr>
        <w:t>indocyanine</w:t>
      </w:r>
      <w:proofErr w:type="spellEnd"/>
      <w:r w:rsidRPr="00FF71A2">
        <w:rPr>
          <w:rFonts w:ascii="Book Antiqua" w:hAnsi="Book Antiqua"/>
          <w:sz w:val="24"/>
          <w:szCs w:val="24"/>
        </w:rPr>
        <w:t xml:space="preserve"> green clearance test and residual liver function after major liver surgery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{"citationID":"3dp2k11lv","properties":{"formattedCitation":"{\\rtf \\super [92]\\nosupersub{}}","plainCitation":"[92]"},"citationItems":[{"id":743,"uris":["http://zotero.org/users/260157/items/V4FZBTRT"],"uri":["http://zotero.org/users/260157/items/V4FZBTRT"],"itemData":{"id":743,"type":"article-journal","title":"Preoperative assessment of postoperative remnant liver function using hepatobiliary scintigraphy","container-title":"Journal of nuclear medicine: official publication, Society of Nuclear Medicine","page":"965-971","volume":"45","issue":"6","source":"NCBI PubMed","abstract":"Hepatic resection is the therapy of choice for malignant and symptomatic benign hepatobiliary tumors. The concept of remnant liver volume (RLV) has been introduced and can be assessed with CT. However, inhomogeneous liver function distribution and a lack of correlation between morphologic hypertrophy and functional recovery fuelled the enthusiasm for functional imaging. The aim of the present study was to assess liver function reserve (LFR) and remnant liver function (RLF) before and after major liver surgery with hepatobiliary scintigraphy (HBS) and to compare scintigraphic results with volumetric CT data and indocyanine-green (ICG) clearance test results. Furthermore, HBS was used to assess functional recovery of liver function, and results were compared with volumetric data.\nMETHODS: Fifteen patients with a partial liver resection were included. HBS was performed before, 1 d after, and 3 mo after surgery. ICG clearance and CT were performed before and 3 mo after surgery. Liver function determined with HBS was compared with ICG and volumetric data.\nRESULTS: Liver function determination using HBS was highly reproducible. A strong positive association (r = 0.84) was found between LFR determined with HBS and ICG clearance. Little or no association (r = 0.27) was found between CT volumetric analysis and corresponding ICG clearance. A strong positive association (r = 0.95) was found between the RLF determined preoperatively on HBS and the actually measured value postoperatively. A weak positive association (r = 0.61) was found between functional liver regeneration and liver volume regeneration in the 3 mo after partial liver resection.\nCONCLUSION: HBS offers a unique combination of functional liver uptake and excretion with the ability to assess the preoperative LFR and to estimate the RLF preoperatively. Determination of the RLF instead of the RLV might clarify some of the discrepancies observed in the literature between RLV and clinical outcome in patients with an inhomogeneous liver function. Finally, liver function regeneration can be monitored using HBS.","ISSN":"0161-5505","note":"PMID: 15181131","journalAbbreviation":"J. Nucl. Med.","language":"eng","author":[{"family":"Bennink","given":"Roelof J"},{"family":"Dinant","given":"Sander"},{"family":"Erdogan","given":"Deha"},{"family":"Heijnen","given":"Bob H"},{"family":"Straatsburg","given":"Irene H"},{"family":"van Vliet","given":"Arlene K"},{"family":"van Gulik","given":"Thomas M"}],"issued":{"date-parts":[["2004",6]]},"PMID":"15181131"}}],"schema":"https://github.com/citation-style-language/schema/raw/master/csl-citation.json"}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[95]</w:t>
      </w:r>
      <w:r w:rsidRPr="00FF71A2">
        <w:rPr>
          <w:rFonts w:ascii="Book Antiqua" w:hAnsi="Book Antiqua"/>
          <w:sz w:val="24"/>
          <w:szCs w:val="24"/>
        </w:rPr>
        <w:fldChar w:fldCharType="end"/>
      </w:r>
      <w:r w:rsidRPr="00FF71A2">
        <w:rPr>
          <w:rFonts w:ascii="Book Antiqua" w:hAnsi="Book Antiqua"/>
          <w:sz w:val="24"/>
          <w:szCs w:val="24"/>
        </w:rPr>
        <w:t>. The cutoff value of future remnant liver function to prevent postoperative liver failure was suggested as 2.5%–2.7%/min/m</w:t>
      </w:r>
      <w:r w:rsidRPr="00FF71A2">
        <w:rPr>
          <w:rFonts w:ascii="Book Antiqua" w:hAnsi="Book Antiqua"/>
          <w:sz w:val="24"/>
          <w:szCs w:val="24"/>
          <w:vertAlign w:val="superscript"/>
        </w:rPr>
        <w:t>2</w:t>
      </w:r>
      <w:r w:rsidRPr="00FF71A2">
        <w:rPr>
          <w:rFonts w:ascii="Book Antiqua" w:hAnsi="Book Antiqua"/>
          <w:sz w:val="24"/>
          <w:szCs w:val="24"/>
        </w:rPr>
        <w:t xml:space="preserve"> body surface area</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{"citationID":"2gqf68fdol","properties":{"formattedCitation":"{\\rtf \\super [93,94]\\nosupersub{}}","plainCitation":"[93,94]"},"citationItems":[{"id":742,"uris":["http://zotero.org/users/260157/items/U4XQDHET"],"uri":["http://zotero.org/users/260157/items/U4XQDHET"],"itemData":{"id":742,"type":"article-journal","title":"Risk assessment of posthepatectomy liver failure using hepatobiliary scintigraphy and CT volumetry","container-title":"Journal of nuclear medicine: official publication, Society of Nuclear Medicine","page":"685-692","volume":"48","issue":"5","source":"NCBI PubMed","abstract":"A major part of morbidity and mortality after liver resections is caused by inadequate remnant liver function leading to liver failure. It is therefore important to develop accurate diagnostic tools that can predict the risk of liver resection-related morbidity and mortality. In this study, preoperative hepatobiliary scintigraphy of the future remnant liver and CT volumetric measurement of the future remnant liver were performed on patients who were to undergo liver resection. The accuracy of risk assessment for postoperative morbidity, liver failure, and mortality was evaluated.\nMETHODS: Forty-six patients who were scheduled for liver resection because of hepatobiliary tumors, including 17 patients with parenchymal disease (37%) and 13 patients with hilar cholangiocarcinoma (28%), were assessed preoperatively. Hepatobiliary scintigraphy was performed by drawing regions of interest around the future remnant to calculate (99m)Tc-mebrofenin uptake in it. CT volumetry was used to measure the volume of the total liver, the tumors, and the future remnant. Receiver-operating-characteristic analysis was performed to assess cutoff values for risk assessment of morbidity, liver failure, and mortality. Furthermore, univariate and multivariate analyses were performed to determine factors related to morbidity and mortality.\nRESULTS: Morbidity and mortality rates were 61% and 11%, respectively. Liver failure occurred in 6 patients (13%). Significantly decreased uptake in the future remnant was found in patients in whom liver failure and liver failure-related mortality developed (P=0.003 and 0.02, respectively). The volume of the future remnant was not significantly associated with any of the outcome parameters. In receiver-operating-characteristic analysis, uptake cutoff values for liver failure and liver failure-related mortality were 2.5%/min/body surface area and 2.2%/min/body surface area, respectively. In multivariate analysis, uptake was the only significant factor associated with liver failure.\nCONCLUSION: Preoperative measurement of (99m)Tc-mebrofenin uptake in the future remnant liver on hepatobiliary scintigraphy proved more valuable than measurement of the volume of the future remnant on CT in assessing the risk of liver failure and liver failure-related mortality after partial liver resection.","DOI":"10.2967/jnumed.106.038430","ISSN":"0161-5505","note":"PMID: 17475954","journalAbbreviation":"J. Nucl. Med.","language":"eng","author":[{"family":"Dinant","given":"Sander"},{"family":"de Graaf","given":"Wilmar"},{"family":"Verwer","given":"Bart J"},{"family":"Bennink","given":"Roelof J"},{"family":"van Lienden","given":"Krijn P"},{"family":"Gouma","given":"Dirk J"},{"family":"van Vliet","given":"Arlène K"},{"family":"van Gulik","given":"Thomas M"}],"issued":{"date-parts":[["2007",5]]},"PMID":"17475954"}},{"id":735,"uris":["http://zotero.org/users/260157/items/3BAS8ENT"],"uri":["http://zotero.org/users/260157/items/3BAS8ENT"],"itemData":{"id":735,"type":"article-journal","title":"Assessment of future remnant liver function using hepatobiliary scintigraphy in patients undergoing major liver resection","container-title":"Journal of gastrointestinal surgery: official journal of the Society for Surgery of the Alimentary Tract","page":"369-378","volume":"14","issue":"2","source":"NCBI PubMed","abstract":"BACKGROUND: (99m)Tc-mebrofenin hepatobiliary scintigraphy (HBS) was used as a quantitative method to evaluate liver function. The aim of this study was to compare future remnant liver function assessed by (99m)Tc-mebrofenin hepatobiliary scintigraphy with future remnant liver volume in the prediction of liver failure after major liver resection.\nMETHODS: Computed tomography (CT) volumetry and (99m)Tc-mebrofenin hepatobiliary scintigraphy were performed prior to major resection in 55 high-risk patients, including 30 patients with parenchymal liver disease. Liver volume was expressed as percentage of total liver volume or as standardized future remnant liver volume. Receiver operating characteristic (ROC) curve analysis was performed to identify a cutoff value for future remnant liver function in predicting postoperative liver failure.\nRESULTS: Postoperative liver failure occurred in nine patients. A liver function cutoff value of 2.69%/min/m(2) was calculated by ROC curve analysis. (99m)Tc-mebrofenin hepatobiliary scintigraphy demonstrated better sensitivity, specificity, and positive and negative predictive value compared to future remnant liver volume. Using 99mTc-mebrofenin hepatobiliary scintigraphy, one cutoff value suffices in both compromised and noncompromised patients.\nCONCLUSION: Preoperative (99m)Tc-mebrofenin hepatobiliary scintigraphy is a valuable technique to estimate the risk of postoperative liver failure. Especially in patients with uncertain quality of the liver parenchyma, (99m)Tc-mebrofenin HBS proved of more value than CT volumetry.","DOI":"10.1007/s11605-009-1085-2","ISSN":"1873-4626","note":"PMID: 19937195","journalAbbreviation":"J. Gastrointest. Surg.","language":"eng","author":[{"family":"de Graaf","given":"Wilmar"},{"family":"van Lienden","given":"Krijn P"},{"family":"Dinant","given":"Sander"},{"family":"Roelofs","given":"Joris J T H"},{"family":"Busch","given":"Olivier R C"},{"family":"Gouma","given":"Dirk J"},{"family":"Bennink","given":"Roelof J"},{"family":"van Gulik","given":"Thomas M"}],"issued":{"date-parts":[["2010",2]]},"PMID":"19937195"}}],"schema":"https://github.com/citation-style-language/schema/raw/master/csl-citation.json"}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[96,97]</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53D85">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SPECT and SPECT/CT are also helpful for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scan. Because radiotracers are dynamically excreted through </w:t>
      </w:r>
      <w:proofErr w:type="spellStart"/>
      <w:r w:rsidRPr="00FF71A2">
        <w:rPr>
          <w:rFonts w:ascii="Book Antiqua" w:hAnsi="Book Antiqua"/>
          <w:sz w:val="24"/>
          <w:szCs w:val="24"/>
        </w:rPr>
        <w:t>hepatobiliary</w:t>
      </w:r>
      <w:proofErr w:type="spellEnd"/>
      <w:r w:rsidRPr="00FF71A2">
        <w:rPr>
          <w:rFonts w:ascii="Book Antiqua" w:hAnsi="Book Antiqua"/>
          <w:sz w:val="24"/>
          <w:szCs w:val="24"/>
        </w:rPr>
        <w:t xml:space="preserve"> system, SPECT image is acquired at around the peak time of hepatic time–activity curve, when the amount of radioactivity within the liver is relatively stable and well correlated with hepatic function</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{"citationID":"lt48c9pj6","properties":{"formattedCitation":"{\\rtf \\super [95]\\nosupersub{}}","plainCitation":"[95]"},"citationItems":[{"id":737,"uris":["http://zotero.org/users/260157/items/867J5SPV"],"uri":["http://zotero.org/users/260157/items/867J5SPV"],"itemData":{"id":737,"type":"article-journal","title":"(99m)Tc-mebrofenin hepatobiliary scintigraphy with SPECT for the assessment of hepatic function and liver functional volume before partial hepatectomy","container-title":"Journal of nuclear medicine: official publication, Society of Nuclear Medicine","page":"229-236","volume":"51","issue":"2","source":"NCBI PubMed","abstract":"Preoperative evaluation of future remnant liver (FRL) function is crucial in the determination of whether a patient can safely undergo liver resection. Although dynamic (99m)Tc-mebrofenin hepatobiliary scintigraphy (HBS) is used to measure FRL function, 2-dimensional planar images lack the ability to assess segmental liver function. Modern SPECT/CT cameras combine dynamic (99m)Tc-mebrofenin HBS with additional SPECT and the anatomic information of the CT scan. The aim of this study was to evaluate the additional value of (99m)Tc-mebrofenin SPECT for the measurement of segmental liver function and liver functional volume.\nMETHODS: Preoperative CT volumetry and (99m)Tc-mebrofenin HBS with SPECT were performed in 36 patients undergoing liver resection. In 18 patients, postoperative (99m)Tc-mebrofenin HBS with SPECT was performed within 3 d after operation. Dual-head dynamic acquisitions were used to calculate FRL function using anterior and geometric mean (Gmean) datasets. Total and FRL functional liver volumes were measured by SPECT.\nRESULTS: Because of the anatomic position of the liver, the anterior projection resulted in an underestimation of FRL function in patients undergoing left hemihepatectomy. In patients with normal liver parenchyma, total functional liver volume was comparable to total liver volume measured by CT volumetry, indicating that (99m)Tc-mebrofenin SPECT is an accurate method to measure hepatic volume. In compromised livers, compared with normal livers, FRL function per cubic centimeter of liver volume was significantly less. In addition, liver function was not distributed homogeneously, with the segments to be resected relatively more affected. FRL function, measured by a combination of SPECT and dynamic HBS, was able to accurately predict actual postoperative remnant liver function.\nCONCLUSION: The Gmean dataset is recommended for the assessment of hepatic function by dynamic planar (99m)Tc-mebrofenin HBS. The combination of SPECT data with the dynamic uptake function measured by planar HBS provides valuable visible and quantitative information regarding segmental liver function and is an accurate measure for FRL function.","DOI":"10.2967/jnumed.109.069724","ISSN":"1535-5667","note":"PMID: 20080899","journalAbbreviation":"J. Nucl. Med.","language":"eng","author":[{"family":"de Graaf","given":"Wilmar"},{"family":"van Lienden","given":"Krijn P"},{"family":"van Gulik","given":"Thomas M"},{"family":"Bennink","given":"Roelof J"}],"issued":{"date-parts":[["2010",2]]},"PMID":"20080899"}}],"schema":"https://github.com/citation-style-language/schema/raw/master/csl-citation.json"}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[98]</w:t>
      </w:r>
      <w:r w:rsidRPr="00FF71A2">
        <w:rPr>
          <w:rFonts w:ascii="Book Antiqua" w:hAnsi="Book Antiqua"/>
          <w:sz w:val="24"/>
          <w:szCs w:val="24"/>
        </w:rPr>
        <w:fldChar w:fldCharType="end"/>
      </w:r>
      <w:r w:rsidRPr="00FF71A2">
        <w:rPr>
          <w:rFonts w:ascii="Book Antiqua" w:hAnsi="Book Antiqua"/>
          <w:sz w:val="24"/>
          <w:szCs w:val="24"/>
        </w:rPr>
        <w:t>. Fusion images of SPECT/CT are expected to be better for regional assessment, with the aid of anatomical reference images of CT.</w:t>
      </w:r>
    </w:p>
    <w:p w:rsidR="00686EC3" w:rsidRPr="00FF71A2" w:rsidRDefault="00686EC3" w:rsidP="00553D85">
      <w:pPr>
        <w:widowControl/>
        <w:wordWrap/>
        <w:autoSpaceDE/>
        <w:autoSpaceDN/>
        <w:snapToGrid w:val="0"/>
        <w:spacing w:line="360" w:lineRule="auto"/>
        <w:rPr>
          <w:rFonts w:ascii="Book Antiqua" w:hAnsi="Book Antiqua"/>
          <w:sz w:val="24"/>
          <w:szCs w:val="24"/>
          <w:lang w:eastAsia="zh-CN"/>
        </w:rPr>
      </w:pPr>
    </w:p>
    <w:p w:rsidR="00686EC3" w:rsidRPr="00FF71A2" w:rsidRDefault="00686EC3" w:rsidP="00553D85">
      <w:pPr>
        <w:widowControl/>
        <w:wordWrap/>
        <w:autoSpaceDE/>
        <w:autoSpaceDN/>
        <w:snapToGrid w:val="0"/>
        <w:spacing w:line="360" w:lineRule="auto"/>
        <w:rPr>
          <w:rFonts w:ascii="Book Antiqua" w:hAnsi="Book Antiqua"/>
          <w:sz w:val="24"/>
          <w:szCs w:val="24"/>
        </w:rPr>
      </w:pPr>
      <w:r w:rsidRPr="00FF71A2">
        <w:rPr>
          <w:rFonts w:ascii="Book Antiqua" w:hAnsi="Book Antiqua"/>
          <w:b/>
          <w:sz w:val="24"/>
          <w:szCs w:val="24"/>
        </w:rPr>
        <w:t>THERAGNOSIS USING NUCLEAR IMAGING IN LIVER MALIGNANCY</w:t>
      </w: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 xml:space="preserve">TARE as </w:t>
      </w:r>
      <w:proofErr w:type="spellStart"/>
      <w:r w:rsidRPr="00FF71A2">
        <w:rPr>
          <w:rFonts w:ascii="Book Antiqua" w:hAnsi="Book Antiqua"/>
          <w:b/>
          <w:i/>
          <w:sz w:val="24"/>
          <w:szCs w:val="24"/>
        </w:rPr>
        <w:t>theragnosis</w:t>
      </w:r>
      <w:proofErr w:type="spellEnd"/>
    </w:p>
    <w:p w:rsidR="00686EC3" w:rsidRPr="00FF71A2" w:rsidRDefault="00686EC3" w:rsidP="00553D85">
      <w:pPr>
        <w:pStyle w:val="ab"/>
        <w:wordWrap/>
        <w:snapToGrid w:val="0"/>
        <w:spacing w:line="360" w:lineRule="auto"/>
        <w:ind w:leftChars="0" w:left="0"/>
        <w:rPr>
          <w:rFonts w:ascii="Book Antiqua" w:hAnsi="Book Antiqua"/>
          <w:sz w:val="24"/>
          <w:szCs w:val="24"/>
        </w:rPr>
      </w:pP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is a term coined from therapy and diagnosis, which means simultaneous diagnosis and therapy sharing a common mechanism. Cancer-targeting tracers that have both imaging and therapeutic moieties are a typical example of </w:t>
      </w: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In liver malignancy, TARE or SIRT has been investigated for more than a decade, as an effective local treatment. TARE is performed with radiopharmaceuticals emitting therapeutic radiations. Additionally, nuclear imaging </w:t>
      </w:r>
      <w:r w:rsidRPr="00FF71A2">
        <w:rPr>
          <w:rFonts w:ascii="Book Antiqua" w:hAnsi="Book Antiqua"/>
          <w:sz w:val="24"/>
          <w:szCs w:val="24"/>
        </w:rPr>
        <w:lastRenderedPageBreak/>
        <w:t xml:space="preserve">can be acquired using the radiations and used as a </w:t>
      </w: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for treatment planning and monitoring. </w:t>
      </w:r>
    </w:p>
    <w:p w:rsidR="00686EC3" w:rsidRPr="00FF71A2" w:rsidRDefault="00686EC3" w:rsidP="00553D85">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Currently,</w:t>
      </w:r>
      <w:r w:rsidRPr="00FF71A2">
        <w:rPr>
          <w:rFonts w:ascii="Book Antiqua" w:hAnsi="Book Antiqua"/>
          <w:sz w:val="24"/>
          <w:szCs w:val="24"/>
          <w:vertAlign w:val="superscript"/>
        </w:rPr>
        <w:t xml:space="preserve"> 90</w:t>
      </w:r>
      <w:r w:rsidRPr="00FF71A2">
        <w:rPr>
          <w:rFonts w:ascii="Book Antiqua" w:hAnsi="Book Antiqua"/>
          <w:sz w:val="24"/>
          <w:szCs w:val="24"/>
        </w:rPr>
        <w:t xml:space="preserve">Y and </w:t>
      </w:r>
      <w:r w:rsidRPr="00FF71A2">
        <w:rPr>
          <w:rFonts w:ascii="Book Antiqua" w:hAnsi="Book Antiqua"/>
          <w:sz w:val="24"/>
          <w:szCs w:val="24"/>
          <w:vertAlign w:val="superscript"/>
        </w:rPr>
        <w:t>131</w:t>
      </w:r>
      <w:r w:rsidRPr="00FF71A2">
        <w:rPr>
          <w:rFonts w:ascii="Book Antiqua" w:hAnsi="Book Antiqua"/>
          <w:sz w:val="24"/>
          <w:szCs w:val="24"/>
        </w:rPr>
        <w:t xml:space="preserve">I are widely used radioisotopes in TARE. Whereas </w:t>
      </w:r>
      <w:r w:rsidRPr="00FF71A2">
        <w:rPr>
          <w:rFonts w:ascii="Book Antiqua" w:hAnsi="Book Antiqua"/>
          <w:sz w:val="24"/>
          <w:szCs w:val="24"/>
          <w:vertAlign w:val="superscript"/>
        </w:rPr>
        <w:t>131</w:t>
      </w:r>
      <w:r w:rsidRPr="00FF71A2">
        <w:rPr>
          <w:rFonts w:ascii="Book Antiqua" w:hAnsi="Book Antiqua"/>
          <w:sz w:val="24"/>
          <w:szCs w:val="24"/>
        </w:rPr>
        <w:t xml:space="preserve">I emits gamma rays as well as beta rays and can be </w:t>
      </w:r>
      <w:proofErr w:type="spellStart"/>
      <w:r w:rsidRPr="00FF71A2">
        <w:rPr>
          <w:rFonts w:ascii="Book Antiqua" w:hAnsi="Book Antiqua"/>
          <w:sz w:val="24"/>
          <w:szCs w:val="24"/>
        </w:rPr>
        <w:t>be</w:t>
      </w:r>
      <w:proofErr w:type="spellEnd"/>
      <w:r w:rsidRPr="00FF71A2">
        <w:rPr>
          <w:rFonts w:ascii="Book Antiqua" w:hAnsi="Book Antiqua"/>
          <w:sz w:val="24"/>
          <w:szCs w:val="24"/>
        </w:rPr>
        <w:t xml:space="preserve"> imaged using a gamma camera, </w:t>
      </w:r>
      <w:r w:rsidRPr="00FF71A2">
        <w:rPr>
          <w:rFonts w:ascii="Book Antiqua" w:hAnsi="Book Antiqua"/>
          <w:sz w:val="24"/>
          <w:szCs w:val="24"/>
          <w:vertAlign w:val="superscript"/>
        </w:rPr>
        <w:t>90</w:t>
      </w:r>
      <w:r w:rsidRPr="00FF71A2">
        <w:rPr>
          <w:rFonts w:ascii="Book Antiqua" w:hAnsi="Book Antiqua"/>
          <w:sz w:val="24"/>
          <w:szCs w:val="24"/>
        </w:rPr>
        <w:t xml:space="preserve">Y, more widely used than </w:t>
      </w:r>
      <w:r w:rsidRPr="00FF71A2">
        <w:rPr>
          <w:rFonts w:ascii="Book Antiqua" w:hAnsi="Book Antiqua"/>
          <w:sz w:val="24"/>
          <w:szCs w:val="24"/>
          <w:vertAlign w:val="superscript"/>
        </w:rPr>
        <w:t>131</w:t>
      </w:r>
      <w:r w:rsidRPr="00FF71A2">
        <w:rPr>
          <w:rFonts w:ascii="Book Antiqua" w:hAnsi="Book Antiqua"/>
          <w:sz w:val="24"/>
          <w:szCs w:val="24"/>
        </w:rPr>
        <w:t xml:space="preserve">I, does not emit gamma rays. However, </w:t>
      </w:r>
      <w:r w:rsidRPr="00FF71A2">
        <w:rPr>
          <w:rFonts w:ascii="Book Antiqua" w:hAnsi="Book Antiqua"/>
          <w:sz w:val="24"/>
          <w:szCs w:val="24"/>
          <w:vertAlign w:val="superscript"/>
        </w:rPr>
        <w:t>90</w:t>
      </w:r>
      <w:r w:rsidRPr="00FF71A2">
        <w:rPr>
          <w:rFonts w:ascii="Book Antiqua" w:hAnsi="Book Antiqua"/>
          <w:sz w:val="24"/>
          <w:szCs w:val="24"/>
        </w:rPr>
        <w:t xml:space="preserve">Y can also be imaged using a gamma camera by the bremsstrahlung X-ray, although image quality is relatively poor with it (Figure 3). Additionally, </w:t>
      </w:r>
      <w:r w:rsidRPr="00FF71A2">
        <w:rPr>
          <w:rFonts w:ascii="Book Antiqua" w:hAnsi="Book Antiqua"/>
          <w:sz w:val="24"/>
          <w:szCs w:val="24"/>
          <w:vertAlign w:val="superscript"/>
        </w:rPr>
        <w:t>90</w:t>
      </w:r>
      <w:r w:rsidRPr="00FF71A2">
        <w:rPr>
          <w:rFonts w:ascii="Book Antiqua" w:hAnsi="Book Antiqua"/>
          <w:sz w:val="24"/>
          <w:szCs w:val="24"/>
        </w:rPr>
        <w:t xml:space="preserve">Y emits a small amount of positron and can be imaged using a PET scanner. The images acquired from a gamma camera or a PET scanner show distribution of the radiopharmaceuticals, and are used for </w:t>
      </w:r>
      <w:proofErr w:type="spellStart"/>
      <w:r w:rsidRPr="00FF71A2">
        <w:rPr>
          <w:rFonts w:ascii="Book Antiqua" w:hAnsi="Book Antiqua"/>
          <w:sz w:val="24"/>
          <w:szCs w:val="24"/>
        </w:rPr>
        <w:t>dosimetry</w:t>
      </w:r>
      <w:proofErr w:type="spellEnd"/>
      <w:r w:rsidRPr="00FF71A2">
        <w:rPr>
          <w:rFonts w:ascii="Book Antiqua" w:hAnsi="Book Antiqua"/>
          <w:sz w:val="24"/>
          <w:szCs w:val="24"/>
        </w:rPr>
        <w:t>, efficacy monitoring, and planning of next treatment.</w:t>
      </w:r>
    </w:p>
    <w:p w:rsidR="00686EC3" w:rsidRPr="00FF71A2" w:rsidRDefault="00686EC3" w:rsidP="005C0CE5">
      <w:pPr>
        <w:wordWrap/>
        <w:snapToGrid w:val="0"/>
        <w:spacing w:line="360" w:lineRule="auto"/>
        <w:rPr>
          <w:rFonts w:ascii="Book Antiqua" w:hAnsi="Book Antiqua"/>
          <w:b/>
          <w:sz w:val="24"/>
          <w:szCs w:val="24"/>
        </w:rPr>
      </w:pPr>
    </w:p>
    <w:p w:rsidR="00686EC3" w:rsidRPr="00FF71A2" w:rsidRDefault="00686EC3" w:rsidP="005C0CE5">
      <w:pPr>
        <w:wordWrap/>
        <w:snapToGrid w:val="0"/>
        <w:spacing w:line="360" w:lineRule="auto"/>
        <w:rPr>
          <w:rFonts w:ascii="Book Antiqua" w:hAnsi="Book Antiqua"/>
          <w:b/>
          <w:i/>
          <w:sz w:val="24"/>
          <w:szCs w:val="24"/>
        </w:rPr>
      </w:pPr>
      <w:proofErr w:type="spellStart"/>
      <w:r w:rsidRPr="00FF71A2">
        <w:rPr>
          <w:rFonts w:ascii="Book Antiqua" w:hAnsi="Book Antiqua"/>
          <w:b/>
          <w:i/>
          <w:sz w:val="24"/>
          <w:szCs w:val="24"/>
        </w:rPr>
        <w:t>Theragnosis</w:t>
      </w:r>
      <w:proofErr w:type="spellEnd"/>
      <w:r w:rsidRPr="00FF71A2">
        <w:rPr>
          <w:rFonts w:ascii="Book Antiqua" w:hAnsi="Book Antiqua"/>
          <w:b/>
          <w:i/>
          <w:sz w:val="24"/>
          <w:szCs w:val="24"/>
        </w:rPr>
        <w:t xml:space="preserve"> using </w:t>
      </w:r>
      <w:r w:rsidRPr="00FF71A2">
        <w:rPr>
          <w:rFonts w:ascii="Book Antiqua" w:hAnsi="Book Antiqua"/>
          <w:b/>
          <w:i/>
          <w:sz w:val="24"/>
          <w:szCs w:val="24"/>
          <w:vertAlign w:val="superscript"/>
        </w:rPr>
        <w:t>90</w:t>
      </w:r>
      <w:r w:rsidRPr="00FF71A2">
        <w:rPr>
          <w:rFonts w:ascii="Book Antiqua" w:hAnsi="Book Antiqua"/>
          <w:b/>
          <w:i/>
          <w:sz w:val="24"/>
          <w:szCs w:val="24"/>
        </w:rPr>
        <w:t>Y-Labeled microspheres</w:t>
      </w:r>
    </w:p>
    <w:p w:rsidR="00686EC3" w:rsidRPr="00FF71A2" w:rsidRDefault="00686EC3" w:rsidP="00553D85">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 xml:space="preserve">TARE can be considered in a patient with </w:t>
      </w:r>
      <w:proofErr w:type="spellStart"/>
      <w:r w:rsidRPr="00FF71A2">
        <w:rPr>
          <w:rFonts w:ascii="Book Antiqua" w:hAnsi="Book Antiqua"/>
          <w:sz w:val="24"/>
          <w:szCs w:val="24"/>
        </w:rPr>
        <w:t>unresectable</w:t>
      </w:r>
      <w:proofErr w:type="spellEnd"/>
      <w:r w:rsidRPr="00FF71A2">
        <w:rPr>
          <w:rFonts w:ascii="Book Antiqua" w:hAnsi="Book Antiqua"/>
          <w:sz w:val="24"/>
          <w:szCs w:val="24"/>
        </w:rPr>
        <w:t xml:space="preserve"> and hepatic artery-dominant primary or metastatic cancer, who has adequate general condition, preserved liver function, and a life expectancy of at least 3 mo. </w:t>
      </w:r>
      <w:r w:rsidRPr="00FF71A2">
        <w:rPr>
          <w:rFonts w:ascii="Book Antiqua" w:hAnsi="Book Antiqua"/>
          <w:sz w:val="24"/>
          <w:szCs w:val="24"/>
          <w:vertAlign w:val="superscript"/>
        </w:rPr>
        <w:t>90</w:t>
      </w:r>
      <w:r w:rsidRPr="00FF71A2">
        <w:rPr>
          <w:rFonts w:ascii="Book Antiqua" w:hAnsi="Book Antiqua"/>
          <w:sz w:val="24"/>
          <w:szCs w:val="24"/>
        </w:rPr>
        <w:t xml:space="preserve">Y-labelled microspheres are most widely used in clinical trials and practice of TARE. However, several other radiopharmaceuticals are also available for TARE, such as </w:t>
      </w:r>
      <w:r w:rsidRPr="00FF71A2">
        <w:rPr>
          <w:rFonts w:ascii="Book Antiqua" w:hAnsi="Book Antiqua"/>
          <w:sz w:val="24"/>
          <w:szCs w:val="24"/>
          <w:vertAlign w:val="superscript"/>
        </w:rPr>
        <w:t>131</w:t>
      </w:r>
      <w:r w:rsidRPr="00FF71A2">
        <w:rPr>
          <w:rFonts w:ascii="Book Antiqua" w:hAnsi="Book Antiqua"/>
          <w:sz w:val="24"/>
          <w:szCs w:val="24"/>
        </w:rPr>
        <w:t>I-lipiodol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{"citationID":"1p3tuu6u39","properties":{"formattedCitation":"{\\rtf \\super [96]\\nosupersub{}}","plainCitation":"[96]"},"citationItems":[{"id":784,"uris":["http://zotero.org/users/260157/items/RDXSVRGZ"],"uri":["http://zotero.org/users/260157/items/RDXSVRGZ"],"itemData":{"id":784,"type":"article-journal","title":"Randomized controlled trial for hepatocellular carcinoma with portal vein thrombosis: intra-arterial iodine-131-iodized oil versus medical support","container-title":"Journal of nuclear medicine: official publication, Society of Nuclear Medicine","page":"1782-1787","volume":"35","issue":"11","source":"NCBI PubMed","abstract":"Portal vein thrombosis is a poor prognostic factor in patients with hepatocellular carcinoma (HCC) and a contraindication for chemoembolization. Intra-arterial injection of 131I-iodized oil which does not modify arterial flow, is feasible in this condition. The aim of this prospective randomized controlled trial was to compare the efficacy of treatment with radiolabeled oil (treated group) versus medical support (control group) in patients with stage I or II HCC (classification of Okuda) with portal vein thrombosis.\nMETHODS: Twenty-seven HCC patients (26 males, 1 female), aged 53-79 yr, with portal vein thrombosis were randomly assigned to Lipiocis group (n = 14) or Control group (n = 13). Additional injections of radiolabeled oil were given 2, 5, 8 and 12 mo after initial therapy. Medical support treatment consisted of: tamoxifen (n = 5), 5 FU intravenously (n = 1), NSAIDs or corticosteroids (n = 5). Efficacy was evaluated according to survival rate (Kaplan-Meier method; log rank test), AFP serum values (measured at 2, 5, 8 and 12 mo) and angiography.\nRESULTS: The two groups were comparable (Child's classification, Okuda's classification, liver function tests, location of the thrombus). Tolerance was excellent in the Treated group. The actuarial survival curves were significantly different (p &lt; 0.01) between the two groups, the survival rates (Cl 95%) at 3, 6 and 9 mo being 71% (48%-95%), 48% (12%-55%), 7% (1%-31%) for the Treated group; and 10% (1%-33%), 0% and 0% for the Control group.\nCONCLUSION: Intra-arterial hepatic injection of 131I-labeled iodized oil is a safe and effective palliative treatment of HCC with portal vein thrombosis.","ISSN":"0161-5505","note":"PMID: 7525901","shortTitle":"Randomized controlled trial for hepatocellular carcinoma with portal vein thrombosis","journalAbbreviation":"J. Nucl. Med.","language":"eng","author":[{"family":"Raoul","given":"J L"},{"family":"Guyader","given":"D"},{"family":"Bretagne","given":"J F"},{"family":"Duvauferrier","given":"R"},{"family":"Bourguet","given":"P"},{"family":"Bekhechi","given":"D"},{"family":"Deugnier","given":"Y M"},{"family":"Gosselin","given":"M"}],"issued":{"date-parts":[["1994",11]]},"PMID":"7525901"}}],"schema":"https://github.com/citation-style-language/schema/raw/master/csl-citation.json"}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[99]</w:t>
      </w:r>
      <w:r w:rsidRPr="00FF71A2">
        <w:rPr>
          <w:rFonts w:ascii="Book Antiqua" w:hAnsi="Book Antiqua"/>
          <w:sz w:val="24"/>
          <w:szCs w:val="24"/>
        </w:rPr>
        <w:fldChar w:fldCharType="end"/>
      </w:r>
      <w:r w:rsidRPr="00FF71A2">
        <w:rPr>
          <w:rFonts w:ascii="Book Antiqua" w:hAnsi="Book Antiqua"/>
          <w:sz w:val="24"/>
          <w:szCs w:val="24"/>
        </w:rPr>
        <w:t xml:space="preserve">, </w:t>
      </w:r>
      <w:r w:rsidRPr="00FF71A2">
        <w:rPr>
          <w:rFonts w:ascii="Book Antiqua" w:hAnsi="Book Antiqua"/>
          <w:sz w:val="24"/>
          <w:szCs w:val="24"/>
          <w:vertAlign w:val="superscript"/>
        </w:rPr>
        <w:t>166</w:t>
      </w:r>
      <w:r w:rsidRPr="00FF71A2">
        <w:rPr>
          <w:rFonts w:ascii="Book Antiqua" w:hAnsi="Book Antiqua"/>
          <w:sz w:val="24"/>
          <w:szCs w:val="24"/>
        </w:rPr>
        <w:t xml:space="preserve">Ho-chitosan, and </w:t>
      </w:r>
      <w:r w:rsidRPr="00FF71A2">
        <w:rPr>
          <w:rFonts w:ascii="Book Antiqua" w:hAnsi="Book Antiqua"/>
          <w:sz w:val="24"/>
          <w:szCs w:val="24"/>
          <w:vertAlign w:val="superscript"/>
        </w:rPr>
        <w:t>188</w:t>
      </w:r>
      <w:r w:rsidRPr="00FF71A2">
        <w:rPr>
          <w:rFonts w:ascii="Book Antiqua" w:hAnsi="Book Antiqua"/>
          <w:sz w:val="24"/>
          <w:szCs w:val="24"/>
        </w:rPr>
        <w:t>Re-lipiodol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{"citationID":"1uir68s16j","properties":{"formattedCitation":"{\\rtf \\super [97]\\nosupersub{}}","plainCitation":"[97]"},"citationItems":[{"id":788,"uris":["http://zotero.org/users/260157/items/MS4DZSZ8"],"uri":["http://zotero.org/users/260157/items/MS4DZSZ8"],"itemData":{"id":788,"type":"article-journal","title":"Intra-arterial rhenium-188 lipiodol in the treatment of inoperable hepatocellular carcinoma: results of an IAEA-sponsored multination study","container-title":"International journal of radiation oncology, biology, physics","page":"1448-1455","volume":"69","issue":"5","source":"NCBI PubMed","abstract":"PURPOSE: Intra-arterial injections (IAI) of 131I-lipiodol is effective in treating hepatocellular carcinoma patients, but is expensive and requires a 7-day hospitalization in a radioprotection room. 188Re is inexpensive, requires no patient isolation, and can be used with lipiodol.\nMETHODS AND MATERIALS: This International Atomic Energy Agency-sponsored phase II trial aimed to assess the safety and the efficacy of a radioconjugate 188Re + lipiodol (188Re-Lip) in a large cohort of hepatocellular carcinoma patients from developing countries. A scout dose is used to determine the maximal tolerated dose (lungs &lt;12 Gy, normal liver &lt;30 Gy, bone marrow &lt;1.5 Gy) and then the delivery of the calculated activity. Efficacy was assessed using response evaluation criteria in solid tumor (RECIST) and alpha-feto-protein (alpha FP) levels and severe adverse events were graded using the Common Toxicity Criteria of the National Cancer Institute scale v2.0.\nRESULTS: The trial included 185 patients from eight countries. The procedure was feasible in all participating centers. One treatment was given to 134 patients; 42, 8, and 1 received two, three, and four injections, respectively. The injected activity during the first treatment was 100 mCi. Tolerance was excellent. We observed three complete responses and 19 partial responses (22% of evaluable patients, 95% confidence interval 16-35%); 1- and 2-year survivals were 46% and 23%. Some factors affected survival: country of origin, existence of a cirrhosis, Cancer of the Liver Italian Program score, tumor dose, absence of progression, and posttreatment decrease in alpha FP level.\nCONCLUSIONS: IAI of 188Re-Lip in developing countries is feasible, safe, cost-effective, and deserves a phase III trial.","DOI":"10.1016/j.ijrobp.2007.05.009","ISSN":"0360-3016","note":"PMID: 17692473","shortTitle":"Intra-arterial rhenium-188 lipiodol in the treatment of inoperable hepatocellular carcinoma","journalAbbreviation":"Int. J. Radiat. Oncol. Biol. Phys.","language":"eng","author":[{"family":"Bernal","given":"Patricia"},{"family":"Raoul","given":"Jean-Luc"},{"family":"Vidmar","given":"Gaj"},{"family":"Sereegotov","given":"Erdenechimeg"},{"family":"Sundram","given":"Felix X"},{"family":"Kumar","given":"Ajay"},{"family":"Jeong","given":"Jae Min"},{"family":"Pusuwan","given":"Pawana"},{"family":"Divgi","given":"Chaitanya"},{"family":"Zanzonico","given":"Pat"},{"family":"Stare","given":"Janez"},{"family":"Buscombe","given":"John"},{"family":"Minh","given":"Chau Trinh Thi"},{"family":"Saw","given":"Maung Maung"},{"family":"Chen","given":"Shaoliang"},{"family":"Ogbac","given":"Ruben"},{"family":"Padhy","given":"Ajit K"}],"issued":{"date-parts":[["2007",12,1]]},"PMID":"17692473"}}],"schema":"https://github.com/citation-style-language/schema/raw/master/csl-citation.json"}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[100]</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53D85">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vertAlign w:val="superscript"/>
        </w:rPr>
        <w:t>90</w:t>
      </w:r>
      <w:r w:rsidRPr="00FF71A2">
        <w:rPr>
          <w:rFonts w:ascii="Book Antiqua" w:hAnsi="Book Antiqua"/>
          <w:sz w:val="24"/>
          <w:szCs w:val="24"/>
        </w:rPr>
        <w:t xml:space="preserve">Y-labeled microspheres are usually made of resin or glass with sizes of 20–40 </w:t>
      </w:r>
      <w:bookmarkStart w:id="416" w:name="OLE_LINK190"/>
      <w:bookmarkStart w:id="417" w:name="OLE_LINK191"/>
      <w:bookmarkStart w:id="418" w:name="OLE_LINK236"/>
      <w:bookmarkStart w:id="419" w:name="OLE_LINK238"/>
      <w:bookmarkStart w:id="420" w:name="OLE_LINK262"/>
      <w:bookmarkStart w:id="421" w:name="OLE_LINK488"/>
      <w:bookmarkStart w:id="422" w:name="OLE_LINK507"/>
      <w:bookmarkStart w:id="423" w:name="OLE_LINK577"/>
      <w:bookmarkStart w:id="424" w:name="OLE_LINK578"/>
      <w:bookmarkStart w:id="425" w:name="OLE_LINK462"/>
      <w:bookmarkStart w:id="426" w:name="OLE_LINK463"/>
      <w:bookmarkStart w:id="427" w:name="OLE_LINK443"/>
      <w:bookmarkStart w:id="428" w:name="OLE_LINK460"/>
      <w:bookmarkStart w:id="429" w:name="OLE_LINK461"/>
      <w:bookmarkStart w:id="430" w:name="OLE_LINK510"/>
      <w:bookmarkStart w:id="431" w:name="OLE_LINK519"/>
      <w:bookmarkStart w:id="432" w:name="OLE_LINK530"/>
      <w:bookmarkStart w:id="433" w:name="OLE_LINK531"/>
      <w:bookmarkStart w:id="434" w:name="OLE_LINK537"/>
      <w:bookmarkStart w:id="435" w:name="OLE_LINK538"/>
      <w:bookmarkStart w:id="436" w:name="OLE_LINK910"/>
      <w:bookmarkStart w:id="437" w:name="OLE_LINK1028"/>
      <w:bookmarkStart w:id="438" w:name="OLE_LINK1065"/>
      <w:bookmarkStart w:id="439" w:name="OLE_LINK883"/>
      <w:bookmarkStart w:id="440" w:name="OLE_LINK963"/>
      <w:bookmarkStart w:id="441" w:name="OLE_LINK984"/>
      <w:bookmarkStart w:id="442" w:name="OLE_LINK996"/>
      <w:bookmarkStart w:id="443" w:name="OLE_LINK1057"/>
      <w:bookmarkStart w:id="444" w:name="OLE_LINK965"/>
      <w:bookmarkStart w:id="445" w:name="OLE_LINK966"/>
      <w:bookmarkStart w:id="446" w:name="OLE_LINK969"/>
      <w:bookmarkStart w:id="447" w:name="OLE_LINK1011"/>
      <w:bookmarkStart w:id="448" w:name="OLE_LINK1317"/>
      <w:bookmarkStart w:id="449" w:name="OLE_LINK1318"/>
      <w:bookmarkStart w:id="450" w:name="OLE_LINK37"/>
      <w:bookmarkStart w:id="451" w:name="OLE_LINK47"/>
      <w:bookmarkStart w:id="452" w:name="OLE_LINK1726"/>
      <w:bookmarkStart w:id="453" w:name="OLE_LINK1748"/>
      <w:bookmarkStart w:id="454" w:name="OLE_LINK1780"/>
      <w:bookmarkStart w:id="455" w:name="OLE_LINK1781"/>
      <w:bookmarkStart w:id="456" w:name="OLE_LINK1796"/>
      <w:bookmarkStart w:id="457" w:name="OLE_LINK1797"/>
      <w:bookmarkStart w:id="458" w:name="OLE_LINK1956"/>
      <w:bookmarkStart w:id="459" w:name="OLE_LINK1957"/>
      <w:bookmarkStart w:id="460" w:name="OLE_LINK1823"/>
      <w:bookmarkStart w:id="461" w:name="OLE_LINK1830"/>
      <w:bookmarkStart w:id="462" w:name="OLE_LINK1831"/>
      <w:bookmarkStart w:id="463" w:name="OLE_LINK1836"/>
      <w:bookmarkStart w:id="464" w:name="OLE_LINK1838"/>
      <w:bookmarkStart w:id="465" w:name="OLE_LINK1859"/>
      <w:bookmarkStart w:id="466" w:name="OLE_LINK1996"/>
      <w:bookmarkStart w:id="467" w:name="OLE_LINK1997"/>
      <w:bookmarkStart w:id="468" w:name="OLE_LINK2213"/>
      <w:bookmarkStart w:id="469" w:name="OLE_LINK2214"/>
      <w:bookmarkStart w:id="470" w:name="OLE_LINK2293"/>
      <w:bookmarkStart w:id="471" w:name="OLE_LINK2558"/>
      <w:bookmarkStart w:id="472" w:name="OLE_LINK2579"/>
      <w:bookmarkStart w:id="473" w:name="OLE_LINK2580"/>
      <w:bookmarkStart w:id="474" w:name="OLE_LINK2564"/>
      <w:bookmarkStart w:id="475" w:name="OLE_LINK2565"/>
      <w:bookmarkStart w:id="476" w:name="OLE_LINK2574"/>
      <w:bookmarkStart w:id="477" w:name="OLE_LINK2790"/>
      <w:bookmarkStart w:id="478" w:name="OLE_LINK2817"/>
      <w:bookmarkStart w:id="479" w:name="OLE_LINK2818"/>
      <w:bookmarkStart w:id="480" w:name="OLE_LINK2798"/>
      <w:bookmarkStart w:id="481" w:name="OLE_LINK2592"/>
      <w:bookmarkStart w:id="482" w:name="OLE_LINK2594"/>
      <w:proofErr w:type="spellStart"/>
      <w:r w:rsidRPr="00FF71A2">
        <w:rPr>
          <w:rFonts w:ascii="Book Antiqua" w:hAnsi="Book Antiqua"/>
          <w:color w:val="000000"/>
          <w:sz w:val="24"/>
        </w:rPr>
        <w:t>μ</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r w:rsidRPr="00FF71A2">
        <w:rPr>
          <w:rFonts w:ascii="Book Antiqua" w:hAnsi="Book Antiqua"/>
          <w:sz w:val="24"/>
          <w:szCs w:val="24"/>
        </w:rPr>
        <w:t>m</w:t>
      </w:r>
      <w:proofErr w:type="spellEnd"/>
      <w:r w:rsidRPr="00FF71A2">
        <w:rPr>
          <w:rFonts w:ascii="Book Antiqua" w:hAnsi="Book Antiqua"/>
          <w:sz w:val="24"/>
          <w:szCs w:val="24"/>
        </w:rPr>
        <w:t xml:space="preserve">, which enables optimal access into tumor preventing adverse effect by leakage through microcirculation. In addition to </w:t>
      </w:r>
      <w:proofErr w:type="spellStart"/>
      <w:r w:rsidRPr="00FF71A2">
        <w:rPr>
          <w:rFonts w:ascii="Book Antiqua" w:hAnsi="Book Antiqua"/>
          <w:sz w:val="24"/>
          <w:szCs w:val="24"/>
        </w:rPr>
        <w:t>embolizing</w:t>
      </w:r>
      <w:proofErr w:type="spellEnd"/>
      <w:r w:rsidRPr="00FF71A2">
        <w:rPr>
          <w:rFonts w:ascii="Book Antiqua" w:hAnsi="Book Antiqua"/>
          <w:sz w:val="24"/>
          <w:szCs w:val="24"/>
        </w:rPr>
        <w:t xml:space="preserve"> the tumor-feeding artery, beta ray irradiation from injected microspheres destroys tumors. </w:t>
      </w:r>
      <w:proofErr w:type="spellStart"/>
      <w:r w:rsidRPr="00FF71A2">
        <w:rPr>
          <w:rFonts w:ascii="Book Antiqua" w:hAnsi="Book Antiqua"/>
          <w:sz w:val="24"/>
          <w:szCs w:val="24"/>
        </w:rPr>
        <w:t>Dosimetry</w:t>
      </w:r>
      <w:proofErr w:type="spellEnd"/>
      <w:r w:rsidRPr="00FF71A2">
        <w:rPr>
          <w:rFonts w:ascii="Book Antiqua" w:hAnsi="Book Antiqua"/>
          <w:sz w:val="24"/>
          <w:szCs w:val="24"/>
        </w:rPr>
        <w:t xml:space="preserve"> is a great benefit of </w:t>
      </w: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imaging. Radiation doses of the normal liver </w:t>
      </w:r>
      <w:proofErr w:type="spellStart"/>
      <w:r w:rsidRPr="00FF71A2">
        <w:rPr>
          <w:rFonts w:ascii="Book Antiqua" w:hAnsi="Book Antiqua"/>
          <w:sz w:val="24"/>
          <w:szCs w:val="24"/>
        </w:rPr>
        <w:t>parenchyme</w:t>
      </w:r>
      <w:proofErr w:type="spellEnd"/>
      <w:r w:rsidRPr="00FF71A2">
        <w:rPr>
          <w:rFonts w:ascii="Book Antiqua" w:hAnsi="Book Antiqua"/>
          <w:sz w:val="24"/>
          <w:szCs w:val="24"/>
        </w:rPr>
        <w:t xml:space="preserve"> and tumor can be calculated using partition models or body surface area models, based on images that are acquired from pilot or previous treatment. </w:t>
      </w:r>
      <w:proofErr w:type="spellStart"/>
      <w:r w:rsidRPr="00FF71A2">
        <w:rPr>
          <w:rFonts w:ascii="Book Antiqua" w:hAnsi="Book Antiqua"/>
          <w:sz w:val="24"/>
          <w:szCs w:val="24"/>
        </w:rPr>
        <w:t>Dosimetry</w:t>
      </w:r>
      <w:proofErr w:type="spellEnd"/>
      <w:r w:rsidRPr="00FF71A2">
        <w:rPr>
          <w:rFonts w:ascii="Book Antiqua" w:hAnsi="Book Antiqua"/>
          <w:sz w:val="24"/>
          <w:szCs w:val="24"/>
        </w:rPr>
        <w:t xml:space="preserve"> results are used for treatment planning so that the radiation dose for the normal liver </w:t>
      </w:r>
      <w:proofErr w:type="spellStart"/>
      <w:r w:rsidRPr="00FF71A2">
        <w:rPr>
          <w:rFonts w:ascii="Book Antiqua" w:hAnsi="Book Antiqua"/>
          <w:sz w:val="24"/>
          <w:szCs w:val="24"/>
        </w:rPr>
        <w:t>parenchyme</w:t>
      </w:r>
      <w:proofErr w:type="spellEnd"/>
      <w:r w:rsidRPr="00FF71A2">
        <w:rPr>
          <w:rFonts w:ascii="Book Antiqua" w:hAnsi="Book Antiqua"/>
          <w:sz w:val="24"/>
          <w:szCs w:val="24"/>
        </w:rPr>
        <w:t xml:space="preserve"> does not exceed 35</w:t>
      </w:r>
      <w:r w:rsidRPr="00FF71A2">
        <w:rPr>
          <w:rFonts w:ascii="Book Antiqua" w:hAnsi="Book Antiqua"/>
          <w:sz w:val="24"/>
          <w:szCs w:val="24"/>
          <w:lang w:eastAsia="zh-CN"/>
        </w:rPr>
        <w:t xml:space="preserve"> </w:t>
      </w:r>
      <w:proofErr w:type="spellStart"/>
      <w:r w:rsidRPr="00FF71A2">
        <w:rPr>
          <w:rFonts w:ascii="Book Antiqua" w:hAnsi="Book Antiqua"/>
          <w:sz w:val="24"/>
          <w:szCs w:val="24"/>
        </w:rPr>
        <w:t>Gy</w:t>
      </w:r>
      <w:proofErr w:type="spellEnd"/>
      <w:r w:rsidRPr="00FF71A2">
        <w:rPr>
          <w:rFonts w:ascii="Book Antiqua" w:hAnsi="Book Antiqua"/>
          <w:sz w:val="24"/>
          <w:szCs w:val="24"/>
        </w:rPr>
        <w:t xml:space="preserve"> and that of the tumor exceeds 70 </w:t>
      </w:r>
      <w:proofErr w:type="spellStart"/>
      <w:r w:rsidRPr="00FF71A2">
        <w:rPr>
          <w:rFonts w:ascii="Book Antiqua" w:hAnsi="Book Antiqua"/>
          <w:sz w:val="24"/>
          <w:szCs w:val="24"/>
        </w:rPr>
        <w:t>Gy</w:t>
      </w:r>
      <w:proofErr w:type="spellEnd"/>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{"citationID":"1nb8aqr4tu","properties":{"formattedCitation":"{\\rtf \\super [98]\\nosupersub{}}","plainCitation":"[98]"},"citationItems":[{"id":760,"uris":["http://zotero.org/users/260157/items/Q4FTG69V"],"uri":["http://zotero.org/users/260157/items/Q4FTG69V"],"itemData":{"id":760,"type":"article-journal","title":"Recommendations for radioembolization of hepatic malignancies using yttrium-90 microsphere brachytherapy: a consensus panel report from the radioembolization brachytherapy oncology consortium","container-title":"International journal of radiation oncology, biology, physics","page":"13-23","volume":"68","issue":"1","source":"NCBI PubMed","abstract":"PURPOSE: To standardize the indications, techniques, multimodality treatment approaches, and dosimetry to be used for yttrium-90 (Y90) microsphere hepatic brachytherapy.\nMETHODS AND MATERIALS: Members of the Radioembolization Brachytherapy Oncology Consortium met as an independent group of experts in interventional radiology, radiation oncology, nuclear medicine, medical oncology, and surgical oncology to identify areas of consensus and controversy and to issue clinical guidelines for Y90 microsphere brachytherapy.\nRESULTS: A total of 14 recommendations are made with category 2A consensus. Key findings include the following. Sufficient evidence exists to support the safety and effectiveness of Y90 microsphere therapy. A meticulous angiographic technique is required to prevent complications. Resin microsphere prescribed activity is best estimated by the body surface area method. By virtue of their training, certification, and contribution to Y90 microsphere treatment programs, the disciplines of radiation oncology, nuclear medicine, and interventional radiology are all qualified to use Y90 microspheres. The panel strongly advocates the creation of a treatment registry with uniform reporting criteria. Initiation of clinical trials is essential to further define the safety and role of Y90 microspheres in the context of currently available therapies.\nCONCLUSIONS: Yttrium-90 microsphere therapy is a complex procedure that requires multidisciplinary management for safety and success. Practitioners and cooperative groups are encouraged to use these guidelines to formulate their treatment and dose-reporting policies.","DOI":"10.1016/j.ijrobp.2006.11.060","ISSN":"0360-3016","note":"PMID: 17448867","shortTitle":"Recommendations for radioembolization of hepatic malignancies using yttrium-90 microsphere brachytherapy","journalAbbreviation":"Int. J. Radiat. Oncol. Biol. Phys.","language":"eng","author":[{"family":"Kennedy","given":"Andrew"},{"family":"Nag","given":"Subir"},{"family":"Salem","given":"Riad"},{"family":"Murthy","given":"Ravi"},{"family":"McEwan","given":"Alexander J"},{"family":"Nutting","given":"Charles"},{"family":"Benson","given":"Al, 3rd"},{"family":"Espat","given":"Joseph"},{"family":"Bilbao","given":"Jose Ignacio"},{"family":"Sharma","given":"Ricky A"},{"family":"Thomas","given":"James P"},{"family":"Coldwell","given":"Douglas"}],"issued":{"date-parts":[["2007",5,1]]},"PMID":"17448867"}}],"schema":"https://github.com/citation-style-language/schema/raw/master/csl-citation.json"}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[101]</w:t>
      </w:r>
      <w:r w:rsidRPr="00FF71A2">
        <w:rPr>
          <w:rFonts w:ascii="Book Antiqua" w:hAnsi="Book Antiqua"/>
          <w:sz w:val="24"/>
          <w:szCs w:val="24"/>
        </w:rPr>
        <w:fldChar w:fldCharType="end"/>
      </w:r>
      <w:r w:rsidRPr="00FF71A2">
        <w:rPr>
          <w:rFonts w:ascii="Book Antiqua" w:hAnsi="Book Antiqua"/>
          <w:sz w:val="24"/>
          <w:szCs w:val="24"/>
        </w:rPr>
        <w:t xml:space="preserve">. </w:t>
      </w:r>
    </w:p>
    <w:p w:rsidR="00686EC3" w:rsidRPr="00FF71A2" w:rsidRDefault="00686EC3" w:rsidP="00A85ABC">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 xml:space="preserve">TARE with </w:t>
      </w:r>
      <w:r w:rsidRPr="00FF71A2">
        <w:rPr>
          <w:rFonts w:ascii="Book Antiqua" w:hAnsi="Book Antiqua"/>
          <w:sz w:val="24"/>
          <w:szCs w:val="24"/>
          <w:vertAlign w:val="superscript"/>
        </w:rPr>
        <w:t>90</w:t>
      </w:r>
      <w:r w:rsidRPr="00FF71A2">
        <w:rPr>
          <w:rFonts w:ascii="Book Antiqua" w:hAnsi="Book Antiqua"/>
          <w:sz w:val="24"/>
          <w:szCs w:val="24"/>
        </w:rPr>
        <w:t xml:space="preserve">Y-labeled microspheres can be combined with other treatments. However, surgery immediately after TARE is recommended to be performed carefully considering the radiation safety for surgeons, although the risk of radiation </w:t>
      </w:r>
      <w:r w:rsidRPr="00FF71A2">
        <w:rPr>
          <w:rFonts w:ascii="Book Antiqua" w:hAnsi="Book Antiqua"/>
          <w:sz w:val="24"/>
          <w:szCs w:val="24"/>
        </w:rPr>
        <w:lastRenderedPageBreak/>
        <w:t xml:space="preserve">exposure caused by a </w:t>
      </w:r>
      <w:r w:rsidRPr="00FF71A2">
        <w:rPr>
          <w:rFonts w:ascii="Book Antiqua" w:hAnsi="Book Antiqua"/>
          <w:sz w:val="24"/>
          <w:szCs w:val="24"/>
          <w:vertAlign w:val="superscript"/>
        </w:rPr>
        <w:t>90</w:t>
      </w:r>
      <w:r w:rsidRPr="00FF71A2">
        <w:rPr>
          <w:rFonts w:ascii="Book Antiqua" w:hAnsi="Book Antiqua"/>
          <w:sz w:val="24"/>
          <w:szCs w:val="24"/>
        </w:rPr>
        <w:t>Y microsphere-administered patient is not high</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{"citationID":"pPdIv0Kr","properties":{"formattedCitation":"{\\rtf \\super [99,100]\\nosupersub{}}","plainCitation":"[99,100]"},"citationItems":[{"id":584,"uris":["http://zotero.org/users/260157/items/IFSQJB3W"],"uri":["http://zotero.org/users/260157/items/IFSQJB3W"],"itemData":{"id":584,"type":"article-journal","title":"Radiation exposure during liver surgery after treatment with (90)Y microspheres, evaluated with computer simulations and dosimeter measurements","container-title":"Journal of radiological protection: official journal of the Society for Radiological Protection","page":"439-446","volume":"32","issue":"4","source":"NCBI PubMed","abstract":"PURPOSE: Two patients with liver tumours were planned for a combined treatment, including surgery with preceding injections of β(-) radiation emitting (90)Y microspheres (SIRTEX(®)). The aim of this paper is to present a method of pre-surgical computer simulations of the absorbed dose rate on the surface of tumour tissue, combined with measurements of the actual absorbed dose rate on resected tissue, in order to estimate the absorbed dose to a surgeon's fingers during such surgery procedures.\nMETHODS AND MATERIALS: The dose rates from β(-) radiation on the surface of tumour tissue were simulated with the software VARSKIN(®) Mod 2. The activity concentrations in tumours were estimated, based on SPECT/CT distribution studies of (99m)Tc-MAA and confirmed by SPECT/CT bremsstrahlung studies of (90)Y microspheres. The activity distributions were considered as homogeneous within the tumour regions. The absorbed dose rates at different tumour tissue spots were calculated based on measurements with thermo-luminescent dosimeters (TLD) fastened on resected tissue.\nRESULTS: The simulations showed a good agreement with the averaged absorbed dose rates based on TLD measurements performed on resected tissue, differing by 13% and 4% respectively. The absorbed dose rates at the measured maximum hotspots were twice as high as the average dose rates for both patients.\nCONCLUSION: The data is not sufficient in order to draw any general conclusions about dose rates on tumour tissue during similar surgeries, neither about the influence of dose rate heterogeneities nor about average dose rates. However, the agreement between simulations and measurements on these limited data indicate that this approach is a promising method for estimations of the radiation exposure to the surgeons' fingers during this kind of surgery procedure. More data from similar surgeries are necessary in order to validate the method.","DOI":"10.1088/0952-4746/32/4/439","ISSN":"1361-6498","note":"PMID: 23079691","journalAbbreviation":"J Radiol Prot","language":"eng","author":[{"family":"Högberg","given":"Jonas"},{"family":"Rizell","given":"Magnus"},{"family":"Hultborn","given":"Ragnar"},{"family":"Svensson","given":"Johanna"},{"family":"Henrikson","given":"Olof"},{"family":"Gjertsson","given":"Peter"},{"family":"Bernhardt","given":"Peter"}],"issued":{"date-parts":[["2012",12]]},"PMID":"23079691"}},{"id":795,"uris":["http://zotero.org/users/260157/items/6TPPTK86"],"uri":["http://zotero.org/users/260157/items/6TPPTK86"],"itemData":{"id":795,"type":"article-journal","title":"Radiation Safety Issues in Y-90 Microsphere Selective Hepatic Radioembolization Therapy: Possible Radiation Exposure from the Patients","container-title":"Nuclear Medicine and Molecular Imaging","page":"252-260","volume":"44","issue":"4","source":"www.koreamed.org","ISSN":"1869-3474","shortTitle":"Radiation Safety Issues in Y-90 Microsphere Selective Hepatic Radioembolization Therapy","journalAbbreviation":"Nucl Med Mol Imaging","language":"English","author":[{"family":"Kim","given":"Young Chul"},{"family":"Kim","given":"Yun Hwan"},{"family":"Uhm","given":"Soon Ho"},{"family":"Seo","given":"Yeon Seok"},{"family":"Park","given":"Eun Kyung"},{"family":"Oh","given":"Sun Young"},{"family":"Jeong","given":"Eugene"},{"family":"Lee","given":"Sinae"},{"family":"Choe","given":"Jae Gol"}],"issued":{"date-parts":[["2010",12,1]]},"accessed":{"date-parts":[["2013",9,9]]}}}],"schema":"https://github.com/citation-style-language/schema/raw/master/csl-citation.json"}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[102,103]</w:t>
      </w:r>
      <w:r w:rsidRPr="00FF71A2">
        <w:rPr>
          <w:rFonts w:ascii="Book Antiqua" w:hAnsi="Book Antiqua"/>
          <w:sz w:val="24"/>
          <w:szCs w:val="24"/>
        </w:rPr>
        <w:fldChar w:fldCharType="end"/>
      </w:r>
      <w:r w:rsidRPr="00FF71A2">
        <w:rPr>
          <w:rFonts w:ascii="Book Antiqua" w:hAnsi="Book Antiqua"/>
          <w:sz w:val="24"/>
          <w:szCs w:val="24"/>
        </w:rPr>
        <w:t xml:space="preserve">. Additionally, discontinuation of </w:t>
      </w:r>
      <w:proofErr w:type="spellStart"/>
      <w:r w:rsidRPr="00FF71A2">
        <w:rPr>
          <w:rFonts w:ascii="Book Antiqua" w:hAnsi="Book Antiqua"/>
          <w:sz w:val="24"/>
          <w:szCs w:val="24"/>
        </w:rPr>
        <w:t>antiangiogenic</w:t>
      </w:r>
      <w:proofErr w:type="spellEnd"/>
      <w:r w:rsidRPr="00FF71A2">
        <w:rPr>
          <w:rFonts w:ascii="Book Antiqua" w:hAnsi="Book Antiqua"/>
          <w:sz w:val="24"/>
          <w:szCs w:val="24"/>
        </w:rPr>
        <w:t xml:space="preserve"> drugs such as </w:t>
      </w:r>
      <w:proofErr w:type="spellStart"/>
      <w:r w:rsidRPr="00FF71A2">
        <w:rPr>
          <w:rFonts w:ascii="Book Antiqua" w:hAnsi="Book Antiqua"/>
          <w:sz w:val="24"/>
          <w:szCs w:val="24"/>
        </w:rPr>
        <w:t>sorafenib</w:t>
      </w:r>
      <w:proofErr w:type="spellEnd"/>
      <w:r w:rsidRPr="00FF71A2">
        <w:rPr>
          <w:rFonts w:ascii="Book Antiqua" w:hAnsi="Book Antiqua"/>
          <w:sz w:val="24"/>
          <w:szCs w:val="24"/>
        </w:rPr>
        <w:t xml:space="preserve"> is recommended before pretreatment angiography, in order to avoid vascular complication and to optimize therapy.</w:t>
      </w:r>
    </w:p>
    <w:p w:rsidR="00686EC3" w:rsidRPr="00FF71A2" w:rsidRDefault="00686EC3" w:rsidP="00A85ABC">
      <w:pPr>
        <w:pStyle w:val="ab"/>
        <w:wordWrap/>
        <w:snapToGrid w:val="0"/>
        <w:spacing w:line="360" w:lineRule="auto"/>
        <w:ind w:leftChars="0" w:left="0" w:firstLineChars="100" w:firstLine="240"/>
        <w:rPr>
          <w:rFonts w:ascii="Book Antiqua" w:hAnsi="Book Antiqua"/>
          <w:sz w:val="24"/>
          <w:szCs w:val="24"/>
          <w:lang w:eastAsia="zh-CN"/>
        </w:rPr>
      </w:pPr>
      <w:r w:rsidRPr="00FF71A2">
        <w:rPr>
          <w:rFonts w:ascii="Book Antiqua" w:hAnsi="Book Antiqua"/>
          <w:sz w:val="24"/>
          <w:szCs w:val="24"/>
        </w:rPr>
        <w:t xml:space="preserve">Bremsstrahlung scan and SPECT for </w:t>
      </w:r>
      <w:r w:rsidRPr="00FF71A2">
        <w:rPr>
          <w:rFonts w:ascii="Book Antiqua" w:hAnsi="Book Antiqua"/>
          <w:sz w:val="24"/>
          <w:szCs w:val="24"/>
          <w:vertAlign w:val="superscript"/>
        </w:rPr>
        <w:t>90</w:t>
      </w:r>
      <w:r w:rsidRPr="00FF71A2">
        <w:rPr>
          <w:rFonts w:ascii="Book Antiqua" w:hAnsi="Book Antiqua"/>
          <w:sz w:val="24"/>
          <w:szCs w:val="24"/>
        </w:rPr>
        <w:t xml:space="preserve">Y-labeled microspheres are used for </w:t>
      </w:r>
      <w:proofErr w:type="spellStart"/>
      <w:r w:rsidRPr="00FF71A2">
        <w:rPr>
          <w:rFonts w:ascii="Book Antiqua" w:hAnsi="Book Antiqua"/>
          <w:sz w:val="24"/>
          <w:szCs w:val="24"/>
        </w:rPr>
        <w:t>posttreatment</w:t>
      </w:r>
      <w:proofErr w:type="spellEnd"/>
      <w:r w:rsidRPr="00FF71A2">
        <w:rPr>
          <w:rFonts w:ascii="Book Antiqua" w:hAnsi="Book Antiqua"/>
          <w:sz w:val="24"/>
          <w:szCs w:val="24"/>
        </w:rPr>
        <w:t xml:space="preserve"> imaging and confirmation of dose delivery. However, image quality of the bremsstrahlung scan and SPECT is relatively poor and insufficient for quantitative analysis, although optimization of reconstruction algorithm was attempted using a </w:t>
      </w:r>
      <w:proofErr w:type="spellStart"/>
      <w:r w:rsidRPr="00FF71A2">
        <w:rPr>
          <w:rFonts w:ascii="Book Antiqua" w:hAnsi="Book Antiqua"/>
          <w:sz w:val="24"/>
          <w:szCs w:val="24"/>
        </w:rPr>
        <w:t>precalculated</w:t>
      </w:r>
      <w:proofErr w:type="spellEnd"/>
      <w:r w:rsidRPr="00FF71A2">
        <w:rPr>
          <w:rFonts w:ascii="Book Antiqua" w:hAnsi="Book Antiqua"/>
          <w:sz w:val="24"/>
          <w:szCs w:val="24"/>
        </w:rPr>
        <w:t xml:space="preserve"> point-spread function of </w:t>
      </w:r>
      <w:r w:rsidRPr="00FF71A2">
        <w:rPr>
          <w:rFonts w:ascii="Book Antiqua" w:hAnsi="Book Antiqua"/>
          <w:sz w:val="24"/>
          <w:szCs w:val="24"/>
          <w:vertAlign w:val="superscript"/>
        </w:rPr>
        <w:t>90</w:t>
      </w:r>
      <w:r w:rsidRPr="00FF71A2">
        <w:rPr>
          <w:rFonts w:ascii="Book Antiqua" w:hAnsi="Book Antiqua"/>
          <w:sz w:val="24"/>
          <w:szCs w:val="24"/>
        </w:rPr>
        <w:t>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{"citationID":"sud1om2or","properties":{"formattedCitation":"{\\rtf \\super [101]\\nosupersub{}}","plainCitation":"[101]"},"citationItems":[{"id":778,"uris":["http://zotero.org/users/260157/items/KGQEID4R"],"uri":["http://zotero.org/users/260157/items/KGQEID4R"],"itemData":{"id":778,"type":"article-journal","title":"Development and evaluation of an improved quantitative (90)Y bremsstrahlung SPECT method","container-title":"Medical physics","page":"2346-2358","volume":"39","issue":"5","source":"NCBI PubMed","abstract":"PURPOSE: Yttrium-90 ((90)Y) is one of the most commonly used radionuclides in targeted radionuclide therapy (TRT). Since it decays with essentially no gamma photon emissions, surrogate radionuclides (e.g., (111)In) or imaging agents (e.g., (99m)Tc MAA) are typically used for treatment planning. It would, however, be useful to image (90)Y directly in order to confirm that the distributions measured with these other radionuclides or agents are the same as for the (90)Y labeled agents. As a result, there has been a great deal of interest in quantitative imaging of (90)Y bremsstrahlung photons using single photon emission computed tomography (SPECT) imaging. The continuous and broad energy distribution of bremsstrahlung photons, however, imposes substantial challenges on accurate quantification of the activity distribution. The aim of this work was to develop and evaluate an improved quantitative (90)Y bremsstrahlung SPECT reconstruction method appropriate for these imaging applications.\nMETHODS: Accurate modeling of image degrading factors such as object attenuation and scatter and the collimator-detector response is essential to obtain quantitatively accurate images. All of the image degrading factors are energy dependent. Thus, the authors separated the modeling of the bremsstrahlung photons into multiple categories and energy ranges. To improve the accuracy, the authors used a bremsstrahlung energy spectrum previously estimated from experimental measurements and incorporated a model of the distance between (90)Y decay location and bremsstrahlung emission location into the SIMIND code used to generate the response functions and kernels used in the model. This improved Monte Carlo bremsstrahlung simulation was validated by comparison to experimentally measured projection data of a (90)Y line source. The authors validated the accuracy of the forward projection model for photons in the various categories and energy ranges using the validated Monte Carlo (MC) simulation method. The forward projection model was incorporated into an iterative ordered subsets-expectation maximization (OS-EM) reconstruction code to allow for quantitative SPECT reconstruction. The resulting code was validated using both a physical phantom experiment with spherical objects in a warm background and a realistic anatomical phantom simulation. In the physical phantom study, the authors evaluated the method in terms of quantitative accuracy of activity estimates in the spheres; in the simulation study, the authors evaluated the accuracy and precision of activity estimates from various organs and compared them to results from a previously proposed method.\nRESULTS: The authors demonstrated excellent agreement between the experimental measurement and Monte Carlo simulation. In the XCAT phantom simulation, the proposed method achieved much better accuracy in the modeling (error in photon counts was -1.1</w:instrText>
      </w:r>
      <w:r w:rsidRPr="00FF71A2">
        <w:rPr>
          <w:rFonts w:ascii="Book Antiqua" w:eastAsia="Malgun Gothic" w:hAnsi="Cambria Math" w:cs="Cambria Math"/>
          <w:sz w:val="24"/>
          <w:szCs w:val="24"/>
        </w:rPr>
        <w:instrText> </w:instrText>
      </w:r>
      <w:r w:rsidRPr="00FF71A2">
        <w:rPr>
          <w:rFonts w:ascii="Book Antiqua" w:hAnsi="Book Antiqua"/>
          <w:sz w:val="24"/>
          <w:szCs w:val="24"/>
        </w:rPr>
        <w:instrText>%) compared to a previously proposed method (errors were more than 20</w:instrText>
      </w:r>
      <w:r w:rsidRPr="00FF71A2">
        <w:rPr>
          <w:rFonts w:ascii="Book Antiqua" w:eastAsia="Malgun Gothic" w:hAnsi="Cambria Math" w:cs="Cambria Math"/>
          <w:sz w:val="24"/>
          <w:szCs w:val="24"/>
        </w:rPr>
        <w:instrText>  </w:instrText>
      </w:r>
      <w:r w:rsidRPr="00FF71A2">
        <w:rPr>
          <w:rFonts w:ascii="Book Antiqua" w:hAnsi="Book Antiqua"/>
          <w:sz w:val="24"/>
          <w:szCs w:val="24"/>
        </w:rPr>
        <w:instrText>%); the quantitative accuracy of activity estimates was excellent for all organs (errors were from -1.6</w:instrText>
      </w:r>
      <w:r w:rsidRPr="00FF71A2">
        <w:rPr>
          <w:rFonts w:ascii="Book Antiqua" w:eastAsia="Malgun Gothic" w:hAnsi="Cambria Math" w:cs="Cambria Math"/>
          <w:sz w:val="24"/>
          <w:szCs w:val="24"/>
        </w:rPr>
        <w:instrText> </w:instrText>
      </w:r>
      <w:r w:rsidRPr="00FF71A2">
        <w:rPr>
          <w:rFonts w:ascii="Book Antiqua" w:hAnsi="Book Antiqua"/>
          <w:sz w:val="24"/>
          <w:szCs w:val="24"/>
        </w:rPr>
        <w:instrText>% to 11.9</w:instrText>
      </w:r>
      <w:r w:rsidRPr="00FF71A2">
        <w:rPr>
          <w:rFonts w:ascii="Book Antiqua" w:eastAsia="Malgun Gothic" w:hAnsi="Cambria Math" w:cs="Cambria Math"/>
          <w:sz w:val="24"/>
          <w:szCs w:val="24"/>
        </w:rPr>
        <w:instrText> </w:instrText>
      </w:r>
      <w:r w:rsidRPr="00FF71A2">
        <w:rPr>
          <w:rFonts w:ascii="Book Antiqua" w:hAnsi="Book Antiqua"/>
          <w:sz w:val="24"/>
          <w:szCs w:val="24"/>
        </w:rPr>
        <w:instrText xml:space="preserve">%) and comparable to previously published results for (131)I using the same collimator.\nCONCLUSIONS: The proposed (90)Y bremsstrahlung SPECT reconstruction method provided very accurate estimates of organ activities, with accuracies approaching those previously observed for (131)I. The method may be useful in verifying organ doses for targeted radionuclide therapy using (90)Y.","DOI":"10.1118/1.3700174","ISSN":"0094-2405","note":"PMID: 22559605","journalAbbreviation":"Med Phys","language":"eng","author":[{"family":"Rong","given":"Xing"},{"family":"Du","given":"Yong"},{"family":"Ljungberg","given":"Michael"},{"family":"Rault","given":"Erwann"},{"family":"Vandenberghe","given":"Stefaan"},{"family":"Frey","given":"Eric C"}],"issued":{"date-parts":[["2012",5]]},"PMID":"22559605"}}],"schema":"https://github.com/citation-style-language/schema/raw/master/csl-citation.json"}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[104]</w:t>
      </w:r>
      <w:r w:rsidRPr="00FF71A2">
        <w:rPr>
          <w:rFonts w:ascii="Book Antiqua" w:hAnsi="Book Antiqua"/>
          <w:sz w:val="24"/>
          <w:szCs w:val="24"/>
        </w:rPr>
        <w:fldChar w:fldCharType="end"/>
      </w:r>
      <w:r w:rsidRPr="00FF71A2">
        <w:rPr>
          <w:rFonts w:ascii="Book Antiqua" w:hAnsi="Book Antiqua"/>
          <w:sz w:val="24"/>
          <w:szCs w:val="24"/>
        </w:rPr>
        <w:t xml:space="preserve">. Recently, PET has been performed using positrons produced from minor decay branches of </w:t>
      </w:r>
      <w:r w:rsidRPr="00FF71A2">
        <w:rPr>
          <w:rFonts w:ascii="Book Antiqua" w:hAnsi="Book Antiqua"/>
          <w:sz w:val="24"/>
          <w:szCs w:val="24"/>
          <w:vertAlign w:val="superscript"/>
        </w:rPr>
        <w:t>90</w:t>
      </w:r>
      <w:r w:rsidRPr="00FF71A2">
        <w:rPr>
          <w:rFonts w:ascii="Book Antiqua" w:hAnsi="Book Antiqua"/>
          <w:sz w:val="24"/>
          <w:szCs w:val="24"/>
        </w:rPr>
        <w:t xml:space="preserve">Y, which generate 32 electron-positron pairs per every 1 million decays of </w:t>
      </w:r>
      <w:r w:rsidRPr="00FF71A2">
        <w:rPr>
          <w:rFonts w:ascii="Book Antiqua" w:hAnsi="Book Antiqua"/>
          <w:sz w:val="24"/>
          <w:szCs w:val="24"/>
          <w:vertAlign w:val="superscript"/>
        </w:rPr>
        <w:t>90</w:t>
      </w:r>
      <w:r w:rsidRPr="00FF71A2">
        <w:rPr>
          <w:rFonts w:ascii="Book Antiqua" w:hAnsi="Book Antiqua"/>
          <w:sz w:val="24"/>
          <w:szCs w:val="24"/>
        </w:rPr>
        <w:t xml:space="preserve">Y. Because of a very small branching fraction, </w:t>
      </w:r>
      <w:r w:rsidRPr="00FF71A2">
        <w:rPr>
          <w:rFonts w:ascii="Book Antiqua" w:hAnsi="Book Antiqua"/>
          <w:sz w:val="24"/>
          <w:szCs w:val="24"/>
          <w:vertAlign w:val="superscript"/>
        </w:rPr>
        <w:t>90</w:t>
      </w:r>
      <w:r w:rsidRPr="00FF71A2">
        <w:rPr>
          <w:rFonts w:ascii="Book Antiqua" w:hAnsi="Book Antiqua"/>
          <w:sz w:val="24"/>
          <w:szCs w:val="24"/>
        </w:rPr>
        <w:t xml:space="preserve">Y PET has a limited image quality and requires long imaging time. However, with recent state-of-the-art PET scanners that have high sensitivity, high-quality </w:t>
      </w:r>
      <w:r w:rsidRPr="00FF71A2">
        <w:rPr>
          <w:rFonts w:ascii="Book Antiqua" w:hAnsi="Book Antiqua"/>
          <w:sz w:val="24"/>
          <w:szCs w:val="24"/>
          <w:vertAlign w:val="superscript"/>
        </w:rPr>
        <w:t>90</w:t>
      </w:r>
      <w:r w:rsidRPr="00FF71A2">
        <w:rPr>
          <w:rFonts w:ascii="Book Antiqua" w:hAnsi="Book Antiqua"/>
          <w:sz w:val="24"/>
          <w:szCs w:val="24"/>
        </w:rPr>
        <w:t>Y PET images superior to those of bremsstrahlung SPECT can be acquired</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{"citationID":"13gonpr099","properties":{"formattedCitation":"{\\rtf \\super [102]\\nosupersub{}}","plainCitation":"[102]"},"citationItems":[{"id":774,"uris":["http://zotero.org/users/260157/items/ITIHMRB5"],"uri":["http://zotero.org/users/260157/items/ITIHMRB5"],"itemData":{"id":774,"type":"article-journal","title":"Quantitative comparison of PET and Bremsstrahlung SPECT for imaging the in vivo yttrium-90 microsphere distribution after liver radioembolization","container-title":"PloS one","page":"e55742","volume":"8","issue":"2","source":"NCBI PubMed","abstract":"BACKGROUND: After yttrium-90 ((90)Y) microsphere radioembolization (RE), evaluation of extrahepatic activity and liver dosimetry is typically performed on (90)Y Bremsstrahlung SPECT images. Since these images demonstrate a low quantitative accuracy, (90)Y PET has been suggested as an alternative. The aim of this study is to quantitatively compare SPECT and state-of-the-art PET on the ability to detect small accumulations of (90)Y and on the accuracy of liver dosimetry.\nMETHODOLOGY/PRINCIPAL FINDINGS: SPECT/CT and PET/CT phantom data were acquired using several acquisition and reconstruction protocols, including resolution recovery and Time-Of-Flight (TOF) PET. Image contrast and noise were compared using a torso-shaped phantom containing six hot spheres of various sizes. The ability to detect extra- and intrahepatic accumulations of activity was tested by quantitative evaluation of the visibility and unique detectability of the phantom hot spheres. Image-based dose estimates of the phantom were compared to the true dose. For clinical illustration, the SPECT and PET-based estimated liver dose distributions of five RE patients were compared. At equal noise level, PET showed higher contrast recovery coefficients than SPECT. The highest contrast recovery coefficients were obtained with TOF PET reconstruction including resolution recovery. All six spheres were consistently visible on SPECT and PET images, but PET was able to uniquely detect smaller spheres than SPECT. TOF PET-based estimates of the dose in the phantom spheres were more accurate than SPECT-based dose estimates, with underestimations ranging from 45% (10-mm sphere) to 11% (37-mm sphere) for PET, and 75% to 58% for SPECT, respectively. The differences between TOF PET and SPECT dose-estimates were supported by the patient data.\nCONCLUSIONS/SIGNIFICANCE: In this study we quantitatively demonstrated that the image quality of state-of-the-art PET is superior over Bremsstrahlung SPECT for the assessment of the (90)Y microsphere distribution after radioembolization.","DOI":"10.1371/journal.pone.0055742","ISSN":"1932-6203","note":"PMID: 23405207","journalAbbreviation":"PLoS ONE","language":"eng","author":[{"family":"Elschot","given":"Mattijs"},{"family":"Vermolen","given":"Bart J"},{"family":"Lam","given":"Marnix G E H"},{"family":"de Keizer","given":"Bart"},{"family":"van den Bosch","given":"Maurice A A J"},{"family":"de Jong","given":"Hugo W A M"}],"issued":{"date-parts":[["2013"]]},"PMID":"23405207"}}],"schema":"https://github.com/citation-style-language/schema/raw/master/csl-citation.json"}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[105]</w:t>
      </w:r>
      <w:r w:rsidRPr="00FF71A2">
        <w:rPr>
          <w:rFonts w:ascii="Book Antiqua" w:hAnsi="Book Antiqua"/>
          <w:sz w:val="24"/>
          <w:szCs w:val="24"/>
        </w:rPr>
        <w:fldChar w:fldCharType="end"/>
      </w:r>
      <w:r w:rsidRPr="00FF71A2">
        <w:rPr>
          <w:rFonts w:ascii="Book Antiqua" w:hAnsi="Book Antiqua"/>
          <w:sz w:val="24"/>
          <w:szCs w:val="24"/>
        </w:rPr>
        <w:t xml:space="preserve">. More accurate measurements of tumor-absorbed dose and therapeutic response monitoring are provided by </w:t>
      </w:r>
      <w:r w:rsidRPr="00FF71A2">
        <w:rPr>
          <w:rFonts w:ascii="Book Antiqua" w:hAnsi="Book Antiqua"/>
          <w:sz w:val="24"/>
          <w:szCs w:val="24"/>
          <w:vertAlign w:val="superscript"/>
        </w:rPr>
        <w:t>90</w:t>
      </w:r>
      <w:r w:rsidRPr="00FF71A2">
        <w:rPr>
          <w:rFonts w:ascii="Book Antiqua" w:hAnsi="Book Antiqua"/>
          <w:sz w:val="24"/>
          <w:szCs w:val="24"/>
        </w:rPr>
        <w:t>Y PET.</w:t>
      </w:r>
    </w:p>
    <w:p w:rsidR="00686EC3" w:rsidRPr="00FF71A2" w:rsidRDefault="00686EC3" w:rsidP="005C0CE5">
      <w:pPr>
        <w:wordWrap/>
        <w:snapToGrid w:val="0"/>
        <w:spacing w:line="360" w:lineRule="auto"/>
        <w:rPr>
          <w:rFonts w:ascii="Book Antiqua" w:hAnsi="Book Antiqua"/>
          <w:b/>
          <w:sz w:val="24"/>
          <w:szCs w:val="24"/>
        </w:rPr>
      </w:pPr>
    </w:p>
    <w:p w:rsidR="00686EC3" w:rsidRPr="00FF71A2" w:rsidRDefault="00686EC3" w:rsidP="005C0CE5">
      <w:pPr>
        <w:wordWrap/>
        <w:snapToGrid w:val="0"/>
        <w:spacing w:line="360" w:lineRule="auto"/>
        <w:rPr>
          <w:rFonts w:ascii="Book Antiqua" w:hAnsi="Book Antiqua"/>
          <w:b/>
          <w:i/>
          <w:sz w:val="24"/>
          <w:szCs w:val="24"/>
        </w:rPr>
      </w:pPr>
      <w:r w:rsidRPr="00FF71A2">
        <w:rPr>
          <w:rFonts w:ascii="Book Antiqua" w:hAnsi="Book Antiqua"/>
          <w:b/>
          <w:i/>
          <w:sz w:val="24"/>
          <w:szCs w:val="24"/>
        </w:rPr>
        <w:t>Pretreatment planning and response monitoring in TARE</w:t>
      </w:r>
    </w:p>
    <w:p w:rsidR="00686EC3" w:rsidRPr="00FF71A2" w:rsidRDefault="00686EC3" w:rsidP="00A85ABC">
      <w:pPr>
        <w:pStyle w:val="ab"/>
        <w:wordWrap/>
        <w:snapToGrid w:val="0"/>
        <w:spacing w:line="360" w:lineRule="auto"/>
        <w:ind w:leftChars="0" w:left="0"/>
        <w:rPr>
          <w:rFonts w:ascii="Book Antiqua" w:hAnsi="Book Antiqua"/>
          <w:sz w:val="24"/>
          <w:szCs w:val="24"/>
        </w:rPr>
      </w:pPr>
      <w:r w:rsidRPr="00FF71A2">
        <w:rPr>
          <w:rFonts w:ascii="Book Antiqua" w:hAnsi="Book Antiqua"/>
          <w:sz w:val="24"/>
          <w:szCs w:val="24"/>
        </w:rPr>
        <w:t xml:space="preserve">In planning treatment with TARE, </w:t>
      </w:r>
      <w:r w:rsidRPr="00FF71A2">
        <w:rPr>
          <w:rFonts w:ascii="Book Antiqua" w:hAnsi="Book Antiqua"/>
          <w:sz w:val="24"/>
          <w:szCs w:val="24"/>
          <w:vertAlign w:val="superscript"/>
        </w:rPr>
        <w:t>99m</w:t>
      </w:r>
      <w:r w:rsidRPr="00FF71A2">
        <w:rPr>
          <w:rFonts w:ascii="Book Antiqua" w:hAnsi="Book Antiqua"/>
          <w:sz w:val="24"/>
          <w:szCs w:val="24"/>
        </w:rPr>
        <w:t xml:space="preserve">Tc-labeled </w:t>
      </w:r>
      <w:proofErr w:type="spellStart"/>
      <w:r w:rsidRPr="00FF71A2">
        <w:rPr>
          <w:rFonts w:ascii="Book Antiqua" w:hAnsi="Book Antiqua"/>
          <w:sz w:val="24"/>
          <w:szCs w:val="24"/>
        </w:rPr>
        <w:t>macroaggregated</w:t>
      </w:r>
      <w:proofErr w:type="spellEnd"/>
      <w:r w:rsidRPr="00FF71A2">
        <w:rPr>
          <w:rFonts w:ascii="Book Antiqua" w:hAnsi="Book Antiqua"/>
          <w:sz w:val="24"/>
          <w:szCs w:val="24"/>
        </w:rPr>
        <w:t xml:space="preserve"> albumin (</w:t>
      </w:r>
      <w:r w:rsidRPr="00FF71A2">
        <w:rPr>
          <w:rFonts w:ascii="Book Antiqua" w:hAnsi="Book Antiqua"/>
          <w:sz w:val="24"/>
          <w:szCs w:val="24"/>
          <w:vertAlign w:val="superscript"/>
        </w:rPr>
        <w:t>99m</w:t>
      </w:r>
      <w:r w:rsidRPr="00FF71A2">
        <w:rPr>
          <w:rFonts w:ascii="Book Antiqua" w:hAnsi="Book Antiqua"/>
          <w:sz w:val="24"/>
          <w:szCs w:val="24"/>
        </w:rPr>
        <w:t xml:space="preserve">Tc-MAA) scan is obtained for simulation of microsphere distribution and </w:t>
      </w:r>
      <w:proofErr w:type="spellStart"/>
      <w:r w:rsidRPr="00FF71A2">
        <w:rPr>
          <w:rFonts w:ascii="Book Antiqua" w:hAnsi="Book Antiqua"/>
          <w:sz w:val="24"/>
          <w:szCs w:val="24"/>
        </w:rPr>
        <w:t>dosimetry</w:t>
      </w:r>
      <w:proofErr w:type="spellEnd"/>
      <w:r w:rsidRPr="00FF71A2">
        <w:rPr>
          <w:rFonts w:ascii="Book Antiqua" w:hAnsi="Book Antiqua"/>
          <w:sz w:val="24"/>
          <w:szCs w:val="24"/>
        </w:rPr>
        <w:t xml:space="preserve">. The estimation from </w:t>
      </w:r>
      <w:r w:rsidRPr="00FF71A2">
        <w:rPr>
          <w:rFonts w:ascii="Book Antiqua" w:hAnsi="Book Antiqua"/>
          <w:sz w:val="24"/>
          <w:szCs w:val="24"/>
          <w:vertAlign w:val="superscript"/>
        </w:rPr>
        <w:t>99m</w:t>
      </w:r>
      <w:r w:rsidRPr="00FF71A2">
        <w:rPr>
          <w:rFonts w:ascii="Book Antiqua" w:hAnsi="Book Antiqua"/>
          <w:sz w:val="24"/>
          <w:szCs w:val="24"/>
        </w:rPr>
        <w:t xml:space="preserve">Tc-MAA scan may not always be same as that of therapeutic microspheres, because of differences in particle size, specific gravity, injected particle load, </w:t>
      </w:r>
      <w:proofErr w:type="spellStart"/>
      <w:r w:rsidRPr="00FF71A2">
        <w:rPr>
          <w:rFonts w:ascii="Book Antiqua" w:hAnsi="Book Antiqua"/>
          <w:sz w:val="24"/>
          <w:szCs w:val="24"/>
        </w:rPr>
        <w:t>microembolic</w:t>
      </w:r>
      <w:proofErr w:type="spellEnd"/>
      <w:r w:rsidRPr="00FF71A2">
        <w:rPr>
          <w:rFonts w:ascii="Book Antiqua" w:hAnsi="Book Antiqua"/>
          <w:sz w:val="24"/>
          <w:szCs w:val="24"/>
        </w:rPr>
        <w:t xml:space="preserve"> effects, placement of </w:t>
      </w:r>
      <w:proofErr w:type="spellStart"/>
      <w:r w:rsidRPr="00FF71A2">
        <w:rPr>
          <w:rFonts w:ascii="Book Antiqua" w:hAnsi="Book Antiqua"/>
          <w:sz w:val="24"/>
          <w:szCs w:val="24"/>
        </w:rPr>
        <w:t>microcatheter</w:t>
      </w:r>
      <w:proofErr w:type="spellEnd"/>
      <w:r w:rsidRPr="00FF71A2">
        <w:rPr>
          <w:rFonts w:ascii="Book Antiqua" w:hAnsi="Book Antiqua"/>
          <w:sz w:val="24"/>
          <w:szCs w:val="24"/>
        </w:rPr>
        <w:t xml:space="preserve"> tip and regional blood flow change from prophylactic coil embolization of non-target arteries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{"citationID":"siCpcEYk","properties":{"formattedCitation":"{\\rtf \\super [103,104]\\nosupersub{}}","plainCitation":"[103,104]"},"citationItems":[{"id":762,"uris":["http://zotero.org/users/260157/items/N5KGWMIT"],"uri":["http://zotero.org/users/260157/items/N5KGWMIT"],"itemData":{"id":762,"type":"article-journal","title":"Clinical implications of the body surface area method versus partition model dosimetry for yttrium-90 radioembolization using resin microspheres: a technical review","container-title":"Annals of nuclear medicine","page":"455-461","volume":"25","issue":"7","source":"NCBI PubMed","abstract":"Yttrium-90 (Y-90) radioembolization is becoming established as an effective therapeutic modality for inoperable liver tumors. For resin microspheres, the 'body surface area (BSA)' method and the partition model can both be used for Y-90 activity calculation. The BSA method is semi-empirical, but more commonly used due its simplicity. The partition model is more accurate, scientifically sound and personalized, but less popular due to its complexity. This article provides a technical comparison of both methods with an emphasis on its clinical implications. Future dosimetric techniques for Y-90 radioembolization based on emerging technologies are also discussed.","DOI":"10.1007/s12149-011-0499-6","ISSN":"1864-6433","note":"PMID: 21643807","shortTitle":"Clinical implications of the body surface area method versus partition model dosimetry for yttrium-90 radioembolization using resin microspheres","journalAbbreviation":"Ann Nucl Med","language":"eng","author":[{"family":"Kao","given":"Yung Hsiang"},{"family":"Tan","given":"Eik Hock"},{"family":"Ng","given":"Chee Eng"},{"family":"Goh","given":"Soon Whatt"}],"issued":{"date-parts":[["2011",8]]},"PMID":"21643807"}},{"id":764,"uris":["http://zotero.org/users/260157/items/M9CUVHGZ"],"uri":["http://zotero.org/users/260157/items/M9CUVHGZ"],"itemData":{"id":764,"type":"article-journal","title":"99mTc-Macroaggregated Albumin Poorly Predicts the Intrahepatic Distribution of 90Y Resin Microspheres in Hepatic Radioembolization","container-title":"Journal of nuclear medicine: official publication, Society of Nuclear Medicine","page":"1294-1301","volume":"54","issue":"8","source":"NCBI PubMed","abstract":"In hepatic (90)Y radioembolization, pretreatment (99m)Tc-macroaggregated albumin ((99m)Tc-MAA) nuclear imaging is used for lung shunt analysis, evaluation of extrahepatic deposition, and sometimes for treatment planning, using a partition model. A high level of agreement between pretreatment (99m)Tc-MAA distribution and final (90)Y-microsphere distribution is assumed. The aim of this study was to investigate the value of pretreatment (99m)Tc-MAA SPECT to predict intrahepatic posttreatment (90)Y-microsphere distribution.\nMETHODS: Volumes of interest (VOIs) were delineated on pretreatment contrast-enhanced CT or MR images according to Couinaud liver segmentation. All VOIs were registered to the (99m)Tc-MAA SPECT and (90)Y SPECT images. The (99m)Tc-MAA SPECT and (90)Y SPECT activity counts were normalized to the total administered activity of (90)Y. For each VOI, this practice resulted in a predictive amount of (90)Y (MBq/cm(3)) based on (99m)Tc-MAA SPECT in comparison with an actual amount of (90)Y based on (90)Y SPECT. Bland-Altman analysis was used to investigate the agreement of the activity distribution between (99m)Tc-MAA SPECT and (90)Y SPECT.\nRESULTS: A total of 39 procedures (225 VOIs) in 31 patients were included for analysis. The overall mean difference between pretreatment and posttreatment distribution of activity concentration for all segments was -0.022 MBq/cm(3) with 95% limits of agreement of -0.581 to 0.537 MBq/cm(3) (-28.9 to 26.7 Gy absorbed dose). A difference of &gt;10%, &gt;20%, and &gt;30% of the mean activity per milliliter was found in, respectively, 153 (68%), 97 (43%), and 72 (32%) of the 225 segments. In every (99m)Tc-MAA procedure, at least 1 segment showed an under- or overestimation of &gt;10%. The position of the catheter tip during administrations, as well as the tumor load of the liver segments, significantly influenced the disagreement.\nCONCLUSION: In current clinical practice, (99m)Tc-MAA distribution does not accurately predict final (90)Y activity distribution. Awareness of the importance of catheter positioning and adherence to specific recommendations may lead to optimization of individualized treatment planning based on pretreatment imaging.","DOI":"10.2967/jnumed.112.117614","ISSN":"1535-5667","note":"PMID: 23749996","journalAbbreviation":"J. Nucl. Med.","language":"eng","author":[{"family":"Wondergem","given":"Maurits"},{"family":"Smits","given":"Maarten L J"},{"family":"Elschot","given":"Mattijs"},{"family":"de Jong","given":"Hugo W A M"},{"family":"Verkooijen","given":"Helena M"},{"family":"van den Bosch","given":"Maurice A A J"},{"family":"Nijsen","given":"Johannes F W"},{"family":"Lam","given":"Marnix G E H"}],"issued":{"date-parts":[["2013",8]]},"PMID":"23749996"}}],"schema":"https://github.com/citation-style-language/schema/raw/master/csl-citation.json"}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[106,107]</w:t>
      </w:r>
      <w:r w:rsidRPr="00FF71A2">
        <w:rPr>
          <w:rFonts w:ascii="Book Antiqua" w:hAnsi="Book Antiqua"/>
          <w:sz w:val="24"/>
          <w:szCs w:val="24"/>
        </w:rPr>
        <w:fldChar w:fldCharType="end"/>
      </w:r>
      <w:r w:rsidRPr="00FF71A2">
        <w:rPr>
          <w:rFonts w:ascii="Book Antiqua" w:hAnsi="Book Antiqua"/>
          <w:sz w:val="24"/>
          <w:szCs w:val="24"/>
        </w:rPr>
        <w:t xml:space="preserve">. However, </w:t>
      </w:r>
      <w:r w:rsidRPr="00FF71A2">
        <w:rPr>
          <w:rFonts w:ascii="Book Antiqua" w:hAnsi="Book Antiqua"/>
          <w:sz w:val="24"/>
          <w:szCs w:val="24"/>
          <w:vertAlign w:val="superscript"/>
        </w:rPr>
        <w:t>99m</w:t>
      </w:r>
      <w:r w:rsidRPr="00FF71A2">
        <w:rPr>
          <w:rFonts w:ascii="Book Antiqua" w:hAnsi="Book Antiqua"/>
          <w:sz w:val="24"/>
          <w:szCs w:val="24"/>
        </w:rPr>
        <w:t xml:space="preserve">Tc-MAA SPECT usually shows accurate registration with </w:t>
      </w:r>
      <w:r w:rsidRPr="00FF71A2">
        <w:rPr>
          <w:rFonts w:ascii="Book Antiqua" w:hAnsi="Book Antiqua"/>
          <w:sz w:val="24"/>
          <w:szCs w:val="24"/>
          <w:vertAlign w:val="superscript"/>
        </w:rPr>
        <w:t>90</w:t>
      </w:r>
      <w:r w:rsidRPr="00FF71A2">
        <w:rPr>
          <w:rFonts w:ascii="Book Antiqua" w:hAnsi="Book Antiqua"/>
          <w:sz w:val="24"/>
          <w:szCs w:val="24"/>
        </w:rPr>
        <w:t>Y SPECT images</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{"citationID":"CTBplbdk","properties":{"formattedCitation":"{\\rtf \\super [105,106]\\nosupersub{}}","plainCitation":"[105,106]"},"citationItems":[{"id":776,"uris":["http://zotero.org/users/260157/items/EKKKZG4D"],"uri":["http://zotero.org/users/260157/items/EKKKZG4D"],"itemData":{"id":776,"type":"article-journal","title":"Quantitative comparison of yttrium-90 (90Y)-microspheres and technetium-99m (99mTc)-macroaggregated albumin SPECT images for planning 90Y therapy of liver cancer","container-title":"Technology in cancer research &amp; treatment","page":"253-262","volume":"9","issue":"3","source":"NCBI PubMed","abstract":"Yttrium-90 ((90)Y)-microspheres administered via the hepatic artery has been used for the treatment of unresectable primary or metastatic cancer in the liver. Prior to (90)Y therapy, however, the (90)Y administered activity and the percent shunting to lungs must be determined, most commonly by gamma camera imaging of technetium-99m ((99m)Tc)-macroaggregated albumin (MAA). The purpose of the current study was to identify and evaluate an objective measure of the correlation of (90)Y and MAA activity distributions and thus assess the reliability of MAA imaging for evaluation of (90)Y administered activity and tumor and liver radiation doses. The MAA study consisted of two acquisitions. After administration of 185 MBq of MAA, a partial-body or so-called breakthrough scan was performed in order to determine the percent shunting to lungs. Immediately after a breakthrough scan, a combined single-photon emission computed tomography (SPECT)/transmission computed tomography (CT) scanner was used to image MAA distribution in order to derived the prescribed (90)Y administered activity based on tumor and liver dosimetry. (90)Y SPECT/CT was performed 2-4 weeks later and activities used were in the range of 777-2,442 MBq. In order to compare (90)Y and MAA SPECT images, first the respective CT image sets were registered using a transform based on normalized mutual information. The transform thus derived was used to align the 90Y and MAA SPECT image sets, and the Spearman's (rho) rank correlation as well as image distance (L2-norm) between the registered SPECT images were then calculated. The Spearman's rank correlation values ranged from 0.451 to 0.818 and the L2 distances from 0.626 to 2.889. Based on visual inspection, the registration of the (90)Y and MAA SPECT images appeared reasonably accurate. The regression coefficient (r) between visual scoring and the Spearman's rank correlation was 0.65 and between visual scoring and L2 distance 0.61. The Spearman's rank correlation thus appears to be more reliable than the image distance for assessing the correlation of the (90)Y and MAA images.","ISSN":"1533-0338","note":"PMID: 20441235","journalAbbreviation":"Technol. Cancer Res. Treat.","language":"eng","author":[{"family":"Knesaurek","given":"Karin"},{"family":"Machac","given":"Josef"},{"family":"Muzinic","given":"M"},{"family":"DaCosta","given":"Michael"},{"family":"Zhang","given":"Zhuangyu"},{"family":"Heiba","given":"Sherif"}],"issued":{"date-parts":[["2010",6]]},"PMID":"20441235"}},{"id":805,"uris":["http://zotero.org/users/260157/items/TVBPKC52"],"uri":["http://zotero.org/users/260157/items/TVBPKC52"],"itemData":{"id":805,"type":"article-journal","title":"Usefulness of Bremsstrahlung Images after Intra-arterial Y-90 Resin Microphere Radioembolization for Hepatic Tumors","container-title":"Nuclear Medicine and Molecular Imaging","page":"59-67","volume":"45","issue":"1","source":"www.koreamed.org","ISSN":"1869-3474","journalAbbreviation":"Nucl Med Mol Imaging","language":"English","author":[{"family":"Kim","given":"Young Chul"},{"family":"Kim","given":"Yun Hwan"},{"family":"Um","given":"Soon Ho"},{"family":"Seo","given":"Yeon Seok"},{"family":"Park","given":"Eun Kyung"},{"family":"Oh","given":"Sun Young"},{"family":"Han","given":"You Mie"},{"family":"Choe","given":"Jae Gol"}],"issued":{"date-parts":[["2011",3,1]]},"accessed":{"date-parts":[["2013",9,9]]}}}],"schema":"https://github.com/citation-style-language/schema/raw/master/csl-citation.json"}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[108,109]</w:t>
      </w:r>
      <w:r w:rsidRPr="00FF71A2">
        <w:rPr>
          <w:rFonts w:ascii="Book Antiqua" w:hAnsi="Book Antiqua"/>
          <w:sz w:val="24"/>
          <w:szCs w:val="24"/>
        </w:rPr>
        <w:fldChar w:fldCharType="end"/>
      </w:r>
      <w:r w:rsidRPr="00FF71A2">
        <w:rPr>
          <w:rFonts w:ascii="Book Antiqua" w:hAnsi="Book Antiqua"/>
          <w:sz w:val="24"/>
          <w:szCs w:val="24"/>
        </w:rPr>
        <w:t xml:space="preserve">. </w:t>
      </w:r>
    </w:p>
    <w:p w:rsidR="00686EC3" w:rsidRPr="00FF71A2" w:rsidRDefault="00686EC3" w:rsidP="00A85ABC">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vertAlign w:val="superscript"/>
        </w:rPr>
        <w:t>99m</w:t>
      </w:r>
      <w:r w:rsidRPr="00FF71A2">
        <w:rPr>
          <w:rFonts w:ascii="Book Antiqua" w:hAnsi="Book Antiqua"/>
          <w:sz w:val="24"/>
          <w:szCs w:val="24"/>
        </w:rPr>
        <w:t>Tc-MAA scan is effective for detecting unexpectedly leaked activity in the gastrointestinal tract, measuring the amount of liver-to-lung shunt, and even predicting treatment response and survival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{"citationID":"24shvdjjo9","properties":{"formattedCitation":"{\\rtf \\super [107]\\nosupersub{}}","plainCitation":"[107]"},"citationItems":[{"id":766,"uris":["http://zotero.org/users/260157/items/AMX3RJVR"],"uri":["http://zotero.org/users/260157/items/AMX3RJVR"],"itemData":{"id":766,"type":"article-journal","title":"Dosimetry based on 99mTc-macroaggregated albumin SPECT/CT accurately predicts tumor response and survival in hepatocellular carcinoma patients treated with 90Y-loaded glass microspheres: preliminary results","container-title":"Journal of nuclear medicine: official publication, Society of Nuclear Medicine","page":"255-263","volume":"53","issue":"2","source":"NCBI PubMed","abstract":"Radioembolization of liver cancers using (90)Y-loaded microspheres is experiencing more widespread use. However, few data are available concerning the doses delivered to the tumors and the healthy liver. This retrospective study was conducted to calculate the tumor dosimetry (planned tumor dose [T(plan) D]) and nontumor dosimetry in patients treated by (90)Y-loaded glass microspheres and determine whether tumor dosimetry could predict response and survival.\nMETHODS: Thirty-six patients with hepatocellular carcinoma (HCC), including 16 with portal vein thrombosis (PVT), were treated with (90)Y-loaded glass microspheres. The T(plan) D and the dose delivered to the injected healthy liver were calculated using a quantitative analysis of the (99m)Tc-macroaggregated albumin ((99m)Tc-MAA) SPECT/CT exam. Responses were assessed after 3 mo, using the criteria of the European Association for the Study of the Liver. Progression-free survival (PFS) and overall survival (OS) were evaluated using Kaplan-Meier tests.\nRESULTS: The response rate was 69% for the overall population and 75% for the PVT patients. The dose delivered to the tumor was the only parameter associated with response with multivariate analysis (P = 0.019). A threshold T(plan) D value of 205 Gy was predictive of response, with a sensitivity of 100% and an accuracy of 91%. Quantitative (99m)Tc-MAA SPECT/CT allowed us to increase the injected activity for 4 patients with large lesions. PFS was only 5.2 mo and OS 9 mo when using a T(plan) D of less than 205 Gy versus 14 mo (P = 0.0003) and 18 mo (P = 0.0322), respectively, with a T(plan) D of 205 Gy or more.\nCONCLUSION: Quantitative (99m)Tc-MAA SPECT/CT is predictive of response, PFS, and OS. Dosimetry based on (99m)Tc-MAA SPECT/CT can be used for the selection of patients and for an adaptation of treatment planning, especially in selected patients (particularly in the case of large tumors). These results also confirm the efficacy and safety of (90)Y-loaded microspheres in treating HCC, even in the presence of PVT (and especially when (99m)Tc-MAA uptake is seen inside the PVT).","DOI":"10.2967/jnumed.111.094235","ISSN":"1535-5667","note":"PMID: 22302962","shortTitle":"Dosimetry based on 99mTc-macroaggregated albumin SPECT/CT accurately predicts tumor response and survival in hepatocellular carcinoma patients treated with 90Y-loaded glass microspheres","journalAbbreviation":"J. Nucl. Med.","language":"eng","author":[{"family":"Garin","given":"Etienne"},{"family":"Lenoir","given":"Laurence"},{"family":"Rolland","given":"Yan"},{"family":"Edeline","given":"Julien"},{"family":"Mesbah","given":"Habiba"},{"family":"Laffont","given":"Sophie"},{"family":"Porée","given":"Philippe"},{"family":"Clément","given":"Bruno"},{"family":"Raoul","given":"Jean-Luc"},{"family":"Boucher","given":"E"}],"issued":{"date-parts":[["2012",2]]},"PMID":"22302962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[110]</w:t>
      </w:r>
      <w:r w:rsidRPr="00FF71A2">
        <w:rPr>
          <w:rFonts w:ascii="Book Antiqua" w:hAnsi="Book Antiqua"/>
          <w:sz w:val="24"/>
          <w:szCs w:val="24"/>
        </w:rPr>
        <w:fldChar w:fldCharType="end"/>
      </w:r>
      <w:r w:rsidRPr="00FF71A2">
        <w:rPr>
          <w:rFonts w:ascii="Book Antiqua" w:hAnsi="Book Antiqua"/>
          <w:sz w:val="24"/>
          <w:szCs w:val="24"/>
        </w:rPr>
        <w:t xml:space="preserve">. In case of abnormally high gastrointestinal activity, changing the position of the </w:t>
      </w:r>
      <w:proofErr w:type="spellStart"/>
      <w:r w:rsidRPr="00FF71A2">
        <w:rPr>
          <w:rFonts w:ascii="Book Antiqua" w:hAnsi="Book Antiqua"/>
          <w:sz w:val="24"/>
          <w:szCs w:val="24"/>
        </w:rPr>
        <w:t>microcatheter</w:t>
      </w:r>
      <w:proofErr w:type="spellEnd"/>
      <w:r w:rsidRPr="00FF71A2">
        <w:rPr>
          <w:rFonts w:ascii="Book Antiqua" w:hAnsi="Book Antiqua"/>
          <w:sz w:val="24"/>
          <w:szCs w:val="24"/>
        </w:rPr>
        <w:t xml:space="preserve"> tip and re-evaluation by </w:t>
      </w:r>
      <w:r w:rsidRPr="00FF71A2">
        <w:rPr>
          <w:rFonts w:ascii="Book Antiqua" w:hAnsi="Book Antiqua"/>
          <w:sz w:val="24"/>
          <w:szCs w:val="24"/>
          <w:vertAlign w:val="superscript"/>
        </w:rPr>
        <w:t>99m</w:t>
      </w:r>
      <w:r w:rsidRPr="00FF71A2">
        <w:rPr>
          <w:rFonts w:ascii="Book Antiqua" w:hAnsi="Book Antiqua"/>
          <w:sz w:val="24"/>
          <w:szCs w:val="24"/>
        </w:rPr>
        <w:t xml:space="preserve">Tc-MAA scan should be considered to minimize adverse effect to </w:t>
      </w:r>
      <w:r w:rsidRPr="00FF71A2">
        <w:rPr>
          <w:rFonts w:ascii="Book Antiqua" w:hAnsi="Book Antiqua"/>
          <w:sz w:val="24"/>
          <w:szCs w:val="24"/>
        </w:rPr>
        <w:lastRenderedPageBreak/>
        <w:t xml:space="preserve">normal tissue. Furthermore, dose reduction of TARE or other treatment should be considered in patients with a large lung shunt, to prevent toxicity from systemic distribution of microspheres. </w:t>
      </w:r>
      <w:r w:rsidRPr="00FF71A2">
        <w:rPr>
          <w:rFonts w:ascii="Book Antiqua" w:hAnsi="Book Antiqua"/>
          <w:sz w:val="24"/>
          <w:szCs w:val="24"/>
          <w:vertAlign w:val="superscript"/>
        </w:rPr>
        <w:t>99m</w:t>
      </w:r>
      <w:r w:rsidRPr="00FF71A2">
        <w:rPr>
          <w:rFonts w:ascii="Book Antiqua" w:hAnsi="Book Antiqua"/>
          <w:sz w:val="24"/>
          <w:szCs w:val="24"/>
        </w:rPr>
        <w:t>Tc-MAA SPECT or SPECT/CT provides more valuable information than that provided by planar scans because cross-sectional SPECT images can show more accurate regional distribution, particularly with SPECT/CT (Figure 4). Radioactivity measured on SPECT or SPECT/CT can also be used for elaborate calculation of radiation dose, using anatomically correct partition models.</w:t>
      </w:r>
    </w:p>
    <w:p w:rsidR="00686EC3" w:rsidRPr="00FF71A2" w:rsidRDefault="00686EC3" w:rsidP="00A85ABC">
      <w:pPr>
        <w:pStyle w:val="ab"/>
        <w:wordWrap/>
        <w:snapToGrid w:val="0"/>
        <w:spacing w:line="360" w:lineRule="auto"/>
        <w:ind w:leftChars="0" w:left="0" w:firstLineChars="100" w:firstLine="240"/>
        <w:rPr>
          <w:rFonts w:ascii="Book Antiqua" w:hAnsi="Book Antiqua"/>
          <w:sz w:val="24"/>
          <w:szCs w:val="24"/>
        </w:rPr>
      </w:pPr>
      <w:r w:rsidRPr="00FF71A2">
        <w:rPr>
          <w:rFonts w:ascii="Book Antiqua" w:hAnsi="Book Antiqua"/>
          <w:sz w:val="24"/>
          <w:szCs w:val="24"/>
        </w:rPr>
        <w:t>Response to TARE has been variable, because of heterogeneity of subjects, different time points and different methods for assessment. A recent prospective study including 52 HCC patients reported response, disease control and complete response rates of 40.4%, 78.8% and 9.6%, respectively</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{"citationID":"2292hkq1sf","properties":{"formattedCitation":"{\\rtf \\super [108]\\nosupersub{}}","plainCitation":"[108]"},"citationItems":[{"id":780,"uris":["http://zotero.org/users/260157/items/QR7INURV"],"uri":["http://zotero.org/users/260157/items/QR7INURV"],"itemData":{"id":780,"type":"article-journal","title":"Yttrium-90 radioembolization for intermediate-advanced hepatocellular carcinoma: a phase 2 study","container-title":"Hepatology (Baltimore, Md.)","page":"1826-1837","volume":"57","issue":"5","source":"NCBI PubMed","abstract":"Yttrium-90 radioembolization (Y90RE) is a novel approach to radiation therapy for hepatocellular carcinoma (HCC), never tested in phase 2 studies. Fifty-two patients with intermediate (n.17) to advanced (n.35) HCC were prospectively recruited to assess, as the primary endpoint, efficacy of Y90RE on time-to-progression (TTP). Secondary endpoints were tumor response, safety, and overall survival (OS). All patients were Eastern Cooperative Oncology Group (ECOG) score 0-1, Child-Pugh class A-B7. Y90RE treatments aimed at a lobar delivery of 120 Gy. Retrospective dosimetric correlations were conducted and related to response. Fifty-eight treatments were performed on 52 patients. The median follow-up was 36 months. The median TTP was 11 months with no significant difference between portal vein thrombosis (PVT) versus no PVT (7 versus 13 months). The median OS was 15 months (95% confidence interval [CI], 12-18 months) with a nonsignificant trend in favor of non-PVT versus PVT patients (18 versus 13 months). Five complete responses occurred (9.6%), and the 2 year-progression rate was 62%. Objective response was 40.4%, whereas the disease control rate (78.8%) significantly affected survival (responders versus nonresponders: 18.4% versus 9.1%; P = 0.009). Tumor response significantly correlated with absorbed dose in target lesions (r = 0.60, 95% CI, 0.41-0.74, P &lt; 0.001) and a threshold of 500 Gy predicted response (area under the curve, 0.78). Mortality at 30-90 days was 0%-3.8%. Various grades of reduction in liver function occurred within 6 months in 36.5% of patients, with no differences among stages. On multivariate analysis, tumor response was the sole variable affecting TTP (P &lt; 0.001) and the second affecting survival (after Child-Pugh class). Conclusion: Y90RE is an effective treatment in intermediate to advanced HCC, particularly in the case of PVT. Further prospective evaluations comparing Y90RE with conventional treatments are warranted.","DOI":"10.1002/hep.26014","ISSN":"1527-3350","note":"PMID: 22911442","shortTitle":"Yttrium-90 radioembolization for intermediate-advanced hepatocellular carcinoma","journalAbbreviation":"Hepatology","language":"eng","author":[{"family":"Mazzaferro","given":"Vincenzo"},{"family":"Sposito","given":"Carlo"},{"family":"Bhoori","given":"Sherrie"},{"family":"Romito","given":"Raffaele"},{"family":"Chiesa","given":"Carlo"},{"family":"Morosi","given":"Carlo"},{"family":"Maccauro","given":"Marco"},{"family":"Marchianò","given":"Alfonso"},{"family":"Bongini","given":"Marco"},{"family":"Lanocita","given":"Rodolfo"},{"family":"Civelli","given":"Enrico"},{"family":"Bombardieri","given":"Emilio"},{"family":"Camerini","given":"Tiziana"},{"family":"Spreafico","given":"Carlo"}],"issued":{"date-parts":[["2013",5]]},"PMID":"22911442"}}],"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[111]</w:t>
      </w:r>
      <w:r w:rsidRPr="00FF71A2">
        <w:rPr>
          <w:rFonts w:ascii="Book Antiqua" w:hAnsi="Book Antiqua"/>
          <w:sz w:val="24"/>
          <w:szCs w:val="24"/>
        </w:rPr>
        <w:fldChar w:fldCharType="end"/>
      </w:r>
      <w:r w:rsidRPr="00FF71A2">
        <w:rPr>
          <w:rFonts w:ascii="Book Antiqua" w:hAnsi="Book Antiqua"/>
          <w:sz w:val="24"/>
          <w:szCs w:val="24"/>
        </w:rPr>
        <w:t xml:space="preserve">. In another prospective multicenter phase II trial of TARE in chemo-refractory liver-dominant metastatic colorectal cancer, disease was controlled in 48% of patients with a median survival of 12.6 </w:t>
      </w:r>
      <w:proofErr w:type="spellStart"/>
      <w:r w:rsidRPr="00FF71A2">
        <w:rPr>
          <w:rFonts w:ascii="Book Antiqua" w:hAnsi="Book Antiqua"/>
          <w:sz w:val="24"/>
          <w:szCs w:val="24"/>
        </w:rPr>
        <w:t>mo</w:t>
      </w:r>
      <w:proofErr w:type="spellEnd"/>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{"citationID":"1gk9hl062d","properties":{"formattedCitation":"{\\rtf \\super [109]\\nosupersub{}}","plainCitation":"[109]"},"citationItems":[{"id":782,"uris":["http://zotero.org/users/260157/items/NW37TANC"],"uri":["http://zotero.org/users/260157/items/NW37TANC"],"itemData":{"id":782,"type":"article-journal","title":"Multi-centre phase II clinical trial of yttrium-90 resin microspheres alone in unresectable, chemotherapy refractory colorectal liver metastases","container-title":"British journal of cancer","page":"324-331","volume":"103","issue":"3","source":"NCBI PubMed","abstract":"BACKGROUND: This multi-centre phase II clinical trial is the first prospective evaluation of radioembolisation of patients with colorectal liver metastases (mCRC) who failed previous oxaliplatin- and irinotecan-based systemic chemotherapy regimens.\nMETHODS: Eligible patients had adequate hepatic, haemopoietic and renal function, and an absence of major hepatic vascular anomalies and hepato-pulmonary shunting. Gastroduodenal and right gastric arteries were embolised before hepatic arterial administration of yttrium-90 resin microspheres (median activity, 1.7 GBq; range, 0.9-2.2).\nRESULTS: Of 50 eligible patients, 38 (76%) had received &gt; or =4 lines of chemotherapy. Most presented with synchronous disease (72%), &gt;4 hepatic metastases (58%), 25-50% replacement of total liver volume (60%) and bilateral spread (70%). Early and intermediate (&gt;48 h) WHO G1-2 adverse events (mostly fever and pain) were observed in 16 and 22% of patients respectively. Two died due to renal failure at 40 days or liver failure at 60 days respectively. By intention-to-treat analysis using Response Evaluation Criteria in Solid Tumours, 1 patient (2%) had a complete response, 11 (22%) partial response, 12 (24%) stable disease, 22 (44%) progressive disease; 4 (8%) were non-evaluable. Median overall survival was 12.6 months (95% CI, 7.0-18.3); 2-year survival was 19.6%.\nCONCLUSION: Radioembolisation produced meaningful response and disease stabilisation in patients with advanced, unresectable and chemorefractory mCRC.","DOI":"10.1038/sj.bjc.6605770","ISSN":"1532-1827","note":"PMID: 20628388","journalAbbreviation":"Br. J. Cancer","language":"eng","author":[{"family":"Cosimelli","given":"M"},{"family":"Golfieri","given":"R"},{"family":"Cagol","given":"P P"},{"family":"Carpanese","given":"L"},{"family":"Sciuto","given":"R"},{"family":"Maini","given":"C L"},{"family":"Mancini","given":"R"},{"family":"Sperduti","given":"I"},{"family":"Pizzi","given":"G"},{"family":"Diodoro","given":"M G"},{"family":"Perrone","given":"M"},{"family":"Giampalma","given":"E"},{"family":"Angelelli","given":"B"},{"family":"Fiore","given":"F"},{"family":"Lastoria","given":"S"},{"family":"Bacchetti","given":"S"},{"family":"Gasperini","given":"D"},{"family":"Geatti","given":"O"},{"family":"Izzo","given":"F"},{"family":"Italian Society of Locoregional Therapies in Oncology (SITILO)","given":""}],"issued":{"date-parts":[["2010",7,27]]},"PMID":"20628388"}}],"schema":"https://github.com/citation-style-language/schema/raw/master/csl-citation.json"}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[112]</w:t>
      </w:r>
      <w:r w:rsidRPr="00FF71A2">
        <w:rPr>
          <w:rFonts w:ascii="Book Antiqua" w:hAnsi="Book Antiqua"/>
          <w:sz w:val="24"/>
          <w:szCs w:val="24"/>
        </w:rPr>
        <w:fldChar w:fldCharType="end"/>
      </w:r>
      <w:r w:rsidRPr="00FF71A2">
        <w:rPr>
          <w:rFonts w:ascii="Book Antiqua" w:hAnsi="Book Antiqua"/>
          <w:sz w:val="24"/>
          <w:szCs w:val="24"/>
        </w:rPr>
        <w:t xml:space="preserve">. FDG PET is also used for monitoring treatment response in TARE treatment, and interval-decreased intrahepatic </w:t>
      </w:r>
      <w:proofErr w:type="spellStart"/>
      <w:r w:rsidRPr="00FF71A2">
        <w:rPr>
          <w:rFonts w:ascii="Book Antiqua" w:hAnsi="Book Antiqua"/>
          <w:sz w:val="24"/>
          <w:szCs w:val="24"/>
        </w:rPr>
        <w:t>tumoral</w:t>
      </w:r>
      <w:proofErr w:type="spellEnd"/>
      <w:r w:rsidRPr="00FF71A2">
        <w:rPr>
          <w:rFonts w:ascii="Book Antiqua" w:hAnsi="Book Antiqua"/>
          <w:sz w:val="24"/>
          <w:szCs w:val="24"/>
        </w:rPr>
        <w:t xml:space="preserve"> uptake on </w:t>
      </w:r>
      <w:proofErr w:type="spellStart"/>
      <w:r w:rsidRPr="00FF71A2">
        <w:rPr>
          <w:rFonts w:ascii="Book Antiqua" w:hAnsi="Book Antiqua"/>
          <w:sz w:val="24"/>
          <w:szCs w:val="24"/>
        </w:rPr>
        <w:t>posttreatment</w:t>
      </w:r>
      <w:proofErr w:type="spellEnd"/>
      <w:r w:rsidRPr="00FF71A2">
        <w:rPr>
          <w:rFonts w:ascii="Book Antiqua" w:hAnsi="Book Antiqua"/>
          <w:sz w:val="24"/>
          <w:szCs w:val="24"/>
        </w:rPr>
        <w:t xml:space="preserve"> FDG PET suggests better prognosis and longer survival</w:t>
      </w:r>
      <w:r w:rsidRPr="00FF71A2">
        <w:rPr>
          <w:rFonts w:ascii="Book Antiqua" w:hAnsi="Book Antiqua"/>
          <w:sz w:val="24"/>
          <w:szCs w:val="24"/>
        </w:rPr>
        <w:fldChar w:fldCharType="begin"/>
      </w:r>
      <w:r w:rsidRPr="00FF71A2">
        <w:rPr>
          <w:rFonts w:ascii="Book Antiqua" w:hAnsi="Book Antiqua"/>
          <w:sz w:val="24"/>
          <w:szCs w:val="24"/>
        </w:rPr>
        <w:instrText xml:space="preserve"> ADDIN ZOTERO_ITEM CSL_CITATION {"citationID":"25q9bvi1","properties":{"formattedCitation":"{\\rtf \\super [43,44,110]\\nosupersub{}}","plainCitation":"[43,44,110]"},"citationItems":[{"id":635,"uris":["http://zotero.org/users/260157/items/56E4N5A3"],"uri":["http://zotero.org/users/260157/items/56E4N5A3"],"itemData":{"id":635,"type":"article-journal","title":"The role of early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 xml:space="preserve">F-FDG PET/CT in prediction of progression-free survival after </w:instrText>
      </w:r>
      <w:r w:rsidRPr="00FF71A2">
        <w:rPr>
          <w:rFonts w:ascii="Book Antiqua" w:eastAsia="Malgun Gothic" w:hAnsi="Cambria Math" w:cs="Cambria Math"/>
          <w:sz w:val="24"/>
          <w:szCs w:val="24"/>
        </w:rPr>
        <w:instrText>⁹⁰</w:instrText>
      </w:r>
      <w:r w:rsidRPr="00FF71A2">
        <w:rPr>
          <w:rFonts w:ascii="Book Antiqua" w:hAnsi="Book Antiqua"/>
          <w:sz w:val="24"/>
          <w:szCs w:val="24"/>
        </w:rPr>
        <w:instrText>Y radioembolization: comparison with RECIST and tumour density criteria","container-title":"European journal of nuclear medicine and molecular imaging","page":"1391-1399","volume":"39","issue":"9","source":"NCBI PubMed","abstract":"PURPOSE: This study evaluated the ability of (18)F-FDG PET/CT imaging to predict early response to (90)Y-radioembolization in comparison with contrast-enhanced CT (CECT) using RECIST and lesion density (Choi) criteria. Progression-free survival (PFS) in patients with liver metastases at 2 years and decline in tumour markers were the primary end-points of the study.\nMETHODS: A total of 121 liver lesions were evaluated in 25 patients (14 men, 11 women) with liver-dominant metastatic colorectal cancer who underwent (18)F-FDG PET/CT and CECT before and 6-8 weeks after treatment. Changes in SUV(max), tumour density measured in terms of Hounsfield units and the sum of the longest diameters (LD) were calculated for the target liver lesions in each patient. The patient responses to treatment were categorized using EORTC PET criteria, tumour density criteria (Hounsfield units) and RECIST, and were correlated with the responses of tumour markers and 2-year PFS using Kaplan-Meier plots and the log-rank test for comparison. Multivariate proportional hazards (Cox) regression analysis was performed to assess the effect of relevant prognostic factors on PFS.\nRESULTS: Using (18)F-FDG PET/CT response criteria, 15 patients had a partial response (PR) and 10 patients had stable disease (SD), while using RECIST only 2 patients had a PR and 23 had SD. Two patients had a PR, 21 SD and 2 progressive disease using tumour density criteria. The mean changes in SUV(max), sum of the LDs and tumour density after treatment were 2.9 ± 2.6, 7.3 ± 14.4 mm and 1.9 ± 13.18 HU, respectively. Patients who had a PR on (18)F-FDG PET/CT had a mean decrease of 44.5 % in SUV(max) compared to those with SD who had a decrease of only 10.3 %. The decreases in SUV(max) and sum of the LDs were significant (p &lt; 0.0001, p &lt; 0.05, respectively) while the decrease in tumour density was not (p &gt; 0.1065). The responses on the (18)F-FDG PET/CT studies were highly correlated with the responses of tumour markers (p &lt; 0.0001 for LDH, p = 0.01 for CEA and p = 0.02 for Ca19-9), while the responses on the CECT studies using both RECIST and tumour density criteria were not significantly correlated with the responses of tumour markers. The responses on (18)F-FDG PET/CT studies also significantly predicted PFS (the median PFS in those with a PR was 12.0 months and in those with SD was 5 months, p &lt; 0.0001), while RECIST and tumour density did not significantly predict PFS. Multivariate analysis demonstrated that responses on (18)F-FDG PET/CT studies and decreases in SUV(max) of ≤ 2.0 were the strongest predictors of PFS.\nCONCLUSION: Early response assessment to (90)Y-radioembolization using (18)F-FDG PET/CT is superior to RECIST and tumour density, demonstrating a correlation with tumour markers and significantly predicting PFS in patients with liver metastases. This could enable early response-adapted treatment strategies to be employed.","DOI":"10.1007/s00259-012-2149-1","ISSN":"1619-7089","note":"PMID: 22644713","shortTitle":"The role of early ¹</w:instrText>
      </w:r>
      <w:r w:rsidRPr="00FF71A2">
        <w:rPr>
          <w:rFonts w:ascii="Book Antiqua" w:eastAsia="Malgun Gothic" w:hAnsi="Cambria Math" w:cs="Cambria Math"/>
          <w:sz w:val="24"/>
          <w:szCs w:val="24"/>
        </w:rPr>
        <w:instrText>⁸</w:instrText>
      </w:r>
      <w:r w:rsidRPr="00FF71A2">
        <w:rPr>
          <w:rFonts w:ascii="Book Antiqua" w:hAnsi="Book Antiqua"/>
          <w:sz w:val="24"/>
          <w:szCs w:val="24"/>
        </w:rPr>
        <w:instrText xml:space="preserve">F-FDG PET/CT in prediction of progression-free survival after </w:instrText>
      </w:r>
      <w:r w:rsidRPr="00FF71A2">
        <w:rPr>
          <w:rFonts w:ascii="Book Antiqua" w:eastAsia="Malgun Gothic" w:hAnsi="Cambria Math" w:cs="Cambria Math"/>
          <w:sz w:val="24"/>
          <w:szCs w:val="24"/>
        </w:rPr>
        <w:instrText>⁹⁰</w:instrText>
      </w:r>
      <w:r w:rsidRPr="00FF71A2">
        <w:rPr>
          <w:rFonts w:ascii="Book Antiqua" w:hAnsi="Book Antiqua"/>
          <w:sz w:val="24"/>
          <w:szCs w:val="24"/>
        </w:rPr>
        <w:instrText xml:space="preserve">Y radioembolization","journalAbbreviation":"Eur. J. Nucl. Med. Mol. Imaging","language":"eng","author":[{"family":"Zerizer","given":"I"},{"family":"Al-Nahhas","given":"A"},{"family":"Towey","given":"D"},{"family":"Tait","given":"P"},{"family":"Ariff","given":"B"},{"family":"Wasan","given":"H"},{"family":"Hatice","given":"G"},{"family":"Habib","given":"N"},{"family":"Barwick","given":"T"}],"issued":{"date-parts":[["2012",9]]},"PMID":"22644713"}},{"id":639,"uris":["http://zotero.org/users/260157/items/DH2APFAS"],"uri":["http://zotero.org/users/260157/items/DH2APFAS"],"itemData":{"id":639,"type":"article-journal","title":"18F-FDG PET/CT predicts survival after radioembolization of hepatic metastases from breast cancer","container-title":"Journal of nuclear medicine: official publication, Society of Nuclear Medicine","page":"371-377","volume":"53","issue":"3","source":"NCBI PubMed","abstract":"(90)Y radioembolization (selective internal radiation therapy [SIRT]) has emerged as a valuable therapeutic option in unresectable, chemotherapy-refractory hepatic metastases from breast cancer. The objective of the present study was to evaluate (18)F-FDG PET/CT for predicting survival in these patients.\nMETHODS: Fifty-eight consecutive patients with hepatic metastases from breast cancer were treated with SIRT. Before therapy, all patients underwent MRI of the liver. (18)F-FDG PET/CT was performed at baseline and 3 mo after SIRT to calculate percentage changes in maximum (18)F-FDG standardized uptake value (SUV(max)) relative to baseline. A decrease of more than 30% in the follow-up scan, compared with the baseline examination, indicated therapy response. Treatment response at 3 mo was also assessed in 43 patients using contrast-enhanced MRI and CT on the basis of the Response Evaluation Criteria in Solid Tumors. All patients were followed to complete survival data.\nRESULTS: Overall median survival after SIRT was 47 wk. Response as assessed with SUV(max) correlated significantly with survival after radioembolization, with responders having significantly longer survival (65 wk) than nonresponders (43 wk; P &lt; 0.05). In multivariate analysis the change in SUV(max) was identified as the only independent predictor of survival (hazard ratio, 0.23; P &lt; 0.005). Furthermore, a high pretherapeutic SUV(max) (&gt;20) was associated with a significantly shorter median survival than was an SUV(max) of 20 or less (21 vs. 52 wk; P &lt; 0.005). The presence of extrahepatic metastases (mean survival in both groups, 47 wk; P = 0.92), hormone receptor status (estrogen, P = 0.53; progesterone, P = 0.79; Her-2/neu, P = 0.49), and MRI/CT response (P = 0.91) did not predict survival.\nCONCLUSION: The change in SUV(max) as assessed by (18)F-FDG PET/CT before and 3 mo after SIRT was identified as the only independent predictor of survival in patients with hepatic metastases of breast cancer.","DOI":"10.2967/jnumed.111.096230","ISSN":"1535-5667","note":"PMID: 22331219","journalAbbreviation":"J. Nucl. Med.","language":"eng","author":[{"family":"Haug","given":"Alexander R"},{"family":"Tiega Donfack","given":"Beauclair P"},{"family":"Trumm","given":"Christoph"},{"family":"Zech","given":"Christoph J"},{"family":"Michl","given":"Marlies"},{"family":"Laubender","given":"Rüdiger Paul"},{"family":"Uebleis","given":"Christopher"},{"family":"Bartenstein","given":"Peter"},{"family":"Heinemann","given":"Volker"},{"family":"Hacker","given":"Marcus"}],"issued":{"date-parts":[["2012",3]]},"PMID":"22331219"}},{"id":756,"uris":["http://zotero.org/users/260157/items/HSANJWU4"],"uri":["http://zotero.org/users/260157/items/HSANJWU4"],"itemData":{"id":756,"type":"article-journal","title":"18F-FDG PET independently predicts survival in patients with cholangiocellular carcinoma treated with 90Y microspheres","container-title":"European journal of nuclear medicine and molecular imaging","page":"1037-1045","volume":"38","issue":"6","source":"NCBI PubMed","abstract":"PURPOSE: (90)Y radioembolization has emerged as a valuable therapy for intrahepatic cholangiocellular carcinomas (ICC). We aimed to evaluate the prognostic power of FDG PET/CT and that of pretherapeutic scintigraphy with (99m)Tc-labelled macroagglutinated albumin (MAA), an index of tumour vascularization.\nMETHODS: The study group comprised 26 consecutive patients suffering from nonresectable ICC. Before treatment with radioembolization, all patients underwent MRI of the liver, as well as MAA scintigraphy, which was followed immediately by SPECT(/CT) to quantify the liver-lung shunt fraction. Using image fusion, regions of interest were drawn around the tumours and the entire liver, and the tumour-to-liver quotient was calculated. In addition, FDG PET/CT was performed at baseline and 3 months after radioembolization, and the percentage changes in peak (ΔSUV(max)) and mean (ΔSUV(mean)) FDG uptake and in metabolic tumour volume (ΔVol(2SD)) relative to baseline were calculated. Treatment response at 3 months was also assessed using contrast-enhanced MRI and CT on the basis of standard criteria.\nRESULTS: Of 23 patients in whom follow-up MRI was available, 5 (22%) showed a partial response, 15 (65%) stable disease and 3 (13%) progressive disease. The change in all FDG values significantly predicted survival by Kaplan-Meier analysis after radioembolization; ΔVol(2SD) responders had a median survival of 97 weeks versus 30 weeks in nonresponders (P = 0.02), whereas ΔSUV(max) and ΔSUV(mean) responders had a median survival of 114 weeks (responder) versus 19 weeks (nonresponder) and 69 weeks in patients with stable disease (P &lt; 0.05). Pretherapeutic MAA scintigraphy or MRI did not predict survival, nor did the presence of extrahepatic metastases, or prior therapies. Only ΔVol(2SD) was significantly associated with survival by univariate analysis (hazard ratio 0.25; P = 0.04) and multivariate analysis (hazard ratio 0.20, P = 0.04).\nCONCLUSION: FDG PET/CT was able to predict patient outcome after radioembolization treatment, with the change in metabolically active tumour volume at 3 months being the best independent predictor. High tumour vascularization, as indicated by MAA scintigraphy, was not a prerequisite for successful radioembolization and was even associated with a tendency towards shorter survival.","DOI":"10.1007/s00259-011-1736-x","ISSN":"1619-7089","note":"PMID: 21308371","journalAbbreviation":"Eur. J. Nucl. Med. Mol. Imaging","language":"eng","author":[{"family":"Haug","given":"Alexander R"},{"family":"Heinemann","given":"Volker"},{"family":"Bruns","given":"Christiane J"},{"family":"Hoffmann","given":"Ralf"},{"family":"Jakobs","given":"Tobias"},{"family":"Bartenstein","given":"Peter"},{"family":"Hacker","given":"Marcus"}],"issued":{"date-parts":[["2011",6]]},"PMID":"21308371"}}],"schema":"https://github.com/citation-style-language/schema/raw/master/csl-citation.json"} </w:instrText>
      </w:r>
      <w:r w:rsidRPr="00FF71A2">
        <w:rPr>
          <w:rFonts w:ascii="Book Antiqua" w:hAnsi="Book Antiqua"/>
          <w:sz w:val="24"/>
          <w:szCs w:val="24"/>
        </w:rPr>
        <w:fldChar w:fldCharType="separate"/>
      </w:r>
      <w:r w:rsidRPr="00FF71A2">
        <w:rPr>
          <w:rFonts w:ascii="Book Antiqua" w:hAnsi="Book Antiqua"/>
          <w:kern w:val="0"/>
          <w:sz w:val="24"/>
          <w:szCs w:val="24"/>
          <w:vertAlign w:val="superscript"/>
        </w:rPr>
        <w:t>[46,47,113]</w:t>
      </w:r>
      <w:r w:rsidRPr="00FF71A2">
        <w:rPr>
          <w:rFonts w:ascii="Book Antiqua" w:hAnsi="Book Antiqua"/>
          <w:sz w:val="24"/>
          <w:szCs w:val="24"/>
        </w:rPr>
        <w:fldChar w:fldCharType="end"/>
      </w:r>
      <w:r w:rsidRPr="00FF71A2">
        <w:rPr>
          <w:rFonts w:ascii="Book Antiqua" w:hAnsi="Book Antiqua"/>
          <w:sz w:val="24"/>
          <w:szCs w:val="24"/>
        </w:rPr>
        <w:t>.</w:t>
      </w:r>
    </w:p>
    <w:p w:rsidR="00686EC3" w:rsidRPr="00FF71A2" w:rsidRDefault="00686EC3" w:rsidP="005C0CE5">
      <w:pPr>
        <w:wordWrap/>
        <w:snapToGrid w:val="0"/>
        <w:spacing w:line="360" w:lineRule="auto"/>
        <w:rPr>
          <w:rFonts w:ascii="Book Antiqua" w:hAnsi="Book Antiqua"/>
          <w:sz w:val="24"/>
          <w:szCs w:val="24"/>
          <w:lang w:eastAsia="zh-CN"/>
        </w:rPr>
      </w:pPr>
    </w:p>
    <w:p w:rsidR="00686EC3" w:rsidRPr="00FF71A2" w:rsidRDefault="00686EC3" w:rsidP="005C0CE5">
      <w:pPr>
        <w:wordWrap/>
        <w:snapToGrid w:val="0"/>
        <w:spacing w:line="360" w:lineRule="auto"/>
        <w:rPr>
          <w:rFonts w:ascii="Book Antiqua" w:hAnsi="Book Antiqua"/>
          <w:b/>
          <w:sz w:val="24"/>
          <w:szCs w:val="24"/>
        </w:rPr>
      </w:pPr>
      <w:r w:rsidRPr="00FF71A2">
        <w:rPr>
          <w:rFonts w:ascii="Book Antiqua" w:hAnsi="Book Antiqua"/>
          <w:b/>
          <w:sz w:val="24"/>
          <w:szCs w:val="24"/>
        </w:rPr>
        <w:t>CONCLUSION</w:t>
      </w:r>
    </w:p>
    <w:p w:rsidR="00686EC3" w:rsidRPr="00FF71A2" w:rsidRDefault="00686EC3" w:rsidP="00A85ABC">
      <w:pPr>
        <w:widowControl/>
        <w:wordWrap/>
        <w:autoSpaceDE/>
        <w:autoSpaceDN/>
        <w:snapToGrid w:val="0"/>
        <w:spacing w:line="360" w:lineRule="auto"/>
        <w:rPr>
          <w:rFonts w:ascii="Book Antiqua" w:eastAsia="HYSinMyeongJo-Medium" w:hAnsi="Book Antiqua"/>
          <w:kern w:val="0"/>
          <w:sz w:val="24"/>
          <w:szCs w:val="24"/>
        </w:rPr>
      </w:pPr>
      <w:r w:rsidRPr="00FF71A2">
        <w:rPr>
          <w:rFonts w:ascii="Book Antiqua" w:eastAsia="HYSinMyeongJo-Medium" w:hAnsi="Book Antiqua"/>
          <w:kern w:val="0"/>
          <w:sz w:val="24"/>
          <w:szCs w:val="24"/>
        </w:rPr>
        <w:t xml:space="preserve">FDG PET/CT has demonstrated high diagnostic performances in liver malignancy, regarding diagnosis, treatment response monitoring and prognosis prediction. </w:t>
      </w:r>
      <w:r w:rsidRPr="00FF71A2">
        <w:rPr>
          <w:rFonts w:ascii="Book Antiqua" w:eastAsia="HYSinMyeongJo-Medium" w:hAnsi="Book Antiqua"/>
          <w:kern w:val="0"/>
          <w:sz w:val="24"/>
          <w:szCs w:val="24"/>
          <w:vertAlign w:val="superscript"/>
        </w:rPr>
        <w:t>11</w:t>
      </w:r>
      <w:r w:rsidRPr="00FF71A2">
        <w:rPr>
          <w:rFonts w:ascii="Book Antiqua" w:eastAsia="HYSinMyeongJo-Medium" w:hAnsi="Book Antiqua"/>
          <w:kern w:val="0"/>
          <w:sz w:val="24"/>
          <w:szCs w:val="24"/>
        </w:rPr>
        <w:t xml:space="preserve">C-acetate and radiolabeled choline PET is complementary to FDG PET in liver malignancy with low FDG uptake, such as well-differentiated HCC. </w:t>
      </w:r>
      <w:r w:rsidRPr="00FF71A2">
        <w:rPr>
          <w:rFonts w:ascii="Book Antiqua" w:eastAsia="HYSinMyeongJo-Medium" w:hAnsi="Book Antiqua"/>
          <w:kern w:val="0"/>
          <w:sz w:val="24"/>
          <w:szCs w:val="24"/>
          <w:vertAlign w:val="superscript"/>
        </w:rPr>
        <w:t>99m</w:t>
      </w:r>
      <w:r w:rsidRPr="00FF71A2">
        <w:rPr>
          <w:rFonts w:ascii="Book Antiqua" w:eastAsia="HYSinMyeongJo-Medium" w:hAnsi="Book Antiqua"/>
          <w:kern w:val="0"/>
          <w:sz w:val="24"/>
          <w:szCs w:val="24"/>
        </w:rPr>
        <w:t xml:space="preserve">Tc-GSA and </w:t>
      </w:r>
      <w:proofErr w:type="spellStart"/>
      <w:r w:rsidRPr="00FF71A2">
        <w:rPr>
          <w:rFonts w:ascii="Book Antiqua" w:eastAsia="HYSinMyeongJo-Medium" w:hAnsi="Book Antiqua"/>
          <w:kern w:val="0"/>
          <w:sz w:val="24"/>
          <w:szCs w:val="24"/>
        </w:rPr>
        <w:t>hepatobiliary</w:t>
      </w:r>
      <w:proofErr w:type="spellEnd"/>
      <w:r w:rsidRPr="00FF71A2">
        <w:rPr>
          <w:rFonts w:ascii="Book Antiqua" w:eastAsia="HYSinMyeongJo-Medium" w:hAnsi="Book Antiqua"/>
          <w:kern w:val="0"/>
          <w:sz w:val="24"/>
          <w:szCs w:val="24"/>
        </w:rPr>
        <w:t xml:space="preserve"> scans can be used for regional evaluation of hepatic function. </w:t>
      </w:r>
      <w:r w:rsidRPr="00FF71A2">
        <w:rPr>
          <w:rFonts w:ascii="Book Antiqua" w:hAnsi="Book Antiqua"/>
          <w:sz w:val="24"/>
          <w:szCs w:val="24"/>
        </w:rPr>
        <w:t>In liver resection and transplantation,</w:t>
      </w:r>
      <w:r w:rsidRPr="00FF71A2">
        <w:rPr>
          <w:rFonts w:ascii="Book Antiqua" w:eastAsia="HYSinMyeongJo-Medium" w:hAnsi="Book Antiqua"/>
          <w:kern w:val="0"/>
          <w:sz w:val="24"/>
          <w:szCs w:val="24"/>
        </w:rPr>
        <w:t xml:space="preserve"> those imaging </w:t>
      </w:r>
      <w:r w:rsidRPr="00FF71A2">
        <w:rPr>
          <w:rFonts w:ascii="Book Antiqua" w:hAnsi="Book Antiqua"/>
          <w:sz w:val="24"/>
          <w:szCs w:val="24"/>
        </w:rPr>
        <w:t xml:space="preserve">methods are effectively used for candidate selection, treatment planning and perioperative evaluation of hepatic function. In recently developing treatment of TARE, nuclear imaging is used for planning and evaluation of treatment as a </w:t>
      </w:r>
      <w:proofErr w:type="spellStart"/>
      <w:r w:rsidRPr="00FF71A2">
        <w:rPr>
          <w:rFonts w:ascii="Book Antiqua" w:hAnsi="Book Antiqua"/>
          <w:sz w:val="24"/>
          <w:szCs w:val="24"/>
        </w:rPr>
        <w:t>theragnosis</w:t>
      </w:r>
      <w:proofErr w:type="spellEnd"/>
      <w:r w:rsidRPr="00FF71A2">
        <w:rPr>
          <w:rFonts w:ascii="Book Antiqua" w:hAnsi="Book Antiqua"/>
          <w:sz w:val="24"/>
          <w:szCs w:val="24"/>
        </w:rPr>
        <w:t xml:space="preserve">. With development of new hybrid imaging technologies such as PET/MRI and SPECT/CT, nuclear imaging is </w:t>
      </w:r>
      <w:r w:rsidRPr="00FF71A2">
        <w:rPr>
          <w:rFonts w:ascii="Book Antiqua" w:hAnsi="Book Antiqua"/>
          <w:sz w:val="24"/>
          <w:szCs w:val="24"/>
        </w:rPr>
        <w:lastRenderedPageBreak/>
        <w:t>expected to be more useful in the management of liver malignancy, particularly regarding liver surgery and transplantation.</w:t>
      </w:r>
    </w:p>
    <w:p w:rsidR="00686EC3" w:rsidRPr="00FF71A2" w:rsidRDefault="00686EC3" w:rsidP="005C0CE5">
      <w:pPr>
        <w:widowControl/>
        <w:wordWrap/>
        <w:autoSpaceDE/>
        <w:autoSpaceDN/>
        <w:snapToGrid w:val="0"/>
        <w:spacing w:line="360" w:lineRule="auto"/>
        <w:ind w:firstLineChars="200" w:firstLine="480"/>
        <w:rPr>
          <w:rFonts w:ascii="Book Antiqua" w:eastAsia="HYSinMyeongJo-Medium" w:hAnsi="Book Antiqua"/>
          <w:kern w:val="0"/>
          <w:sz w:val="24"/>
          <w:szCs w:val="24"/>
        </w:rPr>
      </w:pPr>
    </w:p>
    <w:p w:rsidR="00686EC3" w:rsidRPr="00FF71A2" w:rsidRDefault="00686EC3" w:rsidP="005C1953">
      <w:pPr>
        <w:widowControl/>
        <w:wordWrap/>
        <w:autoSpaceDE/>
        <w:autoSpaceDN/>
        <w:snapToGrid w:val="0"/>
        <w:spacing w:line="360" w:lineRule="auto"/>
        <w:rPr>
          <w:rFonts w:ascii="Book Antiqua" w:hAnsi="Book Antiqua"/>
          <w:b/>
          <w:kern w:val="0"/>
          <w:sz w:val="24"/>
          <w:szCs w:val="24"/>
          <w:lang w:eastAsia="zh-CN"/>
        </w:rPr>
      </w:pPr>
      <w:r w:rsidRPr="00FF71A2">
        <w:rPr>
          <w:rFonts w:ascii="Book Antiqua" w:eastAsia="HYSinMyeongJo-Medium" w:hAnsi="Book Antiqua"/>
          <w:b/>
          <w:kern w:val="0"/>
          <w:sz w:val="24"/>
          <w:szCs w:val="24"/>
        </w:rPr>
        <w:t>REFERENCES</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 </w:t>
      </w:r>
      <w:proofErr w:type="spellStart"/>
      <w:r w:rsidRPr="00FF71A2">
        <w:rPr>
          <w:rFonts w:ascii="Book Antiqua" w:hAnsi="Book Antiqua" w:cs="宋体"/>
          <w:b/>
          <w:bCs/>
          <w:kern w:val="0"/>
          <w:sz w:val="24"/>
          <w:szCs w:val="24"/>
          <w:lang w:eastAsia="zh-CN"/>
        </w:rPr>
        <w:t>Jemal</w:t>
      </w:r>
      <w:proofErr w:type="spellEnd"/>
      <w:r w:rsidRPr="00FF71A2">
        <w:rPr>
          <w:rFonts w:ascii="Book Antiqua" w:hAnsi="Book Antiqua" w:cs="宋体"/>
          <w:b/>
          <w:bCs/>
          <w:kern w:val="0"/>
          <w:sz w:val="24"/>
          <w:szCs w:val="24"/>
          <w:lang w:eastAsia="zh-CN"/>
        </w:rPr>
        <w:t xml:space="preserve"> A</w:t>
      </w:r>
      <w:r w:rsidRPr="00FF71A2">
        <w:rPr>
          <w:rFonts w:ascii="Book Antiqua" w:hAnsi="Book Antiqua" w:cs="宋体"/>
          <w:kern w:val="0"/>
          <w:sz w:val="24"/>
          <w:szCs w:val="24"/>
          <w:lang w:eastAsia="zh-CN"/>
        </w:rPr>
        <w:t xml:space="preserve">, Bray F, Center MM, </w:t>
      </w:r>
      <w:proofErr w:type="spellStart"/>
      <w:r w:rsidRPr="00FF71A2">
        <w:rPr>
          <w:rFonts w:ascii="Book Antiqua" w:hAnsi="Book Antiqua" w:cs="宋体"/>
          <w:kern w:val="0"/>
          <w:sz w:val="24"/>
          <w:szCs w:val="24"/>
          <w:lang w:eastAsia="zh-CN"/>
        </w:rPr>
        <w:t>Ferlay</w:t>
      </w:r>
      <w:proofErr w:type="spellEnd"/>
      <w:r w:rsidRPr="00FF71A2">
        <w:rPr>
          <w:rFonts w:ascii="Book Antiqua" w:hAnsi="Book Antiqua" w:cs="宋体"/>
          <w:kern w:val="0"/>
          <w:sz w:val="24"/>
          <w:szCs w:val="24"/>
          <w:lang w:eastAsia="zh-CN"/>
        </w:rPr>
        <w:t xml:space="preserve"> J, Ward E, Forman D. Global cancer statistics. </w:t>
      </w:r>
      <w:r w:rsidRPr="00FF71A2">
        <w:rPr>
          <w:rFonts w:ascii="Book Antiqua" w:hAnsi="Book Antiqua" w:cs="宋体"/>
          <w:i/>
          <w:iCs/>
          <w:kern w:val="0"/>
          <w:sz w:val="24"/>
          <w:szCs w:val="24"/>
          <w:lang w:eastAsia="zh-CN"/>
        </w:rPr>
        <w:t xml:space="preserve">CA Cancer J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kern w:val="0"/>
          <w:sz w:val="24"/>
          <w:szCs w:val="24"/>
          <w:lang w:eastAsia="zh-CN"/>
        </w:rPr>
        <w:t xml:space="preserve"> </w:t>
      </w:r>
      <w:r>
        <w:rPr>
          <w:rFonts w:ascii="Book Antiqua" w:hAnsi="Book Antiqua" w:cs="宋体"/>
          <w:kern w:val="0"/>
          <w:sz w:val="24"/>
          <w:szCs w:val="24"/>
          <w:lang w:eastAsia="zh-CN"/>
        </w:rPr>
        <w:t>2011</w:t>
      </w:r>
      <w:r w:rsidRPr="00FF71A2">
        <w:rPr>
          <w:rFonts w:ascii="Book Antiqua" w:hAnsi="Book Antiqua" w:cs="宋体"/>
          <w:kern w:val="0"/>
          <w:sz w:val="24"/>
          <w:szCs w:val="24"/>
          <w:lang w:eastAsia="zh-CN"/>
        </w:rPr>
        <w:t xml:space="preserve">; </w:t>
      </w:r>
      <w:r w:rsidRPr="00FF71A2">
        <w:rPr>
          <w:rFonts w:ascii="Book Antiqua" w:hAnsi="Book Antiqua" w:cs="宋体"/>
          <w:b/>
          <w:bCs/>
          <w:kern w:val="0"/>
          <w:sz w:val="24"/>
          <w:szCs w:val="24"/>
          <w:lang w:eastAsia="zh-CN"/>
        </w:rPr>
        <w:t>61</w:t>
      </w:r>
      <w:r w:rsidRPr="00FF71A2">
        <w:rPr>
          <w:rFonts w:ascii="Book Antiqua" w:hAnsi="Book Antiqua" w:cs="宋体"/>
          <w:kern w:val="0"/>
          <w:sz w:val="24"/>
          <w:szCs w:val="24"/>
          <w:lang w:eastAsia="zh-CN"/>
        </w:rPr>
        <w:t>: 69-90 [PMID: 21296855 DOI: 10.3322/caac.20107]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 </w:t>
      </w:r>
      <w:proofErr w:type="spellStart"/>
      <w:r w:rsidRPr="00FF71A2">
        <w:rPr>
          <w:rFonts w:ascii="Book Antiqua" w:hAnsi="Book Antiqua" w:cs="宋体"/>
          <w:b/>
          <w:bCs/>
          <w:kern w:val="0"/>
          <w:sz w:val="24"/>
          <w:szCs w:val="24"/>
          <w:lang w:eastAsia="zh-CN"/>
        </w:rPr>
        <w:t>Ananthakrishnan</w:t>
      </w:r>
      <w:proofErr w:type="spellEnd"/>
      <w:r w:rsidRPr="00FF71A2">
        <w:rPr>
          <w:rFonts w:ascii="Book Antiqua" w:hAnsi="Book Antiqua" w:cs="宋体"/>
          <w:b/>
          <w:bCs/>
          <w:kern w:val="0"/>
          <w:sz w:val="24"/>
          <w:szCs w:val="24"/>
          <w:lang w:eastAsia="zh-CN"/>
        </w:rPr>
        <w:t xml:space="preserve"> A</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Gogineni</w:t>
      </w:r>
      <w:proofErr w:type="spellEnd"/>
      <w:r w:rsidRPr="00FF71A2">
        <w:rPr>
          <w:rFonts w:ascii="Book Antiqua" w:hAnsi="Book Antiqua" w:cs="宋体"/>
          <w:kern w:val="0"/>
          <w:sz w:val="24"/>
          <w:szCs w:val="24"/>
          <w:lang w:eastAsia="zh-CN"/>
        </w:rPr>
        <w:t xml:space="preserve"> V, </w:t>
      </w:r>
      <w:proofErr w:type="spellStart"/>
      <w:r w:rsidRPr="00FF71A2">
        <w:rPr>
          <w:rFonts w:ascii="Book Antiqua" w:hAnsi="Book Antiqua" w:cs="宋体"/>
          <w:kern w:val="0"/>
          <w:sz w:val="24"/>
          <w:szCs w:val="24"/>
          <w:lang w:eastAsia="zh-CN"/>
        </w:rPr>
        <w:t>Saeian</w:t>
      </w:r>
      <w:proofErr w:type="spellEnd"/>
      <w:r w:rsidRPr="00FF71A2">
        <w:rPr>
          <w:rFonts w:ascii="Book Antiqua" w:hAnsi="Book Antiqua" w:cs="宋体"/>
          <w:kern w:val="0"/>
          <w:sz w:val="24"/>
          <w:szCs w:val="24"/>
          <w:lang w:eastAsia="zh-CN"/>
        </w:rPr>
        <w:t xml:space="preserve"> K. Epidemiology of primary and secondary liver cancers. </w:t>
      </w:r>
      <w:proofErr w:type="spellStart"/>
      <w:r w:rsidRPr="00FF71A2">
        <w:rPr>
          <w:rFonts w:ascii="Book Antiqua" w:hAnsi="Book Antiqua" w:cs="宋体"/>
          <w:i/>
          <w:iCs/>
          <w:kern w:val="0"/>
          <w:sz w:val="24"/>
          <w:szCs w:val="24"/>
          <w:lang w:eastAsia="zh-CN"/>
        </w:rPr>
        <w:t>Semin</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Intervent</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kern w:val="0"/>
          <w:sz w:val="24"/>
          <w:szCs w:val="24"/>
          <w:lang w:eastAsia="zh-CN"/>
        </w:rPr>
        <w:t xml:space="preserve"> 2006; </w:t>
      </w:r>
      <w:r w:rsidRPr="00FF71A2">
        <w:rPr>
          <w:rFonts w:ascii="Book Antiqua" w:hAnsi="Book Antiqua" w:cs="宋体"/>
          <w:b/>
          <w:bCs/>
          <w:kern w:val="0"/>
          <w:sz w:val="24"/>
          <w:szCs w:val="24"/>
          <w:lang w:eastAsia="zh-CN"/>
        </w:rPr>
        <w:t>23</w:t>
      </w:r>
      <w:r w:rsidRPr="00FF71A2">
        <w:rPr>
          <w:rFonts w:ascii="Book Antiqua" w:hAnsi="Book Antiqua" w:cs="宋体"/>
          <w:kern w:val="0"/>
          <w:sz w:val="24"/>
          <w:szCs w:val="24"/>
          <w:lang w:eastAsia="zh-CN"/>
        </w:rPr>
        <w:t>: 47-63 [PMID: 21326720 DOI: 10.1055/s-2006-939841]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 </w:t>
      </w:r>
      <w:proofErr w:type="spellStart"/>
      <w:r w:rsidRPr="00FF71A2">
        <w:rPr>
          <w:rFonts w:ascii="Book Antiqua" w:hAnsi="Book Antiqua" w:cs="宋体"/>
          <w:b/>
          <w:bCs/>
          <w:kern w:val="0"/>
          <w:sz w:val="24"/>
          <w:szCs w:val="24"/>
          <w:lang w:eastAsia="zh-CN"/>
        </w:rPr>
        <w:t>Mazzaferro</w:t>
      </w:r>
      <w:proofErr w:type="spellEnd"/>
      <w:r w:rsidRPr="00FF71A2">
        <w:rPr>
          <w:rFonts w:ascii="Book Antiqua" w:hAnsi="Book Antiqua" w:cs="宋体"/>
          <w:b/>
          <w:bCs/>
          <w:kern w:val="0"/>
          <w:sz w:val="24"/>
          <w:szCs w:val="24"/>
          <w:lang w:eastAsia="zh-CN"/>
        </w:rPr>
        <w:t xml:space="preserve"> V</w:t>
      </w:r>
      <w:r w:rsidRPr="00FF71A2">
        <w:rPr>
          <w:rFonts w:ascii="Book Antiqua" w:hAnsi="Book Antiqua" w:cs="宋体"/>
          <w:kern w:val="0"/>
          <w:sz w:val="24"/>
          <w:szCs w:val="24"/>
          <w:lang w:eastAsia="zh-CN"/>
        </w:rPr>
        <w:t xml:space="preserve">, Regalia E, </w:t>
      </w:r>
      <w:proofErr w:type="spellStart"/>
      <w:r w:rsidRPr="00FF71A2">
        <w:rPr>
          <w:rFonts w:ascii="Book Antiqua" w:hAnsi="Book Antiqua" w:cs="宋体"/>
          <w:kern w:val="0"/>
          <w:sz w:val="24"/>
          <w:szCs w:val="24"/>
          <w:lang w:eastAsia="zh-CN"/>
        </w:rPr>
        <w:t>Doci</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Andreola</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Pulvirenti</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Bozzetti</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Montalto</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Ammatuna</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Morabito</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Gennari</w:t>
      </w:r>
      <w:proofErr w:type="spellEnd"/>
      <w:r w:rsidRPr="00FF71A2">
        <w:rPr>
          <w:rFonts w:ascii="Book Antiqua" w:hAnsi="Book Antiqua" w:cs="宋体"/>
          <w:kern w:val="0"/>
          <w:sz w:val="24"/>
          <w:szCs w:val="24"/>
          <w:lang w:eastAsia="zh-CN"/>
        </w:rPr>
        <w:t xml:space="preserve"> L. Liver transplantation for the treatment of small hepatocellular carcinomas in patients with cirrhosis. </w:t>
      </w:r>
      <w:r w:rsidRPr="00FF71A2">
        <w:rPr>
          <w:rFonts w:ascii="Book Antiqua" w:hAnsi="Book Antiqua" w:cs="宋体"/>
          <w:i/>
          <w:iCs/>
          <w:kern w:val="0"/>
          <w:sz w:val="24"/>
          <w:szCs w:val="24"/>
          <w:lang w:eastAsia="zh-CN"/>
        </w:rPr>
        <w:t xml:space="preserve">N </w:t>
      </w:r>
      <w:proofErr w:type="spellStart"/>
      <w:r w:rsidRPr="00FF71A2">
        <w:rPr>
          <w:rFonts w:ascii="Book Antiqua" w:hAnsi="Book Antiqua" w:cs="宋体"/>
          <w:i/>
          <w:iCs/>
          <w:kern w:val="0"/>
          <w:sz w:val="24"/>
          <w:szCs w:val="24"/>
          <w:lang w:eastAsia="zh-CN"/>
        </w:rPr>
        <w:t>Engl</w:t>
      </w:r>
      <w:proofErr w:type="spellEnd"/>
      <w:r w:rsidRPr="00FF71A2">
        <w:rPr>
          <w:rFonts w:ascii="Book Antiqua" w:hAnsi="Book Antiqua" w:cs="宋体"/>
          <w:i/>
          <w:iCs/>
          <w:kern w:val="0"/>
          <w:sz w:val="24"/>
          <w:szCs w:val="24"/>
          <w:lang w:eastAsia="zh-CN"/>
        </w:rPr>
        <w:t xml:space="preserve"> J Med</w:t>
      </w:r>
      <w:r w:rsidRPr="00FF71A2">
        <w:rPr>
          <w:rFonts w:ascii="Book Antiqua" w:hAnsi="Book Antiqua" w:cs="宋体"/>
          <w:kern w:val="0"/>
          <w:sz w:val="24"/>
          <w:szCs w:val="24"/>
          <w:lang w:eastAsia="zh-CN"/>
        </w:rPr>
        <w:t xml:space="preserve"> 1996; </w:t>
      </w:r>
      <w:r w:rsidRPr="00FF71A2">
        <w:rPr>
          <w:rFonts w:ascii="Book Antiqua" w:hAnsi="Book Antiqua" w:cs="宋体"/>
          <w:b/>
          <w:bCs/>
          <w:kern w:val="0"/>
          <w:sz w:val="24"/>
          <w:szCs w:val="24"/>
          <w:lang w:eastAsia="zh-CN"/>
        </w:rPr>
        <w:t>334</w:t>
      </w:r>
      <w:r w:rsidRPr="00FF71A2">
        <w:rPr>
          <w:rFonts w:ascii="Book Antiqua" w:hAnsi="Book Antiqua" w:cs="宋体"/>
          <w:kern w:val="0"/>
          <w:sz w:val="24"/>
          <w:szCs w:val="24"/>
          <w:lang w:eastAsia="zh-CN"/>
        </w:rPr>
        <w:t>: 693-699 [PMID: 8594428 DOI: 10.1056/NEJM199603143341104]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 </w:t>
      </w:r>
      <w:r w:rsidRPr="00FF71A2">
        <w:rPr>
          <w:rFonts w:ascii="Book Antiqua" w:hAnsi="Book Antiqua" w:cs="宋体"/>
          <w:b/>
          <w:bCs/>
          <w:kern w:val="0"/>
          <w:sz w:val="24"/>
          <w:szCs w:val="24"/>
          <w:lang w:eastAsia="zh-CN"/>
        </w:rPr>
        <w:t>Jones SC</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Alavi</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Christman</w:t>
      </w:r>
      <w:proofErr w:type="spellEnd"/>
      <w:r w:rsidRPr="00FF71A2">
        <w:rPr>
          <w:rFonts w:ascii="Book Antiqua" w:hAnsi="Book Antiqua" w:cs="宋体"/>
          <w:kern w:val="0"/>
          <w:sz w:val="24"/>
          <w:szCs w:val="24"/>
          <w:lang w:eastAsia="zh-CN"/>
        </w:rPr>
        <w:t xml:space="preserve"> D, Montanez I, Wolf AP, </w:t>
      </w:r>
      <w:proofErr w:type="spellStart"/>
      <w:r w:rsidRPr="00FF71A2">
        <w:rPr>
          <w:rFonts w:ascii="Book Antiqua" w:hAnsi="Book Antiqua" w:cs="宋体"/>
          <w:kern w:val="0"/>
          <w:sz w:val="24"/>
          <w:szCs w:val="24"/>
          <w:lang w:eastAsia="zh-CN"/>
        </w:rPr>
        <w:t>Reivich</w:t>
      </w:r>
      <w:proofErr w:type="spellEnd"/>
      <w:r w:rsidRPr="00FF71A2">
        <w:rPr>
          <w:rFonts w:ascii="Book Antiqua" w:hAnsi="Book Antiqua" w:cs="宋体"/>
          <w:kern w:val="0"/>
          <w:sz w:val="24"/>
          <w:szCs w:val="24"/>
          <w:lang w:eastAsia="zh-CN"/>
        </w:rPr>
        <w:t xml:space="preserve"> M. The radiation </w:t>
      </w:r>
      <w:proofErr w:type="spellStart"/>
      <w:r w:rsidRPr="00FF71A2">
        <w:rPr>
          <w:rFonts w:ascii="Book Antiqua" w:hAnsi="Book Antiqua" w:cs="宋体"/>
          <w:kern w:val="0"/>
          <w:sz w:val="24"/>
          <w:szCs w:val="24"/>
          <w:lang w:eastAsia="zh-CN"/>
        </w:rPr>
        <w:t>dosimetry</w:t>
      </w:r>
      <w:proofErr w:type="spellEnd"/>
      <w:r w:rsidRPr="00FF71A2">
        <w:rPr>
          <w:rFonts w:ascii="Book Antiqua" w:hAnsi="Book Antiqua" w:cs="宋体"/>
          <w:kern w:val="0"/>
          <w:sz w:val="24"/>
          <w:szCs w:val="24"/>
          <w:lang w:eastAsia="zh-CN"/>
        </w:rPr>
        <w:t xml:space="preserve"> of 2 [F-18</w:t>
      </w:r>
      <w:proofErr w:type="gramStart"/>
      <w:r w:rsidRPr="00FF71A2">
        <w:rPr>
          <w:rFonts w:ascii="Book Antiqua" w:hAnsi="Book Antiqua" w:cs="宋体"/>
          <w:kern w:val="0"/>
          <w:sz w:val="24"/>
          <w:szCs w:val="24"/>
          <w:lang w:eastAsia="zh-CN"/>
        </w:rPr>
        <w:t>]fluoro</w:t>
      </w:r>
      <w:proofErr w:type="gramEnd"/>
      <w:r w:rsidRPr="00FF71A2">
        <w:rPr>
          <w:rFonts w:ascii="Book Antiqua" w:hAnsi="Book Antiqua" w:cs="宋体"/>
          <w:kern w:val="0"/>
          <w:sz w:val="24"/>
          <w:szCs w:val="24"/>
          <w:lang w:eastAsia="zh-CN"/>
        </w:rPr>
        <w:t xml:space="preserve">-2-deoxy-D-glucose in man.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1982; </w:t>
      </w:r>
      <w:r w:rsidRPr="00FF71A2">
        <w:rPr>
          <w:rFonts w:ascii="Book Antiqua" w:hAnsi="Book Antiqua" w:cs="宋体"/>
          <w:b/>
          <w:bCs/>
          <w:kern w:val="0"/>
          <w:sz w:val="24"/>
          <w:szCs w:val="24"/>
          <w:lang w:eastAsia="zh-CN"/>
        </w:rPr>
        <w:t>23</w:t>
      </w:r>
      <w:r w:rsidRPr="00FF71A2">
        <w:rPr>
          <w:rFonts w:ascii="Book Antiqua" w:hAnsi="Book Antiqua" w:cs="宋体"/>
          <w:kern w:val="0"/>
          <w:sz w:val="24"/>
          <w:szCs w:val="24"/>
          <w:lang w:eastAsia="zh-CN"/>
        </w:rPr>
        <w:t>: 613-617 [PMID: 6979616]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 </w:t>
      </w:r>
      <w:r w:rsidRPr="00FF71A2">
        <w:rPr>
          <w:rFonts w:ascii="Book Antiqua" w:hAnsi="Book Antiqua" w:cs="宋体"/>
          <w:b/>
          <w:bCs/>
          <w:kern w:val="0"/>
          <w:sz w:val="24"/>
          <w:szCs w:val="24"/>
          <w:lang w:eastAsia="zh-CN"/>
        </w:rPr>
        <w:t>Brix G</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Lechel</w:t>
      </w:r>
      <w:proofErr w:type="spellEnd"/>
      <w:r w:rsidRPr="00FF71A2">
        <w:rPr>
          <w:rFonts w:ascii="Book Antiqua" w:hAnsi="Book Antiqua" w:cs="宋体"/>
          <w:kern w:val="0"/>
          <w:sz w:val="24"/>
          <w:szCs w:val="24"/>
          <w:lang w:eastAsia="zh-CN"/>
        </w:rPr>
        <w:t xml:space="preserve"> U, </w:t>
      </w:r>
      <w:proofErr w:type="spellStart"/>
      <w:r w:rsidRPr="00FF71A2">
        <w:rPr>
          <w:rFonts w:ascii="Book Antiqua" w:hAnsi="Book Antiqua" w:cs="宋体"/>
          <w:kern w:val="0"/>
          <w:sz w:val="24"/>
          <w:szCs w:val="24"/>
          <w:lang w:eastAsia="zh-CN"/>
        </w:rPr>
        <w:t>Glatting</w:t>
      </w:r>
      <w:proofErr w:type="spellEnd"/>
      <w:r w:rsidRPr="00FF71A2">
        <w:rPr>
          <w:rFonts w:ascii="Book Antiqua" w:hAnsi="Book Antiqua" w:cs="宋体"/>
          <w:kern w:val="0"/>
          <w:sz w:val="24"/>
          <w:szCs w:val="24"/>
          <w:lang w:eastAsia="zh-CN"/>
        </w:rPr>
        <w:t xml:space="preserve"> G, Ziegler SI, </w:t>
      </w:r>
      <w:proofErr w:type="spellStart"/>
      <w:r w:rsidRPr="00FF71A2">
        <w:rPr>
          <w:rFonts w:ascii="Book Antiqua" w:hAnsi="Book Antiqua" w:cs="宋体"/>
          <w:kern w:val="0"/>
          <w:sz w:val="24"/>
          <w:szCs w:val="24"/>
          <w:lang w:eastAsia="zh-CN"/>
        </w:rPr>
        <w:t>Münzing</w:t>
      </w:r>
      <w:proofErr w:type="spellEnd"/>
      <w:r w:rsidRPr="00FF71A2">
        <w:rPr>
          <w:rFonts w:ascii="Book Antiqua" w:hAnsi="Book Antiqua" w:cs="宋体"/>
          <w:kern w:val="0"/>
          <w:sz w:val="24"/>
          <w:szCs w:val="24"/>
          <w:lang w:eastAsia="zh-CN"/>
        </w:rPr>
        <w:t xml:space="preserve"> W, Müller SP, Beyer T. Radiation exposure of patients undergoing whole-body dual-modality 18F-FDG PET/CT examinations.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2005; </w:t>
      </w:r>
      <w:r w:rsidRPr="00FF71A2">
        <w:rPr>
          <w:rFonts w:ascii="Book Antiqua" w:hAnsi="Book Antiqua" w:cs="宋体"/>
          <w:b/>
          <w:bCs/>
          <w:kern w:val="0"/>
          <w:sz w:val="24"/>
          <w:szCs w:val="24"/>
          <w:lang w:eastAsia="zh-CN"/>
        </w:rPr>
        <w:t>46</w:t>
      </w:r>
      <w:r w:rsidRPr="00FF71A2">
        <w:rPr>
          <w:rFonts w:ascii="Book Antiqua" w:hAnsi="Book Antiqua" w:cs="宋体"/>
          <w:kern w:val="0"/>
          <w:sz w:val="24"/>
          <w:szCs w:val="24"/>
          <w:lang w:eastAsia="zh-CN"/>
        </w:rPr>
        <w:t>: 608-613 [PMID: 15809483]</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 </w:t>
      </w:r>
      <w:r w:rsidRPr="00FF71A2">
        <w:rPr>
          <w:rFonts w:ascii="Book Antiqua" w:hAnsi="Book Antiqua" w:cs="宋体"/>
          <w:b/>
          <w:bCs/>
          <w:kern w:val="0"/>
          <w:sz w:val="24"/>
          <w:szCs w:val="24"/>
          <w:lang w:eastAsia="zh-CN"/>
        </w:rPr>
        <w:t>Brenner DJ</w:t>
      </w:r>
      <w:r w:rsidRPr="00FF71A2">
        <w:rPr>
          <w:rFonts w:ascii="Book Antiqua" w:hAnsi="Book Antiqua" w:cs="宋体"/>
          <w:kern w:val="0"/>
          <w:sz w:val="24"/>
          <w:szCs w:val="24"/>
          <w:lang w:eastAsia="zh-CN"/>
        </w:rPr>
        <w:t xml:space="preserve">, Hall EJ. </w:t>
      </w:r>
      <w:proofErr w:type="gramStart"/>
      <w:r w:rsidRPr="00FF71A2">
        <w:rPr>
          <w:rFonts w:ascii="Book Antiqua" w:hAnsi="Book Antiqua" w:cs="宋体"/>
          <w:kern w:val="0"/>
          <w:sz w:val="24"/>
          <w:szCs w:val="24"/>
          <w:lang w:eastAsia="zh-CN"/>
        </w:rPr>
        <w:t>Computed tomography--an increasing source of radiation exposure.</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N </w:t>
      </w:r>
      <w:proofErr w:type="spellStart"/>
      <w:r w:rsidRPr="00FF71A2">
        <w:rPr>
          <w:rFonts w:ascii="Book Antiqua" w:hAnsi="Book Antiqua" w:cs="宋体"/>
          <w:i/>
          <w:iCs/>
          <w:kern w:val="0"/>
          <w:sz w:val="24"/>
          <w:szCs w:val="24"/>
          <w:lang w:eastAsia="zh-CN"/>
        </w:rPr>
        <w:t>Engl</w:t>
      </w:r>
      <w:proofErr w:type="spellEnd"/>
      <w:r w:rsidRPr="00FF71A2">
        <w:rPr>
          <w:rFonts w:ascii="Book Antiqua" w:hAnsi="Book Antiqua" w:cs="宋体"/>
          <w:i/>
          <w:iCs/>
          <w:kern w:val="0"/>
          <w:sz w:val="24"/>
          <w:szCs w:val="24"/>
          <w:lang w:eastAsia="zh-CN"/>
        </w:rPr>
        <w:t xml:space="preserve"> J Med</w:t>
      </w:r>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357</w:t>
      </w:r>
      <w:r w:rsidRPr="00FF71A2">
        <w:rPr>
          <w:rFonts w:ascii="Book Antiqua" w:hAnsi="Book Antiqua" w:cs="宋体"/>
          <w:kern w:val="0"/>
          <w:sz w:val="24"/>
          <w:szCs w:val="24"/>
          <w:lang w:eastAsia="zh-CN"/>
        </w:rPr>
        <w:t>: 2277-2284 [PMID: 18046031 DOI: 10.1056/NEJMra072149]</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7 </w:t>
      </w:r>
      <w:r w:rsidRPr="00FF71A2">
        <w:rPr>
          <w:rFonts w:ascii="Book Antiqua" w:hAnsi="Book Antiqua" w:cs="宋体"/>
          <w:b/>
          <w:bCs/>
          <w:kern w:val="0"/>
          <w:sz w:val="24"/>
          <w:szCs w:val="24"/>
          <w:lang w:eastAsia="zh-CN"/>
        </w:rPr>
        <w:t>Silberstein EB</w:t>
      </w:r>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Prevalence of adverse reactions to positron emitting radiopharmaceuticals in nuclear medicine.</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Pharmacopeia Committee of the Society of Nuclear Medicine.</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1998; </w:t>
      </w:r>
      <w:r w:rsidRPr="00FF71A2">
        <w:rPr>
          <w:rFonts w:ascii="Book Antiqua" w:hAnsi="Book Antiqua" w:cs="宋体"/>
          <w:b/>
          <w:bCs/>
          <w:kern w:val="0"/>
          <w:sz w:val="24"/>
          <w:szCs w:val="24"/>
          <w:lang w:eastAsia="zh-CN"/>
        </w:rPr>
        <w:t>39</w:t>
      </w:r>
      <w:r w:rsidRPr="00FF71A2">
        <w:rPr>
          <w:rFonts w:ascii="Book Antiqua" w:hAnsi="Book Antiqua" w:cs="宋体"/>
          <w:kern w:val="0"/>
          <w:sz w:val="24"/>
          <w:szCs w:val="24"/>
          <w:lang w:eastAsia="zh-CN"/>
        </w:rPr>
        <w:t>: 2190-2192 [PMID: 9867168]</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 </w:t>
      </w:r>
      <w:r w:rsidRPr="00FF71A2">
        <w:rPr>
          <w:rFonts w:ascii="Book Antiqua" w:hAnsi="Book Antiqua" w:cs="宋体"/>
          <w:b/>
          <w:bCs/>
          <w:kern w:val="0"/>
          <w:sz w:val="24"/>
          <w:szCs w:val="24"/>
          <w:lang w:eastAsia="zh-CN"/>
        </w:rPr>
        <w:t>Song MJ</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Bae</w:t>
      </w:r>
      <w:proofErr w:type="spellEnd"/>
      <w:r w:rsidRPr="00FF71A2">
        <w:rPr>
          <w:rFonts w:ascii="Book Antiqua" w:hAnsi="Book Antiqua" w:cs="宋体"/>
          <w:kern w:val="0"/>
          <w:sz w:val="24"/>
          <w:szCs w:val="24"/>
          <w:lang w:eastAsia="zh-CN"/>
        </w:rPr>
        <w:t xml:space="preserve"> SH, Lee SW, Song do S, Kim HY, </w:t>
      </w:r>
      <w:proofErr w:type="spellStart"/>
      <w:r w:rsidRPr="00FF71A2">
        <w:rPr>
          <w:rFonts w:ascii="Book Antiqua" w:hAnsi="Book Antiqua" w:cs="宋体"/>
          <w:kern w:val="0"/>
          <w:sz w:val="24"/>
          <w:szCs w:val="24"/>
          <w:lang w:eastAsia="zh-CN"/>
        </w:rPr>
        <w:t>Yoo</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IeR</w:t>
      </w:r>
      <w:proofErr w:type="spellEnd"/>
      <w:r w:rsidRPr="00FF71A2">
        <w:rPr>
          <w:rFonts w:ascii="Book Antiqua" w:hAnsi="Book Antiqua" w:cs="宋体"/>
          <w:kern w:val="0"/>
          <w:sz w:val="24"/>
          <w:szCs w:val="24"/>
          <w:lang w:eastAsia="zh-CN"/>
        </w:rPr>
        <w:t xml:space="preserve">, Choi JI, Lee YJ, Chun HJ, Lee HG, Choi JY, Yoon SK. 18F-fluorodeoxyglucose PET/CT predicts </w:t>
      </w:r>
      <w:proofErr w:type="spellStart"/>
      <w:r w:rsidRPr="00FF71A2">
        <w:rPr>
          <w:rFonts w:ascii="Book Antiqua" w:hAnsi="Book Antiqua" w:cs="宋体"/>
          <w:kern w:val="0"/>
          <w:sz w:val="24"/>
          <w:szCs w:val="24"/>
          <w:lang w:eastAsia="zh-CN"/>
        </w:rPr>
        <w:t>tumour</w:t>
      </w:r>
      <w:proofErr w:type="spellEnd"/>
      <w:r w:rsidRPr="00FF71A2">
        <w:rPr>
          <w:rFonts w:ascii="Book Antiqua" w:hAnsi="Book Antiqua" w:cs="宋体"/>
          <w:kern w:val="0"/>
          <w:sz w:val="24"/>
          <w:szCs w:val="24"/>
          <w:lang w:eastAsia="zh-CN"/>
        </w:rPr>
        <w:t xml:space="preserve"> progression after </w:t>
      </w:r>
      <w:proofErr w:type="spellStart"/>
      <w:r w:rsidRPr="00FF71A2">
        <w:rPr>
          <w:rFonts w:ascii="Book Antiqua" w:hAnsi="Book Antiqua" w:cs="宋体"/>
          <w:kern w:val="0"/>
          <w:sz w:val="24"/>
          <w:szCs w:val="24"/>
          <w:lang w:eastAsia="zh-CN"/>
        </w:rPr>
        <w:t>transarterial</w:t>
      </w:r>
      <w:proofErr w:type="spellEnd"/>
      <w:r w:rsidRPr="00FF71A2">
        <w:rPr>
          <w:rFonts w:ascii="Book Antiqua" w:hAnsi="Book Antiqua" w:cs="宋体"/>
          <w:kern w:val="0"/>
          <w:sz w:val="24"/>
          <w:szCs w:val="24"/>
          <w:lang w:eastAsia="zh-CN"/>
        </w:rPr>
        <w:t xml:space="preserve"> chemoembolization in hepatocellular carcinoma.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40</w:t>
      </w:r>
      <w:r w:rsidRPr="00FF71A2">
        <w:rPr>
          <w:rFonts w:ascii="Book Antiqua" w:hAnsi="Book Antiqua" w:cs="宋体"/>
          <w:kern w:val="0"/>
          <w:sz w:val="24"/>
          <w:szCs w:val="24"/>
          <w:lang w:eastAsia="zh-CN"/>
        </w:rPr>
        <w:t>: 865-873 [PMID: 23436073 DOI: 10.1007/s00259-013-2366-2]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 </w:t>
      </w:r>
      <w:proofErr w:type="spellStart"/>
      <w:r w:rsidRPr="00FF71A2">
        <w:rPr>
          <w:rFonts w:ascii="Book Antiqua" w:hAnsi="Book Antiqua" w:cs="宋体"/>
          <w:b/>
          <w:bCs/>
          <w:kern w:val="0"/>
          <w:sz w:val="24"/>
          <w:szCs w:val="24"/>
          <w:lang w:eastAsia="zh-CN"/>
        </w:rPr>
        <w:t>Seo</w:t>
      </w:r>
      <w:proofErr w:type="spellEnd"/>
      <w:r w:rsidRPr="00FF71A2">
        <w:rPr>
          <w:rFonts w:ascii="Book Antiqua" w:hAnsi="Book Antiqua" w:cs="宋体"/>
          <w:b/>
          <w:bCs/>
          <w:kern w:val="0"/>
          <w:sz w:val="24"/>
          <w:szCs w:val="24"/>
          <w:lang w:eastAsia="zh-CN"/>
        </w:rPr>
        <w:t xml:space="preserve"> S</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Hatano</w:t>
      </w:r>
      <w:proofErr w:type="spellEnd"/>
      <w:r w:rsidRPr="00FF71A2">
        <w:rPr>
          <w:rFonts w:ascii="Book Antiqua" w:hAnsi="Book Antiqua" w:cs="宋体"/>
          <w:kern w:val="0"/>
          <w:sz w:val="24"/>
          <w:szCs w:val="24"/>
          <w:lang w:eastAsia="zh-CN"/>
        </w:rPr>
        <w:t xml:space="preserve"> E, Higashi T, Hara T, Tada M, Tamaki N, </w:t>
      </w:r>
      <w:proofErr w:type="spellStart"/>
      <w:r w:rsidRPr="00FF71A2">
        <w:rPr>
          <w:rFonts w:ascii="Book Antiqua" w:hAnsi="Book Antiqua" w:cs="宋体"/>
          <w:kern w:val="0"/>
          <w:sz w:val="24"/>
          <w:szCs w:val="24"/>
          <w:lang w:eastAsia="zh-CN"/>
        </w:rPr>
        <w:t>Iwaisako</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Ikai</w:t>
      </w:r>
      <w:proofErr w:type="spellEnd"/>
      <w:r w:rsidRPr="00FF71A2">
        <w:rPr>
          <w:rFonts w:ascii="Book Antiqua" w:hAnsi="Book Antiqua" w:cs="宋体"/>
          <w:kern w:val="0"/>
          <w:sz w:val="24"/>
          <w:szCs w:val="24"/>
          <w:lang w:eastAsia="zh-CN"/>
        </w:rPr>
        <w:t xml:space="preserve"> I, </w:t>
      </w:r>
      <w:proofErr w:type="spellStart"/>
      <w:r w:rsidRPr="00FF71A2">
        <w:rPr>
          <w:rFonts w:ascii="Book Antiqua" w:hAnsi="Book Antiqua" w:cs="宋体"/>
          <w:kern w:val="0"/>
          <w:sz w:val="24"/>
          <w:szCs w:val="24"/>
          <w:lang w:eastAsia="zh-CN"/>
        </w:rPr>
        <w:t>Uemoto</w:t>
      </w:r>
      <w:proofErr w:type="spellEnd"/>
      <w:r w:rsidRPr="00FF71A2">
        <w:rPr>
          <w:rFonts w:ascii="Book Antiqua" w:hAnsi="Book Antiqua" w:cs="宋体"/>
          <w:kern w:val="0"/>
          <w:sz w:val="24"/>
          <w:szCs w:val="24"/>
          <w:lang w:eastAsia="zh-CN"/>
        </w:rPr>
        <w:t xml:space="preserve"> S. Fluorine-18 </w:t>
      </w:r>
      <w:proofErr w:type="spellStart"/>
      <w:r w:rsidRPr="00FF71A2">
        <w:rPr>
          <w:rFonts w:ascii="Book Antiqua" w:hAnsi="Book Antiqua" w:cs="宋体"/>
          <w:kern w:val="0"/>
          <w:sz w:val="24"/>
          <w:szCs w:val="24"/>
          <w:lang w:eastAsia="zh-CN"/>
        </w:rPr>
        <w:t>fluorodeoxyglucose</w:t>
      </w:r>
      <w:proofErr w:type="spellEnd"/>
      <w:r w:rsidRPr="00FF71A2">
        <w:rPr>
          <w:rFonts w:ascii="Book Antiqua" w:hAnsi="Book Antiqua" w:cs="宋体"/>
          <w:kern w:val="0"/>
          <w:sz w:val="24"/>
          <w:szCs w:val="24"/>
          <w:lang w:eastAsia="zh-CN"/>
        </w:rPr>
        <w:t xml:space="preserve"> positron emission tomography predicts tumor differentiation, P-glycoprotein expression, and outcome after resection in hepatocellular carcinoma.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Cancer Res</w:t>
      </w:r>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13</w:t>
      </w:r>
      <w:r w:rsidRPr="00FF71A2">
        <w:rPr>
          <w:rFonts w:ascii="Book Antiqua" w:hAnsi="Book Antiqua" w:cs="宋体"/>
          <w:kern w:val="0"/>
          <w:sz w:val="24"/>
          <w:szCs w:val="24"/>
          <w:lang w:eastAsia="zh-CN"/>
        </w:rPr>
        <w:t>: 427-433 [PMID: 17255262 DOI: 10.1158/1078-0432.CCR-06-1357]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 </w:t>
      </w:r>
      <w:r w:rsidRPr="00FF71A2">
        <w:rPr>
          <w:rFonts w:ascii="Book Antiqua" w:hAnsi="Book Antiqua" w:cs="宋体"/>
          <w:b/>
          <w:bCs/>
          <w:kern w:val="0"/>
          <w:sz w:val="24"/>
          <w:szCs w:val="24"/>
          <w:lang w:eastAsia="zh-CN"/>
        </w:rPr>
        <w:t>Kubota K</w:t>
      </w:r>
      <w:r w:rsidRPr="00FF71A2">
        <w:rPr>
          <w:rFonts w:ascii="Book Antiqua" w:hAnsi="Book Antiqua" w:cs="宋体"/>
          <w:kern w:val="0"/>
          <w:sz w:val="24"/>
          <w:szCs w:val="24"/>
          <w:lang w:eastAsia="zh-CN"/>
        </w:rPr>
        <w:t xml:space="preserve">, Watanabe H, Murata Y, Yukihiro M, Ito K, </w:t>
      </w:r>
      <w:proofErr w:type="spellStart"/>
      <w:r w:rsidRPr="00FF71A2">
        <w:rPr>
          <w:rFonts w:ascii="Book Antiqua" w:hAnsi="Book Antiqua" w:cs="宋体"/>
          <w:kern w:val="0"/>
          <w:sz w:val="24"/>
          <w:szCs w:val="24"/>
          <w:lang w:eastAsia="zh-CN"/>
        </w:rPr>
        <w:t>Morooka</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Minamimoto</w:t>
      </w:r>
      <w:proofErr w:type="spellEnd"/>
      <w:r w:rsidRPr="00FF71A2">
        <w:rPr>
          <w:rFonts w:ascii="Book Antiqua" w:hAnsi="Book Antiqua" w:cs="宋体"/>
          <w:kern w:val="0"/>
          <w:sz w:val="24"/>
          <w:szCs w:val="24"/>
          <w:lang w:eastAsia="zh-CN"/>
        </w:rPr>
        <w:t xml:space="preserve"> R, Hori A, Shibuya H. Effects of blood glucose level on FDG uptake by liver: a FDG-PET/CT study.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Biol</w:t>
      </w:r>
      <w:proofErr w:type="spellEnd"/>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38</w:t>
      </w:r>
      <w:r w:rsidRPr="00FF71A2">
        <w:rPr>
          <w:rFonts w:ascii="Book Antiqua" w:hAnsi="Book Antiqua" w:cs="宋体"/>
          <w:kern w:val="0"/>
          <w:sz w:val="24"/>
          <w:szCs w:val="24"/>
          <w:lang w:eastAsia="zh-CN"/>
        </w:rPr>
        <w:t>: 347-351 [PMID: 21492783 DOI: 10.1016/j.nucmedbio.2010.09.004]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11 </w:t>
      </w:r>
      <w:proofErr w:type="spellStart"/>
      <w:r w:rsidRPr="00FF71A2">
        <w:rPr>
          <w:rFonts w:ascii="Book Antiqua" w:hAnsi="Book Antiqua" w:cs="宋体"/>
          <w:b/>
          <w:bCs/>
          <w:kern w:val="0"/>
          <w:sz w:val="24"/>
          <w:szCs w:val="24"/>
          <w:lang w:eastAsia="zh-CN"/>
        </w:rPr>
        <w:t>Delbeke</w:t>
      </w:r>
      <w:proofErr w:type="spellEnd"/>
      <w:r w:rsidRPr="00FF71A2">
        <w:rPr>
          <w:rFonts w:ascii="Book Antiqua" w:hAnsi="Book Antiqua" w:cs="宋体"/>
          <w:b/>
          <w:bCs/>
          <w:kern w:val="0"/>
          <w:sz w:val="24"/>
          <w:szCs w:val="24"/>
          <w:lang w:eastAsia="zh-CN"/>
        </w:rPr>
        <w:t xml:space="preserve"> D</w:t>
      </w:r>
      <w:r w:rsidRPr="00FF71A2">
        <w:rPr>
          <w:rFonts w:ascii="Book Antiqua" w:hAnsi="Book Antiqua" w:cs="宋体"/>
          <w:kern w:val="0"/>
          <w:sz w:val="24"/>
          <w:szCs w:val="24"/>
          <w:lang w:eastAsia="zh-CN"/>
        </w:rPr>
        <w:t xml:space="preserve">, Martin WH, Sandler MP, Chapman WC, Wright JK, Pinson CW. Evaluation of benign </w:t>
      </w:r>
      <w:proofErr w:type="spellStart"/>
      <w:r w:rsidRPr="00FF71A2">
        <w:rPr>
          <w:rFonts w:ascii="Book Antiqua" w:hAnsi="Book Antiqua" w:cs="宋体"/>
          <w:kern w:val="0"/>
          <w:sz w:val="24"/>
          <w:szCs w:val="24"/>
          <w:lang w:eastAsia="zh-CN"/>
        </w:rPr>
        <w:t>vs</w:t>
      </w:r>
      <w:proofErr w:type="spellEnd"/>
      <w:r w:rsidRPr="00FF71A2">
        <w:rPr>
          <w:rFonts w:ascii="Book Antiqua" w:hAnsi="Book Antiqua" w:cs="宋体"/>
          <w:kern w:val="0"/>
          <w:sz w:val="24"/>
          <w:szCs w:val="24"/>
          <w:lang w:eastAsia="zh-CN"/>
        </w:rPr>
        <w:t xml:space="preserve"> malignant hepatic lesions with positron emission tomography. </w:t>
      </w:r>
      <w:r w:rsidRPr="00FF71A2">
        <w:rPr>
          <w:rFonts w:ascii="Book Antiqua" w:hAnsi="Book Antiqua" w:cs="宋体"/>
          <w:i/>
          <w:iCs/>
          <w:kern w:val="0"/>
          <w:sz w:val="24"/>
          <w:szCs w:val="24"/>
          <w:lang w:eastAsia="zh-CN"/>
        </w:rPr>
        <w:t xml:space="preserve">Arch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1998; </w:t>
      </w:r>
      <w:r w:rsidRPr="00FF71A2">
        <w:rPr>
          <w:rFonts w:ascii="Book Antiqua" w:hAnsi="Book Antiqua" w:cs="宋体"/>
          <w:b/>
          <w:bCs/>
          <w:kern w:val="0"/>
          <w:sz w:val="24"/>
          <w:szCs w:val="24"/>
          <w:lang w:eastAsia="zh-CN"/>
        </w:rPr>
        <w:t>133</w:t>
      </w:r>
      <w:r w:rsidRPr="00FF71A2">
        <w:rPr>
          <w:rFonts w:ascii="Book Antiqua" w:hAnsi="Book Antiqua" w:cs="宋体"/>
          <w:kern w:val="0"/>
          <w:sz w:val="24"/>
          <w:szCs w:val="24"/>
          <w:lang w:eastAsia="zh-CN"/>
        </w:rPr>
        <w:t>: 510-55; discussion 510-55; [PMID: 9605913]</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lastRenderedPageBreak/>
        <w:t xml:space="preserve">12 </w:t>
      </w:r>
      <w:proofErr w:type="spellStart"/>
      <w:r w:rsidRPr="00FF71A2">
        <w:rPr>
          <w:rFonts w:ascii="Book Antiqua" w:hAnsi="Book Antiqua" w:cs="宋体"/>
          <w:b/>
          <w:bCs/>
          <w:kern w:val="0"/>
          <w:sz w:val="24"/>
          <w:szCs w:val="24"/>
          <w:lang w:eastAsia="zh-CN"/>
        </w:rPr>
        <w:t>Nakajo</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Jinnouchi</w:t>
      </w:r>
      <w:proofErr w:type="spellEnd"/>
      <w:r w:rsidRPr="00FF71A2">
        <w:rPr>
          <w:rFonts w:ascii="Book Antiqua" w:hAnsi="Book Antiqua" w:cs="宋体"/>
          <w:kern w:val="0"/>
          <w:sz w:val="24"/>
          <w:szCs w:val="24"/>
          <w:lang w:eastAsia="zh-CN"/>
        </w:rPr>
        <w:t xml:space="preserve"> S, Hamada N, </w:t>
      </w:r>
      <w:proofErr w:type="spellStart"/>
      <w:r w:rsidRPr="00FF71A2">
        <w:rPr>
          <w:rFonts w:ascii="Book Antiqua" w:hAnsi="Book Antiqua" w:cs="宋体"/>
          <w:kern w:val="0"/>
          <w:sz w:val="24"/>
          <w:szCs w:val="24"/>
          <w:lang w:eastAsia="zh-CN"/>
        </w:rPr>
        <w:t>Sueyoshi</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Matukita</w:t>
      </w:r>
      <w:proofErr w:type="spellEnd"/>
      <w:r w:rsidRPr="00FF71A2">
        <w:rPr>
          <w:rFonts w:ascii="Book Antiqua" w:hAnsi="Book Antiqua" w:cs="宋体"/>
          <w:kern w:val="0"/>
          <w:sz w:val="24"/>
          <w:szCs w:val="24"/>
          <w:lang w:eastAsia="zh-CN"/>
        </w:rPr>
        <w:t xml:space="preserve"> S, Tanabe H, Tateno R, </w:t>
      </w:r>
      <w:proofErr w:type="spellStart"/>
      <w:r w:rsidRPr="00FF71A2">
        <w:rPr>
          <w:rFonts w:ascii="Book Antiqua" w:hAnsi="Book Antiqua" w:cs="宋体"/>
          <w:kern w:val="0"/>
          <w:sz w:val="24"/>
          <w:szCs w:val="24"/>
          <w:lang w:eastAsia="zh-CN"/>
        </w:rPr>
        <w:t>Nakajo</w:t>
      </w:r>
      <w:proofErr w:type="spellEnd"/>
      <w:r w:rsidRPr="00FF71A2">
        <w:rPr>
          <w:rFonts w:ascii="Book Antiqua" w:hAnsi="Book Antiqua" w:cs="宋体"/>
          <w:kern w:val="0"/>
          <w:sz w:val="24"/>
          <w:szCs w:val="24"/>
          <w:lang w:eastAsia="zh-CN"/>
        </w:rPr>
        <w:t xml:space="preserve"> M. FDG PET/CT findings of </w:t>
      </w:r>
      <w:proofErr w:type="spellStart"/>
      <w:r w:rsidRPr="00FF71A2">
        <w:rPr>
          <w:rFonts w:ascii="Book Antiqua" w:hAnsi="Book Antiqua" w:cs="宋体"/>
          <w:kern w:val="0"/>
          <w:sz w:val="24"/>
          <w:szCs w:val="24"/>
          <w:lang w:eastAsia="zh-CN"/>
        </w:rPr>
        <w:t>mesenchymal</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hamartoma</w:t>
      </w:r>
      <w:proofErr w:type="spellEnd"/>
      <w:r w:rsidRPr="00FF71A2">
        <w:rPr>
          <w:rFonts w:ascii="Book Antiqua" w:hAnsi="Book Antiqua" w:cs="宋体"/>
          <w:kern w:val="0"/>
          <w:sz w:val="24"/>
          <w:szCs w:val="24"/>
          <w:lang w:eastAsia="zh-CN"/>
        </w:rPr>
        <w:t xml:space="preserve"> of the liver in an adult.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34</w:t>
      </w:r>
      <w:r w:rsidRPr="00FF71A2">
        <w:rPr>
          <w:rFonts w:ascii="Book Antiqua" w:hAnsi="Book Antiqua" w:cs="宋体"/>
          <w:kern w:val="0"/>
          <w:sz w:val="24"/>
          <w:szCs w:val="24"/>
          <w:lang w:eastAsia="zh-CN"/>
        </w:rPr>
        <w:t>: 327-329 [PMID: 19387220 DOI: 10.1097/RLU.0b013e31819e50dd]</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13 </w:t>
      </w:r>
      <w:r w:rsidRPr="00FF71A2">
        <w:rPr>
          <w:rFonts w:ascii="Book Antiqua" w:hAnsi="Book Antiqua" w:cs="宋体"/>
          <w:b/>
          <w:bCs/>
          <w:kern w:val="0"/>
          <w:sz w:val="24"/>
          <w:szCs w:val="24"/>
          <w:lang w:eastAsia="zh-CN"/>
        </w:rPr>
        <w:t>Park JW</w:t>
      </w:r>
      <w:r w:rsidRPr="00FF71A2">
        <w:rPr>
          <w:rFonts w:ascii="Book Antiqua" w:hAnsi="Book Antiqua" w:cs="宋体"/>
          <w:kern w:val="0"/>
          <w:sz w:val="24"/>
          <w:szCs w:val="24"/>
          <w:lang w:eastAsia="zh-CN"/>
        </w:rPr>
        <w:t xml:space="preserve">, Kim JH, Kim SK, Kang KW, Park KW, Choi JI, Lee WJ, Kim CM, Nam BH. </w:t>
      </w:r>
      <w:proofErr w:type="gramStart"/>
      <w:r w:rsidRPr="00FF71A2">
        <w:rPr>
          <w:rFonts w:ascii="Book Antiqua" w:hAnsi="Book Antiqua" w:cs="宋体"/>
          <w:kern w:val="0"/>
          <w:sz w:val="24"/>
          <w:szCs w:val="24"/>
          <w:lang w:eastAsia="zh-CN"/>
        </w:rPr>
        <w:t>A prospective evaluation of 18F-FDG and 11C-acetate PET/CT for detection of primary and metastatic hepatocellular carcinoma.</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49</w:t>
      </w:r>
      <w:r w:rsidRPr="00FF71A2">
        <w:rPr>
          <w:rFonts w:ascii="Book Antiqua" w:hAnsi="Book Antiqua" w:cs="宋体"/>
          <w:kern w:val="0"/>
          <w:sz w:val="24"/>
          <w:szCs w:val="24"/>
          <w:lang w:eastAsia="zh-CN"/>
        </w:rPr>
        <w:t>: 1912-1921 [PMID: 18997056 DOI: 10.2967/jnumed.108.055087]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14 </w:t>
      </w:r>
      <w:r w:rsidRPr="00FF71A2">
        <w:rPr>
          <w:rFonts w:ascii="Book Antiqua" w:hAnsi="Book Antiqua" w:cs="宋体"/>
          <w:b/>
          <w:bCs/>
          <w:kern w:val="0"/>
          <w:sz w:val="24"/>
          <w:szCs w:val="24"/>
          <w:lang w:eastAsia="zh-CN"/>
        </w:rPr>
        <w:t>Trojan J</w:t>
      </w:r>
      <w:r w:rsidRPr="00FF71A2">
        <w:rPr>
          <w:rFonts w:ascii="Book Antiqua" w:hAnsi="Book Antiqua" w:cs="宋体"/>
          <w:kern w:val="0"/>
          <w:sz w:val="24"/>
          <w:szCs w:val="24"/>
          <w:lang w:eastAsia="zh-CN"/>
        </w:rPr>
        <w:t xml:space="preserve">, Schroeder O, </w:t>
      </w:r>
      <w:proofErr w:type="spellStart"/>
      <w:r w:rsidRPr="00FF71A2">
        <w:rPr>
          <w:rFonts w:ascii="Book Antiqua" w:hAnsi="Book Antiqua" w:cs="宋体"/>
          <w:kern w:val="0"/>
          <w:sz w:val="24"/>
          <w:szCs w:val="24"/>
          <w:lang w:eastAsia="zh-CN"/>
        </w:rPr>
        <w:t>Raedle</w:t>
      </w:r>
      <w:proofErr w:type="spellEnd"/>
      <w:r w:rsidRPr="00FF71A2">
        <w:rPr>
          <w:rFonts w:ascii="Book Antiqua" w:hAnsi="Book Antiqua" w:cs="宋体"/>
          <w:kern w:val="0"/>
          <w:sz w:val="24"/>
          <w:szCs w:val="24"/>
          <w:lang w:eastAsia="zh-CN"/>
        </w:rPr>
        <w:t xml:space="preserve"> J, Baum RP, Herrmann G, Jacobi V, </w:t>
      </w:r>
      <w:proofErr w:type="spellStart"/>
      <w:r w:rsidRPr="00FF71A2">
        <w:rPr>
          <w:rFonts w:ascii="Book Antiqua" w:hAnsi="Book Antiqua" w:cs="宋体"/>
          <w:kern w:val="0"/>
          <w:sz w:val="24"/>
          <w:szCs w:val="24"/>
          <w:lang w:eastAsia="zh-CN"/>
        </w:rPr>
        <w:t>Zeuzem</w:t>
      </w:r>
      <w:proofErr w:type="spellEnd"/>
      <w:r w:rsidRPr="00FF71A2">
        <w:rPr>
          <w:rFonts w:ascii="Book Antiqua" w:hAnsi="Book Antiqua" w:cs="宋体"/>
          <w:kern w:val="0"/>
          <w:sz w:val="24"/>
          <w:szCs w:val="24"/>
          <w:lang w:eastAsia="zh-CN"/>
        </w:rPr>
        <w:t xml:space="preserve"> S. Fluorine-18 FDG positron emission tomography for imaging of hepatocellular carcinoma. </w:t>
      </w:r>
      <w:r w:rsidRPr="00FF71A2">
        <w:rPr>
          <w:rFonts w:ascii="Book Antiqua" w:hAnsi="Book Antiqua" w:cs="宋体"/>
          <w:i/>
          <w:iCs/>
          <w:kern w:val="0"/>
          <w:sz w:val="24"/>
          <w:szCs w:val="24"/>
          <w:lang w:eastAsia="zh-CN"/>
        </w:rPr>
        <w:t xml:space="preserve">Am J </w:t>
      </w:r>
      <w:proofErr w:type="spellStart"/>
      <w:r w:rsidRPr="00FF71A2">
        <w:rPr>
          <w:rFonts w:ascii="Book Antiqua" w:hAnsi="Book Antiqua" w:cs="宋体"/>
          <w:i/>
          <w:iCs/>
          <w:kern w:val="0"/>
          <w:sz w:val="24"/>
          <w:szCs w:val="24"/>
          <w:lang w:eastAsia="zh-CN"/>
        </w:rPr>
        <w:t>Gastroenterol</w:t>
      </w:r>
      <w:proofErr w:type="spellEnd"/>
      <w:r w:rsidRPr="00FF71A2">
        <w:rPr>
          <w:rFonts w:ascii="Book Antiqua" w:hAnsi="Book Antiqua" w:cs="宋体"/>
          <w:kern w:val="0"/>
          <w:sz w:val="24"/>
          <w:szCs w:val="24"/>
          <w:lang w:eastAsia="zh-CN"/>
        </w:rPr>
        <w:t xml:space="preserve"> 1999; </w:t>
      </w:r>
      <w:r w:rsidRPr="00FF71A2">
        <w:rPr>
          <w:rFonts w:ascii="Book Antiqua" w:hAnsi="Book Antiqua" w:cs="宋体"/>
          <w:b/>
          <w:bCs/>
          <w:kern w:val="0"/>
          <w:sz w:val="24"/>
          <w:szCs w:val="24"/>
          <w:lang w:eastAsia="zh-CN"/>
        </w:rPr>
        <w:t>94</w:t>
      </w:r>
      <w:r w:rsidRPr="00FF71A2">
        <w:rPr>
          <w:rFonts w:ascii="Book Antiqua" w:hAnsi="Book Antiqua" w:cs="宋体"/>
          <w:kern w:val="0"/>
          <w:sz w:val="24"/>
          <w:szCs w:val="24"/>
          <w:lang w:eastAsia="zh-CN"/>
        </w:rPr>
        <w:t>: 3314-3319 [PMID: 10566736 DOI: 10.1111/j.1572-0241.1999.01544.x]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15 </w:t>
      </w:r>
      <w:r w:rsidRPr="00FF71A2">
        <w:rPr>
          <w:rFonts w:ascii="Book Antiqua" w:hAnsi="Book Antiqua" w:cs="宋体"/>
          <w:b/>
          <w:bCs/>
          <w:kern w:val="0"/>
          <w:sz w:val="24"/>
          <w:szCs w:val="24"/>
          <w:lang w:eastAsia="zh-CN"/>
        </w:rPr>
        <w:t>Lee JD</w:t>
      </w:r>
      <w:r w:rsidRPr="00FF71A2">
        <w:rPr>
          <w:rFonts w:ascii="Book Antiqua" w:hAnsi="Book Antiqua" w:cs="宋体"/>
          <w:kern w:val="0"/>
          <w:sz w:val="24"/>
          <w:szCs w:val="24"/>
          <w:lang w:eastAsia="zh-CN"/>
        </w:rPr>
        <w:t xml:space="preserve">, Yun M, Lee JM, Choi Y, Choi YH, Kim JS, Kim SJ, Kim KS, Yang WI, Park YN, Han KH, Lee WJ, </w:t>
      </w:r>
      <w:proofErr w:type="spellStart"/>
      <w:r w:rsidRPr="00FF71A2">
        <w:rPr>
          <w:rFonts w:ascii="Book Antiqua" w:hAnsi="Book Antiqua" w:cs="宋体"/>
          <w:kern w:val="0"/>
          <w:sz w:val="24"/>
          <w:szCs w:val="24"/>
          <w:lang w:eastAsia="zh-CN"/>
        </w:rPr>
        <w:t>Yoo</w:t>
      </w:r>
      <w:proofErr w:type="spellEnd"/>
      <w:r w:rsidRPr="00FF71A2">
        <w:rPr>
          <w:rFonts w:ascii="Book Antiqua" w:hAnsi="Book Antiqua" w:cs="宋体"/>
          <w:kern w:val="0"/>
          <w:sz w:val="24"/>
          <w:szCs w:val="24"/>
          <w:lang w:eastAsia="zh-CN"/>
        </w:rPr>
        <w:t xml:space="preserve"> N, Lim SM, Park JH. Analysis of gene expression profiles of hepatocellular carcinomas with regard to 18F-fluorodeoxyglucose uptake pattern on positron emission tomography.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2004; </w:t>
      </w:r>
      <w:r w:rsidRPr="00FF71A2">
        <w:rPr>
          <w:rFonts w:ascii="Book Antiqua" w:hAnsi="Book Antiqua" w:cs="宋体"/>
          <w:b/>
          <w:bCs/>
          <w:kern w:val="0"/>
          <w:sz w:val="24"/>
          <w:szCs w:val="24"/>
          <w:lang w:eastAsia="zh-CN"/>
        </w:rPr>
        <w:t>31</w:t>
      </w:r>
      <w:r w:rsidRPr="00FF71A2">
        <w:rPr>
          <w:rFonts w:ascii="Book Antiqua" w:hAnsi="Book Antiqua" w:cs="宋体"/>
          <w:kern w:val="0"/>
          <w:sz w:val="24"/>
          <w:szCs w:val="24"/>
          <w:lang w:eastAsia="zh-CN"/>
        </w:rPr>
        <w:t>: 1621-1630 [PMID: 15278306 DOI: 10.1007/s00259-004-1602-1]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Pr>
          <w:rFonts w:ascii="Book Antiqua" w:hAnsi="Book Antiqua" w:cs="宋体"/>
          <w:kern w:val="0"/>
          <w:sz w:val="24"/>
          <w:szCs w:val="24"/>
          <w:lang w:eastAsia="zh-CN"/>
        </w:rPr>
        <w:t xml:space="preserve">16 </w:t>
      </w:r>
      <w:r w:rsidRPr="00C65A01">
        <w:rPr>
          <w:rFonts w:ascii="Book Antiqua" w:hAnsi="Book Antiqua" w:cs="宋体"/>
          <w:b/>
          <w:kern w:val="0"/>
          <w:sz w:val="24"/>
          <w:szCs w:val="24"/>
          <w:lang w:eastAsia="zh-CN"/>
        </w:rPr>
        <w:t>Lin CY</w:t>
      </w:r>
      <w:r>
        <w:rPr>
          <w:rFonts w:ascii="Book Antiqua" w:hAnsi="Book Antiqua" w:cs="宋体"/>
          <w:kern w:val="0"/>
          <w:sz w:val="24"/>
          <w:szCs w:val="24"/>
          <w:lang w:eastAsia="zh-CN"/>
        </w:rPr>
        <w:t xml:space="preserve">, Chen JH, Liang JA, Lin CC, </w:t>
      </w:r>
      <w:proofErr w:type="spellStart"/>
      <w:r>
        <w:rPr>
          <w:rFonts w:ascii="Book Antiqua" w:hAnsi="Book Antiqua" w:cs="宋体"/>
          <w:kern w:val="0"/>
          <w:sz w:val="24"/>
          <w:szCs w:val="24"/>
          <w:lang w:eastAsia="zh-CN"/>
        </w:rPr>
        <w:t>Jeng</w:t>
      </w:r>
      <w:proofErr w:type="spellEnd"/>
      <w:r>
        <w:rPr>
          <w:rFonts w:ascii="Book Antiqua" w:hAnsi="Book Antiqua" w:cs="宋体"/>
          <w:kern w:val="0"/>
          <w:sz w:val="24"/>
          <w:szCs w:val="24"/>
          <w:lang w:eastAsia="zh-CN"/>
        </w:rPr>
        <w:t xml:space="preserve"> LB, Kao C</w:t>
      </w:r>
      <w:r w:rsidRPr="00FF71A2">
        <w:rPr>
          <w:rFonts w:ascii="Book Antiqua" w:hAnsi="Book Antiqua" w:cs="宋体"/>
          <w:kern w:val="0"/>
          <w:sz w:val="24"/>
          <w:szCs w:val="24"/>
          <w:lang w:eastAsia="zh-CN"/>
        </w:rPr>
        <w:t xml:space="preserve">H. 18F-FDG PET or PET/CT for detecting </w:t>
      </w:r>
      <w:proofErr w:type="spellStart"/>
      <w:r w:rsidRPr="00FF71A2">
        <w:rPr>
          <w:rFonts w:ascii="Book Antiqua" w:hAnsi="Book Antiqua" w:cs="宋体"/>
          <w:kern w:val="0"/>
          <w:sz w:val="24"/>
          <w:szCs w:val="24"/>
          <w:lang w:eastAsia="zh-CN"/>
        </w:rPr>
        <w:t>extrahepatic</w:t>
      </w:r>
      <w:proofErr w:type="spellEnd"/>
      <w:r w:rsidRPr="00FF71A2">
        <w:rPr>
          <w:rFonts w:ascii="Book Antiqua" w:hAnsi="Book Antiqua" w:cs="宋体"/>
          <w:kern w:val="0"/>
          <w:sz w:val="24"/>
          <w:szCs w:val="24"/>
          <w:lang w:eastAsia="zh-CN"/>
        </w:rPr>
        <w:t xml:space="preserve"> metastases or recurrent hepatocellular carcinoma: A systematic review and meta-analysis. </w:t>
      </w:r>
      <w:proofErr w:type="spellStart"/>
      <w:r w:rsidRPr="00C65A01">
        <w:rPr>
          <w:rFonts w:ascii="Book Antiqua" w:hAnsi="Book Antiqua" w:cs="宋体"/>
          <w:i/>
          <w:kern w:val="0"/>
          <w:sz w:val="24"/>
          <w:szCs w:val="24"/>
          <w:lang w:eastAsia="zh-CN"/>
        </w:rPr>
        <w:t>Eur</w:t>
      </w:r>
      <w:proofErr w:type="spellEnd"/>
      <w:r>
        <w:rPr>
          <w:rFonts w:ascii="Book Antiqua" w:hAnsi="Book Antiqua" w:cs="宋体"/>
          <w:i/>
          <w:kern w:val="0"/>
          <w:sz w:val="24"/>
          <w:szCs w:val="24"/>
          <w:lang w:eastAsia="zh-CN"/>
        </w:rPr>
        <w:t xml:space="preserve"> J</w:t>
      </w:r>
      <w:r w:rsidRPr="00C65A01">
        <w:rPr>
          <w:rFonts w:ascii="Book Antiqua" w:hAnsi="Book Antiqua" w:cs="宋体"/>
          <w:i/>
          <w:kern w:val="0"/>
          <w:sz w:val="24"/>
          <w:szCs w:val="24"/>
          <w:lang w:eastAsia="zh-CN"/>
        </w:rPr>
        <w:t xml:space="preserve"> </w:t>
      </w:r>
      <w:proofErr w:type="spellStart"/>
      <w:r w:rsidRPr="00C65A01">
        <w:rPr>
          <w:rFonts w:ascii="Book Antiqua" w:hAnsi="Book Antiqua" w:cs="宋体"/>
          <w:i/>
          <w:kern w:val="0"/>
          <w:sz w:val="24"/>
          <w:szCs w:val="24"/>
          <w:lang w:eastAsia="zh-CN"/>
        </w:rPr>
        <w:t>Radiol</w:t>
      </w:r>
      <w:proofErr w:type="spellEnd"/>
      <w:r w:rsidRPr="00FF71A2">
        <w:rPr>
          <w:rFonts w:ascii="Book Antiqua" w:hAnsi="Book Antiqua" w:cs="宋体"/>
          <w:kern w:val="0"/>
          <w:sz w:val="24"/>
          <w:szCs w:val="24"/>
          <w:lang w:eastAsia="zh-CN"/>
        </w:rPr>
        <w:t xml:space="preserve"> 2012; </w:t>
      </w:r>
      <w:r w:rsidRPr="00C65A01">
        <w:rPr>
          <w:rFonts w:ascii="Book Antiqua" w:hAnsi="Book Antiqua" w:cs="宋体"/>
          <w:b/>
          <w:kern w:val="0"/>
          <w:sz w:val="24"/>
          <w:szCs w:val="24"/>
          <w:lang w:eastAsia="zh-CN"/>
        </w:rPr>
        <w:t>81</w:t>
      </w:r>
      <w:r w:rsidRPr="00FF71A2">
        <w:rPr>
          <w:rFonts w:ascii="Book Antiqua" w:hAnsi="Book Antiqua" w:cs="宋体"/>
          <w:kern w:val="0"/>
          <w:sz w:val="24"/>
          <w:szCs w:val="24"/>
          <w:lang w:eastAsia="zh-CN"/>
        </w:rPr>
        <w:t>: 2417–22 [DOI: 10.1016/j.ejrad.2011.08.004]</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17 </w:t>
      </w:r>
      <w:r w:rsidRPr="00FF71A2">
        <w:rPr>
          <w:rFonts w:ascii="Book Antiqua" w:hAnsi="Book Antiqua" w:cs="宋体"/>
          <w:b/>
          <w:bCs/>
          <w:kern w:val="0"/>
          <w:sz w:val="24"/>
          <w:szCs w:val="24"/>
          <w:lang w:eastAsia="zh-CN"/>
        </w:rPr>
        <w:t>Lee JE</w:t>
      </w:r>
      <w:r w:rsidRPr="00FF71A2">
        <w:rPr>
          <w:rFonts w:ascii="Book Antiqua" w:hAnsi="Book Antiqua" w:cs="宋体"/>
          <w:kern w:val="0"/>
          <w:sz w:val="24"/>
          <w:szCs w:val="24"/>
          <w:lang w:eastAsia="zh-CN"/>
        </w:rPr>
        <w:t xml:space="preserve">, Jang JY, </w:t>
      </w:r>
      <w:proofErr w:type="spellStart"/>
      <w:r w:rsidRPr="00FF71A2">
        <w:rPr>
          <w:rFonts w:ascii="Book Antiqua" w:hAnsi="Book Antiqua" w:cs="宋体"/>
          <w:kern w:val="0"/>
          <w:sz w:val="24"/>
          <w:szCs w:val="24"/>
          <w:lang w:eastAsia="zh-CN"/>
        </w:rPr>
        <w:t>Jeong</w:t>
      </w:r>
      <w:proofErr w:type="spellEnd"/>
      <w:r w:rsidRPr="00FF71A2">
        <w:rPr>
          <w:rFonts w:ascii="Book Antiqua" w:hAnsi="Book Antiqua" w:cs="宋体"/>
          <w:kern w:val="0"/>
          <w:sz w:val="24"/>
          <w:szCs w:val="24"/>
          <w:lang w:eastAsia="zh-CN"/>
        </w:rPr>
        <w:t xml:space="preserve"> SW, Lee SH, Kim SG, Cha SW, Kim YS, Cho YD, Kim HS, Kim BS, Jin SY, Choi DL.</w:t>
      </w:r>
      <w:proofErr w:type="gramEnd"/>
      <w:r w:rsidRPr="00FF71A2">
        <w:rPr>
          <w:rFonts w:ascii="Book Antiqua" w:hAnsi="Book Antiqua" w:cs="宋体"/>
          <w:kern w:val="0"/>
          <w:sz w:val="24"/>
          <w:szCs w:val="24"/>
          <w:lang w:eastAsia="zh-CN"/>
        </w:rPr>
        <w:t xml:space="preserve"> Diagnostic </w:t>
      </w:r>
      <w:proofErr w:type="gramStart"/>
      <w:r w:rsidRPr="00FF71A2">
        <w:rPr>
          <w:rFonts w:ascii="Book Antiqua" w:hAnsi="Book Antiqua" w:cs="宋体"/>
          <w:kern w:val="0"/>
          <w:sz w:val="24"/>
          <w:szCs w:val="24"/>
          <w:lang w:eastAsia="zh-CN"/>
        </w:rPr>
        <w:t xml:space="preserve">value for </w:t>
      </w:r>
      <w:proofErr w:type="spellStart"/>
      <w:r w:rsidRPr="00FF71A2">
        <w:rPr>
          <w:rFonts w:ascii="Book Antiqua" w:hAnsi="Book Antiqua" w:cs="宋体"/>
          <w:kern w:val="0"/>
          <w:sz w:val="24"/>
          <w:szCs w:val="24"/>
          <w:lang w:eastAsia="zh-CN"/>
        </w:rPr>
        <w:t>extrahepatic</w:t>
      </w:r>
      <w:proofErr w:type="spellEnd"/>
      <w:r w:rsidRPr="00FF71A2">
        <w:rPr>
          <w:rFonts w:ascii="Book Antiqua" w:hAnsi="Book Antiqua" w:cs="宋体"/>
          <w:kern w:val="0"/>
          <w:sz w:val="24"/>
          <w:szCs w:val="24"/>
          <w:lang w:eastAsia="zh-CN"/>
        </w:rPr>
        <w:t xml:space="preserve"> metastases of hepatocellular carcinoma in positron emission tomography/computed tomography scan</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World J </w:t>
      </w:r>
      <w:proofErr w:type="spellStart"/>
      <w:r w:rsidRPr="00FF71A2">
        <w:rPr>
          <w:rFonts w:ascii="Book Antiqua" w:hAnsi="Book Antiqua" w:cs="宋体"/>
          <w:i/>
          <w:iCs/>
          <w:kern w:val="0"/>
          <w:sz w:val="24"/>
          <w:szCs w:val="24"/>
          <w:lang w:eastAsia="zh-CN"/>
        </w:rPr>
        <w:t>Gastroenterol</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18</w:t>
      </w:r>
      <w:r w:rsidRPr="00FF71A2">
        <w:rPr>
          <w:rFonts w:ascii="Book Antiqua" w:hAnsi="Book Antiqua" w:cs="宋体"/>
          <w:kern w:val="0"/>
          <w:sz w:val="24"/>
          <w:szCs w:val="24"/>
          <w:lang w:eastAsia="zh-CN"/>
        </w:rPr>
        <w:t>: 2979-2987 [PMID: 22736922 DOI: 10.3748/wjg.v18.i23.2979]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18 </w:t>
      </w:r>
      <w:proofErr w:type="spellStart"/>
      <w:r w:rsidRPr="00FF71A2">
        <w:rPr>
          <w:rFonts w:ascii="Book Antiqua" w:hAnsi="Book Antiqua" w:cs="宋体"/>
          <w:b/>
          <w:bCs/>
          <w:kern w:val="0"/>
          <w:sz w:val="24"/>
          <w:szCs w:val="24"/>
          <w:lang w:eastAsia="zh-CN"/>
        </w:rPr>
        <w:t>Kawaoka</w:t>
      </w:r>
      <w:proofErr w:type="spellEnd"/>
      <w:r w:rsidRPr="00FF71A2">
        <w:rPr>
          <w:rFonts w:ascii="Book Antiqua" w:hAnsi="Book Antiqua" w:cs="宋体"/>
          <w:b/>
          <w:bCs/>
          <w:kern w:val="0"/>
          <w:sz w:val="24"/>
          <w:szCs w:val="24"/>
          <w:lang w:eastAsia="zh-CN"/>
        </w:rPr>
        <w:t xml:space="preserve"> T</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Aikata</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Takaki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Uka</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Azakami</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Saneto</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Jeong</w:t>
      </w:r>
      <w:proofErr w:type="spellEnd"/>
      <w:r w:rsidRPr="00FF71A2">
        <w:rPr>
          <w:rFonts w:ascii="Book Antiqua" w:hAnsi="Book Antiqua" w:cs="宋体"/>
          <w:kern w:val="0"/>
          <w:sz w:val="24"/>
          <w:szCs w:val="24"/>
          <w:lang w:eastAsia="zh-CN"/>
        </w:rPr>
        <w:t xml:space="preserve"> SC, Kawakami Y, Takahashi S, Toyota N, Ito K, </w:t>
      </w:r>
      <w:proofErr w:type="spellStart"/>
      <w:r w:rsidRPr="00FF71A2">
        <w:rPr>
          <w:rFonts w:ascii="Book Antiqua" w:hAnsi="Book Antiqua" w:cs="宋体"/>
          <w:kern w:val="0"/>
          <w:sz w:val="24"/>
          <w:szCs w:val="24"/>
          <w:lang w:eastAsia="zh-CN"/>
        </w:rPr>
        <w:t>Hirokawa</w:t>
      </w:r>
      <w:proofErr w:type="spellEnd"/>
      <w:r w:rsidRPr="00FF71A2">
        <w:rPr>
          <w:rFonts w:ascii="Book Antiqua" w:hAnsi="Book Antiqua" w:cs="宋体"/>
          <w:kern w:val="0"/>
          <w:sz w:val="24"/>
          <w:szCs w:val="24"/>
          <w:lang w:eastAsia="zh-CN"/>
        </w:rPr>
        <w:t xml:space="preserve"> Y, </w:t>
      </w:r>
      <w:proofErr w:type="spellStart"/>
      <w:r w:rsidRPr="00FF71A2">
        <w:rPr>
          <w:rFonts w:ascii="Book Antiqua" w:hAnsi="Book Antiqua" w:cs="宋体"/>
          <w:kern w:val="0"/>
          <w:sz w:val="24"/>
          <w:szCs w:val="24"/>
          <w:lang w:eastAsia="zh-CN"/>
        </w:rPr>
        <w:t>Chayama</w:t>
      </w:r>
      <w:proofErr w:type="spellEnd"/>
      <w:r w:rsidRPr="00FF71A2">
        <w:rPr>
          <w:rFonts w:ascii="Book Antiqua" w:hAnsi="Book Antiqua" w:cs="宋体"/>
          <w:kern w:val="0"/>
          <w:sz w:val="24"/>
          <w:szCs w:val="24"/>
          <w:lang w:eastAsia="zh-CN"/>
        </w:rPr>
        <w:t xml:space="preserve"> K. FDG positron emission tomography/computed tomography for the detection of </w:t>
      </w:r>
      <w:proofErr w:type="spellStart"/>
      <w:r w:rsidRPr="00FF71A2">
        <w:rPr>
          <w:rFonts w:ascii="Book Antiqua" w:hAnsi="Book Antiqua" w:cs="宋体"/>
          <w:kern w:val="0"/>
          <w:sz w:val="24"/>
          <w:szCs w:val="24"/>
          <w:lang w:eastAsia="zh-CN"/>
        </w:rPr>
        <w:t>extrahepatic</w:t>
      </w:r>
      <w:proofErr w:type="spellEnd"/>
      <w:r w:rsidRPr="00FF71A2">
        <w:rPr>
          <w:rFonts w:ascii="Book Antiqua" w:hAnsi="Book Antiqua" w:cs="宋体"/>
          <w:kern w:val="0"/>
          <w:sz w:val="24"/>
          <w:szCs w:val="24"/>
          <w:lang w:eastAsia="zh-CN"/>
        </w:rPr>
        <w:t xml:space="preserve"> metastases from hepatocellular carcinoma. </w:t>
      </w:r>
      <w:proofErr w:type="spellStart"/>
      <w:r w:rsidRPr="00FF71A2">
        <w:rPr>
          <w:rFonts w:ascii="Book Antiqua" w:hAnsi="Book Antiqua" w:cs="宋体"/>
          <w:i/>
          <w:iCs/>
          <w:kern w:val="0"/>
          <w:sz w:val="24"/>
          <w:szCs w:val="24"/>
          <w:lang w:eastAsia="zh-CN"/>
        </w:rPr>
        <w:t>Hepatol</w:t>
      </w:r>
      <w:proofErr w:type="spellEnd"/>
      <w:r w:rsidRPr="00FF71A2">
        <w:rPr>
          <w:rFonts w:ascii="Book Antiqua" w:hAnsi="Book Antiqua" w:cs="宋体"/>
          <w:i/>
          <w:iCs/>
          <w:kern w:val="0"/>
          <w:sz w:val="24"/>
          <w:szCs w:val="24"/>
          <w:lang w:eastAsia="zh-CN"/>
        </w:rPr>
        <w:t xml:space="preserve"> Res</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39</w:t>
      </w:r>
      <w:r w:rsidRPr="00FF71A2">
        <w:rPr>
          <w:rFonts w:ascii="Book Antiqua" w:hAnsi="Book Antiqua" w:cs="宋体"/>
          <w:kern w:val="0"/>
          <w:sz w:val="24"/>
          <w:szCs w:val="24"/>
          <w:lang w:eastAsia="zh-CN"/>
        </w:rPr>
        <w:t>: 134-142 [PMID: 19208034 DOI: 10.1111/j.1872-034X.2008.00416.x]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19 </w:t>
      </w:r>
      <w:proofErr w:type="spellStart"/>
      <w:r w:rsidRPr="00FF71A2">
        <w:rPr>
          <w:rFonts w:ascii="Book Antiqua" w:hAnsi="Book Antiqua" w:cs="宋体"/>
          <w:b/>
          <w:bCs/>
          <w:kern w:val="0"/>
          <w:sz w:val="24"/>
          <w:szCs w:val="24"/>
          <w:lang w:eastAsia="zh-CN"/>
        </w:rPr>
        <w:t>Therasse</w:t>
      </w:r>
      <w:proofErr w:type="spellEnd"/>
      <w:r w:rsidRPr="00FF71A2">
        <w:rPr>
          <w:rFonts w:ascii="Book Antiqua" w:hAnsi="Book Antiqua" w:cs="宋体"/>
          <w:b/>
          <w:bCs/>
          <w:kern w:val="0"/>
          <w:sz w:val="24"/>
          <w:szCs w:val="24"/>
          <w:lang w:eastAsia="zh-CN"/>
        </w:rPr>
        <w:t xml:space="preserve"> P</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Arbuck</w:t>
      </w:r>
      <w:proofErr w:type="spellEnd"/>
      <w:r w:rsidRPr="00FF71A2">
        <w:rPr>
          <w:rFonts w:ascii="Book Antiqua" w:hAnsi="Book Antiqua" w:cs="宋体"/>
          <w:kern w:val="0"/>
          <w:sz w:val="24"/>
          <w:szCs w:val="24"/>
          <w:lang w:eastAsia="zh-CN"/>
        </w:rPr>
        <w:t xml:space="preserve"> SG, </w:t>
      </w:r>
      <w:proofErr w:type="spellStart"/>
      <w:r w:rsidRPr="00FF71A2">
        <w:rPr>
          <w:rFonts w:ascii="Book Antiqua" w:hAnsi="Book Antiqua" w:cs="宋体"/>
          <w:kern w:val="0"/>
          <w:sz w:val="24"/>
          <w:szCs w:val="24"/>
          <w:lang w:eastAsia="zh-CN"/>
        </w:rPr>
        <w:t>Eisenhauer</w:t>
      </w:r>
      <w:proofErr w:type="spellEnd"/>
      <w:r w:rsidRPr="00FF71A2">
        <w:rPr>
          <w:rFonts w:ascii="Book Antiqua" w:hAnsi="Book Antiqua" w:cs="宋体"/>
          <w:kern w:val="0"/>
          <w:sz w:val="24"/>
          <w:szCs w:val="24"/>
          <w:lang w:eastAsia="zh-CN"/>
        </w:rPr>
        <w:t xml:space="preserve"> EA, Wanders J, Kaplan RS, Rubinstein L, </w:t>
      </w:r>
      <w:proofErr w:type="spellStart"/>
      <w:r w:rsidRPr="00FF71A2">
        <w:rPr>
          <w:rFonts w:ascii="Book Antiqua" w:hAnsi="Book Antiqua" w:cs="宋体"/>
          <w:kern w:val="0"/>
          <w:sz w:val="24"/>
          <w:szCs w:val="24"/>
          <w:lang w:eastAsia="zh-CN"/>
        </w:rPr>
        <w:t>Verweij</w:t>
      </w:r>
      <w:proofErr w:type="spellEnd"/>
      <w:r w:rsidRPr="00FF71A2">
        <w:rPr>
          <w:rFonts w:ascii="Book Antiqua" w:hAnsi="Book Antiqua" w:cs="宋体"/>
          <w:kern w:val="0"/>
          <w:sz w:val="24"/>
          <w:szCs w:val="24"/>
          <w:lang w:eastAsia="zh-CN"/>
        </w:rPr>
        <w:t xml:space="preserve"> J, Van </w:t>
      </w:r>
      <w:proofErr w:type="spellStart"/>
      <w:r w:rsidRPr="00FF71A2">
        <w:rPr>
          <w:rFonts w:ascii="Book Antiqua" w:hAnsi="Book Antiqua" w:cs="宋体"/>
          <w:kern w:val="0"/>
          <w:sz w:val="24"/>
          <w:szCs w:val="24"/>
          <w:lang w:eastAsia="zh-CN"/>
        </w:rPr>
        <w:t>Glabbeke</w:t>
      </w:r>
      <w:proofErr w:type="spellEnd"/>
      <w:r w:rsidRPr="00FF71A2">
        <w:rPr>
          <w:rFonts w:ascii="Book Antiqua" w:hAnsi="Book Antiqua" w:cs="宋体"/>
          <w:kern w:val="0"/>
          <w:sz w:val="24"/>
          <w:szCs w:val="24"/>
          <w:lang w:eastAsia="zh-CN"/>
        </w:rPr>
        <w:t xml:space="preserve"> M, van </w:t>
      </w:r>
      <w:proofErr w:type="spellStart"/>
      <w:r w:rsidRPr="00FF71A2">
        <w:rPr>
          <w:rFonts w:ascii="Book Antiqua" w:hAnsi="Book Antiqua" w:cs="宋体"/>
          <w:kern w:val="0"/>
          <w:sz w:val="24"/>
          <w:szCs w:val="24"/>
          <w:lang w:eastAsia="zh-CN"/>
        </w:rPr>
        <w:t>Oosterom</w:t>
      </w:r>
      <w:proofErr w:type="spellEnd"/>
      <w:r w:rsidRPr="00FF71A2">
        <w:rPr>
          <w:rFonts w:ascii="Book Antiqua" w:hAnsi="Book Antiqua" w:cs="宋体"/>
          <w:kern w:val="0"/>
          <w:sz w:val="24"/>
          <w:szCs w:val="24"/>
          <w:lang w:eastAsia="zh-CN"/>
        </w:rPr>
        <w:t xml:space="preserve"> AT, Christian MC, </w:t>
      </w:r>
      <w:proofErr w:type="spellStart"/>
      <w:r w:rsidRPr="00FF71A2">
        <w:rPr>
          <w:rFonts w:ascii="Book Antiqua" w:hAnsi="Book Antiqua" w:cs="宋体"/>
          <w:kern w:val="0"/>
          <w:sz w:val="24"/>
          <w:szCs w:val="24"/>
          <w:lang w:eastAsia="zh-CN"/>
        </w:rPr>
        <w:t>Gwyther</w:t>
      </w:r>
      <w:proofErr w:type="spellEnd"/>
      <w:r w:rsidRPr="00FF71A2">
        <w:rPr>
          <w:rFonts w:ascii="Book Antiqua" w:hAnsi="Book Antiqua" w:cs="宋体"/>
          <w:kern w:val="0"/>
          <w:sz w:val="24"/>
          <w:szCs w:val="24"/>
          <w:lang w:eastAsia="zh-CN"/>
        </w:rPr>
        <w:t xml:space="preserve"> SG. </w:t>
      </w:r>
      <w:proofErr w:type="gramStart"/>
      <w:r w:rsidRPr="00FF71A2">
        <w:rPr>
          <w:rFonts w:ascii="Book Antiqua" w:hAnsi="Book Antiqua" w:cs="宋体"/>
          <w:kern w:val="0"/>
          <w:sz w:val="24"/>
          <w:szCs w:val="24"/>
          <w:lang w:eastAsia="zh-CN"/>
        </w:rPr>
        <w:t>New guidelines to evaluate the response to treatment in solid tumors.</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European Organization for Research and Treatment of Cancer, National Cancer Institute of the United States, National Cancer Institute of Canada.</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Natl</w:t>
      </w:r>
      <w:proofErr w:type="spellEnd"/>
      <w:r w:rsidRPr="00FF71A2">
        <w:rPr>
          <w:rFonts w:ascii="Book Antiqua" w:hAnsi="Book Antiqua" w:cs="宋体"/>
          <w:i/>
          <w:iCs/>
          <w:kern w:val="0"/>
          <w:sz w:val="24"/>
          <w:szCs w:val="24"/>
          <w:lang w:eastAsia="zh-CN"/>
        </w:rPr>
        <w:t xml:space="preserve"> Cancer </w:t>
      </w:r>
      <w:proofErr w:type="spellStart"/>
      <w:r w:rsidRPr="00FF71A2">
        <w:rPr>
          <w:rFonts w:ascii="Book Antiqua" w:hAnsi="Book Antiqua" w:cs="宋体"/>
          <w:i/>
          <w:iCs/>
          <w:kern w:val="0"/>
          <w:sz w:val="24"/>
          <w:szCs w:val="24"/>
          <w:lang w:eastAsia="zh-CN"/>
        </w:rPr>
        <w:t>Inst</w:t>
      </w:r>
      <w:proofErr w:type="spellEnd"/>
      <w:r w:rsidRPr="00FF71A2">
        <w:rPr>
          <w:rFonts w:ascii="Book Antiqua" w:hAnsi="Book Antiqua" w:cs="宋体"/>
          <w:kern w:val="0"/>
          <w:sz w:val="24"/>
          <w:szCs w:val="24"/>
          <w:lang w:eastAsia="zh-CN"/>
        </w:rPr>
        <w:t xml:space="preserve"> 2000; </w:t>
      </w:r>
      <w:r w:rsidRPr="00FF71A2">
        <w:rPr>
          <w:rFonts w:ascii="Book Antiqua" w:hAnsi="Book Antiqua" w:cs="宋体"/>
          <w:b/>
          <w:bCs/>
          <w:kern w:val="0"/>
          <w:sz w:val="24"/>
          <w:szCs w:val="24"/>
          <w:lang w:eastAsia="zh-CN"/>
        </w:rPr>
        <w:t>92</w:t>
      </w:r>
      <w:r w:rsidRPr="00FF71A2">
        <w:rPr>
          <w:rFonts w:ascii="Book Antiqua" w:hAnsi="Book Antiqua" w:cs="宋体"/>
          <w:kern w:val="0"/>
          <w:sz w:val="24"/>
          <w:szCs w:val="24"/>
          <w:lang w:eastAsia="zh-CN"/>
        </w:rPr>
        <w:t>: 205-216 [PMID: 10655437]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20 </w:t>
      </w:r>
      <w:proofErr w:type="spellStart"/>
      <w:r w:rsidRPr="00FF71A2">
        <w:rPr>
          <w:rFonts w:ascii="Book Antiqua" w:hAnsi="Book Antiqua" w:cs="宋体"/>
          <w:b/>
          <w:bCs/>
          <w:kern w:val="0"/>
          <w:sz w:val="24"/>
          <w:szCs w:val="24"/>
          <w:lang w:eastAsia="zh-CN"/>
        </w:rPr>
        <w:t>Bruix</w:t>
      </w:r>
      <w:proofErr w:type="spellEnd"/>
      <w:r w:rsidRPr="00FF71A2">
        <w:rPr>
          <w:rFonts w:ascii="Book Antiqua" w:hAnsi="Book Antiqua" w:cs="宋体"/>
          <w:b/>
          <w:bCs/>
          <w:kern w:val="0"/>
          <w:sz w:val="24"/>
          <w:szCs w:val="24"/>
          <w:lang w:eastAsia="zh-CN"/>
        </w:rPr>
        <w:t xml:space="preserve"> J</w:t>
      </w:r>
      <w:r w:rsidRPr="00FF71A2">
        <w:rPr>
          <w:rFonts w:ascii="Book Antiqua" w:hAnsi="Book Antiqua" w:cs="宋体"/>
          <w:kern w:val="0"/>
          <w:sz w:val="24"/>
          <w:szCs w:val="24"/>
          <w:lang w:eastAsia="zh-CN"/>
        </w:rPr>
        <w:t xml:space="preserve">, Sherman M, </w:t>
      </w:r>
      <w:proofErr w:type="spellStart"/>
      <w:r w:rsidRPr="00FF71A2">
        <w:rPr>
          <w:rFonts w:ascii="Book Antiqua" w:hAnsi="Book Antiqua" w:cs="宋体"/>
          <w:kern w:val="0"/>
          <w:sz w:val="24"/>
          <w:szCs w:val="24"/>
          <w:lang w:eastAsia="zh-CN"/>
        </w:rPr>
        <w:t>Llovet</w:t>
      </w:r>
      <w:proofErr w:type="spellEnd"/>
      <w:r w:rsidRPr="00FF71A2">
        <w:rPr>
          <w:rFonts w:ascii="Book Antiqua" w:hAnsi="Book Antiqua" w:cs="宋体"/>
          <w:kern w:val="0"/>
          <w:sz w:val="24"/>
          <w:szCs w:val="24"/>
          <w:lang w:eastAsia="zh-CN"/>
        </w:rPr>
        <w:t xml:space="preserve"> JM, </w:t>
      </w:r>
      <w:proofErr w:type="spellStart"/>
      <w:r w:rsidRPr="00FF71A2">
        <w:rPr>
          <w:rFonts w:ascii="Book Antiqua" w:hAnsi="Book Antiqua" w:cs="宋体"/>
          <w:kern w:val="0"/>
          <w:sz w:val="24"/>
          <w:szCs w:val="24"/>
          <w:lang w:eastAsia="zh-CN"/>
        </w:rPr>
        <w:t>Beaugrand</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Lencioni</w:t>
      </w:r>
      <w:proofErr w:type="spellEnd"/>
      <w:r w:rsidRPr="00FF71A2">
        <w:rPr>
          <w:rFonts w:ascii="Book Antiqua" w:hAnsi="Book Antiqua" w:cs="宋体"/>
          <w:kern w:val="0"/>
          <w:sz w:val="24"/>
          <w:szCs w:val="24"/>
          <w:lang w:eastAsia="zh-CN"/>
        </w:rPr>
        <w:t xml:space="preserve"> R, Burroughs AK, Christensen E, </w:t>
      </w:r>
      <w:proofErr w:type="spellStart"/>
      <w:r w:rsidRPr="00FF71A2">
        <w:rPr>
          <w:rFonts w:ascii="Book Antiqua" w:hAnsi="Book Antiqua" w:cs="宋体"/>
          <w:kern w:val="0"/>
          <w:sz w:val="24"/>
          <w:szCs w:val="24"/>
          <w:lang w:eastAsia="zh-CN"/>
        </w:rPr>
        <w:t>Pagliaro</w:t>
      </w:r>
      <w:proofErr w:type="spellEnd"/>
      <w:r w:rsidRPr="00FF71A2">
        <w:rPr>
          <w:rFonts w:ascii="Book Antiqua" w:hAnsi="Book Antiqua" w:cs="宋体"/>
          <w:kern w:val="0"/>
          <w:sz w:val="24"/>
          <w:szCs w:val="24"/>
          <w:lang w:eastAsia="zh-CN"/>
        </w:rPr>
        <w:t xml:space="preserve"> L, Colombo M, </w:t>
      </w:r>
      <w:proofErr w:type="spellStart"/>
      <w:r w:rsidRPr="00FF71A2">
        <w:rPr>
          <w:rFonts w:ascii="Book Antiqua" w:hAnsi="Book Antiqua" w:cs="宋体"/>
          <w:kern w:val="0"/>
          <w:sz w:val="24"/>
          <w:szCs w:val="24"/>
          <w:lang w:eastAsia="zh-CN"/>
        </w:rPr>
        <w:t>Rodés</w:t>
      </w:r>
      <w:proofErr w:type="spellEnd"/>
      <w:r w:rsidRPr="00FF71A2">
        <w:rPr>
          <w:rFonts w:ascii="Book Antiqua" w:hAnsi="Book Antiqua" w:cs="宋体"/>
          <w:kern w:val="0"/>
          <w:sz w:val="24"/>
          <w:szCs w:val="24"/>
          <w:lang w:eastAsia="zh-CN"/>
        </w:rPr>
        <w:t xml:space="preserve"> J. Clinical management of hepatocellular carcinoma. </w:t>
      </w:r>
      <w:proofErr w:type="gramStart"/>
      <w:r w:rsidRPr="00FF71A2">
        <w:rPr>
          <w:rFonts w:ascii="Book Antiqua" w:hAnsi="Book Antiqua" w:cs="宋体"/>
          <w:kern w:val="0"/>
          <w:sz w:val="24"/>
          <w:szCs w:val="24"/>
          <w:lang w:eastAsia="zh-CN"/>
        </w:rPr>
        <w:t>Conclusions of the Barcelona-2000 EASL conference.</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European Association for the Study of the Liver.</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Hepatol</w:t>
      </w:r>
      <w:proofErr w:type="spellEnd"/>
      <w:r w:rsidRPr="00FF71A2">
        <w:rPr>
          <w:rFonts w:ascii="Book Antiqua" w:hAnsi="Book Antiqua" w:cs="宋体"/>
          <w:kern w:val="0"/>
          <w:sz w:val="24"/>
          <w:szCs w:val="24"/>
          <w:lang w:eastAsia="zh-CN"/>
        </w:rPr>
        <w:t xml:space="preserve"> 2001; </w:t>
      </w:r>
      <w:r w:rsidRPr="00FF71A2">
        <w:rPr>
          <w:rFonts w:ascii="Book Antiqua" w:hAnsi="Book Antiqua" w:cs="宋体"/>
          <w:b/>
          <w:bCs/>
          <w:kern w:val="0"/>
          <w:sz w:val="24"/>
          <w:szCs w:val="24"/>
          <w:lang w:eastAsia="zh-CN"/>
        </w:rPr>
        <w:t>35</w:t>
      </w:r>
      <w:r w:rsidRPr="00FF71A2">
        <w:rPr>
          <w:rFonts w:ascii="Book Antiqua" w:hAnsi="Book Antiqua" w:cs="宋体"/>
          <w:kern w:val="0"/>
          <w:sz w:val="24"/>
          <w:szCs w:val="24"/>
          <w:lang w:eastAsia="zh-CN"/>
        </w:rPr>
        <w:t>: 421-430 [PMID: 11592607]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21 </w:t>
      </w:r>
      <w:proofErr w:type="spellStart"/>
      <w:r w:rsidRPr="00FF71A2">
        <w:rPr>
          <w:rFonts w:ascii="Book Antiqua" w:hAnsi="Book Antiqua" w:cs="宋体"/>
          <w:b/>
          <w:bCs/>
          <w:kern w:val="0"/>
          <w:sz w:val="24"/>
          <w:szCs w:val="24"/>
          <w:lang w:eastAsia="zh-CN"/>
        </w:rPr>
        <w:t>Torizuka</w:t>
      </w:r>
      <w:proofErr w:type="spellEnd"/>
      <w:r w:rsidRPr="00FF71A2">
        <w:rPr>
          <w:rFonts w:ascii="Book Antiqua" w:hAnsi="Book Antiqua" w:cs="宋体"/>
          <w:b/>
          <w:bCs/>
          <w:kern w:val="0"/>
          <w:sz w:val="24"/>
          <w:szCs w:val="24"/>
          <w:lang w:eastAsia="zh-CN"/>
        </w:rPr>
        <w:t xml:space="preserve"> T</w:t>
      </w:r>
      <w:r w:rsidRPr="00FF71A2">
        <w:rPr>
          <w:rFonts w:ascii="Book Antiqua" w:hAnsi="Book Antiqua" w:cs="宋体"/>
          <w:kern w:val="0"/>
          <w:sz w:val="24"/>
          <w:szCs w:val="24"/>
          <w:lang w:eastAsia="zh-CN"/>
        </w:rPr>
        <w:t xml:space="preserve">, Tamaki N, </w:t>
      </w:r>
      <w:proofErr w:type="spellStart"/>
      <w:r w:rsidRPr="00FF71A2">
        <w:rPr>
          <w:rFonts w:ascii="Book Antiqua" w:hAnsi="Book Antiqua" w:cs="宋体"/>
          <w:kern w:val="0"/>
          <w:sz w:val="24"/>
          <w:szCs w:val="24"/>
          <w:lang w:eastAsia="zh-CN"/>
        </w:rPr>
        <w:t>Inokuma</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Magata</w:t>
      </w:r>
      <w:proofErr w:type="spellEnd"/>
      <w:r w:rsidRPr="00FF71A2">
        <w:rPr>
          <w:rFonts w:ascii="Book Antiqua" w:hAnsi="Book Antiqua" w:cs="宋体"/>
          <w:kern w:val="0"/>
          <w:sz w:val="24"/>
          <w:szCs w:val="24"/>
          <w:lang w:eastAsia="zh-CN"/>
        </w:rPr>
        <w:t xml:space="preserve"> Y, </w:t>
      </w:r>
      <w:proofErr w:type="spellStart"/>
      <w:r w:rsidRPr="00FF71A2">
        <w:rPr>
          <w:rFonts w:ascii="Book Antiqua" w:hAnsi="Book Antiqua" w:cs="宋体"/>
          <w:kern w:val="0"/>
          <w:sz w:val="24"/>
          <w:szCs w:val="24"/>
          <w:lang w:eastAsia="zh-CN"/>
        </w:rPr>
        <w:t>Yonekura</w:t>
      </w:r>
      <w:proofErr w:type="spellEnd"/>
      <w:r w:rsidRPr="00FF71A2">
        <w:rPr>
          <w:rFonts w:ascii="Book Antiqua" w:hAnsi="Book Antiqua" w:cs="宋体"/>
          <w:kern w:val="0"/>
          <w:sz w:val="24"/>
          <w:szCs w:val="24"/>
          <w:lang w:eastAsia="zh-CN"/>
        </w:rPr>
        <w:t xml:space="preserve"> Y, Tanaka A, Yamaoka Y, Yamamoto K, </w:t>
      </w:r>
      <w:proofErr w:type="spellStart"/>
      <w:r w:rsidRPr="00FF71A2">
        <w:rPr>
          <w:rFonts w:ascii="Book Antiqua" w:hAnsi="Book Antiqua" w:cs="宋体"/>
          <w:kern w:val="0"/>
          <w:sz w:val="24"/>
          <w:szCs w:val="24"/>
          <w:lang w:eastAsia="zh-CN"/>
        </w:rPr>
        <w:t>Konishi</w:t>
      </w:r>
      <w:proofErr w:type="spellEnd"/>
      <w:r w:rsidRPr="00FF71A2">
        <w:rPr>
          <w:rFonts w:ascii="Book Antiqua" w:hAnsi="Book Antiqua" w:cs="宋体"/>
          <w:kern w:val="0"/>
          <w:sz w:val="24"/>
          <w:szCs w:val="24"/>
          <w:lang w:eastAsia="zh-CN"/>
        </w:rPr>
        <w:t xml:space="preserve"> J. Value of fluorine-18-FDG-PET to monitor hepatocellular </w:t>
      </w:r>
      <w:r w:rsidRPr="00FF71A2">
        <w:rPr>
          <w:rFonts w:ascii="Book Antiqua" w:hAnsi="Book Antiqua" w:cs="宋体"/>
          <w:kern w:val="0"/>
          <w:sz w:val="24"/>
          <w:szCs w:val="24"/>
          <w:lang w:eastAsia="zh-CN"/>
        </w:rPr>
        <w:lastRenderedPageBreak/>
        <w:t xml:space="preserve">carcinoma after interventional therapy.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1994; </w:t>
      </w:r>
      <w:r w:rsidRPr="00FF71A2">
        <w:rPr>
          <w:rFonts w:ascii="Book Antiqua" w:hAnsi="Book Antiqua" w:cs="宋体"/>
          <w:b/>
          <w:bCs/>
          <w:kern w:val="0"/>
          <w:sz w:val="24"/>
          <w:szCs w:val="24"/>
          <w:lang w:eastAsia="zh-CN"/>
        </w:rPr>
        <w:t>35</w:t>
      </w:r>
      <w:r w:rsidRPr="00FF71A2">
        <w:rPr>
          <w:rFonts w:ascii="Book Antiqua" w:hAnsi="Book Antiqua" w:cs="宋体"/>
          <w:kern w:val="0"/>
          <w:sz w:val="24"/>
          <w:szCs w:val="24"/>
          <w:lang w:eastAsia="zh-CN"/>
        </w:rPr>
        <w:t>: 1965-1969 [PMID: 7989978]</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Pr>
          <w:rFonts w:ascii="Book Antiqua" w:hAnsi="Book Antiqua" w:cs="宋体"/>
          <w:kern w:val="0"/>
          <w:sz w:val="24"/>
          <w:szCs w:val="24"/>
          <w:lang w:eastAsia="zh-CN"/>
        </w:rPr>
        <w:t>22</w:t>
      </w:r>
      <w:r w:rsidRPr="005C6D2E">
        <w:rPr>
          <w:rFonts w:ascii="Book Antiqua" w:hAnsi="Book Antiqua" w:cs="宋体"/>
          <w:b/>
          <w:kern w:val="0"/>
          <w:sz w:val="24"/>
          <w:szCs w:val="24"/>
          <w:lang w:eastAsia="zh-CN"/>
        </w:rPr>
        <w:t xml:space="preserve"> Kim SH</w:t>
      </w:r>
      <w:r w:rsidRPr="00FF71A2">
        <w:rPr>
          <w:rFonts w:ascii="Book Antiqua" w:hAnsi="Book Antiqua" w:cs="宋体"/>
          <w:kern w:val="0"/>
          <w:sz w:val="24"/>
          <w:szCs w:val="24"/>
          <w:lang w:eastAsia="zh-CN"/>
        </w:rPr>
        <w:t xml:space="preserve">, Won KS, Choi BW, Jo I, Zeon SK, Chung WJ, </w:t>
      </w:r>
      <w:proofErr w:type="gramStart"/>
      <w:r w:rsidRPr="00FF71A2">
        <w:rPr>
          <w:rFonts w:ascii="Book Antiqua" w:hAnsi="Book Antiqua" w:cs="宋体"/>
          <w:kern w:val="0"/>
          <w:sz w:val="24"/>
          <w:szCs w:val="24"/>
          <w:lang w:eastAsia="zh-CN"/>
        </w:rPr>
        <w:t>Kwon</w:t>
      </w:r>
      <w:proofErr w:type="gramEnd"/>
      <w:r w:rsidRPr="00FF71A2">
        <w:rPr>
          <w:rFonts w:ascii="Book Antiqua" w:hAnsi="Book Antiqua" w:cs="宋体"/>
          <w:kern w:val="0"/>
          <w:sz w:val="24"/>
          <w:szCs w:val="24"/>
          <w:lang w:eastAsia="zh-CN"/>
        </w:rPr>
        <w:t xml:space="preserve"> JH. Usefulness of F-18 FDG PET/CT in the Evaluation of Early Treatment Response </w:t>
      </w:r>
      <w:proofErr w:type="gramStart"/>
      <w:r w:rsidRPr="00FF71A2">
        <w:rPr>
          <w:rFonts w:ascii="Book Antiqua" w:hAnsi="Book Antiqua" w:cs="宋体"/>
          <w:kern w:val="0"/>
          <w:sz w:val="24"/>
          <w:szCs w:val="24"/>
          <w:lang w:eastAsia="zh-CN"/>
        </w:rPr>
        <w:t>After</w:t>
      </w:r>
      <w:proofErr w:type="gramEnd"/>
      <w:r w:rsidRPr="00FF71A2">
        <w:rPr>
          <w:rFonts w:ascii="Book Antiqua" w:hAnsi="Book Antiqua" w:cs="宋体"/>
          <w:kern w:val="0"/>
          <w:sz w:val="24"/>
          <w:szCs w:val="24"/>
          <w:lang w:eastAsia="zh-CN"/>
        </w:rPr>
        <w:t xml:space="preserve"> Interventional Therapy for Hepatocellular Carcinoma. </w:t>
      </w:r>
      <w:proofErr w:type="spellStart"/>
      <w:r w:rsidRPr="005C6D2E">
        <w:rPr>
          <w:rFonts w:ascii="Book Antiqua" w:hAnsi="Book Antiqua" w:cs="宋体"/>
          <w:i/>
          <w:kern w:val="0"/>
          <w:sz w:val="24"/>
          <w:szCs w:val="24"/>
          <w:lang w:eastAsia="zh-CN"/>
        </w:rPr>
        <w:t>Nucl</w:t>
      </w:r>
      <w:proofErr w:type="spellEnd"/>
      <w:r w:rsidRPr="005C6D2E">
        <w:rPr>
          <w:rFonts w:ascii="Book Antiqua" w:hAnsi="Book Antiqua" w:cs="宋体"/>
          <w:i/>
          <w:kern w:val="0"/>
          <w:sz w:val="24"/>
          <w:szCs w:val="24"/>
          <w:lang w:eastAsia="zh-CN"/>
        </w:rPr>
        <w:t xml:space="preserve"> Med </w:t>
      </w:r>
      <w:proofErr w:type="spellStart"/>
      <w:r w:rsidRPr="005C6D2E">
        <w:rPr>
          <w:rFonts w:ascii="Book Antiqua" w:hAnsi="Book Antiqua" w:cs="宋体"/>
          <w:i/>
          <w:kern w:val="0"/>
          <w:sz w:val="24"/>
          <w:szCs w:val="24"/>
          <w:lang w:eastAsia="zh-CN"/>
        </w:rPr>
        <w:t>Mol</w:t>
      </w:r>
      <w:proofErr w:type="spellEnd"/>
      <w:r w:rsidRPr="005C6D2E">
        <w:rPr>
          <w:rFonts w:ascii="Book Antiqua" w:hAnsi="Book Antiqua" w:cs="宋体"/>
          <w:i/>
          <w:kern w:val="0"/>
          <w:sz w:val="24"/>
          <w:szCs w:val="24"/>
          <w:lang w:eastAsia="zh-CN"/>
        </w:rPr>
        <w:t xml:space="preserve"> Imaging </w:t>
      </w:r>
      <w:r w:rsidRPr="00FF71A2">
        <w:rPr>
          <w:rFonts w:ascii="Book Antiqua" w:hAnsi="Book Antiqua" w:cs="宋体"/>
          <w:kern w:val="0"/>
          <w:sz w:val="24"/>
          <w:szCs w:val="24"/>
          <w:lang w:eastAsia="zh-CN"/>
        </w:rPr>
        <w:t xml:space="preserve">2012; </w:t>
      </w:r>
      <w:r w:rsidRPr="005C6D2E">
        <w:rPr>
          <w:rFonts w:ascii="Book Antiqua" w:hAnsi="Book Antiqua" w:cs="宋体"/>
          <w:b/>
          <w:kern w:val="0"/>
          <w:sz w:val="24"/>
          <w:szCs w:val="24"/>
          <w:lang w:eastAsia="zh-CN"/>
        </w:rPr>
        <w:t>46</w:t>
      </w:r>
      <w:r w:rsidRPr="00FF71A2">
        <w:rPr>
          <w:rFonts w:ascii="Book Antiqua" w:hAnsi="Book Antiqua" w:cs="宋体"/>
          <w:kern w:val="0"/>
          <w:sz w:val="24"/>
          <w:szCs w:val="24"/>
          <w:lang w:eastAsia="zh-CN"/>
        </w:rPr>
        <w:t>: 102–</w:t>
      </w:r>
      <w:r>
        <w:rPr>
          <w:rFonts w:ascii="Book Antiqua" w:hAnsi="Book Antiqua" w:cs="宋体"/>
          <w:kern w:val="0"/>
          <w:sz w:val="24"/>
          <w:szCs w:val="24"/>
          <w:lang w:eastAsia="zh-CN"/>
        </w:rPr>
        <w:t>1</w:t>
      </w:r>
      <w:r w:rsidRPr="00FF71A2">
        <w:rPr>
          <w:rFonts w:ascii="Book Antiqua" w:hAnsi="Book Antiqua" w:cs="宋体"/>
          <w:kern w:val="0"/>
          <w:sz w:val="24"/>
          <w:szCs w:val="24"/>
          <w:lang w:eastAsia="zh-CN"/>
        </w:rPr>
        <w:t>10</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23 </w:t>
      </w:r>
      <w:r w:rsidRPr="00FF71A2">
        <w:rPr>
          <w:rFonts w:ascii="Book Antiqua" w:hAnsi="Book Antiqua" w:cs="宋体"/>
          <w:b/>
          <w:bCs/>
          <w:kern w:val="0"/>
          <w:sz w:val="24"/>
          <w:szCs w:val="24"/>
          <w:lang w:eastAsia="zh-CN"/>
        </w:rPr>
        <w:t>Kim HO</w:t>
      </w:r>
      <w:r w:rsidRPr="00FF71A2">
        <w:rPr>
          <w:rFonts w:ascii="Book Antiqua" w:hAnsi="Book Antiqua" w:cs="宋体"/>
          <w:kern w:val="0"/>
          <w:sz w:val="24"/>
          <w:szCs w:val="24"/>
          <w:lang w:eastAsia="zh-CN"/>
        </w:rPr>
        <w:t xml:space="preserve">, Kim JS, Shin YM, </w:t>
      </w:r>
      <w:proofErr w:type="spellStart"/>
      <w:r w:rsidRPr="00FF71A2">
        <w:rPr>
          <w:rFonts w:ascii="Book Antiqua" w:hAnsi="Book Antiqua" w:cs="宋体"/>
          <w:kern w:val="0"/>
          <w:sz w:val="24"/>
          <w:szCs w:val="24"/>
          <w:lang w:eastAsia="zh-CN"/>
        </w:rPr>
        <w:t>Ryu</w:t>
      </w:r>
      <w:proofErr w:type="spellEnd"/>
      <w:r w:rsidRPr="00FF71A2">
        <w:rPr>
          <w:rFonts w:ascii="Book Antiqua" w:hAnsi="Book Antiqua" w:cs="宋体"/>
          <w:kern w:val="0"/>
          <w:sz w:val="24"/>
          <w:szCs w:val="24"/>
          <w:lang w:eastAsia="zh-CN"/>
        </w:rPr>
        <w:t xml:space="preserve"> JS, Lee YS, Lee SG.</w:t>
      </w:r>
      <w:proofErr w:type="gramEnd"/>
      <w:r w:rsidRPr="00FF71A2">
        <w:rPr>
          <w:rFonts w:ascii="Book Antiqua" w:hAnsi="Book Antiqua" w:cs="宋体"/>
          <w:kern w:val="0"/>
          <w:sz w:val="24"/>
          <w:szCs w:val="24"/>
          <w:lang w:eastAsia="zh-CN"/>
        </w:rPr>
        <w:t xml:space="preserve"> Evaluation of metabolic characteristics and viability of </w:t>
      </w:r>
      <w:proofErr w:type="spellStart"/>
      <w:r w:rsidRPr="00FF71A2">
        <w:rPr>
          <w:rFonts w:ascii="Book Antiqua" w:hAnsi="Book Antiqua" w:cs="宋体"/>
          <w:kern w:val="0"/>
          <w:sz w:val="24"/>
          <w:szCs w:val="24"/>
          <w:lang w:eastAsia="zh-CN"/>
        </w:rPr>
        <w:t>lipiodolized</w:t>
      </w:r>
      <w:proofErr w:type="spellEnd"/>
      <w:r w:rsidRPr="00FF71A2">
        <w:rPr>
          <w:rFonts w:ascii="Book Antiqua" w:hAnsi="Book Antiqua" w:cs="宋体"/>
          <w:kern w:val="0"/>
          <w:sz w:val="24"/>
          <w:szCs w:val="24"/>
          <w:lang w:eastAsia="zh-CN"/>
        </w:rPr>
        <w:t xml:space="preserve"> hepatocellular carcinomas using 18F-FDG PET/CT.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51</w:t>
      </w:r>
      <w:r w:rsidRPr="00FF71A2">
        <w:rPr>
          <w:rFonts w:ascii="Book Antiqua" w:hAnsi="Book Antiqua" w:cs="宋体"/>
          <w:kern w:val="0"/>
          <w:sz w:val="24"/>
          <w:szCs w:val="24"/>
          <w:lang w:eastAsia="zh-CN"/>
        </w:rPr>
        <w:t>: 1849-1856 [PMID: 21098794 DOI: 10.2967/jnumed.110.079244]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24 </w:t>
      </w:r>
      <w:proofErr w:type="spellStart"/>
      <w:r w:rsidRPr="00FF71A2">
        <w:rPr>
          <w:rFonts w:ascii="Book Antiqua" w:hAnsi="Book Antiqua" w:cs="宋体"/>
          <w:b/>
          <w:bCs/>
          <w:kern w:val="0"/>
          <w:sz w:val="24"/>
          <w:szCs w:val="24"/>
          <w:lang w:eastAsia="zh-CN"/>
        </w:rPr>
        <w:t>Paudyal</w:t>
      </w:r>
      <w:proofErr w:type="spellEnd"/>
      <w:r w:rsidRPr="00FF71A2">
        <w:rPr>
          <w:rFonts w:ascii="Book Antiqua" w:hAnsi="Book Antiqua" w:cs="宋体"/>
          <w:b/>
          <w:bCs/>
          <w:kern w:val="0"/>
          <w:sz w:val="24"/>
          <w:szCs w:val="24"/>
          <w:lang w:eastAsia="zh-CN"/>
        </w:rPr>
        <w:t xml:space="preserve"> B</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Oriuchi</w:t>
      </w:r>
      <w:proofErr w:type="spellEnd"/>
      <w:r w:rsidRPr="00FF71A2">
        <w:rPr>
          <w:rFonts w:ascii="Book Antiqua" w:hAnsi="Book Antiqua" w:cs="宋体"/>
          <w:kern w:val="0"/>
          <w:sz w:val="24"/>
          <w:szCs w:val="24"/>
          <w:lang w:eastAsia="zh-CN"/>
        </w:rPr>
        <w:t xml:space="preserve"> N, </w:t>
      </w:r>
      <w:proofErr w:type="spellStart"/>
      <w:r w:rsidRPr="00FF71A2">
        <w:rPr>
          <w:rFonts w:ascii="Book Antiqua" w:hAnsi="Book Antiqua" w:cs="宋体"/>
          <w:kern w:val="0"/>
          <w:sz w:val="24"/>
          <w:szCs w:val="24"/>
          <w:lang w:eastAsia="zh-CN"/>
        </w:rPr>
        <w:t>Paudyal</w:t>
      </w:r>
      <w:proofErr w:type="spellEnd"/>
      <w:r w:rsidRPr="00FF71A2">
        <w:rPr>
          <w:rFonts w:ascii="Book Antiqua" w:hAnsi="Book Antiqua" w:cs="宋体"/>
          <w:kern w:val="0"/>
          <w:sz w:val="24"/>
          <w:szCs w:val="24"/>
          <w:lang w:eastAsia="zh-CN"/>
        </w:rPr>
        <w:t xml:space="preserve"> P, Tsushima Y, Iida Y, Higuchi T, Hanaoka H, </w:t>
      </w:r>
      <w:proofErr w:type="spellStart"/>
      <w:r w:rsidRPr="00FF71A2">
        <w:rPr>
          <w:rFonts w:ascii="Book Antiqua" w:hAnsi="Book Antiqua" w:cs="宋体"/>
          <w:kern w:val="0"/>
          <w:sz w:val="24"/>
          <w:szCs w:val="24"/>
          <w:lang w:eastAsia="zh-CN"/>
        </w:rPr>
        <w:t>Miyakubo</w:t>
      </w:r>
      <w:proofErr w:type="spellEnd"/>
      <w:r w:rsidRPr="00FF71A2">
        <w:rPr>
          <w:rFonts w:ascii="Book Antiqua" w:hAnsi="Book Antiqua" w:cs="宋体"/>
          <w:kern w:val="0"/>
          <w:sz w:val="24"/>
          <w:szCs w:val="24"/>
          <w:lang w:eastAsia="zh-CN"/>
        </w:rPr>
        <w:t xml:space="preserve"> M, Takano A, </w:t>
      </w:r>
      <w:proofErr w:type="spellStart"/>
      <w:r w:rsidRPr="00FF71A2">
        <w:rPr>
          <w:rFonts w:ascii="Book Antiqua" w:hAnsi="Book Antiqua" w:cs="宋体"/>
          <w:kern w:val="0"/>
          <w:sz w:val="24"/>
          <w:szCs w:val="24"/>
          <w:lang w:eastAsia="zh-CN"/>
        </w:rPr>
        <w:t>Ishikita</w:t>
      </w:r>
      <w:proofErr w:type="spellEnd"/>
      <w:r w:rsidRPr="00FF71A2">
        <w:rPr>
          <w:rFonts w:ascii="Book Antiqua" w:hAnsi="Book Antiqua" w:cs="宋体"/>
          <w:kern w:val="0"/>
          <w:sz w:val="24"/>
          <w:szCs w:val="24"/>
          <w:lang w:eastAsia="zh-CN"/>
        </w:rPr>
        <w:t xml:space="preserve"> T, Endo K. </w:t>
      </w:r>
      <w:proofErr w:type="gramStart"/>
      <w:r w:rsidRPr="00FF71A2">
        <w:rPr>
          <w:rFonts w:ascii="Book Antiqua" w:hAnsi="Book Antiqua" w:cs="宋体"/>
          <w:kern w:val="0"/>
          <w:sz w:val="24"/>
          <w:szCs w:val="24"/>
          <w:lang w:eastAsia="zh-CN"/>
        </w:rPr>
        <w:t>Early diagnosis of recurrent hepatocellular carcinoma with 18F-FDG PET after radiofrequency ablation therapy.</w:t>
      </w:r>
      <w:proofErr w:type="gram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i/>
          <w:iCs/>
          <w:kern w:val="0"/>
          <w:sz w:val="24"/>
          <w:szCs w:val="24"/>
          <w:lang w:eastAsia="zh-CN"/>
        </w:rPr>
        <w:t>Oncol</w:t>
      </w:r>
      <w:proofErr w:type="spellEnd"/>
      <w:r w:rsidRPr="00FF71A2">
        <w:rPr>
          <w:rFonts w:ascii="Book Antiqua" w:hAnsi="Book Antiqua" w:cs="宋体"/>
          <w:i/>
          <w:iCs/>
          <w:kern w:val="0"/>
          <w:sz w:val="24"/>
          <w:szCs w:val="24"/>
          <w:lang w:eastAsia="zh-CN"/>
        </w:rPr>
        <w:t xml:space="preserve"> Rep</w:t>
      </w:r>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18</w:t>
      </w:r>
      <w:r w:rsidRPr="00FF71A2">
        <w:rPr>
          <w:rFonts w:ascii="Book Antiqua" w:hAnsi="Book Antiqua" w:cs="宋体"/>
          <w:kern w:val="0"/>
          <w:sz w:val="24"/>
          <w:szCs w:val="24"/>
          <w:lang w:eastAsia="zh-CN"/>
        </w:rPr>
        <w:t>: 1469-1473 [PMID: 17982632]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25 </w:t>
      </w:r>
      <w:proofErr w:type="spellStart"/>
      <w:r w:rsidRPr="00FF71A2">
        <w:rPr>
          <w:rFonts w:ascii="Book Antiqua" w:hAnsi="Book Antiqua" w:cs="宋体"/>
          <w:b/>
          <w:bCs/>
          <w:kern w:val="0"/>
          <w:sz w:val="24"/>
          <w:szCs w:val="24"/>
          <w:lang w:eastAsia="zh-CN"/>
        </w:rPr>
        <w:t>Wudel</w:t>
      </w:r>
      <w:proofErr w:type="spellEnd"/>
      <w:r w:rsidRPr="00FF71A2">
        <w:rPr>
          <w:rFonts w:ascii="Book Antiqua" w:hAnsi="Book Antiqua" w:cs="宋体"/>
          <w:b/>
          <w:bCs/>
          <w:kern w:val="0"/>
          <w:sz w:val="24"/>
          <w:szCs w:val="24"/>
          <w:lang w:eastAsia="zh-CN"/>
        </w:rPr>
        <w:t xml:space="preserve"> LJ</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Delbeke</w:t>
      </w:r>
      <w:proofErr w:type="spellEnd"/>
      <w:r w:rsidRPr="00FF71A2">
        <w:rPr>
          <w:rFonts w:ascii="Book Antiqua" w:hAnsi="Book Antiqua" w:cs="宋体"/>
          <w:kern w:val="0"/>
          <w:sz w:val="24"/>
          <w:szCs w:val="24"/>
          <w:lang w:eastAsia="zh-CN"/>
        </w:rPr>
        <w:t xml:space="preserve"> D, Morris D, Rice M, Washington MK, </w:t>
      </w:r>
      <w:proofErr w:type="spellStart"/>
      <w:r w:rsidRPr="00FF71A2">
        <w:rPr>
          <w:rFonts w:ascii="Book Antiqua" w:hAnsi="Book Antiqua" w:cs="宋体"/>
          <w:kern w:val="0"/>
          <w:sz w:val="24"/>
          <w:szCs w:val="24"/>
          <w:lang w:eastAsia="zh-CN"/>
        </w:rPr>
        <w:t>Shyr</w:t>
      </w:r>
      <w:proofErr w:type="spellEnd"/>
      <w:r w:rsidRPr="00FF71A2">
        <w:rPr>
          <w:rFonts w:ascii="Book Antiqua" w:hAnsi="Book Antiqua" w:cs="宋体"/>
          <w:kern w:val="0"/>
          <w:sz w:val="24"/>
          <w:szCs w:val="24"/>
          <w:lang w:eastAsia="zh-CN"/>
        </w:rPr>
        <w:t xml:space="preserve"> Y, Pinson CW, Chapman WC. The role of [18F</w:t>
      </w:r>
      <w:proofErr w:type="gramStart"/>
      <w:r w:rsidRPr="00FF71A2">
        <w:rPr>
          <w:rFonts w:ascii="Book Antiqua" w:hAnsi="Book Antiqua" w:cs="宋体"/>
          <w:kern w:val="0"/>
          <w:sz w:val="24"/>
          <w:szCs w:val="24"/>
          <w:lang w:eastAsia="zh-CN"/>
        </w:rPr>
        <w:t>]</w:t>
      </w:r>
      <w:proofErr w:type="spellStart"/>
      <w:r w:rsidRPr="00FF71A2">
        <w:rPr>
          <w:rFonts w:ascii="Book Antiqua" w:hAnsi="Book Antiqua" w:cs="宋体"/>
          <w:kern w:val="0"/>
          <w:sz w:val="24"/>
          <w:szCs w:val="24"/>
          <w:lang w:eastAsia="zh-CN"/>
        </w:rPr>
        <w:t>fluorodeoxyglucose</w:t>
      </w:r>
      <w:proofErr w:type="spellEnd"/>
      <w:proofErr w:type="gramEnd"/>
      <w:r w:rsidRPr="00FF71A2">
        <w:rPr>
          <w:rFonts w:ascii="Book Antiqua" w:hAnsi="Book Antiqua" w:cs="宋体"/>
          <w:kern w:val="0"/>
          <w:sz w:val="24"/>
          <w:szCs w:val="24"/>
          <w:lang w:eastAsia="zh-CN"/>
        </w:rPr>
        <w:t xml:space="preserve"> positron emission tomography imaging in the evaluation of hepatocellular carcinoma. </w:t>
      </w:r>
      <w:r w:rsidRPr="00FF71A2">
        <w:rPr>
          <w:rFonts w:ascii="Book Antiqua" w:hAnsi="Book Antiqua" w:cs="宋体"/>
          <w:i/>
          <w:iCs/>
          <w:kern w:val="0"/>
          <w:sz w:val="24"/>
          <w:szCs w:val="24"/>
          <w:lang w:eastAsia="zh-CN"/>
        </w:rPr>
        <w:t xml:space="preserve">Am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2003; </w:t>
      </w:r>
      <w:r w:rsidRPr="00FF71A2">
        <w:rPr>
          <w:rFonts w:ascii="Book Antiqua" w:hAnsi="Book Antiqua" w:cs="宋体"/>
          <w:b/>
          <w:bCs/>
          <w:kern w:val="0"/>
          <w:sz w:val="24"/>
          <w:szCs w:val="24"/>
          <w:lang w:eastAsia="zh-CN"/>
        </w:rPr>
        <w:t>69</w:t>
      </w:r>
      <w:r w:rsidRPr="00FF71A2">
        <w:rPr>
          <w:rFonts w:ascii="Book Antiqua" w:hAnsi="Book Antiqua" w:cs="宋体"/>
          <w:kern w:val="0"/>
          <w:sz w:val="24"/>
          <w:szCs w:val="24"/>
          <w:lang w:eastAsia="zh-CN"/>
        </w:rPr>
        <w:t>: 117-24; discussion 124-6 [PMID: 12641351]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26 </w:t>
      </w:r>
      <w:proofErr w:type="spellStart"/>
      <w:r w:rsidRPr="00FF71A2">
        <w:rPr>
          <w:rFonts w:ascii="Book Antiqua" w:hAnsi="Book Antiqua" w:cs="宋体"/>
          <w:b/>
          <w:bCs/>
          <w:kern w:val="0"/>
          <w:sz w:val="24"/>
          <w:szCs w:val="24"/>
          <w:lang w:eastAsia="zh-CN"/>
        </w:rPr>
        <w:t>Böhm</w:t>
      </w:r>
      <w:proofErr w:type="spellEnd"/>
      <w:r w:rsidRPr="00FF71A2">
        <w:rPr>
          <w:rFonts w:ascii="Book Antiqua" w:hAnsi="Book Antiqua" w:cs="宋体"/>
          <w:b/>
          <w:bCs/>
          <w:kern w:val="0"/>
          <w:sz w:val="24"/>
          <w:szCs w:val="24"/>
          <w:lang w:eastAsia="zh-CN"/>
        </w:rPr>
        <w:t xml:space="preserve"> B</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Voth</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Geoghegan</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Hellfritzsch</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Petrovich</w:t>
      </w:r>
      <w:proofErr w:type="spellEnd"/>
      <w:r w:rsidRPr="00FF71A2">
        <w:rPr>
          <w:rFonts w:ascii="Book Antiqua" w:hAnsi="Book Antiqua" w:cs="宋体"/>
          <w:kern w:val="0"/>
          <w:sz w:val="24"/>
          <w:szCs w:val="24"/>
          <w:lang w:eastAsia="zh-CN"/>
        </w:rPr>
        <w:t xml:space="preserve"> A, Scheele J, </w:t>
      </w:r>
      <w:proofErr w:type="spellStart"/>
      <w:r w:rsidRPr="00FF71A2">
        <w:rPr>
          <w:rFonts w:ascii="Book Antiqua" w:hAnsi="Book Antiqua" w:cs="宋体"/>
          <w:kern w:val="0"/>
          <w:sz w:val="24"/>
          <w:szCs w:val="24"/>
          <w:lang w:eastAsia="zh-CN"/>
        </w:rPr>
        <w:t>Gottschild</w:t>
      </w:r>
      <w:proofErr w:type="spellEnd"/>
      <w:r w:rsidRPr="00FF71A2">
        <w:rPr>
          <w:rFonts w:ascii="Book Antiqua" w:hAnsi="Book Antiqua" w:cs="宋体"/>
          <w:kern w:val="0"/>
          <w:sz w:val="24"/>
          <w:szCs w:val="24"/>
          <w:lang w:eastAsia="zh-CN"/>
        </w:rPr>
        <w:t xml:space="preserve"> D. Impact of positron emission tomography on strategy in liver resection for primary and secondary liver tumors. </w:t>
      </w:r>
      <w:r w:rsidRPr="00FF71A2">
        <w:rPr>
          <w:rFonts w:ascii="Book Antiqua" w:hAnsi="Book Antiqua" w:cs="宋体"/>
          <w:i/>
          <w:iCs/>
          <w:kern w:val="0"/>
          <w:sz w:val="24"/>
          <w:szCs w:val="24"/>
          <w:lang w:eastAsia="zh-CN"/>
        </w:rPr>
        <w:t xml:space="preserve">J Cancer Res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Oncol</w:t>
      </w:r>
      <w:proofErr w:type="spellEnd"/>
      <w:r w:rsidRPr="00FF71A2">
        <w:rPr>
          <w:rFonts w:ascii="Book Antiqua" w:hAnsi="Book Antiqua" w:cs="宋体"/>
          <w:kern w:val="0"/>
          <w:sz w:val="24"/>
          <w:szCs w:val="24"/>
          <w:lang w:eastAsia="zh-CN"/>
        </w:rPr>
        <w:t xml:space="preserve"> 2004; </w:t>
      </w:r>
      <w:r w:rsidRPr="00FF71A2">
        <w:rPr>
          <w:rFonts w:ascii="Book Antiqua" w:hAnsi="Book Antiqua" w:cs="宋体"/>
          <w:b/>
          <w:bCs/>
          <w:kern w:val="0"/>
          <w:sz w:val="24"/>
          <w:szCs w:val="24"/>
          <w:lang w:eastAsia="zh-CN"/>
        </w:rPr>
        <w:t>130</w:t>
      </w:r>
      <w:r w:rsidRPr="00FF71A2">
        <w:rPr>
          <w:rFonts w:ascii="Book Antiqua" w:hAnsi="Book Antiqua" w:cs="宋体"/>
          <w:kern w:val="0"/>
          <w:sz w:val="24"/>
          <w:szCs w:val="24"/>
          <w:lang w:eastAsia="zh-CN"/>
        </w:rPr>
        <w:t>: 266-272 [PMID: 14767761 DOI: 10.1007/s00432-003-0527-6]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27 </w:t>
      </w:r>
      <w:r w:rsidRPr="00FF71A2">
        <w:rPr>
          <w:rFonts w:ascii="Book Antiqua" w:hAnsi="Book Antiqua" w:cs="宋体"/>
          <w:b/>
          <w:bCs/>
          <w:kern w:val="0"/>
          <w:sz w:val="24"/>
          <w:szCs w:val="24"/>
          <w:lang w:eastAsia="zh-CN"/>
        </w:rPr>
        <w:t>Lee JH</w:t>
      </w:r>
      <w:r w:rsidRPr="00FF71A2">
        <w:rPr>
          <w:rFonts w:ascii="Book Antiqua" w:hAnsi="Book Antiqua" w:cs="宋体"/>
          <w:kern w:val="0"/>
          <w:sz w:val="24"/>
          <w:szCs w:val="24"/>
          <w:lang w:eastAsia="zh-CN"/>
        </w:rPr>
        <w:t xml:space="preserve">, Park JY, Kim do Y, </w:t>
      </w:r>
      <w:proofErr w:type="spellStart"/>
      <w:r w:rsidRPr="00FF71A2">
        <w:rPr>
          <w:rFonts w:ascii="Book Antiqua" w:hAnsi="Book Antiqua" w:cs="宋体"/>
          <w:kern w:val="0"/>
          <w:sz w:val="24"/>
          <w:szCs w:val="24"/>
          <w:lang w:eastAsia="zh-CN"/>
        </w:rPr>
        <w:t>Ahn</w:t>
      </w:r>
      <w:proofErr w:type="spellEnd"/>
      <w:r w:rsidRPr="00FF71A2">
        <w:rPr>
          <w:rFonts w:ascii="Book Antiqua" w:hAnsi="Book Antiqua" w:cs="宋体"/>
          <w:kern w:val="0"/>
          <w:sz w:val="24"/>
          <w:szCs w:val="24"/>
          <w:lang w:eastAsia="zh-CN"/>
        </w:rPr>
        <w:t xml:space="preserve"> SH, Han KH, </w:t>
      </w:r>
      <w:proofErr w:type="spellStart"/>
      <w:r w:rsidRPr="00FF71A2">
        <w:rPr>
          <w:rFonts w:ascii="Book Antiqua" w:hAnsi="Book Antiqua" w:cs="宋体"/>
          <w:kern w:val="0"/>
          <w:sz w:val="24"/>
          <w:szCs w:val="24"/>
          <w:lang w:eastAsia="zh-CN"/>
        </w:rPr>
        <w:t>Seo</w:t>
      </w:r>
      <w:proofErr w:type="spellEnd"/>
      <w:r w:rsidRPr="00FF71A2">
        <w:rPr>
          <w:rFonts w:ascii="Book Antiqua" w:hAnsi="Book Antiqua" w:cs="宋体"/>
          <w:kern w:val="0"/>
          <w:sz w:val="24"/>
          <w:szCs w:val="24"/>
          <w:lang w:eastAsia="zh-CN"/>
        </w:rPr>
        <w:t xml:space="preserve"> HJ, Lee JD, </w:t>
      </w:r>
      <w:proofErr w:type="gramStart"/>
      <w:r w:rsidRPr="00FF71A2">
        <w:rPr>
          <w:rFonts w:ascii="Book Antiqua" w:hAnsi="Book Antiqua" w:cs="宋体"/>
          <w:kern w:val="0"/>
          <w:sz w:val="24"/>
          <w:szCs w:val="24"/>
          <w:lang w:eastAsia="zh-CN"/>
        </w:rPr>
        <w:t>Choi</w:t>
      </w:r>
      <w:proofErr w:type="gramEnd"/>
      <w:r w:rsidRPr="00FF71A2">
        <w:rPr>
          <w:rFonts w:ascii="Book Antiqua" w:hAnsi="Book Antiqua" w:cs="宋体"/>
          <w:kern w:val="0"/>
          <w:sz w:val="24"/>
          <w:szCs w:val="24"/>
          <w:lang w:eastAsia="zh-CN"/>
        </w:rPr>
        <w:t xml:space="preserve"> HJ. Prognostic value of 18F-FDG PET for hepatocellular carcinoma patients treated with </w:t>
      </w:r>
      <w:proofErr w:type="spellStart"/>
      <w:r w:rsidRPr="00FF71A2">
        <w:rPr>
          <w:rFonts w:ascii="Book Antiqua" w:hAnsi="Book Antiqua" w:cs="宋体"/>
          <w:kern w:val="0"/>
          <w:sz w:val="24"/>
          <w:szCs w:val="24"/>
          <w:lang w:eastAsia="zh-CN"/>
        </w:rPr>
        <w:t>sorafenib</w:t>
      </w:r>
      <w:proofErr w:type="spell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Liver </w:t>
      </w:r>
      <w:proofErr w:type="spellStart"/>
      <w:r w:rsidRPr="00FF71A2">
        <w:rPr>
          <w:rFonts w:ascii="Book Antiqua" w:hAnsi="Book Antiqua" w:cs="宋体"/>
          <w:i/>
          <w:iCs/>
          <w:kern w:val="0"/>
          <w:sz w:val="24"/>
          <w:szCs w:val="24"/>
          <w:lang w:eastAsia="zh-CN"/>
        </w:rPr>
        <w:t>Int</w:t>
      </w:r>
      <w:proofErr w:type="spellEnd"/>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31</w:t>
      </w:r>
      <w:r w:rsidRPr="00FF71A2">
        <w:rPr>
          <w:rFonts w:ascii="Book Antiqua" w:hAnsi="Book Antiqua" w:cs="宋体"/>
          <w:kern w:val="0"/>
          <w:sz w:val="24"/>
          <w:szCs w:val="24"/>
          <w:lang w:eastAsia="zh-CN"/>
        </w:rPr>
        <w:t>: 1144-1149 [PMID: 21745288 DOI: 10.1111/j.1478-3231.2011.02541.x]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28 </w:t>
      </w:r>
      <w:proofErr w:type="spellStart"/>
      <w:r w:rsidRPr="00FF71A2">
        <w:rPr>
          <w:rFonts w:ascii="Book Antiqua" w:hAnsi="Book Antiqua" w:cs="宋体"/>
          <w:b/>
          <w:bCs/>
          <w:kern w:val="0"/>
          <w:sz w:val="24"/>
          <w:szCs w:val="24"/>
          <w:lang w:eastAsia="zh-CN"/>
        </w:rPr>
        <w:t>Kucuk</w:t>
      </w:r>
      <w:proofErr w:type="spellEnd"/>
      <w:r w:rsidRPr="00FF71A2">
        <w:rPr>
          <w:rFonts w:ascii="Book Antiqua" w:hAnsi="Book Antiqua" w:cs="宋体"/>
          <w:b/>
          <w:bCs/>
          <w:kern w:val="0"/>
          <w:sz w:val="24"/>
          <w:szCs w:val="24"/>
          <w:lang w:eastAsia="zh-CN"/>
        </w:rPr>
        <w:t xml:space="preserve"> ON</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Soydal</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Araz</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Bilgic</w:t>
      </w:r>
      <w:proofErr w:type="spellEnd"/>
      <w:r w:rsidRPr="00FF71A2">
        <w:rPr>
          <w:rFonts w:ascii="Book Antiqua" w:hAnsi="Book Antiqua" w:cs="宋体"/>
          <w:kern w:val="0"/>
          <w:sz w:val="24"/>
          <w:szCs w:val="24"/>
          <w:lang w:eastAsia="zh-CN"/>
        </w:rPr>
        <w:t xml:space="preserve"> S, Ibis E. Prognostic importance of 18F-FDG uptake pattern of hepatocellular cancer patients who received SIRT.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38</w:t>
      </w:r>
      <w:r w:rsidRPr="00FF71A2">
        <w:rPr>
          <w:rFonts w:ascii="Book Antiqua" w:hAnsi="Book Antiqua" w:cs="宋体"/>
          <w:kern w:val="0"/>
          <w:sz w:val="24"/>
          <w:szCs w:val="24"/>
          <w:lang w:eastAsia="zh-CN"/>
        </w:rPr>
        <w:t>: e283-e289 [PMID: 23531737 DOI: 10.1097/RLU.0b013e3182867f17]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29 </w:t>
      </w:r>
      <w:r w:rsidRPr="00FF71A2">
        <w:rPr>
          <w:rFonts w:ascii="Book Antiqua" w:hAnsi="Book Antiqua" w:cs="宋体"/>
          <w:b/>
          <w:bCs/>
          <w:kern w:val="0"/>
          <w:sz w:val="24"/>
          <w:szCs w:val="24"/>
          <w:lang w:eastAsia="zh-CN"/>
        </w:rPr>
        <w:t>Kluge R</w:t>
      </w:r>
      <w:r w:rsidRPr="00FF71A2">
        <w:rPr>
          <w:rFonts w:ascii="Book Antiqua" w:hAnsi="Book Antiqua" w:cs="宋体"/>
          <w:kern w:val="0"/>
          <w:sz w:val="24"/>
          <w:szCs w:val="24"/>
          <w:lang w:eastAsia="zh-CN"/>
        </w:rPr>
        <w:t xml:space="preserve">, Schmidt F, Caca K, </w:t>
      </w:r>
      <w:proofErr w:type="spellStart"/>
      <w:r w:rsidRPr="00FF71A2">
        <w:rPr>
          <w:rFonts w:ascii="Book Antiqua" w:hAnsi="Book Antiqua" w:cs="宋体"/>
          <w:kern w:val="0"/>
          <w:sz w:val="24"/>
          <w:szCs w:val="24"/>
          <w:lang w:eastAsia="zh-CN"/>
        </w:rPr>
        <w:t>Barthel</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Hesse</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Georgi</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Seese</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Huster</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Berr</w:t>
      </w:r>
      <w:proofErr w:type="spellEnd"/>
      <w:r w:rsidRPr="00FF71A2">
        <w:rPr>
          <w:rFonts w:ascii="Book Antiqua" w:hAnsi="Book Antiqua" w:cs="宋体"/>
          <w:kern w:val="0"/>
          <w:sz w:val="24"/>
          <w:szCs w:val="24"/>
          <w:lang w:eastAsia="zh-CN"/>
        </w:rPr>
        <w:t xml:space="preserve"> F. Positron emission tomography with [(18)F]fluoro-2-deoxy-D-glucose for diagnosis and staging of bile duct cancer. </w:t>
      </w:r>
      <w:proofErr w:type="spellStart"/>
      <w:r w:rsidRPr="00FF71A2">
        <w:rPr>
          <w:rFonts w:ascii="Book Antiqua" w:hAnsi="Book Antiqua" w:cs="宋体"/>
          <w:i/>
          <w:iCs/>
          <w:kern w:val="0"/>
          <w:sz w:val="24"/>
          <w:szCs w:val="24"/>
          <w:lang w:eastAsia="zh-CN"/>
        </w:rPr>
        <w:t>Hepatology</w:t>
      </w:r>
      <w:proofErr w:type="spellEnd"/>
      <w:r w:rsidRPr="00FF71A2">
        <w:rPr>
          <w:rFonts w:ascii="Book Antiqua" w:hAnsi="Book Antiqua" w:cs="宋体"/>
          <w:kern w:val="0"/>
          <w:sz w:val="24"/>
          <w:szCs w:val="24"/>
          <w:lang w:eastAsia="zh-CN"/>
        </w:rPr>
        <w:t xml:space="preserve"> 2001; </w:t>
      </w:r>
      <w:r w:rsidRPr="00FF71A2">
        <w:rPr>
          <w:rFonts w:ascii="Book Antiqua" w:hAnsi="Book Antiqua" w:cs="宋体"/>
          <w:b/>
          <w:bCs/>
          <w:kern w:val="0"/>
          <w:sz w:val="24"/>
          <w:szCs w:val="24"/>
          <w:lang w:eastAsia="zh-CN"/>
        </w:rPr>
        <w:t>33</w:t>
      </w:r>
      <w:r w:rsidRPr="00FF71A2">
        <w:rPr>
          <w:rFonts w:ascii="Book Antiqua" w:hAnsi="Book Antiqua" w:cs="宋体"/>
          <w:kern w:val="0"/>
          <w:sz w:val="24"/>
          <w:szCs w:val="24"/>
          <w:lang w:eastAsia="zh-CN"/>
        </w:rPr>
        <w:t>: 1029-1035 [PMID: 11343227 DOI: 10.1053/jhep.2001.23912]</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30 </w:t>
      </w:r>
      <w:proofErr w:type="spellStart"/>
      <w:r w:rsidRPr="00FF71A2">
        <w:rPr>
          <w:rFonts w:ascii="Book Antiqua" w:hAnsi="Book Antiqua" w:cs="宋体"/>
          <w:b/>
          <w:bCs/>
          <w:kern w:val="0"/>
          <w:sz w:val="24"/>
          <w:szCs w:val="24"/>
          <w:lang w:eastAsia="zh-CN"/>
        </w:rPr>
        <w:t>Alkhawaldeh</w:t>
      </w:r>
      <w:proofErr w:type="spellEnd"/>
      <w:r w:rsidRPr="00FF71A2">
        <w:rPr>
          <w:rFonts w:ascii="Book Antiqua" w:hAnsi="Book Antiqua" w:cs="宋体"/>
          <w:b/>
          <w:bCs/>
          <w:kern w:val="0"/>
          <w:sz w:val="24"/>
          <w:szCs w:val="24"/>
          <w:lang w:eastAsia="zh-CN"/>
        </w:rPr>
        <w:t xml:space="preserve"> K</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Faltten</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Biersack</w:t>
      </w:r>
      <w:proofErr w:type="spellEnd"/>
      <w:r w:rsidRPr="00FF71A2">
        <w:rPr>
          <w:rFonts w:ascii="Book Antiqua" w:hAnsi="Book Antiqua" w:cs="宋体"/>
          <w:kern w:val="0"/>
          <w:sz w:val="24"/>
          <w:szCs w:val="24"/>
          <w:lang w:eastAsia="zh-CN"/>
        </w:rPr>
        <w:t xml:space="preserve"> HJ, </w:t>
      </w:r>
      <w:proofErr w:type="spellStart"/>
      <w:r w:rsidRPr="00FF71A2">
        <w:rPr>
          <w:rFonts w:ascii="Book Antiqua" w:hAnsi="Book Antiqua" w:cs="宋体"/>
          <w:kern w:val="0"/>
          <w:sz w:val="24"/>
          <w:szCs w:val="24"/>
          <w:lang w:eastAsia="zh-CN"/>
        </w:rPr>
        <w:t>Ezziddin</w:t>
      </w:r>
      <w:proofErr w:type="spellEnd"/>
      <w:r w:rsidRPr="00FF71A2">
        <w:rPr>
          <w:rFonts w:ascii="Book Antiqua" w:hAnsi="Book Antiqua" w:cs="宋体"/>
          <w:kern w:val="0"/>
          <w:sz w:val="24"/>
          <w:szCs w:val="24"/>
          <w:lang w:eastAsia="zh-CN"/>
        </w:rPr>
        <w:t xml:space="preserve"> S.</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 xml:space="preserve">The value of F-18 FDG PET in patients with primary </w:t>
      </w:r>
      <w:proofErr w:type="spellStart"/>
      <w:r w:rsidRPr="00FF71A2">
        <w:rPr>
          <w:rFonts w:ascii="Book Antiqua" w:hAnsi="Book Antiqua" w:cs="宋体"/>
          <w:kern w:val="0"/>
          <w:sz w:val="24"/>
          <w:szCs w:val="24"/>
          <w:lang w:eastAsia="zh-CN"/>
        </w:rPr>
        <w:t>sclerosing</w:t>
      </w:r>
      <w:proofErr w:type="spellEnd"/>
      <w:r w:rsidRPr="00FF71A2">
        <w:rPr>
          <w:rFonts w:ascii="Book Antiqua" w:hAnsi="Book Antiqua" w:cs="宋体"/>
          <w:kern w:val="0"/>
          <w:sz w:val="24"/>
          <w:szCs w:val="24"/>
          <w:lang w:eastAsia="zh-CN"/>
        </w:rPr>
        <w:t xml:space="preserve"> cholangitis and </w:t>
      </w:r>
      <w:proofErr w:type="spellStart"/>
      <w:r w:rsidRPr="00FF71A2">
        <w:rPr>
          <w:rFonts w:ascii="Book Antiqua" w:hAnsi="Book Antiqua" w:cs="宋体"/>
          <w:kern w:val="0"/>
          <w:sz w:val="24"/>
          <w:szCs w:val="24"/>
          <w:lang w:eastAsia="zh-CN"/>
        </w:rPr>
        <w:t>cholangiocarcinoma</w:t>
      </w:r>
      <w:proofErr w:type="spellEnd"/>
      <w:r w:rsidRPr="00FF71A2">
        <w:rPr>
          <w:rFonts w:ascii="Book Antiqua" w:hAnsi="Book Antiqua" w:cs="宋体"/>
          <w:kern w:val="0"/>
          <w:sz w:val="24"/>
          <w:szCs w:val="24"/>
          <w:lang w:eastAsia="zh-CN"/>
        </w:rPr>
        <w:t xml:space="preserve"> using visual and </w:t>
      </w:r>
      <w:proofErr w:type="spellStart"/>
      <w:r w:rsidRPr="00FF71A2">
        <w:rPr>
          <w:rFonts w:ascii="Book Antiqua" w:hAnsi="Book Antiqua" w:cs="宋体"/>
          <w:kern w:val="0"/>
          <w:sz w:val="24"/>
          <w:szCs w:val="24"/>
          <w:lang w:eastAsia="zh-CN"/>
        </w:rPr>
        <w:t>semiquantitative</w:t>
      </w:r>
      <w:proofErr w:type="spellEnd"/>
      <w:r w:rsidRPr="00FF71A2">
        <w:rPr>
          <w:rFonts w:ascii="Book Antiqua" w:hAnsi="Book Antiqua" w:cs="宋体"/>
          <w:kern w:val="0"/>
          <w:sz w:val="24"/>
          <w:szCs w:val="24"/>
          <w:lang w:eastAsia="zh-CN"/>
        </w:rPr>
        <w:t xml:space="preserve"> analysis.</w:t>
      </w:r>
      <w:proofErr w:type="gram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36</w:t>
      </w:r>
      <w:r w:rsidRPr="00FF71A2">
        <w:rPr>
          <w:rFonts w:ascii="Book Antiqua" w:hAnsi="Book Antiqua" w:cs="宋体"/>
          <w:kern w:val="0"/>
          <w:sz w:val="24"/>
          <w:szCs w:val="24"/>
          <w:lang w:eastAsia="zh-CN"/>
        </w:rPr>
        <w:t>: 879-883 [PMID: 21892037 DOI: 10.1097/RLU.0b013e3182291a64]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31 </w:t>
      </w:r>
      <w:r w:rsidRPr="00FF71A2">
        <w:rPr>
          <w:rFonts w:ascii="Book Antiqua" w:hAnsi="Book Antiqua" w:cs="宋体"/>
          <w:b/>
          <w:bCs/>
          <w:kern w:val="0"/>
          <w:sz w:val="24"/>
          <w:szCs w:val="24"/>
          <w:lang w:eastAsia="zh-CN"/>
        </w:rPr>
        <w:t>Kim JY</w:t>
      </w:r>
      <w:r w:rsidRPr="00FF71A2">
        <w:rPr>
          <w:rFonts w:ascii="Book Antiqua" w:hAnsi="Book Antiqua" w:cs="宋体"/>
          <w:kern w:val="0"/>
          <w:sz w:val="24"/>
          <w:szCs w:val="24"/>
          <w:lang w:eastAsia="zh-CN"/>
        </w:rPr>
        <w:t xml:space="preserve">, Kim MH, Lee TY, Hwang CY, Kim JS, Yun SC, Lee SS, </w:t>
      </w:r>
      <w:proofErr w:type="spellStart"/>
      <w:r w:rsidRPr="00FF71A2">
        <w:rPr>
          <w:rFonts w:ascii="Book Antiqua" w:hAnsi="Book Antiqua" w:cs="宋体"/>
          <w:kern w:val="0"/>
          <w:sz w:val="24"/>
          <w:szCs w:val="24"/>
          <w:lang w:eastAsia="zh-CN"/>
        </w:rPr>
        <w:t>Seo</w:t>
      </w:r>
      <w:proofErr w:type="spellEnd"/>
      <w:r w:rsidRPr="00FF71A2">
        <w:rPr>
          <w:rFonts w:ascii="Book Antiqua" w:hAnsi="Book Antiqua" w:cs="宋体"/>
          <w:kern w:val="0"/>
          <w:sz w:val="24"/>
          <w:szCs w:val="24"/>
          <w:lang w:eastAsia="zh-CN"/>
        </w:rPr>
        <w:t xml:space="preserve"> DW, Lee SK. Clinical role of 18F-FDG PET-CT in suspected and potentially operable </w:t>
      </w:r>
      <w:proofErr w:type="spellStart"/>
      <w:r w:rsidRPr="00FF71A2">
        <w:rPr>
          <w:rFonts w:ascii="Book Antiqua" w:hAnsi="Book Antiqua" w:cs="宋体"/>
          <w:kern w:val="0"/>
          <w:sz w:val="24"/>
          <w:szCs w:val="24"/>
          <w:lang w:eastAsia="zh-CN"/>
        </w:rPr>
        <w:t>cholangiocarcinoma</w:t>
      </w:r>
      <w:proofErr w:type="spellEnd"/>
      <w:r w:rsidRPr="00FF71A2">
        <w:rPr>
          <w:rFonts w:ascii="Book Antiqua" w:hAnsi="Book Antiqua" w:cs="宋体"/>
          <w:kern w:val="0"/>
          <w:sz w:val="24"/>
          <w:szCs w:val="24"/>
          <w:lang w:eastAsia="zh-CN"/>
        </w:rPr>
        <w:t xml:space="preserve">: a prospective study compared with conventional imaging. </w:t>
      </w:r>
      <w:r w:rsidRPr="00FF71A2">
        <w:rPr>
          <w:rFonts w:ascii="Book Antiqua" w:hAnsi="Book Antiqua" w:cs="宋体"/>
          <w:i/>
          <w:iCs/>
          <w:kern w:val="0"/>
          <w:sz w:val="24"/>
          <w:szCs w:val="24"/>
          <w:lang w:eastAsia="zh-CN"/>
        </w:rPr>
        <w:t xml:space="preserve">Am J </w:t>
      </w:r>
      <w:proofErr w:type="spellStart"/>
      <w:r w:rsidRPr="00FF71A2">
        <w:rPr>
          <w:rFonts w:ascii="Book Antiqua" w:hAnsi="Book Antiqua" w:cs="宋体"/>
          <w:i/>
          <w:iCs/>
          <w:kern w:val="0"/>
          <w:sz w:val="24"/>
          <w:szCs w:val="24"/>
          <w:lang w:eastAsia="zh-CN"/>
        </w:rPr>
        <w:t>Gastroenterol</w:t>
      </w:r>
      <w:proofErr w:type="spellEnd"/>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103</w:t>
      </w:r>
      <w:r w:rsidRPr="00FF71A2">
        <w:rPr>
          <w:rFonts w:ascii="Book Antiqua" w:hAnsi="Book Antiqua" w:cs="宋体"/>
          <w:kern w:val="0"/>
          <w:sz w:val="24"/>
          <w:szCs w:val="24"/>
          <w:lang w:eastAsia="zh-CN"/>
        </w:rPr>
        <w:t>: 1145-1151 [PMID: 18177454 DOI: 10.1111/j.1572-0241.2007.01710.x]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32 </w:t>
      </w:r>
      <w:r w:rsidRPr="00FF71A2">
        <w:rPr>
          <w:rFonts w:ascii="Book Antiqua" w:hAnsi="Book Antiqua" w:cs="宋体"/>
          <w:b/>
          <w:bCs/>
          <w:kern w:val="0"/>
          <w:sz w:val="24"/>
          <w:szCs w:val="24"/>
          <w:lang w:eastAsia="zh-CN"/>
        </w:rPr>
        <w:t>Lee SW</w:t>
      </w:r>
      <w:r w:rsidRPr="00FF71A2">
        <w:rPr>
          <w:rFonts w:ascii="Book Antiqua" w:hAnsi="Book Antiqua" w:cs="宋体"/>
          <w:kern w:val="0"/>
          <w:sz w:val="24"/>
          <w:szCs w:val="24"/>
          <w:lang w:eastAsia="zh-CN"/>
        </w:rPr>
        <w:t xml:space="preserve">, Kim HJ, Park JH, Park DI, Cho YK, </w:t>
      </w:r>
      <w:proofErr w:type="spellStart"/>
      <w:r w:rsidRPr="00FF71A2">
        <w:rPr>
          <w:rFonts w:ascii="Book Antiqua" w:hAnsi="Book Antiqua" w:cs="宋体"/>
          <w:kern w:val="0"/>
          <w:sz w:val="24"/>
          <w:szCs w:val="24"/>
          <w:lang w:eastAsia="zh-CN"/>
        </w:rPr>
        <w:t>Sohn</w:t>
      </w:r>
      <w:proofErr w:type="spellEnd"/>
      <w:r w:rsidRPr="00FF71A2">
        <w:rPr>
          <w:rFonts w:ascii="Book Antiqua" w:hAnsi="Book Antiqua" w:cs="宋体"/>
          <w:kern w:val="0"/>
          <w:sz w:val="24"/>
          <w:szCs w:val="24"/>
          <w:lang w:eastAsia="zh-CN"/>
        </w:rPr>
        <w:t xml:space="preserve"> CI, </w:t>
      </w:r>
      <w:proofErr w:type="spellStart"/>
      <w:r w:rsidRPr="00FF71A2">
        <w:rPr>
          <w:rFonts w:ascii="Book Antiqua" w:hAnsi="Book Antiqua" w:cs="宋体"/>
          <w:kern w:val="0"/>
          <w:sz w:val="24"/>
          <w:szCs w:val="24"/>
          <w:lang w:eastAsia="zh-CN"/>
        </w:rPr>
        <w:t>Jeon</w:t>
      </w:r>
      <w:proofErr w:type="spellEnd"/>
      <w:r w:rsidRPr="00FF71A2">
        <w:rPr>
          <w:rFonts w:ascii="Book Antiqua" w:hAnsi="Book Antiqua" w:cs="宋体"/>
          <w:kern w:val="0"/>
          <w:sz w:val="24"/>
          <w:szCs w:val="24"/>
          <w:lang w:eastAsia="zh-CN"/>
        </w:rPr>
        <w:t xml:space="preserve"> WK, Kim BI. </w:t>
      </w:r>
      <w:proofErr w:type="gramStart"/>
      <w:r w:rsidRPr="00FF71A2">
        <w:rPr>
          <w:rFonts w:ascii="Book Antiqua" w:hAnsi="Book Antiqua" w:cs="宋体"/>
          <w:kern w:val="0"/>
          <w:sz w:val="24"/>
          <w:szCs w:val="24"/>
          <w:lang w:eastAsia="zh-CN"/>
        </w:rPr>
        <w:t xml:space="preserve">Clinical usefulness of 18F-FDG PET-CT for patients with gallbladder cancer and </w:t>
      </w:r>
      <w:proofErr w:type="spellStart"/>
      <w:r w:rsidRPr="00FF71A2">
        <w:rPr>
          <w:rFonts w:ascii="Book Antiqua" w:hAnsi="Book Antiqua" w:cs="宋体"/>
          <w:kern w:val="0"/>
          <w:sz w:val="24"/>
          <w:szCs w:val="24"/>
          <w:lang w:eastAsia="zh-CN"/>
        </w:rPr>
        <w:t>cholangiocarcinoma</w:t>
      </w:r>
      <w:proofErr w:type="spellEnd"/>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Gastroenterol</w:t>
      </w:r>
      <w:proofErr w:type="spellEnd"/>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45</w:t>
      </w:r>
      <w:r w:rsidRPr="00FF71A2">
        <w:rPr>
          <w:rFonts w:ascii="Book Antiqua" w:hAnsi="Book Antiqua" w:cs="宋体"/>
          <w:kern w:val="0"/>
          <w:sz w:val="24"/>
          <w:szCs w:val="24"/>
          <w:lang w:eastAsia="zh-CN"/>
        </w:rPr>
        <w:t>: 560-566 [PMID: 20035356 DOI: 10.1007/s00535-009-0188-6]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lastRenderedPageBreak/>
        <w:t xml:space="preserve">33 </w:t>
      </w:r>
      <w:proofErr w:type="spellStart"/>
      <w:r w:rsidRPr="00FF71A2">
        <w:rPr>
          <w:rFonts w:ascii="Book Antiqua" w:hAnsi="Book Antiqua" w:cs="宋体"/>
          <w:b/>
          <w:bCs/>
          <w:kern w:val="0"/>
          <w:sz w:val="24"/>
          <w:szCs w:val="24"/>
          <w:lang w:eastAsia="zh-CN"/>
        </w:rPr>
        <w:t>Petrowsky</w:t>
      </w:r>
      <w:proofErr w:type="spellEnd"/>
      <w:r w:rsidRPr="00FF71A2">
        <w:rPr>
          <w:rFonts w:ascii="Book Antiqua" w:hAnsi="Book Antiqua" w:cs="宋体"/>
          <w:b/>
          <w:bCs/>
          <w:kern w:val="0"/>
          <w:sz w:val="24"/>
          <w:szCs w:val="24"/>
          <w:lang w:eastAsia="zh-CN"/>
        </w:rPr>
        <w:t xml:space="preserve"> H</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Wildbrett</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Husarik</w:t>
      </w:r>
      <w:proofErr w:type="spellEnd"/>
      <w:r w:rsidRPr="00FF71A2">
        <w:rPr>
          <w:rFonts w:ascii="Book Antiqua" w:hAnsi="Book Antiqua" w:cs="宋体"/>
          <w:kern w:val="0"/>
          <w:sz w:val="24"/>
          <w:szCs w:val="24"/>
          <w:lang w:eastAsia="zh-CN"/>
        </w:rPr>
        <w:t xml:space="preserve"> DB, </w:t>
      </w:r>
      <w:proofErr w:type="spellStart"/>
      <w:r w:rsidRPr="00FF71A2">
        <w:rPr>
          <w:rFonts w:ascii="Book Antiqua" w:hAnsi="Book Antiqua" w:cs="宋体"/>
          <w:kern w:val="0"/>
          <w:sz w:val="24"/>
          <w:szCs w:val="24"/>
          <w:lang w:eastAsia="zh-CN"/>
        </w:rPr>
        <w:t>Hany</w:t>
      </w:r>
      <w:proofErr w:type="spellEnd"/>
      <w:r w:rsidRPr="00FF71A2">
        <w:rPr>
          <w:rFonts w:ascii="Book Antiqua" w:hAnsi="Book Antiqua" w:cs="宋体"/>
          <w:kern w:val="0"/>
          <w:sz w:val="24"/>
          <w:szCs w:val="24"/>
          <w:lang w:eastAsia="zh-CN"/>
        </w:rPr>
        <w:t xml:space="preserve"> TF, Tam S, </w:t>
      </w:r>
      <w:proofErr w:type="spellStart"/>
      <w:r w:rsidRPr="00FF71A2">
        <w:rPr>
          <w:rFonts w:ascii="Book Antiqua" w:hAnsi="Book Antiqua" w:cs="宋体"/>
          <w:kern w:val="0"/>
          <w:sz w:val="24"/>
          <w:szCs w:val="24"/>
          <w:lang w:eastAsia="zh-CN"/>
        </w:rPr>
        <w:t>Jochum</w:t>
      </w:r>
      <w:proofErr w:type="spellEnd"/>
      <w:r w:rsidRPr="00FF71A2">
        <w:rPr>
          <w:rFonts w:ascii="Book Antiqua" w:hAnsi="Book Antiqua" w:cs="宋体"/>
          <w:kern w:val="0"/>
          <w:sz w:val="24"/>
          <w:szCs w:val="24"/>
          <w:lang w:eastAsia="zh-CN"/>
        </w:rPr>
        <w:t xml:space="preserve"> W, </w:t>
      </w:r>
      <w:proofErr w:type="spellStart"/>
      <w:r w:rsidRPr="00FF71A2">
        <w:rPr>
          <w:rFonts w:ascii="Book Antiqua" w:hAnsi="Book Antiqua" w:cs="宋体"/>
          <w:kern w:val="0"/>
          <w:sz w:val="24"/>
          <w:szCs w:val="24"/>
          <w:lang w:eastAsia="zh-CN"/>
        </w:rPr>
        <w:t>Clavien</w:t>
      </w:r>
      <w:proofErr w:type="spellEnd"/>
      <w:r w:rsidRPr="00FF71A2">
        <w:rPr>
          <w:rFonts w:ascii="Book Antiqua" w:hAnsi="Book Antiqua" w:cs="宋体"/>
          <w:kern w:val="0"/>
          <w:sz w:val="24"/>
          <w:szCs w:val="24"/>
          <w:lang w:eastAsia="zh-CN"/>
        </w:rPr>
        <w:t xml:space="preserve"> PA. </w:t>
      </w:r>
      <w:proofErr w:type="gramStart"/>
      <w:r w:rsidRPr="00FF71A2">
        <w:rPr>
          <w:rFonts w:ascii="Book Antiqua" w:hAnsi="Book Antiqua" w:cs="宋体"/>
          <w:kern w:val="0"/>
          <w:sz w:val="24"/>
          <w:szCs w:val="24"/>
          <w:lang w:eastAsia="zh-CN"/>
        </w:rPr>
        <w:t xml:space="preserve">Impact of integrated positron emission tomography and computed tomography on staging and management of gallbladder cancer and </w:t>
      </w:r>
      <w:proofErr w:type="spellStart"/>
      <w:r w:rsidRPr="00FF71A2">
        <w:rPr>
          <w:rFonts w:ascii="Book Antiqua" w:hAnsi="Book Antiqua" w:cs="宋体"/>
          <w:kern w:val="0"/>
          <w:sz w:val="24"/>
          <w:szCs w:val="24"/>
          <w:lang w:eastAsia="zh-CN"/>
        </w:rPr>
        <w:t>cholangiocarcinoma</w:t>
      </w:r>
      <w:proofErr w:type="spellEnd"/>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Hepatol</w:t>
      </w:r>
      <w:proofErr w:type="spellEnd"/>
      <w:r w:rsidRPr="00FF71A2">
        <w:rPr>
          <w:rFonts w:ascii="Book Antiqua" w:hAnsi="Book Antiqua" w:cs="宋体"/>
          <w:kern w:val="0"/>
          <w:sz w:val="24"/>
          <w:szCs w:val="24"/>
          <w:lang w:eastAsia="zh-CN"/>
        </w:rPr>
        <w:t xml:space="preserve"> 2006; </w:t>
      </w:r>
      <w:r w:rsidRPr="00FF71A2">
        <w:rPr>
          <w:rFonts w:ascii="Book Antiqua" w:hAnsi="Book Antiqua" w:cs="宋体"/>
          <w:b/>
          <w:bCs/>
          <w:kern w:val="0"/>
          <w:sz w:val="24"/>
          <w:szCs w:val="24"/>
          <w:lang w:eastAsia="zh-CN"/>
        </w:rPr>
        <w:t>45</w:t>
      </w:r>
      <w:r w:rsidRPr="00FF71A2">
        <w:rPr>
          <w:rFonts w:ascii="Book Antiqua" w:hAnsi="Book Antiqua" w:cs="宋体"/>
          <w:kern w:val="0"/>
          <w:sz w:val="24"/>
          <w:szCs w:val="24"/>
          <w:lang w:eastAsia="zh-CN"/>
        </w:rPr>
        <w:t>: 43-50 [PMID: 16690156 DOI: 10.1016/j.jhep.2006.03.009]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34 </w:t>
      </w:r>
      <w:proofErr w:type="spellStart"/>
      <w:r w:rsidRPr="00FF71A2">
        <w:rPr>
          <w:rFonts w:ascii="Book Antiqua" w:hAnsi="Book Antiqua" w:cs="宋体"/>
          <w:b/>
          <w:bCs/>
          <w:kern w:val="0"/>
          <w:sz w:val="24"/>
          <w:szCs w:val="24"/>
          <w:lang w:eastAsia="zh-CN"/>
        </w:rPr>
        <w:t>Jadvar</w:t>
      </w:r>
      <w:proofErr w:type="spellEnd"/>
      <w:r w:rsidRPr="00FF71A2">
        <w:rPr>
          <w:rFonts w:ascii="Book Antiqua" w:hAnsi="Book Antiqua" w:cs="宋体"/>
          <w:b/>
          <w:bCs/>
          <w:kern w:val="0"/>
          <w:sz w:val="24"/>
          <w:szCs w:val="24"/>
          <w:lang w:eastAsia="zh-CN"/>
        </w:rPr>
        <w:t xml:space="preserve"> H</w:t>
      </w:r>
      <w:r w:rsidRPr="00FF71A2">
        <w:rPr>
          <w:rFonts w:ascii="Book Antiqua" w:hAnsi="Book Antiqua" w:cs="宋体"/>
          <w:kern w:val="0"/>
          <w:sz w:val="24"/>
          <w:szCs w:val="24"/>
          <w:lang w:eastAsia="zh-CN"/>
        </w:rPr>
        <w:t>, Henderson RW, Conti PS. [F-18</w:t>
      </w:r>
      <w:proofErr w:type="gramStart"/>
      <w:r w:rsidRPr="00FF71A2">
        <w:rPr>
          <w:rFonts w:ascii="Book Antiqua" w:hAnsi="Book Antiqua" w:cs="宋体"/>
          <w:kern w:val="0"/>
          <w:sz w:val="24"/>
          <w:szCs w:val="24"/>
          <w:lang w:eastAsia="zh-CN"/>
        </w:rPr>
        <w:t>]</w:t>
      </w:r>
      <w:proofErr w:type="spellStart"/>
      <w:r w:rsidRPr="00FF71A2">
        <w:rPr>
          <w:rFonts w:ascii="Book Antiqua" w:hAnsi="Book Antiqua" w:cs="宋体"/>
          <w:kern w:val="0"/>
          <w:sz w:val="24"/>
          <w:szCs w:val="24"/>
          <w:lang w:eastAsia="zh-CN"/>
        </w:rPr>
        <w:t>fluorodeoxyglucose</w:t>
      </w:r>
      <w:proofErr w:type="spellEnd"/>
      <w:proofErr w:type="gramEnd"/>
      <w:r w:rsidRPr="00FF71A2">
        <w:rPr>
          <w:rFonts w:ascii="Book Antiqua" w:hAnsi="Book Antiqua" w:cs="宋体"/>
          <w:kern w:val="0"/>
          <w:sz w:val="24"/>
          <w:szCs w:val="24"/>
          <w:lang w:eastAsia="zh-CN"/>
        </w:rPr>
        <w:t xml:space="preserve"> positron emission tomography and positron emission tomography: computed tomography in recurrent and metastatic </w:t>
      </w:r>
      <w:proofErr w:type="spellStart"/>
      <w:r w:rsidRPr="00FF71A2">
        <w:rPr>
          <w:rFonts w:ascii="Book Antiqua" w:hAnsi="Book Antiqua" w:cs="宋体"/>
          <w:kern w:val="0"/>
          <w:sz w:val="24"/>
          <w:szCs w:val="24"/>
          <w:lang w:eastAsia="zh-CN"/>
        </w:rPr>
        <w:t>cholangiocarcinoma</w:t>
      </w:r>
      <w:proofErr w:type="spell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Comput</w:t>
      </w:r>
      <w:proofErr w:type="spellEnd"/>
      <w:r w:rsidRPr="00FF71A2">
        <w:rPr>
          <w:rFonts w:ascii="Book Antiqua" w:hAnsi="Book Antiqua" w:cs="宋体"/>
          <w:i/>
          <w:iCs/>
          <w:kern w:val="0"/>
          <w:sz w:val="24"/>
          <w:szCs w:val="24"/>
          <w:lang w:eastAsia="zh-CN"/>
        </w:rPr>
        <w:t xml:space="preserve"> Assist </w:t>
      </w:r>
      <w:proofErr w:type="spellStart"/>
      <w:r w:rsidRPr="00FF71A2">
        <w:rPr>
          <w:rFonts w:ascii="Book Antiqua" w:hAnsi="Book Antiqua" w:cs="宋体"/>
          <w:i/>
          <w:iCs/>
          <w:kern w:val="0"/>
          <w:sz w:val="24"/>
          <w:szCs w:val="24"/>
          <w:lang w:eastAsia="zh-CN"/>
        </w:rPr>
        <w:t>Tomogr</w:t>
      </w:r>
      <w:proofErr w:type="spellEnd"/>
      <w:r w:rsidRPr="00FF71A2">
        <w:rPr>
          <w:rFonts w:ascii="Book Antiqua" w:hAnsi="Book Antiqua" w:cs="宋体"/>
          <w:kern w:val="0"/>
          <w:sz w:val="24"/>
          <w:szCs w:val="24"/>
          <w:lang w:eastAsia="zh-CN"/>
        </w:rPr>
        <w:t xml:space="preserve"> </w:t>
      </w:r>
      <w:r>
        <w:rPr>
          <w:rFonts w:ascii="Book Antiqua" w:hAnsi="Book Antiqua" w:cs="宋体"/>
          <w:kern w:val="0"/>
          <w:sz w:val="24"/>
          <w:szCs w:val="24"/>
          <w:lang w:eastAsia="zh-CN"/>
        </w:rPr>
        <w:t>2007</w:t>
      </w:r>
      <w:r w:rsidRPr="00FF71A2">
        <w:rPr>
          <w:rFonts w:ascii="Book Antiqua" w:hAnsi="Book Antiqua" w:cs="宋体"/>
          <w:kern w:val="0"/>
          <w:sz w:val="24"/>
          <w:szCs w:val="24"/>
          <w:lang w:eastAsia="zh-CN"/>
        </w:rPr>
        <w:t xml:space="preserve">; </w:t>
      </w:r>
      <w:r w:rsidRPr="00FF71A2">
        <w:rPr>
          <w:rFonts w:ascii="Book Antiqua" w:hAnsi="Book Antiqua" w:cs="宋体"/>
          <w:b/>
          <w:bCs/>
          <w:kern w:val="0"/>
          <w:sz w:val="24"/>
          <w:szCs w:val="24"/>
          <w:lang w:eastAsia="zh-CN"/>
        </w:rPr>
        <w:t>31</w:t>
      </w:r>
      <w:r w:rsidRPr="00FF71A2">
        <w:rPr>
          <w:rFonts w:ascii="Book Antiqua" w:hAnsi="Book Antiqua" w:cs="宋体"/>
          <w:kern w:val="0"/>
          <w:sz w:val="24"/>
          <w:szCs w:val="24"/>
          <w:lang w:eastAsia="zh-CN"/>
        </w:rPr>
        <w:t>: 223-228 [PMID: 17414758 DOI: 10.1097/01.rct.0000237811.88251.d7]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35 </w:t>
      </w:r>
      <w:proofErr w:type="spellStart"/>
      <w:r w:rsidRPr="00FF71A2">
        <w:rPr>
          <w:rFonts w:ascii="Book Antiqua" w:hAnsi="Book Antiqua" w:cs="宋体"/>
          <w:b/>
          <w:bCs/>
          <w:kern w:val="0"/>
          <w:sz w:val="24"/>
          <w:szCs w:val="24"/>
          <w:lang w:eastAsia="zh-CN"/>
        </w:rPr>
        <w:t>Corvera</w:t>
      </w:r>
      <w:proofErr w:type="spellEnd"/>
      <w:r w:rsidRPr="00FF71A2">
        <w:rPr>
          <w:rFonts w:ascii="Book Antiqua" w:hAnsi="Book Antiqua" w:cs="宋体"/>
          <w:b/>
          <w:bCs/>
          <w:kern w:val="0"/>
          <w:sz w:val="24"/>
          <w:szCs w:val="24"/>
          <w:lang w:eastAsia="zh-CN"/>
        </w:rPr>
        <w:t xml:space="preserve"> CU</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Blumgart</w:t>
      </w:r>
      <w:proofErr w:type="spellEnd"/>
      <w:r w:rsidRPr="00FF71A2">
        <w:rPr>
          <w:rFonts w:ascii="Book Antiqua" w:hAnsi="Book Antiqua" w:cs="宋体"/>
          <w:kern w:val="0"/>
          <w:sz w:val="24"/>
          <w:szCs w:val="24"/>
          <w:lang w:eastAsia="zh-CN"/>
        </w:rPr>
        <w:t xml:space="preserve"> LH, </w:t>
      </w:r>
      <w:proofErr w:type="spellStart"/>
      <w:r w:rsidRPr="00FF71A2">
        <w:rPr>
          <w:rFonts w:ascii="Book Antiqua" w:hAnsi="Book Antiqua" w:cs="宋体"/>
          <w:kern w:val="0"/>
          <w:sz w:val="24"/>
          <w:szCs w:val="24"/>
          <w:lang w:eastAsia="zh-CN"/>
        </w:rPr>
        <w:t>Akhurst</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DeMatteo</w:t>
      </w:r>
      <w:proofErr w:type="spellEnd"/>
      <w:r w:rsidRPr="00FF71A2">
        <w:rPr>
          <w:rFonts w:ascii="Book Antiqua" w:hAnsi="Book Antiqua" w:cs="宋体"/>
          <w:kern w:val="0"/>
          <w:sz w:val="24"/>
          <w:szCs w:val="24"/>
          <w:lang w:eastAsia="zh-CN"/>
        </w:rPr>
        <w:t xml:space="preserve"> RP, </w:t>
      </w:r>
      <w:proofErr w:type="spellStart"/>
      <w:r w:rsidRPr="00FF71A2">
        <w:rPr>
          <w:rFonts w:ascii="Book Antiqua" w:hAnsi="Book Antiqua" w:cs="宋体"/>
          <w:kern w:val="0"/>
          <w:sz w:val="24"/>
          <w:szCs w:val="24"/>
          <w:lang w:eastAsia="zh-CN"/>
        </w:rPr>
        <w:t>D'Angelica</w:t>
      </w:r>
      <w:proofErr w:type="spellEnd"/>
      <w:r w:rsidRPr="00FF71A2">
        <w:rPr>
          <w:rFonts w:ascii="Book Antiqua" w:hAnsi="Book Antiqua" w:cs="宋体"/>
          <w:kern w:val="0"/>
          <w:sz w:val="24"/>
          <w:szCs w:val="24"/>
          <w:lang w:eastAsia="zh-CN"/>
        </w:rPr>
        <w:t xml:space="preserve"> M, Fong Y, </w:t>
      </w:r>
      <w:proofErr w:type="spellStart"/>
      <w:r w:rsidRPr="00FF71A2">
        <w:rPr>
          <w:rFonts w:ascii="Book Antiqua" w:hAnsi="Book Antiqua" w:cs="宋体"/>
          <w:kern w:val="0"/>
          <w:sz w:val="24"/>
          <w:szCs w:val="24"/>
          <w:lang w:eastAsia="zh-CN"/>
        </w:rPr>
        <w:t>Jarnagin</w:t>
      </w:r>
      <w:proofErr w:type="spellEnd"/>
      <w:r w:rsidRPr="00FF71A2">
        <w:rPr>
          <w:rFonts w:ascii="Book Antiqua" w:hAnsi="Book Antiqua" w:cs="宋体"/>
          <w:kern w:val="0"/>
          <w:sz w:val="24"/>
          <w:szCs w:val="24"/>
          <w:lang w:eastAsia="zh-CN"/>
        </w:rPr>
        <w:t xml:space="preserve"> WR. 18F-fluorodeoxyglucose positron emission tomography influences management decisions in patients with biliary cancer. </w:t>
      </w:r>
      <w:r w:rsidRPr="00FF71A2">
        <w:rPr>
          <w:rFonts w:ascii="Book Antiqua" w:hAnsi="Book Antiqua" w:cs="宋体"/>
          <w:i/>
          <w:iCs/>
          <w:kern w:val="0"/>
          <w:sz w:val="24"/>
          <w:szCs w:val="24"/>
          <w:lang w:eastAsia="zh-CN"/>
        </w:rPr>
        <w:t xml:space="preserve">J Am </w:t>
      </w:r>
      <w:proofErr w:type="spellStart"/>
      <w:r w:rsidRPr="00FF71A2">
        <w:rPr>
          <w:rFonts w:ascii="Book Antiqua" w:hAnsi="Book Antiqua" w:cs="宋体"/>
          <w:i/>
          <w:iCs/>
          <w:kern w:val="0"/>
          <w:sz w:val="24"/>
          <w:szCs w:val="24"/>
          <w:lang w:eastAsia="zh-CN"/>
        </w:rPr>
        <w:t>Coll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206</w:t>
      </w:r>
      <w:r w:rsidRPr="00FF71A2">
        <w:rPr>
          <w:rFonts w:ascii="Book Antiqua" w:hAnsi="Book Antiqua" w:cs="宋体"/>
          <w:kern w:val="0"/>
          <w:sz w:val="24"/>
          <w:szCs w:val="24"/>
          <w:lang w:eastAsia="zh-CN"/>
        </w:rPr>
        <w:t>: 57-65 [PMID: 18155569 DOI: 10.1016/j.jamcollsurg.2007.07.002]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36 </w:t>
      </w:r>
      <w:proofErr w:type="spellStart"/>
      <w:r w:rsidRPr="00FF71A2">
        <w:rPr>
          <w:rFonts w:ascii="Book Antiqua" w:hAnsi="Book Antiqua" w:cs="宋体"/>
          <w:b/>
          <w:bCs/>
          <w:kern w:val="0"/>
          <w:sz w:val="24"/>
          <w:szCs w:val="24"/>
          <w:lang w:eastAsia="zh-CN"/>
        </w:rPr>
        <w:t>Kinkel</w:t>
      </w:r>
      <w:proofErr w:type="spellEnd"/>
      <w:r w:rsidRPr="00FF71A2">
        <w:rPr>
          <w:rFonts w:ascii="Book Antiqua" w:hAnsi="Book Antiqua" w:cs="宋体"/>
          <w:b/>
          <w:bCs/>
          <w:kern w:val="0"/>
          <w:sz w:val="24"/>
          <w:szCs w:val="24"/>
          <w:lang w:eastAsia="zh-CN"/>
        </w:rPr>
        <w:t xml:space="preserve"> K</w:t>
      </w:r>
      <w:r w:rsidRPr="00FF71A2">
        <w:rPr>
          <w:rFonts w:ascii="Book Antiqua" w:hAnsi="Book Antiqua" w:cs="宋体"/>
          <w:kern w:val="0"/>
          <w:sz w:val="24"/>
          <w:szCs w:val="24"/>
          <w:lang w:eastAsia="zh-CN"/>
        </w:rPr>
        <w:t xml:space="preserve">, Lu Y, Both M, Warren RS, </w:t>
      </w:r>
      <w:proofErr w:type="spellStart"/>
      <w:r w:rsidRPr="00FF71A2">
        <w:rPr>
          <w:rFonts w:ascii="Book Antiqua" w:hAnsi="Book Antiqua" w:cs="宋体"/>
          <w:kern w:val="0"/>
          <w:sz w:val="24"/>
          <w:szCs w:val="24"/>
          <w:lang w:eastAsia="zh-CN"/>
        </w:rPr>
        <w:t>Thoeni</w:t>
      </w:r>
      <w:proofErr w:type="spellEnd"/>
      <w:r w:rsidRPr="00FF71A2">
        <w:rPr>
          <w:rFonts w:ascii="Book Antiqua" w:hAnsi="Book Antiqua" w:cs="宋体"/>
          <w:kern w:val="0"/>
          <w:sz w:val="24"/>
          <w:szCs w:val="24"/>
          <w:lang w:eastAsia="zh-CN"/>
        </w:rPr>
        <w:t xml:space="preserve"> RF. Detection of hepatic metastases from cancers of the gastrointestinal tract by using noninvasive imaging methods (US, CT, MR imaging, PET): a meta-analysis. </w:t>
      </w:r>
      <w:r w:rsidRPr="00FF71A2">
        <w:rPr>
          <w:rFonts w:ascii="Book Antiqua" w:hAnsi="Book Antiqua" w:cs="宋体"/>
          <w:i/>
          <w:iCs/>
          <w:kern w:val="0"/>
          <w:sz w:val="24"/>
          <w:szCs w:val="24"/>
          <w:lang w:eastAsia="zh-CN"/>
        </w:rPr>
        <w:t>Radiology</w:t>
      </w:r>
      <w:r w:rsidRPr="00FF71A2">
        <w:rPr>
          <w:rFonts w:ascii="Book Antiqua" w:hAnsi="Book Antiqua" w:cs="宋体"/>
          <w:kern w:val="0"/>
          <w:sz w:val="24"/>
          <w:szCs w:val="24"/>
          <w:lang w:eastAsia="zh-CN"/>
        </w:rPr>
        <w:t xml:space="preserve"> 2002; </w:t>
      </w:r>
      <w:r w:rsidRPr="00FF71A2">
        <w:rPr>
          <w:rFonts w:ascii="Book Antiqua" w:hAnsi="Book Antiqua" w:cs="宋体"/>
          <w:b/>
          <w:bCs/>
          <w:kern w:val="0"/>
          <w:sz w:val="24"/>
          <w:szCs w:val="24"/>
          <w:lang w:eastAsia="zh-CN"/>
        </w:rPr>
        <w:t>224</w:t>
      </w:r>
      <w:r w:rsidRPr="00FF71A2">
        <w:rPr>
          <w:rFonts w:ascii="Book Antiqua" w:hAnsi="Book Antiqua" w:cs="宋体"/>
          <w:kern w:val="0"/>
          <w:sz w:val="24"/>
          <w:szCs w:val="24"/>
          <w:lang w:eastAsia="zh-CN"/>
        </w:rPr>
        <w:t>: 748-756 [PMID: 12202709]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37 </w:t>
      </w:r>
      <w:proofErr w:type="spellStart"/>
      <w:r w:rsidRPr="00FF71A2">
        <w:rPr>
          <w:rFonts w:ascii="Book Antiqua" w:hAnsi="Book Antiqua" w:cs="宋体"/>
          <w:b/>
          <w:bCs/>
          <w:kern w:val="0"/>
          <w:sz w:val="24"/>
          <w:szCs w:val="24"/>
          <w:lang w:eastAsia="zh-CN"/>
        </w:rPr>
        <w:t>Niekel</w:t>
      </w:r>
      <w:proofErr w:type="spellEnd"/>
      <w:r w:rsidRPr="00FF71A2">
        <w:rPr>
          <w:rFonts w:ascii="Book Antiqua" w:hAnsi="Book Antiqua" w:cs="宋体"/>
          <w:b/>
          <w:bCs/>
          <w:kern w:val="0"/>
          <w:sz w:val="24"/>
          <w:szCs w:val="24"/>
          <w:lang w:eastAsia="zh-CN"/>
        </w:rPr>
        <w:t xml:space="preserve"> MC</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Bipat</w:t>
      </w:r>
      <w:proofErr w:type="spellEnd"/>
      <w:r w:rsidRPr="00FF71A2">
        <w:rPr>
          <w:rFonts w:ascii="Book Antiqua" w:hAnsi="Book Antiqua" w:cs="宋体"/>
          <w:kern w:val="0"/>
          <w:sz w:val="24"/>
          <w:szCs w:val="24"/>
          <w:lang w:eastAsia="zh-CN"/>
        </w:rPr>
        <w:t xml:space="preserve"> S, Stoker J. Diagnostic imaging of colorectal liver metastases with CT, MR imaging, FDG PET, and/or FDG PET/CT: a meta-analysis of prospective studies including patients who have not previously undergone treatment. </w:t>
      </w:r>
      <w:r w:rsidRPr="00FF71A2">
        <w:rPr>
          <w:rFonts w:ascii="Book Antiqua" w:hAnsi="Book Antiqua" w:cs="宋体"/>
          <w:i/>
          <w:iCs/>
          <w:kern w:val="0"/>
          <w:sz w:val="24"/>
          <w:szCs w:val="24"/>
          <w:lang w:eastAsia="zh-CN"/>
        </w:rPr>
        <w:t>Radiology</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257</w:t>
      </w:r>
      <w:r w:rsidRPr="00FF71A2">
        <w:rPr>
          <w:rFonts w:ascii="Book Antiqua" w:hAnsi="Book Antiqua" w:cs="宋体"/>
          <w:kern w:val="0"/>
          <w:sz w:val="24"/>
          <w:szCs w:val="24"/>
          <w:lang w:eastAsia="zh-CN"/>
        </w:rPr>
        <w:t>: 674-684 [PMID: 20829538 DOI: 10.1148/radiol.10100729]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38 </w:t>
      </w:r>
      <w:r w:rsidRPr="00FF71A2">
        <w:rPr>
          <w:rFonts w:ascii="Book Antiqua" w:hAnsi="Book Antiqua" w:cs="宋体"/>
          <w:b/>
          <w:bCs/>
          <w:kern w:val="0"/>
          <w:sz w:val="24"/>
          <w:szCs w:val="24"/>
          <w:lang w:eastAsia="zh-CN"/>
        </w:rPr>
        <w:t>Fernandez FG</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Drebin</w:t>
      </w:r>
      <w:proofErr w:type="spellEnd"/>
      <w:r w:rsidRPr="00FF71A2">
        <w:rPr>
          <w:rFonts w:ascii="Book Antiqua" w:hAnsi="Book Antiqua" w:cs="宋体"/>
          <w:kern w:val="0"/>
          <w:sz w:val="24"/>
          <w:szCs w:val="24"/>
          <w:lang w:eastAsia="zh-CN"/>
        </w:rPr>
        <w:t xml:space="preserve"> JA, </w:t>
      </w:r>
      <w:proofErr w:type="spellStart"/>
      <w:r w:rsidRPr="00FF71A2">
        <w:rPr>
          <w:rFonts w:ascii="Book Antiqua" w:hAnsi="Book Antiqua" w:cs="宋体"/>
          <w:kern w:val="0"/>
          <w:sz w:val="24"/>
          <w:szCs w:val="24"/>
          <w:lang w:eastAsia="zh-CN"/>
        </w:rPr>
        <w:t>Linehan</w:t>
      </w:r>
      <w:proofErr w:type="spellEnd"/>
      <w:r w:rsidRPr="00FF71A2">
        <w:rPr>
          <w:rFonts w:ascii="Book Antiqua" w:hAnsi="Book Antiqua" w:cs="宋体"/>
          <w:kern w:val="0"/>
          <w:sz w:val="24"/>
          <w:szCs w:val="24"/>
          <w:lang w:eastAsia="zh-CN"/>
        </w:rPr>
        <w:t xml:space="preserve"> DC, </w:t>
      </w:r>
      <w:proofErr w:type="spellStart"/>
      <w:r w:rsidRPr="00FF71A2">
        <w:rPr>
          <w:rFonts w:ascii="Book Antiqua" w:hAnsi="Book Antiqua" w:cs="宋体"/>
          <w:kern w:val="0"/>
          <w:sz w:val="24"/>
          <w:szCs w:val="24"/>
          <w:lang w:eastAsia="zh-CN"/>
        </w:rPr>
        <w:t>Dehdashti</w:t>
      </w:r>
      <w:proofErr w:type="spellEnd"/>
      <w:r w:rsidRPr="00FF71A2">
        <w:rPr>
          <w:rFonts w:ascii="Book Antiqua" w:hAnsi="Book Antiqua" w:cs="宋体"/>
          <w:kern w:val="0"/>
          <w:sz w:val="24"/>
          <w:szCs w:val="24"/>
          <w:lang w:eastAsia="zh-CN"/>
        </w:rPr>
        <w:t xml:space="preserve"> F, Siegel BA, Strasberg SM. Five-year survival after resection of hepatic metastases from colorectal cancer in patients screened by positron emission tomography with F-18 </w:t>
      </w:r>
      <w:proofErr w:type="spellStart"/>
      <w:r w:rsidRPr="00FF71A2">
        <w:rPr>
          <w:rFonts w:ascii="Book Antiqua" w:hAnsi="Book Antiqua" w:cs="宋体"/>
          <w:kern w:val="0"/>
          <w:sz w:val="24"/>
          <w:szCs w:val="24"/>
          <w:lang w:eastAsia="zh-CN"/>
        </w:rPr>
        <w:t>fluorodeoxyglucose</w:t>
      </w:r>
      <w:proofErr w:type="spellEnd"/>
      <w:r w:rsidRPr="00FF71A2">
        <w:rPr>
          <w:rFonts w:ascii="Book Antiqua" w:hAnsi="Book Antiqua" w:cs="宋体"/>
          <w:kern w:val="0"/>
          <w:sz w:val="24"/>
          <w:szCs w:val="24"/>
          <w:lang w:eastAsia="zh-CN"/>
        </w:rPr>
        <w:t xml:space="preserve"> (FDG-PET). </w:t>
      </w:r>
      <w:r w:rsidRPr="00FF71A2">
        <w:rPr>
          <w:rFonts w:ascii="Book Antiqua" w:hAnsi="Book Antiqua" w:cs="宋体"/>
          <w:i/>
          <w:iCs/>
          <w:kern w:val="0"/>
          <w:sz w:val="24"/>
          <w:szCs w:val="24"/>
          <w:lang w:eastAsia="zh-CN"/>
        </w:rPr>
        <w:t xml:space="preserve">Ann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2004; </w:t>
      </w:r>
      <w:r w:rsidRPr="00FF71A2">
        <w:rPr>
          <w:rFonts w:ascii="Book Antiqua" w:hAnsi="Book Antiqua" w:cs="宋体"/>
          <w:b/>
          <w:bCs/>
          <w:kern w:val="0"/>
          <w:sz w:val="24"/>
          <w:szCs w:val="24"/>
          <w:lang w:eastAsia="zh-CN"/>
        </w:rPr>
        <w:t>240</w:t>
      </w:r>
      <w:r w:rsidRPr="00FF71A2">
        <w:rPr>
          <w:rFonts w:ascii="Book Antiqua" w:hAnsi="Book Antiqua" w:cs="宋体"/>
          <w:kern w:val="0"/>
          <w:sz w:val="24"/>
          <w:szCs w:val="24"/>
          <w:lang w:eastAsia="zh-CN"/>
        </w:rPr>
        <w:t>: 438-47; discussion 447-50 [PMID: 15319715]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39 </w:t>
      </w:r>
      <w:proofErr w:type="spellStart"/>
      <w:r w:rsidRPr="00FF71A2">
        <w:rPr>
          <w:rFonts w:ascii="Book Antiqua" w:hAnsi="Book Antiqua" w:cs="宋体"/>
          <w:b/>
          <w:bCs/>
          <w:kern w:val="0"/>
          <w:sz w:val="24"/>
          <w:szCs w:val="24"/>
          <w:lang w:eastAsia="zh-CN"/>
        </w:rPr>
        <w:t>Selzner</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Hany</w:t>
      </w:r>
      <w:proofErr w:type="spellEnd"/>
      <w:r w:rsidRPr="00FF71A2">
        <w:rPr>
          <w:rFonts w:ascii="Book Antiqua" w:hAnsi="Book Antiqua" w:cs="宋体"/>
          <w:kern w:val="0"/>
          <w:sz w:val="24"/>
          <w:szCs w:val="24"/>
          <w:lang w:eastAsia="zh-CN"/>
        </w:rPr>
        <w:t xml:space="preserve"> TF, </w:t>
      </w:r>
      <w:proofErr w:type="spellStart"/>
      <w:r w:rsidRPr="00FF71A2">
        <w:rPr>
          <w:rFonts w:ascii="Book Antiqua" w:hAnsi="Book Antiqua" w:cs="宋体"/>
          <w:kern w:val="0"/>
          <w:sz w:val="24"/>
          <w:szCs w:val="24"/>
          <w:lang w:eastAsia="zh-CN"/>
        </w:rPr>
        <w:t>Wildbrett</w:t>
      </w:r>
      <w:proofErr w:type="spellEnd"/>
      <w:r w:rsidRPr="00FF71A2">
        <w:rPr>
          <w:rFonts w:ascii="Book Antiqua" w:hAnsi="Book Antiqua" w:cs="宋体"/>
          <w:kern w:val="0"/>
          <w:sz w:val="24"/>
          <w:szCs w:val="24"/>
          <w:lang w:eastAsia="zh-CN"/>
        </w:rPr>
        <w:t xml:space="preserve"> P, McCormack L, </w:t>
      </w:r>
      <w:proofErr w:type="spellStart"/>
      <w:r w:rsidRPr="00FF71A2">
        <w:rPr>
          <w:rFonts w:ascii="Book Antiqua" w:hAnsi="Book Antiqua" w:cs="宋体"/>
          <w:kern w:val="0"/>
          <w:sz w:val="24"/>
          <w:szCs w:val="24"/>
          <w:lang w:eastAsia="zh-CN"/>
        </w:rPr>
        <w:t>Kadry</w:t>
      </w:r>
      <w:proofErr w:type="spellEnd"/>
      <w:r w:rsidRPr="00FF71A2">
        <w:rPr>
          <w:rFonts w:ascii="Book Antiqua" w:hAnsi="Book Antiqua" w:cs="宋体"/>
          <w:kern w:val="0"/>
          <w:sz w:val="24"/>
          <w:szCs w:val="24"/>
          <w:lang w:eastAsia="zh-CN"/>
        </w:rPr>
        <w:t xml:space="preserve"> Z, </w:t>
      </w:r>
      <w:proofErr w:type="spellStart"/>
      <w:r w:rsidRPr="00FF71A2">
        <w:rPr>
          <w:rFonts w:ascii="Book Antiqua" w:hAnsi="Book Antiqua" w:cs="宋体"/>
          <w:kern w:val="0"/>
          <w:sz w:val="24"/>
          <w:szCs w:val="24"/>
          <w:lang w:eastAsia="zh-CN"/>
        </w:rPr>
        <w:t>Clavien</w:t>
      </w:r>
      <w:proofErr w:type="spellEnd"/>
      <w:r w:rsidRPr="00FF71A2">
        <w:rPr>
          <w:rFonts w:ascii="Book Antiqua" w:hAnsi="Book Antiqua" w:cs="宋体"/>
          <w:kern w:val="0"/>
          <w:sz w:val="24"/>
          <w:szCs w:val="24"/>
          <w:lang w:eastAsia="zh-CN"/>
        </w:rPr>
        <w:t xml:space="preserve"> PA. Does the novel PET/CT imaging modality impact on the treatment of patients with metastatic colorectal cancer of the liver? </w:t>
      </w:r>
      <w:r w:rsidRPr="00FF71A2">
        <w:rPr>
          <w:rFonts w:ascii="Book Antiqua" w:hAnsi="Book Antiqua" w:cs="宋体"/>
          <w:i/>
          <w:iCs/>
          <w:kern w:val="0"/>
          <w:sz w:val="24"/>
          <w:szCs w:val="24"/>
          <w:lang w:eastAsia="zh-CN"/>
        </w:rPr>
        <w:t xml:space="preserve">Ann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2004; </w:t>
      </w:r>
      <w:r w:rsidRPr="00FF71A2">
        <w:rPr>
          <w:rFonts w:ascii="Book Antiqua" w:hAnsi="Book Antiqua" w:cs="宋体"/>
          <w:b/>
          <w:bCs/>
          <w:kern w:val="0"/>
          <w:sz w:val="24"/>
          <w:szCs w:val="24"/>
          <w:lang w:eastAsia="zh-CN"/>
        </w:rPr>
        <w:t>240</w:t>
      </w:r>
      <w:r w:rsidRPr="00FF71A2">
        <w:rPr>
          <w:rFonts w:ascii="Book Antiqua" w:hAnsi="Book Antiqua" w:cs="宋体"/>
          <w:kern w:val="0"/>
          <w:sz w:val="24"/>
          <w:szCs w:val="24"/>
          <w:lang w:eastAsia="zh-CN"/>
        </w:rPr>
        <w:t>: 1027-134; discussion 1027-134; [PMID: 15570208]</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40 </w:t>
      </w:r>
      <w:proofErr w:type="spellStart"/>
      <w:r w:rsidRPr="00FF71A2">
        <w:rPr>
          <w:rFonts w:ascii="Book Antiqua" w:hAnsi="Book Antiqua" w:cs="宋体"/>
          <w:b/>
          <w:bCs/>
          <w:kern w:val="0"/>
          <w:sz w:val="24"/>
          <w:szCs w:val="24"/>
          <w:lang w:eastAsia="zh-CN"/>
        </w:rPr>
        <w:t>Grassetto</w:t>
      </w:r>
      <w:proofErr w:type="spellEnd"/>
      <w:r w:rsidRPr="00FF71A2">
        <w:rPr>
          <w:rFonts w:ascii="Book Antiqua" w:hAnsi="Book Antiqua" w:cs="宋体"/>
          <w:b/>
          <w:bCs/>
          <w:kern w:val="0"/>
          <w:sz w:val="24"/>
          <w:szCs w:val="24"/>
          <w:lang w:eastAsia="zh-CN"/>
        </w:rPr>
        <w:t xml:space="preserve"> G</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Fornasiero</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Bonciarelli</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Banti</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Rampin</w:t>
      </w:r>
      <w:proofErr w:type="spellEnd"/>
      <w:r w:rsidRPr="00FF71A2">
        <w:rPr>
          <w:rFonts w:ascii="Book Antiqua" w:hAnsi="Book Antiqua" w:cs="宋体"/>
          <w:kern w:val="0"/>
          <w:sz w:val="24"/>
          <w:szCs w:val="24"/>
          <w:lang w:eastAsia="zh-CN"/>
        </w:rPr>
        <w:t xml:space="preserve"> L, </w:t>
      </w:r>
      <w:proofErr w:type="spellStart"/>
      <w:r w:rsidRPr="00FF71A2">
        <w:rPr>
          <w:rFonts w:ascii="Book Antiqua" w:hAnsi="Book Antiqua" w:cs="宋体"/>
          <w:kern w:val="0"/>
          <w:sz w:val="24"/>
          <w:szCs w:val="24"/>
          <w:lang w:eastAsia="zh-CN"/>
        </w:rPr>
        <w:t>Marzola</w:t>
      </w:r>
      <w:proofErr w:type="spellEnd"/>
      <w:r w:rsidRPr="00FF71A2">
        <w:rPr>
          <w:rFonts w:ascii="Book Antiqua" w:hAnsi="Book Antiqua" w:cs="宋体"/>
          <w:kern w:val="0"/>
          <w:sz w:val="24"/>
          <w:szCs w:val="24"/>
          <w:lang w:eastAsia="zh-CN"/>
        </w:rPr>
        <w:t xml:space="preserve"> MC, </w:t>
      </w:r>
      <w:proofErr w:type="spellStart"/>
      <w:r w:rsidRPr="00FF71A2">
        <w:rPr>
          <w:rFonts w:ascii="Book Antiqua" w:hAnsi="Book Antiqua" w:cs="宋体"/>
          <w:kern w:val="0"/>
          <w:sz w:val="24"/>
          <w:szCs w:val="24"/>
          <w:lang w:eastAsia="zh-CN"/>
        </w:rPr>
        <w:t>Massaro</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Galeotti</w:t>
      </w:r>
      <w:proofErr w:type="spellEnd"/>
      <w:r w:rsidRPr="00FF71A2">
        <w:rPr>
          <w:rFonts w:ascii="Book Antiqua" w:hAnsi="Book Antiqua" w:cs="宋体"/>
          <w:kern w:val="0"/>
          <w:sz w:val="24"/>
          <w:szCs w:val="24"/>
          <w:lang w:eastAsia="zh-CN"/>
        </w:rPr>
        <w:t xml:space="preserve"> F, Del </w:t>
      </w:r>
      <w:proofErr w:type="spellStart"/>
      <w:r w:rsidRPr="00FF71A2">
        <w:rPr>
          <w:rFonts w:ascii="Book Antiqua" w:hAnsi="Book Antiqua" w:cs="宋体"/>
          <w:kern w:val="0"/>
          <w:sz w:val="24"/>
          <w:szCs w:val="24"/>
          <w:lang w:eastAsia="zh-CN"/>
        </w:rPr>
        <w:t>Favero</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Pasini</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Minicozzi</w:t>
      </w:r>
      <w:proofErr w:type="spellEnd"/>
      <w:r w:rsidRPr="00FF71A2">
        <w:rPr>
          <w:rFonts w:ascii="Book Antiqua" w:hAnsi="Book Antiqua" w:cs="宋体"/>
          <w:kern w:val="0"/>
          <w:sz w:val="24"/>
          <w:szCs w:val="24"/>
          <w:lang w:eastAsia="zh-CN"/>
        </w:rPr>
        <w:t xml:space="preserve"> AM, Al-</w:t>
      </w:r>
      <w:proofErr w:type="spellStart"/>
      <w:r w:rsidRPr="00FF71A2">
        <w:rPr>
          <w:rFonts w:ascii="Book Antiqua" w:hAnsi="Book Antiqua" w:cs="宋体"/>
          <w:kern w:val="0"/>
          <w:sz w:val="24"/>
          <w:szCs w:val="24"/>
          <w:lang w:eastAsia="zh-CN"/>
        </w:rPr>
        <w:t>Nahhas</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Cordiano</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Rubello</w:t>
      </w:r>
      <w:proofErr w:type="spellEnd"/>
      <w:r w:rsidRPr="00FF71A2">
        <w:rPr>
          <w:rFonts w:ascii="Book Antiqua" w:hAnsi="Book Antiqua" w:cs="宋体"/>
          <w:kern w:val="0"/>
          <w:sz w:val="24"/>
          <w:szCs w:val="24"/>
          <w:lang w:eastAsia="zh-CN"/>
        </w:rPr>
        <w:t xml:space="preserve"> D. Additional value of FDG-PET/CT in management of "solitary" liver metastases: preliminary results of a prospective multicenter study.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 </w:t>
      </w:r>
      <w:proofErr w:type="spellStart"/>
      <w:r w:rsidRPr="00FF71A2">
        <w:rPr>
          <w:rFonts w:ascii="Book Antiqua" w:hAnsi="Book Antiqua" w:cs="宋体"/>
          <w:i/>
          <w:iCs/>
          <w:kern w:val="0"/>
          <w:sz w:val="24"/>
          <w:szCs w:val="24"/>
          <w:lang w:eastAsia="zh-CN"/>
        </w:rPr>
        <w:t>Biol</w:t>
      </w:r>
      <w:proofErr w:type="spellEnd"/>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12</w:t>
      </w:r>
      <w:r w:rsidRPr="00FF71A2">
        <w:rPr>
          <w:rFonts w:ascii="Book Antiqua" w:hAnsi="Book Antiqua" w:cs="宋体"/>
          <w:kern w:val="0"/>
          <w:sz w:val="24"/>
          <w:szCs w:val="24"/>
          <w:lang w:eastAsia="zh-CN"/>
        </w:rPr>
        <w:t>: 139-144 [PMID: 19626378 DOI: 10.1007/s11307-009-0249-5]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41 </w:t>
      </w:r>
      <w:proofErr w:type="spellStart"/>
      <w:r w:rsidRPr="00FF71A2">
        <w:rPr>
          <w:rFonts w:ascii="Book Antiqua" w:hAnsi="Book Antiqua" w:cs="宋体"/>
          <w:b/>
          <w:bCs/>
          <w:kern w:val="0"/>
          <w:sz w:val="24"/>
          <w:szCs w:val="24"/>
          <w:lang w:eastAsia="zh-CN"/>
        </w:rPr>
        <w:t>Engledow</w:t>
      </w:r>
      <w:proofErr w:type="spellEnd"/>
      <w:r w:rsidRPr="00FF71A2">
        <w:rPr>
          <w:rFonts w:ascii="Book Antiqua" w:hAnsi="Book Antiqua" w:cs="宋体"/>
          <w:b/>
          <w:bCs/>
          <w:kern w:val="0"/>
          <w:sz w:val="24"/>
          <w:szCs w:val="24"/>
          <w:lang w:eastAsia="zh-CN"/>
        </w:rPr>
        <w:t xml:space="preserve"> AH</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Skipworth</w:t>
      </w:r>
      <w:proofErr w:type="spellEnd"/>
      <w:r w:rsidRPr="00FF71A2">
        <w:rPr>
          <w:rFonts w:ascii="Book Antiqua" w:hAnsi="Book Antiqua" w:cs="宋体"/>
          <w:kern w:val="0"/>
          <w:sz w:val="24"/>
          <w:szCs w:val="24"/>
          <w:lang w:eastAsia="zh-CN"/>
        </w:rPr>
        <w:t xml:space="preserve"> JR, </w:t>
      </w:r>
      <w:proofErr w:type="spellStart"/>
      <w:r w:rsidRPr="00FF71A2">
        <w:rPr>
          <w:rFonts w:ascii="Book Antiqua" w:hAnsi="Book Antiqua" w:cs="宋体"/>
          <w:kern w:val="0"/>
          <w:sz w:val="24"/>
          <w:szCs w:val="24"/>
          <w:lang w:eastAsia="zh-CN"/>
        </w:rPr>
        <w:t>Pakzad</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Imber</w:t>
      </w:r>
      <w:proofErr w:type="spellEnd"/>
      <w:r w:rsidRPr="00FF71A2">
        <w:rPr>
          <w:rFonts w:ascii="Book Antiqua" w:hAnsi="Book Antiqua" w:cs="宋体"/>
          <w:kern w:val="0"/>
          <w:sz w:val="24"/>
          <w:szCs w:val="24"/>
          <w:lang w:eastAsia="zh-CN"/>
        </w:rPr>
        <w:t xml:space="preserve"> C, Ell PJ, Groves AM. </w:t>
      </w:r>
      <w:proofErr w:type="gramStart"/>
      <w:r w:rsidRPr="00FF71A2">
        <w:rPr>
          <w:rFonts w:ascii="Book Antiqua" w:hAnsi="Book Antiqua" w:cs="宋体"/>
          <w:kern w:val="0"/>
          <w:sz w:val="24"/>
          <w:szCs w:val="24"/>
          <w:lang w:eastAsia="zh-CN"/>
        </w:rPr>
        <w:t>The role of 18FDG PET/CT in the management of colorectal liver metastases.</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HPB (Oxford)</w:t>
      </w:r>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14</w:t>
      </w:r>
      <w:r w:rsidRPr="00FF71A2">
        <w:rPr>
          <w:rFonts w:ascii="Book Antiqua" w:hAnsi="Book Antiqua" w:cs="宋体"/>
          <w:kern w:val="0"/>
          <w:sz w:val="24"/>
          <w:szCs w:val="24"/>
          <w:lang w:eastAsia="zh-CN"/>
        </w:rPr>
        <w:t>: 20-25 [PMID: 22151447 DOI: 10.1111/j.1477-2574.2011.00378.x]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42 </w:t>
      </w:r>
      <w:r w:rsidRPr="00FF71A2">
        <w:rPr>
          <w:rFonts w:ascii="Book Antiqua" w:hAnsi="Book Antiqua" w:cs="宋体"/>
          <w:b/>
          <w:bCs/>
          <w:kern w:val="0"/>
          <w:sz w:val="24"/>
          <w:szCs w:val="24"/>
          <w:lang w:eastAsia="zh-CN"/>
        </w:rPr>
        <w:t>Fletcher JW</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Djulbegovic</w:t>
      </w:r>
      <w:proofErr w:type="spellEnd"/>
      <w:r w:rsidRPr="00FF71A2">
        <w:rPr>
          <w:rFonts w:ascii="Book Antiqua" w:hAnsi="Book Antiqua" w:cs="宋体"/>
          <w:kern w:val="0"/>
          <w:sz w:val="24"/>
          <w:szCs w:val="24"/>
          <w:lang w:eastAsia="zh-CN"/>
        </w:rPr>
        <w:t xml:space="preserve"> B, </w:t>
      </w:r>
      <w:proofErr w:type="spellStart"/>
      <w:r w:rsidRPr="00FF71A2">
        <w:rPr>
          <w:rFonts w:ascii="Book Antiqua" w:hAnsi="Book Antiqua" w:cs="宋体"/>
          <w:kern w:val="0"/>
          <w:sz w:val="24"/>
          <w:szCs w:val="24"/>
          <w:lang w:eastAsia="zh-CN"/>
        </w:rPr>
        <w:t>Soares</w:t>
      </w:r>
      <w:proofErr w:type="spellEnd"/>
      <w:r w:rsidRPr="00FF71A2">
        <w:rPr>
          <w:rFonts w:ascii="Book Antiqua" w:hAnsi="Book Antiqua" w:cs="宋体"/>
          <w:kern w:val="0"/>
          <w:sz w:val="24"/>
          <w:szCs w:val="24"/>
          <w:lang w:eastAsia="zh-CN"/>
        </w:rPr>
        <w:t xml:space="preserve"> HP, Siegel BA, Lowe VJ, Lyman GH, Coleman RE, Wahl R, </w:t>
      </w:r>
      <w:proofErr w:type="spellStart"/>
      <w:r w:rsidRPr="00FF71A2">
        <w:rPr>
          <w:rFonts w:ascii="Book Antiqua" w:hAnsi="Book Antiqua" w:cs="宋体"/>
          <w:kern w:val="0"/>
          <w:sz w:val="24"/>
          <w:szCs w:val="24"/>
          <w:lang w:eastAsia="zh-CN"/>
        </w:rPr>
        <w:t>Paschold</w:t>
      </w:r>
      <w:proofErr w:type="spellEnd"/>
      <w:r w:rsidRPr="00FF71A2">
        <w:rPr>
          <w:rFonts w:ascii="Book Antiqua" w:hAnsi="Book Antiqua" w:cs="宋体"/>
          <w:kern w:val="0"/>
          <w:sz w:val="24"/>
          <w:szCs w:val="24"/>
          <w:lang w:eastAsia="zh-CN"/>
        </w:rPr>
        <w:t xml:space="preserve"> JC, </w:t>
      </w:r>
      <w:proofErr w:type="spellStart"/>
      <w:r w:rsidRPr="00FF71A2">
        <w:rPr>
          <w:rFonts w:ascii="Book Antiqua" w:hAnsi="Book Antiqua" w:cs="宋体"/>
          <w:kern w:val="0"/>
          <w:sz w:val="24"/>
          <w:szCs w:val="24"/>
          <w:lang w:eastAsia="zh-CN"/>
        </w:rPr>
        <w:t>Avril</w:t>
      </w:r>
      <w:proofErr w:type="spellEnd"/>
      <w:r w:rsidRPr="00FF71A2">
        <w:rPr>
          <w:rFonts w:ascii="Book Antiqua" w:hAnsi="Book Antiqua" w:cs="宋体"/>
          <w:kern w:val="0"/>
          <w:sz w:val="24"/>
          <w:szCs w:val="24"/>
          <w:lang w:eastAsia="zh-CN"/>
        </w:rPr>
        <w:t xml:space="preserve"> N, </w:t>
      </w:r>
      <w:proofErr w:type="spellStart"/>
      <w:r w:rsidRPr="00FF71A2">
        <w:rPr>
          <w:rFonts w:ascii="Book Antiqua" w:hAnsi="Book Antiqua" w:cs="宋体"/>
          <w:kern w:val="0"/>
          <w:sz w:val="24"/>
          <w:szCs w:val="24"/>
          <w:lang w:eastAsia="zh-CN"/>
        </w:rPr>
        <w:t>Einhorn</w:t>
      </w:r>
      <w:proofErr w:type="spellEnd"/>
      <w:r w:rsidRPr="00FF71A2">
        <w:rPr>
          <w:rFonts w:ascii="Book Antiqua" w:hAnsi="Book Antiqua" w:cs="宋体"/>
          <w:kern w:val="0"/>
          <w:sz w:val="24"/>
          <w:szCs w:val="24"/>
          <w:lang w:eastAsia="zh-CN"/>
        </w:rPr>
        <w:t xml:space="preserve"> LH, </w:t>
      </w:r>
      <w:proofErr w:type="spellStart"/>
      <w:r w:rsidRPr="00FF71A2">
        <w:rPr>
          <w:rFonts w:ascii="Book Antiqua" w:hAnsi="Book Antiqua" w:cs="宋体"/>
          <w:kern w:val="0"/>
          <w:sz w:val="24"/>
          <w:szCs w:val="24"/>
          <w:lang w:eastAsia="zh-CN"/>
        </w:rPr>
        <w:t>Suh</w:t>
      </w:r>
      <w:proofErr w:type="spellEnd"/>
      <w:r w:rsidRPr="00FF71A2">
        <w:rPr>
          <w:rFonts w:ascii="Book Antiqua" w:hAnsi="Book Antiqua" w:cs="宋体"/>
          <w:kern w:val="0"/>
          <w:sz w:val="24"/>
          <w:szCs w:val="24"/>
          <w:lang w:eastAsia="zh-CN"/>
        </w:rPr>
        <w:t xml:space="preserve"> WW, Samson D, </w:t>
      </w:r>
      <w:proofErr w:type="spellStart"/>
      <w:r w:rsidRPr="00FF71A2">
        <w:rPr>
          <w:rFonts w:ascii="Book Antiqua" w:hAnsi="Book Antiqua" w:cs="宋体"/>
          <w:kern w:val="0"/>
          <w:sz w:val="24"/>
          <w:szCs w:val="24"/>
          <w:lang w:eastAsia="zh-CN"/>
        </w:rPr>
        <w:t>Delbeke</w:t>
      </w:r>
      <w:proofErr w:type="spellEnd"/>
      <w:r w:rsidRPr="00FF71A2">
        <w:rPr>
          <w:rFonts w:ascii="Book Antiqua" w:hAnsi="Book Antiqua" w:cs="宋体"/>
          <w:kern w:val="0"/>
          <w:sz w:val="24"/>
          <w:szCs w:val="24"/>
          <w:lang w:eastAsia="zh-CN"/>
        </w:rPr>
        <w:t xml:space="preserve"> D, Gorman M, Shields AF. Recommendations on the use of 18F-FDG PET in oncology.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49</w:t>
      </w:r>
      <w:r w:rsidRPr="00FF71A2">
        <w:rPr>
          <w:rFonts w:ascii="Book Antiqua" w:hAnsi="Book Antiqua" w:cs="宋体"/>
          <w:kern w:val="0"/>
          <w:sz w:val="24"/>
          <w:szCs w:val="24"/>
          <w:lang w:eastAsia="zh-CN"/>
        </w:rPr>
        <w:t>: 480-508 [PMID: 18287273 DOI: 10.2967/jnumed.107.047787]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43 </w:t>
      </w:r>
      <w:r w:rsidRPr="00FF71A2">
        <w:rPr>
          <w:rFonts w:ascii="Book Antiqua" w:hAnsi="Book Antiqua" w:cs="宋体"/>
          <w:b/>
          <w:bCs/>
          <w:kern w:val="0"/>
          <w:sz w:val="24"/>
          <w:szCs w:val="24"/>
          <w:lang w:eastAsia="zh-CN"/>
        </w:rPr>
        <w:t>Dewhurst C</w:t>
      </w:r>
      <w:r w:rsidRPr="00FF71A2">
        <w:rPr>
          <w:rFonts w:ascii="Book Antiqua" w:hAnsi="Book Antiqua" w:cs="宋体"/>
          <w:kern w:val="0"/>
          <w:sz w:val="24"/>
          <w:szCs w:val="24"/>
          <w:lang w:eastAsia="zh-CN"/>
        </w:rPr>
        <w:t xml:space="preserve">, Rosen MP, Blake MA, Baker ME, Cash BD, </w:t>
      </w:r>
      <w:proofErr w:type="spellStart"/>
      <w:r w:rsidRPr="00FF71A2">
        <w:rPr>
          <w:rFonts w:ascii="Book Antiqua" w:hAnsi="Book Antiqua" w:cs="宋体"/>
          <w:kern w:val="0"/>
          <w:sz w:val="24"/>
          <w:szCs w:val="24"/>
          <w:lang w:eastAsia="zh-CN"/>
        </w:rPr>
        <w:t>Fidler</w:t>
      </w:r>
      <w:proofErr w:type="spellEnd"/>
      <w:r w:rsidRPr="00FF71A2">
        <w:rPr>
          <w:rFonts w:ascii="Book Antiqua" w:hAnsi="Book Antiqua" w:cs="宋体"/>
          <w:kern w:val="0"/>
          <w:sz w:val="24"/>
          <w:szCs w:val="24"/>
          <w:lang w:eastAsia="zh-CN"/>
        </w:rPr>
        <w:t xml:space="preserve"> JL, Greene FL, </w:t>
      </w:r>
      <w:proofErr w:type="spellStart"/>
      <w:r w:rsidRPr="00FF71A2">
        <w:rPr>
          <w:rFonts w:ascii="Book Antiqua" w:hAnsi="Book Antiqua" w:cs="宋体"/>
          <w:kern w:val="0"/>
          <w:sz w:val="24"/>
          <w:szCs w:val="24"/>
          <w:lang w:eastAsia="zh-CN"/>
        </w:rPr>
        <w:t>Hindman</w:t>
      </w:r>
      <w:proofErr w:type="spellEnd"/>
      <w:r w:rsidRPr="00FF71A2">
        <w:rPr>
          <w:rFonts w:ascii="Book Antiqua" w:hAnsi="Book Antiqua" w:cs="宋体"/>
          <w:kern w:val="0"/>
          <w:sz w:val="24"/>
          <w:szCs w:val="24"/>
          <w:lang w:eastAsia="zh-CN"/>
        </w:rPr>
        <w:t xml:space="preserve"> NM, Jones B, Katz DS, </w:t>
      </w:r>
      <w:proofErr w:type="spellStart"/>
      <w:r w:rsidRPr="00FF71A2">
        <w:rPr>
          <w:rFonts w:ascii="Book Antiqua" w:hAnsi="Book Antiqua" w:cs="宋体"/>
          <w:kern w:val="0"/>
          <w:sz w:val="24"/>
          <w:szCs w:val="24"/>
          <w:lang w:eastAsia="zh-CN"/>
        </w:rPr>
        <w:t>Lalani</w:t>
      </w:r>
      <w:proofErr w:type="spellEnd"/>
      <w:r w:rsidRPr="00FF71A2">
        <w:rPr>
          <w:rFonts w:ascii="Book Antiqua" w:hAnsi="Book Antiqua" w:cs="宋体"/>
          <w:kern w:val="0"/>
          <w:sz w:val="24"/>
          <w:szCs w:val="24"/>
          <w:lang w:eastAsia="zh-CN"/>
        </w:rPr>
        <w:t xml:space="preserve"> T, Miller FH, Small WC, </w:t>
      </w:r>
      <w:proofErr w:type="spellStart"/>
      <w:r w:rsidRPr="00FF71A2">
        <w:rPr>
          <w:rFonts w:ascii="Book Antiqua" w:hAnsi="Book Antiqua" w:cs="宋体"/>
          <w:kern w:val="0"/>
          <w:sz w:val="24"/>
          <w:szCs w:val="24"/>
          <w:lang w:eastAsia="zh-CN"/>
        </w:rPr>
        <w:t>Sudakoff</w:t>
      </w:r>
      <w:proofErr w:type="spellEnd"/>
      <w:r w:rsidRPr="00FF71A2">
        <w:rPr>
          <w:rFonts w:ascii="Book Antiqua" w:hAnsi="Book Antiqua" w:cs="宋体"/>
          <w:kern w:val="0"/>
          <w:sz w:val="24"/>
          <w:szCs w:val="24"/>
          <w:lang w:eastAsia="zh-CN"/>
        </w:rPr>
        <w:t xml:space="preserve"> GS, </w:t>
      </w:r>
      <w:proofErr w:type="spellStart"/>
      <w:r w:rsidRPr="00FF71A2">
        <w:rPr>
          <w:rFonts w:ascii="Book Antiqua" w:hAnsi="Book Antiqua" w:cs="宋体"/>
          <w:kern w:val="0"/>
          <w:sz w:val="24"/>
          <w:szCs w:val="24"/>
          <w:lang w:eastAsia="zh-CN"/>
        </w:rPr>
        <w:t>Tulchinsky</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Yaghmai</w:t>
      </w:r>
      <w:proofErr w:type="spellEnd"/>
      <w:r w:rsidRPr="00FF71A2">
        <w:rPr>
          <w:rFonts w:ascii="Book Antiqua" w:hAnsi="Book Antiqua" w:cs="宋体"/>
          <w:kern w:val="0"/>
          <w:sz w:val="24"/>
          <w:szCs w:val="24"/>
          <w:lang w:eastAsia="zh-CN"/>
        </w:rPr>
        <w:t xml:space="preserve"> V, Yee J. ACR Appropriateness Criteria pretreatment </w:t>
      </w:r>
      <w:r w:rsidRPr="00FF71A2">
        <w:rPr>
          <w:rFonts w:ascii="Book Antiqua" w:hAnsi="Book Antiqua" w:cs="宋体"/>
          <w:kern w:val="0"/>
          <w:sz w:val="24"/>
          <w:szCs w:val="24"/>
          <w:lang w:eastAsia="zh-CN"/>
        </w:rPr>
        <w:lastRenderedPageBreak/>
        <w:t xml:space="preserve">staging of colorectal cancer. </w:t>
      </w:r>
      <w:r w:rsidRPr="00FF71A2">
        <w:rPr>
          <w:rFonts w:ascii="Book Antiqua" w:hAnsi="Book Antiqua" w:cs="宋体"/>
          <w:i/>
          <w:iCs/>
          <w:kern w:val="0"/>
          <w:sz w:val="24"/>
          <w:szCs w:val="24"/>
          <w:lang w:eastAsia="zh-CN"/>
        </w:rPr>
        <w:t xml:space="preserve">J Am </w:t>
      </w:r>
      <w:proofErr w:type="spellStart"/>
      <w:r w:rsidRPr="00FF71A2">
        <w:rPr>
          <w:rFonts w:ascii="Book Antiqua" w:hAnsi="Book Antiqua" w:cs="宋体"/>
          <w:i/>
          <w:iCs/>
          <w:kern w:val="0"/>
          <w:sz w:val="24"/>
          <w:szCs w:val="24"/>
          <w:lang w:eastAsia="zh-CN"/>
        </w:rPr>
        <w:t>Coll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9</w:t>
      </w:r>
      <w:r w:rsidRPr="00FF71A2">
        <w:rPr>
          <w:rFonts w:ascii="Book Antiqua" w:hAnsi="Book Antiqua" w:cs="宋体"/>
          <w:kern w:val="0"/>
          <w:sz w:val="24"/>
          <w:szCs w:val="24"/>
          <w:lang w:eastAsia="zh-CN"/>
        </w:rPr>
        <w:t>: 775-781 [PMID: 23122343 DOI: 10.1016/j.jacr.2012.07.025]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44 </w:t>
      </w:r>
      <w:proofErr w:type="spellStart"/>
      <w:r w:rsidRPr="00FF71A2">
        <w:rPr>
          <w:rFonts w:ascii="Book Antiqua" w:hAnsi="Book Antiqua" w:cs="宋体"/>
          <w:b/>
          <w:bCs/>
          <w:kern w:val="0"/>
          <w:sz w:val="24"/>
          <w:szCs w:val="24"/>
          <w:lang w:eastAsia="zh-CN"/>
        </w:rPr>
        <w:t>Donckier</w:t>
      </w:r>
      <w:proofErr w:type="spellEnd"/>
      <w:r w:rsidRPr="00FF71A2">
        <w:rPr>
          <w:rFonts w:ascii="Book Antiqua" w:hAnsi="Book Antiqua" w:cs="宋体"/>
          <w:b/>
          <w:bCs/>
          <w:kern w:val="0"/>
          <w:sz w:val="24"/>
          <w:szCs w:val="24"/>
          <w:lang w:eastAsia="zh-CN"/>
        </w:rPr>
        <w:t xml:space="preserve"> V</w:t>
      </w:r>
      <w:r w:rsidRPr="00FF71A2">
        <w:rPr>
          <w:rFonts w:ascii="Book Antiqua" w:hAnsi="Book Antiqua" w:cs="宋体"/>
          <w:kern w:val="0"/>
          <w:sz w:val="24"/>
          <w:szCs w:val="24"/>
          <w:lang w:eastAsia="zh-CN"/>
        </w:rPr>
        <w:t xml:space="preserve">, Van </w:t>
      </w:r>
      <w:proofErr w:type="spellStart"/>
      <w:r w:rsidRPr="00FF71A2">
        <w:rPr>
          <w:rFonts w:ascii="Book Antiqua" w:hAnsi="Book Antiqua" w:cs="宋体"/>
          <w:kern w:val="0"/>
          <w:sz w:val="24"/>
          <w:szCs w:val="24"/>
          <w:lang w:eastAsia="zh-CN"/>
        </w:rPr>
        <w:t>Laethem</w:t>
      </w:r>
      <w:proofErr w:type="spellEnd"/>
      <w:r w:rsidRPr="00FF71A2">
        <w:rPr>
          <w:rFonts w:ascii="Book Antiqua" w:hAnsi="Book Antiqua" w:cs="宋体"/>
          <w:kern w:val="0"/>
          <w:sz w:val="24"/>
          <w:szCs w:val="24"/>
          <w:lang w:eastAsia="zh-CN"/>
        </w:rPr>
        <w:t xml:space="preserve"> JL, Goldman S, Van </w:t>
      </w:r>
      <w:proofErr w:type="spellStart"/>
      <w:r w:rsidRPr="00FF71A2">
        <w:rPr>
          <w:rFonts w:ascii="Book Antiqua" w:hAnsi="Book Antiqua" w:cs="宋体"/>
          <w:kern w:val="0"/>
          <w:sz w:val="24"/>
          <w:szCs w:val="24"/>
          <w:lang w:eastAsia="zh-CN"/>
        </w:rPr>
        <w:t>Gansbeke</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Feron</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Ickx</w:t>
      </w:r>
      <w:proofErr w:type="spellEnd"/>
      <w:r w:rsidRPr="00FF71A2">
        <w:rPr>
          <w:rFonts w:ascii="Book Antiqua" w:hAnsi="Book Antiqua" w:cs="宋体"/>
          <w:kern w:val="0"/>
          <w:sz w:val="24"/>
          <w:szCs w:val="24"/>
          <w:lang w:eastAsia="zh-CN"/>
        </w:rPr>
        <w:t xml:space="preserve"> B, </w:t>
      </w:r>
      <w:proofErr w:type="spellStart"/>
      <w:r w:rsidRPr="00FF71A2">
        <w:rPr>
          <w:rFonts w:ascii="Book Antiqua" w:hAnsi="Book Antiqua" w:cs="宋体"/>
          <w:kern w:val="0"/>
          <w:sz w:val="24"/>
          <w:szCs w:val="24"/>
          <w:lang w:eastAsia="zh-CN"/>
        </w:rPr>
        <w:t>Wikler</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Gelin</w:t>
      </w:r>
      <w:proofErr w:type="spellEnd"/>
      <w:r w:rsidRPr="00FF71A2">
        <w:rPr>
          <w:rFonts w:ascii="Book Antiqua" w:hAnsi="Book Antiqua" w:cs="宋体"/>
          <w:kern w:val="0"/>
          <w:sz w:val="24"/>
          <w:szCs w:val="24"/>
          <w:lang w:eastAsia="zh-CN"/>
        </w:rPr>
        <w:t xml:space="preserve"> M. [F-18] </w:t>
      </w:r>
      <w:proofErr w:type="spellStart"/>
      <w:r w:rsidRPr="00FF71A2">
        <w:rPr>
          <w:rFonts w:ascii="Book Antiqua" w:hAnsi="Book Antiqua" w:cs="宋体"/>
          <w:kern w:val="0"/>
          <w:sz w:val="24"/>
          <w:szCs w:val="24"/>
          <w:lang w:eastAsia="zh-CN"/>
        </w:rPr>
        <w:t>fluorodeoxyglucose</w:t>
      </w:r>
      <w:proofErr w:type="spellEnd"/>
      <w:r w:rsidRPr="00FF71A2">
        <w:rPr>
          <w:rFonts w:ascii="Book Antiqua" w:hAnsi="Book Antiqua" w:cs="宋体"/>
          <w:kern w:val="0"/>
          <w:sz w:val="24"/>
          <w:szCs w:val="24"/>
          <w:lang w:eastAsia="zh-CN"/>
        </w:rPr>
        <w:t xml:space="preserve"> positron emission tomography as a tool for early recognition of incomplete tumor destruction after radiofrequency ablation for liver metastases.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Oncol</w:t>
      </w:r>
      <w:proofErr w:type="spellEnd"/>
      <w:r w:rsidRPr="00FF71A2">
        <w:rPr>
          <w:rFonts w:ascii="Book Antiqua" w:hAnsi="Book Antiqua" w:cs="宋体"/>
          <w:kern w:val="0"/>
          <w:sz w:val="24"/>
          <w:szCs w:val="24"/>
          <w:lang w:eastAsia="zh-CN"/>
        </w:rPr>
        <w:t xml:space="preserve"> 2003; </w:t>
      </w:r>
      <w:r w:rsidRPr="00FF71A2">
        <w:rPr>
          <w:rFonts w:ascii="Book Antiqua" w:hAnsi="Book Antiqua" w:cs="宋体"/>
          <w:b/>
          <w:bCs/>
          <w:kern w:val="0"/>
          <w:sz w:val="24"/>
          <w:szCs w:val="24"/>
          <w:lang w:eastAsia="zh-CN"/>
        </w:rPr>
        <w:t>84</w:t>
      </w:r>
      <w:r w:rsidRPr="00FF71A2">
        <w:rPr>
          <w:rFonts w:ascii="Book Antiqua" w:hAnsi="Book Antiqua" w:cs="宋体"/>
          <w:kern w:val="0"/>
          <w:sz w:val="24"/>
          <w:szCs w:val="24"/>
          <w:lang w:eastAsia="zh-CN"/>
        </w:rPr>
        <w:t>: 215-223 [PMID: 14756432 DOI: 10.1002/jso.10314]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45 </w:t>
      </w:r>
      <w:proofErr w:type="spellStart"/>
      <w:r w:rsidRPr="00FF71A2">
        <w:rPr>
          <w:rFonts w:ascii="Book Antiqua" w:hAnsi="Book Antiqua" w:cs="宋体"/>
          <w:b/>
          <w:bCs/>
          <w:kern w:val="0"/>
          <w:sz w:val="24"/>
          <w:szCs w:val="24"/>
          <w:lang w:eastAsia="zh-CN"/>
        </w:rPr>
        <w:t>Travaini</w:t>
      </w:r>
      <w:proofErr w:type="spellEnd"/>
      <w:r w:rsidRPr="00FF71A2">
        <w:rPr>
          <w:rFonts w:ascii="Book Antiqua" w:hAnsi="Book Antiqua" w:cs="宋体"/>
          <w:b/>
          <w:bCs/>
          <w:kern w:val="0"/>
          <w:sz w:val="24"/>
          <w:szCs w:val="24"/>
          <w:lang w:eastAsia="zh-CN"/>
        </w:rPr>
        <w:t xml:space="preserve"> LL</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Trifirò</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Ravasi</w:t>
      </w:r>
      <w:proofErr w:type="spellEnd"/>
      <w:r w:rsidRPr="00FF71A2">
        <w:rPr>
          <w:rFonts w:ascii="Book Antiqua" w:hAnsi="Book Antiqua" w:cs="宋体"/>
          <w:kern w:val="0"/>
          <w:sz w:val="24"/>
          <w:szCs w:val="24"/>
          <w:lang w:eastAsia="zh-CN"/>
        </w:rPr>
        <w:t xml:space="preserve"> L, </w:t>
      </w:r>
      <w:proofErr w:type="spellStart"/>
      <w:r w:rsidRPr="00FF71A2">
        <w:rPr>
          <w:rFonts w:ascii="Book Antiqua" w:hAnsi="Book Antiqua" w:cs="宋体"/>
          <w:kern w:val="0"/>
          <w:sz w:val="24"/>
          <w:szCs w:val="24"/>
          <w:lang w:eastAsia="zh-CN"/>
        </w:rPr>
        <w:t>Monfardini</w:t>
      </w:r>
      <w:proofErr w:type="spellEnd"/>
      <w:r w:rsidRPr="00FF71A2">
        <w:rPr>
          <w:rFonts w:ascii="Book Antiqua" w:hAnsi="Book Antiqua" w:cs="宋体"/>
          <w:kern w:val="0"/>
          <w:sz w:val="24"/>
          <w:szCs w:val="24"/>
          <w:lang w:eastAsia="zh-CN"/>
        </w:rPr>
        <w:t xml:space="preserve"> L, Della </w:t>
      </w:r>
      <w:proofErr w:type="spellStart"/>
      <w:r w:rsidRPr="00FF71A2">
        <w:rPr>
          <w:rFonts w:ascii="Book Antiqua" w:hAnsi="Book Antiqua" w:cs="宋体"/>
          <w:kern w:val="0"/>
          <w:sz w:val="24"/>
          <w:szCs w:val="24"/>
          <w:lang w:eastAsia="zh-CN"/>
        </w:rPr>
        <w:t>Vigna</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Bonomo</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Chiappa</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Mallia</w:t>
      </w:r>
      <w:proofErr w:type="spellEnd"/>
      <w:r w:rsidRPr="00FF71A2">
        <w:rPr>
          <w:rFonts w:ascii="Book Antiqua" w:hAnsi="Book Antiqua" w:cs="宋体"/>
          <w:kern w:val="0"/>
          <w:sz w:val="24"/>
          <w:szCs w:val="24"/>
          <w:lang w:eastAsia="zh-CN"/>
        </w:rPr>
        <w:t xml:space="preserve"> A, Ferrari M, </w:t>
      </w:r>
      <w:proofErr w:type="spellStart"/>
      <w:r w:rsidRPr="00FF71A2">
        <w:rPr>
          <w:rFonts w:ascii="Book Antiqua" w:hAnsi="Book Antiqua" w:cs="宋体"/>
          <w:kern w:val="0"/>
          <w:sz w:val="24"/>
          <w:szCs w:val="24"/>
          <w:lang w:eastAsia="zh-CN"/>
        </w:rPr>
        <w:t>Orsi</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Paganelli</w:t>
      </w:r>
      <w:proofErr w:type="spellEnd"/>
      <w:r w:rsidRPr="00FF71A2">
        <w:rPr>
          <w:rFonts w:ascii="Book Antiqua" w:hAnsi="Book Antiqua" w:cs="宋体"/>
          <w:kern w:val="0"/>
          <w:sz w:val="24"/>
          <w:szCs w:val="24"/>
          <w:lang w:eastAsia="zh-CN"/>
        </w:rPr>
        <w:t xml:space="preserve"> G. Role of [18F]FDG-PET/CT after radiofrequency ablation of liver metastases: preliminary results.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35</w:t>
      </w:r>
      <w:r w:rsidRPr="00FF71A2">
        <w:rPr>
          <w:rFonts w:ascii="Book Antiqua" w:hAnsi="Book Antiqua" w:cs="宋体"/>
          <w:kern w:val="0"/>
          <w:sz w:val="24"/>
          <w:szCs w:val="24"/>
          <w:lang w:eastAsia="zh-CN"/>
        </w:rPr>
        <w:t>: 1316-1322 [PMID: 18338164 DOI: 10.1007/s00259-008-0748-7]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46 </w:t>
      </w:r>
      <w:proofErr w:type="spellStart"/>
      <w:r w:rsidRPr="00FF71A2">
        <w:rPr>
          <w:rFonts w:ascii="Book Antiqua" w:hAnsi="Book Antiqua" w:cs="宋体"/>
          <w:b/>
          <w:bCs/>
          <w:kern w:val="0"/>
          <w:sz w:val="24"/>
          <w:szCs w:val="24"/>
          <w:lang w:eastAsia="zh-CN"/>
        </w:rPr>
        <w:t>Zerizer</w:t>
      </w:r>
      <w:proofErr w:type="spellEnd"/>
      <w:r w:rsidRPr="00FF71A2">
        <w:rPr>
          <w:rFonts w:ascii="Book Antiqua" w:hAnsi="Book Antiqua" w:cs="宋体"/>
          <w:b/>
          <w:bCs/>
          <w:kern w:val="0"/>
          <w:sz w:val="24"/>
          <w:szCs w:val="24"/>
          <w:lang w:eastAsia="zh-CN"/>
        </w:rPr>
        <w:t xml:space="preserve"> I</w:t>
      </w:r>
      <w:r w:rsidRPr="00FF71A2">
        <w:rPr>
          <w:rFonts w:ascii="Book Antiqua" w:hAnsi="Book Antiqua" w:cs="宋体"/>
          <w:kern w:val="0"/>
          <w:sz w:val="24"/>
          <w:szCs w:val="24"/>
          <w:lang w:eastAsia="zh-CN"/>
        </w:rPr>
        <w:t>, Al-</w:t>
      </w:r>
      <w:proofErr w:type="spellStart"/>
      <w:r w:rsidRPr="00FF71A2">
        <w:rPr>
          <w:rFonts w:ascii="Book Antiqua" w:hAnsi="Book Antiqua" w:cs="宋体"/>
          <w:kern w:val="0"/>
          <w:sz w:val="24"/>
          <w:szCs w:val="24"/>
          <w:lang w:eastAsia="zh-CN"/>
        </w:rPr>
        <w:t>Nahhas</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Towey</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Tait</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Ariff</w:t>
      </w:r>
      <w:proofErr w:type="spellEnd"/>
      <w:r w:rsidRPr="00FF71A2">
        <w:rPr>
          <w:rFonts w:ascii="Book Antiqua" w:hAnsi="Book Antiqua" w:cs="宋体"/>
          <w:kern w:val="0"/>
          <w:sz w:val="24"/>
          <w:szCs w:val="24"/>
          <w:lang w:eastAsia="zh-CN"/>
        </w:rPr>
        <w:t xml:space="preserve"> B, </w:t>
      </w:r>
      <w:proofErr w:type="spellStart"/>
      <w:r w:rsidRPr="00FF71A2">
        <w:rPr>
          <w:rFonts w:ascii="Book Antiqua" w:hAnsi="Book Antiqua" w:cs="宋体"/>
          <w:kern w:val="0"/>
          <w:sz w:val="24"/>
          <w:szCs w:val="24"/>
          <w:lang w:eastAsia="zh-CN"/>
        </w:rPr>
        <w:t>Wasan</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Hatice</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Habib</w:t>
      </w:r>
      <w:proofErr w:type="spellEnd"/>
      <w:r w:rsidRPr="00FF71A2">
        <w:rPr>
          <w:rFonts w:ascii="Book Antiqua" w:hAnsi="Book Antiqua" w:cs="宋体"/>
          <w:kern w:val="0"/>
          <w:sz w:val="24"/>
          <w:szCs w:val="24"/>
          <w:lang w:eastAsia="zh-CN"/>
        </w:rPr>
        <w:t xml:space="preserve"> N, </w:t>
      </w:r>
      <w:proofErr w:type="spellStart"/>
      <w:r w:rsidRPr="00FF71A2">
        <w:rPr>
          <w:rFonts w:ascii="Book Antiqua" w:hAnsi="Book Antiqua" w:cs="宋体"/>
          <w:kern w:val="0"/>
          <w:sz w:val="24"/>
          <w:szCs w:val="24"/>
          <w:lang w:eastAsia="zh-CN"/>
        </w:rPr>
        <w:t>Barwick</w:t>
      </w:r>
      <w:proofErr w:type="spellEnd"/>
      <w:r w:rsidRPr="00FF71A2">
        <w:rPr>
          <w:rFonts w:ascii="Book Antiqua" w:hAnsi="Book Antiqua" w:cs="宋体"/>
          <w:kern w:val="0"/>
          <w:sz w:val="24"/>
          <w:szCs w:val="24"/>
          <w:lang w:eastAsia="zh-CN"/>
        </w:rPr>
        <w:t xml:space="preserve"> T. The role of early ¹</w:t>
      </w:r>
      <w:r w:rsidRPr="00FF71A2">
        <w:rPr>
          <w:rFonts w:ascii="Book Antiqua" w:eastAsia="MS Mincho" w:hAnsi="MS Mincho" w:cs="MS Mincho" w:hint="eastAsia"/>
          <w:kern w:val="0"/>
          <w:sz w:val="24"/>
          <w:szCs w:val="24"/>
          <w:lang w:eastAsia="zh-CN"/>
        </w:rPr>
        <w:t>⁸</w:t>
      </w:r>
      <w:r w:rsidRPr="00FF71A2">
        <w:rPr>
          <w:rFonts w:ascii="Book Antiqua" w:hAnsi="Book Antiqua" w:cs="宋体"/>
          <w:kern w:val="0"/>
          <w:sz w:val="24"/>
          <w:szCs w:val="24"/>
          <w:lang w:eastAsia="zh-CN"/>
        </w:rPr>
        <w:t xml:space="preserve">F-FDG PET/CT in prediction of progression-free survival after </w:t>
      </w:r>
      <w:r w:rsidRPr="00FF71A2">
        <w:rPr>
          <w:rFonts w:ascii="Book Antiqua" w:eastAsia="MS Mincho" w:hAnsi="MS Mincho" w:cs="MS Mincho" w:hint="eastAsia"/>
          <w:kern w:val="0"/>
          <w:sz w:val="24"/>
          <w:szCs w:val="24"/>
          <w:lang w:eastAsia="zh-CN"/>
        </w:rPr>
        <w:t>⁹⁰</w:t>
      </w:r>
      <w:r w:rsidRPr="00FF71A2">
        <w:rPr>
          <w:rFonts w:ascii="Book Antiqua" w:hAnsi="Book Antiqua" w:cs="宋体"/>
          <w:kern w:val="0"/>
          <w:sz w:val="24"/>
          <w:szCs w:val="24"/>
          <w:lang w:eastAsia="zh-CN"/>
        </w:rPr>
        <w:t xml:space="preserve">Y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comparison with RECIST and </w:t>
      </w:r>
      <w:proofErr w:type="spellStart"/>
      <w:r w:rsidRPr="00FF71A2">
        <w:rPr>
          <w:rFonts w:ascii="Book Antiqua" w:hAnsi="Book Antiqua" w:cs="宋体"/>
          <w:kern w:val="0"/>
          <w:sz w:val="24"/>
          <w:szCs w:val="24"/>
          <w:lang w:eastAsia="zh-CN"/>
        </w:rPr>
        <w:t>tumour</w:t>
      </w:r>
      <w:proofErr w:type="spellEnd"/>
      <w:r w:rsidRPr="00FF71A2">
        <w:rPr>
          <w:rFonts w:ascii="Book Antiqua" w:hAnsi="Book Antiqua" w:cs="宋体"/>
          <w:kern w:val="0"/>
          <w:sz w:val="24"/>
          <w:szCs w:val="24"/>
          <w:lang w:eastAsia="zh-CN"/>
        </w:rPr>
        <w:t xml:space="preserve"> density criteria.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39</w:t>
      </w:r>
      <w:r w:rsidRPr="00FF71A2">
        <w:rPr>
          <w:rFonts w:ascii="Book Antiqua" w:hAnsi="Book Antiqua" w:cs="宋体"/>
          <w:kern w:val="0"/>
          <w:sz w:val="24"/>
          <w:szCs w:val="24"/>
          <w:lang w:eastAsia="zh-CN"/>
        </w:rPr>
        <w:t>: 1391-1399 [PMID: 22644713 DOI: 10.1007/s00259-012-2149-1]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47 </w:t>
      </w:r>
      <w:proofErr w:type="spellStart"/>
      <w:r w:rsidRPr="00FF71A2">
        <w:rPr>
          <w:rFonts w:ascii="Book Antiqua" w:hAnsi="Book Antiqua" w:cs="宋体"/>
          <w:b/>
          <w:bCs/>
          <w:kern w:val="0"/>
          <w:sz w:val="24"/>
          <w:szCs w:val="24"/>
          <w:lang w:eastAsia="zh-CN"/>
        </w:rPr>
        <w:t>Haug</w:t>
      </w:r>
      <w:proofErr w:type="spellEnd"/>
      <w:r w:rsidRPr="00FF71A2">
        <w:rPr>
          <w:rFonts w:ascii="Book Antiqua" w:hAnsi="Book Antiqua" w:cs="宋体"/>
          <w:b/>
          <w:bCs/>
          <w:kern w:val="0"/>
          <w:sz w:val="24"/>
          <w:szCs w:val="24"/>
          <w:lang w:eastAsia="zh-CN"/>
        </w:rPr>
        <w:t xml:space="preserve"> AR</w:t>
      </w:r>
      <w:r w:rsidRPr="00FF71A2">
        <w:rPr>
          <w:rFonts w:ascii="Book Antiqua" w:hAnsi="Book Antiqua" w:cs="宋体"/>
          <w:kern w:val="0"/>
          <w:sz w:val="24"/>
          <w:szCs w:val="24"/>
          <w:lang w:eastAsia="zh-CN"/>
        </w:rPr>
        <w:t xml:space="preserve">, Tiega </w:t>
      </w:r>
      <w:proofErr w:type="spellStart"/>
      <w:r w:rsidRPr="00FF71A2">
        <w:rPr>
          <w:rFonts w:ascii="Book Antiqua" w:hAnsi="Book Antiqua" w:cs="宋体"/>
          <w:kern w:val="0"/>
          <w:sz w:val="24"/>
          <w:szCs w:val="24"/>
          <w:lang w:eastAsia="zh-CN"/>
        </w:rPr>
        <w:t>Donfack</w:t>
      </w:r>
      <w:proofErr w:type="spellEnd"/>
      <w:r w:rsidRPr="00FF71A2">
        <w:rPr>
          <w:rFonts w:ascii="Book Antiqua" w:hAnsi="Book Antiqua" w:cs="宋体"/>
          <w:kern w:val="0"/>
          <w:sz w:val="24"/>
          <w:szCs w:val="24"/>
          <w:lang w:eastAsia="zh-CN"/>
        </w:rPr>
        <w:t xml:space="preserve"> BP, </w:t>
      </w:r>
      <w:proofErr w:type="spellStart"/>
      <w:r w:rsidRPr="00FF71A2">
        <w:rPr>
          <w:rFonts w:ascii="Book Antiqua" w:hAnsi="Book Antiqua" w:cs="宋体"/>
          <w:kern w:val="0"/>
          <w:sz w:val="24"/>
          <w:szCs w:val="24"/>
          <w:lang w:eastAsia="zh-CN"/>
        </w:rPr>
        <w:t>Trumm</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Zech</w:t>
      </w:r>
      <w:proofErr w:type="spellEnd"/>
      <w:r w:rsidRPr="00FF71A2">
        <w:rPr>
          <w:rFonts w:ascii="Book Antiqua" w:hAnsi="Book Antiqua" w:cs="宋体"/>
          <w:kern w:val="0"/>
          <w:sz w:val="24"/>
          <w:szCs w:val="24"/>
          <w:lang w:eastAsia="zh-CN"/>
        </w:rPr>
        <w:t xml:space="preserve"> CJ, </w:t>
      </w:r>
      <w:proofErr w:type="spellStart"/>
      <w:r w:rsidRPr="00FF71A2">
        <w:rPr>
          <w:rFonts w:ascii="Book Antiqua" w:hAnsi="Book Antiqua" w:cs="宋体"/>
          <w:kern w:val="0"/>
          <w:sz w:val="24"/>
          <w:szCs w:val="24"/>
          <w:lang w:eastAsia="zh-CN"/>
        </w:rPr>
        <w:t>Michl</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Laubender</w:t>
      </w:r>
      <w:proofErr w:type="spellEnd"/>
      <w:r w:rsidRPr="00FF71A2">
        <w:rPr>
          <w:rFonts w:ascii="Book Antiqua" w:hAnsi="Book Antiqua" w:cs="宋体"/>
          <w:kern w:val="0"/>
          <w:sz w:val="24"/>
          <w:szCs w:val="24"/>
          <w:lang w:eastAsia="zh-CN"/>
        </w:rPr>
        <w:t xml:space="preserve"> RP, </w:t>
      </w:r>
      <w:proofErr w:type="spellStart"/>
      <w:r w:rsidRPr="00FF71A2">
        <w:rPr>
          <w:rFonts w:ascii="Book Antiqua" w:hAnsi="Book Antiqua" w:cs="宋体"/>
          <w:kern w:val="0"/>
          <w:sz w:val="24"/>
          <w:szCs w:val="24"/>
          <w:lang w:eastAsia="zh-CN"/>
        </w:rPr>
        <w:t>Uebleis</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Bartenstein</w:t>
      </w:r>
      <w:proofErr w:type="spellEnd"/>
      <w:r w:rsidRPr="00FF71A2">
        <w:rPr>
          <w:rFonts w:ascii="Book Antiqua" w:hAnsi="Book Antiqua" w:cs="宋体"/>
          <w:kern w:val="0"/>
          <w:sz w:val="24"/>
          <w:szCs w:val="24"/>
          <w:lang w:eastAsia="zh-CN"/>
        </w:rPr>
        <w:t xml:space="preserve"> P, Heinemann V, Hacker M. 18F-FDG PET/CT predicts survival after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of hepatic metastases from breast cancer.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53</w:t>
      </w:r>
      <w:r w:rsidRPr="00FF71A2">
        <w:rPr>
          <w:rFonts w:ascii="Book Antiqua" w:hAnsi="Book Antiqua" w:cs="宋体"/>
          <w:kern w:val="0"/>
          <w:sz w:val="24"/>
          <w:szCs w:val="24"/>
          <w:lang w:eastAsia="zh-CN"/>
        </w:rPr>
        <w:t>: 371-377 [PMID: 22331219 DOI: 10.2967/jnumed.111.096230]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48 </w:t>
      </w:r>
      <w:r w:rsidRPr="00FF71A2">
        <w:rPr>
          <w:rFonts w:ascii="Book Antiqua" w:hAnsi="Book Antiqua" w:cs="宋体"/>
          <w:b/>
          <w:bCs/>
          <w:kern w:val="0"/>
          <w:sz w:val="24"/>
          <w:szCs w:val="24"/>
          <w:lang w:eastAsia="zh-CN"/>
        </w:rPr>
        <w:t>Findlay M</w:t>
      </w:r>
      <w:r w:rsidRPr="00FF71A2">
        <w:rPr>
          <w:rFonts w:ascii="Book Antiqua" w:hAnsi="Book Antiqua" w:cs="宋体"/>
          <w:kern w:val="0"/>
          <w:sz w:val="24"/>
          <w:szCs w:val="24"/>
          <w:lang w:eastAsia="zh-CN"/>
        </w:rPr>
        <w:t xml:space="preserve">, Young H, Cunningham D, </w:t>
      </w:r>
      <w:proofErr w:type="spellStart"/>
      <w:r w:rsidRPr="00FF71A2">
        <w:rPr>
          <w:rFonts w:ascii="Book Antiqua" w:hAnsi="Book Antiqua" w:cs="宋体"/>
          <w:kern w:val="0"/>
          <w:sz w:val="24"/>
          <w:szCs w:val="24"/>
          <w:lang w:eastAsia="zh-CN"/>
        </w:rPr>
        <w:t>Iveson</w:t>
      </w:r>
      <w:proofErr w:type="spellEnd"/>
      <w:r w:rsidRPr="00FF71A2">
        <w:rPr>
          <w:rFonts w:ascii="Book Antiqua" w:hAnsi="Book Antiqua" w:cs="宋体"/>
          <w:kern w:val="0"/>
          <w:sz w:val="24"/>
          <w:szCs w:val="24"/>
          <w:lang w:eastAsia="zh-CN"/>
        </w:rPr>
        <w:t xml:space="preserve"> A, Cronin B, </w:t>
      </w:r>
      <w:proofErr w:type="spellStart"/>
      <w:r w:rsidRPr="00FF71A2">
        <w:rPr>
          <w:rFonts w:ascii="Book Antiqua" w:hAnsi="Book Antiqua" w:cs="宋体"/>
          <w:kern w:val="0"/>
          <w:sz w:val="24"/>
          <w:szCs w:val="24"/>
          <w:lang w:eastAsia="zh-CN"/>
        </w:rPr>
        <w:t>Hickish</w:t>
      </w:r>
      <w:proofErr w:type="spellEnd"/>
      <w:r w:rsidRPr="00FF71A2">
        <w:rPr>
          <w:rFonts w:ascii="Book Antiqua" w:hAnsi="Book Antiqua" w:cs="宋体"/>
          <w:kern w:val="0"/>
          <w:sz w:val="24"/>
          <w:szCs w:val="24"/>
          <w:lang w:eastAsia="zh-CN"/>
        </w:rPr>
        <w:t xml:space="preserve"> T, Pratt B, Husband J, Flower M, </w:t>
      </w:r>
      <w:proofErr w:type="spellStart"/>
      <w:r w:rsidRPr="00FF71A2">
        <w:rPr>
          <w:rFonts w:ascii="Book Antiqua" w:hAnsi="Book Antiqua" w:cs="宋体"/>
          <w:kern w:val="0"/>
          <w:sz w:val="24"/>
          <w:szCs w:val="24"/>
          <w:lang w:eastAsia="zh-CN"/>
        </w:rPr>
        <w:t>Ott</w:t>
      </w:r>
      <w:proofErr w:type="spellEnd"/>
      <w:r w:rsidRPr="00FF71A2">
        <w:rPr>
          <w:rFonts w:ascii="Book Antiqua" w:hAnsi="Book Antiqua" w:cs="宋体"/>
          <w:kern w:val="0"/>
          <w:sz w:val="24"/>
          <w:szCs w:val="24"/>
          <w:lang w:eastAsia="zh-CN"/>
        </w:rPr>
        <w:t xml:space="preserve"> R. Noninvasive monitoring of tumor metabolism using </w:t>
      </w:r>
      <w:proofErr w:type="spellStart"/>
      <w:r w:rsidRPr="00FF71A2">
        <w:rPr>
          <w:rFonts w:ascii="Book Antiqua" w:hAnsi="Book Antiqua" w:cs="宋体"/>
          <w:kern w:val="0"/>
          <w:sz w:val="24"/>
          <w:szCs w:val="24"/>
          <w:lang w:eastAsia="zh-CN"/>
        </w:rPr>
        <w:t>fluorodeoxyglucose</w:t>
      </w:r>
      <w:proofErr w:type="spellEnd"/>
      <w:r w:rsidRPr="00FF71A2">
        <w:rPr>
          <w:rFonts w:ascii="Book Antiqua" w:hAnsi="Book Antiqua" w:cs="宋体"/>
          <w:kern w:val="0"/>
          <w:sz w:val="24"/>
          <w:szCs w:val="24"/>
          <w:lang w:eastAsia="zh-CN"/>
        </w:rPr>
        <w:t xml:space="preserve"> and positron emission tomography in colorectal cancer liver metastases: correlation with tumor response to fluorouracil.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Oncol</w:t>
      </w:r>
      <w:proofErr w:type="spellEnd"/>
      <w:r w:rsidRPr="00FF71A2">
        <w:rPr>
          <w:rFonts w:ascii="Book Antiqua" w:hAnsi="Book Antiqua" w:cs="宋体"/>
          <w:kern w:val="0"/>
          <w:sz w:val="24"/>
          <w:szCs w:val="24"/>
          <w:lang w:eastAsia="zh-CN"/>
        </w:rPr>
        <w:t xml:space="preserve"> 1996; </w:t>
      </w:r>
      <w:r w:rsidRPr="00FF71A2">
        <w:rPr>
          <w:rFonts w:ascii="Book Antiqua" w:hAnsi="Book Antiqua" w:cs="宋体"/>
          <w:b/>
          <w:bCs/>
          <w:kern w:val="0"/>
          <w:sz w:val="24"/>
          <w:szCs w:val="24"/>
          <w:lang w:eastAsia="zh-CN"/>
        </w:rPr>
        <w:t>14</w:t>
      </w:r>
      <w:r w:rsidRPr="00FF71A2">
        <w:rPr>
          <w:rFonts w:ascii="Book Antiqua" w:hAnsi="Book Antiqua" w:cs="宋体"/>
          <w:kern w:val="0"/>
          <w:sz w:val="24"/>
          <w:szCs w:val="24"/>
          <w:lang w:eastAsia="zh-CN"/>
        </w:rPr>
        <w:t>: 700-708 [PMID: 8622014]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49 </w:t>
      </w:r>
      <w:r w:rsidRPr="00FF71A2">
        <w:rPr>
          <w:rFonts w:ascii="Book Antiqua" w:hAnsi="Book Antiqua" w:cs="宋体"/>
          <w:b/>
          <w:bCs/>
          <w:kern w:val="0"/>
          <w:sz w:val="24"/>
          <w:szCs w:val="24"/>
          <w:lang w:eastAsia="zh-CN"/>
        </w:rPr>
        <w:t>Kim DH</w:t>
      </w:r>
      <w:r w:rsidRPr="00FF71A2">
        <w:rPr>
          <w:rFonts w:ascii="Book Antiqua" w:hAnsi="Book Antiqua" w:cs="宋体"/>
          <w:kern w:val="0"/>
          <w:sz w:val="24"/>
          <w:szCs w:val="24"/>
          <w:lang w:eastAsia="zh-CN"/>
        </w:rPr>
        <w:t xml:space="preserve">, Kim SH, </w:t>
      </w:r>
      <w:proofErr w:type="spellStart"/>
      <w:r w:rsidRPr="00FF71A2">
        <w:rPr>
          <w:rFonts w:ascii="Book Antiqua" w:hAnsi="Book Antiqua" w:cs="宋体"/>
          <w:kern w:val="0"/>
          <w:sz w:val="24"/>
          <w:szCs w:val="24"/>
          <w:lang w:eastAsia="zh-CN"/>
        </w:rPr>
        <w:t>Im</w:t>
      </w:r>
      <w:proofErr w:type="spellEnd"/>
      <w:r w:rsidRPr="00FF71A2">
        <w:rPr>
          <w:rFonts w:ascii="Book Antiqua" w:hAnsi="Book Antiqua" w:cs="宋体"/>
          <w:kern w:val="0"/>
          <w:sz w:val="24"/>
          <w:szCs w:val="24"/>
          <w:lang w:eastAsia="zh-CN"/>
        </w:rPr>
        <w:t xml:space="preserve"> SA, Han SW, Goo JM, </w:t>
      </w:r>
      <w:proofErr w:type="spellStart"/>
      <w:r w:rsidRPr="00FF71A2">
        <w:rPr>
          <w:rFonts w:ascii="Book Antiqua" w:hAnsi="Book Antiqua" w:cs="宋体"/>
          <w:kern w:val="0"/>
          <w:sz w:val="24"/>
          <w:szCs w:val="24"/>
          <w:lang w:eastAsia="zh-CN"/>
        </w:rPr>
        <w:t>Willmann</w:t>
      </w:r>
      <w:proofErr w:type="spellEnd"/>
      <w:r w:rsidRPr="00FF71A2">
        <w:rPr>
          <w:rFonts w:ascii="Book Antiqua" w:hAnsi="Book Antiqua" w:cs="宋体"/>
          <w:kern w:val="0"/>
          <w:sz w:val="24"/>
          <w:szCs w:val="24"/>
          <w:lang w:eastAsia="zh-CN"/>
        </w:rPr>
        <w:t xml:space="preserve"> JK, Lee ES, </w:t>
      </w:r>
      <w:proofErr w:type="spellStart"/>
      <w:proofErr w:type="gramStart"/>
      <w:r w:rsidRPr="00FF71A2">
        <w:rPr>
          <w:rFonts w:ascii="Book Antiqua" w:hAnsi="Book Antiqua" w:cs="宋体"/>
          <w:kern w:val="0"/>
          <w:sz w:val="24"/>
          <w:szCs w:val="24"/>
          <w:lang w:eastAsia="zh-CN"/>
        </w:rPr>
        <w:t>Eo</w:t>
      </w:r>
      <w:proofErr w:type="spellEnd"/>
      <w:proofErr w:type="gramEnd"/>
      <w:r w:rsidRPr="00FF71A2">
        <w:rPr>
          <w:rFonts w:ascii="Book Antiqua" w:hAnsi="Book Antiqua" w:cs="宋体"/>
          <w:kern w:val="0"/>
          <w:sz w:val="24"/>
          <w:szCs w:val="24"/>
          <w:lang w:eastAsia="zh-CN"/>
        </w:rPr>
        <w:t xml:space="preserve"> JS, </w:t>
      </w:r>
      <w:proofErr w:type="spellStart"/>
      <w:r w:rsidRPr="00FF71A2">
        <w:rPr>
          <w:rFonts w:ascii="Book Antiqua" w:hAnsi="Book Antiqua" w:cs="宋体"/>
          <w:kern w:val="0"/>
          <w:sz w:val="24"/>
          <w:szCs w:val="24"/>
          <w:lang w:eastAsia="zh-CN"/>
        </w:rPr>
        <w:t>Paeng</w:t>
      </w:r>
      <w:proofErr w:type="spellEnd"/>
      <w:r w:rsidRPr="00FF71A2">
        <w:rPr>
          <w:rFonts w:ascii="Book Antiqua" w:hAnsi="Book Antiqua" w:cs="宋体"/>
          <w:kern w:val="0"/>
          <w:sz w:val="24"/>
          <w:szCs w:val="24"/>
          <w:lang w:eastAsia="zh-CN"/>
        </w:rPr>
        <w:t xml:space="preserve"> JC, Han JK, Choi BI. </w:t>
      </w:r>
      <w:proofErr w:type="spellStart"/>
      <w:r w:rsidRPr="00FF71A2">
        <w:rPr>
          <w:rFonts w:ascii="Book Antiqua" w:hAnsi="Book Antiqua" w:cs="宋体"/>
          <w:kern w:val="0"/>
          <w:sz w:val="24"/>
          <w:szCs w:val="24"/>
          <w:lang w:eastAsia="zh-CN"/>
        </w:rPr>
        <w:t>Intermodality</w:t>
      </w:r>
      <w:proofErr w:type="spellEnd"/>
      <w:r w:rsidRPr="00FF71A2">
        <w:rPr>
          <w:rFonts w:ascii="Book Antiqua" w:hAnsi="Book Antiqua" w:cs="宋体"/>
          <w:kern w:val="0"/>
          <w:sz w:val="24"/>
          <w:szCs w:val="24"/>
          <w:lang w:eastAsia="zh-CN"/>
        </w:rPr>
        <w:t xml:space="preserve"> comparison between 3D perfusion CT and 18F-FDG PET/CT imaging for predicting early tumor response in patients with liver metastasis after chemotherapy: preliminary results of a prospective study.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81</w:t>
      </w:r>
      <w:r w:rsidRPr="00FF71A2">
        <w:rPr>
          <w:rFonts w:ascii="Book Antiqua" w:hAnsi="Book Antiqua" w:cs="宋体"/>
          <w:kern w:val="0"/>
          <w:sz w:val="24"/>
          <w:szCs w:val="24"/>
          <w:lang w:eastAsia="zh-CN"/>
        </w:rPr>
        <w:t>: 3542-3550 [PMID: 22459347 DOI: 10.1016/j.ejrad.2012.02.012]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50 </w:t>
      </w:r>
      <w:proofErr w:type="spellStart"/>
      <w:r w:rsidRPr="00FF71A2">
        <w:rPr>
          <w:rFonts w:ascii="Book Antiqua" w:hAnsi="Book Antiqua" w:cs="宋体"/>
          <w:b/>
          <w:bCs/>
          <w:kern w:val="0"/>
          <w:sz w:val="24"/>
          <w:szCs w:val="24"/>
          <w:lang w:eastAsia="zh-CN"/>
        </w:rPr>
        <w:t>Lubezky</w:t>
      </w:r>
      <w:proofErr w:type="spellEnd"/>
      <w:r w:rsidRPr="00FF71A2">
        <w:rPr>
          <w:rFonts w:ascii="Book Antiqua" w:hAnsi="Book Antiqua" w:cs="宋体"/>
          <w:b/>
          <w:bCs/>
          <w:kern w:val="0"/>
          <w:sz w:val="24"/>
          <w:szCs w:val="24"/>
          <w:lang w:eastAsia="zh-CN"/>
        </w:rPr>
        <w:t xml:space="preserve"> N</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Metser</w:t>
      </w:r>
      <w:proofErr w:type="spellEnd"/>
      <w:r w:rsidRPr="00FF71A2">
        <w:rPr>
          <w:rFonts w:ascii="Book Antiqua" w:hAnsi="Book Antiqua" w:cs="宋体"/>
          <w:kern w:val="0"/>
          <w:sz w:val="24"/>
          <w:szCs w:val="24"/>
          <w:lang w:eastAsia="zh-CN"/>
        </w:rPr>
        <w:t xml:space="preserve"> U, </w:t>
      </w:r>
      <w:proofErr w:type="spellStart"/>
      <w:r w:rsidRPr="00FF71A2">
        <w:rPr>
          <w:rFonts w:ascii="Book Antiqua" w:hAnsi="Book Antiqua" w:cs="宋体"/>
          <w:kern w:val="0"/>
          <w:sz w:val="24"/>
          <w:szCs w:val="24"/>
          <w:lang w:eastAsia="zh-CN"/>
        </w:rPr>
        <w:t>Geva</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Nakache</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Shmueli</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Klausner</w:t>
      </w:r>
      <w:proofErr w:type="spellEnd"/>
      <w:r w:rsidRPr="00FF71A2">
        <w:rPr>
          <w:rFonts w:ascii="Book Antiqua" w:hAnsi="Book Antiqua" w:cs="宋体"/>
          <w:kern w:val="0"/>
          <w:sz w:val="24"/>
          <w:szCs w:val="24"/>
          <w:lang w:eastAsia="zh-CN"/>
        </w:rPr>
        <w:t xml:space="preserve"> JM, Even-Sapir E, </w:t>
      </w:r>
      <w:proofErr w:type="spellStart"/>
      <w:r w:rsidRPr="00FF71A2">
        <w:rPr>
          <w:rFonts w:ascii="Book Antiqua" w:hAnsi="Book Antiqua" w:cs="宋体"/>
          <w:kern w:val="0"/>
          <w:sz w:val="24"/>
          <w:szCs w:val="24"/>
          <w:lang w:eastAsia="zh-CN"/>
        </w:rPr>
        <w:t>Figer</w:t>
      </w:r>
      <w:proofErr w:type="spellEnd"/>
      <w:r w:rsidRPr="00FF71A2">
        <w:rPr>
          <w:rFonts w:ascii="Book Antiqua" w:hAnsi="Book Antiqua" w:cs="宋体"/>
          <w:kern w:val="0"/>
          <w:sz w:val="24"/>
          <w:szCs w:val="24"/>
          <w:lang w:eastAsia="zh-CN"/>
        </w:rPr>
        <w:t xml:space="preserve"> A, Ben-</w:t>
      </w:r>
      <w:proofErr w:type="spellStart"/>
      <w:r w:rsidRPr="00FF71A2">
        <w:rPr>
          <w:rFonts w:ascii="Book Antiqua" w:hAnsi="Book Antiqua" w:cs="宋体"/>
          <w:kern w:val="0"/>
          <w:sz w:val="24"/>
          <w:szCs w:val="24"/>
          <w:lang w:eastAsia="zh-CN"/>
        </w:rPr>
        <w:t>Haim</w:t>
      </w:r>
      <w:proofErr w:type="spellEnd"/>
      <w:r w:rsidRPr="00FF71A2">
        <w:rPr>
          <w:rFonts w:ascii="Book Antiqua" w:hAnsi="Book Antiqua" w:cs="宋体"/>
          <w:kern w:val="0"/>
          <w:sz w:val="24"/>
          <w:szCs w:val="24"/>
          <w:lang w:eastAsia="zh-CN"/>
        </w:rPr>
        <w:t xml:space="preserve"> M. The role and limitations of 18-fluoro-2-deoxy-D-glucose positron emission tomography (FDG-PET) scan and computerized tomography (CT) in restaging patients with hepatic colorectal metastases following </w:t>
      </w:r>
      <w:proofErr w:type="spellStart"/>
      <w:r w:rsidRPr="00FF71A2">
        <w:rPr>
          <w:rFonts w:ascii="Book Antiqua" w:hAnsi="Book Antiqua" w:cs="宋体"/>
          <w:kern w:val="0"/>
          <w:sz w:val="24"/>
          <w:szCs w:val="24"/>
          <w:lang w:eastAsia="zh-CN"/>
        </w:rPr>
        <w:t>neoadjuvant</w:t>
      </w:r>
      <w:proofErr w:type="spellEnd"/>
      <w:r w:rsidRPr="00FF71A2">
        <w:rPr>
          <w:rFonts w:ascii="Book Antiqua" w:hAnsi="Book Antiqua" w:cs="宋体"/>
          <w:kern w:val="0"/>
          <w:sz w:val="24"/>
          <w:szCs w:val="24"/>
          <w:lang w:eastAsia="zh-CN"/>
        </w:rPr>
        <w:t xml:space="preserve"> chemotherapy: comparison with operative and pathological findings.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Gastrointest</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11</w:t>
      </w:r>
      <w:r w:rsidRPr="00FF71A2">
        <w:rPr>
          <w:rFonts w:ascii="Book Antiqua" w:hAnsi="Book Antiqua" w:cs="宋体"/>
          <w:kern w:val="0"/>
          <w:sz w:val="24"/>
          <w:szCs w:val="24"/>
          <w:lang w:eastAsia="zh-CN"/>
        </w:rPr>
        <w:t>: 472-478 [PMID: 17436132 DOI: 10.1007/s11605-006-0032-8]</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51 </w:t>
      </w:r>
      <w:proofErr w:type="spellStart"/>
      <w:r w:rsidRPr="00FF71A2">
        <w:rPr>
          <w:rFonts w:ascii="Book Antiqua" w:hAnsi="Book Antiqua" w:cs="宋体"/>
          <w:b/>
          <w:bCs/>
          <w:kern w:val="0"/>
          <w:sz w:val="24"/>
          <w:szCs w:val="24"/>
          <w:lang w:eastAsia="zh-CN"/>
        </w:rPr>
        <w:t>Carnaghi</w:t>
      </w:r>
      <w:proofErr w:type="spellEnd"/>
      <w:r w:rsidRPr="00FF71A2">
        <w:rPr>
          <w:rFonts w:ascii="Book Antiqua" w:hAnsi="Book Antiqua" w:cs="宋体"/>
          <w:b/>
          <w:bCs/>
          <w:kern w:val="0"/>
          <w:sz w:val="24"/>
          <w:szCs w:val="24"/>
          <w:lang w:eastAsia="zh-CN"/>
        </w:rPr>
        <w:t xml:space="preserve"> C</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Tronconi</w:t>
      </w:r>
      <w:proofErr w:type="spellEnd"/>
      <w:r w:rsidRPr="00FF71A2">
        <w:rPr>
          <w:rFonts w:ascii="Book Antiqua" w:hAnsi="Book Antiqua" w:cs="宋体"/>
          <w:kern w:val="0"/>
          <w:sz w:val="24"/>
          <w:szCs w:val="24"/>
          <w:lang w:eastAsia="zh-CN"/>
        </w:rPr>
        <w:t xml:space="preserve"> MC, </w:t>
      </w:r>
      <w:proofErr w:type="spellStart"/>
      <w:r w:rsidRPr="00FF71A2">
        <w:rPr>
          <w:rFonts w:ascii="Book Antiqua" w:hAnsi="Book Antiqua" w:cs="宋体"/>
          <w:kern w:val="0"/>
          <w:sz w:val="24"/>
          <w:szCs w:val="24"/>
          <w:lang w:eastAsia="zh-CN"/>
        </w:rPr>
        <w:t>Rimassa</w:t>
      </w:r>
      <w:proofErr w:type="spellEnd"/>
      <w:r w:rsidRPr="00FF71A2">
        <w:rPr>
          <w:rFonts w:ascii="Book Antiqua" w:hAnsi="Book Antiqua" w:cs="宋体"/>
          <w:kern w:val="0"/>
          <w:sz w:val="24"/>
          <w:szCs w:val="24"/>
          <w:lang w:eastAsia="zh-CN"/>
        </w:rPr>
        <w:t xml:space="preserve"> L, </w:t>
      </w:r>
      <w:proofErr w:type="spellStart"/>
      <w:r w:rsidRPr="00FF71A2">
        <w:rPr>
          <w:rFonts w:ascii="Book Antiqua" w:hAnsi="Book Antiqua" w:cs="宋体"/>
          <w:kern w:val="0"/>
          <w:sz w:val="24"/>
          <w:szCs w:val="24"/>
          <w:lang w:eastAsia="zh-CN"/>
        </w:rPr>
        <w:t>Tondulli</w:t>
      </w:r>
      <w:proofErr w:type="spellEnd"/>
      <w:r w:rsidRPr="00FF71A2">
        <w:rPr>
          <w:rFonts w:ascii="Book Antiqua" w:hAnsi="Book Antiqua" w:cs="宋体"/>
          <w:kern w:val="0"/>
          <w:sz w:val="24"/>
          <w:szCs w:val="24"/>
          <w:lang w:eastAsia="zh-CN"/>
        </w:rPr>
        <w:t xml:space="preserve"> L, </w:t>
      </w:r>
      <w:proofErr w:type="spellStart"/>
      <w:r w:rsidRPr="00FF71A2">
        <w:rPr>
          <w:rFonts w:ascii="Book Antiqua" w:hAnsi="Book Antiqua" w:cs="宋体"/>
          <w:kern w:val="0"/>
          <w:sz w:val="24"/>
          <w:szCs w:val="24"/>
          <w:lang w:eastAsia="zh-CN"/>
        </w:rPr>
        <w:t>Zuradelli</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Rodari</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Doci</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Luttmann</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Torzilli</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Rubello</w:t>
      </w:r>
      <w:proofErr w:type="spellEnd"/>
      <w:r w:rsidRPr="00FF71A2">
        <w:rPr>
          <w:rFonts w:ascii="Book Antiqua" w:hAnsi="Book Antiqua" w:cs="宋体"/>
          <w:kern w:val="0"/>
          <w:sz w:val="24"/>
          <w:szCs w:val="24"/>
          <w:lang w:eastAsia="zh-CN"/>
        </w:rPr>
        <w:t xml:space="preserve"> D, Al-</w:t>
      </w:r>
      <w:proofErr w:type="spellStart"/>
      <w:r w:rsidRPr="00FF71A2">
        <w:rPr>
          <w:rFonts w:ascii="Book Antiqua" w:hAnsi="Book Antiqua" w:cs="宋体"/>
          <w:kern w:val="0"/>
          <w:sz w:val="24"/>
          <w:szCs w:val="24"/>
          <w:lang w:eastAsia="zh-CN"/>
        </w:rPr>
        <w:t>Nahhas</w:t>
      </w:r>
      <w:proofErr w:type="spellEnd"/>
      <w:r w:rsidRPr="00FF71A2">
        <w:rPr>
          <w:rFonts w:ascii="Book Antiqua" w:hAnsi="Book Antiqua" w:cs="宋体"/>
          <w:kern w:val="0"/>
          <w:sz w:val="24"/>
          <w:szCs w:val="24"/>
          <w:lang w:eastAsia="zh-CN"/>
        </w:rPr>
        <w:t xml:space="preserve"> A, Santoro A, </w:t>
      </w:r>
      <w:proofErr w:type="spellStart"/>
      <w:r w:rsidRPr="00FF71A2">
        <w:rPr>
          <w:rFonts w:ascii="Book Antiqua" w:hAnsi="Book Antiqua" w:cs="宋体"/>
          <w:kern w:val="0"/>
          <w:sz w:val="24"/>
          <w:szCs w:val="24"/>
          <w:lang w:eastAsia="zh-CN"/>
        </w:rPr>
        <w:t>Chiti</w:t>
      </w:r>
      <w:proofErr w:type="spellEnd"/>
      <w:r w:rsidRPr="00FF71A2">
        <w:rPr>
          <w:rFonts w:ascii="Book Antiqua" w:hAnsi="Book Antiqua" w:cs="宋体"/>
          <w:kern w:val="0"/>
          <w:sz w:val="24"/>
          <w:szCs w:val="24"/>
          <w:lang w:eastAsia="zh-CN"/>
        </w:rPr>
        <w:t xml:space="preserve"> A. Utility of 18F-FDG PET and contrast-enhanced CT scan in the assessment of residual liver metastasis from colorectal cancer following adjuvant chemotherapy.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Rev Cent East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10</w:t>
      </w:r>
      <w:r w:rsidRPr="00FF71A2">
        <w:rPr>
          <w:rFonts w:ascii="Book Antiqua" w:hAnsi="Book Antiqua" w:cs="宋体"/>
          <w:kern w:val="0"/>
          <w:sz w:val="24"/>
          <w:szCs w:val="24"/>
          <w:lang w:eastAsia="zh-CN"/>
        </w:rPr>
        <w:t>: 12-15 [PMID: 17694495]</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52 </w:t>
      </w:r>
      <w:r w:rsidRPr="00FF71A2">
        <w:rPr>
          <w:rFonts w:ascii="Book Antiqua" w:hAnsi="Book Antiqua" w:cs="宋体"/>
          <w:b/>
          <w:bCs/>
          <w:kern w:val="0"/>
          <w:sz w:val="24"/>
          <w:szCs w:val="24"/>
          <w:lang w:eastAsia="zh-CN"/>
        </w:rPr>
        <w:t>Glazer ES</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Beaty</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Abdalla</w:t>
      </w:r>
      <w:proofErr w:type="spellEnd"/>
      <w:r w:rsidRPr="00FF71A2">
        <w:rPr>
          <w:rFonts w:ascii="Book Antiqua" w:hAnsi="Book Antiqua" w:cs="宋体"/>
          <w:kern w:val="0"/>
          <w:sz w:val="24"/>
          <w:szCs w:val="24"/>
          <w:lang w:eastAsia="zh-CN"/>
        </w:rPr>
        <w:t xml:space="preserve"> EK, </w:t>
      </w:r>
      <w:proofErr w:type="spellStart"/>
      <w:r w:rsidRPr="00FF71A2">
        <w:rPr>
          <w:rFonts w:ascii="Book Antiqua" w:hAnsi="Book Antiqua" w:cs="宋体"/>
          <w:kern w:val="0"/>
          <w:sz w:val="24"/>
          <w:szCs w:val="24"/>
          <w:lang w:eastAsia="zh-CN"/>
        </w:rPr>
        <w:t>Vauthey</w:t>
      </w:r>
      <w:proofErr w:type="spellEnd"/>
      <w:r w:rsidRPr="00FF71A2">
        <w:rPr>
          <w:rFonts w:ascii="Book Antiqua" w:hAnsi="Book Antiqua" w:cs="宋体"/>
          <w:kern w:val="0"/>
          <w:sz w:val="24"/>
          <w:szCs w:val="24"/>
          <w:lang w:eastAsia="zh-CN"/>
        </w:rPr>
        <w:t xml:space="preserve"> JN, Curley SA.</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 xml:space="preserve">Effectiveness of positron emission tomography for predicting chemotherapy response in colorectal cancer </w:t>
      </w:r>
      <w:r w:rsidRPr="00FF71A2">
        <w:rPr>
          <w:rFonts w:ascii="Book Antiqua" w:hAnsi="Book Antiqua" w:cs="宋体"/>
          <w:kern w:val="0"/>
          <w:sz w:val="24"/>
          <w:szCs w:val="24"/>
          <w:lang w:eastAsia="zh-CN"/>
        </w:rPr>
        <w:lastRenderedPageBreak/>
        <w:t>liver metastases.</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Arch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145</w:t>
      </w:r>
      <w:r w:rsidRPr="00FF71A2">
        <w:rPr>
          <w:rFonts w:ascii="Book Antiqua" w:hAnsi="Book Antiqua" w:cs="宋体"/>
          <w:kern w:val="0"/>
          <w:sz w:val="24"/>
          <w:szCs w:val="24"/>
          <w:lang w:eastAsia="zh-CN"/>
        </w:rPr>
        <w:t>: 340-35; discussion 345 [PMID: 20404283 DOI: 10.1001/archsurg.2010.41]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53 </w:t>
      </w:r>
      <w:r w:rsidRPr="00FF71A2">
        <w:rPr>
          <w:rFonts w:ascii="Book Antiqua" w:hAnsi="Book Antiqua" w:cs="宋体"/>
          <w:b/>
          <w:bCs/>
          <w:kern w:val="0"/>
          <w:sz w:val="24"/>
          <w:szCs w:val="24"/>
          <w:lang w:eastAsia="zh-CN"/>
        </w:rPr>
        <w:t>Song WS</w:t>
      </w:r>
      <w:r w:rsidRPr="00FF71A2">
        <w:rPr>
          <w:rFonts w:ascii="Book Antiqua" w:hAnsi="Book Antiqua" w:cs="宋体"/>
          <w:kern w:val="0"/>
          <w:sz w:val="24"/>
          <w:szCs w:val="24"/>
          <w:lang w:eastAsia="zh-CN"/>
        </w:rPr>
        <w:t xml:space="preserve">, Nielson BR, Banks KP, Bradley YC. Normal organ standard uptake values in carbon-11 acetate PET imaging.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Commun</w:t>
      </w:r>
      <w:proofErr w:type="spellEnd"/>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30</w:t>
      </w:r>
      <w:r w:rsidRPr="00FF71A2">
        <w:rPr>
          <w:rFonts w:ascii="Book Antiqua" w:hAnsi="Book Antiqua" w:cs="宋体"/>
          <w:kern w:val="0"/>
          <w:sz w:val="24"/>
          <w:szCs w:val="24"/>
          <w:lang w:eastAsia="zh-CN"/>
        </w:rPr>
        <w:t>: 462-465 [PMID: 19357549 DOI: 10.1097/MNM.0b013e32832aa7ce]</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54 </w:t>
      </w:r>
      <w:r w:rsidRPr="00FF71A2">
        <w:rPr>
          <w:rFonts w:ascii="Book Antiqua" w:hAnsi="Book Antiqua" w:cs="宋体"/>
          <w:b/>
          <w:bCs/>
          <w:kern w:val="0"/>
          <w:sz w:val="24"/>
          <w:szCs w:val="24"/>
          <w:lang w:eastAsia="zh-CN"/>
        </w:rPr>
        <w:t>Yun M</w:t>
      </w:r>
      <w:r w:rsidRPr="00FF71A2">
        <w:rPr>
          <w:rFonts w:ascii="Book Antiqua" w:hAnsi="Book Antiqua" w:cs="宋体"/>
          <w:kern w:val="0"/>
          <w:sz w:val="24"/>
          <w:szCs w:val="24"/>
          <w:lang w:eastAsia="zh-CN"/>
        </w:rPr>
        <w:t xml:space="preserve">, Bang SH, Kim JW, Park JY, Kim KS, Lee JD. </w:t>
      </w:r>
      <w:proofErr w:type="gramStart"/>
      <w:r w:rsidRPr="00FF71A2">
        <w:rPr>
          <w:rFonts w:ascii="Book Antiqua" w:hAnsi="Book Antiqua" w:cs="宋体"/>
          <w:kern w:val="0"/>
          <w:sz w:val="24"/>
          <w:szCs w:val="24"/>
          <w:lang w:eastAsia="zh-CN"/>
        </w:rPr>
        <w:t xml:space="preserve">The importance of acetyl coenzyme A </w:t>
      </w:r>
      <w:proofErr w:type="spellStart"/>
      <w:r w:rsidRPr="00FF71A2">
        <w:rPr>
          <w:rFonts w:ascii="Book Antiqua" w:hAnsi="Book Antiqua" w:cs="宋体"/>
          <w:kern w:val="0"/>
          <w:sz w:val="24"/>
          <w:szCs w:val="24"/>
          <w:lang w:eastAsia="zh-CN"/>
        </w:rPr>
        <w:t>synthetase</w:t>
      </w:r>
      <w:proofErr w:type="spellEnd"/>
      <w:r w:rsidRPr="00FF71A2">
        <w:rPr>
          <w:rFonts w:ascii="Book Antiqua" w:hAnsi="Book Antiqua" w:cs="宋体"/>
          <w:kern w:val="0"/>
          <w:sz w:val="24"/>
          <w:szCs w:val="24"/>
          <w:lang w:eastAsia="zh-CN"/>
        </w:rPr>
        <w:t xml:space="preserve"> for 11C-acetate uptake and cell survival in hepatocellular carcinoma.</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50</w:t>
      </w:r>
      <w:r w:rsidRPr="00FF71A2">
        <w:rPr>
          <w:rFonts w:ascii="Book Antiqua" w:hAnsi="Book Antiqua" w:cs="宋体"/>
          <w:kern w:val="0"/>
          <w:sz w:val="24"/>
          <w:szCs w:val="24"/>
          <w:lang w:eastAsia="zh-CN"/>
        </w:rPr>
        <w:t>: 1222-1228 [PMID: 19617323 DOI: 10.2967/jnumed.109.062703]</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55 </w:t>
      </w:r>
      <w:r w:rsidRPr="00FF71A2">
        <w:rPr>
          <w:rFonts w:ascii="Book Antiqua" w:hAnsi="Book Antiqua" w:cs="宋体"/>
          <w:b/>
          <w:bCs/>
          <w:kern w:val="0"/>
          <w:sz w:val="24"/>
          <w:szCs w:val="24"/>
          <w:lang w:eastAsia="zh-CN"/>
        </w:rPr>
        <w:t>Ho CL</w:t>
      </w:r>
      <w:r w:rsidRPr="00FF71A2">
        <w:rPr>
          <w:rFonts w:ascii="Book Antiqua" w:hAnsi="Book Antiqua" w:cs="宋体"/>
          <w:kern w:val="0"/>
          <w:sz w:val="24"/>
          <w:szCs w:val="24"/>
          <w:lang w:eastAsia="zh-CN"/>
        </w:rPr>
        <w:t xml:space="preserve">, Yu SC, </w:t>
      </w:r>
      <w:proofErr w:type="spellStart"/>
      <w:r w:rsidRPr="00FF71A2">
        <w:rPr>
          <w:rFonts w:ascii="Book Antiqua" w:hAnsi="Book Antiqua" w:cs="宋体"/>
          <w:kern w:val="0"/>
          <w:sz w:val="24"/>
          <w:szCs w:val="24"/>
          <w:lang w:eastAsia="zh-CN"/>
        </w:rPr>
        <w:t>Yeung</w:t>
      </w:r>
      <w:proofErr w:type="spellEnd"/>
      <w:r w:rsidRPr="00FF71A2">
        <w:rPr>
          <w:rFonts w:ascii="Book Antiqua" w:hAnsi="Book Antiqua" w:cs="宋体"/>
          <w:kern w:val="0"/>
          <w:sz w:val="24"/>
          <w:szCs w:val="24"/>
          <w:lang w:eastAsia="zh-CN"/>
        </w:rPr>
        <w:t xml:space="preserve"> DW. </w:t>
      </w:r>
      <w:proofErr w:type="gramStart"/>
      <w:r w:rsidRPr="00FF71A2">
        <w:rPr>
          <w:rFonts w:ascii="Book Antiqua" w:hAnsi="Book Antiqua" w:cs="宋体"/>
          <w:kern w:val="0"/>
          <w:sz w:val="24"/>
          <w:szCs w:val="24"/>
          <w:lang w:eastAsia="zh-CN"/>
        </w:rPr>
        <w:t>11C-acetate PET imaging in hepatocellular carcinoma and other liver masses.</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2003; </w:t>
      </w:r>
      <w:r w:rsidRPr="00FF71A2">
        <w:rPr>
          <w:rFonts w:ascii="Book Antiqua" w:hAnsi="Book Antiqua" w:cs="宋体"/>
          <w:b/>
          <w:bCs/>
          <w:kern w:val="0"/>
          <w:sz w:val="24"/>
          <w:szCs w:val="24"/>
          <w:lang w:eastAsia="zh-CN"/>
        </w:rPr>
        <w:t>44</w:t>
      </w:r>
      <w:r w:rsidRPr="00FF71A2">
        <w:rPr>
          <w:rFonts w:ascii="Book Antiqua" w:hAnsi="Book Antiqua" w:cs="宋体"/>
          <w:kern w:val="0"/>
          <w:sz w:val="24"/>
          <w:szCs w:val="24"/>
          <w:lang w:eastAsia="zh-CN"/>
        </w:rPr>
        <w:t>: 213-221 [PMID: 12571212]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56 </w:t>
      </w:r>
      <w:r w:rsidRPr="00FF71A2">
        <w:rPr>
          <w:rFonts w:ascii="Book Antiqua" w:hAnsi="Book Antiqua" w:cs="宋体"/>
          <w:b/>
          <w:bCs/>
          <w:kern w:val="0"/>
          <w:sz w:val="24"/>
          <w:szCs w:val="24"/>
          <w:lang w:eastAsia="zh-CN"/>
        </w:rPr>
        <w:t>Ho CL</w:t>
      </w:r>
      <w:r w:rsidRPr="00FF71A2">
        <w:rPr>
          <w:rFonts w:ascii="Book Antiqua" w:hAnsi="Book Antiqua" w:cs="宋体"/>
          <w:kern w:val="0"/>
          <w:sz w:val="24"/>
          <w:szCs w:val="24"/>
          <w:lang w:eastAsia="zh-CN"/>
        </w:rPr>
        <w:t xml:space="preserve">, Chen S, Cheng TK, Leung YL. </w:t>
      </w:r>
      <w:proofErr w:type="gramStart"/>
      <w:r w:rsidRPr="00FF71A2">
        <w:rPr>
          <w:rFonts w:ascii="Book Antiqua" w:hAnsi="Book Antiqua" w:cs="宋体"/>
          <w:kern w:val="0"/>
          <w:sz w:val="24"/>
          <w:szCs w:val="24"/>
          <w:lang w:eastAsia="zh-CN"/>
        </w:rPr>
        <w:t>PET/CT characteristics of isolated bone metastases in hepatocellular carcinoma.</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Radiology</w:t>
      </w:r>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258</w:t>
      </w:r>
      <w:r w:rsidRPr="00FF71A2">
        <w:rPr>
          <w:rFonts w:ascii="Book Antiqua" w:hAnsi="Book Antiqua" w:cs="宋体"/>
          <w:kern w:val="0"/>
          <w:sz w:val="24"/>
          <w:szCs w:val="24"/>
          <w:lang w:eastAsia="zh-CN"/>
        </w:rPr>
        <w:t>: 515-523 [PMID: 21062922 DOI: 10.1148/radiol.10100672]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57 </w:t>
      </w:r>
      <w:r w:rsidRPr="00FF71A2">
        <w:rPr>
          <w:rFonts w:ascii="Book Antiqua" w:hAnsi="Book Antiqua" w:cs="宋体"/>
          <w:b/>
          <w:bCs/>
          <w:kern w:val="0"/>
          <w:sz w:val="24"/>
          <w:szCs w:val="24"/>
          <w:lang w:eastAsia="zh-CN"/>
        </w:rPr>
        <w:t>Cheung TT</w:t>
      </w:r>
      <w:r w:rsidRPr="00FF71A2">
        <w:rPr>
          <w:rFonts w:ascii="Book Antiqua" w:hAnsi="Book Antiqua" w:cs="宋体"/>
          <w:kern w:val="0"/>
          <w:sz w:val="24"/>
          <w:szCs w:val="24"/>
          <w:lang w:eastAsia="zh-CN"/>
        </w:rPr>
        <w:t xml:space="preserve">, Ho CL, Lo CM, Chen S, Chan SC, </w:t>
      </w:r>
      <w:proofErr w:type="spellStart"/>
      <w:r w:rsidRPr="00FF71A2">
        <w:rPr>
          <w:rFonts w:ascii="Book Antiqua" w:hAnsi="Book Antiqua" w:cs="宋体"/>
          <w:kern w:val="0"/>
          <w:sz w:val="24"/>
          <w:szCs w:val="24"/>
          <w:lang w:eastAsia="zh-CN"/>
        </w:rPr>
        <w:t>Chok</w:t>
      </w:r>
      <w:proofErr w:type="spellEnd"/>
      <w:r w:rsidRPr="00FF71A2">
        <w:rPr>
          <w:rFonts w:ascii="Book Antiqua" w:hAnsi="Book Antiqua" w:cs="宋体"/>
          <w:kern w:val="0"/>
          <w:sz w:val="24"/>
          <w:szCs w:val="24"/>
          <w:lang w:eastAsia="zh-CN"/>
        </w:rPr>
        <w:t xml:space="preserve"> KS, Fung JY, Yan Chan AC, </w:t>
      </w:r>
      <w:proofErr w:type="spellStart"/>
      <w:r w:rsidRPr="00FF71A2">
        <w:rPr>
          <w:rFonts w:ascii="Book Antiqua" w:hAnsi="Book Antiqua" w:cs="宋体"/>
          <w:kern w:val="0"/>
          <w:sz w:val="24"/>
          <w:szCs w:val="24"/>
          <w:lang w:eastAsia="zh-CN"/>
        </w:rPr>
        <w:t>Sharr</w:t>
      </w:r>
      <w:proofErr w:type="spellEnd"/>
      <w:r w:rsidRPr="00FF71A2">
        <w:rPr>
          <w:rFonts w:ascii="Book Antiqua" w:hAnsi="Book Antiqua" w:cs="宋体"/>
          <w:kern w:val="0"/>
          <w:sz w:val="24"/>
          <w:szCs w:val="24"/>
          <w:lang w:eastAsia="zh-CN"/>
        </w:rPr>
        <w:t xml:space="preserve"> W, </w:t>
      </w:r>
      <w:proofErr w:type="spellStart"/>
      <w:r w:rsidRPr="00FF71A2">
        <w:rPr>
          <w:rFonts w:ascii="Book Antiqua" w:hAnsi="Book Antiqua" w:cs="宋体"/>
          <w:kern w:val="0"/>
          <w:sz w:val="24"/>
          <w:szCs w:val="24"/>
          <w:lang w:eastAsia="zh-CN"/>
        </w:rPr>
        <w:t>Yau</w:t>
      </w:r>
      <w:proofErr w:type="spellEnd"/>
      <w:r w:rsidRPr="00FF71A2">
        <w:rPr>
          <w:rFonts w:ascii="Book Antiqua" w:hAnsi="Book Antiqua" w:cs="宋体"/>
          <w:kern w:val="0"/>
          <w:sz w:val="24"/>
          <w:szCs w:val="24"/>
          <w:lang w:eastAsia="zh-CN"/>
        </w:rPr>
        <w:t xml:space="preserve"> T, Poon RT, Fan ST. 11C-acetate and 18F-FDG PET/CT for clinical staging and selection of patients with hepatocellular carcinoma for liver transplantation on the basis of Milan criteria: surgeon's perspective.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54</w:t>
      </w:r>
      <w:r w:rsidRPr="00FF71A2">
        <w:rPr>
          <w:rFonts w:ascii="Book Antiqua" w:hAnsi="Book Antiqua" w:cs="宋体"/>
          <w:kern w:val="0"/>
          <w:sz w:val="24"/>
          <w:szCs w:val="24"/>
          <w:lang w:eastAsia="zh-CN"/>
        </w:rPr>
        <w:t>: 192-200 [PMID: 23321459 DOI: 10.2967/jnumed.112.107516]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58 </w:t>
      </w:r>
      <w:r w:rsidRPr="00FF71A2">
        <w:rPr>
          <w:rFonts w:ascii="Book Antiqua" w:hAnsi="Book Antiqua" w:cs="宋体"/>
          <w:b/>
          <w:bCs/>
          <w:kern w:val="0"/>
          <w:sz w:val="24"/>
          <w:szCs w:val="24"/>
          <w:lang w:eastAsia="zh-CN"/>
        </w:rPr>
        <w:t>Talbot JN</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Gutman</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Fartoux</w:t>
      </w:r>
      <w:proofErr w:type="spellEnd"/>
      <w:r w:rsidRPr="00FF71A2">
        <w:rPr>
          <w:rFonts w:ascii="Book Antiqua" w:hAnsi="Book Antiqua" w:cs="宋体"/>
          <w:kern w:val="0"/>
          <w:sz w:val="24"/>
          <w:szCs w:val="24"/>
          <w:lang w:eastAsia="zh-CN"/>
        </w:rPr>
        <w:t xml:space="preserve"> L, Grange JD, </w:t>
      </w:r>
      <w:proofErr w:type="spellStart"/>
      <w:r w:rsidRPr="00FF71A2">
        <w:rPr>
          <w:rFonts w:ascii="Book Antiqua" w:hAnsi="Book Antiqua" w:cs="宋体"/>
          <w:kern w:val="0"/>
          <w:sz w:val="24"/>
          <w:szCs w:val="24"/>
          <w:lang w:eastAsia="zh-CN"/>
        </w:rPr>
        <w:t>Ganne</w:t>
      </w:r>
      <w:proofErr w:type="spellEnd"/>
      <w:r w:rsidRPr="00FF71A2">
        <w:rPr>
          <w:rFonts w:ascii="Book Antiqua" w:hAnsi="Book Antiqua" w:cs="宋体"/>
          <w:kern w:val="0"/>
          <w:sz w:val="24"/>
          <w:szCs w:val="24"/>
          <w:lang w:eastAsia="zh-CN"/>
        </w:rPr>
        <w:t xml:space="preserve"> N, </w:t>
      </w:r>
      <w:proofErr w:type="spellStart"/>
      <w:r w:rsidRPr="00FF71A2">
        <w:rPr>
          <w:rFonts w:ascii="Book Antiqua" w:hAnsi="Book Antiqua" w:cs="宋体"/>
          <w:kern w:val="0"/>
          <w:sz w:val="24"/>
          <w:szCs w:val="24"/>
          <w:lang w:eastAsia="zh-CN"/>
        </w:rPr>
        <w:t>Kerrou</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Grahek</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Montravers</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Poupon</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Rosmorduc</w:t>
      </w:r>
      <w:proofErr w:type="spellEnd"/>
      <w:r w:rsidRPr="00FF71A2">
        <w:rPr>
          <w:rFonts w:ascii="Book Antiqua" w:hAnsi="Book Antiqua" w:cs="宋体"/>
          <w:kern w:val="0"/>
          <w:sz w:val="24"/>
          <w:szCs w:val="24"/>
          <w:lang w:eastAsia="zh-CN"/>
        </w:rPr>
        <w:t xml:space="preserve"> O. PET/CT in patients with hepatocellular carcinoma using [(18)F]</w:t>
      </w:r>
      <w:proofErr w:type="spellStart"/>
      <w:r w:rsidRPr="00FF71A2">
        <w:rPr>
          <w:rFonts w:ascii="Book Antiqua" w:hAnsi="Book Antiqua" w:cs="宋体"/>
          <w:kern w:val="0"/>
          <w:sz w:val="24"/>
          <w:szCs w:val="24"/>
          <w:lang w:eastAsia="zh-CN"/>
        </w:rPr>
        <w:t>fluorocholine</w:t>
      </w:r>
      <w:proofErr w:type="spellEnd"/>
      <w:r w:rsidRPr="00FF71A2">
        <w:rPr>
          <w:rFonts w:ascii="Book Antiqua" w:hAnsi="Book Antiqua" w:cs="宋体"/>
          <w:kern w:val="0"/>
          <w:sz w:val="24"/>
          <w:szCs w:val="24"/>
          <w:lang w:eastAsia="zh-CN"/>
        </w:rPr>
        <w:t xml:space="preserve">: preliminary comparison with [(18)F]FDG PET/CT.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2006; </w:t>
      </w:r>
      <w:r w:rsidRPr="00FF71A2">
        <w:rPr>
          <w:rFonts w:ascii="Book Antiqua" w:hAnsi="Book Antiqua" w:cs="宋体"/>
          <w:b/>
          <w:bCs/>
          <w:kern w:val="0"/>
          <w:sz w:val="24"/>
          <w:szCs w:val="24"/>
          <w:lang w:eastAsia="zh-CN"/>
        </w:rPr>
        <w:t>33</w:t>
      </w:r>
      <w:r w:rsidRPr="00FF71A2">
        <w:rPr>
          <w:rFonts w:ascii="Book Antiqua" w:hAnsi="Book Antiqua" w:cs="宋体"/>
          <w:kern w:val="0"/>
          <w:sz w:val="24"/>
          <w:szCs w:val="24"/>
          <w:lang w:eastAsia="zh-CN"/>
        </w:rPr>
        <w:t>: 1285-1289 [PMID: 16802155 DOI: 10.1007/s00259-006-0164-9]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59 </w:t>
      </w:r>
      <w:r w:rsidRPr="00FF71A2">
        <w:rPr>
          <w:rFonts w:ascii="Book Antiqua" w:hAnsi="Book Antiqua" w:cs="宋体"/>
          <w:b/>
          <w:bCs/>
          <w:kern w:val="0"/>
          <w:sz w:val="24"/>
          <w:szCs w:val="24"/>
          <w:lang w:eastAsia="zh-CN"/>
        </w:rPr>
        <w:t>Talbot JN</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Fartoux</w:t>
      </w:r>
      <w:proofErr w:type="spellEnd"/>
      <w:r w:rsidRPr="00FF71A2">
        <w:rPr>
          <w:rFonts w:ascii="Book Antiqua" w:hAnsi="Book Antiqua" w:cs="宋体"/>
          <w:kern w:val="0"/>
          <w:sz w:val="24"/>
          <w:szCs w:val="24"/>
          <w:lang w:eastAsia="zh-CN"/>
        </w:rPr>
        <w:t xml:space="preserve"> L, </w:t>
      </w:r>
      <w:proofErr w:type="spellStart"/>
      <w:r w:rsidRPr="00FF71A2">
        <w:rPr>
          <w:rFonts w:ascii="Book Antiqua" w:hAnsi="Book Antiqua" w:cs="宋体"/>
          <w:kern w:val="0"/>
          <w:sz w:val="24"/>
          <w:szCs w:val="24"/>
          <w:lang w:eastAsia="zh-CN"/>
        </w:rPr>
        <w:t>Balogova</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Nataf</w:t>
      </w:r>
      <w:proofErr w:type="spellEnd"/>
      <w:r w:rsidRPr="00FF71A2">
        <w:rPr>
          <w:rFonts w:ascii="Book Antiqua" w:hAnsi="Book Antiqua" w:cs="宋体"/>
          <w:kern w:val="0"/>
          <w:sz w:val="24"/>
          <w:szCs w:val="24"/>
          <w:lang w:eastAsia="zh-CN"/>
        </w:rPr>
        <w:t xml:space="preserve"> V, </w:t>
      </w:r>
      <w:proofErr w:type="spellStart"/>
      <w:r w:rsidRPr="00FF71A2">
        <w:rPr>
          <w:rFonts w:ascii="Book Antiqua" w:hAnsi="Book Antiqua" w:cs="宋体"/>
          <w:kern w:val="0"/>
          <w:sz w:val="24"/>
          <w:szCs w:val="24"/>
          <w:lang w:eastAsia="zh-CN"/>
        </w:rPr>
        <w:t>Kerrou</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Gutman</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Huchet</w:t>
      </w:r>
      <w:proofErr w:type="spellEnd"/>
      <w:r w:rsidRPr="00FF71A2">
        <w:rPr>
          <w:rFonts w:ascii="Book Antiqua" w:hAnsi="Book Antiqua" w:cs="宋体"/>
          <w:kern w:val="0"/>
          <w:sz w:val="24"/>
          <w:szCs w:val="24"/>
          <w:lang w:eastAsia="zh-CN"/>
        </w:rPr>
        <w:t xml:space="preserve"> V, </w:t>
      </w:r>
      <w:proofErr w:type="spellStart"/>
      <w:r w:rsidRPr="00FF71A2">
        <w:rPr>
          <w:rFonts w:ascii="Book Antiqua" w:hAnsi="Book Antiqua" w:cs="宋体"/>
          <w:kern w:val="0"/>
          <w:sz w:val="24"/>
          <w:szCs w:val="24"/>
          <w:lang w:eastAsia="zh-CN"/>
        </w:rPr>
        <w:t>Ancel</w:t>
      </w:r>
      <w:proofErr w:type="spellEnd"/>
      <w:r w:rsidRPr="00FF71A2">
        <w:rPr>
          <w:rFonts w:ascii="Book Antiqua" w:hAnsi="Book Antiqua" w:cs="宋体"/>
          <w:kern w:val="0"/>
          <w:sz w:val="24"/>
          <w:szCs w:val="24"/>
          <w:lang w:eastAsia="zh-CN"/>
        </w:rPr>
        <w:t xml:space="preserve"> D, Grange JD, </w:t>
      </w:r>
      <w:proofErr w:type="spellStart"/>
      <w:r w:rsidRPr="00FF71A2">
        <w:rPr>
          <w:rFonts w:ascii="Book Antiqua" w:hAnsi="Book Antiqua" w:cs="宋体"/>
          <w:kern w:val="0"/>
          <w:sz w:val="24"/>
          <w:szCs w:val="24"/>
          <w:lang w:eastAsia="zh-CN"/>
        </w:rPr>
        <w:t>Rosmorduc</w:t>
      </w:r>
      <w:proofErr w:type="spellEnd"/>
      <w:r w:rsidRPr="00FF71A2">
        <w:rPr>
          <w:rFonts w:ascii="Book Antiqua" w:hAnsi="Book Antiqua" w:cs="宋体"/>
          <w:kern w:val="0"/>
          <w:sz w:val="24"/>
          <w:szCs w:val="24"/>
          <w:lang w:eastAsia="zh-CN"/>
        </w:rPr>
        <w:t xml:space="preserve"> O. Detection of hepatocellular carcinoma with PET/CT: a prospective comparison of 18F-fluorocholine and 18F-FDG in patients with cirrhosis or chronic liver disease.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51</w:t>
      </w:r>
      <w:r w:rsidRPr="00FF71A2">
        <w:rPr>
          <w:rFonts w:ascii="Book Antiqua" w:hAnsi="Book Antiqua" w:cs="宋体"/>
          <w:kern w:val="0"/>
          <w:sz w:val="24"/>
          <w:szCs w:val="24"/>
          <w:lang w:eastAsia="zh-CN"/>
        </w:rPr>
        <w:t>: 1699-1706 [PMID: 20956466 DOI: 10.2967/jnumed.110.075507]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60 </w:t>
      </w:r>
      <w:proofErr w:type="spellStart"/>
      <w:r w:rsidRPr="00FF71A2">
        <w:rPr>
          <w:rFonts w:ascii="Book Antiqua" w:hAnsi="Book Antiqua" w:cs="宋体"/>
          <w:b/>
          <w:bCs/>
          <w:kern w:val="0"/>
          <w:sz w:val="24"/>
          <w:szCs w:val="24"/>
          <w:lang w:eastAsia="zh-CN"/>
        </w:rPr>
        <w:t>Fartoux</w:t>
      </w:r>
      <w:proofErr w:type="spellEnd"/>
      <w:r w:rsidRPr="00FF71A2">
        <w:rPr>
          <w:rFonts w:ascii="Book Antiqua" w:hAnsi="Book Antiqua" w:cs="宋体"/>
          <w:b/>
          <w:bCs/>
          <w:kern w:val="0"/>
          <w:sz w:val="24"/>
          <w:szCs w:val="24"/>
          <w:lang w:eastAsia="zh-CN"/>
        </w:rPr>
        <w:t xml:space="preserve"> L</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Balogova</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Nataf</w:t>
      </w:r>
      <w:proofErr w:type="spellEnd"/>
      <w:r w:rsidRPr="00FF71A2">
        <w:rPr>
          <w:rFonts w:ascii="Book Antiqua" w:hAnsi="Book Antiqua" w:cs="宋体"/>
          <w:kern w:val="0"/>
          <w:sz w:val="24"/>
          <w:szCs w:val="24"/>
          <w:lang w:eastAsia="zh-CN"/>
        </w:rPr>
        <w:t xml:space="preserve"> V, </w:t>
      </w:r>
      <w:proofErr w:type="spellStart"/>
      <w:r w:rsidRPr="00FF71A2">
        <w:rPr>
          <w:rFonts w:ascii="Book Antiqua" w:hAnsi="Book Antiqua" w:cs="宋体"/>
          <w:kern w:val="0"/>
          <w:sz w:val="24"/>
          <w:szCs w:val="24"/>
          <w:lang w:eastAsia="zh-CN"/>
        </w:rPr>
        <w:t>Kerrou</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Huchet</w:t>
      </w:r>
      <w:proofErr w:type="spellEnd"/>
      <w:r w:rsidRPr="00FF71A2">
        <w:rPr>
          <w:rFonts w:ascii="Book Antiqua" w:hAnsi="Book Antiqua" w:cs="宋体"/>
          <w:kern w:val="0"/>
          <w:sz w:val="24"/>
          <w:szCs w:val="24"/>
          <w:lang w:eastAsia="zh-CN"/>
        </w:rPr>
        <w:t xml:space="preserve"> V, </w:t>
      </w:r>
      <w:proofErr w:type="spellStart"/>
      <w:r w:rsidRPr="00FF71A2">
        <w:rPr>
          <w:rFonts w:ascii="Book Antiqua" w:hAnsi="Book Antiqua" w:cs="宋体"/>
          <w:kern w:val="0"/>
          <w:sz w:val="24"/>
          <w:szCs w:val="24"/>
          <w:lang w:eastAsia="zh-CN"/>
        </w:rPr>
        <w:t>Rosmorduc</w:t>
      </w:r>
      <w:proofErr w:type="spellEnd"/>
      <w:r w:rsidRPr="00FF71A2">
        <w:rPr>
          <w:rFonts w:ascii="Book Antiqua" w:hAnsi="Book Antiqua" w:cs="宋体"/>
          <w:kern w:val="0"/>
          <w:sz w:val="24"/>
          <w:szCs w:val="24"/>
          <w:lang w:eastAsia="zh-CN"/>
        </w:rPr>
        <w:t xml:space="preserve"> O, Talbot JN. </w:t>
      </w:r>
      <w:proofErr w:type="gramStart"/>
      <w:r w:rsidRPr="00FF71A2">
        <w:rPr>
          <w:rFonts w:ascii="Book Antiqua" w:hAnsi="Book Antiqua" w:cs="宋体"/>
          <w:kern w:val="0"/>
          <w:sz w:val="24"/>
          <w:szCs w:val="24"/>
          <w:lang w:eastAsia="zh-CN"/>
        </w:rPr>
        <w:t xml:space="preserve">A pilot comparison of 18F-fluorodeoxyglucose and 18F-fluorocholine PET/CT to predict early recurrence of </w:t>
      </w:r>
      <w:proofErr w:type="spellStart"/>
      <w:r w:rsidRPr="00FF71A2">
        <w:rPr>
          <w:rFonts w:ascii="Book Antiqua" w:hAnsi="Book Antiqua" w:cs="宋体"/>
          <w:kern w:val="0"/>
          <w:sz w:val="24"/>
          <w:szCs w:val="24"/>
          <w:lang w:eastAsia="zh-CN"/>
        </w:rPr>
        <w:t>unifocal</w:t>
      </w:r>
      <w:proofErr w:type="spellEnd"/>
      <w:r w:rsidRPr="00FF71A2">
        <w:rPr>
          <w:rFonts w:ascii="Book Antiqua" w:hAnsi="Book Antiqua" w:cs="宋体"/>
          <w:kern w:val="0"/>
          <w:sz w:val="24"/>
          <w:szCs w:val="24"/>
          <w:lang w:eastAsia="zh-CN"/>
        </w:rPr>
        <w:t xml:space="preserve"> hepatocellular carcinoma after surgical resection.</w:t>
      </w:r>
      <w:proofErr w:type="gram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Commun</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33</w:t>
      </w:r>
      <w:r w:rsidRPr="00FF71A2">
        <w:rPr>
          <w:rFonts w:ascii="Book Antiqua" w:hAnsi="Book Antiqua" w:cs="宋体"/>
          <w:kern w:val="0"/>
          <w:sz w:val="24"/>
          <w:szCs w:val="24"/>
          <w:lang w:eastAsia="zh-CN"/>
        </w:rPr>
        <w:t>: 757-765 [PMID: 22504293 DOI: 10.1097/MNM.0b013e328350fb9f]</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61 </w:t>
      </w:r>
      <w:r w:rsidRPr="00FF71A2">
        <w:rPr>
          <w:rFonts w:ascii="Book Antiqua" w:hAnsi="Book Antiqua" w:cs="宋体"/>
          <w:b/>
          <w:bCs/>
          <w:kern w:val="0"/>
          <w:sz w:val="24"/>
          <w:szCs w:val="24"/>
          <w:lang w:eastAsia="zh-CN"/>
        </w:rPr>
        <w:t xml:space="preserve">van den </w:t>
      </w:r>
      <w:proofErr w:type="spellStart"/>
      <w:r w:rsidRPr="00FF71A2">
        <w:rPr>
          <w:rFonts w:ascii="Book Antiqua" w:hAnsi="Book Antiqua" w:cs="宋体"/>
          <w:b/>
          <w:bCs/>
          <w:kern w:val="0"/>
          <w:sz w:val="24"/>
          <w:szCs w:val="24"/>
          <w:lang w:eastAsia="zh-CN"/>
        </w:rPr>
        <w:t>Esschert</w:t>
      </w:r>
      <w:proofErr w:type="spellEnd"/>
      <w:r w:rsidRPr="00FF71A2">
        <w:rPr>
          <w:rFonts w:ascii="Book Antiqua" w:hAnsi="Book Antiqua" w:cs="宋体"/>
          <w:b/>
          <w:bCs/>
          <w:kern w:val="0"/>
          <w:sz w:val="24"/>
          <w:szCs w:val="24"/>
          <w:lang w:eastAsia="zh-CN"/>
        </w:rPr>
        <w:t xml:space="preserve"> JW</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Bieze</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Beuers</w:t>
      </w:r>
      <w:proofErr w:type="spellEnd"/>
      <w:r w:rsidRPr="00FF71A2">
        <w:rPr>
          <w:rFonts w:ascii="Book Antiqua" w:hAnsi="Book Antiqua" w:cs="宋体"/>
          <w:kern w:val="0"/>
          <w:sz w:val="24"/>
          <w:szCs w:val="24"/>
          <w:lang w:eastAsia="zh-CN"/>
        </w:rPr>
        <w:t xml:space="preserve"> UH, van </w:t>
      </w:r>
      <w:proofErr w:type="spellStart"/>
      <w:r w:rsidRPr="00FF71A2">
        <w:rPr>
          <w:rFonts w:ascii="Book Antiqua" w:hAnsi="Book Antiqua" w:cs="宋体"/>
          <w:kern w:val="0"/>
          <w:sz w:val="24"/>
          <w:szCs w:val="24"/>
          <w:lang w:eastAsia="zh-CN"/>
        </w:rPr>
        <w:t>Gulik</w:t>
      </w:r>
      <w:proofErr w:type="spellEnd"/>
      <w:r w:rsidRPr="00FF71A2">
        <w:rPr>
          <w:rFonts w:ascii="Book Antiqua" w:hAnsi="Book Antiqua" w:cs="宋体"/>
          <w:kern w:val="0"/>
          <w:sz w:val="24"/>
          <w:szCs w:val="24"/>
          <w:lang w:eastAsia="zh-CN"/>
        </w:rPr>
        <w:t xml:space="preserve"> TM, </w:t>
      </w:r>
      <w:proofErr w:type="spellStart"/>
      <w:r w:rsidRPr="00FF71A2">
        <w:rPr>
          <w:rFonts w:ascii="Book Antiqua" w:hAnsi="Book Antiqua" w:cs="宋体"/>
          <w:kern w:val="0"/>
          <w:sz w:val="24"/>
          <w:szCs w:val="24"/>
          <w:lang w:eastAsia="zh-CN"/>
        </w:rPr>
        <w:t>Bennink</w:t>
      </w:r>
      <w:proofErr w:type="spellEnd"/>
      <w:r w:rsidRPr="00FF71A2">
        <w:rPr>
          <w:rFonts w:ascii="Book Antiqua" w:hAnsi="Book Antiqua" w:cs="宋体"/>
          <w:kern w:val="0"/>
          <w:sz w:val="24"/>
          <w:szCs w:val="24"/>
          <w:lang w:eastAsia="zh-CN"/>
        </w:rPr>
        <w:t xml:space="preserve"> RJ. Differentiation of hepatocellular adenoma and focal nodular hyperplasia using 18F-fluorocholine PET/CT.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38</w:t>
      </w:r>
      <w:r w:rsidRPr="00FF71A2">
        <w:rPr>
          <w:rFonts w:ascii="Book Antiqua" w:hAnsi="Book Antiqua" w:cs="宋体"/>
          <w:kern w:val="0"/>
          <w:sz w:val="24"/>
          <w:szCs w:val="24"/>
          <w:lang w:eastAsia="zh-CN"/>
        </w:rPr>
        <w:t>: 436-440 [PMID: 20717825 DOI: 10.1007/s00259-010-1584-0]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62 </w:t>
      </w:r>
      <w:proofErr w:type="spellStart"/>
      <w:r w:rsidRPr="00FF71A2">
        <w:rPr>
          <w:rFonts w:ascii="Book Antiqua" w:hAnsi="Book Antiqua" w:cs="宋体"/>
          <w:b/>
          <w:bCs/>
          <w:kern w:val="0"/>
          <w:sz w:val="24"/>
          <w:szCs w:val="24"/>
          <w:lang w:eastAsia="zh-CN"/>
        </w:rPr>
        <w:t>Eckel</w:t>
      </w:r>
      <w:proofErr w:type="spellEnd"/>
      <w:r w:rsidRPr="00FF71A2">
        <w:rPr>
          <w:rFonts w:ascii="Book Antiqua" w:hAnsi="Book Antiqua" w:cs="宋体"/>
          <w:b/>
          <w:bCs/>
          <w:kern w:val="0"/>
          <w:sz w:val="24"/>
          <w:szCs w:val="24"/>
          <w:lang w:eastAsia="zh-CN"/>
        </w:rPr>
        <w:t xml:space="preserve"> F</w:t>
      </w:r>
      <w:r w:rsidRPr="00FF71A2">
        <w:rPr>
          <w:rFonts w:ascii="Book Antiqua" w:hAnsi="Book Antiqua" w:cs="宋体"/>
          <w:kern w:val="0"/>
          <w:sz w:val="24"/>
          <w:szCs w:val="24"/>
          <w:lang w:eastAsia="zh-CN"/>
        </w:rPr>
        <w:t xml:space="preserve">, Herrmann K, Schmidt S, </w:t>
      </w:r>
      <w:proofErr w:type="spellStart"/>
      <w:r w:rsidRPr="00FF71A2">
        <w:rPr>
          <w:rFonts w:ascii="Book Antiqua" w:hAnsi="Book Antiqua" w:cs="宋体"/>
          <w:kern w:val="0"/>
          <w:sz w:val="24"/>
          <w:szCs w:val="24"/>
          <w:lang w:eastAsia="zh-CN"/>
        </w:rPr>
        <w:t>Hillerer</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Wieder</w:t>
      </w:r>
      <w:proofErr w:type="spellEnd"/>
      <w:r w:rsidRPr="00FF71A2">
        <w:rPr>
          <w:rFonts w:ascii="Book Antiqua" w:hAnsi="Book Antiqua" w:cs="宋体"/>
          <w:kern w:val="0"/>
          <w:sz w:val="24"/>
          <w:szCs w:val="24"/>
          <w:lang w:eastAsia="zh-CN"/>
        </w:rPr>
        <w:t xml:space="preserve"> HA, Krause BJ, Schuster T, Langer R, </w:t>
      </w:r>
      <w:proofErr w:type="spellStart"/>
      <w:r w:rsidRPr="00FF71A2">
        <w:rPr>
          <w:rFonts w:ascii="Book Antiqua" w:hAnsi="Book Antiqua" w:cs="宋体"/>
          <w:kern w:val="0"/>
          <w:sz w:val="24"/>
          <w:szCs w:val="24"/>
          <w:lang w:eastAsia="zh-CN"/>
        </w:rPr>
        <w:t>Wester</w:t>
      </w:r>
      <w:proofErr w:type="spellEnd"/>
      <w:r w:rsidRPr="00FF71A2">
        <w:rPr>
          <w:rFonts w:ascii="Book Antiqua" w:hAnsi="Book Antiqua" w:cs="宋体"/>
          <w:kern w:val="0"/>
          <w:sz w:val="24"/>
          <w:szCs w:val="24"/>
          <w:lang w:eastAsia="zh-CN"/>
        </w:rPr>
        <w:t xml:space="preserve"> HJ, </w:t>
      </w:r>
      <w:proofErr w:type="spellStart"/>
      <w:r w:rsidRPr="00FF71A2">
        <w:rPr>
          <w:rFonts w:ascii="Book Antiqua" w:hAnsi="Book Antiqua" w:cs="宋体"/>
          <w:kern w:val="0"/>
          <w:sz w:val="24"/>
          <w:szCs w:val="24"/>
          <w:lang w:eastAsia="zh-CN"/>
        </w:rPr>
        <w:t>Schmid</w:t>
      </w:r>
      <w:proofErr w:type="spellEnd"/>
      <w:r w:rsidRPr="00FF71A2">
        <w:rPr>
          <w:rFonts w:ascii="Book Antiqua" w:hAnsi="Book Antiqua" w:cs="宋体"/>
          <w:kern w:val="0"/>
          <w:sz w:val="24"/>
          <w:szCs w:val="24"/>
          <w:lang w:eastAsia="zh-CN"/>
        </w:rPr>
        <w:t xml:space="preserve"> RM, </w:t>
      </w:r>
      <w:proofErr w:type="spellStart"/>
      <w:r w:rsidRPr="00FF71A2">
        <w:rPr>
          <w:rFonts w:ascii="Book Antiqua" w:hAnsi="Book Antiqua" w:cs="宋体"/>
          <w:kern w:val="0"/>
          <w:sz w:val="24"/>
          <w:szCs w:val="24"/>
          <w:lang w:eastAsia="zh-CN"/>
        </w:rPr>
        <w:t>Schwaiger</w:t>
      </w:r>
      <w:proofErr w:type="spellEnd"/>
      <w:r w:rsidRPr="00FF71A2">
        <w:rPr>
          <w:rFonts w:ascii="Book Antiqua" w:hAnsi="Book Antiqua" w:cs="宋体"/>
          <w:kern w:val="0"/>
          <w:sz w:val="24"/>
          <w:szCs w:val="24"/>
          <w:lang w:eastAsia="zh-CN"/>
        </w:rPr>
        <w:t xml:space="preserve"> M, Buck AK. </w:t>
      </w:r>
      <w:proofErr w:type="gramStart"/>
      <w:r w:rsidRPr="00FF71A2">
        <w:rPr>
          <w:rFonts w:ascii="Book Antiqua" w:hAnsi="Book Antiqua" w:cs="宋体"/>
          <w:kern w:val="0"/>
          <w:sz w:val="24"/>
          <w:szCs w:val="24"/>
          <w:lang w:eastAsia="zh-CN"/>
        </w:rPr>
        <w:t>Imaging of proliferation in hepatocellular carcinoma with the in vivo marker 18F-fluorothymidine.</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50</w:t>
      </w:r>
      <w:r w:rsidRPr="00FF71A2">
        <w:rPr>
          <w:rFonts w:ascii="Book Antiqua" w:hAnsi="Book Antiqua" w:cs="宋体"/>
          <w:kern w:val="0"/>
          <w:sz w:val="24"/>
          <w:szCs w:val="24"/>
          <w:lang w:eastAsia="zh-CN"/>
        </w:rPr>
        <w:t>: 1441-1447 [PMID: 19690030 DOI: 10.2967/jnumed.109.065896]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63 </w:t>
      </w:r>
      <w:r w:rsidRPr="00FF71A2">
        <w:rPr>
          <w:rFonts w:ascii="Book Antiqua" w:hAnsi="Book Antiqua" w:cs="宋体"/>
          <w:b/>
          <w:bCs/>
          <w:kern w:val="0"/>
          <w:sz w:val="24"/>
          <w:szCs w:val="24"/>
          <w:lang w:eastAsia="zh-CN"/>
        </w:rPr>
        <w:t>Francis DL</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Visvikis</w:t>
      </w:r>
      <w:proofErr w:type="spellEnd"/>
      <w:r w:rsidRPr="00FF71A2">
        <w:rPr>
          <w:rFonts w:ascii="Book Antiqua" w:hAnsi="Book Antiqua" w:cs="宋体"/>
          <w:kern w:val="0"/>
          <w:sz w:val="24"/>
          <w:szCs w:val="24"/>
          <w:lang w:eastAsia="zh-CN"/>
        </w:rPr>
        <w:t xml:space="preserve"> D, Costa DC, </w:t>
      </w:r>
      <w:proofErr w:type="spellStart"/>
      <w:r w:rsidRPr="00FF71A2">
        <w:rPr>
          <w:rFonts w:ascii="Book Antiqua" w:hAnsi="Book Antiqua" w:cs="宋体"/>
          <w:kern w:val="0"/>
          <w:sz w:val="24"/>
          <w:szCs w:val="24"/>
          <w:lang w:eastAsia="zh-CN"/>
        </w:rPr>
        <w:t>Arulampalam</w:t>
      </w:r>
      <w:proofErr w:type="spellEnd"/>
      <w:r w:rsidRPr="00FF71A2">
        <w:rPr>
          <w:rFonts w:ascii="Book Antiqua" w:hAnsi="Book Antiqua" w:cs="宋体"/>
          <w:kern w:val="0"/>
          <w:sz w:val="24"/>
          <w:szCs w:val="24"/>
          <w:lang w:eastAsia="zh-CN"/>
        </w:rPr>
        <w:t xml:space="preserve"> TH, Townsend C, </w:t>
      </w:r>
      <w:proofErr w:type="spellStart"/>
      <w:r w:rsidRPr="00FF71A2">
        <w:rPr>
          <w:rFonts w:ascii="Book Antiqua" w:hAnsi="Book Antiqua" w:cs="宋体"/>
          <w:kern w:val="0"/>
          <w:sz w:val="24"/>
          <w:szCs w:val="24"/>
          <w:lang w:eastAsia="zh-CN"/>
        </w:rPr>
        <w:t>Luthra</w:t>
      </w:r>
      <w:proofErr w:type="spellEnd"/>
      <w:r w:rsidRPr="00FF71A2">
        <w:rPr>
          <w:rFonts w:ascii="Book Antiqua" w:hAnsi="Book Antiqua" w:cs="宋体"/>
          <w:kern w:val="0"/>
          <w:sz w:val="24"/>
          <w:szCs w:val="24"/>
          <w:lang w:eastAsia="zh-CN"/>
        </w:rPr>
        <w:t xml:space="preserve"> SK, Taylor I, Ell PJ. Potential impact of [18F</w:t>
      </w:r>
      <w:proofErr w:type="gramStart"/>
      <w:r w:rsidRPr="00FF71A2">
        <w:rPr>
          <w:rFonts w:ascii="Book Antiqua" w:hAnsi="Book Antiqua" w:cs="宋体"/>
          <w:kern w:val="0"/>
          <w:sz w:val="24"/>
          <w:szCs w:val="24"/>
          <w:lang w:eastAsia="zh-CN"/>
        </w:rPr>
        <w:t>]3'</w:t>
      </w:r>
      <w:proofErr w:type="gramEnd"/>
      <w:r w:rsidRPr="00FF71A2">
        <w:rPr>
          <w:rFonts w:ascii="Book Antiqua" w:hAnsi="Book Antiqua" w:cs="宋体"/>
          <w:kern w:val="0"/>
          <w:sz w:val="24"/>
          <w:szCs w:val="24"/>
          <w:lang w:eastAsia="zh-CN"/>
        </w:rPr>
        <w:t xml:space="preserve">-deoxy-3'-fluorothymidine versus </w:t>
      </w:r>
      <w:r w:rsidRPr="00FF71A2">
        <w:rPr>
          <w:rFonts w:ascii="Book Antiqua" w:hAnsi="Book Antiqua" w:cs="宋体"/>
          <w:kern w:val="0"/>
          <w:sz w:val="24"/>
          <w:szCs w:val="24"/>
          <w:lang w:eastAsia="zh-CN"/>
        </w:rPr>
        <w:lastRenderedPageBreak/>
        <w:t xml:space="preserve">[18F]fluoro-2-deoxy-D-glucose in positron emission tomography for colorectal cancer.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2003; </w:t>
      </w:r>
      <w:r w:rsidRPr="00FF71A2">
        <w:rPr>
          <w:rFonts w:ascii="Book Antiqua" w:hAnsi="Book Antiqua" w:cs="宋体"/>
          <w:b/>
          <w:bCs/>
          <w:kern w:val="0"/>
          <w:sz w:val="24"/>
          <w:szCs w:val="24"/>
          <w:lang w:eastAsia="zh-CN"/>
        </w:rPr>
        <w:t>30</w:t>
      </w:r>
      <w:r w:rsidRPr="00FF71A2">
        <w:rPr>
          <w:rFonts w:ascii="Book Antiqua" w:hAnsi="Book Antiqua" w:cs="宋体"/>
          <w:kern w:val="0"/>
          <w:sz w:val="24"/>
          <w:szCs w:val="24"/>
          <w:lang w:eastAsia="zh-CN"/>
        </w:rPr>
        <w:t>: 988-994 [PMID: 12739071 DOI: 10.1007/s00259-003-1187-0]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64 </w:t>
      </w:r>
      <w:r w:rsidRPr="00FF71A2">
        <w:rPr>
          <w:rFonts w:ascii="Book Antiqua" w:hAnsi="Book Antiqua" w:cs="宋体"/>
          <w:b/>
          <w:bCs/>
          <w:kern w:val="0"/>
          <w:sz w:val="24"/>
          <w:szCs w:val="24"/>
          <w:lang w:eastAsia="zh-CN"/>
        </w:rPr>
        <w:t>Di Martino M</w:t>
      </w:r>
      <w:r w:rsidRPr="00FF71A2">
        <w:rPr>
          <w:rFonts w:ascii="Book Antiqua" w:hAnsi="Book Antiqua" w:cs="宋体"/>
          <w:kern w:val="0"/>
          <w:sz w:val="24"/>
          <w:szCs w:val="24"/>
          <w:lang w:eastAsia="zh-CN"/>
        </w:rPr>
        <w:t xml:space="preserve">, Marin D, </w:t>
      </w:r>
      <w:proofErr w:type="spellStart"/>
      <w:r w:rsidRPr="00FF71A2">
        <w:rPr>
          <w:rFonts w:ascii="Book Antiqua" w:hAnsi="Book Antiqua" w:cs="宋体"/>
          <w:kern w:val="0"/>
          <w:sz w:val="24"/>
          <w:szCs w:val="24"/>
          <w:lang w:eastAsia="zh-CN"/>
        </w:rPr>
        <w:t>Guerrisi</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Baski</w:t>
      </w:r>
      <w:proofErr w:type="spellEnd"/>
      <w:r w:rsidRPr="00FF71A2">
        <w:rPr>
          <w:rFonts w:ascii="Book Antiqua" w:hAnsi="Book Antiqua" w:cs="宋体"/>
          <w:kern w:val="0"/>
          <w:sz w:val="24"/>
          <w:szCs w:val="24"/>
          <w:lang w:eastAsia="zh-CN"/>
        </w:rPr>
        <w:t xml:space="preserve"> M, Galati F, Rossi M, </w:t>
      </w:r>
      <w:proofErr w:type="spellStart"/>
      <w:r w:rsidRPr="00FF71A2">
        <w:rPr>
          <w:rFonts w:ascii="Book Antiqua" w:hAnsi="Book Antiqua" w:cs="宋体"/>
          <w:kern w:val="0"/>
          <w:sz w:val="24"/>
          <w:szCs w:val="24"/>
          <w:lang w:eastAsia="zh-CN"/>
        </w:rPr>
        <w:t>Brozzetti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Masciangelo</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Passariello</w:t>
      </w:r>
      <w:proofErr w:type="spellEnd"/>
      <w:r w:rsidRPr="00FF71A2">
        <w:rPr>
          <w:rFonts w:ascii="Book Antiqua" w:hAnsi="Book Antiqua" w:cs="宋体"/>
          <w:kern w:val="0"/>
          <w:sz w:val="24"/>
          <w:szCs w:val="24"/>
          <w:lang w:eastAsia="zh-CN"/>
        </w:rPr>
        <w:t xml:space="preserve"> R, Catalano C. </w:t>
      </w:r>
      <w:proofErr w:type="spellStart"/>
      <w:r w:rsidRPr="00FF71A2">
        <w:rPr>
          <w:rFonts w:ascii="Book Antiqua" w:hAnsi="Book Antiqua" w:cs="宋体"/>
          <w:kern w:val="0"/>
          <w:sz w:val="24"/>
          <w:szCs w:val="24"/>
          <w:lang w:eastAsia="zh-CN"/>
        </w:rPr>
        <w:t>Intraindividual</w:t>
      </w:r>
      <w:proofErr w:type="spellEnd"/>
      <w:r w:rsidRPr="00FF71A2">
        <w:rPr>
          <w:rFonts w:ascii="Book Antiqua" w:hAnsi="Book Antiqua" w:cs="宋体"/>
          <w:kern w:val="0"/>
          <w:sz w:val="24"/>
          <w:szCs w:val="24"/>
          <w:lang w:eastAsia="zh-CN"/>
        </w:rPr>
        <w:t xml:space="preserve"> comparison of </w:t>
      </w:r>
      <w:proofErr w:type="spellStart"/>
      <w:r w:rsidRPr="00FF71A2">
        <w:rPr>
          <w:rFonts w:ascii="Book Antiqua" w:hAnsi="Book Antiqua" w:cs="宋体"/>
          <w:kern w:val="0"/>
          <w:sz w:val="24"/>
          <w:szCs w:val="24"/>
          <w:lang w:eastAsia="zh-CN"/>
        </w:rPr>
        <w:t>gadoxetate</w:t>
      </w:r>
      <w:proofErr w:type="spellEnd"/>
      <w:r w:rsidRPr="00FF71A2">
        <w:rPr>
          <w:rFonts w:ascii="Book Antiqua" w:hAnsi="Book Antiqua" w:cs="宋体"/>
          <w:kern w:val="0"/>
          <w:sz w:val="24"/>
          <w:szCs w:val="24"/>
          <w:lang w:eastAsia="zh-CN"/>
        </w:rPr>
        <w:t xml:space="preserve"> disodium-enhanced MR imaging and 64-section </w:t>
      </w:r>
      <w:proofErr w:type="spellStart"/>
      <w:r w:rsidRPr="00FF71A2">
        <w:rPr>
          <w:rFonts w:ascii="Book Antiqua" w:hAnsi="Book Antiqua" w:cs="宋体"/>
          <w:kern w:val="0"/>
          <w:sz w:val="24"/>
          <w:szCs w:val="24"/>
          <w:lang w:eastAsia="zh-CN"/>
        </w:rPr>
        <w:t>multidetector</w:t>
      </w:r>
      <w:proofErr w:type="spellEnd"/>
      <w:r w:rsidRPr="00FF71A2">
        <w:rPr>
          <w:rFonts w:ascii="Book Antiqua" w:hAnsi="Book Antiqua" w:cs="宋体"/>
          <w:kern w:val="0"/>
          <w:sz w:val="24"/>
          <w:szCs w:val="24"/>
          <w:lang w:eastAsia="zh-CN"/>
        </w:rPr>
        <w:t xml:space="preserve"> CT in the Detection of hepatocellular carcinoma in patients with cirrhosis. </w:t>
      </w:r>
      <w:r w:rsidRPr="00FF71A2">
        <w:rPr>
          <w:rFonts w:ascii="Book Antiqua" w:hAnsi="Book Antiqua" w:cs="宋体"/>
          <w:i/>
          <w:iCs/>
          <w:kern w:val="0"/>
          <w:sz w:val="24"/>
          <w:szCs w:val="24"/>
          <w:lang w:eastAsia="zh-CN"/>
        </w:rPr>
        <w:t>Radiology</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256</w:t>
      </w:r>
      <w:r w:rsidRPr="00FF71A2">
        <w:rPr>
          <w:rFonts w:ascii="Book Antiqua" w:hAnsi="Book Antiqua" w:cs="宋体"/>
          <w:kern w:val="0"/>
          <w:sz w:val="24"/>
          <w:szCs w:val="24"/>
          <w:lang w:eastAsia="zh-CN"/>
        </w:rPr>
        <w:t>: 806-816 [PMID: 20720069 DOI: 10.1148/radiol.10091334]</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65 </w:t>
      </w:r>
      <w:proofErr w:type="spellStart"/>
      <w:r w:rsidRPr="00FF71A2">
        <w:rPr>
          <w:rFonts w:ascii="Book Antiqua" w:hAnsi="Book Antiqua" w:cs="宋体"/>
          <w:b/>
          <w:bCs/>
          <w:kern w:val="0"/>
          <w:sz w:val="24"/>
          <w:szCs w:val="24"/>
          <w:lang w:eastAsia="zh-CN"/>
        </w:rPr>
        <w:t>Seo</w:t>
      </w:r>
      <w:proofErr w:type="spellEnd"/>
      <w:r w:rsidRPr="00FF71A2">
        <w:rPr>
          <w:rFonts w:ascii="Book Antiqua" w:hAnsi="Book Antiqua" w:cs="宋体"/>
          <w:b/>
          <w:bCs/>
          <w:kern w:val="0"/>
          <w:sz w:val="24"/>
          <w:szCs w:val="24"/>
          <w:lang w:eastAsia="zh-CN"/>
        </w:rPr>
        <w:t xml:space="preserve"> HJ</w:t>
      </w:r>
      <w:r w:rsidRPr="00FF71A2">
        <w:rPr>
          <w:rFonts w:ascii="Book Antiqua" w:hAnsi="Book Antiqua" w:cs="宋体"/>
          <w:kern w:val="0"/>
          <w:sz w:val="24"/>
          <w:szCs w:val="24"/>
          <w:lang w:eastAsia="zh-CN"/>
        </w:rPr>
        <w:t>, Kim MJ, Lee JD, Chung WS, Kim YE.</w:t>
      </w:r>
      <w:proofErr w:type="gramEnd"/>
      <w:r w:rsidRPr="00FF71A2">
        <w:rPr>
          <w:rFonts w:ascii="Book Antiqua" w:hAnsi="Book Antiqua" w:cs="宋体"/>
          <w:kern w:val="0"/>
          <w:sz w:val="24"/>
          <w:szCs w:val="24"/>
          <w:lang w:eastAsia="zh-CN"/>
        </w:rPr>
        <w:t xml:space="preserve"> </w:t>
      </w:r>
      <w:proofErr w:type="spellStart"/>
      <w:proofErr w:type="gramStart"/>
      <w:r w:rsidRPr="00FF71A2">
        <w:rPr>
          <w:rFonts w:ascii="Book Antiqua" w:hAnsi="Book Antiqua" w:cs="宋体"/>
          <w:kern w:val="0"/>
          <w:sz w:val="24"/>
          <w:szCs w:val="24"/>
          <w:lang w:eastAsia="zh-CN"/>
        </w:rPr>
        <w:t>Gadoxetate</w:t>
      </w:r>
      <w:proofErr w:type="spellEnd"/>
      <w:r w:rsidRPr="00FF71A2">
        <w:rPr>
          <w:rFonts w:ascii="Book Antiqua" w:hAnsi="Book Antiqua" w:cs="宋体"/>
          <w:kern w:val="0"/>
          <w:sz w:val="24"/>
          <w:szCs w:val="24"/>
          <w:lang w:eastAsia="zh-CN"/>
        </w:rPr>
        <w:t xml:space="preserve"> disodium-enhanced magnetic resonance imaging versus contrast-enhanced 18F-fluorodeoxyglucose positron emission tomography/computed tomography for the detection of colorectal liver metastases.</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Invest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46</w:t>
      </w:r>
      <w:r w:rsidRPr="00FF71A2">
        <w:rPr>
          <w:rFonts w:ascii="Book Antiqua" w:hAnsi="Book Antiqua" w:cs="宋体"/>
          <w:kern w:val="0"/>
          <w:sz w:val="24"/>
          <w:szCs w:val="24"/>
          <w:lang w:eastAsia="zh-CN"/>
        </w:rPr>
        <w:t>: 548-555 [PMID: 21577131 DOI: 10.1097/RLI.0b013e31821a2163]</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66 </w:t>
      </w:r>
      <w:proofErr w:type="spellStart"/>
      <w:r w:rsidRPr="00FF71A2">
        <w:rPr>
          <w:rFonts w:ascii="Book Antiqua" w:hAnsi="Book Antiqua" w:cs="宋体"/>
          <w:b/>
          <w:bCs/>
          <w:kern w:val="0"/>
          <w:sz w:val="24"/>
          <w:szCs w:val="24"/>
          <w:lang w:eastAsia="zh-CN"/>
        </w:rPr>
        <w:t>Donati</w:t>
      </w:r>
      <w:proofErr w:type="spellEnd"/>
      <w:r w:rsidRPr="00FF71A2">
        <w:rPr>
          <w:rFonts w:ascii="Book Antiqua" w:hAnsi="Book Antiqua" w:cs="宋体"/>
          <w:b/>
          <w:bCs/>
          <w:kern w:val="0"/>
          <w:sz w:val="24"/>
          <w:szCs w:val="24"/>
          <w:lang w:eastAsia="zh-CN"/>
        </w:rPr>
        <w:t xml:space="preserve"> OF</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Hany</w:t>
      </w:r>
      <w:proofErr w:type="spellEnd"/>
      <w:r w:rsidRPr="00FF71A2">
        <w:rPr>
          <w:rFonts w:ascii="Book Antiqua" w:hAnsi="Book Antiqua" w:cs="宋体"/>
          <w:kern w:val="0"/>
          <w:sz w:val="24"/>
          <w:szCs w:val="24"/>
          <w:lang w:eastAsia="zh-CN"/>
        </w:rPr>
        <w:t xml:space="preserve"> TF, Reiner CS, von </w:t>
      </w:r>
      <w:proofErr w:type="spellStart"/>
      <w:r w:rsidRPr="00FF71A2">
        <w:rPr>
          <w:rFonts w:ascii="Book Antiqua" w:hAnsi="Book Antiqua" w:cs="宋体"/>
          <w:kern w:val="0"/>
          <w:sz w:val="24"/>
          <w:szCs w:val="24"/>
          <w:lang w:eastAsia="zh-CN"/>
        </w:rPr>
        <w:t>Schulthess</w:t>
      </w:r>
      <w:proofErr w:type="spellEnd"/>
      <w:r w:rsidRPr="00FF71A2">
        <w:rPr>
          <w:rFonts w:ascii="Book Antiqua" w:hAnsi="Book Antiqua" w:cs="宋体"/>
          <w:kern w:val="0"/>
          <w:sz w:val="24"/>
          <w:szCs w:val="24"/>
          <w:lang w:eastAsia="zh-CN"/>
        </w:rPr>
        <w:t xml:space="preserve"> GK, </w:t>
      </w:r>
      <w:proofErr w:type="spellStart"/>
      <w:r w:rsidRPr="00FF71A2">
        <w:rPr>
          <w:rFonts w:ascii="Book Antiqua" w:hAnsi="Book Antiqua" w:cs="宋体"/>
          <w:kern w:val="0"/>
          <w:sz w:val="24"/>
          <w:szCs w:val="24"/>
          <w:lang w:eastAsia="zh-CN"/>
        </w:rPr>
        <w:t>Marincek</w:t>
      </w:r>
      <w:proofErr w:type="spellEnd"/>
      <w:r w:rsidRPr="00FF71A2">
        <w:rPr>
          <w:rFonts w:ascii="Book Antiqua" w:hAnsi="Book Antiqua" w:cs="宋体"/>
          <w:kern w:val="0"/>
          <w:sz w:val="24"/>
          <w:szCs w:val="24"/>
          <w:lang w:eastAsia="zh-CN"/>
        </w:rPr>
        <w:t xml:space="preserve"> B, Seifert B, </w:t>
      </w:r>
      <w:proofErr w:type="spellStart"/>
      <w:r w:rsidRPr="00FF71A2">
        <w:rPr>
          <w:rFonts w:ascii="Book Antiqua" w:hAnsi="Book Antiqua" w:cs="宋体"/>
          <w:kern w:val="0"/>
          <w:sz w:val="24"/>
          <w:szCs w:val="24"/>
          <w:lang w:eastAsia="zh-CN"/>
        </w:rPr>
        <w:t>Weishaupt</w:t>
      </w:r>
      <w:proofErr w:type="spellEnd"/>
      <w:r w:rsidRPr="00FF71A2">
        <w:rPr>
          <w:rFonts w:ascii="Book Antiqua" w:hAnsi="Book Antiqua" w:cs="宋体"/>
          <w:kern w:val="0"/>
          <w:sz w:val="24"/>
          <w:szCs w:val="24"/>
          <w:lang w:eastAsia="zh-CN"/>
        </w:rPr>
        <w:t xml:space="preserve"> D. Value of retrospective fusion of PET and MR images in detection of hepatic metastases: comparison with 18F-FDG PET/CT and </w:t>
      </w:r>
      <w:proofErr w:type="spellStart"/>
      <w:r w:rsidRPr="00FF71A2">
        <w:rPr>
          <w:rFonts w:ascii="Book Antiqua" w:hAnsi="Book Antiqua" w:cs="宋体"/>
          <w:kern w:val="0"/>
          <w:sz w:val="24"/>
          <w:szCs w:val="24"/>
          <w:lang w:eastAsia="zh-CN"/>
        </w:rPr>
        <w:t>Gd</w:t>
      </w:r>
      <w:proofErr w:type="spellEnd"/>
      <w:r w:rsidRPr="00FF71A2">
        <w:rPr>
          <w:rFonts w:ascii="Book Antiqua" w:hAnsi="Book Antiqua" w:cs="宋体"/>
          <w:kern w:val="0"/>
          <w:sz w:val="24"/>
          <w:szCs w:val="24"/>
          <w:lang w:eastAsia="zh-CN"/>
        </w:rPr>
        <w:t xml:space="preserve">-EOB-DTPA-enhanced MRI.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51</w:t>
      </w:r>
      <w:r w:rsidRPr="00FF71A2">
        <w:rPr>
          <w:rFonts w:ascii="Book Antiqua" w:hAnsi="Book Antiqua" w:cs="宋体"/>
          <w:kern w:val="0"/>
          <w:sz w:val="24"/>
          <w:szCs w:val="24"/>
          <w:lang w:eastAsia="zh-CN"/>
        </w:rPr>
        <w:t>: 692-699 [PMID: 20395324 DOI: 10.2967/jnumed.109.068510]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67 </w:t>
      </w:r>
      <w:proofErr w:type="spellStart"/>
      <w:r w:rsidRPr="00FF71A2">
        <w:rPr>
          <w:rFonts w:ascii="Book Antiqua" w:hAnsi="Book Antiqua" w:cs="宋体"/>
          <w:b/>
          <w:bCs/>
          <w:kern w:val="0"/>
          <w:sz w:val="24"/>
          <w:szCs w:val="24"/>
          <w:lang w:eastAsia="zh-CN"/>
        </w:rPr>
        <w:t>Beiderwellen</w:t>
      </w:r>
      <w:proofErr w:type="spellEnd"/>
      <w:r w:rsidRPr="00FF71A2">
        <w:rPr>
          <w:rFonts w:ascii="Book Antiqua" w:hAnsi="Book Antiqua" w:cs="宋体"/>
          <w:b/>
          <w:bCs/>
          <w:kern w:val="0"/>
          <w:sz w:val="24"/>
          <w:szCs w:val="24"/>
          <w:lang w:eastAsia="zh-CN"/>
        </w:rPr>
        <w:t xml:space="preserve"> K</w:t>
      </w:r>
      <w:r w:rsidRPr="00FF71A2">
        <w:rPr>
          <w:rFonts w:ascii="Book Antiqua" w:hAnsi="Book Antiqua" w:cs="宋体"/>
          <w:kern w:val="0"/>
          <w:sz w:val="24"/>
          <w:szCs w:val="24"/>
          <w:lang w:eastAsia="zh-CN"/>
        </w:rPr>
        <w:t xml:space="preserve">, Gomez B, </w:t>
      </w:r>
      <w:proofErr w:type="spellStart"/>
      <w:r w:rsidRPr="00FF71A2">
        <w:rPr>
          <w:rFonts w:ascii="Book Antiqua" w:hAnsi="Book Antiqua" w:cs="宋体"/>
          <w:kern w:val="0"/>
          <w:sz w:val="24"/>
          <w:szCs w:val="24"/>
          <w:lang w:eastAsia="zh-CN"/>
        </w:rPr>
        <w:t>Buchbender</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Hartung</w:t>
      </w:r>
      <w:proofErr w:type="spellEnd"/>
      <w:r w:rsidRPr="00FF71A2">
        <w:rPr>
          <w:rFonts w:ascii="Book Antiqua" w:hAnsi="Book Antiqua" w:cs="宋体"/>
          <w:kern w:val="0"/>
          <w:sz w:val="24"/>
          <w:szCs w:val="24"/>
          <w:lang w:eastAsia="zh-CN"/>
        </w:rPr>
        <w:t xml:space="preserve"> V, </w:t>
      </w:r>
      <w:proofErr w:type="spellStart"/>
      <w:r w:rsidRPr="00FF71A2">
        <w:rPr>
          <w:rFonts w:ascii="Book Antiqua" w:hAnsi="Book Antiqua" w:cs="宋体"/>
          <w:kern w:val="0"/>
          <w:sz w:val="24"/>
          <w:szCs w:val="24"/>
          <w:lang w:eastAsia="zh-CN"/>
        </w:rPr>
        <w:t>Poeppel</w:t>
      </w:r>
      <w:proofErr w:type="spellEnd"/>
      <w:r w:rsidRPr="00FF71A2">
        <w:rPr>
          <w:rFonts w:ascii="Book Antiqua" w:hAnsi="Book Antiqua" w:cs="宋体"/>
          <w:kern w:val="0"/>
          <w:sz w:val="24"/>
          <w:szCs w:val="24"/>
          <w:lang w:eastAsia="zh-CN"/>
        </w:rPr>
        <w:t xml:space="preserve"> TD, </w:t>
      </w:r>
      <w:proofErr w:type="spellStart"/>
      <w:r w:rsidRPr="00FF71A2">
        <w:rPr>
          <w:rFonts w:ascii="Book Antiqua" w:hAnsi="Book Antiqua" w:cs="宋体"/>
          <w:kern w:val="0"/>
          <w:sz w:val="24"/>
          <w:szCs w:val="24"/>
          <w:lang w:eastAsia="zh-CN"/>
        </w:rPr>
        <w:t>Nensa</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Kuehl</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Bockisch</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Lauenstein</w:t>
      </w:r>
      <w:proofErr w:type="spellEnd"/>
      <w:r w:rsidRPr="00FF71A2">
        <w:rPr>
          <w:rFonts w:ascii="Book Antiqua" w:hAnsi="Book Antiqua" w:cs="宋体"/>
          <w:kern w:val="0"/>
          <w:sz w:val="24"/>
          <w:szCs w:val="24"/>
          <w:lang w:eastAsia="zh-CN"/>
        </w:rPr>
        <w:t xml:space="preserve"> TC. Depiction and characterization of liver lesions in whole body [(18</w:t>
      </w:r>
      <w:proofErr w:type="gramStart"/>
      <w:r w:rsidRPr="00FF71A2">
        <w:rPr>
          <w:rFonts w:ascii="Book Antiqua" w:hAnsi="Book Antiqua" w:cs="宋体"/>
          <w:kern w:val="0"/>
          <w:sz w:val="24"/>
          <w:szCs w:val="24"/>
          <w:lang w:eastAsia="zh-CN"/>
        </w:rPr>
        <w:t>)F</w:t>
      </w:r>
      <w:proofErr w:type="gramEnd"/>
      <w:r w:rsidRPr="00FF71A2">
        <w:rPr>
          <w:rFonts w:ascii="Book Antiqua" w:hAnsi="Book Antiqua" w:cs="宋体"/>
          <w:kern w:val="0"/>
          <w:sz w:val="24"/>
          <w:szCs w:val="24"/>
          <w:lang w:eastAsia="zh-CN"/>
        </w:rPr>
        <w:t xml:space="preserve">]-FDG PET/MRI.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82</w:t>
      </w:r>
      <w:r w:rsidRPr="00FF71A2">
        <w:rPr>
          <w:rFonts w:ascii="Book Antiqua" w:hAnsi="Book Antiqua" w:cs="宋体"/>
          <w:kern w:val="0"/>
          <w:sz w:val="24"/>
          <w:szCs w:val="24"/>
          <w:lang w:eastAsia="zh-CN"/>
        </w:rPr>
        <w:t>: e669-e675 [PMID: 24011443 DOI: 10.1016/j.ejrad.2013.07.027]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68 </w:t>
      </w:r>
      <w:proofErr w:type="spellStart"/>
      <w:r w:rsidRPr="00FF71A2">
        <w:rPr>
          <w:rFonts w:ascii="Book Antiqua" w:hAnsi="Book Antiqua" w:cs="宋体"/>
          <w:b/>
          <w:bCs/>
          <w:kern w:val="0"/>
          <w:sz w:val="24"/>
          <w:szCs w:val="24"/>
          <w:lang w:eastAsia="zh-CN"/>
        </w:rPr>
        <w:t>Heo</w:t>
      </w:r>
      <w:proofErr w:type="spellEnd"/>
      <w:r w:rsidRPr="00FF71A2">
        <w:rPr>
          <w:rFonts w:ascii="Book Antiqua" w:hAnsi="Book Antiqua" w:cs="宋体"/>
          <w:b/>
          <w:bCs/>
          <w:kern w:val="0"/>
          <w:sz w:val="24"/>
          <w:szCs w:val="24"/>
          <w:lang w:eastAsia="zh-CN"/>
        </w:rPr>
        <w:t xml:space="preserve"> SH</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Jeong</w:t>
      </w:r>
      <w:proofErr w:type="spellEnd"/>
      <w:r w:rsidRPr="00FF71A2">
        <w:rPr>
          <w:rFonts w:ascii="Book Antiqua" w:hAnsi="Book Antiqua" w:cs="宋体"/>
          <w:kern w:val="0"/>
          <w:sz w:val="24"/>
          <w:szCs w:val="24"/>
          <w:lang w:eastAsia="zh-CN"/>
        </w:rPr>
        <w:t xml:space="preserve"> YY, Shin SS, Kim JW, Lim HS, Lee JH, </w:t>
      </w:r>
      <w:proofErr w:type="spellStart"/>
      <w:r w:rsidRPr="00FF71A2">
        <w:rPr>
          <w:rFonts w:ascii="Book Antiqua" w:hAnsi="Book Antiqua" w:cs="宋体"/>
          <w:kern w:val="0"/>
          <w:sz w:val="24"/>
          <w:szCs w:val="24"/>
          <w:lang w:eastAsia="zh-CN"/>
        </w:rPr>
        <w:t>Koh</w:t>
      </w:r>
      <w:proofErr w:type="spellEnd"/>
      <w:r w:rsidRPr="00FF71A2">
        <w:rPr>
          <w:rFonts w:ascii="Book Antiqua" w:hAnsi="Book Antiqua" w:cs="宋体"/>
          <w:kern w:val="0"/>
          <w:sz w:val="24"/>
          <w:szCs w:val="24"/>
          <w:lang w:eastAsia="zh-CN"/>
        </w:rPr>
        <w:t xml:space="preserve"> YS, Cho CK, Kang HK. Apparent diffusion coefficient value of diffusion-weighted imaging for hepatocellular carcinoma: correlation with the histologic differentiation and the expression of vascular endothelial growth factor. </w:t>
      </w:r>
      <w:r w:rsidRPr="00FF71A2">
        <w:rPr>
          <w:rFonts w:ascii="Book Antiqua" w:hAnsi="Book Antiqua" w:cs="宋体"/>
          <w:i/>
          <w:iCs/>
          <w:kern w:val="0"/>
          <w:sz w:val="24"/>
          <w:szCs w:val="24"/>
          <w:lang w:eastAsia="zh-CN"/>
        </w:rPr>
        <w:t xml:space="preserve">Korean J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kern w:val="0"/>
          <w:sz w:val="24"/>
          <w:szCs w:val="24"/>
          <w:lang w:eastAsia="zh-CN"/>
        </w:rPr>
        <w:t xml:space="preserve"> </w:t>
      </w:r>
      <w:r>
        <w:rPr>
          <w:rFonts w:ascii="Book Antiqua" w:hAnsi="Book Antiqua" w:cs="宋体"/>
          <w:kern w:val="0"/>
          <w:sz w:val="24"/>
          <w:szCs w:val="24"/>
          <w:lang w:eastAsia="zh-CN"/>
        </w:rPr>
        <w:t>2010</w:t>
      </w:r>
      <w:r w:rsidRPr="00FF71A2">
        <w:rPr>
          <w:rFonts w:ascii="Book Antiqua" w:hAnsi="Book Antiqua" w:cs="宋体"/>
          <w:kern w:val="0"/>
          <w:sz w:val="24"/>
          <w:szCs w:val="24"/>
          <w:lang w:eastAsia="zh-CN"/>
        </w:rPr>
        <w:t xml:space="preserve">; </w:t>
      </w:r>
      <w:r w:rsidRPr="00FF71A2">
        <w:rPr>
          <w:rFonts w:ascii="Book Antiqua" w:hAnsi="Book Antiqua" w:cs="宋体"/>
          <w:b/>
          <w:bCs/>
          <w:kern w:val="0"/>
          <w:sz w:val="24"/>
          <w:szCs w:val="24"/>
          <w:lang w:eastAsia="zh-CN"/>
        </w:rPr>
        <w:t>11</w:t>
      </w:r>
      <w:r w:rsidRPr="00FF71A2">
        <w:rPr>
          <w:rFonts w:ascii="Book Antiqua" w:hAnsi="Book Antiqua" w:cs="宋体"/>
          <w:kern w:val="0"/>
          <w:sz w:val="24"/>
          <w:szCs w:val="24"/>
          <w:lang w:eastAsia="zh-CN"/>
        </w:rPr>
        <w:t>: 295-303 [PMID: 20461183 DOI: 10.3348/kjr.2010.11.3.295]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69 </w:t>
      </w:r>
      <w:proofErr w:type="spellStart"/>
      <w:r w:rsidRPr="00FF71A2">
        <w:rPr>
          <w:rFonts w:ascii="Book Antiqua" w:hAnsi="Book Antiqua" w:cs="宋体"/>
          <w:b/>
          <w:bCs/>
          <w:kern w:val="0"/>
          <w:sz w:val="24"/>
          <w:szCs w:val="24"/>
          <w:lang w:eastAsia="zh-CN"/>
        </w:rPr>
        <w:t>Bolog</w:t>
      </w:r>
      <w:proofErr w:type="spellEnd"/>
      <w:r w:rsidRPr="00FF71A2">
        <w:rPr>
          <w:rFonts w:ascii="Book Antiqua" w:hAnsi="Book Antiqua" w:cs="宋体"/>
          <w:b/>
          <w:bCs/>
          <w:kern w:val="0"/>
          <w:sz w:val="24"/>
          <w:szCs w:val="24"/>
          <w:lang w:eastAsia="zh-CN"/>
        </w:rPr>
        <w:t xml:space="preserve"> N</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Pfammatter</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Müllhaupt</w:t>
      </w:r>
      <w:proofErr w:type="spellEnd"/>
      <w:r w:rsidRPr="00FF71A2">
        <w:rPr>
          <w:rFonts w:ascii="Book Antiqua" w:hAnsi="Book Antiqua" w:cs="宋体"/>
          <w:kern w:val="0"/>
          <w:sz w:val="24"/>
          <w:szCs w:val="24"/>
          <w:lang w:eastAsia="zh-CN"/>
        </w:rPr>
        <w:t xml:space="preserve"> B, </w:t>
      </w:r>
      <w:proofErr w:type="spellStart"/>
      <w:r w:rsidRPr="00FF71A2">
        <w:rPr>
          <w:rFonts w:ascii="Book Antiqua" w:hAnsi="Book Antiqua" w:cs="宋体"/>
          <w:kern w:val="0"/>
          <w:sz w:val="24"/>
          <w:szCs w:val="24"/>
          <w:lang w:eastAsia="zh-CN"/>
        </w:rPr>
        <w:t>Andreisek</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Weishaupt</w:t>
      </w:r>
      <w:proofErr w:type="spellEnd"/>
      <w:r w:rsidRPr="00FF71A2">
        <w:rPr>
          <w:rFonts w:ascii="Book Antiqua" w:hAnsi="Book Antiqua" w:cs="宋体"/>
          <w:kern w:val="0"/>
          <w:sz w:val="24"/>
          <w:szCs w:val="24"/>
          <w:lang w:eastAsia="zh-CN"/>
        </w:rPr>
        <w:t xml:space="preserve"> D. Double-contrast magnetic resonance imaging of hepatocellular carcinoma after </w:t>
      </w:r>
      <w:proofErr w:type="spellStart"/>
      <w:r w:rsidRPr="00FF71A2">
        <w:rPr>
          <w:rFonts w:ascii="Book Antiqua" w:hAnsi="Book Antiqua" w:cs="宋体"/>
          <w:kern w:val="0"/>
          <w:sz w:val="24"/>
          <w:szCs w:val="24"/>
          <w:lang w:eastAsia="zh-CN"/>
        </w:rPr>
        <w:t>transarterial</w:t>
      </w:r>
      <w:proofErr w:type="spellEnd"/>
      <w:r w:rsidRPr="00FF71A2">
        <w:rPr>
          <w:rFonts w:ascii="Book Antiqua" w:hAnsi="Book Antiqua" w:cs="宋体"/>
          <w:kern w:val="0"/>
          <w:sz w:val="24"/>
          <w:szCs w:val="24"/>
          <w:lang w:eastAsia="zh-CN"/>
        </w:rPr>
        <w:t xml:space="preserve"> chemoembolization. </w:t>
      </w:r>
      <w:proofErr w:type="spellStart"/>
      <w:r w:rsidRPr="00FF71A2">
        <w:rPr>
          <w:rFonts w:ascii="Book Antiqua" w:hAnsi="Book Antiqua" w:cs="宋体"/>
          <w:i/>
          <w:iCs/>
          <w:kern w:val="0"/>
          <w:sz w:val="24"/>
          <w:szCs w:val="24"/>
          <w:lang w:eastAsia="zh-CN"/>
        </w:rPr>
        <w:t>Abdom</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w:t>
      </w:r>
      <w:r>
        <w:rPr>
          <w:rFonts w:ascii="Book Antiqua" w:hAnsi="Book Antiqua" w:cs="宋体"/>
          <w:kern w:val="0"/>
          <w:sz w:val="24"/>
          <w:szCs w:val="24"/>
          <w:lang w:eastAsia="zh-CN"/>
        </w:rPr>
        <w:t>2008</w:t>
      </w:r>
      <w:r w:rsidRPr="00FF71A2">
        <w:rPr>
          <w:rFonts w:ascii="Book Antiqua" w:hAnsi="Book Antiqua" w:cs="宋体"/>
          <w:kern w:val="0"/>
          <w:sz w:val="24"/>
          <w:szCs w:val="24"/>
          <w:lang w:eastAsia="zh-CN"/>
        </w:rPr>
        <w:t xml:space="preserve">; </w:t>
      </w:r>
      <w:r w:rsidRPr="00FF71A2">
        <w:rPr>
          <w:rFonts w:ascii="Book Antiqua" w:hAnsi="Book Antiqua" w:cs="宋体"/>
          <w:b/>
          <w:bCs/>
          <w:kern w:val="0"/>
          <w:sz w:val="24"/>
          <w:szCs w:val="24"/>
          <w:lang w:eastAsia="zh-CN"/>
        </w:rPr>
        <w:t>33</w:t>
      </w:r>
      <w:r w:rsidRPr="00FF71A2">
        <w:rPr>
          <w:rFonts w:ascii="Book Antiqua" w:hAnsi="Book Antiqua" w:cs="宋体"/>
          <w:kern w:val="0"/>
          <w:sz w:val="24"/>
          <w:szCs w:val="24"/>
          <w:lang w:eastAsia="zh-CN"/>
        </w:rPr>
        <w:t>: 313-323 [PMID: 17483983 DOI: 10.1007/s00261-007-9244-y]</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70 </w:t>
      </w:r>
      <w:proofErr w:type="spellStart"/>
      <w:r w:rsidRPr="00185163">
        <w:rPr>
          <w:rFonts w:ascii="Book Antiqua" w:hAnsi="Book Antiqua" w:cs="宋体"/>
          <w:b/>
          <w:kern w:val="0"/>
          <w:sz w:val="24"/>
          <w:szCs w:val="24"/>
          <w:lang w:eastAsia="zh-CN"/>
        </w:rPr>
        <w:t>Kershah</w:t>
      </w:r>
      <w:proofErr w:type="spellEnd"/>
      <w:r w:rsidRPr="00185163">
        <w:rPr>
          <w:rFonts w:ascii="Book Antiqua" w:hAnsi="Book Antiqua" w:cs="宋体"/>
          <w:b/>
          <w:kern w:val="0"/>
          <w:sz w:val="24"/>
          <w:szCs w:val="24"/>
          <w:lang w:eastAsia="zh-CN"/>
        </w:rPr>
        <w:t xml:space="preserve"> S</w:t>
      </w:r>
      <w:r w:rsidRPr="00185163">
        <w:rPr>
          <w:rFonts w:ascii="Book Antiqua" w:hAnsi="Book Antiqua" w:cs="宋体"/>
          <w:kern w:val="0"/>
          <w:sz w:val="24"/>
          <w:szCs w:val="24"/>
          <w:lang w:eastAsia="zh-CN"/>
        </w:rPr>
        <w:t xml:space="preserve">, </w:t>
      </w:r>
      <w:proofErr w:type="spellStart"/>
      <w:r w:rsidRPr="00185163">
        <w:rPr>
          <w:rFonts w:ascii="Book Antiqua" w:hAnsi="Book Antiqua" w:cs="宋体"/>
          <w:kern w:val="0"/>
          <w:sz w:val="24"/>
          <w:szCs w:val="24"/>
          <w:lang w:eastAsia="zh-CN"/>
        </w:rPr>
        <w:t>Partovi</w:t>
      </w:r>
      <w:proofErr w:type="spellEnd"/>
      <w:r w:rsidRPr="00185163">
        <w:rPr>
          <w:rFonts w:ascii="Book Antiqua" w:hAnsi="Book Antiqua" w:cs="宋体"/>
          <w:kern w:val="0"/>
          <w:sz w:val="24"/>
          <w:szCs w:val="24"/>
          <w:lang w:eastAsia="zh-CN"/>
        </w:rPr>
        <w:t xml:space="preserve"> S, </w:t>
      </w:r>
      <w:proofErr w:type="spellStart"/>
      <w:r w:rsidRPr="00185163">
        <w:rPr>
          <w:rFonts w:ascii="Book Antiqua" w:hAnsi="Book Antiqua" w:cs="宋体"/>
          <w:kern w:val="0"/>
          <w:sz w:val="24"/>
          <w:szCs w:val="24"/>
          <w:lang w:eastAsia="zh-CN"/>
        </w:rPr>
        <w:t>Traughber</w:t>
      </w:r>
      <w:proofErr w:type="spellEnd"/>
      <w:r w:rsidRPr="00185163">
        <w:rPr>
          <w:rFonts w:ascii="Book Antiqua" w:hAnsi="Book Antiqua" w:cs="宋体"/>
          <w:kern w:val="0"/>
          <w:sz w:val="24"/>
          <w:szCs w:val="24"/>
          <w:lang w:eastAsia="zh-CN"/>
        </w:rPr>
        <w:t xml:space="preserve"> BJ, </w:t>
      </w:r>
      <w:proofErr w:type="spellStart"/>
      <w:r w:rsidRPr="00185163">
        <w:rPr>
          <w:rFonts w:ascii="Book Antiqua" w:hAnsi="Book Antiqua" w:cs="宋体"/>
          <w:kern w:val="0"/>
          <w:sz w:val="24"/>
          <w:szCs w:val="24"/>
          <w:lang w:eastAsia="zh-CN"/>
        </w:rPr>
        <w:t>Muzic</w:t>
      </w:r>
      <w:proofErr w:type="spellEnd"/>
      <w:r w:rsidRPr="00185163">
        <w:rPr>
          <w:rFonts w:ascii="Book Antiqua" w:hAnsi="Book Antiqua" w:cs="宋体"/>
          <w:kern w:val="0"/>
          <w:sz w:val="24"/>
          <w:szCs w:val="24"/>
          <w:lang w:eastAsia="zh-CN"/>
        </w:rPr>
        <w:t xml:space="preserve"> RF </w:t>
      </w:r>
      <w:proofErr w:type="spellStart"/>
      <w:r w:rsidRPr="00185163">
        <w:rPr>
          <w:rFonts w:ascii="Book Antiqua" w:hAnsi="Book Antiqua" w:cs="宋体"/>
          <w:kern w:val="0"/>
          <w:sz w:val="24"/>
          <w:szCs w:val="24"/>
          <w:lang w:eastAsia="zh-CN"/>
        </w:rPr>
        <w:t>Jr</w:t>
      </w:r>
      <w:proofErr w:type="spellEnd"/>
      <w:r w:rsidRPr="00185163">
        <w:rPr>
          <w:rFonts w:ascii="Book Antiqua" w:hAnsi="Book Antiqua" w:cs="宋体"/>
          <w:kern w:val="0"/>
          <w:sz w:val="24"/>
          <w:szCs w:val="24"/>
          <w:lang w:eastAsia="zh-CN"/>
        </w:rPr>
        <w:t xml:space="preserve">, </w:t>
      </w:r>
      <w:proofErr w:type="spellStart"/>
      <w:r w:rsidRPr="00185163">
        <w:rPr>
          <w:rFonts w:ascii="Book Antiqua" w:hAnsi="Book Antiqua" w:cs="宋体"/>
          <w:kern w:val="0"/>
          <w:sz w:val="24"/>
          <w:szCs w:val="24"/>
          <w:lang w:eastAsia="zh-CN"/>
        </w:rPr>
        <w:t>Schluchter</w:t>
      </w:r>
      <w:proofErr w:type="spellEnd"/>
      <w:r w:rsidRPr="00185163">
        <w:rPr>
          <w:rFonts w:ascii="Book Antiqua" w:hAnsi="Book Antiqua" w:cs="宋体"/>
          <w:kern w:val="0"/>
          <w:sz w:val="24"/>
          <w:szCs w:val="24"/>
          <w:lang w:eastAsia="zh-CN"/>
        </w:rPr>
        <w:t xml:space="preserve"> MD, O’Donnell JK, </w:t>
      </w:r>
      <w:proofErr w:type="spellStart"/>
      <w:r w:rsidRPr="00185163">
        <w:rPr>
          <w:rFonts w:ascii="Book Antiqua" w:hAnsi="Book Antiqua" w:cs="宋体"/>
          <w:kern w:val="0"/>
          <w:sz w:val="24"/>
          <w:szCs w:val="24"/>
          <w:lang w:eastAsia="zh-CN"/>
        </w:rPr>
        <w:t>Faulhaber</w:t>
      </w:r>
      <w:proofErr w:type="spellEnd"/>
      <w:r w:rsidRPr="00185163">
        <w:rPr>
          <w:rFonts w:ascii="Book Antiqua" w:hAnsi="Book Antiqua" w:cs="宋体"/>
          <w:kern w:val="0"/>
          <w:sz w:val="24"/>
          <w:szCs w:val="24"/>
          <w:lang w:eastAsia="zh-CN"/>
        </w:rPr>
        <w:t xml:space="preserve"> P. </w:t>
      </w:r>
      <w:r w:rsidRPr="00FF71A2">
        <w:rPr>
          <w:rFonts w:ascii="Book Antiqua" w:hAnsi="Book Antiqua" w:cs="宋体"/>
          <w:kern w:val="0"/>
          <w:sz w:val="24"/>
          <w:szCs w:val="24"/>
          <w:lang w:eastAsia="zh-CN"/>
        </w:rPr>
        <w:t xml:space="preserve">Comparison of Standardized Uptake Values in Normal Structures Between PET/CT and PET/MRI in an Oncology Patient Population.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 </w:t>
      </w:r>
      <w:proofErr w:type="spellStart"/>
      <w:r w:rsidRPr="00FF71A2">
        <w:rPr>
          <w:rFonts w:ascii="Book Antiqua" w:hAnsi="Book Antiqua" w:cs="宋体"/>
          <w:i/>
          <w:iCs/>
          <w:kern w:val="0"/>
          <w:sz w:val="24"/>
          <w:szCs w:val="24"/>
          <w:lang w:eastAsia="zh-CN"/>
        </w:rPr>
        <w:t>Biol</w:t>
      </w:r>
      <w:proofErr w:type="spellEnd"/>
      <w:r w:rsidRPr="00FF71A2">
        <w:rPr>
          <w:rFonts w:ascii="Book Antiqua" w:hAnsi="Book Antiqua" w:cs="宋体"/>
          <w:kern w:val="0"/>
          <w:sz w:val="24"/>
          <w:szCs w:val="24"/>
          <w:lang w:eastAsia="zh-CN"/>
        </w:rPr>
        <w:t xml:space="preserve"> 2013; </w:t>
      </w:r>
      <w:proofErr w:type="spellStart"/>
      <w:r w:rsidRPr="00185163">
        <w:rPr>
          <w:rFonts w:ascii="Book Antiqua" w:hAnsi="Book Antiqua" w:cs="宋体"/>
          <w:kern w:val="0"/>
          <w:sz w:val="24"/>
          <w:szCs w:val="24"/>
          <w:lang w:eastAsia="zh-CN"/>
        </w:rPr>
        <w:t>Epub</w:t>
      </w:r>
      <w:proofErr w:type="spellEnd"/>
      <w:r w:rsidRPr="00185163">
        <w:rPr>
          <w:rFonts w:ascii="Book Antiqua" w:hAnsi="Book Antiqua" w:cs="宋体"/>
          <w:kern w:val="0"/>
          <w:sz w:val="24"/>
          <w:szCs w:val="24"/>
          <w:lang w:eastAsia="zh-CN"/>
        </w:rPr>
        <w:t xml:space="preserve"> ahead of print</w:t>
      </w:r>
      <w:r w:rsidRPr="00FF71A2">
        <w:rPr>
          <w:rFonts w:ascii="Book Antiqua" w:hAnsi="Book Antiqua" w:cs="宋体"/>
          <w:kern w:val="0"/>
          <w:sz w:val="24"/>
          <w:szCs w:val="24"/>
          <w:lang w:eastAsia="zh-CN"/>
        </w:rPr>
        <w:t xml:space="preserve"> [PMID: 23632951 DOI: 10.1007/s11307-013-0629-8]</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71 </w:t>
      </w:r>
      <w:r w:rsidRPr="00FF71A2">
        <w:rPr>
          <w:rFonts w:ascii="Book Antiqua" w:hAnsi="Book Antiqua" w:cs="宋体"/>
          <w:b/>
          <w:bCs/>
          <w:kern w:val="0"/>
          <w:sz w:val="24"/>
          <w:szCs w:val="24"/>
          <w:lang w:eastAsia="zh-CN"/>
        </w:rPr>
        <w:t>Kim JH</w:t>
      </w:r>
      <w:r w:rsidRPr="00FF71A2">
        <w:rPr>
          <w:rFonts w:ascii="Book Antiqua" w:hAnsi="Book Antiqua" w:cs="宋体"/>
          <w:kern w:val="0"/>
          <w:sz w:val="24"/>
          <w:szCs w:val="24"/>
          <w:lang w:eastAsia="zh-CN"/>
        </w:rPr>
        <w:t>, Lee JS, Song IC, Lee DS.</w:t>
      </w:r>
      <w:proofErr w:type="gramEnd"/>
      <w:r w:rsidRPr="00FF71A2">
        <w:rPr>
          <w:rFonts w:ascii="Book Antiqua" w:hAnsi="Book Antiqua" w:cs="宋体"/>
          <w:kern w:val="0"/>
          <w:sz w:val="24"/>
          <w:szCs w:val="24"/>
          <w:lang w:eastAsia="zh-CN"/>
        </w:rPr>
        <w:t xml:space="preserve"> Comparison of segmentation-based attenuation correction methods for PET/MRI: evaluation of bone and liver standardized uptake value with oncologic PET/CT data.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53</w:t>
      </w:r>
      <w:r w:rsidRPr="00FF71A2">
        <w:rPr>
          <w:rFonts w:ascii="Book Antiqua" w:hAnsi="Book Antiqua" w:cs="宋体"/>
          <w:kern w:val="0"/>
          <w:sz w:val="24"/>
          <w:szCs w:val="24"/>
          <w:lang w:eastAsia="zh-CN"/>
        </w:rPr>
        <w:t>: 1878-1882 [PMID: 23081993 DOI: 10.2967/jnumed.112.104109]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72 </w:t>
      </w:r>
      <w:r w:rsidRPr="00FF71A2">
        <w:rPr>
          <w:rFonts w:ascii="Book Antiqua" w:hAnsi="Book Antiqua" w:cs="宋体"/>
          <w:b/>
          <w:bCs/>
          <w:kern w:val="0"/>
          <w:sz w:val="24"/>
          <w:szCs w:val="24"/>
          <w:lang w:eastAsia="zh-CN"/>
        </w:rPr>
        <w:t>Yao FY</w:t>
      </w:r>
      <w:r w:rsidRPr="00FF71A2">
        <w:rPr>
          <w:rFonts w:ascii="Book Antiqua" w:hAnsi="Book Antiqua" w:cs="宋体"/>
          <w:kern w:val="0"/>
          <w:sz w:val="24"/>
          <w:szCs w:val="24"/>
          <w:lang w:eastAsia="zh-CN"/>
        </w:rPr>
        <w:t xml:space="preserve">, Ferrell L, Bass NM, Watson JJ, </w:t>
      </w:r>
      <w:proofErr w:type="spellStart"/>
      <w:r w:rsidRPr="00FF71A2">
        <w:rPr>
          <w:rFonts w:ascii="Book Antiqua" w:hAnsi="Book Antiqua" w:cs="宋体"/>
          <w:kern w:val="0"/>
          <w:sz w:val="24"/>
          <w:szCs w:val="24"/>
          <w:lang w:eastAsia="zh-CN"/>
        </w:rPr>
        <w:t>Bacchetti</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Venook</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Ascher</w:t>
      </w:r>
      <w:proofErr w:type="spellEnd"/>
      <w:r w:rsidRPr="00FF71A2">
        <w:rPr>
          <w:rFonts w:ascii="Book Antiqua" w:hAnsi="Book Antiqua" w:cs="宋体"/>
          <w:kern w:val="0"/>
          <w:sz w:val="24"/>
          <w:szCs w:val="24"/>
          <w:lang w:eastAsia="zh-CN"/>
        </w:rPr>
        <w:t xml:space="preserve"> NL, Roberts JP. Liver transplantation for hepatocellular carcinoma: expansion of the tumor size limits does not adversely impact survival. </w:t>
      </w:r>
      <w:proofErr w:type="spellStart"/>
      <w:r w:rsidRPr="00FF71A2">
        <w:rPr>
          <w:rFonts w:ascii="Book Antiqua" w:hAnsi="Book Antiqua" w:cs="宋体"/>
          <w:i/>
          <w:iCs/>
          <w:kern w:val="0"/>
          <w:sz w:val="24"/>
          <w:szCs w:val="24"/>
          <w:lang w:eastAsia="zh-CN"/>
        </w:rPr>
        <w:t>Hepatology</w:t>
      </w:r>
      <w:proofErr w:type="spellEnd"/>
      <w:r w:rsidRPr="00FF71A2">
        <w:rPr>
          <w:rFonts w:ascii="Book Antiqua" w:hAnsi="Book Antiqua" w:cs="宋体"/>
          <w:kern w:val="0"/>
          <w:sz w:val="24"/>
          <w:szCs w:val="24"/>
          <w:lang w:eastAsia="zh-CN"/>
        </w:rPr>
        <w:t xml:space="preserve"> 2001; </w:t>
      </w:r>
      <w:r w:rsidRPr="00FF71A2">
        <w:rPr>
          <w:rFonts w:ascii="Book Antiqua" w:hAnsi="Book Antiqua" w:cs="宋体"/>
          <w:b/>
          <w:bCs/>
          <w:kern w:val="0"/>
          <w:sz w:val="24"/>
          <w:szCs w:val="24"/>
          <w:lang w:eastAsia="zh-CN"/>
        </w:rPr>
        <w:t>33</w:t>
      </w:r>
      <w:r w:rsidRPr="00FF71A2">
        <w:rPr>
          <w:rFonts w:ascii="Book Antiqua" w:hAnsi="Book Antiqua" w:cs="宋体"/>
          <w:kern w:val="0"/>
          <w:sz w:val="24"/>
          <w:szCs w:val="24"/>
          <w:lang w:eastAsia="zh-CN"/>
        </w:rPr>
        <w:t>: 1394-1403 [PMID: 11391528 DOI: 10.1053/jhep.2001.24563]</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lastRenderedPageBreak/>
        <w:t xml:space="preserve">73 </w:t>
      </w:r>
      <w:r w:rsidRPr="00FF71A2">
        <w:rPr>
          <w:rFonts w:ascii="Book Antiqua" w:hAnsi="Book Antiqua" w:cs="宋体"/>
          <w:b/>
          <w:bCs/>
          <w:kern w:val="0"/>
          <w:sz w:val="24"/>
          <w:szCs w:val="24"/>
          <w:lang w:eastAsia="zh-CN"/>
        </w:rPr>
        <w:t>Lee JW</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Paeng</w:t>
      </w:r>
      <w:proofErr w:type="spellEnd"/>
      <w:r w:rsidRPr="00FF71A2">
        <w:rPr>
          <w:rFonts w:ascii="Book Antiqua" w:hAnsi="Book Antiqua" w:cs="宋体"/>
          <w:kern w:val="0"/>
          <w:sz w:val="24"/>
          <w:szCs w:val="24"/>
          <w:lang w:eastAsia="zh-CN"/>
        </w:rPr>
        <w:t xml:space="preserve"> JC, Kang KW, Kwon HW, </w:t>
      </w:r>
      <w:proofErr w:type="spellStart"/>
      <w:r w:rsidRPr="00FF71A2">
        <w:rPr>
          <w:rFonts w:ascii="Book Antiqua" w:hAnsi="Book Antiqua" w:cs="宋体"/>
          <w:kern w:val="0"/>
          <w:sz w:val="24"/>
          <w:szCs w:val="24"/>
          <w:lang w:eastAsia="zh-CN"/>
        </w:rPr>
        <w:t>Suh</w:t>
      </w:r>
      <w:proofErr w:type="spellEnd"/>
      <w:r w:rsidRPr="00FF71A2">
        <w:rPr>
          <w:rFonts w:ascii="Book Antiqua" w:hAnsi="Book Antiqua" w:cs="宋体"/>
          <w:kern w:val="0"/>
          <w:sz w:val="24"/>
          <w:szCs w:val="24"/>
          <w:lang w:eastAsia="zh-CN"/>
        </w:rPr>
        <w:t xml:space="preserve"> KS, Chung JK, Lee MC, Lee DS. </w:t>
      </w:r>
      <w:proofErr w:type="gramStart"/>
      <w:r w:rsidRPr="00FF71A2">
        <w:rPr>
          <w:rFonts w:ascii="Book Antiqua" w:hAnsi="Book Antiqua" w:cs="宋体"/>
          <w:kern w:val="0"/>
          <w:sz w:val="24"/>
          <w:szCs w:val="24"/>
          <w:lang w:eastAsia="zh-CN"/>
        </w:rPr>
        <w:t>Prediction of tumor recurrence by 18F-FDG PET in liver transplantation for hepatocellular carcinoma.</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50</w:t>
      </w:r>
      <w:r w:rsidRPr="00FF71A2">
        <w:rPr>
          <w:rFonts w:ascii="Book Antiqua" w:hAnsi="Book Antiqua" w:cs="宋体"/>
          <w:kern w:val="0"/>
          <w:sz w:val="24"/>
          <w:szCs w:val="24"/>
          <w:lang w:eastAsia="zh-CN"/>
        </w:rPr>
        <w:t>: 682-687 [PMID: 19372474 DOI: 10.2967/jnumed.108.060574]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74 </w:t>
      </w:r>
      <w:r w:rsidRPr="00FF71A2">
        <w:rPr>
          <w:rFonts w:ascii="Book Antiqua" w:hAnsi="Book Antiqua" w:cs="宋体"/>
          <w:b/>
          <w:bCs/>
          <w:kern w:val="0"/>
          <w:sz w:val="24"/>
          <w:szCs w:val="24"/>
          <w:lang w:eastAsia="zh-CN"/>
        </w:rPr>
        <w:t>Kornberg A</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Freesmeyer</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Bärthel</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Jandt</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Katenkamp</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Steenbeck</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Sappler</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Habrecht</w:t>
      </w:r>
      <w:proofErr w:type="spellEnd"/>
      <w:r w:rsidRPr="00FF71A2">
        <w:rPr>
          <w:rFonts w:ascii="Book Antiqua" w:hAnsi="Book Antiqua" w:cs="宋体"/>
          <w:kern w:val="0"/>
          <w:sz w:val="24"/>
          <w:szCs w:val="24"/>
          <w:lang w:eastAsia="zh-CN"/>
        </w:rPr>
        <w:t xml:space="preserve"> O, </w:t>
      </w:r>
      <w:proofErr w:type="spellStart"/>
      <w:r w:rsidRPr="00FF71A2">
        <w:rPr>
          <w:rFonts w:ascii="Book Antiqua" w:hAnsi="Book Antiqua" w:cs="宋体"/>
          <w:kern w:val="0"/>
          <w:sz w:val="24"/>
          <w:szCs w:val="24"/>
          <w:lang w:eastAsia="zh-CN"/>
        </w:rPr>
        <w:t>Gottschild</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Settmacher</w:t>
      </w:r>
      <w:proofErr w:type="spellEnd"/>
      <w:r w:rsidRPr="00FF71A2">
        <w:rPr>
          <w:rFonts w:ascii="Book Antiqua" w:hAnsi="Book Antiqua" w:cs="宋体"/>
          <w:kern w:val="0"/>
          <w:sz w:val="24"/>
          <w:szCs w:val="24"/>
          <w:lang w:eastAsia="zh-CN"/>
        </w:rPr>
        <w:t xml:space="preserve"> U. 18F-FDG-uptake of hepatocellular carcinoma on PET predicts </w:t>
      </w:r>
      <w:proofErr w:type="spellStart"/>
      <w:r w:rsidRPr="00FF71A2">
        <w:rPr>
          <w:rFonts w:ascii="Book Antiqua" w:hAnsi="Book Antiqua" w:cs="宋体"/>
          <w:kern w:val="0"/>
          <w:sz w:val="24"/>
          <w:szCs w:val="24"/>
          <w:lang w:eastAsia="zh-CN"/>
        </w:rPr>
        <w:t>microvascular</w:t>
      </w:r>
      <w:proofErr w:type="spellEnd"/>
      <w:r w:rsidRPr="00FF71A2">
        <w:rPr>
          <w:rFonts w:ascii="Book Antiqua" w:hAnsi="Book Antiqua" w:cs="宋体"/>
          <w:kern w:val="0"/>
          <w:sz w:val="24"/>
          <w:szCs w:val="24"/>
          <w:lang w:eastAsia="zh-CN"/>
        </w:rPr>
        <w:t xml:space="preserve"> tumor invasion in liver transplant patients. </w:t>
      </w:r>
      <w:r w:rsidRPr="00FF71A2">
        <w:rPr>
          <w:rFonts w:ascii="Book Antiqua" w:hAnsi="Book Antiqua" w:cs="宋体"/>
          <w:i/>
          <w:iCs/>
          <w:kern w:val="0"/>
          <w:sz w:val="24"/>
          <w:szCs w:val="24"/>
          <w:lang w:eastAsia="zh-CN"/>
        </w:rPr>
        <w:t>Am J Transplant</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9</w:t>
      </w:r>
      <w:r w:rsidRPr="00FF71A2">
        <w:rPr>
          <w:rFonts w:ascii="Book Antiqua" w:hAnsi="Book Antiqua" w:cs="宋体"/>
          <w:kern w:val="0"/>
          <w:sz w:val="24"/>
          <w:szCs w:val="24"/>
          <w:lang w:eastAsia="zh-CN"/>
        </w:rPr>
        <w:t>: 592-600 [PMID: 19191771 DOI: 10.1111/j.1600-6143.2008.02516.x]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75 </w:t>
      </w:r>
      <w:r w:rsidRPr="00FF71A2">
        <w:rPr>
          <w:rFonts w:ascii="Book Antiqua" w:hAnsi="Book Antiqua" w:cs="宋体"/>
          <w:b/>
          <w:bCs/>
          <w:kern w:val="0"/>
          <w:sz w:val="24"/>
          <w:szCs w:val="24"/>
          <w:lang w:eastAsia="zh-CN"/>
        </w:rPr>
        <w:t>Kornberg A</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Küpper</w:t>
      </w:r>
      <w:proofErr w:type="spellEnd"/>
      <w:r w:rsidRPr="00FF71A2">
        <w:rPr>
          <w:rFonts w:ascii="Book Antiqua" w:hAnsi="Book Antiqua" w:cs="宋体"/>
          <w:kern w:val="0"/>
          <w:sz w:val="24"/>
          <w:szCs w:val="24"/>
          <w:lang w:eastAsia="zh-CN"/>
        </w:rPr>
        <w:t xml:space="preserve"> B, </w:t>
      </w:r>
      <w:proofErr w:type="spellStart"/>
      <w:r w:rsidRPr="00FF71A2">
        <w:rPr>
          <w:rFonts w:ascii="Book Antiqua" w:hAnsi="Book Antiqua" w:cs="宋体"/>
          <w:kern w:val="0"/>
          <w:sz w:val="24"/>
          <w:szCs w:val="24"/>
          <w:lang w:eastAsia="zh-CN"/>
        </w:rPr>
        <w:t>Tannapfel</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Büchler</w:t>
      </w:r>
      <w:proofErr w:type="spellEnd"/>
      <w:r w:rsidRPr="00FF71A2">
        <w:rPr>
          <w:rFonts w:ascii="Book Antiqua" w:hAnsi="Book Antiqua" w:cs="宋体"/>
          <w:kern w:val="0"/>
          <w:sz w:val="24"/>
          <w:szCs w:val="24"/>
          <w:lang w:eastAsia="zh-CN"/>
        </w:rPr>
        <w:t xml:space="preserve"> P, Krause B, Witt U, </w:t>
      </w:r>
      <w:proofErr w:type="spellStart"/>
      <w:r w:rsidRPr="00FF71A2">
        <w:rPr>
          <w:rFonts w:ascii="Book Antiqua" w:hAnsi="Book Antiqua" w:cs="宋体"/>
          <w:kern w:val="0"/>
          <w:sz w:val="24"/>
          <w:szCs w:val="24"/>
          <w:lang w:eastAsia="zh-CN"/>
        </w:rPr>
        <w:t>Gottschild</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Friess</w:t>
      </w:r>
      <w:proofErr w:type="spellEnd"/>
      <w:r w:rsidRPr="00FF71A2">
        <w:rPr>
          <w:rFonts w:ascii="Book Antiqua" w:hAnsi="Book Antiqua" w:cs="宋体"/>
          <w:kern w:val="0"/>
          <w:sz w:val="24"/>
          <w:szCs w:val="24"/>
          <w:lang w:eastAsia="zh-CN"/>
        </w:rPr>
        <w:t xml:space="preserve"> H. Patients with non-[18 F]</w:t>
      </w:r>
      <w:proofErr w:type="spellStart"/>
      <w:r w:rsidRPr="00FF71A2">
        <w:rPr>
          <w:rFonts w:ascii="Book Antiqua" w:hAnsi="Book Antiqua" w:cs="宋体"/>
          <w:kern w:val="0"/>
          <w:sz w:val="24"/>
          <w:szCs w:val="24"/>
          <w:lang w:eastAsia="zh-CN"/>
        </w:rPr>
        <w:t>fludeoxyglucose</w:t>
      </w:r>
      <w:proofErr w:type="spellEnd"/>
      <w:r w:rsidRPr="00FF71A2">
        <w:rPr>
          <w:rFonts w:ascii="Book Antiqua" w:hAnsi="Book Antiqua" w:cs="宋体"/>
          <w:kern w:val="0"/>
          <w:sz w:val="24"/>
          <w:szCs w:val="24"/>
          <w:lang w:eastAsia="zh-CN"/>
        </w:rPr>
        <w:t xml:space="preserve">-avid advanced hepatocellular carcinoma on clinical staging may achieve long-term recurrence-free survival after liver transplantation. </w:t>
      </w:r>
      <w:r w:rsidRPr="00FF71A2">
        <w:rPr>
          <w:rFonts w:ascii="Book Antiqua" w:hAnsi="Book Antiqua" w:cs="宋体"/>
          <w:i/>
          <w:iCs/>
          <w:kern w:val="0"/>
          <w:sz w:val="24"/>
          <w:szCs w:val="24"/>
          <w:lang w:eastAsia="zh-CN"/>
        </w:rPr>
        <w:t xml:space="preserve">Liver </w:t>
      </w:r>
      <w:proofErr w:type="spellStart"/>
      <w:r w:rsidRPr="00FF71A2">
        <w:rPr>
          <w:rFonts w:ascii="Book Antiqua" w:hAnsi="Book Antiqua" w:cs="宋体"/>
          <w:i/>
          <w:iCs/>
          <w:kern w:val="0"/>
          <w:sz w:val="24"/>
          <w:szCs w:val="24"/>
          <w:lang w:eastAsia="zh-CN"/>
        </w:rPr>
        <w:t>Transpl</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18</w:t>
      </w:r>
      <w:r w:rsidRPr="00FF71A2">
        <w:rPr>
          <w:rFonts w:ascii="Book Antiqua" w:hAnsi="Book Antiqua" w:cs="宋体"/>
          <w:kern w:val="0"/>
          <w:sz w:val="24"/>
          <w:szCs w:val="24"/>
          <w:lang w:eastAsia="zh-CN"/>
        </w:rPr>
        <w:t>: 53-61 [PMID: 21850692 DOI: 10.1002/lt.22416]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76 </w:t>
      </w:r>
      <w:proofErr w:type="gramStart"/>
      <w:r w:rsidRPr="00FF71A2">
        <w:rPr>
          <w:rFonts w:ascii="Book Antiqua" w:hAnsi="Book Antiqua" w:cs="宋体"/>
          <w:b/>
          <w:bCs/>
          <w:kern w:val="0"/>
          <w:sz w:val="24"/>
          <w:szCs w:val="24"/>
          <w:lang w:eastAsia="zh-CN"/>
        </w:rPr>
        <w:t>Pant</w:t>
      </w:r>
      <w:proofErr w:type="gramEnd"/>
      <w:r w:rsidRPr="00FF71A2">
        <w:rPr>
          <w:rFonts w:ascii="Book Antiqua" w:hAnsi="Book Antiqua" w:cs="宋体"/>
          <w:b/>
          <w:bCs/>
          <w:kern w:val="0"/>
          <w:sz w:val="24"/>
          <w:szCs w:val="24"/>
          <w:lang w:eastAsia="zh-CN"/>
        </w:rPr>
        <w:t xml:space="preserve"> V</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Sen</w:t>
      </w:r>
      <w:proofErr w:type="spellEnd"/>
      <w:r w:rsidRPr="00FF71A2">
        <w:rPr>
          <w:rFonts w:ascii="Book Antiqua" w:hAnsi="Book Antiqua" w:cs="宋体"/>
          <w:kern w:val="0"/>
          <w:sz w:val="24"/>
          <w:szCs w:val="24"/>
          <w:lang w:eastAsia="zh-CN"/>
        </w:rPr>
        <w:t xml:space="preserve"> IB, </w:t>
      </w:r>
      <w:proofErr w:type="spellStart"/>
      <w:r w:rsidRPr="00FF71A2">
        <w:rPr>
          <w:rFonts w:ascii="Book Antiqua" w:hAnsi="Book Antiqua" w:cs="宋体"/>
          <w:kern w:val="0"/>
          <w:sz w:val="24"/>
          <w:szCs w:val="24"/>
          <w:lang w:eastAsia="zh-CN"/>
        </w:rPr>
        <w:t>Soin</w:t>
      </w:r>
      <w:proofErr w:type="spellEnd"/>
      <w:r w:rsidRPr="00FF71A2">
        <w:rPr>
          <w:rFonts w:ascii="Book Antiqua" w:hAnsi="Book Antiqua" w:cs="宋体"/>
          <w:kern w:val="0"/>
          <w:sz w:val="24"/>
          <w:szCs w:val="24"/>
          <w:lang w:eastAsia="zh-CN"/>
        </w:rPr>
        <w:t xml:space="preserve"> AS. </w:t>
      </w:r>
      <w:proofErr w:type="gramStart"/>
      <w:r w:rsidRPr="00FF71A2">
        <w:rPr>
          <w:rFonts w:ascii="Book Antiqua" w:hAnsi="Book Antiqua" w:cs="宋体"/>
          <w:kern w:val="0"/>
          <w:sz w:val="24"/>
          <w:szCs w:val="24"/>
          <w:lang w:eastAsia="zh-CN"/>
        </w:rPr>
        <w:t>Role of ¹</w:t>
      </w:r>
      <w:r w:rsidRPr="00FF71A2">
        <w:rPr>
          <w:rFonts w:ascii="Book Antiqua" w:eastAsia="MS Mincho" w:hAnsi="MS Mincho" w:cs="MS Mincho" w:hint="eastAsia"/>
          <w:kern w:val="0"/>
          <w:sz w:val="24"/>
          <w:szCs w:val="24"/>
          <w:lang w:eastAsia="zh-CN"/>
        </w:rPr>
        <w:t>⁸</w:t>
      </w:r>
      <w:r w:rsidRPr="00FF71A2">
        <w:rPr>
          <w:rFonts w:ascii="Book Antiqua" w:hAnsi="Book Antiqua" w:cs="宋体"/>
          <w:kern w:val="0"/>
          <w:sz w:val="24"/>
          <w:szCs w:val="24"/>
          <w:lang w:eastAsia="zh-CN"/>
        </w:rPr>
        <w:t>F-FDG PET CT as an independent prognostic indicator in patients with hepatocellular carcinoma.</w:t>
      </w:r>
      <w:proofErr w:type="gram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Commun</w:t>
      </w:r>
      <w:proofErr w:type="spellEnd"/>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34</w:t>
      </w:r>
      <w:r w:rsidRPr="00FF71A2">
        <w:rPr>
          <w:rFonts w:ascii="Book Antiqua" w:hAnsi="Book Antiqua" w:cs="宋体"/>
          <w:kern w:val="0"/>
          <w:sz w:val="24"/>
          <w:szCs w:val="24"/>
          <w:lang w:eastAsia="zh-CN"/>
        </w:rPr>
        <w:t>: 749-757 [PMID: 23689586 DOI: 10.1097/MNM.0b013e3283622eef]</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77 </w:t>
      </w:r>
      <w:r w:rsidRPr="00FF71A2">
        <w:rPr>
          <w:rFonts w:ascii="Book Antiqua" w:hAnsi="Book Antiqua" w:cs="宋体"/>
          <w:b/>
          <w:bCs/>
          <w:kern w:val="0"/>
          <w:sz w:val="24"/>
          <w:szCs w:val="24"/>
          <w:lang w:eastAsia="zh-CN"/>
        </w:rPr>
        <w:t>Kornberg A</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Küpper</w:t>
      </w:r>
      <w:proofErr w:type="spellEnd"/>
      <w:r w:rsidRPr="00FF71A2">
        <w:rPr>
          <w:rFonts w:ascii="Book Antiqua" w:hAnsi="Book Antiqua" w:cs="宋体"/>
          <w:kern w:val="0"/>
          <w:sz w:val="24"/>
          <w:szCs w:val="24"/>
          <w:lang w:eastAsia="zh-CN"/>
        </w:rPr>
        <w:t xml:space="preserve"> B, Thrum K, </w:t>
      </w:r>
      <w:proofErr w:type="spellStart"/>
      <w:r w:rsidRPr="00FF71A2">
        <w:rPr>
          <w:rFonts w:ascii="Book Antiqua" w:hAnsi="Book Antiqua" w:cs="宋体"/>
          <w:kern w:val="0"/>
          <w:sz w:val="24"/>
          <w:szCs w:val="24"/>
          <w:lang w:eastAsia="zh-CN"/>
        </w:rPr>
        <w:t>Wilberg</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Sappler</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Gottschild</w:t>
      </w:r>
      <w:proofErr w:type="spellEnd"/>
      <w:r w:rsidRPr="00FF71A2">
        <w:rPr>
          <w:rFonts w:ascii="Book Antiqua" w:hAnsi="Book Antiqua" w:cs="宋体"/>
          <w:kern w:val="0"/>
          <w:sz w:val="24"/>
          <w:szCs w:val="24"/>
          <w:lang w:eastAsia="zh-CN"/>
        </w:rPr>
        <w:t xml:space="preserve"> D. Recurrence-free long-term survival after liver transplantation in patients with 18F-FDG non-avid </w:t>
      </w:r>
      <w:proofErr w:type="spellStart"/>
      <w:r w:rsidRPr="00FF71A2">
        <w:rPr>
          <w:rFonts w:ascii="Book Antiqua" w:hAnsi="Book Antiqua" w:cs="宋体"/>
          <w:kern w:val="0"/>
          <w:sz w:val="24"/>
          <w:szCs w:val="24"/>
          <w:lang w:eastAsia="zh-CN"/>
        </w:rPr>
        <w:t>hilar</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cholangiocarcinoma</w:t>
      </w:r>
      <w:proofErr w:type="spellEnd"/>
      <w:r w:rsidRPr="00FF71A2">
        <w:rPr>
          <w:rFonts w:ascii="Book Antiqua" w:hAnsi="Book Antiqua" w:cs="宋体"/>
          <w:kern w:val="0"/>
          <w:sz w:val="24"/>
          <w:szCs w:val="24"/>
          <w:lang w:eastAsia="zh-CN"/>
        </w:rPr>
        <w:t xml:space="preserve"> on PET. </w:t>
      </w:r>
      <w:r w:rsidRPr="00FF71A2">
        <w:rPr>
          <w:rFonts w:ascii="Book Antiqua" w:hAnsi="Book Antiqua" w:cs="宋体"/>
          <w:i/>
          <w:iCs/>
          <w:kern w:val="0"/>
          <w:sz w:val="24"/>
          <w:szCs w:val="24"/>
          <w:lang w:eastAsia="zh-CN"/>
        </w:rPr>
        <w:t>Am J Transplant</w:t>
      </w:r>
      <w:r w:rsidRPr="00FF71A2">
        <w:rPr>
          <w:rFonts w:ascii="Book Antiqua" w:hAnsi="Book Antiqua" w:cs="宋体"/>
          <w:kern w:val="0"/>
          <w:sz w:val="24"/>
          <w:szCs w:val="24"/>
          <w:lang w:eastAsia="zh-CN"/>
        </w:rPr>
        <w:t xml:space="preserve"> 2009; </w:t>
      </w:r>
      <w:r w:rsidRPr="00FF71A2">
        <w:rPr>
          <w:rFonts w:ascii="Book Antiqua" w:hAnsi="Book Antiqua" w:cs="宋体"/>
          <w:b/>
          <w:bCs/>
          <w:kern w:val="0"/>
          <w:sz w:val="24"/>
          <w:szCs w:val="24"/>
          <w:lang w:eastAsia="zh-CN"/>
        </w:rPr>
        <w:t>9</w:t>
      </w:r>
      <w:r w:rsidRPr="00FF71A2">
        <w:rPr>
          <w:rFonts w:ascii="Book Antiqua" w:hAnsi="Book Antiqua" w:cs="宋体"/>
          <w:kern w:val="0"/>
          <w:sz w:val="24"/>
          <w:szCs w:val="24"/>
          <w:lang w:eastAsia="zh-CN"/>
        </w:rPr>
        <w:t>: 2631-2636 [PMID: 19775312 DOI: 10.1111/j.1600-6143.2009.02821.x]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78 </w:t>
      </w:r>
      <w:r w:rsidRPr="00FF71A2">
        <w:rPr>
          <w:rFonts w:ascii="Book Antiqua" w:hAnsi="Book Antiqua" w:cs="宋体"/>
          <w:b/>
          <w:bCs/>
          <w:kern w:val="0"/>
          <w:sz w:val="24"/>
          <w:szCs w:val="24"/>
          <w:lang w:eastAsia="zh-CN"/>
        </w:rPr>
        <w:t>Kim YK</w:t>
      </w:r>
      <w:r w:rsidRPr="00FF71A2">
        <w:rPr>
          <w:rFonts w:ascii="Book Antiqua" w:hAnsi="Book Antiqua" w:cs="宋体"/>
          <w:kern w:val="0"/>
          <w:sz w:val="24"/>
          <w:szCs w:val="24"/>
          <w:lang w:eastAsia="zh-CN"/>
        </w:rPr>
        <w:t xml:space="preserve">, Lee KW, Cho SY, Han SS, Kim SH, Kim SK, Park SJ. Usefulness 18F-FDG positron emission tomography/computed tomography for detecting recurrence of hepatocellular carcinoma in </w:t>
      </w:r>
      <w:proofErr w:type="spellStart"/>
      <w:r w:rsidRPr="00FF71A2">
        <w:rPr>
          <w:rFonts w:ascii="Book Antiqua" w:hAnsi="Book Antiqua" w:cs="宋体"/>
          <w:kern w:val="0"/>
          <w:sz w:val="24"/>
          <w:szCs w:val="24"/>
          <w:lang w:eastAsia="zh-CN"/>
        </w:rPr>
        <w:t>posttransplant</w:t>
      </w:r>
      <w:proofErr w:type="spellEnd"/>
      <w:r w:rsidRPr="00FF71A2">
        <w:rPr>
          <w:rFonts w:ascii="Book Antiqua" w:hAnsi="Book Antiqua" w:cs="宋体"/>
          <w:kern w:val="0"/>
          <w:sz w:val="24"/>
          <w:szCs w:val="24"/>
          <w:lang w:eastAsia="zh-CN"/>
        </w:rPr>
        <w:t xml:space="preserve"> patients. </w:t>
      </w:r>
      <w:r w:rsidRPr="00FF71A2">
        <w:rPr>
          <w:rFonts w:ascii="Book Antiqua" w:hAnsi="Book Antiqua" w:cs="宋体"/>
          <w:i/>
          <w:iCs/>
          <w:kern w:val="0"/>
          <w:sz w:val="24"/>
          <w:szCs w:val="24"/>
          <w:lang w:eastAsia="zh-CN"/>
        </w:rPr>
        <w:t xml:space="preserve">Liver </w:t>
      </w:r>
      <w:proofErr w:type="spellStart"/>
      <w:r w:rsidRPr="00FF71A2">
        <w:rPr>
          <w:rFonts w:ascii="Book Antiqua" w:hAnsi="Book Antiqua" w:cs="宋体"/>
          <w:i/>
          <w:iCs/>
          <w:kern w:val="0"/>
          <w:sz w:val="24"/>
          <w:szCs w:val="24"/>
          <w:lang w:eastAsia="zh-CN"/>
        </w:rPr>
        <w:t>Transpl</w:t>
      </w:r>
      <w:proofErr w:type="spellEnd"/>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16</w:t>
      </w:r>
      <w:r w:rsidRPr="00FF71A2">
        <w:rPr>
          <w:rFonts w:ascii="Book Antiqua" w:hAnsi="Book Antiqua" w:cs="宋体"/>
          <w:kern w:val="0"/>
          <w:sz w:val="24"/>
          <w:szCs w:val="24"/>
          <w:lang w:eastAsia="zh-CN"/>
        </w:rPr>
        <w:t>: 767-772 [PMID: 20517911 DOI: 10.1002/lt.22069]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79 </w:t>
      </w:r>
      <w:proofErr w:type="spellStart"/>
      <w:r w:rsidRPr="00185163">
        <w:rPr>
          <w:rFonts w:ascii="Book Antiqua" w:hAnsi="Book Antiqua" w:cs="宋体"/>
          <w:b/>
          <w:kern w:val="0"/>
          <w:sz w:val="24"/>
          <w:szCs w:val="24"/>
          <w:lang w:eastAsia="zh-CN"/>
        </w:rPr>
        <w:t>Panagiotidis</w:t>
      </w:r>
      <w:proofErr w:type="spellEnd"/>
      <w:r w:rsidRPr="00185163">
        <w:rPr>
          <w:rFonts w:ascii="Book Antiqua" w:hAnsi="Book Antiqua" w:cs="宋体"/>
          <w:b/>
          <w:kern w:val="0"/>
          <w:sz w:val="24"/>
          <w:szCs w:val="24"/>
          <w:lang w:eastAsia="zh-CN"/>
        </w:rPr>
        <w:t xml:space="preserve"> E</w:t>
      </w:r>
      <w:r w:rsidRPr="00185163">
        <w:rPr>
          <w:rFonts w:ascii="Book Antiqua" w:hAnsi="Book Antiqua" w:cs="宋体"/>
          <w:kern w:val="0"/>
          <w:sz w:val="24"/>
          <w:szCs w:val="24"/>
          <w:lang w:eastAsia="zh-CN"/>
        </w:rPr>
        <w:t xml:space="preserve">, Quigley A-M, </w:t>
      </w:r>
      <w:proofErr w:type="spellStart"/>
      <w:r w:rsidRPr="00185163">
        <w:rPr>
          <w:rFonts w:ascii="Book Antiqua" w:hAnsi="Book Antiqua" w:cs="宋体"/>
          <w:kern w:val="0"/>
          <w:sz w:val="24"/>
          <w:szCs w:val="24"/>
          <w:lang w:eastAsia="zh-CN"/>
        </w:rPr>
        <w:t>Pencharz</w:t>
      </w:r>
      <w:proofErr w:type="spellEnd"/>
      <w:r w:rsidRPr="00185163">
        <w:rPr>
          <w:rFonts w:ascii="Book Antiqua" w:hAnsi="Book Antiqua" w:cs="宋体"/>
          <w:kern w:val="0"/>
          <w:sz w:val="24"/>
          <w:szCs w:val="24"/>
          <w:lang w:eastAsia="zh-CN"/>
        </w:rPr>
        <w:t xml:space="preserve"> D, </w:t>
      </w:r>
      <w:proofErr w:type="spellStart"/>
      <w:r w:rsidRPr="00185163">
        <w:rPr>
          <w:rFonts w:ascii="Book Antiqua" w:hAnsi="Book Antiqua" w:cs="宋体"/>
          <w:kern w:val="0"/>
          <w:sz w:val="24"/>
          <w:szCs w:val="24"/>
          <w:lang w:eastAsia="zh-CN"/>
        </w:rPr>
        <w:t>Ardeshna</w:t>
      </w:r>
      <w:proofErr w:type="spellEnd"/>
      <w:r w:rsidRPr="00185163">
        <w:rPr>
          <w:rFonts w:ascii="Book Antiqua" w:hAnsi="Book Antiqua" w:cs="宋体"/>
          <w:kern w:val="0"/>
          <w:sz w:val="24"/>
          <w:szCs w:val="24"/>
          <w:lang w:eastAsia="zh-CN"/>
        </w:rPr>
        <w:t xml:space="preserve"> K, Syed R, </w:t>
      </w:r>
      <w:proofErr w:type="spellStart"/>
      <w:r w:rsidRPr="00185163">
        <w:rPr>
          <w:rFonts w:ascii="Book Antiqua" w:hAnsi="Book Antiqua" w:cs="宋体"/>
          <w:kern w:val="0"/>
          <w:sz w:val="24"/>
          <w:szCs w:val="24"/>
          <w:lang w:eastAsia="zh-CN"/>
        </w:rPr>
        <w:t>Sajjan</w:t>
      </w:r>
      <w:proofErr w:type="spellEnd"/>
      <w:r w:rsidRPr="00185163">
        <w:rPr>
          <w:rFonts w:ascii="Book Antiqua" w:hAnsi="Book Antiqua" w:cs="宋体"/>
          <w:kern w:val="0"/>
          <w:sz w:val="24"/>
          <w:szCs w:val="24"/>
          <w:lang w:eastAsia="zh-CN"/>
        </w:rPr>
        <w:t xml:space="preserve"> R, </w:t>
      </w:r>
      <w:proofErr w:type="spellStart"/>
      <w:r w:rsidRPr="00185163">
        <w:rPr>
          <w:rFonts w:ascii="Book Antiqua" w:hAnsi="Book Antiqua" w:cs="宋体"/>
          <w:kern w:val="0"/>
          <w:sz w:val="24"/>
          <w:szCs w:val="24"/>
          <w:lang w:eastAsia="zh-CN"/>
        </w:rPr>
        <w:t>Bomanji</w:t>
      </w:r>
      <w:proofErr w:type="spellEnd"/>
      <w:r w:rsidRPr="00185163">
        <w:rPr>
          <w:rFonts w:ascii="Book Antiqua" w:hAnsi="Book Antiqua" w:cs="宋体"/>
          <w:kern w:val="0"/>
          <w:sz w:val="24"/>
          <w:szCs w:val="24"/>
          <w:lang w:eastAsia="zh-CN"/>
        </w:rPr>
        <w:t xml:space="preserve"> J. </w:t>
      </w:r>
      <w:r w:rsidRPr="00FF71A2">
        <w:rPr>
          <w:rFonts w:ascii="Book Antiqua" w:hAnsi="Book Antiqua" w:cs="宋体"/>
          <w:kern w:val="0"/>
          <w:sz w:val="24"/>
          <w:szCs w:val="24"/>
          <w:lang w:eastAsia="zh-CN"/>
        </w:rPr>
        <w:t>(18)F-</w:t>
      </w:r>
      <w:proofErr w:type="spellStart"/>
      <w:r w:rsidRPr="00FF71A2">
        <w:rPr>
          <w:rFonts w:ascii="Book Antiqua" w:hAnsi="Book Antiqua" w:cs="宋体"/>
          <w:kern w:val="0"/>
          <w:sz w:val="24"/>
          <w:szCs w:val="24"/>
          <w:lang w:eastAsia="zh-CN"/>
        </w:rPr>
        <w:t>fluorodeoxyglucose</w:t>
      </w:r>
      <w:proofErr w:type="spellEnd"/>
      <w:r w:rsidRPr="00FF71A2">
        <w:rPr>
          <w:rFonts w:ascii="Book Antiqua" w:hAnsi="Book Antiqua" w:cs="宋体"/>
          <w:kern w:val="0"/>
          <w:sz w:val="24"/>
          <w:szCs w:val="24"/>
          <w:lang w:eastAsia="zh-CN"/>
        </w:rPr>
        <w:t xml:space="preserve"> positron emission tomography/computed tomography in diagnosis of post-transplant </w:t>
      </w:r>
      <w:proofErr w:type="spellStart"/>
      <w:r w:rsidRPr="00FF71A2">
        <w:rPr>
          <w:rFonts w:ascii="Book Antiqua" w:hAnsi="Book Antiqua" w:cs="宋体"/>
          <w:kern w:val="0"/>
          <w:sz w:val="24"/>
          <w:szCs w:val="24"/>
          <w:lang w:eastAsia="zh-CN"/>
        </w:rPr>
        <w:t>lymphoproliferative</w:t>
      </w:r>
      <w:proofErr w:type="spellEnd"/>
      <w:r w:rsidRPr="00FF71A2">
        <w:rPr>
          <w:rFonts w:ascii="Book Antiqua" w:hAnsi="Book Antiqua" w:cs="宋体"/>
          <w:kern w:val="0"/>
          <w:sz w:val="24"/>
          <w:szCs w:val="24"/>
          <w:lang w:eastAsia="zh-CN"/>
        </w:rPr>
        <w:t xml:space="preserve"> disorder. </w:t>
      </w:r>
      <w:proofErr w:type="spellStart"/>
      <w:r w:rsidRPr="00FF71A2">
        <w:rPr>
          <w:rFonts w:ascii="Book Antiqua" w:hAnsi="Book Antiqua" w:cs="宋体"/>
          <w:i/>
          <w:iCs/>
          <w:kern w:val="0"/>
          <w:sz w:val="24"/>
          <w:szCs w:val="24"/>
          <w:lang w:eastAsia="zh-CN"/>
        </w:rPr>
        <w:t>Leuk</w:t>
      </w:r>
      <w:proofErr w:type="spellEnd"/>
      <w:r w:rsidRPr="00FF71A2">
        <w:rPr>
          <w:rFonts w:ascii="Book Antiqua" w:hAnsi="Book Antiqua" w:cs="宋体"/>
          <w:i/>
          <w:iCs/>
          <w:kern w:val="0"/>
          <w:sz w:val="24"/>
          <w:szCs w:val="24"/>
          <w:lang w:eastAsia="zh-CN"/>
        </w:rPr>
        <w:t xml:space="preserve"> Lymphoma</w:t>
      </w:r>
      <w:r w:rsidRPr="00FF71A2">
        <w:rPr>
          <w:rFonts w:ascii="Book Antiqua" w:hAnsi="Book Antiqua" w:cs="宋体"/>
          <w:kern w:val="0"/>
          <w:sz w:val="24"/>
          <w:szCs w:val="24"/>
          <w:lang w:eastAsia="zh-CN"/>
        </w:rPr>
        <w:t xml:space="preserve"> 2013;</w:t>
      </w:r>
      <w:r w:rsidRPr="00185163">
        <w:t xml:space="preserve"> </w:t>
      </w:r>
      <w:proofErr w:type="spellStart"/>
      <w:r w:rsidRPr="00185163">
        <w:rPr>
          <w:rFonts w:ascii="Book Antiqua" w:hAnsi="Book Antiqua" w:cs="宋体"/>
          <w:kern w:val="0"/>
          <w:sz w:val="24"/>
          <w:szCs w:val="24"/>
          <w:lang w:eastAsia="zh-CN"/>
        </w:rPr>
        <w:t>Epub</w:t>
      </w:r>
      <w:proofErr w:type="spellEnd"/>
      <w:r w:rsidRPr="00185163">
        <w:rPr>
          <w:rFonts w:ascii="Book Antiqua" w:hAnsi="Book Antiqua" w:cs="宋体"/>
          <w:kern w:val="0"/>
          <w:sz w:val="24"/>
          <w:szCs w:val="24"/>
          <w:lang w:eastAsia="zh-CN"/>
        </w:rPr>
        <w:t xml:space="preserve"> ahead of print</w:t>
      </w:r>
      <w:r w:rsidRPr="00FF71A2">
        <w:rPr>
          <w:rFonts w:ascii="Book Antiqua" w:hAnsi="Book Antiqua" w:cs="宋体"/>
          <w:kern w:val="0"/>
          <w:sz w:val="24"/>
          <w:szCs w:val="24"/>
          <w:lang w:eastAsia="zh-CN"/>
        </w:rPr>
        <w:t xml:space="preserve"> [PMID: 23772644 DOI: 10.3109/10428194.2013.813501]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80 </w:t>
      </w:r>
      <w:r w:rsidRPr="00FF71A2">
        <w:rPr>
          <w:rFonts w:ascii="Book Antiqua" w:hAnsi="Book Antiqua" w:cs="宋体"/>
          <w:b/>
          <w:bCs/>
          <w:kern w:val="0"/>
          <w:sz w:val="24"/>
          <w:szCs w:val="24"/>
          <w:lang w:eastAsia="zh-CN"/>
        </w:rPr>
        <w:t>McCormack L</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Hany</w:t>
      </w:r>
      <w:proofErr w:type="spellEnd"/>
      <w:r w:rsidRPr="00FF71A2">
        <w:rPr>
          <w:rFonts w:ascii="Book Antiqua" w:hAnsi="Book Antiqua" w:cs="宋体"/>
          <w:kern w:val="0"/>
          <w:sz w:val="24"/>
          <w:szCs w:val="24"/>
          <w:lang w:eastAsia="zh-CN"/>
        </w:rPr>
        <w:t xml:space="preserve"> TI, </w:t>
      </w:r>
      <w:proofErr w:type="spellStart"/>
      <w:r w:rsidRPr="00FF71A2">
        <w:rPr>
          <w:rFonts w:ascii="Book Antiqua" w:hAnsi="Book Antiqua" w:cs="宋体"/>
          <w:kern w:val="0"/>
          <w:sz w:val="24"/>
          <w:szCs w:val="24"/>
          <w:lang w:eastAsia="zh-CN"/>
        </w:rPr>
        <w:t>Hübner</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Petrowsky</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Mullhaupt</w:t>
      </w:r>
      <w:proofErr w:type="spellEnd"/>
      <w:r w:rsidRPr="00FF71A2">
        <w:rPr>
          <w:rFonts w:ascii="Book Antiqua" w:hAnsi="Book Antiqua" w:cs="宋体"/>
          <w:kern w:val="0"/>
          <w:sz w:val="24"/>
          <w:szCs w:val="24"/>
          <w:lang w:eastAsia="zh-CN"/>
        </w:rPr>
        <w:t xml:space="preserve"> B, Knuth A, </w:t>
      </w:r>
      <w:proofErr w:type="spellStart"/>
      <w:r w:rsidRPr="00FF71A2">
        <w:rPr>
          <w:rFonts w:ascii="Book Antiqua" w:hAnsi="Book Antiqua" w:cs="宋体"/>
          <w:kern w:val="0"/>
          <w:sz w:val="24"/>
          <w:szCs w:val="24"/>
          <w:lang w:eastAsia="zh-CN"/>
        </w:rPr>
        <w:t>Stenner</w:t>
      </w:r>
      <w:proofErr w:type="spellEnd"/>
      <w:r w:rsidRPr="00FF71A2">
        <w:rPr>
          <w:rFonts w:ascii="Book Antiqua" w:hAnsi="Book Antiqua" w:cs="宋体"/>
          <w:kern w:val="0"/>
          <w:sz w:val="24"/>
          <w:szCs w:val="24"/>
          <w:lang w:eastAsia="zh-CN"/>
        </w:rPr>
        <w:t xml:space="preserve"> F, </w:t>
      </w:r>
      <w:proofErr w:type="spellStart"/>
      <w:r w:rsidRPr="00FF71A2">
        <w:rPr>
          <w:rFonts w:ascii="Book Antiqua" w:hAnsi="Book Antiqua" w:cs="宋体"/>
          <w:kern w:val="0"/>
          <w:sz w:val="24"/>
          <w:szCs w:val="24"/>
          <w:lang w:eastAsia="zh-CN"/>
        </w:rPr>
        <w:t>Clavien</w:t>
      </w:r>
      <w:proofErr w:type="spellEnd"/>
      <w:r w:rsidRPr="00FF71A2">
        <w:rPr>
          <w:rFonts w:ascii="Book Antiqua" w:hAnsi="Book Antiqua" w:cs="宋体"/>
          <w:kern w:val="0"/>
          <w:sz w:val="24"/>
          <w:szCs w:val="24"/>
          <w:lang w:eastAsia="zh-CN"/>
        </w:rPr>
        <w:t xml:space="preserve"> PA. How useful is PET/CT imaging in the management of post-transplant </w:t>
      </w:r>
      <w:proofErr w:type="spellStart"/>
      <w:r w:rsidRPr="00FF71A2">
        <w:rPr>
          <w:rFonts w:ascii="Book Antiqua" w:hAnsi="Book Antiqua" w:cs="宋体"/>
          <w:kern w:val="0"/>
          <w:sz w:val="24"/>
          <w:szCs w:val="24"/>
          <w:lang w:eastAsia="zh-CN"/>
        </w:rPr>
        <w:t>lymphoproliferative</w:t>
      </w:r>
      <w:proofErr w:type="spellEnd"/>
      <w:r w:rsidRPr="00FF71A2">
        <w:rPr>
          <w:rFonts w:ascii="Book Antiqua" w:hAnsi="Book Antiqua" w:cs="宋体"/>
          <w:kern w:val="0"/>
          <w:sz w:val="24"/>
          <w:szCs w:val="24"/>
          <w:lang w:eastAsia="zh-CN"/>
        </w:rPr>
        <w:t xml:space="preserve"> disease after liver transplantation? </w:t>
      </w:r>
      <w:r w:rsidRPr="00FF71A2">
        <w:rPr>
          <w:rFonts w:ascii="Book Antiqua" w:hAnsi="Book Antiqua" w:cs="宋体"/>
          <w:i/>
          <w:iCs/>
          <w:kern w:val="0"/>
          <w:sz w:val="24"/>
          <w:szCs w:val="24"/>
          <w:lang w:eastAsia="zh-CN"/>
        </w:rPr>
        <w:t>Am J Transplant</w:t>
      </w:r>
      <w:r w:rsidRPr="00FF71A2">
        <w:rPr>
          <w:rFonts w:ascii="Book Antiqua" w:hAnsi="Book Antiqua" w:cs="宋体"/>
          <w:kern w:val="0"/>
          <w:sz w:val="24"/>
          <w:szCs w:val="24"/>
          <w:lang w:eastAsia="zh-CN"/>
        </w:rPr>
        <w:t xml:space="preserve"> 2006; </w:t>
      </w:r>
      <w:r w:rsidRPr="00FF71A2">
        <w:rPr>
          <w:rFonts w:ascii="Book Antiqua" w:hAnsi="Book Antiqua" w:cs="宋体"/>
          <w:b/>
          <w:bCs/>
          <w:kern w:val="0"/>
          <w:sz w:val="24"/>
          <w:szCs w:val="24"/>
          <w:lang w:eastAsia="zh-CN"/>
        </w:rPr>
        <w:t>6</w:t>
      </w:r>
      <w:r w:rsidRPr="00FF71A2">
        <w:rPr>
          <w:rFonts w:ascii="Book Antiqua" w:hAnsi="Book Antiqua" w:cs="宋体"/>
          <w:kern w:val="0"/>
          <w:sz w:val="24"/>
          <w:szCs w:val="24"/>
          <w:lang w:eastAsia="zh-CN"/>
        </w:rPr>
        <w:t>: 1731-1736 [PMID: 16827878 DOI: 10.1111/j.1600-6143.2006.01358.x]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81 </w:t>
      </w:r>
      <w:r w:rsidRPr="00FF71A2">
        <w:rPr>
          <w:rFonts w:ascii="Book Antiqua" w:hAnsi="Book Antiqua" w:cs="宋体"/>
          <w:b/>
          <w:bCs/>
          <w:kern w:val="0"/>
          <w:sz w:val="24"/>
          <w:szCs w:val="24"/>
          <w:lang w:eastAsia="zh-CN"/>
        </w:rPr>
        <w:t>Kwon AH</w:t>
      </w:r>
      <w:r w:rsidRPr="00FF71A2">
        <w:rPr>
          <w:rFonts w:ascii="Book Antiqua" w:hAnsi="Book Antiqua" w:cs="宋体"/>
          <w:kern w:val="0"/>
          <w:sz w:val="24"/>
          <w:szCs w:val="24"/>
          <w:lang w:eastAsia="zh-CN"/>
        </w:rPr>
        <w:t>, Ha-</w:t>
      </w:r>
      <w:proofErr w:type="spellStart"/>
      <w:r w:rsidRPr="00FF71A2">
        <w:rPr>
          <w:rFonts w:ascii="Book Antiqua" w:hAnsi="Book Antiqua" w:cs="宋体"/>
          <w:kern w:val="0"/>
          <w:sz w:val="24"/>
          <w:szCs w:val="24"/>
          <w:lang w:eastAsia="zh-CN"/>
        </w:rPr>
        <w:t>Kawa</w:t>
      </w:r>
      <w:proofErr w:type="spellEnd"/>
      <w:r w:rsidRPr="00FF71A2">
        <w:rPr>
          <w:rFonts w:ascii="Book Antiqua" w:hAnsi="Book Antiqua" w:cs="宋体"/>
          <w:kern w:val="0"/>
          <w:sz w:val="24"/>
          <w:szCs w:val="24"/>
          <w:lang w:eastAsia="zh-CN"/>
        </w:rPr>
        <w:t xml:space="preserve"> SK, </w:t>
      </w:r>
      <w:proofErr w:type="spellStart"/>
      <w:r w:rsidRPr="00FF71A2">
        <w:rPr>
          <w:rFonts w:ascii="Book Antiqua" w:hAnsi="Book Antiqua" w:cs="宋体"/>
          <w:kern w:val="0"/>
          <w:sz w:val="24"/>
          <w:szCs w:val="24"/>
          <w:lang w:eastAsia="zh-CN"/>
        </w:rPr>
        <w:t>Uetsuji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Kamiyama</w:t>
      </w:r>
      <w:proofErr w:type="spellEnd"/>
      <w:r w:rsidRPr="00FF71A2">
        <w:rPr>
          <w:rFonts w:ascii="Book Antiqua" w:hAnsi="Book Antiqua" w:cs="宋体"/>
          <w:kern w:val="0"/>
          <w:sz w:val="24"/>
          <w:szCs w:val="24"/>
          <w:lang w:eastAsia="zh-CN"/>
        </w:rPr>
        <w:t xml:space="preserve"> Y, Tanaka Y. Use of technetium 99m </w:t>
      </w:r>
      <w:proofErr w:type="spellStart"/>
      <w:r w:rsidRPr="00FF71A2">
        <w:rPr>
          <w:rFonts w:ascii="Book Antiqua" w:hAnsi="Book Antiqua" w:cs="宋体"/>
          <w:kern w:val="0"/>
          <w:sz w:val="24"/>
          <w:szCs w:val="24"/>
          <w:lang w:eastAsia="zh-CN"/>
        </w:rPr>
        <w:t>diethylenetriamine-pentaacetic</w:t>
      </w:r>
      <w:proofErr w:type="spellEnd"/>
      <w:r w:rsidRPr="00FF71A2">
        <w:rPr>
          <w:rFonts w:ascii="Book Antiqua" w:hAnsi="Book Antiqua" w:cs="宋体"/>
          <w:kern w:val="0"/>
          <w:sz w:val="24"/>
          <w:szCs w:val="24"/>
          <w:lang w:eastAsia="zh-CN"/>
        </w:rPr>
        <w:t xml:space="preserve"> acid-</w:t>
      </w:r>
      <w:proofErr w:type="spellStart"/>
      <w:r w:rsidRPr="00FF71A2">
        <w:rPr>
          <w:rFonts w:ascii="Book Antiqua" w:hAnsi="Book Antiqua" w:cs="宋体"/>
          <w:kern w:val="0"/>
          <w:sz w:val="24"/>
          <w:szCs w:val="24"/>
          <w:lang w:eastAsia="zh-CN"/>
        </w:rPr>
        <w:t>galactosyl</w:t>
      </w:r>
      <w:proofErr w:type="spellEnd"/>
      <w:r w:rsidRPr="00FF71A2">
        <w:rPr>
          <w:rFonts w:ascii="Book Antiqua" w:hAnsi="Book Antiqua" w:cs="宋体"/>
          <w:kern w:val="0"/>
          <w:sz w:val="24"/>
          <w:szCs w:val="24"/>
          <w:lang w:eastAsia="zh-CN"/>
        </w:rPr>
        <w:t xml:space="preserve">-human serum albumin liver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in the evaluation of preoperative and postoperative hepatic functional reserve for </w:t>
      </w:r>
      <w:proofErr w:type="spellStart"/>
      <w:r w:rsidRPr="00FF71A2">
        <w:rPr>
          <w:rFonts w:ascii="Book Antiqua" w:hAnsi="Book Antiqua" w:cs="宋体"/>
          <w:kern w:val="0"/>
          <w:sz w:val="24"/>
          <w:szCs w:val="24"/>
          <w:lang w:eastAsia="zh-CN"/>
        </w:rPr>
        <w:t>hepatectomy</w:t>
      </w:r>
      <w:proofErr w:type="spell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Surgery</w:t>
      </w:r>
      <w:r w:rsidRPr="00FF71A2">
        <w:rPr>
          <w:rFonts w:ascii="Book Antiqua" w:hAnsi="Book Antiqua" w:cs="宋体"/>
          <w:kern w:val="0"/>
          <w:sz w:val="24"/>
          <w:szCs w:val="24"/>
          <w:lang w:eastAsia="zh-CN"/>
        </w:rPr>
        <w:t xml:space="preserve"> 1995; </w:t>
      </w:r>
      <w:r w:rsidRPr="00FF71A2">
        <w:rPr>
          <w:rFonts w:ascii="Book Antiqua" w:hAnsi="Book Antiqua" w:cs="宋体"/>
          <w:b/>
          <w:bCs/>
          <w:kern w:val="0"/>
          <w:sz w:val="24"/>
          <w:szCs w:val="24"/>
          <w:lang w:eastAsia="zh-CN"/>
        </w:rPr>
        <w:t>117</w:t>
      </w:r>
      <w:r w:rsidRPr="00FF71A2">
        <w:rPr>
          <w:rFonts w:ascii="Book Antiqua" w:hAnsi="Book Antiqua" w:cs="宋体"/>
          <w:kern w:val="0"/>
          <w:sz w:val="24"/>
          <w:szCs w:val="24"/>
          <w:lang w:eastAsia="zh-CN"/>
        </w:rPr>
        <w:t>: 429-434 [PMID: 7716725]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82 </w:t>
      </w:r>
      <w:r w:rsidRPr="00FF71A2">
        <w:rPr>
          <w:rFonts w:ascii="Book Antiqua" w:hAnsi="Book Antiqua" w:cs="宋体"/>
          <w:b/>
          <w:bCs/>
          <w:kern w:val="0"/>
          <w:sz w:val="24"/>
          <w:szCs w:val="24"/>
          <w:lang w:eastAsia="zh-CN"/>
        </w:rPr>
        <w:t>Sasaki N</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Shiomi</w:t>
      </w:r>
      <w:proofErr w:type="spellEnd"/>
      <w:r w:rsidRPr="00FF71A2">
        <w:rPr>
          <w:rFonts w:ascii="Book Antiqua" w:hAnsi="Book Antiqua" w:cs="宋体"/>
          <w:kern w:val="0"/>
          <w:sz w:val="24"/>
          <w:szCs w:val="24"/>
          <w:lang w:eastAsia="zh-CN"/>
        </w:rPr>
        <w:t xml:space="preserve"> S, Iwata Y, </w:t>
      </w:r>
      <w:proofErr w:type="spellStart"/>
      <w:r w:rsidRPr="00FF71A2">
        <w:rPr>
          <w:rFonts w:ascii="Book Antiqua" w:hAnsi="Book Antiqua" w:cs="宋体"/>
          <w:kern w:val="0"/>
          <w:sz w:val="24"/>
          <w:szCs w:val="24"/>
          <w:lang w:eastAsia="zh-CN"/>
        </w:rPr>
        <w:t>Nishiguchi</w:t>
      </w:r>
      <w:proofErr w:type="spellEnd"/>
      <w:r w:rsidRPr="00FF71A2">
        <w:rPr>
          <w:rFonts w:ascii="Book Antiqua" w:hAnsi="Book Antiqua" w:cs="宋体"/>
          <w:kern w:val="0"/>
          <w:sz w:val="24"/>
          <w:szCs w:val="24"/>
          <w:lang w:eastAsia="zh-CN"/>
        </w:rPr>
        <w:t xml:space="preserve"> S, Kuroki T, </w:t>
      </w:r>
      <w:proofErr w:type="spellStart"/>
      <w:r w:rsidRPr="00FF71A2">
        <w:rPr>
          <w:rFonts w:ascii="Book Antiqua" w:hAnsi="Book Antiqua" w:cs="宋体"/>
          <w:kern w:val="0"/>
          <w:sz w:val="24"/>
          <w:szCs w:val="24"/>
          <w:lang w:eastAsia="zh-CN"/>
        </w:rPr>
        <w:t>Kawabe</w:t>
      </w:r>
      <w:proofErr w:type="spellEnd"/>
      <w:r w:rsidRPr="00FF71A2">
        <w:rPr>
          <w:rFonts w:ascii="Book Antiqua" w:hAnsi="Book Antiqua" w:cs="宋体"/>
          <w:kern w:val="0"/>
          <w:sz w:val="24"/>
          <w:szCs w:val="24"/>
          <w:lang w:eastAsia="zh-CN"/>
        </w:rPr>
        <w:t xml:space="preserve"> J, Ochi H. Clinical usefulness of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with 99mTc-galactosyl-human serum albumin for prognosis of cirrhosis of the liver.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1999; </w:t>
      </w:r>
      <w:r w:rsidRPr="00FF71A2">
        <w:rPr>
          <w:rFonts w:ascii="Book Antiqua" w:hAnsi="Book Antiqua" w:cs="宋体"/>
          <w:b/>
          <w:bCs/>
          <w:kern w:val="0"/>
          <w:sz w:val="24"/>
          <w:szCs w:val="24"/>
          <w:lang w:eastAsia="zh-CN"/>
        </w:rPr>
        <w:t>40</w:t>
      </w:r>
      <w:r w:rsidRPr="00FF71A2">
        <w:rPr>
          <w:rFonts w:ascii="Book Antiqua" w:hAnsi="Book Antiqua" w:cs="宋体"/>
          <w:kern w:val="0"/>
          <w:sz w:val="24"/>
          <w:szCs w:val="24"/>
          <w:lang w:eastAsia="zh-CN"/>
        </w:rPr>
        <w:t>: 1652-1656 [PMID: 10520705]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83 </w:t>
      </w:r>
      <w:r w:rsidRPr="00FF71A2">
        <w:rPr>
          <w:rFonts w:ascii="Book Antiqua" w:hAnsi="Book Antiqua" w:cs="宋体"/>
          <w:b/>
          <w:bCs/>
          <w:kern w:val="0"/>
          <w:sz w:val="24"/>
          <w:szCs w:val="24"/>
          <w:lang w:eastAsia="zh-CN"/>
        </w:rPr>
        <w:t>Kim YK</w:t>
      </w:r>
      <w:r w:rsidRPr="00FF71A2">
        <w:rPr>
          <w:rFonts w:ascii="Book Antiqua" w:hAnsi="Book Antiqua" w:cs="宋体"/>
          <w:kern w:val="0"/>
          <w:sz w:val="24"/>
          <w:szCs w:val="24"/>
          <w:lang w:eastAsia="zh-CN"/>
        </w:rPr>
        <w:t xml:space="preserve">, Nakano H, Yamaguchi M, </w:t>
      </w:r>
      <w:proofErr w:type="spellStart"/>
      <w:r w:rsidRPr="00FF71A2">
        <w:rPr>
          <w:rFonts w:ascii="Book Antiqua" w:hAnsi="Book Antiqua" w:cs="宋体"/>
          <w:kern w:val="0"/>
          <w:sz w:val="24"/>
          <w:szCs w:val="24"/>
          <w:lang w:eastAsia="zh-CN"/>
        </w:rPr>
        <w:t>Kumada</w:t>
      </w:r>
      <w:proofErr w:type="spellEnd"/>
      <w:r w:rsidRPr="00FF71A2">
        <w:rPr>
          <w:rFonts w:ascii="Book Antiqua" w:hAnsi="Book Antiqua" w:cs="宋体"/>
          <w:kern w:val="0"/>
          <w:sz w:val="24"/>
          <w:szCs w:val="24"/>
          <w:lang w:eastAsia="zh-CN"/>
        </w:rPr>
        <w:t xml:space="preserve"> K, Takeuchi S, Kitamura N, Takahashi H, </w:t>
      </w:r>
      <w:proofErr w:type="spellStart"/>
      <w:r w:rsidRPr="00FF71A2">
        <w:rPr>
          <w:rFonts w:ascii="Book Antiqua" w:hAnsi="Book Antiqua" w:cs="宋体"/>
          <w:kern w:val="0"/>
          <w:sz w:val="24"/>
          <w:szCs w:val="24"/>
          <w:lang w:eastAsia="zh-CN"/>
        </w:rPr>
        <w:t>Hasebe</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Midorikawa</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Sanada</w:t>
      </w:r>
      <w:proofErr w:type="spellEnd"/>
      <w:r w:rsidRPr="00FF71A2">
        <w:rPr>
          <w:rFonts w:ascii="Book Antiqua" w:hAnsi="Book Antiqua" w:cs="宋体"/>
          <w:kern w:val="0"/>
          <w:sz w:val="24"/>
          <w:szCs w:val="24"/>
          <w:lang w:eastAsia="zh-CN"/>
        </w:rPr>
        <w:t xml:space="preserve"> Y. Prediction of postoperative decompensated liver function by technetium-99m </w:t>
      </w:r>
      <w:proofErr w:type="spellStart"/>
      <w:r w:rsidRPr="00FF71A2">
        <w:rPr>
          <w:rFonts w:ascii="Book Antiqua" w:hAnsi="Book Antiqua" w:cs="宋体"/>
          <w:kern w:val="0"/>
          <w:sz w:val="24"/>
          <w:szCs w:val="24"/>
          <w:lang w:eastAsia="zh-CN"/>
        </w:rPr>
        <w:t>galactosyl</w:t>
      </w:r>
      <w:proofErr w:type="spellEnd"/>
      <w:r w:rsidRPr="00FF71A2">
        <w:rPr>
          <w:rFonts w:ascii="Book Antiqua" w:hAnsi="Book Antiqua" w:cs="宋体"/>
          <w:kern w:val="0"/>
          <w:sz w:val="24"/>
          <w:szCs w:val="24"/>
          <w:lang w:eastAsia="zh-CN"/>
        </w:rPr>
        <w:t xml:space="preserve">-human serum albumin </w:t>
      </w:r>
      <w:r w:rsidRPr="00FF71A2">
        <w:rPr>
          <w:rFonts w:ascii="Book Antiqua" w:hAnsi="Book Antiqua" w:cs="宋体"/>
          <w:kern w:val="0"/>
          <w:sz w:val="24"/>
          <w:szCs w:val="24"/>
          <w:lang w:eastAsia="zh-CN"/>
        </w:rPr>
        <w:lastRenderedPageBreak/>
        <w:t xml:space="preserve">liver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in patients with hepatocellular carcinoma complicating chronic liver disease. </w:t>
      </w:r>
      <w:r w:rsidRPr="00FF71A2">
        <w:rPr>
          <w:rFonts w:ascii="Book Antiqua" w:hAnsi="Book Antiqua" w:cs="宋体"/>
          <w:i/>
          <w:iCs/>
          <w:kern w:val="0"/>
          <w:sz w:val="24"/>
          <w:szCs w:val="24"/>
          <w:lang w:eastAsia="zh-CN"/>
        </w:rPr>
        <w:t xml:space="preserve">Br J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1997; </w:t>
      </w:r>
      <w:r w:rsidRPr="00FF71A2">
        <w:rPr>
          <w:rFonts w:ascii="Book Antiqua" w:hAnsi="Book Antiqua" w:cs="宋体"/>
          <w:b/>
          <w:bCs/>
          <w:kern w:val="0"/>
          <w:sz w:val="24"/>
          <w:szCs w:val="24"/>
          <w:lang w:eastAsia="zh-CN"/>
        </w:rPr>
        <w:t>84</w:t>
      </w:r>
      <w:r w:rsidRPr="00FF71A2">
        <w:rPr>
          <w:rFonts w:ascii="Book Antiqua" w:hAnsi="Book Antiqua" w:cs="宋体"/>
          <w:kern w:val="0"/>
          <w:sz w:val="24"/>
          <w:szCs w:val="24"/>
          <w:lang w:eastAsia="zh-CN"/>
        </w:rPr>
        <w:t>: 793-796 [PMID: 9189089]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84 </w:t>
      </w:r>
      <w:proofErr w:type="spellStart"/>
      <w:r w:rsidRPr="00FF71A2">
        <w:rPr>
          <w:rFonts w:ascii="Book Antiqua" w:hAnsi="Book Antiqua" w:cs="宋体"/>
          <w:b/>
          <w:bCs/>
          <w:kern w:val="0"/>
          <w:sz w:val="24"/>
          <w:szCs w:val="24"/>
          <w:lang w:eastAsia="zh-CN"/>
        </w:rPr>
        <w:t>Nanashima</w:t>
      </w:r>
      <w:proofErr w:type="spellEnd"/>
      <w:r w:rsidRPr="00FF71A2">
        <w:rPr>
          <w:rFonts w:ascii="Book Antiqua" w:hAnsi="Book Antiqua" w:cs="宋体"/>
          <w:b/>
          <w:bCs/>
          <w:kern w:val="0"/>
          <w:sz w:val="24"/>
          <w:szCs w:val="24"/>
          <w:lang w:eastAsia="zh-CN"/>
        </w:rPr>
        <w:t xml:space="preserve"> A</w:t>
      </w:r>
      <w:r w:rsidRPr="00FF71A2">
        <w:rPr>
          <w:rFonts w:ascii="Book Antiqua" w:hAnsi="Book Antiqua" w:cs="宋体"/>
          <w:kern w:val="0"/>
          <w:sz w:val="24"/>
          <w:szCs w:val="24"/>
          <w:lang w:eastAsia="zh-CN"/>
        </w:rPr>
        <w:t xml:space="preserve">, Yamaguchi H, </w:t>
      </w:r>
      <w:proofErr w:type="spellStart"/>
      <w:r w:rsidRPr="00FF71A2">
        <w:rPr>
          <w:rFonts w:ascii="Book Antiqua" w:hAnsi="Book Antiqua" w:cs="宋体"/>
          <w:kern w:val="0"/>
          <w:sz w:val="24"/>
          <w:szCs w:val="24"/>
          <w:lang w:eastAsia="zh-CN"/>
        </w:rPr>
        <w:t>Shibasaki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Morino</w:t>
      </w:r>
      <w:proofErr w:type="spellEnd"/>
      <w:r w:rsidRPr="00FF71A2">
        <w:rPr>
          <w:rFonts w:ascii="Book Antiqua" w:hAnsi="Book Antiqua" w:cs="宋体"/>
          <w:kern w:val="0"/>
          <w:sz w:val="24"/>
          <w:szCs w:val="24"/>
          <w:lang w:eastAsia="zh-CN"/>
        </w:rPr>
        <w:t xml:space="preserve"> S, Ide N, </w:t>
      </w:r>
      <w:proofErr w:type="spellStart"/>
      <w:r w:rsidRPr="00FF71A2">
        <w:rPr>
          <w:rFonts w:ascii="Book Antiqua" w:hAnsi="Book Antiqua" w:cs="宋体"/>
          <w:kern w:val="0"/>
          <w:sz w:val="24"/>
          <w:szCs w:val="24"/>
          <w:lang w:eastAsia="zh-CN"/>
        </w:rPr>
        <w:t>Takeshita</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Sawai</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Nakagoe</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Nagayasu</w:t>
      </w:r>
      <w:proofErr w:type="spellEnd"/>
      <w:r w:rsidRPr="00FF71A2">
        <w:rPr>
          <w:rFonts w:ascii="Book Antiqua" w:hAnsi="Book Antiqua" w:cs="宋体"/>
          <w:kern w:val="0"/>
          <w:sz w:val="24"/>
          <w:szCs w:val="24"/>
          <w:lang w:eastAsia="zh-CN"/>
        </w:rPr>
        <w:t xml:space="preserve"> T, Ogawa Y. Relationship between </w:t>
      </w:r>
      <w:proofErr w:type="spellStart"/>
      <w:r w:rsidRPr="00FF71A2">
        <w:rPr>
          <w:rFonts w:ascii="Book Antiqua" w:hAnsi="Book Antiqua" w:cs="宋体"/>
          <w:kern w:val="0"/>
          <w:sz w:val="24"/>
          <w:szCs w:val="24"/>
          <w:lang w:eastAsia="zh-CN"/>
        </w:rPr>
        <w:t>indocyanine</w:t>
      </w:r>
      <w:proofErr w:type="spellEnd"/>
      <w:r w:rsidRPr="00FF71A2">
        <w:rPr>
          <w:rFonts w:ascii="Book Antiqua" w:hAnsi="Book Antiqua" w:cs="宋体"/>
          <w:kern w:val="0"/>
          <w:sz w:val="24"/>
          <w:szCs w:val="24"/>
          <w:lang w:eastAsia="zh-CN"/>
        </w:rPr>
        <w:t xml:space="preserve"> green test and technetium-99m </w:t>
      </w:r>
      <w:proofErr w:type="spellStart"/>
      <w:r w:rsidRPr="00FF71A2">
        <w:rPr>
          <w:rFonts w:ascii="Book Antiqua" w:hAnsi="Book Antiqua" w:cs="宋体"/>
          <w:kern w:val="0"/>
          <w:sz w:val="24"/>
          <w:szCs w:val="24"/>
          <w:lang w:eastAsia="zh-CN"/>
        </w:rPr>
        <w:t>galactosyl</w:t>
      </w:r>
      <w:proofErr w:type="spellEnd"/>
      <w:r w:rsidRPr="00FF71A2">
        <w:rPr>
          <w:rFonts w:ascii="Book Antiqua" w:hAnsi="Book Antiqua" w:cs="宋体"/>
          <w:kern w:val="0"/>
          <w:sz w:val="24"/>
          <w:szCs w:val="24"/>
          <w:lang w:eastAsia="zh-CN"/>
        </w:rPr>
        <w:t xml:space="preserve"> serum albumin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in patients scheduled for </w:t>
      </w:r>
      <w:proofErr w:type="spellStart"/>
      <w:r w:rsidRPr="00FF71A2">
        <w:rPr>
          <w:rFonts w:ascii="Book Antiqua" w:hAnsi="Book Antiqua" w:cs="宋体"/>
          <w:kern w:val="0"/>
          <w:sz w:val="24"/>
          <w:szCs w:val="24"/>
          <w:lang w:eastAsia="zh-CN"/>
        </w:rPr>
        <w:t>hepatectomy</w:t>
      </w:r>
      <w:proofErr w:type="spellEnd"/>
      <w:r w:rsidRPr="00FF71A2">
        <w:rPr>
          <w:rFonts w:ascii="Book Antiqua" w:hAnsi="Book Antiqua" w:cs="宋体"/>
          <w:kern w:val="0"/>
          <w:sz w:val="24"/>
          <w:szCs w:val="24"/>
          <w:lang w:eastAsia="zh-CN"/>
        </w:rPr>
        <w:t xml:space="preserve">: Clinical evaluation and patient outcome. </w:t>
      </w:r>
      <w:proofErr w:type="spellStart"/>
      <w:r w:rsidRPr="00FF71A2">
        <w:rPr>
          <w:rFonts w:ascii="Book Antiqua" w:hAnsi="Book Antiqua" w:cs="宋体"/>
          <w:i/>
          <w:iCs/>
          <w:kern w:val="0"/>
          <w:sz w:val="24"/>
          <w:szCs w:val="24"/>
          <w:lang w:eastAsia="zh-CN"/>
        </w:rPr>
        <w:t>Hepatol</w:t>
      </w:r>
      <w:proofErr w:type="spellEnd"/>
      <w:r w:rsidRPr="00FF71A2">
        <w:rPr>
          <w:rFonts w:ascii="Book Antiqua" w:hAnsi="Book Antiqua" w:cs="宋体"/>
          <w:i/>
          <w:iCs/>
          <w:kern w:val="0"/>
          <w:sz w:val="24"/>
          <w:szCs w:val="24"/>
          <w:lang w:eastAsia="zh-CN"/>
        </w:rPr>
        <w:t xml:space="preserve"> Res</w:t>
      </w:r>
      <w:r w:rsidRPr="00FF71A2">
        <w:rPr>
          <w:rFonts w:ascii="Book Antiqua" w:hAnsi="Book Antiqua" w:cs="宋体"/>
          <w:kern w:val="0"/>
          <w:sz w:val="24"/>
          <w:szCs w:val="24"/>
          <w:lang w:eastAsia="zh-CN"/>
        </w:rPr>
        <w:t xml:space="preserve"> 2004; </w:t>
      </w:r>
      <w:r w:rsidRPr="00FF71A2">
        <w:rPr>
          <w:rFonts w:ascii="Book Antiqua" w:hAnsi="Book Antiqua" w:cs="宋体"/>
          <w:b/>
          <w:bCs/>
          <w:kern w:val="0"/>
          <w:sz w:val="24"/>
          <w:szCs w:val="24"/>
          <w:lang w:eastAsia="zh-CN"/>
        </w:rPr>
        <w:t>28</w:t>
      </w:r>
      <w:r w:rsidRPr="00FF71A2">
        <w:rPr>
          <w:rFonts w:ascii="Book Antiqua" w:hAnsi="Book Antiqua" w:cs="宋体"/>
          <w:kern w:val="0"/>
          <w:sz w:val="24"/>
          <w:szCs w:val="24"/>
          <w:lang w:eastAsia="zh-CN"/>
        </w:rPr>
        <w:t>: 184-190 [PMID: 15040958 DOI: 10.1016/j.hepres.2003.11.010]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85 </w:t>
      </w:r>
      <w:r w:rsidRPr="00FF71A2">
        <w:rPr>
          <w:rFonts w:ascii="Book Antiqua" w:hAnsi="Book Antiqua" w:cs="宋体"/>
          <w:b/>
          <w:bCs/>
          <w:kern w:val="0"/>
          <w:sz w:val="24"/>
          <w:szCs w:val="24"/>
          <w:lang w:eastAsia="zh-CN"/>
        </w:rPr>
        <w:t>Iida T</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Isaji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Yagi</w:t>
      </w:r>
      <w:proofErr w:type="spellEnd"/>
      <w:r w:rsidRPr="00FF71A2">
        <w:rPr>
          <w:rFonts w:ascii="Book Antiqua" w:hAnsi="Book Antiqua" w:cs="宋体"/>
          <w:kern w:val="0"/>
          <w:sz w:val="24"/>
          <w:szCs w:val="24"/>
          <w:lang w:eastAsia="zh-CN"/>
        </w:rPr>
        <w:t xml:space="preserve"> S, Hori T, Taniguchi K, </w:t>
      </w:r>
      <w:proofErr w:type="spellStart"/>
      <w:r w:rsidRPr="00FF71A2">
        <w:rPr>
          <w:rFonts w:ascii="Book Antiqua" w:hAnsi="Book Antiqua" w:cs="宋体"/>
          <w:kern w:val="0"/>
          <w:sz w:val="24"/>
          <w:szCs w:val="24"/>
          <w:lang w:eastAsia="zh-CN"/>
        </w:rPr>
        <w:t>Ohsawa</w:t>
      </w:r>
      <w:proofErr w:type="spellEnd"/>
      <w:r w:rsidRPr="00FF71A2">
        <w:rPr>
          <w:rFonts w:ascii="Book Antiqua" w:hAnsi="Book Antiqua" w:cs="宋体"/>
          <w:kern w:val="0"/>
          <w:sz w:val="24"/>
          <w:szCs w:val="24"/>
          <w:lang w:eastAsia="zh-CN"/>
        </w:rPr>
        <w:t xml:space="preserve"> I, Mizuno S, </w:t>
      </w:r>
      <w:proofErr w:type="spellStart"/>
      <w:r w:rsidRPr="00FF71A2">
        <w:rPr>
          <w:rFonts w:ascii="Book Antiqua" w:hAnsi="Book Antiqua" w:cs="宋体"/>
          <w:kern w:val="0"/>
          <w:sz w:val="24"/>
          <w:szCs w:val="24"/>
          <w:lang w:eastAsia="zh-CN"/>
        </w:rPr>
        <w:t>Usui</w:t>
      </w:r>
      <w:proofErr w:type="spellEnd"/>
      <w:r w:rsidRPr="00FF71A2">
        <w:rPr>
          <w:rFonts w:ascii="Book Antiqua" w:hAnsi="Book Antiqua" w:cs="宋体"/>
          <w:kern w:val="0"/>
          <w:sz w:val="24"/>
          <w:szCs w:val="24"/>
          <w:lang w:eastAsia="zh-CN"/>
        </w:rPr>
        <w:t xml:space="preserve"> M, Sakurai H, </w:t>
      </w:r>
      <w:proofErr w:type="spellStart"/>
      <w:r w:rsidRPr="00FF71A2">
        <w:rPr>
          <w:rFonts w:ascii="Book Antiqua" w:hAnsi="Book Antiqua" w:cs="宋体"/>
          <w:kern w:val="0"/>
          <w:sz w:val="24"/>
          <w:szCs w:val="24"/>
          <w:lang w:eastAsia="zh-CN"/>
        </w:rPr>
        <w:t>Yamagiwa</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Yamakado</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Uemoto</w:t>
      </w:r>
      <w:proofErr w:type="spellEnd"/>
      <w:r w:rsidRPr="00FF71A2">
        <w:rPr>
          <w:rFonts w:ascii="Book Antiqua" w:hAnsi="Book Antiqua" w:cs="宋体"/>
          <w:kern w:val="0"/>
          <w:sz w:val="24"/>
          <w:szCs w:val="24"/>
          <w:lang w:eastAsia="zh-CN"/>
        </w:rPr>
        <w:t xml:space="preserve"> S. Assessment of liver graft function and regeneration by </w:t>
      </w:r>
      <w:proofErr w:type="spellStart"/>
      <w:r w:rsidRPr="00FF71A2">
        <w:rPr>
          <w:rFonts w:ascii="Book Antiqua" w:hAnsi="Book Antiqua" w:cs="宋体"/>
          <w:kern w:val="0"/>
          <w:sz w:val="24"/>
          <w:szCs w:val="24"/>
          <w:lang w:eastAsia="zh-CN"/>
        </w:rPr>
        <w:t>galactosyl</w:t>
      </w:r>
      <w:proofErr w:type="spellEnd"/>
      <w:r w:rsidRPr="00FF71A2">
        <w:rPr>
          <w:rFonts w:ascii="Book Antiqua" w:hAnsi="Book Antiqua" w:cs="宋体"/>
          <w:kern w:val="0"/>
          <w:sz w:val="24"/>
          <w:szCs w:val="24"/>
          <w:lang w:eastAsia="zh-CN"/>
        </w:rPr>
        <w:t xml:space="preserve">-human serum albumin (99mTc-GSA) liver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in adult living-donor liver transplantation. </w:t>
      </w:r>
      <w:proofErr w:type="spellStart"/>
      <w:r w:rsidRPr="00FF71A2">
        <w:rPr>
          <w:rFonts w:ascii="Book Antiqua" w:hAnsi="Book Antiqua" w:cs="宋体"/>
          <w:i/>
          <w:iCs/>
          <w:kern w:val="0"/>
          <w:sz w:val="24"/>
          <w:szCs w:val="24"/>
          <w:lang w:eastAsia="zh-CN"/>
        </w:rPr>
        <w:t>Clin</w:t>
      </w:r>
      <w:proofErr w:type="spellEnd"/>
      <w:r w:rsidRPr="00FF71A2">
        <w:rPr>
          <w:rFonts w:ascii="Book Antiqua" w:hAnsi="Book Antiqua" w:cs="宋体"/>
          <w:i/>
          <w:iCs/>
          <w:kern w:val="0"/>
          <w:sz w:val="24"/>
          <w:szCs w:val="24"/>
          <w:lang w:eastAsia="zh-CN"/>
        </w:rPr>
        <w:t xml:space="preserve"> Transplant</w:t>
      </w:r>
      <w:r w:rsidRPr="00FF71A2">
        <w:rPr>
          <w:rFonts w:ascii="Book Antiqua" w:hAnsi="Book Antiqua" w:cs="宋体"/>
          <w:kern w:val="0"/>
          <w:sz w:val="24"/>
          <w:szCs w:val="24"/>
          <w:lang w:eastAsia="zh-CN"/>
        </w:rPr>
        <w:t xml:space="preserve"> </w:t>
      </w:r>
      <w:r>
        <w:rPr>
          <w:rFonts w:ascii="Book Antiqua" w:hAnsi="Book Antiqua" w:cs="宋体"/>
          <w:kern w:val="0"/>
          <w:sz w:val="24"/>
          <w:szCs w:val="24"/>
          <w:lang w:eastAsia="zh-CN"/>
        </w:rPr>
        <w:t>2009</w:t>
      </w:r>
      <w:r w:rsidRPr="00FF71A2">
        <w:rPr>
          <w:rFonts w:ascii="Book Antiqua" w:hAnsi="Book Antiqua" w:cs="宋体"/>
          <w:kern w:val="0"/>
          <w:sz w:val="24"/>
          <w:szCs w:val="24"/>
          <w:lang w:eastAsia="zh-CN"/>
        </w:rPr>
        <w:t xml:space="preserve">; </w:t>
      </w:r>
      <w:r w:rsidRPr="00FF71A2">
        <w:rPr>
          <w:rFonts w:ascii="Book Antiqua" w:hAnsi="Book Antiqua" w:cs="宋体"/>
          <w:b/>
          <w:bCs/>
          <w:kern w:val="0"/>
          <w:sz w:val="24"/>
          <w:szCs w:val="24"/>
          <w:lang w:eastAsia="zh-CN"/>
        </w:rPr>
        <w:t>23</w:t>
      </w:r>
      <w:r w:rsidRPr="00FF71A2">
        <w:rPr>
          <w:rFonts w:ascii="Book Antiqua" w:hAnsi="Book Antiqua" w:cs="宋体"/>
          <w:kern w:val="0"/>
          <w:sz w:val="24"/>
          <w:szCs w:val="24"/>
          <w:lang w:eastAsia="zh-CN"/>
        </w:rPr>
        <w:t>: 271-277 [PMID: 19191810 DOI: 10.1111/j.1399-0012.2008.00933.x]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86 </w:t>
      </w:r>
      <w:proofErr w:type="spellStart"/>
      <w:r w:rsidRPr="00FF71A2">
        <w:rPr>
          <w:rFonts w:ascii="Book Antiqua" w:hAnsi="Book Antiqua" w:cs="宋体"/>
          <w:b/>
          <w:bCs/>
          <w:kern w:val="0"/>
          <w:sz w:val="24"/>
          <w:szCs w:val="24"/>
          <w:lang w:eastAsia="zh-CN"/>
        </w:rPr>
        <w:t>Kaibori</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Ha-</w:t>
      </w:r>
      <w:proofErr w:type="spellStart"/>
      <w:r w:rsidRPr="00FF71A2">
        <w:rPr>
          <w:rFonts w:ascii="Book Antiqua" w:hAnsi="Book Antiqua" w:cs="宋体"/>
          <w:kern w:val="0"/>
          <w:sz w:val="24"/>
          <w:szCs w:val="24"/>
          <w:lang w:eastAsia="zh-CN"/>
        </w:rPr>
        <w:t>Kawa</w:t>
      </w:r>
      <w:proofErr w:type="spellEnd"/>
      <w:r w:rsidRPr="00FF71A2">
        <w:rPr>
          <w:rFonts w:ascii="Book Antiqua" w:hAnsi="Book Antiqua" w:cs="宋体"/>
          <w:kern w:val="0"/>
          <w:sz w:val="24"/>
          <w:szCs w:val="24"/>
          <w:lang w:eastAsia="zh-CN"/>
        </w:rPr>
        <w:t xml:space="preserve"> SK, Matsui K, Saito T, </w:t>
      </w:r>
      <w:proofErr w:type="spellStart"/>
      <w:proofErr w:type="gramStart"/>
      <w:r w:rsidRPr="00FF71A2">
        <w:rPr>
          <w:rFonts w:ascii="Book Antiqua" w:hAnsi="Book Antiqua" w:cs="宋体"/>
          <w:kern w:val="0"/>
          <w:sz w:val="24"/>
          <w:szCs w:val="24"/>
          <w:lang w:eastAsia="zh-CN"/>
        </w:rPr>
        <w:t>Kamiyama</w:t>
      </w:r>
      <w:proofErr w:type="spellEnd"/>
      <w:r w:rsidRPr="00FF71A2">
        <w:rPr>
          <w:rFonts w:ascii="Book Antiqua" w:hAnsi="Book Antiqua" w:cs="宋体"/>
          <w:kern w:val="0"/>
          <w:sz w:val="24"/>
          <w:szCs w:val="24"/>
          <w:lang w:eastAsia="zh-CN"/>
        </w:rPr>
        <w:t xml:space="preserve"> Y. Usefulness of TC-99M</w:t>
      </w:r>
      <w:proofErr w:type="gramEnd"/>
      <w:r w:rsidRPr="00FF71A2">
        <w:rPr>
          <w:rFonts w:ascii="Book Antiqua" w:hAnsi="Book Antiqua" w:cs="宋体"/>
          <w:kern w:val="0"/>
          <w:sz w:val="24"/>
          <w:szCs w:val="24"/>
          <w:lang w:eastAsia="zh-CN"/>
        </w:rPr>
        <w:t xml:space="preserve"> GSA liver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for the evaluation of liver regeneration in donors after living-donor liver transplantation. </w:t>
      </w:r>
      <w:r w:rsidRPr="00FF71A2">
        <w:rPr>
          <w:rFonts w:ascii="Book Antiqua" w:hAnsi="Book Antiqua" w:cs="宋体"/>
          <w:i/>
          <w:iCs/>
          <w:kern w:val="0"/>
          <w:sz w:val="24"/>
          <w:szCs w:val="24"/>
          <w:lang w:eastAsia="zh-CN"/>
        </w:rPr>
        <w:t xml:space="preserve">Transplant </w:t>
      </w:r>
      <w:proofErr w:type="spellStart"/>
      <w:r w:rsidRPr="00FF71A2">
        <w:rPr>
          <w:rFonts w:ascii="Book Antiqua" w:hAnsi="Book Antiqua" w:cs="宋体"/>
          <w:i/>
          <w:iCs/>
          <w:kern w:val="0"/>
          <w:sz w:val="24"/>
          <w:szCs w:val="24"/>
          <w:lang w:eastAsia="zh-CN"/>
        </w:rPr>
        <w:t>Proc</w:t>
      </w:r>
      <w:proofErr w:type="spellEnd"/>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40</w:t>
      </w:r>
      <w:r w:rsidRPr="00FF71A2">
        <w:rPr>
          <w:rFonts w:ascii="Book Antiqua" w:hAnsi="Book Antiqua" w:cs="宋体"/>
          <w:kern w:val="0"/>
          <w:sz w:val="24"/>
          <w:szCs w:val="24"/>
          <w:lang w:eastAsia="zh-CN"/>
        </w:rPr>
        <w:t>: 2457-2459 [PMID: 18929767 DOI: 10.1016/j.transproceed.2008.07.019]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87 </w:t>
      </w:r>
      <w:proofErr w:type="spellStart"/>
      <w:r w:rsidRPr="00FF71A2">
        <w:rPr>
          <w:rFonts w:ascii="Book Antiqua" w:hAnsi="Book Antiqua" w:cs="宋体"/>
          <w:b/>
          <w:bCs/>
          <w:kern w:val="0"/>
          <w:sz w:val="24"/>
          <w:szCs w:val="24"/>
          <w:lang w:eastAsia="zh-CN"/>
        </w:rPr>
        <w:t>Kaibori</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Ha-</w:t>
      </w:r>
      <w:proofErr w:type="spellStart"/>
      <w:r w:rsidRPr="00FF71A2">
        <w:rPr>
          <w:rFonts w:ascii="Book Antiqua" w:hAnsi="Book Antiqua" w:cs="宋体"/>
          <w:kern w:val="0"/>
          <w:sz w:val="24"/>
          <w:szCs w:val="24"/>
          <w:lang w:eastAsia="zh-CN"/>
        </w:rPr>
        <w:t>Kawa</w:t>
      </w:r>
      <w:proofErr w:type="spellEnd"/>
      <w:r w:rsidRPr="00FF71A2">
        <w:rPr>
          <w:rFonts w:ascii="Book Antiqua" w:hAnsi="Book Antiqua" w:cs="宋体"/>
          <w:kern w:val="0"/>
          <w:sz w:val="24"/>
          <w:szCs w:val="24"/>
          <w:lang w:eastAsia="zh-CN"/>
        </w:rPr>
        <w:t xml:space="preserve"> SK, Uchida Y, </w:t>
      </w:r>
      <w:proofErr w:type="spellStart"/>
      <w:r w:rsidRPr="00FF71A2">
        <w:rPr>
          <w:rFonts w:ascii="Book Antiqua" w:hAnsi="Book Antiqua" w:cs="宋体"/>
          <w:kern w:val="0"/>
          <w:sz w:val="24"/>
          <w:szCs w:val="24"/>
          <w:lang w:eastAsia="zh-CN"/>
        </w:rPr>
        <w:t>Ishizaki</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Hijikawa</w:t>
      </w:r>
      <w:proofErr w:type="spellEnd"/>
      <w:r w:rsidRPr="00FF71A2">
        <w:rPr>
          <w:rFonts w:ascii="Book Antiqua" w:hAnsi="Book Antiqua" w:cs="宋体"/>
          <w:kern w:val="0"/>
          <w:sz w:val="24"/>
          <w:szCs w:val="24"/>
          <w:lang w:eastAsia="zh-CN"/>
        </w:rPr>
        <w:t xml:space="preserve"> T, Saito T, Imamura A, </w:t>
      </w:r>
      <w:proofErr w:type="spellStart"/>
      <w:r w:rsidRPr="00FF71A2">
        <w:rPr>
          <w:rFonts w:ascii="Book Antiqua" w:hAnsi="Book Antiqua" w:cs="宋体"/>
          <w:kern w:val="0"/>
          <w:sz w:val="24"/>
          <w:szCs w:val="24"/>
          <w:lang w:eastAsia="zh-CN"/>
        </w:rPr>
        <w:t>Hirohara</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Uemura</w:t>
      </w:r>
      <w:proofErr w:type="spellEnd"/>
      <w:r w:rsidRPr="00FF71A2">
        <w:rPr>
          <w:rFonts w:ascii="Book Antiqua" w:hAnsi="Book Antiqua" w:cs="宋体"/>
          <w:kern w:val="0"/>
          <w:sz w:val="24"/>
          <w:szCs w:val="24"/>
          <w:lang w:eastAsia="zh-CN"/>
        </w:rPr>
        <w:t xml:space="preserve"> Y, Tanaka K, </w:t>
      </w:r>
      <w:proofErr w:type="spellStart"/>
      <w:r w:rsidRPr="00FF71A2">
        <w:rPr>
          <w:rFonts w:ascii="Book Antiqua" w:hAnsi="Book Antiqua" w:cs="宋体"/>
          <w:kern w:val="0"/>
          <w:sz w:val="24"/>
          <w:szCs w:val="24"/>
          <w:lang w:eastAsia="zh-CN"/>
        </w:rPr>
        <w:t>Kamiyama</w:t>
      </w:r>
      <w:proofErr w:type="spellEnd"/>
      <w:r w:rsidRPr="00FF71A2">
        <w:rPr>
          <w:rFonts w:ascii="Book Antiqua" w:hAnsi="Book Antiqua" w:cs="宋体"/>
          <w:kern w:val="0"/>
          <w:sz w:val="24"/>
          <w:szCs w:val="24"/>
          <w:lang w:eastAsia="zh-CN"/>
        </w:rPr>
        <w:t xml:space="preserve"> Y. Recurrent hepatitis C after living donor liver transplantation detected by Tc-99m GSA liver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Dig Dis </w:t>
      </w:r>
      <w:proofErr w:type="spellStart"/>
      <w:r w:rsidRPr="00FF71A2">
        <w:rPr>
          <w:rFonts w:ascii="Book Antiqua" w:hAnsi="Book Antiqua" w:cs="宋体"/>
          <w:i/>
          <w:iCs/>
          <w:kern w:val="0"/>
          <w:sz w:val="24"/>
          <w:szCs w:val="24"/>
          <w:lang w:eastAsia="zh-CN"/>
        </w:rPr>
        <w:t>Sci</w:t>
      </w:r>
      <w:proofErr w:type="spellEnd"/>
      <w:r w:rsidRPr="00FF71A2">
        <w:rPr>
          <w:rFonts w:ascii="Book Antiqua" w:hAnsi="Book Antiqua" w:cs="宋体"/>
          <w:kern w:val="0"/>
          <w:sz w:val="24"/>
          <w:szCs w:val="24"/>
          <w:lang w:eastAsia="zh-CN"/>
        </w:rPr>
        <w:t xml:space="preserve"> 2006; </w:t>
      </w:r>
      <w:r w:rsidRPr="00FF71A2">
        <w:rPr>
          <w:rFonts w:ascii="Book Antiqua" w:hAnsi="Book Antiqua" w:cs="宋体"/>
          <w:b/>
          <w:bCs/>
          <w:kern w:val="0"/>
          <w:sz w:val="24"/>
          <w:szCs w:val="24"/>
          <w:lang w:eastAsia="zh-CN"/>
        </w:rPr>
        <w:t>51</w:t>
      </w:r>
      <w:r w:rsidRPr="00FF71A2">
        <w:rPr>
          <w:rFonts w:ascii="Book Antiqua" w:hAnsi="Book Antiqua" w:cs="宋体"/>
          <w:kern w:val="0"/>
          <w:sz w:val="24"/>
          <w:szCs w:val="24"/>
          <w:lang w:eastAsia="zh-CN"/>
        </w:rPr>
        <w:t>: 2013-2017 [PMID: 16977504 DOI: 10.1007/s10620-006-9534-1]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88 </w:t>
      </w:r>
      <w:proofErr w:type="spellStart"/>
      <w:r w:rsidRPr="00FF71A2">
        <w:rPr>
          <w:rFonts w:ascii="Book Antiqua" w:hAnsi="Book Antiqua" w:cs="宋体"/>
          <w:b/>
          <w:bCs/>
          <w:kern w:val="0"/>
          <w:sz w:val="24"/>
          <w:szCs w:val="24"/>
          <w:lang w:eastAsia="zh-CN"/>
        </w:rPr>
        <w:t>Sakahara</w:t>
      </w:r>
      <w:proofErr w:type="spellEnd"/>
      <w:r w:rsidRPr="00FF71A2">
        <w:rPr>
          <w:rFonts w:ascii="Book Antiqua" w:hAnsi="Book Antiqua" w:cs="宋体"/>
          <w:b/>
          <w:bCs/>
          <w:kern w:val="0"/>
          <w:sz w:val="24"/>
          <w:szCs w:val="24"/>
          <w:lang w:eastAsia="zh-CN"/>
        </w:rPr>
        <w:t xml:space="preserve"> H</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Kiuchi</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Nishizawa</w:t>
      </w:r>
      <w:proofErr w:type="spellEnd"/>
      <w:r w:rsidRPr="00FF71A2">
        <w:rPr>
          <w:rFonts w:ascii="Book Antiqua" w:hAnsi="Book Antiqua" w:cs="宋体"/>
          <w:kern w:val="0"/>
          <w:sz w:val="24"/>
          <w:szCs w:val="24"/>
          <w:lang w:eastAsia="zh-CN"/>
        </w:rPr>
        <w:t xml:space="preserve"> S, Saga T, </w:t>
      </w:r>
      <w:proofErr w:type="spellStart"/>
      <w:r w:rsidRPr="00FF71A2">
        <w:rPr>
          <w:rFonts w:ascii="Book Antiqua" w:hAnsi="Book Antiqua" w:cs="宋体"/>
          <w:kern w:val="0"/>
          <w:sz w:val="24"/>
          <w:szCs w:val="24"/>
          <w:lang w:eastAsia="zh-CN"/>
        </w:rPr>
        <w:t>Nakamoto</w:t>
      </w:r>
      <w:proofErr w:type="spellEnd"/>
      <w:r w:rsidRPr="00FF71A2">
        <w:rPr>
          <w:rFonts w:ascii="Book Antiqua" w:hAnsi="Book Antiqua" w:cs="宋体"/>
          <w:kern w:val="0"/>
          <w:sz w:val="24"/>
          <w:szCs w:val="24"/>
          <w:lang w:eastAsia="zh-CN"/>
        </w:rPr>
        <w:t xml:space="preserve"> Y, Sato N, Higashi T, Tanaka K, </w:t>
      </w:r>
      <w:proofErr w:type="spellStart"/>
      <w:r w:rsidRPr="00FF71A2">
        <w:rPr>
          <w:rFonts w:ascii="Book Antiqua" w:hAnsi="Book Antiqua" w:cs="宋体"/>
          <w:kern w:val="0"/>
          <w:sz w:val="24"/>
          <w:szCs w:val="24"/>
          <w:lang w:eastAsia="zh-CN"/>
        </w:rPr>
        <w:t>Konishi</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Asialoglycoprotein</w:t>
      </w:r>
      <w:proofErr w:type="spellEnd"/>
      <w:r w:rsidRPr="00FF71A2">
        <w:rPr>
          <w:rFonts w:ascii="Book Antiqua" w:hAnsi="Book Antiqua" w:cs="宋体"/>
          <w:kern w:val="0"/>
          <w:sz w:val="24"/>
          <w:szCs w:val="24"/>
          <w:lang w:eastAsia="zh-CN"/>
        </w:rPr>
        <w:t xml:space="preserve"> receptor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in evaluation of auxiliary partial </w:t>
      </w:r>
      <w:proofErr w:type="spellStart"/>
      <w:r w:rsidRPr="00FF71A2">
        <w:rPr>
          <w:rFonts w:ascii="Book Antiqua" w:hAnsi="Book Antiqua" w:cs="宋体"/>
          <w:kern w:val="0"/>
          <w:sz w:val="24"/>
          <w:szCs w:val="24"/>
          <w:lang w:eastAsia="zh-CN"/>
        </w:rPr>
        <w:t>orthotopic</w:t>
      </w:r>
      <w:proofErr w:type="spellEnd"/>
      <w:r w:rsidRPr="00FF71A2">
        <w:rPr>
          <w:rFonts w:ascii="Book Antiqua" w:hAnsi="Book Antiqua" w:cs="宋体"/>
          <w:kern w:val="0"/>
          <w:sz w:val="24"/>
          <w:szCs w:val="24"/>
          <w:lang w:eastAsia="zh-CN"/>
        </w:rPr>
        <w:t xml:space="preserve"> liver transplantation.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1999; </w:t>
      </w:r>
      <w:r w:rsidRPr="00FF71A2">
        <w:rPr>
          <w:rFonts w:ascii="Book Antiqua" w:hAnsi="Book Antiqua" w:cs="宋体"/>
          <w:b/>
          <w:bCs/>
          <w:kern w:val="0"/>
          <w:sz w:val="24"/>
          <w:szCs w:val="24"/>
          <w:lang w:eastAsia="zh-CN"/>
        </w:rPr>
        <w:t>40</w:t>
      </w:r>
      <w:r w:rsidRPr="00FF71A2">
        <w:rPr>
          <w:rFonts w:ascii="Book Antiqua" w:hAnsi="Book Antiqua" w:cs="宋体"/>
          <w:kern w:val="0"/>
          <w:sz w:val="24"/>
          <w:szCs w:val="24"/>
          <w:lang w:eastAsia="zh-CN"/>
        </w:rPr>
        <w:t>: 1463-1467 [PMID: 10492366]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89 </w:t>
      </w:r>
      <w:r w:rsidRPr="00FF71A2">
        <w:rPr>
          <w:rFonts w:ascii="Book Antiqua" w:hAnsi="Book Antiqua" w:cs="宋体"/>
          <w:b/>
          <w:bCs/>
          <w:kern w:val="0"/>
          <w:sz w:val="24"/>
          <w:szCs w:val="24"/>
          <w:lang w:eastAsia="zh-CN"/>
        </w:rPr>
        <w:t>Hwang EH</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Taki</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Shuke</w:t>
      </w:r>
      <w:proofErr w:type="spellEnd"/>
      <w:r w:rsidRPr="00FF71A2">
        <w:rPr>
          <w:rFonts w:ascii="Book Antiqua" w:hAnsi="Book Antiqua" w:cs="宋体"/>
          <w:kern w:val="0"/>
          <w:sz w:val="24"/>
          <w:szCs w:val="24"/>
          <w:lang w:eastAsia="zh-CN"/>
        </w:rPr>
        <w:t xml:space="preserve"> N, Nakajima K, </w:t>
      </w:r>
      <w:proofErr w:type="spellStart"/>
      <w:r w:rsidRPr="00FF71A2">
        <w:rPr>
          <w:rFonts w:ascii="Book Antiqua" w:hAnsi="Book Antiqua" w:cs="宋体"/>
          <w:kern w:val="0"/>
          <w:sz w:val="24"/>
          <w:szCs w:val="24"/>
          <w:lang w:eastAsia="zh-CN"/>
        </w:rPr>
        <w:t>Kinuya</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Konishi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Michigishi</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Aburano</w:t>
      </w:r>
      <w:proofErr w:type="spellEnd"/>
      <w:r w:rsidRPr="00FF71A2">
        <w:rPr>
          <w:rFonts w:ascii="Book Antiqua" w:hAnsi="Book Antiqua" w:cs="宋体"/>
          <w:kern w:val="0"/>
          <w:sz w:val="24"/>
          <w:szCs w:val="24"/>
          <w:lang w:eastAsia="zh-CN"/>
        </w:rPr>
        <w:t xml:space="preserve"> T, Tonami N. Preoperative assessment of residual hepatic functional reserve using 99mTc-DTPA-galactosyl-human serum albumin dynamic SPECT.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1999; </w:t>
      </w:r>
      <w:r w:rsidRPr="00FF71A2">
        <w:rPr>
          <w:rFonts w:ascii="Book Antiqua" w:hAnsi="Book Antiqua" w:cs="宋体"/>
          <w:b/>
          <w:bCs/>
          <w:kern w:val="0"/>
          <w:sz w:val="24"/>
          <w:szCs w:val="24"/>
          <w:lang w:eastAsia="zh-CN"/>
        </w:rPr>
        <w:t>40</w:t>
      </w:r>
      <w:r w:rsidRPr="00FF71A2">
        <w:rPr>
          <w:rFonts w:ascii="Book Antiqua" w:hAnsi="Book Antiqua" w:cs="宋体"/>
          <w:kern w:val="0"/>
          <w:sz w:val="24"/>
          <w:szCs w:val="24"/>
          <w:lang w:eastAsia="zh-CN"/>
        </w:rPr>
        <w:t>: 1644-1651 [PMID: 10520704]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90 </w:t>
      </w:r>
      <w:r w:rsidRPr="00FF71A2">
        <w:rPr>
          <w:rFonts w:ascii="Book Antiqua" w:hAnsi="Book Antiqua" w:cs="宋体"/>
          <w:b/>
          <w:bCs/>
          <w:kern w:val="0"/>
          <w:sz w:val="24"/>
          <w:szCs w:val="24"/>
          <w:lang w:eastAsia="zh-CN"/>
        </w:rPr>
        <w:t>Hirai I</w:t>
      </w:r>
      <w:r w:rsidRPr="00FF71A2">
        <w:rPr>
          <w:rFonts w:ascii="Book Antiqua" w:hAnsi="Book Antiqua" w:cs="宋体"/>
          <w:kern w:val="0"/>
          <w:sz w:val="24"/>
          <w:szCs w:val="24"/>
          <w:lang w:eastAsia="zh-CN"/>
        </w:rPr>
        <w:t xml:space="preserve">, Kimura W, Fuse </w:t>
      </w:r>
      <w:proofErr w:type="gramStart"/>
      <w:r w:rsidRPr="00FF71A2">
        <w:rPr>
          <w:rFonts w:ascii="Book Antiqua" w:hAnsi="Book Antiqua" w:cs="宋体"/>
          <w:kern w:val="0"/>
          <w:sz w:val="24"/>
          <w:szCs w:val="24"/>
          <w:lang w:eastAsia="zh-CN"/>
        </w:rPr>
        <w:t>A</w:t>
      </w:r>
      <w:proofErr w:type="gram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Suto</w:t>
      </w:r>
      <w:proofErr w:type="spellEnd"/>
      <w:r w:rsidRPr="00FF71A2">
        <w:rPr>
          <w:rFonts w:ascii="Book Antiqua" w:hAnsi="Book Antiqua" w:cs="宋体"/>
          <w:kern w:val="0"/>
          <w:sz w:val="24"/>
          <w:szCs w:val="24"/>
          <w:lang w:eastAsia="zh-CN"/>
        </w:rPr>
        <w:t xml:space="preserve"> K, </w:t>
      </w:r>
      <w:proofErr w:type="spellStart"/>
      <w:r w:rsidRPr="00FF71A2">
        <w:rPr>
          <w:rFonts w:ascii="Book Antiqua" w:hAnsi="Book Antiqua" w:cs="宋体"/>
          <w:kern w:val="0"/>
          <w:sz w:val="24"/>
          <w:szCs w:val="24"/>
          <w:lang w:eastAsia="zh-CN"/>
        </w:rPr>
        <w:t>Urayama</w:t>
      </w:r>
      <w:proofErr w:type="spellEnd"/>
      <w:r w:rsidRPr="00FF71A2">
        <w:rPr>
          <w:rFonts w:ascii="Book Antiqua" w:hAnsi="Book Antiqua" w:cs="宋体"/>
          <w:kern w:val="0"/>
          <w:sz w:val="24"/>
          <w:szCs w:val="24"/>
          <w:lang w:eastAsia="zh-CN"/>
        </w:rPr>
        <w:t xml:space="preserve"> M. Evaluation of preoperative portal embolization for safe </w:t>
      </w:r>
      <w:proofErr w:type="spellStart"/>
      <w:r w:rsidRPr="00FF71A2">
        <w:rPr>
          <w:rFonts w:ascii="Book Antiqua" w:hAnsi="Book Antiqua" w:cs="宋体"/>
          <w:kern w:val="0"/>
          <w:sz w:val="24"/>
          <w:szCs w:val="24"/>
          <w:lang w:eastAsia="zh-CN"/>
        </w:rPr>
        <w:t>hepatectomy</w:t>
      </w:r>
      <w:proofErr w:type="spellEnd"/>
      <w:r w:rsidRPr="00FF71A2">
        <w:rPr>
          <w:rFonts w:ascii="Book Antiqua" w:hAnsi="Book Antiqua" w:cs="宋体"/>
          <w:kern w:val="0"/>
          <w:sz w:val="24"/>
          <w:szCs w:val="24"/>
          <w:lang w:eastAsia="zh-CN"/>
        </w:rPr>
        <w:t xml:space="preserve">, with special reference to assessment of </w:t>
      </w:r>
      <w:proofErr w:type="spellStart"/>
      <w:r w:rsidRPr="00FF71A2">
        <w:rPr>
          <w:rFonts w:ascii="Book Antiqua" w:hAnsi="Book Antiqua" w:cs="宋体"/>
          <w:kern w:val="0"/>
          <w:sz w:val="24"/>
          <w:szCs w:val="24"/>
          <w:lang w:eastAsia="zh-CN"/>
        </w:rPr>
        <w:t>nonembolized</w:t>
      </w:r>
      <w:proofErr w:type="spellEnd"/>
      <w:r w:rsidRPr="00FF71A2">
        <w:rPr>
          <w:rFonts w:ascii="Book Antiqua" w:hAnsi="Book Antiqua" w:cs="宋体"/>
          <w:kern w:val="0"/>
          <w:sz w:val="24"/>
          <w:szCs w:val="24"/>
          <w:lang w:eastAsia="zh-CN"/>
        </w:rPr>
        <w:t xml:space="preserve"> lobe function with 99mTc-GSA SPECT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Surgery</w:t>
      </w:r>
      <w:r w:rsidRPr="00FF71A2">
        <w:rPr>
          <w:rFonts w:ascii="Book Antiqua" w:hAnsi="Book Antiqua" w:cs="宋体"/>
          <w:kern w:val="0"/>
          <w:sz w:val="24"/>
          <w:szCs w:val="24"/>
          <w:lang w:eastAsia="zh-CN"/>
        </w:rPr>
        <w:t xml:space="preserve"> 2003; </w:t>
      </w:r>
      <w:r w:rsidRPr="00FF71A2">
        <w:rPr>
          <w:rFonts w:ascii="Book Antiqua" w:hAnsi="Book Antiqua" w:cs="宋体"/>
          <w:b/>
          <w:bCs/>
          <w:kern w:val="0"/>
          <w:sz w:val="24"/>
          <w:szCs w:val="24"/>
          <w:lang w:eastAsia="zh-CN"/>
        </w:rPr>
        <w:t>133</w:t>
      </w:r>
      <w:r w:rsidRPr="00FF71A2">
        <w:rPr>
          <w:rFonts w:ascii="Book Antiqua" w:hAnsi="Book Antiqua" w:cs="宋体"/>
          <w:kern w:val="0"/>
          <w:sz w:val="24"/>
          <w:szCs w:val="24"/>
          <w:lang w:eastAsia="zh-CN"/>
        </w:rPr>
        <w:t>: 495-506 [PMID: 12773977 DOI: 10.1067/msy.2003.138]</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91 </w:t>
      </w:r>
      <w:r w:rsidRPr="00FF71A2">
        <w:rPr>
          <w:rFonts w:ascii="Book Antiqua" w:hAnsi="Book Antiqua" w:cs="宋体"/>
          <w:b/>
          <w:bCs/>
          <w:kern w:val="0"/>
          <w:sz w:val="24"/>
          <w:szCs w:val="24"/>
          <w:lang w:eastAsia="zh-CN"/>
        </w:rPr>
        <w:t>Kwon AH</w:t>
      </w:r>
      <w:r w:rsidRPr="00FF71A2">
        <w:rPr>
          <w:rFonts w:ascii="Book Antiqua" w:hAnsi="Book Antiqua" w:cs="宋体"/>
          <w:kern w:val="0"/>
          <w:sz w:val="24"/>
          <w:szCs w:val="24"/>
          <w:lang w:eastAsia="zh-CN"/>
        </w:rPr>
        <w:t>, Matsui Y, Ha-</w:t>
      </w:r>
      <w:proofErr w:type="spellStart"/>
      <w:r w:rsidRPr="00FF71A2">
        <w:rPr>
          <w:rFonts w:ascii="Book Antiqua" w:hAnsi="Book Antiqua" w:cs="宋体"/>
          <w:kern w:val="0"/>
          <w:sz w:val="24"/>
          <w:szCs w:val="24"/>
          <w:lang w:eastAsia="zh-CN"/>
        </w:rPr>
        <w:t>Kawa</w:t>
      </w:r>
      <w:proofErr w:type="spellEnd"/>
      <w:r w:rsidRPr="00FF71A2">
        <w:rPr>
          <w:rFonts w:ascii="Book Antiqua" w:hAnsi="Book Antiqua" w:cs="宋体"/>
          <w:kern w:val="0"/>
          <w:sz w:val="24"/>
          <w:szCs w:val="24"/>
          <w:lang w:eastAsia="zh-CN"/>
        </w:rPr>
        <w:t xml:space="preserve"> SK, </w:t>
      </w:r>
      <w:proofErr w:type="spellStart"/>
      <w:r w:rsidRPr="00FF71A2">
        <w:rPr>
          <w:rFonts w:ascii="Book Antiqua" w:hAnsi="Book Antiqua" w:cs="宋体"/>
          <w:kern w:val="0"/>
          <w:sz w:val="24"/>
          <w:szCs w:val="24"/>
          <w:lang w:eastAsia="zh-CN"/>
        </w:rPr>
        <w:t>Kamiyama</w:t>
      </w:r>
      <w:proofErr w:type="spellEnd"/>
      <w:r w:rsidRPr="00FF71A2">
        <w:rPr>
          <w:rFonts w:ascii="Book Antiqua" w:hAnsi="Book Antiqua" w:cs="宋体"/>
          <w:kern w:val="0"/>
          <w:sz w:val="24"/>
          <w:szCs w:val="24"/>
          <w:lang w:eastAsia="zh-CN"/>
        </w:rPr>
        <w:t xml:space="preserve"> Y. Functional hepatic volume measured by technetium-99m-galactosyl-human serum albumin liver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comparison between hepatocyte volume and liver volume by computed tomography. </w:t>
      </w:r>
      <w:r w:rsidRPr="00FF71A2">
        <w:rPr>
          <w:rFonts w:ascii="Book Antiqua" w:hAnsi="Book Antiqua" w:cs="宋体"/>
          <w:i/>
          <w:iCs/>
          <w:kern w:val="0"/>
          <w:sz w:val="24"/>
          <w:szCs w:val="24"/>
          <w:lang w:eastAsia="zh-CN"/>
        </w:rPr>
        <w:t xml:space="preserve">Am J </w:t>
      </w:r>
      <w:proofErr w:type="spellStart"/>
      <w:r w:rsidRPr="00FF71A2">
        <w:rPr>
          <w:rFonts w:ascii="Book Antiqua" w:hAnsi="Book Antiqua" w:cs="宋体"/>
          <w:i/>
          <w:iCs/>
          <w:kern w:val="0"/>
          <w:sz w:val="24"/>
          <w:szCs w:val="24"/>
          <w:lang w:eastAsia="zh-CN"/>
        </w:rPr>
        <w:t>Gastroenterol</w:t>
      </w:r>
      <w:proofErr w:type="spellEnd"/>
      <w:r w:rsidRPr="00FF71A2">
        <w:rPr>
          <w:rFonts w:ascii="Book Antiqua" w:hAnsi="Book Antiqua" w:cs="宋体"/>
          <w:kern w:val="0"/>
          <w:sz w:val="24"/>
          <w:szCs w:val="24"/>
          <w:lang w:eastAsia="zh-CN"/>
        </w:rPr>
        <w:t xml:space="preserve"> 2001; </w:t>
      </w:r>
      <w:r w:rsidRPr="00FF71A2">
        <w:rPr>
          <w:rFonts w:ascii="Book Antiqua" w:hAnsi="Book Antiqua" w:cs="宋体"/>
          <w:b/>
          <w:bCs/>
          <w:kern w:val="0"/>
          <w:sz w:val="24"/>
          <w:szCs w:val="24"/>
          <w:lang w:eastAsia="zh-CN"/>
        </w:rPr>
        <w:t>96</w:t>
      </w:r>
      <w:r w:rsidRPr="00FF71A2">
        <w:rPr>
          <w:rFonts w:ascii="Book Antiqua" w:hAnsi="Book Antiqua" w:cs="宋体"/>
          <w:kern w:val="0"/>
          <w:sz w:val="24"/>
          <w:szCs w:val="24"/>
          <w:lang w:eastAsia="zh-CN"/>
        </w:rPr>
        <w:t>: 541-546 [PMID: 11232703 DOI: 10.1111/j.1572-0241.2001.03556.x]</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92 </w:t>
      </w:r>
      <w:r w:rsidRPr="00FF71A2">
        <w:rPr>
          <w:rFonts w:ascii="Book Antiqua" w:hAnsi="Book Antiqua" w:cs="宋体"/>
          <w:b/>
          <w:bCs/>
          <w:kern w:val="0"/>
          <w:sz w:val="24"/>
          <w:szCs w:val="24"/>
          <w:lang w:eastAsia="zh-CN"/>
        </w:rPr>
        <w:t>Sharma S</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Gurakar</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Jabbour</w:t>
      </w:r>
      <w:proofErr w:type="spellEnd"/>
      <w:r w:rsidRPr="00FF71A2">
        <w:rPr>
          <w:rFonts w:ascii="Book Antiqua" w:hAnsi="Book Antiqua" w:cs="宋体"/>
          <w:kern w:val="0"/>
          <w:sz w:val="24"/>
          <w:szCs w:val="24"/>
          <w:lang w:eastAsia="zh-CN"/>
        </w:rPr>
        <w:t xml:space="preserve"> N. Biliary strictures following liver transplantation: past, present and preventive strategies. </w:t>
      </w:r>
      <w:r w:rsidRPr="00FF71A2">
        <w:rPr>
          <w:rFonts w:ascii="Book Antiqua" w:hAnsi="Book Antiqua" w:cs="宋体"/>
          <w:i/>
          <w:iCs/>
          <w:kern w:val="0"/>
          <w:sz w:val="24"/>
          <w:szCs w:val="24"/>
          <w:lang w:eastAsia="zh-CN"/>
        </w:rPr>
        <w:t xml:space="preserve">Liver </w:t>
      </w:r>
      <w:proofErr w:type="spellStart"/>
      <w:r w:rsidRPr="00FF71A2">
        <w:rPr>
          <w:rFonts w:ascii="Book Antiqua" w:hAnsi="Book Antiqua" w:cs="宋体"/>
          <w:i/>
          <w:iCs/>
          <w:kern w:val="0"/>
          <w:sz w:val="24"/>
          <w:szCs w:val="24"/>
          <w:lang w:eastAsia="zh-CN"/>
        </w:rPr>
        <w:t>Transpl</w:t>
      </w:r>
      <w:proofErr w:type="spellEnd"/>
      <w:r w:rsidRPr="00FF71A2">
        <w:rPr>
          <w:rFonts w:ascii="Book Antiqua" w:hAnsi="Book Antiqua" w:cs="宋体"/>
          <w:kern w:val="0"/>
          <w:sz w:val="24"/>
          <w:szCs w:val="24"/>
          <w:lang w:eastAsia="zh-CN"/>
        </w:rPr>
        <w:t xml:space="preserve"> 2008; </w:t>
      </w:r>
      <w:r w:rsidRPr="00FF71A2">
        <w:rPr>
          <w:rFonts w:ascii="Book Antiqua" w:hAnsi="Book Antiqua" w:cs="宋体"/>
          <w:b/>
          <w:bCs/>
          <w:kern w:val="0"/>
          <w:sz w:val="24"/>
          <w:szCs w:val="24"/>
          <w:lang w:eastAsia="zh-CN"/>
        </w:rPr>
        <w:t>14</w:t>
      </w:r>
      <w:r w:rsidRPr="00FF71A2">
        <w:rPr>
          <w:rFonts w:ascii="Book Antiqua" w:hAnsi="Book Antiqua" w:cs="宋体"/>
          <w:kern w:val="0"/>
          <w:sz w:val="24"/>
          <w:szCs w:val="24"/>
          <w:lang w:eastAsia="zh-CN"/>
        </w:rPr>
        <w:t>: 759-769 [PMID: 18508368 DOI: 10.1002/lt.21509]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93 </w:t>
      </w:r>
      <w:r w:rsidRPr="00FF71A2">
        <w:rPr>
          <w:rFonts w:ascii="Book Antiqua" w:hAnsi="Book Antiqua" w:cs="宋体"/>
          <w:b/>
          <w:bCs/>
          <w:kern w:val="0"/>
          <w:sz w:val="24"/>
          <w:szCs w:val="24"/>
          <w:lang w:eastAsia="zh-CN"/>
        </w:rPr>
        <w:t>Kim YJ</w:t>
      </w:r>
      <w:r w:rsidRPr="00FF71A2">
        <w:rPr>
          <w:rFonts w:ascii="Book Antiqua" w:hAnsi="Book Antiqua" w:cs="宋体"/>
          <w:kern w:val="0"/>
          <w:sz w:val="24"/>
          <w:szCs w:val="24"/>
          <w:lang w:eastAsia="zh-CN"/>
        </w:rPr>
        <w:t xml:space="preserve">, Lee KT, Jo YC, Lee KH, Lee JK, </w:t>
      </w:r>
      <w:proofErr w:type="spellStart"/>
      <w:r w:rsidRPr="00FF71A2">
        <w:rPr>
          <w:rFonts w:ascii="Book Antiqua" w:hAnsi="Book Antiqua" w:cs="宋体"/>
          <w:kern w:val="0"/>
          <w:sz w:val="24"/>
          <w:szCs w:val="24"/>
          <w:lang w:eastAsia="zh-CN"/>
        </w:rPr>
        <w:t>Joh</w:t>
      </w:r>
      <w:proofErr w:type="spellEnd"/>
      <w:r w:rsidRPr="00FF71A2">
        <w:rPr>
          <w:rFonts w:ascii="Book Antiqua" w:hAnsi="Book Antiqua" w:cs="宋体"/>
          <w:kern w:val="0"/>
          <w:sz w:val="24"/>
          <w:szCs w:val="24"/>
          <w:lang w:eastAsia="zh-CN"/>
        </w:rPr>
        <w:t xml:space="preserve"> JW, Kwon CH. </w:t>
      </w:r>
      <w:proofErr w:type="spellStart"/>
      <w:r w:rsidRPr="00FF71A2">
        <w:rPr>
          <w:rFonts w:ascii="Book Antiqua" w:hAnsi="Book Antiqua" w:cs="宋体"/>
          <w:kern w:val="0"/>
          <w:sz w:val="24"/>
          <w:szCs w:val="24"/>
          <w:lang w:eastAsia="zh-CN"/>
        </w:rPr>
        <w:t>Hepatobiliary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for detecting biliary strictures after living donor liver transplantation. </w:t>
      </w:r>
      <w:r w:rsidRPr="00FF71A2">
        <w:rPr>
          <w:rFonts w:ascii="Book Antiqua" w:hAnsi="Book Antiqua" w:cs="宋体"/>
          <w:i/>
          <w:iCs/>
          <w:kern w:val="0"/>
          <w:sz w:val="24"/>
          <w:szCs w:val="24"/>
          <w:lang w:eastAsia="zh-CN"/>
        </w:rPr>
        <w:t xml:space="preserve">World J </w:t>
      </w:r>
      <w:proofErr w:type="spellStart"/>
      <w:r w:rsidRPr="00FF71A2">
        <w:rPr>
          <w:rFonts w:ascii="Book Antiqua" w:hAnsi="Book Antiqua" w:cs="宋体"/>
          <w:i/>
          <w:iCs/>
          <w:kern w:val="0"/>
          <w:sz w:val="24"/>
          <w:szCs w:val="24"/>
          <w:lang w:eastAsia="zh-CN"/>
        </w:rPr>
        <w:t>Gastroenterol</w:t>
      </w:r>
      <w:proofErr w:type="spellEnd"/>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17</w:t>
      </w:r>
      <w:r w:rsidRPr="00FF71A2">
        <w:rPr>
          <w:rFonts w:ascii="Book Antiqua" w:hAnsi="Book Antiqua" w:cs="宋体"/>
          <w:kern w:val="0"/>
          <w:sz w:val="24"/>
          <w:szCs w:val="24"/>
          <w:lang w:eastAsia="zh-CN"/>
        </w:rPr>
        <w:t>: 2626-2631 [PMID: 21677831 DOI: 10.3748/wjg.v17.i21.2626]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lastRenderedPageBreak/>
        <w:t xml:space="preserve">94 </w:t>
      </w:r>
      <w:r w:rsidRPr="00FF71A2">
        <w:rPr>
          <w:rFonts w:ascii="Book Antiqua" w:hAnsi="Book Antiqua" w:cs="宋体"/>
          <w:b/>
          <w:bCs/>
          <w:kern w:val="0"/>
          <w:sz w:val="24"/>
          <w:szCs w:val="24"/>
          <w:lang w:eastAsia="zh-CN"/>
        </w:rPr>
        <w:t>Lee JY</w:t>
      </w:r>
      <w:r w:rsidRPr="00FF71A2">
        <w:rPr>
          <w:rFonts w:ascii="Book Antiqua" w:hAnsi="Book Antiqua" w:cs="宋体"/>
          <w:kern w:val="0"/>
          <w:sz w:val="24"/>
          <w:szCs w:val="24"/>
          <w:lang w:eastAsia="zh-CN"/>
        </w:rPr>
        <w:t xml:space="preserve">, Hu W, Lee KH, Kwon CH, Lee EJ, Choi JY, Kim BT. Differentiation of liver transplantation complications by quantitative analysis of dynamic </w:t>
      </w:r>
      <w:proofErr w:type="spellStart"/>
      <w:r w:rsidRPr="00FF71A2">
        <w:rPr>
          <w:rFonts w:ascii="Book Antiqua" w:hAnsi="Book Antiqua" w:cs="宋体"/>
          <w:kern w:val="0"/>
          <w:sz w:val="24"/>
          <w:szCs w:val="24"/>
          <w:lang w:eastAsia="zh-CN"/>
        </w:rPr>
        <w:t>hepatobiliary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Commun</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33</w:t>
      </w:r>
      <w:r w:rsidRPr="00FF71A2">
        <w:rPr>
          <w:rFonts w:ascii="Book Antiqua" w:hAnsi="Book Antiqua" w:cs="宋体"/>
          <w:kern w:val="0"/>
          <w:sz w:val="24"/>
          <w:szCs w:val="24"/>
          <w:lang w:eastAsia="zh-CN"/>
        </w:rPr>
        <w:t>: 255-261 [PMID: 22205240 DOI: 10.1097/MNM.0b013e32834fc5e6]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95 </w:t>
      </w:r>
      <w:proofErr w:type="spellStart"/>
      <w:r w:rsidRPr="00FF71A2">
        <w:rPr>
          <w:rFonts w:ascii="Book Antiqua" w:hAnsi="Book Antiqua" w:cs="宋体"/>
          <w:b/>
          <w:bCs/>
          <w:kern w:val="0"/>
          <w:sz w:val="24"/>
          <w:szCs w:val="24"/>
          <w:lang w:eastAsia="zh-CN"/>
        </w:rPr>
        <w:t>Bennink</w:t>
      </w:r>
      <w:proofErr w:type="spellEnd"/>
      <w:r w:rsidRPr="00FF71A2">
        <w:rPr>
          <w:rFonts w:ascii="Book Antiqua" w:hAnsi="Book Antiqua" w:cs="宋体"/>
          <w:b/>
          <w:bCs/>
          <w:kern w:val="0"/>
          <w:sz w:val="24"/>
          <w:szCs w:val="24"/>
          <w:lang w:eastAsia="zh-CN"/>
        </w:rPr>
        <w:t xml:space="preserve"> RJ</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Dinant</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Erdogan</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Heijnen</w:t>
      </w:r>
      <w:proofErr w:type="spellEnd"/>
      <w:r w:rsidRPr="00FF71A2">
        <w:rPr>
          <w:rFonts w:ascii="Book Antiqua" w:hAnsi="Book Antiqua" w:cs="宋体"/>
          <w:kern w:val="0"/>
          <w:sz w:val="24"/>
          <w:szCs w:val="24"/>
          <w:lang w:eastAsia="zh-CN"/>
        </w:rPr>
        <w:t xml:space="preserve"> BH, </w:t>
      </w:r>
      <w:proofErr w:type="spellStart"/>
      <w:r w:rsidRPr="00FF71A2">
        <w:rPr>
          <w:rFonts w:ascii="Book Antiqua" w:hAnsi="Book Antiqua" w:cs="宋体"/>
          <w:kern w:val="0"/>
          <w:sz w:val="24"/>
          <w:szCs w:val="24"/>
          <w:lang w:eastAsia="zh-CN"/>
        </w:rPr>
        <w:t>Straatsburg</w:t>
      </w:r>
      <w:proofErr w:type="spellEnd"/>
      <w:r w:rsidRPr="00FF71A2">
        <w:rPr>
          <w:rFonts w:ascii="Book Antiqua" w:hAnsi="Book Antiqua" w:cs="宋体"/>
          <w:kern w:val="0"/>
          <w:sz w:val="24"/>
          <w:szCs w:val="24"/>
          <w:lang w:eastAsia="zh-CN"/>
        </w:rPr>
        <w:t xml:space="preserve"> IH, van </w:t>
      </w:r>
      <w:proofErr w:type="spellStart"/>
      <w:r w:rsidRPr="00FF71A2">
        <w:rPr>
          <w:rFonts w:ascii="Book Antiqua" w:hAnsi="Book Antiqua" w:cs="宋体"/>
          <w:kern w:val="0"/>
          <w:sz w:val="24"/>
          <w:szCs w:val="24"/>
          <w:lang w:eastAsia="zh-CN"/>
        </w:rPr>
        <w:t>Vliet</w:t>
      </w:r>
      <w:proofErr w:type="spellEnd"/>
      <w:r w:rsidRPr="00FF71A2">
        <w:rPr>
          <w:rFonts w:ascii="Book Antiqua" w:hAnsi="Book Antiqua" w:cs="宋体"/>
          <w:kern w:val="0"/>
          <w:sz w:val="24"/>
          <w:szCs w:val="24"/>
          <w:lang w:eastAsia="zh-CN"/>
        </w:rPr>
        <w:t xml:space="preserve"> AK, van </w:t>
      </w:r>
      <w:proofErr w:type="spellStart"/>
      <w:r w:rsidRPr="00FF71A2">
        <w:rPr>
          <w:rFonts w:ascii="Book Antiqua" w:hAnsi="Book Antiqua" w:cs="宋体"/>
          <w:kern w:val="0"/>
          <w:sz w:val="24"/>
          <w:szCs w:val="24"/>
          <w:lang w:eastAsia="zh-CN"/>
        </w:rPr>
        <w:t>Gulik</w:t>
      </w:r>
      <w:proofErr w:type="spellEnd"/>
      <w:r w:rsidRPr="00FF71A2">
        <w:rPr>
          <w:rFonts w:ascii="Book Antiqua" w:hAnsi="Book Antiqua" w:cs="宋体"/>
          <w:kern w:val="0"/>
          <w:sz w:val="24"/>
          <w:szCs w:val="24"/>
          <w:lang w:eastAsia="zh-CN"/>
        </w:rPr>
        <w:t xml:space="preserve"> TM. </w:t>
      </w:r>
      <w:proofErr w:type="gramStart"/>
      <w:r w:rsidRPr="00FF71A2">
        <w:rPr>
          <w:rFonts w:ascii="Book Antiqua" w:hAnsi="Book Antiqua" w:cs="宋体"/>
          <w:kern w:val="0"/>
          <w:sz w:val="24"/>
          <w:szCs w:val="24"/>
          <w:lang w:eastAsia="zh-CN"/>
        </w:rPr>
        <w:t xml:space="preserve">Preoperative assessment of postoperative remnant liver function using </w:t>
      </w:r>
      <w:proofErr w:type="spellStart"/>
      <w:r w:rsidRPr="00FF71A2">
        <w:rPr>
          <w:rFonts w:ascii="Book Antiqua" w:hAnsi="Book Antiqua" w:cs="宋体"/>
          <w:kern w:val="0"/>
          <w:sz w:val="24"/>
          <w:szCs w:val="24"/>
          <w:lang w:eastAsia="zh-CN"/>
        </w:rPr>
        <w:t>hepatobiliary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2004; </w:t>
      </w:r>
      <w:r w:rsidRPr="00FF71A2">
        <w:rPr>
          <w:rFonts w:ascii="Book Antiqua" w:hAnsi="Book Antiqua" w:cs="宋体"/>
          <w:b/>
          <w:bCs/>
          <w:kern w:val="0"/>
          <w:sz w:val="24"/>
          <w:szCs w:val="24"/>
          <w:lang w:eastAsia="zh-CN"/>
        </w:rPr>
        <w:t>45</w:t>
      </w:r>
      <w:r w:rsidRPr="00FF71A2">
        <w:rPr>
          <w:rFonts w:ascii="Book Antiqua" w:hAnsi="Book Antiqua" w:cs="宋体"/>
          <w:kern w:val="0"/>
          <w:sz w:val="24"/>
          <w:szCs w:val="24"/>
          <w:lang w:eastAsia="zh-CN"/>
        </w:rPr>
        <w:t>: 965-971 [PMID: 15181131]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96 </w:t>
      </w:r>
      <w:proofErr w:type="spellStart"/>
      <w:r w:rsidRPr="00FF71A2">
        <w:rPr>
          <w:rFonts w:ascii="Book Antiqua" w:hAnsi="Book Antiqua" w:cs="宋体"/>
          <w:b/>
          <w:bCs/>
          <w:kern w:val="0"/>
          <w:sz w:val="24"/>
          <w:szCs w:val="24"/>
          <w:lang w:eastAsia="zh-CN"/>
        </w:rPr>
        <w:t>Dinant</w:t>
      </w:r>
      <w:proofErr w:type="spellEnd"/>
      <w:r w:rsidRPr="00FF71A2">
        <w:rPr>
          <w:rFonts w:ascii="Book Antiqua" w:hAnsi="Book Antiqua" w:cs="宋体"/>
          <w:b/>
          <w:bCs/>
          <w:kern w:val="0"/>
          <w:sz w:val="24"/>
          <w:szCs w:val="24"/>
          <w:lang w:eastAsia="zh-CN"/>
        </w:rPr>
        <w:t xml:space="preserve"> S</w:t>
      </w:r>
      <w:r w:rsidRPr="00FF71A2">
        <w:rPr>
          <w:rFonts w:ascii="Book Antiqua" w:hAnsi="Book Antiqua" w:cs="宋体"/>
          <w:kern w:val="0"/>
          <w:sz w:val="24"/>
          <w:szCs w:val="24"/>
          <w:lang w:eastAsia="zh-CN"/>
        </w:rPr>
        <w:t xml:space="preserve">, de </w:t>
      </w:r>
      <w:proofErr w:type="spellStart"/>
      <w:r w:rsidRPr="00FF71A2">
        <w:rPr>
          <w:rFonts w:ascii="Book Antiqua" w:hAnsi="Book Antiqua" w:cs="宋体"/>
          <w:kern w:val="0"/>
          <w:sz w:val="24"/>
          <w:szCs w:val="24"/>
          <w:lang w:eastAsia="zh-CN"/>
        </w:rPr>
        <w:t>Graaf</w:t>
      </w:r>
      <w:proofErr w:type="spellEnd"/>
      <w:r w:rsidRPr="00FF71A2">
        <w:rPr>
          <w:rFonts w:ascii="Book Antiqua" w:hAnsi="Book Antiqua" w:cs="宋体"/>
          <w:kern w:val="0"/>
          <w:sz w:val="24"/>
          <w:szCs w:val="24"/>
          <w:lang w:eastAsia="zh-CN"/>
        </w:rPr>
        <w:t xml:space="preserve"> W, </w:t>
      </w:r>
      <w:proofErr w:type="spellStart"/>
      <w:r w:rsidRPr="00FF71A2">
        <w:rPr>
          <w:rFonts w:ascii="Book Antiqua" w:hAnsi="Book Antiqua" w:cs="宋体"/>
          <w:kern w:val="0"/>
          <w:sz w:val="24"/>
          <w:szCs w:val="24"/>
          <w:lang w:eastAsia="zh-CN"/>
        </w:rPr>
        <w:t>Verwer</w:t>
      </w:r>
      <w:proofErr w:type="spellEnd"/>
      <w:r w:rsidRPr="00FF71A2">
        <w:rPr>
          <w:rFonts w:ascii="Book Antiqua" w:hAnsi="Book Antiqua" w:cs="宋体"/>
          <w:kern w:val="0"/>
          <w:sz w:val="24"/>
          <w:szCs w:val="24"/>
          <w:lang w:eastAsia="zh-CN"/>
        </w:rPr>
        <w:t xml:space="preserve"> BJ, </w:t>
      </w:r>
      <w:proofErr w:type="spellStart"/>
      <w:r w:rsidRPr="00FF71A2">
        <w:rPr>
          <w:rFonts w:ascii="Book Antiqua" w:hAnsi="Book Antiqua" w:cs="宋体"/>
          <w:kern w:val="0"/>
          <w:sz w:val="24"/>
          <w:szCs w:val="24"/>
          <w:lang w:eastAsia="zh-CN"/>
        </w:rPr>
        <w:t>Bennink</w:t>
      </w:r>
      <w:proofErr w:type="spellEnd"/>
      <w:r w:rsidRPr="00FF71A2">
        <w:rPr>
          <w:rFonts w:ascii="Book Antiqua" w:hAnsi="Book Antiqua" w:cs="宋体"/>
          <w:kern w:val="0"/>
          <w:sz w:val="24"/>
          <w:szCs w:val="24"/>
          <w:lang w:eastAsia="zh-CN"/>
        </w:rPr>
        <w:t xml:space="preserve"> RJ, van </w:t>
      </w:r>
      <w:proofErr w:type="spellStart"/>
      <w:r w:rsidRPr="00FF71A2">
        <w:rPr>
          <w:rFonts w:ascii="Book Antiqua" w:hAnsi="Book Antiqua" w:cs="宋体"/>
          <w:kern w:val="0"/>
          <w:sz w:val="24"/>
          <w:szCs w:val="24"/>
          <w:lang w:eastAsia="zh-CN"/>
        </w:rPr>
        <w:t>Lienden</w:t>
      </w:r>
      <w:proofErr w:type="spellEnd"/>
      <w:r w:rsidRPr="00FF71A2">
        <w:rPr>
          <w:rFonts w:ascii="Book Antiqua" w:hAnsi="Book Antiqua" w:cs="宋体"/>
          <w:kern w:val="0"/>
          <w:sz w:val="24"/>
          <w:szCs w:val="24"/>
          <w:lang w:eastAsia="zh-CN"/>
        </w:rPr>
        <w:t xml:space="preserve"> KP, </w:t>
      </w:r>
      <w:proofErr w:type="spellStart"/>
      <w:r w:rsidRPr="00FF71A2">
        <w:rPr>
          <w:rFonts w:ascii="Book Antiqua" w:hAnsi="Book Antiqua" w:cs="宋体"/>
          <w:kern w:val="0"/>
          <w:sz w:val="24"/>
          <w:szCs w:val="24"/>
          <w:lang w:eastAsia="zh-CN"/>
        </w:rPr>
        <w:t>Gouma</w:t>
      </w:r>
      <w:proofErr w:type="spellEnd"/>
      <w:r w:rsidRPr="00FF71A2">
        <w:rPr>
          <w:rFonts w:ascii="Book Antiqua" w:hAnsi="Book Antiqua" w:cs="宋体"/>
          <w:kern w:val="0"/>
          <w:sz w:val="24"/>
          <w:szCs w:val="24"/>
          <w:lang w:eastAsia="zh-CN"/>
        </w:rPr>
        <w:t xml:space="preserve"> DJ, van </w:t>
      </w:r>
      <w:proofErr w:type="spellStart"/>
      <w:r w:rsidRPr="00FF71A2">
        <w:rPr>
          <w:rFonts w:ascii="Book Antiqua" w:hAnsi="Book Antiqua" w:cs="宋体"/>
          <w:kern w:val="0"/>
          <w:sz w:val="24"/>
          <w:szCs w:val="24"/>
          <w:lang w:eastAsia="zh-CN"/>
        </w:rPr>
        <w:t>Vliet</w:t>
      </w:r>
      <w:proofErr w:type="spellEnd"/>
      <w:r w:rsidRPr="00FF71A2">
        <w:rPr>
          <w:rFonts w:ascii="Book Antiqua" w:hAnsi="Book Antiqua" w:cs="宋体"/>
          <w:kern w:val="0"/>
          <w:sz w:val="24"/>
          <w:szCs w:val="24"/>
          <w:lang w:eastAsia="zh-CN"/>
        </w:rPr>
        <w:t xml:space="preserve"> AK, van </w:t>
      </w:r>
      <w:proofErr w:type="spellStart"/>
      <w:r w:rsidRPr="00FF71A2">
        <w:rPr>
          <w:rFonts w:ascii="Book Antiqua" w:hAnsi="Book Antiqua" w:cs="宋体"/>
          <w:kern w:val="0"/>
          <w:sz w:val="24"/>
          <w:szCs w:val="24"/>
          <w:lang w:eastAsia="zh-CN"/>
        </w:rPr>
        <w:t>Gulik</w:t>
      </w:r>
      <w:proofErr w:type="spellEnd"/>
      <w:r w:rsidRPr="00FF71A2">
        <w:rPr>
          <w:rFonts w:ascii="Book Antiqua" w:hAnsi="Book Antiqua" w:cs="宋体"/>
          <w:kern w:val="0"/>
          <w:sz w:val="24"/>
          <w:szCs w:val="24"/>
          <w:lang w:eastAsia="zh-CN"/>
        </w:rPr>
        <w:t xml:space="preserve"> TM. </w:t>
      </w:r>
      <w:proofErr w:type="gramStart"/>
      <w:r w:rsidRPr="00FF71A2">
        <w:rPr>
          <w:rFonts w:ascii="Book Antiqua" w:hAnsi="Book Antiqua" w:cs="宋体"/>
          <w:kern w:val="0"/>
          <w:sz w:val="24"/>
          <w:szCs w:val="24"/>
          <w:lang w:eastAsia="zh-CN"/>
        </w:rPr>
        <w:t xml:space="preserve">Risk assessment of </w:t>
      </w:r>
      <w:proofErr w:type="spellStart"/>
      <w:r w:rsidRPr="00FF71A2">
        <w:rPr>
          <w:rFonts w:ascii="Book Antiqua" w:hAnsi="Book Antiqua" w:cs="宋体"/>
          <w:kern w:val="0"/>
          <w:sz w:val="24"/>
          <w:szCs w:val="24"/>
          <w:lang w:eastAsia="zh-CN"/>
        </w:rPr>
        <w:t>posthepatectomy</w:t>
      </w:r>
      <w:proofErr w:type="spellEnd"/>
      <w:r w:rsidRPr="00FF71A2">
        <w:rPr>
          <w:rFonts w:ascii="Book Antiqua" w:hAnsi="Book Antiqua" w:cs="宋体"/>
          <w:kern w:val="0"/>
          <w:sz w:val="24"/>
          <w:szCs w:val="24"/>
          <w:lang w:eastAsia="zh-CN"/>
        </w:rPr>
        <w:t xml:space="preserve"> liver failure using </w:t>
      </w:r>
      <w:proofErr w:type="spellStart"/>
      <w:r w:rsidRPr="00FF71A2">
        <w:rPr>
          <w:rFonts w:ascii="Book Antiqua" w:hAnsi="Book Antiqua" w:cs="宋体"/>
          <w:kern w:val="0"/>
          <w:sz w:val="24"/>
          <w:szCs w:val="24"/>
          <w:lang w:eastAsia="zh-CN"/>
        </w:rPr>
        <w:t>hepatobiliary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and CT </w:t>
      </w:r>
      <w:proofErr w:type="spellStart"/>
      <w:r w:rsidRPr="00FF71A2">
        <w:rPr>
          <w:rFonts w:ascii="Book Antiqua" w:hAnsi="Book Antiqua" w:cs="宋体"/>
          <w:kern w:val="0"/>
          <w:sz w:val="24"/>
          <w:szCs w:val="24"/>
          <w:lang w:eastAsia="zh-CN"/>
        </w:rPr>
        <w:t>volumetry</w:t>
      </w:r>
      <w:proofErr w:type="spellEnd"/>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48</w:t>
      </w:r>
      <w:r w:rsidRPr="00FF71A2">
        <w:rPr>
          <w:rFonts w:ascii="Book Antiqua" w:hAnsi="Book Antiqua" w:cs="宋体"/>
          <w:kern w:val="0"/>
          <w:sz w:val="24"/>
          <w:szCs w:val="24"/>
          <w:lang w:eastAsia="zh-CN"/>
        </w:rPr>
        <w:t>: 685-692 [PMID: 17475954 DOI: 10.2967/jnumed.106.038430]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97 </w:t>
      </w:r>
      <w:r w:rsidRPr="00FF71A2">
        <w:rPr>
          <w:rFonts w:ascii="Book Antiqua" w:hAnsi="Book Antiqua" w:cs="宋体"/>
          <w:b/>
          <w:bCs/>
          <w:kern w:val="0"/>
          <w:sz w:val="24"/>
          <w:szCs w:val="24"/>
          <w:lang w:eastAsia="zh-CN"/>
        </w:rPr>
        <w:t xml:space="preserve">de </w:t>
      </w:r>
      <w:proofErr w:type="spellStart"/>
      <w:r w:rsidRPr="00FF71A2">
        <w:rPr>
          <w:rFonts w:ascii="Book Antiqua" w:hAnsi="Book Antiqua" w:cs="宋体"/>
          <w:b/>
          <w:bCs/>
          <w:kern w:val="0"/>
          <w:sz w:val="24"/>
          <w:szCs w:val="24"/>
          <w:lang w:eastAsia="zh-CN"/>
        </w:rPr>
        <w:t>Graaf</w:t>
      </w:r>
      <w:proofErr w:type="spellEnd"/>
      <w:r w:rsidRPr="00FF71A2">
        <w:rPr>
          <w:rFonts w:ascii="Book Antiqua" w:hAnsi="Book Antiqua" w:cs="宋体"/>
          <w:b/>
          <w:bCs/>
          <w:kern w:val="0"/>
          <w:sz w:val="24"/>
          <w:szCs w:val="24"/>
          <w:lang w:eastAsia="zh-CN"/>
        </w:rPr>
        <w:t xml:space="preserve"> W</w:t>
      </w:r>
      <w:r w:rsidRPr="00FF71A2">
        <w:rPr>
          <w:rFonts w:ascii="Book Antiqua" w:hAnsi="Book Antiqua" w:cs="宋体"/>
          <w:kern w:val="0"/>
          <w:sz w:val="24"/>
          <w:szCs w:val="24"/>
          <w:lang w:eastAsia="zh-CN"/>
        </w:rPr>
        <w:t xml:space="preserve">, van </w:t>
      </w:r>
      <w:proofErr w:type="spellStart"/>
      <w:r w:rsidRPr="00FF71A2">
        <w:rPr>
          <w:rFonts w:ascii="Book Antiqua" w:hAnsi="Book Antiqua" w:cs="宋体"/>
          <w:kern w:val="0"/>
          <w:sz w:val="24"/>
          <w:szCs w:val="24"/>
          <w:lang w:eastAsia="zh-CN"/>
        </w:rPr>
        <w:t>Lienden</w:t>
      </w:r>
      <w:proofErr w:type="spellEnd"/>
      <w:r w:rsidRPr="00FF71A2">
        <w:rPr>
          <w:rFonts w:ascii="Book Antiqua" w:hAnsi="Book Antiqua" w:cs="宋体"/>
          <w:kern w:val="0"/>
          <w:sz w:val="24"/>
          <w:szCs w:val="24"/>
          <w:lang w:eastAsia="zh-CN"/>
        </w:rPr>
        <w:t xml:space="preserve"> KP, </w:t>
      </w:r>
      <w:proofErr w:type="spellStart"/>
      <w:r w:rsidRPr="00FF71A2">
        <w:rPr>
          <w:rFonts w:ascii="Book Antiqua" w:hAnsi="Book Antiqua" w:cs="宋体"/>
          <w:kern w:val="0"/>
          <w:sz w:val="24"/>
          <w:szCs w:val="24"/>
          <w:lang w:eastAsia="zh-CN"/>
        </w:rPr>
        <w:t>Dinant</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Roelofs</w:t>
      </w:r>
      <w:proofErr w:type="spellEnd"/>
      <w:r w:rsidRPr="00FF71A2">
        <w:rPr>
          <w:rFonts w:ascii="Book Antiqua" w:hAnsi="Book Antiqua" w:cs="宋体"/>
          <w:kern w:val="0"/>
          <w:sz w:val="24"/>
          <w:szCs w:val="24"/>
          <w:lang w:eastAsia="zh-CN"/>
        </w:rPr>
        <w:t xml:space="preserve"> JJ, Busch OR, </w:t>
      </w:r>
      <w:proofErr w:type="spellStart"/>
      <w:r w:rsidRPr="00FF71A2">
        <w:rPr>
          <w:rFonts w:ascii="Book Antiqua" w:hAnsi="Book Antiqua" w:cs="宋体"/>
          <w:kern w:val="0"/>
          <w:sz w:val="24"/>
          <w:szCs w:val="24"/>
          <w:lang w:eastAsia="zh-CN"/>
        </w:rPr>
        <w:t>Gouma</w:t>
      </w:r>
      <w:proofErr w:type="spellEnd"/>
      <w:r w:rsidRPr="00FF71A2">
        <w:rPr>
          <w:rFonts w:ascii="Book Antiqua" w:hAnsi="Book Antiqua" w:cs="宋体"/>
          <w:kern w:val="0"/>
          <w:sz w:val="24"/>
          <w:szCs w:val="24"/>
          <w:lang w:eastAsia="zh-CN"/>
        </w:rPr>
        <w:t xml:space="preserve"> DJ, </w:t>
      </w:r>
      <w:proofErr w:type="spellStart"/>
      <w:r w:rsidRPr="00FF71A2">
        <w:rPr>
          <w:rFonts w:ascii="Book Antiqua" w:hAnsi="Book Antiqua" w:cs="宋体"/>
          <w:kern w:val="0"/>
          <w:sz w:val="24"/>
          <w:szCs w:val="24"/>
          <w:lang w:eastAsia="zh-CN"/>
        </w:rPr>
        <w:t>Bennink</w:t>
      </w:r>
      <w:proofErr w:type="spellEnd"/>
      <w:r w:rsidRPr="00FF71A2">
        <w:rPr>
          <w:rFonts w:ascii="Book Antiqua" w:hAnsi="Book Antiqua" w:cs="宋体"/>
          <w:kern w:val="0"/>
          <w:sz w:val="24"/>
          <w:szCs w:val="24"/>
          <w:lang w:eastAsia="zh-CN"/>
        </w:rPr>
        <w:t xml:space="preserve"> RJ, van </w:t>
      </w:r>
      <w:proofErr w:type="spellStart"/>
      <w:r w:rsidRPr="00FF71A2">
        <w:rPr>
          <w:rFonts w:ascii="Book Antiqua" w:hAnsi="Book Antiqua" w:cs="宋体"/>
          <w:kern w:val="0"/>
          <w:sz w:val="24"/>
          <w:szCs w:val="24"/>
          <w:lang w:eastAsia="zh-CN"/>
        </w:rPr>
        <w:t>Gulik</w:t>
      </w:r>
      <w:proofErr w:type="spellEnd"/>
      <w:r w:rsidRPr="00FF71A2">
        <w:rPr>
          <w:rFonts w:ascii="Book Antiqua" w:hAnsi="Book Antiqua" w:cs="宋体"/>
          <w:kern w:val="0"/>
          <w:sz w:val="24"/>
          <w:szCs w:val="24"/>
          <w:lang w:eastAsia="zh-CN"/>
        </w:rPr>
        <w:t xml:space="preserve"> TM. </w:t>
      </w:r>
      <w:proofErr w:type="gramStart"/>
      <w:r w:rsidRPr="00FF71A2">
        <w:rPr>
          <w:rFonts w:ascii="Book Antiqua" w:hAnsi="Book Antiqua" w:cs="宋体"/>
          <w:kern w:val="0"/>
          <w:sz w:val="24"/>
          <w:szCs w:val="24"/>
          <w:lang w:eastAsia="zh-CN"/>
        </w:rPr>
        <w:t xml:space="preserve">Assessment of future remnant liver function using </w:t>
      </w:r>
      <w:proofErr w:type="spellStart"/>
      <w:r w:rsidRPr="00FF71A2">
        <w:rPr>
          <w:rFonts w:ascii="Book Antiqua" w:hAnsi="Book Antiqua" w:cs="宋体"/>
          <w:kern w:val="0"/>
          <w:sz w:val="24"/>
          <w:szCs w:val="24"/>
          <w:lang w:eastAsia="zh-CN"/>
        </w:rPr>
        <w:t>hepatobiliary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in patients undergoing major liver resection.</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Gastrointest</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Surg</w:t>
      </w:r>
      <w:proofErr w:type="spellEnd"/>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14</w:t>
      </w:r>
      <w:r w:rsidRPr="00FF71A2">
        <w:rPr>
          <w:rFonts w:ascii="Book Antiqua" w:hAnsi="Book Antiqua" w:cs="宋体"/>
          <w:kern w:val="0"/>
          <w:sz w:val="24"/>
          <w:szCs w:val="24"/>
          <w:lang w:eastAsia="zh-CN"/>
        </w:rPr>
        <w:t>: 369-378 [PMID: 19937195 DOI: 10.1007/s11605-009-1085-2]</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t xml:space="preserve">98 </w:t>
      </w:r>
      <w:r w:rsidRPr="00FF71A2">
        <w:rPr>
          <w:rFonts w:ascii="Book Antiqua" w:hAnsi="Book Antiqua" w:cs="宋体"/>
          <w:b/>
          <w:bCs/>
          <w:kern w:val="0"/>
          <w:sz w:val="24"/>
          <w:szCs w:val="24"/>
          <w:lang w:eastAsia="zh-CN"/>
        </w:rPr>
        <w:t xml:space="preserve">de </w:t>
      </w:r>
      <w:proofErr w:type="spellStart"/>
      <w:r w:rsidRPr="00FF71A2">
        <w:rPr>
          <w:rFonts w:ascii="Book Antiqua" w:hAnsi="Book Antiqua" w:cs="宋体"/>
          <w:b/>
          <w:bCs/>
          <w:kern w:val="0"/>
          <w:sz w:val="24"/>
          <w:szCs w:val="24"/>
          <w:lang w:eastAsia="zh-CN"/>
        </w:rPr>
        <w:t>Graaf</w:t>
      </w:r>
      <w:proofErr w:type="spellEnd"/>
      <w:r w:rsidRPr="00FF71A2">
        <w:rPr>
          <w:rFonts w:ascii="Book Antiqua" w:hAnsi="Book Antiqua" w:cs="宋体"/>
          <w:b/>
          <w:bCs/>
          <w:kern w:val="0"/>
          <w:sz w:val="24"/>
          <w:szCs w:val="24"/>
          <w:lang w:eastAsia="zh-CN"/>
        </w:rPr>
        <w:t xml:space="preserve"> W</w:t>
      </w:r>
      <w:r w:rsidRPr="00FF71A2">
        <w:rPr>
          <w:rFonts w:ascii="Book Antiqua" w:hAnsi="Book Antiqua" w:cs="宋体"/>
          <w:kern w:val="0"/>
          <w:sz w:val="24"/>
          <w:szCs w:val="24"/>
          <w:lang w:eastAsia="zh-CN"/>
        </w:rPr>
        <w:t xml:space="preserve">, van </w:t>
      </w:r>
      <w:proofErr w:type="spellStart"/>
      <w:r w:rsidRPr="00FF71A2">
        <w:rPr>
          <w:rFonts w:ascii="Book Antiqua" w:hAnsi="Book Antiqua" w:cs="宋体"/>
          <w:kern w:val="0"/>
          <w:sz w:val="24"/>
          <w:szCs w:val="24"/>
          <w:lang w:eastAsia="zh-CN"/>
        </w:rPr>
        <w:t>Lienden</w:t>
      </w:r>
      <w:proofErr w:type="spellEnd"/>
      <w:r w:rsidRPr="00FF71A2">
        <w:rPr>
          <w:rFonts w:ascii="Book Antiqua" w:hAnsi="Book Antiqua" w:cs="宋体"/>
          <w:kern w:val="0"/>
          <w:sz w:val="24"/>
          <w:szCs w:val="24"/>
          <w:lang w:eastAsia="zh-CN"/>
        </w:rPr>
        <w:t xml:space="preserve"> KP, van </w:t>
      </w:r>
      <w:proofErr w:type="spellStart"/>
      <w:r w:rsidRPr="00FF71A2">
        <w:rPr>
          <w:rFonts w:ascii="Book Antiqua" w:hAnsi="Book Antiqua" w:cs="宋体"/>
          <w:kern w:val="0"/>
          <w:sz w:val="24"/>
          <w:szCs w:val="24"/>
          <w:lang w:eastAsia="zh-CN"/>
        </w:rPr>
        <w:t>Gulik</w:t>
      </w:r>
      <w:proofErr w:type="spellEnd"/>
      <w:r w:rsidRPr="00FF71A2">
        <w:rPr>
          <w:rFonts w:ascii="Book Antiqua" w:hAnsi="Book Antiqua" w:cs="宋体"/>
          <w:kern w:val="0"/>
          <w:sz w:val="24"/>
          <w:szCs w:val="24"/>
          <w:lang w:eastAsia="zh-CN"/>
        </w:rPr>
        <w:t xml:space="preserve"> TM, </w:t>
      </w:r>
      <w:proofErr w:type="spellStart"/>
      <w:r w:rsidRPr="00FF71A2">
        <w:rPr>
          <w:rFonts w:ascii="Book Antiqua" w:hAnsi="Book Antiqua" w:cs="宋体"/>
          <w:kern w:val="0"/>
          <w:sz w:val="24"/>
          <w:szCs w:val="24"/>
          <w:lang w:eastAsia="zh-CN"/>
        </w:rPr>
        <w:t>Bennink</w:t>
      </w:r>
      <w:proofErr w:type="spellEnd"/>
      <w:r w:rsidRPr="00FF71A2">
        <w:rPr>
          <w:rFonts w:ascii="Book Antiqua" w:hAnsi="Book Antiqua" w:cs="宋体"/>
          <w:kern w:val="0"/>
          <w:sz w:val="24"/>
          <w:szCs w:val="24"/>
          <w:lang w:eastAsia="zh-CN"/>
        </w:rPr>
        <w:t xml:space="preserve"> RJ.</w:t>
      </w:r>
      <w:proofErr w:type="gramEnd"/>
      <w:r w:rsidRPr="00FF71A2">
        <w:rPr>
          <w:rFonts w:ascii="Book Antiqua" w:hAnsi="Book Antiqua" w:cs="宋体"/>
          <w:kern w:val="0"/>
          <w:sz w:val="24"/>
          <w:szCs w:val="24"/>
          <w:lang w:eastAsia="zh-CN"/>
        </w:rPr>
        <w:t xml:space="preserve"> (99m)</w:t>
      </w:r>
      <w:proofErr w:type="spellStart"/>
      <w:proofErr w:type="gramStart"/>
      <w:r w:rsidRPr="00FF71A2">
        <w:rPr>
          <w:rFonts w:ascii="Book Antiqua" w:hAnsi="Book Antiqua" w:cs="宋体"/>
          <w:kern w:val="0"/>
          <w:sz w:val="24"/>
          <w:szCs w:val="24"/>
          <w:lang w:eastAsia="zh-CN"/>
        </w:rPr>
        <w:t>Tc-mebrofenin</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hepatobiliary</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scintigraphy</w:t>
      </w:r>
      <w:proofErr w:type="spellEnd"/>
      <w:r w:rsidRPr="00FF71A2">
        <w:rPr>
          <w:rFonts w:ascii="Book Antiqua" w:hAnsi="Book Antiqua" w:cs="宋体"/>
          <w:kern w:val="0"/>
          <w:sz w:val="24"/>
          <w:szCs w:val="24"/>
          <w:lang w:eastAsia="zh-CN"/>
        </w:rPr>
        <w:t xml:space="preserve"> with SPECT for the assessment of hepatic function and liver functional volume before partial </w:t>
      </w:r>
      <w:proofErr w:type="spellStart"/>
      <w:r w:rsidRPr="00FF71A2">
        <w:rPr>
          <w:rFonts w:ascii="Book Antiqua" w:hAnsi="Book Antiqua" w:cs="宋体"/>
          <w:kern w:val="0"/>
          <w:sz w:val="24"/>
          <w:szCs w:val="24"/>
          <w:lang w:eastAsia="zh-CN"/>
        </w:rPr>
        <w:t>hepatectomy</w:t>
      </w:r>
      <w:proofErr w:type="spellEnd"/>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51</w:t>
      </w:r>
      <w:r w:rsidRPr="00FF71A2">
        <w:rPr>
          <w:rFonts w:ascii="Book Antiqua" w:hAnsi="Book Antiqua" w:cs="宋体"/>
          <w:kern w:val="0"/>
          <w:sz w:val="24"/>
          <w:szCs w:val="24"/>
          <w:lang w:eastAsia="zh-CN"/>
        </w:rPr>
        <w:t>: 229-236 [PMID: 20080899 DOI: 10.2967/jnumed.109.069724]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99 </w:t>
      </w:r>
      <w:r w:rsidRPr="00FF71A2">
        <w:rPr>
          <w:rFonts w:ascii="Book Antiqua" w:hAnsi="Book Antiqua" w:cs="宋体"/>
          <w:b/>
          <w:bCs/>
          <w:kern w:val="0"/>
          <w:sz w:val="24"/>
          <w:szCs w:val="24"/>
          <w:lang w:eastAsia="zh-CN"/>
        </w:rPr>
        <w:t>Raoul JL</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Guyader</w:t>
      </w:r>
      <w:proofErr w:type="spellEnd"/>
      <w:r w:rsidRPr="00FF71A2">
        <w:rPr>
          <w:rFonts w:ascii="Book Antiqua" w:hAnsi="Book Antiqua" w:cs="宋体"/>
          <w:kern w:val="0"/>
          <w:sz w:val="24"/>
          <w:szCs w:val="24"/>
          <w:lang w:eastAsia="zh-CN"/>
        </w:rPr>
        <w:t xml:space="preserve"> D, Bretagne JF, </w:t>
      </w:r>
      <w:proofErr w:type="spellStart"/>
      <w:r w:rsidRPr="00FF71A2">
        <w:rPr>
          <w:rFonts w:ascii="Book Antiqua" w:hAnsi="Book Antiqua" w:cs="宋体"/>
          <w:kern w:val="0"/>
          <w:sz w:val="24"/>
          <w:szCs w:val="24"/>
          <w:lang w:eastAsia="zh-CN"/>
        </w:rPr>
        <w:t>Duvauferrier</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Bourguet</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Bekhechi</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Deugnier</w:t>
      </w:r>
      <w:proofErr w:type="spellEnd"/>
      <w:r w:rsidRPr="00FF71A2">
        <w:rPr>
          <w:rFonts w:ascii="Book Antiqua" w:hAnsi="Book Antiqua" w:cs="宋体"/>
          <w:kern w:val="0"/>
          <w:sz w:val="24"/>
          <w:szCs w:val="24"/>
          <w:lang w:eastAsia="zh-CN"/>
        </w:rPr>
        <w:t xml:space="preserve"> YM, </w:t>
      </w:r>
      <w:proofErr w:type="spellStart"/>
      <w:r w:rsidRPr="00FF71A2">
        <w:rPr>
          <w:rFonts w:ascii="Book Antiqua" w:hAnsi="Book Antiqua" w:cs="宋体"/>
          <w:kern w:val="0"/>
          <w:sz w:val="24"/>
          <w:szCs w:val="24"/>
          <w:lang w:eastAsia="zh-CN"/>
        </w:rPr>
        <w:t>Gosselin</w:t>
      </w:r>
      <w:proofErr w:type="spellEnd"/>
      <w:r w:rsidRPr="00FF71A2">
        <w:rPr>
          <w:rFonts w:ascii="Book Antiqua" w:hAnsi="Book Antiqua" w:cs="宋体"/>
          <w:kern w:val="0"/>
          <w:sz w:val="24"/>
          <w:szCs w:val="24"/>
          <w:lang w:eastAsia="zh-CN"/>
        </w:rPr>
        <w:t xml:space="preserve"> M. Randomized controlled trial for hepatocellular carcinoma with portal vein thrombosis: intra-arterial iodine-131-iodized oil versus medical support.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1994; </w:t>
      </w:r>
      <w:r w:rsidRPr="00FF71A2">
        <w:rPr>
          <w:rFonts w:ascii="Book Antiqua" w:hAnsi="Book Antiqua" w:cs="宋体"/>
          <w:b/>
          <w:bCs/>
          <w:kern w:val="0"/>
          <w:sz w:val="24"/>
          <w:szCs w:val="24"/>
          <w:lang w:eastAsia="zh-CN"/>
        </w:rPr>
        <w:t>35</w:t>
      </w:r>
      <w:r w:rsidRPr="00FF71A2">
        <w:rPr>
          <w:rFonts w:ascii="Book Antiqua" w:hAnsi="Book Antiqua" w:cs="宋体"/>
          <w:kern w:val="0"/>
          <w:sz w:val="24"/>
          <w:szCs w:val="24"/>
          <w:lang w:eastAsia="zh-CN"/>
        </w:rPr>
        <w:t>: 1782-1787 [PMID: 7525901]</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100 </w:t>
      </w:r>
      <w:r w:rsidRPr="00FF71A2">
        <w:rPr>
          <w:rFonts w:ascii="Book Antiqua" w:hAnsi="Book Antiqua" w:cs="宋体"/>
          <w:b/>
          <w:bCs/>
          <w:kern w:val="0"/>
          <w:sz w:val="24"/>
          <w:szCs w:val="24"/>
          <w:lang w:eastAsia="zh-CN"/>
        </w:rPr>
        <w:t>Bernal P</w:t>
      </w:r>
      <w:r w:rsidRPr="00FF71A2">
        <w:rPr>
          <w:rFonts w:ascii="Book Antiqua" w:hAnsi="Book Antiqua" w:cs="宋体"/>
          <w:kern w:val="0"/>
          <w:sz w:val="24"/>
          <w:szCs w:val="24"/>
          <w:lang w:eastAsia="zh-CN"/>
        </w:rPr>
        <w:t xml:space="preserve">, Raoul JL, </w:t>
      </w:r>
      <w:proofErr w:type="spellStart"/>
      <w:r w:rsidRPr="00FF71A2">
        <w:rPr>
          <w:rFonts w:ascii="Book Antiqua" w:hAnsi="Book Antiqua" w:cs="宋体"/>
          <w:kern w:val="0"/>
          <w:sz w:val="24"/>
          <w:szCs w:val="24"/>
          <w:lang w:eastAsia="zh-CN"/>
        </w:rPr>
        <w:t>Vidmar</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Sereegotov</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Sundram</w:t>
      </w:r>
      <w:proofErr w:type="spellEnd"/>
      <w:r w:rsidRPr="00FF71A2">
        <w:rPr>
          <w:rFonts w:ascii="Book Antiqua" w:hAnsi="Book Antiqua" w:cs="宋体"/>
          <w:kern w:val="0"/>
          <w:sz w:val="24"/>
          <w:szCs w:val="24"/>
          <w:lang w:eastAsia="zh-CN"/>
        </w:rPr>
        <w:t xml:space="preserve"> FX, Kumar A, </w:t>
      </w:r>
      <w:proofErr w:type="spellStart"/>
      <w:r w:rsidRPr="00FF71A2">
        <w:rPr>
          <w:rFonts w:ascii="Book Antiqua" w:hAnsi="Book Antiqua" w:cs="宋体"/>
          <w:kern w:val="0"/>
          <w:sz w:val="24"/>
          <w:szCs w:val="24"/>
          <w:lang w:eastAsia="zh-CN"/>
        </w:rPr>
        <w:t>Jeong</w:t>
      </w:r>
      <w:proofErr w:type="spellEnd"/>
      <w:r w:rsidRPr="00FF71A2">
        <w:rPr>
          <w:rFonts w:ascii="Book Antiqua" w:hAnsi="Book Antiqua" w:cs="宋体"/>
          <w:kern w:val="0"/>
          <w:sz w:val="24"/>
          <w:szCs w:val="24"/>
          <w:lang w:eastAsia="zh-CN"/>
        </w:rPr>
        <w:t xml:space="preserve"> JM, </w:t>
      </w:r>
      <w:proofErr w:type="spellStart"/>
      <w:r w:rsidRPr="00FF71A2">
        <w:rPr>
          <w:rFonts w:ascii="Book Antiqua" w:hAnsi="Book Antiqua" w:cs="宋体"/>
          <w:kern w:val="0"/>
          <w:sz w:val="24"/>
          <w:szCs w:val="24"/>
          <w:lang w:eastAsia="zh-CN"/>
        </w:rPr>
        <w:t>Pusuwan</w:t>
      </w:r>
      <w:proofErr w:type="spellEnd"/>
      <w:r w:rsidRPr="00FF71A2">
        <w:rPr>
          <w:rFonts w:ascii="Book Antiqua" w:hAnsi="Book Antiqua" w:cs="宋体"/>
          <w:kern w:val="0"/>
          <w:sz w:val="24"/>
          <w:szCs w:val="24"/>
          <w:lang w:eastAsia="zh-CN"/>
        </w:rPr>
        <w:t xml:space="preserve"> P, </w:t>
      </w:r>
      <w:proofErr w:type="spellStart"/>
      <w:r w:rsidRPr="00FF71A2">
        <w:rPr>
          <w:rFonts w:ascii="Book Antiqua" w:hAnsi="Book Antiqua" w:cs="宋体"/>
          <w:kern w:val="0"/>
          <w:sz w:val="24"/>
          <w:szCs w:val="24"/>
          <w:lang w:eastAsia="zh-CN"/>
        </w:rPr>
        <w:t>Divgi</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Zanzonico</w:t>
      </w:r>
      <w:proofErr w:type="spellEnd"/>
      <w:r w:rsidRPr="00FF71A2">
        <w:rPr>
          <w:rFonts w:ascii="Book Antiqua" w:hAnsi="Book Antiqua" w:cs="宋体"/>
          <w:kern w:val="0"/>
          <w:sz w:val="24"/>
          <w:szCs w:val="24"/>
          <w:lang w:eastAsia="zh-CN"/>
        </w:rPr>
        <w:t xml:space="preserve"> P, Stare J, </w:t>
      </w:r>
      <w:proofErr w:type="spellStart"/>
      <w:r w:rsidRPr="00FF71A2">
        <w:rPr>
          <w:rFonts w:ascii="Book Antiqua" w:hAnsi="Book Antiqua" w:cs="宋体"/>
          <w:kern w:val="0"/>
          <w:sz w:val="24"/>
          <w:szCs w:val="24"/>
          <w:lang w:eastAsia="zh-CN"/>
        </w:rPr>
        <w:t>Buscombe</w:t>
      </w:r>
      <w:proofErr w:type="spellEnd"/>
      <w:r w:rsidRPr="00FF71A2">
        <w:rPr>
          <w:rFonts w:ascii="Book Antiqua" w:hAnsi="Book Antiqua" w:cs="宋体"/>
          <w:kern w:val="0"/>
          <w:sz w:val="24"/>
          <w:szCs w:val="24"/>
          <w:lang w:eastAsia="zh-CN"/>
        </w:rPr>
        <w:t xml:space="preserve"> J, Minh CT, Saw MM, Chen S, </w:t>
      </w:r>
      <w:proofErr w:type="spellStart"/>
      <w:r w:rsidRPr="00FF71A2">
        <w:rPr>
          <w:rFonts w:ascii="Book Antiqua" w:hAnsi="Book Antiqua" w:cs="宋体"/>
          <w:kern w:val="0"/>
          <w:sz w:val="24"/>
          <w:szCs w:val="24"/>
          <w:lang w:eastAsia="zh-CN"/>
        </w:rPr>
        <w:t>Ogbac</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Padhy</w:t>
      </w:r>
      <w:proofErr w:type="spellEnd"/>
      <w:r w:rsidRPr="00FF71A2">
        <w:rPr>
          <w:rFonts w:ascii="Book Antiqua" w:hAnsi="Book Antiqua" w:cs="宋体"/>
          <w:kern w:val="0"/>
          <w:sz w:val="24"/>
          <w:szCs w:val="24"/>
          <w:lang w:eastAsia="zh-CN"/>
        </w:rPr>
        <w:t xml:space="preserve"> AK. Intra-arterial rhenium-188 </w:t>
      </w:r>
      <w:proofErr w:type="spellStart"/>
      <w:r w:rsidRPr="00FF71A2">
        <w:rPr>
          <w:rFonts w:ascii="Book Antiqua" w:hAnsi="Book Antiqua" w:cs="宋体"/>
          <w:kern w:val="0"/>
          <w:sz w:val="24"/>
          <w:szCs w:val="24"/>
          <w:lang w:eastAsia="zh-CN"/>
        </w:rPr>
        <w:t>lipiodol</w:t>
      </w:r>
      <w:proofErr w:type="spellEnd"/>
      <w:r w:rsidRPr="00FF71A2">
        <w:rPr>
          <w:rFonts w:ascii="Book Antiqua" w:hAnsi="Book Antiqua" w:cs="宋体"/>
          <w:kern w:val="0"/>
          <w:sz w:val="24"/>
          <w:szCs w:val="24"/>
          <w:lang w:eastAsia="zh-CN"/>
        </w:rPr>
        <w:t xml:space="preserve"> in the treatment of inoperable hepatocellular carcinoma: results of an IAEA-sponsored multination study. </w:t>
      </w:r>
      <w:proofErr w:type="spellStart"/>
      <w:r w:rsidRPr="00FF71A2">
        <w:rPr>
          <w:rFonts w:ascii="Book Antiqua" w:hAnsi="Book Antiqua" w:cs="宋体"/>
          <w:i/>
          <w:iCs/>
          <w:kern w:val="0"/>
          <w:sz w:val="24"/>
          <w:szCs w:val="24"/>
          <w:lang w:eastAsia="zh-CN"/>
        </w:rPr>
        <w:t>Int</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Radiat</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Oncol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Biol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Phys</w:t>
      </w:r>
      <w:proofErr w:type="spellEnd"/>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69</w:t>
      </w:r>
      <w:r w:rsidRPr="00FF71A2">
        <w:rPr>
          <w:rFonts w:ascii="Book Antiqua" w:hAnsi="Book Antiqua" w:cs="宋体"/>
          <w:kern w:val="0"/>
          <w:sz w:val="24"/>
          <w:szCs w:val="24"/>
          <w:lang w:eastAsia="zh-CN"/>
        </w:rPr>
        <w:t>: 1448-1455 [PMID: 17692473 DOI: 10.1016/j.ijrobp.2007.05.009]</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101 </w:t>
      </w:r>
      <w:r w:rsidRPr="00FF71A2">
        <w:rPr>
          <w:rFonts w:ascii="Book Antiqua" w:hAnsi="Book Antiqua" w:cs="宋体"/>
          <w:b/>
          <w:bCs/>
          <w:kern w:val="0"/>
          <w:sz w:val="24"/>
          <w:szCs w:val="24"/>
          <w:lang w:eastAsia="zh-CN"/>
        </w:rPr>
        <w:t>Kennedy A</w:t>
      </w:r>
      <w:r w:rsidRPr="00FF71A2">
        <w:rPr>
          <w:rFonts w:ascii="Book Antiqua" w:hAnsi="Book Antiqua" w:cs="宋体"/>
          <w:kern w:val="0"/>
          <w:sz w:val="24"/>
          <w:szCs w:val="24"/>
          <w:lang w:eastAsia="zh-CN"/>
        </w:rPr>
        <w:t xml:space="preserve">, Nag S, Salem R, Murthy R, McEwan AJ, Nutting C, Benson A, </w:t>
      </w:r>
      <w:proofErr w:type="spellStart"/>
      <w:r w:rsidRPr="00FF71A2">
        <w:rPr>
          <w:rFonts w:ascii="Book Antiqua" w:hAnsi="Book Antiqua" w:cs="宋体"/>
          <w:kern w:val="0"/>
          <w:sz w:val="24"/>
          <w:szCs w:val="24"/>
          <w:lang w:eastAsia="zh-CN"/>
        </w:rPr>
        <w:t>Espat</w:t>
      </w:r>
      <w:proofErr w:type="spellEnd"/>
      <w:r w:rsidRPr="00FF71A2">
        <w:rPr>
          <w:rFonts w:ascii="Book Antiqua" w:hAnsi="Book Antiqua" w:cs="宋体"/>
          <w:kern w:val="0"/>
          <w:sz w:val="24"/>
          <w:szCs w:val="24"/>
          <w:lang w:eastAsia="zh-CN"/>
        </w:rPr>
        <w:t xml:space="preserve"> J, Bilbao JI, Sharma RA, Thomas JP, Coldwell D. Recommendations for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of hepatic malignancies using yttrium-90 microsphere brachytherapy: a consensus panel report from the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brachytherapy oncology consortium. </w:t>
      </w:r>
      <w:proofErr w:type="spellStart"/>
      <w:r w:rsidRPr="00FF71A2">
        <w:rPr>
          <w:rFonts w:ascii="Book Antiqua" w:hAnsi="Book Antiqua" w:cs="宋体"/>
          <w:i/>
          <w:iCs/>
          <w:kern w:val="0"/>
          <w:sz w:val="24"/>
          <w:szCs w:val="24"/>
          <w:lang w:eastAsia="zh-CN"/>
        </w:rPr>
        <w:t>Int</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Radiat</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Oncol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Biol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Phys</w:t>
      </w:r>
      <w:proofErr w:type="spellEnd"/>
      <w:r w:rsidRPr="00FF71A2">
        <w:rPr>
          <w:rFonts w:ascii="Book Antiqua" w:hAnsi="Book Antiqua" w:cs="宋体"/>
          <w:kern w:val="0"/>
          <w:sz w:val="24"/>
          <w:szCs w:val="24"/>
          <w:lang w:eastAsia="zh-CN"/>
        </w:rPr>
        <w:t xml:space="preserve"> 2007; </w:t>
      </w:r>
      <w:r w:rsidRPr="00FF71A2">
        <w:rPr>
          <w:rFonts w:ascii="Book Antiqua" w:hAnsi="Book Antiqua" w:cs="宋体"/>
          <w:b/>
          <w:bCs/>
          <w:kern w:val="0"/>
          <w:sz w:val="24"/>
          <w:szCs w:val="24"/>
          <w:lang w:eastAsia="zh-CN"/>
        </w:rPr>
        <w:t>68</w:t>
      </w:r>
      <w:r w:rsidRPr="00FF71A2">
        <w:rPr>
          <w:rFonts w:ascii="Book Antiqua" w:hAnsi="Book Antiqua" w:cs="宋体"/>
          <w:kern w:val="0"/>
          <w:sz w:val="24"/>
          <w:szCs w:val="24"/>
          <w:lang w:eastAsia="zh-CN"/>
        </w:rPr>
        <w:t>: 13-23 [PMID: 17448867 DOI: 10.1016/j.ijrobp.2006.11.060]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102 </w:t>
      </w:r>
      <w:proofErr w:type="spellStart"/>
      <w:r w:rsidRPr="00FF71A2">
        <w:rPr>
          <w:rFonts w:ascii="Book Antiqua" w:hAnsi="Book Antiqua" w:cs="宋体"/>
          <w:b/>
          <w:bCs/>
          <w:kern w:val="0"/>
          <w:sz w:val="24"/>
          <w:szCs w:val="24"/>
          <w:lang w:eastAsia="zh-CN"/>
        </w:rPr>
        <w:t>Högberg</w:t>
      </w:r>
      <w:proofErr w:type="spellEnd"/>
      <w:r w:rsidRPr="00FF71A2">
        <w:rPr>
          <w:rFonts w:ascii="Book Antiqua" w:hAnsi="Book Antiqua" w:cs="宋体"/>
          <w:b/>
          <w:bCs/>
          <w:kern w:val="0"/>
          <w:sz w:val="24"/>
          <w:szCs w:val="24"/>
          <w:lang w:eastAsia="zh-CN"/>
        </w:rPr>
        <w:t xml:space="preserve"> J</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Rizell</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Hultborn</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Svensson</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Henrikson</w:t>
      </w:r>
      <w:proofErr w:type="spellEnd"/>
      <w:r w:rsidRPr="00FF71A2">
        <w:rPr>
          <w:rFonts w:ascii="Book Antiqua" w:hAnsi="Book Antiqua" w:cs="宋体"/>
          <w:kern w:val="0"/>
          <w:sz w:val="24"/>
          <w:szCs w:val="24"/>
          <w:lang w:eastAsia="zh-CN"/>
        </w:rPr>
        <w:t xml:space="preserve"> O, </w:t>
      </w:r>
      <w:proofErr w:type="spellStart"/>
      <w:r w:rsidRPr="00FF71A2">
        <w:rPr>
          <w:rFonts w:ascii="Book Antiqua" w:hAnsi="Book Antiqua" w:cs="宋体"/>
          <w:kern w:val="0"/>
          <w:sz w:val="24"/>
          <w:szCs w:val="24"/>
          <w:lang w:eastAsia="zh-CN"/>
        </w:rPr>
        <w:t>Gjertsson</w:t>
      </w:r>
      <w:proofErr w:type="spellEnd"/>
      <w:r w:rsidRPr="00FF71A2">
        <w:rPr>
          <w:rFonts w:ascii="Book Antiqua" w:hAnsi="Book Antiqua" w:cs="宋体"/>
          <w:kern w:val="0"/>
          <w:sz w:val="24"/>
          <w:szCs w:val="24"/>
          <w:lang w:eastAsia="zh-CN"/>
        </w:rPr>
        <w:t xml:space="preserve"> P, Bernhardt P. Radiation exposure during liver surgery after treatment with (90)Y microspheres, evaluated with computer simulations and dosimeter measurements.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Radiol</w:t>
      </w:r>
      <w:proofErr w:type="spellEnd"/>
      <w:r w:rsidRPr="00FF71A2">
        <w:rPr>
          <w:rFonts w:ascii="Book Antiqua" w:hAnsi="Book Antiqua" w:cs="宋体"/>
          <w:i/>
          <w:iCs/>
          <w:kern w:val="0"/>
          <w:sz w:val="24"/>
          <w:szCs w:val="24"/>
          <w:lang w:eastAsia="zh-CN"/>
        </w:rPr>
        <w:t xml:space="preserve"> </w:t>
      </w:r>
      <w:proofErr w:type="spellStart"/>
      <w:r w:rsidRPr="00FF71A2">
        <w:rPr>
          <w:rFonts w:ascii="Book Antiqua" w:hAnsi="Book Antiqua" w:cs="宋体"/>
          <w:i/>
          <w:iCs/>
          <w:kern w:val="0"/>
          <w:sz w:val="24"/>
          <w:szCs w:val="24"/>
          <w:lang w:eastAsia="zh-CN"/>
        </w:rPr>
        <w:t>Prot</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32</w:t>
      </w:r>
      <w:r w:rsidRPr="00FF71A2">
        <w:rPr>
          <w:rFonts w:ascii="Book Antiqua" w:hAnsi="Book Antiqua" w:cs="宋体"/>
          <w:kern w:val="0"/>
          <w:sz w:val="24"/>
          <w:szCs w:val="24"/>
          <w:lang w:eastAsia="zh-CN"/>
        </w:rPr>
        <w:t>: 439-446 [PMID: 23079691 DOI: 10.1088/0952-4746/32/4/439]</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Pr>
          <w:rFonts w:ascii="Book Antiqua" w:hAnsi="Book Antiqua" w:cs="宋体"/>
          <w:kern w:val="0"/>
          <w:sz w:val="24"/>
          <w:szCs w:val="24"/>
          <w:lang w:eastAsia="zh-CN"/>
        </w:rPr>
        <w:t>103</w:t>
      </w:r>
      <w:r w:rsidRPr="007D33CC">
        <w:rPr>
          <w:rFonts w:ascii="Book Antiqua" w:hAnsi="Book Antiqua" w:cs="宋体"/>
          <w:b/>
          <w:kern w:val="0"/>
          <w:sz w:val="24"/>
          <w:szCs w:val="24"/>
          <w:lang w:eastAsia="zh-CN"/>
        </w:rPr>
        <w:t xml:space="preserve"> Kim YC</w:t>
      </w:r>
      <w:r w:rsidRPr="00FF71A2">
        <w:rPr>
          <w:rFonts w:ascii="Book Antiqua" w:hAnsi="Book Antiqua" w:cs="宋体"/>
          <w:kern w:val="0"/>
          <w:sz w:val="24"/>
          <w:szCs w:val="24"/>
          <w:lang w:eastAsia="zh-CN"/>
        </w:rPr>
        <w:t xml:space="preserve">, Kim YH, </w:t>
      </w:r>
      <w:proofErr w:type="spellStart"/>
      <w:r w:rsidRPr="00FF71A2">
        <w:rPr>
          <w:rFonts w:ascii="Book Antiqua" w:hAnsi="Book Antiqua" w:cs="宋体"/>
          <w:kern w:val="0"/>
          <w:sz w:val="24"/>
          <w:szCs w:val="24"/>
          <w:lang w:eastAsia="zh-CN"/>
        </w:rPr>
        <w:t>Uhm</w:t>
      </w:r>
      <w:proofErr w:type="spellEnd"/>
      <w:r w:rsidRPr="00FF71A2">
        <w:rPr>
          <w:rFonts w:ascii="Book Antiqua" w:hAnsi="Book Antiqua" w:cs="宋体"/>
          <w:kern w:val="0"/>
          <w:sz w:val="24"/>
          <w:szCs w:val="24"/>
          <w:lang w:eastAsia="zh-CN"/>
        </w:rPr>
        <w:t xml:space="preserve"> SH, </w:t>
      </w:r>
      <w:proofErr w:type="spellStart"/>
      <w:r w:rsidRPr="00FF71A2">
        <w:rPr>
          <w:rFonts w:ascii="Book Antiqua" w:hAnsi="Book Antiqua" w:cs="宋体"/>
          <w:kern w:val="0"/>
          <w:sz w:val="24"/>
          <w:szCs w:val="24"/>
          <w:lang w:eastAsia="zh-CN"/>
        </w:rPr>
        <w:t>Seo</w:t>
      </w:r>
      <w:proofErr w:type="spellEnd"/>
      <w:r w:rsidRPr="00FF71A2">
        <w:rPr>
          <w:rFonts w:ascii="Book Antiqua" w:hAnsi="Book Antiqua" w:cs="宋体"/>
          <w:kern w:val="0"/>
          <w:sz w:val="24"/>
          <w:szCs w:val="24"/>
          <w:lang w:eastAsia="zh-CN"/>
        </w:rPr>
        <w:t xml:space="preserve"> YS, Park EK, Oh SY, </w:t>
      </w:r>
      <w:proofErr w:type="spellStart"/>
      <w:r w:rsidRPr="00FF71A2">
        <w:rPr>
          <w:rFonts w:ascii="Book Antiqua" w:hAnsi="Book Antiqua" w:cs="宋体"/>
          <w:kern w:val="0"/>
          <w:sz w:val="24"/>
          <w:szCs w:val="24"/>
          <w:lang w:eastAsia="zh-CN"/>
        </w:rPr>
        <w:t>Jeong</w:t>
      </w:r>
      <w:proofErr w:type="spellEnd"/>
      <w:r w:rsidRPr="00FF71A2">
        <w:rPr>
          <w:rFonts w:ascii="Book Antiqua" w:hAnsi="Book Antiqua" w:cs="宋体"/>
          <w:kern w:val="0"/>
          <w:sz w:val="24"/>
          <w:szCs w:val="24"/>
          <w:lang w:eastAsia="zh-CN"/>
        </w:rPr>
        <w:t xml:space="preserve"> E, Lee S, </w:t>
      </w:r>
      <w:proofErr w:type="spellStart"/>
      <w:r w:rsidRPr="00FF71A2">
        <w:rPr>
          <w:rFonts w:ascii="Book Antiqua" w:hAnsi="Book Antiqua" w:cs="宋体"/>
          <w:kern w:val="0"/>
          <w:sz w:val="24"/>
          <w:szCs w:val="24"/>
          <w:lang w:eastAsia="zh-CN"/>
        </w:rPr>
        <w:t>Choe</w:t>
      </w:r>
      <w:proofErr w:type="spellEnd"/>
      <w:r w:rsidRPr="00FF71A2">
        <w:rPr>
          <w:rFonts w:ascii="Book Antiqua" w:hAnsi="Book Antiqua" w:cs="宋体"/>
          <w:kern w:val="0"/>
          <w:sz w:val="24"/>
          <w:szCs w:val="24"/>
          <w:lang w:eastAsia="zh-CN"/>
        </w:rPr>
        <w:t xml:space="preserve"> JG.</w:t>
      </w:r>
      <w:proofErr w:type="gramEnd"/>
      <w:r w:rsidRPr="00FF71A2">
        <w:rPr>
          <w:rFonts w:ascii="Book Antiqua" w:hAnsi="Book Antiqua" w:cs="宋体"/>
          <w:kern w:val="0"/>
          <w:sz w:val="24"/>
          <w:szCs w:val="24"/>
          <w:lang w:eastAsia="zh-CN"/>
        </w:rPr>
        <w:t xml:space="preserve"> Radiation Safety Issues in Y-90 Microsphere Selective Hepatic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Therapy: Possible Radiation Exposure from the Patients. </w:t>
      </w:r>
      <w:proofErr w:type="spellStart"/>
      <w:r w:rsidRPr="007D33CC">
        <w:rPr>
          <w:rFonts w:ascii="Book Antiqua" w:hAnsi="Book Antiqua" w:cs="宋体"/>
          <w:i/>
          <w:kern w:val="0"/>
          <w:sz w:val="24"/>
          <w:szCs w:val="24"/>
          <w:lang w:eastAsia="zh-CN"/>
        </w:rPr>
        <w:t>Nucl</w:t>
      </w:r>
      <w:proofErr w:type="spellEnd"/>
      <w:r w:rsidRPr="007D33CC">
        <w:rPr>
          <w:rFonts w:ascii="Book Antiqua" w:hAnsi="Book Antiqua" w:cs="宋体"/>
          <w:i/>
          <w:kern w:val="0"/>
          <w:sz w:val="24"/>
          <w:szCs w:val="24"/>
          <w:lang w:eastAsia="zh-CN"/>
        </w:rPr>
        <w:t xml:space="preserve"> Med </w:t>
      </w:r>
      <w:proofErr w:type="spellStart"/>
      <w:r w:rsidRPr="007D33CC">
        <w:rPr>
          <w:rFonts w:ascii="Book Antiqua" w:hAnsi="Book Antiqua" w:cs="宋体"/>
          <w:i/>
          <w:kern w:val="0"/>
          <w:sz w:val="24"/>
          <w:szCs w:val="24"/>
          <w:lang w:eastAsia="zh-CN"/>
        </w:rPr>
        <w:t>Mol</w:t>
      </w:r>
      <w:proofErr w:type="spellEnd"/>
      <w:r w:rsidRPr="007D33CC">
        <w:rPr>
          <w:rFonts w:ascii="Book Antiqua" w:hAnsi="Book Antiqua" w:cs="宋体"/>
          <w:i/>
          <w:kern w:val="0"/>
          <w:sz w:val="24"/>
          <w:szCs w:val="24"/>
          <w:lang w:eastAsia="zh-CN"/>
        </w:rPr>
        <w:t xml:space="preserve"> Imaging </w:t>
      </w:r>
      <w:r w:rsidRPr="00FF71A2">
        <w:rPr>
          <w:rFonts w:ascii="Book Antiqua" w:hAnsi="Book Antiqua" w:cs="宋体"/>
          <w:kern w:val="0"/>
          <w:sz w:val="24"/>
          <w:szCs w:val="24"/>
          <w:lang w:eastAsia="zh-CN"/>
        </w:rPr>
        <w:t xml:space="preserve">2010; </w:t>
      </w:r>
      <w:r w:rsidRPr="007D33CC">
        <w:rPr>
          <w:rFonts w:ascii="Book Antiqua" w:hAnsi="Book Antiqua" w:cs="宋体"/>
          <w:b/>
          <w:kern w:val="0"/>
          <w:sz w:val="24"/>
          <w:szCs w:val="24"/>
          <w:lang w:eastAsia="zh-CN"/>
        </w:rPr>
        <w:t>44</w:t>
      </w:r>
      <w:r w:rsidRPr="00FF71A2">
        <w:rPr>
          <w:rFonts w:ascii="Book Antiqua" w:hAnsi="Book Antiqua" w:cs="宋体"/>
          <w:kern w:val="0"/>
          <w:sz w:val="24"/>
          <w:szCs w:val="24"/>
          <w:lang w:eastAsia="zh-CN"/>
        </w:rPr>
        <w:t>: 252–60</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sidRPr="00FF71A2">
        <w:rPr>
          <w:rFonts w:ascii="Book Antiqua" w:hAnsi="Book Antiqua" w:cs="宋体"/>
          <w:kern w:val="0"/>
          <w:sz w:val="24"/>
          <w:szCs w:val="24"/>
          <w:lang w:eastAsia="zh-CN"/>
        </w:rPr>
        <w:lastRenderedPageBreak/>
        <w:t xml:space="preserve">104 </w:t>
      </w:r>
      <w:proofErr w:type="spellStart"/>
      <w:r w:rsidRPr="00FF71A2">
        <w:rPr>
          <w:rFonts w:ascii="Book Antiqua" w:hAnsi="Book Antiqua" w:cs="宋体"/>
          <w:b/>
          <w:bCs/>
          <w:kern w:val="0"/>
          <w:sz w:val="24"/>
          <w:szCs w:val="24"/>
          <w:lang w:eastAsia="zh-CN"/>
        </w:rPr>
        <w:t>Rong</w:t>
      </w:r>
      <w:proofErr w:type="spellEnd"/>
      <w:r w:rsidRPr="00FF71A2">
        <w:rPr>
          <w:rFonts w:ascii="Book Antiqua" w:hAnsi="Book Antiqua" w:cs="宋体"/>
          <w:b/>
          <w:bCs/>
          <w:kern w:val="0"/>
          <w:sz w:val="24"/>
          <w:szCs w:val="24"/>
          <w:lang w:eastAsia="zh-CN"/>
        </w:rPr>
        <w:t xml:space="preserve"> X</w:t>
      </w:r>
      <w:r w:rsidRPr="00FF71A2">
        <w:rPr>
          <w:rFonts w:ascii="Book Antiqua" w:hAnsi="Book Antiqua" w:cs="宋体"/>
          <w:kern w:val="0"/>
          <w:sz w:val="24"/>
          <w:szCs w:val="24"/>
          <w:lang w:eastAsia="zh-CN"/>
        </w:rPr>
        <w:t xml:space="preserve">, Du Y, </w:t>
      </w:r>
      <w:proofErr w:type="spellStart"/>
      <w:r w:rsidRPr="00FF71A2">
        <w:rPr>
          <w:rFonts w:ascii="Book Antiqua" w:hAnsi="Book Antiqua" w:cs="宋体"/>
          <w:kern w:val="0"/>
          <w:sz w:val="24"/>
          <w:szCs w:val="24"/>
          <w:lang w:eastAsia="zh-CN"/>
        </w:rPr>
        <w:t>Ljungberg</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Rault</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Vandenberghe</w:t>
      </w:r>
      <w:proofErr w:type="spellEnd"/>
      <w:r w:rsidRPr="00FF71A2">
        <w:rPr>
          <w:rFonts w:ascii="Book Antiqua" w:hAnsi="Book Antiqua" w:cs="宋体"/>
          <w:kern w:val="0"/>
          <w:sz w:val="24"/>
          <w:szCs w:val="24"/>
          <w:lang w:eastAsia="zh-CN"/>
        </w:rPr>
        <w:t xml:space="preserve"> S, Frey EC.</w:t>
      </w:r>
      <w:proofErr w:type="gramEnd"/>
      <w:r w:rsidRPr="00FF71A2">
        <w:rPr>
          <w:rFonts w:ascii="Book Antiqua" w:hAnsi="Book Antiqua" w:cs="宋体"/>
          <w:kern w:val="0"/>
          <w:sz w:val="24"/>
          <w:szCs w:val="24"/>
          <w:lang w:eastAsia="zh-CN"/>
        </w:rPr>
        <w:t xml:space="preserve"> Development and evaluation of an improved quantitative (90</w:t>
      </w:r>
      <w:proofErr w:type="gramStart"/>
      <w:r w:rsidRPr="00FF71A2">
        <w:rPr>
          <w:rFonts w:ascii="Book Antiqua" w:hAnsi="Book Antiqua" w:cs="宋体"/>
          <w:kern w:val="0"/>
          <w:sz w:val="24"/>
          <w:szCs w:val="24"/>
          <w:lang w:eastAsia="zh-CN"/>
        </w:rPr>
        <w:t>)Y</w:t>
      </w:r>
      <w:proofErr w:type="gramEnd"/>
      <w:r w:rsidRPr="00FF71A2">
        <w:rPr>
          <w:rFonts w:ascii="Book Antiqua" w:hAnsi="Book Antiqua" w:cs="宋体"/>
          <w:kern w:val="0"/>
          <w:sz w:val="24"/>
          <w:szCs w:val="24"/>
          <w:lang w:eastAsia="zh-CN"/>
        </w:rPr>
        <w:t xml:space="preserve"> bremsstrahlung SPECT method. </w:t>
      </w:r>
      <w:r w:rsidRPr="00FF71A2">
        <w:rPr>
          <w:rFonts w:ascii="Book Antiqua" w:hAnsi="Book Antiqua" w:cs="宋体"/>
          <w:i/>
          <w:iCs/>
          <w:kern w:val="0"/>
          <w:sz w:val="24"/>
          <w:szCs w:val="24"/>
          <w:lang w:eastAsia="zh-CN"/>
        </w:rPr>
        <w:t xml:space="preserve">Med </w:t>
      </w:r>
      <w:proofErr w:type="spellStart"/>
      <w:r w:rsidRPr="00FF71A2">
        <w:rPr>
          <w:rFonts w:ascii="Book Antiqua" w:hAnsi="Book Antiqua" w:cs="宋体"/>
          <w:i/>
          <w:iCs/>
          <w:kern w:val="0"/>
          <w:sz w:val="24"/>
          <w:szCs w:val="24"/>
          <w:lang w:eastAsia="zh-CN"/>
        </w:rPr>
        <w:t>Phys</w:t>
      </w:r>
      <w:proofErr w:type="spellEnd"/>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39</w:t>
      </w:r>
      <w:r w:rsidRPr="00FF71A2">
        <w:rPr>
          <w:rFonts w:ascii="Book Antiqua" w:hAnsi="Book Antiqua" w:cs="宋体"/>
          <w:kern w:val="0"/>
          <w:sz w:val="24"/>
          <w:szCs w:val="24"/>
          <w:lang w:eastAsia="zh-CN"/>
        </w:rPr>
        <w:t>: 2346-2358 [PMID: 22559605 DOI: 10.1118/1.3700174]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105 </w:t>
      </w:r>
      <w:proofErr w:type="spellStart"/>
      <w:r w:rsidRPr="00FF71A2">
        <w:rPr>
          <w:rFonts w:ascii="Book Antiqua" w:hAnsi="Book Antiqua" w:cs="宋体"/>
          <w:b/>
          <w:bCs/>
          <w:kern w:val="0"/>
          <w:sz w:val="24"/>
          <w:szCs w:val="24"/>
          <w:lang w:eastAsia="zh-CN"/>
        </w:rPr>
        <w:t>Elschot</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Vermolen</w:t>
      </w:r>
      <w:proofErr w:type="spellEnd"/>
      <w:r w:rsidRPr="00FF71A2">
        <w:rPr>
          <w:rFonts w:ascii="Book Antiqua" w:hAnsi="Book Antiqua" w:cs="宋体"/>
          <w:kern w:val="0"/>
          <w:sz w:val="24"/>
          <w:szCs w:val="24"/>
          <w:lang w:eastAsia="zh-CN"/>
        </w:rPr>
        <w:t xml:space="preserve"> BJ, Lam MG, de Keizer B, van den Bosch MA, de Jong HW. </w:t>
      </w:r>
      <w:proofErr w:type="gramStart"/>
      <w:r w:rsidRPr="00FF71A2">
        <w:rPr>
          <w:rFonts w:ascii="Book Antiqua" w:hAnsi="Book Antiqua" w:cs="宋体"/>
          <w:kern w:val="0"/>
          <w:sz w:val="24"/>
          <w:szCs w:val="24"/>
          <w:lang w:eastAsia="zh-CN"/>
        </w:rPr>
        <w:t xml:space="preserve">Quantitative comparison of PET and Bremsstrahlung SPECT for imaging the in vivo yttrium-90 microsphere distribution after liver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w:t>
      </w:r>
      <w:proofErr w:type="gram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i/>
          <w:iCs/>
          <w:kern w:val="0"/>
          <w:sz w:val="24"/>
          <w:szCs w:val="24"/>
          <w:lang w:eastAsia="zh-CN"/>
        </w:rPr>
        <w:t>PLoS</w:t>
      </w:r>
      <w:proofErr w:type="spellEnd"/>
      <w:r w:rsidRPr="00FF71A2">
        <w:rPr>
          <w:rFonts w:ascii="Book Antiqua" w:hAnsi="Book Antiqua" w:cs="宋体"/>
          <w:i/>
          <w:iCs/>
          <w:kern w:val="0"/>
          <w:sz w:val="24"/>
          <w:szCs w:val="24"/>
          <w:lang w:eastAsia="zh-CN"/>
        </w:rPr>
        <w:t xml:space="preserve"> One</w:t>
      </w:r>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8</w:t>
      </w:r>
      <w:r w:rsidRPr="00FF71A2">
        <w:rPr>
          <w:rFonts w:ascii="Book Antiqua" w:hAnsi="Book Antiqua" w:cs="宋体"/>
          <w:kern w:val="0"/>
          <w:sz w:val="24"/>
          <w:szCs w:val="24"/>
          <w:lang w:eastAsia="zh-CN"/>
        </w:rPr>
        <w:t>: e55742 [PMID: 23405207 DOI: 10.1371/journal.pone.0055742]</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106 </w:t>
      </w:r>
      <w:r w:rsidRPr="00FF71A2">
        <w:rPr>
          <w:rFonts w:ascii="Book Antiqua" w:hAnsi="Book Antiqua" w:cs="宋体"/>
          <w:b/>
          <w:bCs/>
          <w:kern w:val="0"/>
          <w:sz w:val="24"/>
          <w:szCs w:val="24"/>
          <w:lang w:eastAsia="zh-CN"/>
        </w:rPr>
        <w:t>Kao YH</w:t>
      </w:r>
      <w:r w:rsidRPr="00FF71A2">
        <w:rPr>
          <w:rFonts w:ascii="Book Antiqua" w:hAnsi="Book Antiqua" w:cs="宋体"/>
          <w:kern w:val="0"/>
          <w:sz w:val="24"/>
          <w:szCs w:val="24"/>
          <w:lang w:eastAsia="zh-CN"/>
        </w:rPr>
        <w:t xml:space="preserve">, Tan EH, Ng CE, </w:t>
      </w:r>
      <w:proofErr w:type="spellStart"/>
      <w:r w:rsidRPr="00FF71A2">
        <w:rPr>
          <w:rFonts w:ascii="Book Antiqua" w:hAnsi="Book Antiqua" w:cs="宋体"/>
          <w:kern w:val="0"/>
          <w:sz w:val="24"/>
          <w:szCs w:val="24"/>
          <w:lang w:eastAsia="zh-CN"/>
        </w:rPr>
        <w:t>Goh</w:t>
      </w:r>
      <w:proofErr w:type="spellEnd"/>
      <w:r w:rsidRPr="00FF71A2">
        <w:rPr>
          <w:rFonts w:ascii="Book Antiqua" w:hAnsi="Book Antiqua" w:cs="宋体"/>
          <w:kern w:val="0"/>
          <w:sz w:val="24"/>
          <w:szCs w:val="24"/>
          <w:lang w:eastAsia="zh-CN"/>
        </w:rPr>
        <w:t xml:space="preserve"> SW. Clinical implications of the body surface area method versus partition model </w:t>
      </w:r>
      <w:proofErr w:type="spellStart"/>
      <w:r w:rsidRPr="00FF71A2">
        <w:rPr>
          <w:rFonts w:ascii="Book Antiqua" w:hAnsi="Book Antiqua" w:cs="宋体"/>
          <w:kern w:val="0"/>
          <w:sz w:val="24"/>
          <w:szCs w:val="24"/>
          <w:lang w:eastAsia="zh-CN"/>
        </w:rPr>
        <w:t>dosimetry</w:t>
      </w:r>
      <w:proofErr w:type="spellEnd"/>
      <w:r w:rsidRPr="00FF71A2">
        <w:rPr>
          <w:rFonts w:ascii="Book Antiqua" w:hAnsi="Book Antiqua" w:cs="宋体"/>
          <w:kern w:val="0"/>
          <w:sz w:val="24"/>
          <w:szCs w:val="24"/>
          <w:lang w:eastAsia="zh-CN"/>
        </w:rPr>
        <w:t xml:space="preserve"> for yttrium-90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using resin microspheres: a technical review. </w:t>
      </w:r>
      <w:r w:rsidRPr="00FF71A2">
        <w:rPr>
          <w:rFonts w:ascii="Book Antiqua" w:hAnsi="Book Antiqua" w:cs="宋体"/>
          <w:i/>
          <w:iCs/>
          <w:kern w:val="0"/>
          <w:sz w:val="24"/>
          <w:szCs w:val="24"/>
          <w:lang w:eastAsia="zh-CN"/>
        </w:rPr>
        <w:t xml:space="preserve">Ann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25</w:t>
      </w:r>
      <w:r w:rsidRPr="00FF71A2">
        <w:rPr>
          <w:rFonts w:ascii="Book Antiqua" w:hAnsi="Book Antiqua" w:cs="宋体"/>
          <w:kern w:val="0"/>
          <w:sz w:val="24"/>
          <w:szCs w:val="24"/>
          <w:lang w:eastAsia="zh-CN"/>
        </w:rPr>
        <w:t>: 455-461 [PMID: 21643807 DOI: 10.1007/s12149-011-0499-6]</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107 </w:t>
      </w:r>
      <w:proofErr w:type="spellStart"/>
      <w:r w:rsidRPr="00FF71A2">
        <w:rPr>
          <w:rFonts w:ascii="Book Antiqua" w:hAnsi="Book Antiqua" w:cs="宋体"/>
          <w:b/>
          <w:bCs/>
          <w:kern w:val="0"/>
          <w:sz w:val="24"/>
          <w:szCs w:val="24"/>
          <w:lang w:eastAsia="zh-CN"/>
        </w:rPr>
        <w:t>Wondergem</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xml:space="preserve">, Smits ML, </w:t>
      </w:r>
      <w:proofErr w:type="spellStart"/>
      <w:r w:rsidRPr="00FF71A2">
        <w:rPr>
          <w:rFonts w:ascii="Book Antiqua" w:hAnsi="Book Antiqua" w:cs="宋体"/>
          <w:kern w:val="0"/>
          <w:sz w:val="24"/>
          <w:szCs w:val="24"/>
          <w:lang w:eastAsia="zh-CN"/>
        </w:rPr>
        <w:t>Elschot</w:t>
      </w:r>
      <w:proofErr w:type="spellEnd"/>
      <w:r w:rsidRPr="00FF71A2">
        <w:rPr>
          <w:rFonts w:ascii="Book Antiqua" w:hAnsi="Book Antiqua" w:cs="宋体"/>
          <w:kern w:val="0"/>
          <w:sz w:val="24"/>
          <w:szCs w:val="24"/>
          <w:lang w:eastAsia="zh-CN"/>
        </w:rPr>
        <w:t xml:space="preserve"> M, de Jong HW, </w:t>
      </w:r>
      <w:proofErr w:type="spellStart"/>
      <w:r w:rsidRPr="00FF71A2">
        <w:rPr>
          <w:rFonts w:ascii="Book Antiqua" w:hAnsi="Book Antiqua" w:cs="宋体"/>
          <w:kern w:val="0"/>
          <w:sz w:val="24"/>
          <w:szCs w:val="24"/>
          <w:lang w:eastAsia="zh-CN"/>
        </w:rPr>
        <w:t>Verkooijen</w:t>
      </w:r>
      <w:proofErr w:type="spellEnd"/>
      <w:r w:rsidRPr="00FF71A2">
        <w:rPr>
          <w:rFonts w:ascii="Book Antiqua" w:hAnsi="Book Antiqua" w:cs="宋体"/>
          <w:kern w:val="0"/>
          <w:sz w:val="24"/>
          <w:szCs w:val="24"/>
          <w:lang w:eastAsia="zh-CN"/>
        </w:rPr>
        <w:t xml:space="preserve"> HM, van den Bosch MA, </w:t>
      </w:r>
      <w:proofErr w:type="spellStart"/>
      <w:r w:rsidRPr="00FF71A2">
        <w:rPr>
          <w:rFonts w:ascii="Book Antiqua" w:hAnsi="Book Antiqua" w:cs="宋体"/>
          <w:kern w:val="0"/>
          <w:sz w:val="24"/>
          <w:szCs w:val="24"/>
          <w:lang w:eastAsia="zh-CN"/>
        </w:rPr>
        <w:t>Nijsen</w:t>
      </w:r>
      <w:proofErr w:type="spellEnd"/>
      <w:r w:rsidRPr="00FF71A2">
        <w:rPr>
          <w:rFonts w:ascii="Book Antiqua" w:hAnsi="Book Antiqua" w:cs="宋体"/>
          <w:kern w:val="0"/>
          <w:sz w:val="24"/>
          <w:szCs w:val="24"/>
          <w:lang w:eastAsia="zh-CN"/>
        </w:rPr>
        <w:t xml:space="preserve"> JF, Lam MG. 99mTc-macroaggregated albumin poorly predicts the intrahepatic distribution of 90Y resin microspheres in hepatic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54</w:t>
      </w:r>
      <w:r w:rsidRPr="00FF71A2">
        <w:rPr>
          <w:rFonts w:ascii="Book Antiqua" w:hAnsi="Book Antiqua" w:cs="宋体"/>
          <w:kern w:val="0"/>
          <w:sz w:val="24"/>
          <w:szCs w:val="24"/>
          <w:lang w:eastAsia="zh-CN"/>
        </w:rPr>
        <w:t>: 1294-1301 [PMID: 23749996 DOI: 10.2967/jnumed.112.117614]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108 </w:t>
      </w:r>
      <w:proofErr w:type="spellStart"/>
      <w:r w:rsidRPr="00FF71A2">
        <w:rPr>
          <w:rFonts w:ascii="Book Antiqua" w:hAnsi="Book Antiqua" w:cs="宋体"/>
          <w:b/>
          <w:bCs/>
          <w:kern w:val="0"/>
          <w:sz w:val="24"/>
          <w:szCs w:val="24"/>
          <w:lang w:eastAsia="zh-CN"/>
        </w:rPr>
        <w:t>Knesaurek</w:t>
      </w:r>
      <w:proofErr w:type="spellEnd"/>
      <w:r w:rsidRPr="00FF71A2">
        <w:rPr>
          <w:rFonts w:ascii="Book Antiqua" w:hAnsi="Book Antiqua" w:cs="宋体"/>
          <w:b/>
          <w:bCs/>
          <w:kern w:val="0"/>
          <w:sz w:val="24"/>
          <w:szCs w:val="24"/>
          <w:lang w:eastAsia="zh-CN"/>
        </w:rPr>
        <w:t xml:space="preserve"> K</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Machac</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Muzinic</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DaCosta</w:t>
      </w:r>
      <w:proofErr w:type="spellEnd"/>
      <w:r w:rsidRPr="00FF71A2">
        <w:rPr>
          <w:rFonts w:ascii="Book Antiqua" w:hAnsi="Book Antiqua" w:cs="宋体"/>
          <w:kern w:val="0"/>
          <w:sz w:val="24"/>
          <w:szCs w:val="24"/>
          <w:lang w:eastAsia="zh-CN"/>
        </w:rPr>
        <w:t xml:space="preserve"> M, Zhang Z, </w:t>
      </w:r>
      <w:proofErr w:type="spellStart"/>
      <w:r w:rsidRPr="00FF71A2">
        <w:rPr>
          <w:rFonts w:ascii="Book Antiqua" w:hAnsi="Book Antiqua" w:cs="宋体"/>
          <w:kern w:val="0"/>
          <w:sz w:val="24"/>
          <w:szCs w:val="24"/>
          <w:lang w:eastAsia="zh-CN"/>
        </w:rPr>
        <w:t>Heiba</w:t>
      </w:r>
      <w:proofErr w:type="spellEnd"/>
      <w:r w:rsidRPr="00FF71A2">
        <w:rPr>
          <w:rFonts w:ascii="Book Antiqua" w:hAnsi="Book Antiqua" w:cs="宋体"/>
          <w:kern w:val="0"/>
          <w:sz w:val="24"/>
          <w:szCs w:val="24"/>
          <w:lang w:eastAsia="zh-CN"/>
        </w:rPr>
        <w:t xml:space="preserve"> S. Quantitative comparison of yttrium-90 (90Y)-microspheres and technetium-99m (99mTc)-</w:t>
      </w:r>
      <w:proofErr w:type="spellStart"/>
      <w:r w:rsidRPr="00FF71A2">
        <w:rPr>
          <w:rFonts w:ascii="Book Antiqua" w:hAnsi="Book Antiqua" w:cs="宋体"/>
          <w:kern w:val="0"/>
          <w:sz w:val="24"/>
          <w:szCs w:val="24"/>
          <w:lang w:eastAsia="zh-CN"/>
        </w:rPr>
        <w:t>macroaggregated</w:t>
      </w:r>
      <w:proofErr w:type="spellEnd"/>
      <w:r w:rsidRPr="00FF71A2">
        <w:rPr>
          <w:rFonts w:ascii="Book Antiqua" w:hAnsi="Book Antiqua" w:cs="宋体"/>
          <w:kern w:val="0"/>
          <w:sz w:val="24"/>
          <w:szCs w:val="24"/>
          <w:lang w:eastAsia="zh-CN"/>
        </w:rPr>
        <w:t xml:space="preserve"> albumin SPECT images for planning 90Y therapy of liver cancer. </w:t>
      </w:r>
      <w:proofErr w:type="spellStart"/>
      <w:r w:rsidRPr="00FF71A2">
        <w:rPr>
          <w:rFonts w:ascii="Book Antiqua" w:hAnsi="Book Antiqua" w:cs="宋体"/>
          <w:i/>
          <w:iCs/>
          <w:kern w:val="0"/>
          <w:sz w:val="24"/>
          <w:szCs w:val="24"/>
          <w:lang w:eastAsia="zh-CN"/>
        </w:rPr>
        <w:t>Technol</w:t>
      </w:r>
      <w:proofErr w:type="spellEnd"/>
      <w:r w:rsidRPr="00FF71A2">
        <w:rPr>
          <w:rFonts w:ascii="Book Antiqua" w:hAnsi="Book Antiqua" w:cs="宋体"/>
          <w:i/>
          <w:iCs/>
          <w:kern w:val="0"/>
          <w:sz w:val="24"/>
          <w:szCs w:val="24"/>
          <w:lang w:eastAsia="zh-CN"/>
        </w:rPr>
        <w:t xml:space="preserve"> Cancer Res Treat</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9</w:t>
      </w:r>
      <w:r w:rsidRPr="00FF71A2">
        <w:rPr>
          <w:rFonts w:ascii="Book Antiqua" w:hAnsi="Book Antiqua" w:cs="宋体"/>
          <w:kern w:val="0"/>
          <w:sz w:val="24"/>
          <w:szCs w:val="24"/>
          <w:lang w:eastAsia="zh-CN"/>
        </w:rPr>
        <w:t>: 253-262 [PMID: 20441235]</w:t>
      </w:r>
    </w:p>
    <w:p w:rsidR="00686EC3" w:rsidRPr="00FF71A2" w:rsidRDefault="00686EC3" w:rsidP="00FF71A2">
      <w:pPr>
        <w:widowControl/>
        <w:wordWrap/>
        <w:autoSpaceDE/>
        <w:autoSpaceDN/>
        <w:jc w:val="left"/>
        <w:rPr>
          <w:rFonts w:ascii="Book Antiqua" w:hAnsi="Book Antiqua" w:cs="宋体"/>
          <w:kern w:val="0"/>
          <w:sz w:val="24"/>
          <w:szCs w:val="24"/>
          <w:lang w:eastAsia="zh-CN"/>
        </w:rPr>
      </w:pPr>
      <w:proofErr w:type="gramStart"/>
      <w:r>
        <w:rPr>
          <w:rFonts w:ascii="Book Antiqua" w:hAnsi="Book Antiqua" w:cs="宋体"/>
          <w:kern w:val="0"/>
          <w:sz w:val="24"/>
          <w:szCs w:val="24"/>
          <w:lang w:eastAsia="zh-CN"/>
        </w:rPr>
        <w:t xml:space="preserve">109 </w:t>
      </w:r>
      <w:r w:rsidRPr="007D33CC">
        <w:rPr>
          <w:rFonts w:ascii="Book Antiqua" w:hAnsi="Book Antiqua" w:cs="宋体"/>
          <w:b/>
          <w:kern w:val="0"/>
          <w:sz w:val="24"/>
          <w:szCs w:val="24"/>
          <w:lang w:eastAsia="zh-CN"/>
        </w:rPr>
        <w:t>Kim YC</w:t>
      </w:r>
      <w:r w:rsidRPr="00FF71A2">
        <w:rPr>
          <w:rFonts w:ascii="Book Antiqua" w:hAnsi="Book Antiqua" w:cs="宋体"/>
          <w:kern w:val="0"/>
          <w:sz w:val="24"/>
          <w:szCs w:val="24"/>
          <w:lang w:eastAsia="zh-CN"/>
        </w:rPr>
        <w:t xml:space="preserve">, Kim YH, Um SH, </w:t>
      </w:r>
      <w:proofErr w:type="spellStart"/>
      <w:r w:rsidRPr="00FF71A2">
        <w:rPr>
          <w:rFonts w:ascii="Book Antiqua" w:hAnsi="Book Antiqua" w:cs="宋体"/>
          <w:kern w:val="0"/>
          <w:sz w:val="24"/>
          <w:szCs w:val="24"/>
          <w:lang w:eastAsia="zh-CN"/>
        </w:rPr>
        <w:t>Seo</w:t>
      </w:r>
      <w:proofErr w:type="spellEnd"/>
      <w:r w:rsidRPr="00FF71A2">
        <w:rPr>
          <w:rFonts w:ascii="Book Antiqua" w:hAnsi="Book Antiqua" w:cs="宋体"/>
          <w:kern w:val="0"/>
          <w:sz w:val="24"/>
          <w:szCs w:val="24"/>
          <w:lang w:eastAsia="zh-CN"/>
        </w:rPr>
        <w:t xml:space="preserve"> YS, Park EK, Oh SY, Han YM, </w:t>
      </w:r>
      <w:proofErr w:type="spellStart"/>
      <w:r w:rsidRPr="00FF71A2">
        <w:rPr>
          <w:rFonts w:ascii="Book Antiqua" w:hAnsi="Book Antiqua" w:cs="宋体"/>
          <w:kern w:val="0"/>
          <w:sz w:val="24"/>
          <w:szCs w:val="24"/>
          <w:lang w:eastAsia="zh-CN"/>
        </w:rPr>
        <w:t>Choe</w:t>
      </w:r>
      <w:proofErr w:type="spellEnd"/>
      <w:r w:rsidRPr="00FF71A2">
        <w:rPr>
          <w:rFonts w:ascii="Book Antiqua" w:hAnsi="Book Antiqua" w:cs="宋体"/>
          <w:kern w:val="0"/>
          <w:sz w:val="24"/>
          <w:szCs w:val="24"/>
          <w:lang w:eastAsia="zh-CN"/>
        </w:rPr>
        <w:t xml:space="preserve"> JG.</w:t>
      </w:r>
      <w:proofErr w:type="gramEnd"/>
      <w:r w:rsidRPr="00FF71A2">
        <w:rPr>
          <w:rFonts w:ascii="Book Antiqua" w:hAnsi="Book Antiqua" w:cs="宋体"/>
          <w:kern w:val="0"/>
          <w:sz w:val="24"/>
          <w:szCs w:val="24"/>
          <w:lang w:eastAsia="zh-CN"/>
        </w:rPr>
        <w:t xml:space="preserve"> </w:t>
      </w:r>
      <w:proofErr w:type="gramStart"/>
      <w:r w:rsidRPr="00FF71A2">
        <w:rPr>
          <w:rFonts w:ascii="Book Antiqua" w:hAnsi="Book Antiqua" w:cs="宋体"/>
          <w:kern w:val="0"/>
          <w:sz w:val="24"/>
          <w:szCs w:val="24"/>
          <w:lang w:eastAsia="zh-CN"/>
        </w:rPr>
        <w:t xml:space="preserve">Usefulness of Bremsstrahlung Images after Intra-arterial Y-90 Resin </w:t>
      </w:r>
      <w:proofErr w:type="spellStart"/>
      <w:r w:rsidRPr="00FF71A2">
        <w:rPr>
          <w:rFonts w:ascii="Book Antiqua" w:hAnsi="Book Antiqua" w:cs="宋体"/>
          <w:kern w:val="0"/>
          <w:sz w:val="24"/>
          <w:szCs w:val="24"/>
          <w:lang w:eastAsia="zh-CN"/>
        </w:rPr>
        <w:t>Microphere</w:t>
      </w:r>
      <w:proofErr w:type="spellEnd"/>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for Hepatic Tumors.</w:t>
      </w:r>
      <w:proofErr w:type="gramEnd"/>
      <w:r w:rsidRPr="00FF71A2">
        <w:rPr>
          <w:rFonts w:ascii="Book Antiqua" w:hAnsi="Book Antiqua" w:cs="宋体"/>
          <w:kern w:val="0"/>
          <w:sz w:val="24"/>
          <w:szCs w:val="24"/>
          <w:lang w:eastAsia="zh-CN"/>
        </w:rPr>
        <w:t xml:space="preserve"> </w:t>
      </w:r>
      <w:proofErr w:type="spellStart"/>
      <w:r w:rsidRPr="007D33CC">
        <w:rPr>
          <w:rFonts w:ascii="Book Antiqua" w:hAnsi="Book Antiqua" w:cs="宋体"/>
          <w:i/>
          <w:kern w:val="0"/>
          <w:sz w:val="24"/>
          <w:szCs w:val="24"/>
          <w:lang w:eastAsia="zh-CN"/>
        </w:rPr>
        <w:t>Nucl</w:t>
      </w:r>
      <w:proofErr w:type="spellEnd"/>
      <w:r w:rsidRPr="007D33CC">
        <w:rPr>
          <w:rFonts w:ascii="Book Antiqua" w:hAnsi="Book Antiqua" w:cs="宋体"/>
          <w:i/>
          <w:kern w:val="0"/>
          <w:sz w:val="24"/>
          <w:szCs w:val="24"/>
          <w:lang w:eastAsia="zh-CN"/>
        </w:rPr>
        <w:t xml:space="preserve"> Med </w:t>
      </w:r>
      <w:proofErr w:type="spellStart"/>
      <w:r w:rsidRPr="007D33CC">
        <w:rPr>
          <w:rFonts w:ascii="Book Antiqua" w:hAnsi="Book Antiqua" w:cs="宋体"/>
          <w:i/>
          <w:kern w:val="0"/>
          <w:sz w:val="24"/>
          <w:szCs w:val="24"/>
          <w:lang w:eastAsia="zh-CN"/>
        </w:rPr>
        <w:t>Mol</w:t>
      </w:r>
      <w:proofErr w:type="spellEnd"/>
      <w:r w:rsidRPr="007D33CC">
        <w:rPr>
          <w:rFonts w:ascii="Book Antiqua" w:hAnsi="Book Antiqua" w:cs="宋体"/>
          <w:i/>
          <w:kern w:val="0"/>
          <w:sz w:val="24"/>
          <w:szCs w:val="24"/>
          <w:lang w:eastAsia="zh-CN"/>
        </w:rPr>
        <w:t xml:space="preserve"> Imaging</w:t>
      </w:r>
      <w:r w:rsidRPr="00FF71A2">
        <w:rPr>
          <w:rFonts w:ascii="Book Antiqua" w:hAnsi="Book Antiqua" w:cs="宋体"/>
          <w:kern w:val="0"/>
          <w:sz w:val="24"/>
          <w:szCs w:val="24"/>
          <w:lang w:eastAsia="zh-CN"/>
        </w:rPr>
        <w:t xml:space="preserve"> 2011; </w:t>
      </w:r>
      <w:r w:rsidRPr="007D33CC">
        <w:rPr>
          <w:rFonts w:ascii="Book Antiqua" w:hAnsi="Book Antiqua" w:cs="宋体"/>
          <w:b/>
          <w:kern w:val="0"/>
          <w:sz w:val="24"/>
          <w:szCs w:val="24"/>
          <w:lang w:eastAsia="zh-CN"/>
        </w:rPr>
        <w:t>45</w:t>
      </w:r>
      <w:r w:rsidRPr="00FF71A2">
        <w:rPr>
          <w:rFonts w:ascii="Book Antiqua" w:hAnsi="Book Antiqua" w:cs="宋体"/>
          <w:kern w:val="0"/>
          <w:sz w:val="24"/>
          <w:szCs w:val="24"/>
          <w:lang w:eastAsia="zh-CN"/>
        </w:rPr>
        <w:t>: 59–67</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110 </w:t>
      </w:r>
      <w:proofErr w:type="spellStart"/>
      <w:r w:rsidRPr="00FF71A2">
        <w:rPr>
          <w:rFonts w:ascii="Book Antiqua" w:hAnsi="Book Antiqua" w:cs="宋体"/>
          <w:b/>
          <w:bCs/>
          <w:kern w:val="0"/>
          <w:sz w:val="24"/>
          <w:szCs w:val="24"/>
          <w:lang w:eastAsia="zh-CN"/>
        </w:rPr>
        <w:t>Garin</w:t>
      </w:r>
      <w:proofErr w:type="spellEnd"/>
      <w:r w:rsidRPr="00FF71A2">
        <w:rPr>
          <w:rFonts w:ascii="Book Antiqua" w:hAnsi="Book Antiqua" w:cs="宋体"/>
          <w:b/>
          <w:bCs/>
          <w:kern w:val="0"/>
          <w:sz w:val="24"/>
          <w:szCs w:val="24"/>
          <w:lang w:eastAsia="zh-CN"/>
        </w:rPr>
        <w:t xml:space="preserve"> E</w:t>
      </w:r>
      <w:r w:rsidRPr="00FF71A2">
        <w:rPr>
          <w:rFonts w:ascii="Book Antiqua" w:hAnsi="Book Antiqua" w:cs="宋体"/>
          <w:kern w:val="0"/>
          <w:sz w:val="24"/>
          <w:szCs w:val="24"/>
          <w:lang w:eastAsia="zh-CN"/>
        </w:rPr>
        <w:t xml:space="preserve">, Lenoir L, Rolland Y, </w:t>
      </w:r>
      <w:proofErr w:type="spellStart"/>
      <w:r w:rsidRPr="00FF71A2">
        <w:rPr>
          <w:rFonts w:ascii="Book Antiqua" w:hAnsi="Book Antiqua" w:cs="宋体"/>
          <w:kern w:val="0"/>
          <w:sz w:val="24"/>
          <w:szCs w:val="24"/>
          <w:lang w:eastAsia="zh-CN"/>
        </w:rPr>
        <w:t>Edeline</w:t>
      </w:r>
      <w:proofErr w:type="spellEnd"/>
      <w:r w:rsidRPr="00FF71A2">
        <w:rPr>
          <w:rFonts w:ascii="Book Antiqua" w:hAnsi="Book Antiqua" w:cs="宋体"/>
          <w:kern w:val="0"/>
          <w:sz w:val="24"/>
          <w:szCs w:val="24"/>
          <w:lang w:eastAsia="zh-CN"/>
        </w:rPr>
        <w:t xml:space="preserve"> J, </w:t>
      </w:r>
      <w:proofErr w:type="spellStart"/>
      <w:r w:rsidRPr="00FF71A2">
        <w:rPr>
          <w:rFonts w:ascii="Book Antiqua" w:hAnsi="Book Antiqua" w:cs="宋体"/>
          <w:kern w:val="0"/>
          <w:sz w:val="24"/>
          <w:szCs w:val="24"/>
          <w:lang w:eastAsia="zh-CN"/>
        </w:rPr>
        <w:t>Mesbah</w:t>
      </w:r>
      <w:proofErr w:type="spellEnd"/>
      <w:r w:rsidRPr="00FF71A2">
        <w:rPr>
          <w:rFonts w:ascii="Book Antiqua" w:hAnsi="Book Antiqua" w:cs="宋体"/>
          <w:kern w:val="0"/>
          <w:sz w:val="24"/>
          <w:szCs w:val="24"/>
          <w:lang w:eastAsia="zh-CN"/>
        </w:rPr>
        <w:t xml:space="preserve"> H, </w:t>
      </w:r>
      <w:proofErr w:type="spellStart"/>
      <w:r w:rsidRPr="00FF71A2">
        <w:rPr>
          <w:rFonts w:ascii="Book Antiqua" w:hAnsi="Book Antiqua" w:cs="宋体"/>
          <w:kern w:val="0"/>
          <w:sz w:val="24"/>
          <w:szCs w:val="24"/>
          <w:lang w:eastAsia="zh-CN"/>
        </w:rPr>
        <w:t>Laffont</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Porée</w:t>
      </w:r>
      <w:proofErr w:type="spellEnd"/>
      <w:r w:rsidRPr="00FF71A2">
        <w:rPr>
          <w:rFonts w:ascii="Book Antiqua" w:hAnsi="Book Antiqua" w:cs="宋体"/>
          <w:kern w:val="0"/>
          <w:sz w:val="24"/>
          <w:szCs w:val="24"/>
          <w:lang w:eastAsia="zh-CN"/>
        </w:rPr>
        <w:t xml:space="preserve"> P, Clément B, Raoul JL, Boucher E. </w:t>
      </w:r>
      <w:proofErr w:type="spellStart"/>
      <w:r w:rsidRPr="00FF71A2">
        <w:rPr>
          <w:rFonts w:ascii="Book Antiqua" w:hAnsi="Book Antiqua" w:cs="宋体"/>
          <w:kern w:val="0"/>
          <w:sz w:val="24"/>
          <w:szCs w:val="24"/>
          <w:lang w:eastAsia="zh-CN"/>
        </w:rPr>
        <w:t>Dosimetry</w:t>
      </w:r>
      <w:proofErr w:type="spellEnd"/>
      <w:r w:rsidRPr="00FF71A2">
        <w:rPr>
          <w:rFonts w:ascii="Book Antiqua" w:hAnsi="Book Antiqua" w:cs="宋体"/>
          <w:kern w:val="0"/>
          <w:sz w:val="24"/>
          <w:szCs w:val="24"/>
          <w:lang w:eastAsia="zh-CN"/>
        </w:rPr>
        <w:t xml:space="preserve"> based on 99mTc-macroaggregated albumin SPECT/CT accurately predicts tumor response and survival in hepatocellular carcinoma patients treated with 90Y-loaded glass microspheres: preliminary results. </w:t>
      </w:r>
      <w:r w:rsidRPr="00FF71A2">
        <w:rPr>
          <w:rFonts w:ascii="Book Antiqua" w:hAnsi="Book Antiqua" w:cs="宋体"/>
          <w:i/>
          <w:iCs/>
          <w:kern w:val="0"/>
          <w:sz w:val="24"/>
          <w:szCs w:val="24"/>
          <w:lang w:eastAsia="zh-CN"/>
        </w:rPr>
        <w:t xml:space="preserve">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w:t>
      </w:r>
      <w:r w:rsidRPr="00FF71A2">
        <w:rPr>
          <w:rFonts w:ascii="Book Antiqua" w:hAnsi="Book Antiqua" w:cs="宋体"/>
          <w:kern w:val="0"/>
          <w:sz w:val="24"/>
          <w:szCs w:val="24"/>
          <w:lang w:eastAsia="zh-CN"/>
        </w:rPr>
        <w:t xml:space="preserve"> 2012; </w:t>
      </w:r>
      <w:r w:rsidRPr="00FF71A2">
        <w:rPr>
          <w:rFonts w:ascii="Book Antiqua" w:hAnsi="Book Antiqua" w:cs="宋体"/>
          <w:b/>
          <w:bCs/>
          <w:kern w:val="0"/>
          <w:sz w:val="24"/>
          <w:szCs w:val="24"/>
          <w:lang w:eastAsia="zh-CN"/>
        </w:rPr>
        <w:t>53</w:t>
      </w:r>
      <w:r w:rsidRPr="00FF71A2">
        <w:rPr>
          <w:rFonts w:ascii="Book Antiqua" w:hAnsi="Book Antiqua" w:cs="宋体"/>
          <w:kern w:val="0"/>
          <w:sz w:val="24"/>
          <w:szCs w:val="24"/>
          <w:lang w:eastAsia="zh-CN"/>
        </w:rPr>
        <w:t>: 255-263 [PMID: 22302962 DOI: 10.2967/jnumed.111.094235]</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111 </w:t>
      </w:r>
      <w:proofErr w:type="spellStart"/>
      <w:r w:rsidRPr="00FF71A2">
        <w:rPr>
          <w:rFonts w:ascii="Book Antiqua" w:hAnsi="Book Antiqua" w:cs="宋体"/>
          <w:b/>
          <w:bCs/>
          <w:kern w:val="0"/>
          <w:sz w:val="24"/>
          <w:szCs w:val="24"/>
          <w:lang w:eastAsia="zh-CN"/>
        </w:rPr>
        <w:t>Mazzaferro</w:t>
      </w:r>
      <w:proofErr w:type="spellEnd"/>
      <w:r w:rsidRPr="00FF71A2">
        <w:rPr>
          <w:rFonts w:ascii="Book Antiqua" w:hAnsi="Book Antiqua" w:cs="宋体"/>
          <w:b/>
          <w:bCs/>
          <w:kern w:val="0"/>
          <w:sz w:val="24"/>
          <w:szCs w:val="24"/>
          <w:lang w:eastAsia="zh-CN"/>
        </w:rPr>
        <w:t xml:space="preserve"> V</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Sposito</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Bhoori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Romito</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Chiesa</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Morosi</w:t>
      </w:r>
      <w:proofErr w:type="spellEnd"/>
      <w:r w:rsidRPr="00FF71A2">
        <w:rPr>
          <w:rFonts w:ascii="Book Antiqua" w:hAnsi="Book Antiqua" w:cs="宋体"/>
          <w:kern w:val="0"/>
          <w:sz w:val="24"/>
          <w:szCs w:val="24"/>
          <w:lang w:eastAsia="zh-CN"/>
        </w:rPr>
        <w:t xml:space="preserve"> C, </w:t>
      </w:r>
      <w:proofErr w:type="spellStart"/>
      <w:r w:rsidRPr="00FF71A2">
        <w:rPr>
          <w:rFonts w:ascii="Book Antiqua" w:hAnsi="Book Antiqua" w:cs="宋体"/>
          <w:kern w:val="0"/>
          <w:sz w:val="24"/>
          <w:szCs w:val="24"/>
          <w:lang w:eastAsia="zh-CN"/>
        </w:rPr>
        <w:t>Maccauro</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Marchianò</w:t>
      </w:r>
      <w:proofErr w:type="spellEnd"/>
      <w:r w:rsidRPr="00FF71A2">
        <w:rPr>
          <w:rFonts w:ascii="Book Antiqua" w:hAnsi="Book Antiqua" w:cs="宋体"/>
          <w:kern w:val="0"/>
          <w:sz w:val="24"/>
          <w:szCs w:val="24"/>
          <w:lang w:eastAsia="zh-CN"/>
        </w:rPr>
        <w:t xml:space="preserve"> A, </w:t>
      </w:r>
      <w:proofErr w:type="spellStart"/>
      <w:r w:rsidRPr="00FF71A2">
        <w:rPr>
          <w:rFonts w:ascii="Book Antiqua" w:hAnsi="Book Antiqua" w:cs="宋体"/>
          <w:kern w:val="0"/>
          <w:sz w:val="24"/>
          <w:szCs w:val="24"/>
          <w:lang w:eastAsia="zh-CN"/>
        </w:rPr>
        <w:t>Bongini</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Lanocita</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Civelli</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Bombardieri</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Camerini</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Spreafico</w:t>
      </w:r>
      <w:proofErr w:type="spellEnd"/>
      <w:r w:rsidRPr="00FF71A2">
        <w:rPr>
          <w:rFonts w:ascii="Book Antiqua" w:hAnsi="Book Antiqua" w:cs="宋体"/>
          <w:kern w:val="0"/>
          <w:sz w:val="24"/>
          <w:szCs w:val="24"/>
          <w:lang w:eastAsia="zh-CN"/>
        </w:rPr>
        <w:t xml:space="preserve"> C. Yttrium-90 </w:t>
      </w:r>
      <w:proofErr w:type="spellStart"/>
      <w:r w:rsidRPr="00FF71A2">
        <w:rPr>
          <w:rFonts w:ascii="Book Antiqua" w:hAnsi="Book Antiqua" w:cs="宋体"/>
          <w:kern w:val="0"/>
          <w:sz w:val="24"/>
          <w:szCs w:val="24"/>
          <w:lang w:eastAsia="zh-CN"/>
        </w:rPr>
        <w:t>radioembolization</w:t>
      </w:r>
      <w:proofErr w:type="spellEnd"/>
      <w:r w:rsidRPr="00FF71A2">
        <w:rPr>
          <w:rFonts w:ascii="Book Antiqua" w:hAnsi="Book Antiqua" w:cs="宋体"/>
          <w:kern w:val="0"/>
          <w:sz w:val="24"/>
          <w:szCs w:val="24"/>
          <w:lang w:eastAsia="zh-CN"/>
        </w:rPr>
        <w:t xml:space="preserve"> for intermediate-advanced hepatocellular carcinoma: a phase 2 study. </w:t>
      </w:r>
      <w:proofErr w:type="spellStart"/>
      <w:r w:rsidRPr="00FF71A2">
        <w:rPr>
          <w:rFonts w:ascii="Book Antiqua" w:hAnsi="Book Antiqua" w:cs="宋体"/>
          <w:i/>
          <w:iCs/>
          <w:kern w:val="0"/>
          <w:sz w:val="24"/>
          <w:szCs w:val="24"/>
          <w:lang w:eastAsia="zh-CN"/>
        </w:rPr>
        <w:t>Hepatology</w:t>
      </w:r>
      <w:proofErr w:type="spellEnd"/>
      <w:r w:rsidRPr="00FF71A2">
        <w:rPr>
          <w:rFonts w:ascii="Book Antiqua" w:hAnsi="Book Antiqua" w:cs="宋体"/>
          <w:kern w:val="0"/>
          <w:sz w:val="24"/>
          <w:szCs w:val="24"/>
          <w:lang w:eastAsia="zh-CN"/>
        </w:rPr>
        <w:t xml:space="preserve"> 2013; </w:t>
      </w:r>
      <w:r w:rsidRPr="00FF71A2">
        <w:rPr>
          <w:rFonts w:ascii="Book Antiqua" w:hAnsi="Book Antiqua" w:cs="宋体"/>
          <w:b/>
          <w:bCs/>
          <w:kern w:val="0"/>
          <w:sz w:val="24"/>
          <w:szCs w:val="24"/>
          <w:lang w:eastAsia="zh-CN"/>
        </w:rPr>
        <w:t>57</w:t>
      </w:r>
      <w:r w:rsidRPr="00FF71A2">
        <w:rPr>
          <w:rFonts w:ascii="Book Antiqua" w:hAnsi="Book Antiqua" w:cs="宋体"/>
          <w:kern w:val="0"/>
          <w:sz w:val="24"/>
          <w:szCs w:val="24"/>
          <w:lang w:eastAsia="zh-CN"/>
        </w:rPr>
        <w:t>: 1826-1837 [PMID: 22911442 DOI: 10.1002/hep.26014]</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112 </w:t>
      </w:r>
      <w:proofErr w:type="spellStart"/>
      <w:r w:rsidRPr="00FF71A2">
        <w:rPr>
          <w:rFonts w:ascii="Book Antiqua" w:hAnsi="Book Antiqua" w:cs="宋体"/>
          <w:b/>
          <w:bCs/>
          <w:kern w:val="0"/>
          <w:sz w:val="24"/>
          <w:szCs w:val="24"/>
          <w:lang w:eastAsia="zh-CN"/>
        </w:rPr>
        <w:t>Cosimelli</w:t>
      </w:r>
      <w:proofErr w:type="spellEnd"/>
      <w:r w:rsidRPr="00FF71A2">
        <w:rPr>
          <w:rFonts w:ascii="Book Antiqua" w:hAnsi="Book Antiqua" w:cs="宋体"/>
          <w:b/>
          <w:bCs/>
          <w:kern w:val="0"/>
          <w:sz w:val="24"/>
          <w:szCs w:val="24"/>
          <w:lang w:eastAsia="zh-CN"/>
        </w:rPr>
        <w:t xml:space="preserve"> M</w:t>
      </w:r>
      <w:r w:rsidRPr="00FF71A2">
        <w:rPr>
          <w:rFonts w:ascii="Book Antiqua" w:hAnsi="Book Antiqua" w:cs="宋体"/>
          <w:kern w:val="0"/>
          <w:sz w:val="24"/>
          <w:szCs w:val="24"/>
          <w:lang w:eastAsia="zh-CN"/>
        </w:rPr>
        <w:t xml:space="preserve">, </w:t>
      </w:r>
      <w:proofErr w:type="spellStart"/>
      <w:r w:rsidRPr="00FF71A2">
        <w:rPr>
          <w:rFonts w:ascii="Book Antiqua" w:hAnsi="Book Antiqua" w:cs="宋体"/>
          <w:kern w:val="0"/>
          <w:sz w:val="24"/>
          <w:szCs w:val="24"/>
          <w:lang w:eastAsia="zh-CN"/>
        </w:rPr>
        <w:t>Golfieri</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Cagol</w:t>
      </w:r>
      <w:proofErr w:type="spellEnd"/>
      <w:r w:rsidRPr="00FF71A2">
        <w:rPr>
          <w:rFonts w:ascii="Book Antiqua" w:hAnsi="Book Antiqua" w:cs="宋体"/>
          <w:kern w:val="0"/>
          <w:sz w:val="24"/>
          <w:szCs w:val="24"/>
          <w:lang w:eastAsia="zh-CN"/>
        </w:rPr>
        <w:t xml:space="preserve"> PP, </w:t>
      </w:r>
      <w:proofErr w:type="spellStart"/>
      <w:r w:rsidRPr="00FF71A2">
        <w:rPr>
          <w:rFonts w:ascii="Book Antiqua" w:hAnsi="Book Antiqua" w:cs="宋体"/>
          <w:kern w:val="0"/>
          <w:sz w:val="24"/>
          <w:szCs w:val="24"/>
          <w:lang w:eastAsia="zh-CN"/>
        </w:rPr>
        <w:t>Carpanese</w:t>
      </w:r>
      <w:proofErr w:type="spellEnd"/>
      <w:r w:rsidRPr="00FF71A2">
        <w:rPr>
          <w:rFonts w:ascii="Book Antiqua" w:hAnsi="Book Antiqua" w:cs="宋体"/>
          <w:kern w:val="0"/>
          <w:sz w:val="24"/>
          <w:szCs w:val="24"/>
          <w:lang w:eastAsia="zh-CN"/>
        </w:rPr>
        <w:t xml:space="preserve"> L, </w:t>
      </w:r>
      <w:proofErr w:type="spellStart"/>
      <w:r w:rsidRPr="00FF71A2">
        <w:rPr>
          <w:rFonts w:ascii="Book Antiqua" w:hAnsi="Book Antiqua" w:cs="宋体"/>
          <w:kern w:val="0"/>
          <w:sz w:val="24"/>
          <w:szCs w:val="24"/>
          <w:lang w:eastAsia="zh-CN"/>
        </w:rPr>
        <w:t>Sciuto</w:t>
      </w:r>
      <w:proofErr w:type="spellEnd"/>
      <w:r w:rsidRPr="00FF71A2">
        <w:rPr>
          <w:rFonts w:ascii="Book Antiqua" w:hAnsi="Book Antiqua" w:cs="宋体"/>
          <w:kern w:val="0"/>
          <w:sz w:val="24"/>
          <w:szCs w:val="24"/>
          <w:lang w:eastAsia="zh-CN"/>
        </w:rPr>
        <w:t xml:space="preserve"> R, </w:t>
      </w:r>
      <w:proofErr w:type="spellStart"/>
      <w:r w:rsidRPr="00FF71A2">
        <w:rPr>
          <w:rFonts w:ascii="Book Antiqua" w:hAnsi="Book Antiqua" w:cs="宋体"/>
          <w:kern w:val="0"/>
          <w:sz w:val="24"/>
          <w:szCs w:val="24"/>
          <w:lang w:eastAsia="zh-CN"/>
        </w:rPr>
        <w:t>Maini</w:t>
      </w:r>
      <w:proofErr w:type="spellEnd"/>
      <w:r w:rsidRPr="00FF71A2">
        <w:rPr>
          <w:rFonts w:ascii="Book Antiqua" w:hAnsi="Book Antiqua" w:cs="宋体"/>
          <w:kern w:val="0"/>
          <w:sz w:val="24"/>
          <w:szCs w:val="24"/>
          <w:lang w:eastAsia="zh-CN"/>
        </w:rPr>
        <w:t xml:space="preserve"> CL, Mancini R, </w:t>
      </w:r>
      <w:proofErr w:type="spellStart"/>
      <w:r w:rsidRPr="00FF71A2">
        <w:rPr>
          <w:rFonts w:ascii="Book Antiqua" w:hAnsi="Book Antiqua" w:cs="宋体"/>
          <w:kern w:val="0"/>
          <w:sz w:val="24"/>
          <w:szCs w:val="24"/>
          <w:lang w:eastAsia="zh-CN"/>
        </w:rPr>
        <w:t>Sperduti</w:t>
      </w:r>
      <w:proofErr w:type="spellEnd"/>
      <w:r w:rsidRPr="00FF71A2">
        <w:rPr>
          <w:rFonts w:ascii="Book Antiqua" w:hAnsi="Book Antiqua" w:cs="宋体"/>
          <w:kern w:val="0"/>
          <w:sz w:val="24"/>
          <w:szCs w:val="24"/>
          <w:lang w:eastAsia="zh-CN"/>
        </w:rPr>
        <w:t xml:space="preserve"> I, </w:t>
      </w:r>
      <w:proofErr w:type="spellStart"/>
      <w:r w:rsidRPr="00FF71A2">
        <w:rPr>
          <w:rFonts w:ascii="Book Antiqua" w:hAnsi="Book Antiqua" w:cs="宋体"/>
          <w:kern w:val="0"/>
          <w:sz w:val="24"/>
          <w:szCs w:val="24"/>
          <w:lang w:eastAsia="zh-CN"/>
        </w:rPr>
        <w:t>Pizzi</w:t>
      </w:r>
      <w:proofErr w:type="spellEnd"/>
      <w:r w:rsidRPr="00FF71A2">
        <w:rPr>
          <w:rFonts w:ascii="Book Antiqua" w:hAnsi="Book Antiqua" w:cs="宋体"/>
          <w:kern w:val="0"/>
          <w:sz w:val="24"/>
          <w:szCs w:val="24"/>
          <w:lang w:eastAsia="zh-CN"/>
        </w:rPr>
        <w:t xml:space="preserve"> G, </w:t>
      </w:r>
      <w:proofErr w:type="spellStart"/>
      <w:r w:rsidRPr="00FF71A2">
        <w:rPr>
          <w:rFonts w:ascii="Book Antiqua" w:hAnsi="Book Antiqua" w:cs="宋体"/>
          <w:kern w:val="0"/>
          <w:sz w:val="24"/>
          <w:szCs w:val="24"/>
          <w:lang w:eastAsia="zh-CN"/>
        </w:rPr>
        <w:t>Diodoro</w:t>
      </w:r>
      <w:proofErr w:type="spellEnd"/>
      <w:r w:rsidRPr="00FF71A2">
        <w:rPr>
          <w:rFonts w:ascii="Book Antiqua" w:hAnsi="Book Antiqua" w:cs="宋体"/>
          <w:kern w:val="0"/>
          <w:sz w:val="24"/>
          <w:szCs w:val="24"/>
          <w:lang w:eastAsia="zh-CN"/>
        </w:rPr>
        <w:t xml:space="preserve"> MG, </w:t>
      </w:r>
      <w:proofErr w:type="spellStart"/>
      <w:r w:rsidRPr="00FF71A2">
        <w:rPr>
          <w:rFonts w:ascii="Book Antiqua" w:hAnsi="Book Antiqua" w:cs="宋体"/>
          <w:kern w:val="0"/>
          <w:sz w:val="24"/>
          <w:szCs w:val="24"/>
          <w:lang w:eastAsia="zh-CN"/>
        </w:rPr>
        <w:t>Perrone</w:t>
      </w:r>
      <w:proofErr w:type="spellEnd"/>
      <w:r w:rsidRPr="00FF71A2">
        <w:rPr>
          <w:rFonts w:ascii="Book Antiqua" w:hAnsi="Book Antiqua" w:cs="宋体"/>
          <w:kern w:val="0"/>
          <w:sz w:val="24"/>
          <w:szCs w:val="24"/>
          <w:lang w:eastAsia="zh-CN"/>
        </w:rPr>
        <w:t xml:space="preserve"> M, </w:t>
      </w:r>
      <w:proofErr w:type="spellStart"/>
      <w:r w:rsidRPr="00FF71A2">
        <w:rPr>
          <w:rFonts w:ascii="Book Antiqua" w:hAnsi="Book Antiqua" w:cs="宋体"/>
          <w:kern w:val="0"/>
          <w:sz w:val="24"/>
          <w:szCs w:val="24"/>
          <w:lang w:eastAsia="zh-CN"/>
        </w:rPr>
        <w:t>Giampalma</w:t>
      </w:r>
      <w:proofErr w:type="spellEnd"/>
      <w:r w:rsidRPr="00FF71A2">
        <w:rPr>
          <w:rFonts w:ascii="Book Antiqua" w:hAnsi="Book Antiqua" w:cs="宋体"/>
          <w:kern w:val="0"/>
          <w:sz w:val="24"/>
          <w:szCs w:val="24"/>
          <w:lang w:eastAsia="zh-CN"/>
        </w:rPr>
        <w:t xml:space="preserve"> E, </w:t>
      </w:r>
      <w:proofErr w:type="spellStart"/>
      <w:r w:rsidRPr="00FF71A2">
        <w:rPr>
          <w:rFonts w:ascii="Book Antiqua" w:hAnsi="Book Antiqua" w:cs="宋体"/>
          <w:kern w:val="0"/>
          <w:sz w:val="24"/>
          <w:szCs w:val="24"/>
          <w:lang w:eastAsia="zh-CN"/>
        </w:rPr>
        <w:t>Angelelli</w:t>
      </w:r>
      <w:proofErr w:type="spellEnd"/>
      <w:r w:rsidRPr="00FF71A2">
        <w:rPr>
          <w:rFonts w:ascii="Book Antiqua" w:hAnsi="Book Antiqua" w:cs="宋体"/>
          <w:kern w:val="0"/>
          <w:sz w:val="24"/>
          <w:szCs w:val="24"/>
          <w:lang w:eastAsia="zh-CN"/>
        </w:rPr>
        <w:t xml:space="preserve"> B, Fiore F, </w:t>
      </w:r>
      <w:proofErr w:type="spellStart"/>
      <w:r w:rsidRPr="00FF71A2">
        <w:rPr>
          <w:rFonts w:ascii="Book Antiqua" w:hAnsi="Book Antiqua" w:cs="宋体"/>
          <w:kern w:val="0"/>
          <w:sz w:val="24"/>
          <w:szCs w:val="24"/>
          <w:lang w:eastAsia="zh-CN"/>
        </w:rPr>
        <w:t>Lastoria</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Bacchetti</w:t>
      </w:r>
      <w:proofErr w:type="spellEnd"/>
      <w:r w:rsidRPr="00FF71A2">
        <w:rPr>
          <w:rFonts w:ascii="Book Antiqua" w:hAnsi="Book Antiqua" w:cs="宋体"/>
          <w:kern w:val="0"/>
          <w:sz w:val="24"/>
          <w:szCs w:val="24"/>
          <w:lang w:eastAsia="zh-CN"/>
        </w:rPr>
        <w:t xml:space="preserve"> S, </w:t>
      </w:r>
      <w:proofErr w:type="spellStart"/>
      <w:r w:rsidRPr="00FF71A2">
        <w:rPr>
          <w:rFonts w:ascii="Book Antiqua" w:hAnsi="Book Antiqua" w:cs="宋体"/>
          <w:kern w:val="0"/>
          <w:sz w:val="24"/>
          <w:szCs w:val="24"/>
          <w:lang w:eastAsia="zh-CN"/>
        </w:rPr>
        <w:t>Gasperini</w:t>
      </w:r>
      <w:proofErr w:type="spellEnd"/>
      <w:r w:rsidRPr="00FF71A2">
        <w:rPr>
          <w:rFonts w:ascii="Book Antiqua" w:hAnsi="Book Antiqua" w:cs="宋体"/>
          <w:kern w:val="0"/>
          <w:sz w:val="24"/>
          <w:szCs w:val="24"/>
          <w:lang w:eastAsia="zh-CN"/>
        </w:rPr>
        <w:t xml:space="preserve"> D, </w:t>
      </w:r>
      <w:proofErr w:type="spellStart"/>
      <w:r w:rsidRPr="00FF71A2">
        <w:rPr>
          <w:rFonts w:ascii="Book Antiqua" w:hAnsi="Book Antiqua" w:cs="宋体"/>
          <w:kern w:val="0"/>
          <w:sz w:val="24"/>
          <w:szCs w:val="24"/>
          <w:lang w:eastAsia="zh-CN"/>
        </w:rPr>
        <w:t>Geatti</w:t>
      </w:r>
      <w:proofErr w:type="spellEnd"/>
      <w:r w:rsidRPr="00FF71A2">
        <w:rPr>
          <w:rFonts w:ascii="Book Antiqua" w:hAnsi="Book Antiqua" w:cs="宋体"/>
          <w:kern w:val="0"/>
          <w:sz w:val="24"/>
          <w:szCs w:val="24"/>
          <w:lang w:eastAsia="zh-CN"/>
        </w:rPr>
        <w:t xml:space="preserve"> O, </w:t>
      </w:r>
      <w:proofErr w:type="spellStart"/>
      <w:r w:rsidRPr="00FF71A2">
        <w:rPr>
          <w:rFonts w:ascii="Book Antiqua" w:hAnsi="Book Antiqua" w:cs="宋体"/>
          <w:kern w:val="0"/>
          <w:sz w:val="24"/>
          <w:szCs w:val="24"/>
          <w:lang w:eastAsia="zh-CN"/>
        </w:rPr>
        <w:t>Izzo</w:t>
      </w:r>
      <w:proofErr w:type="spellEnd"/>
      <w:r w:rsidRPr="00FF71A2">
        <w:rPr>
          <w:rFonts w:ascii="Book Antiqua" w:hAnsi="Book Antiqua" w:cs="宋体"/>
          <w:kern w:val="0"/>
          <w:sz w:val="24"/>
          <w:szCs w:val="24"/>
          <w:lang w:eastAsia="zh-CN"/>
        </w:rPr>
        <w:t xml:space="preserve"> F. Multi-</w:t>
      </w:r>
      <w:proofErr w:type="spellStart"/>
      <w:r w:rsidRPr="00FF71A2">
        <w:rPr>
          <w:rFonts w:ascii="Book Antiqua" w:hAnsi="Book Antiqua" w:cs="宋体"/>
          <w:kern w:val="0"/>
          <w:sz w:val="24"/>
          <w:szCs w:val="24"/>
          <w:lang w:eastAsia="zh-CN"/>
        </w:rPr>
        <w:t>centre</w:t>
      </w:r>
      <w:proofErr w:type="spellEnd"/>
      <w:r w:rsidRPr="00FF71A2">
        <w:rPr>
          <w:rFonts w:ascii="Book Antiqua" w:hAnsi="Book Antiqua" w:cs="宋体"/>
          <w:kern w:val="0"/>
          <w:sz w:val="24"/>
          <w:szCs w:val="24"/>
          <w:lang w:eastAsia="zh-CN"/>
        </w:rPr>
        <w:t xml:space="preserve"> phase II clinical trial of yttrium-90 resin microspheres alone in </w:t>
      </w:r>
      <w:proofErr w:type="spellStart"/>
      <w:r w:rsidRPr="00FF71A2">
        <w:rPr>
          <w:rFonts w:ascii="Book Antiqua" w:hAnsi="Book Antiqua" w:cs="宋体"/>
          <w:kern w:val="0"/>
          <w:sz w:val="24"/>
          <w:szCs w:val="24"/>
          <w:lang w:eastAsia="zh-CN"/>
        </w:rPr>
        <w:t>unresectable</w:t>
      </w:r>
      <w:proofErr w:type="spellEnd"/>
      <w:r w:rsidRPr="00FF71A2">
        <w:rPr>
          <w:rFonts w:ascii="Book Antiqua" w:hAnsi="Book Antiqua" w:cs="宋体"/>
          <w:kern w:val="0"/>
          <w:sz w:val="24"/>
          <w:szCs w:val="24"/>
          <w:lang w:eastAsia="zh-CN"/>
        </w:rPr>
        <w:t xml:space="preserve">, chemotherapy refractory colorectal liver metastases. </w:t>
      </w:r>
      <w:r w:rsidRPr="00FF71A2">
        <w:rPr>
          <w:rFonts w:ascii="Book Antiqua" w:hAnsi="Book Antiqua" w:cs="宋体"/>
          <w:i/>
          <w:iCs/>
          <w:kern w:val="0"/>
          <w:sz w:val="24"/>
          <w:szCs w:val="24"/>
          <w:lang w:eastAsia="zh-CN"/>
        </w:rPr>
        <w:t>Br J Cancer</w:t>
      </w:r>
      <w:r w:rsidRPr="00FF71A2">
        <w:rPr>
          <w:rFonts w:ascii="Book Antiqua" w:hAnsi="Book Antiqua" w:cs="宋体"/>
          <w:kern w:val="0"/>
          <w:sz w:val="24"/>
          <w:szCs w:val="24"/>
          <w:lang w:eastAsia="zh-CN"/>
        </w:rPr>
        <w:t xml:space="preserve"> 2010; </w:t>
      </w:r>
      <w:r w:rsidRPr="00FF71A2">
        <w:rPr>
          <w:rFonts w:ascii="Book Antiqua" w:hAnsi="Book Antiqua" w:cs="宋体"/>
          <w:b/>
          <w:bCs/>
          <w:kern w:val="0"/>
          <w:sz w:val="24"/>
          <w:szCs w:val="24"/>
          <w:lang w:eastAsia="zh-CN"/>
        </w:rPr>
        <w:t>103</w:t>
      </w:r>
      <w:r w:rsidRPr="00FF71A2">
        <w:rPr>
          <w:rFonts w:ascii="Book Antiqua" w:hAnsi="Book Antiqua" w:cs="宋体"/>
          <w:kern w:val="0"/>
          <w:sz w:val="24"/>
          <w:szCs w:val="24"/>
          <w:lang w:eastAsia="zh-CN"/>
        </w:rPr>
        <w:t>: 324-331 [PMID: 20628388 DOI: 10.1038/sj.bjc.6605770]</w:t>
      </w:r>
    </w:p>
    <w:p w:rsidR="00686EC3" w:rsidRPr="00FF71A2" w:rsidRDefault="00686EC3" w:rsidP="00FF71A2">
      <w:pPr>
        <w:widowControl/>
        <w:wordWrap/>
        <w:autoSpaceDE/>
        <w:autoSpaceDN/>
        <w:jc w:val="left"/>
        <w:rPr>
          <w:rFonts w:ascii="Book Antiqua" w:hAnsi="Book Antiqua" w:cs="宋体"/>
          <w:kern w:val="0"/>
          <w:sz w:val="24"/>
          <w:szCs w:val="24"/>
          <w:lang w:eastAsia="zh-CN"/>
        </w:rPr>
      </w:pPr>
      <w:r w:rsidRPr="00FF71A2">
        <w:rPr>
          <w:rFonts w:ascii="Book Antiqua" w:hAnsi="Book Antiqua" w:cs="宋体"/>
          <w:kern w:val="0"/>
          <w:sz w:val="24"/>
          <w:szCs w:val="24"/>
          <w:lang w:eastAsia="zh-CN"/>
        </w:rPr>
        <w:t xml:space="preserve">113 </w:t>
      </w:r>
      <w:proofErr w:type="spellStart"/>
      <w:r w:rsidRPr="00FF71A2">
        <w:rPr>
          <w:rFonts w:ascii="Book Antiqua" w:hAnsi="Book Antiqua" w:cs="宋体"/>
          <w:b/>
          <w:bCs/>
          <w:kern w:val="0"/>
          <w:sz w:val="24"/>
          <w:szCs w:val="24"/>
          <w:lang w:eastAsia="zh-CN"/>
        </w:rPr>
        <w:t>Haug</w:t>
      </w:r>
      <w:proofErr w:type="spellEnd"/>
      <w:r w:rsidRPr="00FF71A2">
        <w:rPr>
          <w:rFonts w:ascii="Book Antiqua" w:hAnsi="Book Antiqua" w:cs="宋体"/>
          <w:b/>
          <w:bCs/>
          <w:kern w:val="0"/>
          <w:sz w:val="24"/>
          <w:szCs w:val="24"/>
          <w:lang w:eastAsia="zh-CN"/>
        </w:rPr>
        <w:t xml:space="preserve"> AR</w:t>
      </w:r>
      <w:r w:rsidRPr="00FF71A2">
        <w:rPr>
          <w:rFonts w:ascii="Book Antiqua" w:hAnsi="Book Antiqua" w:cs="宋体"/>
          <w:kern w:val="0"/>
          <w:sz w:val="24"/>
          <w:szCs w:val="24"/>
          <w:lang w:eastAsia="zh-CN"/>
        </w:rPr>
        <w:t xml:space="preserve">, Heinemann V, </w:t>
      </w:r>
      <w:proofErr w:type="spellStart"/>
      <w:r w:rsidRPr="00FF71A2">
        <w:rPr>
          <w:rFonts w:ascii="Book Antiqua" w:hAnsi="Book Antiqua" w:cs="宋体"/>
          <w:kern w:val="0"/>
          <w:sz w:val="24"/>
          <w:szCs w:val="24"/>
          <w:lang w:eastAsia="zh-CN"/>
        </w:rPr>
        <w:t>Bruns</w:t>
      </w:r>
      <w:proofErr w:type="spellEnd"/>
      <w:r w:rsidRPr="00FF71A2">
        <w:rPr>
          <w:rFonts w:ascii="Book Antiqua" w:hAnsi="Book Antiqua" w:cs="宋体"/>
          <w:kern w:val="0"/>
          <w:sz w:val="24"/>
          <w:szCs w:val="24"/>
          <w:lang w:eastAsia="zh-CN"/>
        </w:rPr>
        <w:t xml:space="preserve"> CJ, Hoffmann R, </w:t>
      </w:r>
      <w:proofErr w:type="spellStart"/>
      <w:r w:rsidRPr="00FF71A2">
        <w:rPr>
          <w:rFonts w:ascii="Book Antiqua" w:hAnsi="Book Antiqua" w:cs="宋体"/>
          <w:kern w:val="0"/>
          <w:sz w:val="24"/>
          <w:szCs w:val="24"/>
          <w:lang w:eastAsia="zh-CN"/>
        </w:rPr>
        <w:t>Jakobs</w:t>
      </w:r>
      <w:proofErr w:type="spellEnd"/>
      <w:r w:rsidRPr="00FF71A2">
        <w:rPr>
          <w:rFonts w:ascii="Book Antiqua" w:hAnsi="Book Antiqua" w:cs="宋体"/>
          <w:kern w:val="0"/>
          <w:sz w:val="24"/>
          <w:szCs w:val="24"/>
          <w:lang w:eastAsia="zh-CN"/>
        </w:rPr>
        <w:t xml:space="preserve"> T, </w:t>
      </w:r>
      <w:proofErr w:type="spellStart"/>
      <w:r w:rsidRPr="00FF71A2">
        <w:rPr>
          <w:rFonts w:ascii="Book Antiqua" w:hAnsi="Book Antiqua" w:cs="宋体"/>
          <w:kern w:val="0"/>
          <w:sz w:val="24"/>
          <w:szCs w:val="24"/>
          <w:lang w:eastAsia="zh-CN"/>
        </w:rPr>
        <w:t>Bartenstein</w:t>
      </w:r>
      <w:proofErr w:type="spellEnd"/>
      <w:r w:rsidRPr="00FF71A2">
        <w:rPr>
          <w:rFonts w:ascii="Book Antiqua" w:hAnsi="Book Antiqua" w:cs="宋体"/>
          <w:kern w:val="0"/>
          <w:sz w:val="24"/>
          <w:szCs w:val="24"/>
          <w:lang w:eastAsia="zh-CN"/>
        </w:rPr>
        <w:t xml:space="preserve"> P, Hacker M. 18F-FDG PET independently predicts survival in patients with </w:t>
      </w:r>
      <w:proofErr w:type="spellStart"/>
      <w:r w:rsidRPr="00FF71A2">
        <w:rPr>
          <w:rFonts w:ascii="Book Antiqua" w:hAnsi="Book Antiqua" w:cs="宋体"/>
          <w:kern w:val="0"/>
          <w:sz w:val="24"/>
          <w:szCs w:val="24"/>
          <w:lang w:eastAsia="zh-CN"/>
        </w:rPr>
        <w:t>cholangiocellular</w:t>
      </w:r>
      <w:proofErr w:type="spellEnd"/>
      <w:r w:rsidRPr="00FF71A2">
        <w:rPr>
          <w:rFonts w:ascii="Book Antiqua" w:hAnsi="Book Antiqua" w:cs="宋体"/>
          <w:kern w:val="0"/>
          <w:sz w:val="24"/>
          <w:szCs w:val="24"/>
          <w:lang w:eastAsia="zh-CN"/>
        </w:rPr>
        <w:t xml:space="preserve"> carcinoma treated with 90Y microspheres. </w:t>
      </w:r>
      <w:proofErr w:type="spellStart"/>
      <w:r w:rsidRPr="00FF71A2">
        <w:rPr>
          <w:rFonts w:ascii="Book Antiqua" w:hAnsi="Book Antiqua" w:cs="宋体"/>
          <w:i/>
          <w:iCs/>
          <w:kern w:val="0"/>
          <w:sz w:val="24"/>
          <w:szCs w:val="24"/>
          <w:lang w:eastAsia="zh-CN"/>
        </w:rPr>
        <w:t>Eur</w:t>
      </w:r>
      <w:proofErr w:type="spellEnd"/>
      <w:r w:rsidRPr="00FF71A2">
        <w:rPr>
          <w:rFonts w:ascii="Book Antiqua" w:hAnsi="Book Antiqua" w:cs="宋体"/>
          <w:i/>
          <w:iCs/>
          <w:kern w:val="0"/>
          <w:sz w:val="24"/>
          <w:szCs w:val="24"/>
          <w:lang w:eastAsia="zh-CN"/>
        </w:rPr>
        <w:t xml:space="preserve"> J </w:t>
      </w:r>
      <w:proofErr w:type="spellStart"/>
      <w:r w:rsidRPr="00FF71A2">
        <w:rPr>
          <w:rFonts w:ascii="Book Antiqua" w:hAnsi="Book Antiqua" w:cs="宋体"/>
          <w:i/>
          <w:iCs/>
          <w:kern w:val="0"/>
          <w:sz w:val="24"/>
          <w:szCs w:val="24"/>
          <w:lang w:eastAsia="zh-CN"/>
        </w:rPr>
        <w:t>Nucl</w:t>
      </w:r>
      <w:proofErr w:type="spellEnd"/>
      <w:r w:rsidRPr="00FF71A2">
        <w:rPr>
          <w:rFonts w:ascii="Book Antiqua" w:hAnsi="Book Antiqua" w:cs="宋体"/>
          <w:i/>
          <w:iCs/>
          <w:kern w:val="0"/>
          <w:sz w:val="24"/>
          <w:szCs w:val="24"/>
          <w:lang w:eastAsia="zh-CN"/>
        </w:rPr>
        <w:t xml:space="preserve"> Med </w:t>
      </w:r>
      <w:proofErr w:type="spellStart"/>
      <w:r w:rsidRPr="00FF71A2">
        <w:rPr>
          <w:rFonts w:ascii="Book Antiqua" w:hAnsi="Book Antiqua" w:cs="宋体"/>
          <w:i/>
          <w:iCs/>
          <w:kern w:val="0"/>
          <w:sz w:val="24"/>
          <w:szCs w:val="24"/>
          <w:lang w:eastAsia="zh-CN"/>
        </w:rPr>
        <w:t>Mol</w:t>
      </w:r>
      <w:proofErr w:type="spellEnd"/>
      <w:r w:rsidRPr="00FF71A2">
        <w:rPr>
          <w:rFonts w:ascii="Book Antiqua" w:hAnsi="Book Antiqua" w:cs="宋体"/>
          <w:i/>
          <w:iCs/>
          <w:kern w:val="0"/>
          <w:sz w:val="24"/>
          <w:szCs w:val="24"/>
          <w:lang w:eastAsia="zh-CN"/>
        </w:rPr>
        <w:t xml:space="preserve"> Imaging</w:t>
      </w:r>
      <w:r w:rsidRPr="00FF71A2">
        <w:rPr>
          <w:rFonts w:ascii="Book Antiqua" w:hAnsi="Book Antiqua" w:cs="宋体"/>
          <w:kern w:val="0"/>
          <w:sz w:val="24"/>
          <w:szCs w:val="24"/>
          <w:lang w:eastAsia="zh-CN"/>
        </w:rPr>
        <w:t xml:space="preserve"> 2011; </w:t>
      </w:r>
      <w:r w:rsidRPr="00FF71A2">
        <w:rPr>
          <w:rFonts w:ascii="Book Antiqua" w:hAnsi="Book Antiqua" w:cs="宋体"/>
          <w:b/>
          <w:bCs/>
          <w:kern w:val="0"/>
          <w:sz w:val="24"/>
          <w:szCs w:val="24"/>
          <w:lang w:eastAsia="zh-CN"/>
        </w:rPr>
        <w:t>38</w:t>
      </w:r>
      <w:r w:rsidRPr="00FF71A2">
        <w:rPr>
          <w:rFonts w:ascii="Book Antiqua" w:hAnsi="Book Antiqua" w:cs="宋体"/>
          <w:kern w:val="0"/>
          <w:sz w:val="24"/>
          <w:szCs w:val="24"/>
          <w:lang w:eastAsia="zh-CN"/>
        </w:rPr>
        <w:t>: 1037-1045 [PMID: 21308371 DOI: 10.1007/s00259-011-1736-x]</w:t>
      </w:r>
    </w:p>
    <w:p w:rsidR="00686EC3" w:rsidRDefault="00686EC3" w:rsidP="005C1953">
      <w:pPr>
        <w:widowControl/>
        <w:wordWrap/>
        <w:autoSpaceDE/>
        <w:autoSpaceDN/>
        <w:snapToGrid w:val="0"/>
        <w:spacing w:line="360" w:lineRule="auto"/>
        <w:rPr>
          <w:rFonts w:ascii="Book Antiqua" w:hAnsi="Book Antiqua"/>
          <w:b/>
          <w:kern w:val="0"/>
          <w:sz w:val="24"/>
          <w:szCs w:val="24"/>
          <w:lang w:eastAsia="zh-CN"/>
        </w:rPr>
      </w:pPr>
    </w:p>
    <w:p w:rsidR="00686EC3" w:rsidRPr="00C56046" w:rsidRDefault="00686EC3" w:rsidP="007D33CC">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483" w:name="OLE_LINK874"/>
      <w:bookmarkStart w:id="484" w:name="OLE_LINK875"/>
      <w:bookmarkStart w:id="485" w:name="OLE_LINK347"/>
      <w:bookmarkStart w:id="486" w:name="OLE_LINK384"/>
      <w:bookmarkStart w:id="487" w:name="OLE_LINK557"/>
      <w:bookmarkStart w:id="488" w:name="OLE_LINK558"/>
      <w:bookmarkStart w:id="489" w:name="OLE_LINK631"/>
      <w:bookmarkStart w:id="490" w:name="OLE_LINK632"/>
      <w:bookmarkStart w:id="491" w:name="OLE_LINK386"/>
      <w:bookmarkStart w:id="492" w:name="OLE_LINK431"/>
      <w:bookmarkStart w:id="493" w:name="OLE_LINK564"/>
      <w:bookmarkStart w:id="494" w:name="OLE_LINK493"/>
      <w:bookmarkStart w:id="495" w:name="OLE_LINK442"/>
      <w:bookmarkStart w:id="496" w:name="OLE_LINK551"/>
      <w:bookmarkStart w:id="497" w:name="OLE_LINK668"/>
      <w:bookmarkStart w:id="498" w:name="OLE_LINK669"/>
      <w:bookmarkStart w:id="499" w:name="OLE_LINK725"/>
      <w:bookmarkStart w:id="500" w:name="OLE_LINK489"/>
      <w:bookmarkStart w:id="501" w:name="OLE_LINK602"/>
      <w:bookmarkStart w:id="502" w:name="OLE_LINK658"/>
      <w:bookmarkStart w:id="503" w:name="OLE_LINK747"/>
      <w:bookmarkStart w:id="504" w:name="OLE_LINK897"/>
      <w:bookmarkStart w:id="505" w:name="OLE_LINK1138"/>
      <w:bookmarkStart w:id="506" w:name="OLE_LINK1139"/>
      <w:bookmarkStart w:id="507" w:name="OLE_LINK882"/>
      <w:bookmarkStart w:id="508" w:name="OLE_LINK1095"/>
      <w:bookmarkStart w:id="509" w:name="OLE_LINK1305"/>
      <w:bookmarkStart w:id="510" w:name="OLE_LINK1390"/>
      <w:bookmarkStart w:id="511" w:name="OLE_LINK964"/>
      <w:bookmarkStart w:id="512" w:name="OLE_LINK1190"/>
      <w:bookmarkStart w:id="513" w:name="OLE_LINK1314"/>
      <w:bookmarkStart w:id="514" w:name="OLE_LINK1031"/>
      <w:bookmarkStart w:id="515" w:name="OLE_LINK1092"/>
      <w:bookmarkStart w:id="516" w:name="OLE_LINK1258"/>
      <w:bookmarkStart w:id="517" w:name="OLE_LINK1259"/>
      <w:bookmarkStart w:id="518" w:name="OLE_LINK1337"/>
      <w:bookmarkStart w:id="519" w:name="OLE_LINK1338"/>
      <w:bookmarkStart w:id="520" w:name="OLE_LINK1363"/>
      <w:bookmarkStart w:id="521" w:name="OLE_LINK1364"/>
      <w:bookmarkStart w:id="522" w:name="OLE_LINK86"/>
      <w:bookmarkStart w:id="523" w:name="OLE_LINK1595"/>
      <w:bookmarkStart w:id="524" w:name="OLE_LINK1613"/>
      <w:bookmarkStart w:id="525" w:name="OLE_LINK1708"/>
      <w:bookmarkStart w:id="526" w:name="OLE_LINK1774"/>
      <w:bookmarkStart w:id="527" w:name="OLE_LINK1872"/>
      <w:bookmarkStart w:id="528" w:name="OLE_LINK1899"/>
      <w:bookmarkStart w:id="529" w:name="OLE_LINK1492"/>
      <w:bookmarkStart w:id="530" w:name="OLE_LINK1497"/>
      <w:bookmarkStart w:id="531" w:name="OLE_LINK1498"/>
      <w:bookmarkStart w:id="532" w:name="OLE_LINK1589"/>
      <w:bookmarkStart w:id="533" w:name="OLE_LINK1666"/>
      <w:bookmarkStart w:id="534" w:name="OLE_LINK1752"/>
      <w:bookmarkStart w:id="535" w:name="OLE_LINK1616"/>
      <w:bookmarkStart w:id="536" w:name="OLE_LINK1696"/>
      <w:bookmarkStart w:id="537" w:name="OLE_LINK1855"/>
      <w:bookmarkStart w:id="538" w:name="OLE_LINK1942"/>
      <w:bookmarkStart w:id="539" w:name="OLE_LINK1943"/>
      <w:bookmarkStart w:id="540" w:name="OLE_LINK1573"/>
      <w:bookmarkStart w:id="541" w:name="OLE_LINK1574"/>
      <w:bookmarkStart w:id="542" w:name="OLE_LINK1575"/>
      <w:bookmarkStart w:id="543" w:name="OLE_LINK1739"/>
      <w:bookmarkStart w:id="544" w:name="OLE_LINK1761"/>
      <w:bookmarkStart w:id="545" w:name="OLE_LINK1743"/>
      <w:bookmarkStart w:id="546" w:name="OLE_LINK1841"/>
      <w:bookmarkStart w:id="547" w:name="OLE_LINK1858"/>
      <w:bookmarkStart w:id="548" w:name="OLE_LINK1890"/>
      <w:bookmarkStart w:id="549" w:name="OLE_LINK1915"/>
      <w:bookmarkStart w:id="550" w:name="OLE_LINK1980"/>
      <w:bookmarkStart w:id="551" w:name="OLE_LINK1883"/>
      <w:bookmarkStart w:id="552" w:name="OLE_LINK1935"/>
      <w:bookmarkStart w:id="553" w:name="OLE_LINK1936"/>
      <w:bookmarkStart w:id="554" w:name="OLE_LINK1952"/>
      <w:bookmarkStart w:id="555" w:name="OLE_LINK1953"/>
      <w:bookmarkStart w:id="556" w:name="OLE_LINK1999"/>
      <w:bookmarkStart w:id="557" w:name="OLE_LINK2050"/>
      <w:bookmarkStart w:id="558" w:name="OLE_LINK1862"/>
      <w:bookmarkStart w:id="559" w:name="OLE_LINK1963"/>
      <w:bookmarkStart w:id="560" w:name="OLE_LINK2052"/>
      <w:bookmarkStart w:id="561" w:name="OLE_LINK1906"/>
      <w:bookmarkStart w:id="562" w:name="OLE_LINK2031"/>
      <w:bookmarkStart w:id="563" w:name="OLE_LINK2032"/>
      <w:bookmarkStart w:id="564" w:name="OLE_LINK1907"/>
      <w:bookmarkStart w:id="565" w:name="OLE_LINK2004"/>
      <w:bookmarkStart w:id="566" w:name="OLE_LINK2238"/>
      <w:bookmarkStart w:id="567" w:name="OLE_LINK2239"/>
      <w:bookmarkStart w:id="568" w:name="OLE_LINK2163"/>
      <w:bookmarkStart w:id="569" w:name="OLE_LINK2207"/>
      <w:bookmarkStart w:id="570" w:name="OLE_LINK2341"/>
      <w:bookmarkStart w:id="571" w:name="OLE_LINK2417"/>
      <w:bookmarkStart w:id="572" w:name="OLE_LINK2509"/>
      <w:bookmarkStart w:id="573" w:name="OLE_LINK2510"/>
      <w:bookmarkStart w:id="574" w:name="OLE_LINK2511"/>
      <w:bookmarkStart w:id="575" w:name="OLE_LINK2512"/>
      <w:bookmarkStart w:id="576" w:name="OLE_LINK2513"/>
      <w:bookmarkStart w:id="577" w:name="OLE_LINK2514"/>
      <w:bookmarkStart w:id="578" w:name="OLE_LINK2515"/>
      <w:bookmarkStart w:id="579" w:name="OLE_LINK2516"/>
      <w:bookmarkStart w:id="580" w:name="OLE_LINK2517"/>
      <w:bookmarkStart w:id="581" w:name="OLE_LINK2518"/>
      <w:bookmarkStart w:id="582" w:name="OLE_LINK2519"/>
      <w:bookmarkStart w:id="583" w:name="OLE_LINK2520"/>
      <w:bookmarkStart w:id="584" w:name="OLE_LINK2521"/>
      <w:bookmarkStart w:id="585" w:name="OLE_LINK2522"/>
      <w:bookmarkStart w:id="586" w:name="OLE_LINK2523"/>
      <w:bookmarkStart w:id="587" w:name="OLE_LINK2524"/>
      <w:bookmarkStart w:id="588" w:name="OLE_LINK2051"/>
      <w:bookmarkStart w:id="589" w:name="OLE_LINK2109"/>
      <w:bookmarkStart w:id="590" w:name="OLE_LINK2165"/>
      <w:bookmarkStart w:id="591" w:name="OLE_LINK2385"/>
      <w:bookmarkStart w:id="592" w:name="OLE_LINK2593"/>
      <w:bookmarkStart w:id="593" w:name="OLE_LINK2332"/>
      <w:bookmarkStart w:id="594" w:name="OLE_LINK2448"/>
      <w:bookmarkStart w:id="595" w:name="OLE_LINK2525"/>
      <w:bookmarkStart w:id="596" w:name="OLE_LINK2506"/>
      <w:bookmarkStart w:id="597" w:name="OLE_LINK2507"/>
      <w:bookmarkStart w:id="598" w:name="OLE_LINK2291"/>
      <w:bookmarkStart w:id="599" w:name="OLE_LINK2294"/>
      <w:bookmarkStart w:id="600" w:name="OLE_LINK2298"/>
      <w:bookmarkStart w:id="601" w:name="OLE_LINK2300"/>
      <w:bookmarkStart w:id="602" w:name="OLE_LINK2301"/>
      <w:bookmarkStart w:id="603" w:name="OLE_LINK2546"/>
      <w:bookmarkStart w:id="604" w:name="OLE_LINK2756"/>
      <w:bookmarkStart w:id="605" w:name="OLE_LINK2757"/>
      <w:bookmarkStart w:id="606" w:name="OLE_LINK2736"/>
      <w:bookmarkStart w:id="607" w:name="OLE_LINK2923"/>
      <w:bookmarkStart w:id="608" w:name="OLE_LINK2974"/>
      <w:bookmarkStart w:id="609" w:name="OLE_LINK3125"/>
      <w:bookmarkStart w:id="610" w:name="OLE_LINK3218"/>
      <w:bookmarkStart w:id="611" w:name="OLE_LINK2575"/>
      <w:bookmarkStart w:id="612" w:name="OLE_LINK2687"/>
      <w:bookmarkStart w:id="613" w:name="OLE_LINK2688"/>
      <w:bookmarkStart w:id="614" w:name="OLE_LINK2700"/>
      <w:bookmarkStart w:id="615" w:name="OLE_LINK2576"/>
      <w:bookmarkStart w:id="616" w:name="OLE_LINK2674"/>
      <w:bookmarkStart w:id="617" w:name="OLE_LINK2738"/>
      <w:bookmarkStart w:id="618" w:name="OLE_LINK2983"/>
      <w:bookmarkStart w:id="619" w:name="OLE_LINK76"/>
      <w:bookmarkStart w:id="620" w:name="OLE_LINK115"/>
      <w:bookmarkStart w:id="621" w:name="OLE_LINK155"/>
      <w:r w:rsidRPr="00C56046">
        <w:rPr>
          <w:rFonts w:ascii="Book Antiqua" w:hAnsi="Book Antiqua" w:cs="Tahoma"/>
          <w:b/>
          <w:color w:val="000000"/>
          <w:sz w:val="24"/>
        </w:rPr>
        <w:lastRenderedPageBreak/>
        <w:t>P-Reviewer</w:t>
      </w:r>
      <w:r>
        <w:rPr>
          <w:rFonts w:ascii="Book Antiqua" w:hAnsi="Book Antiqua" w:cs="Tahoma"/>
          <w:b/>
          <w:color w:val="000000"/>
          <w:sz w:val="24"/>
          <w:lang w:eastAsia="zh-CN"/>
        </w:rPr>
        <w:t xml:space="preserve">s: </w:t>
      </w:r>
      <w:proofErr w:type="spellStart"/>
      <w:r w:rsidRPr="000465E9">
        <w:rPr>
          <w:rFonts w:ascii="Book Antiqua" w:hAnsi="Book Antiqua" w:cs="Tahoma"/>
          <w:color w:val="000000"/>
          <w:sz w:val="24"/>
          <w:lang w:eastAsia="zh-CN"/>
        </w:rPr>
        <w:t>Gangl</w:t>
      </w:r>
      <w:proofErr w:type="spellEnd"/>
      <w:r w:rsidRPr="000465E9">
        <w:rPr>
          <w:rFonts w:ascii="Book Antiqua" w:hAnsi="Book Antiqua" w:cs="Tahoma"/>
          <w:color w:val="000000"/>
          <w:sz w:val="24"/>
          <w:lang w:eastAsia="zh-CN"/>
        </w:rPr>
        <w:t xml:space="preserve"> A, </w:t>
      </w:r>
      <w:proofErr w:type="spellStart"/>
      <w:r w:rsidRPr="000465E9">
        <w:rPr>
          <w:rFonts w:ascii="Book Antiqua" w:hAnsi="Book Antiqua" w:cs="Tahoma"/>
          <w:color w:val="000000"/>
          <w:sz w:val="24"/>
          <w:lang w:eastAsia="zh-CN"/>
        </w:rPr>
        <w:t>Llado</w:t>
      </w:r>
      <w:proofErr w:type="spellEnd"/>
      <w:r w:rsidRPr="000465E9">
        <w:rPr>
          <w:rFonts w:ascii="Book Antiqua" w:hAnsi="Book Antiqua" w:cs="Tahoma"/>
          <w:color w:val="000000"/>
          <w:sz w:val="24"/>
          <w:lang w:eastAsia="zh-CN"/>
        </w:rPr>
        <w:t xml:space="preserve"> L</w:t>
      </w:r>
      <w:r w:rsidRPr="00C56046">
        <w:rPr>
          <w:rFonts w:ascii="Book Antiqua" w:hAnsi="Book Antiqua" w:cs="Tahoma"/>
          <w:b/>
          <w:color w:val="000000"/>
          <w:sz w:val="24"/>
        </w:rPr>
        <w:t xml:space="preserve"> S-Editor</w:t>
      </w:r>
      <w:r>
        <w:rPr>
          <w:rFonts w:ascii="Book Antiqua" w:hAnsi="Book Antiqua" w:cs="Tahoma"/>
          <w:b/>
          <w:color w:val="000000"/>
          <w:sz w:val="24"/>
          <w:lang w:eastAsia="zh-CN"/>
        </w:rPr>
        <w:t>:</w:t>
      </w:r>
      <w:r w:rsidRPr="00C56046">
        <w:rPr>
          <w:rFonts w:ascii="Book Antiqua" w:hAnsi="Book Antiqua" w:cs="Tahoma"/>
          <w:b/>
          <w:color w:val="000000"/>
          <w:sz w:val="24"/>
        </w:rPr>
        <w:t xml:space="preserve"> </w:t>
      </w:r>
      <w:r w:rsidRPr="00C56046">
        <w:rPr>
          <w:rFonts w:ascii="Book Antiqua" w:hAnsi="Book Antiqua" w:cs="Tahoma"/>
          <w:color w:val="000000"/>
          <w:sz w:val="24"/>
        </w:rPr>
        <w:t xml:space="preserve">Gou SX </w:t>
      </w:r>
      <w:r w:rsidRPr="00C56046">
        <w:rPr>
          <w:rFonts w:ascii="Book Antiqua" w:hAnsi="Book Antiqua" w:cs="Tahoma"/>
          <w:b/>
          <w:color w:val="000000"/>
          <w:sz w:val="24"/>
        </w:rPr>
        <w:t xml:space="preserve">  L-Editor</w:t>
      </w:r>
      <w:r>
        <w:rPr>
          <w:rFonts w:ascii="Book Antiqua" w:hAnsi="Book Antiqua" w:cs="Tahoma"/>
          <w:b/>
          <w:color w:val="000000"/>
          <w:sz w:val="24"/>
          <w:lang w:eastAsia="zh-CN"/>
        </w:rPr>
        <w:t>:</w:t>
      </w:r>
      <w:r w:rsidRPr="00C56046">
        <w:rPr>
          <w:rFonts w:ascii="Book Antiqua" w:hAnsi="Book Antiqua" w:cs="Tahoma"/>
          <w:b/>
          <w:color w:val="000000"/>
          <w:sz w:val="24"/>
        </w:rPr>
        <w:t xml:space="preserve">    E-Edito</w:t>
      </w:r>
      <w:bookmarkEnd w:id="483"/>
      <w:bookmarkEnd w:id="484"/>
      <w:r w:rsidRPr="00C56046">
        <w:rPr>
          <w:rFonts w:ascii="Book Antiqua" w:hAnsi="Book Antiqua" w:cs="Tahoma"/>
          <w:b/>
          <w:color w:val="000000"/>
          <w:sz w:val="24"/>
        </w:rPr>
        <w:t>r</w:t>
      </w:r>
      <w:r>
        <w:rPr>
          <w:rFonts w:ascii="Book Antiqua" w:hAnsi="Book Antiqua" w:cs="Tahoma"/>
          <w:b/>
          <w:color w:val="000000"/>
          <w:sz w:val="24"/>
          <w:lang w:eastAsia="zh-CN"/>
        </w:rPr>
        <w:t>:</w:t>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p w:rsidR="00686EC3" w:rsidRDefault="00686EC3" w:rsidP="000465E9">
      <w:pPr>
        <w:widowControl/>
        <w:wordWrap/>
        <w:autoSpaceDE/>
        <w:autoSpaceDN/>
        <w:snapToGrid w:val="0"/>
        <w:spacing w:line="360" w:lineRule="auto"/>
        <w:rPr>
          <w:rFonts w:ascii="Book Antiqua" w:hAnsi="Book Antiqua"/>
          <w:sz w:val="24"/>
          <w:szCs w:val="24"/>
          <w:lang w:eastAsia="zh-CN"/>
        </w:rPr>
      </w:pPr>
    </w:p>
    <w:p w:rsidR="00686EC3" w:rsidRDefault="00686EC3" w:rsidP="000465E9">
      <w:pPr>
        <w:widowControl/>
        <w:wordWrap/>
        <w:autoSpaceDE/>
        <w:autoSpaceDN/>
        <w:snapToGrid w:val="0"/>
        <w:spacing w:line="360" w:lineRule="auto"/>
        <w:rPr>
          <w:rFonts w:ascii="Book Antiqua" w:hAnsi="Book Antiqua"/>
          <w:sz w:val="24"/>
          <w:szCs w:val="24"/>
          <w:lang w:eastAsia="zh-CN"/>
        </w:rPr>
      </w:pPr>
    </w:p>
    <w:p w:rsidR="00686EC3" w:rsidRPr="00FF71A2" w:rsidRDefault="00686EC3" w:rsidP="00E17AEB">
      <w:pPr>
        <w:wordWrap/>
        <w:snapToGrid w:val="0"/>
        <w:spacing w:line="360" w:lineRule="auto"/>
        <w:rPr>
          <w:rFonts w:ascii="Book Antiqua" w:hAnsi="Book Antiqua"/>
          <w:sz w:val="24"/>
          <w:szCs w:val="24"/>
        </w:rPr>
      </w:pPr>
      <w:r w:rsidRPr="00FF71A2">
        <w:rPr>
          <w:rFonts w:ascii="Book Antiqua" w:hAnsi="Book Antiqua"/>
          <w:b/>
          <w:sz w:val="24"/>
          <w:szCs w:val="24"/>
        </w:rPr>
        <w:t>Figure 1</w:t>
      </w:r>
      <w:r w:rsidRPr="00FF71A2">
        <w:rPr>
          <w:rFonts w:ascii="Book Antiqua" w:hAnsi="Book Antiqua"/>
          <w:sz w:val="24"/>
          <w:szCs w:val="24"/>
        </w:rPr>
        <w:t xml:space="preserve"> </w:t>
      </w:r>
      <w:proofErr w:type="spellStart"/>
      <w:r w:rsidRPr="00FF71A2">
        <w:rPr>
          <w:rFonts w:ascii="Book Antiqua" w:hAnsi="Book Antiqua"/>
          <w:b/>
          <w:sz w:val="24"/>
          <w:szCs w:val="24"/>
        </w:rPr>
        <w:t>Fluorodeoxyglucose</w:t>
      </w:r>
      <w:proofErr w:type="spellEnd"/>
      <w:r w:rsidRPr="00FF71A2">
        <w:rPr>
          <w:rFonts w:ascii="Book Antiqua" w:hAnsi="Book Antiqua"/>
          <w:b/>
          <w:sz w:val="24"/>
          <w:szCs w:val="24"/>
        </w:rPr>
        <w:t xml:space="preserve"> positron emission tomography in hepatocellular carcinoma.</w:t>
      </w:r>
      <w:r w:rsidRPr="00FF71A2">
        <w:rPr>
          <w:rFonts w:ascii="Book Antiqua" w:hAnsi="Book Antiqua"/>
          <w:sz w:val="24"/>
          <w:szCs w:val="24"/>
        </w:rPr>
        <w:t xml:space="preserve"> </w:t>
      </w:r>
      <w:proofErr w:type="spellStart"/>
      <w:r w:rsidRPr="00FF71A2">
        <w:rPr>
          <w:rFonts w:ascii="Book Antiqua" w:hAnsi="Book Antiqua"/>
          <w:sz w:val="24"/>
          <w:szCs w:val="24"/>
        </w:rPr>
        <w:t>Fluorodeoxyglucose</w:t>
      </w:r>
      <w:proofErr w:type="spellEnd"/>
      <w:r w:rsidRPr="00FF71A2">
        <w:rPr>
          <w:rFonts w:ascii="Book Antiqua" w:hAnsi="Book Antiqua"/>
          <w:sz w:val="24"/>
          <w:szCs w:val="24"/>
        </w:rPr>
        <w:t xml:space="preserve"> positron emission tomography/</w:t>
      </w:r>
      <w:r w:rsidRPr="00FF71A2">
        <w:rPr>
          <w:rFonts w:ascii="Book Antiqua" w:hAnsi="Book Antiqua"/>
          <w:sz w:val="24"/>
          <w:szCs w:val="24"/>
          <w:lang w:eastAsia="zh-CN"/>
        </w:rPr>
        <w:t>computed tomography (</w:t>
      </w:r>
      <w:r w:rsidRPr="00FF71A2">
        <w:rPr>
          <w:rFonts w:ascii="Book Antiqua" w:hAnsi="Book Antiqua"/>
          <w:sz w:val="24"/>
          <w:szCs w:val="24"/>
        </w:rPr>
        <w:t>CT</w:t>
      </w:r>
      <w:r w:rsidRPr="00FF71A2">
        <w:rPr>
          <w:rFonts w:ascii="Book Antiqua" w:hAnsi="Book Antiqua"/>
          <w:sz w:val="24"/>
          <w:szCs w:val="24"/>
          <w:lang w:eastAsia="zh-CN"/>
        </w:rPr>
        <w:t>)</w:t>
      </w:r>
      <w:r w:rsidRPr="00FF71A2">
        <w:rPr>
          <w:rFonts w:ascii="Book Antiqua" w:hAnsi="Book Antiqua"/>
          <w:sz w:val="24"/>
          <w:szCs w:val="24"/>
        </w:rPr>
        <w:t xml:space="preserve"> fusion (A) and CT (B) images show hot</w:t>
      </w:r>
      <w:r w:rsidRPr="00FF71A2">
        <w:rPr>
          <w:rFonts w:ascii="Book Antiqua" w:hAnsi="Book Antiqua"/>
          <w:sz w:val="24"/>
          <w:szCs w:val="24"/>
          <w:lang w:eastAsia="zh-CN"/>
        </w:rPr>
        <w:t xml:space="preserve"> </w:t>
      </w:r>
      <w:r w:rsidRPr="00FF71A2">
        <w:rPr>
          <w:rFonts w:ascii="Book Antiqua" w:hAnsi="Book Antiqua"/>
          <w:sz w:val="24"/>
          <w:szCs w:val="24"/>
        </w:rPr>
        <w:t>uptakes in the primary lesion (arrow) in the right lobe of liver and regional lymph node metastases (arrowhead).</w:t>
      </w:r>
    </w:p>
    <w:p w:rsidR="00686EC3" w:rsidRPr="00FF71A2" w:rsidRDefault="00686EC3" w:rsidP="00E17AEB">
      <w:pPr>
        <w:wordWrap/>
        <w:snapToGrid w:val="0"/>
        <w:spacing w:line="360" w:lineRule="auto"/>
        <w:rPr>
          <w:rFonts w:ascii="Book Antiqua" w:hAnsi="Book Antiqua"/>
          <w:sz w:val="24"/>
          <w:szCs w:val="24"/>
        </w:rPr>
      </w:pPr>
    </w:p>
    <w:p w:rsidR="00686EC3" w:rsidRPr="00FF71A2" w:rsidRDefault="00686EC3" w:rsidP="00474EBA">
      <w:pPr>
        <w:wordWrap/>
        <w:snapToGrid w:val="0"/>
        <w:spacing w:line="360" w:lineRule="auto"/>
        <w:ind w:left="1"/>
        <w:rPr>
          <w:rFonts w:ascii="Book Antiqua" w:hAnsi="Book Antiqua"/>
          <w:sz w:val="24"/>
          <w:szCs w:val="24"/>
          <w:lang w:eastAsia="zh-CN"/>
        </w:rPr>
      </w:pPr>
      <w:r w:rsidRPr="00FF71A2">
        <w:rPr>
          <w:rFonts w:ascii="Book Antiqua" w:hAnsi="Book Antiqua"/>
          <w:b/>
          <w:sz w:val="24"/>
          <w:szCs w:val="24"/>
        </w:rPr>
        <w:t>Figure 2</w:t>
      </w:r>
      <w:r w:rsidRPr="00FF71A2">
        <w:rPr>
          <w:rFonts w:ascii="Book Antiqua" w:hAnsi="Book Antiqua"/>
          <w:sz w:val="24"/>
          <w:szCs w:val="24"/>
        </w:rPr>
        <w:t xml:space="preserve"> </w:t>
      </w:r>
      <w:proofErr w:type="spellStart"/>
      <w:r w:rsidRPr="00FF71A2">
        <w:rPr>
          <w:rFonts w:ascii="Book Antiqua" w:hAnsi="Book Antiqua"/>
          <w:b/>
          <w:sz w:val="24"/>
          <w:szCs w:val="24"/>
        </w:rPr>
        <w:t>Fluorodeoxyglucose</w:t>
      </w:r>
      <w:proofErr w:type="spellEnd"/>
      <w:r w:rsidRPr="00FF71A2">
        <w:rPr>
          <w:rFonts w:ascii="Book Antiqua" w:hAnsi="Book Antiqua"/>
          <w:b/>
          <w:sz w:val="24"/>
          <w:szCs w:val="24"/>
        </w:rPr>
        <w:t xml:space="preserve"> and </w:t>
      </w:r>
      <w:r w:rsidRPr="00FF71A2">
        <w:rPr>
          <w:rFonts w:ascii="Book Antiqua" w:hAnsi="Book Antiqua"/>
          <w:b/>
          <w:sz w:val="24"/>
          <w:szCs w:val="24"/>
          <w:vertAlign w:val="superscript"/>
        </w:rPr>
        <w:t>11</w:t>
      </w:r>
      <w:r w:rsidRPr="00FF71A2">
        <w:rPr>
          <w:rFonts w:ascii="Book Antiqua" w:hAnsi="Book Antiqua"/>
          <w:b/>
          <w:sz w:val="24"/>
          <w:szCs w:val="24"/>
        </w:rPr>
        <w:t>C-acetate positron emission tomography in hepatocellular carcinoma</w:t>
      </w:r>
      <w:r w:rsidRPr="00FF71A2">
        <w:rPr>
          <w:rFonts w:ascii="Book Antiqua" w:hAnsi="Book Antiqua"/>
          <w:sz w:val="24"/>
          <w:szCs w:val="24"/>
        </w:rPr>
        <w:t xml:space="preserve">. In a patient with hepatocellular carcinoma, maximal intensity projection (A), positron emission tomography </w:t>
      </w:r>
      <w:r w:rsidRPr="00FF71A2">
        <w:rPr>
          <w:rFonts w:ascii="Book Antiqua" w:hAnsi="Book Antiqua"/>
          <w:sz w:val="24"/>
          <w:szCs w:val="24"/>
          <w:lang w:eastAsia="zh-CN"/>
        </w:rPr>
        <w:t>(</w:t>
      </w:r>
      <w:r w:rsidRPr="00FF71A2">
        <w:rPr>
          <w:rFonts w:ascii="Book Antiqua" w:hAnsi="Book Antiqua"/>
          <w:sz w:val="24"/>
          <w:szCs w:val="24"/>
        </w:rPr>
        <w:t>PET</w:t>
      </w:r>
      <w:r w:rsidRPr="00FF71A2">
        <w:rPr>
          <w:rFonts w:ascii="Book Antiqua" w:hAnsi="Book Antiqua"/>
          <w:sz w:val="24"/>
          <w:szCs w:val="24"/>
          <w:lang w:eastAsia="zh-CN"/>
        </w:rPr>
        <w:t>)</w:t>
      </w:r>
      <w:r w:rsidRPr="00FF71A2">
        <w:rPr>
          <w:rFonts w:ascii="Book Antiqua" w:hAnsi="Book Antiqua"/>
          <w:sz w:val="24"/>
          <w:szCs w:val="24"/>
        </w:rPr>
        <w:t xml:space="preserve"> (B), and PET/</w:t>
      </w:r>
      <w:r w:rsidRPr="00FF71A2">
        <w:rPr>
          <w:rFonts w:ascii="Book Antiqua" w:hAnsi="Book Antiqua"/>
          <w:sz w:val="24"/>
          <w:szCs w:val="24"/>
          <w:lang w:eastAsia="zh-CN"/>
        </w:rPr>
        <w:t xml:space="preserve"> computed tomography </w:t>
      </w:r>
      <w:r w:rsidRPr="00FF71A2">
        <w:rPr>
          <w:rFonts w:ascii="Book Antiqua" w:hAnsi="Book Antiqua"/>
          <w:sz w:val="24"/>
          <w:szCs w:val="24"/>
        </w:rPr>
        <w:t xml:space="preserve">fusion (C) images of </w:t>
      </w:r>
      <w:proofErr w:type="spellStart"/>
      <w:r w:rsidRPr="00FF71A2">
        <w:rPr>
          <w:rFonts w:ascii="Book Antiqua" w:hAnsi="Book Antiqua"/>
          <w:sz w:val="24"/>
          <w:szCs w:val="24"/>
        </w:rPr>
        <w:t>fluorodeoxyglucose</w:t>
      </w:r>
      <w:proofErr w:type="spellEnd"/>
      <w:r w:rsidRPr="00FF71A2">
        <w:rPr>
          <w:rFonts w:ascii="Book Antiqua" w:hAnsi="Book Antiqua"/>
          <w:sz w:val="24"/>
          <w:szCs w:val="24"/>
        </w:rPr>
        <w:t xml:space="preserve"> PET does not show a lesion of hot uptake. However, the same image set of </w:t>
      </w:r>
      <w:r w:rsidRPr="00FF71A2">
        <w:rPr>
          <w:rFonts w:ascii="Book Antiqua" w:hAnsi="Book Antiqua"/>
          <w:sz w:val="24"/>
          <w:szCs w:val="24"/>
          <w:vertAlign w:val="superscript"/>
        </w:rPr>
        <w:t>11</w:t>
      </w:r>
      <w:r w:rsidRPr="00FF71A2">
        <w:rPr>
          <w:rFonts w:ascii="Book Antiqua" w:hAnsi="Book Antiqua"/>
          <w:sz w:val="24"/>
          <w:szCs w:val="24"/>
        </w:rPr>
        <w:t>C-acetate PET (D-F) shows hot uptake in the S7 segment of liver.</w:t>
      </w:r>
    </w:p>
    <w:p w:rsidR="00686EC3" w:rsidRPr="00FF71A2" w:rsidRDefault="00686EC3" w:rsidP="00E17AEB">
      <w:pPr>
        <w:wordWrap/>
        <w:snapToGrid w:val="0"/>
        <w:spacing w:line="360" w:lineRule="auto"/>
        <w:rPr>
          <w:rFonts w:ascii="Book Antiqua" w:hAnsi="Book Antiqua"/>
          <w:sz w:val="24"/>
          <w:szCs w:val="24"/>
        </w:rPr>
      </w:pPr>
    </w:p>
    <w:p w:rsidR="00686EC3" w:rsidRPr="00FF71A2" w:rsidRDefault="00686EC3" w:rsidP="00E17AEB">
      <w:pPr>
        <w:wordWrap/>
        <w:snapToGrid w:val="0"/>
        <w:spacing w:line="360" w:lineRule="auto"/>
        <w:ind w:left="1"/>
        <w:rPr>
          <w:rFonts w:ascii="Book Antiqua" w:hAnsi="Book Antiqua"/>
          <w:sz w:val="24"/>
          <w:szCs w:val="24"/>
        </w:rPr>
      </w:pPr>
      <w:r w:rsidRPr="00FF71A2">
        <w:rPr>
          <w:rFonts w:ascii="Book Antiqua" w:hAnsi="Book Antiqua"/>
          <w:b/>
          <w:sz w:val="24"/>
          <w:szCs w:val="24"/>
        </w:rPr>
        <w:t>Figure 3</w:t>
      </w:r>
      <w:r w:rsidRPr="00FF71A2">
        <w:rPr>
          <w:rFonts w:ascii="Book Antiqua" w:hAnsi="Book Antiqua"/>
          <w:sz w:val="24"/>
          <w:szCs w:val="24"/>
        </w:rPr>
        <w:t xml:space="preserve"> </w:t>
      </w:r>
      <w:r w:rsidRPr="00FF71A2">
        <w:rPr>
          <w:rFonts w:ascii="Book Antiqua" w:hAnsi="Book Antiqua"/>
          <w:b/>
          <w:sz w:val="24"/>
          <w:szCs w:val="24"/>
        </w:rPr>
        <w:t xml:space="preserve">A bremsstrahlung scan of </w:t>
      </w:r>
      <w:r w:rsidRPr="00FF71A2">
        <w:rPr>
          <w:rFonts w:ascii="Book Antiqua" w:hAnsi="Book Antiqua"/>
          <w:b/>
          <w:sz w:val="24"/>
          <w:szCs w:val="24"/>
          <w:vertAlign w:val="superscript"/>
        </w:rPr>
        <w:t>90</w:t>
      </w:r>
      <w:r w:rsidRPr="00FF71A2">
        <w:rPr>
          <w:rFonts w:ascii="Book Antiqua" w:hAnsi="Book Antiqua"/>
          <w:b/>
          <w:sz w:val="24"/>
          <w:szCs w:val="24"/>
        </w:rPr>
        <w:t xml:space="preserve">Y-microsphere </w:t>
      </w:r>
      <w:proofErr w:type="spellStart"/>
      <w:r w:rsidRPr="00FF71A2">
        <w:rPr>
          <w:rFonts w:ascii="Book Antiqua" w:hAnsi="Book Antiqua"/>
          <w:b/>
          <w:sz w:val="24"/>
          <w:szCs w:val="24"/>
        </w:rPr>
        <w:t>transarterial</w:t>
      </w:r>
      <w:proofErr w:type="spellEnd"/>
      <w:r w:rsidRPr="00FF71A2">
        <w:rPr>
          <w:rFonts w:ascii="Book Antiqua" w:hAnsi="Book Antiqua"/>
          <w:b/>
          <w:sz w:val="24"/>
          <w:szCs w:val="24"/>
        </w:rPr>
        <w:t xml:space="preserve"> </w:t>
      </w:r>
      <w:proofErr w:type="spellStart"/>
      <w:r w:rsidRPr="00FF71A2">
        <w:rPr>
          <w:rFonts w:ascii="Book Antiqua" w:hAnsi="Book Antiqua"/>
          <w:b/>
          <w:sz w:val="24"/>
          <w:szCs w:val="24"/>
        </w:rPr>
        <w:t>radioembolization</w:t>
      </w:r>
      <w:proofErr w:type="spellEnd"/>
      <w:r w:rsidRPr="00FF71A2">
        <w:rPr>
          <w:rFonts w:ascii="Book Antiqua" w:hAnsi="Book Antiqua"/>
          <w:b/>
          <w:sz w:val="24"/>
          <w:szCs w:val="24"/>
        </w:rPr>
        <w:t xml:space="preserve">. </w:t>
      </w:r>
      <w:r w:rsidRPr="00FF71A2">
        <w:rPr>
          <w:rFonts w:ascii="Book Antiqua" w:hAnsi="Book Antiqua"/>
          <w:sz w:val="24"/>
          <w:szCs w:val="24"/>
        </w:rPr>
        <w:t>Anterior (A) and posterior (B) planar scan images show hot uptake (arrows) in the right lobe of liver, which is well-correlated with findings on angiography (C), in spite of relatively poor image quality with blurring. Interestingly, some liver-to-lung shunt activities are shown in the lungs (arrowheads).</w:t>
      </w:r>
    </w:p>
    <w:p w:rsidR="00686EC3" w:rsidRPr="00FF71A2" w:rsidRDefault="00686EC3" w:rsidP="00E17AEB">
      <w:pPr>
        <w:wordWrap/>
        <w:snapToGrid w:val="0"/>
        <w:spacing w:line="360" w:lineRule="auto"/>
        <w:rPr>
          <w:rFonts w:ascii="Book Antiqua" w:hAnsi="Book Antiqua"/>
          <w:sz w:val="24"/>
          <w:szCs w:val="24"/>
        </w:rPr>
      </w:pPr>
    </w:p>
    <w:p w:rsidR="00686EC3" w:rsidRPr="00FF71A2" w:rsidRDefault="00686EC3" w:rsidP="00FF4CA5">
      <w:pPr>
        <w:wordWrap/>
        <w:spacing w:line="360" w:lineRule="auto"/>
        <w:rPr>
          <w:rFonts w:ascii="Book Antiqua" w:hAnsi="Book Antiqua"/>
          <w:sz w:val="24"/>
          <w:szCs w:val="24"/>
          <w:lang w:eastAsia="zh-CN"/>
        </w:rPr>
      </w:pPr>
      <w:r w:rsidRPr="00FF71A2">
        <w:rPr>
          <w:rFonts w:ascii="Book Antiqua" w:hAnsi="Book Antiqua"/>
          <w:b/>
          <w:sz w:val="24"/>
          <w:szCs w:val="24"/>
        </w:rPr>
        <w:t>Figure 4</w:t>
      </w:r>
      <w:r w:rsidRPr="00FF71A2">
        <w:rPr>
          <w:rFonts w:ascii="Book Antiqua" w:hAnsi="Book Antiqua"/>
          <w:sz w:val="24"/>
          <w:szCs w:val="24"/>
        </w:rPr>
        <w:t xml:space="preserve"> </w:t>
      </w:r>
      <w:proofErr w:type="gramStart"/>
      <w:r w:rsidRPr="00FF71A2">
        <w:rPr>
          <w:rFonts w:ascii="Book Antiqua" w:hAnsi="Book Antiqua"/>
          <w:b/>
          <w:sz w:val="24"/>
          <w:szCs w:val="24"/>
        </w:rPr>
        <w:t>Pretreatment</w:t>
      </w:r>
      <w:proofErr w:type="gramEnd"/>
      <w:r w:rsidRPr="00FF71A2">
        <w:rPr>
          <w:rFonts w:ascii="Book Antiqua" w:hAnsi="Book Antiqua"/>
          <w:b/>
          <w:sz w:val="24"/>
          <w:szCs w:val="24"/>
        </w:rPr>
        <w:t xml:space="preserve"> planning and post</w:t>
      </w:r>
      <w:r w:rsidRPr="00FF71A2">
        <w:rPr>
          <w:rFonts w:ascii="Book Antiqua" w:hAnsi="Book Antiqua"/>
          <w:b/>
          <w:sz w:val="24"/>
          <w:szCs w:val="24"/>
          <w:lang w:eastAsia="zh-CN"/>
        </w:rPr>
        <w:t xml:space="preserve"> </w:t>
      </w:r>
      <w:r w:rsidRPr="00FF71A2">
        <w:rPr>
          <w:rFonts w:ascii="Book Antiqua" w:hAnsi="Book Antiqua"/>
          <w:b/>
          <w:sz w:val="24"/>
          <w:szCs w:val="24"/>
        </w:rPr>
        <w:t>treatment evaluation using single photon emission computed tomography and positron emission tomography.</w:t>
      </w:r>
      <w:r w:rsidRPr="00FF71A2">
        <w:rPr>
          <w:rFonts w:ascii="Book Antiqua" w:hAnsi="Book Antiqua"/>
          <w:sz w:val="24"/>
          <w:szCs w:val="24"/>
        </w:rPr>
        <w:t xml:space="preserve"> In a patient with huge </w:t>
      </w:r>
      <w:proofErr w:type="spellStart"/>
      <w:r w:rsidRPr="00FF71A2">
        <w:rPr>
          <w:rFonts w:ascii="Book Antiqua" w:hAnsi="Book Antiqua"/>
          <w:sz w:val="24"/>
          <w:szCs w:val="24"/>
        </w:rPr>
        <w:t>hypervascular</w:t>
      </w:r>
      <w:proofErr w:type="spellEnd"/>
      <w:r w:rsidRPr="00FF71A2">
        <w:rPr>
          <w:rFonts w:ascii="Book Antiqua" w:hAnsi="Book Antiqua"/>
          <w:sz w:val="24"/>
          <w:szCs w:val="24"/>
        </w:rPr>
        <w:t xml:space="preserve"> tumor in the right lobe of liver </w:t>
      </w:r>
      <w:r w:rsidRPr="00FF71A2">
        <w:rPr>
          <w:rFonts w:ascii="Book Antiqua" w:hAnsi="Book Antiqua"/>
          <w:sz w:val="24"/>
          <w:szCs w:val="24"/>
          <w:lang w:eastAsia="zh-CN"/>
        </w:rPr>
        <w:t>[</w:t>
      </w:r>
      <w:r w:rsidRPr="00FF71A2">
        <w:rPr>
          <w:rFonts w:ascii="Book Antiqua" w:hAnsi="Book Antiqua"/>
          <w:sz w:val="24"/>
          <w:szCs w:val="24"/>
        </w:rPr>
        <w:t>A; contrast-enhanced</w:t>
      </w:r>
      <w:r w:rsidRPr="00FF71A2">
        <w:rPr>
          <w:rFonts w:ascii="Book Antiqua" w:hAnsi="Book Antiqua"/>
          <w:sz w:val="24"/>
          <w:szCs w:val="24"/>
          <w:lang w:eastAsia="zh-CN"/>
        </w:rPr>
        <w:t xml:space="preserve"> computed tomography</w:t>
      </w:r>
      <w:r w:rsidRPr="00FF71A2">
        <w:rPr>
          <w:rFonts w:ascii="Book Antiqua" w:hAnsi="Book Antiqua"/>
          <w:sz w:val="24"/>
          <w:szCs w:val="24"/>
        </w:rPr>
        <w:t xml:space="preserve"> </w:t>
      </w:r>
      <w:r w:rsidRPr="00FF71A2">
        <w:rPr>
          <w:rFonts w:ascii="Book Antiqua" w:hAnsi="Book Antiqua"/>
          <w:sz w:val="24"/>
          <w:szCs w:val="24"/>
          <w:lang w:eastAsia="zh-CN"/>
        </w:rPr>
        <w:t>(</w:t>
      </w:r>
      <w:r w:rsidRPr="00FF71A2">
        <w:rPr>
          <w:rFonts w:ascii="Book Antiqua" w:hAnsi="Book Antiqua"/>
          <w:sz w:val="24"/>
          <w:szCs w:val="24"/>
        </w:rPr>
        <w:t>CT</w:t>
      </w:r>
      <w:r w:rsidRPr="00FF71A2">
        <w:rPr>
          <w:rFonts w:ascii="Book Antiqua" w:hAnsi="Book Antiqua"/>
          <w:sz w:val="24"/>
          <w:szCs w:val="24"/>
          <w:lang w:eastAsia="zh-CN"/>
        </w:rPr>
        <w:t>)]</w:t>
      </w:r>
      <w:r w:rsidRPr="00FF71A2">
        <w:rPr>
          <w:rFonts w:ascii="Book Antiqua" w:hAnsi="Book Antiqua"/>
          <w:sz w:val="24"/>
          <w:szCs w:val="24"/>
        </w:rPr>
        <w:t xml:space="preserve">, pretreatment single photon emission computed tomography/CT using </w:t>
      </w:r>
      <w:r w:rsidRPr="00FF71A2">
        <w:rPr>
          <w:rFonts w:ascii="Book Antiqua" w:hAnsi="Book Antiqua"/>
          <w:sz w:val="24"/>
          <w:szCs w:val="24"/>
          <w:vertAlign w:val="superscript"/>
        </w:rPr>
        <w:t>99m</w:t>
      </w:r>
      <w:r w:rsidRPr="00FF71A2">
        <w:rPr>
          <w:rFonts w:ascii="Book Antiqua" w:hAnsi="Book Antiqua"/>
          <w:sz w:val="24"/>
          <w:szCs w:val="24"/>
        </w:rPr>
        <w:t xml:space="preserve">Tc-labeled </w:t>
      </w:r>
      <w:proofErr w:type="spellStart"/>
      <w:r w:rsidRPr="00FF71A2">
        <w:rPr>
          <w:rFonts w:ascii="Book Antiqua" w:hAnsi="Book Antiqua"/>
          <w:sz w:val="24"/>
          <w:szCs w:val="24"/>
        </w:rPr>
        <w:t>macroaggregated</w:t>
      </w:r>
      <w:proofErr w:type="spellEnd"/>
      <w:r w:rsidRPr="00FF71A2">
        <w:rPr>
          <w:rFonts w:ascii="Book Antiqua" w:hAnsi="Book Antiqua"/>
          <w:sz w:val="24"/>
          <w:szCs w:val="24"/>
        </w:rPr>
        <w:t xml:space="preserve"> albumin shows well-localized accumulation of the radiotracer (B). After treatment evaluation using </w:t>
      </w:r>
      <w:r w:rsidRPr="00FF71A2">
        <w:rPr>
          <w:rFonts w:ascii="Book Antiqua" w:hAnsi="Book Antiqua"/>
          <w:sz w:val="24"/>
          <w:szCs w:val="24"/>
          <w:vertAlign w:val="superscript"/>
        </w:rPr>
        <w:t>90</w:t>
      </w:r>
      <w:r w:rsidRPr="00FF71A2">
        <w:rPr>
          <w:rFonts w:ascii="Book Antiqua" w:hAnsi="Book Antiqua"/>
          <w:sz w:val="24"/>
          <w:szCs w:val="24"/>
        </w:rPr>
        <w:t xml:space="preserve">Y-microsphere, </w:t>
      </w:r>
      <w:r w:rsidRPr="00FF71A2">
        <w:rPr>
          <w:rFonts w:ascii="Book Antiqua" w:hAnsi="Book Antiqua"/>
          <w:sz w:val="24"/>
          <w:szCs w:val="24"/>
          <w:vertAlign w:val="superscript"/>
        </w:rPr>
        <w:t>90</w:t>
      </w:r>
      <w:r w:rsidRPr="00FF71A2">
        <w:rPr>
          <w:rFonts w:ascii="Book Antiqua" w:hAnsi="Book Antiqua"/>
          <w:sz w:val="24"/>
          <w:szCs w:val="24"/>
        </w:rPr>
        <w:t>Y positron emission tomography/CT image shows a similar uptake pattern in the liver (C)</w:t>
      </w:r>
      <w:r w:rsidRPr="00FF71A2">
        <w:rPr>
          <w:rFonts w:ascii="Book Antiqua" w:hAnsi="Book Antiqua"/>
          <w:sz w:val="24"/>
          <w:szCs w:val="24"/>
          <w:lang w:eastAsia="zh-CN"/>
        </w:rPr>
        <w:t>.</w:t>
      </w:r>
    </w:p>
    <w:sectPr w:rsidR="00686EC3" w:rsidRPr="00FF71A2" w:rsidSect="00EE1D41">
      <w:footerReference w:type="default" r:id="rId9"/>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CA6" w:rsidRDefault="00612CA6">
      <w:r>
        <w:separator/>
      </w:r>
    </w:p>
  </w:endnote>
  <w:endnote w:type="continuationSeparator" w:id="0">
    <w:p w:rsidR="00612CA6" w:rsidRDefault="00612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wCenMT-Bold">
    <w:altName w:val="Arial"/>
    <w:panose1 w:val="00000000000000000000"/>
    <w:charset w:val="00"/>
    <w:family w:val="swiss"/>
    <w:notTrueType/>
    <w:pitch w:val="default"/>
    <w:sig w:usb0="00000003" w:usb1="00000000" w:usb2="00000000" w:usb3="00000000" w:csb0="00000001" w:csb1="00000000"/>
  </w:font>
  <w:font w:name="HYGothic-Extra">
    <w:altName w:val="Arial Unicode MS"/>
    <w:panose1 w:val="00000000000000000000"/>
    <w:charset w:val="81"/>
    <w:family w:val="roman"/>
    <w:notTrueType/>
    <w:pitch w:val="variable"/>
    <w:sig w:usb0="00000001" w:usb1="09060000" w:usb2="00000010" w:usb3="00000000" w:csb0="00080000" w:csb1="00000000"/>
  </w:font>
  <w:font w:name="HYSinMyeongJo-Medium">
    <w:altName w:val="Arial Unicode MS"/>
    <w:panose1 w:val="00000000000000000000"/>
    <w:charset w:val="81"/>
    <w:family w:val="roman"/>
    <w:notTrueType/>
    <w:pitch w:val="variable"/>
    <w:sig w:usb0="00000001"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 w:name="DotumChe">
    <w:panose1 w:val="020B0609000101010101"/>
    <w:charset w:val="81"/>
    <w:family w:val="modern"/>
    <w:pitch w:val="fixed"/>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C3" w:rsidRDefault="00686EC3">
    <w:pPr>
      <w:pStyle w:val="a4"/>
      <w:jc w:val="center"/>
      <w:rPr>
        <w:rFonts w:ascii="Times New Roman" w:hAnsi="Times New Roman"/>
        <w:sz w:val="26"/>
        <w:szCs w:val="26"/>
      </w:rPr>
    </w:pPr>
    <w:r w:rsidRPr="00307DED">
      <w:rPr>
        <w:rFonts w:ascii="Times New Roman" w:hAnsi="Times New Roman"/>
        <w:sz w:val="26"/>
        <w:szCs w:val="26"/>
      </w:rPr>
      <w:fldChar w:fldCharType="begin"/>
    </w:r>
    <w:r w:rsidRPr="00307DED">
      <w:rPr>
        <w:rFonts w:ascii="Times New Roman" w:hAnsi="Times New Roman"/>
        <w:sz w:val="26"/>
        <w:szCs w:val="26"/>
      </w:rPr>
      <w:instrText xml:space="preserve"> PAGE   \* MERGEFORMAT </w:instrText>
    </w:r>
    <w:r w:rsidRPr="00307DED">
      <w:rPr>
        <w:rFonts w:ascii="Times New Roman" w:hAnsi="Times New Roman"/>
        <w:sz w:val="26"/>
        <w:szCs w:val="26"/>
      </w:rPr>
      <w:fldChar w:fldCharType="separate"/>
    </w:r>
    <w:r w:rsidR="00865044" w:rsidRPr="00865044">
      <w:rPr>
        <w:rFonts w:ascii="Times New Roman" w:hAnsi="Times New Roman"/>
        <w:noProof/>
        <w:sz w:val="26"/>
        <w:szCs w:val="26"/>
        <w:lang w:val="ko-KR"/>
      </w:rPr>
      <w:t>31</w:t>
    </w:r>
    <w:r w:rsidRPr="00307DED">
      <w:rPr>
        <w:rFonts w:ascii="Times New Roman" w:hAnsi="Times New Roman"/>
        <w:sz w:val="26"/>
        <w:szCs w:val="26"/>
      </w:rPr>
      <w:fldChar w:fldCharType="end"/>
    </w:r>
  </w:p>
  <w:p w:rsidR="00686EC3" w:rsidRDefault="00686EC3">
    <w:pPr>
      <w:pStyle w:val="a4"/>
      <w:jc w:val="center"/>
      <w:rPr>
        <w:rFonts w:ascii="Times New Roman" w:hAnsi="Times New Roman"/>
        <w:sz w:val="26"/>
        <w:szCs w:val="26"/>
      </w:rPr>
    </w:pPr>
  </w:p>
  <w:p w:rsidR="00686EC3" w:rsidRPr="00307DED" w:rsidRDefault="00686EC3">
    <w:pPr>
      <w:pStyle w:val="a4"/>
      <w:jc w:val="center"/>
      <w:rPr>
        <w:rFonts w:ascii="Times New Roman" w:hAnsi="Times New Roman"/>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CA6" w:rsidRDefault="00612CA6">
      <w:r>
        <w:separator/>
      </w:r>
    </w:p>
  </w:footnote>
  <w:footnote w:type="continuationSeparator" w:id="0">
    <w:p w:rsidR="00612CA6" w:rsidRDefault="00612C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929"/>
    <w:multiLevelType w:val="hybridMultilevel"/>
    <w:tmpl w:val="92F09568"/>
    <w:lvl w:ilvl="0" w:tplc="7FB6FC10">
      <w:start w:val="1"/>
      <w:numFmt w:val="decimal"/>
      <w:lvlText w:val="%1)"/>
      <w:lvlJc w:val="left"/>
      <w:pPr>
        <w:ind w:left="502" w:hanging="360"/>
      </w:pPr>
      <w:rPr>
        <w:rFonts w:cs="Times New Roman" w:hint="default"/>
      </w:rPr>
    </w:lvl>
    <w:lvl w:ilvl="1" w:tplc="04090019" w:tentative="1">
      <w:start w:val="1"/>
      <w:numFmt w:val="upperLetter"/>
      <w:lvlText w:val="%2."/>
      <w:lvlJc w:val="left"/>
      <w:pPr>
        <w:ind w:left="942" w:hanging="400"/>
      </w:pPr>
      <w:rPr>
        <w:rFonts w:cs="Times New Roman"/>
      </w:rPr>
    </w:lvl>
    <w:lvl w:ilvl="2" w:tplc="0409001B" w:tentative="1">
      <w:start w:val="1"/>
      <w:numFmt w:val="lowerRoman"/>
      <w:lvlText w:val="%3."/>
      <w:lvlJc w:val="right"/>
      <w:pPr>
        <w:ind w:left="1342" w:hanging="400"/>
      </w:pPr>
      <w:rPr>
        <w:rFonts w:cs="Times New Roman"/>
      </w:rPr>
    </w:lvl>
    <w:lvl w:ilvl="3" w:tplc="0409000F" w:tentative="1">
      <w:start w:val="1"/>
      <w:numFmt w:val="decimal"/>
      <w:lvlText w:val="%4."/>
      <w:lvlJc w:val="left"/>
      <w:pPr>
        <w:ind w:left="1742" w:hanging="400"/>
      </w:pPr>
      <w:rPr>
        <w:rFonts w:cs="Times New Roman"/>
      </w:rPr>
    </w:lvl>
    <w:lvl w:ilvl="4" w:tplc="04090019" w:tentative="1">
      <w:start w:val="1"/>
      <w:numFmt w:val="upperLetter"/>
      <w:lvlText w:val="%5."/>
      <w:lvlJc w:val="left"/>
      <w:pPr>
        <w:ind w:left="2142" w:hanging="400"/>
      </w:pPr>
      <w:rPr>
        <w:rFonts w:cs="Times New Roman"/>
      </w:rPr>
    </w:lvl>
    <w:lvl w:ilvl="5" w:tplc="0409001B" w:tentative="1">
      <w:start w:val="1"/>
      <w:numFmt w:val="lowerRoman"/>
      <w:lvlText w:val="%6."/>
      <w:lvlJc w:val="right"/>
      <w:pPr>
        <w:ind w:left="2542" w:hanging="400"/>
      </w:pPr>
      <w:rPr>
        <w:rFonts w:cs="Times New Roman"/>
      </w:rPr>
    </w:lvl>
    <w:lvl w:ilvl="6" w:tplc="0409000F" w:tentative="1">
      <w:start w:val="1"/>
      <w:numFmt w:val="decimal"/>
      <w:lvlText w:val="%7."/>
      <w:lvlJc w:val="left"/>
      <w:pPr>
        <w:ind w:left="2942" w:hanging="400"/>
      </w:pPr>
      <w:rPr>
        <w:rFonts w:cs="Times New Roman"/>
      </w:rPr>
    </w:lvl>
    <w:lvl w:ilvl="7" w:tplc="04090019" w:tentative="1">
      <w:start w:val="1"/>
      <w:numFmt w:val="upperLetter"/>
      <w:lvlText w:val="%8."/>
      <w:lvlJc w:val="left"/>
      <w:pPr>
        <w:ind w:left="3342" w:hanging="400"/>
      </w:pPr>
      <w:rPr>
        <w:rFonts w:cs="Times New Roman"/>
      </w:rPr>
    </w:lvl>
    <w:lvl w:ilvl="8" w:tplc="0409001B" w:tentative="1">
      <w:start w:val="1"/>
      <w:numFmt w:val="lowerRoman"/>
      <w:lvlText w:val="%9."/>
      <w:lvlJc w:val="right"/>
      <w:pPr>
        <w:ind w:left="3742" w:hanging="400"/>
      </w:pPr>
      <w:rPr>
        <w:rFonts w:cs="Times New Roman"/>
      </w:rPr>
    </w:lvl>
  </w:abstractNum>
  <w:abstractNum w:abstractNumId="1">
    <w:nsid w:val="07B01EAE"/>
    <w:multiLevelType w:val="hybridMultilevel"/>
    <w:tmpl w:val="F4E4567A"/>
    <w:lvl w:ilvl="0" w:tplc="CEBA639C">
      <w:start w:val="1"/>
      <w:numFmt w:val="decimal"/>
      <w:lvlText w:val="%1)"/>
      <w:lvlJc w:val="left"/>
      <w:pPr>
        <w:ind w:left="502" w:hanging="360"/>
      </w:pPr>
      <w:rPr>
        <w:rFonts w:cs="Times New Roman" w:hint="default"/>
      </w:rPr>
    </w:lvl>
    <w:lvl w:ilvl="1" w:tplc="04090019" w:tentative="1">
      <w:start w:val="1"/>
      <w:numFmt w:val="upperLetter"/>
      <w:lvlText w:val="%2."/>
      <w:lvlJc w:val="left"/>
      <w:pPr>
        <w:ind w:left="942" w:hanging="400"/>
      </w:pPr>
      <w:rPr>
        <w:rFonts w:cs="Times New Roman"/>
      </w:rPr>
    </w:lvl>
    <w:lvl w:ilvl="2" w:tplc="0409001B" w:tentative="1">
      <w:start w:val="1"/>
      <w:numFmt w:val="lowerRoman"/>
      <w:lvlText w:val="%3."/>
      <w:lvlJc w:val="right"/>
      <w:pPr>
        <w:ind w:left="1342" w:hanging="400"/>
      </w:pPr>
      <w:rPr>
        <w:rFonts w:cs="Times New Roman"/>
      </w:rPr>
    </w:lvl>
    <w:lvl w:ilvl="3" w:tplc="0409000F" w:tentative="1">
      <w:start w:val="1"/>
      <w:numFmt w:val="decimal"/>
      <w:lvlText w:val="%4."/>
      <w:lvlJc w:val="left"/>
      <w:pPr>
        <w:ind w:left="1742" w:hanging="400"/>
      </w:pPr>
      <w:rPr>
        <w:rFonts w:cs="Times New Roman"/>
      </w:rPr>
    </w:lvl>
    <w:lvl w:ilvl="4" w:tplc="04090019" w:tentative="1">
      <w:start w:val="1"/>
      <w:numFmt w:val="upperLetter"/>
      <w:lvlText w:val="%5."/>
      <w:lvlJc w:val="left"/>
      <w:pPr>
        <w:ind w:left="2142" w:hanging="400"/>
      </w:pPr>
      <w:rPr>
        <w:rFonts w:cs="Times New Roman"/>
      </w:rPr>
    </w:lvl>
    <w:lvl w:ilvl="5" w:tplc="0409001B" w:tentative="1">
      <w:start w:val="1"/>
      <w:numFmt w:val="lowerRoman"/>
      <w:lvlText w:val="%6."/>
      <w:lvlJc w:val="right"/>
      <w:pPr>
        <w:ind w:left="2542" w:hanging="400"/>
      </w:pPr>
      <w:rPr>
        <w:rFonts w:cs="Times New Roman"/>
      </w:rPr>
    </w:lvl>
    <w:lvl w:ilvl="6" w:tplc="0409000F" w:tentative="1">
      <w:start w:val="1"/>
      <w:numFmt w:val="decimal"/>
      <w:lvlText w:val="%7."/>
      <w:lvlJc w:val="left"/>
      <w:pPr>
        <w:ind w:left="2942" w:hanging="400"/>
      </w:pPr>
      <w:rPr>
        <w:rFonts w:cs="Times New Roman"/>
      </w:rPr>
    </w:lvl>
    <w:lvl w:ilvl="7" w:tplc="04090019" w:tentative="1">
      <w:start w:val="1"/>
      <w:numFmt w:val="upperLetter"/>
      <w:lvlText w:val="%8."/>
      <w:lvlJc w:val="left"/>
      <w:pPr>
        <w:ind w:left="3342" w:hanging="400"/>
      </w:pPr>
      <w:rPr>
        <w:rFonts w:cs="Times New Roman"/>
      </w:rPr>
    </w:lvl>
    <w:lvl w:ilvl="8" w:tplc="0409001B" w:tentative="1">
      <w:start w:val="1"/>
      <w:numFmt w:val="lowerRoman"/>
      <w:lvlText w:val="%9."/>
      <w:lvlJc w:val="right"/>
      <w:pPr>
        <w:ind w:left="3742" w:hanging="400"/>
      </w:pPr>
      <w:rPr>
        <w:rFonts w:cs="Times New Roman"/>
      </w:rPr>
    </w:lvl>
  </w:abstractNum>
  <w:abstractNum w:abstractNumId="2">
    <w:nsid w:val="0C4B3C5E"/>
    <w:multiLevelType w:val="hybridMultilevel"/>
    <w:tmpl w:val="40E853B0"/>
    <w:lvl w:ilvl="0" w:tplc="C524984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3">
    <w:nsid w:val="0E03314F"/>
    <w:multiLevelType w:val="hybridMultilevel"/>
    <w:tmpl w:val="DDCC6494"/>
    <w:lvl w:ilvl="0" w:tplc="C14058B0">
      <w:start w:val="1"/>
      <w:numFmt w:val="decimal"/>
      <w:lvlText w:val="%1)"/>
      <w:lvlJc w:val="left"/>
      <w:pPr>
        <w:ind w:left="502" w:hanging="360"/>
      </w:pPr>
      <w:rPr>
        <w:rFonts w:cs="Times New Roman" w:hint="default"/>
      </w:rPr>
    </w:lvl>
    <w:lvl w:ilvl="1" w:tplc="04090019" w:tentative="1">
      <w:start w:val="1"/>
      <w:numFmt w:val="upperLetter"/>
      <w:lvlText w:val="%2."/>
      <w:lvlJc w:val="left"/>
      <w:pPr>
        <w:ind w:left="942" w:hanging="400"/>
      </w:pPr>
      <w:rPr>
        <w:rFonts w:cs="Times New Roman"/>
      </w:rPr>
    </w:lvl>
    <w:lvl w:ilvl="2" w:tplc="0409001B" w:tentative="1">
      <w:start w:val="1"/>
      <w:numFmt w:val="lowerRoman"/>
      <w:lvlText w:val="%3."/>
      <w:lvlJc w:val="right"/>
      <w:pPr>
        <w:ind w:left="1342" w:hanging="400"/>
      </w:pPr>
      <w:rPr>
        <w:rFonts w:cs="Times New Roman"/>
      </w:rPr>
    </w:lvl>
    <w:lvl w:ilvl="3" w:tplc="0409000F" w:tentative="1">
      <w:start w:val="1"/>
      <w:numFmt w:val="decimal"/>
      <w:lvlText w:val="%4."/>
      <w:lvlJc w:val="left"/>
      <w:pPr>
        <w:ind w:left="1742" w:hanging="400"/>
      </w:pPr>
      <w:rPr>
        <w:rFonts w:cs="Times New Roman"/>
      </w:rPr>
    </w:lvl>
    <w:lvl w:ilvl="4" w:tplc="04090019" w:tentative="1">
      <w:start w:val="1"/>
      <w:numFmt w:val="upperLetter"/>
      <w:lvlText w:val="%5."/>
      <w:lvlJc w:val="left"/>
      <w:pPr>
        <w:ind w:left="2142" w:hanging="400"/>
      </w:pPr>
      <w:rPr>
        <w:rFonts w:cs="Times New Roman"/>
      </w:rPr>
    </w:lvl>
    <w:lvl w:ilvl="5" w:tplc="0409001B" w:tentative="1">
      <w:start w:val="1"/>
      <w:numFmt w:val="lowerRoman"/>
      <w:lvlText w:val="%6."/>
      <w:lvlJc w:val="right"/>
      <w:pPr>
        <w:ind w:left="2542" w:hanging="400"/>
      </w:pPr>
      <w:rPr>
        <w:rFonts w:cs="Times New Roman"/>
      </w:rPr>
    </w:lvl>
    <w:lvl w:ilvl="6" w:tplc="0409000F" w:tentative="1">
      <w:start w:val="1"/>
      <w:numFmt w:val="decimal"/>
      <w:lvlText w:val="%7."/>
      <w:lvlJc w:val="left"/>
      <w:pPr>
        <w:ind w:left="2942" w:hanging="400"/>
      </w:pPr>
      <w:rPr>
        <w:rFonts w:cs="Times New Roman"/>
      </w:rPr>
    </w:lvl>
    <w:lvl w:ilvl="7" w:tplc="04090019" w:tentative="1">
      <w:start w:val="1"/>
      <w:numFmt w:val="upperLetter"/>
      <w:lvlText w:val="%8."/>
      <w:lvlJc w:val="left"/>
      <w:pPr>
        <w:ind w:left="3342" w:hanging="400"/>
      </w:pPr>
      <w:rPr>
        <w:rFonts w:cs="Times New Roman"/>
      </w:rPr>
    </w:lvl>
    <w:lvl w:ilvl="8" w:tplc="0409001B" w:tentative="1">
      <w:start w:val="1"/>
      <w:numFmt w:val="lowerRoman"/>
      <w:lvlText w:val="%9."/>
      <w:lvlJc w:val="right"/>
      <w:pPr>
        <w:ind w:left="3742" w:hanging="400"/>
      </w:pPr>
      <w:rPr>
        <w:rFonts w:cs="Times New Roman"/>
      </w:rPr>
    </w:lvl>
  </w:abstractNum>
  <w:abstractNum w:abstractNumId="4">
    <w:nsid w:val="69B345FF"/>
    <w:multiLevelType w:val="hybridMultilevel"/>
    <w:tmpl w:val="F8B61C8E"/>
    <w:lvl w:ilvl="0" w:tplc="484E2F32">
      <w:start w:val="1"/>
      <w:numFmt w:val="decimal"/>
      <w:lvlText w:val="%1)"/>
      <w:lvlJc w:val="left"/>
      <w:pPr>
        <w:ind w:left="502" w:hanging="360"/>
      </w:pPr>
      <w:rPr>
        <w:rFonts w:cs="Times New Roman" w:hint="default"/>
      </w:rPr>
    </w:lvl>
    <w:lvl w:ilvl="1" w:tplc="04090019" w:tentative="1">
      <w:start w:val="1"/>
      <w:numFmt w:val="upperLetter"/>
      <w:lvlText w:val="%2."/>
      <w:lvlJc w:val="left"/>
      <w:pPr>
        <w:ind w:left="942" w:hanging="400"/>
      </w:pPr>
      <w:rPr>
        <w:rFonts w:cs="Times New Roman"/>
      </w:rPr>
    </w:lvl>
    <w:lvl w:ilvl="2" w:tplc="0409001B" w:tentative="1">
      <w:start w:val="1"/>
      <w:numFmt w:val="lowerRoman"/>
      <w:lvlText w:val="%3."/>
      <w:lvlJc w:val="right"/>
      <w:pPr>
        <w:ind w:left="1342" w:hanging="400"/>
      </w:pPr>
      <w:rPr>
        <w:rFonts w:cs="Times New Roman"/>
      </w:rPr>
    </w:lvl>
    <w:lvl w:ilvl="3" w:tplc="0409000F" w:tentative="1">
      <w:start w:val="1"/>
      <w:numFmt w:val="decimal"/>
      <w:lvlText w:val="%4."/>
      <w:lvlJc w:val="left"/>
      <w:pPr>
        <w:ind w:left="1742" w:hanging="400"/>
      </w:pPr>
      <w:rPr>
        <w:rFonts w:cs="Times New Roman"/>
      </w:rPr>
    </w:lvl>
    <w:lvl w:ilvl="4" w:tplc="04090019" w:tentative="1">
      <w:start w:val="1"/>
      <w:numFmt w:val="upperLetter"/>
      <w:lvlText w:val="%5."/>
      <w:lvlJc w:val="left"/>
      <w:pPr>
        <w:ind w:left="2142" w:hanging="400"/>
      </w:pPr>
      <w:rPr>
        <w:rFonts w:cs="Times New Roman"/>
      </w:rPr>
    </w:lvl>
    <w:lvl w:ilvl="5" w:tplc="0409001B" w:tentative="1">
      <w:start w:val="1"/>
      <w:numFmt w:val="lowerRoman"/>
      <w:lvlText w:val="%6."/>
      <w:lvlJc w:val="right"/>
      <w:pPr>
        <w:ind w:left="2542" w:hanging="400"/>
      </w:pPr>
      <w:rPr>
        <w:rFonts w:cs="Times New Roman"/>
      </w:rPr>
    </w:lvl>
    <w:lvl w:ilvl="6" w:tplc="0409000F" w:tentative="1">
      <w:start w:val="1"/>
      <w:numFmt w:val="decimal"/>
      <w:lvlText w:val="%7."/>
      <w:lvlJc w:val="left"/>
      <w:pPr>
        <w:ind w:left="2942" w:hanging="400"/>
      </w:pPr>
      <w:rPr>
        <w:rFonts w:cs="Times New Roman"/>
      </w:rPr>
    </w:lvl>
    <w:lvl w:ilvl="7" w:tplc="04090019" w:tentative="1">
      <w:start w:val="1"/>
      <w:numFmt w:val="upperLetter"/>
      <w:lvlText w:val="%8."/>
      <w:lvlJc w:val="left"/>
      <w:pPr>
        <w:ind w:left="3342" w:hanging="400"/>
      </w:pPr>
      <w:rPr>
        <w:rFonts w:cs="Times New Roman"/>
      </w:rPr>
    </w:lvl>
    <w:lvl w:ilvl="8" w:tplc="0409001B" w:tentative="1">
      <w:start w:val="1"/>
      <w:numFmt w:val="lowerRoman"/>
      <w:lvlText w:val="%9."/>
      <w:lvlJc w:val="right"/>
      <w:pPr>
        <w:ind w:left="3742" w:hanging="400"/>
      </w:pPr>
      <w:rPr>
        <w:rFonts w:cs="Times New Roman"/>
      </w:rPr>
    </w:lvl>
  </w:abstractNum>
  <w:abstractNum w:abstractNumId="5">
    <w:nsid w:val="6BD343F3"/>
    <w:multiLevelType w:val="hybridMultilevel"/>
    <w:tmpl w:val="DDA0FDAE"/>
    <w:lvl w:ilvl="0" w:tplc="F71A4F5C">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6">
    <w:nsid w:val="6EA33E39"/>
    <w:multiLevelType w:val="hybridMultilevel"/>
    <w:tmpl w:val="E05A9A9E"/>
    <w:lvl w:ilvl="0" w:tplc="B7BC2410">
      <w:start w:val="1"/>
      <w:numFmt w:val="decimal"/>
      <w:lvlText w:val="%1."/>
      <w:lvlJc w:val="left"/>
      <w:pPr>
        <w:ind w:left="760" w:hanging="360"/>
      </w:pPr>
      <w:rPr>
        <w:rFonts w:cs="Times New Roman" w:hint="default"/>
      </w:rPr>
    </w:lvl>
    <w:lvl w:ilvl="1" w:tplc="04090019" w:tentative="1">
      <w:start w:val="1"/>
      <w:numFmt w:val="upperLetter"/>
      <w:lvlText w:val="%2."/>
      <w:lvlJc w:val="left"/>
      <w:pPr>
        <w:ind w:left="1200" w:hanging="400"/>
      </w:pPr>
      <w:rPr>
        <w:rFonts w:cs="Times New Roman"/>
      </w:rPr>
    </w:lvl>
    <w:lvl w:ilvl="2" w:tplc="0409001B" w:tentative="1">
      <w:start w:val="1"/>
      <w:numFmt w:val="lowerRoman"/>
      <w:lvlText w:val="%3."/>
      <w:lvlJc w:val="right"/>
      <w:pPr>
        <w:ind w:left="1600" w:hanging="400"/>
      </w:pPr>
      <w:rPr>
        <w:rFonts w:cs="Times New Roman"/>
      </w:rPr>
    </w:lvl>
    <w:lvl w:ilvl="3" w:tplc="0409000F" w:tentative="1">
      <w:start w:val="1"/>
      <w:numFmt w:val="decimal"/>
      <w:lvlText w:val="%4."/>
      <w:lvlJc w:val="left"/>
      <w:pPr>
        <w:ind w:left="2000" w:hanging="400"/>
      </w:pPr>
      <w:rPr>
        <w:rFonts w:cs="Times New Roman"/>
      </w:rPr>
    </w:lvl>
    <w:lvl w:ilvl="4" w:tplc="04090019" w:tentative="1">
      <w:start w:val="1"/>
      <w:numFmt w:val="upperLetter"/>
      <w:lvlText w:val="%5."/>
      <w:lvlJc w:val="left"/>
      <w:pPr>
        <w:ind w:left="2400" w:hanging="400"/>
      </w:pPr>
      <w:rPr>
        <w:rFonts w:cs="Times New Roman"/>
      </w:rPr>
    </w:lvl>
    <w:lvl w:ilvl="5" w:tplc="0409001B" w:tentative="1">
      <w:start w:val="1"/>
      <w:numFmt w:val="lowerRoman"/>
      <w:lvlText w:val="%6."/>
      <w:lvlJc w:val="right"/>
      <w:pPr>
        <w:ind w:left="2800" w:hanging="400"/>
      </w:pPr>
      <w:rPr>
        <w:rFonts w:cs="Times New Roman"/>
      </w:rPr>
    </w:lvl>
    <w:lvl w:ilvl="6" w:tplc="0409000F" w:tentative="1">
      <w:start w:val="1"/>
      <w:numFmt w:val="decimal"/>
      <w:lvlText w:val="%7."/>
      <w:lvlJc w:val="left"/>
      <w:pPr>
        <w:ind w:left="3200" w:hanging="400"/>
      </w:pPr>
      <w:rPr>
        <w:rFonts w:cs="Times New Roman"/>
      </w:rPr>
    </w:lvl>
    <w:lvl w:ilvl="7" w:tplc="04090019" w:tentative="1">
      <w:start w:val="1"/>
      <w:numFmt w:val="upperLetter"/>
      <w:lvlText w:val="%8."/>
      <w:lvlJc w:val="left"/>
      <w:pPr>
        <w:ind w:left="3600" w:hanging="400"/>
      </w:pPr>
      <w:rPr>
        <w:rFonts w:cs="Times New Roman"/>
      </w:rPr>
    </w:lvl>
    <w:lvl w:ilvl="8" w:tplc="0409001B" w:tentative="1">
      <w:start w:val="1"/>
      <w:numFmt w:val="lowerRoman"/>
      <w:lvlText w:val="%9."/>
      <w:lvlJc w:val="right"/>
      <w:pPr>
        <w:ind w:left="4000" w:hanging="400"/>
      </w:pPr>
      <w:rPr>
        <w:rFonts w:cs="Times New Roman"/>
      </w:rPr>
    </w:lvl>
  </w:abstractNum>
  <w:abstractNum w:abstractNumId="7">
    <w:nsid w:val="7B472E3E"/>
    <w:multiLevelType w:val="hybridMultilevel"/>
    <w:tmpl w:val="7FDE001A"/>
    <w:lvl w:ilvl="0" w:tplc="C562DB88">
      <w:start w:val="1"/>
      <w:numFmt w:val="decimal"/>
      <w:lvlText w:val="%1)"/>
      <w:lvlJc w:val="left"/>
      <w:pPr>
        <w:ind w:left="502" w:hanging="360"/>
      </w:pPr>
      <w:rPr>
        <w:rFonts w:cs="Times New Roman" w:hint="default"/>
      </w:rPr>
    </w:lvl>
    <w:lvl w:ilvl="1" w:tplc="04090019" w:tentative="1">
      <w:start w:val="1"/>
      <w:numFmt w:val="upperLetter"/>
      <w:lvlText w:val="%2."/>
      <w:lvlJc w:val="left"/>
      <w:pPr>
        <w:ind w:left="942" w:hanging="400"/>
      </w:pPr>
      <w:rPr>
        <w:rFonts w:cs="Times New Roman"/>
      </w:rPr>
    </w:lvl>
    <w:lvl w:ilvl="2" w:tplc="0409001B" w:tentative="1">
      <w:start w:val="1"/>
      <w:numFmt w:val="lowerRoman"/>
      <w:lvlText w:val="%3."/>
      <w:lvlJc w:val="right"/>
      <w:pPr>
        <w:ind w:left="1342" w:hanging="400"/>
      </w:pPr>
      <w:rPr>
        <w:rFonts w:cs="Times New Roman"/>
      </w:rPr>
    </w:lvl>
    <w:lvl w:ilvl="3" w:tplc="0409000F" w:tentative="1">
      <w:start w:val="1"/>
      <w:numFmt w:val="decimal"/>
      <w:lvlText w:val="%4."/>
      <w:lvlJc w:val="left"/>
      <w:pPr>
        <w:ind w:left="1742" w:hanging="400"/>
      </w:pPr>
      <w:rPr>
        <w:rFonts w:cs="Times New Roman"/>
      </w:rPr>
    </w:lvl>
    <w:lvl w:ilvl="4" w:tplc="04090019" w:tentative="1">
      <w:start w:val="1"/>
      <w:numFmt w:val="upperLetter"/>
      <w:lvlText w:val="%5."/>
      <w:lvlJc w:val="left"/>
      <w:pPr>
        <w:ind w:left="2142" w:hanging="400"/>
      </w:pPr>
      <w:rPr>
        <w:rFonts w:cs="Times New Roman"/>
      </w:rPr>
    </w:lvl>
    <w:lvl w:ilvl="5" w:tplc="0409001B" w:tentative="1">
      <w:start w:val="1"/>
      <w:numFmt w:val="lowerRoman"/>
      <w:lvlText w:val="%6."/>
      <w:lvlJc w:val="right"/>
      <w:pPr>
        <w:ind w:left="2542" w:hanging="400"/>
      </w:pPr>
      <w:rPr>
        <w:rFonts w:cs="Times New Roman"/>
      </w:rPr>
    </w:lvl>
    <w:lvl w:ilvl="6" w:tplc="0409000F" w:tentative="1">
      <w:start w:val="1"/>
      <w:numFmt w:val="decimal"/>
      <w:lvlText w:val="%7."/>
      <w:lvlJc w:val="left"/>
      <w:pPr>
        <w:ind w:left="2942" w:hanging="400"/>
      </w:pPr>
      <w:rPr>
        <w:rFonts w:cs="Times New Roman"/>
      </w:rPr>
    </w:lvl>
    <w:lvl w:ilvl="7" w:tplc="04090019" w:tentative="1">
      <w:start w:val="1"/>
      <w:numFmt w:val="upperLetter"/>
      <w:lvlText w:val="%8."/>
      <w:lvlJc w:val="left"/>
      <w:pPr>
        <w:ind w:left="3342" w:hanging="400"/>
      </w:pPr>
      <w:rPr>
        <w:rFonts w:cs="Times New Roman"/>
      </w:rPr>
    </w:lvl>
    <w:lvl w:ilvl="8" w:tplc="0409001B" w:tentative="1">
      <w:start w:val="1"/>
      <w:numFmt w:val="lowerRoman"/>
      <w:lvlText w:val="%9."/>
      <w:lvlJc w:val="right"/>
      <w:pPr>
        <w:ind w:left="3742" w:hanging="400"/>
      </w:pPr>
      <w:rPr>
        <w:rFonts w:cs="Times New Roman"/>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bordersDoNotSurroundHeader/>
  <w:bordersDoNotSurroundFooter/>
  <w:proofState w:spelling="clean" w:grammar="clean"/>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1B"/>
    <w:rsid w:val="00010134"/>
    <w:rsid w:val="00014B94"/>
    <w:rsid w:val="00014DC5"/>
    <w:rsid w:val="00022260"/>
    <w:rsid w:val="000246BE"/>
    <w:rsid w:val="00026BD1"/>
    <w:rsid w:val="00030402"/>
    <w:rsid w:val="0003221B"/>
    <w:rsid w:val="00036F64"/>
    <w:rsid w:val="000465E9"/>
    <w:rsid w:val="00046964"/>
    <w:rsid w:val="00053DCE"/>
    <w:rsid w:val="00053E9C"/>
    <w:rsid w:val="0006406F"/>
    <w:rsid w:val="000651AB"/>
    <w:rsid w:val="00065602"/>
    <w:rsid w:val="0006678E"/>
    <w:rsid w:val="00071570"/>
    <w:rsid w:val="00071E41"/>
    <w:rsid w:val="0007453A"/>
    <w:rsid w:val="00076AE2"/>
    <w:rsid w:val="0008019F"/>
    <w:rsid w:val="00080FA7"/>
    <w:rsid w:val="00085AF2"/>
    <w:rsid w:val="0009092F"/>
    <w:rsid w:val="00093248"/>
    <w:rsid w:val="000933EC"/>
    <w:rsid w:val="00094258"/>
    <w:rsid w:val="000A03E8"/>
    <w:rsid w:val="000A711E"/>
    <w:rsid w:val="000A778C"/>
    <w:rsid w:val="000B0856"/>
    <w:rsid w:val="000B109D"/>
    <w:rsid w:val="000B27F1"/>
    <w:rsid w:val="000B32A4"/>
    <w:rsid w:val="000B3DC5"/>
    <w:rsid w:val="000B482B"/>
    <w:rsid w:val="000C028C"/>
    <w:rsid w:val="000C4CC6"/>
    <w:rsid w:val="000C4DD2"/>
    <w:rsid w:val="000D082E"/>
    <w:rsid w:val="000D094E"/>
    <w:rsid w:val="000D14DF"/>
    <w:rsid w:val="000D75CF"/>
    <w:rsid w:val="000E04F0"/>
    <w:rsid w:val="000E1C8C"/>
    <w:rsid w:val="000E4655"/>
    <w:rsid w:val="000E7AE5"/>
    <w:rsid w:val="000E7DEE"/>
    <w:rsid w:val="000F4A30"/>
    <w:rsid w:val="000F4DCB"/>
    <w:rsid w:val="000F6F19"/>
    <w:rsid w:val="001008D1"/>
    <w:rsid w:val="00100956"/>
    <w:rsid w:val="00104A1E"/>
    <w:rsid w:val="00104D1A"/>
    <w:rsid w:val="00105AA8"/>
    <w:rsid w:val="00106CD6"/>
    <w:rsid w:val="00110502"/>
    <w:rsid w:val="00111F72"/>
    <w:rsid w:val="00112F9D"/>
    <w:rsid w:val="0011757D"/>
    <w:rsid w:val="001179E3"/>
    <w:rsid w:val="00121DBB"/>
    <w:rsid w:val="00122061"/>
    <w:rsid w:val="0012298C"/>
    <w:rsid w:val="001231B2"/>
    <w:rsid w:val="00123EB6"/>
    <w:rsid w:val="0012582D"/>
    <w:rsid w:val="00125F4E"/>
    <w:rsid w:val="00125F73"/>
    <w:rsid w:val="00126DD1"/>
    <w:rsid w:val="001309D4"/>
    <w:rsid w:val="0014103A"/>
    <w:rsid w:val="00141A16"/>
    <w:rsid w:val="00141DFC"/>
    <w:rsid w:val="001433C8"/>
    <w:rsid w:val="001444AA"/>
    <w:rsid w:val="0014495C"/>
    <w:rsid w:val="00150078"/>
    <w:rsid w:val="001565E0"/>
    <w:rsid w:val="001618C5"/>
    <w:rsid w:val="00162DA7"/>
    <w:rsid w:val="001670B9"/>
    <w:rsid w:val="0016733C"/>
    <w:rsid w:val="00167E25"/>
    <w:rsid w:val="00167FFD"/>
    <w:rsid w:val="00170863"/>
    <w:rsid w:val="001719F9"/>
    <w:rsid w:val="00180020"/>
    <w:rsid w:val="00183706"/>
    <w:rsid w:val="00183DE8"/>
    <w:rsid w:val="00184901"/>
    <w:rsid w:val="001850D4"/>
    <w:rsid w:val="001850E4"/>
    <w:rsid w:val="00185163"/>
    <w:rsid w:val="0018571A"/>
    <w:rsid w:val="00185D23"/>
    <w:rsid w:val="001861D5"/>
    <w:rsid w:val="001906D3"/>
    <w:rsid w:val="001916A8"/>
    <w:rsid w:val="001935D1"/>
    <w:rsid w:val="001936D8"/>
    <w:rsid w:val="00196B62"/>
    <w:rsid w:val="001A0FB4"/>
    <w:rsid w:val="001A26B0"/>
    <w:rsid w:val="001A79B2"/>
    <w:rsid w:val="001B1A23"/>
    <w:rsid w:val="001B3AF8"/>
    <w:rsid w:val="001B5B78"/>
    <w:rsid w:val="001B68D5"/>
    <w:rsid w:val="001B6EAA"/>
    <w:rsid w:val="001C6034"/>
    <w:rsid w:val="001D131A"/>
    <w:rsid w:val="001D3DC5"/>
    <w:rsid w:val="001D4F5D"/>
    <w:rsid w:val="001D7FCA"/>
    <w:rsid w:val="001E02E8"/>
    <w:rsid w:val="001E0E20"/>
    <w:rsid w:val="001E1576"/>
    <w:rsid w:val="001E346A"/>
    <w:rsid w:val="001E37ED"/>
    <w:rsid w:val="001E5939"/>
    <w:rsid w:val="001E5B28"/>
    <w:rsid w:val="001E7973"/>
    <w:rsid w:val="001F10F2"/>
    <w:rsid w:val="001F2323"/>
    <w:rsid w:val="001F69A0"/>
    <w:rsid w:val="00207595"/>
    <w:rsid w:val="00207997"/>
    <w:rsid w:val="00211953"/>
    <w:rsid w:val="00214708"/>
    <w:rsid w:val="00215EFB"/>
    <w:rsid w:val="00217C69"/>
    <w:rsid w:val="0022018B"/>
    <w:rsid w:val="002217AD"/>
    <w:rsid w:val="00223C2A"/>
    <w:rsid w:val="0022553F"/>
    <w:rsid w:val="0022746E"/>
    <w:rsid w:val="0023182A"/>
    <w:rsid w:val="00235DA4"/>
    <w:rsid w:val="00235DD7"/>
    <w:rsid w:val="00240FAC"/>
    <w:rsid w:val="00241B89"/>
    <w:rsid w:val="002423E3"/>
    <w:rsid w:val="002451C0"/>
    <w:rsid w:val="002455A2"/>
    <w:rsid w:val="0024705C"/>
    <w:rsid w:val="0025012E"/>
    <w:rsid w:val="0025248B"/>
    <w:rsid w:val="00255AE6"/>
    <w:rsid w:val="00256DF5"/>
    <w:rsid w:val="002572C5"/>
    <w:rsid w:val="0026027D"/>
    <w:rsid w:val="002610D9"/>
    <w:rsid w:val="00266149"/>
    <w:rsid w:val="002718AD"/>
    <w:rsid w:val="00272153"/>
    <w:rsid w:val="0027468C"/>
    <w:rsid w:val="00275F69"/>
    <w:rsid w:val="002768C8"/>
    <w:rsid w:val="00276C88"/>
    <w:rsid w:val="00277A59"/>
    <w:rsid w:val="002813D5"/>
    <w:rsid w:val="002857A9"/>
    <w:rsid w:val="00286424"/>
    <w:rsid w:val="00294B70"/>
    <w:rsid w:val="002A0AFA"/>
    <w:rsid w:val="002A227E"/>
    <w:rsid w:val="002A2B80"/>
    <w:rsid w:val="002B488B"/>
    <w:rsid w:val="002B6FC3"/>
    <w:rsid w:val="002B7454"/>
    <w:rsid w:val="002C09DB"/>
    <w:rsid w:val="002C0B00"/>
    <w:rsid w:val="002C0D73"/>
    <w:rsid w:val="002C32DD"/>
    <w:rsid w:val="002D18C6"/>
    <w:rsid w:val="002D499C"/>
    <w:rsid w:val="002D5D11"/>
    <w:rsid w:val="002E2DB5"/>
    <w:rsid w:val="002E42E6"/>
    <w:rsid w:val="002E5B38"/>
    <w:rsid w:val="002E79DD"/>
    <w:rsid w:val="002E7B15"/>
    <w:rsid w:val="002E7B5C"/>
    <w:rsid w:val="002F223A"/>
    <w:rsid w:val="002F2C60"/>
    <w:rsid w:val="002F4810"/>
    <w:rsid w:val="002F6141"/>
    <w:rsid w:val="002F7282"/>
    <w:rsid w:val="003011B7"/>
    <w:rsid w:val="003021A4"/>
    <w:rsid w:val="003023D9"/>
    <w:rsid w:val="00302E84"/>
    <w:rsid w:val="00303849"/>
    <w:rsid w:val="00307DED"/>
    <w:rsid w:val="00310C13"/>
    <w:rsid w:val="0031228E"/>
    <w:rsid w:val="00315D9A"/>
    <w:rsid w:val="003206CD"/>
    <w:rsid w:val="00322288"/>
    <w:rsid w:val="0032354E"/>
    <w:rsid w:val="003271E2"/>
    <w:rsid w:val="00327E2D"/>
    <w:rsid w:val="00330393"/>
    <w:rsid w:val="003307F7"/>
    <w:rsid w:val="00332125"/>
    <w:rsid w:val="00333382"/>
    <w:rsid w:val="003341F2"/>
    <w:rsid w:val="00334BE6"/>
    <w:rsid w:val="00351512"/>
    <w:rsid w:val="003527E8"/>
    <w:rsid w:val="00357588"/>
    <w:rsid w:val="00357722"/>
    <w:rsid w:val="00357BF3"/>
    <w:rsid w:val="00357E8C"/>
    <w:rsid w:val="003608D3"/>
    <w:rsid w:val="00362E7A"/>
    <w:rsid w:val="003632E7"/>
    <w:rsid w:val="00365D62"/>
    <w:rsid w:val="00367364"/>
    <w:rsid w:val="00370B53"/>
    <w:rsid w:val="003742ED"/>
    <w:rsid w:val="003772C2"/>
    <w:rsid w:val="00383423"/>
    <w:rsid w:val="003A1F47"/>
    <w:rsid w:val="003A3D48"/>
    <w:rsid w:val="003A5567"/>
    <w:rsid w:val="003A60FB"/>
    <w:rsid w:val="003B03D5"/>
    <w:rsid w:val="003B09CB"/>
    <w:rsid w:val="003B1819"/>
    <w:rsid w:val="003B49A9"/>
    <w:rsid w:val="003B6652"/>
    <w:rsid w:val="003C1FE1"/>
    <w:rsid w:val="003C6590"/>
    <w:rsid w:val="003D1FAF"/>
    <w:rsid w:val="003D25AF"/>
    <w:rsid w:val="003D701D"/>
    <w:rsid w:val="003D7900"/>
    <w:rsid w:val="003E1A16"/>
    <w:rsid w:val="003E3819"/>
    <w:rsid w:val="003E3FE5"/>
    <w:rsid w:val="003E5B6D"/>
    <w:rsid w:val="003E693A"/>
    <w:rsid w:val="003F0340"/>
    <w:rsid w:val="003F3BAF"/>
    <w:rsid w:val="003F3C81"/>
    <w:rsid w:val="003F4263"/>
    <w:rsid w:val="003F6336"/>
    <w:rsid w:val="003F63AB"/>
    <w:rsid w:val="003F7D70"/>
    <w:rsid w:val="00404E14"/>
    <w:rsid w:val="004062AB"/>
    <w:rsid w:val="00416541"/>
    <w:rsid w:val="00417032"/>
    <w:rsid w:val="004225E7"/>
    <w:rsid w:val="00422628"/>
    <w:rsid w:val="00423233"/>
    <w:rsid w:val="00431076"/>
    <w:rsid w:val="0043182C"/>
    <w:rsid w:val="00434266"/>
    <w:rsid w:val="00436CC9"/>
    <w:rsid w:val="004377B3"/>
    <w:rsid w:val="00437BE0"/>
    <w:rsid w:val="00440012"/>
    <w:rsid w:val="00441D6F"/>
    <w:rsid w:val="00444C13"/>
    <w:rsid w:val="004456AB"/>
    <w:rsid w:val="00446596"/>
    <w:rsid w:val="00450695"/>
    <w:rsid w:val="004525BE"/>
    <w:rsid w:val="0045751B"/>
    <w:rsid w:val="00461384"/>
    <w:rsid w:val="00465935"/>
    <w:rsid w:val="00465D83"/>
    <w:rsid w:val="004709EE"/>
    <w:rsid w:val="0047181A"/>
    <w:rsid w:val="00472C2C"/>
    <w:rsid w:val="00473205"/>
    <w:rsid w:val="004748C2"/>
    <w:rsid w:val="00474EBA"/>
    <w:rsid w:val="0047536C"/>
    <w:rsid w:val="00476886"/>
    <w:rsid w:val="0048084F"/>
    <w:rsid w:val="004854D7"/>
    <w:rsid w:val="00486F1C"/>
    <w:rsid w:val="0049102D"/>
    <w:rsid w:val="00493B89"/>
    <w:rsid w:val="0049553F"/>
    <w:rsid w:val="00496892"/>
    <w:rsid w:val="004A0816"/>
    <w:rsid w:val="004A107F"/>
    <w:rsid w:val="004A29A0"/>
    <w:rsid w:val="004A33B6"/>
    <w:rsid w:val="004A48E0"/>
    <w:rsid w:val="004A5253"/>
    <w:rsid w:val="004A5B82"/>
    <w:rsid w:val="004A7D76"/>
    <w:rsid w:val="004B001D"/>
    <w:rsid w:val="004B0D6A"/>
    <w:rsid w:val="004C36E3"/>
    <w:rsid w:val="004D0CBE"/>
    <w:rsid w:val="004D1AD8"/>
    <w:rsid w:val="004D2178"/>
    <w:rsid w:val="004D2813"/>
    <w:rsid w:val="004D5D91"/>
    <w:rsid w:val="004E082C"/>
    <w:rsid w:val="004E1DCD"/>
    <w:rsid w:val="004E35EE"/>
    <w:rsid w:val="004E36FB"/>
    <w:rsid w:val="004E3B37"/>
    <w:rsid w:val="004E3BDE"/>
    <w:rsid w:val="004E43E1"/>
    <w:rsid w:val="004F5CF7"/>
    <w:rsid w:val="004F5DDD"/>
    <w:rsid w:val="004F608C"/>
    <w:rsid w:val="004F60AF"/>
    <w:rsid w:val="004F7936"/>
    <w:rsid w:val="00500422"/>
    <w:rsid w:val="005006A4"/>
    <w:rsid w:val="00502D8C"/>
    <w:rsid w:val="00504A94"/>
    <w:rsid w:val="00504DE1"/>
    <w:rsid w:val="00505C2C"/>
    <w:rsid w:val="0050648D"/>
    <w:rsid w:val="00510058"/>
    <w:rsid w:val="005108C1"/>
    <w:rsid w:val="005126A5"/>
    <w:rsid w:val="005128C3"/>
    <w:rsid w:val="005135B4"/>
    <w:rsid w:val="0051521C"/>
    <w:rsid w:val="00521DCA"/>
    <w:rsid w:val="0052325F"/>
    <w:rsid w:val="0052357D"/>
    <w:rsid w:val="0052412A"/>
    <w:rsid w:val="005270DC"/>
    <w:rsid w:val="00527522"/>
    <w:rsid w:val="0053123D"/>
    <w:rsid w:val="00535806"/>
    <w:rsid w:val="00537ABB"/>
    <w:rsid w:val="005403AD"/>
    <w:rsid w:val="005438D3"/>
    <w:rsid w:val="00543F77"/>
    <w:rsid w:val="00546C9C"/>
    <w:rsid w:val="00546E95"/>
    <w:rsid w:val="0055221A"/>
    <w:rsid w:val="00553D85"/>
    <w:rsid w:val="00556E34"/>
    <w:rsid w:val="005619E9"/>
    <w:rsid w:val="0056517E"/>
    <w:rsid w:val="00571155"/>
    <w:rsid w:val="005752EA"/>
    <w:rsid w:val="00575E82"/>
    <w:rsid w:val="00577FED"/>
    <w:rsid w:val="00583ABD"/>
    <w:rsid w:val="0058420C"/>
    <w:rsid w:val="005851A6"/>
    <w:rsid w:val="005873B6"/>
    <w:rsid w:val="00591A11"/>
    <w:rsid w:val="005923F2"/>
    <w:rsid w:val="00592630"/>
    <w:rsid w:val="00592C5F"/>
    <w:rsid w:val="00594085"/>
    <w:rsid w:val="0059611D"/>
    <w:rsid w:val="0059657F"/>
    <w:rsid w:val="0059661E"/>
    <w:rsid w:val="00596B10"/>
    <w:rsid w:val="0059743F"/>
    <w:rsid w:val="005A1E9C"/>
    <w:rsid w:val="005A4568"/>
    <w:rsid w:val="005A4596"/>
    <w:rsid w:val="005A6818"/>
    <w:rsid w:val="005A6E78"/>
    <w:rsid w:val="005A77FC"/>
    <w:rsid w:val="005B0677"/>
    <w:rsid w:val="005B083F"/>
    <w:rsid w:val="005B30DF"/>
    <w:rsid w:val="005B33DF"/>
    <w:rsid w:val="005B37D7"/>
    <w:rsid w:val="005B383A"/>
    <w:rsid w:val="005B3AD7"/>
    <w:rsid w:val="005B4686"/>
    <w:rsid w:val="005B4D91"/>
    <w:rsid w:val="005B5D2F"/>
    <w:rsid w:val="005C0CE5"/>
    <w:rsid w:val="005C1953"/>
    <w:rsid w:val="005C4801"/>
    <w:rsid w:val="005C484D"/>
    <w:rsid w:val="005C5143"/>
    <w:rsid w:val="005C58B2"/>
    <w:rsid w:val="005C6D2E"/>
    <w:rsid w:val="005C72A3"/>
    <w:rsid w:val="005D2824"/>
    <w:rsid w:val="005D471A"/>
    <w:rsid w:val="005D5A35"/>
    <w:rsid w:val="005D636D"/>
    <w:rsid w:val="005E0052"/>
    <w:rsid w:val="005E3EAA"/>
    <w:rsid w:val="005E5022"/>
    <w:rsid w:val="005F1583"/>
    <w:rsid w:val="005F34EF"/>
    <w:rsid w:val="005F6A21"/>
    <w:rsid w:val="005F6D12"/>
    <w:rsid w:val="0060058D"/>
    <w:rsid w:val="006016CC"/>
    <w:rsid w:val="0060411A"/>
    <w:rsid w:val="0060419C"/>
    <w:rsid w:val="00605434"/>
    <w:rsid w:val="00605F23"/>
    <w:rsid w:val="00606837"/>
    <w:rsid w:val="00612CA6"/>
    <w:rsid w:val="0061319F"/>
    <w:rsid w:val="00617EDF"/>
    <w:rsid w:val="00621F25"/>
    <w:rsid w:val="00622064"/>
    <w:rsid w:val="00622A9F"/>
    <w:rsid w:val="0062497E"/>
    <w:rsid w:val="00624A61"/>
    <w:rsid w:val="00624D3D"/>
    <w:rsid w:val="00624EEF"/>
    <w:rsid w:val="006262FA"/>
    <w:rsid w:val="00626331"/>
    <w:rsid w:val="006277C5"/>
    <w:rsid w:val="00630E06"/>
    <w:rsid w:val="0063332B"/>
    <w:rsid w:val="006428A9"/>
    <w:rsid w:val="006436D8"/>
    <w:rsid w:val="006440F7"/>
    <w:rsid w:val="006443BE"/>
    <w:rsid w:val="006447F8"/>
    <w:rsid w:val="0064638D"/>
    <w:rsid w:val="00646928"/>
    <w:rsid w:val="0065243C"/>
    <w:rsid w:val="00653868"/>
    <w:rsid w:val="006538F6"/>
    <w:rsid w:val="00654866"/>
    <w:rsid w:val="006549E6"/>
    <w:rsid w:val="00654C84"/>
    <w:rsid w:val="0065530A"/>
    <w:rsid w:val="0066292A"/>
    <w:rsid w:val="006706C0"/>
    <w:rsid w:val="00673730"/>
    <w:rsid w:val="0067536E"/>
    <w:rsid w:val="006755F2"/>
    <w:rsid w:val="00676A90"/>
    <w:rsid w:val="00677A84"/>
    <w:rsid w:val="00681233"/>
    <w:rsid w:val="0068317C"/>
    <w:rsid w:val="006831C5"/>
    <w:rsid w:val="00685FF8"/>
    <w:rsid w:val="00686EC3"/>
    <w:rsid w:val="0069023A"/>
    <w:rsid w:val="00690404"/>
    <w:rsid w:val="00691619"/>
    <w:rsid w:val="0069339E"/>
    <w:rsid w:val="0069358F"/>
    <w:rsid w:val="00695B22"/>
    <w:rsid w:val="006A1508"/>
    <w:rsid w:val="006B5A8E"/>
    <w:rsid w:val="006B5DD6"/>
    <w:rsid w:val="006B6B64"/>
    <w:rsid w:val="006C3BA9"/>
    <w:rsid w:val="006C5602"/>
    <w:rsid w:val="006C62DC"/>
    <w:rsid w:val="006C6679"/>
    <w:rsid w:val="006D154D"/>
    <w:rsid w:val="006D1B9E"/>
    <w:rsid w:val="006D3319"/>
    <w:rsid w:val="006D65BF"/>
    <w:rsid w:val="006E1799"/>
    <w:rsid w:val="006E2628"/>
    <w:rsid w:val="006E5EB5"/>
    <w:rsid w:val="006E6F4D"/>
    <w:rsid w:val="006E79A3"/>
    <w:rsid w:val="006F14B7"/>
    <w:rsid w:val="006F3873"/>
    <w:rsid w:val="006F3C8E"/>
    <w:rsid w:val="006F692E"/>
    <w:rsid w:val="007017ED"/>
    <w:rsid w:val="00703E06"/>
    <w:rsid w:val="00706CB4"/>
    <w:rsid w:val="00712398"/>
    <w:rsid w:val="00717972"/>
    <w:rsid w:val="00720C7F"/>
    <w:rsid w:val="007214CA"/>
    <w:rsid w:val="0072317A"/>
    <w:rsid w:val="00731844"/>
    <w:rsid w:val="00745CC4"/>
    <w:rsid w:val="007478EE"/>
    <w:rsid w:val="00747CCC"/>
    <w:rsid w:val="007530A2"/>
    <w:rsid w:val="00753CE1"/>
    <w:rsid w:val="00753EF5"/>
    <w:rsid w:val="00754755"/>
    <w:rsid w:val="007547D4"/>
    <w:rsid w:val="00756951"/>
    <w:rsid w:val="00760D07"/>
    <w:rsid w:val="007616E5"/>
    <w:rsid w:val="00761A87"/>
    <w:rsid w:val="0076334F"/>
    <w:rsid w:val="007665DC"/>
    <w:rsid w:val="00767CEF"/>
    <w:rsid w:val="00771B18"/>
    <w:rsid w:val="00772FE7"/>
    <w:rsid w:val="00777139"/>
    <w:rsid w:val="00780A0D"/>
    <w:rsid w:val="0078269F"/>
    <w:rsid w:val="007837E4"/>
    <w:rsid w:val="00787F0F"/>
    <w:rsid w:val="00793DE8"/>
    <w:rsid w:val="00796457"/>
    <w:rsid w:val="00797031"/>
    <w:rsid w:val="007977E6"/>
    <w:rsid w:val="007A32B3"/>
    <w:rsid w:val="007A3BCF"/>
    <w:rsid w:val="007A5606"/>
    <w:rsid w:val="007A589F"/>
    <w:rsid w:val="007A6662"/>
    <w:rsid w:val="007B210F"/>
    <w:rsid w:val="007B27E0"/>
    <w:rsid w:val="007C0B2E"/>
    <w:rsid w:val="007C2783"/>
    <w:rsid w:val="007C2790"/>
    <w:rsid w:val="007C32E5"/>
    <w:rsid w:val="007C406C"/>
    <w:rsid w:val="007C67C0"/>
    <w:rsid w:val="007C7F6C"/>
    <w:rsid w:val="007D0270"/>
    <w:rsid w:val="007D0BBB"/>
    <w:rsid w:val="007D2A2A"/>
    <w:rsid w:val="007D33CC"/>
    <w:rsid w:val="007D4041"/>
    <w:rsid w:val="007D562A"/>
    <w:rsid w:val="007D72C6"/>
    <w:rsid w:val="007E028C"/>
    <w:rsid w:val="007E171C"/>
    <w:rsid w:val="007E24AE"/>
    <w:rsid w:val="007E5F86"/>
    <w:rsid w:val="007F0480"/>
    <w:rsid w:val="007F36C1"/>
    <w:rsid w:val="007F4F0A"/>
    <w:rsid w:val="007F6894"/>
    <w:rsid w:val="007F723A"/>
    <w:rsid w:val="008000BB"/>
    <w:rsid w:val="00800989"/>
    <w:rsid w:val="00801CF6"/>
    <w:rsid w:val="00802100"/>
    <w:rsid w:val="00804AB5"/>
    <w:rsid w:val="00806257"/>
    <w:rsid w:val="00810749"/>
    <w:rsid w:val="00810BB4"/>
    <w:rsid w:val="008129A2"/>
    <w:rsid w:val="008202F5"/>
    <w:rsid w:val="0082101E"/>
    <w:rsid w:val="00821031"/>
    <w:rsid w:val="008230C9"/>
    <w:rsid w:val="00825BC3"/>
    <w:rsid w:val="00826B28"/>
    <w:rsid w:val="00826B96"/>
    <w:rsid w:val="008315D1"/>
    <w:rsid w:val="0083549B"/>
    <w:rsid w:val="008359C4"/>
    <w:rsid w:val="00841D5B"/>
    <w:rsid w:val="0084340A"/>
    <w:rsid w:val="0084466B"/>
    <w:rsid w:val="00844763"/>
    <w:rsid w:val="00846201"/>
    <w:rsid w:val="00850036"/>
    <w:rsid w:val="00857FF1"/>
    <w:rsid w:val="00860587"/>
    <w:rsid w:val="00865044"/>
    <w:rsid w:val="00865699"/>
    <w:rsid w:val="00873F78"/>
    <w:rsid w:val="008748DA"/>
    <w:rsid w:val="0087765F"/>
    <w:rsid w:val="008807A6"/>
    <w:rsid w:val="0088188A"/>
    <w:rsid w:val="008829DF"/>
    <w:rsid w:val="00884223"/>
    <w:rsid w:val="00885330"/>
    <w:rsid w:val="00886CC8"/>
    <w:rsid w:val="0089371A"/>
    <w:rsid w:val="0089434A"/>
    <w:rsid w:val="00894BB5"/>
    <w:rsid w:val="008968AE"/>
    <w:rsid w:val="008968F7"/>
    <w:rsid w:val="008A55C3"/>
    <w:rsid w:val="008B069B"/>
    <w:rsid w:val="008B12E4"/>
    <w:rsid w:val="008B2683"/>
    <w:rsid w:val="008B4B72"/>
    <w:rsid w:val="008C0EAD"/>
    <w:rsid w:val="008C35C6"/>
    <w:rsid w:val="008C373A"/>
    <w:rsid w:val="008C3E8C"/>
    <w:rsid w:val="008C6C1F"/>
    <w:rsid w:val="008D3773"/>
    <w:rsid w:val="008D516B"/>
    <w:rsid w:val="008D7019"/>
    <w:rsid w:val="008D7508"/>
    <w:rsid w:val="008D7EF0"/>
    <w:rsid w:val="008E2279"/>
    <w:rsid w:val="008E3A07"/>
    <w:rsid w:val="008E3CE9"/>
    <w:rsid w:val="008E6411"/>
    <w:rsid w:val="008F00D8"/>
    <w:rsid w:val="008F0920"/>
    <w:rsid w:val="008F0EB2"/>
    <w:rsid w:val="008F0F10"/>
    <w:rsid w:val="008F1391"/>
    <w:rsid w:val="008F1DF7"/>
    <w:rsid w:val="008F2A04"/>
    <w:rsid w:val="008F4F3E"/>
    <w:rsid w:val="008F7B43"/>
    <w:rsid w:val="00901B2F"/>
    <w:rsid w:val="0090539F"/>
    <w:rsid w:val="00913031"/>
    <w:rsid w:val="00913164"/>
    <w:rsid w:val="009132C7"/>
    <w:rsid w:val="00913581"/>
    <w:rsid w:val="00915862"/>
    <w:rsid w:val="009163DA"/>
    <w:rsid w:val="00917277"/>
    <w:rsid w:val="009215FC"/>
    <w:rsid w:val="00921618"/>
    <w:rsid w:val="0092279E"/>
    <w:rsid w:val="00924EC2"/>
    <w:rsid w:val="00925526"/>
    <w:rsid w:val="00925D4A"/>
    <w:rsid w:val="00926755"/>
    <w:rsid w:val="009309A6"/>
    <w:rsid w:val="00932D52"/>
    <w:rsid w:val="00935173"/>
    <w:rsid w:val="009357D4"/>
    <w:rsid w:val="00940E7F"/>
    <w:rsid w:val="0094134F"/>
    <w:rsid w:val="00941E82"/>
    <w:rsid w:val="00951275"/>
    <w:rsid w:val="009513FF"/>
    <w:rsid w:val="0095387C"/>
    <w:rsid w:val="009555B3"/>
    <w:rsid w:val="009561CD"/>
    <w:rsid w:val="00960DC7"/>
    <w:rsid w:val="009622A7"/>
    <w:rsid w:val="00962EE3"/>
    <w:rsid w:val="009679F8"/>
    <w:rsid w:val="00972346"/>
    <w:rsid w:val="0097311F"/>
    <w:rsid w:val="00975B86"/>
    <w:rsid w:val="00982C4F"/>
    <w:rsid w:val="00983456"/>
    <w:rsid w:val="00985009"/>
    <w:rsid w:val="00986C2B"/>
    <w:rsid w:val="00990884"/>
    <w:rsid w:val="00997CE5"/>
    <w:rsid w:val="009A1861"/>
    <w:rsid w:val="009A3217"/>
    <w:rsid w:val="009A3F8E"/>
    <w:rsid w:val="009A4E9D"/>
    <w:rsid w:val="009B0503"/>
    <w:rsid w:val="009B6338"/>
    <w:rsid w:val="009B6910"/>
    <w:rsid w:val="009C0CEB"/>
    <w:rsid w:val="009C45EB"/>
    <w:rsid w:val="009C6815"/>
    <w:rsid w:val="009C686F"/>
    <w:rsid w:val="009C7ACE"/>
    <w:rsid w:val="009C7D56"/>
    <w:rsid w:val="009D0014"/>
    <w:rsid w:val="009D095A"/>
    <w:rsid w:val="009D3228"/>
    <w:rsid w:val="009D39A2"/>
    <w:rsid w:val="009D4AFD"/>
    <w:rsid w:val="009D4EFA"/>
    <w:rsid w:val="009E0C43"/>
    <w:rsid w:val="009E13DD"/>
    <w:rsid w:val="009E35E8"/>
    <w:rsid w:val="009E4E33"/>
    <w:rsid w:val="009E5292"/>
    <w:rsid w:val="009E7F0D"/>
    <w:rsid w:val="009F30B4"/>
    <w:rsid w:val="00A057E5"/>
    <w:rsid w:val="00A0615C"/>
    <w:rsid w:val="00A06ACA"/>
    <w:rsid w:val="00A117DE"/>
    <w:rsid w:val="00A17645"/>
    <w:rsid w:val="00A211EE"/>
    <w:rsid w:val="00A21BCC"/>
    <w:rsid w:val="00A22C13"/>
    <w:rsid w:val="00A248AE"/>
    <w:rsid w:val="00A263C5"/>
    <w:rsid w:val="00A305AB"/>
    <w:rsid w:val="00A34210"/>
    <w:rsid w:val="00A34D4F"/>
    <w:rsid w:val="00A3519F"/>
    <w:rsid w:val="00A35BB2"/>
    <w:rsid w:val="00A370A3"/>
    <w:rsid w:val="00A40FC9"/>
    <w:rsid w:val="00A41FEB"/>
    <w:rsid w:val="00A429C8"/>
    <w:rsid w:val="00A476A6"/>
    <w:rsid w:val="00A517CA"/>
    <w:rsid w:val="00A51EDD"/>
    <w:rsid w:val="00A52B8E"/>
    <w:rsid w:val="00A53288"/>
    <w:rsid w:val="00A54B19"/>
    <w:rsid w:val="00A54FB4"/>
    <w:rsid w:val="00A60A01"/>
    <w:rsid w:val="00A639D4"/>
    <w:rsid w:val="00A6456A"/>
    <w:rsid w:val="00A652BA"/>
    <w:rsid w:val="00A67E9E"/>
    <w:rsid w:val="00A71A7C"/>
    <w:rsid w:val="00A761C7"/>
    <w:rsid w:val="00A76B83"/>
    <w:rsid w:val="00A8008D"/>
    <w:rsid w:val="00A81734"/>
    <w:rsid w:val="00A85ABC"/>
    <w:rsid w:val="00A8614B"/>
    <w:rsid w:val="00A86DAB"/>
    <w:rsid w:val="00A94363"/>
    <w:rsid w:val="00A94D88"/>
    <w:rsid w:val="00A94FD8"/>
    <w:rsid w:val="00A962D3"/>
    <w:rsid w:val="00AA042A"/>
    <w:rsid w:val="00AA08A8"/>
    <w:rsid w:val="00AA20C2"/>
    <w:rsid w:val="00AA250F"/>
    <w:rsid w:val="00AA3A21"/>
    <w:rsid w:val="00AA45E2"/>
    <w:rsid w:val="00AA6ADD"/>
    <w:rsid w:val="00AB30D5"/>
    <w:rsid w:val="00AB34CE"/>
    <w:rsid w:val="00AC0316"/>
    <w:rsid w:val="00AC079E"/>
    <w:rsid w:val="00AC2A2B"/>
    <w:rsid w:val="00AC3E01"/>
    <w:rsid w:val="00AC4C21"/>
    <w:rsid w:val="00AC6238"/>
    <w:rsid w:val="00AC64EE"/>
    <w:rsid w:val="00AC7288"/>
    <w:rsid w:val="00AC7896"/>
    <w:rsid w:val="00AC78DC"/>
    <w:rsid w:val="00AD4A7B"/>
    <w:rsid w:val="00AD6A02"/>
    <w:rsid w:val="00AD6DAA"/>
    <w:rsid w:val="00AD736B"/>
    <w:rsid w:val="00AD76D0"/>
    <w:rsid w:val="00AE16FF"/>
    <w:rsid w:val="00AE415C"/>
    <w:rsid w:val="00AE487B"/>
    <w:rsid w:val="00AE507E"/>
    <w:rsid w:val="00AE5188"/>
    <w:rsid w:val="00AE5B86"/>
    <w:rsid w:val="00AE6868"/>
    <w:rsid w:val="00AE737C"/>
    <w:rsid w:val="00AE767F"/>
    <w:rsid w:val="00AF0CFC"/>
    <w:rsid w:val="00AF6A88"/>
    <w:rsid w:val="00AF6B5C"/>
    <w:rsid w:val="00AF774B"/>
    <w:rsid w:val="00B02ECF"/>
    <w:rsid w:val="00B0443B"/>
    <w:rsid w:val="00B04A0E"/>
    <w:rsid w:val="00B0503E"/>
    <w:rsid w:val="00B10C49"/>
    <w:rsid w:val="00B11BDB"/>
    <w:rsid w:val="00B13655"/>
    <w:rsid w:val="00B20961"/>
    <w:rsid w:val="00B21CF4"/>
    <w:rsid w:val="00B2202D"/>
    <w:rsid w:val="00B22717"/>
    <w:rsid w:val="00B35645"/>
    <w:rsid w:val="00B37D81"/>
    <w:rsid w:val="00B437E6"/>
    <w:rsid w:val="00B43931"/>
    <w:rsid w:val="00B46B9D"/>
    <w:rsid w:val="00B52DBB"/>
    <w:rsid w:val="00B5493E"/>
    <w:rsid w:val="00B607F8"/>
    <w:rsid w:val="00B6201F"/>
    <w:rsid w:val="00B63036"/>
    <w:rsid w:val="00B66E0E"/>
    <w:rsid w:val="00B703AE"/>
    <w:rsid w:val="00B71C8B"/>
    <w:rsid w:val="00B726F2"/>
    <w:rsid w:val="00B741DF"/>
    <w:rsid w:val="00B743C8"/>
    <w:rsid w:val="00B76531"/>
    <w:rsid w:val="00B76980"/>
    <w:rsid w:val="00B770F9"/>
    <w:rsid w:val="00B80EBE"/>
    <w:rsid w:val="00B87487"/>
    <w:rsid w:val="00B90EF3"/>
    <w:rsid w:val="00B924A4"/>
    <w:rsid w:val="00B92876"/>
    <w:rsid w:val="00B96E4B"/>
    <w:rsid w:val="00B972E5"/>
    <w:rsid w:val="00BA00B0"/>
    <w:rsid w:val="00BA25A9"/>
    <w:rsid w:val="00BA2D0D"/>
    <w:rsid w:val="00BA45DA"/>
    <w:rsid w:val="00BA5E66"/>
    <w:rsid w:val="00BB298C"/>
    <w:rsid w:val="00BB2B84"/>
    <w:rsid w:val="00BC1B8B"/>
    <w:rsid w:val="00BC65FD"/>
    <w:rsid w:val="00BD10A1"/>
    <w:rsid w:val="00BD27AC"/>
    <w:rsid w:val="00BD731C"/>
    <w:rsid w:val="00BD7837"/>
    <w:rsid w:val="00BE3506"/>
    <w:rsid w:val="00BE6142"/>
    <w:rsid w:val="00BE65A6"/>
    <w:rsid w:val="00BE7A66"/>
    <w:rsid w:val="00BF0D8D"/>
    <w:rsid w:val="00BF3C07"/>
    <w:rsid w:val="00BF6628"/>
    <w:rsid w:val="00BF6769"/>
    <w:rsid w:val="00C05BF1"/>
    <w:rsid w:val="00C06279"/>
    <w:rsid w:val="00C07C30"/>
    <w:rsid w:val="00C12C95"/>
    <w:rsid w:val="00C130B8"/>
    <w:rsid w:val="00C14A39"/>
    <w:rsid w:val="00C14CBA"/>
    <w:rsid w:val="00C15AE3"/>
    <w:rsid w:val="00C215D0"/>
    <w:rsid w:val="00C2418A"/>
    <w:rsid w:val="00C243C6"/>
    <w:rsid w:val="00C27F60"/>
    <w:rsid w:val="00C31666"/>
    <w:rsid w:val="00C329AE"/>
    <w:rsid w:val="00C34A7A"/>
    <w:rsid w:val="00C34FA1"/>
    <w:rsid w:val="00C4370B"/>
    <w:rsid w:val="00C462D5"/>
    <w:rsid w:val="00C471A5"/>
    <w:rsid w:val="00C47A52"/>
    <w:rsid w:val="00C51BD9"/>
    <w:rsid w:val="00C532BD"/>
    <w:rsid w:val="00C56046"/>
    <w:rsid w:val="00C57F05"/>
    <w:rsid w:val="00C60B18"/>
    <w:rsid w:val="00C61718"/>
    <w:rsid w:val="00C63A92"/>
    <w:rsid w:val="00C65A01"/>
    <w:rsid w:val="00C67113"/>
    <w:rsid w:val="00C67DA6"/>
    <w:rsid w:val="00C70DB6"/>
    <w:rsid w:val="00C735E5"/>
    <w:rsid w:val="00C7619C"/>
    <w:rsid w:val="00C77A33"/>
    <w:rsid w:val="00C80C1C"/>
    <w:rsid w:val="00C81C7F"/>
    <w:rsid w:val="00C86A30"/>
    <w:rsid w:val="00C87E38"/>
    <w:rsid w:val="00C925E5"/>
    <w:rsid w:val="00C93B6F"/>
    <w:rsid w:val="00CA02A9"/>
    <w:rsid w:val="00CA439A"/>
    <w:rsid w:val="00CA5511"/>
    <w:rsid w:val="00CB235A"/>
    <w:rsid w:val="00CB259B"/>
    <w:rsid w:val="00CB2BE8"/>
    <w:rsid w:val="00CB2DC4"/>
    <w:rsid w:val="00CB3A28"/>
    <w:rsid w:val="00CB44F7"/>
    <w:rsid w:val="00CB4FA6"/>
    <w:rsid w:val="00CB5F99"/>
    <w:rsid w:val="00CC26A7"/>
    <w:rsid w:val="00CC2F9F"/>
    <w:rsid w:val="00CC320C"/>
    <w:rsid w:val="00CC4946"/>
    <w:rsid w:val="00CC5BBB"/>
    <w:rsid w:val="00CC75FC"/>
    <w:rsid w:val="00CD12C4"/>
    <w:rsid w:val="00CD3372"/>
    <w:rsid w:val="00CD3590"/>
    <w:rsid w:val="00CD407A"/>
    <w:rsid w:val="00CD5263"/>
    <w:rsid w:val="00CD57B6"/>
    <w:rsid w:val="00CE35FD"/>
    <w:rsid w:val="00CE73F1"/>
    <w:rsid w:val="00CF03BF"/>
    <w:rsid w:val="00CF0B0F"/>
    <w:rsid w:val="00CF219E"/>
    <w:rsid w:val="00CF2921"/>
    <w:rsid w:val="00D016C5"/>
    <w:rsid w:val="00D04CFC"/>
    <w:rsid w:val="00D0534A"/>
    <w:rsid w:val="00D05E1C"/>
    <w:rsid w:val="00D07AB3"/>
    <w:rsid w:val="00D10881"/>
    <w:rsid w:val="00D164CE"/>
    <w:rsid w:val="00D16A49"/>
    <w:rsid w:val="00D16F97"/>
    <w:rsid w:val="00D31DC9"/>
    <w:rsid w:val="00D32900"/>
    <w:rsid w:val="00D3439A"/>
    <w:rsid w:val="00D3611D"/>
    <w:rsid w:val="00D37BBE"/>
    <w:rsid w:val="00D450BE"/>
    <w:rsid w:val="00D46050"/>
    <w:rsid w:val="00D47311"/>
    <w:rsid w:val="00D52437"/>
    <w:rsid w:val="00D52B98"/>
    <w:rsid w:val="00D5395F"/>
    <w:rsid w:val="00D55BF2"/>
    <w:rsid w:val="00D61159"/>
    <w:rsid w:val="00D62DFA"/>
    <w:rsid w:val="00D63382"/>
    <w:rsid w:val="00D64441"/>
    <w:rsid w:val="00D64BA4"/>
    <w:rsid w:val="00D65434"/>
    <w:rsid w:val="00D70A20"/>
    <w:rsid w:val="00D7516D"/>
    <w:rsid w:val="00D7648E"/>
    <w:rsid w:val="00D81F27"/>
    <w:rsid w:val="00D81FA6"/>
    <w:rsid w:val="00D82C35"/>
    <w:rsid w:val="00D90B8C"/>
    <w:rsid w:val="00D94648"/>
    <w:rsid w:val="00D9711F"/>
    <w:rsid w:val="00D97977"/>
    <w:rsid w:val="00DA259E"/>
    <w:rsid w:val="00DA6889"/>
    <w:rsid w:val="00DA7C8B"/>
    <w:rsid w:val="00DA7DB7"/>
    <w:rsid w:val="00DB1A39"/>
    <w:rsid w:val="00DC2105"/>
    <w:rsid w:val="00DC2336"/>
    <w:rsid w:val="00DD01E2"/>
    <w:rsid w:val="00DD04C2"/>
    <w:rsid w:val="00DD166C"/>
    <w:rsid w:val="00DD32EC"/>
    <w:rsid w:val="00DD5A42"/>
    <w:rsid w:val="00DD77CA"/>
    <w:rsid w:val="00DE0564"/>
    <w:rsid w:val="00DE4C86"/>
    <w:rsid w:val="00DE5F79"/>
    <w:rsid w:val="00DF301C"/>
    <w:rsid w:val="00DF3735"/>
    <w:rsid w:val="00DF4017"/>
    <w:rsid w:val="00DF5EEA"/>
    <w:rsid w:val="00DF61B8"/>
    <w:rsid w:val="00E00ACB"/>
    <w:rsid w:val="00E00B00"/>
    <w:rsid w:val="00E011EB"/>
    <w:rsid w:val="00E01EA8"/>
    <w:rsid w:val="00E04293"/>
    <w:rsid w:val="00E04EF3"/>
    <w:rsid w:val="00E061F7"/>
    <w:rsid w:val="00E107AA"/>
    <w:rsid w:val="00E12482"/>
    <w:rsid w:val="00E141CA"/>
    <w:rsid w:val="00E168A9"/>
    <w:rsid w:val="00E17AEB"/>
    <w:rsid w:val="00E22451"/>
    <w:rsid w:val="00E23259"/>
    <w:rsid w:val="00E23AB3"/>
    <w:rsid w:val="00E25076"/>
    <w:rsid w:val="00E251D4"/>
    <w:rsid w:val="00E25B2F"/>
    <w:rsid w:val="00E31C8F"/>
    <w:rsid w:val="00E32B65"/>
    <w:rsid w:val="00E33316"/>
    <w:rsid w:val="00E35649"/>
    <w:rsid w:val="00E378D9"/>
    <w:rsid w:val="00E37A3D"/>
    <w:rsid w:val="00E41AD4"/>
    <w:rsid w:val="00E43884"/>
    <w:rsid w:val="00E43D47"/>
    <w:rsid w:val="00E4495A"/>
    <w:rsid w:val="00E509A4"/>
    <w:rsid w:val="00E516A9"/>
    <w:rsid w:val="00E66E1B"/>
    <w:rsid w:val="00E66E87"/>
    <w:rsid w:val="00E66EA9"/>
    <w:rsid w:val="00E67E06"/>
    <w:rsid w:val="00E7273B"/>
    <w:rsid w:val="00E74111"/>
    <w:rsid w:val="00E75666"/>
    <w:rsid w:val="00E80DB8"/>
    <w:rsid w:val="00E822DE"/>
    <w:rsid w:val="00E8335E"/>
    <w:rsid w:val="00E900E3"/>
    <w:rsid w:val="00E91105"/>
    <w:rsid w:val="00E938EA"/>
    <w:rsid w:val="00E93F5C"/>
    <w:rsid w:val="00E94960"/>
    <w:rsid w:val="00E9596E"/>
    <w:rsid w:val="00EA0373"/>
    <w:rsid w:val="00EA04C9"/>
    <w:rsid w:val="00EA0644"/>
    <w:rsid w:val="00EA2910"/>
    <w:rsid w:val="00EB21BD"/>
    <w:rsid w:val="00EC1460"/>
    <w:rsid w:val="00EC33A5"/>
    <w:rsid w:val="00EC4F1B"/>
    <w:rsid w:val="00EC5386"/>
    <w:rsid w:val="00EC5C56"/>
    <w:rsid w:val="00EC7524"/>
    <w:rsid w:val="00ED6F6C"/>
    <w:rsid w:val="00ED741C"/>
    <w:rsid w:val="00ED7F9F"/>
    <w:rsid w:val="00EE0E09"/>
    <w:rsid w:val="00EE1112"/>
    <w:rsid w:val="00EE1D41"/>
    <w:rsid w:val="00EE3508"/>
    <w:rsid w:val="00EE3516"/>
    <w:rsid w:val="00EE6723"/>
    <w:rsid w:val="00EF117B"/>
    <w:rsid w:val="00EF6A9B"/>
    <w:rsid w:val="00F02290"/>
    <w:rsid w:val="00F025D2"/>
    <w:rsid w:val="00F04A58"/>
    <w:rsid w:val="00F070AD"/>
    <w:rsid w:val="00F07686"/>
    <w:rsid w:val="00F121E1"/>
    <w:rsid w:val="00F12DDC"/>
    <w:rsid w:val="00F1788F"/>
    <w:rsid w:val="00F2054A"/>
    <w:rsid w:val="00F24969"/>
    <w:rsid w:val="00F25434"/>
    <w:rsid w:val="00F30759"/>
    <w:rsid w:val="00F34C81"/>
    <w:rsid w:val="00F36D31"/>
    <w:rsid w:val="00F37DBB"/>
    <w:rsid w:val="00F400B7"/>
    <w:rsid w:val="00F40CDD"/>
    <w:rsid w:val="00F42048"/>
    <w:rsid w:val="00F43CA6"/>
    <w:rsid w:val="00F43E2E"/>
    <w:rsid w:val="00F44882"/>
    <w:rsid w:val="00F45C45"/>
    <w:rsid w:val="00F47011"/>
    <w:rsid w:val="00F50015"/>
    <w:rsid w:val="00F50284"/>
    <w:rsid w:val="00F50684"/>
    <w:rsid w:val="00F509AA"/>
    <w:rsid w:val="00F53B7C"/>
    <w:rsid w:val="00F541FC"/>
    <w:rsid w:val="00F57F75"/>
    <w:rsid w:val="00F67CAF"/>
    <w:rsid w:val="00F70E89"/>
    <w:rsid w:val="00F719EE"/>
    <w:rsid w:val="00F724C6"/>
    <w:rsid w:val="00F777A2"/>
    <w:rsid w:val="00F82BEB"/>
    <w:rsid w:val="00F90FDA"/>
    <w:rsid w:val="00F91949"/>
    <w:rsid w:val="00F93B77"/>
    <w:rsid w:val="00F9449B"/>
    <w:rsid w:val="00F97A59"/>
    <w:rsid w:val="00FA0FF2"/>
    <w:rsid w:val="00FA2EB5"/>
    <w:rsid w:val="00FA3E68"/>
    <w:rsid w:val="00FA4DE8"/>
    <w:rsid w:val="00FA678A"/>
    <w:rsid w:val="00FB0ABD"/>
    <w:rsid w:val="00FB0C9B"/>
    <w:rsid w:val="00FB1F58"/>
    <w:rsid w:val="00FB5C71"/>
    <w:rsid w:val="00FB6A64"/>
    <w:rsid w:val="00FC001F"/>
    <w:rsid w:val="00FC23A5"/>
    <w:rsid w:val="00FC6644"/>
    <w:rsid w:val="00FD02C4"/>
    <w:rsid w:val="00FD07E1"/>
    <w:rsid w:val="00FD1ECB"/>
    <w:rsid w:val="00FD2B02"/>
    <w:rsid w:val="00FD2B15"/>
    <w:rsid w:val="00FE0D29"/>
    <w:rsid w:val="00FE10F2"/>
    <w:rsid w:val="00FE2E89"/>
    <w:rsid w:val="00FE349E"/>
    <w:rsid w:val="00FE45E2"/>
    <w:rsid w:val="00FE4B79"/>
    <w:rsid w:val="00FE754A"/>
    <w:rsid w:val="00FF0AD0"/>
    <w:rsid w:val="00FF498F"/>
    <w:rsid w:val="00FF4CA5"/>
    <w:rsid w:val="00FF5377"/>
    <w:rsid w:val="00FF71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AB"/>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5751B"/>
    <w:rPr>
      <w:sz w:val="18"/>
      <w:szCs w:val="18"/>
    </w:rPr>
  </w:style>
  <w:style w:type="character" w:customStyle="1" w:styleId="Char">
    <w:name w:val="批注框文本 Char"/>
    <w:basedOn w:val="a0"/>
    <w:link w:val="a3"/>
    <w:uiPriority w:val="99"/>
    <w:semiHidden/>
    <w:locked/>
    <w:rsid w:val="0045751B"/>
    <w:rPr>
      <w:rFonts w:ascii="Malgun Gothic" w:eastAsia="宋体" w:hAnsi="Malgun Gothic" w:cs="Times New Roman"/>
      <w:sz w:val="18"/>
      <w:szCs w:val="18"/>
    </w:rPr>
  </w:style>
  <w:style w:type="paragraph" w:styleId="a4">
    <w:name w:val="footer"/>
    <w:basedOn w:val="a"/>
    <w:link w:val="Char0"/>
    <w:uiPriority w:val="99"/>
    <w:rsid w:val="0045751B"/>
    <w:pPr>
      <w:tabs>
        <w:tab w:val="center" w:pos="4513"/>
        <w:tab w:val="right" w:pos="9026"/>
      </w:tabs>
      <w:snapToGrid w:val="0"/>
    </w:pPr>
  </w:style>
  <w:style w:type="character" w:customStyle="1" w:styleId="Char0">
    <w:name w:val="页脚 Char"/>
    <w:basedOn w:val="a0"/>
    <w:link w:val="a4"/>
    <w:uiPriority w:val="99"/>
    <w:locked/>
    <w:rsid w:val="0045751B"/>
    <w:rPr>
      <w:rFonts w:cs="Times New Roman"/>
    </w:rPr>
  </w:style>
  <w:style w:type="paragraph" w:customStyle="1" w:styleId="Div">
    <w:name w:val="Div"/>
    <w:basedOn w:val="a"/>
    <w:uiPriority w:val="99"/>
    <w:rsid w:val="000B27F1"/>
    <w:pPr>
      <w:widowControl/>
      <w:shd w:val="solid" w:color="FFFFFF" w:fill="auto"/>
      <w:wordWrap/>
      <w:autoSpaceDE/>
      <w:autoSpaceDN/>
      <w:spacing w:line="480" w:lineRule="auto"/>
      <w:jc w:val="left"/>
    </w:pPr>
    <w:rPr>
      <w:rFonts w:ascii="Verdana" w:hAnsi="Verdana" w:cs="Verdana"/>
      <w:color w:val="000000"/>
      <w:kern w:val="0"/>
      <w:szCs w:val="24"/>
      <w:shd w:val="solid" w:color="FFFFFF" w:fill="auto"/>
      <w:lang w:val="ru-RU" w:eastAsia="ru-RU"/>
    </w:rPr>
  </w:style>
  <w:style w:type="character" w:styleId="a5">
    <w:name w:val="annotation reference"/>
    <w:basedOn w:val="a0"/>
    <w:uiPriority w:val="99"/>
    <w:semiHidden/>
    <w:rsid w:val="00F2054A"/>
    <w:rPr>
      <w:rFonts w:cs="Times New Roman"/>
      <w:sz w:val="16"/>
      <w:szCs w:val="16"/>
    </w:rPr>
  </w:style>
  <w:style w:type="paragraph" w:styleId="a6">
    <w:name w:val="annotation text"/>
    <w:basedOn w:val="a"/>
    <w:link w:val="Char1"/>
    <w:uiPriority w:val="99"/>
    <w:semiHidden/>
    <w:rsid w:val="00F2054A"/>
    <w:rPr>
      <w:szCs w:val="20"/>
    </w:rPr>
  </w:style>
  <w:style w:type="character" w:customStyle="1" w:styleId="Char1">
    <w:name w:val="批注文字 Char"/>
    <w:basedOn w:val="a0"/>
    <w:link w:val="a6"/>
    <w:uiPriority w:val="99"/>
    <w:semiHidden/>
    <w:locked/>
    <w:rsid w:val="00F2054A"/>
    <w:rPr>
      <w:rFonts w:cs="Times New Roman"/>
      <w:sz w:val="20"/>
      <w:szCs w:val="20"/>
    </w:rPr>
  </w:style>
  <w:style w:type="paragraph" w:styleId="a7">
    <w:name w:val="annotation subject"/>
    <w:basedOn w:val="a6"/>
    <w:next w:val="a6"/>
    <w:link w:val="Char2"/>
    <w:uiPriority w:val="99"/>
    <w:semiHidden/>
    <w:rsid w:val="00F2054A"/>
    <w:rPr>
      <w:b/>
      <w:bCs/>
    </w:rPr>
  </w:style>
  <w:style w:type="character" w:customStyle="1" w:styleId="Char2">
    <w:name w:val="批注主题 Char"/>
    <w:basedOn w:val="Char1"/>
    <w:link w:val="a7"/>
    <w:uiPriority w:val="99"/>
    <w:semiHidden/>
    <w:locked/>
    <w:rsid w:val="00F2054A"/>
    <w:rPr>
      <w:rFonts w:cs="Times New Roman"/>
      <w:b/>
      <w:bCs/>
      <w:sz w:val="20"/>
      <w:szCs w:val="20"/>
    </w:rPr>
  </w:style>
  <w:style w:type="paragraph" w:styleId="a8">
    <w:name w:val="header"/>
    <w:basedOn w:val="a"/>
    <w:link w:val="Char3"/>
    <w:uiPriority w:val="99"/>
    <w:rsid w:val="00486F1C"/>
    <w:pPr>
      <w:tabs>
        <w:tab w:val="center" w:pos="4513"/>
        <w:tab w:val="right" w:pos="9026"/>
      </w:tabs>
      <w:snapToGrid w:val="0"/>
    </w:pPr>
  </w:style>
  <w:style w:type="character" w:customStyle="1" w:styleId="Char3">
    <w:name w:val="页眉 Char"/>
    <w:basedOn w:val="a0"/>
    <w:link w:val="a8"/>
    <w:uiPriority w:val="99"/>
    <w:locked/>
    <w:rsid w:val="00486F1C"/>
    <w:rPr>
      <w:rFonts w:cs="Times New Roman"/>
    </w:rPr>
  </w:style>
  <w:style w:type="paragraph" w:styleId="a9">
    <w:name w:val="Bibliography"/>
    <w:basedOn w:val="a"/>
    <w:next w:val="a"/>
    <w:uiPriority w:val="99"/>
    <w:rsid w:val="00FA678A"/>
    <w:pPr>
      <w:tabs>
        <w:tab w:val="left" w:pos="624"/>
      </w:tabs>
      <w:spacing w:after="240"/>
      <w:ind w:left="624" w:hanging="624"/>
    </w:pPr>
  </w:style>
  <w:style w:type="character" w:customStyle="1" w:styleId="apple-converted-space">
    <w:name w:val="apple-converted-space"/>
    <w:basedOn w:val="a0"/>
    <w:uiPriority w:val="99"/>
    <w:rsid w:val="00CC5BBB"/>
    <w:rPr>
      <w:rFonts w:cs="Times New Roman"/>
    </w:rPr>
  </w:style>
  <w:style w:type="paragraph" w:styleId="aa">
    <w:name w:val="Revision"/>
    <w:hidden/>
    <w:uiPriority w:val="99"/>
    <w:semiHidden/>
    <w:rsid w:val="00FE0D29"/>
    <w:rPr>
      <w:sz w:val="20"/>
      <w:lang w:eastAsia="ko-KR"/>
    </w:rPr>
  </w:style>
  <w:style w:type="paragraph" w:styleId="ab">
    <w:name w:val="List Paragraph"/>
    <w:basedOn w:val="a"/>
    <w:uiPriority w:val="99"/>
    <w:qFormat/>
    <w:rsid w:val="00951275"/>
    <w:pPr>
      <w:ind w:leftChars="400" w:left="800"/>
    </w:pPr>
  </w:style>
  <w:style w:type="character" w:customStyle="1" w:styleId="highlight">
    <w:name w:val="highlight"/>
    <w:basedOn w:val="a0"/>
    <w:uiPriority w:val="99"/>
    <w:rsid w:val="003C1FE1"/>
    <w:rPr>
      <w:rFonts w:cs="Times New Roman"/>
    </w:rPr>
  </w:style>
  <w:style w:type="paragraph" w:customStyle="1" w:styleId="p0">
    <w:name w:val="p0"/>
    <w:basedOn w:val="a"/>
    <w:uiPriority w:val="99"/>
    <w:rsid w:val="005C0CE5"/>
    <w:pPr>
      <w:widowControl/>
      <w:wordWrap/>
      <w:autoSpaceDE/>
      <w:autoSpaceDN/>
      <w:spacing w:line="240" w:lineRule="atLeast"/>
      <w:jc w:val="left"/>
    </w:pPr>
    <w:rPr>
      <w:rFonts w:ascii="Century" w:hAnsi="Century" w:cs="宋体"/>
      <w:kern w:val="0"/>
      <w:sz w:val="21"/>
      <w:szCs w:val="21"/>
      <w:lang w:eastAsia="zh-CN"/>
    </w:rPr>
  </w:style>
  <w:style w:type="character" w:styleId="ac">
    <w:name w:val="Hyperlink"/>
    <w:basedOn w:val="a0"/>
    <w:uiPriority w:val="99"/>
    <w:rsid w:val="00D05E1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宋体"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2AB"/>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45751B"/>
    <w:rPr>
      <w:sz w:val="18"/>
      <w:szCs w:val="18"/>
    </w:rPr>
  </w:style>
  <w:style w:type="character" w:customStyle="1" w:styleId="Char">
    <w:name w:val="批注框文本 Char"/>
    <w:basedOn w:val="a0"/>
    <w:link w:val="a3"/>
    <w:uiPriority w:val="99"/>
    <w:semiHidden/>
    <w:locked/>
    <w:rsid w:val="0045751B"/>
    <w:rPr>
      <w:rFonts w:ascii="Malgun Gothic" w:eastAsia="宋体" w:hAnsi="Malgun Gothic" w:cs="Times New Roman"/>
      <w:sz w:val="18"/>
      <w:szCs w:val="18"/>
    </w:rPr>
  </w:style>
  <w:style w:type="paragraph" w:styleId="a4">
    <w:name w:val="footer"/>
    <w:basedOn w:val="a"/>
    <w:link w:val="Char0"/>
    <w:uiPriority w:val="99"/>
    <w:rsid w:val="0045751B"/>
    <w:pPr>
      <w:tabs>
        <w:tab w:val="center" w:pos="4513"/>
        <w:tab w:val="right" w:pos="9026"/>
      </w:tabs>
      <w:snapToGrid w:val="0"/>
    </w:pPr>
  </w:style>
  <w:style w:type="character" w:customStyle="1" w:styleId="Char0">
    <w:name w:val="页脚 Char"/>
    <w:basedOn w:val="a0"/>
    <w:link w:val="a4"/>
    <w:uiPriority w:val="99"/>
    <w:locked/>
    <w:rsid w:val="0045751B"/>
    <w:rPr>
      <w:rFonts w:cs="Times New Roman"/>
    </w:rPr>
  </w:style>
  <w:style w:type="paragraph" w:customStyle="1" w:styleId="Div">
    <w:name w:val="Div"/>
    <w:basedOn w:val="a"/>
    <w:uiPriority w:val="99"/>
    <w:rsid w:val="000B27F1"/>
    <w:pPr>
      <w:widowControl/>
      <w:shd w:val="solid" w:color="FFFFFF" w:fill="auto"/>
      <w:wordWrap/>
      <w:autoSpaceDE/>
      <w:autoSpaceDN/>
      <w:spacing w:line="480" w:lineRule="auto"/>
      <w:jc w:val="left"/>
    </w:pPr>
    <w:rPr>
      <w:rFonts w:ascii="Verdana" w:hAnsi="Verdana" w:cs="Verdana"/>
      <w:color w:val="000000"/>
      <w:kern w:val="0"/>
      <w:szCs w:val="24"/>
      <w:shd w:val="solid" w:color="FFFFFF" w:fill="auto"/>
      <w:lang w:val="ru-RU" w:eastAsia="ru-RU"/>
    </w:rPr>
  </w:style>
  <w:style w:type="character" w:styleId="a5">
    <w:name w:val="annotation reference"/>
    <w:basedOn w:val="a0"/>
    <w:uiPriority w:val="99"/>
    <w:semiHidden/>
    <w:rsid w:val="00F2054A"/>
    <w:rPr>
      <w:rFonts w:cs="Times New Roman"/>
      <w:sz w:val="16"/>
      <w:szCs w:val="16"/>
    </w:rPr>
  </w:style>
  <w:style w:type="paragraph" w:styleId="a6">
    <w:name w:val="annotation text"/>
    <w:basedOn w:val="a"/>
    <w:link w:val="Char1"/>
    <w:uiPriority w:val="99"/>
    <w:semiHidden/>
    <w:rsid w:val="00F2054A"/>
    <w:rPr>
      <w:szCs w:val="20"/>
    </w:rPr>
  </w:style>
  <w:style w:type="character" w:customStyle="1" w:styleId="Char1">
    <w:name w:val="批注文字 Char"/>
    <w:basedOn w:val="a0"/>
    <w:link w:val="a6"/>
    <w:uiPriority w:val="99"/>
    <w:semiHidden/>
    <w:locked/>
    <w:rsid w:val="00F2054A"/>
    <w:rPr>
      <w:rFonts w:cs="Times New Roman"/>
      <w:sz w:val="20"/>
      <w:szCs w:val="20"/>
    </w:rPr>
  </w:style>
  <w:style w:type="paragraph" w:styleId="a7">
    <w:name w:val="annotation subject"/>
    <w:basedOn w:val="a6"/>
    <w:next w:val="a6"/>
    <w:link w:val="Char2"/>
    <w:uiPriority w:val="99"/>
    <w:semiHidden/>
    <w:rsid w:val="00F2054A"/>
    <w:rPr>
      <w:b/>
      <w:bCs/>
    </w:rPr>
  </w:style>
  <w:style w:type="character" w:customStyle="1" w:styleId="Char2">
    <w:name w:val="批注主题 Char"/>
    <w:basedOn w:val="Char1"/>
    <w:link w:val="a7"/>
    <w:uiPriority w:val="99"/>
    <w:semiHidden/>
    <w:locked/>
    <w:rsid w:val="00F2054A"/>
    <w:rPr>
      <w:rFonts w:cs="Times New Roman"/>
      <w:b/>
      <w:bCs/>
      <w:sz w:val="20"/>
      <w:szCs w:val="20"/>
    </w:rPr>
  </w:style>
  <w:style w:type="paragraph" w:styleId="a8">
    <w:name w:val="header"/>
    <w:basedOn w:val="a"/>
    <w:link w:val="Char3"/>
    <w:uiPriority w:val="99"/>
    <w:rsid w:val="00486F1C"/>
    <w:pPr>
      <w:tabs>
        <w:tab w:val="center" w:pos="4513"/>
        <w:tab w:val="right" w:pos="9026"/>
      </w:tabs>
      <w:snapToGrid w:val="0"/>
    </w:pPr>
  </w:style>
  <w:style w:type="character" w:customStyle="1" w:styleId="Char3">
    <w:name w:val="页眉 Char"/>
    <w:basedOn w:val="a0"/>
    <w:link w:val="a8"/>
    <w:uiPriority w:val="99"/>
    <w:locked/>
    <w:rsid w:val="00486F1C"/>
    <w:rPr>
      <w:rFonts w:cs="Times New Roman"/>
    </w:rPr>
  </w:style>
  <w:style w:type="paragraph" w:styleId="a9">
    <w:name w:val="Bibliography"/>
    <w:basedOn w:val="a"/>
    <w:next w:val="a"/>
    <w:uiPriority w:val="99"/>
    <w:rsid w:val="00FA678A"/>
    <w:pPr>
      <w:tabs>
        <w:tab w:val="left" w:pos="624"/>
      </w:tabs>
      <w:spacing w:after="240"/>
      <w:ind w:left="624" w:hanging="624"/>
    </w:pPr>
  </w:style>
  <w:style w:type="character" w:customStyle="1" w:styleId="apple-converted-space">
    <w:name w:val="apple-converted-space"/>
    <w:basedOn w:val="a0"/>
    <w:uiPriority w:val="99"/>
    <w:rsid w:val="00CC5BBB"/>
    <w:rPr>
      <w:rFonts w:cs="Times New Roman"/>
    </w:rPr>
  </w:style>
  <w:style w:type="paragraph" w:styleId="aa">
    <w:name w:val="Revision"/>
    <w:hidden/>
    <w:uiPriority w:val="99"/>
    <w:semiHidden/>
    <w:rsid w:val="00FE0D29"/>
    <w:rPr>
      <w:sz w:val="20"/>
      <w:lang w:eastAsia="ko-KR"/>
    </w:rPr>
  </w:style>
  <w:style w:type="paragraph" w:styleId="ab">
    <w:name w:val="List Paragraph"/>
    <w:basedOn w:val="a"/>
    <w:uiPriority w:val="99"/>
    <w:qFormat/>
    <w:rsid w:val="00951275"/>
    <w:pPr>
      <w:ind w:leftChars="400" w:left="800"/>
    </w:pPr>
  </w:style>
  <w:style w:type="character" w:customStyle="1" w:styleId="highlight">
    <w:name w:val="highlight"/>
    <w:basedOn w:val="a0"/>
    <w:uiPriority w:val="99"/>
    <w:rsid w:val="003C1FE1"/>
    <w:rPr>
      <w:rFonts w:cs="Times New Roman"/>
    </w:rPr>
  </w:style>
  <w:style w:type="paragraph" w:customStyle="1" w:styleId="p0">
    <w:name w:val="p0"/>
    <w:basedOn w:val="a"/>
    <w:uiPriority w:val="99"/>
    <w:rsid w:val="005C0CE5"/>
    <w:pPr>
      <w:widowControl/>
      <w:wordWrap/>
      <w:autoSpaceDE/>
      <w:autoSpaceDN/>
      <w:spacing w:line="240" w:lineRule="atLeast"/>
      <w:jc w:val="left"/>
    </w:pPr>
    <w:rPr>
      <w:rFonts w:ascii="Century" w:hAnsi="Century" w:cs="宋体"/>
      <w:kern w:val="0"/>
      <w:sz w:val="21"/>
      <w:szCs w:val="21"/>
      <w:lang w:eastAsia="zh-CN"/>
    </w:rPr>
  </w:style>
  <w:style w:type="character" w:styleId="ac">
    <w:name w:val="Hyperlink"/>
    <w:basedOn w:val="a0"/>
    <w:uiPriority w:val="99"/>
    <w:rsid w:val="00D05E1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492896">
      <w:marLeft w:val="0"/>
      <w:marRight w:val="0"/>
      <w:marTop w:val="0"/>
      <w:marBottom w:val="0"/>
      <w:divBdr>
        <w:top w:val="none" w:sz="0" w:space="0" w:color="auto"/>
        <w:left w:val="none" w:sz="0" w:space="0" w:color="auto"/>
        <w:bottom w:val="none" w:sz="0" w:space="0" w:color="auto"/>
        <w:right w:val="none" w:sz="0" w:space="0" w:color="auto"/>
      </w:divBdr>
      <w:divsChild>
        <w:div w:id="1478493100">
          <w:marLeft w:val="0"/>
          <w:marRight w:val="0"/>
          <w:marTop w:val="0"/>
          <w:marBottom w:val="0"/>
          <w:divBdr>
            <w:top w:val="none" w:sz="0" w:space="0" w:color="auto"/>
            <w:left w:val="none" w:sz="0" w:space="0" w:color="auto"/>
            <w:bottom w:val="none" w:sz="0" w:space="0" w:color="auto"/>
            <w:right w:val="none" w:sz="0" w:space="0" w:color="auto"/>
          </w:divBdr>
          <w:divsChild>
            <w:div w:id="1478492892">
              <w:marLeft w:val="0"/>
              <w:marRight w:val="0"/>
              <w:marTop w:val="0"/>
              <w:marBottom w:val="0"/>
              <w:divBdr>
                <w:top w:val="none" w:sz="0" w:space="0" w:color="auto"/>
                <w:left w:val="none" w:sz="0" w:space="0" w:color="auto"/>
                <w:bottom w:val="none" w:sz="0" w:space="0" w:color="auto"/>
                <w:right w:val="none" w:sz="0" w:space="0" w:color="auto"/>
              </w:divBdr>
            </w:div>
            <w:div w:id="1478492893">
              <w:marLeft w:val="0"/>
              <w:marRight w:val="0"/>
              <w:marTop w:val="0"/>
              <w:marBottom w:val="0"/>
              <w:divBdr>
                <w:top w:val="none" w:sz="0" w:space="0" w:color="auto"/>
                <w:left w:val="none" w:sz="0" w:space="0" w:color="auto"/>
                <w:bottom w:val="none" w:sz="0" w:space="0" w:color="auto"/>
                <w:right w:val="none" w:sz="0" w:space="0" w:color="auto"/>
              </w:divBdr>
            </w:div>
            <w:div w:id="1478492894">
              <w:marLeft w:val="0"/>
              <w:marRight w:val="0"/>
              <w:marTop w:val="0"/>
              <w:marBottom w:val="0"/>
              <w:divBdr>
                <w:top w:val="none" w:sz="0" w:space="0" w:color="auto"/>
                <w:left w:val="none" w:sz="0" w:space="0" w:color="auto"/>
                <w:bottom w:val="none" w:sz="0" w:space="0" w:color="auto"/>
                <w:right w:val="none" w:sz="0" w:space="0" w:color="auto"/>
              </w:divBdr>
            </w:div>
            <w:div w:id="1478492895">
              <w:marLeft w:val="0"/>
              <w:marRight w:val="0"/>
              <w:marTop w:val="0"/>
              <w:marBottom w:val="0"/>
              <w:divBdr>
                <w:top w:val="none" w:sz="0" w:space="0" w:color="auto"/>
                <w:left w:val="none" w:sz="0" w:space="0" w:color="auto"/>
                <w:bottom w:val="none" w:sz="0" w:space="0" w:color="auto"/>
                <w:right w:val="none" w:sz="0" w:space="0" w:color="auto"/>
              </w:divBdr>
            </w:div>
            <w:div w:id="1478492899">
              <w:marLeft w:val="0"/>
              <w:marRight w:val="0"/>
              <w:marTop w:val="0"/>
              <w:marBottom w:val="0"/>
              <w:divBdr>
                <w:top w:val="none" w:sz="0" w:space="0" w:color="auto"/>
                <w:left w:val="none" w:sz="0" w:space="0" w:color="auto"/>
                <w:bottom w:val="none" w:sz="0" w:space="0" w:color="auto"/>
                <w:right w:val="none" w:sz="0" w:space="0" w:color="auto"/>
              </w:divBdr>
            </w:div>
            <w:div w:id="1478492900">
              <w:marLeft w:val="0"/>
              <w:marRight w:val="0"/>
              <w:marTop w:val="0"/>
              <w:marBottom w:val="0"/>
              <w:divBdr>
                <w:top w:val="none" w:sz="0" w:space="0" w:color="auto"/>
                <w:left w:val="none" w:sz="0" w:space="0" w:color="auto"/>
                <w:bottom w:val="none" w:sz="0" w:space="0" w:color="auto"/>
                <w:right w:val="none" w:sz="0" w:space="0" w:color="auto"/>
              </w:divBdr>
            </w:div>
            <w:div w:id="1478492901">
              <w:marLeft w:val="0"/>
              <w:marRight w:val="0"/>
              <w:marTop w:val="0"/>
              <w:marBottom w:val="0"/>
              <w:divBdr>
                <w:top w:val="none" w:sz="0" w:space="0" w:color="auto"/>
                <w:left w:val="none" w:sz="0" w:space="0" w:color="auto"/>
                <w:bottom w:val="none" w:sz="0" w:space="0" w:color="auto"/>
                <w:right w:val="none" w:sz="0" w:space="0" w:color="auto"/>
              </w:divBdr>
            </w:div>
            <w:div w:id="1478492903">
              <w:marLeft w:val="0"/>
              <w:marRight w:val="0"/>
              <w:marTop w:val="0"/>
              <w:marBottom w:val="0"/>
              <w:divBdr>
                <w:top w:val="none" w:sz="0" w:space="0" w:color="auto"/>
                <w:left w:val="none" w:sz="0" w:space="0" w:color="auto"/>
                <w:bottom w:val="none" w:sz="0" w:space="0" w:color="auto"/>
                <w:right w:val="none" w:sz="0" w:space="0" w:color="auto"/>
              </w:divBdr>
            </w:div>
            <w:div w:id="1478492904">
              <w:marLeft w:val="0"/>
              <w:marRight w:val="0"/>
              <w:marTop w:val="0"/>
              <w:marBottom w:val="0"/>
              <w:divBdr>
                <w:top w:val="none" w:sz="0" w:space="0" w:color="auto"/>
                <w:left w:val="none" w:sz="0" w:space="0" w:color="auto"/>
                <w:bottom w:val="none" w:sz="0" w:space="0" w:color="auto"/>
                <w:right w:val="none" w:sz="0" w:space="0" w:color="auto"/>
              </w:divBdr>
            </w:div>
            <w:div w:id="1478492905">
              <w:marLeft w:val="0"/>
              <w:marRight w:val="0"/>
              <w:marTop w:val="0"/>
              <w:marBottom w:val="0"/>
              <w:divBdr>
                <w:top w:val="none" w:sz="0" w:space="0" w:color="auto"/>
                <w:left w:val="none" w:sz="0" w:space="0" w:color="auto"/>
                <w:bottom w:val="none" w:sz="0" w:space="0" w:color="auto"/>
                <w:right w:val="none" w:sz="0" w:space="0" w:color="auto"/>
              </w:divBdr>
            </w:div>
            <w:div w:id="1478492908">
              <w:marLeft w:val="0"/>
              <w:marRight w:val="0"/>
              <w:marTop w:val="0"/>
              <w:marBottom w:val="0"/>
              <w:divBdr>
                <w:top w:val="none" w:sz="0" w:space="0" w:color="auto"/>
                <w:left w:val="none" w:sz="0" w:space="0" w:color="auto"/>
                <w:bottom w:val="none" w:sz="0" w:space="0" w:color="auto"/>
                <w:right w:val="none" w:sz="0" w:space="0" w:color="auto"/>
              </w:divBdr>
            </w:div>
            <w:div w:id="1478492912">
              <w:marLeft w:val="0"/>
              <w:marRight w:val="0"/>
              <w:marTop w:val="0"/>
              <w:marBottom w:val="0"/>
              <w:divBdr>
                <w:top w:val="none" w:sz="0" w:space="0" w:color="auto"/>
                <w:left w:val="none" w:sz="0" w:space="0" w:color="auto"/>
                <w:bottom w:val="none" w:sz="0" w:space="0" w:color="auto"/>
                <w:right w:val="none" w:sz="0" w:space="0" w:color="auto"/>
              </w:divBdr>
            </w:div>
            <w:div w:id="1478492915">
              <w:marLeft w:val="0"/>
              <w:marRight w:val="0"/>
              <w:marTop w:val="0"/>
              <w:marBottom w:val="0"/>
              <w:divBdr>
                <w:top w:val="none" w:sz="0" w:space="0" w:color="auto"/>
                <w:left w:val="none" w:sz="0" w:space="0" w:color="auto"/>
                <w:bottom w:val="none" w:sz="0" w:space="0" w:color="auto"/>
                <w:right w:val="none" w:sz="0" w:space="0" w:color="auto"/>
              </w:divBdr>
            </w:div>
            <w:div w:id="1478492917">
              <w:marLeft w:val="0"/>
              <w:marRight w:val="0"/>
              <w:marTop w:val="0"/>
              <w:marBottom w:val="0"/>
              <w:divBdr>
                <w:top w:val="none" w:sz="0" w:space="0" w:color="auto"/>
                <w:left w:val="none" w:sz="0" w:space="0" w:color="auto"/>
                <w:bottom w:val="none" w:sz="0" w:space="0" w:color="auto"/>
                <w:right w:val="none" w:sz="0" w:space="0" w:color="auto"/>
              </w:divBdr>
            </w:div>
            <w:div w:id="1478492918">
              <w:marLeft w:val="0"/>
              <w:marRight w:val="0"/>
              <w:marTop w:val="0"/>
              <w:marBottom w:val="0"/>
              <w:divBdr>
                <w:top w:val="none" w:sz="0" w:space="0" w:color="auto"/>
                <w:left w:val="none" w:sz="0" w:space="0" w:color="auto"/>
                <w:bottom w:val="none" w:sz="0" w:space="0" w:color="auto"/>
                <w:right w:val="none" w:sz="0" w:space="0" w:color="auto"/>
              </w:divBdr>
            </w:div>
            <w:div w:id="1478492921">
              <w:marLeft w:val="0"/>
              <w:marRight w:val="0"/>
              <w:marTop w:val="0"/>
              <w:marBottom w:val="0"/>
              <w:divBdr>
                <w:top w:val="none" w:sz="0" w:space="0" w:color="auto"/>
                <w:left w:val="none" w:sz="0" w:space="0" w:color="auto"/>
                <w:bottom w:val="none" w:sz="0" w:space="0" w:color="auto"/>
                <w:right w:val="none" w:sz="0" w:space="0" w:color="auto"/>
              </w:divBdr>
            </w:div>
            <w:div w:id="1478492923">
              <w:marLeft w:val="0"/>
              <w:marRight w:val="0"/>
              <w:marTop w:val="0"/>
              <w:marBottom w:val="0"/>
              <w:divBdr>
                <w:top w:val="none" w:sz="0" w:space="0" w:color="auto"/>
                <w:left w:val="none" w:sz="0" w:space="0" w:color="auto"/>
                <w:bottom w:val="none" w:sz="0" w:space="0" w:color="auto"/>
                <w:right w:val="none" w:sz="0" w:space="0" w:color="auto"/>
              </w:divBdr>
            </w:div>
            <w:div w:id="1478492925">
              <w:marLeft w:val="0"/>
              <w:marRight w:val="0"/>
              <w:marTop w:val="0"/>
              <w:marBottom w:val="0"/>
              <w:divBdr>
                <w:top w:val="none" w:sz="0" w:space="0" w:color="auto"/>
                <w:left w:val="none" w:sz="0" w:space="0" w:color="auto"/>
                <w:bottom w:val="none" w:sz="0" w:space="0" w:color="auto"/>
                <w:right w:val="none" w:sz="0" w:space="0" w:color="auto"/>
              </w:divBdr>
            </w:div>
            <w:div w:id="1478492929">
              <w:marLeft w:val="0"/>
              <w:marRight w:val="0"/>
              <w:marTop w:val="0"/>
              <w:marBottom w:val="0"/>
              <w:divBdr>
                <w:top w:val="none" w:sz="0" w:space="0" w:color="auto"/>
                <w:left w:val="none" w:sz="0" w:space="0" w:color="auto"/>
                <w:bottom w:val="none" w:sz="0" w:space="0" w:color="auto"/>
                <w:right w:val="none" w:sz="0" w:space="0" w:color="auto"/>
              </w:divBdr>
            </w:div>
            <w:div w:id="1478492932">
              <w:marLeft w:val="0"/>
              <w:marRight w:val="0"/>
              <w:marTop w:val="0"/>
              <w:marBottom w:val="0"/>
              <w:divBdr>
                <w:top w:val="none" w:sz="0" w:space="0" w:color="auto"/>
                <w:left w:val="none" w:sz="0" w:space="0" w:color="auto"/>
                <w:bottom w:val="none" w:sz="0" w:space="0" w:color="auto"/>
                <w:right w:val="none" w:sz="0" w:space="0" w:color="auto"/>
              </w:divBdr>
            </w:div>
            <w:div w:id="1478492933">
              <w:marLeft w:val="0"/>
              <w:marRight w:val="0"/>
              <w:marTop w:val="0"/>
              <w:marBottom w:val="0"/>
              <w:divBdr>
                <w:top w:val="none" w:sz="0" w:space="0" w:color="auto"/>
                <w:left w:val="none" w:sz="0" w:space="0" w:color="auto"/>
                <w:bottom w:val="none" w:sz="0" w:space="0" w:color="auto"/>
                <w:right w:val="none" w:sz="0" w:space="0" w:color="auto"/>
              </w:divBdr>
            </w:div>
            <w:div w:id="1478492936">
              <w:marLeft w:val="0"/>
              <w:marRight w:val="0"/>
              <w:marTop w:val="0"/>
              <w:marBottom w:val="0"/>
              <w:divBdr>
                <w:top w:val="none" w:sz="0" w:space="0" w:color="auto"/>
                <w:left w:val="none" w:sz="0" w:space="0" w:color="auto"/>
                <w:bottom w:val="none" w:sz="0" w:space="0" w:color="auto"/>
                <w:right w:val="none" w:sz="0" w:space="0" w:color="auto"/>
              </w:divBdr>
            </w:div>
            <w:div w:id="1478492937">
              <w:marLeft w:val="0"/>
              <w:marRight w:val="0"/>
              <w:marTop w:val="0"/>
              <w:marBottom w:val="0"/>
              <w:divBdr>
                <w:top w:val="none" w:sz="0" w:space="0" w:color="auto"/>
                <w:left w:val="none" w:sz="0" w:space="0" w:color="auto"/>
                <w:bottom w:val="none" w:sz="0" w:space="0" w:color="auto"/>
                <w:right w:val="none" w:sz="0" w:space="0" w:color="auto"/>
              </w:divBdr>
            </w:div>
            <w:div w:id="1478492941">
              <w:marLeft w:val="0"/>
              <w:marRight w:val="0"/>
              <w:marTop w:val="0"/>
              <w:marBottom w:val="0"/>
              <w:divBdr>
                <w:top w:val="none" w:sz="0" w:space="0" w:color="auto"/>
                <w:left w:val="none" w:sz="0" w:space="0" w:color="auto"/>
                <w:bottom w:val="none" w:sz="0" w:space="0" w:color="auto"/>
                <w:right w:val="none" w:sz="0" w:space="0" w:color="auto"/>
              </w:divBdr>
            </w:div>
            <w:div w:id="1478492944">
              <w:marLeft w:val="0"/>
              <w:marRight w:val="0"/>
              <w:marTop w:val="0"/>
              <w:marBottom w:val="0"/>
              <w:divBdr>
                <w:top w:val="none" w:sz="0" w:space="0" w:color="auto"/>
                <w:left w:val="none" w:sz="0" w:space="0" w:color="auto"/>
                <w:bottom w:val="none" w:sz="0" w:space="0" w:color="auto"/>
                <w:right w:val="none" w:sz="0" w:space="0" w:color="auto"/>
              </w:divBdr>
            </w:div>
            <w:div w:id="1478492948">
              <w:marLeft w:val="0"/>
              <w:marRight w:val="0"/>
              <w:marTop w:val="0"/>
              <w:marBottom w:val="0"/>
              <w:divBdr>
                <w:top w:val="none" w:sz="0" w:space="0" w:color="auto"/>
                <w:left w:val="none" w:sz="0" w:space="0" w:color="auto"/>
                <w:bottom w:val="none" w:sz="0" w:space="0" w:color="auto"/>
                <w:right w:val="none" w:sz="0" w:space="0" w:color="auto"/>
              </w:divBdr>
            </w:div>
            <w:div w:id="1478492949">
              <w:marLeft w:val="0"/>
              <w:marRight w:val="0"/>
              <w:marTop w:val="0"/>
              <w:marBottom w:val="0"/>
              <w:divBdr>
                <w:top w:val="none" w:sz="0" w:space="0" w:color="auto"/>
                <w:left w:val="none" w:sz="0" w:space="0" w:color="auto"/>
                <w:bottom w:val="none" w:sz="0" w:space="0" w:color="auto"/>
                <w:right w:val="none" w:sz="0" w:space="0" w:color="auto"/>
              </w:divBdr>
            </w:div>
            <w:div w:id="1478492950">
              <w:marLeft w:val="0"/>
              <w:marRight w:val="0"/>
              <w:marTop w:val="0"/>
              <w:marBottom w:val="0"/>
              <w:divBdr>
                <w:top w:val="none" w:sz="0" w:space="0" w:color="auto"/>
                <w:left w:val="none" w:sz="0" w:space="0" w:color="auto"/>
                <w:bottom w:val="none" w:sz="0" w:space="0" w:color="auto"/>
                <w:right w:val="none" w:sz="0" w:space="0" w:color="auto"/>
              </w:divBdr>
            </w:div>
            <w:div w:id="1478492951">
              <w:marLeft w:val="0"/>
              <w:marRight w:val="0"/>
              <w:marTop w:val="0"/>
              <w:marBottom w:val="0"/>
              <w:divBdr>
                <w:top w:val="none" w:sz="0" w:space="0" w:color="auto"/>
                <w:left w:val="none" w:sz="0" w:space="0" w:color="auto"/>
                <w:bottom w:val="none" w:sz="0" w:space="0" w:color="auto"/>
                <w:right w:val="none" w:sz="0" w:space="0" w:color="auto"/>
              </w:divBdr>
            </w:div>
            <w:div w:id="1478492952">
              <w:marLeft w:val="0"/>
              <w:marRight w:val="0"/>
              <w:marTop w:val="0"/>
              <w:marBottom w:val="0"/>
              <w:divBdr>
                <w:top w:val="none" w:sz="0" w:space="0" w:color="auto"/>
                <w:left w:val="none" w:sz="0" w:space="0" w:color="auto"/>
                <w:bottom w:val="none" w:sz="0" w:space="0" w:color="auto"/>
                <w:right w:val="none" w:sz="0" w:space="0" w:color="auto"/>
              </w:divBdr>
            </w:div>
            <w:div w:id="1478492954">
              <w:marLeft w:val="0"/>
              <w:marRight w:val="0"/>
              <w:marTop w:val="0"/>
              <w:marBottom w:val="0"/>
              <w:divBdr>
                <w:top w:val="none" w:sz="0" w:space="0" w:color="auto"/>
                <w:left w:val="none" w:sz="0" w:space="0" w:color="auto"/>
                <w:bottom w:val="none" w:sz="0" w:space="0" w:color="auto"/>
                <w:right w:val="none" w:sz="0" w:space="0" w:color="auto"/>
              </w:divBdr>
            </w:div>
            <w:div w:id="1478492956">
              <w:marLeft w:val="0"/>
              <w:marRight w:val="0"/>
              <w:marTop w:val="0"/>
              <w:marBottom w:val="0"/>
              <w:divBdr>
                <w:top w:val="none" w:sz="0" w:space="0" w:color="auto"/>
                <w:left w:val="none" w:sz="0" w:space="0" w:color="auto"/>
                <w:bottom w:val="none" w:sz="0" w:space="0" w:color="auto"/>
                <w:right w:val="none" w:sz="0" w:space="0" w:color="auto"/>
              </w:divBdr>
            </w:div>
            <w:div w:id="1478492957">
              <w:marLeft w:val="0"/>
              <w:marRight w:val="0"/>
              <w:marTop w:val="0"/>
              <w:marBottom w:val="0"/>
              <w:divBdr>
                <w:top w:val="none" w:sz="0" w:space="0" w:color="auto"/>
                <w:left w:val="none" w:sz="0" w:space="0" w:color="auto"/>
                <w:bottom w:val="none" w:sz="0" w:space="0" w:color="auto"/>
                <w:right w:val="none" w:sz="0" w:space="0" w:color="auto"/>
              </w:divBdr>
            </w:div>
            <w:div w:id="1478492958">
              <w:marLeft w:val="0"/>
              <w:marRight w:val="0"/>
              <w:marTop w:val="0"/>
              <w:marBottom w:val="0"/>
              <w:divBdr>
                <w:top w:val="none" w:sz="0" w:space="0" w:color="auto"/>
                <w:left w:val="none" w:sz="0" w:space="0" w:color="auto"/>
                <w:bottom w:val="none" w:sz="0" w:space="0" w:color="auto"/>
                <w:right w:val="none" w:sz="0" w:space="0" w:color="auto"/>
              </w:divBdr>
            </w:div>
            <w:div w:id="1478492963">
              <w:marLeft w:val="0"/>
              <w:marRight w:val="0"/>
              <w:marTop w:val="0"/>
              <w:marBottom w:val="0"/>
              <w:divBdr>
                <w:top w:val="none" w:sz="0" w:space="0" w:color="auto"/>
                <w:left w:val="none" w:sz="0" w:space="0" w:color="auto"/>
                <w:bottom w:val="none" w:sz="0" w:space="0" w:color="auto"/>
                <w:right w:val="none" w:sz="0" w:space="0" w:color="auto"/>
              </w:divBdr>
            </w:div>
            <w:div w:id="1478492966">
              <w:marLeft w:val="0"/>
              <w:marRight w:val="0"/>
              <w:marTop w:val="0"/>
              <w:marBottom w:val="0"/>
              <w:divBdr>
                <w:top w:val="none" w:sz="0" w:space="0" w:color="auto"/>
                <w:left w:val="none" w:sz="0" w:space="0" w:color="auto"/>
                <w:bottom w:val="none" w:sz="0" w:space="0" w:color="auto"/>
                <w:right w:val="none" w:sz="0" w:space="0" w:color="auto"/>
              </w:divBdr>
            </w:div>
            <w:div w:id="1478492969">
              <w:marLeft w:val="0"/>
              <w:marRight w:val="0"/>
              <w:marTop w:val="0"/>
              <w:marBottom w:val="0"/>
              <w:divBdr>
                <w:top w:val="none" w:sz="0" w:space="0" w:color="auto"/>
                <w:left w:val="none" w:sz="0" w:space="0" w:color="auto"/>
                <w:bottom w:val="none" w:sz="0" w:space="0" w:color="auto"/>
                <w:right w:val="none" w:sz="0" w:space="0" w:color="auto"/>
              </w:divBdr>
            </w:div>
            <w:div w:id="1478492975">
              <w:marLeft w:val="0"/>
              <w:marRight w:val="0"/>
              <w:marTop w:val="0"/>
              <w:marBottom w:val="0"/>
              <w:divBdr>
                <w:top w:val="none" w:sz="0" w:space="0" w:color="auto"/>
                <w:left w:val="none" w:sz="0" w:space="0" w:color="auto"/>
                <w:bottom w:val="none" w:sz="0" w:space="0" w:color="auto"/>
                <w:right w:val="none" w:sz="0" w:space="0" w:color="auto"/>
              </w:divBdr>
            </w:div>
            <w:div w:id="1478492976">
              <w:marLeft w:val="0"/>
              <w:marRight w:val="0"/>
              <w:marTop w:val="0"/>
              <w:marBottom w:val="0"/>
              <w:divBdr>
                <w:top w:val="none" w:sz="0" w:space="0" w:color="auto"/>
                <w:left w:val="none" w:sz="0" w:space="0" w:color="auto"/>
                <w:bottom w:val="none" w:sz="0" w:space="0" w:color="auto"/>
                <w:right w:val="none" w:sz="0" w:space="0" w:color="auto"/>
              </w:divBdr>
            </w:div>
            <w:div w:id="1478492978">
              <w:marLeft w:val="0"/>
              <w:marRight w:val="0"/>
              <w:marTop w:val="0"/>
              <w:marBottom w:val="0"/>
              <w:divBdr>
                <w:top w:val="none" w:sz="0" w:space="0" w:color="auto"/>
                <w:left w:val="none" w:sz="0" w:space="0" w:color="auto"/>
                <w:bottom w:val="none" w:sz="0" w:space="0" w:color="auto"/>
                <w:right w:val="none" w:sz="0" w:space="0" w:color="auto"/>
              </w:divBdr>
            </w:div>
            <w:div w:id="1478492979">
              <w:marLeft w:val="0"/>
              <w:marRight w:val="0"/>
              <w:marTop w:val="0"/>
              <w:marBottom w:val="0"/>
              <w:divBdr>
                <w:top w:val="none" w:sz="0" w:space="0" w:color="auto"/>
                <w:left w:val="none" w:sz="0" w:space="0" w:color="auto"/>
                <w:bottom w:val="none" w:sz="0" w:space="0" w:color="auto"/>
                <w:right w:val="none" w:sz="0" w:space="0" w:color="auto"/>
              </w:divBdr>
            </w:div>
            <w:div w:id="1478492980">
              <w:marLeft w:val="0"/>
              <w:marRight w:val="0"/>
              <w:marTop w:val="0"/>
              <w:marBottom w:val="0"/>
              <w:divBdr>
                <w:top w:val="none" w:sz="0" w:space="0" w:color="auto"/>
                <w:left w:val="none" w:sz="0" w:space="0" w:color="auto"/>
                <w:bottom w:val="none" w:sz="0" w:space="0" w:color="auto"/>
                <w:right w:val="none" w:sz="0" w:space="0" w:color="auto"/>
              </w:divBdr>
            </w:div>
            <w:div w:id="1478492981">
              <w:marLeft w:val="0"/>
              <w:marRight w:val="0"/>
              <w:marTop w:val="0"/>
              <w:marBottom w:val="0"/>
              <w:divBdr>
                <w:top w:val="none" w:sz="0" w:space="0" w:color="auto"/>
                <w:left w:val="none" w:sz="0" w:space="0" w:color="auto"/>
                <w:bottom w:val="none" w:sz="0" w:space="0" w:color="auto"/>
                <w:right w:val="none" w:sz="0" w:space="0" w:color="auto"/>
              </w:divBdr>
            </w:div>
            <w:div w:id="1478492984">
              <w:marLeft w:val="0"/>
              <w:marRight w:val="0"/>
              <w:marTop w:val="0"/>
              <w:marBottom w:val="0"/>
              <w:divBdr>
                <w:top w:val="none" w:sz="0" w:space="0" w:color="auto"/>
                <w:left w:val="none" w:sz="0" w:space="0" w:color="auto"/>
                <w:bottom w:val="none" w:sz="0" w:space="0" w:color="auto"/>
                <w:right w:val="none" w:sz="0" w:space="0" w:color="auto"/>
              </w:divBdr>
            </w:div>
            <w:div w:id="1478492985">
              <w:marLeft w:val="0"/>
              <w:marRight w:val="0"/>
              <w:marTop w:val="0"/>
              <w:marBottom w:val="0"/>
              <w:divBdr>
                <w:top w:val="none" w:sz="0" w:space="0" w:color="auto"/>
                <w:left w:val="none" w:sz="0" w:space="0" w:color="auto"/>
                <w:bottom w:val="none" w:sz="0" w:space="0" w:color="auto"/>
                <w:right w:val="none" w:sz="0" w:space="0" w:color="auto"/>
              </w:divBdr>
            </w:div>
            <w:div w:id="1478492986">
              <w:marLeft w:val="0"/>
              <w:marRight w:val="0"/>
              <w:marTop w:val="0"/>
              <w:marBottom w:val="0"/>
              <w:divBdr>
                <w:top w:val="none" w:sz="0" w:space="0" w:color="auto"/>
                <w:left w:val="none" w:sz="0" w:space="0" w:color="auto"/>
                <w:bottom w:val="none" w:sz="0" w:space="0" w:color="auto"/>
                <w:right w:val="none" w:sz="0" w:space="0" w:color="auto"/>
              </w:divBdr>
            </w:div>
            <w:div w:id="1478492988">
              <w:marLeft w:val="0"/>
              <w:marRight w:val="0"/>
              <w:marTop w:val="0"/>
              <w:marBottom w:val="0"/>
              <w:divBdr>
                <w:top w:val="none" w:sz="0" w:space="0" w:color="auto"/>
                <w:left w:val="none" w:sz="0" w:space="0" w:color="auto"/>
                <w:bottom w:val="none" w:sz="0" w:space="0" w:color="auto"/>
                <w:right w:val="none" w:sz="0" w:space="0" w:color="auto"/>
              </w:divBdr>
            </w:div>
            <w:div w:id="1478492995">
              <w:marLeft w:val="0"/>
              <w:marRight w:val="0"/>
              <w:marTop w:val="0"/>
              <w:marBottom w:val="0"/>
              <w:divBdr>
                <w:top w:val="none" w:sz="0" w:space="0" w:color="auto"/>
                <w:left w:val="none" w:sz="0" w:space="0" w:color="auto"/>
                <w:bottom w:val="none" w:sz="0" w:space="0" w:color="auto"/>
                <w:right w:val="none" w:sz="0" w:space="0" w:color="auto"/>
              </w:divBdr>
            </w:div>
            <w:div w:id="1478492996">
              <w:marLeft w:val="0"/>
              <w:marRight w:val="0"/>
              <w:marTop w:val="0"/>
              <w:marBottom w:val="0"/>
              <w:divBdr>
                <w:top w:val="none" w:sz="0" w:space="0" w:color="auto"/>
                <w:left w:val="none" w:sz="0" w:space="0" w:color="auto"/>
                <w:bottom w:val="none" w:sz="0" w:space="0" w:color="auto"/>
                <w:right w:val="none" w:sz="0" w:space="0" w:color="auto"/>
              </w:divBdr>
            </w:div>
            <w:div w:id="1478492998">
              <w:marLeft w:val="0"/>
              <w:marRight w:val="0"/>
              <w:marTop w:val="0"/>
              <w:marBottom w:val="0"/>
              <w:divBdr>
                <w:top w:val="none" w:sz="0" w:space="0" w:color="auto"/>
                <w:left w:val="none" w:sz="0" w:space="0" w:color="auto"/>
                <w:bottom w:val="none" w:sz="0" w:space="0" w:color="auto"/>
                <w:right w:val="none" w:sz="0" w:space="0" w:color="auto"/>
              </w:divBdr>
            </w:div>
            <w:div w:id="1478493000">
              <w:marLeft w:val="0"/>
              <w:marRight w:val="0"/>
              <w:marTop w:val="0"/>
              <w:marBottom w:val="0"/>
              <w:divBdr>
                <w:top w:val="none" w:sz="0" w:space="0" w:color="auto"/>
                <w:left w:val="none" w:sz="0" w:space="0" w:color="auto"/>
                <w:bottom w:val="none" w:sz="0" w:space="0" w:color="auto"/>
                <w:right w:val="none" w:sz="0" w:space="0" w:color="auto"/>
              </w:divBdr>
            </w:div>
            <w:div w:id="1478493001">
              <w:marLeft w:val="0"/>
              <w:marRight w:val="0"/>
              <w:marTop w:val="0"/>
              <w:marBottom w:val="0"/>
              <w:divBdr>
                <w:top w:val="none" w:sz="0" w:space="0" w:color="auto"/>
                <w:left w:val="none" w:sz="0" w:space="0" w:color="auto"/>
                <w:bottom w:val="none" w:sz="0" w:space="0" w:color="auto"/>
                <w:right w:val="none" w:sz="0" w:space="0" w:color="auto"/>
              </w:divBdr>
            </w:div>
            <w:div w:id="1478493002">
              <w:marLeft w:val="0"/>
              <w:marRight w:val="0"/>
              <w:marTop w:val="0"/>
              <w:marBottom w:val="0"/>
              <w:divBdr>
                <w:top w:val="none" w:sz="0" w:space="0" w:color="auto"/>
                <w:left w:val="none" w:sz="0" w:space="0" w:color="auto"/>
                <w:bottom w:val="none" w:sz="0" w:space="0" w:color="auto"/>
                <w:right w:val="none" w:sz="0" w:space="0" w:color="auto"/>
              </w:divBdr>
            </w:div>
            <w:div w:id="1478493003">
              <w:marLeft w:val="0"/>
              <w:marRight w:val="0"/>
              <w:marTop w:val="0"/>
              <w:marBottom w:val="0"/>
              <w:divBdr>
                <w:top w:val="none" w:sz="0" w:space="0" w:color="auto"/>
                <w:left w:val="none" w:sz="0" w:space="0" w:color="auto"/>
                <w:bottom w:val="none" w:sz="0" w:space="0" w:color="auto"/>
                <w:right w:val="none" w:sz="0" w:space="0" w:color="auto"/>
              </w:divBdr>
            </w:div>
            <w:div w:id="1478493005">
              <w:marLeft w:val="0"/>
              <w:marRight w:val="0"/>
              <w:marTop w:val="0"/>
              <w:marBottom w:val="0"/>
              <w:divBdr>
                <w:top w:val="none" w:sz="0" w:space="0" w:color="auto"/>
                <w:left w:val="none" w:sz="0" w:space="0" w:color="auto"/>
                <w:bottom w:val="none" w:sz="0" w:space="0" w:color="auto"/>
                <w:right w:val="none" w:sz="0" w:space="0" w:color="auto"/>
              </w:divBdr>
            </w:div>
            <w:div w:id="1478493011">
              <w:marLeft w:val="0"/>
              <w:marRight w:val="0"/>
              <w:marTop w:val="0"/>
              <w:marBottom w:val="0"/>
              <w:divBdr>
                <w:top w:val="none" w:sz="0" w:space="0" w:color="auto"/>
                <w:left w:val="none" w:sz="0" w:space="0" w:color="auto"/>
                <w:bottom w:val="none" w:sz="0" w:space="0" w:color="auto"/>
                <w:right w:val="none" w:sz="0" w:space="0" w:color="auto"/>
              </w:divBdr>
            </w:div>
            <w:div w:id="1478493012">
              <w:marLeft w:val="0"/>
              <w:marRight w:val="0"/>
              <w:marTop w:val="0"/>
              <w:marBottom w:val="0"/>
              <w:divBdr>
                <w:top w:val="none" w:sz="0" w:space="0" w:color="auto"/>
                <w:left w:val="none" w:sz="0" w:space="0" w:color="auto"/>
                <w:bottom w:val="none" w:sz="0" w:space="0" w:color="auto"/>
                <w:right w:val="none" w:sz="0" w:space="0" w:color="auto"/>
              </w:divBdr>
            </w:div>
            <w:div w:id="1478493013">
              <w:marLeft w:val="0"/>
              <w:marRight w:val="0"/>
              <w:marTop w:val="0"/>
              <w:marBottom w:val="0"/>
              <w:divBdr>
                <w:top w:val="none" w:sz="0" w:space="0" w:color="auto"/>
                <w:left w:val="none" w:sz="0" w:space="0" w:color="auto"/>
                <w:bottom w:val="none" w:sz="0" w:space="0" w:color="auto"/>
                <w:right w:val="none" w:sz="0" w:space="0" w:color="auto"/>
              </w:divBdr>
            </w:div>
            <w:div w:id="1478493014">
              <w:marLeft w:val="0"/>
              <w:marRight w:val="0"/>
              <w:marTop w:val="0"/>
              <w:marBottom w:val="0"/>
              <w:divBdr>
                <w:top w:val="none" w:sz="0" w:space="0" w:color="auto"/>
                <w:left w:val="none" w:sz="0" w:space="0" w:color="auto"/>
                <w:bottom w:val="none" w:sz="0" w:space="0" w:color="auto"/>
                <w:right w:val="none" w:sz="0" w:space="0" w:color="auto"/>
              </w:divBdr>
            </w:div>
            <w:div w:id="1478493016">
              <w:marLeft w:val="0"/>
              <w:marRight w:val="0"/>
              <w:marTop w:val="0"/>
              <w:marBottom w:val="0"/>
              <w:divBdr>
                <w:top w:val="none" w:sz="0" w:space="0" w:color="auto"/>
                <w:left w:val="none" w:sz="0" w:space="0" w:color="auto"/>
                <w:bottom w:val="none" w:sz="0" w:space="0" w:color="auto"/>
                <w:right w:val="none" w:sz="0" w:space="0" w:color="auto"/>
              </w:divBdr>
            </w:div>
            <w:div w:id="1478493018">
              <w:marLeft w:val="0"/>
              <w:marRight w:val="0"/>
              <w:marTop w:val="0"/>
              <w:marBottom w:val="0"/>
              <w:divBdr>
                <w:top w:val="none" w:sz="0" w:space="0" w:color="auto"/>
                <w:left w:val="none" w:sz="0" w:space="0" w:color="auto"/>
                <w:bottom w:val="none" w:sz="0" w:space="0" w:color="auto"/>
                <w:right w:val="none" w:sz="0" w:space="0" w:color="auto"/>
              </w:divBdr>
            </w:div>
            <w:div w:id="1478493019">
              <w:marLeft w:val="0"/>
              <w:marRight w:val="0"/>
              <w:marTop w:val="0"/>
              <w:marBottom w:val="0"/>
              <w:divBdr>
                <w:top w:val="none" w:sz="0" w:space="0" w:color="auto"/>
                <w:left w:val="none" w:sz="0" w:space="0" w:color="auto"/>
                <w:bottom w:val="none" w:sz="0" w:space="0" w:color="auto"/>
                <w:right w:val="none" w:sz="0" w:space="0" w:color="auto"/>
              </w:divBdr>
            </w:div>
            <w:div w:id="1478493020">
              <w:marLeft w:val="0"/>
              <w:marRight w:val="0"/>
              <w:marTop w:val="0"/>
              <w:marBottom w:val="0"/>
              <w:divBdr>
                <w:top w:val="none" w:sz="0" w:space="0" w:color="auto"/>
                <w:left w:val="none" w:sz="0" w:space="0" w:color="auto"/>
                <w:bottom w:val="none" w:sz="0" w:space="0" w:color="auto"/>
                <w:right w:val="none" w:sz="0" w:space="0" w:color="auto"/>
              </w:divBdr>
            </w:div>
            <w:div w:id="1478493021">
              <w:marLeft w:val="0"/>
              <w:marRight w:val="0"/>
              <w:marTop w:val="0"/>
              <w:marBottom w:val="0"/>
              <w:divBdr>
                <w:top w:val="none" w:sz="0" w:space="0" w:color="auto"/>
                <w:left w:val="none" w:sz="0" w:space="0" w:color="auto"/>
                <w:bottom w:val="none" w:sz="0" w:space="0" w:color="auto"/>
                <w:right w:val="none" w:sz="0" w:space="0" w:color="auto"/>
              </w:divBdr>
            </w:div>
            <w:div w:id="1478493024">
              <w:marLeft w:val="0"/>
              <w:marRight w:val="0"/>
              <w:marTop w:val="0"/>
              <w:marBottom w:val="0"/>
              <w:divBdr>
                <w:top w:val="none" w:sz="0" w:space="0" w:color="auto"/>
                <w:left w:val="none" w:sz="0" w:space="0" w:color="auto"/>
                <w:bottom w:val="none" w:sz="0" w:space="0" w:color="auto"/>
                <w:right w:val="none" w:sz="0" w:space="0" w:color="auto"/>
              </w:divBdr>
            </w:div>
            <w:div w:id="1478493025">
              <w:marLeft w:val="0"/>
              <w:marRight w:val="0"/>
              <w:marTop w:val="0"/>
              <w:marBottom w:val="0"/>
              <w:divBdr>
                <w:top w:val="none" w:sz="0" w:space="0" w:color="auto"/>
                <w:left w:val="none" w:sz="0" w:space="0" w:color="auto"/>
                <w:bottom w:val="none" w:sz="0" w:space="0" w:color="auto"/>
                <w:right w:val="none" w:sz="0" w:space="0" w:color="auto"/>
              </w:divBdr>
            </w:div>
            <w:div w:id="1478493027">
              <w:marLeft w:val="0"/>
              <w:marRight w:val="0"/>
              <w:marTop w:val="0"/>
              <w:marBottom w:val="0"/>
              <w:divBdr>
                <w:top w:val="none" w:sz="0" w:space="0" w:color="auto"/>
                <w:left w:val="none" w:sz="0" w:space="0" w:color="auto"/>
                <w:bottom w:val="none" w:sz="0" w:space="0" w:color="auto"/>
                <w:right w:val="none" w:sz="0" w:space="0" w:color="auto"/>
              </w:divBdr>
            </w:div>
            <w:div w:id="1478493028">
              <w:marLeft w:val="0"/>
              <w:marRight w:val="0"/>
              <w:marTop w:val="0"/>
              <w:marBottom w:val="0"/>
              <w:divBdr>
                <w:top w:val="none" w:sz="0" w:space="0" w:color="auto"/>
                <w:left w:val="none" w:sz="0" w:space="0" w:color="auto"/>
                <w:bottom w:val="none" w:sz="0" w:space="0" w:color="auto"/>
                <w:right w:val="none" w:sz="0" w:space="0" w:color="auto"/>
              </w:divBdr>
            </w:div>
            <w:div w:id="1478493030">
              <w:marLeft w:val="0"/>
              <w:marRight w:val="0"/>
              <w:marTop w:val="0"/>
              <w:marBottom w:val="0"/>
              <w:divBdr>
                <w:top w:val="none" w:sz="0" w:space="0" w:color="auto"/>
                <w:left w:val="none" w:sz="0" w:space="0" w:color="auto"/>
                <w:bottom w:val="none" w:sz="0" w:space="0" w:color="auto"/>
                <w:right w:val="none" w:sz="0" w:space="0" w:color="auto"/>
              </w:divBdr>
            </w:div>
            <w:div w:id="1478493031">
              <w:marLeft w:val="0"/>
              <w:marRight w:val="0"/>
              <w:marTop w:val="0"/>
              <w:marBottom w:val="0"/>
              <w:divBdr>
                <w:top w:val="none" w:sz="0" w:space="0" w:color="auto"/>
                <w:left w:val="none" w:sz="0" w:space="0" w:color="auto"/>
                <w:bottom w:val="none" w:sz="0" w:space="0" w:color="auto"/>
                <w:right w:val="none" w:sz="0" w:space="0" w:color="auto"/>
              </w:divBdr>
            </w:div>
            <w:div w:id="1478493033">
              <w:marLeft w:val="0"/>
              <w:marRight w:val="0"/>
              <w:marTop w:val="0"/>
              <w:marBottom w:val="0"/>
              <w:divBdr>
                <w:top w:val="none" w:sz="0" w:space="0" w:color="auto"/>
                <w:left w:val="none" w:sz="0" w:space="0" w:color="auto"/>
                <w:bottom w:val="none" w:sz="0" w:space="0" w:color="auto"/>
                <w:right w:val="none" w:sz="0" w:space="0" w:color="auto"/>
              </w:divBdr>
            </w:div>
            <w:div w:id="1478493036">
              <w:marLeft w:val="0"/>
              <w:marRight w:val="0"/>
              <w:marTop w:val="0"/>
              <w:marBottom w:val="0"/>
              <w:divBdr>
                <w:top w:val="none" w:sz="0" w:space="0" w:color="auto"/>
                <w:left w:val="none" w:sz="0" w:space="0" w:color="auto"/>
                <w:bottom w:val="none" w:sz="0" w:space="0" w:color="auto"/>
                <w:right w:val="none" w:sz="0" w:space="0" w:color="auto"/>
              </w:divBdr>
            </w:div>
            <w:div w:id="1478493040">
              <w:marLeft w:val="0"/>
              <w:marRight w:val="0"/>
              <w:marTop w:val="0"/>
              <w:marBottom w:val="0"/>
              <w:divBdr>
                <w:top w:val="none" w:sz="0" w:space="0" w:color="auto"/>
                <w:left w:val="none" w:sz="0" w:space="0" w:color="auto"/>
                <w:bottom w:val="none" w:sz="0" w:space="0" w:color="auto"/>
                <w:right w:val="none" w:sz="0" w:space="0" w:color="auto"/>
              </w:divBdr>
            </w:div>
            <w:div w:id="1478493042">
              <w:marLeft w:val="0"/>
              <w:marRight w:val="0"/>
              <w:marTop w:val="0"/>
              <w:marBottom w:val="0"/>
              <w:divBdr>
                <w:top w:val="none" w:sz="0" w:space="0" w:color="auto"/>
                <w:left w:val="none" w:sz="0" w:space="0" w:color="auto"/>
                <w:bottom w:val="none" w:sz="0" w:space="0" w:color="auto"/>
                <w:right w:val="none" w:sz="0" w:space="0" w:color="auto"/>
              </w:divBdr>
            </w:div>
            <w:div w:id="1478493044">
              <w:marLeft w:val="0"/>
              <w:marRight w:val="0"/>
              <w:marTop w:val="0"/>
              <w:marBottom w:val="0"/>
              <w:divBdr>
                <w:top w:val="none" w:sz="0" w:space="0" w:color="auto"/>
                <w:left w:val="none" w:sz="0" w:space="0" w:color="auto"/>
                <w:bottom w:val="none" w:sz="0" w:space="0" w:color="auto"/>
                <w:right w:val="none" w:sz="0" w:space="0" w:color="auto"/>
              </w:divBdr>
            </w:div>
            <w:div w:id="1478493047">
              <w:marLeft w:val="0"/>
              <w:marRight w:val="0"/>
              <w:marTop w:val="0"/>
              <w:marBottom w:val="0"/>
              <w:divBdr>
                <w:top w:val="none" w:sz="0" w:space="0" w:color="auto"/>
                <w:left w:val="none" w:sz="0" w:space="0" w:color="auto"/>
                <w:bottom w:val="none" w:sz="0" w:space="0" w:color="auto"/>
                <w:right w:val="none" w:sz="0" w:space="0" w:color="auto"/>
              </w:divBdr>
            </w:div>
            <w:div w:id="1478493048">
              <w:marLeft w:val="0"/>
              <w:marRight w:val="0"/>
              <w:marTop w:val="0"/>
              <w:marBottom w:val="0"/>
              <w:divBdr>
                <w:top w:val="none" w:sz="0" w:space="0" w:color="auto"/>
                <w:left w:val="none" w:sz="0" w:space="0" w:color="auto"/>
                <w:bottom w:val="none" w:sz="0" w:space="0" w:color="auto"/>
                <w:right w:val="none" w:sz="0" w:space="0" w:color="auto"/>
              </w:divBdr>
            </w:div>
            <w:div w:id="1478493049">
              <w:marLeft w:val="0"/>
              <w:marRight w:val="0"/>
              <w:marTop w:val="0"/>
              <w:marBottom w:val="0"/>
              <w:divBdr>
                <w:top w:val="none" w:sz="0" w:space="0" w:color="auto"/>
                <w:left w:val="none" w:sz="0" w:space="0" w:color="auto"/>
                <w:bottom w:val="none" w:sz="0" w:space="0" w:color="auto"/>
                <w:right w:val="none" w:sz="0" w:space="0" w:color="auto"/>
              </w:divBdr>
            </w:div>
            <w:div w:id="1478493056">
              <w:marLeft w:val="0"/>
              <w:marRight w:val="0"/>
              <w:marTop w:val="0"/>
              <w:marBottom w:val="0"/>
              <w:divBdr>
                <w:top w:val="none" w:sz="0" w:space="0" w:color="auto"/>
                <w:left w:val="none" w:sz="0" w:space="0" w:color="auto"/>
                <w:bottom w:val="none" w:sz="0" w:space="0" w:color="auto"/>
                <w:right w:val="none" w:sz="0" w:space="0" w:color="auto"/>
              </w:divBdr>
            </w:div>
            <w:div w:id="1478493057">
              <w:marLeft w:val="0"/>
              <w:marRight w:val="0"/>
              <w:marTop w:val="0"/>
              <w:marBottom w:val="0"/>
              <w:divBdr>
                <w:top w:val="none" w:sz="0" w:space="0" w:color="auto"/>
                <w:left w:val="none" w:sz="0" w:space="0" w:color="auto"/>
                <w:bottom w:val="none" w:sz="0" w:space="0" w:color="auto"/>
                <w:right w:val="none" w:sz="0" w:space="0" w:color="auto"/>
              </w:divBdr>
            </w:div>
            <w:div w:id="1478493058">
              <w:marLeft w:val="0"/>
              <w:marRight w:val="0"/>
              <w:marTop w:val="0"/>
              <w:marBottom w:val="0"/>
              <w:divBdr>
                <w:top w:val="none" w:sz="0" w:space="0" w:color="auto"/>
                <w:left w:val="none" w:sz="0" w:space="0" w:color="auto"/>
                <w:bottom w:val="none" w:sz="0" w:space="0" w:color="auto"/>
                <w:right w:val="none" w:sz="0" w:space="0" w:color="auto"/>
              </w:divBdr>
            </w:div>
            <w:div w:id="1478493059">
              <w:marLeft w:val="0"/>
              <w:marRight w:val="0"/>
              <w:marTop w:val="0"/>
              <w:marBottom w:val="0"/>
              <w:divBdr>
                <w:top w:val="none" w:sz="0" w:space="0" w:color="auto"/>
                <w:left w:val="none" w:sz="0" w:space="0" w:color="auto"/>
                <w:bottom w:val="none" w:sz="0" w:space="0" w:color="auto"/>
                <w:right w:val="none" w:sz="0" w:space="0" w:color="auto"/>
              </w:divBdr>
            </w:div>
            <w:div w:id="1478493062">
              <w:marLeft w:val="0"/>
              <w:marRight w:val="0"/>
              <w:marTop w:val="0"/>
              <w:marBottom w:val="0"/>
              <w:divBdr>
                <w:top w:val="none" w:sz="0" w:space="0" w:color="auto"/>
                <w:left w:val="none" w:sz="0" w:space="0" w:color="auto"/>
                <w:bottom w:val="none" w:sz="0" w:space="0" w:color="auto"/>
                <w:right w:val="none" w:sz="0" w:space="0" w:color="auto"/>
              </w:divBdr>
            </w:div>
            <w:div w:id="1478493065">
              <w:marLeft w:val="0"/>
              <w:marRight w:val="0"/>
              <w:marTop w:val="0"/>
              <w:marBottom w:val="0"/>
              <w:divBdr>
                <w:top w:val="none" w:sz="0" w:space="0" w:color="auto"/>
                <w:left w:val="none" w:sz="0" w:space="0" w:color="auto"/>
                <w:bottom w:val="none" w:sz="0" w:space="0" w:color="auto"/>
                <w:right w:val="none" w:sz="0" w:space="0" w:color="auto"/>
              </w:divBdr>
            </w:div>
            <w:div w:id="1478493068">
              <w:marLeft w:val="0"/>
              <w:marRight w:val="0"/>
              <w:marTop w:val="0"/>
              <w:marBottom w:val="0"/>
              <w:divBdr>
                <w:top w:val="none" w:sz="0" w:space="0" w:color="auto"/>
                <w:left w:val="none" w:sz="0" w:space="0" w:color="auto"/>
                <w:bottom w:val="none" w:sz="0" w:space="0" w:color="auto"/>
                <w:right w:val="none" w:sz="0" w:space="0" w:color="auto"/>
              </w:divBdr>
            </w:div>
            <w:div w:id="1478493070">
              <w:marLeft w:val="0"/>
              <w:marRight w:val="0"/>
              <w:marTop w:val="0"/>
              <w:marBottom w:val="0"/>
              <w:divBdr>
                <w:top w:val="none" w:sz="0" w:space="0" w:color="auto"/>
                <w:left w:val="none" w:sz="0" w:space="0" w:color="auto"/>
                <w:bottom w:val="none" w:sz="0" w:space="0" w:color="auto"/>
                <w:right w:val="none" w:sz="0" w:space="0" w:color="auto"/>
              </w:divBdr>
            </w:div>
            <w:div w:id="1478493071">
              <w:marLeft w:val="0"/>
              <w:marRight w:val="0"/>
              <w:marTop w:val="0"/>
              <w:marBottom w:val="0"/>
              <w:divBdr>
                <w:top w:val="none" w:sz="0" w:space="0" w:color="auto"/>
                <w:left w:val="none" w:sz="0" w:space="0" w:color="auto"/>
                <w:bottom w:val="none" w:sz="0" w:space="0" w:color="auto"/>
                <w:right w:val="none" w:sz="0" w:space="0" w:color="auto"/>
              </w:divBdr>
            </w:div>
            <w:div w:id="1478493073">
              <w:marLeft w:val="0"/>
              <w:marRight w:val="0"/>
              <w:marTop w:val="0"/>
              <w:marBottom w:val="0"/>
              <w:divBdr>
                <w:top w:val="none" w:sz="0" w:space="0" w:color="auto"/>
                <w:left w:val="none" w:sz="0" w:space="0" w:color="auto"/>
                <w:bottom w:val="none" w:sz="0" w:space="0" w:color="auto"/>
                <w:right w:val="none" w:sz="0" w:space="0" w:color="auto"/>
              </w:divBdr>
            </w:div>
            <w:div w:id="1478493074">
              <w:marLeft w:val="0"/>
              <w:marRight w:val="0"/>
              <w:marTop w:val="0"/>
              <w:marBottom w:val="0"/>
              <w:divBdr>
                <w:top w:val="none" w:sz="0" w:space="0" w:color="auto"/>
                <w:left w:val="none" w:sz="0" w:space="0" w:color="auto"/>
                <w:bottom w:val="none" w:sz="0" w:space="0" w:color="auto"/>
                <w:right w:val="none" w:sz="0" w:space="0" w:color="auto"/>
              </w:divBdr>
            </w:div>
            <w:div w:id="1478493075">
              <w:marLeft w:val="0"/>
              <w:marRight w:val="0"/>
              <w:marTop w:val="0"/>
              <w:marBottom w:val="0"/>
              <w:divBdr>
                <w:top w:val="none" w:sz="0" w:space="0" w:color="auto"/>
                <w:left w:val="none" w:sz="0" w:space="0" w:color="auto"/>
                <w:bottom w:val="none" w:sz="0" w:space="0" w:color="auto"/>
                <w:right w:val="none" w:sz="0" w:space="0" w:color="auto"/>
              </w:divBdr>
            </w:div>
            <w:div w:id="1478493077">
              <w:marLeft w:val="0"/>
              <w:marRight w:val="0"/>
              <w:marTop w:val="0"/>
              <w:marBottom w:val="0"/>
              <w:divBdr>
                <w:top w:val="none" w:sz="0" w:space="0" w:color="auto"/>
                <w:left w:val="none" w:sz="0" w:space="0" w:color="auto"/>
                <w:bottom w:val="none" w:sz="0" w:space="0" w:color="auto"/>
                <w:right w:val="none" w:sz="0" w:space="0" w:color="auto"/>
              </w:divBdr>
            </w:div>
            <w:div w:id="1478493078">
              <w:marLeft w:val="0"/>
              <w:marRight w:val="0"/>
              <w:marTop w:val="0"/>
              <w:marBottom w:val="0"/>
              <w:divBdr>
                <w:top w:val="none" w:sz="0" w:space="0" w:color="auto"/>
                <w:left w:val="none" w:sz="0" w:space="0" w:color="auto"/>
                <w:bottom w:val="none" w:sz="0" w:space="0" w:color="auto"/>
                <w:right w:val="none" w:sz="0" w:space="0" w:color="auto"/>
              </w:divBdr>
            </w:div>
            <w:div w:id="1478493079">
              <w:marLeft w:val="0"/>
              <w:marRight w:val="0"/>
              <w:marTop w:val="0"/>
              <w:marBottom w:val="0"/>
              <w:divBdr>
                <w:top w:val="none" w:sz="0" w:space="0" w:color="auto"/>
                <w:left w:val="none" w:sz="0" w:space="0" w:color="auto"/>
                <w:bottom w:val="none" w:sz="0" w:space="0" w:color="auto"/>
                <w:right w:val="none" w:sz="0" w:space="0" w:color="auto"/>
              </w:divBdr>
            </w:div>
            <w:div w:id="1478493081">
              <w:marLeft w:val="0"/>
              <w:marRight w:val="0"/>
              <w:marTop w:val="0"/>
              <w:marBottom w:val="0"/>
              <w:divBdr>
                <w:top w:val="none" w:sz="0" w:space="0" w:color="auto"/>
                <w:left w:val="none" w:sz="0" w:space="0" w:color="auto"/>
                <w:bottom w:val="none" w:sz="0" w:space="0" w:color="auto"/>
                <w:right w:val="none" w:sz="0" w:space="0" w:color="auto"/>
              </w:divBdr>
            </w:div>
            <w:div w:id="1478493082">
              <w:marLeft w:val="0"/>
              <w:marRight w:val="0"/>
              <w:marTop w:val="0"/>
              <w:marBottom w:val="0"/>
              <w:divBdr>
                <w:top w:val="none" w:sz="0" w:space="0" w:color="auto"/>
                <w:left w:val="none" w:sz="0" w:space="0" w:color="auto"/>
                <w:bottom w:val="none" w:sz="0" w:space="0" w:color="auto"/>
                <w:right w:val="none" w:sz="0" w:space="0" w:color="auto"/>
              </w:divBdr>
            </w:div>
            <w:div w:id="1478493083">
              <w:marLeft w:val="0"/>
              <w:marRight w:val="0"/>
              <w:marTop w:val="0"/>
              <w:marBottom w:val="0"/>
              <w:divBdr>
                <w:top w:val="none" w:sz="0" w:space="0" w:color="auto"/>
                <w:left w:val="none" w:sz="0" w:space="0" w:color="auto"/>
                <w:bottom w:val="none" w:sz="0" w:space="0" w:color="auto"/>
                <w:right w:val="none" w:sz="0" w:space="0" w:color="auto"/>
              </w:divBdr>
            </w:div>
            <w:div w:id="1478493086">
              <w:marLeft w:val="0"/>
              <w:marRight w:val="0"/>
              <w:marTop w:val="0"/>
              <w:marBottom w:val="0"/>
              <w:divBdr>
                <w:top w:val="none" w:sz="0" w:space="0" w:color="auto"/>
                <w:left w:val="none" w:sz="0" w:space="0" w:color="auto"/>
                <w:bottom w:val="none" w:sz="0" w:space="0" w:color="auto"/>
                <w:right w:val="none" w:sz="0" w:space="0" w:color="auto"/>
              </w:divBdr>
            </w:div>
            <w:div w:id="1478493087">
              <w:marLeft w:val="0"/>
              <w:marRight w:val="0"/>
              <w:marTop w:val="0"/>
              <w:marBottom w:val="0"/>
              <w:divBdr>
                <w:top w:val="none" w:sz="0" w:space="0" w:color="auto"/>
                <w:left w:val="none" w:sz="0" w:space="0" w:color="auto"/>
                <w:bottom w:val="none" w:sz="0" w:space="0" w:color="auto"/>
                <w:right w:val="none" w:sz="0" w:space="0" w:color="auto"/>
              </w:divBdr>
            </w:div>
            <w:div w:id="1478493089">
              <w:marLeft w:val="0"/>
              <w:marRight w:val="0"/>
              <w:marTop w:val="0"/>
              <w:marBottom w:val="0"/>
              <w:divBdr>
                <w:top w:val="none" w:sz="0" w:space="0" w:color="auto"/>
                <w:left w:val="none" w:sz="0" w:space="0" w:color="auto"/>
                <w:bottom w:val="none" w:sz="0" w:space="0" w:color="auto"/>
                <w:right w:val="none" w:sz="0" w:space="0" w:color="auto"/>
              </w:divBdr>
            </w:div>
            <w:div w:id="1478493090">
              <w:marLeft w:val="0"/>
              <w:marRight w:val="0"/>
              <w:marTop w:val="0"/>
              <w:marBottom w:val="0"/>
              <w:divBdr>
                <w:top w:val="none" w:sz="0" w:space="0" w:color="auto"/>
                <w:left w:val="none" w:sz="0" w:space="0" w:color="auto"/>
                <w:bottom w:val="none" w:sz="0" w:space="0" w:color="auto"/>
                <w:right w:val="none" w:sz="0" w:space="0" w:color="auto"/>
              </w:divBdr>
            </w:div>
            <w:div w:id="1478493091">
              <w:marLeft w:val="0"/>
              <w:marRight w:val="0"/>
              <w:marTop w:val="0"/>
              <w:marBottom w:val="0"/>
              <w:divBdr>
                <w:top w:val="none" w:sz="0" w:space="0" w:color="auto"/>
                <w:left w:val="none" w:sz="0" w:space="0" w:color="auto"/>
                <w:bottom w:val="none" w:sz="0" w:space="0" w:color="auto"/>
                <w:right w:val="none" w:sz="0" w:space="0" w:color="auto"/>
              </w:divBdr>
            </w:div>
            <w:div w:id="1478493094">
              <w:marLeft w:val="0"/>
              <w:marRight w:val="0"/>
              <w:marTop w:val="0"/>
              <w:marBottom w:val="0"/>
              <w:divBdr>
                <w:top w:val="none" w:sz="0" w:space="0" w:color="auto"/>
                <w:left w:val="none" w:sz="0" w:space="0" w:color="auto"/>
                <w:bottom w:val="none" w:sz="0" w:space="0" w:color="auto"/>
                <w:right w:val="none" w:sz="0" w:space="0" w:color="auto"/>
              </w:divBdr>
            </w:div>
            <w:div w:id="1478493096">
              <w:marLeft w:val="0"/>
              <w:marRight w:val="0"/>
              <w:marTop w:val="0"/>
              <w:marBottom w:val="0"/>
              <w:divBdr>
                <w:top w:val="none" w:sz="0" w:space="0" w:color="auto"/>
                <w:left w:val="none" w:sz="0" w:space="0" w:color="auto"/>
                <w:bottom w:val="none" w:sz="0" w:space="0" w:color="auto"/>
                <w:right w:val="none" w:sz="0" w:space="0" w:color="auto"/>
              </w:divBdr>
            </w:div>
            <w:div w:id="1478493097">
              <w:marLeft w:val="0"/>
              <w:marRight w:val="0"/>
              <w:marTop w:val="0"/>
              <w:marBottom w:val="0"/>
              <w:divBdr>
                <w:top w:val="none" w:sz="0" w:space="0" w:color="auto"/>
                <w:left w:val="none" w:sz="0" w:space="0" w:color="auto"/>
                <w:bottom w:val="none" w:sz="0" w:space="0" w:color="auto"/>
                <w:right w:val="none" w:sz="0" w:space="0" w:color="auto"/>
              </w:divBdr>
            </w:div>
            <w:div w:id="1478493098">
              <w:marLeft w:val="0"/>
              <w:marRight w:val="0"/>
              <w:marTop w:val="0"/>
              <w:marBottom w:val="0"/>
              <w:divBdr>
                <w:top w:val="none" w:sz="0" w:space="0" w:color="auto"/>
                <w:left w:val="none" w:sz="0" w:space="0" w:color="auto"/>
                <w:bottom w:val="none" w:sz="0" w:space="0" w:color="auto"/>
                <w:right w:val="none" w:sz="0" w:space="0" w:color="auto"/>
              </w:divBdr>
            </w:div>
            <w:div w:id="1478493099">
              <w:marLeft w:val="0"/>
              <w:marRight w:val="0"/>
              <w:marTop w:val="0"/>
              <w:marBottom w:val="0"/>
              <w:divBdr>
                <w:top w:val="none" w:sz="0" w:space="0" w:color="auto"/>
                <w:left w:val="none" w:sz="0" w:space="0" w:color="auto"/>
                <w:bottom w:val="none" w:sz="0" w:space="0" w:color="auto"/>
                <w:right w:val="none" w:sz="0" w:space="0" w:color="auto"/>
              </w:divBdr>
            </w:div>
            <w:div w:id="1478493103">
              <w:marLeft w:val="0"/>
              <w:marRight w:val="0"/>
              <w:marTop w:val="0"/>
              <w:marBottom w:val="0"/>
              <w:divBdr>
                <w:top w:val="none" w:sz="0" w:space="0" w:color="auto"/>
                <w:left w:val="none" w:sz="0" w:space="0" w:color="auto"/>
                <w:bottom w:val="none" w:sz="0" w:space="0" w:color="auto"/>
                <w:right w:val="none" w:sz="0" w:space="0" w:color="auto"/>
              </w:divBdr>
            </w:div>
            <w:div w:id="1478493107">
              <w:marLeft w:val="0"/>
              <w:marRight w:val="0"/>
              <w:marTop w:val="0"/>
              <w:marBottom w:val="0"/>
              <w:divBdr>
                <w:top w:val="none" w:sz="0" w:space="0" w:color="auto"/>
                <w:left w:val="none" w:sz="0" w:space="0" w:color="auto"/>
                <w:bottom w:val="none" w:sz="0" w:space="0" w:color="auto"/>
                <w:right w:val="none" w:sz="0" w:space="0" w:color="auto"/>
              </w:divBdr>
            </w:div>
            <w:div w:id="1478493109">
              <w:marLeft w:val="0"/>
              <w:marRight w:val="0"/>
              <w:marTop w:val="0"/>
              <w:marBottom w:val="0"/>
              <w:divBdr>
                <w:top w:val="none" w:sz="0" w:space="0" w:color="auto"/>
                <w:left w:val="none" w:sz="0" w:space="0" w:color="auto"/>
                <w:bottom w:val="none" w:sz="0" w:space="0" w:color="auto"/>
                <w:right w:val="none" w:sz="0" w:space="0" w:color="auto"/>
              </w:divBdr>
            </w:div>
            <w:div w:id="1478493110">
              <w:marLeft w:val="0"/>
              <w:marRight w:val="0"/>
              <w:marTop w:val="0"/>
              <w:marBottom w:val="0"/>
              <w:divBdr>
                <w:top w:val="none" w:sz="0" w:space="0" w:color="auto"/>
                <w:left w:val="none" w:sz="0" w:space="0" w:color="auto"/>
                <w:bottom w:val="none" w:sz="0" w:space="0" w:color="auto"/>
                <w:right w:val="none" w:sz="0" w:space="0" w:color="auto"/>
              </w:divBdr>
            </w:div>
            <w:div w:id="1478493112">
              <w:marLeft w:val="0"/>
              <w:marRight w:val="0"/>
              <w:marTop w:val="0"/>
              <w:marBottom w:val="0"/>
              <w:divBdr>
                <w:top w:val="none" w:sz="0" w:space="0" w:color="auto"/>
                <w:left w:val="none" w:sz="0" w:space="0" w:color="auto"/>
                <w:bottom w:val="none" w:sz="0" w:space="0" w:color="auto"/>
                <w:right w:val="none" w:sz="0" w:space="0" w:color="auto"/>
              </w:divBdr>
            </w:div>
            <w:div w:id="1478493116">
              <w:marLeft w:val="0"/>
              <w:marRight w:val="0"/>
              <w:marTop w:val="0"/>
              <w:marBottom w:val="0"/>
              <w:divBdr>
                <w:top w:val="none" w:sz="0" w:space="0" w:color="auto"/>
                <w:left w:val="none" w:sz="0" w:space="0" w:color="auto"/>
                <w:bottom w:val="none" w:sz="0" w:space="0" w:color="auto"/>
                <w:right w:val="none" w:sz="0" w:space="0" w:color="auto"/>
              </w:divBdr>
            </w:div>
            <w:div w:id="14784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493004">
      <w:marLeft w:val="0"/>
      <w:marRight w:val="0"/>
      <w:marTop w:val="0"/>
      <w:marBottom w:val="0"/>
      <w:divBdr>
        <w:top w:val="none" w:sz="0" w:space="0" w:color="auto"/>
        <w:left w:val="none" w:sz="0" w:space="0" w:color="auto"/>
        <w:bottom w:val="none" w:sz="0" w:space="0" w:color="auto"/>
        <w:right w:val="none" w:sz="0" w:space="0" w:color="auto"/>
      </w:divBdr>
    </w:div>
    <w:div w:id="1478493120">
      <w:marLeft w:val="0"/>
      <w:marRight w:val="0"/>
      <w:marTop w:val="0"/>
      <w:marBottom w:val="0"/>
      <w:divBdr>
        <w:top w:val="none" w:sz="0" w:space="0" w:color="auto"/>
        <w:left w:val="none" w:sz="0" w:space="0" w:color="auto"/>
        <w:bottom w:val="none" w:sz="0" w:space="0" w:color="auto"/>
        <w:right w:val="none" w:sz="0" w:space="0" w:color="auto"/>
      </w:divBdr>
      <w:divsChild>
        <w:div w:id="1478492953">
          <w:marLeft w:val="0"/>
          <w:marRight w:val="0"/>
          <w:marTop w:val="0"/>
          <w:marBottom w:val="0"/>
          <w:divBdr>
            <w:top w:val="none" w:sz="0" w:space="0" w:color="auto"/>
            <w:left w:val="none" w:sz="0" w:space="0" w:color="auto"/>
            <w:bottom w:val="none" w:sz="0" w:space="0" w:color="auto"/>
            <w:right w:val="none" w:sz="0" w:space="0" w:color="auto"/>
          </w:divBdr>
          <w:divsChild>
            <w:div w:id="1478492890">
              <w:marLeft w:val="0"/>
              <w:marRight w:val="0"/>
              <w:marTop w:val="0"/>
              <w:marBottom w:val="0"/>
              <w:divBdr>
                <w:top w:val="none" w:sz="0" w:space="0" w:color="auto"/>
                <w:left w:val="none" w:sz="0" w:space="0" w:color="auto"/>
                <w:bottom w:val="none" w:sz="0" w:space="0" w:color="auto"/>
                <w:right w:val="none" w:sz="0" w:space="0" w:color="auto"/>
              </w:divBdr>
            </w:div>
            <w:div w:id="1478492891">
              <w:marLeft w:val="0"/>
              <w:marRight w:val="0"/>
              <w:marTop w:val="0"/>
              <w:marBottom w:val="0"/>
              <w:divBdr>
                <w:top w:val="none" w:sz="0" w:space="0" w:color="auto"/>
                <w:left w:val="none" w:sz="0" w:space="0" w:color="auto"/>
                <w:bottom w:val="none" w:sz="0" w:space="0" w:color="auto"/>
                <w:right w:val="none" w:sz="0" w:space="0" w:color="auto"/>
              </w:divBdr>
            </w:div>
            <w:div w:id="1478492897">
              <w:marLeft w:val="0"/>
              <w:marRight w:val="0"/>
              <w:marTop w:val="0"/>
              <w:marBottom w:val="0"/>
              <w:divBdr>
                <w:top w:val="none" w:sz="0" w:space="0" w:color="auto"/>
                <w:left w:val="none" w:sz="0" w:space="0" w:color="auto"/>
                <w:bottom w:val="none" w:sz="0" w:space="0" w:color="auto"/>
                <w:right w:val="none" w:sz="0" w:space="0" w:color="auto"/>
              </w:divBdr>
            </w:div>
            <w:div w:id="1478492898">
              <w:marLeft w:val="0"/>
              <w:marRight w:val="0"/>
              <w:marTop w:val="0"/>
              <w:marBottom w:val="0"/>
              <w:divBdr>
                <w:top w:val="none" w:sz="0" w:space="0" w:color="auto"/>
                <w:left w:val="none" w:sz="0" w:space="0" w:color="auto"/>
                <w:bottom w:val="none" w:sz="0" w:space="0" w:color="auto"/>
                <w:right w:val="none" w:sz="0" w:space="0" w:color="auto"/>
              </w:divBdr>
            </w:div>
            <w:div w:id="1478492902">
              <w:marLeft w:val="0"/>
              <w:marRight w:val="0"/>
              <w:marTop w:val="0"/>
              <w:marBottom w:val="0"/>
              <w:divBdr>
                <w:top w:val="none" w:sz="0" w:space="0" w:color="auto"/>
                <w:left w:val="none" w:sz="0" w:space="0" w:color="auto"/>
                <w:bottom w:val="none" w:sz="0" w:space="0" w:color="auto"/>
                <w:right w:val="none" w:sz="0" w:space="0" w:color="auto"/>
              </w:divBdr>
            </w:div>
            <w:div w:id="1478492906">
              <w:marLeft w:val="0"/>
              <w:marRight w:val="0"/>
              <w:marTop w:val="0"/>
              <w:marBottom w:val="0"/>
              <w:divBdr>
                <w:top w:val="none" w:sz="0" w:space="0" w:color="auto"/>
                <w:left w:val="none" w:sz="0" w:space="0" w:color="auto"/>
                <w:bottom w:val="none" w:sz="0" w:space="0" w:color="auto"/>
                <w:right w:val="none" w:sz="0" w:space="0" w:color="auto"/>
              </w:divBdr>
            </w:div>
            <w:div w:id="1478492907">
              <w:marLeft w:val="0"/>
              <w:marRight w:val="0"/>
              <w:marTop w:val="0"/>
              <w:marBottom w:val="0"/>
              <w:divBdr>
                <w:top w:val="none" w:sz="0" w:space="0" w:color="auto"/>
                <w:left w:val="none" w:sz="0" w:space="0" w:color="auto"/>
                <w:bottom w:val="none" w:sz="0" w:space="0" w:color="auto"/>
                <w:right w:val="none" w:sz="0" w:space="0" w:color="auto"/>
              </w:divBdr>
            </w:div>
            <w:div w:id="1478492909">
              <w:marLeft w:val="0"/>
              <w:marRight w:val="0"/>
              <w:marTop w:val="0"/>
              <w:marBottom w:val="0"/>
              <w:divBdr>
                <w:top w:val="none" w:sz="0" w:space="0" w:color="auto"/>
                <w:left w:val="none" w:sz="0" w:space="0" w:color="auto"/>
                <w:bottom w:val="none" w:sz="0" w:space="0" w:color="auto"/>
                <w:right w:val="none" w:sz="0" w:space="0" w:color="auto"/>
              </w:divBdr>
            </w:div>
            <w:div w:id="1478492910">
              <w:marLeft w:val="0"/>
              <w:marRight w:val="0"/>
              <w:marTop w:val="0"/>
              <w:marBottom w:val="0"/>
              <w:divBdr>
                <w:top w:val="none" w:sz="0" w:space="0" w:color="auto"/>
                <w:left w:val="none" w:sz="0" w:space="0" w:color="auto"/>
                <w:bottom w:val="none" w:sz="0" w:space="0" w:color="auto"/>
                <w:right w:val="none" w:sz="0" w:space="0" w:color="auto"/>
              </w:divBdr>
            </w:div>
            <w:div w:id="1478492911">
              <w:marLeft w:val="0"/>
              <w:marRight w:val="0"/>
              <w:marTop w:val="0"/>
              <w:marBottom w:val="0"/>
              <w:divBdr>
                <w:top w:val="none" w:sz="0" w:space="0" w:color="auto"/>
                <w:left w:val="none" w:sz="0" w:space="0" w:color="auto"/>
                <w:bottom w:val="none" w:sz="0" w:space="0" w:color="auto"/>
                <w:right w:val="none" w:sz="0" w:space="0" w:color="auto"/>
              </w:divBdr>
            </w:div>
            <w:div w:id="1478492913">
              <w:marLeft w:val="0"/>
              <w:marRight w:val="0"/>
              <w:marTop w:val="0"/>
              <w:marBottom w:val="0"/>
              <w:divBdr>
                <w:top w:val="none" w:sz="0" w:space="0" w:color="auto"/>
                <w:left w:val="none" w:sz="0" w:space="0" w:color="auto"/>
                <w:bottom w:val="none" w:sz="0" w:space="0" w:color="auto"/>
                <w:right w:val="none" w:sz="0" w:space="0" w:color="auto"/>
              </w:divBdr>
            </w:div>
            <w:div w:id="1478492914">
              <w:marLeft w:val="0"/>
              <w:marRight w:val="0"/>
              <w:marTop w:val="0"/>
              <w:marBottom w:val="0"/>
              <w:divBdr>
                <w:top w:val="none" w:sz="0" w:space="0" w:color="auto"/>
                <w:left w:val="none" w:sz="0" w:space="0" w:color="auto"/>
                <w:bottom w:val="none" w:sz="0" w:space="0" w:color="auto"/>
                <w:right w:val="none" w:sz="0" w:space="0" w:color="auto"/>
              </w:divBdr>
            </w:div>
            <w:div w:id="1478492916">
              <w:marLeft w:val="0"/>
              <w:marRight w:val="0"/>
              <w:marTop w:val="0"/>
              <w:marBottom w:val="0"/>
              <w:divBdr>
                <w:top w:val="none" w:sz="0" w:space="0" w:color="auto"/>
                <w:left w:val="none" w:sz="0" w:space="0" w:color="auto"/>
                <w:bottom w:val="none" w:sz="0" w:space="0" w:color="auto"/>
                <w:right w:val="none" w:sz="0" w:space="0" w:color="auto"/>
              </w:divBdr>
            </w:div>
            <w:div w:id="1478492919">
              <w:marLeft w:val="0"/>
              <w:marRight w:val="0"/>
              <w:marTop w:val="0"/>
              <w:marBottom w:val="0"/>
              <w:divBdr>
                <w:top w:val="none" w:sz="0" w:space="0" w:color="auto"/>
                <w:left w:val="none" w:sz="0" w:space="0" w:color="auto"/>
                <w:bottom w:val="none" w:sz="0" w:space="0" w:color="auto"/>
                <w:right w:val="none" w:sz="0" w:space="0" w:color="auto"/>
              </w:divBdr>
            </w:div>
            <w:div w:id="1478492920">
              <w:marLeft w:val="0"/>
              <w:marRight w:val="0"/>
              <w:marTop w:val="0"/>
              <w:marBottom w:val="0"/>
              <w:divBdr>
                <w:top w:val="none" w:sz="0" w:space="0" w:color="auto"/>
                <w:left w:val="none" w:sz="0" w:space="0" w:color="auto"/>
                <w:bottom w:val="none" w:sz="0" w:space="0" w:color="auto"/>
                <w:right w:val="none" w:sz="0" w:space="0" w:color="auto"/>
              </w:divBdr>
            </w:div>
            <w:div w:id="1478492922">
              <w:marLeft w:val="0"/>
              <w:marRight w:val="0"/>
              <w:marTop w:val="0"/>
              <w:marBottom w:val="0"/>
              <w:divBdr>
                <w:top w:val="none" w:sz="0" w:space="0" w:color="auto"/>
                <w:left w:val="none" w:sz="0" w:space="0" w:color="auto"/>
                <w:bottom w:val="none" w:sz="0" w:space="0" w:color="auto"/>
                <w:right w:val="none" w:sz="0" w:space="0" w:color="auto"/>
              </w:divBdr>
            </w:div>
            <w:div w:id="1478492924">
              <w:marLeft w:val="0"/>
              <w:marRight w:val="0"/>
              <w:marTop w:val="0"/>
              <w:marBottom w:val="0"/>
              <w:divBdr>
                <w:top w:val="none" w:sz="0" w:space="0" w:color="auto"/>
                <w:left w:val="none" w:sz="0" w:space="0" w:color="auto"/>
                <w:bottom w:val="none" w:sz="0" w:space="0" w:color="auto"/>
                <w:right w:val="none" w:sz="0" w:space="0" w:color="auto"/>
              </w:divBdr>
            </w:div>
            <w:div w:id="1478492926">
              <w:marLeft w:val="0"/>
              <w:marRight w:val="0"/>
              <w:marTop w:val="0"/>
              <w:marBottom w:val="0"/>
              <w:divBdr>
                <w:top w:val="none" w:sz="0" w:space="0" w:color="auto"/>
                <w:left w:val="none" w:sz="0" w:space="0" w:color="auto"/>
                <w:bottom w:val="none" w:sz="0" w:space="0" w:color="auto"/>
                <w:right w:val="none" w:sz="0" w:space="0" w:color="auto"/>
              </w:divBdr>
            </w:div>
            <w:div w:id="1478492927">
              <w:marLeft w:val="0"/>
              <w:marRight w:val="0"/>
              <w:marTop w:val="0"/>
              <w:marBottom w:val="0"/>
              <w:divBdr>
                <w:top w:val="none" w:sz="0" w:space="0" w:color="auto"/>
                <w:left w:val="none" w:sz="0" w:space="0" w:color="auto"/>
                <w:bottom w:val="none" w:sz="0" w:space="0" w:color="auto"/>
                <w:right w:val="none" w:sz="0" w:space="0" w:color="auto"/>
              </w:divBdr>
            </w:div>
            <w:div w:id="1478492928">
              <w:marLeft w:val="0"/>
              <w:marRight w:val="0"/>
              <w:marTop w:val="0"/>
              <w:marBottom w:val="0"/>
              <w:divBdr>
                <w:top w:val="none" w:sz="0" w:space="0" w:color="auto"/>
                <w:left w:val="none" w:sz="0" w:space="0" w:color="auto"/>
                <w:bottom w:val="none" w:sz="0" w:space="0" w:color="auto"/>
                <w:right w:val="none" w:sz="0" w:space="0" w:color="auto"/>
              </w:divBdr>
            </w:div>
            <w:div w:id="1478492930">
              <w:marLeft w:val="0"/>
              <w:marRight w:val="0"/>
              <w:marTop w:val="0"/>
              <w:marBottom w:val="0"/>
              <w:divBdr>
                <w:top w:val="none" w:sz="0" w:space="0" w:color="auto"/>
                <w:left w:val="none" w:sz="0" w:space="0" w:color="auto"/>
                <w:bottom w:val="none" w:sz="0" w:space="0" w:color="auto"/>
                <w:right w:val="none" w:sz="0" w:space="0" w:color="auto"/>
              </w:divBdr>
            </w:div>
            <w:div w:id="1478492931">
              <w:marLeft w:val="0"/>
              <w:marRight w:val="0"/>
              <w:marTop w:val="0"/>
              <w:marBottom w:val="0"/>
              <w:divBdr>
                <w:top w:val="none" w:sz="0" w:space="0" w:color="auto"/>
                <w:left w:val="none" w:sz="0" w:space="0" w:color="auto"/>
                <w:bottom w:val="none" w:sz="0" w:space="0" w:color="auto"/>
                <w:right w:val="none" w:sz="0" w:space="0" w:color="auto"/>
              </w:divBdr>
            </w:div>
            <w:div w:id="1478492934">
              <w:marLeft w:val="0"/>
              <w:marRight w:val="0"/>
              <w:marTop w:val="0"/>
              <w:marBottom w:val="0"/>
              <w:divBdr>
                <w:top w:val="none" w:sz="0" w:space="0" w:color="auto"/>
                <w:left w:val="none" w:sz="0" w:space="0" w:color="auto"/>
                <w:bottom w:val="none" w:sz="0" w:space="0" w:color="auto"/>
                <w:right w:val="none" w:sz="0" w:space="0" w:color="auto"/>
              </w:divBdr>
            </w:div>
            <w:div w:id="1478492935">
              <w:marLeft w:val="0"/>
              <w:marRight w:val="0"/>
              <w:marTop w:val="0"/>
              <w:marBottom w:val="0"/>
              <w:divBdr>
                <w:top w:val="none" w:sz="0" w:space="0" w:color="auto"/>
                <w:left w:val="none" w:sz="0" w:space="0" w:color="auto"/>
                <w:bottom w:val="none" w:sz="0" w:space="0" w:color="auto"/>
                <w:right w:val="none" w:sz="0" w:space="0" w:color="auto"/>
              </w:divBdr>
            </w:div>
            <w:div w:id="1478492938">
              <w:marLeft w:val="0"/>
              <w:marRight w:val="0"/>
              <w:marTop w:val="0"/>
              <w:marBottom w:val="0"/>
              <w:divBdr>
                <w:top w:val="none" w:sz="0" w:space="0" w:color="auto"/>
                <w:left w:val="none" w:sz="0" w:space="0" w:color="auto"/>
                <w:bottom w:val="none" w:sz="0" w:space="0" w:color="auto"/>
                <w:right w:val="none" w:sz="0" w:space="0" w:color="auto"/>
              </w:divBdr>
            </w:div>
            <w:div w:id="1478492939">
              <w:marLeft w:val="0"/>
              <w:marRight w:val="0"/>
              <w:marTop w:val="0"/>
              <w:marBottom w:val="0"/>
              <w:divBdr>
                <w:top w:val="none" w:sz="0" w:space="0" w:color="auto"/>
                <w:left w:val="none" w:sz="0" w:space="0" w:color="auto"/>
                <w:bottom w:val="none" w:sz="0" w:space="0" w:color="auto"/>
                <w:right w:val="none" w:sz="0" w:space="0" w:color="auto"/>
              </w:divBdr>
            </w:div>
            <w:div w:id="1478492940">
              <w:marLeft w:val="0"/>
              <w:marRight w:val="0"/>
              <w:marTop w:val="0"/>
              <w:marBottom w:val="0"/>
              <w:divBdr>
                <w:top w:val="none" w:sz="0" w:space="0" w:color="auto"/>
                <w:left w:val="none" w:sz="0" w:space="0" w:color="auto"/>
                <w:bottom w:val="none" w:sz="0" w:space="0" w:color="auto"/>
                <w:right w:val="none" w:sz="0" w:space="0" w:color="auto"/>
              </w:divBdr>
            </w:div>
            <w:div w:id="1478492942">
              <w:marLeft w:val="0"/>
              <w:marRight w:val="0"/>
              <w:marTop w:val="0"/>
              <w:marBottom w:val="0"/>
              <w:divBdr>
                <w:top w:val="none" w:sz="0" w:space="0" w:color="auto"/>
                <w:left w:val="none" w:sz="0" w:space="0" w:color="auto"/>
                <w:bottom w:val="none" w:sz="0" w:space="0" w:color="auto"/>
                <w:right w:val="none" w:sz="0" w:space="0" w:color="auto"/>
              </w:divBdr>
            </w:div>
            <w:div w:id="1478492943">
              <w:marLeft w:val="0"/>
              <w:marRight w:val="0"/>
              <w:marTop w:val="0"/>
              <w:marBottom w:val="0"/>
              <w:divBdr>
                <w:top w:val="none" w:sz="0" w:space="0" w:color="auto"/>
                <w:left w:val="none" w:sz="0" w:space="0" w:color="auto"/>
                <w:bottom w:val="none" w:sz="0" w:space="0" w:color="auto"/>
                <w:right w:val="none" w:sz="0" w:space="0" w:color="auto"/>
              </w:divBdr>
            </w:div>
            <w:div w:id="1478492945">
              <w:marLeft w:val="0"/>
              <w:marRight w:val="0"/>
              <w:marTop w:val="0"/>
              <w:marBottom w:val="0"/>
              <w:divBdr>
                <w:top w:val="none" w:sz="0" w:space="0" w:color="auto"/>
                <w:left w:val="none" w:sz="0" w:space="0" w:color="auto"/>
                <w:bottom w:val="none" w:sz="0" w:space="0" w:color="auto"/>
                <w:right w:val="none" w:sz="0" w:space="0" w:color="auto"/>
              </w:divBdr>
            </w:div>
            <w:div w:id="1478492946">
              <w:marLeft w:val="0"/>
              <w:marRight w:val="0"/>
              <w:marTop w:val="0"/>
              <w:marBottom w:val="0"/>
              <w:divBdr>
                <w:top w:val="none" w:sz="0" w:space="0" w:color="auto"/>
                <w:left w:val="none" w:sz="0" w:space="0" w:color="auto"/>
                <w:bottom w:val="none" w:sz="0" w:space="0" w:color="auto"/>
                <w:right w:val="none" w:sz="0" w:space="0" w:color="auto"/>
              </w:divBdr>
            </w:div>
            <w:div w:id="1478492947">
              <w:marLeft w:val="0"/>
              <w:marRight w:val="0"/>
              <w:marTop w:val="0"/>
              <w:marBottom w:val="0"/>
              <w:divBdr>
                <w:top w:val="none" w:sz="0" w:space="0" w:color="auto"/>
                <w:left w:val="none" w:sz="0" w:space="0" w:color="auto"/>
                <w:bottom w:val="none" w:sz="0" w:space="0" w:color="auto"/>
                <w:right w:val="none" w:sz="0" w:space="0" w:color="auto"/>
              </w:divBdr>
            </w:div>
            <w:div w:id="1478492955">
              <w:marLeft w:val="0"/>
              <w:marRight w:val="0"/>
              <w:marTop w:val="0"/>
              <w:marBottom w:val="0"/>
              <w:divBdr>
                <w:top w:val="none" w:sz="0" w:space="0" w:color="auto"/>
                <w:left w:val="none" w:sz="0" w:space="0" w:color="auto"/>
                <w:bottom w:val="none" w:sz="0" w:space="0" w:color="auto"/>
                <w:right w:val="none" w:sz="0" w:space="0" w:color="auto"/>
              </w:divBdr>
            </w:div>
            <w:div w:id="1478492959">
              <w:marLeft w:val="0"/>
              <w:marRight w:val="0"/>
              <w:marTop w:val="0"/>
              <w:marBottom w:val="0"/>
              <w:divBdr>
                <w:top w:val="none" w:sz="0" w:space="0" w:color="auto"/>
                <w:left w:val="none" w:sz="0" w:space="0" w:color="auto"/>
                <w:bottom w:val="none" w:sz="0" w:space="0" w:color="auto"/>
                <w:right w:val="none" w:sz="0" w:space="0" w:color="auto"/>
              </w:divBdr>
            </w:div>
            <w:div w:id="1478492960">
              <w:marLeft w:val="0"/>
              <w:marRight w:val="0"/>
              <w:marTop w:val="0"/>
              <w:marBottom w:val="0"/>
              <w:divBdr>
                <w:top w:val="none" w:sz="0" w:space="0" w:color="auto"/>
                <w:left w:val="none" w:sz="0" w:space="0" w:color="auto"/>
                <w:bottom w:val="none" w:sz="0" w:space="0" w:color="auto"/>
                <w:right w:val="none" w:sz="0" w:space="0" w:color="auto"/>
              </w:divBdr>
            </w:div>
            <w:div w:id="1478492961">
              <w:marLeft w:val="0"/>
              <w:marRight w:val="0"/>
              <w:marTop w:val="0"/>
              <w:marBottom w:val="0"/>
              <w:divBdr>
                <w:top w:val="none" w:sz="0" w:space="0" w:color="auto"/>
                <w:left w:val="none" w:sz="0" w:space="0" w:color="auto"/>
                <w:bottom w:val="none" w:sz="0" w:space="0" w:color="auto"/>
                <w:right w:val="none" w:sz="0" w:space="0" w:color="auto"/>
              </w:divBdr>
            </w:div>
            <w:div w:id="1478492962">
              <w:marLeft w:val="0"/>
              <w:marRight w:val="0"/>
              <w:marTop w:val="0"/>
              <w:marBottom w:val="0"/>
              <w:divBdr>
                <w:top w:val="none" w:sz="0" w:space="0" w:color="auto"/>
                <w:left w:val="none" w:sz="0" w:space="0" w:color="auto"/>
                <w:bottom w:val="none" w:sz="0" w:space="0" w:color="auto"/>
                <w:right w:val="none" w:sz="0" w:space="0" w:color="auto"/>
              </w:divBdr>
            </w:div>
            <w:div w:id="1478492964">
              <w:marLeft w:val="0"/>
              <w:marRight w:val="0"/>
              <w:marTop w:val="0"/>
              <w:marBottom w:val="0"/>
              <w:divBdr>
                <w:top w:val="none" w:sz="0" w:space="0" w:color="auto"/>
                <w:left w:val="none" w:sz="0" w:space="0" w:color="auto"/>
                <w:bottom w:val="none" w:sz="0" w:space="0" w:color="auto"/>
                <w:right w:val="none" w:sz="0" w:space="0" w:color="auto"/>
              </w:divBdr>
            </w:div>
            <w:div w:id="1478492965">
              <w:marLeft w:val="0"/>
              <w:marRight w:val="0"/>
              <w:marTop w:val="0"/>
              <w:marBottom w:val="0"/>
              <w:divBdr>
                <w:top w:val="none" w:sz="0" w:space="0" w:color="auto"/>
                <w:left w:val="none" w:sz="0" w:space="0" w:color="auto"/>
                <w:bottom w:val="none" w:sz="0" w:space="0" w:color="auto"/>
                <w:right w:val="none" w:sz="0" w:space="0" w:color="auto"/>
              </w:divBdr>
            </w:div>
            <w:div w:id="1478492967">
              <w:marLeft w:val="0"/>
              <w:marRight w:val="0"/>
              <w:marTop w:val="0"/>
              <w:marBottom w:val="0"/>
              <w:divBdr>
                <w:top w:val="none" w:sz="0" w:space="0" w:color="auto"/>
                <w:left w:val="none" w:sz="0" w:space="0" w:color="auto"/>
                <w:bottom w:val="none" w:sz="0" w:space="0" w:color="auto"/>
                <w:right w:val="none" w:sz="0" w:space="0" w:color="auto"/>
              </w:divBdr>
            </w:div>
            <w:div w:id="1478492968">
              <w:marLeft w:val="0"/>
              <w:marRight w:val="0"/>
              <w:marTop w:val="0"/>
              <w:marBottom w:val="0"/>
              <w:divBdr>
                <w:top w:val="none" w:sz="0" w:space="0" w:color="auto"/>
                <w:left w:val="none" w:sz="0" w:space="0" w:color="auto"/>
                <w:bottom w:val="none" w:sz="0" w:space="0" w:color="auto"/>
                <w:right w:val="none" w:sz="0" w:space="0" w:color="auto"/>
              </w:divBdr>
            </w:div>
            <w:div w:id="1478492970">
              <w:marLeft w:val="0"/>
              <w:marRight w:val="0"/>
              <w:marTop w:val="0"/>
              <w:marBottom w:val="0"/>
              <w:divBdr>
                <w:top w:val="none" w:sz="0" w:space="0" w:color="auto"/>
                <w:left w:val="none" w:sz="0" w:space="0" w:color="auto"/>
                <w:bottom w:val="none" w:sz="0" w:space="0" w:color="auto"/>
                <w:right w:val="none" w:sz="0" w:space="0" w:color="auto"/>
              </w:divBdr>
            </w:div>
            <w:div w:id="1478492971">
              <w:marLeft w:val="0"/>
              <w:marRight w:val="0"/>
              <w:marTop w:val="0"/>
              <w:marBottom w:val="0"/>
              <w:divBdr>
                <w:top w:val="none" w:sz="0" w:space="0" w:color="auto"/>
                <w:left w:val="none" w:sz="0" w:space="0" w:color="auto"/>
                <w:bottom w:val="none" w:sz="0" w:space="0" w:color="auto"/>
                <w:right w:val="none" w:sz="0" w:space="0" w:color="auto"/>
              </w:divBdr>
            </w:div>
            <w:div w:id="1478492972">
              <w:marLeft w:val="0"/>
              <w:marRight w:val="0"/>
              <w:marTop w:val="0"/>
              <w:marBottom w:val="0"/>
              <w:divBdr>
                <w:top w:val="none" w:sz="0" w:space="0" w:color="auto"/>
                <w:left w:val="none" w:sz="0" w:space="0" w:color="auto"/>
                <w:bottom w:val="none" w:sz="0" w:space="0" w:color="auto"/>
                <w:right w:val="none" w:sz="0" w:space="0" w:color="auto"/>
              </w:divBdr>
            </w:div>
            <w:div w:id="1478492973">
              <w:marLeft w:val="0"/>
              <w:marRight w:val="0"/>
              <w:marTop w:val="0"/>
              <w:marBottom w:val="0"/>
              <w:divBdr>
                <w:top w:val="none" w:sz="0" w:space="0" w:color="auto"/>
                <w:left w:val="none" w:sz="0" w:space="0" w:color="auto"/>
                <w:bottom w:val="none" w:sz="0" w:space="0" w:color="auto"/>
                <w:right w:val="none" w:sz="0" w:space="0" w:color="auto"/>
              </w:divBdr>
            </w:div>
            <w:div w:id="1478492974">
              <w:marLeft w:val="0"/>
              <w:marRight w:val="0"/>
              <w:marTop w:val="0"/>
              <w:marBottom w:val="0"/>
              <w:divBdr>
                <w:top w:val="none" w:sz="0" w:space="0" w:color="auto"/>
                <w:left w:val="none" w:sz="0" w:space="0" w:color="auto"/>
                <w:bottom w:val="none" w:sz="0" w:space="0" w:color="auto"/>
                <w:right w:val="none" w:sz="0" w:space="0" w:color="auto"/>
              </w:divBdr>
            </w:div>
            <w:div w:id="1478492977">
              <w:marLeft w:val="0"/>
              <w:marRight w:val="0"/>
              <w:marTop w:val="0"/>
              <w:marBottom w:val="0"/>
              <w:divBdr>
                <w:top w:val="none" w:sz="0" w:space="0" w:color="auto"/>
                <w:left w:val="none" w:sz="0" w:space="0" w:color="auto"/>
                <w:bottom w:val="none" w:sz="0" w:space="0" w:color="auto"/>
                <w:right w:val="none" w:sz="0" w:space="0" w:color="auto"/>
              </w:divBdr>
            </w:div>
            <w:div w:id="1478492982">
              <w:marLeft w:val="0"/>
              <w:marRight w:val="0"/>
              <w:marTop w:val="0"/>
              <w:marBottom w:val="0"/>
              <w:divBdr>
                <w:top w:val="none" w:sz="0" w:space="0" w:color="auto"/>
                <w:left w:val="none" w:sz="0" w:space="0" w:color="auto"/>
                <w:bottom w:val="none" w:sz="0" w:space="0" w:color="auto"/>
                <w:right w:val="none" w:sz="0" w:space="0" w:color="auto"/>
              </w:divBdr>
            </w:div>
            <w:div w:id="1478492983">
              <w:marLeft w:val="0"/>
              <w:marRight w:val="0"/>
              <w:marTop w:val="0"/>
              <w:marBottom w:val="0"/>
              <w:divBdr>
                <w:top w:val="none" w:sz="0" w:space="0" w:color="auto"/>
                <w:left w:val="none" w:sz="0" w:space="0" w:color="auto"/>
                <w:bottom w:val="none" w:sz="0" w:space="0" w:color="auto"/>
                <w:right w:val="none" w:sz="0" w:space="0" w:color="auto"/>
              </w:divBdr>
            </w:div>
            <w:div w:id="1478492987">
              <w:marLeft w:val="0"/>
              <w:marRight w:val="0"/>
              <w:marTop w:val="0"/>
              <w:marBottom w:val="0"/>
              <w:divBdr>
                <w:top w:val="none" w:sz="0" w:space="0" w:color="auto"/>
                <w:left w:val="none" w:sz="0" w:space="0" w:color="auto"/>
                <w:bottom w:val="none" w:sz="0" w:space="0" w:color="auto"/>
                <w:right w:val="none" w:sz="0" w:space="0" w:color="auto"/>
              </w:divBdr>
            </w:div>
            <w:div w:id="1478492989">
              <w:marLeft w:val="0"/>
              <w:marRight w:val="0"/>
              <w:marTop w:val="0"/>
              <w:marBottom w:val="0"/>
              <w:divBdr>
                <w:top w:val="none" w:sz="0" w:space="0" w:color="auto"/>
                <w:left w:val="none" w:sz="0" w:space="0" w:color="auto"/>
                <w:bottom w:val="none" w:sz="0" w:space="0" w:color="auto"/>
                <w:right w:val="none" w:sz="0" w:space="0" w:color="auto"/>
              </w:divBdr>
            </w:div>
            <w:div w:id="1478492990">
              <w:marLeft w:val="0"/>
              <w:marRight w:val="0"/>
              <w:marTop w:val="0"/>
              <w:marBottom w:val="0"/>
              <w:divBdr>
                <w:top w:val="none" w:sz="0" w:space="0" w:color="auto"/>
                <w:left w:val="none" w:sz="0" w:space="0" w:color="auto"/>
                <w:bottom w:val="none" w:sz="0" w:space="0" w:color="auto"/>
                <w:right w:val="none" w:sz="0" w:space="0" w:color="auto"/>
              </w:divBdr>
            </w:div>
            <w:div w:id="1478492991">
              <w:marLeft w:val="0"/>
              <w:marRight w:val="0"/>
              <w:marTop w:val="0"/>
              <w:marBottom w:val="0"/>
              <w:divBdr>
                <w:top w:val="none" w:sz="0" w:space="0" w:color="auto"/>
                <w:left w:val="none" w:sz="0" w:space="0" w:color="auto"/>
                <w:bottom w:val="none" w:sz="0" w:space="0" w:color="auto"/>
                <w:right w:val="none" w:sz="0" w:space="0" w:color="auto"/>
              </w:divBdr>
            </w:div>
            <w:div w:id="1478492992">
              <w:marLeft w:val="0"/>
              <w:marRight w:val="0"/>
              <w:marTop w:val="0"/>
              <w:marBottom w:val="0"/>
              <w:divBdr>
                <w:top w:val="none" w:sz="0" w:space="0" w:color="auto"/>
                <w:left w:val="none" w:sz="0" w:space="0" w:color="auto"/>
                <w:bottom w:val="none" w:sz="0" w:space="0" w:color="auto"/>
                <w:right w:val="none" w:sz="0" w:space="0" w:color="auto"/>
              </w:divBdr>
            </w:div>
            <w:div w:id="1478492993">
              <w:marLeft w:val="0"/>
              <w:marRight w:val="0"/>
              <w:marTop w:val="0"/>
              <w:marBottom w:val="0"/>
              <w:divBdr>
                <w:top w:val="none" w:sz="0" w:space="0" w:color="auto"/>
                <w:left w:val="none" w:sz="0" w:space="0" w:color="auto"/>
                <w:bottom w:val="none" w:sz="0" w:space="0" w:color="auto"/>
                <w:right w:val="none" w:sz="0" w:space="0" w:color="auto"/>
              </w:divBdr>
            </w:div>
            <w:div w:id="1478492994">
              <w:marLeft w:val="0"/>
              <w:marRight w:val="0"/>
              <w:marTop w:val="0"/>
              <w:marBottom w:val="0"/>
              <w:divBdr>
                <w:top w:val="none" w:sz="0" w:space="0" w:color="auto"/>
                <w:left w:val="none" w:sz="0" w:space="0" w:color="auto"/>
                <w:bottom w:val="none" w:sz="0" w:space="0" w:color="auto"/>
                <w:right w:val="none" w:sz="0" w:space="0" w:color="auto"/>
              </w:divBdr>
            </w:div>
            <w:div w:id="1478492997">
              <w:marLeft w:val="0"/>
              <w:marRight w:val="0"/>
              <w:marTop w:val="0"/>
              <w:marBottom w:val="0"/>
              <w:divBdr>
                <w:top w:val="none" w:sz="0" w:space="0" w:color="auto"/>
                <w:left w:val="none" w:sz="0" w:space="0" w:color="auto"/>
                <w:bottom w:val="none" w:sz="0" w:space="0" w:color="auto"/>
                <w:right w:val="none" w:sz="0" w:space="0" w:color="auto"/>
              </w:divBdr>
            </w:div>
            <w:div w:id="1478492999">
              <w:marLeft w:val="0"/>
              <w:marRight w:val="0"/>
              <w:marTop w:val="0"/>
              <w:marBottom w:val="0"/>
              <w:divBdr>
                <w:top w:val="none" w:sz="0" w:space="0" w:color="auto"/>
                <w:left w:val="none" w:sz="0" w:space="0" w:color="auto"/>
                <w:bottom w:val="none" w:sz="0" w:space="0" w:color="auto"/>
                <w:right w:val="none" w:sz="0" w:space="0" w:color="auto"/>
              </w:divBdr>
            </w:div>
            <w:div w:id="1478493006">
              <w:marLeft w:val="0"/>
              <w:marRight w:val="0"/>
              <w:marTop w:val="0"/>
              <w:marBottom w:val="0"/>
              <w:divBdr>
                <w:top w:val="none" w:sz="0" w:space="0" w:color="auto"/>
                <w:left w:val="none" w:sz="0" w:space="0" w:color="auto"/>
                <w:bottom w:val="none" w:sz="0" w:space="0" w:color="auto"/>
                <w:right w:val="none" w:sz="0" w:space="0" w:color="auto"/>
              </w:divBdr>
            </w:div>
            <w:div w:id="1478493007">
              <w:marLeft w:val="0"/>
              <w:marRight w:val="0"/>
              <w:marTop w:val="0"/>
              <w:marBottom w:val="0"/>
              <w:divBdr>
                <w:top w:val="none" w:sz="0" w:space="0" w:color="auto"/>
                <w:left w:val="none" w:sz="0" w:space="0" w:color="auto"/>
                <w:bottom w:val="none" w:sz="0" w:space="0" w:color="auto"/>
                <w:right w:val="none" w:sz="0" w:space="0" w:color="auto"/>
              </w:divBdr>
            </w:div>
            <w:div w:id="1478493008">
              <w:marLeft w:val="0"/>
              <w:marRight w:val="0"/>
              <w:marTop w:val="0"/>
              <w:marBottom w:val="0"/>
              <w:divBdr>
                <w:top w:val="none" w:sz="0" w:space="0" w:color="auto"/>
                <w:left w:val="none" w:sz="0" w:space="0" w:color="auto"/>
                <w:bottom w:val="none" w:sz="0" w:space="0" w:color="auto"/>
                <w:right w:val="none" w:sz="0" w:space="0" w:color="auto"/>
              </w:divBdr>
            </w:div>
            <w:div w:id="1478493009">
              <w:marLeft w:val="0"/>
              <w:marRight w:val="0"/>
              <w:marTop w:val="0"/>
              <w:marBottom w:val="0"/>
              <w:divBdr>
                <w:top w:val="none" w:sz="0" w:space="0" w:color="auto"/>
                <w:left w:val="none" w:sz="0" w:space="0" w:color="auto"/>
                <w:bottom w:val="none" w:sz="0" w:space="0" w:color="auto"/>
                <w:right w:val="none" w:sz="0" w:space="0" w:color="auto"/>
              </w:divBdr>
            </w:div>
            <w:div w:id="1478493010">
              <w:marLeft w:val="0"/>
              <w:marRight w:val="0"/>
              <w:marTop w:val="0"/>
              <w:marBottom w:val="0"/>
              <w:divBdr>
                <w:top w:val="none" w:sz="0" w:space="0" w:color="auto"/>
                <w:left w:val="none" w:sz="0" w:space="0" w:color="auto"/>
                <w:bottom w:val="none" w:sz="0" w:space="0" w:color="auto"/>
                <w:right w:val="none" w:sz="0" w:space="0" w:color="auto"/>
              </w:divBdr>
            </w:div>
            <w:div w:id="1478493015">
              <w:marLeft w:val="0"/>
              <w:marRight w:val="0"/>
              <w:marTop w:val="0"/>
              <w:marBottom w:val="0"/>
              <w:divBdr>
                <w:top w:val="none" w:sz="0" w:space="0" w:color="auto"/>
                <w:left w:val="none" w:sz="0" w:space="0" w:color="auto"/>
                <w:bottom w:val="none" w:sz="0" w:space="0" w:color="auto"/>
                <w:right w:val="none" w:sz="0" w:space="0" w:color="auto"/>
              </w:divBdr>
            </w:div>
            <w:div w:id="1478493017">
              <w:marLeft w:val="0"/>
              <w:marRight w:val="0"/>
              <w:marTop w:val="0"/>
              <w:marBottom w:val="0"/>
              <w:divBdr>
                <w:top w:val="none" w:sz="0" w:space="0" w:color="auto"/>
                <w:left w:val="none" w:sz="0" w:space="0" w:color="auto"/>
                <w:bottom w:val="none" w:sz="0" w:space="0" w:color="auto"/>
                <w:right w:val="none" w:sz="0" w:space="0" w:color="auto"/>
              </w:divBdr>
            </w:div>
            <w:div w:id="1478493022">
              <w:marLeft w:val="0"/>
              <w:marRight w:val="0"/>
              <w:marTop w:val="0"/>
              <w:marBottom w:val="0"/>
              <w:divBdr>
                <w:top w:val="none" w:sz="0" w:space="0" w:color="auto"/>
                <w:left w:val="none" w:sz="0" w:space="0" w:color="auto"/>
                <w:bottom w:val="none" w:sz="0" w:space="0" w:color="auto"/>
                <w:right w:val="none" w:sz="0" w:space="0" w:color="auto"/>
              </w:divBdr>
            </w:div>
            <w:div w:id="1478493023">
              <w:marLeft w:val="0"/>
              <w:marRight w:val="0"/>
              <w:marTop w:val="0"/>
              <w:marBottom w:val="0"/>
              <w:divBdr>
                <w:top w:val="none" w:sz="0" w:space="0" w:color="auto"/>
                <w:left w:val="none" w:sz="0" w:space="0" w:color="auto"/>
                <w:bottom w:val="none" w:sz="0" w:space="0" w:color="auto"/>
                <w:right w:val="none" w:sz="0" w:space="0" w:color="auto"/>
              </w:divBdr>
            </w:div>
            <w:div w:id="1478493026">
              <w:marLeft w:val="0"/>
              <w:marRight w:val="0"/>
              <w:marTop w:val="0"/>
              <w:marBottom w:val="0"/>
              <w:divBdr>
                <w:top w:val="none" w:sz="0" w:space="0" w:color="auto"/>
                <w:left w:val="none" w:sz="0" w:space="0" w:color="auto"/>
                <w:bottom w:val="none" w:sz="0" w:space="0" w:color="auto"/>
                <w:right w:val="none" w:sz="0" w:space="0" w:color="auto"/>
              </w:divBdr>
            </w:div>
            <w:div w:id="1478493029">
              <w:marLeft w:val="0"/>
              <w:marRight w:val="0"/>
              <w:marTop w:val="0"/>
              <w:marBottom w:val="0"/>
              <w:divBdr>
                <w:top w:val="none" w:sz="0" w:space="0" w:color="auto"/>
                <w:left w:val="none" w:sz="0" w:space="0" w:color="auto"/>
                <w:bottom w:val="none" w:sz="0" w:space="0" w:color="auto"/>
                <w:right w:val="none" w:sz="0" w:space="0" w:color="auto"/>
              </w:divBdr>
            </w:div>
            <w:div w:id="1478493032">
              <w:marLeft w:val="0"/>
              <w:marRight w:val="0"/>
              <w:marTop w:val="0"/>
              <w:marBottom w:val="0"/>
              <w:divBdr>
                <w:top w:val="none" w:sz="0" w:space="0" w:color="auto"/>
                <w:left w:val="none" w:sz="0" w:space="0" w:color="auto"/>
                <w:bottom w:val="none" w:sz="0" w:space="0" w:color="auto"/>
                <w:right w:val="none" w:sz="0" w:space="0" w:color="auto"/>
              </w:divBdr>
            </w:div>
            <w:div w:id="1478493034">
              <w:marLeft w:val="0"/>
              <w:marRight w:val="0"/>
              <w:marTop w:val="0"/>
              <w:marBottom w:val="0"/>
              <w:divBdr>
                <w:top w:val="none" w:sz="0" w:space="0" w:color="auto"/>
                <w:left w:val="none" w:sz="0" w:space="0" w:color="auto"/>
                <w:bottom w:val="none" w:sz="0" w:space="0" w:color="auto"/>
                <w:right w:val="none" w:sz="0" w:space="0" w:color="auto"/>
              </w:divBdr>
            </w:div>
            <w:div w:id="1478493035">
              <w:marLeft w:val="0"/>
              <w:marRight w:val="0"/>
              <w:marTop w:val="0"/>
              <w:marBottom w:val="0"/>
              <w:divBdr>
                <w:top w:val="none" w:sz="0" w:space="0" w:color="auto"/>
                <w:left w:val="none" w:sz="0" w:space="0" w:color="auto"/>
                <w:bottom w:val="none" w:sz="0" w:space="0" w:color="auto"/>
                <w:right w:val="none" w:sz="0" w:space="0" w:color="auto"/>
              </w:divBdr>
            </w:div>
            <w:div w:id="1478493037">
              <w:marLeft w:val="0"/>
              <w:marRight w:val="0"/>
              <w:marTop w:val="0"/>
              <w:marBottom w:val="0"/>
              <w:divBdr>
                <w:top w:val="none" w:sz="0" w:space="0" w:color="auto"/>
                <w:left w:val="none" w:sz="0" w:space="0" w:color="auto"/>
                <w:bottom w:val="none" w:sz="0" w:space="0" w:color="auto"/>
                <w:right w:val="none" w:sz="0" w:space="0" w:color="auto"/>
              </w:divBdr>
            </w:div>
            <w:div w:id="1478493038">
              <w:marLeft w:val="0"/>
              <w:marRight w:val="0"/>
              <w:marTop w:val="0"/>
              <w:marBottom w:val="0"/>
              <w:divBdr>
                <w:top w:val="none" w:sz="0" w:space="0" w:color="auto"/>
                <w:left w:val="none" w:sz="0" w:space="0" w:color="auto"/>
                <w:bottom w:val="none" w:sz="0" w:space="0" w:color="auto"/>
                <w:right w:val="none" w:sz="0" w:space="0" w:color="auto"/>
              </w:divBdr>
            </w:div>
            <w:div w:id="1478493039">
              <w:marLeft w:val="0"/>
              <w:marRight w:val="0"/>
              <w:marTop w:val="0"/>
              <w:marBottom w:val="0"/>
              <w:divBdr>
                <w:top w:val="none" w:sz="0" w:space="0" w:color="auto"/>
                <w:left w:val="none" w:sz="0" w:space="0" w:color="auto"/>
                <w:bottom w:val="none" w:sz="0" w:space="0" w:color="auto"/>
                <w:right w:val="none" w:sz="0" w:space="0" w:color="auto"/>
              </w:divBdr>
            </w:div>
            <w:div w:id="1478493041">
              <w:marLeft w:val="0"/>
              <w:marRight w:val="0"/>
              <w:marTop w:val="0"/>
              <w:marBottom w:val="0"/>
              <w:divBdr>
                <w:top w:val="none" w:sz="0" w:space="0" w:color="auto"/>
                <w:left w:val="none" w:sz="0" w:space="0" w:color="auto"/>
                <w:bottom w:val="none" w:sz="0" w:space="0" w:color="auto"/>
                <w:right w:val="none" w:sz="0" w:space="0" w:color="auto"/>
              </w:divBdr>
            </w:div>
            <w:div w:id="1478493043">
              <w:marLeft w:val="0"/>
              <w:marRight w:val="0"/>
              <w:marTop w:val="0"/>
              <w:marBottom w:val="0"/>
              <w:divBdr>
                <w:top w:val="none" w:sz="0" w:space="0" w:color="auto"/>
                <w:left w:val="none" w:sz="0" w:space="0" w:color="auto"/>
                <w:bottom w:val="none" w:sz="0" w:space="0" w:color="auto"/>
                <w:right w:val="none" w:sz="0" w:space="0" w:color="auto"/>
              </w:divBdr>
            </w:div>
            <w:div w:id="1478493045">
              <w:marLeft w:val="0"/>
              <w:marRight w:val="0"/>
              <w:marTop w:val="0"/>
              <w:marBottom w:val="0"/>
              <w:divBdr>
                <w:top w:val="none" w:sz="0" w:space="0" w:color="auto"/>
                <w:left w:val="none" w:sz="0" w:space="0" w:color="auto"/>
                <w:bottom w:val="none" w:sz="0" w:space="0" w:color="auto"/>
                <w:right w:val="none" w:sz="0" w:space="0" w:color="auto"/>
              </w:divBdr>
            </w:div>
            <w:div w:id="1478493046">
              <w:marLeft w:val="0"/>
              <w:marRight w:val="0"/>
              <w:marTop w:val="0"/>
              <w:marBottom w:val="0"/>
              <w:divBdr>
                <w:top w:val="none" w:sz="0" w:space="0" w:color="auto"/>
                <w:left w:val="none" w:sz="0" w:space="0" w:color="auto"/>
                <w:bottom w:val="none" w:sz="0" w:space="0" w:color="auto"/>
                <w:right w:val="none" w:sz="0" w:space="0" w:color="auto"/>
              </w:divBdr>
            </w:div>
            <w:div w:id="1478493050">
              <w:marLeft w:val="0"/>
              <w:marRight w:val="0"/>
              <w:marTop w:val="0"/>
              <w:marBottom w:val="0"/>
              <w:divBdr>
                <w:top w:val="none" w:sz="0" w:space="0" w:color="auto"/>
                <w:left w:val="none" w:sz="0" w:space="0" w:color="auto"/>
                <w:bottom w:val="none" w:sz="0" w:space="0" w:color="auto"/>
                <w:right w:val="none" w:sz="0" w:space="0" w:color="auto"/>
              </w:divBdr>
            </w:div>
            <w:div w:id="1478493051">
              <w:marLeft w:val="0"/>
              <w:marRight w:val="0"/>
              <w:marTop w:val="0"/>
              <w:marBottom w:val="0"/>
              <w:divBdr>
                <w:top w:val="none" w:sz="0" w:space="0" w:color="auto"/>
                <w:left w:val="none" w:sz="0" w:space="0" w:color="auto"/>
                <w:bottom w:val="none" w:sz="0" w:space="0" w:color="auto"/>
                <w:right w:val="none" w:sz="0" w:space="0" w:color="auto"/>
              </w:divBdr>
            </w:div>
            <w:div w:id="1478493052">
              <w:marLeft w:val="0"/>
              <w:marRight w:val="0"/>
              <w:marTop w:val="0"/>
              <w:marBottom w:val="0"/>
              <w:divBdr>
                <w:top w:val="none" w:sz="0" w:space="0" w:color="auto"/>
                <w:left w:val="none" w:sz="0" w:space="0" w:color="auto"/>
                <w:bottom w:val="none" w:sz="0" w:space="0" w:color="auto"/>
                <w:right w:val="none" w:sz="0" w:space="0" w:color="auto"/>
              </w:divBdr>
            </w:div>
            <w:div w:id="1478493053">
              <w:marLeft w:val="0"/>
              <w:marRight w:val="0"/>
              <w:marTop w:val="0"/>
              <w:marBottom w:val="0"/>
              <w:divBdr>
                <w:top w:val="none" w:sz="0" w:space="0" w:color="auto"/>
                <w:left w:val="none" w:sz="0" w:space="0" w:color="auto"/>
                <w:bottom w:val="none" w:sz="0" w:space="0" w:color="auto"/>
                <w:right w:val="none" w:sz="0" w:space="0" w:color="auto"/>
              </w:divBdr>
            </w:div>
            <w:div w:id="1478493054">
              <w:marLeft w:val="0"/>
              <w:marRight w:val="0"/>
              <w:marTop w:val="0"/>
              <w:marBottom w:val="0"/>
              <w:divBdr>
                <w:top w:val="none" w:sz="0" w:space="0" w:color="auto"/>
                <w:left w:val="none" w:sz="0" w:space="0" w:color="auto"/>
                <w:bottom w:val="none" w:sz="0" w:space="0" w:color="auto"/>
                <w:right w:val="none" w:sz="0" w:space="0" w:color="auto"/>
              </w:divBdr>
            </w:div>
            <w:div w:id="1478493055">
              <w:marLeft w:val="0"/>
              <w:marRight w:val="0"/>
              <w:marTop w:val="0"/>
              <w:marBottom w:val="0"/>
              <w:divBdr>
                <w:top w:val="none" w:sz="0" w:space="0" w:color="auto"/>
                <w:left w:val="none" w:sz="0" w:space="0" w:color="auto"/>
                <w:bottom w:val="none" w:sz="0" w:space="0" w:color="auto"/>
                <w:right w:val="none" w:sz="0" w:space="0" w:color="auto"/>
              </w:divBdr>
            </w:div>
            <w:div w:id="1478493060">
              <w:marLeft w:val="0"/>
              <w:marRight w:val="0"/>
              <w:marTop w:val="0"/>
              <w:marBottom w:val="0"/>
              <w:divBdr>
                <w:top w:val="none" w:sz="0" w:space="0" w:color="auto"/>
                <w:left w:val="none" w:sz="0" w:space="0" w:color="auto"/>
                <w:bottom w:val="none" w:sz="0" w:space="0" w:color="auto"/>
                <w:right w:val="none" w:sz="0" w:space="0" w:color="auto"/>
              </w:divBdr>
            </w:div>
            <w:div w:id="1478493061">
              <w:marLeft w:val="0"/>
              <w:marRight w:val="0"/>
              <w:marTop w:val="0"/>
              <w:marBottom w:val="0"/>
              <w:divBdr>
                <w:top w:val="none" w:sz="0" w:space="0" w:color="auto"/>
                <w:left w:val="none" w:sz="0" w:space="0" w:color="auto"/>
                <w:bottom w:val="none" w:sz="0" w:space="0" w:color="auto"/>
                <w:right w:val="none" w:sz="0" w:space="0" w:color="auto"/>
              </w:divBdr>
            </w:div>
            <w:div w:id="1478493063">
              <w:marLeft w:val="0"/>
              <w:marRight w:val="0"/>
              <w:marTop w:val="0"/>
              <w:marBottom w:val="0"/>
              <w:divBdr>
                <w:top w:val="none" w:sz="0" w:space="0" w:color="auto"/>
                <w:left w:val="none" w:sz="0" w:space="0" w:color="auto"/>
                <w:bottom w:val="none" w:sz="0" w:space="0" w:color="auto"/>
                <w:right w:val="none" w:sz="0" w:space="0" w:color="auto"/>
              </w:divBdr>
            </w:div>
            <w:div w:id="1478493064">
              <w:marLeft w:val="0"/>
              <w:marRight w:val="0"/>
              <w:marTop w:val="0"/>
              <w:marBottom w:val="0"/>
              <w:divBdr>
                <w:top w:val="none" w:sz="0" w:space="0" w:color="auto"/>
                <w:left w:val="none" w:sz="0" w:space="0" w:color="auto"/>
                <w:bottom w:val="none" w:sz="0" w:space="0" w:color="auto"/>
                <w:right w:val="none" w:sz="0" w:space="0" w:color="auto"/>
              </w:divBdr>
            </w:div>
            <w:div w:id="1478493066">
              <w:marLeft w:val="0"/>
              <w:marRight w:val="0"/>
              <w:marTop w:val="0"/>
              <w:marBottom w:val="0"/>
              <w:divBdr>
                <w:top w:val="none" w:sz="0" w:space="0" w:color="auto"/>
                <w:left w:val="none" w:sz="0" w:space="0" w:color="auto"/>
                <w:bottom w:val="none" w:sz="0" w:space="0" w:color="auto"/>
                <w:right w:val="none" w:sz="0" w:space="0" w:color="auto"/>
              </w:divBdr>
            </w:div>
            <w:div w:id="1478493067">
              <w:marLeft w:val="0"/>
              <w:marRight w:val="0"/>
              <w:marTop w:val="0"/>
              <w:marBottom w:val="0"/>
              <w:divBdr>
                <w:top w:val="none" w:sz="0" w:space="0" w:color="auto"/>
                <w:left w:val="none" w:sz="0" w:space="0" w:color="auto"/>
                <w:bottom w:val="none" w:sz="0" w:space="0" w:color="auto"/>
                <w:right w:val="none" w:sz="0" w:space="0" w:color="auto"/>
              </w:divBdr>
            </w:div>
            <w:div w:id="1478493069">
              <w:marLeft w:val="0"/>
              <w:marRight w:val="0"/>
              <w:marTop w:val="0"/>
              <w:marBottom w:val="0"/>
              <w:divBdr>
                <w:top w:val="none" w:sz="0" w:space="0" w:color="auto"/>
                <w:left w:val="none" w:sz="0" w:space="0" w:color="auto"/>
                <w:bottom w:val="none" w:sz="0" w:space="0" w:color="auto"/>
                <w:right w:val="none" w:sz="0" w:space="0" w:color="auto"/>
              </w:divBdr>
            </w:div>
            <w:div w:id="1478493072">
              <w:marLeft w:val="0"/>
              <w:marRight w:val="0"/>
              <w:marTop w:val="0"/>
              <w:marBottom w:val="0"/>
              <w:divBdr>
                <w:top w:val="none" w:sz="0" w:space="0" w:color="auto"/>
                <w:left w:val="none" w:sz="0" w:space="0" w:color="auto"/>
                <w:bottom w:val="none" w:sz="0" w:space="0" w:color="auto"/>
                <w:right w:val="none" w:sz="0" w:space="0" w:color="auto"/>
              </w:divBdr>
            </w:div>
            <w:div w:id="1478493076">
              <w:marLeft w:val="0"/>
              <w:marRight w:val="0"/>
              <w:marTop w:val="0"/>
              <w:marBottom w:val="0"/>
              <w:divBdr>
                <w:top w:val="none" w:sz="0" w:space="0" w:color="auto"/>
                <w:left w:val="none" w:sz="0" w:space="0" w:color="auto"/>
                <w:bottom w:val="none" w:sz="0" w:space="0" w:color="auto"/>
                <w:right w:val="none" w:sz="0" w:space="0" w:color="auto"/>
              </w:divBdr>
            </w:div>
            <w:div w:id="1478493080">
              <w:marLeft w:val="0"/>
              <w:marRight w:val="0"/>
              <w:marTop w:val="0"/>
              <w:marBottom w:val="0"/>
              <w:divBdr>
                <w:top w:val="none" w:sz="0" w:space="0" w:color="auto"/>
                <w:left w:val="none" w:sz="0" w:space="0" w:color="auto"/>
                <w:bottom w:val="none" w:sz="0" w:space="0" w:color="auto"/>
                <w:right w:val="none" w:sz="0" w:space="0" w:color="auto"/>
              </w:divBdr>
            </w:div>
            <w:div w:id="1478493084">
              <w:marLeft w:val="0"/>
              <w:marRight w:val="0"/>
              <w:marTop w:val="0"/>
              <w:marBottom w:val="0"/>
              <w:divBdr>
                <w:top w:val="none" w:sz="0" w:space="0" w:color="auto"/>
                <w:left w:val="none" w:sz="0" w:space="0" w:color="auto"/>
                <w:bottom w:val="none" w:sz="0" w:space="0" w:color="auto"/>
                <w:right w:val="none" w:sz="0" w:space="0" w:color="auto"/>
              </w:divBdr>
            </w:div>
            <w:div w:id="1478493085">
              <w:marLeft w:val="0"/>
              <w:marRight w:val="0"/>
              <w:marTop w:val="0"/>
              <w:marBottom w:val="0"/>
              <w:divBdr>
                <w:top w:val="none" w:sz="0" w:space="0" w:color="auto"/>
                <w:left w:val="none" w:sz="0" w:space="0" w:color="auto"/>
                <w:bottom w:val="none" w:sz="0" w:space="0" w:color="auto"/>
                <w:right w:val="none" w:sz="0" w:space="0" w:color="auto"/>
              </w:divBdr>
            </w:div>
            <w:div w:id="1478493088">
              <w:marLeft w:val="0"/>
              <w:marRight w:val="0"/>
              <w:marTop w:val="0"/>
              <w:marBottom w:val="0"/>
              <w:divBdr>
                <w:top w:val="none" w:sz="0" w:space="0" w:color="auto"/>
                <w:left w:val="none" w:sz="0" w:space="0" w:color="auto"/>
                <w:bottom w:val="none" w:sz="0" w:space="0" w:color="auto"/>
                <w:right w:val="none" w:sz="0" w:space="0" w:color="auto"/>
              </w:divBdr>
            </w:div>
            <w:div w:id="1478493092">
              <w:marLeft w:val="0"/>
              <w:marRight w:val="0"/>
              <w:marTop w:val="0"/>
              <w:marBottom w:val="0"/>
              <w:divBdr>
                <w:top w:val="none" w:sz="0" w:space="0" w:color="auto"/>
                <w:left w:val="none" w:sz="0" w:space="0" w:color="auto"/>
                <w:bottom w:val="none" w:sz="0" w:space="0" w:color="auto"/>
                <w:right w:val="none" w:sz="0" w:space="0" w:color="auto"/>
              </w:divBdr>
            </w:div>
            <w:div w:id="1478493093">
              <w:marLeft w:val="0"/>
              <w:marRight w:val="0"/>
              <w:marTop w:val="0"/>
              <w:marBottom w:val="0"/>
              <w:divBdr>
                <w:top w:val="none" w:sz="0" w:space="0" w:color="auto"/>
                <w:left w:val="none" w:sz="0" w:space="0" w:color="auto"/>
                <w:bottom w:val="none" w:sz="0" w:space="0" w:color="auto"/>
                <w:right w:val="none" w:sz="0" w:space="0" w:color="auto"/>
              </w:divBdr>
            </w:div>
            <w:div w:id="1478493095">
              <w:marLeft w:val="0"/>
              <w:marRight w:val="0"/>
              <w:marTop w:val="0"/>
              <w:marBottom w:val="0"/>
              <w:divBdr>
                <w:top w:val="none" w:sz="0" w:space="0" w:color="auto"/>
                <w:left w:val="none" w:sz="0" w:space="0" w:color="auto"/>
                <w:bottom w:val="none" w:sz="0" w:space="0" w:color="auto"/>
                <w:right w:val="none" w:sz="0" w:space="0" w:color="auto"/>
              </w:divBdr>
            </w:div>
            <w:div w:id="1478493101">
              <w:marLeft w:val="0"/>
              <w:marRight w:val="0"/>
              <w:marTop w:val="0"/>
              <w:marBottom w:val="0"/>
              <w:divBdr>
                <w:top w:val="none" w:sz="0" w:space="0" w:color="auto"/>
                <w:left w:val="none" w:sz="0" w:space="0" w:color="auto"/>
                <w:bottom w:val="none" w:sz="0" w:space="0" w:color="auto"/>
                <w:right w:val="none" w:sz="0" w:space="0" w:color="auto"/>
              </w:divBdr>
            </w:div>
            <w:div w:id="1478493102">
              <w:marLeft w:val="0"/>
              <w:marRight w:val="0"/>
              <w:marTop w:val="0"/>
              <w:marBottom w:val="0"/>
              <w:divBdr>
                <w:top w:val="none" w:sz="0" w:space="0" w:color="auto"/>
                <w:left w:val="none" w:sz="0" w:space="0" w:color="auto"/>
                <w:bottom w:val="none" w:sz="0" w:space="0" w:color="auto"/>
                <w:right w:val="none" w:sz="0" w:space="0" w:color="auto"/>
              </w:divBdr>
            </w:div>
            <w:div w:id="1478493104">
              <w:marLeft w:val="0"/>
              <w:marRight w:val="0"/>
              <w:marTop w:val="0"/>
              <w:marBottom w:val="0"/>
              <w:divBdr>
                <w:top w:val="none" w:sz="0" w:space="0" w:color="auto"/>
                <w:left w:val="none" w:sz="0" w:space="0" w:color="auto"/>
                <w:bottom w:val="none" w:sz="0" w:space="0" w:color="auto"/>
                <w:right w:val="none" w:sz="0" w:space="0" w:color="auto"/>
              </w:divBdr>
            </w:div>
            <w:div w:id="1478493105">
              <w:marLeft w:val="0"/>
              <w:marRight w:val="0"/>
              <w:marTop w:val="0"/>
              <w:marBottom w:val="0"/>
              <w:divBdr>
                <w:top w:val="none" w:sz="0" w:space="0" w:color="auto"/>
                <w:left w:val="none" w:sz="0" w:space="0" w:color="auto"/>
                <w:bottom w:val="none" w:sz="0" w:space="0" w:color="auto"/>
                <w:right w:val="none" w:sz="0" w:space="0" w:color="auto"/>
              </w:divBdr>
            </w:div>
            <w:div w:id="1478493106">
              <w:marLeft w:val="0"/>
              <w:marRight w:val="0"/>
              <w:marTop w:val="0"/>
              <w:marBottom w:val="0"/>
              <w:divBdr>
                <w:top w:val="none" w:sz="0" w:space="0" w:color="auto"/>
                <w:left w:val="none" w:sz="0" w:space="0" w:color="auto"/>
                <w:bottom w:val="none" w:sz="0" w:space="0" w:color="auto"/>
                <w:right w:val="none" w:sz="0" w:space="0" w:color="auto"/>
              </w:divBdr>
            </w:div>
            <w:div w:id="1478493108">
              <w:marLeft w:val="0"/>
              <w:marRight w:val="0"/>
              <w:marTop w:val="0"/>
              <w:marBottom w:val="0"/>
              <w:divBdr>
                <w:top w:val="none" w:sz="0" w:space="0" w:color="auto"/>
                <w:left w:val="none" w:sz="0" w:space="0" w:color="auto"/>
                <w:bottom w:val="none" w:sz="0" w:space="0" w:color="auto"/>
                <w:right w:val="none" w:sz="0" w:space="0" w:color="auto"/>
              </w:divBdr>
            </w:div>
            <w:div w:id="1478493111">
              <w:marLeft w:val="0"/>
              <w:marRight w:val="0"/>
              <w:marTop w:val="0"/>
              <w:marBottom w:val="0"/>
              <w:divBdr>
                <w:top w:val="none" w:sz="0" w:space="0" w:color="auto"/>
                <w:left w:val="none" w:sz="0" w:space="0" w:color="auto"/>
                <w:bottom w:val="none" w:sz="0" w:space="0" w:color="auto"/>
                <w:right w:val="none" w:sz="0" w:space="0" w:color="auto"/>
              </w:divBdr>
            </w:div>
            <w:div w:id="1478493113">
              <w:marLeft w:val="0"/>
              <w:marRight w:val="0"/>
              <w:marTop w:val="0"/>
              <w:marBottom w:val="0"/>
              <w:divBdr>
                <w:top w:val="none" w:sz="0" w:space="0" w:color="auto"/>
                <w:left w:val="none" w:sz="0" w:space="0" w:color="auto"/>
                <w:bottom w:val="none" w:sz="0" w:space="0" w:color="auto"/>
                <w:right w:val="none" w:sz="0" w:space="0" w:color="auto"/>
              </w:divBdr>
            </w:div>
            <w:div w:id="1478493114">
              <w:marLeft w:val="0"/>
              <w:marRight w:val="0"/>
              <w:marTop w:val="0"/>
              <w:marBottom w:val="0"/>
              <w:divBdr>
                <w:top w:val="none" w:sz="0" w:space="0" w:color="auto"/>
                <w:left w:val="none" w:sz="0" w:space="0" w:color="auto"/>
                <w:bottom w:val="none" w:sz="0" w:space="0" w:color="auto"/>
                <w:right w:val="none" w:sz="0" w:space="0" w:color="auto"/>
              </w:divBdr>
            </w:div>
            <w:div w:id="1478493115">
              <w:marLeft w:val="0"/>
              <w:marRight w:val="0"/>
              <w:marTop w:val="0"/>
              <w:marBottom w:val="0"/>
              <w:divBdr>
                <w:top w:val="none" w:sz="0" w:space="0" w:color="auto"/>
                <w:left w:val="none" w:sz="0" w:space="0" w:color="auto"/>
                <w:bottom w:val="none" w:sz="0" w:space="0" w:color="auto"/>
                <w:right w:val="none" w:sz="0" w:space="0" w:color="auto"/>
              </w:divBdr>
            </w:div>
            <w:div w:id="1478493117">
              <w:marLeft w:val="0"/>
              <w:marRight w:val="0"/>
              <w:marTop w:val="0"/>
              <w:marBottom w:val="0"/>
              <w:divBdr>
                <w:top w:val="none" w:sz="0" w:space="0" w:color="auto"/>
                <w:left w:val="none" w:sz="0" w:space="0" w:color="auto"/>
                <w:bottom w:val="none" w:sz="0" w:space="0" w:color="auto"/>
                <w:right w:val="none" w:sz="0" w:space="0" w:color="auto"/>
              </w:divBdr>
            </w:div>
            <w:div w:id="147849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engjc@snu.ac.k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67490</Words>
  <Characters>384696</Characters>
  <Application>Microsoft Office Word</Application>
  <DocSecurity>0</DocSecurity>
  <Lines>3205</Lines>
  <Paragraphs>902</Paragraphs>
  <ScaleCrop>false</ScaleCrop>
  <Company>Hewlett-Packard</Company>
  <LinksUpToDate>false</LinksUpToDate>
  <CharactersWithSpaces>451284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Kristine2</dc:creator>
  <cp:lastModifiedBy>LS Ma</cp:lastModifiedBy>
  <cp:revision>2</cp:revision>
  <dcterms:created xsi:type="dcterms:W3CDTF">2013-11-02T18:15:00Z</dcterms:created>
  <dcterms:modified xsi:type="dcterms:W3CDTF">2013-11-02T18:15:00Z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zotero-version="4.0.12"&gt;&lt;session id="avP1P7bk"/&gt;&lt;style id="http://www.zotero.org/styles/world-journal-of-gastroenterology" hasBibliography="1" bibliographyStyleHasBeenSet="1"/&gt;&lt;prefs&gt;&lt;pref name="fieldType" value="Field"/&gt;&lt;pref name=</vt:lpwstr>
  </property>
  <property fmtid="{D5CDD505-2E9C-101B-9397-08002B2CF9AE}" pid="3" name="ZOTERO_PREF_2">
    <vt:lpwstr>"storeReferences" value="true"/&gt;&lt;pref name="automaticJournalAbbreviations" value="false"/&gt;&lt;pref name="noteType" value="0"/&gt;&lt;/prefs&gt;&lt;/data&gt;</vt:lpwstr>
  </property>
</Properties>
</file>