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5F9EA" w14:textId="77777777" w:rsidR="00A77B3E" w:rsidRDefault="004B00A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74C14612" w14:textId="77777777" w:rsidR="00A77B3E" w:rsidRDefault="004B00A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58729</w:t>
      </w:r>
    </w:p>
    <w:p w14:paraId="35AA05FE" w14:textId="77777777" w:rsidR="00A77B3E" w:rsidRDefault="004B00A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6B4B903" w14:textId="77777777" w:rsidR="00A77B3E" w:rsidRDefault="00A77B3E">
      <w:pPr>
        <w:spacing w:line="360" w:lineRule="auto"/>
        <w:jc w:val="both"/>
      </w:pPr>
    </w:p>
    <w:p w14:paraId="6E2A9CD3" w14:textId="77777777" w:rsidR="00A77B3E" w:rsidRDefault="004B00A6">
      <w:pPr>
        <w:spacing w:line="360" w:lineRule="auto"/>
        <w:jc w:val="both"/>
      </w:pPr>
      <w:r>
        <w:rPr>
          <w:rFonts w:ascii="Book Antiqua" w:eastAsia="Book Antiqua" w:hAnsi="Book Antiqua" w:cs="Book Antiqua"/>
          <w:b/>
          <w:i/>
          <w:color w:val="000000"/>
        </w:rPr>
        <w:t>Observational Study</w:t>
      </w:r>
    </w:p>
    <w:p w14:paraId="73CF4AB4" w14:textId="77777777" w:rsidR="00A77B3E" w:rsidRDefault="004B00A6">
      <w:pPr>
        <w:spacing w:line="360" w:lineRule="auto"/>
        <w:jc w:val="both"/>
      </w:pPr>
      <w:r>
        <w:rPr>
          <w:rFonts w:ascii="Book Antiqua" w:eastAsia="Book Antiqua" w:hAnsi="Book Antiqua" w:cs="Book Antiqua"/>
          <w:b/>
          <w:color w:val="000000"/>
        </w:rPr>
        <w:t xml:space="preserve">Testing the hypothesis of subtypes of nonadherence in schizophrenia and schizoaffective disorder: </w:t>
      </w:r>
      <w:r w:rsidR="00B27E1A">
        <w:rPr>
          <w:rFonts w:ascii="Book Antiqua" w:eastAsia="Book Antiqua" w:hAnsi="Book Antiqua" w:cs="Book Antiqua"/>
          <w:b/>
          <w:color w:val="000000"/>
        </w:rPr>
        <w:t>A</w:t>
      </w:r>
      <w:r>
        <w:rPr>
          <w:rFonts w:ascii="Book Antiqua" w:eastAsia="Book Antiqua" w:hAnsi="Book Antiqua" w:cs="Book Antiqua"/>
          <w:b/>
          <w:color w:val="000000"/>
        </w:rPr>
        <w:t xml:space="preserve"> prospective study</w:t>
      </w:r>
    </w:p>
    <w:p w14:paraId="7271C590" w14:textId="77777777" w:rsidR="00A77B3E" w:rsidRDefault="00A77B3E">
      <w:pPr>
        <w:spacing w:line="360" w:lineRule="auto"/>
        <w:jc w:val="both"/>
      </w:pPr>
    </w:p>
    <w:p w14:paraId="11B50DFE" w14:textId="77777777" w:rsidR="00A77B3E" w:rsidRDefault="00E10780">
      <w:pPr>
        <w:spacing w:line="360" w:lineRule="auto"/>
        <w:jc w:val="both"/>
      </w:pPr>
      <w:r>
        <w:rPr>
          <w:rFonts w:ascii="Book Antiqua" w:eastAsia="Book Antiqua" w:hAnsi="Book Antiqua" w:cs="Book Antiqua"/>
          <w:color w:val="000000"/>
        </w:rPr>
        <w:t xml:space="preserve">Vega D </w:t>
      </w:r>
      <w:r w:rsidRPr="00E1078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B00A6">
        <w:rPr>
          <w:rFonts w:ascii="Book Antiqua" w:eastAsia="Book Antiqua" w:hAnsi="Book Antiqua" w:cs="Book Antiqua"/>
          <w:color w:val="000000"/>
        </w:rPr>
        <w:t>Subtypes of nonadherence in schizophrenia</w:t>
      </w:r>
    </w:p>
    <w:p w14:paraId="69E6734E" w14:textId="5E2B21D4" w:rsidR="00A77B3E" w:rsidRDefault="00997873">
      <w:pPr>
        <w:spacing w:line="360" w:lineRule="auto"/>
        <w:jc w:val="both"/>
        <w:rPr>
          <w:lang w:eastAsia="zh-CN"/>
        </w:rPr>
      </w:pPr>
      <w:r>
        <w:rPr>
          <w:rFonts w:hint="eastAsia"/>
          <w:lang w:eastAsia="zh-CN"/>
        </w:rPr>
        <w:t xml:space="preserve"> </w:t>
      </w:r>
    </w:p>
    <w:p w14:paraId="48E273B7" w14:textId="77777777" w:rsidR="00A77B3E" w:rsidRDefault="004B00A6">
      <w:pPr>
        <w:spacing w:line="360" w:lineRule="auto"/>
        <w:jc w:val="both"/>
      </w:pPr>
      <w:r>
        <w:rPr>
          <w:rFonts w:ascii="Book Antiqua" w:eastAsia="Book Antiqua" w:hAnsi="Book Antiqua" w:cs="Book Antiqua"/>
          <w:color w:val="000000"/>
        </w:rPr>
        <w:t>Dulcinea Vega, Francisco J Acosta, Pedro Saavedra</w:t>
      </w:r>
    </w:p>
    <w:p w14:paraId="327E2167" w14:textId="77777777" w:rsidR="00A77B3E" w:rsidRDefault="00A77B3E">
      <w:pPr>
        <w:spacing w:line="360" w:lineRule="auto"/>
        <w:jc w:val="both"/>
      </w:pPr>
    </w:p>
    <w:p w14:paraId="2BD431CE" w14:textId="77777777" w:rsidR="00A77B3E" w:rsidRDefault="004B00A6">
      <w:pPr>
        <w:spacing w:line="360" w:lineRule="auto"/>
        <w:jc w:val="both"/>
      </w:pPr>
      <w:r>
        <w:rPr>
          <w:rFonts w:ascii="Book Antiqua" w:eastAsia="Book Antiqua" w:hAnsi="Book Antiqua" w:cs="Book Antiqua"/>
          <w:b/>
          <w:bCs/>
          <w:color w:val="000000"/>
        </w:rPr>
        <w:t xml:space="preserve">Dulcinea Vega, </w:t>
      </w:r>
      <w:r>
        <w:rPr>
          <w:rFonts w:ascii="Book Antiqua" w:eastAsia="Book Antiqua" w:hAnsi="Book Antiqua" w:cs="Book Antiqua"/>
          <w:color w:val="000000"/>
        </w:rPr>
        <w:t xml:space="preserve">Department of Psychiatry, University of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35016, Las Palmas, The Canary Islands, Spain</w:t>
      </w:r>
    </w:p>
    <w:p w14:paraId="068766F5" w14:textId="77777777" w:rsidR="00A77B3E" w:rsidRDefault="00A77B3E">
      <w:pPr>
        <w:spacing w:line="360" w:lineRule="auto"/>
        <w:jc w:val="both"/>
      </w:pPr>
    </w:p>
    <w:p w14:paraId="1385848C" w14:textId="77777777" w:rsidR="00A77B3E" w:rsidRDefault="004B00A6">
      <w:pPr>
        <w:spacing w:line="360" w:lineRule="auto"/>
        <w:jc w:val="both"/>
      </w:pPr>
      <w:r>
        <w:rPr>
          <w:rFonts w:ascii="Book Antiqua" w:eastAsia="Book Antiqua" w:hAnsi="Book Antiqua" w:cs="Book Antiqua"/>
          <w:b/>
          <w:bCs/>
          <w:color w:val="000000"/>
        </w:rPr>
        <w:t xml:space="preserve">Dulcinea Vega, </w:t>
      </w:r>
      <w:r w:rsidR="00E10780">
        <w:rPr>
          <w:rFonts w:ascii="Book Antiqua" w:eastAsia="Book Antiqua" w:hAnsi="Book Antiqua" w:cs="Book Antiqua"/>
          <w:b/>
          <w:bCs/>
          <w:color w:val="000000"/>
        </w:rPr>
        <w:t xml:space="preserve">Francisco J Acosta, </w:t>
      </w:r>
      <w:r>
        <w:rPr>
          <w:rFonts w:ascii="Book Antiqua" w:eastAsia="Book Antiqua" w:hAnsi="Book Antiqua" w:cs="Book Antiqua"/>
          <w:color w:val="000000"/>
        </w:rPr>
        <w:t xml:space="preserve">Department of Psychiatry, Insular University Hospital of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35016, Las Palmas, The Canary Islands, Spain</w:t>
      </w:r>
    </w:p>
    <w:p w14:paraId="043AA38A" w14:textId="77777777" w:rsidR="00A77B3E" w:rsidRDefault="00A77B3E">
      <w:pPr>
        <w:spacing w:line="360" w:lineRule="auto"/>
        <w:jc w:val="both"/>
      </w:pPr>
    </w:p>
    <w:p w14:paraId="58A08CD8" w14:textId="77777777" w:rsidR="00A77B3E" w:rsidRDefault="004B00A6">
      <w:pPr>
        <w:spacing w:line="360" w:lineRule="auto"/>
        <w:jc w:val="both"/>
      </w:pPr>
      <w:r>
        <w:rPr>
          <w:rFonts w:ascii="Book Antiqua" w:eastAsia="Book Antiqua" w:hAnsi="Book Antiqua" w:cs="Book Antiqua"/>
          <w:b/>
          <w:bCs/>
          <w:color w:val="000000"/>
        </w:rPr>
        <w:t xml:space="preserve">Francisco J Acosta, </w:t>
      </w:r>
      <w:r>
        <w:rPr>
          <w:rFonts w:ascii="Book Antiqua" w:eastAsia="Book Antiqua" w:hAnsi="Book Antiqua" w:cs="Book Antiqua"/>
          <w:color w:val="000000"/>
        </w:rPr>
        <w:t xml:space="preserve">Department of Mental Health General Management of Healthcare Programs, Canary Islands Health Service,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35004, Las Palmas, The Canary Islands, Spain</w:t>
      </w:r>
    </w:p>
    <w:p w14:paraId="22481EA6" w14:textId="77777777" w:rsidR="00A77B3E" w:rsidRDefault="00A77B3E">
      <w:pPr>
        <w:spacing w:line="360" w:lineRule="auto"/>
        <w:jc w:val="both"/>
      </w:pPr>
    </w:p>
    <w:p w14:paraId="43CC9A86" w14:textId="77777777" w:rsidR="00A77B3E" w:rsidRDefault="004B00A6">
      <w:pPr>
        <w:spacing w:line="360" w:lineRule="auto"/>
        <w:jc w:val="both"/>
      </w:pPr>
      <w:r>
        <w:rPr>
          <w:rFonts w:ascii="Book Antiqua" w:eastAsia="Book Antiqua" w:hAnsi="Book Antiqua" w:cs="Book Antiqua"/>
          <w:b/>
          <w:bCs/>
          <w:color w:val="000000"/>
        </w:rPr>
        <w:t xml:space="preserve">Francisco J Acosta, </w:t>
      </w:r>
      <w:r>
        <w:rPr>
          <w:rFonts w:ascii="Book Antiqua" w:eastAsia="Book Antiqua" w:hAnsi="Book Antiqua" w:cs="Book Antiqua"/>
          <w:color w:val="000000"/>
        </w:rPr>
        <w:t>Research Network on Health Services for Chronic Conditions (REDISSEC), Carlos III Health Institute, Madrid 28029, Spain</w:t>
      </w:r>
    </w:p>
    <w:p w14:paraId="1B50E6D1" w14:textId="77777777" w:rsidR="00A77B3E" w:rsidRDefault="00A77B3E">
      <w:pPr>
        <w:spacing w:line="360" w:lineRule="auto"/>
        <w:jc w:val="both"/>
      </w:pPr>
    </w:p>
    <w:p w14:paraId="09B39521" w14:textId="77777777" w:rsidR="00A77B3E" w:rsidRDefault="004B00A6">
      <w:pPr>
        <w:spacing w:line="360" w:lineRule="auto"/>
        <w:jc w:val="both"/>
      </w:pPr>
      <w:r>
        <w:rPr>
          <w:rFonts w:ascii="Book Antiqua" w:eastAsia="Book Antiqua" w:hAnsi="Book Antiqua" w:cs="Book Antiqua"/>
          <w:b/>
          <w:bCs/>
          <w:color w:val="000000"/>
        </w:rPr>
        <w:t xml:space="preserve">Pedro Saavedra, </w:t>
      </w:r>
      <w:r>
        <w:rPr>
          <w:rFonts w:ascii="Book Antiqua" w:eastAsia="Book Antiqua" w:hAnsi="Book Antiqua" w:cs="Book Antiqua"/>
          <w:color w:val="000000"/>
        </w:rPr>
        <w:t xml:space="preserve">Department of Mathematics, University of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Las Palmas de Gran </w:t>
      </w:r>
      <w:proofErr w:type="spellStart"/>
      <w:r>
        <w:rPr>
          <w:rFonts w:ascii="Book Antiqua" w:eastAsia="Book Antiqua" w:hAnsi="Book Antiqua" w:cs="Book Antiqua"/>
          <w:color w:val="000000"/>
        </w:rPr>
        <w:t>Canaria</w:t>
      </w:r>
      <w:proofErr w:type="spellEnd"/>
      <w:r>
        <w:rPr>
          <w:rFonts w:ascii="Book Antiqua" w:eastAsia="Book Antiqua" w:hAnsi="Book Antiqua" w:cs="Book Antiqua"/>
          <w:color w:val="000000"/>
        </w:rPr>
        <w:t xml:space="preserve"> 35016, Las Palmas, The Canary Islands, Spain</w:t>
      </w:r>
    </w:p>
    <w:p w14:paraId="496CC51D" w14:textId="77777777" w:rsidR="00A77B3E" w:rsidRDefault="00A77B3E">
      <w:pPr>
        <w:spacing w:line="360" w:lineRule="auto"/>
        <w:jc w:val="both"/>
      </w:pPr>
    </w:p>
    <w:p w14:paraId="6CD2D73A" w14:textId="77777777" w:rsidR="00A77B3E" w:rsidRDefault="004B00A6">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Acosta FJ designed the study and wrote the protocol, wrote the first draft of the manuscript, and coordinated the project; Vega D managed the literature searches and was in charge of the recruitment and assessments of all patients; Saavedra P was in charge of data management and undertook the statistical analysis</w:t>
      </w:r>
      <w:r w:rsidR="00E10780">
        <w:rPr>
          <w:rFonts w:ascii="Book Antiqua" w:eastAsia="Book Antiqua" w:hAnsi="Book Antiqua" w:cs="Book Antiqua"/>
          <w:color w:val="000000"/>
        </w:rPr>
        <w:t>;</w:t>
      </w:r>
      <w:r>
        <w:rPr>
          <w:rFonts w:ascii="Book Antiqua" w:eastAsia="Book Antiqua" w:hAnsi="Book Antiqua" w:cs="Book Antiqua"/>
          <w:color w:val="000000"/>
        </w:rPr>
        <w:t xml:space="preserve"> </w:t>
      </w:r>
      <w:r w:rsidR="00E10780">
        <w:rPr>
          <w:rFonts w:ascii="Book Antiqua" w:eastAsia="Book Antiqua" w:hAnsi="Book Antiqua" w:cs="Book Antiqua"/>
          <w:color w:val="000000"/>
        </w:rPr>
        <w:t>and a</w:t>
      </w:r>
      <w:r>
        <w:rPr>
          <w:rFonts w:ascii="Book Antiqua" w:eastAsia="Book Antiqua" w:hAnsi="Book Antiqua" w:cs="Book Antiqua"/>
          <w:color w:val="000000"/>
        </w:rPr>
        <w:t>ll authors contributed to and have approved the final manuscript.</w:t>
      </w:r>
    </w:p>
    <w:p w14:paraId="6F97C946" w14:textId="77777777" w:rsidR="00A77B3E" w:rsidRDefault="00A77B3E">
      <w:pPr>
        <w:spacing w:line="360" w:lineRule="auto"/>
        <w:jc w:val="both"/>
      </w:pPr>
    </w:p>
    <w:p w14:paraId="2D11705A" w14:textId="77777777" w:rsidR="00A77B3E" w:rsidRDefault="004B00A6">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College of Physicians of Las Palmas, 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I03/19</w:t>
      </w:r>
      <w:r w:rsidR="00E8463A">
        <w:rPr>
          <w:rFonts w:ascii="Book Antiqua" w:eastAsia="Book Antiqua" w:hAnsi="Book Antiqua" w:cs="Book Antiqua"/>
          <w:color w:val="000000"/>
        </w:rPr>
        <w:t>.</w:t>
      </w:r>
      <w:proofErr w:type="gramEnd"/>
    </w:p>
    <w:p w14:paraId="110FF228" w14:textId="77777777" w:rsidR="00A77B3E" w:rsidRDefault="00A77B3E">
      <w:pPr>
        <w:spacing w:line="360" w:lineRule="auto"/>
        <w:jc w:val="both"/>
      </w:pPr>
    </w:p>
    <w:p w14:paraId="2BC9AA9F" w14:textId="77777777" w:rsidR="00A77B3E" w:rsidRDefault="004B00A6">
      <w:pPr>
        <w:spacing w:line="360" w:lineRule="auto"/>
        <w:jc w:val="both"/>
      </w:pPr>
      <w:r>
        <w:rPr>
          <w:rFonts w:ascii="Book Antiqua" w:eastAsia="Book Antiqua" w:hAnsi="Book Antiqua" w:cs="Book Antiqua"/>
          <w:b/>
          <w:bCs/>
          <w:color w:val="000000"/>
        </w:rPr>
        <w:t xml:space="preserve">Corresponding author: Francisco J Acosta, MD, PhD, Doctor, </w:t>
      </w:r>
      <w:r w:rsidR="00F1047C" w:rsidRPr="00F1047C">
        <w:rPr>
          <w:rFonts w:ascii="Book Antiqua" w:eastAsia="Book Antiqua" w:hAnsi="Book Antiqua" w:cs="Book Antiqua"/>
          <w:color w:val="000000"/>
        </w:rPr>
        <w:t xml:space="preserve">Department of Mental Health General Management of Healthcare Programs, Canary Islands Health Service, Las Palmas de Gran </w:t>
      </w:r>
      <w:proofErr w:type="spellStart"/>
      <w:r w:rsidR="00F1047C" w:rsidRPr="00F1047C">
        <w:rPr>
          <w:rFonts w:ascii="Book Antiqua" w:eastAsia="Book Antiqua" w:hAnsi="Book Antiqua" w:cs="Book Antiqua"/>
          <w:color w:val="000000"/>
        </w:rPr>
        <w:t>Canaria</w:t>
      </w:r>
      <w:proofErr w:type="spellEnd"/>
      <w:r w:rsidR="00F1047C" w:rsidRPr="00F1047C">
        <w:rPr>
          <w:rFonts w:ascii="Book Antiqua" w:eastAsia="Book Antiqua" w:hAnsi="Book Antiqua" w:cs="Book Antiqua"/>
          <w:color w:val="000000"/>
        </w:rPr>
        <w:t xml:space="preserve"> 35004, Las Palmas, The Canary Islands, Spain</w:t>
      </w:r>
      <w:r w:rsidR="00AF3045">
        <w:rPr>
          <w:rFonts w:ascii="Book Antiqua" w:eastAsia="Book Antiqua" w:hAnsi="Book Antiqua" w:cs="Book Antiqua"/>
          <w:color w:val="000000"/>
        </w:rPr>
        <w:t>.</w:t>
      </w:r>
      <w:r>
        <w:rPr>
          <w:rFonts w:ascii="Book Antiqua" w:eastAsia="Book Antiqua" w:hAnsi="Book Antiqua" w:cs="Book Antiqua"/>
          <w:color w:val="000000"/>
        </w:rPr>
        <w:t xml:space="preserve"> fjacostaartiles@hotmail.com</w:t>
      </w:r>
    </w:p>
    <w:p w14:paraId="72A3512D" w14:textId="77777777" w:rsidR="00A77B3E" w:rsidRDefault="00A77B3E">
      <w:pPr>
        <w:spacing w:line="360" w:lineRule="auto"/>
        <w:jc w:val="both"/>
      </w:pPr>
    </w:p>
    <w:p w14:paraId="7E6E2D1F" w14:textId="77777777" w:rsidR="00A77B3E" w:rsidRDefault="004B00A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4, 2020</w:t>
      </w:r>
    </w:p>
    <w:p w14:paraId="63C5EF2D" w14:textId="77777777" w:rsidR="00A77B3E" w:rsidRDefault="004B00A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 2020</w:t>
      </w:r>
    </w:p>
    <w:p w14:paraId="3B75875C" w14:textId="0C53C839" w:rsidR="00A77B3E" w:rsidRDefault="004B00A6">
      <w:pPr>
        <w:spacing w:line="360" w:lineRule="auto"/>
        <w:jc w:val="both"/>
      </w:pPr>
      <w:r>
        <w:rPr>
          <w:rFonts w:ascii="Book Antiqua" w:eastAsia="Book Antiqua" w:hAnsi="Book Antiqua" w:cs="Book Antiqua"/>
          <w:b/>
          <w:bCs/>
          <w:color w:val="000000"/>
        </w:rPr>
        <w:t xml:space="preserve">Accepted: </w:t>
      </w:r>
      <w:r w:rsidR="0090365C" w:rsidRPr="0090365C">
        <w:rPr>
          <w:rFonts w:ascii="Book Antiqua" w:eastAsia="Book Antiqua" w:hAnsi="Book Antiqua" w:cs="Book Antiqua"/>
          <w:bCs/>
          <w:color w:val="000000"/>
        </w:rPr>
        <w:t>October 20, 2020</w:t>
      </w:r>
    </w:p>
    <w:p w14:paraId="26D6B17C" w14:textId="2FC77A38" w:rsidR="00A77B3E" w:rsidRPr="00E9591B" w:rsidRDefault="004B00A6">
      <w:pPr>
        <w:spacing w:line="360" w:lineRule="auto"/>
        <w:jc w:val="both"/>
        <w:rPr>
          <w:lang w:eastAsia="zh-CN"/>
        </w:rPr>
      </w:pPr>
      <w:r>
        <w:rPr>
          <w:rFonts w:ascii="Book Antiqua" w:eastAsia="Book Antiqua" w:hAnsi="Book Antiqua" w:cs="Book Antiqua"/>
          <w:b/>
          <w:bCs/>
          <w:color w:val="000000"/>
        </w:rPr>
        <w:t xml:space="preserve">Published online: </w:t>
      </w:r>
      <w:r w:rsidR="00E9591B" w:rsidRPr="00E9591B">
        <w:rPr>
          <w:rFonts w:ascii="Book Antiqua" w:hAnsi="Book Antiqua" w:cs="Book Antiqua" w:hint="eastAsia"/>
          <w:bCs/>
          <w:color w:val="000000"/>
          <w:lang w:eastAsia="zh-CN"/>
        </w:rPr>
        <w:t>November 19, 2020</w:t>
      </w:r>
    </w:p>
    <w:p w14:paraId="1563AC7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BDB9FC8" w14:textId="77777777" w:rsidR="00A77B3E" w:rsidRDefault="004B00A6">
      <w:pPr>
        <w:spacing w:line="360" w:lineRule="auto"/>
        <w:jc w:val="both"/>
      </w:pPr>
      <w:r>
        <w:rPr>
          <w:rFonts w:ascii="Book Antiqua" w:eastAsia="Book Antiqua" w:hAnsi="Book Antiqua" w:cs="Book Antiqua"/>
          <w:b/>
          <w:color w:val="000000"/>
        </w:rPr>
        <w:lastRenderedPageBreak/>
        <w:t>Abstract</w:t>
      </w:r>
    </w:p>
    <w:p w14:paraId="238D73A1" w14:textId="77777777" w:rsidR="00A77B3E" w:rsidRDefault="004B00A6">
      <w:pPr>
        <w:spacing w:line="360" w:lineRule="auto"/>
        <w:jc w:val="both"/>
      </w:pPr>
      <w:r>
        <w:rPr>
          <w:rFonts w:ascii="Book Antiqua" w:eastAsia="Book Antiqua" w:hAnsi="Book Antiqua" w:cs="Book Antiqua"/>
          <w:color w:val="000000"/>
        </w:rPr>
        <w:t>BACKGROUND</w:t>
      </w:r>
    </w:p>
    <w:p w14:paraId="0499B545" w14:textId="77777777" w:rsidR="00A77B3E" w:rsidRDefault="004B00A6">
      <w:pPr>
        <w:spacing w:line="360" w:lineRule="auto"/>
        <w:jc w:val="both"/>
      </w:pPr>
      <w:r>
        <w:rPr>
          <w:rFonts w:ascii="Book Antiqua" w:eastAsia="Book Antiqua" w:hAnsi="Book Antiqua" w:cs="Book Antiqua"/>
          <w:color w:val="000000"/>
          <w:szCs w:val="22"/>
        </w:rPr>
        <w:t>Nonadherence is a major problem in the treatment of psychotic disorders. It has been hypothesized that nonadherent patients with schizophrenia are not a homogeneous population and subtypes of nonadherence might exist, but this hypothesis has not been specifically tested.</w:t>
      </w:r>
    </w:p>
    <w:p w14:paraId="17CBBA03" w14:textId="77777777" w:rsidR="00A77B3E" w:rsidRDefault="00A77B3E">
      <w:pPr>
        <w:spacing w:line="360" w:lineRule="auto"/>
        <w:jc w:val="both"/>
      </w:pPr>
    </w:p>
    <w:p w14:paraId="7DABC36D" w14:textId="77777777" w:rsidR="00A77B3E" w:rsidRDefault="004B00A6">
      <w:pPr>
        <w:spacing w:line="360" w:lineRule="auto"/>
        <w:jc w:val="both"/>
      </w:pPr>
      <w:r>
        <w:rPr>
          <w:rFonts w:ascii="Book Antiqua" w:eastAsia="Book Antiqua" w:hAnsi="Book Antiqua" w:cs="Book Antiqua"/>
          <w:color w:val="000000"/>
        </w:rPr>
        <w:t>AIM</w:t>
      </w:r>
    </w:p>
    <w:p w14:paraId="41753198" w14:textId="77777777" w:rsidR="00A77B3E" w:rsidRDefault="004B00A6">
      <w:pPr>
        <w:spacing w:line="360" w:lineRule="auto"/>
        <w:jc w:val="both"/>
      </w:pPr>
      <w:proofErr w:type="gramStart"/>
      <w:r>
        <w:rPr>
          <w:rFonts w:ascii="Book Antiqua" w:eastAsia="Book Antiqua" w:hAnsi="Book Antiqua" w:cs="Book Antiqua"/>
          <w:color w:val="000000"/>
          <w:szCs w:val="22"/>
        </w:rPr>
        <w:t>To test the hypothesis of subtypes of nonadherence in schizophrenia and schizoaffective disorder.</w:t>
      </w:r>
      <w:proofErr w:type="gramEnd"/>
    </w:p>
    <w:p w14:paraId="47FC7DF1" w14:textId="77777777" w:rsidR="00A77B3E" w:rsidRDefault="00A77B3E">
      <w:pPr>
        <w:spacing w:line="360" w:lineRule="auto"/>
        <w:jc w:val="both"/>
      </w:pPr>
    </w:p>
    <w:p w14:paraId="3C786BB4" w14:textId="77777777" w:rsidR="00A77B3E" w:rsidRDefault="004B00A6">
      <w:pPr>
        <w:spacing w:line="360" w:lineRule="auto"/>
        <w:jc w:val="both"/>
      </w:pPr>
      <w:r>
        <w:rPr>
          <w:rFonts w:ascii="Book Antiqua" w:eastAsia="Book Antiqua" w:hAnsi="Book Antiqua" w:cs="Book Antiqua"/>
          <w:color w:val="000000"/>
        </w:rPr>
        <w:t>METHODS</w:t>
      </w:r>
    </w:p>
    <w:p w14:paraId="72C8BA78" w14:textId="77777777" w:rsidR="00A77B3E" w:rsidRDefault="004B00A6">
      <w:pPr>
        <w:spacing w:line="360" w:lineRule="auto"/>
        <w:jc w:val="both"/>
      </w:pPr>
      <w:r>
        <w:rPr>
          <w:rFonts w:ascii="Book Antiqua" w:eastAsia="Book Antiqua" w:hAnsi="Book Antiqua" w:cs="Book Antiqua"/>
          <w:color w:val="000000"/>
          <w:szCs w:val="22"/>
        </w:rPr>
        <w:t xml:space="preserve">This prospective study included 110 consecutively admitted patients diagnosed with schizophrenia or schizoaffective disorder. Assessments were performed at baseline and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follow-up after discharge. Sociodemographic, clinical, psychopathological and treatment-related variables were evaluated. </w:t>
      </w:r>
      <w:r>
        <w:rPr>
          <w:rStyle w:val="Fuentedeprrafopredeter1"/>
          <w:rFonts w:ascii="Book Antiqua" w:eastAsia="Book Antiqua" w:hAnsi="Book Antiqua" w:cs="Book Antiqua"/>
          <w:color w:val="000000"/>
          <w:szCs w:val="22"/>
        </w:rPr>
        <w:t xml:space="preserve">Adherence was defined as the concurrence of adherence to antipsychotic treatment and outpatient follow-up during the six-month period. Adherence to antipsychotic treatment was defined as the concurrence of objective and subjective adherence. </w:t>
      </w:r>
      <w:r>
        <w:rPr>
          <w:rFonts w:ascii="Book Antiqua" w:eastAsia="Book Antiqua" w:hAnsi="Book Antiqua" w:cs="Book Antiqua"/>
          <w:color w:val="000000"/>
          <w:szCs w:val="22"/>
        </w:rPr>
        <w:t>Sixty-four patients (58%) fulfilled nonadherence criteria at the end of the follow-up period and were categorized according to their subtype of nonadherence.</w:t>
      </w:r>
    </w:p>
    <w:p w14:paraId="19A684E2" w14:textId="77777777" w:rsidR="00A77B3E" w:rsidRDefault="00A77B3E">
      <w:pPr>
        <w:spacing w:line="360" w:lineRule="auto"/>
        <w:jc w:val="both"/>
      </w:pPr>
    </w:p>
    <w:p w14:paraId="24448C2C" w14:textId="77777777" w:rsidR="00A77B3E" w:rsidRDefault="004B00A6">
      <w:pPr>
        <w:spacing w:line="360" w:lineRule="auto"/>
        <w:jc w:val="both"/>
      </w:pPr>
      <w:r>
        <w:rPr>
          <w:rFonts w:ascii="Book Antiqua" w:eastAsia="Book Antiqua" w:hAnsi="Book Antiqua" w:cs="Book Antiqua"/>
          <w:color w:val="000000"/>
        </w:rPr>
        <w:t>RESULTS</w:t>
      </w:r>
    </w:p>
    <w:p w14:paraId="74C2450E" w14:textId="63EBDE76" w:rsidR="00A77B3E" w:rsidRDefault="004B00A6">
      <w:pPr>
        <w:spacing w:line="360" w:lineRule="auto"/>
        <w:jc w:val="both"/>
      </w:pPr>
      <w:r>
        <w:rPr>
          <w:rFonts w:ascii="Book Antiqua" w:eastAsia="Book Antiqua" w:hAnsi="Book Antiqua" w:cs="Book Antiqua"/>
          <w:color w:val="000000"/>
          <w:szCs w:val="22"/>
        </w:rPr>
        <w:t>In nonadherent patients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64), 32 (50%) fulfilled criteria of intentional nonadherence, and 32 (50%) of unintentional nonadherence</w:t>
      </w:r>
      <w:r w:rsidR="00AA6E3E">
        <w:rPr>
          <w:rFonts w:ascii="Book Antiqua" w:eastAsia="Book Antiqua" w:hAnsi="Book Antiqua" w:cs="Book Antiqua"/>
          <w:color w:val="000000"/>
          <w:szCs w:val="22"/>
        </w:rPr>
        <w:t xml:space="preserve"> (UNA)</w:t>
      </w:r>
      <w:r>
        <w:rPr>
          <w:rFonts w:ascii="Book Antiqua" w:eastAsia="Book Antiqua" w:hAnsi="Book Antiqua" w:cs="Book Antiqua"/>
          <w:color w:val="000000"/>
          <w:szCs w:val="22"/>
        </w:rPr>
        <w:t xml:space="preserve">. Unintentional nonadherent patients, as compared to intentional nonadherent patients, are characterized by older age, lower educational level, worse cognitive and negative symptoms, greater severity, worse knowledge of their treatment regimen, greater prevalence of supervision of the treatment, lower number of prior hospitalizations and greater use of nonpsychiatric </w:t>
      </w:r>
      <w:r>
        <w:rPr>
          <w:rFonts w:ascii="Book Antiqua" w:eastAsia="Book Antiqua" w:hAnsi="Book Antiqua" w:cs="Book Antiqua"/>
          <w:color w:val="000000"/>
          <w:szCs w:val="22"/>
        </w:rPr>
        <w:lastRenderedPageBreak/>
        <w:t xml:space="preserve">treatment, anticholinergics and hypnotics. Low educational level (OR = 26.1;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2.819</w:t>
      </w:r>
      <w:r w:rsidR="00AE7F1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241), worse treatment knowledge at six months (OR per unit = 0.904;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0.853</w:t>
      </w:r>
      <w:r w:rsidR="00AE7F1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0.957) and </w:t>
      </w:r>
      <w:proofErr w:type="spellStart"/>
      <w:r>
        <w:rPr>
          <w:rFonts w:ascii="Book Antiqua" w:eastAsia="Book Antiqua" w:hAnsi="Book Antiqua" w:cs="Book Antiqua"/>
          <w:color w:val="000000"/>
          <w:szCs w:val="22"/>
        </w:rPr>
        <w:t>nonpsychiatric</w:t>
      </w:r>
      <w:proofErr w:type="spellEnd"/>
      <w:r>
        <w:rPr>
          <w:rFonts w:ascii="Book Antiqua" w:eastAsia="Book Antiqua" w:hAnsi="Book Antiqua" w:cs="Book Antiqua"/>
          <w:color w:val="000000"/>
          <w:szCs w:val="22"/>
        </w:rPr>
        <w:t xml:space="preserve"> treatment at six months (OR = 15.8;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1.790</w:t>
      </w:r>
      <w:r w:rsidR="00AE7F1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139) were independently associated to </w:t>
      </w:r>
      <w:r w:rsidR="00AA6E3E">
        <w:rPr>
          <w:rFonts w:ascii="Book Antiqua" w:eastAsia="Book Antiqua" w:hAnsi="Book Antiqua" w:cs="Book Antiqua"/>
          <w:color w:val="000000"/>
          <w:szCs w:val="22"/>
        </w:rPr>
        <w:t>UNA</w:t>
      </w:r>
      <w:r>
        <w:rPr>
          <w:rFonts w:ascii="Book Antiqua" w:eastAsia="Book Antiqua" w:hAnsi="Book Antiqua" w:cs="Book Antiqua"/>
          <w:color w:val="000000"/>
          <w:szCs w:val="22"/>
        </w:rPr>
        <w:t>.</w:t>
      </w:r>
    </w:p>
    <w:p w14:paraId="5BE01874" w14:textId="77777777" w:rsidR="00A77B3E" w:rsidRDefault="00A77B3E">
      <w:pPr>
        <w:spacing w:line="360" w:lineRule="auto"/>
        <w:jc w:val="both"/>
      </w:pPr>
    </w:p>
    <w:p w14:paraId="3F170969" w14:textId="77777777" w:rsidR="00A77B3E" w:rsidRDefault="004B00A6">
      <w:pPr>
        <w:spacing w:line="360" w:lineRule="auto"/>
        <w:jc w:val="both"/>
      </w:pPr>
      <w:r>
        <w:rPr>
          <w:rFonts w:ascii="Book Antiqua" w:eastAsia="Book Antiqua" w:hAnsi="Book Antiqua" w:cs="Book Antiqua"/>
          <w:color w:val="000000"/>
        </w:rPr>
        <w:t>CONCLUSION</w:t>
      </w:r>
    </w:p>
    <w:p w14:paraId="71D0D0DE" w14:textId="77777777" w:rsidR="00A77B3E" w:rsidRDefault="004B00A6">
      <w:pPr>
        <w:spacing w:line="360" w:lineRule="auto"/>
        <w:jc w:val="both"/>
      </w:pPr>
      <w:r>
        <w:rPr>
          <w:rFonts w:ascii="Book Antiqua" w:eastAsia="Book Antiqua" w:hAnsi="Book Antiqua" w:cs="Book Antiqua"/>
          <w:color w:val="000000"/>
          <w:szCs w:val="22"/>
        </w:rPr>
        <w:t>Differentiated subtypes of nonadherence according to intentionality seem to exist in patients with schizophrenia and schizoaffective disorder. Our findings suggest the need for differentiated approach, both in future research and in clinical practice.</w:t>
      </w:r>
    </w:p>
    <w:p w14:paraId="72E9B8AD" w14:textId="77777777" w:rsidR="00A77B3E" w:rsidRDefault="00A77B3E">
      <w:pPr>
        <w:spacing w:line="360" w:lineRule="auto"/>
        <w:jc w:val="both"/>
      </w:pPr>
    </w:p>
    <w:p w14:paraId="0B5EB192" w14:textId="77777777" w:rsidR="00A77B3E" w:rsidRDefault="004B00A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Adherence; Hospitalization; Psychosis; Hypothesis; Unintentional nonadherence; Intentional nonadherence</w:t>
      </w:r>
    </w:p>
    <w:p w14:paraId="4ACEF718" w14:textId="77777777" w:rsidR="00A77B3E" w:rsidRDefault="00A77B3E">
      <w:pPr>
        <w:spacing w:line="360" w:lineRule="auto"/>
        <w:jc w:val="both"/>
      </w:pPr>
    </w:p>
    <w:p w14:paraId="48B2FF4E" w14:textId="77777777" w:rsidR="008445D1" w:rsidRDefault="008E1BA8">
      <w:pPr>
        <w:spacing w:line="360" w:lineRule="auto"/>
        <w:jc w:val="both"/>
        <w:rPr>
          <w:rFonts w:ascii="Book Antiqua" w:hAnsi="Book Antiqua" w:cs="Book Antiqua" w:hint="eastAsia"/>
          <w:color w:val="000000"/>
          <w:lang w:eastAsia="zh-CN"/>
        </w:rPr>
      </w:pPr>
      <w:r w:rsidRPr="008E1BA8">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B00A6">
        <w:rPr>
          <w:rFonts w:ascii="Book Antiqua" w:eastAsia="Book Antiqua" w:hAnsi="Book Antiqua" w:cs="Book Antiqua"/>
          <w:color w:val="000000"/>
        </w:rPr>
        <w:t xml:space="preserve">Vega D, Acosta FJ, Saavedra P. </w:t>
      </w:r>
      <w:r w:rsidR="006E1378" w:rsidRPr="006E1378">
        <w:rPr>
          <w:rFonts w:ascii="Book Antiqua" w:eastAsia="Book Antiqua" w:hAnsi="Book Antiqua" w:cs="Book Antiqua"/>
          <w:color w:val="000000"/>
        </w:rPr>
        <w:t>Testing the hypothesis of subtypes of nonadherence in schizophrenia and schizoaffective disorder: A prospective study</w:t>
      </w:r>
      <w:r w:rsidR="004B00A6">
        <w:rPr>
          <w:rFonts w:ascii="Book Antiqua" w:eastAsia="Book Antiqua" w:hAnsi="Book Antiqua" w:cs="Book Antiqua"/>
          <w:color w:val="000000"/>
        </w:rPr>
        <w:t xml:space="preserve">. </w:t>
      </w:r>
      <w:r w:rsidR="004B00A6">
        <w:rPr>
          <w:rFonts w:ascii="Book Antiqua" w:eastAsia="Book Antiqua" w:hAnsi="Book Antiqua" w:cs="Book Antiqua"/>
          <w:i/>
          <w:iCs/>
          <w:color w:val="000000"/>
        </w:rPr>
        <w:t xml:space="preserve">World J </w:t>
      </w:r>
      <w:proofErr w:type="spellStart"/>
      <w:r w:rsidR="004B00A6">
        <w:rPr>
          <w:rFonts w:ascii="Book Antiqua" w:eastAsia="Book Antiqua" w:hAnsi="Book Antiqua" w:cs="Book Antiqua"/>
          <w:i/>
          <w:iCs/>
          <w:color w:val="000000"/>
        </w:rPr>
        <w:t>Psychiatr</w:t>
      </w:r>
      <w:proofErr w:type="spellEnd"/>
      <w:r w:rsidR="004B00A6">
        <w:rPr>
          <w:rFonts w:ascii="Book Antiqua" w:eastAsia="Book Antiqua" w:hAnsi="Book Antiqua" w:cs="Book Antiqua"/>
          <w:color w:val="000000"/>
        </w:rPr>
        <w:t xml:space="preserve"> 2020; </w:t>
      </w:r>
      <w:r w:rsidR="007E15A0" w:rsidRPr="007E15A0">
        <w:rPr>
          <w:rFonts w:ascii="Book Antiqua" w:eastAsia="Book Antiqua" w:hAnsi="Book Antiqua" w:cs="Book Antiqua"/>
          <w:color w:val="000000"/>
        </w:rPr>
        <w:t xml:space="preserve">10(11): </w:t>
      </w:r>
      <w:r w:rsidR="008445D1">
        <w:rPr>
          <w:rFonts w:ascii="Book Antiqua" w:hAnsi="Book Antiqua" w:cs="Book Antiqua" w:hint="eastAsia"/>
          <w:color w:val="000000"/>
          <w:lang w:eastAsia="zh-CN"/>
        </w:rPr>
        <w:t>26</w:t>
      </w:r>
      <w:r w:rsidR="007E15A0" w:rsidRPr="007E15A0">
        <w:rPr>
          <w:rFonts w:ascii="Book Antiqua" w:eastAsia="Book Antiqua" w:hAnsi="Book Antiqua" w:cs="Book Antiqua"/>
          <w:color w:val="000000"/>
        </w:rPr>
        <w:t>0-</w:t>
      </w:r>
      <w:r w:rsidR="008445D1">
        <w:rPr>
          <w:rFonts w:ascii="Book Antiqua" w:hAnsi="Book Antiqua" w:cs="Book Antiqua" w:hint="eastAsia"/>
          <w:color w:val="000000"/>
          <w:lang w:eastAsia="zh-CN"/>
        </w:rPr>
        <w:t>271</w:t>
      </w:r>
      <w:r w:rsidR="007E15A0" w:rsidRPr="007E15A0">
        <w:rPr>
          <w:rFonts w:ascii="Book Antiqua" w:eastAsia="Book Antiqua" w:hAnsi="Book Antiqua" w:cs="Book Antiqua"/>
          <w:color w:val="000000"/>
        </w:rPr>
        <w:t xml:space="preserve">  </w:t>
      </w:r>
    </w:p>
    <w:p w14:paraId="110802E3" w14:textId="77777777" w:rsidR="008445D1" w:rsidRDefault="007E15A0">
      <w:pPr>
        <w:spacing w:line="360" w:lineRule="auto"/>
        <w:jc w:val="both"/>
        <w:rPr>
          <w:rFonts w:ascii="Book Antiqua" w:hAnsi="Book Antiqua" w:cs="Book Antiqua" w:hint="eastAsia"/>
          <w:color w:val="000000"/>
          <w:lang w:eastAsia="zh-CN"/>
        </w:rPr>
      </w:pPr>
      <w:r w:rsidRPr="007E15A0">
        <w:rPr>
          <w:rFonts w:ascii="Book Antiqua" w:eastAsia="Book Antiqua" w:hAnsi="Book Antiqua" w:cs="Book Antiqua"/>
          <w:color w:val="000000"/>
        </w:rPr>
        <w:t>URL: https://www.wjgnet.com/2220-3206/full/v10/i11/</w:t>
      </w:r>
      <w:r w:rsidR="008445D1">
        <w:rPr>
          <w:rFonts w:ascii="Book Antiqua" w:hAnsi="Book Antiqua" w:cs="Book Antiqua" w:hint="eastAsia"/>
          <w:color w:val="000000"/>
          <w:lang w:eastAsia="zh-CN"/>
        </w:rPr>
        <w:t>26</w:t>
      </w:r>
      <w:r w:rsidR="008445D1" w:rsidRPr="007E15A0">
        <w:rPr>
          <w:rFonts w:ascii="Book Antiqua" w:eastAsia="Book Antiqua" w:hAnsi="Book Antiqua" w:cs="Book Antiqua"/>
          <w:color w:val="000000"/>
        </w:rPr>
        <w:t>0</w:t>
      </w:r>
      <w:r w:rsidRPr="007E15A0">
        <w:rPr>
          <w:rFonts w:ascii="Book Antiqua" w:eastAsia="Book Antiqua" w:hAnsi="Book Antiqua" w:cs="Book Antiqua"/>
          <w:color w:val="000000"/>
        </w:rPr>
        <w:t xml:space="preserve">.htm  </w:t>
      </w:r>
    </w:p>
    <w:p w14:paraId="00EA3162" w14:textId="7B8C493E" w:rsidR="00A77B3E" w:rsidRDefault="007E15A0">
      <w:pPr>
        <w:spacing w:line="360" w:lineRule="auto"/>
        <w:jc w:val="both"/>
      </w:pPr>
      <w:r w:rsidRPr="007E15A0">
        <w:rPr>
          <w:rFonts w:ascii="Book Antiqua" w:eastAsia="Book Antiqua" w:hAnsi="Book Antiqua" w:cs="Book Antiqua"/>
          <w:color w:val="000000"/>
        </w:rPr>
        <w:t>DOI: https://dx.doi.org/10.5498/wjp.v10.i11.</w:t>
      </w:r>
      <w:bookmarkStart w:id="0" w:name="_GoBack"/>
      <w:bookmarkEnd w:id="0"/>
      <w:r w:rsidR="008445D1">
        <w:rPr>
          <w:rFonts w:ascii="Book Antiqua" w:hAnsi="Book Antiqua" w:cs="Book Antiqua" w:hint="eastAsia"/>
          <w:color w:val="000000"/>
          <w:lang w:eastAsia="zh-CN"/>
        </w:rPr>
        <w:t>26</w:t>
      </w:r>
      <w:r w:rsidR="008445D1" w:rsidRPr="007E15A0">
        <w:rPr>
          <w:rFonts w:ascii="Book Antiqua" w:eastAsia="Book Antiqua" w:hAnsi="Book Antiqua" w:cs="Book Antiqua"/>
          <w:color w:val="000000"/>
        </w:rPr>
        <w:t>0</w:t>
      </w:r>
    </w:p>
    <w:p w14:paraId="33753207" w14:textId="77777777" w:rsidR="00A77B3E" w:rsidRDefault="00A77B3E">
      <w:pPr>
        <w:spacing w:line="360" w:lineRule="auto"/>
        <w:jc w:val="both"/>
      </w:pPr>
    </w:p>
    <w:p w14:paraId="320CFD94" w14:textId="77777777" w:rsidR="00BF4D30" w:rsidRDefault="004B00A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Nonadherence is a major problem in the treatment of psychotic disorders. The scarcity of consistently identified variables associated with nonadherence could be due, at least in part, to real heterogeneity among nonadherent patients. Although in recent years the existence of two main subtypes according to intentionality has been hypothesized, no previous studies have specifically tested this hypothesis. This research aimed to fill this gap. We found differentiated profiles in nonadherent patients according to intentionality. Our results support the nonadherence subtypes hypothesis in psychotic disorders.</w:t>
      </w:r>
    </w:p>
    <w:p w14:paraId="3768DD3D" w14:textId="77777777" w:rsidR="00A77B3E" w:rsidRDefault="00BF4D30">
      <w:pPr>
        <w:spacing w:line="360" w:lineRule="auto"/>
        <w:jc w:val="both"/>
      </w:pPr>
      <w:r>
        <w:rPr>
          <w:rFonts w:ascii="Book Antiqua" w:eastAsia="Book Antiqua" w:hAnsi="Book Antiqua" w:cs="Book Antiqua"/>
          <w:color w:val="000000"/>
        </w:rPr>
        <w:br w:type="page"/>
      </w:r>
      <w:r w:rsidR="004B00A6">
        <w:rPr>
          <w:rFonts w:ascii="Book Antiqua" w:eastAsia="Book Antiqua" w:hAnsi="Book Antiqua" w:cs="Book Antiqua"/>
          <w:b/>
          <w:caps/>
          <w:color w:val="000000"/>
          <w:u w:val="single"/>
        </w:rPr>
        <w:lastRenderedPageBreak/>
        <w:t>INTRODUCTION</w:t>
      </w:r>
    </w:p>
    <w:p w14:paraId="4CFC2D69" w14:textId="77777777" w:rsidR="00A77B3E" w:rsidRDefault="004B00A6">
      <w:pPr>
        <w:spacing w:line="360" w:lineRule="auto"/>
        <w:jc w:val="both"/>
      </w:pPr>
      <w:r>
        <w:rPr>
          <w:rFonts w:ascii="Book Antiqua" w:eastAsia="Book Antiqua" w:hAnsi="Book Antiqua" w:cs="Book Antiqua"/>
          <w:color w:val="000000"/>
          <w:szCs w:val="22"/>
        </w:rPr>
        <w:t>Despite important advances in the management of schizophrenia in recent decades, nonadherence is still a frequent phenomenon, around 40% to 50</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szCs w:val="22"/>
        </w:rPr>
        <w:t xml:space="preserve">. Unfortunately, there are still few predictive factors of note and the current state of the evidence may be somewhat disheartening for the practicing </w:t>
      </w:r>
      <w:proofErr w:type="gramStart"/>
      <w:r>
        <w:rPr>
          <w:rFonts w:ascii="Book Antiqua" w:eastAsia="Book Antiqua" w:hAnsi="Book Antiqua" w:cs="Book Antiqua"/>
          <w:color w:val="000000"/>
          <w:szCs w:val="22"/>
        </w:rPr>
        <w:t>clinician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2"/>
        </w:rPr>
        <w:t xml:space="preserve">. To date, the most consistent risk factors for nonadherence include previous nonadherence, poor insight, negative attitude towards treatment and substance </w:t>
      </w:r>
      <w:proofErr w:type="gramStart"/>
      <w:r>
        <w:rPr>
          <w:rFonts w:ascii="Book Antiqua" w:eastAsia="Book Antiqua" w:hAnsi="Book Antiqua" w:cs="Book Antiqua"/>
          <w:color w:val="000000"/>
          <w:szCs w:val="22"/>
        </w:rPr>
        <w:t>abuse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1,4-7]</w:t>
      </w:r>
      <w:r>
        <w:rPr>
          <w:rFonts w:ascii="Book Antiqua" w:eastAsia="Book Antiqua" w:hAnsi="Book Antiqua" w:cs="Book Antiqua"/>
          <w:color w:val="000000"/>
          <w:szCs w:val="22"/>
        </w:rPr>
        <w:t>.</w:t>
      </w:r>
    </w:p>
    <w:p w14:paraId="0166F8CE"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The heterogeneity of findings related to several risk factors for </w:t>
      </w:r>
      <w:proofErr w:type="gramStart"/>
      <w:r>
        <w:rPr>
          <w:rFonts w:ascii="Book Antiqua" w:eastAsia="Book Antiqua" w:hAnsi="Book Antiqua" w:cs="Book Antiqua"/>
          <w:color w:val="000000"/>
          <w:szCs w:val="22"/>
        </w:rPr>
        <w:t>nonadherence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has been regarded as a consequence of the methodologic limitations of most available studies, especially the absence of a valid assessment method</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szCs w:val="22"/>
        </w:rPr>
        <w:t>. Moreover</w:t>
      </w:r>
      <w:r>
        <w:rPr>
          <w:rStyle w:val="Fuentedeprrafopredeter1"/>
          <w:rFonts w:ascii="Book Antiqua" w:eastAsia="Book Antiqua" w:hAnsi="Book Antiqua" w:cs="Book Antiqua"/>
          <w:color w:val="000000"/>
          <w:szCs w:val="22"/>
        </w:rPr>
        <w:t xml:space="preserve">, only recently has there been expert consensus providing a conceptual and operative definition of </w:t>
      </w:r>
      <w:proofErr w:type="gramStart"/>
      <w:r>
        <w:rPr>
          <w:rStyle w:val="Fuentedeprrafopredeter1"/>
          <w:rFonts w:ascii="Book Antiqua" w:eastAsia="Book Antiqua" w:hAnsi="Book Antiqua" w:cs="Book Antiqua"/>
          <w:color w:val="000000"/>
          <w:szCs w:val="22"/>
        </w:rPr>
        <w:t>adherence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3,8,9]</w:t>
      </w:r>
      <w:r>
        <w:rPr>
          <w:rFonts w:ascii="Book Antiqua" w:eastAsia="Book Antiqua" w:hAnsi="Book Antiqua" w:cs="Book Antiqua"/>
          <w:color w:val="000000"/>
          <w:szCs w:val="22"/>
        </w:rPr>
        <w:t>. Finally, although prospective studies provide robust findings regarding cause-effect relationships, most studies are cross-</w:t>
      </w:r>
      <w:proofErr w:type="gramStart"/>
      <w:r>
        <w:rPr>
          <w:rFonts w:ascii="Book Antiqua" w:eastAsia="Book Antiqua" w:hAnsi="Book Antiqua" w:cs="Book Antiqua"/>
          <w:color w:val="000000"/>
          <w:szCs w:val="22"/>
        </w:rPr>
        <w:t>sectional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22"/>
        </w:rPr>
        <w:t>.</w:t>
      </w:r>
    </w:p>
    <w:p w14:paraId="66639A46"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Nevertheless, the scarcity of consistently identified </w:t>
      </w:r>
      <w:proofErr w:type="gramStart"/>
      <w:r>
        <w:rPr>
          <w:rFonts w:ascii="Book Antiqua" w:eastAsia="Book Antiqua" w:hAnsi="Book Antiqua" w:cs="Book Antiqua"/>
          <w:color w:val="000000"/>
          <w:szCs w:val="22"/>
        </w:rPr>
        <w:t>correlates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2"/>
          <w:vertAlign w:val="superscript"/>
        </w:rPr>
        <w:t xml:space="preserve"> </w:t>
      </w:r>
      <w:r>
        <w:rPr>
          <w:rStyle w:val="nowrap"/>
          <w:rFonts w:ascii="Book Antiqua" w:eastAsia="Book Antiqua" w:hAnsi="Book Antiqua" w:cs="Book Antiqua"/>
          <w:color w:val="000000"/>
          <w:szCs w:val="22"/>
        </w:rPr>
        <w:t>could also be due to real heterogeneity among nonadherent patients.</w:t>
      </w:r>
      <w:r>
        <w:rPr>
          <w:rStyle w:val="Fuentedeprrafopredeter1"/>
          <w:rFonts w:ascii="Book Antiqua" w:eastAsia="Book Antiqua" w:hAnsi="Book Antiqua" w:cs="Book Antiqua"/>
          <w:color w:val="000000"/>
          <w:szCs w:val="22"/>
        </w:rPr>
        <w:t xml:space="preserve"> Thus, in recent years the existence of two main subtypes has been hypothesized: </w:t>
      </w:r>
      <w:r w:rsidR="00FF26F0">
        <w:rPr>
          <w:rStyle w:val="Fuentedeprrafopredeter1"/>
          <w:rFonts w:ascii="Book Antiqua" w:eastAsia="Book Antiqua" w:hAnsi="Book Antiqua" w:cs="Book Antiqua"/>
          <w:color w:val="000000"/>
          <w:szCs w:val="22"/>
        </w:rPr>
        <w:t>I</w:t>
      </w:r>
      <w:r>
        <w:rPr>
          <w:rStyle w:val="Fuentedeprrafopredeter1"/>
          <w:rFonts w:ascii="Book Antiqua" w:eastAsia="Book Antiqua" w:hAnsi="Book Antiqua" w:cs="Book Antiqua"/>
          <w:color w:val="000000"/>
          <w:szCs w:val="22"/>
        </w:rPr>
        <w:t xml:space="preserve">ntentional and </w:t>
      </w:r>
      <w:proofErr w:type="gramStart"/>
      <w:r>
        <w:rPr>
          <w:rStyle w:val="Fuentedeprrafopredeter1"/>
          <w:rFonts w:ascii="Book Antiqua" w:eastAsia="Book Antiqua" w:hAnsi="Book Antiqua" w:cs="Book Antiqua"/>
          <w:color w:val="000000"/>
          <w:szCs w:val="22"/>
        </w:rPr>
        <w:t>unintentional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9-14]</w:t>
      </w:r>
      <w:r>
        <w:rPr>
          <w:rStyle w:val="Fuentedeprrafopredeter1"/>
          <w:rFonts w:ascii="Book Antiqua" w:eastAsia="Book Antiqua" w:hAnsi="Book Antiqua" w:cs="Book Antiqua"/>
          <w:color w:val="000000"/>
          <w:szCs w:val="22"/>
        </w:rPr>
        <w:t>. Intentional nonadherence</w:t>
      </w:r>
      <w:r w:rsidR="00AA6E3E">
        <w:rPr>
          <w:rStyle w:val="Fuentedeprrafopredeter1"/>
          <w:rFonts w:ascii="Book Antiqua" w:eastAsia="Book Antiqua" w:hAnsi="Book Antiqua" w:cs="Book Antiqua"/>
          <w:color w:val="000000"/>
          <w:szCs w:val="22"/>
        </w:rPr>
        <w:t xml:space="preserve"> </w:t>
      </w:r>
      <w:r w:rsidR="00AA6E3E">
        <w:rPr>
          <w:rFonts w:ascii="Book Antiqua" w:eastAsia="Book Antiqua" w:hAnsi="Book Antiqua" w:cs="Book Antiqua"/>
          <w:color w:val="000000"/>
          <w:szCs w:val="22"/>
        </w:rPr>
        <w:t>(INA)</w:t>
      </w:r>
      <w:r>
        <w:rPr>
          <w:rStyle w:val="Fuentedeprrafopredeter1"/>
          <w:rFonts w:ascii="Book Antiqua" w:eastAsia="Book Antiqua" w:hAnsi="Book Antiqua" w:cs="Book Antiqua"/>
          <w:color w:val="000000"/>
          <w:szCs w:val="22"/>
        </w:rPr>
        <w:t xml:space="preserve"> has been defined as</w:t>
      </w:r>
      <w:r>
        <w:rPr>
          <w:rFonts w:ascii="Book Antiqua" w:eastAsia="Book Antiqua" w:hAnsi="Book Antiqua" w:cs="Book Antiqua"/>
          <w:color w:val="000000"/>
          <w:szCs w:val="22"/>
        </w:rPr>
        <w:t xml:space="preserve"> </w:t>
      </w:r>
      <w:r>
        <w:rPr>
          <w:rStyle w:val="Fuentedeprrafopredeter1"/>
          <w:rFonts w:ascii="Book Antiqua" w:eastAsia="Book Antiqua" w:hAnsi="Book Antiqua" w:cs="Book Antiqua"/>
          <w:color w:val="000000"/>
          <w:szCs w:val="22"/>
        </w:rPr>
        <w:t>a conscious patient decision to stop taking medication or to take less medication than prescribed, whereas unintentional nonadherence</w:t>
      </w:r>
      <w:r w:rsidR="00AA6E3E">
        <w:rPr>
          <w:rStyle w:val="Fuentedeprrafopredeter1"/>
          <w:rFonts w:ascii="Book Antiqua" w:eastAsia="Book Antiqua" w:hAnsi="Book Antiqua" w:cs="Book Antiqua"/>
          <w:color w:val="000000"/>
          <w:szCs w:val="22"/>
        </w:rPr>
        <w:t xml:space="preserve"> </w:t>
      </w:r>
      <w:r w:rsidR="00AA6E3E">
        <w:rPr>
          <w:rFonts w:ascii="Book Antiqua" w:eastAsia="Book Antiqua" w:hAnsi="Book Antiqua" w:cs="Book Antiqua"/>
          <w:color w:val="000000"/>
          <w:szCs w:val="22"/>
        </w:rPr>
        <w:t>(UNA)</w:t>
      </w:r>
      <w:r>
        <w:rPr>
          <w:rStyle w:val="Fuentedeprrafopredeter1"/>
          <w:rFonts w:ascii="Book Antiqua" w:eastAsia="Book Antiqua" w:hAnsi="Book Antiqua" w:cs="Book Antiqua"/>
          <w:color w:val="000000"/>
          <w:szCs w:val="22"/>
        </w:rPr>
        <w:t xml:space="preserve"> occurs when practical problems or impairments related to having an illness interfere with taking medication</w:t>
      </w:r>
      <w:r>
        <w:rPr>
          <w:rFonts w:ascii="Book Antiqua" w:eastAsia="Book Antiqua" w:hAnsi="Book Antiqua" w:cs="Book Antiqua"/>
          <w:color w:val="000000"/>
          <w:szCs w:val="20"/>
          <w:vertAlign w:val="superscript"/>
        </w:rPr>
        <w:t>[7]</w:t>
      </w:r>
      <w:r>
        <w:rPr>
          <w:rStyle w:val="Fuentedeprrafopredeter1"/>
          <w:rFonts w:ascii="Book Antiqua" w:eastAsia="Book Antiqua" w:hAnsi="Book Antiqua" w:cs="Book Antiqua"/>
          <w:color w:val="000000"/>
          <w:szCs w:val="22"/>
        </w:rPr>
        <w:t>, thus involving patient-related, environment and treatment-related factors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2"/>
        </w:rPr>
        <w:t xml:space="preserve">, </w:t>
      </w:r>
      <w:r>
        <w:rPr>
          <w:rStyle w:val="Fuentedeprrafopredeter1"/>
          <w:rFonts w:ascii="Book Antiqua" w:eastAsia="Book Antiqua" w:hAnsi="Book Antiqua" w:cs="Book Antiqua"/>
          <w:color w:val="000000"/>
          <w:szCs w:val="22"/>
        </w:rPr>
        <w:t>such as forgetfulness</w:t>
      </w:r>
      <w:r>
        <w:rPr>
          <w:rFonts w:ascii="Book Antiqua" w:eastAsia="Book Antiqua" w:hAnsi="Book Antiqua" w:cs="Book Antiqua"/>
          <w:color w:val="000000"/>
          <w:szCs w:val="20"/>
          <w:vertAlign w:val="superscript"/>
        </w:rPr>
        <w:t>[11]</w:t>
      </w:r>
      <w:r>
        <w:rPr>
          <w:rStyle w:val="Fuentedeprrafopredeter1"/>
          <w:rFonts w:ascii="Book Antiqua" w:eastAsia="Book Antiqua" w:hAnsi="Book Antiqua" w:cs="Book Antiqua"/>
          <w:color w:val="000000"/>
          <w:szCs w:val="22"/>
        </w:rPr>
        <w:t>, suboptimal awareness of their treatment</w:t>
      </w:r>
      <w:r>
        <w:rPr>
          <w:rFonts w:ascii="Book Antiqua" w:eastAsia="Book Antiqua" w:hAnsi="Book Antiqua" w:cs="Book Antiqua"/>
          <w:color w:val="000000"/>
          <w:szCs w:val="20"/>
          <w:vertAlign w:val="superscript"/>
        </w:rPr>
        <w:t>[16]</w:t>
      </w:r>
      <w:r>
        <w:rPr>
          <w:rStyle w:val="Fuentedeprrafopredeter1"/>
          <w:rFonts w:ascii="Book Antiqua" w:eastAsia="Book Antiqua" w:hAnsi="Book Antiqua" w:cs="Book Antiqua"/>
          <w:color w:val="000000"/>
          <w:szCs w:val="22"/>
        </w:rPr>
        <w:t>, inadequate health literacy</w:t>
      </w:r>
      <w:r>
        <w:rPr>
          <w:rFonts w:ascii="Book Antiqua" w:eastAsia="Book Antiqua" w:hAnsi="Book Antiqua" w:cs="Book Antiqua"/>
          <w:color w:val="000000"/>
          <w:szCs w:val="20"/>
          <w:vertAlign w:val="superscript"/>
        </w:rPr>
        <w:t>[17]</w:t>
      </w:r>
      <w:r>
        <w:rPr>
          <w:rStyle w:val="Fuentedeprrafopredeter1"/>
          <w:rFonts w:ascii="Book Antiqua" w:eastAsia="Book Antiqua" w:hAnsi="Book Antiqua" w:cs="Book Antiqua"/>
          <w:color w:val="000000"/>
          <w:szCs w:val="22"/>
        </w:rPr>
        <w:t>, mistakes</w:t>
      </w:r>
      <w:r>
        <w:rPr>
          <w:rFonts w:ascii="Book Antiqua" w:eastAsia="Book Antiqua" w:hAnsi="Book Antiqua" w:cs="Book Antiqua"/>
          <w:color w:val="000000"/>
          <w:szCs w:val="20"/>
          <w:vertAlign w:val="superscript"/>
        </w:rPr>
        <w:t>[18]</w:t>
      </w:r>
      <w:r>
        <w:rPr>
          <w:rStyle w:val="Fuentedeprrafopredeter1"/>
          <w:rFonts w:ascii="Book Antiqua" w:eastAsia="Book Antiqua" w:hAnsi="Book Antiqua" w:cs="Book Antiqua"/>
          <w:color w:val="000000"/>
          <w:szCs w:val="22"/>
        </w:rPr>
        <w:t xml:space="preserve"> or barriers to access mental health care</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2"/>
        </w:rPr>
        <w:t xml:space="preserve">. However, there are no clear limits between both subtypes, and overlaps and comorbidities </w:t>
      </w:r>
      <w:proofErr w:type="gramStart"/>
      <w:r>
        <w:rPr>
          <w:rFonts w:ascii="Book Antiqua" w:eastAsia="Book Antiqua" w:hAnsi="Book Antiqua" w:cs="Book Antiqua"/>
          <w:color w:val="000000"/>
          <w:szCs w:val="22"/>
        </w:rPr>
        <w:t>exist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12,15,20,21]</w:t>
      </w:r>
      <w:r>
        <w:rPr>
          <w:rStyle w:val="Fuentedeprrafopredeter1"/>
          <w:rFonts w:ascii="Book Antiqua" w:eastAsia="Book Antiqua" w:hAnsi="Book Antiqua" w:cs="Book Antiqua"/>
          <w:color w:val="000000"/>
          <w:szCs w:val="22"/>
        </w:rPr>
        <w:t xml:space="preserve">. Despite its importance, few specific studies on patients with psychoses have been </w:t>
      </w:r>
      <w:proofErr w:type="gramStart"/>
      <w:r>
        <w:rPr>
          <w:rStyle w:val="Fuentedeprrafopredeter1"/>
          <w:rFonts w:ascii="Book Antiqua" w:eastAsia="Book Antiqua" w:hAnsi="Book Antiqua" w:cs="Book Antiqua"/>
          <w:color w:val="000000"/>
          <w:szCs w:val="22"/>
        </w:rPr>
        <w:t>performed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12,13,21]</w:t>
      </w:r>
      <w:r>
        <w:rPr>
          <w:rStyle w:val="Fuentedeprrafopredeter1"/>
          <w:rFonts w:ascii="Book Antiqua" w:eastAsia="Book Antiqua" w:hAnsi="Book Antiqua" w:cs="Book Antiqua"/>
          <w:color w:val="000000"/>
          <w:szCs w:val="22"/>
        </w:rPr>
        <w:t xml:space="preserve">. Identification of subtypes as well as specific reasons for nonadherence would guide towards different types of </w:t>
      </w:r>
      <w:proofErr w:type="gramStart"/>
      <w:r>
        <w:rPr>
          <w:rStyle w:val="Fuentedeprrafopredeter1"/>
          <w:rFonts w:ascii="Book Antiqua" w:eastAsia="Book Antiqua" w:hAnsi="Book Antiqua" w:cs="Book Antiqua"/>
          <w:color w:val="000000"/>
          <w:szCs w:val="22"/>
        </w:rPr>
        <w:t>interventions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13,18,22]</w:t>
      </w:r>
      <w:r>
        <w:rPr>
          <w:rStyle w:val="Fuentedeprrafopredeter1"/>
          <w:rFonts w:ascii="Book Antiqua" w:eastAsia="Book Antiqua" w:hAnsi="Book Antiqua" w:cs="Book Antiqua"/>
          <w:color w:val="000000"/>
          <w:szCs w:val="22"/>
        </w:rPr>
        <w:t>.</w:t>
      </w:r>
    </w:p>
    <w:p w14:paraId="16226C6A"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In this context, we performed this prospective study in hospitalized patients diagnosed with schizophrenia or schizoaffective disorder. Hospitalizations are an </w:t>
      </w:r>
      <w:r>
        <w:rPr>
          <w:rFonts w:ascii="Book Antiqua" w:eastAsia="Book Antiqua" w:hAnsi="Book Antiqua" w:cs="Book Antiqua"/>
          <w:color w:val="000000"/>
          <w:szCs w:val="22"/>
        </w:rPr>
        <w:lastRenderedPageBreak/>
        <w:t xml:space="preserve">important event in the course of illness. For its part, nonadherence has been found to be the main reason for admission in 58.6% of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szCs w:val="22"/>
        </w:rPr>
        <w:t>, it is frequent in the months after discharge</w:t>
      </w:r>
      <w:r>
        <w:rPr>
          <w:rFonts w:ascii="Book Antiqua" w:eastAsia="Book Antiqua" w:hAnsi="Book Antiqua" w:cs="Book Antiqua"/>
          <w:color w:val="000000"/>
          <w:szCs w:val="20"/>
          <w:vertAlign w:val="superscript"/>
        </w:rPr>
        <w:t>[24-26]</w:t>
      </w:r>
      <w:r>
        <w:rPr>
          <w:rFonts w:ascii="Book Antiqua" w:eastAsia="Book Antiqua" w:hAnsi="Book Antiqua" w:cs="Book Antiqua"/>
          <w:color w:val="000000"/>
          <w:szCs w:val="22"/>
        </w:rPr>
        <w:t xml:space="preserve"> and discharge can be a good time to introduce strategies aimed at improving adherence</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szCs w:val="22"/>
        </w:rPr>
        <w:t>.</w:t>
      </w:r>
    </w:p>
    <w:p w14:paraId="41A5DC8C"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Therefore, this study had the following objectives:</w:t>
      </w:r>
      <w:r w:rsidR="00FF26F0">
        <w:rPr>
          <w:rFonts w:hint="eastAsia"/>
          <w:lang w:eastAsia="zh-CN"/>
        </w:rPr>
        <w:t xml:space="preserve"> </w:t>
      </w:r>
      <w:r w:rsidR="00FF26F0" w:rsidRPr="00034C0B">
        <w:rPr>
          <w:rFonts w:ascii="Book Antiqua" w:hAnsi="Book Antiqua"/>
          <w:lang w:eastAsia="zh-CN"/>
        </w:rPr>
        <w:t>(</w:t>
      </w:r>
      <w:r>
        <w:rPr>
          <w:rFonts w:ascii="Book Antiqua" w:eastAsia="Book Antiqua" w:hAnsi="Book Antiqua" w:cs="Book Antiqua"/>
          <w:color w:val="000000"/>
          <w:szCs w:val="22"/>
        </w:rPr>
        <w:t>1</w:t>
      </w:r>
      <w:r w:rsidR="00FF26F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evaluate the prevalence of nonadherence at six-months post discharge</w:t>
      </w:r>
      <w:r w:rsidR="00FF26F0">
        <w:rPr>
          <w:rFonts w:ascii="Book Antiqua" w:eastAsia="Book Antiqua" w:hAnsi="Book Antiqua" w:cs="Book Antiqua"/>
          <w:color w:val="000000"/>
          <w:szCs w:val="22"/>
        </w:rPr>
        <w:t xml:space="preserve">; and </w:t>
      </w:r>
      <w:r w:rsidR="00FF26F0" w:rsidRPr="00034C0B">
        <w:rPr>
          <w:rFonts w:ascii="Book Antiqua" w:hAnsi="Book Antiqua"/>
          <w:lang w:eastAsia="zh-CN"/>
        </w:rPr>
        <w:t>(</w:t>
      </w:r>
      <w:r>
        <w:rPr>
          <w:rFonts w:ascii="Book Antiqua" w:eastAsia="Book Antiqua" w:hAnsi="Book Antiqua" w:cs="Book Antiqua"/>
          <w:color w:val="000000"/>
          <w:szCs w:val="22"/>
        </w:rPr>
        <w:t>2</w:t>
      </w:r>
      <w:r w:rsidR="00FF26F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evaluate the possible subtypes of nonadherence according to intentionality and to determine whether identified subtypes have a differential profile</w:t>
      </w:r>
      <w:r w:rsidR="00FF26F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 hypothesized that two different subtypes according to intentionality would be identified, and these would have a different profile.</w:t>
      </w:r>
    </w:p>
    <w:p w14:paraId="130ACFFD" w14:textId="77777777" w:rsidR="00A77B3E" w:rsidRDefault="00A77B3E">
      <w:pPr>
        <w:spacing w:line="360" w:lineRule="auto"/>
        <w:jc w:val="both"/>
      </w:pPr>
    </w:p>
    <w:p w14:paraId="20D9CA52" w14:textId="77777777" w:rsidR="00A77B3E" w:rsidRDefault="004B00A6">
      <w:pPr>
        <w:spacing w:line="360" w:lineRule="auto"/>
        <w:jc w:val="both"/>
      </w:pPr>
      <w:r>
        <w:rPr>
          <w:rFonts w:ascii="Book Antiqua" w:eastAsia="Book Antiqua" w:hAnsi="Book Antiqua" w:cs="Book Antiqua"/>
          <w:b/>
          <w:caps/>
          <w:color w:val="000000"/>
          <w:u w:val="single"/>
        </w:rPr>
        <w:t>MATERIALS AND METHODS</w:t>
      </w:r>
    </w:p>
    <w:p w14:paraId="5E33621C" w14:textId="77777777" w:rsidR="00A77B3E" w:rsidRDefault="004B00A6">
      <w:pPr>
        <w:spacing w:line="360" w:lineRule="auto"/>
        <w:jc w:val="both"/>
      </w:pPr>
      <w:r>
        <w:rPr>
          <w:rStyle w:val="Fuentedeprrafopredeter1"/>
          <w:rFonts w:ascii="Book Antiqua" w:eastAsia="Book Antiqua" w:hAnsi="Book Antiqua" w:cs="Book Antiqua"/>
          <w:b/>
          <w:bCs/>
          <w:i/>
          <w:iCs/>
          <w:color w:val="000000"/>
          <w:szCs w:val="22"/>
        </w:rPr>
        <w:t>Patients</w:t>
      </w:r>
    </w:p>
    <w:p w14:paraId="7447C075" w14:textId="77777777" w:rsidR="00A77B3E" w:rsidRDefault="004B00A6">
      <w:pPr>
        <w:spacing w:line="360" w:lineRule="auto"/>
        <w:jc w:val="both"/>
      </w:pPr>
      <w:r>
        <w:rPr>
          <w:rFonts w:ascii="Book Antiqua" w:eastAsia="Book Antiqua" w:hAnsi="Book Antiqua" w:cs="Book Antiqua"/>
          <w:color w:val="000000"/>
          <w:szCs w:val="22"/>
        </w:rPr>
        <w:t>This naturalistic, observational and 6-mo follow-up prospective study included 110 patients diagnosed with schizophrenia or schizoaffective disorder according to ICD-10 criteria; patients were consecutively admitted to the Acute Patients</w:t>
      </w:r>
      <w:r w:rsidR="00C565C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Unit of the Insular University Hospital of Gran </w:t>
      </w:r>
      <w:proofErr w:type="spellStart"/>
      <w:r>
        <w:rPr>
          <w:rFonts w:ascii="Book Antiqua" w:eastAsia="Book Antiqua" w:hAnsi="Book Antiqua" w:cs="Book Antiqua"/>
          <w:color w:val="000000"/>
          <w:szCs w:val="22"/>
        </w:rPr>
        <w:t>Canaria</w:t>
      </w:r>
      <w:proofErr w:type="spellEnd"/>
      <w:r>
        <w:rPr>
          <w:rFonts w:ascii="Book Antiqua" w:eastAsia="Book Antiqua" w:hAnsi="Book Antiqua" w:cs="Book Antiqua"/>
          <w:color w:val="000000"/>
          <w:szCs w:val="22"/>
        </w:rPr>
        <w:t xml:space="preserve">, The Canary Islands, Spain, over an 18-mo period since recruitment commenced (February 2017), and whose follow-up was due to take place at the Community Mental Health Unit (CMHU) of </w:t>
      </w:r>
      <w:proofErr w:type="spellStart"/>
      <w:r>
        <w:rPr>
          <w:rFonts w:ascii="Book Antiqua" w:eastAsia="Book Antiqua" w:hAnsi="Book Antiqua" w:cs="Book Antiqua"/>
          <w:color w:val="000000"/>
          <w:szCs w:val="22"/>
        </w:rPr>
        <w:t>Vecindario</w:t>
      </w:r>
      <w:proofErr w:type="spellEnd"/>
      <w:r>
        <w:rPr>
          <w:rFonts w:ascii="Book Antiqua" w:eastAsia="Book Antiqua" w:hAnsi="Book Antiqua" w:cs="Book Antiqua"/>
          <w:color w:val="000000"/>
          <w:szCs w:val="22"/>
        </w:rPr>
        <w:t xml:space="preserve">, which covers a population of 195410 people. As additional inclusion criteria, patients had to be aged over 18 years, understand the information concerning the study and agree to participate. Exclusion criteria were suffering intellectual disability or dementia. Out of 115 eligible patients, 5 (4.35%) refused to participate. This study was carried out in compliance with the latest version of the Declaration of Helsinki and approved by the Ethics Committee of Insular University Hospital of Gran </w:t>
      </w:r>
      <w:proofErr w:type="spellStart"/>
      <w:r>
        <w:rPr>
          <w:rFonts w:ascii="Book Antiqua" w:eastAsia="Book Antiqua" w:hAnsi="Book Antiqua" w:cs="Book Antiqua"/>
          <w:color w:val="000000"/>
          <w:szCs w:val="22"/>
        </w:rPr>
        <w:t>Canaria</w:t>
      </w:r>
      <w:proofErr w:type="spellEnd"/>
      <w:r>
        <w:rPr>
          <w:rFonts w:ascii="Book Antiqua" w:eastAsia="Book Antiqua" w:hAnsi="Book Antiqua" w:cs="Book Antiqua"/>
          <w:color w:val="000000"/>
          <w:szCs w:val="22"/>
        </w:rPr>
        <w:t>. All patients were informed about the characteristics of the study and gave their written consent.</w:t>
      </w:r>
    </w:p>
    <w:p w14:paraId="7FAF451B" w14:textId="77777777" w:rsidR="00A77B3E" w:rsidRDefault="00A77B3E">
      <w:pPr>
        <w:spacing w:line="360" w:lineRule="auto"/>
        <w:jc w:val="both"/>
      </w:pPr>
    </w:p>
    <w:p w14:paraId="01FB1FB6" w14:textId="77777777" w:rsidR="00A77B3E" w:rsidRDefault="004B00A6">
      <w:pPr>
        <w:spacing w:line="360" w:lineRule="auto"/>
        <w:jc w:val="both"/>
      </w:pPr>
      <w:r>
        <w:rPr>
          <w:rStyle w:val="Fuentedeprrafopredeter1"/>
          <w:rFonts w:ascii="Book Antiqua" w:eastAsia="Book Antiqua" w:hAnsi="Book Antiqua" w:cs="Book Antiqua"/>
          <w:b/>
          <w:bCs/>
          <w:i/>
          <w:iCs/>
          <w:color w:val="000000"/>
          <w:szCs w:val="22"/>
        </w:rPr>
        <w:t>Procedure</w:t>
      </w:r>
    </w:p>
    <w:p w14:paraId="19FC492F" w14:textId="77777777" w:rsidR="00A77B3E" w:rsidRDefault="004B00A6">
      <w:pPr>
        <w:spacing w:line="360" w:lineRule="auto"/>
        <w:jc w:val="both"/>
      </w:pPr>
      <w:r>
        <w:rPr>
          <w:rFonts w:ascii="Book Antiqua" w:eastAsia="Book Antiqua" w:hAnsi="Book Antiqua" w:cs="Book Antiqua"/>
          <w:color w:val="000000"/>
          <w:szCs w:val="22"/>
        </w:rPr>
        <w:t xml:space="preserve">Baseline evaluation was performed during any of the 7 d prior to discharge. Follow-up assessment was performed 6 </w:t>
      </w:r>
      <w:proofErr w:type="spellStart"/>
      <w:proofErr w:type="gramStart"/>
      <w:r>
        <w:rPr>
          <w:rFonts w:ascii="Book Antiqua" w:eastAsia="Book Antiqua" w:hAnsi="Book Antiqua" w:cs="Book Antiqua"/>
          <w:color w:val="000000"/>
          <w:szCs w:val="22"/>
        </w:rPr>
        <w:t>mo</w:t>
      </w:r>
      <w:proofErr w:type="spellEnd"/>
      <w:proofErr w:type="gramEnd"/>
      <w:r>
        <w:rPr>
          <w:rFonts w:ascii="Book Antiqua" w:eastAsia="Book Antiqua" w:hAnsi="Book Antiqua" w:cs="Book Antiqua"/>
          <w:color w:val="000000"/>
          <w:szCs w:val="22"/>
        </w:rPr>
        <w:t xml:space="preserve"> from discharge. All patients were evaluated by the </w:t>
      </w:r>
      <w:r>
        <w:rPr>
          <w:rFonts w:ascii="Book Antiqua" w:eastAsia="Book Antiqua" w:hAnsi="Book Antiqua" w:cs="Book Antiqua"/>
          <w:color w:val="000000"/>
          <w:szCs w:val="22"/>
        </w:rPr>
        <w:lastRenderedPageBreak/>
        <w:t xml:space="preserve">same psychiatrist. Baseline evaluation included sociodemographic, clinical, psychopathologic and treatment-related variables, which are shown in </w:t>
      </w:r>
      <w:r w:rsidR="00C565C6">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ables 1 and 2. Psychopathology was evaluated by the Clinical Global Impression-Schizophrenia Scale (CGI-SCH), severity subscale, validated in </w:t>
      </w:r>
      <w:proofErr w:type="gramStart"/>
      <w:r>
        <w:rPr>
          <w:rFonts w:ascii="Book Antiqua" w:eastAsia="Book Antiqua" w:hAnsi="Book Antiqua" w:cs="Book Antiqua"/>
          <w:color w:val="000000"/>
          <w:szCs w:val="22"/>
        </w:rPr>
        <w:t>Spanish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szCs w:val="22"/>
        </w:rPr>
        <w:t xml:space="preserve">, at baseline and follow-up. Insight was evaluated by the first three items of the Amador Insight Scale, which assess general disorder </w:t>
      </w:r>
      <w:proofErr w:type="gramStart"/>
      <w:r>
        <w:rPr>
          <w:rFonts w:ascii="Book Antiqua" w:eastAsia="Book Antiqua" w:hAnsi="Book Antiqua" w:cs="Book Antiqua"/>
          <w:color w:val="000000"/>
          <w:szCs w:val="22"/>
        </w:rPr>
        <w:t>awareness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22"/>
        </w:rPr>
        <w:t>, validated in Spanish</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2"/>
        </w:rPr>
        <w:t xml:space="preserve">. Cognitive performance was assessed by means of the </w:t>
      </w:r>
      <w:r>
        <w:rPr>
          <w:rStyle w:val="Fuentedeprrafopredeter1"/>
          <w:rFonts w:ascii="Book Antiqua" w:eastAsia="Book Antiqua" w:hAnsi="Book Antiqua" w:cs="Book Antiqua"/>
          <w:color w:val="000000"/>
          <w:szCs w:val="22"/>
        </w:rPr>
        <w:t xml:space="preserve">SCIP-S scale </w:t>
      </w:r>
      <w:r>
        <w:rPr>
          <w:rFonts w:ascii="Book Antiqua" w:eastAsia="Book Antiqua" w:hAnsi="Book Antiqua" w:cs="Book Antiqua"/>
          <w:color w:val="000000"/>
          <w:szCs w:val="22"/>
        </w:rPr>
        <w:t xml:space="preserve">(Screen for Cognitive Impairment in Psychiatry), validated in </w:t>
      </w:r>
      <w:proofErr w:type="gramStart"/>
      <w:r>
        <w:rPr>
          <w:rFonts w:ascii="Book Antiqua" w:eastAsia="Book Antiqua" w:hAnsi="Book Antiqua" w:cs="Book Antiqua"/>
          <w:color w:val="000000"/>
          <w:szCs w:val="22"/>
        </w:rPr>
        <w:t>Spanish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szCs w:val="22"/>
        </w:rPr>
        <w:t>.</w:t>
      </w:r>
    </w:p>
    <w:p w14:paraId="7E904F2A"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Treatment-related variables included several objective and subjective measures. </w:t>
      </w:r>
      <w:proofErr w:type="gramStart"/>
      <w:r w:rsidR="00CA709B">
        <w:rPr>
          <w:rFonts w:ascii="Book Antiqua" w:eastAsia="Book Antiqua" w:hAnsi="Book Antiqua" w:cs="Book Antiqua"/>
          <w:color w:val="000000"/>
          <w:szCs w:val="22"/>
        </w:rPr>
        <w:t>r</w:t>
      </w:r>
      <w:r>
        <w:rPr>
          <w:rFonts w:ascii="Book Antiqua" w:eastAsia="Book Antiqua" w:hAnsi="Book Antiqua" w:cs="Book Antiqua"/>
          <w:color w:val="000000"/>
          <w:szCs w:val="22"/>
        </w:rPr>
        <w:t>egarding</w:t>
      </w:r>
      <w:proofErr w:type="gramEnd"/>
      <w:r>
        <w:rPr>
          <w:rFonts w:ascii="Book Antiqua" w:eastAsia="Book Antiqua" w:hAnsi="Book Antiqua" w:cs="Book Antiqua"/>
          <w:color w:val="000000"/>
          <w:szCs w:val="22"/>
        </w:rPr>
        <w:t xml:space="preserve"> the latter, attitude towards medication was evaluated by the Drug Attitude Inventory (DAI)</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2"/>
        </w:rPr>
        <w:t>, Spanish validated version</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2"/>
        </w:rPr>
        <w:t>. Beliefs about treatment were assessed through the Beliefs about Medicines Questionnaire (BMQ</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in its Spanish validated version</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2"/>
        </w:rPr>
        <w:t>. Perceptions about shared decisions were evaluated by the</w:t>
      </w:r>
      <w:r>
        <w:rPr>
          <w:rStyle w:val="Fuentedeprrafopredeter1"/>
          <w:rFonts w:ascii="Book Antiqua" w:eastAsia="Book Antiqua" w:hAnsi="Book Antiqua" w:cs="Book Antiqua"/>
          <w:color w:val="000000"/>
          <w:szCs w:val="22"/>
        </w:rPr>
        <w:t xml:space="preserve"> 9</w:t>
      </w:r>
      <w:r>
        <w:rPr>
          <w:rStyle w:val="Fuentedeprrafopredeter1"/>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item Shared Decision Making Questionnaire (SDM-Q-9) in its Spanish validated </w:t>
      </w:r>
      <w:proofErr w:type="gramStart"/>
      <w:r>
        <w:rPr>
          <w:rFonts w:ascii="Book Antiqua" w:eastAsia="Book Antiqua" w:hAnsi="Book Antiqua" w:cs="Book Antiqua"/>
          <w:color w:val="000000"/>
          <w:szCs w:val="22"/>
        </w:rPr>
        <w:t>version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szCs w:val="22"/>
        </w:rPr>
        <w:t>.</w:t>
      </w:r>
    </w:p>
    <w:p w14:paraId="0139ECDB"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Knowledge was evaluated by means of an ad hoc questionnaire (</w:t>
      </w:r>
      <w:r w:rsidR="00CA709B">
        <w:rPr>
          <w:rFonts w:ascii="Book Antiqua" w:eastAsia="Book Antiqua" w:hAnsi="Book Antiqua" w:cs="Book Antiqua"/>
          <w:color w:val="000000"/>
          <w:szCs w:val="22"/>
        </w:rPr>
        <w:t>Supplementary Material</w:t>
      </w:r>
      <w:r>
        <w:rPr>
          <w:rFonts w:ascii="Book Antiqua" w:eastAsia="Book Antiqua" w:hAnsi="Book Antiqua" w:cs="Book Antiqua"/>
          <w:color w:val="000000"/>
          <w:szCs w:val="22"/>
        </w:rPr>
        <w:t>). Treatment knowledge was restricted to that of the main antipsychotic, as considered by the psychiatrist. To avoid potential bias due to the “Hawthorne effect</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szCs w:val="22"/>
        </w:rPr>
        <w:t xml:space="preserve"> patients were not informed that their knowledge of treatment, diagnosis and follow-up was to be assessed at 1 h, 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and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from the time of instruction.</w:t>
      </w:r>
    </w:p>
    <w:p w14:paraId="264044EF" w14:textId="77777777" w:rsidR="00A77B3E" w:rsidRDefault="00A77B3E">
      <w:pPr>
        <w:spacing w:line="360" w:lineRule="auto"/>
        <w:jc w:val="both"/>
      </w:pPr>
    </w:p>
    <w:p w14:paraId="0AA14139" w14:textId="77777777" w:rsidR="00A77B3E" w:rsidRDefault="004B00A6">
      <w:pPr>
        <w:spacing w:line="360" w:lineRule="auto"/>
        <w:jc w:val="both"/>
      </w:pPr>
      <w:r>
        <w:rPr>
          <w:rFonts w:ascii="Book Antiqua" w:eastAsia="Book Antiqua" w:hAnsi="Book Antiqua" w:cs="Book Antiqua"/>
          <w:b/>
          <w:bCs/>
          <w:i/>
          <w:iCs/>
          <w:color w:val="000000"/>
          <w:szCs w:val="22"/>
        </w:rPr>
        <w:t>Adherence</w:t>
      </w:r>
    </w:p>
    <w:p w14:paraId="674FCFC1" w14:textId="77777777" w:rsidR="00A77B3E" w:rsidRDefault="004B00A6">
      <w:pPr>
        <w:spacing w:line="360" w:lineRule="auto"/>
        <w:jc w:val="both"/>
      </w:pPr>
      <w:r>
        <w:rPr>
          <w:rStyle w:val="Fuentedeprrafopredeter1"/>
          <w:rFonts w:ascii="Book Antiqua" w:eastAsia="Book Antiqua" w:hAnsi="Book Antiqua" w:cs="Book Antiqua"/>
          <w:color w:val="000000"/>
          <w:szCs w:val="22"/>
        </w:rPr>
        <w:t>Adherence was defined as the concurrence of adherence to antipsychotic treatment and outpatient follow-up during the six-month period. Adherence to antipsychotic treatment was defined as the concurrence of objective and subjective adherence.</w:t>
      </w:r>
    </w:p>
    <w:p w14:paraId="7BE20F77" w14:textId="77777777" w:rsidR="00A77B3E" w:rsidRDefault="004B00A6" w:rsidP="005F2F04">
      <w:pPr>
        <w:spacing w:line="360" w:lineRule="auto"/>
        <w:ind w:firstLineChars="100" w:firstLine="240"/>
        <w:jc w:val="both"/>
      </w:pPr>
      <w:r w:rsidRPr="000C4D69">
        <w:rPr>
          <w:rStyle w:val="Fuentedeprrafopredeter1"/>
          <w:rFonts w:ascii="Book Antiqua" w:eastAsia="Book Antiqua" w:hAnsi="Book Antiqua" w:cs="Book Antiqua"/>
          <w:color w:val="000000"/>
          <w:szCs w:val="22"/>
        </w:rPr>
        <w:t>Objective adherence</w:t>
      </w:r>
      <w:r>
        <w:rPr>
          <w:rStyle w:val="Fuentedeprrafopredeter1"/>
          <w:rFonts w:ascii="Book Antiqua" w:eastAsia="Book Antiqua" w:hAnsi="Book Antiqua" w:cs="Book Antiqua"/>
          <w:i/>
          <w:iCs/>
          <w:color w:val="000000"/>
          <w:szCs w:val="22"/>
        </w:rPr>
        <w:t xml:space="preserve"> </w:t>
      </w:r>
      <w:r>
        <w:rPr>
          <w:rStyle w:val="Fuentedeprrafopredeter1"/>
          <w:rFonts w:ascii="Book Antiqua" w:eastAsia="Book Antiqua" w:hAnsi="Book Antiqua" w:cs="Book Antiqua"/>
          <w:color w:val="000000"/>
          <w:szCs w:val="22"/>
        </w:rPr>
        <w:t xml:space="preserve">was defined as taking more than 80% of prescribed medication, as recommended by expert </w:t>
      </w:r>
      <w:proofErr w:type="gramStart"/>
      <w:r>
        <w:rPr>
          <w:rStyle w:val="Fuentedeprrafopredeter1"/>
          <w:rFonts w:ascii="Book Antiqua" w:eastAsia="Book Antiqua" w:hAnsi="Book Antiqua" w:cs="Book Antiqua"/>
          <w:color w:val="000000"/>
          <w:szCs w:val="22"/>
        </w:rPr>
        <w:t>consensus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Style w:val="Fuentedeprrafopredeter1"/>
          <w:rFonts w:ascii="Book Antiqua" w:eastAsia="Book Antiqua" w:hAnsi="Book Antiqua" w:cs="Book Antiqua"/>
          <w:color w:val="000000"/>
          <w:szCs w:val="22"/>
        </w:rPr>
        <w:t xml:space="preserve">. Medication </w:t>
      </w:r>
      <w:r w:rsidR="000C4D69">
        <w:rPr>
          <w:rStyle w:val="Fuentedeprrafopredeter1"/>
          <w:rFonts w:ascii="Book Antiqua" w:eastAsia="Book Antiqua" w:hAnsi="Book Antiqua" w:cs="Book Antiqua"/>
          <w:color w:val="000000"/>
          <w:szCs w:val="22"/>
        </w:rPr>
        <w:t>p</w:t>
      </w:r>
      <w:r>
        <w:rPr>
          <w:rStyle w:val="Fuentedeprrafopredeter1"/>
          <w:rFonts w:ascii="Book Antiqua" w:eastAsia="Book Antiqua" w:hAnsi="Book Antiqua" w:cs="Book Antiqua"/>
          <w:color w:val="000000"/>
          <w:szCs w:val="22"/>
        </w:rPr>
        <w:t xml:space="preserve">ossession </w:t>
      </w:r>
      <w:r w:rsidR="000C4D69">
        <w:rPr>
          <w:rStyle w:val="Fuentedeprrafopredeter1"/>
          <w:rFonts w:ascii="Book Antiqua" w:eastAsia="Book Antiqua" w:hAnsi="Book Antiqua" w:cs="Book Antiqua"/>
          <w:color w:val="000000"/>
          <w:szCs w:val="22"/>
        </w:rPr>
        <w:t>r</w:t>
      </w:r>
      <w:r>
        <w:rPr>
          <w:rStyle w:val="Fuentedeprrafopredeter1"/>
          <w:rFonts w:ascii="Book Antiqua" w:eastAsia="Book Antiqua" w:hAnsi="Book Antiqua" w:cs="Book Antiqua"/>
          <w:color w:val="000000"/>
          <w:szCs w:val="22"/>
        </w:rPr>
        <w:t>atio (MPR) was used to assess adherence to oral antipsychotics, and clinical records to assess adherence to long-acting injectables (LAI). The MPR is a ratio of total days</w:t>
      </w:r>
      <w:r w:rsidR="000C4D69">
        <w:rPr>
          <w:rStyle w:val="Fuentedeprrafopredeter1"/>
          <w:rFonts w:ascii="Book Antiqua" w:eastAsia="Book Antiqua" w:hAnsi="Book Antiqua" w:cs="Book Antiqua"/>
          <w:color w:val="000000"/>
          <w:szCs w:val="22"/>
        </w:rPr>
        <w:t>’</w:t>
      </w:r>
      <w:r>
        <w:rPr>
          <w:rStyle w:val="Fuentedeprrafopredeter1"/>
          <w:rFonts w:ascii="Book Antiqua" w:eastAsia="Book Antiqua" w:hAnsi="Book Antiqua" w:cs="Book Antiqua"/>
          <w:color w:val="000000"/>
          <w:szCs w:val="22"/>
        </w:rPr>
        <w:t xml:space="preserve"> supply to number of days of study participation per </w:t>
      </w:r>
      <w:proofErr w:type="gramStart"/>
      <w:r>
        <w:rPr>
          <w:rStyle w:val="Fuentedeprrafopredeter1"/>
          <w:rFonts w:ascii="Book Antiqua" w:eastAsia="Book Antiqua" w:hAnsi="Book Antiqua" w:cs="Book Antiqua"/>
          <w:color w:val="000000"/>
          <w:szCs w:val="22"/>
        </w:rPr>
        <w:t>participant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Style w:val="Fuentedeprrafopredeter1"/>
          <w:rFonts w:ascii="Book Antiqua" w:eastAsia="Book Antiqua" w:hAnsi="Book Antiqua" w:cs="Book Antiqua"/>
          <w:color w:val="000000"/>
          <w:szCs w:val="22"/>
        </w:rPr>
        <w:t xml:space="preserve">, and were calculated by each patient by dividing </w:t>
      </w:r>
      <w:r>
        <w:rPr>
          <w:rStyle w:val="Fuentedeprrafopredeter1"/>
          <w:rFonts w:ascii="Book Antiqua" w:eastAsia="Book Antiqua" w:hAnsi="Book Antiqua" w:cs="Book Antiqua"/>
          <w:color w:val="000000"/>
          <w:szCs w:val="22"/>
        </w:rPr>
        <w:lastRenderedPageBreak/>
        <w:t>the number of outpatient days’ supply of medication the patient received during the study period by the number of days’ supply they needed to receive if they were taking their outpatient medication continuously, as previously done</w:t>
      </w:r>
      <w:r>
        <w:rPr>
          <w:rFonts w:ascii="Book Antiqua" w:eastAsia="Book Antiqua" w:hAnsi="Book Antiqua" w:cs="Book Antiqua"/>
          <w:color w:val="000000"/>
          <w:szCs w:val="20"/>
          <w:vertAlign w:val="superscript"/>
        </w:rPr>
        <w:t>[39]</w:t>
      </w:r>
      <w:r>
        <w:rPr>
          <w:rStyle w:val="Fuentedeprrafopredeter1"/>
          <w:rFonts w:ascii="Book Antiqua" w:eastAsia="Book Antiqua" w:hAnsi="Book Antiqua" w:cs="Book Antiqua"/>
          <w:color w:val="000000"/>
          <w:szCs w:val="22"/>
        </w:rPr>
        <w:t xml:space="preserve">. When there were two or more oral antipsychotics, the mean of the respective MPR was obtained. Regarding LAI, correct administration was considered as a dose administered within three days of the scheduled dose, as performed </w:t>
      </w:r>
      <w:proofErr w:type="gramStart"/>
      <w:r>
        <w:rPr>
          <w:rStyle w:val="Fuentedeprrafopredeter1"/>
          <w:rFonts w:ascii="Book Antiqua" w:eastAsia="Book Antiqua" w:hAnsi="Book Antiqua" w:cs="Book Antiqua"/>
          <w:color w:val="000000"/>
          <w:szCs w:val="22"/>
        </w:rPr>
        <w:t>previously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Style w:val="Fuentedeprrafopredeter1"/>
          <w:rFonts w:ascii="Book Antiqua" w:eastAsia="Book Antiqua" w:hAnsi="Book Antiqua" w:cs="Book Antiqua"/>
          <w:color w:val="000000"/>
          <w:szCs w:val="22"/>
        </w:rPr>
        <w:t>.</w:t>
      </w:r>
    </w:p>
    <w:p w14:paraId="2A78436A" w14:textId="77777777" w:rsidR="00A77B3E" w:rsidRDefault="004B00A6" w:rsidP="005F2F04">
      <w:pPr>
        <w:spacing w:line="360" w:lineRule="auto"/>
        <w:ind w:firstLineChars="100" w:firstLine="240"/>
        <w:jc w:val="both"/>
      </w:pPr>
      <w:r w:rsidRPr="000C4D69">
        <w:rPr>
          <w:rStyle w:val="Fuentedeprrafopredeter1"/>
          <w:rFonts w:ascii="Book Antiqua" w:eastAsia="Book Antiqua" w:hAnsi="Book Antiqua" w:cs="Book Antiqua"/>
          <w:color w:val="000000"/>
          <w:szCs w:val="22"/>
        </w:rPr>
        <w:t>Subjective adherence</w:t>
      </w:r>
      <w:r>
        <w:rPr>
          <w:rStyle w:val="Fuentedeprrafopredeter1"/>
          <w:rFonts w:ascii="Book Antiqua" w:eastAsia="Book Antiqua" w:hAnsi="Book Antiqua" w:cs="Book Antiqua"/>
          <w:color w:val="000000"/>
          <w:szCs w:val="22"/>
        </w:rPr>
        <w:t xml:space="preserve"> was defined as a score of 3 or 4 in the </w:t>
      </w:r>
      <w:proofErr w:type="spellStart"/>
      <w:r>
        <w:rPr>
          <w:rStyle w:val="Fuentedeprrafopredeter1"/>
          <w:rFonts w:ascii="Book Antiqua" w:eastAsia="Book Antiqua" w:hAnsi="Book Antiqua" w:cs="Book Antiqua"/>
          <w:color w:val="000000"/>
          <w:szCs w:val="22"/>
        </w:rPr>
        <w:t>Morisky</w:t>
      </w:r>
      <w:proofErr w:type="spellEnd"/>
      <w:r>
        <w:rPr>
          <w:rStyle w:val="Fuentedeprrafopredeter1"/>
          <w:rFonts w:ascii="Book Antiqua" w:eastAsia="Book Antiqua" w:hAnsi="Book Antiqua" w:cs="Book Antiqua"/>
          <w:color w:val="000000"/>
          <w:szCs w:val="22"/>
        </w:rPr>
        <w:t xml:space="preserve">-Green </w:t>
      </w:r>
      <w:r w:rsidR="000C4D69">
        <w:rPr>
          <w:rStyle w:val="Fuentedeprrafopredeter1"/>
          <w:rFonts w:ascii="Book Antiqua" w:eastAsia="Book Antiqua" w:hAnsi="Book Antiqua" w:cs="Book Antiqua"/>
          <w:color w:val="000000"/>
          <w:szCs w:val="22"/>
        </w:rPr>
        <w:t>t</w:t>
      </w:r>
      <w:r>
        <w:rPr>
          <w:rStyle w:val="Fuentedeprrafopredeter1"/>
          <w:rFonts w:ascii="Book Antiqua" w:eastAsia="Book Antiqua" w:hAnsi="Book Antiqua" w:cs="Book Antiqua"/>
          <w:color w:val="000000"/>
          <w:szCs w:val="22"/>
        </w:rPr>
        <w:t xml:space="preserve">est, as performed </w:t>
      </w:r>
      <w:proofErr w:type="gramStart"/>
      <w:r>
        <w:rPr>
          <w:rStyle w:val="Fuentedeprrafopredeter1"/>
          <w:rFonts w:ascii="Book Antiqua" w:eastAsia="Book Antiqua" w:hAnsi="Book Antiqua" w:cs="Book Antiqua"/>
          <w:color w:val="000000"/>
          <w:szCs w:val="22"/>
        </w:rPr>
        <w:t>previously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40,41]</w:t>
      </w:r>
      <w:r>
        <w:rPr>
          <w:rStyle w:val="Fuentedeprrafopredeter1"/>
          <w:rFonts w:ascii="Book Antiqua" w:eastAsia="Book Antiqua" w:hAnsi="Book Antiqua" w:cs="Book Antiqua"/>
          <w:color w:val="000000"/>
          <w:szCs w:val="22"/>
        </w:rPr>
        <w:t xml:space="preserve"> and a score higher than 80% on the BARS scale at six months. The BARS is a 4-item scale specifically developed to measure adherence to antipsychotics in </w:t>
      </w:r>
      <w:proofErr w:type="gramStart"/>
      <w:r>
        <w:rPr>
          <w:rStyle w:val="Fuentedeprrafopredeter1"/>
          <w:rFonts w:ascii="Book Antiqua" w:eastAsia="Book Antiqua" w:hAnsi="Book Antiqua" w:cs="Book Antiqua"/>
          <w:color w:val="000000"/>
          <w:szCs w:val="22"/>
        </w:rPr>
        <w:t>schizophrenia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Style w:val="Fuentedeprrafopredeter1"/>
          <w:rFonts w:ascii="Book Antiqua" w:eastAsia="Book Antiqua" w:hAnsi="Book Antiqua" w:cs="Book Antiqua"/>
          <w:color w:val="000000"/>
          <w:szCs w:val="22"/>
        </w:rPr>
        <w:t>.</w:t>
      </w:r>
    </w:p>
    <w:p w14:paraId="62BF04A9" w14:textId="77777777" w:rsidR="00A77B3E" w:rsidRDefault="004B00A6" w:rsidP="005F2F04">
      <w:pPr>
        <w:spacing w:line="360" w:lineRule="auto"/>
        <w:ind w:firstLineChars="100" w:firstLine="240"/>
        <w:jc w:val="both"/>
      </w:pPr>
      <w:r>
        <w:rPr>
          <w:rStyle w:val="Fuentedeprrafopredeter1"/>
          <w:rFonts w:ascii="Book Antiqua" w:eastAsia="Book Antiqua" w:hAnsi="Book Antiqua" w:cs="Book Antiqua"/>
          <w:color w:val="000000"/>
          <w:szCs w:val="22"/>
        </w:rPr>
        <w:t>Adherence to outpatient follow-up was defined as the concurrence of attendance at scheduled visits greater than 80% (after excluding justified absences) and the absence of dropout, defined as nonattendance at scheduled visits for at least six months.</w:t>
      </w:r>
    </w:p>
    <w:p w14:paraId="5522A85A"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Therefore, nonadherence was defined as the occurrence </w:t>
      </w:r>
      <w:r>
        <w:rPr>
          <w:rStyle w:val="Fuentedeprrafopredeter1"/>
          <w:rFonts w:ascii="Book Antiqua" w:eastAsia="Book Antiqua" w:hAnsi="Book Antiqua" w:cs="Book Antiqua"/>
          <w:color w:val="000000"/>
          <w:szCs w:val="22"/>
        </w:rPr>
        <w:t>of nonadherence to antipsychotic treatment, nonadherence to outpatient follow-up, or both. For its part, nonadherence to antipsychotic treatment was defined as the occurrence</w:t>
      </w:r>
      <w:r>
        <w:rPr>
          <w:rFonts w:ascii="Book Antiqua" w:eastAsia="Book Antiqua" w:hAnsi="Book Antiqua" w:cs="Book Antiqua"/>
          <w:color w:val="000000"/>
          <w:szCs w:val="22"/>
        </w:rPr>
        <w:t xml:space="preserve"> of objective nonadherence, subjective nonadherence or both.</w:t>
      </w:r>
    </w:p>
    <w:p w14:paraId="2DA1602F" w14:textId="77777777" w:rsidR="00A77B3E" w:rsidRDefault="00A77B3E">
      <w:pPr>
        <w:spacing w:line="360" w:lineRule="auto"/>
        <w:jc w:val="both"/>
      </w:pPr>
    </w:p>
    <w:p w14:paraId="22F3BC99" w14:textId="77777777" w:rsidR="00A77B3E" w:rsidRDefault="004B00A6">
      <w:pPr>
        <w:spacing w:line="360" w:lineRule="auto"/>
        <w:jc w:val="both"/>
      </w:pPr>
      <w:r>
        <w:rPr>
          <w:rStyle w:val="Fuentedeprrafopredeter1"/>
          <w:rFonts w:ascii="Book Antiqua" w:eastAsia="Book Antiqua" w:hAnsi="Book Antiqua" w:cs="Book Antiqua"/>
          <w:b/>
          <w:bCs/>
          <w:i/>
          <w:iCs/>
          <w:color w:val="000000"/>
          <w:szCs w:val="22"/>
        </w:rPr>
        <w:t>Subtypes of nonadherence</w:t>
      </w:r>
    </w:p>
    <w:p w14:paraId="7B970508" w14:textId="77777777" w:rsidR="00A77B3E" w:rsidRDefault="004B00A6">
      <w:pPr>
        <w:spacing w:line="360" w:lineRule="auto"/>
        <w:jc w:val="both"/>
      </w:pPr>
      <w:r>
        <w:rPr>
          <w:rStyle w:val="Fuentedeprrafopredeter1"/>
          <w:rFonts w:ascii="Book Antiqua" w:eastAsia="Book Antiqua" w:hAnsi="Book Antiqua" w:cs="Book Antiqua"/>
          <w:color w:val="000000"/>
          <w:szCs w:val="22"/>
        </w:rPr>
        <w:t xml:space="preserve">Subtypes were assigned at 6 </w:t>
      </w:r>
      <w:proofErr w:type="spellStart"/>
      <w:r>
        <w:rPr>
          <w:rStyle w:val="Fuentedeprrafopredeter1"/>
          <w:rFonts w:ascii="Book Antiqua" w:eastAsia="Book Antiqua" w:hAnsi="Book Antiqua" w:cs="Book Antiqua"/>
          <w:color w:val="000000"/>
          <w:szCs w:val="22"/>
        </w:rPr>
        <w:t>mo</w:t>
      </w:r>
      <w:proofErr w:type="spellEnd"/>
      <w:r>
        <w:rPr>
          <w:rStyle w:val="Fuentedeprrafopredeter1"/>
          <w:rFonts w:ascii="Book Antiqua" w:eastAsia="Book Antiqua" w:hAnsi="Book Antiqua" w:cs="Book Antiqua"/>
          <w:color w:val="000000"/>
          <w:szCs w:val="22"/>
        </w:rPr>
        <w:t xml:space="preserve"> follow-up, after clinical assessment, information from the </w:t>
      </w:r>
      <w:r>
        <w:rPr>
          <w:rFonts w:ascii="Book Antiqua" w:eastAsia="Book Antiqua" w:hAnsi="Book Antiqua" w:cs="Book Antiqua"/>
          <w:color w:val="000000"/>
          <w:szCs w:val="22"/>
        </w:rPr>
        <w:t>CMHU therapeutic team</w:t>
      </w:r>
      <w:r>
        <w:rPr>
          <w:rStyle w:val="Fuentedeprrafopredeter1"/>
          <w:rFonts w:ascii="Book Antiqua" w:eastAsia="Book Antiqua" w:hAnsi="Book Antiqua" w:cs="Book Antiqua"/>
          <w:color w:val="000000"/>
          <w:szCs w:val="22"/>
        </w:rPr>
        <w:t xml:space="preserve">, details of medical record, and interview of family members when needed. Based on extensive literature </w:t>
      </w:r>
      <w:proofErr w:type="gramStart"/>
      <w:r>
        <w:rPr>
          <w:rStyle w:val="Fuentedeprrafopredeter1"/>
          <w:rFonts w:ascii="Book Antiqua" w:eastAsia="Book Antiqua" w:hAnsi="Book Antiqua" w:cs="Book Antiqua"/>
          <w:color w:val="000000"/>
          <w:szCs w:val="22"/>
        </w:rPr>
        <w:t>reviews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14,43]</w:t>
      </w:r>
      <w:r>
        <w:rPr>
          <w:rFonts w:ascii="Book Antiqua" w:eastAsia="Book Antiqua" w:hAnsi="Book Antiqua" w:cs="Book Antiqua"/>
          <w:color w:val="000000"/>
          <w:szCs w:val="22"/>
        </w:rPr>
        <w:t xml:space="preserve">, we established a set of reasons for nonadherence. </w:t>
      </w:r>
      <w:r>
        <w:rPr>
          <w:rStyle w:val="Fuentedeprrafopredeter1"/>
          <w:rFonts w:ascii="Book Antiqua" w:eastAsia="Book Antiqua" w:hAnsi="Book Antiqua" w:cs="Book Antiqua"/>
          <w:color w:val="000000"/>
          <w:szCs w:val="22"/>
        </w:rPr>
        <w:t xml:space="preserve">Patients were assigned to </w:t>
      </w:r>
      <w:r w:rsidR="00AA6E3E">
        <w:rPr>
          <w:rStyle w:val="Fuentedeprrafopredeter1"/>
          <w:rFonts w:ascii="Book Antiqua" w:eastAsia="Book Antiqua" w:hAnsi="Book Antiqua" w:cs="Book Antiqua"/>
          <w:color w:val="000000"/>
          <w:szCs w:val="22"/>
        </w:rPr>
        <w:t>UNA</w:t>
      </w:r>
      <w:r>
        <w:rPr>
          <w:rStyle w:val="Fuentedeprrafopredeter1"/>
          <w:rFonts w:ascii="Book Antiqua" w:eastAsia="Book Antiqua" w:hAnsi="Book Antiqua" w:cs="Book Antiqua"/>
          <w:color w:val="000000"/>
          <w:szCs w:val="22"/>
        </w:rPr>
        <w:t xml:space="preserve"> if the main reason was any of items 2, 4, 7 or </w:t>
      </w:r>
      <w:proofErr w:type="gramStart"/>
      <w:r>
        <w:rPr>
          <w:rStyle w:val="Fuentedeprrafopredeter1"/>
          <w:rFonts w:ascii="Book Antiqua" w:eastAsia="Book Antiqua" w:hAnsi="Book Antiqua" w:cs="Book Antiqua"/>
          <w:color w:val="000000"/>
          <w:szCs w:val="22"/>
        </w:rPr>
        <w:t>8,</w:t>
      </w:r>
      <w:proofErr w:type="gramEnd"/>
      <w:r>
        <w:rPr>
          <w:rStyle w:val="Fuentedeprrafopredeter1"/>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to </w:t>
      </w:r>
      <w:r w:rsidR="00AA6E3E">
        <w:rPr>
          <w:rFonts w:ascii="Book Antiqua" w:eastAsia="Book Antiqua" w:hAnsi="Book Antiqua" w:cs="Book Antiqua"/>
          <w:color w:val="000000"/>
          <w:szCs w:val="22"/>
        </w:rPr>
        <w:t>INA</w:t>
      </w:r>
      <w:r>
        <w:rPr>
          <w:rFonts w:ascii="Book Antiqua" w:eastAsia="Book Antiqua" w:hAnsi="Book Antiqua" w:cs="Book Antiqua"/>
          <w:color w:val="000000"/>
          <w:szCs w:val="22"/>
        </w:rPr>
        <w:t xml:space="preserve"> for the remaining reasons. When there were two or more reasons for nonadherence, these were also recorded for descriptive purposes. The reasons included: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patient does not believe in the need for treatment;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2</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Forgetfulness;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3</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minimize or to avoid possible adverse effects;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4</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Misunderstanding;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5</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minimize or to avoid possible risk of addiction;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6</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make the regimen more acceptable in order to fit with their daily schedule;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7</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Regimen </w:t>
      </w:r>
      <w:r>
        <w:rPr>
          <w:rFonts w:ascii="Book Antiqua" w:eastAsia="Book Antiqua" w:hAnsi="Book Antiqua" w:cs="Book Antiqua"/>
          <w:color w:val="000000"/>
          <w:szCs w:val="22"/>
        </w:rPr>
        <w:lastRenderedPageBreak/>
        <w:t xml:space="preserve">complexity;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8</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Financial reasons and/or accessibility problems;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9</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see what happens without treatment;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10</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Replacing medicines with non-pharmacological treatments; </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11</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Poor therapeutic alliance; </w:t>
      </w:r>
      <w:r w:rsidR="000C4D69">
        <w:rPr>
          <w:rFonts w:ascii="Book Antiqua" w:eastAsia="Book Antiqua" w:hAnsi="Book Antiqua" w:cs="Book Antiqua"/>
          <w:color w:val="000000"/>
          <w:szCs w:val="22"/>
        </w:rPr>
        <w:t>and (</w:t>
      </w:r>
      <w:r>
        <w:rPr>
          <w:rFonts w:ascii="Book Antiqua" w:eastAsia="Book Antiqua" w:hAnsi="Book Antiqua" w:cs="Book Antiqua"/>
          <w:color w:val="000000"/>
          <w:szCs w:val="22"/>
        </w:rPr>
        <w:t>12</w:t>
      </w:r>
      <w:r w:rsidR="000C4D6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avoid stigma associated to antipsychotics.</w:t>
      </w:r>
    </w:p>
    <w:p w14:paraId="6BA900BC" w14:textId="77777777" w:rsidR="00A77B3E" w:rsidRDefault="00A77B3E">
      <w:pPr>
        <w:spacing w:line="360" w:lineRule="auto"/>
        <w:jc w:val="both"/>
      </w:pPr>
    </w:p>
    <w:p w14:paraId="4D8E1DD0" w14:textId="77777777" w:rsidR="00A77B3E" w:rsidRDefault="004B00A6">
      <w:pPr>
        <w:spacing w:line="360" w:lineRule="auto"/>
        <w:jc w:val="both"/>
      </w:pPr>
      <w:r>
        <w:rPr>
          <w:rFonts w:ascii="Book Antiqua" w:eastAsia="Book Antiqua" w:hAnsi="Book Antiqua" w:cs="Book Antiqua"/>
          <w:b/>
          <w:bCs/>
          <w:i/>
          <w:iCs/>
          <w:color w:val="000000"/>
          <w:szCs w:val="22"/>
        </w:rPr>
        <w:t>Statistical analysis</w:t>
      </w:r>
    </w:p>
    <w:p w14:paraId="601A9598" w14:textId="77777777" w:rsidR="00A77B3E" w:rsidRDefault="004B00A6">
      <w:pPr>
        <w:spacing w:line="360" w:lineRule="auto"/>
        <w:jc w:val="both"/>
      </w:pPr>
      <w:r>
        <w:rPr>
          <w:rFonts w:ascii="Book Antiqua" w:eastAsia="Book Antiqua" w:hAnsi="Book Antiqua" w:cs="Book Antiqua"/>
          <w:color w:val="000000"/>
          <w:szCs w:val="22"/>
        </w:rPr>
        <w:t>Categoric and continuous variables were expressed respectively as frequencies and percentages and as mean and standard deviation (SD) when data followed a normal distribution, or as median and interquartile range (IQR = 25</w:t>
      </w:r>
      <w:r w:rsidRPr="00975462">
        <w:rPr>
          <w:rFonts w:ascii="Book Antiqua" w:eastAsia="Book Antiqua" w:hAnsi="Book Antiqua" w:cs="Book Antiqua"/>
          <w:color w:val="000000"/>
          <w:szCs w:val="28"/>
        </w:rPr>
        <w:t>th</w:t>
      </w:r>
      <w:r w:rsidR="007372E0">
        <w:rPr>
          <w:rFonts w:ascii="Book Antiqua" w:eastAsia="Book Antiqua" w:hAnsi="Book Antiqua" w:cs="Book Antiqua"/>
          <w:color w:val="000000"/>
          <w:szCs w:val="22"/>
        </w:rPr>
        <w:t>-</w:t>
      </w:r>
      <w:r>
        <w:rPr>
          <w:rFonts w:ascii="Book Antiqua" w:eastAsia="Book Antiqua" w:hAnsi="Book Antiqua" w:cs="Book Antiqua"/>
          <w:color w:val="000000"/>
          <w:szCs w:val="22"/>
        </w:rPr>
        <w:t>75</w:t>
      </w:r>
      <w:r w:rsidRPr="007372E0">
        <w:rPr>
          <w:rFonts w:ascii="Book Antiqua" w:eastAsia="Book Antiqua" w:hAnsi="Book Antiqua" w:cs="Book Antiqua"/>
          <w:color w:val="000000"/>
          <w:szCs w:val="28"/>
        </w:rPr>
        <w:t>th</w:t>
      </w:r>
      <w:r>
        <w:rPr>
          <w:rFonts w:ascii="Book Antiqua" w:eastAsia="Book Antiqua" w:hAnsi="Book Antiqua" w:cs="Book Antiqua"/>
          <w:color w:val="000000"/>
          <w:szCs w:val="22"/>
        </w:rPr>
        <w:t xml:space="preserve"> percentile) when distribution departed from normality. Percentages were compared, as appropriate, using Chi-square (</w:t>
      </w:r>
      <w:r w:rsidR="007372E0" w:rsidRPr="008E1CB4">
        <w:rPr>
          <w:rFonts w:ascii="Book Antiqua" w:eastAsia="Book Antiqua" w:hAnsi="Book Antiqua" w:cs="Book Antiqua"/>
          <w:i/>
          <w:color w:val="000000"/>
          <w:szCs w:val="22"/>
        </w:rPr>
        <w:sym w:font="Symbol" w:char="F063"/>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test or exact Fisher tests; means and medians were compared by the student </w:t>
      </w:r>
      <w:r>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-test and Wilcoxon test for independent data, respectively. In order to identify factors that maintain independent association with each outcome (nonadherence; unintentional subgroup), a multivariate logistic regression analysis was performed. Variables that revealed statistically significant association with the corresponding outcome in univariate analysis were entered into the multivariate analysis. Variables based on the best subset regression and Akaike information </w:t>
      </w:r>
      <w:proofErr w:type="gramStart"/>
      <w:r>
        <w:rPr>
          <w:rFonts w:ascii="Book Antiqua" w:eastAsia="Book Antiqua" w:hAnsi="Book Antiqua" w:cs="Book Antiqua"/>
          <w:color w:val="000000"/>
          <w:szCs w:val="22"/>
        </w:rPr>
        <w:t>criterion were</w:t>
      </w:r>
      <w:proofErr w:type="gramEnd"/>
      <w:r>
        <w:rPr>
          <w:rFonts w:ascii="Book Antiqua" w:eastAsia="Book Antiqua" w:hAnsi="Book Antiqua" w:cs="Book Antiqua"/>
          <w:color w:val="000000"/>
          <w:szCs w:val="22"/>
        </w:rPr>
        <w:t xml:space="preserve"> then selected. Models were summarized as coefficients (SE), </w:t>
      </w:r>
      <w:r>
        <w:rPr>
          <w:rFonts w:ascii="Book Antiqua" w:eastAsia="Book Antiqua" w:hAnsi="Book Antiqua" w:cs="Book Antiqua"/>
          <w:i/>
          <w:iCs/>
          <w:color w:val="000000"/>
          <w:szCs w:val="22"/>
        </w:rPr>
        <w:t>P</w:t>
      </w:r>
      <w:r w:rsidR="006E086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values (likelihood ratio test) and odds-ratio, which were estimated by means of 95% confidence intervals. Statistical significance was set at </w:t>
      </w:r>
      <w:r>
        <w:rPr>
          <w:rFonts w:ascii="Book Antiqua" w:eastAsia="Book Antiqua" w:hAnsi="Book Antiqua" w:cs="Book Antiqua"/>
          <w:i/>
          <w:iCs/>
          <w:color w:val="000000"/>
          <w:szCs w:val="22"/>
        </w:rPr>
        <w:t>P</w:t>
      </w:r>
      <w:r w:rsidR="006E0864">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6E086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0.05. Data were analyzed using the </w:t>
      </w:r>
      <w:r w:rsidRPr="006E0864">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package, version 3.3.1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szCs w:val="22"/>
        </w:rPr>
        <w:t>. The statistical review of the study was performed by a biomedical statistician.</w:t>
      </w:r>
    </w:p>
    <w:p w14:paraId="76E9CAAC" w14:textId="77777777" w:rsidR="00A77B3E" w:rsidRDefault="00A77B3E">
      <w:pPr>
        <w:spacing w:line="360" w:lineRule="auto"/>
        <w:jc w:val="both"/>
      </w:pPr>
    </w:p>
    <w:p w14:paraId="02111C41" w14:textId="77777777" w:rsidR="00A77B3E" w:rsidRDefault="004B00A6">
      <w:pPr>
        <w:spacing w:line="360" w:lineRule="auto"/>
        <w:jc w:val="both"/>
      </w:pPr>
      <w:r>
        <w:rPr>
          <w:rFonts w:ascii="Book Antiqua" w:eastAsia="Book Antiqua" w:hAnsi="Book Antiqua" w:cs="Book Antiqua"/>
          <w:b/>
          <w:caps/>
          <w:color w:val="000000"/>
          <w:u w:val="single"/>
        </w:rPr>
        <w:t>RESULTS</w:t>
      </w:r>
    </w:p>
    <w:p w14:paraId="65758F27" w14:textId="77777777" w:rsidR="00A77B3E" w:rsidRDefault="004B00A6">
      <w:pPr>
        <w:spacing w:line="360" w:lineRule="auto"/>
        <w:jc w:val="both"/>
      </w:pPr>
      <w:r>
        <w:rPr>
          <w:rFonts w:ascii="Book Antiqua" w:eastAsia="Book Antiqua" w:hAnsi="Book Antiqua" w:cs="Book Antiqua"/>
          <w:b/>
          <w:bCs/>
          <w:i/>
          <w:iCs/>
          <w:color w:val="000000"/>
          <w:szCs w:val="22"/>
        </w:rPr>
        <w:t>Nonadherence and characteristics of the sample</w:t>
      </w:r>
    </w:p>
    <w:p w14:paraId="6A01A515" w14:textId="77777777" w:rsidR="00A77B3E" w:rsidRDefault="004B00A6">
      <w:pPr>
        <w:spacing w:line="360" w:lineRule="auto"/>
        <w:jc w:val="both"/>
      </w:pPr>
      <w:r>
        <w:rPr>
          <w:rFonts w:ascii="Book Antiqua" w:eastAsia="Book Antiqua" w:hAnsi="Book Antiqua" w:cs="Book Antiqua"/>
          <w:color w:val="000000"/>
          <w:szCs w:val="22"/>
        </w:rPr>
        <w:t>We recruited 110 patients, of whom 64 (58%) fulfilled nonadherence criteria; 56.4% nonadherence to antipsychotic treatment, and 20.9% nonadherence to outpatient follow-up. Since this study is focused on evaluation of possible subtypes of nonadherence, the total sample was comprised of nonadherent patients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64). The </w:t>
      </w:r>
      <w:r>
        <w:rPr>
          <w:rFonts w:ascii="Book Antiqua" w:eastAsia="Book Antiqua" w:hAnsi="Book Antiqua" w:cs="Book Antiqua"/>
          <w:color w:val="000000"/>
          <w:szCs w:val="22"/>
        </w:rPr>
        <w:lastRenderedPageBreak/>
        <w:t xml:space="preserve">percentage of men (60.9%) was higher than that of women, and mean age was 37.4 years. The most common diagnosis was schizophrenia (54.7%), the length of the psychiatric disorder showed a median of 11 years, the length of admission was 23 d, and prevalence of current substance use or abuse was high (56.2%). Sociodemographic, clinical, psychopathologic and treatment-related variables are shown in </w:t>
      </w:r>
      <w:r w:rsidR="00AA6E3E">
        <w:rPr>
          <w:rFonts w:ascii="Book Antiqua" w:eastAsia="Book Antiqua" w:hAnsi="Book Antiqua" w:cs="Book Antiqua"/>
          <w:color w:val="000000"/>
          <w:szCs w:val="22"/>
        </w:rPr>
        <w:t>T</w:t>
      </w:r>
      <w:r>
        <w:rPr>
          <w:rFonts w:ascii="Book Antiqua" w:eastAsia="Book Antiqua" w:hAnsi="Book Antiqua" w:cs="Book Antiqua"/>
          <w:color w:val="000000"/>
          <w:szCs w:val="22"/>
        </w:rPr>
        <w:t>ables 1 and 2.</w:t>
      </w:r>
    </w:p>
    <w:p w14:paraId="5C270645" w14:textId="77777777" w:rsidR="00A77B3E" w:rsidRDefault="00A77B3E">
      <w:pPr>
        <w:spacing w:line="360" w:lineRule="auto"/>
        <w:jc w:val="both"/>
      </w:pPr>
    </w:p>
    <w:p w14:paraId="602877A1" w14:textId="77777777" w:rsidR="00A77B3E" w:rsidRDefault="004B00A6">
      <w:pPr>
        <w:spacing w:line="360" w:lineRule="auto"/>
        <w:jc w:val="both"/>
      </w:pPr>
      <w:r>
        <w:rPr>
          <w:rFonts w:ascii="Book Antiqua" w:eastAsia="Book Antiqua" w:hAnsi="Book Antiqua" w:cs="Book Antiqua"/>
          <w:b/>
          <w:bCs/>
          <w:i/>
          <w:iCs/>
          <w:color w:val="000000"/>
          <w:szCs w:val="22"/>
        </w:rPr>
        <w:t>Subtypes and subgroups of nonadherence</w:t>
      </w:r>
    </w:p>
    <w:p w14:paraId="0B825147" w14:textId="77777777" w:rsidR="00A77B3E" w:rsidRDefault="004B00A6">
      <w:pPr>
        <w:spacing w:line="360" w:lineRule="auto"/>
        <w:jc w:val="both"/>
      </w:pPr>
      <w:r>
        <w:rPr>
          <w:rFonts w:ascii="Book Antiqua" w:eastAsia="Book Antiqua" w:hAnsi="Book Antiqua" w:cs="Book Antiqua"/>
          <w:color w:val="000000"/>
          <w:szCs w:val="22"/>
        </w:rPr>
        <w:t>In nonadherent patients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64), 32 (50%) fulfilled criteria of INA, and 32 (50%) of UNA. The prevalence of the main reasons identified in INA patients was: </w:t>
      </w:r>
      <w:r w:rsidR="00AA6E3E">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he patient does not believe in the need for treatment (75%), to minimize or to avoid possible adverse effects (18.8%), to make the regimen more acceptable in order to fit with their daily schedule (3.1%), to see what happens without treatment (3.1%). The prevalence of the main reasons identified in UNA patients was: </w:t>
      </w:r>
      <w:r w:rsidR="00AA6E3E">
        <w:rPr>
          <w:rFonts w:ascii="Book Antiqua" w:eastAsia="Book Antiqua" w:hAnsi="Book Antiqua" w:cs="Book Antiqua"/>
          <w:color w:val="000000"/>
          <w:szCs w:val="22"/>
        </w:rPr>
        <w:t>F</w:t>
      </w:r>
      <w:r>
        <w:rPr>
          <w:rFonts w:ascii="Book Antiqua" w:eastAsia="Book Antiqua" w:hAnsi="Book Antiqua" w:cs="Book Antiqua"/>
          <w:color w:val="000000"/>
          <w:szCs w:val="22"/>
        </w:rPr>
        <w:t>orgetfulness (65.6%), financial reasons and/or accessibility problems (15.6%), misunderstanding (12.5%), regimen complexity (6.3%).</w:t>
      </w:r>
      <w:r w:rsidR="00AA6E3E">
        <w:rPr>
          <w:rFonts w:hint="eastAsia"/>
          <w:lang w:eastAsia="zh-CN"/>
        </w:rPr>
        <w:t xml:space="preserve"> </w:t>
      </w:r>
      <w:r>
        <w:rPr>
          <w:rStyle w:val="Fuentedeprrafopredeter1"/>
          <w:rFonts w:ascii="Book Antiqua" w:eastAsia="Book Antiqua" w:hAnsi="Book Antiqua" w:cs="Book Antiqua"/>
          <w:color w:val="000000"/>
          <w:szCs w:val="22"/>
        </w:rPr>
        <w:t>Mixed reasons (</w:t>
      </w:r>
      <w:r w:rsidRPr="00AA6E3E">
        <w:rPr>
          <w:rStyle w:val="Fuentedeprrafopredeter1"/>
          <w:rFonts w:ascii="Book Antiqua" w:eastAsia="Book Antiqua" w:hAnsi="Book Antiqua" w:cs="Book Antiqua"/>
          <w:i/>
          <w:iCs/>
          <w:color w:val="000000"/>
          <w:szCs w:val="22"/>
        </w:rPr>
        <w:t>i.e.</w:t>
      </w:r>
      <w:r w:rsidR="00AA6E3E">
        <w:rPr>
          <w:rStyle w:val="Fuentedeprrafopredeter1"/>
          <w:rFonts w:ascii="Book Antiqua" w:eastAsia="Book Antiqua" w:hAnsi="Book Antiqua" w:cs="Book Antiqua"/>
          <w:color w:val="000000"/>
          <w:szCs w:val="22"/>
        </w:rPr>
        <w:t>,</w:t>
      </w:r>
      <w:r>
        <w:rPr>
          <w:rStyle w:val="Fuentedeprrafopredeter1"/>
          <w:rFonts w:ascii="Book Antiqua" w:eastAsia="Book Antiqua" w:hAnsi="Book Antiqua" w:cs="Book Antiqua"/>
          <w:color w:val="000000"/>
          <w:szCs w:val="22"/>
        </w:rPr>
        <w:t xml:space="preserve"> concurrence of two or more reasons, belonging to both INA and UNA) were found in 42.2% of the patients.</w:t>
      </w:r>
    </w:p>
    <w:p w14:paraId="2174D8F3" w14:textId="77777777" w:rsidR="00A77B3E" w:rsidRDefault="00A77B3E">
      <w:pPr>
        <w:spacing w:line="360" w:lineRule="auto"/>
        <w:jc w:val="both"/>
      </w:pPr>
    </w:p>
    <w:p w14:paraId="1AB3B90C" w14:textId="77777777" w:rsidR="00A77B3E" w:rsidRDefault="004B00A6">
      <w:pPr>
        <w:spacing w:line="360" w:lineRule="auto"/>
        <w:jc w:val="both"/>
      </w:pPr>
      <w:r>
        <w:rPr>
          <w:rFonts w:ascii="Book Antiqua" w:eastAsia="Book Antiqua" w:hAnsi="Book Antiqua" w:cs="Book Antiqua"/>
          <w:b/>
          <w:bCs/>
          <w:i/>
          <w:iCs/>
          <w:color w:val="000000"/>
          <w:szCs w:val="22"/>
        </w:rPr>
        <w:t>Variables associated with nonadherence subgroups</w:t>
      </w:r>
    </w:p>
    <w:p w14:paraId="7BCEC1DF" w14:textId="77777777" w:rsidR="00A77B3E" w:rsidRDefault="004B00A6">
      <w:pPr>
        <w:spacing w:line="360" w:lineRule="auto"/>
        <w:jc w:val="both"/>
      </w:pPr>
      <w:r>
        <w:rPr>
          <w:rFonts w:ascii="Book Antiqua" w:eastAsia="Book Antiqua" w:hAnsi="Book Antiqua" w:cs="Book Antiqua"/>
          <w:color w:val="000000"/>
          <w:szCs w:val="22"/>
        </w:rPr>
        <w:t xml:space="preserve">UNA patients, as compared to INA patients, showed older age (44.4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36.8 respectively,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&lt; 0.001), higher prevalence of low educational level (78.1%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28.1%,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lower number of prior hospitalizations (1.0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3.0,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0.036), greater severity at six months (12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9,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0.003), worse negative symptoms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worse cognitive symptoms at admission and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as assessed both by the CGI (2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 respectively,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and the SCIP (42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56,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worse knowledge of the treatment regimen at 1 h (67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83,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at 20 d (65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83,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and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(60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90,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greater prevalence of supervision of the treatment (90.6%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68.8%,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0.03), greater use of anticholinergics at admission (35.5%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12.5%,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0.032) and at six-month follow-up (35.5%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12.5%,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0.032), hypnotics at admission (90%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71.9%,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0.055), and </w:t>
      </w:r>
      <w:r>
        <w:rPr>
          <w:rFonts w:ascii="Book Antiqua" w:eastAsia="Book Antiqua" w:hAnsi="Book Antiqua" w:cs="Book Antiqua"/>
          <w:color w:val="000000"/>
          <w:szCs w:val="22"/>
        </w:rPr>
        <w:lastRenderedPageBreak/>
        <w:t xml:space="preserve">nonpsychiatric treatment at admission (60%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25%,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0.005) and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(60</w:t>
      </w:r>
      <w:r w:rsidR="003A0FE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25</w:t>
      </w:r>
      <w:r w:rsidR="003A0FE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sidR="00AA6E3E">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t>
      </w:r>
      <w:r w:rsidR="00AA6E3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0.005).</w:t>
      </w:r>
    </w:p>
    <w:p w14:paraId="45F070E9" w14:textId="03600402"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Tables 1 and 2 summarize the sociodemographic, clinical, psychopathologic and treatment-related differences between unintentional and intentional nonadherent patients. The multivariate logistic regression model for nonadherence according to subgroups is shown in </w:t>
      </w:r>
      <w:r w:rsidR="00C6685D">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able 3. Factors that revealed an independent association with </w:t>
      </w:r>
      <w:r w:rsidR="00AA6E3E">
        <w:rPr>
          <w:rFonts w:ascii="Book Antiqua" w:eastAsia="Book Antiqua" w:hAnsi="Book Antiqua" w:cs="Book Antiqua"/>
          <w:color w:val="000000"/>
          <w:szCs w:val="22"/>
        </w:rPr>
        <w:t>UNA</w:t>
      </w:r>
      <w:r>
        <w:rPr>
          <w:rFonts w:ascii="Book Antiqua" w:eastAsia="Book Antiqua" w:hAnsi="Book Antiqua" w:cs="Book Antiqua"/>
          <w:color w:val="000000"/>
          <w:szCs w:val="22"/>
        </w:rPr>
        <w:t xml:space="preserve"> were nonpsychiatric treatment at six months (OR = 15.8;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1.790</w:t>
      </w:r>
      <w:r w:rsidR="006D3F0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139), low educational level (OR = 26.1;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2.819</w:t>
      </w:r>
      <w:r w:rsidR="006D3F0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241), and treatment knowledge at six months (average) (OR per unit = 0.904; </w:t>
      </w:r>
      <w:r w:rsidR="008E1CB4" w:rsidRPr="008E1CB4">
        <w:rPr>
          <w:rFonts w:ascii="Book Antiqua" w:eastAsia="Book Antiqua" w:hAnsi="Book Antiqua" w:cs="Book Antiqua"/>
          <w:color w:val="000000"/>
          <w:szCs w:val="22"/>
        </w:rPr>
        <w:t>95%CI:</w:t>
      </w:r>
      <w:r>
        <w:rPr>
          <w:rFonts w:ascii="Book Antiqua" w:eastAsia="Book Antiqua" w:hAnsi="Book Antiqua" w:cs="Book Antiqua"/>
          <w:color w:val="000000"/>
          <w:szCs w:val="22"/>
        </w:rPr>
        <w:t xml:space="preserve"> 0.853</w:t>
      </w:r>
      <w:r w:rsidR="006D3F02">
        <w:rPr>
          <w:rFonts w:ascii="Book Antiqua" w:eastAsia="Book Antiqua" w:hAnsi="Book Antiqua" w:cs="Book Antiqua"/>
          <w:color w:val="000000"/>
          <w:szCs w:val="22"/>
        </w:rPr>
        <w:t>-</w:t>
      </w:r>
      <w:r>
        <w:rPr>
          <w:rFonts w:ascii="Book Antiqua" w:eastAsia="Book Antiqua" w:hAnsi="Book Antiqua" w:cs="Book Antiqua"/>
          <w:color w:val="000000"/>
          <w:szCs w:val="22"/>
        </w:rPr>
        <w:t>0.957).</w:t>
      </w:r>
    </w:p>
    <w:p w14:paraId="34287FE0" w14:textId="77777777" w:rsidR="00A77B3E" w:rsidRDefault="00A77B3E">
      <w:pPr>
        <w:spacing w:line="360" w:lineRule="auto"/>
        <w:jc w:val="both"/>
      </w:pPr>
    </w:p>
    <w:p w14:paraId="10BE7710" w14:textId="77777777" w:rsidR="00A77B3E" w:rsidRDefault="004B00A6">
      <w:pPr>
        <w:spacing w:line="360" w:lineRule="auto"/>
        <w:jc w:val="both"/>
      </w:pPr>
      <w:r>
        <w:rPr>
          <w:rFonts w:ascii="Book Antiqua" w:eastAsia="Book Antiqua" w:hAnsi="Book Antiqua" w:cs="Book Antiqua"/>
          <w:b/>
          <w:caps/>
          <w:color w:val="000000"/>
          <w:u w:val="single"/>
        </w:rPr>
        <w:t>DISCUSSION</w:t>
      </w:r>
    </w:p>
    <w:p w14:paraId="75EA6D9C" w14:textId="77777777" w:rsidR="00A77B3E" w:rsidRDefault="004B00A6">
      <w:pPr>
        <w:spacing w:line="360" w:lineRule="auto"/>
        <w:jc w:val="both"/>
      </w:pPr>
      <w:r>
        <w:rPr>
          <w:rFonts w:ascii="Book Antiqua" w:eastAsia="Book Antiqua" w:hAnsi="Book Antiqua" w:cs="Book Antiqua"/>
          <w:color w:val="000000"/>
          <w:szCs w:val="22"/>
        </w:rPr>
        <w:t xml:space="preserve">Nonadherence in the post discharge period was high. Up to 58% of patients did not fulfil adherence criteria at six-month follow-up. This high rate is consistent with that found in other prospective studies using electronic monitoring devices. Thus, nonadherence rates were 48% at 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Byerly</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6685D">
        <w:rPr>
          <w:rFonts w:ascii="Book Antiqua" w:eastAsia="Book Antiqua" w:hAnsi="Book Antiqua" w:cs="Book Antiqua"/>
          <w:color w:val="000000"/>
          <w:szCs w:val="20"/>
          <w:vertAlign w:val="superscript"/>
        </w:rPr>
        <w:t>[</w:t>
      </w:r>
      <w:proofErr w:type="gramEnd"/>
      <w:r w:rsidR="00C6685D">
        <w:rPr>
          <w:rFonts w:ascii="Book Antiqua" w:eastAsia="Book Antiqua" w:hAnsi="Book Antiqua" w:cs="Book Antiqua"/>
          <w:color w:val="000000"/>
          <w:szCs w:val="20"/>
          <w:vertAlign w:val="superscript"/>
        </w:rPr>
        <w:t>45]</w:t>
      </w:r>
      <w:r>
        <w:rPr>
          <w:rFonts w:ascii="Book Antiqua" w:eastAsia="Book Antiqua" w:hAnsi="Book Antiqua" w:cs="Book Antiqua"/>
          <w:color w:val="000000"/>
          <w:szCs w:val="22"/>
        </w:rPr>
        <w:t>, 2005)</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and 62.7% at six months from discharge</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2"/>
        </w:rPr>
        <w:t xml:space="preserve">. In addition to the alarming high rate of nonadherence, identification of distinguishable profiles of nonadherent patients according to their intentionality was the main finding of this study. Our findings are consistent with the hypothesis regarding the existence of nonadherence subtypes according to </w:t>
      </w:r>
      <w:proofErr w:type="gramStart"/>
      <w:r>
        <w:rPr>
          <w:rFonts w:ascii="Book Antiqua" w:eastAsia="Book Antiqua" w:hAnsi="Book Antiqua" w:cs="Book Antiqua"/>
          <w:color w:val="000000"/>
          <w:szCs w:val="22"/>
        </w:rPr>
        <w:t>intentionality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9-14]</w:t>
      </w:r>
      <w:r>
        <w:rPr>
          <w:rFonts w:ascii="Book Antiqua" w:eastAsia="Book Antiqua" w:hAnsi="Book Antiqua" w:cs="Book Antiqua"/>
          <w:color w:val="000000"/>
          <w:szCs w:val="22"/>
          <w:vertAlign w:val="superscript"/>
        </w:rPr>
        <w:t xml:space="preserve"> </w:t>
      </w:r>
      <w:r>
        <w:rPr>
          <w:rStyle w:val="Fuentedeprrafopredeter1"/>
          <w:rFonts w:ascii="Book Antiqua" w:eastAsia="Book Antiqua" w:hAnsi="Book Antiqua" w:cs="Book Antiqua"/>
          <w:color w:val="000000"/>
          <w:szCs w:val="22"/>
        </w:rPr>
        <w:t>and, therefore, support this hypothesis.</w:t>
      </w:r>
    </w:p>
    <w:p w14:paraId="3D7C00D8"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Worse negative symptoms and cognitive deficits were associated with UNA patients. Persistent negative </w:t>
      </w:r>
      <w:proofErr w:type="gramStart"/>
      <w:r>
        <w:rPr>
          <w:rFonts w:ascii="Book Antiqua" w:eastAsia="Book Antiqua" w:hAnsi="Book Antiqua" w:cs="Book Antiqua"/>
          <w:color w:val="000000"/>
          <w:szCs w:val="22"/>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3,46]</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and cognitive symptoms</w:t>
      </w:r>
      <w:r>
        <w:rPr>
          <w:rFonts w:ascii="Book Antiqua" w:eastAsia="Book Antiqua" w:hAnsi="Book Antiqua" w:cs="Book Antiqua"/>
          <w:color w:val="000000"/>
          <w:szCs w:val="20"/>
          <w:vertAlign w:val="superscript"/>
        </w:rPr>
        <w:t>[7,47]</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can affect the ability to manage medications.</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Cognitive deficits may hinder understanding the treatment regimen, its awareness as well as the organizational capacity needed for adherence, particularly with complex </w:t>
      </w:r>
      <w:proofErr w:type="gramStart"/>
      <w:r>
        <w:rPr>
          <w:rFonts w:ascii="Book Antiqua" w:eastAsia="Book Antiqua" w:hAnsi="Book Antiqua" w:cs="Book Antiqua"/>
          <w:color w:val="000000"/>
          <w:szCs w:val="22"/>
        </w:rPr>
        <w:t>regimens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7,48]</w:t>
      </w:r>
      <w:r>
        <w:rPr>
          <w:rFonts w:ascii="Book Antiqua" w:eastAsia="Book Antiqua" w:hAnsi="Book Antiqua" w:cs="Book Antiqua"/>
          <w:color w:val="000000"/>
          <w:szCs w:val="22"/>
        </w:rPr>
        <w:t xml:space="preserve">. In this regard, nonpsychiatric treatment at six months was strongly and independently associated with UNA patients in this study. However, the relationship between cognition and nonadherence is still </w:t>
      </w:r>
      <w:proofErr w:type="gramStart"/>
      <w:r>
        <w:rPr>
          <w:rFonts w:ascii="Book Antiqua" w:eastAsia="Book Antiqua" w:hAnsi="Book Antiqua" w:cs="Book Antiqua"/>
          <w:color w:val="000000"/>
          <w:szCs w:val="22"/>
        </w:rPr>
        <w:t>inconclusive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2"/>
        </w:rPr>
        <w:t xml:space="preserve">. This heterogeneity of findings may have been influenced by methodologic difficulties and by the fact that the impact of cognitive deficits likely depends on other conditions </w:t>
      </w:r>
      <w:r>
        <w:rPr>
          <w:rFonts w:ascii="Book Antiqua" w:eastAsia="Book Antiqua" w:hAnsi="Book Antiqua" w:cs="Book Antiqua"/>
          <w:color w:val="000000"/>
          <w:szCs w:val="22"/>
        </w:rPr>
        <w:lastRenderedPageBreak/>
        <w:t xml:space="preserve">and circumstances, such as whether or not there is good family support involved in planning and monitoring medication </w:t>
      </w:r>
      <w:proofErr w:type="gramStart"/>
      <w:r>
        <w:rPr>
          <w:rFonts w:ascii="Book Antiqua" w:eastAsia="Book Antiqua" w:hAnsi="Book Antiqua" w:cs="Book Antiqua"/>
          <w:color w:val="000000"/>
          <w:szCs w:val="22"/>
        </w:rPr>
        <w:t>intake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2"/>
        </w:rPr>
        <w:t xml:space="preserve">. Nevertheless, an additional factor may be the hypothesized heterogeneity of nonadherent patients. According to this hypothesis, cognitive deficits could be relevant only or especially for </w:t>
      </w:r>
      <w:r w:rsidR="00AA6E3E">
        <w:rPr>
          <w:rFonts w:ascii="Book Antiqua" w:eastAsia="Book Antiqua" w:hAnsi="Book Antiqua" w:cs="Book Antiqua"/>
          <w:color w:val="000000"/>
          <w:szCs w:val="22"/>
        </w:rPr>
        <w:t>UNA</w:t>
      </w:r>
      <w:r>
        <w:rPr>
          <w:rFonts w:ascii="Book Antiqua" w:eastAsia="Book Antiqua" w:hAnsi="Book Antiqua" w:cs="Book Antiqua"/>
          <w:color w:val="000000"/>
          <w:szCs w:val="22"/>
        </w:rPr>
        <w:t>. To the best of our knowledge, this is the first study that specifically assesses the association between cognitive features and different nonadherence subtypes.</w:t>
      </w:r>
    </w:p>
    <w:p w14:paraId="59392C05"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For its part, knowledge of treatment, diagnosis and follow-up was lower in UNA at the three time points assessed. In addition, worse knowledge of the treatment regimen at six months was independently associated with this subtype. This area remains little studied. Most studies have found suboptimal knowledge of the </w:t>
      </w:r>
      <w:proofErr w:type="gramStart"/>
      <w:r>
        <w:rPr>
          <w:rFonts w:ascii="Book Antiqua" w:eastAsia="Book Antiqua" w:hAnsi="Book Antiqua" w:cs="Book Antiqua"/>
          <w:color w:val="000000"/>
          <w:szCs w:val="22"/>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16,49,50]</w:t>
      </w:r>
      <w:r>
        <w:rPr>
          <w:rFonts w:ascii="Book Antiqua" w:eastAsia="Book Antiqua" w:hAnsi="Book Antiqua" w:cs="Book Antiqua"/>
          <w:color w:val="000000"/>
          <w:szCs w:val="22"/>
        </w:rPr>
        <w:t xml:space="preserve">. Moreover, physicians have been found to overestimate understanding the treatment by their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szCs w:val="22"/>
        </w:rPr>
        <w:t xml:space="preserve">. Some authors have found an association between knowledge of the purpose for taking medication and adherence, but not with other aspects (Lau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6685D">
        <w:rPr>
          <w:rFonts w:ascii="Book Antiqua" w:eastAsia="Book Antiqua" w:hAnsi="Book Antiqua" w:cs="Book Antiqua"/>
          <w:color w:val="000000"/>
          <w:szCs w:val="20"/>
          <w:vertAlign w:val="superscript"/>
        </w:rPr>
        <w:t>[</w:t>
      </w:r>
      <w:proofErr w:type="gramEnd"/>
      <w:r w:rsidR="00C6685D">
        <w:rPr>
          <w:rFonts w:ascii="Book Antiqua" w:eastAsia="Book Antiqua" w:hAnsi="Book Antiqua" w:cs="Book Antiqua"/>
          <w:color w:val="000000"/>
          <w:szCs w:val="20"/>
          <w:vertAlign w:val="superscript"/>
        </w:rPr>
        <w:t>49]</w:t>
      </w:r>
      <w:r>
        <w:rPr>
          <w:rFonts w:ascii="Book Antiqua" w:eastAsia="Book Antiqua" w:hAnsi="Book Antiqua" w:cs="Book Antiqua"/>
          <w:color w:val="000000"/>
          <w:szCs w:val="22"/>
        </w:rPr>
        <w:t>, 2015), while others have not found such an association</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2"/>
        </w:rPr>
        <w:t>. This disparity of findings may have been influenced by methodologic issues, such as the absence of a uniform description of what adequate knowledge of treatment is and absence of operational definitions; or again, by a real heterogeneity within nonadherent patients, as we hypothesize. To the best of our knowledge, this is the first study that specifically assesses the association between knowledge of the treatment and different nonadherence subtypes.</w:t>
      </w:r>
    </w:p>
    <w:p w14:paraId="015A9596" w14:textId="023955CC"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Lower educational level and older age were found to be associated with UNA patients. In addition, educational level was independently associated with this subtype. Most studies have not found an association between educational level and </w:t>
      </w:r>
      <w:proofErr w:type="gramStart"/>
      <w:r>
        <w:rPr>
          <w:rFonts w:ascii="Book Antiqua" w:eastAsia="Book Antiqua" w:hAnsi="Book Antiqua" w:cs="Book Antiqua"/>
          <w:color w:val="000000"/>
          <w:szCs w:val="22"/>
        </w:rPr>
        <w:t>adherence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1,3,4]</w:t>
      </w:r>
      <w:r>
        <w:rPr>
          <w:rFonts w:ascii="Book Antiqua" w:eastAsia="Book Antiqua" w:hAnsi="Book Antiqua" w:cs="Book Antiqua"/>
          <w:color w:val="000000"/>
          <w:szCs w:val="22"/>
        </w:rPr>
        <w:t xml:space="preserve">. Nevertheless, when considering the possible subtypes of nonadherence, it seems plausible that a lower educational level may contribute to inadequate understanding of treatment regimen, and this in turn may lead to UNA. In this context, in a study on community-dwelling seniors admitted to acute medicine services, inadequate and marginal health literacy patients were likely to have </w:t>
      </w:r>
      <w:r w:rsidR="00AA6E3E">
        <w:rPr>
          <w:rFonts w:ascii="Book Antiqua" w:eastAsia="Book Antiqua" w:hAnsi="Book Antiqua" w:cs="Book Antiqua"/>
          <w:color w:val="000000"/>
          <w:szCs w:val="22"/>
        </w:rPr>
        <w:t>UNA</w:t>
      </w:r>
      <w:r>
        <w:rPr>
          <w:rFonts w:ascii="Book Antiqua" w:eastAsia="Book Antiqua" w:hAnsi="Book Antiqua" w:cs="Book Antiqua"/>
          <w:color w:val="000000"/>
          <w:szCs w:val="22"/>
        </w:rPr>
        <w:t xml:space="preserve">, whereas those with adequate health literacy were more likely to have </w:t>
      </w:r>
      <w:proofErr w:type="gramStart"/>
      <w:r w:rsidR="00AA6E3E">
        <w:rPr>
          <w:rFonts w:ascii="Book Antiqua" w:eastAsia="Book Antiqua" w:hAnsi="Book Antiqua" w:cs="Book Antiqua"/>
          <w:color w:val="000000"/>
          <w:szCs w:val="22"/>
        </w:rPr>
        <w:t>INA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2"/>
        </w:rPr>
        <w:t xml:space="preserve">. Future studies that </w:t>
      </w:r>
      <w:r>
        <w:rPr>
          <w:rFonts w:ascii="Book Antiqua" w:eastAsia="Book Antiqua" w:hAnsi="Book Antiqua" w:cs="Book Antiqua"/>
          <w:color w:val="000000"/>
          <w:szCs w:val="22"/>
        </w:rPr>
        <w:lastRenderedPageBreak/>
        <w:t xml:space="preserve">assess the possible association between educational level and UNA in schizophrenia would shed light on this issue. With regard to age, this variable has also yielded contradictory results. Whereas some studies have found younger age associated with adherence </w:t>
      </w:r>
      <w:proofErr w:type="gramStart"/>
      <w:r>
        <w:rPr>
          <w:rFonts w:ascii="Book Antiqua" w:eastAsia="Book Antiqua" w:hAnsi="Book Antiqua" w:cs="Book Antiqua"/>
          <w:color w:val="000000"/>
          <w:szCs w:val="22"/>
        </w:rPr>
        <w:t>problems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3,52]</w:t>
      </w:r>
      <w:r>
        <w:rPr>
          <w:rFonts w:ascii="Book Antiqua" w:eastAsia="Book Antiqua" w:hAnsi="Book Antiqua" w:cs="Book Antiqua"/>
          <w:color w:val="000000"/>
          <w:szCs w:val="22"/>
        </w:rPr>
        <w:t>, others have failed to find such an association</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szCs w:val="22"/>
        </w:rPr>
        <w:t>.</w:t>
      </w:r>
    </w:p>
    <w:p w14:paraId="0B293FD6" w14:textId="77777777" w:rsidR="00A77B3E" w:rsidRDefault="004B00A6" w:rsidP="005F2F04">
      <w:pPr>
        <w:spacing w:line="360" w:lineRule="auto"/>
        <w:ind w:firstLineChars="100" w:firstLine="240"/>
        <w:jc w:val="both"/>
      </w:pPr>
      <w:r>
        <w:rPr>
          <w:rFonts w:ascii="Book Antiqua" w:eastAsia="Book Antiqua" w:hAnsi="Book Antiqua" w:cs="Book Antiqua"/>
          <w:color w:val="000000"/>
          <w:szCs w:val="22"/>
        </w:rPr>
        <w:t xml:space="preserve">Finally, neither insight nor any of its three basic components were associated with different subtypes of nonadherence. This finding contrasts with the notion that poor insight is </w:t>
      </w:r>
      <w:r>
        <w:rPr>
          <w:rStyle w:val="Fuentedeprrafopredeter1"/>
          <w:rFonts w:ascii="Book Antiqua" w:eastAsia="Book Antiqua" w:hAnsi="Book Antiqua" w:cs="Book Antiqua"/>
          <w:color w:val="000000"/>
          <w:szCs w:val="22"/>
        </w:rPr>
        <w:t xml:space="preserve">an important reason for </w:t>
      </w:r>
      <w:proofErr w:type="gramStart"/>
      <w:r w:rsidR="00AA6E3E">
        <w:rPr>
          <w:rStyle w:val="Fuentedeprrafopredeter1"/>
          <w:rFonts w:ascii="Book Antiqua" w:eastAsia="Book Antiqua" w:hAnsi="Book Antiqua" w:cs="Book Antiqua"/>
          <w:color w:val="000000"/>
          <w:szCs w:val="22"/>
        </w:rPr>
        <w:t>INA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Style w:val="Fuentedeprrafopredeter1"/>
          <w:rFonts w:ascii="Book Antiqua" w:eastAsia="Book Antiqua" w:hAnsi="Book Antiqua" w:cs="Book Antiqua"/>
          <w:color w:val="000000"/>
          <w:szCs w:val="22"/>
        </w:rPr>
        <w:t xml:space="preserve">, or specifically a risk factor likely to affect </w:t>
      </w:r>
      <w:r w:rsidRPr="00C6685D">
        <w:rPr>
          <w:rStyle w:val="Fuentedeprrafopredeter1"/>
          <w:rFonts w:ascii="Book Antiqua" w:eastAsia="Book Antiqua" w:hAnsi="Book Antiqua" w:cs="Book Antiqua"/>
          <w:color w:val="000000"/>
          <w:szCs w:val="22"/>
        </w:rPr>
        <w:t>willingness</w:t>
      </w:r>
      <w:r>
        <w:rPr>
          <w:rStyle w:val="Fuentedeprrafopredeter1"/>
          <w:rFonts w:ascii="Book Antiqua" w:eastAsia="Book Antiqua" w:hAnsi="Book Antiqua" w:cs="Book Antiqua"/>
          <w:color w:val="000000"/>
          <w:szCs w:val="22"/>
        </w:rPr>
        <w:t xml:space="preserve"> to take medication</w:t>
      </w:r>
      <w:r>
        <w:rPr>
          <w:rFonts w:ascii="Book Antiqua" w:eastAsia="Book Antiqua" w:hAnsi="Book Antiqua" w:cs="Book Antiqua"/>
          <w:color w:val="000000"/>
          <w:szCs w:val="20"/>
          <w:vertAlign w:val="superscript"/>
        </w:rPr>
        <w:t>[3,53]</w:t>
      </w:r>
      <w:r>
        <w:rPr>
          <w:rStyle w:val="Fuentedeprrafopredeter1"/>
          <w:rFonts w:ascii="Book Antiqua" w:eastAsia="Book Antiqua" w:hAnsi="Book Antiqua" w:cs="Book Antiqua"/>
          <w:color w:val="000000"/>
          <w:szCs w:val="22"/>
        </w:rPr>
        <w:t xml:space="preserve">. It is likely that this absence of differences has been influenced by the fact that the global sample of nonadherent patients showed poor insight. This finding was to be expected, since our sample consisted of admitted patients evaluated both during hospitalization and at follow-up. Another factor may be that we found mixed reasons in 42.2% of the patients, which is consistent with the notion that overlapping between both subgroups seems to </w:t>
      </w:r>
      <w:proofErr w:type="gramStart"/>
      <w:r>
        <w:rPr>
          <w:rStyle w:val="Fuentedeprrafopredeter1"/>
          <w:rFonts w:ascii="Book Antiqua" w:eastAsia="Book Antiqua" w:hAnsi="Book Antiqua" w:cs="Book Antiqua"/>
          <w:color w:val="000000"/>
          <w:szCs w:val="22"/>
        </w:rPr>
        <w:t>exist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11,12,20,21]</w:t>
      </w:r>
      <w:r>
        <w:rPr>
          <w:rStyle w:val="Fuentedeprrafopredeter1"/>
          <w:rFonts w:ascii="Book Antiqua" w:eastAsia="Book Antiqua" w:hAnsi="Book Antiqua" w:cs="Book Antiqua"/>
          <w:color w:val="000000"/>
          <w:szCs w:val="22"/>
        </w:rPr>
        <w:t xml:space="preserve">. In any case, although poor insight is an unquestionable risk factor for </w:t>
      </w:r>
      <w:proofErr w:type="gramStart"/>
      <w:r>
        <w:rPr>
          <w:rStyle w:val="Fuentedeprrafopredeter1"/>
          <w:rFonts w:ascii="Book Antiqua" w:eastAsia="Book Antiqua" w:hAnsi="Book Antiqua" w:cs="Book Antiqua"/>
          <w:color w:val="000000"/>
          <w:szCs w:val="22"/>
        </w:rPr>
        <w:t>nonadherence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1,3,5,10,54]</w:t>
      </w:r>
      <w:r>
        <w:rPr>
          <w:rStyle w:val="Fuentedeprrafopredeter1"/>
          <w:rFonts w:ascii="Book Antiqua" w:eastAsia="Book Antiqua" w:hAnsi="Book Antiqua" w:cs="Book Antiqua"/>
          <w:color w:val="000000"/>
          <w:szCs w:val="22"/>
        </w:rPr>
        <w:t xml:space="preserve">, the role of insight in intentional </w:t>
      </w:r>
      <w:r>
        <w:rPr>
          <w:rStyle w:val="Fuentedeprrafopredeter1"/>
          <w:rFonts w:ascii="Book Antiqua" w:eastAsia="Book Antiqua" w:hAnsi="Book Antiqua" w:cs="Book Antiqua"/>
          <w:i/>
          <w:iCs/>
          <w:color w:val="000000"/>
          <w:szCs w:val="22"/>
        </w:rPr>
        <w:t>vs</w:t>
      </w:r>
      <w:r>
        <w:rPr>
          <w:rStyle w:val="Fuentedeprrafopredeter1"/>
          <w:rFonts w:ascii="Book Antiqua" w:eastAsia="Book Antiqua" w:hAnsi="Book Antiqua" w:cs="Book Antiqua"/>
          <w:color w:val="000000"/>
          <w:szCs w:val="22"/>
        </w:rPr>
        <w:t xml:space="preserve"> unintentional adherence has not been sufficiently studied.</w:t>
      </w:r>
    </w:p>
    <w:p w14:paraId="4882ABE4" w14:textId="77777777" w:rsidR="00A77B3E" w:rsidRDefault="004B00A6" w:rsidP="005F2F04">
      <w:pPr>
        <w:spacing w:line="360" w:lineRule="auto"/>
        <w:ind w:firstLineChars="100" w:firstLine="240"/>
        <w:jc w:val="both"/>
      </w:pPr>
      <w:r>
        <w:rPr>
          <w:rStyle w:val="Fuentedeprrafopredeter1"/>
          <w:rFonts w:ascii="Book Antiqua" w:eastAsia="Book Antiqua" w:hAnsi="Book Antiqua" w:cs="Book Antiqua"/>
          <w:color w:val="000000"/>
          <w:szCs w:val="22"/>
        </w:rPr>
        <w:t xml:space="preserve">This study has certain limitations and strengths. The assessment method of adherence was not the reference standard, </w:t>
      </w:r>
      <w:r w:rsidRPr="00C6685D">
        <w:rPr>
          <w:rStyle w:val="Fuentedeprrafopredeter1"/>
          <w:rFonts w:ascii="Book Antiqua" w:eastAsia="Book Antiqua" w:hAnsi="Book Antiqua" w:cs="Book Antiqua"/>
          <w:i/>
          <w:iCs/>
          <w:color w:val="000000"/>
          <w:szCs w:val="22"/>
        </w:rPr>
        <w:t>i.e.</w:t>
      </w:r>
      <w:r>
        <w:rPr>
          <w:rStyle w:val="Fuentedeprrafopredeter1"/>
          <w:rFonts w:ascii="Book Antiqua" w:eastAsia="Book Antiqua" w:hAnsi="Book Antiqua" w:cs="Book Antiqua"/>
          <w:color w:val="000000"/>
          <w:szCs w:val="22"/>
        </w:rPr>
        <w:t xml:space="preserve">, electronic </w:t>
      </w:r>
      <w:proofErr w:type="gramStart"/>
      <w:r>
        <w:rPr>
          <w:rStyle w:val="Fuentedeprrafopredeter1"/>
          <w:rFonts w:ascii="Book Antiqua" w:eastAsia="Book Antiqua" w:hAnsi="Book Antiqua" w:cs="Book Antiqua"/>
          <w:color w:val="000000"/>
          <w:szCs w:val="22"/>
        </w:rPr>
        <w:t>monitoring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55-57]</w:t>
      </w:r>
      <w:r>
        <w:rPr>
          <w:rFonts w:ascii="Book Antiqua" w:eastAsia="Book Antiqua" w:hAnsi="Book Antiqua" w:cs="Book Antiqua"/>
          <w:color w:val="000000"/>
          <w:szCs w:val="22"/>
        </w:rPr>
        <w:t xml:space="preserve">. However, this method is an indirect measure of treatment adherence and also has </w:t>
      </w:r>
      <w:proofErr w:type="gramStart"/>
      <w:r>
        <w:rPr>
          <w:rFonts w:ascii="Book Antiqua" w:eastAsia="Book Antiqua" w:hAnsi="Book Antiqua" w:cs="Book Antiqua"/>
          <w:color w:val="000000"/>
          <w:szCs w:val="22"/>
        </w:rPr>
        <w:t>drawbacks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7,58]</w:t>
      </w:r>
      <w:r>
        <w:rPr>
          <w:rFonts w:ascii="Book Antiqua" w:eastAsia="Book Antiqua" w:hAnsi="Book Antiqua" w:cs="Book Antiqua"/>
          <w:color w:val="000000"/>
          <w:szCs w:val="22"/>
          <w:vertAlign w:val="superscript"/>
        </w:rPr>
        <w:t xml:space="preserve">, </w:t>
      </w:r>
      <w:r>
        <w:rPr>
          <w:rFonts w:ascii="Book Antiqua" w:eastAsia="Book Antiqua" w:hAnsi="Book Antiqua" w:cs="Book Antiqua"/>
          <w:color w:val="000000"/>
          <w:szCs w:val="22"/>
        </w:rPr>
        <w:t>and we have combined objective and subjective methods from multiple sources to assess adherence, as recommended</w:t>
      </w:r>
      <w:r>
        <w:rPr>
          <w:rFonts w:ascii="Book Antiqua" w:eastAsia="Book Antiqua" w:hAnsi="Book Antiqua" w:cs="Book Antiqua"/>
          <w:color w:val="000000"/>
          <w:szCs w:val="20"/>
          <w:vertAlign w:val="superscript"/>
        </w:rPr>
        <w:t>[3,4,7,59]</w:t>
      </w:r>
      <w:r>
        <w:rPr>
          <w:rStyle w:val="Fuentedeprrafopredeter1"/>
          <w:rFonts w:ascii="Book Antiqua" w:eastAsia="Book Antiqua" w:hAnsi="Book Antiqua" w:cs="Book Antiqua"/>
          <w:color w:val="000000"/>
          <w:szCs w:val="22"/>
        </w:rPr>
        <w:t xml:space="preserve">. Moreover, we worked in accordance with the operational criteria for nonadherence recommended in the expert </w:t>
      </w:r>
      <w:proofErr w:type="gramStart"/>
      <w:r>
        <w:rPr>
          <w:rStyle w:val="Fuentedeprrafopredeter1"/>
          <w:rFonts w:ascii="Book Antiqua" w:eastAsia="Book Antiqua" w:hAnsi="Book Antiqua" w:cs="Book Antiqua"/>
          <w:color w:val="000000"/>
          <w:szCs w:val="22"/>
        </w:rPr>
        <w:t>consensus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Style w:val="Fuentedeprrafopredeter1"/>
          <w:rFonts w:ascii="Book Antiqua" w:eastAsia="Book Antiqua" w:hAnsi="Book Antiqua" w:cs="Book Antiqua"/>
          <w:color w:val="000000"/>
          <w:szCs w:val="22"/>
        </w:rPr>
        <w:t xml:space="preserve">. Furthermore, one of the scales used to assess adherence has revealed similar estimates of adherence to those produced by electronic </w:t>
      </w:r>
      <w:proofErr w:type="gramStart"/>
      <w:r>
        <w:rPr>
          <w:rStyle w:val="Fuentedeprrafopredeter1"/>
          <w:rFonts w:ascii="Book Antiqua" w:eastAsia="Book Antiqua" w:hAnsi="Book Antiqua" w:cs="Book Antiqua"/>
          <w:color w:val="000000"/>
          <w:szCs w:val="22"/>
        </w:rPr>
        <w:t>monitoring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Style w:val="Fuentedeprrafopredeter1"/>
          <w:rFonts w:ascii="Book Antiqua" w:eastAsia="Book Antiqua" w:hAnsi="Book Antiqua" w:cs="Book Antiqua"/>
          <w:color w:val="000000"/>
          <w:szCs w:val="22"/>
        </w:rPr>
        <w:t xml:space="preserve">. Unfortunately, intentional and unintentional dimensions of patient medication taking are poorly categorized within adherence </w:t>
      </w:r>
      <w:proofErr w:type="gramStart"/>
      <w:r>
        <w:rPr>
          <w:rStyle w:val="Fuentedeprrafopredeter1"/>
          <w:rFonts w:ascii="Book Antiqua" w:eastAsia="Book Antiqua" w:hAnsi="Book Antiqua" w:cs="Book Antiqua"/>
          <w:color w:val="000000"/>
          <w:szCs w:val="22"/>
        </w:rPr>
        <w:t>literature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Style w:val="Fuentedeprrafopredeter1"/>
          <w:rFonts w:ascii="Book Antiqua" w:eastAsia="Book Antiqua" w:hAnsi="Book Antiqua" w:cs="Book Antiqua"/>
          <w:color w:val="000000"/>
          <w:szCs w:val="22"/>
        </w:rPr>
        <w:t>. Thus, there is neither consensus regarding the differentiation of these subtypes nor standardi</w:t>
      </w:r>
      <w:r w:rsidR="006D3F02">
        <w:rPr>
          <w:rStyle w:val="Fuentedeprrafopredeter1"/>
          <w:rFonts w:ascii="Book Antiqua" w:eastAsia="Book Antiqua" w:hAnsi="Book Antiqua" w:cs="Book Antiqua"/>
          <w:color w:val="000000"/>
          <w:szCs w:val="22"/>
        </w:rPr>
        <w:t>z</w:t>
      </w:r>
      <w:r>
        <w:rPr>
          <w:rStyle w:val="Fuentedeprrafopredeter1"/>
          <w:rFonts w:ascii="Book Antiqua" w:eastAsia="Book Antiqua" w:hAnsi="Book Antiqua" w:cs="Book Antiqua"/>
          <w:color w:val="000000"/>
          <w:szCs w:val="22"/>
        </w:rPr>
        <w:t>ed instruments to assess them. Finally, the modest sample size and the nature of the sample may affect both the statistical power and the generalizability of our findings.</w:t>
      </w:r>
      <w:r>
        <w:rPr>
          <w:rFonts w:ascii="Book Antiqua" w:eastAsia="Book Antiqua" w:hAnsi="Book Antiqua" w:cs="Book Antiqua"/>
          <w:color w:val="000000"/>
          <w:szCs w:val="22"/>
        </w:rPr>
        <w:t xml:space="preserve"> The main strengths of this study are its prospective </w:t>
      </w:r>
      <w:r>
        <w:rPr>
          <w:rFonts w:ascii="Book Antiqua" w:eastAsia="Book Antiqua" w:hAnsi="Book Antiqua" w:cs="Book Antiqua"/>
          <w:color w:val="000000"/>
          <w:szCs w:val="22"/>
        </w:rPr>
        <w:lastRenderedPageBreak/>
        <w:t xml:space="preserve">design </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which confers strength in the establishment of cause-effect relationships </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a wide evaluation of variables including subjective aspects, treatment</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related variables and knowledge of the treatment, usually neglected in the literature.</w:t>
      </w:r>
    </w:p>
    <w:p w14:paraId="5809232E" w14:textId="77777777" w:rsidR="00A77B3E" w:rsidRDefault="00A77B3E">
      <w:pPr>
        <w:spacing w:line="360" w:lineRule="auto"/>
        <w:jc w:val="both"/>
      </w:pPr>
    </w:p>
    <w:p w14:paraId="719779AB" w14:textId="77777777" w:rsidR="00A77B3E" w:rsidRDefault="004B00A6">
      <w:pPr>
        <w:spacing w:line="360" w:lineRule="auto"/>
        <w:jc w:val="both"/>
      </w:pPr>
      <w:r>
        <w:rPr>
          <w:rFonts w:ascii="Book Antiqua" w:eastAsia="Book Antiqua" w:hAnsi="Book Antiqua" w:cs="Book Antiqua"/>
          <w:b/>
          <w:caps/>
          <w:color w:val="000000"/>
          <w:u w:val="single"/>
        </w:rPr>
        <w:t>CONCLUSION</w:t>
      </w:r>
    </w:p>
    <w:p w14:paraId="5B238CC8" w14:textId="77777777" w:rsidR="00A77B3E" w:rsidRDefault="004B00A6">
      <w:pPr>
        <w:spacing w:line="360" w:lineRule="auto"/>
        <w:jc w:val="both"/>
      </w:pPr>
      <w:r>
        <w:rPr>
          <w:rFonts w:ascii="Book Antiqua" w:eastAsia="Book Antiqua" w:hAnsi="Book Antiqua" w:cs="Book Antiqua"/>
          <w:color w:val="000000"/>
          <w:szCs w:val="22"/>
        </w:rPr>
        <w:t>In conclusion, we have found differentiated profiles among nonadherent patients according to intentionality. UNA patients, as compared to INA patients, are characterized by lower educational level, worse knowledge of their treatment regimen, worse cognitive and negative symptoms, older age, greater use of nonpsychiatric treatment, and fewer prior hospitalizations, as most prominent features. These findings support the hypothesis that there are nonadherence subtypes in patients with psychotic disorders, and suggest the need for a differentiated approach, both in future research and clinical practice.</w:t>
      </w:r>
    </w:p>
    <w:p w14:paraId="7DDCB1A4" w14:textId="77777777" w:rsidR="00A77B3E" w:rsidRDefault="00A77B3E">
      <w:pPr>
        <w:spacing w:line="360" w:lineRule="auto"/>
        <w:jc w:val="both"/>
      </w:pPr>
    </w:p>
    <w:p w14:paraId="1697CA61" w14:textId="77777777" w:rsidR="00A77B3E" w:rsidRDefault="004B00A6">
      <w:pPr>
        <w:spacing w:line="360" w:lineRule="auto"/>
        <w:jc w:val="both"/>
      </w:pPr>
      <w:r>
        <w:rPr>
          <w:rFonts w:ascii="Book Antiqua" w:eastAsia="Book Antiqua" w:hAnsi="Book Antiqua" w:cs="Book Antiqua"/>
          <w:b/>
          <w:caps/>
          <w:color w:val="000000"/>
          <w:u w:val="single"/>
        </w:rPr>
        <w:t>ARTICLE HIGHLIGHTS</w:t>
      </w:r>
    </w:p>
    <w:p w14:paraId="583BB0FF" w14:textId="77777777" w:rsidR="00A77B3E" w:rsidRDefault="004B00A6">
      <w:pPr>
        <w:spacing w:line="360" w:lineRule="auto"/>
        <w:jc w:val="both"/>
      </w:pPr>
      <w:r>
        <w:rPr>
          <w:rFonts w:ascii="Book Antiqua" w:eastAsia="Book Antiqua" w:hAnsi="Book Antiqua" w:cs="Book Antiqua"/>
          <w:b/>
          <w:i/>
          <w:color w:val="000000"/>
        </w:rPr>
        <w:t>Research background</w:t>
      </w:r>
    </w:p>
    <w:p w14:paraId="0502049A" w14:textId="77777777" w:rsidR="00A77B3E" w:rsidRDefault="004B00A6">
      <w:pPr>
        <w:spacing w:line="360" w:lineRule="auto"/>
        <w:jc w:val="both"/>
      </w:pPr>
      <w:r>
        <w:rPr>
          <w:rFonts w:ascii="Book Antiqua" w:eastAsia="Book Antiqua" w:hAnsi="Book Antiqua" w:cs="Book Antiqua"/>
          <w:color w:val="000000"/>
          <w:szCs w:val="22"/>
        </w:rPr>
        <w:t>Despite important advances in the management of schizophrenia in recent decades, nonadherence remains a common phenomenon, with prevalence rates of approximately 40%</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50%. The heterogeneity of findings regarding several risk factors for nonadherence could also be due to real heterogeneity among nonadherent patients.</w:t>
      </w:r>
    </w:p>
    <w:p w14:paraId="397732E1" w14:textId="77777777" w:rsidR="00A77B3E" w:rsidRDefault="00A77B3E">
      <w:pPr>
        <w:spacing w:line="360" w:lineRule="auto"/>
        <w:jc w:val="both"/>
      </w:pPr>
    </w:p>
    <w:p w14:paraId="2CE7BEA7" w14:textId="77777777" w:rsidR="00A77B3E" w:rsidRDefault="004B00A6">
      <w:pPr>
        <w:spacing w:line="360" w:lineRule="auto"/>
        <w:jc w:val="both"/>
      </w:pPr>
      <w:r>
        <w:rPr>
          <w:rFonts w:ascii="Book Antiqua" w:eastAsia="Book Antiqua" w:hAnsi="Book Antiqua" w:cs="Book Antiqua"/>
          <w:b/>
          <w:i/>
          <w:color w:val="000000"/>
        </w:rPr>
        <w:t>Research motivation</w:t>
      </w:r>
    </w:p>
    <w:p w14:paraId="5189C922" w14:textId="77777777" w:rsidR="00A77B3E" w:rsidRDefault="004B00A6">
      <w:pPr>
        <w:spacing w:line="360" w:lineRule="auto"/>
        <w:jc w:val="both"/>
      </w:pPr>
      <w:r>
        <w:rPr>
          <w:rFonts w:ascii="Book Antiqua" w:eastAsia="Book Antiqua" w:hAnsi="Book Antiqua" w:cs="Book Antiqua"/>
          <w:color w:val="000000"/>
          <w:szCs w:val="22"/>
        </w:rPr>
        <w:t xml:space="preserve">The existence of two main subtypes according to intentionality has been hypothesized: </w:t>
      </w:r>
      <w:r w:rsidR="00C6685D">
        <w:rPr>
          <w:rFonts w:ascii="Book Antiqua" w:eastAsia="Book Antiqua" w:hAnsi="Book Antiqua" w:cs="Book Antiqua"/>
          <w:color w:val="000000"/>
          <w:szCs w:val="22"/>
        </w:rPr>
        <w:t>I</w:t>
      </w:r>
      <w:r>
        <w:rPr>
          <w:rFonts w:ascii="Book Antiqua" w:eastAsia="Book Antiqua" w:hAnsi="Book Antiqua" w:cs="Book Antiqua"/>
          <w:color w:val="000000"/>
          <w:szCs w:val="22"/>
        </w:rPr>
        <w:t>ntentional and unintentional. Identification of subtypes as well as specific reasons for nonadherence would provide guidance in terms of different types of interventions.</w:t>
      </w:r>
    </w:p>
    <w:p w14:paraId="2DF60D98" w14:textId="77777777" w:rsidR="00A77B3E" w:rsidRDefault="00A77B3E">
      <w:pPr>
        <w:spacing w:line="360" w:lineRule="auto"/>
        <w:jc w:val="both"/>
      </w:pPr>
    </w:p>
    <w:p w14:paraId="53745DCE" w14:textId="77777777" w:rsidR="00A77B3E" w:rsidRDefault="004B00A6">
      <w:pPr>
        <w:spacing w:line="360" w:lineRule="auto"/>
        <w:jc w:val="both"/>
      </w:pPr>
      <w:r>
        <w:rPr>
          <w:rFonts w:ascii="Book Antiqua" w:eastAsia="Book Antiqua" w:hAnsi="Book Antiqua" w:cs="Book Antiqua"/>
          <w:b/>
          <w:i/>
          <w:color w:val="000000"/>
        </w:rPr>
        <w:t>Research objectives</w:t>
      </w:r>
    </w:p>
    <w:p w14:paraId="323F7CA8" w14:textId="77777777" w:rsidR="00A77B3E" w:rsidRDefault="004B00A6">
      <w:pPr>
        <w:spacing w:line="360" w:lineRule="auto"/>
        <w:jc w:val="both"/>
      </w:pPr>
      <w:r>
        <w:rPr>
          <w:rFonts w:ascii="Book Antiqua" w:eastAsia="Book Antiqua" w:hAnsi="Book Antiqua" w:cs="Book Antiqua"/>
          <w:color w:val="000000"/>
          <w:szCs w:val="22"/>
        </w:rPr>
        <w:t>To evaluate possible subtypes of nonadherence according to intentionality and to determine whether identified subtypes show a differential profile.</w:t>
      </w:r>
    </w:p>
    <w:p w14:paraId="489E042F" w14:textId="77777777" w:rsidR="00A77B3E" w:rsidRDefault="00A77B3E">
      <w:pPr>
        <w:spacing w:line="360" w:lineRule="auto"/>
        <w:jc w:val="both"/>
      </w:pPr>
    </w:p>
    <w:p w14:paraId="71136007" w14:textId="77777777" w:rsidR="00A77B3E" w:rsidRDefault="004B00A6">
      <w:pPr>
        <w:spacing w:line="360" w:lineRule="auto"/>
        <w:jc w:val="both"/>
      </w:pPr>
      <w:r>
        <w:rPr>
          <w:rFonts w:ascii="Book Antiqua" w:eastAsia="Book Antiqua" w:hAnsi="Book Antiqua" w:cs="Book Antiqua"/>
          <w:b/>
          <w:i/>
          <w:color w:val="000000"/>
        </w:rPr>
        <w:t>Research methods</w:t>
      </w:r>
    </w:p>
    <w:p w14:paraId="0F57EE66" w14:textId="77777777" w:rsidR="00A77B3E" w:rsidRDefault="004B00A6">
      <w:pPr>
        <w:spacing w:line="360" w:lineRule="auto"/>
        <w:jc w:val="both"/>
      </w:pPr>
      <w:r>
        <w:rPr>
          <w:rFonts w:ascii="Book Antiqua" w:eastAsia="Book Antiqua" w:hAnsi="Book Antiqua" w:cs="Book Antiqua"/>
          <w:color w:val="000000"/>
          <w:szCs w:val="22"/>
        </w:rPr>
        <w:t>This naturalistic, observational</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6-mo follow-up prospective study included 110 admitted patients diagnosed with schizophrenia or schizoaffective disorder. Baseline evaluation included sociodemographic, clinical, psychopathologic and treatment-related variables. Adherence was defined as the concurrence of adherence to antipsychotic treatment and outpatient follow-up during the six-month period. Adherence to antipsychotic treatment was defined as the concurrence of objective and subjective adherence. Subtypes were assigned at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follow-up based on a set of reasons for nonadherence.</w:t>
      </w:r>
    </w:p>
    <w:p w14:paraId="3B616A4A" w14:textId="77777777" w:rsidR="00A77B3E" w:rsidRDefault="00A77B3E">
      <w:pPr>
        <w:spacing w:line="360" w:lineRule="auto"/>
        <w:jc w:val="both"/>
      </w:pPr>
    </w:p>
    <w:p w14:paraId="23376B4E" w14:textId="77777777" w:rsidR="00A77B3E" w:rsidRDefault="004B00A6">
      <w:pPr>
        <w:spacing w:line="360" w:lineRule="auto"/>
        <w:jc w:val="both"/>
      </w:pPr>
      <w:r>
        <w:rPr>
          <w:rFonts w:ascii="Book Antiqua" w:eastAsia="Book Antiqua" w:hAnsi="Book Antiqua" w:cs="Book Antiqua"/>
          <w:b/>
          <w:i/>
          <w:color w:val="000000"/>
        </w:rPr>
        <w:t>Research results</w:t>
      </w:r>
    </w:p>
    <w:p w14:paraId="201C61AF" w14:textId="65710183" w:rsidR="00A77B3E" w:rsidRDefault="004B00A6">
      <w:pPr>
        <w:spacing w:line="360" w:lineRule="auto"/>
        <w:jc w:val="both"/>
      </w:pPr>
      <w:r>
        <w:rPr>
          <w:rFonts w:ascii="Book Antiqua" w:eastAsia="Book Antiqua" w:hAnsi="Book Antiqua" w:cs="Book Antiqua"/>
          <w:color w:val="000000"/>
          <w:szCs w:val="22"/>
        </w:rPr>
        <w:t xml:space="preserve">Sixty-four patients (58%;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64) fulfilled nonadherence criteria at the end of the follow-up period and were categorized according to subtype of nonadherence: 32 (50%) fulfilled criteria of intentional nonadherence, and 32 (50%) unintentional nonadherence</w:t>
      </w:r>
      <w:r w:rsidR="00AA6E3E">
        <w:rPr>
          <w:rFonts w:ascii="Book Antiqua" w:eastAsia="Book Antiqua" w:hAnsi="Book Antiqua" w:cs="Book Antiqua"/>
          <w:color w:val="000000"/>
          <w:szCs w:val="22"/>
        </w:rPr>
        <w:t xml:space="preserve"> (UNA)</w:t>
      </w:r>
      <w:r>
        <w:rPr>
          <w:rFonts w:ascii="Book Antiqua" w:eastAsia="Book Antiqua" w:hAnsi="Book Antiqua" w:cs="Book Antiqua"/>
          <w:color w:val="000000"/>
          <w:szCs w:val="22"/>
        </w:rPr>
        <w:t xml:space="preserve">. Several variables were independently associated with </w:t>
      </w:r>
      <w:r w:rsidR="00AA6E3E">
        <w:rPr>
          <w:rFonts w:ascii="Book Antiqua" w:eastAsia="Book Antiqua" w:hAnsi="Book Antiqua" w:cs="Book Antiqua"/>
          <w:color w:val="000000"/>
          <w:szCs w:val="22"/>
        </w:rPr>
        <w:t>UNA</w:t>
      </w:r>
      <w:r>
        <w:rPr>
          <w:rFonts w:ascii="Book Antiqua" w:eastAsia="Book Antiqua" w:hAnsi="Book Antiqua" w:cs="Book Antiqua"/>
          <w:color w:val="000000"/>
          <w:szCs w:val="22"/>
        </w:rPr>
        <w:t xml:space="preserve">: </w:t>
      </w:r>
      <w:r w:rsidR="00C6685D">
        <w:rPr>
          <w:rFonts w:ascii="Book Antiqua" w:eastAsia="Book Antiqua" w:hAnsi="Book Antiqua" w:cs="Book Antiqua"/>
          <w:color w:val="000000"/>
          <w:szCs w:val="22"/>
        </w:rPr>
        <w:t>L</w:t>
      </w:r>
      <w:r>
        <w:rPr>
          <w:rFonts w:ascii="Book Antiqua" w:eastAsia="Book Antiqua" w:hAnsi="Book Antiqua" w:cs="Book Antiqua"/>
          <w:color w:val="000000"/>
          <w:szCs w:val="22"/>
        </w:rPr>
        <w:t>ow educational level (OR</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26.1; </w:t>
      </w:r>
      <w:r w:rsidR="008E1CB4" w:rsidRPr="008E1CB4">
        <w:rPr>
          <w:rFonts w:ascii="Book Antiqua" w:eastAsia="Book Antiqua" w:hAnsi="Book Antiqua" w:cs="Book Antiqua"/>
          <w:color w:val="000000"/>
          <w:szCs w:val="22"/>
        </w:rPr>
        <w:t>95%CI:</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2.819</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241), worse treatment knowledge at six months (OR per unit</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0.904; </w:t>
      </w:r>
      <w:r w:rsidR="008E1CB4" w:rsidRPr="008E1CB4">
        <w:rPr>
          <w:rFonts w:ascii="Book Antiqua" w:eastAsia="Book Antiqua" w:hAnsi="Book Antiqua" w:cs="Book Antiqua"/>
          <w:color w:val="000000"/>
          <w:szCs w:val="22"/>
        </w:rPr>
        <w:t>95%CI:</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0.853</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0.957) and </w:t>
      </w:r>
      <w:proofErr w:type="spellStart"/>
      <w:r>
        <w:rPr>
          <w:rFonts w:ascii="Book Antiqua" w:eastAsia="Book Antiqua" w:hAnsi="Book Antiqua" w:cs="Book Antiqua"/>
          <w:color w:val="000000"/>
          <w:szCs w:val="22"/>
        </w:rPr>
        <w:t>nonpsychiatric</w:t>
      </w:r>
      <w:proofErr w:type="spellEnd"/>
      <w:r>
        <w:rPr>
          <w:rFonts w:ascii="Book Antiqua" w:eastAsia="Book Antiqua" w:hAnsi="Book Antiqua" w:cs="Book Antiqua"/>
          <w:color w:val="000000"/>
          <w:szCs w:val="22"/>
        </w:rPr>
        <w:t xml:space="preserve"> treatment at six months (OR</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15.8; </w:t>
      </w:r>
      <w:r w:rsidR="008E1CB4" w:rsidRPr="008E1CB4">
        <w:rPr>
          <w:rFonts w:ascii="Book Antiqua" w:eastAsia="Book Antiqua" w:hAnsi="Book Antiqua" w:cs="Book Antiqua"/>
          <w:color w:val="000000"/>
          <w:szCs w:val="22"/>
        </w:rPr>
        <w:t>95%CI:</w:t>
      </w:r>
      <w:r w:rsidR="00C6685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1.790</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139).</w:t>
      </w:r>
    </w:p>
    <w:p w14:paraId="7BDC41F3" w14:textId="77777777" w:rsidR="00A77B3E" w:rsidRDefault="00A77B3E">
      <w:pPr>
        <w:spacing w:line="360" w:lineRule="auto"/>
        <w:jc w:val="both"/>
      </w:pPr>
    </w:p>
    <w:p w14:paraId="4BDAFD24" w14:textId="77777777" w:rsidR="00A77B3E" w:rsidRDefault="004B00A6">
      <w:pPr>
        <w:spacing w:line="360" w:lineRule="auto"/>
        <w:jc w:val="both"/>
      </w:pPr>
      <w:r>
        <w:rPr>
          <w:rFonts w:ascii="Book Antiqua" w:eastAsia="Book Antiqua" w:hAnsi="Book Antiqua" w:cs="Book Antiqua"/>
          <w:b/>
          <w:i/>
          <w:color w:val="000000"/>
        </w:rPr>
        <w:t>Research conclusions</w:t>
      </w:r>
    </w:p>
    <w:p w14:paraId="2B2E1D47" w14:textId="77777777" w:rsidR="00A77B3E" w:rsidRDefault="004B00A6">
      <w:pPr>
        <w:spacing w:line="360" w:lineRule="auto"/>
        <w:jc w:val="both"/>
      </w:pPr>
      <w:r>
        <w:rPr>
          <w:rFonts w:ascii="Book Antiqua" w:eastAsia="Book Antiqua" w:hAnsi="Book Antiqua" w:cs="Book Antiqua"/>
          <w:color w:val="000000"/>
          <w:szCs w:val="22"/>
        </w:rPr>
        <w:t xml:space="preserve">This study specifically tests the </w:t>
      </w:r>
      <w:proofErr w:type="gramStart"/>
      <w:r>
        <w:rPr>
          <w:rFonts w:ascii="Book Antiqua" w:eastAsia="Book Antiqua" w:hAnsi="Book Antiqua" w:cs="Book Antiqua"/>
          <w:color w:val="000000"/>
          <w:szCs w:val="22"/>
        </w:rPr>
        <w:t>subtypes</w:t>
      </w:r>
      <w:proofErr w:type="gramEnd"/>
      <w:r>
        <w:rPr>
          <w:rFonts w:ascii="Book Antiqua" w:eastAsia="Book Antiqua" w:hAnsi="Book Antiqua" w:cs="Book Antiqua"/>
          <w:color w:val="000000"/>
          <w:szCs w:val="22"/>
        </w:rPr>
        <w:t xml:space="preserve"> hypothesis in psychotic disorders. We found two subtypes of nonadherence according to intentionality, as well as differentiated profiles. Our results support the nonadherence subtypes hypothesis in psychotic disorders.</w:t>
      </w:r>
    </w:p>
    <w:p w14:paraId="23260669" w14:textId="77777777" w:rsidR="00A77B3E" w:rsidRDefault="00A77B3E">
      <w:pPr>
        <w:spacing w:line="360" w:lineRule="auto"/>
        <w:jc w:val="both"/>
      </w:pPr>
    </w:p>
    <w:p w14:paraId="04D0A6EA" w14:textId="77777777" w:rsidR="00A77B3E" w:rsidRDefault="004B00A6">
      <w:pPr>
        <w:spacing w:line="360" w:lineRule="auto"/>
        <w:jc w:val="both"/>
      </w:pPr>
      <w:r>
        <w:rPr>
          <w:rFonts w:ascii="Book Antiqua" w:eastAsia="Book Antiqua" w:hAnsi="Book Antiqua" w:cs="Book Antiqua"/>
          <w:b/>
          <w:i/>
          <w:color w:val="000000"/>
        </w:rPr>
        <w:t>Research perspectives</w:t>
      </w:r>
    </w:p>
    <w:p w14:paraId="53A01E65" w14:textId="347669C5" w:rsidR="00A77B3E" w:rsidRDefault="004B00A6">
      <w:pPr>
        <w:spacing w:line="360" w:lineRule="auto"/>
        <w:jc w:val="both"/>
      </w:pPr>
      <w:r>
        <w:rPr>
          <w:rFonts w:ascii="Book Antiqua" w:eastAsia="Book Antiqua" w:hAnsi="Book Antiqua" w:cs="Book Antiqua"/>
          <w:color w:val="000000"/>
          <w:szCs w:val="22"/>
        </w:rPr>
        <w:t xml:space="preserve">We propose some directions for future research: </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Replication studies to confirm the existence of differentiated subtypes of nonadherence in psychotic disorders</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8E1CB4">
        <w:rPr>
          <w:rFonts w:ascii="Book Antiqua" w:eastAsia="Book Antiqua" w:hAnsi="Book Antiqua" w:cs="Book Antiqua"/>
          <w:color w:val="000000"/>
          <w:szCs w:val="22"/>
        </w:rPr>
        <w:t xml:space="preserve">and </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2</w:t>
      </w:r>
      <w:r w:rsidR="00C6685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If</w:t>
      </w:r>
      <w:proofErr w:type="gramEnd"/>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confirmed, adoption of a differentiated approach, both in future research and clinical practice.</w:t>
      </w:r>
    </w:p>
    <w:p w14:paraId="40BAFC28" w14:textId="77777777" w:rsidR="00A77B3E" w:rsidRDefault="00A77B3E">
      <w:pPr>
        <w:spacing w:line="360" w:lineRule="auto"/>
        <w:jc w:val="both"/>
      </w:pPr>
    </w:p>
    <w:p w14:paraId="606860D9" w14:textId="77777777" w:rsidR="00A77B3E" w:rsidRDefault="004B00A6">
      <w:pPr>
        <w:spacing w:line="360" w:lineRule="auto"/>
        <w:jc w:val="both"/>
      </w:pPr>
      <w:r>
        <w:rPr>
          <w:rFonts w:ascii="Book Antiqua" w:eastAsia="Book Antiqua" w:hAnsi="Book Antiqua" w:cs="Book Antiqua"/>
          <w:b/>
          <w:caps/>
          <w:color w:val="000000"/>
          <w:u w:val="single"/>
        </w:rPr>
        <w:t>ACKNOWLEDGEMENTS</w:t>
      </w:r>
    </w:p>
    <w:p w14:paraId="1F584844" w14:textId="77777777" w:rsidR="00A77B3E" w:rsidRDefault="004B00A6">
      <w:pPr>
        <w:spacing w:line="360" w:lineRule="auto"/>
        <w:jc w:val="both"/>
      </w:pPr>
      <w:r>
        <w:rPr>
          <w:rFonts w:ascii="Book Antiqua" w:eastAsia="Book Antiqua" w:hAnsi="Book Antiqua" w:cs="Book Antiqua"/>
          <w:color w:val="000000"/>
          <w:szCs w:val="22"/>
        </w:rPr>
        <w:t>The authors thank the patients for their participation.</w:t>
      </w:r>
    </w:p>
    <w:p w14:paraId="18D90D9B" w14:textId="77777777" w:rsidR="00A77B3E" w:rsidRDefault="00A77B3E">
      <w:pPr>
        <w:spacing w:line="360" w:lineRule="auto"/>
        <w:jc w:val="both"/>
      </w:pPr>
    </w:p>
    <w:p w14:paraId="59EBAFED" w14:textId="77777777" w:rsidR="00A77B3E" w:rsidRDefault="004B00A6">
      <w:pPr>
        <w:spacing w:line="360" w:lineRule="auto"/>
        <w:jc w:val="both"/>
      </w:pPr>
      <w:r>
        <w:rPr>
          <w:rFonts w:ascii="Book Antiqua" w:eastAsia="Book Antiqua" w:hAnsi="Book Antiqua" w:cs="Book Antiqua"/>
          <w:b/>
          <w:color w:val="000000"/>
        </w:rPr>
        <w:t>REFERENCES</w:t>
      </w:r>
    </w:p>
    <w:p w14:paraId="41C8EEEA" w14:textId="77777777" w:rsidR="00A77B3E" w:rsidRDefault="004B00A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Lacro</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Dunn LB, </w:t>
      </w:r>
      <w:proofErr w:type="spellStart"/>
      <w:r>
        <w:rPr>
          <w:rFonts w:ascii="Book Antiqua" w:eastAsia="Book Antiqua" w:hAnsi="Book Antiqua" w:cs="Book Antiqua"/>
          <w:color w:val="000000"/>
        </w:rPr>
        <w:t>Dolder</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Leckband</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Jeste</w:t>
      </w:r>
      <w:proofErr w:type="spellEnd"/>
      <w:r>
        <w:rPr>
          <w:rFonts w:ascii="Book Antiqua" w:eastAsia="Book Antiqua" w:hAnsi="Book Antiqua" w:cs="Book Antiqua"/>
          <w:color w:val="000000"/>
        </w:rPr>
        <w:t xml:space="preserve"> DV. Prevalence of and risk factors for medication nonadherence in patients with schizophrenia: a comprehensive review of recent literature.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63</w:t>
      </w:r>
      <w:r>
        <w:rPr>
          <w:rFonts w:ascii="Book Antiqua" w:eastAsia="Book Antiqua" w:hAnsi="Book Antiqua" w:cs="Book Antiqua"/>
          <w:color w:val="000000"/>
        </w:rPr>
        <w:t>: 892-909 [PMID: 12416599 DOI: 10.4088/jcp.v63n1007]</w:t>
      </w:r>
    </w:p>
    <w:p w14:paraId="54825C5A" w14:textId="77777777" w:rsidR="00A77B3E" w:rsidRDefault="004B00A6">
      <w:pPr>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Osterberg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Blaschke</w:t>
      </w:r>
      <w:proofErr w:type="spellEnd"/>
      <w:r>
        <w:rPr>
          <w:rFonts w:ascii="Book Antiqua" w:eastAsia="Book Antiqua" w:hAnsi="Book Antiqua" w:cs="Book Antiqua"/>
          <w:color w:val="000000"/>
        </w:rPr>
        <w:t xml:space="preserve"> T. Adherence to medication.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353</w:t>
      </w:r>
      <w:r>
        <w:rPr>
          <w:rFonts w:ascii="Book Antiqua" w:eastAsia="Book Antiqua" w:hAnsi="Book Antiqua" w:cs="Book Antiqua"/>
          <w:color w:val="000000"/>
        </w:rPr>
        <w:t>: 487-497 [PMID: 16079372 DOI: 10.1056/NEJMra050100]</w:t>
      </w:r>
    </w:p>
    <w:p w14:paraId="281DBE44" w14:textId="77777777" w:rsidR="00A77B3E" w:rsidRDefault="004B00A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Velligan</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Weiden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Sajatovic</w:t>
      </w:r>
      <w:proofErr w:type="spellEnd"/>
      <w:r>
        <w:rPr>
          <w:rFonts w:ascii="Book Antiqua" w:eastAsia="Book Antiqua" w:hAnsi="Book Antiqua" w:cs="Book Antiqua"/>
          <w:color w:val="000000"/>
        </w:rPr>
        <w:t xml:space="preserve"> M, Scott J, Carpenter D, Ross R, Docherty JP; Expert Consensus Panel on Adherence Problems in Serious and Persistent Mental Illness. The expert consensus guideline series: adherence problems in patients with serious and persistent mental illness.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 xml:space="preserve">70 </w:t>
      </w:r>
      <w:r w:rsidRPr="007444A6">
        <w:rPr>
          <w:rFonts w:ascii="Book Antiqua" w:eastAsia="Book Antiqua" w:hAnsi="Book Antiqua" w:cs="Book Antiqua"/>
          <w:color w:val="000000"/>
        </w:rPr>
        <w:t>Suppl 4</w:t>
      </w:r>
      <w:r>
        <w:rPr>
          <w:rFonts w:ascii="Book Antiqua" w:eastAsia="Book Antiqua" w:hAnsi="Book Antiqua" w:cs="Book Antiqua"/>
          <w:color w:val="000000"/>
        </w:rPr>
        <w:t>: 1-46; quiz 47-</w:t>
      </w:r>
      <w:r w:rsidR="007444A6">
        <w:rPr>
          <w:rFonts w:ascii="Book Antiqua" w:eastAsia="Book Antiqua" w:hAnsi="Book Antiqua" w:cs="Book Antiqua"/>
          <w:color w:val="000000"/>
        </w:rPr>
        <w:t>4</w:t>
      </w:r>
      <w:r>
        <w:rPr>
          <w:rFonts w:ascii="Book Antiqua" w:eastAsia="Book Antiqua" w:hAnsi="Book Antiqua" w:cs="Book Antiqua"/>
          <w:color w:val="000000"/>
        </w:rPr>
        <w:t>8 [PMID: 19686636 DOI: 10.4088/jcp.7090su1cj]</w:t>
      </w:r>
    </w:p>
    <w:p w14:paraId="1818FAD1" w14:textId="77777777" w:rsidR="00A77B3E" w:rsidRDefault="004B00A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Sendt</w:t>
      </w:r>
      <w:proofErr w:type="spellEnd"/>
      <w:r>
        <w:rPr>
          <w:rFonts w:ascii="Book Antiqua" w:eastAsia="Book Antiqua" w:hAnsi="Book Antiqua" w:cs="Book Antiqua"/>
          <w:b/>
          <w:bCs/>
          <w:color w:val="000000"/>
        </w:rPr>
        <w:t xml:space="preserve"> KV</w:t>
      </w:r>
      <w:r>
        <w:rPr>
          <w:rFonts w:ascii="Book Antiqua" w:eastAsia="Book Antiqua" w:hAnsi="Book Antiqua" w:cs="Book Antiqua"/>
          <w:color w:val="000000"/>
        </w:rPr>
        <w:t xml:space="preserve">, Tracy DK, Bhattacharyya S. </w:t>
      </w:r>
      <w:proofErr w:type="gramStart"/>
      <w:r>
        <w:rPr>
          <w:rFonts w:ascii="Book Antiqua" w:eastAsia="Book Antiqua" w:hAnsi="Book Antiqua" w:cs="Book Antiqua"/>
          <w:color w:val="000000"/>
        </w:rPr>
        <w:t>A systematic review of factors influencing adherence to antipsychotic medication in schizophrenia-spectrum disorders.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225</w:t>
      </w:r>
      <w:r>
        <w:rPr>
          <w:rFonts w:ascii="Book Antiqua" w:eastAsia="Book Antiqua" w:hAnsi="Book Antiqua" w:cs="Book Antiqua"/>
          <w:color w:val="000000"/>
        </w:rPr>
        <w:t>: 14-30 [PMID: 25466227 DOI: 10.1016/j.psychres.2014.11.002]</w:t>
      </w:r>
    </w:p>
    <w:p w14:paraId="115ADBAD" w14:textId="77777777" w:rsidR="00A77B3E" w:rsidRDefault="004B00A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García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Martínez-Cengotitabengoa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López-Zurbano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Zorrilla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Vieta</w:t>
      </w:r>
      <w:proofErr w:type="spellEnd"/>
      <w:r>
        <w:rPr>
          <w:rFonts w:ascii="Book Antiqua" w:eastAsia="Book Antiqua" w:hAnsi="Book Antiqua" w:cs="Book Antiqua"/>
          <w:color w:val="000000"/>
        </w:rPr>
        <w:t xml:space="preserve"> E, González-Pinto A. Adherence to Antipsychotic Medication in Bipolar Disorder and Schizophrenic Patients: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355-371 [PMID: 27307187 DOI: 10.1097/JCP.0000000000000523]</w:t>
      </w:r>
    </w:p>
    <w:p w14:paraId="65AA34B7" w14:textId="77777777" w:rsidR="00A77B3E" w:rsidRDefault="004B00A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Novick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JM, Suarez D, Perez V, </w:t>
      </w:r>
      <w:proofErr w:type="spellStart"/>
      <w:r>
        <w:rPr>
          <w:rFonts w:ascii="Book Antiqua" w:eastAsia="Book Antiqua" w:hAnsi="Book Antiqua" w:cs="Book Antiqua"/>
          <w:color w:val="000000"/>
        </w:rPr>
        <w:t>Dittmann</w:t>
      </w:r>
      <w:proofErr w:type="spellEnd"/>
      <w:r>
        <w:rPr>
          <w:rFonts w:ascii="Book Antiqua" w:eastAsia="Book Antiqua" w:hAnsi="Book Antiqua" w:cs="Book Antiqua"/>
          <w:color w:val="000000"/>
        </w:rPr>
        <w:t xml:space="preserve"> RW, Haddad PM. Predictors and clinical consequences of non-adherence with antipsychotic medication in the outpatient treatment of schizophrenia.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176</w:t>
      </w:r>
      <w:r>
        <w:rPr>
          <w:rFonts w:ascii="Book Antiqua" w:eastAsia="Book Antiqua" w:hAnsi="Book Antiqua" w:cs="Book Antiqua"/>
          <w:color w:val="000000"/>
        </w:rPr>
        <w:t>: 109-113 [PMID: 20185182 DOI: 10.1016/j.psychres.2009.05.004]</w:t>
      </w:r>
    </w:p>
    <w:p w14:paraId="4DB54B83" w14:textId="77777777" w:rsidR="00A77B3E" w:rsidRDefault="004B00A6">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Velligan</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Sajatovic</w:t>
      </w:r>
      <w:proofErr w:type="spellEnd"/>
      <w:r>
        <w:rPr>
          <w:rFonts w:ascii="Book Antiqua" w:eastAsia="Book Antiqua" w:hAnsi="Book Antiqua" w:cs="Book Antiqua"/>
          <w:color w:val="000000"/>
        </w:rPr>
        <w:t xml:space="preserve"> M, Hatch A, </w:t>
      </w:r>
      <w:proofErr w:type="spellStart"/>
      <w:r>
        <w:rPr>
          <w:rFonts w:ascii="Book Antiqua" w:eastAsia="Book Antiqua" w:hAnsi="Book Antiqua" w:cs="Book Antiqua"/>
          <w:color w:val="000000"/>
        </w:rPr>
        <w:t>Kramata</w:t>
      </w:r>
      <w:proofErr w:type="spellEnd"/>
      <w:r>
        <w:rPr>
          <w:rFonts w:ascii="Book Antiqua" w:eastAsia="Book Antiqua" w:hAnsi="Book Antiqua" w:cs="Book Antiqua"/>
          <w:color w:val="000000"/>
        </w:rPr>
        <w:t xml:space="preserve"> P, Docherty JP. Why do psychiatric patients stop antipsychotic medication? </w:t>
      </w:r>
      <w:proofErr w:type="gramStart"/>
      <w:r>
        <w:rPr>
          <w:rFonts w:ascii="Book Antiqua" w:eastAsia="Book Antiqua" w:hAnsi="Book Antiqua" w:cs="Book Antiqua"/>
          <w:color w:val="000000"/>
        </w:rPr>
        <w:t>A systematic review of reasons for nonadherence to medication in patients with serious mental illness.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449-468 [PMID: 28424542 DOI: 10.2147/PPA.S124658]</w:t>
      </w:r>
    </w:p>
    <w:p w14:paraId="3F1EC42C" w14:textId="77777777" w:rsidR="00A77B3E" w:rsidRDefault="004B00A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Kikkert</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Barbui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Koeter</w:t>
      </w:r>
      <w:proofErr w:type="spellEnd"/>
      <w:r>
        <w:rPr>
          <w:rFonts w:ascii="Book Antiqua" w:eastAsia="Book Antiqua" w:hAnsi="Book Antiqua" w:cs="Book Antiqua"/>
          <w:color w:val="000000"/>
        </w:rPr>
        <w:t xml:space="preserve"> MW, David AS, </w:t>
      </w:r>
      <w:proofErr w:type="spellStart"/>
      <w:r>
        <w:rPr>
          <w:rFonts w:ascii="Book Antiqua" w:eastAsia="Book Antiqua" w:hAnsi="Book Antiqua" w:cs="Book Antiqua"/>
          <w:color w:val="000000"/>
        </w:rPr>
        <w:t>Leese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Tansella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Gieler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Puschner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Schene</w:t>
      </w:r>
      <w:proofErr w:type="spellEnd"/>
      <w:r>
        <w:rPr>
          <w:rFonts w:ascii="Book Antiqua" w:eastAsia="Book Antiqua" w:hAnsi="Book Antiqua" w:cs="Book Antiqua"/>
          <w:color w:val="000000"/>
        </w:rPr>
        <w:t xml:space="preserve"> AH. Assessment of medication adherence in patients with schizophrenia: the Achilles heel of adherence research.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196</w:t>
      </w:r>
      <w:r>
        <w:rPr>
          <w:rFonts w:ascii="Book Antiqua" w:eastAsia="Book Antiqua" w:hAnsi="Book Antiqua" w:cs="Book Antiqua"/>
          <w:color w:val="000000"/>
        </w:rPr>
        <w:t>: 274-281 [PMID: 18414121 DOI: 10.1097/NMD.0b013e31816a4346]</w:t>
      </w:r>
    </w:p>
    <w:p w14:paraId="1A588ED3" w14:textId="77777777" w:rsidR="00A77B3E" w:rsidRDefault="004B00A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Velligan</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Lam YW, </w:t>
      </w:r>
      <w:proofErr w:type="spellStart"/>
      <w:r>
        <w:rPr>
          <w:rFonts w:ascii="Book Antiqua" w:eastAsia="Book Antiqua" w:hAnsi="Book Antiqua" w:cs="Book Antiqua"/>
          <w:color w:val="000000"/>
        </w:rPr>
        <w:t>Glahn</w:t>
      </w:r>
      <w:proofErr w:type="spellEnd"/>
      <w:r>
        <w:rPr>
          <w:rFonts w:ascii="Book Antiqua" w:eastAsia="Book Antiqua" w:hAnsi="Book Antiqua" w:cs="Book Antiqua"/>
          <w:color w:val="000000"/>
        </w:rPr>
        <w:t xml:space="preserve"> DC, Barrett JA, Maples NJ, </w:t>
      </w:r>
      <w:proofErr w:type="spellStart"/>
      <w:r>
        <w:rPr>
          <w:rFonts w:ascii="Book Antiqua" w:eastAsia="Book Antiqua" w:hAnsi="Book Antiqua" w:cs="Book Antiqua"/>
          <w:color w:val="000000"/>
        </w:rPr>
        <w:t>Ereshefsky</w:t>
      </w:r>
      <w:proofErr w:type="spellEnd"/>
      <w:r>
        <w:rPr>
          <w:rFonts w:ascii="Book Antiqua" w:eastAsia="Book Antiqua" w:hAnsi="Book Antiqua" w:cs="Book Antiqua"/>
          <w:color w:val="000000"/>
        </w:rPr>
        <w:t xml:space="preserve"> L, Miller AL. Defining and assessing adherence to oral antipsychotics: a review of the literature.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724-742 [PMID: 16707778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/sbj075]</w:t>
      </w:r>
    </w:p>
    <w:p w14:paraId="526BE907" w14:textId="77777777" w:rsidR="00A77B3E" w:rsidRDefault="004B00A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Acosta FJ</w:t>
      </w:r>
      <w:r>
        <w:rPr>
          <w:rFonts w:ascii="Book Antiqua" w:eastAsia="Book Antiqua" w:hAnsi="Book Antiqua" w:cs="Book Antiqua"/>
          <w:color w:val="000000"/>
        </w:rPr>
        <w:t xml:space="preserve">, Bosch E, Sarmiento G, </w:t>
      </w:r>
      <w:proofErr w:type="spellStart"/>
      <w:r>
        <w:rPr>
          <w:rFonts w:ascii="Book Antiqua" w:eastAsia="Book Antiqua" w:hAnsi="Book Antiqua" w:cs="Book Antiqua"/>
          <w:color w:val="000000"/>
        </w:rPr>
        <w:t>Juanes</w:t>
      </w:r>
      <w:proofErr w:type="spellEnd"/>
      <w:r>
        <w:rPr>
          <w:rFonts w:ascii="Book Antiqua" w:eastAsia="Book Antiqua" w:hAnsi="Book Antiqua" w:cs="Book Antiqua"/>
          <w:color w:val="000000"/>
        </w:rPr>
        <w:t xml:space="preserve"> N, Caballero-Hidalgo A, Mayans T. Evaluation of noncompliance in schizophrenia patients using electronic monitoring (MEMS) and its relationship to sociodemographic, clinical and psychopathological variables.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107</w:t>
      </w:r>
      <w:r>
        <w:rPr>
          <w:rFonts w:ascii="Book Antiqua" w:eastAsia="Book Antiqua" w:hAnsi="Book Antiqua" w:cs="Book Antiqua"/>
          <w:color w:val="000000"/>
        </w:rPr>
        <w:t>: 213-217 [PMID: 18849150 DOI: 10.1016/j.schres.2008.09.007]</w:t>
      </w:r>
    </w:p>
    <w:p w14:paraId="10D78A1D" w14:textId="77777777" w:rsidR="00A77B3E" w:rsidRDefault="004B00A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Clifford S</w:t>
      </w:r>
      <w:r>
        <w:rPr>
          <w:rFonts w:ascii="Book Antiqua" w:eastAsia="Book Antiqua" w:hAnsi="Book Antiqua" w:cs="Book Antiqua"/>
          <w:color w:val="000000"/>
        </w:rPr>
        <w:t xml:space="preserve">, Barber N, Horne R. Understanding different beliefs held by adherers, unintentional </w:t>
      </w:r>
      <w:proofErr w:type="spellStart"/>
      <w:r>
        <w:rPr>
          <w:rFonts w:ascii="Book Antiqua" w:eastAsia="Book Antiqua" w:hAnsi="Book Antiqua" w:cs="Book Antiqua"/>
          <w:color w:val="000000"/>
        </w:rPr>
        <w:t>nonadherers</w:t>
      </w:r>
      <w:proofErr w:type="spellEnd"/>
      <w:r>
        <w:rPr>
          <w:rFonts w:ascii="Book Antiqua" w:eastAsia="Book Antiqua" w:hAnsi="Book Antiqua" w:cs="Book Antiqua"/>
          <w:color w:val="000000"/>
        </w:rPr>
        <w:t xml:space="preserve">, and intentional </w:t>
      </w:r>
      <w:proofErr w:type="spellStart"/>
      <w:r>
        <w:rPr>
          <w:rFonts w:ascii="Book Antiqua" w:eastAsia="Book Antiqua" w:hAnsi="Book Antiqua" w:cs="Book Antiqua"/>
          <w:color w:val="000000"/>
        </w:rPr>
        <w:t>nonadherers</w:t>
      </w:r>
      <w:proofErr w:type="spellEnd"/>
      <w:r>
        <w:rPr>
          <w:rFonts w:ascii="Book Antiqua" w:eastAsia="Book Antiqua" w:hAnsi="Book Antiqua" w:cs="Book Antiqua"/>
          <w:color w:val="000000"/>
        </w:rPr>
        <w:t xml:space="preserve">: application of the Necessity-Concerns Framework.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64</w:t>
      </w:r>
      <w:r>
        <w:rPr>
          <w:rFonts w:ascii="Book Antiqua" w:eastAsia="Book Antiqua" w:hAnsi="Book Antiqua" w:cs="Book Antiqua"/>
          <w:color w:val="000000"/>
        </w:rPr>
        <w:t>: 41-46 [PMID: 18157998 DOI: 10.1016/j.jpsychores.2007.05.004]</w:t>
      </w:r>
    </w:p>
    <w:p w14:paraId="37DA2279" w14:textId="77777777" w:rsidR="00A77B3E" w:rsidRDefault="004B00A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Gibson S</w:t>
      </w:r>
      <w:r>
        <w:rPr>
          <w:rFonts w:ascii="Book Antiqua" w:eastAsia="Book Antiqua" w:hAnsi="Book Antiqua" w:cs="Book Antiqua"/>
          <w:color w:val="000000"/>
        </w:rPr>
        <w:t xml:space="preserve">, Brand SL, Burt S, Boden ZV, Benson O. Understanding treatment non-adherence in schizophrenia and bipolar disorder: a survey of what service users do and why.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153 [PMID: 23714262 DOI: 10.1186/1471-244X-13-153]</w:t>
      </w:r>
    </w:p>
    <w:p w14:paraId="46694EAE" w14:textId="77777777" w:rsidR="00A77B3E" w:rsidRDefault="004B00A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Haddad PM,</w:t>
      </w:r>
      <w:r>
        <w:rPr>
          <w:rFonts w:ascii="Book Antiqua" w:eastAsia="Book Antiqua" w:hAnsi="Book Antiqua" w:cs="Book Antiqua"/>
          <w:color w:val="000000"/>
        </w:rPr>
        <w:t xml:space="preserve"> Brain C, Scott J. Nonadherence with antipsychotic medication in schizophrenia: challenges and management strategies. </w:t>
      </w:r>
      <w:r w:rsidRPr="00957318">
        <w:rPr>
          <w:rFonts w:ascii="Book Antiqua" w:eastAsia="Book Antiqua" w:hAnsi="Book Antiqua" w:cs="Book Antiqua"/>
          <w:i/>
          <w:iCs/>
          <w:color w:val="000000"/>
        </w:rPr>
        <w:t xml:space="preserve">Patient </w:t>
      </w:r>
      <w:proofErr w:type="spellStart"/>
      <w:r w:rsidRPr="00957318">
        <w:rPr>
          <w:rFonts w:ascii="Book Antiqua" w:eastAsia="Book Antiqua" w:hAnsi="Book Antiqua" w:cs="Book Antiqua"/>
          <w:i/>
          <w:iCs/>
          <w:color w:val="000000"/>
        </w:rPr>
        <w:t>Relat</w:t>
      </w:r>
      <w:proofErr w:type="spellEnd"/>
      <w:r w:rsidRPr="00957318">
        <w:rPr>
          <w:rFonts w:ascii="Book Antiqua" w:eastAsia="Book Antiqua" w:hAnsi="Book Antiqua" w:cs="Book Antiqua"/>
          <w:i/>
          <w:iCs/>
          <w:color w:val="000000"/>
        </w:rPr>
        <w:t xml:space="preserve"> Outcome </w:t>
      </w:r>
      <w:proofErr w:type="spellStart"/>
      <w:r w:rsidRPr="00957318">
        <w:rPr>
          <w:rFonts w:ascii="Book Antiqua" w:eastAsia="Book Antiqua" w:hAnsi="Book Antiqua" w:cs="Book Antiqua"/>
          <w:i/>
          <w:iCs/>
          <w:color w:val="000000"/>
        </w:rPr>
        <w:t>Meas</w:t>
      </w:r>
      <w:proofErr w:type="spellEnd"/>
      <w:r>
        <w:rPr>
          <w:rFonts w:ascii="Book Antiqua" w:eastAsia="Book Antiqua" w:hAnsi="Book Antiqua" w:cs="Book Antiqua"/>
          <w:color w:val="000000"/>
        </w:rPr>
        <w:t xml:space="preserve"> 2014; </w:t>
      </w:r>
      <w:r w:rsidRPr="007444A6">
        <w:rPr>
          <w:rFonts w:ascii="Book Antiqua" w:eastAsia="Book Antiqua" w:hAnsi="Book Antiqua" w:cs="Book Antiqua"/>
          <w:b/>
          <w:bCs/>
          <w:color w:val="000000"/>
        </w:rPr>
        <w:t>5</w:t>
      </w:r>
      <w:r>
        <w:rPr>
          <w:rFonts w:ascii="Book Antiqua" w:eastAsia="Book Antiqua" w:hAnsi="Book Antiqua" w:cs="Book Antiqua"/>
          <w:color w:val="000000"/>
        </w:rPr>
        <w:t>: 43</w:t>
      </w:r>
      <w:r w:rsidR="00957318">
        <w:rPr>
          <w:rFonts w:ascii="Book Antiqua" w:eastAsia="Book Antiqua" w:hAnsi="Book Antiqua" w:cs="Book Antiqua"/>
          <w:color w:val="000000"/>
        </w:rPr>
        <w:t>-</w:t>
      </w:r>
      <w:r>
        <w:rPr>
          <w:rFonts w:ascii="Book Antiqua" w:eastAsia="Book Antiqua" w:hAnsi="Book Antiqua" w:cs="Book Antiqua"/>
          <w:color w:val="000000"/>
        </w:rPr>
        <w:t>62 [</w:t>
      </w:r>
      <w:r w:rsidR="007444A6" w:rsidRPr="007444A6">
        <w:rPr>
          <w:rFonts w:ascii="Book Antiqua" w:eastAsia="Book Antiqua" w:hAnsi="Book Antiqua" w:cs="Book Antiqua"/>
          <w:color w:val="000000"/>
        </w:rPr>
        <w:t>PMID: 25061342</w:t>
      </w:r>
      <w:r>
        <w:rPr>
          <w:rFonts w:ascii="Book Antiqua" w:eastAsia="Book Antiqua" w:hAnsi="Book Antiqua" w:cs="Book Antiqua"/>
          <w:color w:val="000000"/>
        </w:rPr>
        <w:t xml:space="preserve"> </w:t>
      </w:r>
      <w:r w:rsidR="007444A6" w:rsidRPr="007444A6">
        <w:rPr>
          <w:rFonts w:ascii="Book Antiqua" w:eastAsia="Book Antiqua" w:hAnsi="Book Antiqua" w:cs="Book Antiqua"/>
          <w:color w:val="000000"/>
        </w:rPr>
        <w:t>DOI: 10.2147/PROM.S42735</w:t>
      </w:r>
      <w:r>
        <w:rPr>
          <w:rFonts w:ascii="Book Antiqua" w:eastAsia="Book Antiqua" w:hAnsi="Book Antiqua" w:cs="Book Antiqua"/>
          <w:color w:val="000000"/>
        </w:rPr>
        <w:t>]</w:t>
      </w:r>
    </w:p>
    <w:p w14:paraId="50FC3111" w14:textId="552F83AE" w:rsidR="00A77B3E" w:rsidRDefault="004B00A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National Collaborating </w:t>
      </w:r>
      <w:proofErr w:type="gramStart"/>
      <w:r>
        <w:rPr>
          <w:rFonts w:ascii="Book Antiqua" w:eastAsia="Book Antiqua" w:hAnsi="Book Antiqua" w:cs="Book Antiqua"/>
          <w:b/>
          <w:bCs/>
          <w:color w:val="000000"/>
        </w:rPr>
        <w:t>Centre</w:t>
      </w:r>
      <w:proofErr w:type="gramEnd"/>
      <w:r>
        <w:rPr>
          <w:rFonts w:ascii="Book Antiqua" w:eastAsia="Book Antiqua" w:hAnsi="Book Antiqua" w:cs="Book Antiqua"/>
          <w:b/>
          <w:bCs/>
          <w:color w:val="000000"/>
        </w:rPr>
        <w:t xml:space="preserve"> for Mental Health (UK)</w:t>
      </w:r>
      <w:r>
        <w:rPr>
          <w:rFonts w:ascii="Book Antiqua" w:eastAsia="Book Antiqua" w:hAnsi="Book Antiqua" w:cs="Book Antiqua"/>
          <w:color w:val="000000"/>
        </w:rPr>
        <w:t xml:space="preserve">. </w:t>
      </w:r>
      <w:r w:rsidR="00957318" w:rsidRPr="00957318">
        <w:rPr>
          <w:rFonts w:ascii="Book Antiqua" w:eastAsia="Book Antiqua" w:hAnsi="Book Antiqua" w:cs="Book Antiqua"/>
          <w:color w:val="000000"/>
        </w:rPr>
        <w:t>Schizophrenia: Core Interventions in the Treatment and Management of Schizophrenia in Primary and Secondary Care (Update) [Internet]</w:t>
      </w:r>
      <w:r w:rsidR="00957318">
        <w:rPr>
          <w:rFonts w:ascii="Book Antiqua" w:eastAsia="Book Antiqua" w:hAnsi="Book Antiqua" w:cs="Book Antiqua"/>
          <w:color w:val="000000"/>
        </w:rPr>
        <w:t xml:space="preserve"> </w:t>
      </w:r>
      <w:r>
        <w:rPr>
          <w:rFonts w:ascii="Book Antiqua" w:eastAsia="Book Antiqua" w:hAnsi="Book Antiqua" w:cs="Book Antiqua"/>
          <w:color w:val="000000"/>
        </w:rPr>
        <w:t>2009 [PMID: 20704054]</w:t>
      </w:r>
    </w:p>
    <w:p w14:paraId="75F33A6E" w14:textId="759F6BD6" w:rsidR="00A77B3E" w:rsidRPr="008872F0" w:rsidRDefault="004B00A6" w:rsidP="008E2A6E">
      <w:pPr>
        <w:spacing w:line="360" w:lineRule="auto"/>
        <w:jc w:val="both"/>
        <w:rPr>
          <w:rFonts w:ascii="Book Antiqua" w:eastAsia="Book Antiqua" w:hAnsi="Book Antiqua" w:cs="Book Antiqua"/>
          <w:color w:val="000000"/>
          <w:highlight w:val="yellow"/>
        </w:rPr>
      </w:pPr>
      <w:r w:rsidRPr="00F02824">
        <w:rPr>
          <w:rFonts w:ascii="Book Antiqua" w:eastAsia="Book Antiqua" w:hAnsi="Book Antiqua" w:cs="Book Antiqua"/>
          <w:color w:val="000000"/>
          <w:highlight w:val="yellow"/>
        </w:rPr>
        <w:lastRenderedPageBreak/>
        <w:t xml:space="preserve">15 </w:t>
      </w:r>
      <w:r w:rsidRPr="00F02824">
        <w:rPr>
          <w:rFonts w:ascii="Book Antiqua" w:eastAsia="Book Antiqua" w:hAnsi="Book Antiqua" w:cs="Book Antiqua"/>
          <w:b/>
          <w:bCs/>
          <w:color w:val="000000"/>
          <w:highlight w:val="yellow"/>
        </w:rPr>
        <w:t>Horne</w:t>
      </w:r>
      <w:r w:rsidRPr="00F02824">
        <w:rPr>
          <w:rFonts w:ascii="Book Antiqua" w:eastAsia="Book Antiqua" w:hAnsi="Book Antiqua" w:cs="Book Antiqua"/>
          <w:color w:val="000000"/>
          <w:highlight w:val="yellow"/>
        </w:rPr>
        <w:t xml:space="preserve"> </w:t>
      </w:r>
      <w:r w:rsidRPr="00F02824">
        <w:rPr>
          <w:rFonts w:ascii="Book Antiqua" w:eastAsia="Book Antiqua" w:hAnsi="Book Antiqua" w:cs="Book Antiqua"/>
          <w:b/>
          <w:bCs/>
          <w:color w:val="000000"/>
          <w:highlight w:val="yellow"/>
        </w:rPr>
        <w:t>R</w:t>
      </w:r>
      <w:r w:rsidRPr="00F02824">
        <w:rPr>
          <w:rFonts w:ascii="Book Antiqua" w:eastAsia="Book Antiqua" w:hAnsi="Book Antiqua" w:cs="Book Antiqua"/>
          <w:color w:val="000000"/>
          <w:highlight w:val="yellow"/>
        </w:rPr>
        <w:t xml:space="preserve">, Weinman J, Barber N, Elliott R, Morgan M, Cribb A, </w:t>
      </w:r>
      <w:proofErr w:type="spellStart"/>
      <w:r w:rsidRPr="00F02824">
        <w:rPr>
          <w:rFonts w:ascii="Book Antiqua" w:eastAsia="Book Antiqua" w:hAnsi="Book Antiqua" w:cs="Book Antiqua"/>
          <w:color w:val="000000"/>
          <w:highlight w:val="yellow"/>
        </w:rPr>
        <w:t>Kellar</w:t>
      </w:r>
      <w:proofErr w:type="spellEnd"/>
      <w:r w:rsidRPr="00F02824">
        <w:rPr>
          <w:rFonts w:ascii="Book Antiqua" w:eastAsia="Book Antiqua" w:hAnsi="Book Antiqua" w:cs="Book Antiqua"/>
          <w:color w:val="000000"/>
          <w:highlight w:val="yellow"/>
        </w:rPr>
        <w:t xml:space="preserve"> I. Concordance, adherence and compliance in medicine taking</w:t>
      </w:r>
      <w:r w:rsidR="008E2A6E" w:rsidRPr="00F02824">
        <w:rPr>
          <w:rFonts w:ascii="Book Antiqua" w:eastAsia="Book Antiqua" w:hAnsi="Book Antiqua" w:cs="Book Antiqua"/>
          <w:color w:val="000000"/>
          <w:highlight w:val="yellow"/>
        </w:rPr>
        <w:t>.</w:t>
      </w:r>
      <w:r w:rsidRPr="00F02824">
        <w:rPr>
          <w:rFonts w:ascii="Book Antiqua" w:eastAsia="Book Antiqua" w:hAnsi="Book Antiqua" w:cs="Book Antiqua"/>
          <w:color w:val="000000"/>
          <w:highlight w:val="yellow"/>
        </w:rPr>
        <w:t xml:space="preserve"> </w:t>
      </w:r>
      <w:r w:rsidR="008E2A6E" w:rsidRPr="00F02824">
        <w:rPr>
          <w:rFonts w:ascii="Book Antiqua" w:eastAsia="Book Antiqua" w:hAnsi="Book Antiqua" w:cs="Book Antiqua"/>
          <w:color w:val="000000"/>
          <w:highlight w:val="yellow"/>
        </w:rPr>
        <w:t>Report for the National Co-ordinating</w:t>
      </w:r>
      <w:r w:rsidR="008872F0">
        <w:rPr>
          <w:rFonts w:ascii="Book Antiqua" w:hAnsi="Book Antiqua" w:cs="Book Antiqua" w:hint="eastAsia"/>
          <w:color w:val="000000"/>
          <w:highlight w:val="yellow"/>
          <w:lang w:eastAsia="zh-CN"/>
        </w:rPr>
        <w:t xml:space="preserve"> </w:t>
      </w:r>
      <w:r w:rsidR="008E2A6E" w:rsidRPr="00F02824">
        <w:rPr>
          <w:rFonts w:ascii="Book Antiqua" w:eastAsia="Book Antiqua" w:hAnsi="Book Antiqua" w:cs="Book Antiqua"/>
          <w:color w:val="000000"/>
          <w:highlight w:val="yellow"/>
        </w:rPr>
        <w:t>Centre for NHS Service Delivery and</w:t>
      </w:r>
      <w:r w:rsidR="008872F0">
        <w:rPr>
          <w:rFonts w:ascii="Book Antiqua" w:hAnsi="Book Antiqua" w:cs="Book Antiqua" w:hint="eastAsia"/>
          <w:color w:val="000000"/>
          <w:highlight w:val="yellow"/>
          <w:lang w:eastAsia="zh-CN"/>
        </w:rPr>
        <w:t xml:space="preserve"> </w:t>
      </w:r>
      <w:proofErr w:type="spellStart"/>
      <w:r w:rsidR="008E2A6E" w:rsidRPr="00F02824">
        <w:rPr>
          <w:rFonts w:ascii="Book Antiqua" w:eastAsia="Book Antiqua" w:hAnsi="Book Antiqua" w:cs="Book Antiqua"/>
          <w:color w:val="000000"/>
          <w:highlight w:val="yellow"/>
        </w:rPr>
        <w:t>Organisation</w:t>
      </w:r>
      <w:proofErr w:type="spellEnd"/>
      <w:r w:rsidR="008E2A6E" w:rsidRPr="00F02824">
        <w:rPr>
          <w:rFonts w:ascii="Book Antiqua" w:eastAsia="Book Antiqua" w:hAnsi="Book Antiqua" w:cs="Book Antiqua"/>
          <w:color w:val="000000"/>
          <w:highlight w:val="yellow"/>
        </w:rPr>
        <w:t xml:space="preserve"> R &amp; D (NCCSDO)</w:t>
      </w:r>
      <w:r w:rsidRPr="00F02824">
        <w:rPr>
          <w:rFonts w:ascii="Book Antiqua" w:eastAsia="Book Antiqua" w:hAnsi="Book Antiqua" w:cs="Book Antiqua"/>
          <w:color w:val="000000"/>
          <w:highlight w:val="yellow"/>
        </w:rPr>
        <w:t xml:space="preserve">; </w:t>
      </w:r>
      <w:r w:rsidR="00F02824" w:rsidRPr="00F02824">
        <w:rPr>
          <w:rFonts w:ascii="Book Antiqua" w:eastAsia="Book Antiqua" w:hAnsi="Book Antiqua" w:cs="Book Antiqua"/>
          <w:color w:val="000000"/>
          <w:highlight w:val="yellow"/>
        </w:rPr>
        <w:t xml:space="preserve">In: London; </w:t>
      </w:r>
      <w:r w:rsidRPr="00F02824">
        <w:rPr>
          <w:rFonts w:ascii="Book Antiqua" w:eastAsia="Book Antiqua" w:hAnsi="Book Antiqua" w:cs="Book Antiqua"/>
          <w:color w:val="000000"/>
          <w:highlight w:val="yellow"/>
        </w:rPr>
        <w:t xml:space="preserve">2005 Available from: </w:t>
      </w:r>
      <w:hyperlink r:id="rId8" w:history="1">
        <w:r w:rsidR="001A0B2E" w:rsidRPr="00874214">
          <w:rPr>
            <w:rStyle w:val="a7"/>
            <w:rFonts w:ascii="Book Antiqua" w:eastAsia="Book Antiqua" w:hAnsi="Book Antiqua" w:cs="Book Antiqua"/>
            <w:highlight w:val="yellow"/>
          </w:rPr>
          <w:t>http://www.netscc.ac.uk/hsdr/files/project/SDO_FR_08-1412-076_V01.pdf</w:t>
        </w:r>
      </w:hyperlink>
      <w:r w:rsidR="001A0B2E">
        <w:rPr>
          <w:rFonts w:ascii="Book Antiqua" w:eastAsia="Book Antiqua" w:hAnsi="Book Antiqua" w:cs="Book Antiqua"/>
          <w:color w:val="000000"/>
          <w:highlight w:val="yellow"/>
        </w:rPr>
        <w:t xml:space="preserve"> </w:t>
      </w:r>
    </w:p>
    <w:p w14:paraId="0F158553" w14:textId="77777777" w:rsidR="00A77B3E" w:rsidRDefault="004B00A6">
      <w:pPr>
        <w:spacing w:line="360" w:lineRule="auto"/>
        <w:jc w:val="both"/>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Makaryus</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Friedman EA. Patients' understanding of their treatment plans and diagnosis at discharge.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2005; </w:t>
      </w:r>
      <w:r>
        <w:rPr>
          <w:rFonts w:ascii="Book Antiqua" w:eastAsia="Book Antiqua" w:hAnsi="Book Antiqua" w:cs="Book Antiqua"/>
          <w:b/>
          <w:bCs/>
          <w:color w:val="000000"/>
        </w:rPr>
        <w:t>80</w:t>
      </w:r>
      <w:r>
        <w:rPr>
          <w:rFonts w:ascii="Book Antiqua" w:eastAsia="Book Antiqua" w:hAnsi="Book Antiqua" w:cs="Book Antiqua"/>
          <w:color w:val="000000"/>
        </w:rPr>
        <w:t>: 991-994 [PMID: 16092576 DOI: 10.4065/80.8.991]</w:t>
      </w:r>
    </w:p>
    <w:p w14:paraId="47A88244" w14:textId="77777777" w:rsidR="00A77B3E" w:rsidRDefault="004B00A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Lindquist LA</w:t>
      </w:r>
      <w:r>
        <w:rPr>
          <w:rFonts w:ascii="Book Antiqua" w:eastAsia="Book Antiqua" w:hAnsi="Book Antiqua" w:cs="Book Antiqua"/>
          <w:color w:val="000000"/>
        </w:rPr>
        <w:t xml:space="preserve">, Go L, Fleisher J, Jain N, </w:t>
      </w:r>
      <w:proofErr w:type="spellStart"/>
      <w:r>
        <w:rPr>
          <w:rFonts w:ascii="Book Antiqua" w:eastAsia="Book Antiqua" w:hAnsi="Book Antiqua" w:cs="Book Antiqua"/>
          <w:color w:val="000000"/>
        </w:rPr>
        <w:t>Friesema</w:t>
      </w:r>
      <w:proofErr w:type="spellEnd"/>
      <w:r>
        <w:rPr>
          <w:rFonts w:ascii="Book Antiqua" w:eastAsia="Book Antiqua" w:hAnsi="Book Antiqua" w:cs="Book Antiqua"/>
          <w:color w:val="000000"/>
        </w:rPr>
        <w:t xml:space="preserve"> E, Baker DW. Relationship of health literacy to intentional and unintentional non-adherence of hospital discharge medications.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173-178 [PMID: 21971600 DOI: 10.1007/s11606-011-1886-3]</w:t>
      </w:r>
    </w:p>
    <w:p w14:paraId="269A3EA0" w14:textId="77777777" w:rsidR="00A77B3E" w:rsidRDefault="004B00A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Furniss D</w:t>
      </w:r>
      <w:r>
        <w:rPr>
          <w:rFonts w:ascii="Book Antiqua" w:eastAsia="Book Antiqua" w:hAnsi="Book Antiqua" w:cs="Book Antiqua"/>
          <w:color w:val="000000"/>
        </w:rPr>
        <w:t xml:space="preserve">, Barber N, Lyons I, Eliasson L, Blandford A. Unintentional non-adherence: can a spoon full of resilience help the medicine go down? </w:t>
      </w:r>
      <w:r>
        <w:rPr>
          <w:rFonts w:ascii="Book Antiqua" w:eastAsia="Book Antiqua" w:hAnsi="Book Antiqua" w:cs="Book Antiqua"/>
          <w:i/>
          <w:iCs/>
          <w:color w:val="000000"/>
        </w:rPr>
        <w:t xml:space="preserve">BMJ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95-98 [PMID: 24043844 DOI: 10.1136/bmjqs-2013-002276]</w:t>
      </w:r>
    </w:p>
    <w:p w14:paraId="06614463" w14:textId="77777777" w:rsidR="00A77B3E" w:rsidRDefault="004B00A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Velligan</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Diamond PM, </w:t>
      </w:r>
      <w:proofErr w:type="spellStart"/>
      <w:r>
        <w:rPr>
          <w:rFonts w:ascii="Book Antiqua" w:eastAsia="Book Antiqua" w:hAnsi="Book Antiqua" w:cs="Book Antiqua"/>
          <w:color w:val="000000"/>
        </w:rPr>
        <w:t>Mintz</w:t>
      </w:r>
      <w:proofErr w:type="spellEnd"/>
      <w:r>
        <w:rPr>
          <w:rFonts w:ascii="Book Antiqua" w:eastAsia="Book Antiqua" w:hAnsi="Book Antiqua" w:cs="Book Antiqua"/>
          <w:color w:val="000000"/>
        </w:rPr>
        <w:t xml:space="preserve"> J, Maples N, Li X, </w:t>
      </w:r>
      <w:proofErr w:type="spellStart"/>
      <w:r>
        <w:rPr>
          <w:rFonts w:ascii="Book Antiqua" w:eastAsia="Book Antiqua" w:hAnsi="Book Antiqua" w:cs="Book Antiqua"/>
          <w:color w:val="000000"/>
        </w:rPr>
        <w:t>Zeber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Ereshefsky</w:t>
      </w:r>
      <w:proofErr w:type="spellEnd"/>
      <w:r>
        <w:rPr>
          <w:rFonts w:ascii="Book Antiqua" w:eastAsia="Book Antiqua" w:hAnsi="Book Antiqua" w:cs="Book Antiqua"/>
          <w:color w:val="000000"/>
        </w:rPr>
        <w:t xml:space="preserve"> L, Lam YW, Castillo D, Miller AL. </w:t>
      </w:r>
      <w:proofErr w:type="gramStart"/>
      <w:r>
        <w:rPr>
          <w:rFonts w:ascii="Book Antiqua" w:eastAsia="Book Antiqua" w:hAnsi="Book Antiqua" w:cs="Book Antiqua"/>
          <w:color w:val="000000"/>
        </w:rPr>
        <w:t>The use of individually tailored environmental supports to improve medication adherence and outcomes in schizophrenia.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483-493 [PMID: 17932089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/sbm111]</w:t>
      </w:r>
    </w:p>
    <w:p w14:paraId="5C894FA6" w14:textId="77777777" w:rsidR="00A77B3E" w:rsidRDefault="004B00A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Gadkari</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McHorney</w:t>
      </w:r>
      <w:proofErr w:type="spellEnd"/>
      <w:r>
        <w:rPr>
          <w:rFonts w:ascii="Book Antiqua" w:eastAsia="Book Antiqua" w:hAnsi="Book Antiqua" w:cs="Book Antiqua"/>
          <w:color w:val="000000"/>
        </w:rPr>
        <w:t xml:space="preserve"> CA. Unintentional non-adherence to chronic prescription medications: how unintentional is it really?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98 [PMID: 22510235 DOI: 10.1186/1472-6963-12-98]</w:t>
      </w:r>
    </w:p>
    <w:p w14:paraId="1AC16A4D" w14:textId="2D6D5916" w:rsidR="00A77B3E" w:rsidRDefault="004B00A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Hui CL</w:t>
      </w:r>
      <w:r>
        <w:rPr>
          <w:rFonts w:ascii="Book Antiqua" w:eastAsia="Book Antiqua" w:hAnsi="Book Antiqua" w:cs="Book Antiqua"/>
          <w:color w:val="000000"/>
        </w:rPr>
        <w:t xml:space="preserve">, Chen EY, Kan CS, Yip KC, Law CW, Chiu CP. Detection of non-adherent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early psychosis. </w:t>
      </w:r>
      <w:r>
        <w:rPr>
          <w:rFonts w:ascii="Book Antiqua" w:eastAsia="Book Antiqua" w:hAnsi="Book Antiqua" w:cs="Book Antiqua"/>
          <w:i/>
          <w:iCs/>
          <w:color w:val="000000"/>
        </w:rPr>
        <w:t>Aust N Z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40</w:t>
      </w:r>
      <w:r>
        <w:rPr>
          <w:rFonts w:ascii="Book Antiqua" w:eastAsia="Book Antiqua" w:hAnsi="Book Antiqua" w:cs="Book Antiqua"/>
          <w:color w:val="000000"/>
        </w:rPr>
        <w:t>: 446-451 [PMID: 16683971 DOI: 10.1080/j.1440-1614.2006.01821.x]</w:t>
      </w:r>
    </w:p>
    <w:p w14:paraId="0917BB08" w14:textId="77777777" w:rsidR="00A77B3E" w:rsidRDefault="004B00A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Hugtenburg</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Timmers</w:t>
      </w:r>
      <w:proofErr w:type="spellEnd"/>
      <w:r>
        <w:rPr>
          <w:rFonts w:ascii="Book Antiqua" w:eastAsia="Book Antiqua" w:hAnsi="Book Antiqua" w:cs="Book Antiqua"/>
          <w:color w:val="000000"/>
        </w:rPr>
        <w:t xml:space="preserve"> L, Elders PJ, </w:t>
      </w:r>
      <w:proofErr w:type="spellStart"/>
      <w:r>
        <w:rPr>
          <w:rFonts w:ascii="Book Antiqua" w:eastAsia="Book Antiqua" w:hAnsi="Book Antiqua" w:cs="Book Antiqua"/>
          <w:color w:val="000000"/>
        </w:rPr>
        <w:t>Vervloet</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L. Definitions, variants, and causes of nonadherence with medication: a challenge for tailored interventions.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675-682 [PMID: 23874088 DOI: 10.2147/PPA.S29549]</w:t>
      </w:r>
    </w:p>
    <w:p w14:paraId="6E6ED814" w14:textId="77777777" w:rsidR="00A77B3E" w:rsidRDefault="004B00A6">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San L</w:t>
      </w:r>
      <w:r>
        <w:rPr>
          <w:rFonts w:ascii="Book Antiqua" w:eastAsia="Book Antiqua" w:hAnsi="Book Antiqua" w:cs="Book Antiqua"/>
          <w:color w:val="000000"/>
        </w:rPr>
        <w:t xml:space="preserve">, Bernardo M, Gómez A, Martínez P, González B, Peña M. Socio-demographic, clinical and treatment characteristics of relapsing schizophrenic patients. </w:t>
      </w:r>
      <w:r>
        <w:rPr>
          <w:rFonts w:ascii="Book Antiqua" w:eastAsia="Book Antiqua" w:hAnsi="Book Antiqua" w:cs="Book Antiqua"/>
          <w:i/>
          <w:iCs/>
          <w:color w:val="000000"/>
        </w:rPr>
        <w:t>Nord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67</w:t>
      </w:r>
      <w:r>
        <w:rPr>
          <w:rFonts w:ascii="Book Antiqua" w:eastAsia="Book Antiqua" w:hAnsi="Book Antiqua" w:cs="Book Antiqua"/>
          <w:color w:val="000000"/>
        </w:rPr>
        <w:t>: 22-29 [PMID: 22429047 DOI: 10.3109/08039488.2012.667150]</w:t>
      </w:r>
    </w:p>
    <w:p w14:paraId="2D645D9F" w14:textId="77777777" w:rsidR="00A77B3E" w:rsidRDefault="004B00A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Kamali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Kelly BD, Clarke M, Browne S, Gervin M, Kinsella A, Lane A, Larkin C, O'Callaghan E. </w:t>
      </w:r>
      <w:proofErr w:type="gramStart"/>
      <w:r>
        <w:rPr>
          <w:rFonts w:ascii="Book Antiqua" w:eastAsia="Book Antiqua" w:hAnsi="Book Antiqua" w:cs="Book Antiqua"/>
          <w:color w:val="000000"/>
        </w:rPr>
        <w:t>A prospective evaluation of adherence to medication in first episode schizophrenia.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29-33 [PMID: 16460918 DOI: 10.1016/j.eurpsy.2005.05.015]</w:t>
      </w:r>
    </w:p>
    <w:p w14:paraId="7E685508" w14:textId="77777777" w:rsidR="00A77B3E" w:rsidRDefault="004B00A6">
      <w:pPr>
        <w:spacing w:line="360" w:lineRule="auto"/>
        <w:jc w:val="both"/>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Kane JM</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Compliance issues in outpatient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5</w:t>
      </w:r>
      <w:r>
        <w:rPr>
          <w:rFonts w:ascii="Book Antiqua" w:eastAsia="Book Antiqua" w:hAnsi="Book Antiqua" w:cs="Book Antiqua"/>
          <w:color w:val="000000"/>
        </w:rPr>
        <w:t>: 22S-27S [PMID: 2860139 DOI: 10.1097/00004714-198506001-00005]</w:t>
      </w:r>
    </w:p>
    <w:p w14:paraId="0392FD8F" w14:textId="77777777" w:rsidR="00A77B3E" w:rsidRDefault="004B00A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Misdrahi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Tessier A, Husky M, Lange AC, </w:t>
      </w:r>
      <w:proofErr w:type="spellStart"/>
      <w:r>
        <w:rPr>
          <w:rFonts w:ascii="Book Antiqua" w:eastAsia="Book Antiqua" w:hAnsi="Book Antiqua" w:cs="Book Antiqua"/>
          <w:color w:val="000000"/>
        </w:rPr>
        <w:t>Vrijens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Llorca</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Baylé</w:t>
      </w:r>
      <w:proofErr w:type="spellEnd"/>
      <w:r>
        <w:rPr>
          <w:rFonts w:ascii="Book Antiqua" w:eastAsia="Book Antiqua" w:hAnsi="Book Antiqua" w:cs="Book Antiqua"/>
          <w:color w:val="000000"/>
        </w:rPr>
        <w:t xml:space="preserve"> FJ. Evaluation of adherence patterns in schizophrenia using electronic monitoring (MEMS®): A six-month post-discharge prospective study.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193</w:t>
      </w:r>
      <w:r>
        <w:rPr>
          <w:rFonts w:ascii="Book Antiqua" w:eastAsia="Book Antiqua" w:hAnsi="Book Antiqua" w:cs="Book Antiqua"/>
          <w:color w:val="000000"/>
        </w:rPr>
        <w:t>: 114-118 [PMID: 28663027 DOI: 10.1016/j.schres.2017.06.026]</w:t>
      </w:r>
    </w:p>
    <w:p w14:paraId="39160EEC" w14:textId="572A7372" w:rsidR="00A77B3E" w:rsidRDefault="004B00A6">
      <w:pPr>
        <w:spacing w:line="360" w:lineRule="auto"/>
        <w:jc w:val="both"/>
      </w:pPr>
      <w:proofErr w:type="gramStart"/>
      <w:r>
        <w:rPr>
          <w:rFonts w:ascii="Book Antiqua" w:eastAsia="Book Antiqua" w:hAnsi="Book Antiqua" w:cs="Book Antiqua"/>
          <w:color w:val="000000"/>
        </w:rPr>
        <w:t xml:space="preserve">27 </w:t>
      </w:r>
      <w:r>
        <w:rPr>
          <w:rFonts w:ascii="Book Antiqua" w:eastAsia="Book Antiqua" w:hAnsi="Book Antiqua" w:cs="Book Antiqua"/>
          <w:b/>
          <w:bCs/>
          <w:color w:val="000000"/>
        </w:rPr>
        <w:t>Mitchell B</w:t>
      </w:r>
      <w:r>
        <w:rPr>
          <w:rFonts w:ascii="Book Antiqua" w:eastAsia="Book Antiqua" w:hAnsi="Book Antiqua" w:cs="Book Antiqua"/>
          <w:color w:val="000000"/>
        </w:rPr>
        <w:t xml:space="preserve">, Chong C, Lim WK. Medication adherence </w:t>
      </w:r>
      <w:r w:rsidR="00034C0B" w:rsidRPr="00034C0B">
        <w:rPr>
          <w:rFonts w:ascii="Book Antiqua" w:eastAsia="Book Antiqua" w:hAnsi="Book Antiqua" w:cs="Book Antiqua"/>
          <w:color w:val="000000"/>
        </w:rPr>
        <w:t>1</w:t>
      </w:r>
      <w:r w:rsidR="00034C0B">
        <w:rPr>
          <w:rFonts w:ascii="MS Gothic" w:hAnsi="MS Gothic" w:cs="MS Gothic" w:hint="eastAsia"/>
          <w:color w:val="000000"/>
          <w:lang w:eastAsia="zh-CN"/>
        </w:rPr>
        <w:t xml:space="preserve"> </w:t>
      </w:r>
      <w:r w:rsidR="00034C0B" w:rsidRPr="00034C0B">
        <w:rPr>
          <w:rFonts w:ascii="Book Antiqua" w:eastAsia="Book Antiqua" w:hAnsi="Book Antiqua" w:cs="Book Antiqua"/>
          <w:color w:val="000000"/>
        </w:rPr>
        <w:t xml:space="preserve">month after </w:t>
      </w:r>
      <w:r>
        <w:rPr>
          <w:rFonts w:ascii="Book Antiqua" w:eastAsia="Book Antiqua" w:hAnsi="Book Antiqua" w:cs="Book Antiqua"/>
          <w:color w:val="000000"/>
        </w:rPr>
        <w:t>hospital discharge in medical inpatients.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185-192 [PMID: 26602319 DOI: 10.1111/imj.12965]</w:t>
      </w:r>
    </w:p>
    <w:p w14:paraId="1E474183" w14:textId="56FF6267" w:rsidR="00A77B3E" w:rsidRDefault="004B00A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Haro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Kamath SA, Ochoa S, </w:t>
      </w:r>
      <w:proofErr w:type="spellStart"/>
      <w:r>
        <w:rPr>
          <w:rFonts w:ascii="Book Antiqua" w:eastAsia="Book Antiqua" w:hAnsi="Book Antiqua" w:cs="Book Antiqua"/>
          <w:color w:val="000000"/>
        </w:rPr>
        <w:t>Novick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Rele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Fargas</w:t>
      </w:r>
      <w:proofErr w:type="spellEnd"/>
      <w:r>
        <w:rPr>
          <w:rFonts w:ascii="Book Antiqua" w:eastAsia="Book Antiqua" w:hAnsi="Book Antiqua" w:cs="Book Antiqua"/>
          <w:color w:val="000000"/>
        </w:rPr>
        <w:t xml:space="preserve"> A, Rodríguez MJ, </w:t>
      </w:r>
      <w:proofErr w:type="spellStart"/>
      <w:r>
        <w:rPr>
          <w:rFonts w:ascii="Book Antiqua" w:eastAsia="Book Antiqua" w:hAnsi="Book Antiqua" w:cs="Book Antiqua"/>
          <w:color w:val="000000"/>
        </w:rPr>
        <w:t>Rele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Orta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Kharbeng</w:t>
      </w:r>
      <w:proofErr w:type="spellEnd"/>
      <w:r>
        <w:rPr>
          <w:rFonts w:ascii="Book Antiqua" w:eastAsia="Book Antiqua" w:hAnsi="Book Antiqua" w:cs="Book Antiqua"/>
          <w:color w:val="000000"/>
        </w:rPr>
        <w:t xml:space="preserve"> A, Araya S, Gervin M, Alonso J, </w:t>
      </w:r>
      <w:proofErr w:type="spellStart"/>
      <w:r>
        <w:rPr>
          <w:rFonts w:ascii="Book Antiqua" w:eastAsia="Book Antiqua" w:hAnsi="Book Antiqua" w:cs="Book Antiqua"/>
          <w:color w:val="000000"/>
        </w:rPr>
        <w:t>Mavreas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Lavrentzou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Liontos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Gregor</w:t>
      </w:r>
      <w:proofErr w:type="spellEnd"/>
      <w:r>
        <w:rPr>
          <w:rFonts w:ascii="Book Antiqua" w:eastAsia="Book Antiqua" w:hAnsi="Book Antiqua" w:cs="Book Antiqua"/>
          <w:color w:val="000000"/>
        </w:rPr>
        <w:t xml:space="preserve"> K, Jones PB; SOHO Study Group. The Clinical Global Impression-Schizophrenia scale: a simple instrument to measure the diversity of symptoms present in schizophrenia.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color w:val="000000"/>
        </w:rPr>
        <w:t xml:space="preserve"> 2003; 16-23 [PMID: 12755850 DOI: 10.1034/j.1600-0447.107.s416.5.x]</w:t>
      </w:r>
    </w:p>
    <w:p w14:paraId="2EA906E6" w14:textId="77777777" w:rsidR="00A77B3E" w:rsidRDefault="004B00A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Amador XF</w:t>
      </w:r>
      <w:r>
        <w:rPr>
          <w:rFonts w:ascii="Book Antiqua" w:eastAsia="Book Antiqua" w:hAnsi="Book Antiqua" w:cs="Book Antiqua"/>
          <w:color w:val="000000"/>
        </w:rPr>
        <w:t xml:space="preserve">, Strauss DH, Yale SA, </w:t>
      </w:r>
      <w:proofErr w:type="spellStart"/>
      <w:r>
        <w:rPr>
          <w:rFonts w:ascii="Book Antiqua" w:eastAsia="Book Antiqua" w:hAnsi="Book Antiqua" w:cs="Book Antiqua"/>
          <w:color w:val="000000"/>
        </w:rPr>
        <w:t>Flaum</w:t>
      </w:r>
      <w:proofErr w:type="spellEnd"/>
      <w:r>
        <w:rPr>
          <w:rFonts w:ascii="Book Antiqua" w:eastAsia="Book Antiqua" w:hAnsi="Book Antiqua" w:cs="Book Antiqua"/>
          <w:color w:val="000000"/>
        </w:rPr>
        <w:t xml:space="preserve"> MM, Endicott J, Gorman JM. </w:t>
      </w:r>
      <w:proofErr w:type="gramStart"/>
      <w:r>
        <w:rPr>
          <w:rFonts w:ascii="Book Antiqua" w:eastAsia="Book Antiqua" w:hAnsi="Book Antiqua" w:cs="Book Antiqua"/>
          <w:color w:val="000000"/>
        </w:rPr>
        <w:t>Assessment of insight in psychosis.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1993; </w:t>
      </w:r>
      <w:r>
        <w:rPr>
          <w:rFonts w:ascii="Book Antiqua" w:eastAsia="Book Antiqua" w:hAnsi="Book Antiqua" w:cs="Book Antiqua"/>
          <w:b/>
          <w:bCs/>
          <w:color w:val="000000"/>
        </w:rPr>
        <w:t>150</w:t>
      </w:r>
      <w:r>
        <w:rPr>
          <w:rFonts w:ascii="Book Antiqua" w:eastAsia="Book Antiqua" w:hAnsi="Book Antiqua" w:cs="Book Antiqua"/>
          <w:color w:val="000000"/>
        </w:rPr>
        <w:t>: 873-879 [PMID: 8494061 DOI: 10.1176/ajp.150.6.873]</w:t>
      </w:r>
    </w:p>
    <w:p w14:paraId="257A63E6" w14:textId="77777777" w:rsidR="00A77B3E" w:rsidRDefault="004B00A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Ruiz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Pousa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Duñó</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Crosas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Cuppa</w:t>
      </w:r>
      <w:proofErr w:type="spellEnd"/>
      <w:r>
        <w:rPr>
          <w:rFonts w:ascii="Book Antiqua" w:eastAsia="Book Antiqua" w:hAnsi="Book Antiqua" w:cs="Book Antiqua"/>
          <w:color w:val="000000"/>
        </w:rPr>
        <w:t xml:space="preserve"> S, García C. [Spanish adaptation of the Scale to Asses Unawareness of Mental Disorder (SUMD)]. </w:t>
      </w:r>
      <w:proofErr w:type="spellStart"/>
      <w:r>
        <w:rPr>
          <w:rFonts w:ascii="Book Antiqua" w:eastAsia="Book Antiqua" w:hAnsi="Book Antiqua" w:cs="Book Antiqua"/>
          <w:i/>
          <w:iCs/>
          <w:color w:val="000000"/>
        </w:rPr>
        <w:t>Actas</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Esp</w:t>
      </w:r>
      <w:proofErr w:type="spellEnd"/>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Psiquiatr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111-1198 [PMID: 18365791]</w:t>
      </w:r>
    </w:p>
    <w:p w14:paraId="635726D3" w14:textId="77777777" w:rsidR="00A77B3E" w:rsidRDefault="004B00A6">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Pino</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JE, Gómez-Benito J, Bernardo M, Crespo-</w:t>
      </w:r>
      <w:proofErr w:type="spellStart"/>
      <w:r>
        <w:rPr>
          <w:rFonts w:ascii="Book Antiqua" w:eastAsia="Book Antiqua" w:hAnsi="Book Antiqua" w:cs="Book Antiqua"/>
          <w:color w:val="000000"/>
        </w:rPr>
        <w:t>Facorro</w:t>
      </w:r>
      <w:proofErr w:type="spellEnd"/>
      <w:r>
        <w:rPr>
          <w:rFonts w:ascii="Book Antiqua" w:eastAsia="Book Antiqua" w:hAnsi="Book Antiqua" w:cs="Book Antiqua"/>
          <w:color w:val="000000"/>
        </w:rPr>
        <w:t xml:space="preserve"> B, Cuesta MJ, Franco M, Martinez-</w:t>
      </w:r>
      <w:proofErr w:type="spellStart"/>
      <w:r>
        <w:rPr>
          <w:rFonts w:ascii="Book Antiqua" w:eastAsia="Book Antiqua" w:hAnsi="Book Antiqua" w:cs="Book Antiqua"/>
          <w:color w:val="000000"/>
        </w:rPr>
        <w:t>Aran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Segarra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Vieta</w:t>
      </w:r>
      <w:proofErr w:type="spellEnd"/>
      <w:r>
        <w:rPr>
          <w:rFonts w:ascii="Book Antiqua" w:eastAsia="Book Antiqua" w:hAnsi="Book Antiqua" w:cs="Book Antiqua"/>
          <w:color w:val="000000"/>
        </w:rPr>
        <w:t xml:space="preserve"> E, Purdon SE, </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Rejas</w:t>
      </w:r>
      <w:proofErr w:type="spellEnd"/>
      <w:r>
        <w:rPr>
          <w:rFonts w:ascii="Book Antiqua" w:eastAsia="Book Antiqua" w:hAnsi="Book Antiqua" w:cs="Book Antiqua"/>
          <w:color w:val="000000"/>
        </w:rPr>
        <w:t xml:space="preserve"> J; Spanish Working Group in Cognitive Function. Spanish version of the Screen for Cognitive Impairment in Psychiatry (SCIP-S): psychometric properties of a brief scale for cognitive evaluation in schizophrenia.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99</w:t>
      </w:r>
      <w:r>
        <w:rPr>
          <w:rFonts w:ascii="Book Antiqua" w:eastAsia="Book Antiqua" w:hAnsi="Book Antiqua" w:cs="Book Antiqua"/>
          <w:color w:val="000000"/>
        </w:rPr>
        <w:t>: 139-148 [PMID: 17959358 DOI: 10.1016/j.schres.2007.09.012]</w:t>
      </w:r>
    </w:p>
    <w:p w14:paraId="2179564E" w14:textId="77777777" w:rsidR="00A77B3E" w:rsidRDefault="004B00A6">
      <w:pPr>
        <w:spacing w:line="360" w:lineRule="auto"/>
        <w:jc w:val="both"/>
      </w:pPr>
      <w:proofErr w:type="gramStart"/>
      <w:r>
        <w:rPr>
          <w:rFonts w:ascii="Book Antiqua" w:eastAsia="Book Antiqua" w:hAnsi="Book Antiqua" w:cs="Book Antiqua"/>
          <w:color w:val="000000"/>
        </w:rPr>
        <w:t xml:space="preserve">32 </w:t>
      </w:r>
      <w:r>
        <w:rPr>
          <w:rFonts w:ascii="Book Antiqua" w:eastAsia="Book Antiqua" w:hAnsi="Book Antiqua" w:cs="Book Antiqua"/>
          <w:b/>
          <w:bCs/>
          <w:color w:val="000000"/>
        </w:rPr>
        <w:t>Hogan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AG, Eastwood R.</w:t>
      </w:r>
      <w:proofErr w:type="gramEnd"/>
      <w:r>
        <w:rPr>
          <w:rFonts w:ascii="Book Antiqua" w:eastAsia="Book Antiqua" w:hAnsi="Book Antiqua" w:cs="Book Antiqua"/>
          <w:color w:val="000000"/>
        </w:rPr>
        <w:t xml:space="preserve"> A self-report scale predictive of drug compliance in schizophrenics: reliability and discriminative validity.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1983; </w:t>
      </w:r>
      <w:r>
        <w:rPr>
          <w:rFonts w:ascii="Book Antiqua" w:eastAsia="Book Antiqua" w:hAnsi="Book Antiqua" w:cs="Book Antiqua"/>
          <w:b/>
          <w:bCs/>
          <w:color w:val="000000"/>
        </w:rPr>
        <w:t>13</w:t>
      </w:r>
      <w:r>
        <w:rPr>
          <w:rFonts w:ascii="Book Antiqua" w:eastAsia="Book Antiqua" w:hAnsi="Book Antiqua" w:cs="Book Antiqua"/>
          <w:color w:val="000000"/>
        </w:rPr>
        <w:t>: 177-183 [PMID: 6133297 DOI: 10.1017/s0033291700050182]</w:t>
      </w:r>
    </w:p>
    <w:p w14:paraId="46F0A628" w14:textId="77777777" w:rsidR="00A77B3E" w:rsidRDefault="004B00A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Robles García R</w:t>
      </w:r>
      <w:r>
        <w:rPr>
          <w:rFonts w:ascii="Book Antiqua" w:eastAsia="Book Antiqua" w:hAnsi="Book Antiqua" w:cs="Book Antiqua"/>
          <w:color w:val="000000"/>
        </w:rPr>
        <w:t xml:space="preserve">, Salazar Alvarado V, </w:t>
      </w:r>
      <w:proofErr w:type="spellStart"/>
      <w:r>
        <w:rPr>
          <w:rFonts w:ascii="Book Antiqua" w:eastAsia="Book Antiqua" w:hAnsi="Book Antiqua" w:cs="Book Antiqua"/>
          <w:color w:val="000000"/>
        </w:rPr>
        <w:t>Páez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Agraz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Barreto F. [Assessment of drug attitudes in patients with schizophrenia: psychometric properties of the DAI Spanish version]. </w:t>
      </w:r>
      <w:proofErr w:type="spellStart"/>
      <w:r>
        <w:rPr>
          <w:rFonts w:ascii="Book Antiqua" w:eastAsia="Book Antiqua" w:hAnsi="Book Antiqua" w:cs="Book Antiqua"/>
          <w:i/>
          <w:iCs/>
          <w:color w:val="000000"/>
        </w:rPr>
        <w:t>Actas</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Esp</w:t>
      </w:r>
      <w:proofErr w:type="spellEnd"/>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Psiquiatr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138-142 [PMID: 15168263]</w:t>
      </w:r>
    </w:p>
    <w:p w14:paraId="192332BC" w14:textId="2FCC3A3D" w:rsidR="00A77B3E" w:rsidRDefault="004B00A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Horne R,</w:t>
      </w:r>
      <w:r>
        <w:rPr>
          <w:rFonts w:ascii="Book Antiqua" w:eastAsia="Book Antiqua" w:hAnsi="Book Antiqua" w:cs="Book Antiqua"/>
          <w:color w:val="000000"/>
        </w:rPr>
        <w:t xml:space="preserve"> Weinman J, Hankins M. The beliefs about medicines questionnaire: The development and evaluation of a new method for assessing the cognitive representation of medication. </w:t>
      </w:r>
      <w:r w:rsidRPr="00F02824">
        <w:rPr>
          <w:rFonts w:ascii="Book Antiqua" w:eastAsia="Book Antiqua" w:hAnsi="Book Antiqua" w:cs="Book Antiqua"/>
          <w:i/>
          <w:iCs/>
          <w:color w:val="000000"/>
        </w:rPr>
        <w:t>Psychol Health</w:t>
      </w:r>
      <w:r>
        <w:rPr>
          <w:rFonts w:ascii="Book Antiqua" w:eastAsia="Book Antiqua" w:hAnsi="Book Antiqua" w:cs="Book Antiqua"/>
          <w:color w:val="000000"/>
        </w:rPr>
        <w:t xml:space="preserve"> 1999; </w:t>
      </w:r>
      <w:r w:rsidRPr="00F02824">
        <w:rPr>
          <w:rFonts w:ascii="Book Antiqua" w:eastAsia="Book Antiqua" w:hAnsi="Book Antiqua" w:cs="Book Antiqua"/>
          <w:b/>
          <w:bCs/>
          <w:color w:val="000000"/>
        </w:rPr>
        <w:t>14</w:t>
      </w:r>
      <w:r>
        <w:rPr>
          <w:rFonts w:ascii="Book Antiqua" w:eastAsia="Book Antiqua" w:hAnsi="Book Antiqua" w:cs="Book Antiqua"/>
          <w:color w:val="000000"/>
        </w:rPr>
        <w:t>: 1-24 [DOI: 10.1080/08870449908407311]</w:t>
      </w:r>
    </w:p>
    <w:p w14:paraId="765E26D8" w14:textId="77777777" w:rsidR="00A77B3E" w:rsidRDefault="004B00A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De las Cuevas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Rivero</w:t>
      </w:r>
      <w:proofErr w:type="spellEnd"/>
      <w:r>
        <w:rPr>
          <w:rFonts w:ascii="Book Antiqua" w:eastAsia="Book Antiqua" w:hAnsi="Book Antiqua" w:cs="Book Antiqua"/>
          <w:color w:val="000000"/>
        </w:rPr>
        <w:t xml:space="preserve">-Santana A, </w:t>
      </w:r>
      <w:proofErr w:type="spellStart"/>
      <w:r>
        <w:rPr>
          <w:rFonts w:ascii="Book Antiqua" w:eastAsia="Book Antiqua" w:hAnsi="Book Antiqua" w:cs="Book Antiqua"/>
          <w:color w:val="000000"/>
        </w:rPr>
        <w:t>Perestelo</w:t>
      </w:r>
      <w:proofErr w:type="spellEnd"/>
      <w:r>
        <w:rPr>
          <w:rFonts w:ascii="Book Antiqua" w:eastAsia="Book Antiqua" w:hAnsi="Book Antiqua" w:cs="Book Antiqua"/>
          <w:color w:val="000000"/>
        </w:rPr>
        <w:t xml:space="preserve">-Perez L, Gonzalez-Lorenzo M, Perez-Ramos J, Sanz EJ. Adaptation and validation study of the Beliefs about Medicines Questionnaire in psychiatric outpatients in a community mental health setting.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140-146 [PMID: 21455972 DOI: 10.1002/hup.1185]</w:t>
      </w:r>
    </w:p>
    <w:p w14:paraId="1505106D" w14:textId="77777777" w:rsidR="00A77B3E" w:rsidRDefault="004B00A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De las Cuevas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Perestelo</w:t>
      </w:r>
      <w:proofErr w:type="spellEnd"/>
      <w:r>
        <w:rPr>
          <w:rFonts w:ascii="Book Antiqua" w:eastAsia="Book Antiqua" w:hAnsi="Book Antiqua" w:cs="Book Antiqua"/>
          <w:color w:val="000000"/>
        </w:rPr>
        <w:t xml:space="preserve">-Perez L, </w:t>
      </w:r>
      <w:proofErr w:type="spellStart"/>
      <w:r>
        <w:rPr>
          <w:rFonts w:ascii="Book Antiqua" w:eastAsia="Book Antiqua" w:hAnsi="Book Antiqua" w:cs="Book Antiqua"/>
          <w:color w:val="000000"/>
        </w:rPr>
        <w:t>Rivero</w:t>
      </w:r>
      <w:proofErr w:type="spellEnd"/>
      <w:r>
        <w:rPr>
          <w:rFonts w:ascii="Book Antiqua" w:eastAsia="Book Antiqua" w:hAnsi="Book Antiqua" w:cs="Book Antiqua"/>
          <w:color w:val="000000"/>
        </w:rPr>
        <w:t xml:space="preserve">-Santana A, </w:t>
      </w:r>
      <w:proofErr w:type="spellStart"/>
      <w:r>
        <w:rPr>
          <w:rFonts w:ascii="Book Antiqua" w:eastAsia="Book Antiqua" w:hAnsi="Book Antiqua" w:cs="Book Antiqua"/>
          <w:color w:val="000000"/>
        </w:rPr>
        <w:t>Cebolla-Martí</w:t>
      </w:r>
      <w:proofErr w:type="spellEnd"/>
      <w:r>
        <w:rPr>
          <w:rFonts w:ascii="Book Antiqua" w:eastAsia="Book Antiqua" w:hAnsi="Book Antiqua" w:cs="Book Antiqua"/>
          <w:color w:val="000000"/>
        </w:rPr>
        <w:t xml:space="preserve"> A, Scholl I, </w:t>
      </w:r>
      <w:proofErr w:type="spellStart"/>
      <w:r>
        <w:rPr>
          <w:rFonts w:ascii="Book Antiqua" w:eastAsia="Book Antiqua" w:hAnsi="Book Antiqua" w:cs="Book Antiqua"/>
          <w:color w:val="000000"/>
        </w:rPr>
        <w:t>Härter</w:t>
      </w:r>
      <w:proofErr w:type="spellEnd"/>
      <w:r>
        <w:rPr>
          <w:rFonts w:ascii="Book Antiqua" w:eastAsia="Book Antiqua" w:hAnsi="Book Antiqua" w:cs="Book Antiqua"/>
          <w:color w:val="000000"/>
        </w:rPr>
        <w:t xml:space="preserve"> M. Validation of the Spanish version of the 9-item Shared Decision-Making Questionnaire. </w:t>
      </w:r>
      <w:r>
        <w:rPr>
          <w:rFonts w:ascii="Book Antiqua" w:eastAsia="Book Antiqua" w:hAnsi="Book Antiqua" w:cs="Book Antiqua"/>
          <w:i/>
          <w:iCs/>
          <w:color w:val="000000"/>
        </w:rPr>
        <w:t>Health Expect</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2143-2153 [PMID: 24593044 DOI: 10.1111/hex.12183]</w:t>
      </w:r>
    </w:p>
    <w:p w14:paraId="7E53E50F" w14:textId="77777777" w:rsidR="00A77B3E" w:rsidRDefault="004B00A6">
      <w:pPr>
        <w:spacing w:line="360" w:lineRule="auto"/>
        <w:jc w:val="both"/>
      </w:pPr>
      <w:proofErr w:type="gramStart"/>
      <w:r>
        <w:rPr>
          <w:rFonts w:ascii="Book Antiqua" w:eastAsia="Book Antiqua" w:hAnsi="Book Antiqua" w:cs="Book Antiqua"/>
          <w:color w:val="000000"/>
        </w:rPr>
        <w:t xml:space="preserve">37 </w:t>
      </w:r>
      <w:r>
        <w:rPr>
          <w:rFonts w:ascii="Book Antiqua" w:eastAsia="Book Antiqua" w:hAnsi="Book Antiqua" w:cs="Book Antiqua"/>
          <w:b/>
          <w:bCs/>
          <w:color w:val="000000"/>
        </w:rPr>
        <w:t>Wickström G</w:t>
      </w:r>
      <w:r>
        <w:rPr>
          <w:rFonts w:ascii="Book Antiqua" w:eastAsia="Book Antiqua" w:hAnsi="Book Antiqua" w:cs="Book Antiqua"/>
          <w:color w:val="000000"/>
        </w:rPr>
        <w:t>, Bendix T.</w:t>
      </w:r>
      <w:proofErr w:type="gramEnd"/>
      <w:r>
        <w:rPr>
          <w:rFonts w:ascii="Book Antiqua" w:eastAsia="Book Antiqua" w:hAnsi="Book Antiqua" w:cs="Book Antiqua"/>
          <w:color w:val="000000"/>
        </w:rPr>
        <w:t xml:space="preserve"> The "Hawthorne effect"--what did the original Hawthorne studies actually show?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Work Environ Health</w:t>
      </w:r>
      <w:r>
        <w:rPr>
          <w:rFonts w:ascii="Book Antiqua" w:eastAsia="Book Antiqua" w:hAnsi="Book Antiqua" w:cs="Book Antiqua"/>
          <w:color w:val="000000"/>
        </w:rPr>
        <w:t xml:space="preserve"> 2000; </w:t>
      </w:r>
      <w:r>
        <w:rPr>
          <w:rFonts w:ascii="Book Antiqua" w:eastAsia="Book Antiqua" w:hAnsi="Book Antiqua" w:cs="Book Antiqua"/>
          <w:b/>
          <w:bCs/>
          <w:color w:val="000000"/>
        </w:rPr>
        <w:t>26</w:t>
      </w:r>
      <w:r>
        <w:rPr>
          <w:rFonts w:ascii="Book Antiqua" w:eastAsia="Book Antiqua" w:hAnsi="Book Antiqua" w:cs="Book Antiqua"/>
          <w:color w:val="000000"/>
        </w:rPr>
        <w:t>: 363-367 [PMID: 10994804]</w:t>
      </w:r>
    </w:p>
    <w:p w14:paraId="73876AE1" w14:textId="77777777" w:rsidR="00A77B3E" w:rsidRDefault="004B00A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Hess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Raebel</w:t>
      </w:r>
      <w:proofErr w:type="spellEnd"/>
      <w:r>
        <w:rPr>
          <w:rFonts w:ascii="Book Antiqua" w:eastAsia="Book Antiqua" w:hAnsi="Book Antiqua" w:cs="Book Antiqua"/>
          <w:color w:val="000000"/>
        </w:rPr>
        <w:t xml:space="preserve"> MA, Conner DA, Malone DC. Measurement of adherence in pharmacy administrative databases: a proposal for standard definitions and preferred measures.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40</w:t>
      </w:r>
      <w:r>
        <w:rPr>
          <w:rFonts w:ascii="Book Antiqua" w:eastAsia="Book Antiqua" w:hAnsi="Book Antiqua" w:cs="Book Antiqua"/>
          <w:color w:val="000000"/>
        </w:rPr>
        <w:t>: 1280-1288 [PMID: 16868217 DOI: 10.1345/aph.1H018]</w:t>
      </w:r>
    </w:p>
    <w:p w14:paraId="2D1C3273" w14:textId="77777777" w:rsidR="00A77B3E" w:rsidRDefault="004B00A6">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Valenstein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Copeland LA, Blow FC, McCarthy JF, </w:t>
      </w:r>
      <w:proofErr w:type="spellStart"/>
      <w:r>
        <w:rPr>
          <w:rFonts w:ascii="Book Antiqua" w:eastAsia="Book Antiqua" w:hAnsi="Book Antiqua" w:cs="Book Antiqua"/>
          <w:color w:val="000000"/>
        </w:rPr>
        <w:t>Zeber</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Gillon</w:t>
      </w:r>
      <w:proofErr w:type="spellEnd"/>
      <w:r>
        <w:rPr>
          <w:rFonts w:ascii="Book Antiqua" w:eastAsia="Book Antiqua" w:hAnsi="Book Antiqua" w:cs="Book Antiqua"/>
          <w:color w:val="000000"/>
        </w:rPr>
        <w:t xml:space="preserve"> L, Bingham CR, </w:t>
      </w:r>
      <w:proofErr w:type="spellStart"/>
      <w:r>
        <w:rPr>
          <w:rFonts w:ascii="Book Antiqua" w:eastAsia="Book Antiqua" w:hAnsi="Book Antiqua" w:cs="Book Antiqua"/>
          <w:color w:val="000000"/>
        </w:rPr>
        <w:t>Stavenger</w:t>
      </w:r>
      <w:proofErr w:type="spellEnd"/>
      <w:r>
        <w:rPr>
          <w:rFonts w:ascii="Book Antiqua" w:eastAsia="Book Antiqua" w:hAnsi="Book Antiqua" w:cs="Book Antiqua"/>
          <w:color w:val="000000"/>
        </w:rPr>
        <w:t xml:space="preserve"> T. Pharmacy data identify poorly adherent patients with schizophrenia at increased risk for admission.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40</w:t>
      </w:r>
      <w:r>
        <w:rPr>
          <w:rFonts w:ascii="Book Antiqua" w:eastAsia="Book Antiqua" w:hAnsi="Book Antiqua" w:cs="Book Antiqua"/>
          <w:color w:val="000000"/>
        </w:rPr>
        <w:t>: 630-639 [PMID: 12187177 DOI: 10.1097/00005650-200208000-00002]</w:t>
      </w:r>
    </w:p>
    <w:p w14:paraId="2DC8313B" w14:textId="77777777" w:rsidR="00A77B3E" w:rsidRDefault="004B00A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Cruz LP</w:t>
      </w:r>
      <w:r>
        <w:rPr>
          <w:rFonts w:ascii="Book Antiqua" w:eastAsia="Book Antiqua" w:hAnsi="Book Antiqua" w:cs="Book Antiqua"/>
          <w:color w:val="000000"/>
        </w:rPr>
        <w:t xml:space="preserve">, Miranda PM, </w:t>
      </w:r>
      <w:proofErr w:type="spellStart"/>
      <w:r>
        <w:rPr>
          <w:rFonts w:ascii="Book Antiqua" w:eastAsia="Book Antiqua" w:hAnsi="Book Antiqua" w:cs="Book Antiqua"/>
          <w:color w:val="000000"/>
        </w:rPr>
        <w:t>Vedana</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Miasso</w:t>
      </w:r>
      <w:proofErr w:type="spellEnd"/>
      <w:r>
        <w:rPr>
          <w:rFonts w:ascii="Book Antiqua" w:eastAsia="Book Antiqua" w:hAnsi="Book Antiqua" w:cs="Book Antiqua"/>
          <w:color w:val="000000"/>
        </w:rPr>
        <w:t xml:space="preserve"> AI. Medication therapy: adherence, knowledge and difficulties of elderly people from bipolar disorder.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Lat</w:t>
      </w:r>
      <w:proofErr w:type="spellEnd"/>
      <w:r>
        <w:rPr>
          <w:rFonts w:ascii="Book Antiqua" w:eastAsia="Book Antiqua" w:hAnsi="Book Antiqua" w:cs="Book Antiqua"/>
          <w:i/>
          <w:iCs/>
          <w:color w:val="000000"/>
        </w:rPr>
        <w:t xml:space="preserve"> Am </w:t>
      </w:r>
      <w:proofErr w:type="spellStart"/>
      <w:r>
        <w:rPr>
          <w:rFonts w:ascii="Book Antiqua" w:eastAsia="Book Antiqua" w:hAnsi="Book Antiqua" w:cs="Book Antiqua"/>
          <w:i/>
          <w:iCs/>
          <w:color w:val="000000"/>
        </w:rPr>
        <w:t>Enfermagem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944-952 [PMID: 21876947 DOI: 10.1590/s0104-11692011000400013]</w:t>
      </w:r>
    </w:p>
    <w:p w14:paraId="74157AE6" w14:textId="77777777" w:rsidR="00A77B3E" w:rsidRDefault="004B00A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Vassileva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Milanova</w:t>
      </w:r>
      <w:proofErr w:type="spellEnd"/>
      <w:r>
        <w:rPr>
          <w:rFonts w:ascii="Book Antiqua" w:eastAsia="Book Antiqua" w:hAnsi="Book Antiqua" w:cs="Book Antiqua"/>
          <w:color w:val="000000"/>
        </w:rPr>
        <w:t xml:space="preserve"> V, Asan T. Predictors of medication non-adherence in Bulgarian outpatients with schizophrenia. </w:t>
      </w:r>
      <w:r>
        <w:rPr>
          <w:rFonts w:ascii="Book Antiqua" w:eastAsia="Book Antiqua" w:hAnsi="Book Antiqua" w:cs="Book Antiqua"/>
          <w:i/>
          <w:iCs/>
          <w:color w:val="000000"/>
        </w:rPr>
        <w:t xml:space="preserve">Community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 J</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854-861 [PMID: 24452824 DOI: 10.1007/s10597-014-9697-8]</w:t>
      </w:r>
    </w:p>
    <w:p w14:paraId="7718BAEB" w14:textId="77777777" w:rsidR="00A77B3E" w:rsidRDefault="004B00A6">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Byerly</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Nakonezny</w:t>
      </w:r>
      <w:proofErr w:type="spellEnd"/>
      <w:r>
        <w:rPr>
          <w:rFonts w:ascii="Book Antiqua" w:eastAsia="Book Antiqua" w:hAnsi="Book Antiqua" w:cs="Book Antiqua"/>
          <w:color w:val="000000"/>
        </w:rPr>
        <w:t xml:space="preserve"> PA, Rush AJ. The Brief Adherence Rating Scale (BARS) validated against electronic monitoring in assessing the antipsychotic medication adherence of outpatients with schizophrenia and schizoaffective disorder.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60-69 [PMID: 18255269 DOI: 10.1016/j.schres.2007.12.470]</w:t>
      </w:r>
    </w:p>
    <w:p w14:paraId="0AC7C2D5" w14:textId="77777777" w:rsidR="00A77B3E" w:rsidRDefault="004B00A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Pound P</w:t>
      </w:r>
      <w:r>
        <w:rPr>
          <w:rFonts w:ascii="Book Antiqua" w:eastAsia="Book Antiqua" w:hAnsi="Book Antiqua" w:cs="Book Antiqua"/>
          <w:color w:val="000000"/>
        </w:rPr>
        <w:t xml:space="preserve">, Britten N, Morgan M, Yardley L, Pope C, Daker-White G, Campbell R. Resisting medicines: a synthesis of qualitative studies of medicine taking.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133-155 [PMID: 15847968 DOI: 10.1016/j.socscimed.2004.11.063]</w:t>
      </w:r>
    </w:p>
    <w:p w14:paraId="2C8A29CA" w14:textId="77777777" w:rsidR="00A77B3E" w:rsidRDefault="004B00A6">
      <w:pPr>
        <w:spacing w:line="360" w:lineRule="auto"/>
        <w:jc w:val="both"/>
      </w:pPr>
      <w:r w:rsidRPr="00D92D75">
        <w:rPr>
          <w:rFonts w:ascii="Book Antiqua" w:eastAsia="Book Antiqua" w:hAnsi="Book Antiqua" w:cs="Book Antiqua"/>
          <w:color w:val="000000"/>
          <w:highlight w:val="yellow"/>
        </w:rPr>
        <w:t xml:space="preserve">44 </w:t>
      </w:r>
      <w:r w:rsidRPr="00D92D75">
        <w:rPr>
          <w:rFonts w:ascii="Book Antiqua" w:eastAsia="Book Antiqua" w:hAnsi="Book Antiqua" w:cs="Book Antiqua"/>
          <w:b/>
          <w:bCs/>
          <w:color w:val="000000"/>
          <w:highlight w:val="yellow"/>
        </w:rPr>
        <w:t xml:space="preserve">Core Team R. </w:t>
      </w:r>
      <w:proofErr w:type="gramStart"/>
      <w:r w:rsidR="00A4378A" w:rsidRPr="00D92D75">
        <w:rPr>
          <w:rFonts w:ascii="Book Antiqua" w:eastAsia="Book Antiqua" w:hAnsi="Book Antiqua" w:cs="Book Antiqua"/>
          <w:color w:val="000000"/>
          <w:highlight w:val="yellow"/>
        </w:rPr>
        <w:t>The R Project for Statistical Computing.</w:t>
      </w:r>
      <w:proofErr w:type="gramEnd"/>
      <w:r w:rsidRPr="00D92D75">
        <w:rPr>
          <w:rFonts w:ascii="Book Antiqua" w:eastAsia="Book Antiqua" w:hAnsi="Book Antiqua" w:cs="Book Antiqua"/>
          <w:color w:val="000000"/>
          <w:highlight w:val="yellow"/>
        </w:rPr>
        <w:t xml:space="preserve"> </w:t>
      </w:r>
      <w:proofErr w:type="gramStart"/>
      <w:r w:rsidRPr="00D92D75">
        <w:rPr>
          <w:rFonts w:ascii="Book Antiqua" w:eastAsia="Book Antiqua" w:hAnsi="Book Antiqua" w:cs="Book Antiqua"/>
          <w:color w:val="000000"/>
          <w:highlight w:val="yellow"/>
        </w:rPr>
        <w:t>Austria; 2019.</w:t>
      </w:r>
      <w:proofErr w:type="gramEnd"/>
      <w:r w:rsidRPr="00D92D75">
        <w:rPr>
          <w:rFonts w:ascii="Book Antiqua" w:eastAsia="Book Antiqua" w:hAnsi="Book Antiqua" w:cs="Book Antiqua"/>
          <w:color w:val="000000"/>
          <w:highlight w:val="yellow"/>
        </w:rPr>
        <w:t xml:space="preserve"> Available from: https://www.R-project.org/</w:t>
      </w:r>
    </w:p>
    <w:p w14:paraId="4B71FE01" w14:textId="77777777" w:rsidR="00A77B3E" w:rsidRDefault="004B00A6">
      <w:pPr>
        <w:spacing w:line="360" w:lineRule="auto"/>
        <w:jc w:val="both"/>
      </w:pPr>
      <w:proofErr w:type="gramStart"/>
      <w:r>
        <w:rPr>
          <w:rFonts w:ascii="Book Antiqua" w:eastAsia="Book Antiqua" w:hAnsi="Book Antiqua" w:cs="Book Antiqua"/>
          <w:color w:val="000000"/>
        </w:rPr>
        <w:t xml:space="preserve">45 </w:t>
      </w:r>
      <w:r>
        <w:rPr>
          <w:rFonts w:ascii="Book Antiqua" w:eastAsia="Book Antiqua" w:hAnsi="Book Antiqua" w:cs="Book Antiqua"/>
          <w:b/>
          <w:bCs/>
          <w:color w:val="000000"/>
        </w:rPr>
        <w:t>Byerly M</w:t>
      </w:r>
      <w:r>
        <w:rPr>
          <w:rFonts w:ascii="Book Antiqua" w:eastAsia="Book Antiqua" w:hAnsi="Book Antiqua" w:cs="Book Antiqua"/>
          <w:color w:val="000000"/>
        </w:rPr>
        <w:t xml:space="preserve">, Fisher R, Whatley K, Holland R, Varghese F, </w:t>
      </w:r>
      <w:proofErr w:type="spellStart"/>
      <w:r>
        <w:rPr>
          <w:rFonts w:ascii="Book Antiqua" w:eastAsia="Book Antiqua" w:hAnsi="Book Antiqua" w:cs="Book Antiqua"/>
          <w:color w:val="000000"/>
        </w:rPr>
        <w:t>Carmody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Magouirk</w:t>
      </w:r>
      <w:proofErr w:type="spellEnd"/>
      <w:r>
        <w:rPr>
          <w:rFonts w:ascii="Book Antiqua" w:eastAsia="Book Antiqua" w:hAnsi="Book Antiqua" w:cs="Book Antiqua"/>
          <w:color w:val="000000"/>
        </w:rPr>
        <w:t xml:space="preserve"> B, Rush AJ.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comparison of electronic monitoring vs. clinician rating of antipsychotic adherence in outpatients with schizophrenia.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133</w:t>
      </w:r>
      <w:r>
        <w:rPr>
          <w:rFonts w:ascii="Book Antiqua" w:eastAsia="Book Antiqua" w:hAnsi="Book Antiqua" w:cs="Book Antiqua"/>
          <w:color w:val="000000"/>
        </w:rPr>
        <w:t>: 129-133 [PMID: 15740989 DOI: 10.1016/j.psychres.2004.11.002]</w:t>
      </w:r>
    </w:p>
    <w:p w14:paraId="6F2A3B1C" w14:textId="77777777" w:rsidR="00A77B3E" w:rsidRDefault="004B00A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Janssen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Gaebel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Haerter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Komaharadi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Lindel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S. Evaluation of factors influencing medication compliance in inpatient treatment of psychotic disorders.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187</w:t>
      </w:r>
      <w:r>
        <w:rPr>
          <w:rFonts w:ascii="Book Antiqua" w:eastAsia="Book Antiqua" w:hAnsi="Book Antiqua" w:cs="Book Antiqua"/>
          <w:color w:val="000000"/>
        </w:rPr>
        <w:t>: 229-236 [PMID: 16710714 DOI: 10.1007/s00213-006-0413-4]</w:t>
      </w:r>
    </w:p>
    <w:p w14:paraId="422A9DB4" w14:textId="77777777" w:rsidR="00A77B3E" w:rsidRDefault="004B00A6">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Jeste</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Patterson TL, Palmer BW, </w:t>
      </w:r>
      <w:proofErr w:type="spellStart"/>
      <w:r>
        <w:rPr>
          <w:rFonts w:ascii="Book Antiqua" w:eastAsia="Book Antiqua" w:hAnsi="Book Antiqua" w:cs="Book Antiqua"/>
          <w:color w:val="000000"/>
        </w:rPr>
        <w:t>Dolder</w:t>
      </w:r>
      <w:proofErr w:type="spellEnd"/>
      <w:r>
        <w:rPr>
          <w:rFonts w:ascii="Book Antiqua" w:eastAsia="Book Antiqua" w:hAnsi="Book Antiqua" w:cs="Book Antiqua"/>
          <w:color w:val="000000"/>
        </w:rPr>
        <w:t xml:space="preserve"> CR, Goldman S, </w:t>
      </w:r>
      <w:proofErr w:type="spellStart"/>
      <w:r>
        <w:rPr>
          <w:rFonts w:ascii="Book Antiqua" w:eastAsia="Book Antiqua" w:hAnsi="Book Antiqua" w:cs="Book Antiqua"/>
          <w:color w:val="000000"/>
        </w:rPr>
        <w:t>Jeste</w:t>
      </w:r>
      <w:proofErr w:type="spellEnd"/>
      <w:r>
        <w:rPr>
          <w:rFonts w:ascii="Book Antiqua" w:eastAsia="Book Antiqua" w:hAnsi="Book Antiqua" w:cs="Book Antiqua"/>
          <w:color w:val="000000"/>
        </w:rPr>
        <w:t xml:space="preserve"> DV. </w:t>
      </w:r>
      <w:proofErr w:type="gramStart"/>
      <w:r>
        <w:rPr>
          <w:rFonts w:ascii="Book Antiqua" w:eastAsia="Book Antiqua" w:hAnsi="Book Antiqua" w:cs="Book Antiqua"/>
          <w:color w:val="000000"/>
        </w:rPr>
        <w:t xml:space="preserve">Cognitive predictors of medication adherence among middle-aged and older outpatients with </w:t>
      </w:r>
      <w:r>
        <w:rPr>
          <w:rFonts w:ascii="Book Antiqua" w:eastAsia="Book Antiqua" w:hAnsi="Book Antiqua" w:cs="Book Antiqua"/>
          <w:color w:val="000000"/>
        </w:rPr>
        <w:lastRenderedPageBreak/>
        <w:t>schizophrenia.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49-58 [PMID: 12892857 DOI: 10.1016/s0920-9964(02)00314-6]</w:t>
      </w:r>
    </w:p>
    <w:p w14:paraId="77F0D808" w14:textId="77777777" w:rsidR="00A77B3E" w:rsidRDefault="004B00A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Robinson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Woerner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Alvir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Bilder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Hinrichsen</w:t>
      </w:r>
      <w:proofErr w:type="spellEnd"/>
      <w:r>
        <w:rPr>
          <w:rFonts w:ascii="Book Antiqua" w:eastAsia="Book Antiqua" w:hAnsi="Book Antiqua" w:cs="Book Antiqua"/>
          <w:color w:val="000000"/>
        </w:rPr>
        <w:t xml:space="preserve"> GA, Lieberman JA. </w:t>
      </w:r>
      <w:proofErr w:type="gramStart"/>
      <w:r>
        <w:rPr>
          <w:rFonts w:ascii="Book Antiqua" w:eastAsia="Book Antiqua" w:hAnsi="Book Antiqua" w:cs="Book Antiqua"/>
          <w:color w:val="000000"/>
        </w:rPr>
        <w:t>Predictors of medication discontinuation by patients with first-episode schizophrenia and schizoaffective disorder.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57</w:t>
      </w:r>
      <w:r>
        <w:rPr>
          <w:rFonts w:ascii="Book Antiqua" w:eastAsia="Book Antiqua" w:hAnsi="Book Antiqua" w:cs="Book Antiqua"/>
          <w:color w:val="000000"/>
        </w:rPr>
        <w:t>: 209-219 [PMID: 12223252 DOI: 10.1016/s0920-9964(01)00312-7]</w:t>
      </w:r>
    </w:p>
    <w:p w14:paraId="6D9C9C58" w14:textId="2781E7A9" w:rsidR="00A77B3E" w:rsidRDefault="004B00A6">
      <w:pPr>
        <w:spacing w:line="360" w:lineRule="auto"/>
        <w:jc w:val="both"/>
      </w:pPr>
      <w:proofErr w:type="gramStart"/>
      <w:r>
        <w:rPr>
          <w:rFonts w:ascii="Book Antiqua" w:eastAsia="Book Antiqua" w:hAnsi="Book Antiqua" w:cs="Book Antiqua"/>
          <w:color w:val="000000"/>
        </w:rPr>
        <w:t xml:space="preserve">49 </w:t>
      </w:r>
      <w:r>
        <w:rPr>
          <w:rFonts w:ascii="Book Antiqua" w:eastAsia="Book Antiqua" w:hAnsi="Book Antiqua" w:cs="Book Antiqua"/>
          <w:b/>
          <w:bCs/>
          <w:color w:val="000000"/>
        </w:rPr>
        <w:t>Lau KC</w:t>
      </w:r>
      <w:r>
        <w:rPr>
          <w:rFonts w:ascii="Book Antiqua" w:eastAsia="Book Antiqua" w:hAnsi="Book Antiqua" w:cs="Book Antiqua"/>
          <w:color w:val="000000"/>
        </w:rPr>
        <w:t>, Lee EH, Hui CL, Chang WC, Chan SK, Chen EY.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Psychosis patients' knowledge, adherence and attitudes towards the naming of antipsychotic medication in Hong Kong.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Early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422-427 [PMID: 25244594 DOI: 10.1111/eip.12169]</w:t>
      </w:r>
    </w:p>
    <w:p w14:paraId="2C26DC79" w14:textId="77777777" w:rsidR="00A77B3E" w:rsidRDefault="004B00A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Nagai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H, Suzuki T, </w:t>
      </w:r>
      <w:proofErr w:type="spellStart"/>
      <w:r>
        <w:rPr>
          <w:rFonts w:ascii="Book Antiqua" w:eastAsia="Book Antiqua" w:hAnsi="Book Antiqua" w:cs="Book Antiqua"/>
          <w:color w:val="000000"/>
        </w:rPr>
        <w:t>Ikai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Gerretsen</w:t>
      </w:r>
      <w:proofErr w:type="spellEnd"/>
      <w:r>
        <w:rPr>
          <w:rFonts w:ascii="Book Antiqua" w:eastAsia="Book Antiqua" w:hAnsi="Book Antiqua" w:cs="Book Antiqua"/>
          <w:color w:val="000000"/>
        </w:rPr>
        <w:t xml:space="preserve"> P, Mimura M, Uchida H. Patients' Knowledge about Prescribed Antipsychotics and Medication Adherence in Schizophrenia: A Cross-Sectional Survey. </w:t>
      </w:r>
      <w:proofErr w:type="spellStart"/>
      <w:r>
        <w:rPr>
          <w:rFonts w:ascii="Book Antiqua" w:eastAsia="Book Antiqua" w:hAnsi="Book Antiqua" w:cs="Book Antiqua"/>
          <w:i/>
          <w:iCs/>
          <w:color w:val="000000"/>
        </w:rPr>
        <w:t>Pharmacopsychiatry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264-269 [PMID: 28675911 DOI: 10.1055/s-0043-113828]</w:t>
      </w:r>
    </w:p>
    <w:p w14:paraId="69E4D536" w14:textId="77777777" w:rsidR="00A77B3E" w:rsidRDefault="004B00A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Calkins DR</w:t>
      </w:r>
      <w:r>
        <w:rPr>
          <w:rFonts w:ascii="Book Antiqua" w:eastAsia="Book Antiqua" w:hAnsi="Book Antiqua" w:cs="Book Antiqua"/>
          <w:color w:val="000000"/>
        </w:rPr>
        <w:t xml:space="preserve">, Davis RB, </w:t>
      </w:r>
      <w:proofErr w:type="spellStart"/>
      <w:r>
        <w:rPr>
          <w:rFonts w:ascii="Book Antiqua" w:eastAsia="Book Antiqua" w:hAnsi="Book Antiqua" w:cs="Book Antiqua"/>
          <w:color w:val="000000"/>
        </w:rPr>
        <w:t>Reiley</w:t>
      </w:r>
      <w:proofErr w:type="spellEnd"/>
      <w:r>
        <w:rPr>
          <w:rFonts w:ascii="Book Antiqua" w:eastAsia="Book Antiqua" w:hAnsi="Book Antiqua" w:cs="Book Antiqua"/>
          <w:color w:val="000000"/>
        </w:rPr>
        <w:t xml:space="preserve"> P, Phillips RS, </w:t>
      </w:r>
      <w:proofErr w:type="spellStart"/>
      <w:r>
        <w:rPr>
          <w:rFonts w:ascii="Book Antiqua" w:eastAsia="Book Antiqua" w:hAnsi="Book Antiqua" w:cs="Book Antiqua"/>
          <w:color w:val="000000"/>
        </w:rPr>
        <w:t>Pineo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Delbanco</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Iezzoni</w:t>
      </w:r>
      <w:proofErr w:type="spellEnd"/>
      <w:r>
        <w:rPr>
          <w:rFonts w:ascii="Book Antiqua" w:eastAsia="Book Antiqua" w:hAnsi="Book Antiqua" w:cs="Book Antiqua"/>
          <w:color w:val="000000"/>
        </w:rPr>
        <w:t xml:space="preserve"> LI. Patient-physician communication at hospital discharge and patients' understanding of the </w:t>
      </w:r>
      <w:proofErr w:type="spellStart"/>
      <w:r>
        <w:rPr>
          <w:rFonts w:ascii="Book Antiqua" w:eastAsia="Book Antiqua" w:hAnsi="Book Antiqua" w:cs="Book Antiqua"/>
          <w:color w:val="000000"/>
        </w:rPr>
        <w:t>postdischarge</w:t>
      </w:r>
      <w:proofErr w:type="spellEnd"/>
      <w:r>
        <w:rPr>
          <w:rFonts w:ascii="Book Antiqua" w:eastAsia="Book Antiqua" w:hAnsi="Book Antiqua" w:cs="Book Antiqua"/>
          <w:color w:val="000000"/>
        </w:rPr>
        <w:t xml:space="preserve"> treatment plan.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157</w:t>
      </w:r>
      <w:r>
        <w:rPr>
          <w:rFonts w:ascii="Book Antiqua" w:eastAsia="Book Antiqua" w:hAnsi="Book Antiqua" w:cs="Book Antiqua"/>
          <w:color w:val="000000"/>
        </w:rPr>
        <w:t>: 1026-1030 [PMID: 9140275 DOI: 10.1001/archinte.157.9.1026]</w:t>
      </w:r>
    </w:p>
    <w:p w14:paraId="0AD46EDC" w14:textId="77777777" w:rsidR="00A77B3E" w:rsidRDefault="004B00A6">
      <w:pPr>
        <w:spacing w:line="360" w:lineRule="auto"/>
        <w:jc w:val="both"/>
      </w:pPr>
      <w:proofErr w:type="gramStart"/>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Barkhof</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Meijer CJ, de </w:t>
      </w:r>
      <w:proofErr w:type="spellStart"/>
      <w:r>
        <w:rPr>
          <w:rFonts w:ascii="Book Antiqua" w:eastAsia="Book Antiqua" w:hAnsi="Book Antiqua" w:cs="Book Antiqua"/>
          <w:color w:val="000000"/>
        </w:rPr>
        <w:t>Sonneville</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Linszen</w:t>
      </w:r>
      <w:proofErr w:type="spellEnd"/>
      <w:r>
        <w:rPr>
          <w:rFonts w:ascii="Book Antiqua" w:eastAsia="Book Antiqua" w:hAnsi="Book Antiqua" w:cs="Book Antiqua"/>
          <w:color w:val="000000"/>
        </w:rPr>
        <w:t xml:space="preserve"> DH,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L. Interventions to improve adherence to antipsychotic medication in patients with schizophrenia--a review of the past decade.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9-18 [PMID: 21561742 DOI: 10.1016/j.eurpsy.2011.02.005]</w:t>
      </w:r>
    </w:p>
    <w:p w14:paraId="12AD932A" w14:textId="77777777" w:rsidR="00A77B3E" w:rsidRDefault="004B00A6">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Cañas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Alptekin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Azorin</w:t>
      </w:r>
      <w:proofErr w:type="spellEnd"/>
      <w:r>
        <w:rPr>
          <w:rFonts w:ascii="Book Antiqua" w:eastAsia="Book Antiqua" w:hAnsi="Book Antiqua" w:cs="Book Antiqua"/>
          <w:color w:val="000000"/>
        </w:rPr>
        <w:t xml:space="preserve"> JM, Dubois V, Emsley R,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Gorwood</w:t>
      </w:r>
      <w:proofErr w:type="spellEnd"/>
      <w:r>
        <w:rPr>
          <w:rFonts w:ascii="Book Antiqua" w:eastAsia="Book Antiqua" w:hAnsi="Book Antiqua" w:cs="Book Antiqua"/>
          <w:color w:val="000000"/>
        </w:rPr>
        <w:t xml:space="preserve"> P, Haddad PM, </w:t>
      </w:r>
      <w:proofErr w:type="spellStart"/>
      <w:r>
        <w:rPr>
          <w:rFonts w:ascii="Book Antiqua" w:eastAsia="Book Antiqua" w:hAnsi="Book Antiqua" w:cs="Book Antiqua"/>
          <w:color w:val="000000"/>
        </w:rPr>
        <w:t>Naber</w:t>
      </w:r>
      <w:proofErr w:type="spellEnd"/>
      <w:r>
        <w:rPr>
          <w:rFonts w:ascii="Book Antiqua" w:eastAsia="Book Antiqua" w:hAnsi="Book Antiqua" w:cs="Book Antiqua"/>
          <w:color w:val="000000"/>
        </w:rPr>
        <w:t xml:space="preserve"> D, Olivares JM,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G, Roca M. Improving treatment adherence in your patients with schizophrenia: the STAY initiative.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97-107 [PMID: 23288695 DOI: 10.1007/s40261-012-0047-8]</w:t>
      </w:r>
    </w:p>
    <w:p w14:paraId="27F3704D" w14:textId="77777777" w:rsidR="00A77B3E" w:rsidRDefault="004B00A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Higashi K</w:t>
      </w:r>
      <w:r>
        <w:rPr>
          <w:rFonts w:ascii="Book Antiqua" w:eastAsia="Book Antiqua" w:hAnsi="Book Antiqua" w:cs="Book Antiqua"/>
          <w:color w:val="000000"/>
        </w:rPr>
        <w:t xml:space="preserve">, Medic G, Littlewood KJ, </w:t>
      </w:r>
      <w:proofErr w:type="spellStart"/>
      <w:r>
        <w:rPr>
          <w:rFonts w:ascii="Book Antiqua" w:eastAsia="Book Antiqua" w:hAnsi="Book Antiqua" w:cs="Book Antiqua"/>
          <w:color w:val="000000"/>
        </w:rPr>
        <w:t>Diez</w:t>
      </w:r>
      <w:proofErr w:type="spellEnd"/>
      <w:r>
        <w:rPr>
          <w:rFonts w:ascii="Book Antiqua" w:eastAsia="Book Antiqua" w:hAnsi="Book Antiqua" w:cs="Book Antiqua"/>
          <w:color w:val="000000"/>
        </w:rPr>
        <w:t xml:space="preserve"> T, </w:t>
      </w:r>
      <w:proofErr w:type="spellStart"/>
      <w:proofErr w:type="gramStart"/>
      <w:r>
        <w:rPr>
          <w:rFonts w:ascii="Book Antiqua" w:eastAsia="Book Antiqua" w:hAnsi="Book Antiqua" w:cs="Book Antiqua"/>
          <w:color w:val="000000"/>
        </w:rPr>
        <w:t>Granström</w:t>
      </w:r>
      <w:proofErr w:type="spellEnd"/>
      <w:proofErr w:type="gramEnd"/>
      <w:r>
        <w:rPr>
          <w:rFonts w:ascii="Book Antiqua" w:eastAsia="Book Antiqua" w:hAnsi="Book Antiqua" w:cs="Book Antiqua"/>
          <w:color w:val="000000"/>
        </w:rPr>
        <w:t xml:space="preserve"> O, De </w:t>
      </w:r>
      <w:proofErr w:type="spellStart"/>
      <w:r>
        <w:rPr>
          <w:rFonts w:ascii="Book Antiqua" w:eastAsia="Book Antiqua" w:hAnsi="Book Antiqua" w:cs="Book Antiqua"/>
          <w:color w:val="000000"/>
        </w:rPr>
        <w:t>Hert</w:t>
      </w:r>
      <w:proofErr w:type="spellEnd"/>
      <w:r>
        <w:rPr>
          <w:rFonts w:ascii="Book Antiqua" w:eastAsia="Book Antiqua" w:hAnsi="Book Antiqua" w:cs="Book Antiqua"/>
          <w:color w:val="000000"/>
        </w:rPr>
        <w:t xml:space="preserve"> M. Medication adherence in schizophrenia: factors influencing adherence and consequences of </w:t>
      </w:r>
      <w:r>
        <w:rPr>
          <w:rFonts w:ascii="Book Antiqua" w:eastAsia="Book Antiqua" w:hAnsi="Book Antiqua" w:cs="Book Antiqua"/>
          <w:color w:val="000000"/>
        </w:rPr>
        <w:lastRenderedPageBreak/>
        <w:t xml:space="preserve">nonadherence, a systematic literature review.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200-218 [PMID: 24167693 DOI: 10.1177/2045125312474019]</w:t>
      </w:r>
    </w:p>
    <w:p w14:paraId="4127FCBC" w14:textId="77777777" w:rsidR="00A77B3E" w:rsidRDefault="004B00A6">
      <w:pPr>
        <w:spacing w:line="360" w:lineRule="auto"/>
        <w:jc w:val="both"/>
      </w:pPr>
      <w:proofErr w:type="gramStart"/>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Byerly</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Nakonezny</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Lescouflair</w:t>
      </w:r>
      <w:proofErr w:type="spellEnd"/>
      <w:r>
        <w:rPr>
          <w:rFonts w:ascii="Book Antiqua" w:eastAsia="Book Antiqua" w:hAnsi="Book Antiqua" w:cs="Book Antiqua"/>
          <w:color w:val="000000"/>
        </w:rPr>
        <w:t xml:space="preserve"> E. Antipsychotic medication adherence in schizophrenia.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437-452 [PMID: 17720031 DOI: 10.1016/j.psc.2007.04.002]</w:t>
      </w:r>
    </w:p>
    <w:p w14:paraId="36178C11" w14:textId="44EE6DE1" w:rsidR="00A77B3E" w:rsidRDefault="004B00A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Farmer KC</w:t>
      </w:r>
      <w:r>
        <w:rPr>
          <w:rFonts w:ascii="Book Antiqua" w:eastAsia="Book Antiqua" w:hAnsi="Book Antiqua" w:cs="Book Antiqua"/>
          <w:color w:val="000000"/>
        </w:rPr>
        <w:t xml:space="preserve">. Methods for measuring and monitoring medication regimen adherence in clinical trials and clinical practice.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21</w:t>
      </w:r>
      <w:r>
        <w:rPr>
          <w:rFonts w:ascii="Book Antiqua" w:eastAsia="Book Antiqua" w:hAnsi="Book Antiqua" w:cs="Book Antiqua"/>
          <w:color w:val="000000"/>
        </w:rPr>
        <w:t>: 1074-</w:t>
      </w:r>
      <w:r w:rsidR="001B608C">
        <w:rPr>
          <w:rFonts w:ascii="Book Antiqua" w:eastAsia="Book Antiqua" w:hAnsi="Book Antiqua" w:cs="Book Antiqua"/>
          <w:color w:val="000000"/>
        </w:rPr>
        <w:t>10</w:t>
      </w:r>
      <w:r>
        <w:rPr>
          <w:rFonts w:ascii="Book Antiqua" w:eastAsia="Book Antiqua" w:hAnsi="Book Antiqua" w:cs="Book Antiqua"/>
          <w:color w:val="000000"/>
        </w:rPr>
        <w:t>90; discussion 1073 [PMID: 10440628 DOI: 10.1016/S0149-2918(99)80026-5]</w:t>
      </w:r>
    </w:p>
    <w:p w14:paraId="406544DD" w14:textId="77777777" w:rsidR="00A77B3E" w:rsidRDefault="004B00A6">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Yaegashi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Kirino</w:t>
      </w:r>
      <w:proofErr w:type="spellEnd"/>
      <w:r>
        <w:rPr>
          <w:rFonts w:ascii="Book Antiqua" w:eastAsia="Book Antiqua" w:hAnsi="Book Antiqua" w:cs="Book Antiqua"/>
          <w:color w:val="000000"/>
        </w:rPr>
        <w:t xml:space="preserve"> S, Remington G, Misawa F, Takeuchi H. Adherence to Oral Antipsychotics Measured by Electronic Adherence Monitoring in Schizophrenia: A Systematic Review and Meta-analysis.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579-598 [PMID: 32219681 DOI: 10.1007/s40263-020-00713-9]</w:t>
      </w:r>
    </w:p>
    <w:p w14:paraId="080FA037" w14:textId="3B742AF1" w:rsidR="00A77B3E" w:rsidRDefault="004B00A6">
      <w:pPr>
        <w:spacing w:line="360" w:lineRule="auto"/>
        <w:jc w:val="both"/>
      </w:pPr>
      <w:proofErr w:type="gramStart"/>
      <w:r>
        <w:rPr>
          <w:rFonts w:ascii="Book Antiqua" w:eastAsia="Book Antiqua" w:hAnsi="Book Antiqua" w:cs="Book Antiqua"/>
          <w:color w:val="000000"/>
        </w:rPr>
        <w:t xml:space="preserve">58 </w:t>
      </w:r>
      <w:r>
        <w:rPr>
          <w:rFonts w:ascii="Book Antiqua" w:eastAsia="Book Antiqua" w:hAnsi="Book Antiqua" w:cs="Book Antiqua"/>
          <w:b/>
          <w:bCs/>
          <w:color w:val="000000"/>
        </w:rPr>
        <w:t>Acosta FJ</w:t>
      </w:r>
      <w:r>
        <w:rPr>
          <w:rFonts w:ascii="Book Antiqua" w:eastAsia="Book Antiqua" w:hAnsi="Book Antiqua" w:cs="Book Antiqua"/>
          <w:color w:val="000000"/>
        </w:rPr>
        <w:t>, Hernández JL, Pereira J, Herrera J, Rodríguez CJ.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Medication adherence in schizophrenia.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xml:space="preserve">: 74-82 [PMID: 24175171 </w:t>
      </w:r>
      <w:r w:rsidR="001B608C" w:rsidRPr="001B608C">
        <w:rPr>
          <w:rFonts w:ascii="Book Antiqua" w:eastAsia="Book Antiqua" w:hAnsi="Book Antiqua" w:cs="Book Antiqua"/>
          <w:color w:val="000000"/>
        </w:rPr>
        <w:t>DOI: 10.5498/wjp.v2.i5.74</w:t>
      </w:r>
      <w:r>
        <w:rPr>
          <w:rFonts w:ascii="Book Antiqua" w:eastAsia="Book Antiqua" w:hAnsi="Book Antiqua" w:cs="Book Antiqua"/>
          <w:color w:val="000000"/>
        </w:rPr>
        <w:t>]</w:t>
      </w:r>
    </w:p>
    <w:p w14:paraId="5A820DDC" w14:textId="77777777" w:rsidR="00A77B3E" w:rsidRDefault="004B00A6">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Sajatovic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Velligan</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Weiden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Valenstein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Ogedegbe</w:t>
      </w:r>
      <w:proofErr w:type="spellEnd"/>
      <w:r>
        <w:rPr>
          <w:rFonts w:ascii="Book Antiqua" w:eastAsia="Book Antiqua" w:hAnsi="Book Antiqua" w:cs="Book Antiqua"/>
          <w:color w:val="000000"/>
        </w:rPr>
        <w:t xml:space="preserve"> G. Measurement of psychiatric treatment adherence.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69</w:t>
      </w:r>
      <w:r>
        <w:rPr>
          <w:rFonts w:ascii="Book Antiqua" w:eastAsia="Book Antiqua" w:hAnsi="Book Antiqua" w:cs="Book Antiqua"/>
          <w:color w:val="000000"/>
        </w:rPr>
        <w:t>: 591-599 [PMID: 21109048 DOI: 10.1016/j.jpsychores.2009.05.007]</w:t>
      </w:r>
    </w:p>
    <w:p w14:paraId="4A5A8D62" w14:textId="77777777" w:rsidR="00A77B3E" w:rsidRDefault="004B00A6">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Lehane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McCarthy G. Intentional and unintentional medication non-adherence: a comprehensive framework for clinical research and practice? </w:t>
      </w:r>
      <w:proofErr w:type="gramStart"/>
      <w:r>
        <w:rPr>
          <w:rFonts w:ascii="Book Antiqua" w:eastAsia="Book Antiqua" w:hAnsi="Book Antiqua" w:cs="Book Antiqua"/>
          <w:color w:val="000000"/>
        </w:rPr>
        <w:t>A discussion paper.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2007; </w:t>
      </w:r>
      <w:r>
        <w:rPr>
          <w:rFonts w:ascii="Book Antiqua" w:eastAsia="Book Antiqua" w:hAnsi="Book Antiqua" w:cs="Book Antiqua"/>
          <w:b/>
          <w:bCs/>
          <w:color w:val="000000"/>
        </w:rPr>
        <w:t>44</w:t>
      </w:r>
      <w:r>
        <w:rPr>
          <w:rFonts w:ascii="Book Antiqua" w:eastAsia="Book Antiqua" w:hAnsi="Book Antiqua" w:cs="Book Antiqua"/>
          <w:color w:val="000000"/>
        </w:rPr>
        <w:t>: 1468-1477 [PMID: 16973166 DOI: 10.1016/j.ijnurstu.2006.07.010]</w:t>
      </w:r>
    </w:p>
    <w:p w14:paraId="0EEEC7F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7AF126" w14:textId="77777777" w:rsidR="00A77B3E" w:rsidRDefault="004B00A6">
      <w:pPr>
        <w:spacing w:line="360" w:lineRule="auto"/>
        <w:jc w:val="both"/>
      </w:pPr>
      <w:r>
        <w:rPr>
          <w:rFonts w:ascii="Book Antiqua" w:eastAsia="Book Antiqua" w:hAnsi="Book Antiqua" w:cs="Book Antiqua"/>
          <w:b/>
          <w:color w:val="000000"/>
        </w:rPr>
        <w:lastRenderedPageBreak/>
        <w:t>Footnotes</w:t>
      </w:r>
    </w:p>
    <w:p w14:paraId="7C824081" w14:textId="77777777" w:rsidR="00A77B3E" w:rsidRDefault="004B00A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 xml:space="preserve">The study was reviewed and </w:t>
      </w:r>
      <w:r>
        <w:rPr>
          <w:rFonts w:ascii="Book Antiqua" w:eastAsia="Book Antiqua" w:hAnsi="Book Antiqua" w:cs="Book Antiqua"/>
          <w:color w:val="000000"/>
        </w:rPr>
        <w:t xml:space="preserve">approved by the Ethics Committee of Insular University Hospital of Gran </w:t>
      </w:r>
      <w:proofErr w:type="spellStart"/>
      <w:r>
        <w:rPr>
          <w:rFonts w:ascii="Book Antiqua" w:eastAsia="Book Antiqua" w:hAnsi="Book Antiqua" w:cs="Book Antiqua"/>
          <w:color w:val="000000"/>
        </w:rPr>
        <w:t>Canaria</w:t>
      </w:r>
      <w:proofErr w:type="spellEnd"/>
      <w:r w:rsidR="004F1483">
        <w:rPr>
          <w:rFonts w:ascii="Book Antiqua" w:eastAsia="Book Antiqua" w:hAnsi="Book Antiqua" w:cs="Book Antiqua"/>
          <w:color w:val="000000"/>
        </w:rPr>
        <w:t xml:space="preserve">, </w:t>
      </w:r>
      <w:r>
        <w:rPr>
          <w:rFonts w:ascii="Book Antiqua" w:eastAsia="Book Antiqua" w:hAnsi="Book Antiqua" w:cs="Book Antiqua"/>
          <w:color w:val="000000"/>
        </w:rPr>
        <w:t xml:space="preserve">Approval No. </w:t>
      </w:r>
      <w:proofErr w:type="gramStart"/>
      <w:r>
        <w:rPr>
          <w:rFonts w:ascii="Book Antiqua" w:eastAsia="Book Antiqua" w:hAnsi="Book Antiqua" w:cs="Book Antiqua"/>
          <w:color w:val="000000"/>
        </w:rPr>
        <w:t>CEIm-CHUIMI-2016/893</w:t>
      </w:r>
      <w:r w:rsidR="004F1483">
        <w:rPr>
          <w:rFonts w:ascii="Book Antiqua" w:eastAsia="Book Antiqua" w:hAnsi="Book Antiqua" w:cs="Book Antiqua"/>
          <w:color w:val="000000"/>
        </w:rPr>
        <w:t>.</w:t>
      </w:r>
      <w:proofErr w:type="gramEnd"/>
    </w:p>
    <w:p w14:paraId="2BF17EE3" w14:textId="77777777" w:rsidR="00A77B3E" w:rsidRDefault="00A77B3E">
      <w:pPr>
        <w:spacing w:line="360" w:lineRule="auto"/>
        <w:jc w:val="both"/>
      </w:pPr>
    </w:p>
    <w:p w14:paraId="6A9DA533" w14:textId="77777777" w:rsidR="00A77B3E" w:rsidRDefault="004B00A6">
      <w:pPr>
        <w:spacing w:line="360" w:lineRule="auto"/>
        <w:jc w:val="both"/>
      </w:pPr>
      <w:r>
        <w:rPr>
          <w:rFonts w:ascii="Book Antiqua" w:eastAsia="Book Antiqua" w:hAnsi="Book Antiqua" w:cs="Book Antiqua"/>
          <w:b/>
          <w:bCs/>
          <w:color w:val="000000"/>
        </w:rPr>
        <w:t xml:space="preserve">Informed consent statement: </w:t>
      </w:r>
      <w:r w:rsidR="004F1483" w:rsidRPr="004F1483">
        <w:rPr>
          <w:rFonts w:ascii="Book Antiqua" w:eastAsia="Book Antiqua" w:hAnsi="Book Antiqua" w:cs="Book Antiqua"/>
          <w:color w:val="000000"/>
        </w:rPr>
        <w:t>All study participants, or their legal guardian, provided informed written consent prior to study enrollment.</w:t>
      </w:r>
    </w:p>
    <w:p w14:paraId="3CD79475" w14:textId="77777777" w:rsidR="00A77B3E" w:rsidRDefault="00A77B3E">
      <w:pPr>
        <w:spacing w:line="360" w:lineRule="auto"/>
        <w:jc w:val="both"/>
      </w:pPr>
    </w:p>
    <w:p w14:paraId="35671ACE" w14:textId="77777777" w:rsidR="00A77B3E" w:rsidRDefault="004B00A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There are no conflicts of interest to report.</w:t>
      </w:r>
    </w:p>
    <w:p w14:paraId="4F7C238E" w14:textId="77777777" w:rsidR="00A77B3E" w:rsidRDefault="00A77B3E">
      <w:pPr>
        <w:spacing w:line="360" w:lineRule="auto"/>
        <w:jc w:val="both"/>
      </w:pPr>
    </w:p>
    <w:p w14:paraId="686CECCE" w14:textId="77777777" w:rsidR="00A77B3E" w:rsidRDefault="004B00A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No additional data are available.</w:t>
      </w:r>
    </w:p>
    <w:p w14:paraId="35C57C18" w14:textId="77777777" w:rsidR="00A77B3E" w:rsidRDefault="00A77B3E">
      <w:pPr>
        <w:spacing w:line="360" w:lineRule="auto"/>
        <w:jc w:val="both"/>
      </w:pPr>
    </w:p>
    <w:p w14:paraId="743675B7" w14:textId="77777777" w:rsidR="00A77B3E" w:rsidRDefault="004B00A6">
      <w:pPr>
        <w:spacing w:line="360" w:lineRule="auto"/>
        <w:jc w:val="both"/>
      </w:pPr>
      <w:r>
        <w:rPr>
          <w:rFonts w:ascii="Book Antiqua" w:eastAsia="Book Antiqua" w:hAnsi="Book Antiqua" w:cs="Book Antiqua"/>
          <w:b/>
          <w:bCs/>
          <w:color w:val="000000"/>
        </w:rPr>
        <w:t xml:space="preserve">STROBE statement: </w:t>
      </w:r>
      <w:r w:rsidR="004F1483" w:rsidRPr="004F148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84ED4E1" w14:textId="77777777" w:rsidR="00A77B3E" w:rsidRDefault="00A77B3E">
      <w:pPr>
        <w:spacing w:line="360" w:lineRule="auto"/>
        <w:jc w:val="both"/>
      </w:pPr>
    </w:p>
    <w:p w14:paraId="3349AF0E" w14:textId="77777777" w:rsidR="00A77B3E" w:rsidRDefault="004B00A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CD7478" w14:textId="77777777" w:rsidR="00A77B3E" w:rsidRDefault="00A77B3E">
      <w:pPr>
        <w:spacing w:line="360" w:lineRule="auto"/>
        <w:jc w:val="both"/>
      </w:pPr>
    </w:p>
    <w:p w14:paraId="60F9E4E7" w14:textId="77777777" w:rsidR="00A77B3E" w:rsidRDefault="004B00A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65350">
        <w:rPr>
          <w:rFonts w:ascii="Book Antiqua" w:eastAsia="Book Antiqua" w:hAnsi="Book Antiqua" w:cs="Book Antiqua"/>
          <w:color w:val="000000"/>
        </w:rPr>
        <w:t>m</w:t>
      </w:r>
      <w:r>
        <w:rPr>
          <w:rFonts w:ascii="Book Antiqua" w:eastAsia="Book Antiqua" w:hAnsi="Book Antiqua" w:cs="Book Antiqua"/>
          <w:color w:val="000000"/>
        </w:rPr>
        <w:t>anuscript</w:t>
      </w:r>
    </w:p>
    <w:p w14:paraId="6DCF4C6E" w14:textId="77777777" w:rsidR="00A77B3E" w:rsidRDefault="00A77B3E">
      <w:pPr>
        <w:spacing w:line="360" w:lineRule="auto"/>
        <w:jc w:val="both"/>
      </w:pPr>
    </w:p>
    <w:p w14:paraId="44B401FC" w14:textId="77777777" w:rsidR="00A77B3E" w:rsidRDefault="004B00A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4, 2020</w:t>
      </w:r>
    </w:p>
    <w:p w14:paraId="48BCFB49" w14:textId="77777777" w:rsidR="00A77B3E" w:rsidRDefault="004B00A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21, 2020</w:t>
      </w:r>
    </w:p>
    <w:p w14:paraId="1500F816" w14:textId="33D29232" w:rsidR="00A77B3E" w:rsidRDefault="004B00A6">
      <w:pPr>
        <w:spacing w:line="360" w:lineRule="auto"/>
        <w:jc w:val="both"/>
      </w:pPr>
      <w:r>
        <w:rPr>
          <w:rFonts w:ascii="Book Antiqua" w:eastAsia="Book Antiqua" w:hAnsi="Book Antiqua" w:cs="Book Antiqua"/>
          <w:b/>
          <w:color w:val="000000"/>
        </w:rPr>
        <w:t xml:space="preserve">Article in press: </w:t>
      </w:r>
      <w:r w:rsidR="00E9591B" w:rsidRPr="0090365C">
        <w:rPr>
          <w:rFonts w:ascii="Book Antiqua" w:eastAsia="Book Antiqua" w:hAnsi="Book Antiqua" w:cs="Book Antiqua"/>
          <w:bCs/>
          <w:color w:val="000000"/>
        </w:rPr>
        <w:t>October 20, 2020</w:t>
      </w:r>
    </w:p>
    <w:p w14:paraId="613A324A" w14:textId="77777777" w:rsidR="00A77B3E" w:rsidRDefault="00A77B3E">
      <w:pPr>
        <w:spacing w:line="360" w:lineRule="auto"/>
        <w:jc w:val="both"/>
      </w:pPr>
    </w:p>
    <w:p w14:paraId="10A839F8" w14:textId="77777777" w:rsidR="00A77B3E" w:rsidRDefault="004B00A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20C4A6F4" w14:textId="77777777" w:rsidR="00A77B3E" w:rsidRDefault="004B00A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33459989" w14:textId="77777777" w:rsidR="00A77B3E" w:rsidRDefault="004B00A6">
      <w:pPr>
        <w:spacing w:line="360" w:lineRule="auto"/>
        <w:jc w:val="both"/>
      </w:pPr>
      <w:r>
        <w:rPr>
          <w:rFonts w:ascii="Book Antiqua" w:eastAsia="Book Antiqua" w:hAnsi="Book Antiqua" w:cs="Book Antiqua"/>
          <w:b/>
          <w:color w:val="000000"/>
        </w:rPr>
        <w:t>Peer-review report’s scientific quality classification</w:t>
      </w:r>
    </w:p>
    <w:p w14:paraId="101FEDC5" w14:textId="77777777" w:rsidR="00A77B3E" w:rsidRDefault="004B00A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33F15F9B" w14:textId="77777777" w:rsidR="00A77B3E" w:rsidRDefault="004B00A6">
      <w:pPr>
        <w:spacing w:line="360" w:lineRule="auto"/>
        <w:jc w:val="both"/>
      </w:pPr>
      <w:r>
        <w:rPr>
          <w:rFonts w:ascii="Book Antiqua" w:eastAsia="Book Antiqua" w:hAnsi="Book Antiqua" w:cs="Book Antiqua"/>
          <w:color w:val="000000"/>
        </w:rPr>
        <w:t>Grade B (Very good): B</w:t>
      </w:r>
    </w:p>
    <w:p w14:paraId="4DED8A42" w14:textId="77777777" w:rsidR="00A77B3E" w:rsidRDefault="004B00A6">
      <w:pPr>
        <w:spacing w:line="360" w:lineRule="auto"/>
        <w:jc w:val="both"/>
      </w:pPr>
      <w:r>
        <w:rPr>
          <w:rFonts w:ascii="Book Antiqua" w:eastAsia="Book Antiqua" w:hAnsi="Book Antiqua" w:cs="Book Antiqua"/>
          <w:color w:val="000000"/>
        </w:rPr>
        <w:t>Grade C (Good): 0</w:t>
      </w:r>
    </w:p>
    <w:p w14:paraId="2CDDF4B9" w14:textId="77777777" w:rsidR="00A77B3E" w:rsidRDefault="004B00A6">
      <w:pPr>
        <w:spacing w:line="360" w:lineRule="auto"/>
        <w:jc w:val="both"/>
      </w:pPr>
      <w:r>
        <w:rPr>
          <w:rFonts w:ascii="Book Antiqua" w:eastAsia="Book Antiqua" w:hAnsi="Book Antiqua" w:cs="Book Antiqua"/>
          <w:color w:val="000000"/>
        </w:rPr>
        <w:t>Grade D (Fair): 0</w:t>
      </w:r>
    </w:p>
    <w:p w14:paraId="5A022284" w14:textId="77777777" w:rsidR="00A77B3E" w:rsidRDefault="004B00A6">
      <w:pPr>
        <w:spacing w:line="360" w:lineRule="auto"/>
        <w:jc w:val="both"/>
      </w:pPr>
      <w:r>
        <w:rPr>
          <w:rFonts w:ascii="Book Antiqua" w:eastAsia="Book Antiqua" w:hAnsi="Book Antiqua" w:cs="Book Antiqua"/>
          <w:color w:val="000000"/>
        </w:rPr>
        <w:t>Grade E (Poor): 0</w:t>
      </w:r>
    </w:p>
    <w:p w14:paraId="1EF2FC78" w14:textId="77777777" w:rsidR="00A77B3E" w:rsidRDefault="00A77B3E">
      <w:pPr>
        <w:spacing w:line="360" w:lineRule="auto"/>
        <w:jc w:val="both"/>
      </w:pPr>
    </w:p>
    <w:p w14:paraId="6ACC4B40" w14:textId="194A5ECA" w:rsidR="00A77B3E" w:rsidRPr="00E9591B" w:rsidRDefault="004B00A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Seeman MV</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sidR="00E9591B">
        <w:rPr>
          <w:rFonts w:ascii="Book Antiqua" w:eastAsia="Book Antiqua" w:hAnsi="Book Antiqua" w:cs="Book Antiqua"/>
          <w:b/>
          <w:color w:val="000000"/>
        </w:rPr>
        <w:t xml:space="preserve"> L-Editor:</w:t>
      </w:r>
      <w:r w:rsidR="00E9591B">
        <w:rPr>
          <w:rFonts w:ascii="Book Antiqua" w:hAnsi="Book Antiqua" w:cs="Book Antiqua" w:hint="eastAsia"/>
          <w:b/>
          <w:color w:val="000000"/>
          <w:lang w:eastAsia="zh-CN"/>
        </w:rPr>
        <w:t xml:space="preserve"> A </w:t>
      </w:r>
      <w:r>
        <w:rPr>
          <w:rFonts w:ascii="Book Antiqua" w:eastAsia="Book Antiqua" w:hAnsi="Book Antiqua" w:cs="Book Antiqua"/>
          <w:b/>
          <w:color w:val="000000"/>
        </w:rPr>
        <w:t xml:space="preserve">P-Editor: </w:t>
      </w:r>
      <w:r w:rsidR="00E9591B" w:rsidRPr="00E9591B">
        <w:rPr>
          <w:rFonts w:ascii="Book Antiqua" w:hAnsi="Book Antiqua" w:cs="Book Antiqua" w:hint="eastAsia"/>
          <w:color w:val="000000"/>
          <w:lang w:eastAsia="zh-CN"/>
        </w:rPr>
        <w:t>Li JH</w:t>
      </w:r>
    </w:p>
    <w:p w14:paraId="0857F2AC" w14:textId="77777777" w:rsidR="001A0B2E" w:rsidRDefault="001A0B2E">
      <w:pPr>
        <w:spacing w:line="360" w:lineRule="auto"/>
        <w:jc w:val="both"/>
        <w:sectPr w:rsidR="001A0B2E">
          <w:pgSz w:w="12240" w:h="15840"/>
          <w:pgMar w:top="1440" w:right="1440" w:bottom="1440" w:left="1440" w:header="720" w:footer="720" w:gutter="0"/>
          <w:cols w:space="720"/>
          <w:docGrid w:linePitch="360"/>
        </w:sectPr>
      </w:pPr>
    </w:p>
    <w:p w14:paraId="3A6FD747" w14:textId="77777777" w:rsidR="00A77B3E" w:rsidRDefault="004505BB">
      <w:pPr>
        <w:spacing w:line="360" w:lineRule="auto"/>
        <w:jc w:val="both"/>
        <w:rPr>
          <w:rFonts w:ascii="Book Antiqua" w:eastAsia="Book Antiqua" w:hAnsi="Book Antiqua" w:cs="Book Antiqua"/>
          <w:b/>
          <w:color w:val="000000"/>
        </w:rPr>
      </w:pPr>
      <w:r w:rsidRPr="004505BB">
        <w:rPr>
          <w:rFonts w:ascii="Book Antiqua" w:eastAsia="Book Antiqua" w:hAnsi="Book Antiqua" w:cs="Book Antiqua"/>
          <w:b/>
          <w:color w:val="000000"/>
        </w:rPr>
        <w:lastRenderedPageBreak/>
        <w:t>Table 1 Sociodemographic,</w:t>
      </w:r>
      <w:r>
        <w:rPr>
          <w:rFonts w:ascii="Book Antiqua" w:eastAsia="Book Antiqua" w:hAnsi="Book Antiqua" w:cs="Book Antiqua"/>
          <w:b/>
          <w:color w:val="000000"/>
        </w:rPr>
        <w:t xml:space="preserve"> </w:t>
      </w:r>
      <w:r w:rsidRPr="004505BB">
        <w:rPr>
          <w:rFonts w:ascii="Book Antiqua" w:eastAsia="Book Antiqua" w:hAnsi="Book Antiqua" w:cs="Book Antiqua"/>
          <w:b/>
          <w:color w:val="000000"/>
        </w:rPr>
        <w:t>clinical</w:t>
      </w:r>
      <w:r>
        <w:rPr>
          <w:rFonts w:ascii="Book Antiqua" w:eastAsia="Book Antiqua" w:hAnsi="Book Antiqua" w:cs="Book Antiqua"/>
          <w:b/>
          <w:color w:val="000000"/>
        </w:rPr>
        <w:t>,</w:t>
      </w:r>
      <w:r w:rsidRPr="004505BB">
        <w:rPr>
          <w:rFonts w:ascii="Book Antiqua" w:eastAsia="Book Antiqua" w:hAnsi="Book Antiqua" w:cs="Book Antiqua"/>
          <w:b/>
          <w:color w:val="000000"/>
        </w:rPr>
        <w:t xml:space="preserve"> and treatment-related characteristics of the sample at admission and differences between unintentional and intentional nonadherent patients</w:t>
      </w:r>
    </w:p>
    <w:tbl>
      <w:tblPr>
        <w:tblW w:w="9747" w:type="dxa"/>
        <w:tblInd w:w="108" w:type="dxa"/>
        <w:tblLayout w:type="fixed"/>
        <w:tblLook w:val="0000" w:firstRow="0" w:lastRow="0" w:firstColumn="0" w:lastColumn="0" w:noHBand="0" w:noVBand="0"/>
      </w:tblPr>
      <w:tblGrid>
        <w:gridCol w:w="3969"/>
        <w:gridCol w:w="1636"/>
        <w:gridCol w:w="1636"/>
        <w:gridCol w:w="1406"/>
        <w:gridCol w:w="142"/>
        <w:gridCol w:w="958"/>
      </w:tblGrid>
      <w:tr w:rsidR="004505BB" w:rsidRPr="004505BB" w14:paraId="7A8AA17D" w14:textId="77777777">
        <w:tc>
          <w:tcPr>
            <w:tcW w:w="3969" w:type="dxa"/>
            <w:tcBorders>
              <w:top w:val="single" w:sz="4" w:space="0" w:color="000000"/>
              <w:bottom w:val="single" w:sz="4" w:space="0" w:color="000000"/>
            </w:tcBorders>
            <w:shd w:val="clear" w:color="auto" w:fill="auto"/>
            <w:vAlign w:val="center"/>
          </w:tcPr>
          <w:p w14:paraId="6FA2908A" w14:textId="77777777" w:rsidR="004505BB" w:rsidRPr="004505BB" w:rsidRDefault="004505BB" w:rsidP="004505BB">
            <w:pPr>
              <w:snapToGrid w:val="0"/>
              <w:spacing w:line="360" w:lineRule="auto"/>
              <w:rPr>
                <w:rFonts w:ascii="Book Antiqua" w:hAnsi="Book Antiqua"/>
                <w:b/>
                <w:bCs/>
              </w:rPr>
            </w:pPr>
          </w:p>
        </w:tc>
        <w:tc>
          <w:tcPr>
            <w:tcW w:w="1636" w:type="dxa"/>
            <w:tcBorders>
              <w:top w:val="single" w:sz="4" w:space="0" w:color="000000"/>
              <w:bottom w:val="single" w:sz="4" w:space="0" w:color="000000"/>
            </w:tcBorders>
            <w:shd w:val="clear" w:color="auto" w:fill="auto"/>
            <w:vAlign w:val="center"/>
          </w:tcPr>
          <w:p w14:paraId="4A8FDE7E" w14:textId="77777777" w:rsidR="004505BB" w:rsidRPr="004505BB" w:rsidRDefault="004505BB" w:rsidP="004505BB">
            <w:pPr>
              <w:pStyle w:val="Compact"/>
              <w:spacing w:before="0" w:after="0" w:line="360" w:lineRule="auto"/>
              <w:rPr>
                <w:rFonts w:ascii="Book Antiqua" w:hAnsi="Book Antiqua"/>
                <w:b/>
                <w:bCs/>
              </w:rPr>
            </w:pPr>
            <w:r w:rsidRPr="004505BB">
              <w:rPr>
                <w:rFonts w:ascii="Book Antiqua" w:hAnsi="Book Antiqua" w:cs="Times New Roman"/>
                <w:b/>
                <w:bCs/>
              </w:rPr>
              <w:t>Total non-adherence</w:t>
            </w:r>
            <w:r w:rsidRPr="004505BB">
              <w:rPr>
                <w:rFonts w:ascii="Book Antiqua" w:eastAsiaTheme="minorEastAsia" w:hAnsi="Book Antiqua" w:hint="eastAsia"/>
                <w:b/>
                <w:bCs/>
              </w:rPr>
              <w:t xml:space="preserve"> </w:t>
            </w:r>
            <w:r w:rsidRPr="004505BB">
              <w:rPr>
                <w:rFonts w:ascii="Book Antiqua" w:hAnsi="Book Antiqua" w:cs="Times New Roman"/>
                <w:b/>
                <w:bCs/>
              </w:rPr>
              <w:t>(</w:t>
            </w:r>
            <w:r w:rsidRPr="004505BB">
              <w:rPr>
                <w:rFonts w:ascii="Book Antiqua" w:hAnsi="Book Antiqua" w:cs="Times New Roman"/>
                <w:b/>
                <w:bCs/>
                <w:i/>
                <w:iCs/>
              </w:rPr>
              <w:t>n</w:t>
            </w:r>
            <w:r w:rsidRPr="004505BB">
              <w:rPr>
                <w:rFonts w:ascii="Book Antiqua" w:hAnsi="Book Antiqua" w:cs="Times New Roman"/>
                <w:b/>
                <w:bCs/>
              </w:rPr>
              <w:t xml:space="preserve"> = 64)</w:t>
            </w:r>
          </w:p>
        </w:tc>
        <w:tc>
          <w:tcPr>
            <w:tcW w:w="1636" w:type="dxa"/>
            <w:tcBorders>
              <w:top w:val="single" w:sz="4" w:space="0" w:color="000000"/>
              <w:bottom w:val="single" w:sz="4" w:space="0" w:color="000000"/>
            </w:tcBorders>
            <w:shd w:val="clear" w:color="auto" w:fill="auto"/>
            <w:vAlign w:val="center"/>
          </w:tcPr>
          <w:p w14:paraId="0C575208" w14:textId="77777777" w:rsidR="004505BB" w:rsidRPr="004505BB" w:rsidRDefault="004505BB" w:rsidP="004505BB">
            <w:pPr>
              <w:pStyle w:val="Compact"/>
              <w:spacing w:before="0" w:after="0" w:line="360" w:lineRule="auto"/>
              <w:rPr>
                <w:rFonts w:ascii="Book Antiqua" w:hAnsi="Book Antiqua"/>
                <w:b/>
                <w:bCs/>
              </w:rPr>
            </w:pPr>
            <w:r w:rsidRPr="004505BB">
              <w:rPr>
                <w:rFonts w:ascii="Book Antiqua" w:hAnsi="Book Antiqua" w:cs="Times New Roman"/>
                <w:b/>
                <w:bCs/>
              </w:rPr>
              <w:t>Unintentional (</w:t>
            </w:r>
            <w:r w:rsidRPr="004505BB">
              <w:rPr>
                <w:rFonts w:ascii="Book Antiqua" w:hAnsi="Book Antiqua"/>
                <w:b/>
                <w:bCs/>
                <w:i/>
                <w:iCs/>
              </w:rPr>
              <w:t>n</w:t>
            </w:r>
            <w:r w:rsidRPr="004505BB">
              <w:rPr>
                <w:rFonts w:ascii="Book Antiqua" w:hAnsi="Book Antiqua" w:cs="Times New Roman"/>
                <w:b/>
                <w:bCs/>
              </w:rPr>
              <w:t xml:space="preserve"> = 32)</w:t>
            </w:r>
          </w:p>
        </w:tc>
        <w:tc>
          <w:tcPr>
            <w:tcW w:w="1406" w:type="dxa"/>
            <w:tcBorders>
              <w:top w:val="single" w:sz="4" w:space="0" w:color="000000"/>
              <w:bottom w:val="single" w:sz="4" w:space="0" w:color="000000"/>
            </w:tcBorders>
            <w:shd w:val="clear" w:color="auto" w:fill="auto"/>
            <w:vAlign w:val="center"/>
          </w:tcPr>
          <w:p w14:paraId="0CF2B09C" w14:textId="77777777" w:rsidR="004505BB" w:rsidRPr="004505BB" w:rsidRDefault="004505BB" w:rsidP="004505BB">
            <w:pPr>
              <w:pStyle w:val="Compact"/>
              <w:spacing w:before="0" w:after="0" w:line="360" w:lineRule="auto"/>
              <w:rPr>
                <w:rFonts w:ascii="Book Antiqua" w:hAnsi="Book Antiqua"/>
                <w:b/>
                <w:bCs/>
              </w:rPr>
            </w:pPr>
            <w:r w:rsidRPr="004505BB">
              <w:rPr>
                <w:rFonts w:ascii="Book Antiqua" w:hAnsi="Book Antiqua" w:cs="Times New Roman"/>
                <w:b/>
                <w:bCs/>
              </w:rPr>
              <w:t>Intentional (</w:t>
            </w:r>
            <w:r w:rsidRPr="004505BB">
              <w:rPr>
                <w:rFonts w:ascii="Book Antiqua" w:hAnsi="Book Antiqua"/>
                <w:b/>
                <w:bCs/>
                <w:i/>
                <w:iCs/>
              </w:rPr>
              <w:t>n</w:t>
            </w:r>
            <w:r w:rsidRPr="004505BB">
              <w:rPr>
                <w:rFonts w:ascii="Book Antiqua" w:hAnsi="Book Antiqua" w:cs="Times New Roman"/>
                <w:b/>
                <w:bCs/>
                <w:i/>
                <w:iCs/>
              </w:rPr>
              <w:t xml:space="preserve"> </w:t>
            </w:r>
            <w:r w:rsidRPr="004505BB">
              <w:rPr>
                <w:rFonts w:ascii="Book Antiqua" w:hAnsi="Book Antiqua" w:cs="Times New Roman"/>
                <w:b/>
                <w:bCs/>
              </w:rPr>
              <w:t>= 32)</w:t>
            </w:r>
          </w:p>
        </w:tc>
        <w:tc>
          <w:tcPr>
            <w:tcW w:w="1100" w:type="dxa"/>
            <w:gridSpan w:val="2"/>
            <w:tcBorders>
              <w:top w:val="single" w:sz="4" w:space="0" w:color="000000"/>
              <w:bottom w:val="single" w:sz="4" w:space="0" w:color="000000"/>
            </w:tcBorders>
            <w:shd w:val="clear" w:color="auto" w:fill="auto"/>
            <w:vAlign w:val="center"/>
          </w:tcPr>
          <w:p w14:paraId="556E10E2" w14:textId="77777777" w:rsidR="004505BB" w:rsidRPr="004505BB" w:rsidRDefault="004505BB" w:rsidP="004505BB">
            <w:pPr>
              <w:spacing w:line="360" w:lineRule="auto"/>
              <w:rPr>
                <w:rFonts w:ascii="Book Antiqua" w:hAnsi="Book Antiqua"/>
                <w:b/>
                <w:bCs/>
              </w:rPr>
            </w:pPr>
            <w:r w:rsidRPr="004505BB">
              <w:rPr>
                <w:rFonts w:ascii="Book Antiqua" w:hAnsi="Book Antiqua"/>
                <w:b/>
                <w:bCs/>
                <w:i/>
                <w:iCs/>
              </w:rPr>
              <w:t>P</w:t>
            </w:r>
            <w:r w:rsidRPr="004505BB">
              <w:rPr>
                <w:rFonts w:ascii="Book Antiqua" w:hAnsi="Book Antiqua"/>
                <w:b/>
                <w:bCs/>
              </w:rPr>
              <w:t xml:space="preserve"> value</w:t>
            </w:r>
          </w:p>
        </w:tc>
      </w:tr>
      <w:tr w:rsidR="004505BB" w:rsidRPr="004505BB" w14:paraId="5747EAD2" w14:textId="77777777">
        <w:tc>
          <w:tcPr>
            <w:tcW w:w="3969" w:type="dxa"/>
            <w:tcBorders>
              <w:top w:val="single" w:sz="4" w:space="0" w:color="000000"/>
            </w:tcBorders>
            <w:shd w:val="clear" w:color="auto" w:fill="auto"/>
          </w:tcPr>
          <w:p w14:paraId="33622E20" w14:textId="1196F27C"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Age (</w:t>
            </w:r>
            <w:proofErr w:type="spellStart"/>
            <w:r w:rsidRPr="004505BB">
              <w:rPr>
                <w:rFonts w:ascii="Book Antiqua" w:hAnsi="Book Antiqua" w:cs="Times New Roman"/>
              </w:rPr>
              <w:t>yr</w:t>
            </w:r>
            <w:proofErr w:type="spellEnd"/>
            <w:r w:rsidRPr="004505BB">
              <w:rPr>
                <w:rFonts w:ascii="Book Antiqua" w:hAnsi="Book Antiqua" w:cs="Times New Roman"/>
              </w:rPr>
              <w:t>)</w:t>
            </w:r>
          </w:p>
        </w:tc>
        <w:tc>
          <w:tcPr>
            <w:tcW w:w="1636" w:type="dxa"/>
            <w:tcBorders>
              <w:top w:val="single" w:sz="4" w:space="0" w:color="000000"/>
            </w:tcBorders>
            <w:shd w:val="clear" w:color="auto" w:fill="auto"/>
          </w:tcPr>
          <w:p w14:paraId="589042E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40.6 ± 9.6</w:t>
            </w:r>
          </w:p>
        </w:tc>
        <w:tc>
          <w:tcPr>
            <w:tcW w:w="1636" w:type="dxa"/>
            <w:tcBorders>
              <w:top w:val="single" w:sz="4" w:space="0" w:color="000000"/>
            </w:tcBorders>
            <w:shd w:val="clear" w:color="auto" w:fill="auto"/>
          </w:tcPr>
          <w:p w14:paraId="3162E05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44.4 ± 10.1</w:t>
            </w:r>
          </w:p>
        </w:tc>
        <w:tc>
          <w:tcPr>
            <w:tcW w:w="1406" w:type="dxa"/>
            <w:tcBorders>
              <w:top w:val="single" w:sz="4" w:space="0" w:color="000000"/>
            </w:tcBorders>
            <w:shd w:val="clear" w:color="auto" w:fill="auto"/>
          </w:tcPr>
          <w:p w14:paraId="39448C2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36.8 ± 7.4</w:t>
            </w:r>
          </w:p>
        </w:tc>
        <w:tc>
          <w:tcPr>
            <w:tcW w:w="1100" w:type="dxa"/>
            <w:gridSpan w:val="2"/>
            <w:tcBorders>
              <w:top w:val="single" w:sz="4" w:space="0" w:color="000000"/>
            </w:tcBorders>
            <w:shd w:val="clear" w:color="auto" w:fill="auto"/>
          </w:tcPr>
          <w:p w14:paraId="15C23A6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0.001</w:t>
            </w:r>
          </w:p>
        </w:tc>
      </w:tr>
      <w:tr w:rsidR="004505BB" w:rsidRPr="004505BB" w14:paraId="5FD509E8" w14:textId="77777777">
        <w:tc>
          <w:tcPr>
            <w:tcW w:w="3969" w:type="dxa"/>
            <w:shd w:val="clear" w:color="auto" w:fill="auto"/>
          </w:tcPr>
          <w:p w14:paraId="7D084CD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Sex (male)</w:t>
            </w:r>
          </w:p>
        </w:tc>
        <w:tc>
          <w:tcPr>
            <w:tcW w:w="1636" w:type="dxa"/>
            <w:shd w:val="clear" w:color="auto" w:fill="auto"/>
          </w:tcPr>
          <w:p w14:paraId="42797434"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39 (60.9)</w:t>
            </w:r>
          </w:p>
        </w:tc>
        <w:tc>
          <w:tcPr>
            <w:tcW w:w="1636" w:type="dxa"/>
            <w:shd w:val="clear" w:color="auto" w:fill="auto"/>
          </w:tcPr>
          <w:p w14:paraId="486BD877"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23 (71.9)</w:t>
            </w:r>
          </w:p>
        </w:tc>
        <w:tc>
          <w:tcPr>
            <w:tcW w:w="1406" w:type="dxa"/>
            <w:shd w:val="clear" w:color="auto" w:fill="auto"/>
          </w:tcPr>
          <w:p w14:paraId="6C5C247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16 (50.0)</w:t>
            </w:r>
          </w:p>
        </w:tc>
        <w:tc>
          <w:tcPr>
            <w:tcW w:w="1100" w:type="dxa"/>
            <w:gridSpan w:val="2"/>
            <w:shd w:val="clear" w:color="auto" w:fill="auto"/>
          </w:tcPr>
          <w:p w14:paraId="25EF13B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0.073</w:t>
            </w:r>
          </w:p>
        </w:tc>
      </w:tr>
      <w:tr w:rsidR="004505BB" w:rsidRPr="004505BB" w14:paraId="3E99DC20" w14:textId="77777777">
        <w:tc>
          <w:tcPr>
            <w:tcW w:w="3969" w:type="dxa"/>
            <w:shd w:val="clear" w:color="auto" w:fill="auto"/>
          </w:tcPr>
          <w:p w14:paraId="0AE9F7BB" w14:textId="77777777" w:rsidR="004505BB" w:rsidRPr="004505BB" w:rsidRDefault="004505BB" w:rsidP="004505BB">
            <w:pPr>
              <w:pStyle w:val="Compact"/>
              <w:spacing w:before="0" w:after="0" w:line="360" w:lineRule="auto"/>
              <w:rPr>
                <w:rFonts w:ascii="Book Antiqua" w:hAnsi="Book Antiqua"/>
              </w:rPr>
            </w:pPr>
            <w:bookmarkStart w:id="1" w:name="_Hlk10781608"/>
            <w:bookmarkEnd w:id="1"/>
            <w:r w:rsidRPr="004505BB">
              <w:rPr>
                <w:rFonts w:ascii="Book Antiqua" w:hAnsi="Book Antiqua" w:cs="Times New Roman"/>
              </w:rPr>
              <w:t>Marital status</w:t>
            </w:r>
          </w:p>
        </w:tc>
        <w:tc>
          <w:tcPr>
            <w:tcW w:w="1636" w:type="dxa"/>
            <w:shd w:val="clear" w:color="auto" w:fill="auto"/>
          </w:tcPr>
          <w:p w14:paraId="4CD16A5E"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18EA8326"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77B60AF7"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1DCF8E7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0.522</w:t>
            </w:r>
          </w:p>
        </w:tc>
      </w:tr>
      <w:tr w:rsidR="004505BB" w:rsidRPr="004505BB" w14:paraId="4EAC9E8A" w14:textId="77777777">
        <w:tc>
          <w:tcPr>
            <w:tcW w:w="3969" w:type="dxa"/>
            <w:shd w:val="clear" w:color="auto" w:fill="auto"/>
          </w:tcPr>
          <w:p w14:paraId="2F9E907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Married or stable relationship</w:t>
            </w:r>
          </w:p>
        </w:tc>
        <w:tc>
          <w:tcPr>
            <w:tcW w:w="1636" w:type="dxa"/>
            <w:shd w:val="clear" w:color="auto" w:fill="auto"/>
          </w:tcPr>
          <w:p w14:paraId="7119F59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12 (18.8)</w:t>
            </w:r>
          </w:p>
        </w:tc>
        <w:tc>
          <w:tcPr>
            <w:tcW w:w="1636" w:type="dxa"/>
            <w:shd w:val="clear" w:color="auto" w:fill="auto"/>
          </w:tcPr>
          <w:p w14:paraId="0BEF3DB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5 (15.6)</w:t>
            </w:r>
          </w:p>
        </w:tc>
        <w:tc>
          <w:tcPr>
            <w:tcW w:w="1406" w:type="dxa"/>
            <w:shd w:val="clear" w:color="auto" w:fill="auto"/>
          </w:tcPr>
          <w:p w14:paraId="741FF84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7 (21.9)</w:t>
            </w:r>
          </w:p>
        </w:tc>
        <w:tc>
          <w:tcPr>
            <w:tcW w:w="1100" w:type="dxa"/>
            <w:gridSpan w:val="2"/>
            <w:shd w:val="clear" w:color="auto" w:fill="auto"/>
          </w:tcPr>
          <w:p w14:paraId="0985020F"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0AC43D9C" w14:textId="77777777">
        <w:tc>
          <w:tcPr>
            <w:tcW w:w="3969" w:type="dxa"/>
            <w:shd w:val="clear" w:color="auto" w:fill="auto"/>
          </w:tcPr>
          <w:p w14:paraId="4F4AEA9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Single, separated, divorced</w:t>
            </w:r>
            <w:r w:rsidR="002000CA">
              <w:rPr>
                <w:rFonts w:ascii="Book Antiqua" w:hAnsi="Book Antiqua" w:cs="Times New Roman"/>
              </w:rPr>
              <w:t>,</w:t>
            </w:r>
            <w:r w:rsidRPr="004505BB">
              <w:rPr>
                <w:rFonts w:ascii="Book Antiqua" w:hAnsi="Book Antiqua" w:cs="Times New Roman"/>
              </w:rPr>
              <w:t xml:space="preserve"> or widowed</w:t>
            </w:r>
          </w:p>
        </w:tc>
        <w:tc>
          <w:tcPr>
            <w:tcW w:w="1636" w:type="dxa"/>
            <w:shd w:val="clear" w:color="auto" w:fill="auto"/>
          </w:tcPr>
          <w:p w14:paraId="0816E0F4"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52 (81.2)</w:t>
            </w:r>
          </w:p>
        </w:tc>
        <w:tc>
          <w:tcPr>
            <w:tcW w:w="1636" w:type="dxa"/>
            <w:shd w:val="clear" w:color="auto" w:fill="auto"/>
          </w:tcPr>
          <w:p w14:paraId="70C09D4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27 (84.4)</w:t>
            </w:r>
          </w:p>
        </w:tc>
        <w:tc>
          <w:tcPr>
            <w:tcW w:w="1406" w:type="dxa"/>
            <w:shd w:val="clear" w:color="auto" w:fill="auto"/>
          </w:tcPr>
          <w:p w14:paraId="285F5057"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25 (78.1)</w:t>
            </w:r>
          </w:p>
        </w:tc>
        <w:tc>
          <w:tcPr>
            <w:tcW w:w="1100" w:type="dxa"/>
            <w:gridSpan w:val="2"/>
            <w:shd w:val="clear" w:color="auto" w:fill="auto"/>
          </w:tcPr>
          <w:p w14:paraId="6B99EA73"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0C24E1CC" w14:textId="77777777">
        <w:tc>
          <w:tcPr>
            <w:tcW w:w="3969" w:type="dxa"/>
            <w:shd w:val="clear" w:color="auto" w:fill="auto"/>
          </w:tcPr>
          <w:p w14:paraId="257C38A7"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Educational level</w:t>
            </w:r>
          </w:p>
        </w:tc>
        <w:tc>
          <w:tcPr>
            <w:tcW w:w="1636" w:type="dxa"/>
            <w:shd w:val="clear" w:color="auto" w:fill="auto"/>
          </w:tcPr>
          <w:p w14:paraId="2996343D"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025ECC46"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09CF512E"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716A0A9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 xml:space="preserve">&lt; </w:t>
            </w:r>
            <w:r>
              <w:rPr>
                <w:rFonts w:ascii="Book Antiqua" w:hAnsi="Book Antiqua" w:cs="Times New Roman"/>
              </w:rPr>
              <w:t>0</w:t>
            </w:r>
            <w:r w:rsidRPr="004505BB">
              <w:rPr>
                <w:rFonts w:ascii="Book Antiqua" w:hAnsi="Book Antiqua" w:cs="Times New Roman"/>
              </w:rPr>
              <w:t>.001</w:t>
            </w:r>
          </w:p>
        </w:tc>
      </w:tr>
      <w:tr w:rsidR="004505BB" w:rsidRPr="004505BB" w14:paraId="5B64CE19" w14:textId="77777777">
        <w:tc>
          <w:tcPr>
            <w:tcW w:w="3969" w:type="dxa"/>
            <w:shd w:val="clear" w:color="auto" w:fill="auto"/>
          </w:tcPr>
          <w:p w14:paraId="7DF6F40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Primary or lower</w:t>
            </w:r>
          </w:p>
        </w:tc>
        <w:tc>
          <w:tcPr>
            <w:tcW w:w="1636" w:type="dxa"/>
            <w:shd w:val="clear" w:color="auto" w:fill="auto"/>
          </w:tcPr>
          <w:p w14:paraId="05FD5F4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34 (53.1)</w:t>
            </w:r>
          </w:p>
        </w:tc>
        <w:tc>
          <w:tcPr>
            <w:tcW w:w="1636" w:type="dxa"/>
            <w:shd w:val="clear" w:color="auto" w:fill="auto"/>
          </w:tcPr>
          <w:p w14:paraId="643C13D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25 (78.1)</w:t>
            </w:r>
          </w:p>
        </w:tc>
        <w:tc>
          <w:tcPr>
            <w:tcW w:w="1406" w:type="dxa"/>
            <w:shd w:val="clear" w:color="auto" w:fill="auto"/>
          </w:tcPr>
          <w:p w14:paraId="6FD2B131"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9 (28.1)</w:t>
            </w:r>
          </w:p>
        </w:tc>
        <w:tc>
          <w:tcPr>
            <w:tcW w:w="1100" w:type="dxa"/>
            <w:gridSpan w:val="2"/>
            <w:shd w:val="clear" w:color="auto" w:fill="auto"/>
          </w:tcPr>
          <w:p w14:paraId="00E48F94"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3ACF4D17" w14:textId="77777777">
        <w:tc>
          <w:tcPr>
            <w:tcW w:w="3969" w:type="dxa"/>
            <w:shd w:val="clear" w:color="auto" w:fill="auto"/>
          </w:tcPr>
          <w:p w14:paraId="45436AC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Secondary or higher</w:t>
            </w:r>
          </w:p>
        </w:tc>
        <w:tc>
          <w:tcPr>
            <w:tcW w:w="1636" w:type="dxa"/>
            <w:shd w:val="clear" w:color="auto" w:fill="auto"/>
          </w:tcPr>
          <w:p w14:paraId="466517F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30 (46.9)</w:t>
            </w:r>
          </w:p>
        </w:tc>
        <w:tc>
          <w:tcPr>
            <w:tcW w:w="1636" w:type="dxa"/>
            <w:shd w:val="clear" w:color="auto" w:fill="auto"/>
          </w:tcPr>
          <w:p w14:paraId="2F55EC6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7 (21.9)</w:t>
            </w:r>
          </w:p>
        </w:tc>
        <w:tc>
          <w:tcPr>
            <w:tcW w:w="1406" w:type="dxa"/>
            <w:shd w:val="clear" w:color="auto" w:fill="auto"/>
          </w:tcPr>
          <w:p w14:paraId="0E5AD45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23 (71.9)</w:t>
            </w:r>
          </w:p>
        </w:tc>
        <w:tc>
          <w:tcPr>
            <w:tcW w:w="1100" w:type="dxa"/>
            <w:gridSpan w:val="2"/>
            <w:shd w:val="clear" w:color="auto" w:fill="auto"/>
          </w:tcPr>
          <w:p w14:paraId="4D907B19"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6EB498F3" w14:textId="77777777">
        <w:tc>
          <w:tcPr>
            <w:tcW w:w="3969" w:type="dxa"/>
            <w:shd w:val="clear" w:color="auto" w:fill="auto"/>
          </w:tcPr>
          <w:p w14:paraId="3DCD517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Socio-economic level</w:t>
            </w:r>
          </w:p>
        </w:tc>
        <w:tc>
          <w:tcPr>
            <w:tcW w:w="1636" w:type="dxa"/>
            <w:shd w:val="clear" w:color="auto" w:fill="auto"/>
          </w:tcPr>
          <w:p w14:paraId="08BBCBA1"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277FA134"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665806D4"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5A0AE308"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0.376</w:t>
            </w:r>
          </w:p>
        </w:tc>
      </w:tr>
      <w:tr w:rsidR="004505BB" w:rsidRPr="004505BB" w14:paraId="634B58FA" w14:textId="77777777">
        <w:tc>
          <w:tcPr>
            <w:tcW w:w="3969" w:type="dxa"/>
            <w:shd w:val="clear" w:color="auto" w:fill="auto"/>
          </w:tcPr>
          <w:p w14:paraId="215C837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Low</w:t>
            </w:r>
          </w:p>
        </w:tc>
        <w:tc>
          <w:tcPr>
            <w:tcW w:w="1636" w:type="dxa"/>
            <w:shd w:val="clear" w:color="auto" w:fill="auto"/>
          </w:tcPr>
          <w:p w14:paraId="752C0FF8"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49 (76.6)</w:t>
            </w:r>
          </w:p>
        </w:tc>
        <w:tc>
          <w:tcPr>
            <w:tcW w:w="1636" w:type="dxa"/>
            <w:shd w:val="clear" w:color="auto" w:fill="auto"/>
          </w:tcPr>
          <w:p w14:paraId="366D8F9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26 (81.2)</w:t>
            </w:r>
          </w:p>
        </w:tc>
        <w:tc>
          <w:tcPr>
            <w:tcW w:w="1406" w:type="dxa"/>
            <w:shd w:val="clear" w:color="auto" w:fill="auto"/>
          </w:tcPr>
          <w:p w14:paraId="242A35F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23 (71.9)</w:t>
            </w:r>
          </w:p>
        </w:tc>
        <w:tc>
          <w:tcPr>
            <w:tcW w:w="1100" w:type="dxa"/>
            <w:gridSpan w:val="2"/>
            <w:shd w:val="clear" w:color="auto" w:fill="auto"/>
          </w:tcPr>
          <w:p w14:paraId="0264778F"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4F105E11" w14:textId="77777777">
        <w:tc>
          <w:tcPr>
            <w:tcW w:w="3969" w:type="dxa"/>
            <w:shd w:val="clear" w:color="auto" w:fill="auto"/>
          </w:tcPr>
          <w:p w14:paraId="5CA15938"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Medium-</w:t>
            </w:r>
            <w:r>
              <w:rPr>
                <w:rFonts w:ascii="Book Antiqua" w:hAnsi="Book Antiqua" w:cs="Times New Roman"/>
              </w:rPr>
              <w:t>H</w:t>
            </w:r>
            <w:r w:rsidRPr="004505BB">
              <w:rPr>
                <w:rFonts w:ascii="Book Antiqua" w:hAnsi="Book Antiqua" w:cs="Times New Roman"/>
              </w:rPr>
              <w:t>igh</w:t>
            </w:r>
          </w:p>
        </w:tc>
        <w:tc>
          <w:tcPr>
            <w:tcW w:w="1636" w:type="dxa"/>
            <w:shd w:val="clear" w:color="auto" w:fill="auto"/>
          </w:tcPr>
          <w:p w14:paraId="34E8A77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15 (23.4)</w:t>
            </w:r>
          </w:p>
        </w:tc>
        <w:tc>
          <w:tcPr>
            <w:tcW w:w="1636" w:type="dxa"/>
            <w:shd w:val="clear" w:color="auto" w:fill="auto"/>
          </w:tcPr>
          <w:p w14:paraId="5C6E40B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6 (18.8)</w:t>
            </w:r>
          </w:p>
        </w:tc>
        <w:tc>
          <w:tcPr>
            <w:tcW w:w="1406" w:type="dxa"/>
            <w:shd w:val="clear" w:color="auto" w:fill="auto"/>
          </w:tcPr>
          <w:p w14:paraId="0CB4E82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9 (28.1)</w:t>
            </w:r>
          </w:p>
        </w:tc>
        <w:tc>
          <w:tcPr>
            <w:tcW w:w="1100" w:type="dxa"/>
            <w:gridSpan w:val="2"/>
            <w:shd w:val="clear" w:color="auto" w:fill="auto"/>
          </w:tcPr>
          <w:p w14:paraId="133ABA79"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50007EC7" w14:textId="77777777">
        <w:tc>
          <w:tcPr>
            <w:tcW w:w="3969" w:type="dxa"/>
            <w:shd w:val="clear" w:color="auto" w:fill="auto"/>
          </w:tcPr>
          <w:p w14:paraId="41F58F2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Employment situation</w:t>
            </w:r>
          </w:p>
        </w:tc>
        <w:tc>
          <w:tcPr>
            <w:tcW w:w="1636" w:type="dxa"/>
            <w:shd w:val="clear" w:color="auto" w:fill="auto"/>
          </w:tcPr>
          <w:p w14:paraId="048201B2"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0A87CF6D"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172D4033"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3E048F7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0.162</w:t>
            </w:r>
          </w:p>
        </w:tc>
      </w:tr>
      <w:tr w:rsidR="004505BB" w:rsidRPr="004505BB" w14:paraId="06045D26" w14:textId="77777777" w:rsidTr="00034C0B">
        <w:tc>
          <w:tcPr>
            <w:tcW w:w="3969" w:type="dxa"/>
            <w:shd w:val="clear" w:color="auto" w:fill="auto"/>
          </w:tcPr>
          <w:p w14:paraId="3E0C7B2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Active</w:t>
            </w:r>
          </w:p>
        </w:tc>
        <w:tc>
          <w:tcPr>
            <w:tcW w:w="1636" w:type="dxa"/>
            <w:shd w:val="clear" w:color="auto" w:fill="auto"/>
          </w:tcPr>
          <w:p w14:paraId="7FDC448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5 (7.8)</w:t>
            </w:r>
          </w:p>
        </w:tc>
        <w:tc>
          <w:tcPr>
            <w:tcW w:w="1636" w:type="dxa"/>
            <w:shd w:val="clear" w:color="auto" w:fill="auto"/>
          </w:tcPr>
          <w:p w14:paraId="403CE67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 (3.1)</w:t>
            </w:r>
          </w:p>
        </w:tc>
        <w:tc>
          <w:tcPr>
            <w:tcW w:w="1548" w:type="dxa"/>
            <w:gridSpan w:val="2"/>
            <w:shd w:val="clear" w:color="auto" w:fill="auto"/>
          </w:tcPr>
          <w:p w14:paraId="7B619EA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 (12.5)</w:t>
            </w:r>
          </w:p>
        </w:tc>
        <w:tc>
          <w:tcPr>
            <w:tcW w:w="958" w:type="dxa"/>
            <w:shd w:val="clear" w:color="auto" w:fill="auto"/>
          </w:tcPr>
          <w:p w14:paraId="6B10FE9A"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75316BA8" w14:textId="77777777" w:rsidTr="00034C0B">
        <w:tc>
          <w:tcPr>
            <w:tcW w:w="3969" w:type="dxa"/>
            <w:shd w:val="clear" w:color="auto" w:fill="auto"/>
          </w:tcPr>
          <w:p w14:paraId="7076306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No active</w:t>
            </w:r>
          </w:p>
        </w:tc>
        <w:tc>
          <w:tcPr>
            <w:tcW w:w="1636" w:type="dxa"/>
            <w:shd w:val="clear" w:color="auto" w:fill="auto"/>
          </w:tcPr>
          <w:p w14:paraId="012ACE3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59 (92.2)</w:t>
            </w:r>
          </w:p>
        </w:tc>
        <w:tc>
          <w:tcPr>
            <w:tcW w:w="1636" w:type="dxa"/>
            <w:shd w:val="clear" w:color="auto" w:fill="auto"/>
          </w:tcPr>
          <w:p w14:paraId="6235A07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31 (96.9)</w:t>
            </w:r>
          </w:p>
        </w:tc>
        <w:tc>
          <w:tcPr>
            <w:tcW w:w="1548" w:type="dxa"/>
            <w:gridSpan w:val="2"/>
            <w:shd w:val="clear" w:color="auto" w:fill="auto"/>
          </w:tcPr>
          <w:p w14:paraId="3E5AE86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28 (87.5)</w:t>
            </w:r>
          </w:p>
        </w:tc>
        <w:tc>
          <w:tcPr>
            <w:tcW w:w="958" w:type="dxa"/>
            <w:shd w:val="clear" w:color="auto" w:fill="auto"/>
          </w:tcPr>
          <w:p w14:paraId="40937D0E"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2A09069C" w14:textId="77777777" w:rsidTr="00034C0B">
        <w:tc>
          <w:tcPr>
            <w:tcW w:w="3969" w:type="dxa"/>
            <w:shd w:val="clear" w:color="auto" w:fill="auto"/>
          </w:tcPr>
          <w:p w14:paraId="03FC099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Cohabitation</w:t>
            </w:r>
          </w:p>
        </w:tc>
        <w:tc>
          <w:tcPr>
            <w:tcW w:w="1636" w:type="dxa"/>
            <w:shd w:val="clear" w:color="auto" w:fill="auto"/>
          </w:tcPr>
          <w:p w14:paraId="77098FFE"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44E5F9CF"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548" w:type="dxa"/>
            <w:gridSpan w:val="2"/>
            <w:shd w:val="clear" w:color="auto" w:fill="auto"/>
          </w:tcPr>
          <w:p w14:paraId="45AD61D3"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958" w:type="dxa"/>
            <w:shd w:val="clear" w:color="auto" w:fill="auto"/>
          </w:tcPr>
          <w:p w14:paraId="278EBD8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0.794</w:t>
            </w:r>
          </w:p>
        </w:tc>
      </w:tr>
      <w:tr w:rsidR="004505BB" w:rsidRPr="004505BB" w14:paraId="4BC10D4B" w14:textId="77777777" w:rsidTr="00034C0B">
        <w:tc>
          <w:tcPr>
            <w:tcW w:w="3969" w:type="dxa"/>
            <w:shd w:val="clear" w:color="auto" w:fill="auto"/>
          </w:tcPr>
          <w:p w14:paraId="374F551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Living with family</w:t>
            </w:r>
          </w:p>
        </w:tc>
        <w:tc>
          <w:tcPr>
            <w:tcW w:w="1636" w:type="dxa"/>
            <w:shd w:val="clear" w:color="auto" w:fill="auto"/>
          </w:tcPr>
          <w:p w14:paraId="7980BCC1"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41 (64.1)</w:t>
            </w:r>
          </w:p>
        </w:tc>
        <w:tc>
          <w:tcPr>
            <w:tcW w:w="1636" w:type="dxa"/>
            <w:shd w:val="clear" w:color="auto" w:fill="auto"/>
          </w:tcPr>
          <w:p w14:paraId="5AD6310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20 (62.5)</w:t>
            </w:r>
          </w:p>
        </w:tc>
        <w:tc>
          <w:tcPr>
            <w:tcW w:w="1548" w:type="dxa"/>
            <w:gridSpan w:val="2"/>
            <w:shd w:val="clear" w:color="auto" w:fill="auto"/>
          </w:tcPr>
          <w:p w14:paraId="662479CA"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21 (65.6)</w:t>
            </w:r>
          </w:p>
        </w:tc>
        <w:tc>
          <w:tcPr>
            <w:tcW w:w="958" w:type="dxa"/>
            <w:shd w:val="clear" w:color="auto" w:fill="auto"/>
          </w:tcPr>
          <w:p w14:paraId="206131D2"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05D43DB6" w14:textId="77777777" w:rsidTr="00034C0B">
        <w:tc>
          <w:tcPr>
            <w:tcW w:w="3969" w:type="dxa"/>
            <w:shd w:val="clear" w:color="auto" w:fill="auto"/>
          </w:tcPr>
          <w:p w14:paraId="4827E571"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Living alone</w:t>
            </w:r>
          </w:p>
        </w:tc>
        <w:tc>
          <w:tcPr>
            <w:tcW w:w="1636" w:type="dxa"/>
            <w:shd w:val="clear" w:color="auto" w:fill="auto"/>
          </w:tcPr>
          <w:p w14:paraId="3D99E8C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23 (35.9)</w:t>
            </w:r>
          </w:p>
        </w:tc>
        <w:tc>
          <w:tcPr>
            <w:tcW w:w="1636" w:type="dxa"/>
            <w:shd w:val="clear" w:color="auto" w:fill="auto"/>
          </w:tcPr>
          <w:p w14:paraId="54850EF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12 (37.5)</w:t>
            </w:r>
          </w:p>
        </w:tc>
        <w:tc>
          <w:tcPr>
            <w:tcW w:w="1548" w:type="dxa"/>
            <w:gridSpan w:val="2"/>
            <w:shd w:val="clear" w:color="auto" w:fill="auto"/>
          </w:tcPr>
          <w:p w14:paraId="0F9CC5D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11 (34.4)</w:t>
            </w:r>
          </w:p>
        </w:tc>
        <w:tc>
          <w:tcPr>
            <w:tcW w:w="958" w:type="dxa"/>
            <w:shd w:val="clear" w:color="auto" w:fill="auto"/>
          </w:tcPr>
          <w:p w14:paraId="0C5DCED3"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3AA2EFF4" w14:textId="77777777" w:rsidTr="00034C0B">
        <w:tc>
          <w:tcPr>
            <w:tcW w:w="3969" w:type="dxa"/>
            <w:shd w:val="clear" w:color="auto" w:fill="auto"/>
          </w:tcPr>
          <w:p w14:paraId="3A50266A"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Length of admission (d)</w:t>
            </w:r>
          </w:p>
        </w:tc>
        <w:tc>
          <w:tcPr>
            <w:tcW w:w="1636" w:type="dxa"/>
            <w:shd w:val="clear" w:color="auto" w:fill="auto"/>
          </w:tcPr>
          <w:p w14:paraId="2FDE8C4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23 (14</w:t>
            </w:r>
            <w:r>
              <w:rPr>
                <w:rFonts w:ascii="Book Antiqua" w:hAnsi="Book Antiqua" w:cs="Times New Roman"/>
              </w:rPr>
              <w:t>-</w:t>
            </w:r>
            <w:r w:rsidRPr="004505BB">
              <w:rPr>
                <w:rFonts w:ascii="Book Antiqua" w:hAnsi="Book Antiqua" w:cs="Times New Roman"/>
              </w:rPr>
              <w:t>32)</w:t>
            </w:r>
          </w:p>
        </w:tc>
        <w:tc>
          <w:tcPr>
            <w:tcW w:w="1636" w:type="dxa"/>
            <w:shd w:val="clear" w:color="auto" w:fill="auto"/>
          </w:tcPr>
          <w:p w14:paraId="07B906A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25 (14</w:t>
            </w:r>
            <w:r>
              <w:rPr>
                <w:rFonts w:ascii="Book Antiqua" w:hAnsi="Book Antiqua" w:cs="Times New Roman"/>
              </w:rPr>
              <w:t>-</w:t>
            </w:r>
            <w:r w:rsidRPr="004505BB">
              <w:rPr>
                <w:rFonts w:ascii="Book Antiqua" w:hAnsi="Book Antiqua" w:cs="Times New Roman"/>
              </w:rPr>
              <w:t>35)</w:t>
            </w:r>
          </w:p>
        </w:tc>
        <w:tc>
          <w:tcPr>
            <w:tcW w:w="1548" w:type="dxa"/>
            <w:gridSpan w:val="2"/>
            <w:shd w:val="clear" w:color="auto" w:fill="auto"/>
          </w:tcPr>
          <w:p w14:paraId="6040A2E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21 (14</w:t>
            </w:r>
            <w:r>
              <w:rPr>
                <w:rFonts w:ascii="Book Antiqua" w:hAnsi="Book Antiqua" w:cs="Times New Roman"/>
              </w:rPr>
              <w:t>-</w:t>
            </w:r>
            <w:r w:rsidRPr="004505BB">
              <w:rPr>
                <w:rFonts w:ascii="Book Antiqua" w:hAnsi="Book Antiqua" w:cs="Times New Roman"/>
              </w:rPr>
              <w:t>26)</w:t>
            </w:r>
          </w:p>
        </w:tc>
        <w:tc>
          <w:tcPr>
            <w:tcW w:w="958" w:type="dxa"/>
            <w:shd w:val="clear" w:color="auto" w:fill="auto"/>
          </w:tcPr>
          <w:p w14:paraId="2AB69C9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0.179</w:t>
            </w:r>
          </w:p>
        </w:tc>
      </w:tr>
      <w:tr w:rsidR="004505BB" w:rsidRPr="004505BB" w14:paraId="57D86DC8" w14:textId="77777777" w:rsidTr="00034C0B">
        <w:tc>
          <w:tcPr>
            <w:tcW w:w="3969" w:type="dxa"/>
            <w:shd w:val="clear" w:color="auto" w:fill="auto"/>
          </w:tcPr>
          <w:p w14:paraId="17DC30F8"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Length of the disorder (</w:t>
            </w:r>
            <w:proofErr w:type="spellStart"/>
            <w:r w:rsidRPr="004505BB">
              <w:rPr>
                <w:rFonts w:ascii="Book Antiqua" w:hAnsi="Book Antiqua" w:cs="Times New Roman"/>
              </w:rPr>
              <w:t>yr</w:t>
            </w:r>
            <w:proofErr w:type="spellEnd"/>
            <w:r w:rsidRPr="004505BB">
              <w:rPr>
                <w:rFonts w:ascii="Book Antiqua" w:hAnsi="Book Antiqua" w:cs="Times New Roman"/>
              </w:rPr>
              <w:t>)</w:t>
            </w:r>
          </w:p>
        </w:tc>
        <w:tc>
          <w:tcPr>
            <w:tcW w:w="1636" w:type="dxa"/>
            <w:shd w:val="clear" w:color="auto" w:fill="auto"/>
          </w:tcPr>
          <w:p w14:paraId="754F5EF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11 (5</w:t>
            </w:r>
            <w:r>
              <w:rPr>
                <w:rFonts w:ascii="Book Antiqua" w:hAnsi="Book Antiqua" w:cs="Times New Roman"/>
              </w:rPr>
              <w:t>-</w:t>
            </w:r>
            <w:r w:rsidRPr="004505BB">
              <w:rPr>
                <w:rFonts w:ascii="Book Antiqua" w:hAnsi="Book Antiqua" w:cs="Times New Roman"/>
              </w:rPr>
              <w:t>19)</w:t>
            </w:r>
          </w:p>
        </w:tc>
        <w:tc>
          <w:tcPr>
            <w:tcW w:w="1636" w:type="dxa"/>
            <w:shd w:val="clear" w:color="auto" w:fill="auto"/>
          </w:tcPr>
          <w:p w14:paraId="00FA8DB6"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11 (5</w:t>
            </w:r>
            <w:r>
              <w:rPr>
                <w:rFonts w:ascii="Book Antiqua" w:hAnsi="Book Antiqua" w:cs="Times New Roman"/>
              </w:rPr>
              <w:t>-</w:t>
            </w:r>
            <w:r w:rsidRPr="004505BB">
              <w:rPr>
                <w:rFonts w:ascii="Book Antiqua" w:hAnsi="Book Antiqua" w:cs="Times New Roman"/>
              </w:rPr>
              <w:t>20)</w:t>
            </w:r>
          </w:p>
        </w:tc>
        <w:tc>
          <w:tcPr>
            <w:tcW w:w="1548" w:type="dxa"/>
            <w:gridSpan w:val="2"/>
            <w:shd w:val="clear" w:color="auto" w:fill="auto"/>
          </w:tcPr>
          <w:p w14:paraId="271B354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10 (6</w:t>
            </w:r>
            <w:r>
              <w:rPr>
                <w:rFonts w:ascii="Book Antiqua" w:hAnsi="Book Antiqua" w:cs="Times New Roman"/>
              </w:rPr>
              <w:t>-</w:t>
            </w:r>
            <w:r w:rsidRPr="004505BB">
              <w:rPr>
                <w:rFonts w:ascii="Book Antiqua" w:hAnsi="Book Antiqua" w:cs="Times New Roman"/>
              </w:rPr>
              <w:t>17)</w:t>
            </w:r>
          </w:p>
        </w:tc>
        <w:tc>
          <w:tcPr>
            <w:tcW w:w="958" w:type="dxa"/>
            <w:shd w:val="clear" w:color="auto" w:fill="auto"/>
          </w:tcPr>
          <w:p w14:paraId="59D83E3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0.577</w:t>
            </w:r>
          </w:p>
        </w:tc>
      </w:tr>
      <w:tr w:rsidR="004505BB" w:rsidRPr="004505BB" w14:paraId="326F53AF" w14:textId="77777777" w:rsidTr="00034C0B">
        <w:tc>
          <w:tcPr>
            <w:tcW w:w="3969" w:type="dxa"/>
            <w:shd w:val="clear" w:color="auto" w:fill="auto"/>
          </w:tcPr>
          <w:p w14:paraId="24F87C0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Number of previous psychiatric admissions</w:t>
            </w:r>
          </w:p>
        </w:tc>
        <w:tc>
          <w:tcPr>
            <w:tcW w:w="1636" w:type="dxa"/>
            <w:shd w:val="clear" w:color="auto" w:fill="auto"/>
          </w:tcPr>
          <w:p w14:paraId="6BBBFC3A"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2.0 (1.0</w:t>
            </w:r>
            <w:r>
              <w:rPr>
                <w:rFonts w:ascii="Book Antiqua" w:hAnsi="Book Antiqua" w:cs="Times New Roman"/>
              </w:rPr>
              <w:t>-</w:t>
            </w:r>
            <w:r w:rsidRPr="004505BB">
              <w:rPr>
                <w:rFonts w:ascii="Book Antiqua" w:hAnsi="Book Antiqua" w:cs="Times New Roman"/>
              </w:rPr>
              <w:t>5.0)</w:t>
            </w:r>
          </w:p>
        </w:tc>
        <w:tc>
          <w:tcPr>
            <w:tcW w:w="1636" w:type="dxa"/>
            <w:shd w:val="clear" w:color="auto" w:fill="auto"/>
          </w:tcPr>
          <w:p w14:paraId="25C8206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1.0 (1.0</w:t>
            </w:r>
            <w:r>
              <w:rPr>
                <w:rFonts w:ascii="Book Antiqua" w:hAnsi="Book Antiqua" w:cs="Times New Roman"/>
              </w:rPr>
              <w:t>-</w:t>
            </w:r>
            <w:r w:rsidRPr="004505BB">
              <w:rPr>
                <w:rFonts w:ascii="Book Antiqua" w:hAnsi="Book Antiqua" w:cs="Times New Roman"/>
              </w:rPr>
              <w:t>4.0)</w:t>
            </w:r>
          </w:p>
        </w:tc>
        <w:tc>
          <w:tcPr>
            <w:tcW w:w="1548" w:type="dxa"/>
            <w:gridSpan w:val="2"/>
            <w:shd w:val="clear" w:color="auto" w:fill="auto"/>
          </w:tcPr>
          <w:p w14:paraId="0990CA0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3.0 (1.0</w:t>
            </w:r>
            <w:r>
              <w:rPr>
                <w:rFonts w:ascii="Book Antiqua" w:hAnsi="Book Antiqua" w:cs="Times New Roman"/>
              </w:rPr>
              <w:t>-</w:t>
            </w:r>
            <w:r w:rsidRPr="004505BB">
              <w:rPr>
                <w:rFonts w:ascii="Book Antiqua" w:hAnsi="Book Antiqua" w:cs="Times New Roman"/>
              </w:rPr>
              <w:t>5.2)</w:t>
            </w:r>
          </w:p>
        </w:tc>
        <w:tc>
          <w:tcPr>
            <w:tcW w:w="958" w:type="dxa"/>
            <w:shd w:val="clear" w:color="auto" w:fill="auto"/>
          </w:tcPr>
          <w:p w14:paraId="12A3D6A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0.036</w:t>
            </w:r>
          </w:p>
        </w:tc>
      </w:tr>
      <w:tr w:rsidR="004505BB" w:rsidRPr="004505BB" w14:paraId="6685D282" w14:textId="77777777" w:rsidTr="00034C0B">
        <w:tc>
          <w:tcPr>
            <w:tcW w:w="3969" w:type="dxa"/>
            <w:shd w:val="clear" w:color="auto" w:fill="auto"/>
          </w:tcPr>
          <w:p w14:paraId="73EA3A3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Time since last hospitalization (</w:t>
            </w:r>
            <w:proofErr w:type="spellStart"/>
            <w:r w:rsidRPr="004505BB">
              <w:rPr>
                <w:rFonts w:ascii="Book Antiqua" w:hAnsi="Book Antiqua" w:cs="Times New Roman"/>
              </w:rPr>
              <w:t>yr</w:t>
            </w:r>
            <w:proofErr w:type="spellEnd"/>
            <w:r w:rsidRPr="004505BB">
              <w:rPr>
                <w:rFonts w:ascii="Book Antiqua" w:hAnsi="Book Antiqua" w:cs="Times New Roman"/>
              </w:rPr>
              <w:t>)</w:t>
            </w:r>
          </w:p>
        </w:tc>
        <w:tc>
          <w:tcPr>
            <w:tcW w:w="1636" w:type="dxa"/>
            <w:shd w:val="clear" w:color="auto" w:fill="auto"/>
          </w:tcPr>
          <w:p w14:paraId="7BC7269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2.0 (1.1</w:t>
            </w:r>
            <w:r>
              <w:rPr>
                <w:rFonts w:ascii="Book Antiqua" w:hAnsi="Book Antiqua" w:cs="Times New Roman"/>
              </w:rPr>
              <w:t>-</w:t>
            </w:r>
            <w:r w:rsidRPr="004505BB">
              <w:rPr>
                <w:rFonts w:ascii="Book Antiqua" w:hAnsi="Book Antiqua" w:cs="Times New Roman"/>
              </w:rPr>
              <w:t>5.0)</w:t>
            </w:r>
          </w:p>
        </w:tc>
        <w:tc>
          <w:tcPr>
            <w:tcW w:w="1636" w:type="dxa"/>
            <w:shd w:val="clear" w:color="auto" w:fill="auto"/>
          </w:tcPr>
          <w:p w14:paraId="221F6E81"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2.0 (1.0</w:t>
            </w:r>
            <w:r>
              <w:rPr>
                <w:rFonts w:ascii="Book Antiqua" w:hAnsi="Book Antiqua" w:cs="Times New Roman"/>
              </w:rPr>
              <w:t>-</w:t>
            </w:r>
            <w:r w:rsidRPr="004505BB">
              <w:rPr>
                <w:rFonts w:ascii="Book Antiqua" w:hAnsi="Book Antiqua" w:cs="Times New Roman"/>
              </w:rPr>
              <w:t>7.3)</w:t>
            </w:r>
          </w:p>
        </w:tc>
        <w:tc>
          <w:tcPr>
            <w:tcW w:w="1548" w:type="dxa"/>
            <w:gridSpan w:val="2"/>
            <w:shd w:val="clear" w:color="auto" w:fill="auto"/>
          </w:tcPr>
          <w:p w14:paraId="2ADF1F0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2.0 (1.3</w:t>
            </w:r>
            <w:r>
              <w:rPr>
                <w:rFonts w:ascii="Book Antiqua" w:hAnsi="Book Antiqua" w:cs="Times New Roman"/>
              </w:rPr>
              <w:t>-</w:t>
            </w:r>
            <w:r w:rsidRPr="004505BB">
              <w:rPr>
                <w:rFonts w:ascii="Book Antiqua" w:hAnsi="Book Antiqua" w:cs="Times New Roman"/>
              </w:rPr>
              <w:t>3.0)</w:t>
            </w:r>
          </w:p>
        </w:tc>
        <w:tc>
          <w:tcPr>
            <w:tcW w:w="958" w:type="dxa"/>
            <w:shd w:val="clear" w:color="auto" w:fill="auto"/>
          </w:tcPr>
          <w:p w14:paraId="4CB568E4"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0.435</w:t>
            </w:r>
          </w:p>
        </w:tc>
      </w:tr>
      <w:tr w:rsidR="004505BB" w:rsidRPr="004505BB" w14:paraId="7E5880FD" w14:textId="77777777">
        <w:tc>
          <w:tcPr>
            <w:tcW w:w="3969" w:type="dxa"/>
            <w:shd w:val="clear" w:color="auto" w:fill="auto"/>
          </w:tcPr>
          <w:p w14:paraId="36E9C3B5" w14:textId="41AD5D86"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lastRenderedPageBreak/>
              <w:t xml:space="preserve">ICD </w:t>
            </w:r>
            <w:r w:rsidR="003457BE">
              <w:rPr>
                <w:rFonts w:ascii="Book Antiqua" w:hAnsi="Book Antiqua" w:cs="Times New Roman"/>
              </w:rPr>
              <w:t>d</w:t>
            </w:r>
            <w:r w:rsidRPr="004505BB">
              <w:rPr>
                <w:rFonts w:ascii="Book Antiqua" w:hAnsi="Book Antiqua" w:cs="Times New Roman"/>
              </w:rPr>
              <w:t>iagnosis</w:t>
            </w:r>
          </w:p>
        </w:tc>
        <w:tc>
          <w:tcPr>
            <w:tcW w:w="1636" w:type="dxa"/>
            <w:shd w:val="clear" w:color="auto" w:fill="auto"/>
          </w:tcPr>
          <w:p w14:paraId="4105C19C"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14E142C2"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20CAD216"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1FEA660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0.079</w:t>
            </w:r>
          </w:p>
        </w:tc>
      </w:tr>
      <w:tr w:rsidR="004505BB" w:rsidRPr="004505BB" w14:paraId="7C6D26A2" w14:textId="77777777">
        <w:tc>
          <w:tcPr>
            <w:tcW w:w="3969" w:type="dxa"/>
            <w:shd w:val="clear" w:color="auto" w:fill="auto"/>
          </w:tcPr>
          <w:p w14:paraId="24596C70"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Schizophrenia</w:t>
            </w:r>
          </w:p>
        </w:tc>
        <w:tc>
          <w:tcPr>
            <w:tcW w:w="1636" w:type="dxa"/>
            <w:shd w:val="clear" w:color="auto" w:fill="auto"/>
          </w:tcPr>
          <w:p w14:paraId="15A1C85A"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35 (54.7)</w:t>
            </w:r>
          </w:p>
        </w:tc>
        <w:tc>
          <w:tcPr>
            <w:tcW w:w="1636" w:type="dxa"/>
            <w:shd w:val="clear" w:color="auto" w:fill="auto"/>
          </w:tcPr>
          <w:p w14:paraId="7A8FD8F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21 (65.6)</w:t>
            </w:r>
          </w:p>
        </w:tc>
        <w:tc>
          <w:tcPr>
            <w:tcW w:w="1406" w:type="dxa"/>
            <w:shd w:val="clear" w:color="auto" w:fill="auto"/>
          </w:tcPr>
          <w:p w14:paraId="7B84803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14 (43.8)</w:t>
            </w:r>
          </w:p>
        </w:tc>
        <w:tc>
          <w:tcPr>
            <w:tcW w:w="1100" w:type="dxa"/>
            <w:gridSpan w:val="2"/>
            <w:shd w:val="clear" w:color="auto" w:fill="auto"/>
          </w:tcPr>
          <w:p w14:paraId="2538504B"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34A034FA" w14:textId="77777777">
        <w:tc>
          <w:tcPr>
            <w:tcW w:w="3969" w:type="dxa"/>
            <w:shd w:val="clear" w:color="auto" w:fill="auto"/>
          </w:tcPr>
          <w:p w14:paraId="0270097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Schizoaffective disorder</w:t>
            </w:r>
          </w:p>
        </w:tc>
        <w:tc>
          <w:tcPr>
            <w:tcW w:w="1636" w:type="dxa"/>
            <w:shd w:val="clear" w:color="auto" w:fill="auto"/>
          </w:tcPr>
          <w:p w14:paraId="1F26FFC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29 (45.3)</w:t>
            </w:r>
          </w:p>
        </w:tc>
        <w:tc>
          <w:tcPr>
            <w:tcW w:w="1636" w:type="dxa"/>
            <w:shd w:val="clear" w:color="auto" w:fill="auto"/>
          </w:tcPr>
          <w:p w14:paraId="36304DD1"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11 (34.4)</w:t>
            </w:r>
          </w:p>
        </w:tc>
        <w:tc>
          <w:tcPr>
            <w:tcW w:w="1406" w:type="dxa"/>
            <w:shd w:val="clear" w:color="auto" w:fill="auto"/>
          </w:tcPr>
          <w:p w14:paraId="76261C72"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18 (56.2)</w:t>
            </w:r>
          </w:p>
        </w:tc>
        <w:tc>
          <w:tcPr>
            <w:tcW w:w="1100" w:type="dxa"/>
            <w:gridSpan w:val="2"/>
            <w:shd w:val="clear" w:color="auto" w:fill="auto"/>
          </w:tcPr>
          <w:p w14:paraId="2F1E333B"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4213A98F" w14:textId="77777777">
        <w:tc>
          <w:tcPr>
            <w:tcW w:w="3969" w:type="dxa"/>
            <w:shd w:val="clear" w:color="auto" w:fill="auto"/>
          </w:tcPr>
          <w:p w14:paraId="011D2CCC" w14:textId="77777777" w:rsidR="004505BB" w:rsidRPr="004505BB" w:rsidRDefault="004505BB" w:rsidP="004505BB">
            <w:pPr>
              <w:pStyle w:val="Compact"/>
              <w:spacing w:before="0" w:after="0" w:line="360" w:lineRule="auto"/>
              <w:rPr>
                <w:rFonts w:ascii="Book Antiqua" w:hAnsi="Book Antiqua"/>
              </w:rPr>
            </w:pPr>
            <w:bookmarkStart w:id="2" w:name="_Hlk36710161"/>
            <w:r w:rsidRPr="004505BB">
              <w:rPr>
                <w:rFonts w:ascii="Book Antiqua" w:hAnsi="Book Antiqua" w:cs="Times New Roman"/>
              </w:rPr>
              <w:t>Current substance use or abuse</w:t>
            </w:r>
            <w:bookmarkEnd w:id="2"/>
          </w:p>
        </w:tc>
        <w:tc>
          <w:tcPr>
            <w:tcW w:w="1636" w:type="dxa"/>
            <w:shd w:val="clear" w:color="auto" w:fill="auto"/>
          </w:tcPr>
          <w:p w14:paraId="574C36A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36 (56.2)</w:t>
            </w:r>
          </w:p>
        </w:tc>
        <w:tc>
          <w:tcPr>
            <w:tcW w:w="1636" w:type="dxa"/>
            <w:shd w:val="clear" w:color="auto" w:fill="auto"/>
          </w:tcPr>
          <w:p w14:paraId="21D93C0D"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18 (56.2)</w:t>
            </w:r>
          </w:p>
        </w:tc>
        <w:tc>
          <w:tcPr>
            <w:tcW w:w="1406" w:type="dxa"/>
            <w:shd w:val="clear" w:color="auto" w:fill="auto"/>
          </w:tcPr>
          <w:p w14:paraId="25E17114"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18 (56.2)</w:t>
            </w:r>
          </w:p>
        </w:tc>
        <w:tc>
          <w:tcPr>
            <w:tcW w:w="1100" w:type="dxa"/>
            <w:gridSpan w:val="2"/>
            <w:shd w:val="clear" w:color="auto" w:fill="auto"/>
          </w:tcPr>
          <w:p w14:paraId="54BBC223"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w:t>
            </w:r>
          </w:p>
        </w:tc>
      </w:tr>
      <w:tr w:rsidR="004505BB" w:rsidRPr="004505BB" w14:paraId="6C782787" w14:textId="77777777">
        <w:tc>
          <w:tcPr>
            <w:tcW w:w="3969" w:type="dxa"/>
            <w:shd w:val="clear" w:color="auto" w:fill="auto"/>
          </w:tcPr>
          <w:p w14:paraId="075C9B8F"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History of substance use or abuse</w:t>
            </w:r>
          </w:p>
        </w:tc>
        <w:tc>
          <w:tcPr>
            <w:tcW w:w="1636" w:type="dxa"/>
            <w:shd w:val="clear" w:color="auto" w:fill="auto"/>
          </w:tcPr>
          <w:p w14:paraId="06C870C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44 (68.8)</w:t>
            </w:r>
          </w:p>
        </w:tc>
        <w:tc>
          <w:tcPr>
            <w:tcW w:w="1636" w:type="dxa"/>
            <w:shd w:val="clear" w:color="auto" w:fill="auto"/>
          </w:tcPr>
          <w:p w14:paraId="529C369F"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22 (68.8)</w:t>
            </w:r>
          </w:p>
        </w:tc>
        <w:tc>
          <w:tcPr>
            <w:tcW w:w="1406" w:type="dxa"/>
            <w:shd w:val="clear" w:color="auto" w:fill="auto"/>
          </w:tcPr>
          <w:p w14:paraId="4DE85CE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22 (68.8)</w:t>
            </w:r>
          </w:p>
        </w:tc>
        <w:tc>
          <w:tcPr>
            <w:tcW w:w="1100" w:type="dxa"/>
            <w:gridSpan w:val="2"/>
            <w:shd w:val="clear" w:color="auto" w:fill="auto"/>
          </w:tcPr>
          <w:p w14:paraId="664126BE"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w:t>
            </w:r>
          </w:p>
        </w:tc>
      </w:tr>
      <w:tr w:rsidR="004505BB" w:rsidRPr="004505BB" w14:paraId="5DEA72F2" w14:textId="77777777">
        <w:tc>
          <w:tcPr>
            <w:tcW w:w="3969" w:type="dxa"/>
            <w:shd w:val="clear" w:color="auto" w:fill="auto"/>
          </w:tcPr>
          <w:p w14:paraId="58916472" w14:textId="21EFC7E7" w:rsidR="004505BB" w:rsidRPr="004505BB" w:rsidRDefault="00B507D1" w:rsidP="004505BB">
            <w:pPr>
              <w:pStyle w:val="Compact"/>
              <w:spacing w:before="0" w:after="0" w:line="360" w:lineRule="auto"/>
              <w:rPr>
                <w:rFonts w:ascii="Book Antiqua" w:hAnsi="Book Antiqua"/>
              </w:rPr>
            </w:pPr>
            <w:r>
              <w:rPr>
                <w:rFonts w:ascii="Book Antiqua" w:hAnsi="Book Antiqua" w:cs="Times New Roman"/>
              </w:rPr>
              <w:t>D</w:t>
            </w:r>
            <w:r w:rsidR="004505BB" w:rsidRPr="004505BB">
              <w:rPr>
                <w:rFonts w:ascii="Book Antiqua" w:hAnsi="Book Antiqua" w:cs="Times New Roman"/>
              </w:rPr>
              <w:t>aily doses (oral antipsychotic)</w:t>
            </w:r>
          </w:p>
        </w:tc>
        <w:tc>
          <w:tcPr>
            <w:tcW w:w="1636" w:type="dxa"/>
            <w:shd w:val="clear" w:color="auto" w:fill="auto"/>
          </w:tcPr>
          <w:p w14:paraId="5CC753B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1.0 (1.0</w:t>
            </w:r>
            <w:r>
              <w:rPr>
                <w:rFonts w:ascii="Book Antiqua" w:hAnsi="Book Antiqua" w:cs="Times New Roman"/>
              </w:rPr>
              <w:t>-</w:t>
            </w:r>
            <w:r w:rsidRPr="004505BB">
              <w:rPr>
                <w:rFonts w:ascii="Book Antiqua" w:hAnsi="Book Antiqua" w:cs="Times New Roman"/>
              </w:rPr>
              <w:t>2.0)</w:t>
            </w:r>
          </w:p>
        </w:tc>
        <w:tc>
          <w:tcPr>
            <w:tcW w:w="1636" w:type="dxa"/>
            <w:shd w:val="clear" w:color="auto" w:fill="auto"/>
          </w:tcPr>
          <w:p w14:paraId="65E449D5"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1.0 (1.0</w:t>
            </w:r>
            <w:r>
              <w:rPr>
                <w:rFonts w:ascii="Book Antiqua" w:hAnsi="Book Antiqua" w:cs="Times New Roman"/>
              </w:rPr>
              <w:t>-</w:t>
            </w:r>
            <w:r w:rsidRPr="004505BB">
              <w:rPr>
                <w:rFonts w:ascii="Book Antiqua" w:hAnsi="Book Antiqua" w:cs="Times New Roman"/>
              </w:rPr>
              <w:t>2.0)</w:t>
            </w:r>
          </w:p>
        </w:tc>
        <w:tc>
          <w:tcPr>
            <w:tcW w:w="1406" w:type="dxa"/>
            <w:shd w:val="clear" w:color="auto" w:fill="auto"/>
          </w:tcPr>
          <w:p w14:paraId="01F157DC"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1.0 (1.0</w:t>
            </w:r>
            <w:r>
              <w:rPr>
                <w:rFonts w:ascii="Book Antiqua" w:hAnsi="Book Antiqua" w:cs="Times New Roman"/>
              </w:rPr>
              <w:t>-</w:t>
            </w:r>
            <w:r w:rsidRPr="004505BB">
              <w:rPr>
                <w:rFonts w:ascii="Book Antiqua" w:hAnsi="Book Antiqua" w:cs="Times New Roman"/>
              </w:rPr>
              <w:t>2.0)</w:t>
            </w:r>
          </w:p>
        </w:tc>
        <w:tc>
          <w:tcPr>
            <w:tcW w:w="1100" w:type="dxa"/>
            <w:gridSpan w:val="2"/>
            <w:shd w:val="clear" w:color="auto" w:fill="auto"/>
          </w:tcPr>
          <w:p w14:paraId="22C4407B"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0.243</w:t>
            </w:r>
          </w:p>
        </w:tc>
      </w:tr>
      <w:tr w:rsidR="004505BB" w:rsidRPr="004505BB" w14:paraId="778F4D1F" w14:textId="77777777">
        <w:tc>
          <w:tcPr>
            <w:tcW w:w="3969" w:type="dxa"/>
            <w:shd w:val="clear" w:color="auto" w:fill="auto"/>
          </w:tcPr>
          <w:p w14:paraId="06488A9B" w14:textId="3A548205" w:rsidR="004505BB" w:rsidRPr="004505BB" w:rsidRDefault="00B507D1" w:rsidP="004505BB">
            <w:pPr>
              <w:pStyle w:val="Compact"/>
              <w:spacing w:before="0" w:after="0" w:line="360" w:lineRule="auto"/>
              <w:rPr>
                <w:rFonts w:ascii="Book Antiqua" w:hAnsi="Book Antiqua"/>
              </w:rPr>
            </w:pPr>
            <w:r>
              <w:rPr>
                <w:rFonts w:ascii="Book Antiqua" w:hAnsi="Book Antiqua" w:cs="Times New Roman"/>
              </w:rPr>
              <w:t>P</w:t>
            </w:r>
            <w:r w:rsidR="004505BB" w:rsidRPr="004505BB">
              <w:rPr>
                <w:rFonts w:ascii="Book Antiqua" w:hAnsi="Book Antiqua" w:cs="Times New Roman"/>
              </w:rPr>
              <w:t>sychotropic pills per day</w:t>
            </w:r>
          </w:p>
        </w:tc>
        <w:tc>
          <w:tcPr>
            <w:tcW w:w="1636" w:type="dxa"/>
            <w:shd w:val="clear" w:color="auto" w:fill="auto"/>
          </w:tcPr>
          <w:p w14:paraId="27FA03DF" w14:textId="64BBD4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6 (4</w:t>
            </w:r>
            <w:r w:rsidR="009F6D24">
              <w:rPr>
                <w:rFonts w:ascii="Book Antiqua" w:hAnsi="Book Antiqua" w:cs="Times New Roman"/>
              </w:rPr>
              <w:t>-</w:t>
            </w:r>
            <w:r w:rsidRPr="004505BB">
              <w:rPr>
                <w:rFonts w:ascii="Book Antiqua" w:hAnsi="Book Antiqua" w:cs="Times New Roman"/>
              </w:rPr>
              <w:t>8)</w:t>
            </w:r>
          </w:p>
        </w:tc>
        <w:tc>
          <w:tcPr>
            <w:tcW w:w="1636" w:type="dxa"/>
            <w:shd w:val="clear" w:color="auto" w:fill="auto"/>
          </w:tcPr>
          <w:p w14:paraId="3D735841" w14:textId="763A3C85"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6 (4</w:t>
            </w:r>
            <w:r w:rsidR="009F6D24">
              <w:rPr>
                <w:rFonts w:ascii="Book Antiqua" w:hAnsi="Book Antiqua" w:cs="Times New Roman"/>
              </w:rPr>
              <w:t>-</w:t>
            </w:r>
            <w:r w:rsidRPr="004505BB">
              <w:rPr>
                <w:rFonts w:ascii="Book Antiqua" w:hAnsi="Book Antiqua" w:cs="Times New Roman"/>
              </w:rPr>
              <w:t>8)</w:t>
            </w:r>
          </w:p>
        </w:tc>
        <w:tc>
          <w:tcPr>
            <w:tcW w:w="1406" w:type="dxa"/>
            <w:shd w:val="clear" w:color="auto" w:fill="auto"/>
          </w:tcPr>
          <w:p w14:paraId="0D0D9214"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5 (3</w:t>
            </w:r>
            <w:r>
              <w:rPr>
                <w:rFonts w:ascii="Book Antiqua" w:hAnsi="Book Antiqua" w:cs="Times New Roman"/>
              </w:rPr>
              <w:t>-</w:t>
            </w:r>
            <w:r w:rsidRPr="004505BB">
              <w:rPr>
                <w:rFonts w:ascii="Book Antiqua" w:hAnsi="Book Antiqua" w:cs="Times New Roman"/>
              </w:rPr>
              <w:t>9)</w:t>
            </w:r>
          </w:p>
        </w:tc>
        <w:tc>
          <w:tcPr>
            <w:tcW w:w="1100" w:type="dxa"/>
            <w:gridSpan w:val="2"/>
            <w:shd w:val="clear" w:color="auto" w:fill="auto"/>
          </w:tcPr>
          <w:p w14:paraId="5CA9C249" w14:textId="77777777" w:rsidR="004505BB" w:rsidRPr="004505BB" w:rsidRDefault="004505BB" w:rsidP="004505BB">
            <w:pPr>
              <w:pStyle w:val="Compact"/>
              <w:spacing w:before="0" w:after="0" w:line="360" w:lineRule="auto"/>
              <w:rPr>
                <w:rFonts w:ascii="Book Antiqua" w:hAnsi="Book Antiqua"/>
              </w:rPr>
            </w:pPr>
            <w:r w:rsidRPr="004505BB">
              <w:rPr>
                <w:rFonts w:ascii="Book Antiqua" w:hAnsi="Book Antiqua" w:cs="Times New Roman"/>
              </w:rPr>
              <w:t>0.479</w:t>
            </w:r>
          </w:p>
        </w:tc>
      </w:tr>
      <w:tr w:rsidR="004505BB" w:rsidRPr="004505BB" w14:paraId="5B441EAB" w14:textId="77777777">
        <w:tc>
          <w:tcPr>
            <w:tcW w:w="3969" w:type="dxa"/>
            <w:shd w:val="clear" w:color="auto" w:fill="auto"/>
          </w:tcPr>
          <w:p w14:paraId="4F8E9FF6"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Attitude towards treatment</w:t>
            </w:r>
          </w:p>
        </w:tc>
        <w:tc>
          <w:tcPr>
            <w:tcW w:w="1636" w:type="dxa"/>
            <w:shd w:val="clear" w:color="auto" w:fill="auto"/>
          </w:tcPr>
          <w:p w14:paraId="2D9B8A64"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636" w:type="dxa"/>
            <w:shd w:val="clear" w:color="auto" w:fill="auto"/>
          </w:tcPr>
          <w:p w14:paraId="4318F8FE"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406" w:type="dxa"/>
            <w:shd w:val="clear" w:color="auto" w:fill="auto"/>
          </w:tcPr>
          <w:p w14:paraId="3014F9DF" w14:textId="77777777" w:rsidR="004505BB" w:rsidRPr="004505BB" w:rsidRDefault="004505BB" w:rsidP="004505BB">
            <w:pPr>
              <w:pStyle w:val="Compact"/>
              <w:snapToGrid w:val="0"/>
              <w:spacing w:before="0" w:after="0" w:line="360" w:lineRule="auto"/>
              <w:rPr>
                <w:rFonts w:ascii="Book Antiqua" w:hAnsi="Book Antiqua" w:cs="Times New Roman"/>
              </w:rPr>
            </w:pPr>
          </w:p>
        </w:tc>
        <w:tc>
          <w:tcPr>
            <w:tcW w:w="1100" w:type="dxa"/>
            <w:gridSpan w:val="2"/>
            <w:shd w:val="clear" w:color="auto" w:fill="auto"/>
          </w:tcPr>
          <w:p w14:paraId="2FC2B26F" w14:textId="77777777" w:rsidR="004505BB" w:rsidRPr="004505BB" w:rsidRDefault="004505BB" w:rsidP="004505BB">
            <w:pPr>
              <w:pStyle w:val="Compact"/>
              <w:snapToGrid w:val="0"/>
              <w:spacing w:after="0" w:line="360" w:lineRule="auto"/>
              <w:rPr>
                <w:rFonts w:ascii="Book Antiqua" w:hAnsi="Book Antiqua"/>
              </w:rPr>
            </w:pPr>
            <w:r w:rsidRPr="004505BB">
              <w:rPr>
                <w:rFonts w:ascii="Book Antiqua" w:hAnsi="Book Antiqua" w:cs="Times New Roman"/>
              </w:rPr>
              <w:t>0.664</w:t>
            </w:r>
          </w:p>
        </w:tc>
      </w:tr>
      <w:tr w:rsidR="004505BB" w:rsidRPr="004505BB" w14:paraId="2C36B2C6" w14:textId="77777777">
        <w:tc>
          <w:tcPr>
            <w:tcW w:w="3969" w:type="dxa"/>
            <w:shd w:val="clear" w:color="auto" w:fill="auto"/>
          </w:tcPr>
          <w:p w14:paraId="5F5977DC"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Negative</w:t>
            </w:r>
          </w:p>
        </w:tc>
        <w:tc>
          <w:tcPr>
            <w:tcW w:w="1636" w:type="dxa"/>
            <w:shd w:val="clear" w:color="auto" w:fill="auto"/>
          </w:tcPr>
          <w:p w14:paraId="065828CA"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41 (64.1)</w:t>
            </w:r>
          </w:p>
        </w:tc>
        <w:tc>
          <w:tcPr>
            <w:tcW w:w="1636" w:type="dxa"/>
            <w:shd w:val="clear" w:color="auto" w:fill="auto"/>
          </w:tcPr>
          <w:p w14:paraId="7F217624"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19 (59.4)</w:t>
            </w:r>
          </w:p>
        </w:tc>
        <w:tc>
          <w:tcPr>
            <w:tcW w:w="1406" w:type="dxa"/>
            <w:shd w:val="clear" w:color="auto" w:fill="auto"/>
          </w:tcPr>
          <w:p w14:paraId="41BE3C16"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22 (68.8)</w:t>
            </w:r>
          </w:p>
        </w:tc>
        <w:tc>
          <w:tcPr>
            <w:tcW w:w="1100" w:type="dxa"/>
            <w:gridSpan w:val="2"/>
            <w:shd w:val="clear" w:color="auto" w:fill="auto"/>
          </w:tcPr>
          <w:p w14:paraId="3A13FF52"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13B9550A" w14:textId="77777777">
        <w:tc>
          <w:tcPr>
            <w:tcW w:w="3969" w:type="dxa"/>
            <w:shd w:val="clear" w:color="auto" w:fill="auto"/>
          </w:tcPr>
          <w:p w14:paraId="4975226E"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Neutral</w:t>
            </w:r>
          </w:p>
        </w:tc>
        <w:tc>
          <w:tcPr>
            <w:tcW w:w="1636" w:type="dxa"/>
            <w:shd w:val="clear" w:color="auto" w:fill="auto"/>
          </w:tcPr>
          <w:p w14:paraId="2DB6C142"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15 (23.4)</w:t>
            </w:r>
          </w:p>
        </w:tc>
        <w:tc>
          <w:tcPr>
            <w:tcW w:w="1636" w:type="dxa"/>
            <w:shd w:val="clear" w:color="auto" w:fill="auto"/>
          </w:tcPr>
          <w:p w14:paraId="5720DF03"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9 (28.1)</w:t>
            </w:r>
          </w:p>
        </w:tc>
        <w:tc>
          <w:tcPr>
            <w:tcW w:w="1406" w:type="dxa"/>
            <w:shd w:val="clear" w:color="auto" w:fill="auto"/>
          </w:tcPr>
          <w:p w14:paraId="23184E5C"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6 (18.8)</w:t>
            </w:r>
          </w:p>
        </w:tc>
        <w:tc>
          <w:tcPr>
            <w:tcW w:w="1100" w:type="dxa"/>
            <w:gridSpan w:val="2"/>
            <w:shd w:val="clear" w:color="auto" w:fill="auto"/>
          </w:tcPr>
          <w:p w14:paraId="7682D1D8" w14:textId="77777777" w:rsidR="004505BB" w:rsidRPr="004505BB" w:rsidRDefault="004505BB" w:rsidP="004505BB">
            <w:pPr>
              <w:pStyle w:val="Compact"/>
              <w:snapToGrid w:val="0"/>
              <w:spacing w:before="0" w:after="0" w:line="360" w:lineRule="auto"/>
              <w:rPr>
                <w:rFonts w:ascii="Book Antiqua" w:hAnsi="Book Antiqua" w:cs="Times New Roman"/>
              </w:rPr>
            </w:pPr>
          </w:p>
        </w:tc>
      </w:tr>
      <w:tr w:rsidR="004505BB" w:rsidRPr="004505BB" w14:paraId="1FE4FF6D" w14:textId="77777777">
        <w:tc>
          <w:tcPr>
            <w:tcW w:w="3969" w:type="dxa"/>
            <w:tcBorders>
              <w:bottom w:val="single" w:sz="4" w:space="0" w:color="000000"/>
            </w:tcBorders>
            <w:shd w:val="clear" w:color="auto" w:fill="auto"/>
          </w:tcPr>
          <w:p w14:paraId="480026FE"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Positive</w:t>
            </w:r>
          </w:p>
        </w:tc>
        <w:tc>
          <w:tcPr>
            <w:tcW w:w="1636" w:type="dxa"/>
            <w:tcBorders>
              <w:bottom w:val="single" w:sz="4" w:space="0" w:color="000000"/>
            </w:tcBorders>
            <w:shd w:val="clear" w:color="auto" w:fill="auto"/>
          </w:tcPr>
          <w:p w14:paraId="48E4A741"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8 (12.5)</w:t>
            </w:r>
          </w:p>
        </w:tc>
        <w:tc>
          <w:tcPr>
            <w:tcW w:w="1636" w:type="dxa"/>
            <w:tcBorders>
              <w:bottom w:val="single" w:sz="4" w:space="0" w:color="000000"/>
            </w:tcBorders>
            <w:shd w:val="clear" w:color="auto" w:fill="auto"/>
          </w:tcPr>
          <w:p w14:paraId="06F13F4F"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4 (12.5)</w:t>
            </w:r>
          </w:p>
        </w:tc>
        <w:tc>
          <w:tcPr>
            <w:tcW w:w="1406" w:type="dxa"/>
            <w:tcBorders>
              <w:bottom w:val="single" w:sz="4" w:space="0" w:color="000000"/>
            </w:tcBorders>
            <w:shd w:val="clear" w:color="auto" w:fill="auto"/>
          </w:tcPr>
          <w:p w14:paraId="7016733E" w14:textId="77777777" w:rsidR="004505BB" w:rsidRPr="004505BB" w:rsidRDefault="004505BB" w:rsidP="004505BB">
            <w:pPr>
              <w:pStyle w:val="Compact"/>
              <w:snapToGrid w:val="0"/>
              <w:spacing w:before="0" w:after="0" w:line="360" w:lineRule="auto"/>
              <w:rPr>
                <w:rFonts w:ascii="Book Antiqua" w:hAnsi="Book Antiqua"/>
              </w:rPr>
            </w:pPr>
            <w:r w:rsidRPr="004505BB">
              <w:rPr>
                <w:rFonts w:ascii="Book Antiqua" w:hAnsi="Book Antiqua" w:cs="Times New Roman"/>
              </w:rPr>
              <w:t>4 (12.5)</w:t>
            </w:r>
          </w:p>
        </w:tc>
        <w:tc>
          <w:tcPr>
            <w:tcW w:w="1100" w:type="dxa"/>
            <w:gridSpan w:val="2"/>
            <w:tcBorders>
              <w:bottom w:val="single" w:sz="4" w:space="0" w:color="000000"/>
            </w:tcBorders>
            <w:shd w:val="clear" w:color="auto" w:fill="auto"/>
          </w:tcPr>
          <w:p w14:paraId="284FFE8C" w14:textId="77777777" w:rsidR="004505BB" w:rsidRPr="004505BB" w:rsidRDefault="004505BB" w:rsidP="004505BB">
            <w:pPr>
              <w:pStyle w:val="Compact"/>
              <w:snapToGrid w:val="0"/>
              <w:spacing w:before="0" w:after="0" w:line="360" w:lineRule="auto"/>
              <w:rPr>
                <w:rFonts w:ascii="Book Antiqua" w:hAnsi="Book Antiqua" w:cs="Georgia"/>
              </w:rPr>
            </w:pPr>
          </w:p>
        </w:tc>
      </w:tr>
    </w:tbl>
    <w:p w14:paraId="23DB1A38" w14:textId="2CFD11D4" w:rsidR="004B00A6" w:rsidRDefault="004505BB" w:rsidP="004505BB">
      <w:pPr>
        <w:spacing w:line="360" w:lineRule="auto"/>
        <w:jc w:val="both"/>
        <w:rPr>
          <w:rFonts w:ascii="Book Antiqua" w:hAnsi="Book Antiqua"/>
        </w:rPr>
      </w:pPr>
      <w:r w:rsidRPr="004505BB">
        <w:rPr>
          <w:rFonts w:ascii="Book Antiqua" w:hAnsi="Book Antiqua"/>
        </w:rPr>
        <w:t>Data are means ± SD, frequencies (%) and medians (IQR).</w:t>
      </w:r>
    </w:p>
    <w:p w14:paraId="27898F4B" w14:textId="77777777" w:rsidR="004505BB" w:rsidRDefault="004B00A6" w:rsidP="004505BB">
      <w:pPr>
        <w:spacing w:line="360" w:lineRule="auto"/>
        <w:jc w:val="both"/>
        <w:rPr>
          <w:rFonts w:ascii="Book Antiqua" w:hAnsi="Book Antiqua"/>
          <w:b/>
          <w:bCs/>
        </w:rPr>
      </w:pPr>
      <w:r>
        <w:rPr>
          <w:rFonts w:ascii="Book Antiqua" w:hAnsi="Book Antiqua"/>
        </w:rPr>
        <w:br w:type="page"/>
      </w:r>
      <w:r w:rsidRPr="004B00A6">
        <w:rPr>
          <w:rFonts w:ascii="Book Antiqua" w:hAnsi="Book Antiqua"/>
          <w:b/>
          <w:bCs/>
        </w:rPr>
        <w:lastRenderedPageBreak/>
        <w:t xml:space="preserve">Table 2 Psychopathological, treatment-related, and other characteristics of nonadherent patients during hospitalization and at 6 </w:t>
      </w:r>
      <w:proofErr w:type="spellStart"/>
      <w:r w:rsidRPr="004B00A6">
        <w:rPr>
          <w:rFonts w:ascii="Book Antiqua" w:hAnsi="Book Antiqua"/>
          <w:b/>
          <w:bCs/>
        </w:rPr>
        <w:t>mo</w:t>
      </w:r>
      <w:proofErr w:type="spellEnd"/>
      <w:r w:rsidRPr="004B00A6">
        <w:rPr>
          <w:rFonts w:ascii="Book Antiqua" w:hAnsi="Book Antiqua"/>
          <w:b/>
          <w:bCs/>
        </w:rPr>
        <w:t xml:space="preserve"> post discharge, and differences between unintentional and intentional nonadherence</w:t>
      </w:r>
    </w:p>
    <w:tbl>
      <w:tblPr>
        <w:tblW w:w="9639" w:type="dxa"/>
        <w:jc w:val="right"/>
        <w:tblLayout w:type="fixed"/>
        <w:tblLook w:val="0000" w:firstRow="0" w:lastRow="0" w:firstColumn="0" w:lastColumn="0" w:noHBand="0" w:noVBand="0"/>
      </w:tblPr>
      <w:tblGrid>
        <w:gridCol w:w="1418"/>
        <w:gridCol w:w="1134"/>
        <w:gridCol w:w="1134"/>
        <w:gridCol w:w="992"/>
        <w:gridCol w:w="851"/>
        <w:gridCol w:w="1134"/>
        <w:gridCol w:w="1134"/>
        <w:gridCol w:w="992"/>
        <w:gridCol w:w="850"/>
      </w:tblGrid>
      <w:tr w:rsidR="00333B09" w:rsidRPr="004B00A6" w14:paraId="752EBB14" w14:textId="77777777" w:rsidTr="008B0460">
        <w:trPr>
          <w:jc w:val="right"/>
        </w:trPr>
        <w:tc>
          <w:tcPr>
            <w:tcW w:w="1418" w:type="dxa"/>
            <w:vMerge w:val="restart"/>
            <w:tcBorders>
              <w:top w:val="single" w:sz="4" w:space="0" w:color="000000"/>
            </w:tcBorders>
            <w:shd w:val="clear" w:color="auto" w:fill="auto"/>
            <w:vAlign w:val="center"/>
          </w:tcPr>
          <w:p w14:paraId="634AE585" w14:textId="77777777" w:rsidR="00333B09" w:rsidRPr="002000CA" w:rsidRDefault="00333B09" w:rsidP="004B00A6">
            <w:pPr>
              <w:snapToGrid w:val="0"/>
              <w:spacing w:line="360" w:lineRule="auto"/>
              <w:rPr>
                <w:rFonts w:ascii="Book Antiqua" w:hAnsi="Book Antiqua"/>
                <w:b/>
                <w:bCs/>
              </w:rPr>
            </w:pPr>
          </w:p>
        </w:tc>
        <w:tc>
          <w:tcPr>
            <w:tcW w:w="4111" w:type="dxa"/>
            <w:gridSpan w:val="4"/>
            <w:tcBorders>
              <w:top w:val="single" w:sz="4" w:space="0" w:color="000000"/>
              <w:bottom w:val="single" w:sz="4" w:space="0" w:color="000000"/>
            </w:tcBorders>
            <w:shd w:val="clear" w:color="auto" w:fill="auto"/>
            <w:vAlign w:val="center"/>
          </w:tcPr>
          <w:p w14:paraId="4B53FEC6" w14:textId="77777777" w:rsidR="00333B09" w:rsidRPr="002000CA" w:rsidRDefault="00333B09" w:rsidP="004B00A6">
            <w:pPr>
              <w:spacing w:line="360" w:lineRule="auto"/>
              <w:rPr>
                <w:rFonts w:ascii="Book Antiqua" w:hAnsi="Book Antiqua"/>
                <w:b/>
                <w:bCs/>
              </w:rPr>
            </w:pPr>
            <w:r w:rsidRPr="002000CA">
              <w:rPr>
                <w:rFonts w:ascii="Book Antiqua" w:hAnsi="Book Antiqua" w:cs="Georgia"/>
                <w:b/>
                <w:bCs/>
              </w:rPr>
              <w:t>Hospitalization</w:t>
            </w:r>
          </w:p>
        </w:tc>
        <w:tc>
          <w:tcPr>
            <w:tcW w:w="4110" w:type="dxa"/>
            <w:gridSpan w:val="4"/>
            <w:tcBorders>
              <w:top w:val="single" w:sz="4" w:space="0" w:color="000000"/>
              <w:bottom w:val="single" w:sz="4" w:space="0" w:color="000000"/>
            </w:tcBorders>
            <w:shd w:val="clear" w:color="auto" w:fill="auto"/>
            <w:vAlign w:val="center"/>
          </w:tcPr>
          <w:p w14:paraId="7061DB80" w14:textId="77777777" w:rsidR="00333B09" w:rsidRPr="002000CA" w:rsidRDefault="00333B09" w:rsidP="001E4D85">
            <w:pPr>
              <w:spacing w:line="360" w:lineRule="auto"/>
              <w:rPr>
                <w:rFonts w:ascii="Book Antiqua" w:hAnsi="Book Antiqua"/>
                <w:b/>
                <w:bCs/>
              </w:rPr>
            </w:pPr>
            <w:r w:rsidRPr="002000CA">
              <w:rPr>
                <w:rFonts w:ascii="Book Antiqua" w:hAnsi="Book Antiqua"/>
                <w:b/>
                <w:bCs/>
              </w:rPr>
              <w:t xml:space="preserve">6 </w:t>
            </w:r>
            <w:proofErr w:type="spellStart"/>
            <w:r w:rsidRPr="002000CA">
              <w:rPr>
                <w:rFonts w:ascii="Book Antiqua" w:hAnsi="Book Antiqua"/>
                <w:b/>
                <w:bCs/>
              </w:rPr>
              <w:t>mo</w:t>
            </w:r>
            <w:proofErr w:type="spellEnd"/>
          </w:p>
        </w:tc>
      </w:tr>
      <w:tr w:rsidR="00333B09" w:rsidRPr="004B00A6" w14:paraId="1E7EF33B" w14:textId="77777777" w:rsidTr="008B0460">
        <w:trPr>
          <w:jc w:val="right"/>
        </w:trPr>
        <w:tc>
          <w:tcPr>
            <w:tcW w:w="1418" w:type="dxa"/>
            <w:vMerge/>
            <w:tcBorders>
              <w:bottom w:val="single" w:sz="4" w:space="0" w:color="000000"/>
            </w:tcBorders>
            <w:shd w:val="clear" w:color="auto" w:fill="auto"/>
            <w:vAlign w:val="center"/>
          </w:tcPr>
          <w:p w14:paraId="1CCBD897" w14:textId="77777777" w:rsidR="00333B09" w:rsidRPr="002000CA" w:rsidRDefault="00333B09" w:rsidP="004B00A6">
            <w:pPr>
              <w:snapToGrid w:val="0"/>
              <w:spacing w:line="360" w:lineRule="auto"/>
              <w:rPr>
                <w:rFonts w:ascii="Book Antiqua" w:hAnsi="Book Antiqua"/>
                <w:b/>
                <w:bCs/>
              </w:rPr>
            </w:pPr>
          </w:p>
        </w:tc>
        <w:tc>
          <w:tcPr>
            <w:tcW w:w="1134" w:type="dxa"/>
            <w:tcBorders>
              <w:top w:val="single" w:sz="4" w:space="0" w:color="000000"/>
              <w:bottom w:val="single" w:sz="4" w:space="0" w:color="000000"/>
            </w:tcBorders>
            <w:shd w:val="clear" w:color="auto" w:fill="auto"/>
            <w:vAlign w:val="center"/>
          </w:tcPr>
          <w:p w14:paraId="5340E91A" w14:textId="77777777" w:rsidR="00333B09" w:rsidRPr="002000CA" w:rsidRDefault="00333B09" w:rsidP="004B00A6">
            <w:pPr>
              <w:pStyle w:val="Compact"/>
              <w:spacing w:before="0" w:after="0" w:line="360" w:lineRule="auto"/>
              <w:rPr>
                <w:rFonts w:ascii="Book Antiqua" w:hAnsi="Book Antiqua"/>
                <w:b/>
                <w:bCs/>
              </w:rPr>
            </w:pPr>
            <w:r w:rsidRPr="002000CA">
              <w:rPr>
                <w:rFonts w:ascii="Book Antiqua" w:hAnsi="Book Antiqua" w:cs="Times New Roman"/>
                <w:b/>
                <w:bCs/>
              </w:rPr>
              <w:t>Total Nonadherence (</w:t>
            </w:r>
            <w:r w:rsidRPr="002000CA">
              <w:rPr>
                <w:rFonts w:ascii="Book Antiqua" w:hAnsi="Book Antiqua" w:cs="Times New Roman"/>
                <w:b/>
                <w:bCs/>
                <w:i/>
                <w:iCs/>
              </w:rPr>
              <w:t>n</w:t>
            </w:r>
            <w:r w:rsidRPr="002000CA">
              <w:rPr>
                <w:rFonts w:ascii="Book Antiqua" w:hAnsi="Book Antiqua" w:cs="Times New Roman"/>
                <w:b/>
                <w:bCs/>
              </w:rPr>
              <w:t xml:space="preserve"> = 64)</w:t>
            </w:r>
          </w:p>
        </w:tc>
        <w:tc>
          <w:tcPr>
            <w:tcW w:w="1134" w:type="dxa"/>
            <w:tcBorders>
              <w:top w:val="single" w:sz="4" w:space="0" w:color="000000"/>
              <w:bottom w:val="single" w:sz="4" w:space="0" w:color="000000"/>
            </w:tcBorders>
            <w:shd w:val="clear" w:color="auto" w:fill="auto"/>
            <w:vAlign w:val="center"/>
          </w:tcPr>
          <w:p w14:paraId="7C3B78E3" w14:textId="77777777" w:rsidR="00333B09" w:rsidRPr="002000CA" w:rsidRDefault="00333B09" w:rsidP="004B00A6">
            <w:pPr>
              <w:pStyle w:val="Compact"/>
              <w:spacing w:before="0" w:after="0" w:line="360" w:lineRule="auto"/>
              <w:rPr>
                <w:rFonts w:ascii="Book Antiqua" w:hAnsi="Book Antiqua"/>
                <w:b/>
                <w:bCs/>
              </w:rPr>
            </w:pPr>
            <w:r w:rsidRPr="002000CA">
              <w:rPr>
                <w:rFonts w:ascii="Book Antiqua" w:hAnsi="Book Antiqua" w:cs="Times New Roman"/>
                <w:b/>
                <w:bCs/>
              </w:rPr>
              <w:t>Unintentional (</w:t>
            </w:r>
            <w:r w:rsidRPr="002000CA">
              <w:rPr>
                <w:rFonts w:ascii="Book Antiqua" w:hAnsi="Book Antiqua" w:cs="Times New Roman"/>
                <w:b/>
                <w:bCs/>
                <w:i/>
                <w:iCs/>
              </w:rPr>
              <w:t>n</w:t>
            </w:r>
            <w:r w:rsidRPr="002000CA">
              <w:rPr>
                <w:rFonts w:ascii="Book Antiqua" w:hAnsi="Book Antiqua" w:cs="Times New Roman"/>
                <w:b/>
                <w:bCs/>
              </w:rPr>
              <w:t xml:space="preserve"> = 32)</w:t>
            </w:r>
          </w:p>
        </w:tc>
        <w:tc>
          <w:tcPr>
            <w:tcW w:w="992" w:type="dxa"/>
            <w:tcBorders>
              <w:top w:val="single" w:sz="4" w:space="0" w:color="000000"/>
              <w:bottom w:val="single" w:sz="4" w:space="0" w:color="000000"/>
            </w:tcBorders>
            <w:shd w:val="clear" w:color="auto" w:fill="auto"/>
            <w:vAlign w:val="center"/>
          </w:tcPr>
          <w:p w14:paraId="109992A1" w14:textId="77777777" w:rsidR="00333B09" w:rsidRPr="002000CA" w:rsidRDefault="00333B09" w:rsidP="004B00A6">
            <w:pPr>
              <w:pStyle w:val="Compact"/>
              <w:spacing w:before="0" w:after="0" w:line="360" w:lineRule="auto"/>
              <w:rPr>
                <w:rFonts w:ascii="Book Antiqua" w:hAnsi="Book Antiqua"/>
                <w:b/>
                <w:bCs/>
              </w:rPr>
            </w:pPr>
            <w:r w:rsidRPr="002000CA">
              <w:rPr>
                <w:rFonts w:ascii="Book Antiqua" w:hAnsi="Book Antiqua" w:cs="Times New Roman"/>
                <w:b/>
                <w:bCs/>
              </w:rPr>
              <w:t>Intentional (</w:t>
            </w:r>
            <w:r w:rsidRPr="002000CA">
              <w:rPr>
                <w:rFonts w:ascii="Book Antiqua" w:hAnsi="Book Antiqua" w:cs="Times New Roman"/>
                <w:b/>
                <w:bCs/>
                <w:i/>
                <w:iCs/>
              </w:rPr>
              <w:t>n</w:t>
            </w:r>
            <w:r w:rsidRPr="002000CA">
              <w:rPr>
                <w:rFonts w:ascii="Book Antiqua" w:hAnsi="Book Antiqua" w:cs="Times New Roman"/>
                <w:b/>
                <w:bCs/>
              </w:rPr>
              <w:t xml:space="preserve"> = 32)</w:t>
            </w:r>
          </w:p>
        </w:tc>
        <w:tc>
          <w:tcPr>
            <w:tcW w:w="851" w:type="dxa"/>
            <w:tcBorders>
              <w:top w:val="single" w:sz="4" w:space="0" w:color="000000"/>
              <w:bottom w:val="single" w:sz="4" w:space="0" w:color="000000"/>
            </w:tcBorders>
            <w:shd w:val="clear" w:color="auto" w:fill="auto"/>
            <w:vAlign w:val="center"/>
          </w:tcPr>
          <w:p w14:paraId="6E9AEF32" w14:textId="77777777" w:rsidR="00333B09" w:rsidRPr="002000CA" w:rsidRDefault="00333B09" w:rsidP="004B00A6">
            <w:pPr>
              <w:spacing w:line="360" w:lineRule="auto"/>
              <w:rPr>
                <w:rFonts w:ascii="Book Antiqua" w:hAnsi="Book Antiqua"/>
                <w:b/>
                <w:bCs/>
              </w:rPr>
            </w:pPr>
            <w:r w:rsidRPr="002000CA">
              <w:rPr>
                <w:rFonts w:ascii="Book Antiqua" w:hAnsi="Book Antiqua"/>
                <w:b/>
                <w:bCs/>
                <w:i/>
                <w:iCs/>
              </w:rPr>
              <w:t xml:space="preserve">P </w:t>
            </w:r>
            <w:r w:rsidRPr="002000CA">
              <w:rPr>
                <w:rFonts w:ascii="Book Antiqua" w:hAnsi="Book Antiqua"/>
                <w:b/>
                <w:bCs/>
              </w:rPr>
              <w:t>value</w:t>
            </w:r>
          </w:p>
        </w:tc>
        <w:tc>
          <w:tcPr>
            <w:tcW w:w="1134" w:type="dxa"/>
            <w:tcBorders>
              <w:top w:val="single" w:sz="4" w:space="0" w:color="000000"/>
              <w:bottom w:val="single" w:sz="4" w:space="0" w:color="000000"/>
            </w:tcBorders>
            <w:shd w:val="clear" w:color="auto" w:fill="auto"/>
            <w:vAlign w:val="center"/>
          </w:tcPr>
          <w:p w14:paraId="48D740A8" w14:textId="77777777" w:rsidR="00333B09" w:rsidRPr="002000CA" w:rsidRDefault="00333B09" w:rsidP="001E4D85">
            <w:pPr>
              <w:pStyle w:val="Compact"/>
              <w:spacing w:before="0" w:after="0" w:line="360" w:lineRule="auto"/>
              <w:rPr>
                <w:rFonts w:ascii="Book Antiqua" w:hAnsi="Book Antiqua"/>
                <w:b/>
                <w:bCs/>
              </w:rPr>
            </w:pPr>
            <w:r w:rsidRPr="002000CA">
              <w:rPr>
                <w:rFonts w:ascii="Book Antiqua" w:hAnsi="Book Antiqua" w:cs="Times New Roman"/>
                <w:b/>
                <w:bCs/>
              </w:rPr>
              <w:t>Total nonadherence (</w:t>
            </w:r>
            <w:r w:rsidRPr="002000CA">
              <w:rPr>
                <w:rFonts w:ascii="Book Antiqua" w:hAnsi="Book Antiqua" w:cs="Times New Roman"/>
                <w:b/>
                <w:bCs/>
                <w:i/>
                <w:iCs/>
              </w:rPr>
              <w:t>n</w:t>
            </w:r>
            <w:r w:rsidRPr="002000CA">
              <w:rPr>
                <w:rFonts w:ascii="Book Antiqua" w:hAnsi="Book Antiqua" w:cs="Times New Roman"/>
                <w:b/>
                <w:bCs/>
              </w:rPr>
              <w:t xml:space="preserve"> = 64)</w:t>
            </w:r>
          </w:p>
        </w:tc>
        <w:tc>
          <w:tcPr>
            <w:tcW w:w="1134" w:type="dxa"/>
            <w:tcBorders>
              <w:top w:val="single" w:sz="4" w:space="0" w:color="000000"/>
              <w:bottom w:val="single" w:sz="4" w:space="0" w:color="000000"/>
            </w:tcBorders>
            <w:shd w:val="clear" w:color="auto" w:fill="auto"/>
            <w:vAlign w:val="center"/>
          </w:tcPr>
          <w:p w14:paraId="04D851AA" w14:textId="77777777" w:rsidR="00333B09" w:rsidRPr="002000CA" w:rsidRDefault="00333B09" w:rsidP="001E4D85">
            <w:pPr>
              <w:pStyle w:val="Compact"/>
              <w:spacing w:before="0" w:after="0" w:line="360" w:lineRule="auto"/>
              <w:rPr>
                <w:rFonts w:ascii="Book Antiqua" w:hAnsi="Book Antiqua"/>
                <w:b/>
                <w:bCs/>
              </w:rPr>
            </w:pPr>
            <w:r w:rsidRPr="002000CA">
              <w:rPr>
                <w:rFonts w:ascii="Book Antiqua" w:hAnsi="Book Antiqua" w:cs="Times New Roman"/>
                <w:b/>
                <w:bCs/>
              </w:rPr>
              <w:t>Unintentional (</w:t>
            </w:r>
            <w:r w:rsidRPr="002000CA">
              <w:rPr>
                <w:rFonts w:ascii="Book Antiqua" w:hAnsi="Book Antiqua" w:cs="Times New Roman"/>
                <w:b/>
                <w:bCs/>
                <w:i/>
                <w:iCs/>
              </w:rPr>
              <w:t>n</w:t>
            </w:r>
            <w:r w:rsidRPr="002000CA">
              <w:rPr>
                <w:rFonts w:ascii="Book Antiqua" w:hAnsi="Book Antiqua" w:cs="Times New Roman"/>
                <w:b/>
                <w:bCs/>
              </w:rPr>
              <w:t xml:space="preserve"> = 32)</w:t>
            </w:r>
          </w:p>
        </w:tc>
        <w:tc>
          <w:tcPr>
            <w:tcW w:w="992" w:type="dxa"/>
            <w:tcBorders>
              <w:top w:val="single" w:sz="4" w:space="0" w:color="000000"/>
              <w:bottom w:val="single" w:sz="4" w:space="0" w:color="000000"/>
            </w:tcBorders>
            <w:shd w:val="clear" w:color="auto" w:fill="auto"/>
            <w:vAlign w:val="center"/>
          </w:tcPr>
          <w:p w14:paraId="79C1980F" w14:textId="77777777" w:rsidR="00333B09" w:rsidRPr="002000CA" w:rsidRDefault="00333B09" w:rsidP="001E4D85">
            <w:pPr>
              <w:pStyle w:val="Compact"/>
              <w:spacing w:before="0" w:after="0" w:line="360" w:lineRule="auto"/>
              <w:rPr>
                <w:rFonts w:ascii="Book Antiqua" w:hAnsi="Book Antiqua"/>
                <w:b/>
                <w:bCs/>
              </w:rPr>
            </w:pPr>
            <w:r w:rsidRPr="002000CA">
              <w:rPr>
                <w:rFonts w:ascii="Book Antiqua" w:hAnsi="Book Antiqua" w:cs="Times New Roman"/>
                <w:b/>
                <w:bCs/>
              </w:rPr>
              <w:t>Intentional (</w:t>
            </w:r>
            <w:r w:rsidRPr="002000CA">
              <w:rPr>
                <w:rFonts w:ascii="Book Antiqua" w:hAnsi="Book Antiqua" w:cs="Times New Roman"/>
                <w:b/>
                <w:bCs/>
                <w:i/>
                <w:iCs/>
              </w:rPr>
              <w:t>n</w:t>
            </w:r>
            <w:r w:rsidRPr="002000CA">
              <w:rPr>
                <w:rFonts w:ascii="Book Antiqua" w:hAnsi="Book Antiqua" w:cs="Times New Roman"/>
                <w:b/>
                <w:bCs/>
              </w:rPr>
              <w:t xml:space="preserve"> = 32)</w:t>
            </w:r>
          </w:p>
        </w:tc>
        <w:tc>
          <w:tcPr>
            <w:tcW w:w="850" w:type="dxa"/>
            <w:tcBorders>
              <w:top w:val="single" w:sz="4" w:space="0" w:color="000000"/>
              <w:bottom w:val="single" w:sz="4" w:space="0" w:color="000000"/>
            </w:tcBorders>
            <w:shd w:val="clear" w:color="auto" w:fill="auto"/>
            <w:vAlign w:val="center"/>
          </w:tcPr>
          <w:p w14:paraId="12F36539" w14:textId="77777777" w:rsidR="00333B09" w:rsidRPr="002000CA" w:rsidRDefault="00333B09" w:rsidP="001E4D85">
            <w:pPr>
              <w:spacing w:line="360" w:lineRule="auto"/>
              <w:rPr>
                <w:rFonts w:ascii="Book Antiqua" w:hAnsi="Book Antiqua"/>
                <w:b/>
                <w:bCs/>
              </w:rPr>
            </w:pPr>
            <w:r w:rsidRPr="002000CA">
              <w:rPr>
                <w:rFonts w:ascii="Book Antiqua" w:hAnsi="Book Antiqua"/>
                <w:b/>
                <w:bCs/>
                <w:i/>
                <w:iCs/>
              </w:rPr>
              <w:t>P</w:t>
            </w:r>
            <w:r w:rsidRPr="002000CA">
              <w:rPr>
                <w:rFonts w:ascii="Book Antiqua" w:hAnsi="Book Antiqua"/>
                <w:b/>
                <w:bCs/>
              </w:rPr>
              <w:t xml:space="preserve"> value</w:t>
            </w:r>
          </w:p>
        </w:tc>
      </w:tr>
      <w:tr w:rsidR="004B00A6" w:rsidRPr="004B00A6" w14:paraId="1A097C1A" w14:textId="77777777">
        <w:trPr>
          <w:jc w:val="right"/>
        </w:trPr>
        <w:tc>
          <w:tcPr>
            <w:tcW w:w="1418" w:type="dxa"/>
            <w:tcBorders>
              <w:top w:val="single" w:sz="4" w:space="0" w:color="000000"/>
            </w:tcBorders>
            <w:shd w:val="clear" w:color="auto" w:fill="auto"/>
          </w:tcPr>
          <w:p w14:paraId="0745E8C4"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 xml:space="preserve">Amador </w:t>
            </w:r>
            <w:r w:rsidR="001E4D85">
              <w:rPr>
                <w:rFonts w:ascii="Book Antiqua" w:hAnsi="Book Antiqua" w:cs="Times New Roman"/>
              </w:rPr>
              <w:t>i</w:t>
            </w:r>
            <w:r w:rsidRPr="004B00A6">
              <w:rPr>
                <w:rFonts w:ascii="Book Antiqua" w:hAnsi="Book Antiqua" w:cs="Times New Roman"/>
              </w:rPr>
              <w:t xml:space="preserve">nsight </w:t>
            </w:r>
            <w:r w:rsidR="001E4D85">
              <w:rPr>
                <w:rFonts w:ascii="Book Antiqua" w:hAnsi="Book Antiqua" w:cs="Times New Roman"/>
              </w:rPr>
              <w:t>s</w:t>
            </w:r>
            <w:r w:rsidRPr="004B00A6">
              <w:rPr>
                <w:rFonts w:ascii="Book Antiqua" w:hAnsi="Book Antiqua" w:cs="Times New Roman"/>
              </w:rPr>
              <w:t>cale, general disorder awareness</w:t>
            </w:r>
          </w:p>
        </w:tc>
        <w:tc>
          <w:tcPr>
            <w:tcW w:w="1134" w:type="dxa"/>
            <w:tcBorders>
              <w:top w:val="single" w:sz="4" w:space="0" w:color="000000"/>
            </w:tcBorders>
            <w:shd w:val="clear" w:color="auto" w:fill="auto"/>
            <w:vAlign w:val="center"/>
          </w:tcPr>
          <w:p w14:paraId="1FFF61E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11 (9</w:t>
            </w:r>
            <w:r w:rsidR="001E4D85">
              <w:rPr>
                <w:rFonts w:ascii="Book Antiqua" w:hAnsi="Book Antiqua" w:cs="Times New Roman"/>
              </w:rPr>
              <w:t>-</w:t>
            </w:r>
            <w:r w:rsidRPr="004B00A6">
              <w:rPr>
                <w:rFonts w:ascii="Book Antiqua" w:hAnsi="Book Antiqua" w:cs="Times New Roman"/>
              </w:rPr>
              <w:t>15)</w:t>
            </w:r>
          </w:p>
        </w:tc>
        <w:tc>
          <w:tcPr>
            <w:tcW w:w="1134" w:type="dxa"/>
            <w:tcBorders>
              <w:top w:val="single" w:sz="4" w:space="0" w:color="000000"/>
            </w:tcBorders>
            <w:shd w:val="clear" w:color="auto" w:fill="auto"/>
            <w:vAlign w:val="center"/>
          </w:tcPr>
          <w:p w14:paraId="235A8A7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11 (9</w:t>
            </w:r>
            <w:r w:rsidR="001E4D85">
              <w:rPr>
                <w:rFonts w:ascii="Book Antiqua" w:hAnsi="Book Antiqua" w:cs="Times New Roman"/>
              </w:rPr>
              <w:t>-</w:t>
            </w:r>
            <w:r w:rsidRPr="004B00A6">
              <w:rPr>
                <w:rFonts w:ascii="Book Antiqua" w:hAnsi="Book Antiqua" w:cs="Times New Roman"/>
              </w:rPr>
              <w:t>15)</w:t>
            </w:r>
          </w:p>
        </w:tc>
        <w:tc>
          <w:tcPr>
            <w:tcW w:w="992" w:type="dxa"/>
            <w:tcBorders>
              <w:top w:val="single" w:sz="4" w:space="0" w:color="000000"/>
            </w:tcBorders>
            <w:shd w:val="clear" w:color="auto" w:fill="auto"/>
            <w:vAlign w:val="center"/>
          </w:tcPr>
          <w:p w14:paraId="637EEAF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11 (9</w:t>
            </w:r>
            <w:r w:rsidR="001E4D85">
              <w:rPr>
                <w:rFonts w:ascii="Book Antiqua" w:hAnsi="Book Antiqua" w:cs="Times New Roman"/>
              </w:rPr>
              <w:t>-</w:t>
            </w:r>
            <w:r w:rsidRPr="004B00A6">
              <w:rPr>
                <w:rFonts w:ascii="Book Antiqua" w:hAnsi="Book Antiqua" w:cs="Times New Roman"/>
              </w:rPr>
              <w:t>15)</w:t>
            </w:r>
          </w:p>
        </w:tc>
        <w:tc>
          <w:tcPr>
            <w:tcW w:w="851" w:type="dxa"/>
            <w:tcBorders>
              <w:top w:val="single" w:sz="4" w:space="0" w:color="000000"/>
            </w:tcBorders>
            <w:shd w:val="clear" w:color="auto" w:fill="auto"/>
            <w:vAlign w:val="center"/>
          </w:tcPr>
          <w:p w14:paraId="170A047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0.634</w:t>
            </w:r>
          </w:p>
        </w:tc>
        <w:tc>
          <w:tcPr>
            <w:tcW w:w="1134" w:type="dxa"/>
            <w:tcBorders>
              <w:top w:val="single" w:sz="4" w:space="0" w:color="000000"/>
            </w:tcBorders>
            <w:shd w:val="clear" w:color="auto" w:fill="auto"/>
            <w:vAlign w:val="center"/>
          </w:tcPr>
          <w:p w14:paraId="765A1C2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9 (9</w:t>
            </w:r>
            <w:r w:rsidR="001E4D85">
              <w:rPr>
                <w:rFonts w:ascii="Book Antiqua" w:hAnsi="Book Antiqua" w:cs="Times New Roman"/>
              </w:rPr>
              <w:t>-</w:t>
            </w:r>
            <w:r w:rsidRPr="004B00A6">
              <w:rPr>
                <w:rFonts w:ascii="Book Antiqua" w:hAnsi="Book Antiqua" w:cs="Times New Roman"/>
              </w:rPr>
              <w:t>11)</w:t>
            </w:r>
          </w:p>
        </w:tc>
        <w:tc>
          <w:tcPr>
            <w:tcW w:w="1134" w:type="dxa"/>
            <w:tcBorders>
              <w:top w:val="single" w:sz="4" w:space="0" w:color="000000"/>
            </w:tcBorders>
            <w:shd w:val="clear" w:color="auto" w:fill="auto"/>
            <w:vAlign w:val="center"/>
          </w:tcPr>
          <w:p w14:paraId="79F7C71B"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9 (6</w:t>
            </w:r>
            <w:r w:rsidR="001E4D85">
              <w:rPr>
                <w:rFonts w:ascii="Book Antiqua" w:hAnsi="Book Antiqua" w:cs="Times New Roman"/>
              </w:rPr>
              <w:t>-</w:t>
            </w:r>
            <w:r w:rsidRPr="004B00A6">
              <w:rPr>
                <w:rFonts w:ascii="Book Antiqua" w:hAnsi="Book Antiqua" w:cs="Times New Roman"/>
              </w:rPr>
              <w:t>11)</w:t>
            </w:r>
          </w:p>
        </w:tc>
        <w:tc>
          <w:tcPr>
            <w:tcW w:w="992" w:type="dxa"/>
            <w:tcBorders>
              <w:top w:val="single" w:sz="4" w:space="0" w:color="000000"/>
            </w:tcBorders>
            <w:shd w:val="clear" w:color="auto" w:fill="auto"/>
            <w:vAlign w:val="center"/>
          </w:tcPr>
          <w:p w14:paraId="319E523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9 (9</w:t>
            </w:r>
            <w:r w:rsidR="001E4D85">
              <w:rPr>
                <w:rFonts w:ascii="Book Antiqua" w:hAnsi="Book Antiqua" w:cs="Times New Roman"/>
              </w:rPr>
              <w:t>-</w:t>
            </w:r>
            <w:r w:rsidRPr="004B00A6">
              <w:rPr>
                <w:rFonts w:ascii="Book Antiqua" w:hAnsi="Book Antiqua" w:cs="Times New Roman"/>
              </w:rPr>
              <w:t>13)</w:t>
            </w:r>
          </w:p>
        </w:tc>
        <w:tc>
          <w:tcPr>
            <w:tcW w:w="850" w:type="dxa"/>
            <w:tcBorders>
              <w:top w:val="single" w:sz="4" w:space="0" w:color="000000"/>
            </w:tcBorders>
            <w:shd w:val="clear" w:color="auto" w:fill="auto"/>
            <w:vAlign w:val="center"/>
          </w:tcPr>
          <w:p w14:paraId="21C4E81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0.467</w:t>
            </w:r>
          </w:p>
        </w:tc>
      </w:tr>
      <w:tr w:rsidR="004B00A6" w:rsidRPr="004B00A6" w14:paraId="584C9B5A" w14:textId="77777777">
        <w:trPr>
          <w:jc w:val="right"/>
        </w:trPr>
        <w:tc>
          <w:tcPr>
            <w:tcW w:w="1418" w:type="dxa"/>
            <w:shd w:val="clear" w:color="auto" w:fill="auto"/>
          </w:tcPr>
          <w:p w14:paraId="78EAA39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Mental disorder</w:t>
            </w:r>
          </w:p>
        </w:tc>
        <w:tc>
          <w:tcPr>
            <w:tcW w:w="1134" w:type="dxa"/>
            <w:shd w:val="clear" w:color="auto" w:fill="auto"/>
            <w:vAlign w:val="center"/>
          </w:tcPr>
          <w:p w14:paraId="5C9205B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5 (3</w:t>
            </w:r>
            <w:r w:rsidR="001E4D85">
              <w:rPr>
                <w:rFonts w:ascii="Book Antiqua" w:hAnsi="Book Antiqua" w:cs="Times New Roman"/>
              </w:rPr>
              <w:t>-</w:t>
            </w:r>
            <w:r w:rsidRPr="004B00A6">
              <w:rPr>
                <w:rFonts w:ascii="Book Antiqua" w:hAnsi="Book Antiqua" w:cs="Times New Roman"/>
              </w:rPr>
              <w:t>5)</w:t>
            </w:r>
          </w:p>
        </w:tc>
        <w:tc>
          <w:tcPr>
            <w:tcW w:w="1134" w:type="dxa"/>
            <w:shd w:val="clear" w:color="auto" w:fill="auto"/>
            <w:vAlign w:val="center"/>
          </w:tcPr>
          <w:p w14:paraId="68F2D42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5 (3</w:t>
            </w:r>
            <w:r w:rsidR="001E4D85">
              <w:rPr>
                <w:rFonts w:ascii="Book Antiqua" w:hAnsi="Book Antiqua" w:cs="Times New Roman"/>
              </w:rPr>
              <w:t>-</w:t>
            </w:r>
            <w:r w:rsidRPr="004B00A6">
              <w:rPr>
                <w:rFonts w:ascii="Book Antiqua" w:hAnsi="Book Antiqua" w:cs="Times New Roman"/>
              </w:rPr>
              <w:t>5)</w:t>
            </w:r>
          </w:p>
        </w:tc>
        <w:tc>
          <w:tcPr>
            <w:tcW w:w="992" w:type="dxa"/>
            <w:shd w:val="clear" w:color="auto" w:fill="auto"/>
            <w:vAlign w:val="center"/>
          </w:tcPr>
          <w:p w14:paraId="46C1308F"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5 (3</w:t>
            </w:r>
            <w:r w:rsidR="001E4D85">
              <w:rPr>
                <w:rFonts w:ascii="Book Antiqua" w:hAnsi="Book Antiqua" w:cs="Times New Roman"/>
              </w:rPr>
              <w:t>-</w:t>
            </w:r>
            <w:r w:rsidRPr="004B00A6">
              <w:rPr>
                <w:rFonts w:ascii="Book Antiqua" w:hAnsi="Book Antiqua" w:cs="Times New Roman"/>
              </w:rPr>
              <w:t>5)</w:t>
            </w:r>
          </w:p>
        </w:tc>
        <w:tc>
          <w:tcPr>
            <w:tcW w:w="851" w:type="dxa"/>
            <w:shd w:val="clear" w:color="auto" w:fill="auto"/>
            <w:vAlign w:val="center"/>
          </w:tcPr>
          <w:p w14:paraId="7C70C2B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0.750</w:t>
            </w:r>
          </w:p>
        </w:tc>
        <w:tc>
          <w:tcPr>
            <w:tcW w:w="1134" w:type="dxa"/>
            <w:shd w:val="clear" w:color="auto" w:fill="auto"/>
            <w:vAlign w:val="center"/>
          </w:tcPr>
          <w:p w14:paraId="0CEB3F2D"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37E3608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4.5)</w:t>
            </w:r>
          </w:p>
        </w:tc>
        <w:tc>
          <w:tcPr>
            <w:tcW w:w="992" w:type="dxa"/>
            <w:shd w:val="clear" w:color="auto" w:fill="auto"/>
            <w:vAlign w:val="center"/>
          </w:tcPr>
          <w:p w14:paraId="28FA602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850" w:type="dxa"/>
            <w:shd w:val="clear" w:color="auto" w:fill="auto"/>
            <w:vAlign w:val="center"/>
          </w:tcPr>
          <w:p w14:paraId="2847747D"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0.177</w:t>
            </w:r>
          </w:p>
        </w:tc>
      </w:tr>
      <w:tr w:rsidR="004B00A6" w:rsidRPr="004B00A6" w14:paraId="0CEB4CA4" w14:textId="77777777">
        <w:trPr>
          <w:jc w:val="right"/>
        </w:trPr>
        <w:tc>
          <w:tcPr>
            <w:tcW w:w="1418" w:type="dxa"/>
            <w:shd w:val="clear" w:color="auto" w:fill="auto"/>
          </w:tcPr>
          <w:p w14:paraId="0DF0B18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Effects of the medication</w:t>
            </w:r>
          </w:p>
        </w:tc>
        <w:tc>
          <w:tcPr>
            <w:tcW w:w="1134" w:type="dxa"/>
            <w:shd w:val="clear" w:color="auto" w:fill="auto"/>
            <w:vAlign w:val="center"/>
          </w:tcPr>
          <w:p w14:paraId="65D735BF"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0C35D8F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992" w:type="dxa"/>
            <w:shd w:val="clear" w:color="auto" w:fill="auto"/>
            <w:vAlign w:val="center"/>
          </w:tcPr>
          <w:p w14:paraId="08D09FB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851" w:type="dxa"/>
            <w:shd w:val="clear" w:color="auto" w:fill="auto"/>
            <w:vAlign w:val="center"/>
          </w:tcPr>
          <w:p w14:paraId="468C2D96"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0.638</w:t>
            </w:r>
          </w:p>
        </w:tc>
        <w:tc>
          <w:tcPr>
            <w:tcW w:w="1134" w:type="dxa"/>
            <w:shd w:val="clear" w:color="auto" w:fill="auto"/>
            <w:vAlign w:val="center"/>
          </w:tcPr>
          <w:p w14:paraId="0ABDA1D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27F79B5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(2.2</w:t>
            </w:r>
            <w:r w:rsidR="001E4D85">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610F1C5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(2.5</w:t>
            </w:r>
            <w:r w:rsidR="001E4D85">
              <w:rPr>
                <w:rFonts w:ascii="Book Antiqua" w:hAnsi="Book Antiqua" w:cs="Times New Roman"/>
              </w:rPr>
              <w:t>-</w:t>
            </w:r>
            <w:r w:rsidRPr="004B00A6">
              <w:rPr>
                <w:rFonts w:ascii="Book Antiqua" w:hAnsi="Book Antiqua" w:cs="Times New Roman"/>
              </w:rPr>
              <w:t>4.0)</w:t>
            </w:r>
          </w:p>
        </w:tc>
        <w:tc>
          <w:tcPr>
            <w:tcW w:w="850" w:type="dxa"/>
            <w:shd w:val="clear" w:color="auto" w:fill="auto"/>
            <w:vAlign w:val="center"/>
          </w:tcPr>
          <w:p w14:paraId="1BBF173D"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0.907</w:t>
            </w:r>
          </w:p>
        </w:tc>
      </w:tr>
      <w:tr w:rsidR="004B00A6" w:rsidRPr="004B00A6" w14:paraId="228D6DD3" w14:textId="77777777">
        <w:trPr>
          <w:jc w:val="right"/>
        </w:trPr>
        <w:tc>
          <w:tcPr>
            <w:tcW w:w="1418" w:type="dxa"/>
            <w:shd w:val="clear" w:color="auto" w:fill="auto"/>
          </w:tcPr>
          <w:p w14:paraId="39E7DC0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Social consequences</w:t>
            </w:r>
          </w:p>
        </w:tc>
        <w:tc>
          <w:tcPr>
            <w:tcW w:w="1134" w:type="dxa"/>
            <w:shd w:val="clear" w:color="auto" w:fill="auto"/>
            <w:vAlign w:val="center"/>
          </w:tcPr>
          <w:p w14:paraId="0EF02DE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2F1E472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5.0)</w:t>
            </w:r>
          </w:p>
        </w:tc>
        <w:tc>
          <w:tcPr>
            <w:tcW w:w="992" w:type="dxa"/>
            <w:shd w:val="clear" w:color="auto" w:fill="auto"/>
            <w:vAlign w:val="center"/>
          </w:tcPr>
          <w:p w14:paraId="379C27D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4.0 (3.0</w:t>
            </w:r>
            <w:r w:rsidR="001E4D85">
              <w:rPr>
                <w:rFonts w:ascii="Book Antiqua" w:hAnsi="Book Antiqua" w:cs="Times New Roman"/>
              </w:rPr>
              <w:t>-</w:t>
            </w:r>
            <w:r w:rsidRPr="004B00A6">
              <w:rPr>
                <w:rFonts w:ascii="Book Antiqua" w:hAnsi="Book Antiqua" w:cs="Times New Roman"/>
              </w:rPr>
              <w:t xml:space="preserve"> 5.0)</w:t>
            </w:r>
          </w:p>
        </w:tc>
        <w:tc>
          <w:tcPr>
            <w:tcW w:w="851" w:type="dxa"/>
            <w:shd w:val="clear" w:color="auto" w:fill="auto"/>
            <w:vAlign w:val="center"/>
          </w:tcPr>
          <w:p w14:paraId="7CB03A7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0.441</w:t>
            </w:r>
          </w:p>
        </w:tc>
        <w:tc>
          <w:tcPr>
            <w:tcW w:w="1134" w:type="dxa"/>
            <w:shd w:val="clear" w:color="auto" w:fill="auto"/>
            <w:vAlign w:val="center"/>
          </w:tcPr>
          <w:p w14:paraId="0FBEDFC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289B061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(2.2</w:t>
            </w:r>
            <w:r w:rsidR="001E4D85">
              <w:rPr>
                <w:rFonts w:ascii="Book Antiqua" w:hAnsi="Book Antiqua" w:cs="Times New Roman"/>
              </w:rPr>
              <w:t>-</w:t>
            </w:r>
            <w:r w:rsidRPr="004B00A6">
              <w:rPr>
                <w:rFonts w:ascii="Book Antiqua" w:hAnsi="Book Antiqua" w:cs="Times New Roman"/>
              </w:rPr>
              <w:t>4.8)</w:t>
            </w:r>
          </w:p>
        </w:tc>
        <w:tc>
          <w:tcPr>
            <w:tcW w:w="992" w:type="dxa"/>
            <w:shd w:val="clear" w:color="auto" w:fill="auto"/>
            <w:vAlign w:val="center"/>
          </w:tcPr>
          <w:p w14:paraId="5E45A0C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(2.5</w:t>
            </w:r>
            <w:r w:rsidR="001E4D85">
              <w:rPr>
                <w:rFonts w:ascii="Book Antiqua" w:hAnsi="Book Antiqua" w:cs="Times New Roman"/>
              </w:rPr>
              <w:t>-</w:t>
            </w:r>
            <w:r w:rsidRPr="004B00A6">
              <w:rPr>
                <w:rFonts w:ascii="Book Antiqua" w:hAnsi="Book Antiqua" w:cs="Times New Roman"/>
              </w:rPr>
              <w:t>5.0)</w:t>
            </w:r>
          </w:p>
        </w:tc>
        <w:tc>
          <w:tcPr>
            <w:tcW w:w="850" w:type="dxa"/>
            <w:shd w:val="clear" w:color="auto" w:fill="auto"/>
            <w:vAlign w:val="center"/>
          </w:tcPr>
          <w:p w14:paraId="3035FF3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0.861</w:t>
            </w:r>
          </w:p>
        </w:tc>
      </w:tr>
      <w:tr w:rsidR="004B00A6" w:rsidRPr="004B00A6" w14:paraId="75A39CCB" w14:textId="77777777">
        <w:trPr>
          <w:jc w:val="right"/>
        </w:trPr>
        <w:tc>
          <w:tcPr>
            <w:tcW w:w="1418" w:type="dxa"/>
            <w:shd w:val="clear" w:color="auto" w:fill="auto"/>
          </w:tcPr>
          <w:p w14:paraId="26BB0701" w14:textId="4DD14EF4"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 xml:space="preserve">CGI-SCH </w:t>
            </w:r>
            <w:r w:rsidR="002000CA">
              <w:rPr>
                <w:rFonts w:ascii="Book Antiqua" w:hAnsi="Book Antiqua" w:cs="Times New Roman"/>
              </w:rPr>
              <w:t>s</w:t>
            </w:r>
            <w:r w:rsidRPr="004B00A6">
              <w:rPr>
                <w:rFonts w:ascii="Book Antiqua" w:hAnsi="Book Antiqua" w:cs="Times New Roman"/>
              </w:rPr>
              <w:t xml:space="preserve">everity. </w:t>
            </w:r>
            <w:r w:rsidR="003A0FED">
              <w:rPr>
                <w:rFonts w:ascii="Book Antiqua" w:hAnsi="Book Antiqua" w:cs="Times New Roman"/>
              </w:rPr>
              <w:t>T</w:t>
            </w:r>
            <w:r w:rsidRPr="004B00A6">
              <w:rPr>
                <w:rFonts w:ascii="Book Antiqua" w:hAnsi="Book Antiqua" w:cs="Times New Roman"/>
              </w:rPr>
              <w:t>otal score</w:t>
            </w:r>
          </w:p>
        </w:tc>
        <w:tc>
          <w:tcPr>
            <w:tcW w:w="1134" w:type="dxa"/>
            <w:shd w:val="clear" w:color="auto" w:fill="auto"/>
            <w:vAlign w:val="center"/>
          </w:tcPr>
          <w:p w14:paraId="7008728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11 (10</w:t>
            </w:r>
            <w:r w:rsidR="001E4D85">
              <w:rPr>
                <w:rFonts w:ascii="Book Antiqua" w:hAnsi="Book Antiqua" w:cs="Times New Roman"/>
              </w:rPr>
              <w:t>-</w:t>
            </w:r>
            <w:r w:rsidRPr="004B00A6">
              <w:rPr>
                <w:rFonts w:ascii="Book Antiqua" w:hAnsi="Book Antiqua" w:cs="Times New Roman"/>
              </w:rPr>
              <w:t>13)</w:t>
            </w:r>
          </w:p>
        </w:tc>
        <w:tc>
          <w:tcPr>
            <w:tcW w:w="1134" w:type="dxa"/>
            <w:shd w:val="clear" w:color="auto" w:fill="auto"/>
            <w:vAlign w:val="center"/>
          </w:tcPr>
          <w:p w14:paraId="0F1F661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11 (10</w:t>
            </w:r>
            <w:r w:rsidR="001E4D85">
              <w:rPr>
                <w:rFonts w:ascii="Book Antiqua" w:hAnsi="Book Antiqua" w:cs="Times New Roman"/>
              </w:rPr>
              <w:t>-</w:t>
            </w:r>
            <w:r w:rsidRPr="004B00A6">
              <w:rPr>
                <w:rFonts w:ascii="Book Antiqua" w:hAnsi="Book Antiqua" w:cs="Times New Roman"/>
              </w:rPr>
              <w:t>13)</w:t>
            </w:r>
          </w:p>
        </w:tc>
        <w:tc>
          <w:tcPr>
            <w:tcW w:w="992" w:type="dxa"/>
            <w:shd w:val="clear" w:color="auto" w:fill="auto"/>
            <w:vAlign w:val="center"/>
          </w:tcPr>
          <w:p w14:paraId="429D26C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(9</w:t>
            </w:r>
            <w:r w:rsidR="001E4D85">
              <w:rPr>
                <w:rFonts w:ascii="Book Antiqua" w:hAnsi="Book Antiqua" w:cs="Times New Roman"/>
              </w:rPr>
              <w:t>-</w:t>
            </w:r>
            <w:r w:rsidRPr="004B00A6">
              <w:rPr>
                <w:rFonts w:ascii="Book Antiqua" w:hAnsi="Book Antiqua" w:cs="Times New Roman"/>
              </w:rPr>
              <w:t>12)</w:t>
            </w:r>
          </w:p>
        </w:tc>
        <w:tc>
          <w:tcPr>
            <w:tcW w:w="851" w:type="dxa"/>
            <w:shd w:val="clear" w:color="auto" w:fill="auto"/>
            <w:vAlign w:val="center"/>
          </w:tcPr>
          <w:p w14:paraId="21E460C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0.086</w:t>
            </w:r>
          </w:p>
        </w:tc>
        <w:tc>
          <w:tcPr>
            <w:tcW w:w="1134" w:type="dxa"/>
            <w:shd w:val="clear" w:color="auto" w:fill="auto"/>
            <w:vAlign w:val="center"/>
          </w:tcPr>
          <w:p w14:paraId="516181A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(9</w:t>
            </w:r>
            <w:r w:rsidR="001E4D85">
              <w:rPr>
                <w:rFonts w:ascii="Book Antiqua" w:hAnsi="Book Antiqua" w:cs="Times New Roman"/>
              </w:rPr>
              <w:t>-</w:t>
            </w:r>
            <w:r w:rsidRPr="004B00A6">
              <w:rPr>
                <w:rFonts w:ascii="Book Antiqua" w:hAnsi="Book Antiqua" w:cs="Times New Roman"/>
              </w:rPr>
              <w:t>12)</w:t>
            </w:r>
          </w:p>
        </w:tc>
        <w:tc>
          <w:tcPr>
            <w:tcW w:w="1134" w:type="dxa"/>
            <w:shd w:val="clear" w:color="auto" w:fill="auto"/>
            <w:vAlign w:val="center"/>
          </w:tcPr>
          <w:p w14:paraId="24B7582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12 (10</w:t>
            </w:r>
            <w:r w:rsidR="001E4D85">
              <w:rPr>
                <w:rFonts w:ascii="Book Antiqua" w:hAnsi="Book Antiqua" w:cs="Times New Roman"/>
              </w:rPr>
              <w:t>-</w:t>
            </w:r>
            <w:r w:rsidRPr="004B00A6">
              <w:rPr>
                <w:rFonts w:ascii="Book Antiqua" w:hAnsi="Book Antiqua" w:cs="Times New Roman"/>
              </w:rPr>
              <w:t>13)</w:t>
            </w:r>
          </w:p>
        </w:tc>
        <w:tc>
          <w:tcPr>
            <w:tcW w:w="992" w:type="dxa"/>
            <w:shd w:val="clear" w:color="auto" w:fill="auto"/>
            <w:vAlign w:val="center"/>
          </w:tcPr>
          <w:p w14:paraId="28BCC4E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9 (8</w:t>
            </w:r>
            <w:r w:rsidR="001E4D85">
              <w:rPr>
                <w:rFonts w:ascii="Book Antiqua" w:hAnsi="Book Antiqua" w:cs="Times New Roman"/>
              </w:rPr>
              <w:t>-</w:t>
            </w:r>
            <w:r w:rsidRPr="004B00A6">
              <w:rPr>
                <w:rFonts w:ascii="Book Antiqua" w:hAnsi="Book Antiqua" w:cs="Times New Roman"/>
              </w:rPr>
              <w:t>10)</w:t>
            </w:r>
          </w:p>
        </w:tc>
        <w:tc>
          <w:tcPr>
            <w:tcW w:w="850" w:type="dxa"/>
            <w:shd w:val="clear" w:color="auto" w:fill="auto"/>
            <w:vAlign w:val="center"/>
          </w:tcPr>
          <w:p w14:paraId="6CD9ABE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0.003</w:t>
            </w:r>
          </w:p>
        </w:tc>
      </w:tr>
      <w:tr w:rsidR="004B00A6" w:rsidRPr="004B00A6" w14:paraId="69FDECB3" w14:textId="77777777">
        <w:trPr>
          <w:jc w:val="right"/>
        </w:trPr>
        <w:tc>
          <w:tcPr>
            <w:tcW w:w="1418" w:type="dxa"/>
            <w:shd w:val="clear" w:color="auto" w:fill="auto"/>
          </w:tcPr>
          <w:p w14:paraId="20C311A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Psychotic symptoms</w:t>
            </w:r>
          </w:p>
        </w:tc>
        <w:tc>
          <w:tcPr>
            <w:tcW w:w="1134" w:type="dxa"/>
            <w:shd w:val="clear" w:color="auto" w:fill="auto"/>
            <w:vAlign w:val="center"/>
          </w:tcPr>
          <w:p w14:paraId="768921E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05E5E2BA"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5F37A45A"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 xml:space="preserve"> 3.0)</w:t>
            </w:r>
          </w:p>
        </w:tc>
        <w:tc>
          <w:tcPr>
            <w:tcW w:w="851" w:type="dxa"/>
            <w:shd w:val="clear" w:color="auto" w:fill="auto"/>
            <w:vAlign w:val="center"/>
          </w:tcPr>
          <w:p w14:paraId="74A9060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0.645</w:t>
            </w:r>
          </w:p>
        </w:tc>
        <w:tc>
          <w:tcPr>
            <w:tcW w:w="1134" w:type="dxa"/>
            <w:shd w:val="clear" w:color="auto" w:fill="auto"/>
            <w:vAlign w:val="center"/>
          </w:tcPr>
          <w:p w14:paraId="13594BFB"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 xml:space="preserve"> 3.0)</w:t>
            </w:r>
          </w:p>
        </w:tc>
        <w:tc>
          <w:tcPr>
            <w:tcW w:w="1134" w:type="dxa"/>
            <w:shd w:val="clear" w:color="auto" w:fill="auto"/>
            <w:vAlign w:val="center"/>
          </w:tcPr>
          <w:p w14:paraId="63C4A56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0A09B29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3.0)</w:t>
            </w:r>
          </w:p>
        </w:tc>
        <w:tc>
          <w:tcPr>
            <w:tcW w:w="850" w:type="dxa"/>
            <w:shd w:val="clear" w:color="auto" w:fill="auto"/>
            <w:vAlign w:val="center"/>
          </w:tcPr>
          <w:p w14:paraId="311411D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0.118</w:t>
            </w:r>
          </w:p>
        </w:tc>
      </w:tr>
      <w:tr w:rsidR="004B00A6" w:rsidRPr="004B00A6" w14:paraId="30151757" w14:textId="77777777">
        <w:trPr>
          <w:jc w:val="right"/>
        </w:trPr>
        <w:tc>
          <w:tcPr>
            <w:tcW w:w="1418" w:type="dxa"/>
            <w:shd w:val="clear" w:color="auto" w:fill="auto"/>
          </w:tcPr>
          <w:p w14:paraId="4D6E8FAE" w14:textId="77777777" w:rsidR="004B00A6" w:rsidRPr="004B00A6" w:rsidRDefault="004B00A6" w:rsidP="00532737">
            <w:pPr>
              <w:pStyle w:val="Compact"/>
              <w:spacing w:before="0" w:after="0" w:line="360" w:lineRule="auto"/>
              <w:rPr>
                <w:rFonts w:ascii="Book Antiqua" w:hAnsi="Book Antiqua"/>
              </w:rPr>
            </w:pPr>
            <w:r w:rsidRPr="004B00A6">
              <w:rPr>
                <w:rFonts w:ascii="Book Antiqua" w:hAnsi="Book Antiqua" w:cs="Times New Roman"/>
              </w:rPr>
              <w:lastRenderedPageBreak/>
              <w:t>Negative symptoms</w:t>
            </w:r>
          </w:p>
        </w:tc>
        <w:tc>
          <w:tcPr>
            <w:tcW w:w="1134" w:type="dxa"/>
            <w:shd w:val="clear" w:color="auto" w:fill="auto"/>
            <w:vAlign w:val="center"/>
          </w:tcPr>
          <w:p w14:paraId="258ADB5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2.2)</w:t>
            </w:r>
          </w:p>
        </w:tc>
        <w:tc>
          <w:tcPr>
            <w:tcW w:w="1134" w:type="dxa"/>
            <w:shd w:val="clear" w:color="auto" w:fill="auto"/>
            <w:vAlign w:val="center"/>
          </w:tcPr>
          <w:p w14:paraId="5B0D0C8A"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2.2)</w:t>
            </w:r>
          </w:p>
        </w:tc>
        <w:tc>
          <w:tcPr>
            <w:tcW w:w="992" w:type="dxa"/>
            <w:shd w:val="clear" w:color="auto" w:fill="auto"/>
            <w:vAlign w:val="center"/>
          </w:tcPr>
          <w:p w14:paraId="1EA700F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2.2)</w:t>
            </w:r>
          </w:p>
        </w:tc>
        <w:tc>
          <w:tcPr>
            <w:tcW w:w="851" w:type="dxa"/>
            <w:shd w:val="clear" w:color="auto" w:fill="auto"/>
            <w:vAlign w:val="center"/>
          </w:tcPr>
          <w:p w14:paraId="07DD071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0.186</w:t>
            </w:r>
          </w:p>
        </w:tc>
        <w:tc>
          <w:tcPr>
            <w:tcW w:w="1134" w:type="dxa"/>
            <w:shd w:val="clear" w:color="auto" w:fill="auto"/>
            <w:vAlign w:val="center"/>
          </w:tcPr>
          <w:p w14:paraId="4565741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602275E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25132FC9"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2.0)</w:t>
            </w:r>
          </w:p>
        </w:tc>
        <w:tc>
          <w:tcPr>
            <w:tcW w:w="850" w:type="dxa"/>
            <w:shd w:val="clear" w:color="auto" w:fill="auto"/>
            <w:vAlign w:val="center"/>
          </w:tcPr>
          <w:p w14:paraId="6C1D035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1E4D85">
              <w:rPr>
                <w:rFonts w:ascii="Book Antiqua" w:hAnsi="Book Antiqua" w:cs="Times New Roman"/>
              </w:rPr>
              <w:t>0</w:t>
            </w:r>
            <w:r w:rsidRPr="004B00A6">
              <w:rPr>
                <w:rFonts w:ascii="Book Antiqua" w:hAnsi="Book Antiqua" w:cs="Times New Roman"/>
              </w:rPr>
              <w:t>.001</w:t>
            </w:r>
          </w:p>
        </w:tc>
      </w:tr>
      <w:tr w:rsidR="004B00A6" w:rsidRPr="004B00A6" w14:paraId="7B51F970" w14:textId="77777777">
        <w:trPr>
          <w:jc w:val="right"/>
        </w:trPr>
        <w:tc>
          <w:tcPr>
            <w:tcW w:w="1418" w:type="dxa"/>
            <w:shd w:val="clear" w:color="auto" w:fill="auto"/>
          </w:tcPr>
          <w:p w14:paraId="342D2113" w14:textId="77777777" w:rsidR="004B00A6" w:rsidRPr="004B00A6" w:rsidRDefault="004B00A6" w:rsidP="00532737">
            <w:pPr>
              <w:pStyle w:val="Compact"/>
              <w:spacing w:before="0" w:after="0" w:line="360" w:lineRule="auto"/>
              <w:rPr>
                <w:rFonts w:ascii="Book Antiqua" w:hAnsi="Book Antiqua"/>
              </w:rPr>
            </w:pPr>
            <w:r w:rsidRPr="004B00A6">
              <w:rPr>
                <w:rFonts w:ascii="Book Antiqua" w:hAnsi="Book Antiqua" w:cs="Times New Roman"/>
              </w:rPr>
              <w:t>Depressive symptoms</w:t>
            </w:r>
          </w:p>
        </w:tc>
        <w:tc>
          <w:tcPr>
            <w:tcW w:w="1134" w:type="dxa"/>
            <w:shd w:val="clear" w:color="auto" w:fill="auto"/>
            <w:vAlign w:val="center"/>
          </w:tcPr>
          <w:p w14:paraId="425A9FC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29B0993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992" w:type="dxa"/>
            <w:shd w:val="clear" w:color="auto" w:fill="auto"/>
            <w:vAlign w:val="center"/>
          </w:tcPr>
          <w:p w14:paraId="76F3B45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851" w:type="dxa"/>
            <w:shd w:val="clear" w:color="auto" w:fill="auto"/>
            <w:vAlign w:val="center"/>
          </w:tcPr>
          <w:p w14:paraId="7E5A5F1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0.413</w:t>
            </w:r>
          </w:p>
        </w:tc>
        <w:tc>
          <w:tcPr>
            <w:tcW w:w="1134" w:type="dxa"/>
            <w:shd w:val="clear" w:color="auto" w:fill="auto"/>
            <w:vAlign w:val="center"/>
          </w:tcPr>
          <w:p w14:paraId="6C00094B"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587164C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992" w:type="dxa"/>
            <w:shd w:val="clear" w:color="auto" w:fill="auto"/>
            <w:vAlign w:val="center"/>
          </w:tcPr>
          <w:p w14:paraId="1133FAB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850" w:type="dxa"/>
            <w:shd w:val="clear" w:color="auto" w:fill="auto"/>
            <w:vAlign w:val="center"/>
          </w:tcPr>
          <w:p w14:paraId="1226F35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0.346</w:t>
            </w:r>
          </w:p>
        </w:tc>
      </w:tr>
      <w:tr w:rsidR="004B00A6" w:rsidRPr="004B00A6" w14:paraId="724D07E2" w14:textId="77777777">
        <w:trPr>
          <w:jc w:val="right"/>
        </w:trPr>
        <w:tc>
          <w:tcPr>
            <w:tcW w:w="1418" w:type="dxa"/>
            <w:shd w:val="clear" w:color="auto" w:fill="auto"/>
          </w:tcPr>
          <w:p w14:paraId="12DB3DAB" w14:textId="77777777" w:rsidR="004B00A6" w:rsidRPr="004B00A6" w:rsidRDefault="004B00A6" w:rsidP="00532737">
            <w:pPr>
              <w:pStyle w:val="Compact"/>
              <w:spacing w:before="0" w:after="0" w:line="360" w:lineRule="auto"/>
              <w:rPr>
                <w:rFonts w:ascii="Book Antiqua" w:hAnsi="Book Antiqua"/>
              </w:rPr>
            </w:pPr>
            <w:r w:rsidRPr="004B00A6">
              <w:rPr>
                <w:rFonts w:ascii="Book Antiqua" w:hAnsi="Book Antiqua" w:cs="Times New Roman"/>
              </w:rPr>
              <w:t>Cognitive symptoms</w:t>
            </w:r>
          </w:p>
        </w:tc>
        <w:tc>
          <w:tcPr>
            <w:tcW w:w="1134" w:type="dxa"/>
            <w:shd w:val="clear" w:color="auto" w:fill="auto"/>
            <w:vAlign w:val="center"/>
          </w:tcPr>
          <w:p w14:paraId="7FD985E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56F23B3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2.0)</w:t>
            </w:r>
          </w:p>
        </w:tc>
        <w:tc>
          <w:tcPr>
            <w:tcW w:w="992" w:type="dxa"/>
            <w:shd w:val="clear" w:color="auto" w:fill="auto"/>
            <w:vAlign w:val="center"/>
          </w:tcPr>
          <w:p w14:paraId="25D6A09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851" w:type="dxa"/>
            <w:shd w:val="clear" w:color="auto" w:fill="auto"/>
            <w:vAlign w:val="center"/>
          </w:tcPr>
          <w:p w14:paraId="35DBCB7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 xml:space="preserve">&lt; </w:t>
            </w:r>
            <w:r w:rsidR="001E4D85">
              <w:rPr>
                <w:rFonts w:ascii="Book Antiqua" w:hAnsi="Book Antiqua" w:cs="Times New Roman"/>
              </w:rPr>
              <w:t>0</w:t>
            </w:r>
            <w:r w:rsidRPr="004B00A6">
              <w:rPr>
                <w:rFonts w:ascii="Book Antiqua" w:hAnsi="Book Antiqua" w:cs="Times New Roman"/>
              </w:rPr>
              <w:t>.001</w:t>
            </w:r>
          </w:p>
        </w:tc>
        <w:tc>
          <w:tcPr>
            <w:tcW w:w="1134" w:type="dxa"/>
            <w:shd w:val="clear" w:color="auto" w:fill="auto"/>
            <w:vAlign w:val="center"/>
          </w:tcPr>
          <w:p w14:paraId="4C19BC25"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(1.0</w:t>
            </w:r>
            <w:r w:rsidR="001E4D85">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1253B375"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2.8)</w:t>
            </w:r>
          </w:p>
        </w:tc>
        <w:tc>
          <w:tcPr>
            <w:tcW w:w="992" w:type="dxa"/>
            <w:shd w:val="clear" w:color="auto" w:fill="auto"/>
            <w:vAlign w:val="center"/>
          </w:tcPr>
          <w:p w14:paraId="3018451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(1.0</w:t>
            </w:r>
            <w:r w:rsidR="001E4D85">
              <w:rPr>
                <w:rFonts w:ascii="Book Antiqua" w:hAnsi="Book Antiqua" w:cs="Times New Roman"/>
              </w:rPr>
              <w:t>-</w:t>
            </w:r>
            <w:r w:rsidRPr="004B00A6">
              <w:rPr>
                <w:rFonts w:ascii="Book Antiqua" w:hAnsi="Book Antiqua" w:cs="Times New Roman"/>
              </w:rPr>
              <w:t>2.0)</w:t>
            </w:r>
          </w:p>
        </w:tc>
        <w:tc>
          <w:tcPr>
            <w:tcW w:w="850" w:type="dxa"/>
            <w:shd w:val="clear" w:color="auto" w:fill="auto"/>
            <w:vAlign w:val="center"/>
          </w:tcPr>
          <w:p w14:paraId="2E1EE53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1E4D85">
              <w:rPr>
                <w:rFonts w:ascii="Book Antiqua" w:hAnsi="Book Antiqua" w:cs="Times New Roman"/>
              </w:rPr>
              <w:t>0</w:t>
            </w:r>
            <w:r w:rsidRPr="004B00A6">
              <w:rPr>
                <w:rFonts w:ascii="Book Antiqua" w:hAnsi="Book Antiqua" w:cs="Times New Roman"/>
              </w:rPr>
              <w:t>.001</w:t>
            </w:r>
          </w:p>
        </w:tc>
      </w:tr>
      <w:tr w:rsidR="004B00A6" w:rsidRPr="004B00A6" w14:paraId="57C4C848" w14:textId="77777777">
        <w:trPr>
          <w:jc w:val="right"/>
        </w:trPr>
        <w:tc>
          <w:tcPr>
            <w:tcW w:w="1418" w:type="dxa"/>
            <w:shd w:val="clear" w:color="auto" w:fill="auto"/>
          </w:tcPr>
          <w:p w14:paraId="1034682F" w14:textId="77777777" w:rsidR="004B00A6" w:rsidRPr="004B00A6" w:rsidRDefault="004B00A6" w:rsidP="00532737">
            <w:pPr>
              <w:pStyle w:val="Compact"/>
              <w:spacing w:before="0" w:after="0" w:line="360" w:lineRule="auto"/>
              <w:rPr>
                <w:rFonts w:ascii="Book Antiqua" w:hAnsi="Book Antiqua"/>
              </w:rPr>
            </w:pPr>
            <w:r w:rsidRPr="004B00A6">
              <w:rPr>
                <w:rFonts w:ascii="Book Antiqua" w:hAnsi="Book Antiqua" w:cs="Times New Roman"/>
              </w:rPr>
              <w:t>Global severity</w:t>
            </w:r>
          </w:p>
        </w:tc>
        <w:tc>
          <w:tcPr>
            <w:tcW w:w="1134" w:type="dxa"/>
            <w:shd w:val="clear" w:color="auto" w:fill="auto"/>
            <w:vAlign w:val="center"/>
          </w:tcPr>
          <w:p w14:paraId="458D88F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61CB9CC1"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1E4D85">
              <w:rPr>
                <w:rFonts w:ascii="Book Antiqua" w:hAnsi="Book Antiqua" w:cs="Times New Roman"/>
              </w:rPr>
              <w:t>-</w:t>
            </w:r>
            <w:r w:rsidRPr="004B00A6">
              <w:rPr>
                <w:rFonts w:ascii="Book Antiqua" w:hAnsi="Book Antiqua" w:cs="Times New Roman"/>
              </w:rPr>
              <w:t xml:space="preserve"> 3.0)</w:t>
            </w:r>
          </w:p>
        </w:tc>
        <w:tc>
          <w:tcPr>
            <w:tcW w:w="992" w:type="dxa"/>
            <w:shd w:val="clear" w:color="auto" w:fill="auto"/>
            <w:vAlign w:val="center"/>
          </w:tcPr>
          <w:p w14:paraId="5B49871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(2.8</w:t>
            </w:r>
            <w:r w:rsidR="001E4D85">
              <w:rPr>
                <w:rFonts w:ascii="Book Antiqua" w:hAnsi="Book Antiqua" w:cs="Times New Roman"/>
              </w:rPr>
              <w:t>-</w:t>
            </w:r>
            <w:r w:rsidRPr="004B00A6">
              <w:rPr>
                <w:rFonts w:ascii="Book Antiqua" w:hAnsi="Book Antiqua" w:cs="Times New Roman"/>
              </w:rPr>
              <w:t>3.0)</w:t>
            </w:r>
          </w:p>
        </w:tc>
        <w:tc>
          <w:tcPr>
            <w:tcW w:w="851" w:type="dxa"/>
            <w:shd w:val="clear" w:color="auto" w:fill="auto"/>
            <w:vAlign w:val="center"/>
          </w:tcPr>
          <w:p w14:paraId="2ED00AD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0.679</w:t>
            </w:r>
          </w:p>
        </w:tc>
        <w:tc>
          <w:tcPr>
            <w:tcW w:w="1134" w:type="dxa"/>
            <w:shd w:val="clear" w:color="auto" w:fill="auto"/>
            <w:vAlign w:val="center"/>
          </w:tcPr>
          <w:p w14:paraId="7E3CCE9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7DCF6E8B"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1E4D85">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19D0C11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1E4D85">
              <w:rPr>
                <w:rFonts w:ascii="Book Antiqua" w:hAnsi="Book Antiqua" w:cs="Times New Roman"/>
              </w:rPr>
              <w:t>-</w:t>
            </w:r>
            <w:r w:rsidRPr="004B00A6">
              <w:rPr>
                <w:rFonts w:ascii="Book Antiqua" w:hAnsi="Book Antiqua" w:cs="Times New Roman"/>
              </w:rPr>
              <w:t>3.0)</w:t>
            </w:r>
          </w:p>
        </w:tc>
        <w:tc>
          <w:tcPr>
            <w:tcW w:w="850" w:type="dxa"/>
            <w:shd w:val="clear" w:color="auto" w:fill="auto"/>
            <w:vAlign w:val="center"/>
          </w:tcPr>
          <w:p w14:paraId="788D175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0.210</w:t>
            </w:r>
          </w:p>
        </w:tc>
      </w:tr>
      <w:tr w:rsidR="004B00A6" w:rsidRPr="004B00A6" w14:paraId="2FFFB71A" w14:textId="77777777">
        <w:trPr>
          <w:jc w:val="right"/>
        </w:trPr>
        <w:tc>
          <w:tcPr>
            <w:tcW w:w="1418" w:type="dxa"/>
            <w:shd w:val="clear" w:color="auto" w:fill="auto"/>
          </w:tcPr>
          <w:p w14:paraId="3344592F" w14:textId="71CEBB3B" w:rsidR="004B00A6" w:rsidRPr="004B00A6" w:rsidRDefault="004B00A6" w:rsidP="004B00A6">
            <w:pPr>
              <w:spacing w:line="360" w:lineRule="auto"/>
              <w:rPr>
                <w:rFonts w:ascii="Book Antiqua" w:hAnsi="Book Antiqua"/>
              </w:rPr>
            </w:pPr>
            <w:r w:rsidRPr="004B00A6">
              <w:rPr>
                <w:rFonts w:ascii="Book Antiqua" w:hAnsi="Book Antiqua"/>
              </w:rPr>
              <w:t xml:space="preserve">SCIP. </w:t>
            </w:r>
            <w:r w:rsidR="003A0FED">
              <w:rPr>
                <w:rFonts w:ascii="Book Antiqua" w:hAnsi="Book Antiqua"/>
              </w:rPr>
              <w:t>T</w:t>
            </w:r>
            <w:r w:rsidRPr="004B00A6">
              <w:rPr>
                <w:rFonts w:ascii="Book Antiqua" w:hAnsi="Book Antiqua"/>
              </w:rPr>
              <w:t>otal score</w:t>
            </w:r>
          </w:p>
        </w:tc>
        <w:tc>
          <w:tcPr>
            <w:tcW w:w="1134" w:type="dxa"/>
            <w:shd w:val="clear" w:color="auto" w:fill="auto"/>
            <w:vAlign w:val="center"/>
          </w:tcPr>
          <w:p w14:paraId="601E308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49 (40</w:t>
            </w:r>
            <w:r w:rsidR="002000CA">
              <w:rPr>
                <w:rFonts w:ascii="Book Antiqua" w:hAnsi="Book Antiqua" w:cs="Times New Roman"/>
              </w:rPr>
              <w:t>-</w:t>
            </w:r>
            <w:r w:rsidRPr="004B00A6">
              <w:rPr>
                <w:rFonts w:ascii="Book Antiqua" w:hAnsi="Book Antiqua" w:cs="Times New Roman"/>
              </w:rPr>
              <w:t>55)</w:t>
            </w:r>
          </w:p>
        </w:tc>
        <w:tc>
          <w:tcPr>
            <w:tcW w:w="1134" w:type="dxa"/>
            <w:shd w:val="clear" w:color="auto" w:fill="auto"/>
            <w:vAlign w:val="center"/>
          </w:tcPr>
          <w:p w14:paraId="013947D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42 (32</w:t>
            </w:r>
            <w:r w:rsidR="002000CA">
              <w:rPr>
                <w:rFonts w:ascii="Book Antiqua" w:hAnsi="Book Antiqua" w:cs="Times New Roman"/>
              </w:rPr>
              <w:t>-</w:t>
            </w:r>
            <w:r w:rsidRPr="004B00A6">
              <w:rPr>
                <w:rFonts w:ascii="Book Antiqua" w:hAnsi="Book Antiqua" w:cs="Times New Roman"/>
              </w:rPr>
              <w:t>52)</w:t>
            </w:r>
          </w:p>
        </w:tc>
        <w:tc>
          <w:tcPr>
            <w:tcW w:w="992" w:type="dxa"/>
            <w:shd w:val="clear" w:color="auto" w:fill="auto"/>
            <w:vAlign w:val="center"/>
          </w:tcPr>
          <w:p w14:paraId="0D86134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52 (46</w:t>
            </w:r>
            <w:r w:rsidR="002000CA">
              <w:rPr>
                <w:rFonts w:ascii="Book Antiqua" w:hAnsi="Book Antiqua" w:cs="Times New Roman"/>
              </w:rPr>
              <w:t>-</w:t>
            </w:r>
            <w:r w:rsidRPr="004B00A6">
              <w:rPr>
                <w:rFonts w:ascii="Book Antiqua" w:hAnsi="Book Antiqua" w:cs="Times New Roman"/>
              </w:rPr>
              <w:t>59)</w:t>
            </w:r>
          </w:p>
        </w:tc>
        <w:tc>
          <w:tcPr>
            <w:tcW w:w="851" w:type="dxa"/>
            <w:shd w:val="clear" w:color="auto" w:fill="auto"/>
            <w:vAlign w:val="center"/>
          </w:tcPr>
          <w:p w14:paraId="6B9E03D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0.002</w:t>
            </w:r>
          </w:p>
        </w:tc>
        <w:tc>
          <w:tcPr>
            <w:tcW w:w="1134" w:type="dxa"/>
            <w:shd w:val="clear" w:color="auto" w:fill="auto"/>
            <w:vAlign w:val="center"/>
          </w:tcPr>
          <w:p w14:paraId="28059F1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48 (41</w:t>
            </w:r>
            <w:r w:rsidR="002000CA">
              <w:rPr>
                <w:rFonts w:ascii="Book Antiqua" w:hAnsi="Book Antiqua" w:cs="Times New Roman"/>
              </w:rPr>
              <w:t>-</w:t>
            </w:r>
            <w:r w:rsidRPr="004B00A6">
              <w:rPr>
                <w:rFonts w:ascii="Book Antiqua" w:hAnsi="Book Antiqua" w:cs="Times New Roman"/>
              </w:rPr>
              <w:t>59)</w:t>
            </w:r>
          </w:p>
        </w:tc>
        <w:tc>
          <w:tcPr>
            <w:tcW w:w="1134" w:type="dxa"/>
            <w:shd w:val="clear" w:color="auto" w:fill="auto"/>
            <w:vAlign w:val="center"/>
          </w:tcPr>
          <w:p w14:paraId="7AB5FB8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42 (33</w:t>
            </w:r>
            <w:r w:rsidR="002000CA">
              <w:rPr>
                <w:rFonts w:ascii="Book Antiqua" w:hAnsi="Book Antiqua" w:cs="Times New Roman"/>
              </w:rPr>
              <w:t>-</w:t>
            </w:r>
            <w:r w:rsidRPr="004B00A6">
              <w:rPr>
                <w:rFonts w:ascii="Book Antiqua" w:hAnsi="Book Antiqua" w:cs="Times New Roman"/>
              </w:rPr>
              <w:t>49)</w:t>
            </w:r>
          </w:p>
        </w:tc>
        <w:tc>
          <w:tcPr>
            <w:tcW w:w="992" w:type="dxa"/>
            <w:shd w:val="clear" w:color="auto" w:fill="auto"/>
            <w:vAlign w:val="center"/>
          </w:tcPr>
          <w:p w14:paraId="327EEAF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56 (48</w:t>
            </w:r>
            <w:r w:rsidR="002000CA">
              <w:rPr>
                <w:rFonts w:ascii="Book Antiqua" w:hAnsi="Book Antiqua" w:cs="Times New Roman"/>
              </w:rPr>
              <w:t>-</w:t>
            </w:r>
            <w:r w:rsidRPr="004B00A6">
              <w:rPr>
                <w:rFonts w:ascii="Book Antiqua" w:hAnsi="Book Antiqua" w:cs="Times New Roman"/>
              </w:rPr>
              <w:t>62)</w:t>
            </w:r>
          </w:p>
        </w:tc>
        <w:tc>
          <w:tcPr>
            <w:tcW w:w="850" w:type="dxa"/>
            <w:shd w:val="clear" w:color="auto" w:fill="auto"/>
            <w:vAlign w:val="center"/>
          </w:tcPr>
          <w:p w14:paraId="4A08004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2000CA">
              <w:rPr>
                <w:rFonts w:ascii="Book Antiqua" w:hAnsi="Book Antiqua" w:cs="Times New Roman"/>
              </w:rPr>
              <w:t>0</w:t>
            </w:r>
            <w:r w:rsidRPr="004B00A6">
              <w:rPr>
                <w:rFonts w:ascii="Book Antiqua" w:hAnsi="Book Antiqua" w:cs="Times New Roman"/>
              </w:rPr>
              <w:t>.001</w:t>
            </w:r>
          </w:p>
        </w:tc>
      </w:tr>
      <w:tr w:rsidR="004B00A6" w:rsidRPr="004B00A6" w14:paraId="345B21F4" w14:textId="77777777">
        <w:trPr>
          <w:jc w:val="right"/>
        </w:trPr>
        <w:tc>
          <w:tcPr>
            <w:tcW w:w="1418" w:type="dxa"/>
            <w:shd w:val="clear" w:color="auto" w:fill="auto"/>
          </w:tcPr>
          <w:p w14:paraId="00203E56" w14:textId="77777777" w:rsidR="004B00A6" w:rsidRPr="004B00A6" w:rsidRDefault="004B00A6" w:rsidP="002000CA">
            <w:pPr>
              <w:spacing w:line="360" w:lineRule="auto"/>
              <w:rPr>
                <w:rFonts w:ascii="Book Antiqua" w:hAnsi="Book Antiqua"/>
              </w:rPr>
            </w:pPr>
            <w:r w:rsidRPr="004B00A6">
              <w:rPr>
                <w:rFonts w:ascii="Book Antiqua" w:hAnsi="Book Antiqua"/>
              </w:rPr>
              <w:t xml:space="preserve">Verbal </w:t>
            </w:r>
            <w:r w:rsidR="002000CA">
              <w:rPr>
                <w:rFonts w:ascii="Book Antiqua" w:hAnsi="Book Antiqua"/>
              </w:rPr>
              <w:t>l</w:t>
            </w:r>
            <w:r w:rsidRPr="004B00A6">
              <w:rPr>
                <w:rFonts w:ascii="Book Antiqua" w:hAnsi="Book Antiqua"/>
              </w:rPr>
              <w:t>earning-</w:t>
            </w:r>
            <w:r w:rsidR="002000CA">
              <w:rPr>
                <w:rFonts w:ascii="Book Antiqua" w:hAnsi="Book Antiqua"/>
              </w:rPr>
              <w:t>i</w:t>
            </w:r>
            <w:r w:rsidRPr="004B00A6">
              <w:rPr>
                <w:rFonts w:ascii="Book Antiqua" w:hAnsi="Book Antiqua"/>
              </w:rPr>
              <w:t>mmediate</w:t>
            </w:r>
          </w:p>
        </w:tc>
        <w:tc>
          <w:tcPr>
            <w:tcW w:w="1134" w:type="dxa"/>
            <w:shd w:val="clear" w:color="auto" w:fill="auto"/>
            <w:vAlign w:val="center"/>
          </w:tcPr>
          <w:p w14:paraId="70040D3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13 (10</w:t>
            </w:r>
            <w:r w:rsidR="002000CA">
              <w:rPr>
                <w:rFonts w:ascii="Book Antiqua" w:hAnsi="Book Antiqua" w:cs="Times New Roman"/>
              </w:rPr>
              <w:t>-</w:t>
            </w:r>
            <w:r w:rsidRPr="004B00A6">
              <w:rPr>
                <w:rFonts w:ascii="Book Antiqua" w:hAnsi="Book Antiqua" w:cs="Times New Roman"/>
              </w:rPr>
              <w:t>15)</w:t>
            </w:r>
          </w:p>
        </w:tc>
        <w:tc>
          <w:tcPr>
            <w:tcW w:w="1134" w:type="dxa"/>
            <w:shd w:val="clear" w:color="auto" w:fill="auto"/>
            <w:vAlign w:val="center"/>
          </w:tcPr>
          <w:p w14:paraId="667B8B4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12 (9</w:t>
            </w:r>
            <w:r w:rsidR="002000CA">
              <w:rPr>
                <w:rFonts w:ascii="Book Antiqua" w:hAnsi="Book Antiqua" w:cs="Times New Roman"/>
              </w:rPr>
              <w:t>-</w:t>
            </w:r>
            <w:r w:rsidRPr="004B00A6">
              <w:rPr>
                <w:rFonts w:ascii="Book Antiqua" w:hAnsi="Book Antiqua" w:cs="Times New Roman"/>
              </w:rPr>
              <w:t>15)</w:t>
            </w:r>
          </w:p>
        </w:tc>
        <w:tc>
          <w:tcPr>
            <w:tcW w:w="992" w:type="dxa"/>
            <w:shd w:val="clear" w:color="auto" w:fill="auto"/>
            <w:vAlign w:val="center"/>
          </w:tcPr>
          <w:p w14:paraId="2C9B607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13 (11</w:t>
            </w:r>
            <w:r w:rsidR="002000CA">
              <w:rPr>
                <w:rFonts w:ascii="Book Antiqua" w:hAnsi="Book Antiqua" w:cs="Times New Roman"/>
              </w:rPr>
              <w:t>-</w:t>
            </w:r>
            <w:r w:rsidRPr="004B00A6">
              <w:rPr>
                <w:rFonts w:ascii="Book Antiqua" w:hAnsi="Book Antiqua" w:cs="Times New Roman"/>
              </w:rPr>
              <w:t>15)</w:t>
            </w:r>
          </w:p>
        </w:tc>
        <w:tc>
          <w:tcPr>
            <w:tcW w:w="851" w:type="dxa"/>
            <w:shd w:val="clear" w:color="auto" w:fill="auto"/>
            <w:vAlign w:val="center"/>
          </w:tcPr>
          <w:p w14:paraId="5FCF784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0.073</w:t>
            </w:r>
          </w:p>
        </w:tc>
        <w:tc>
          <w:tcPr>
            <w:tcW w:w="1134" w:type="dxa"/>
            <w:shd w:val="clear" w:color="auto" w:fill="auto"/>
            <w:vAlign w:val="center"/>
          </w:tcPr>
          <w:p w14:paraId="3545786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15 (11</w:t>
            </w:r>
            <w:r w:rsidR="002000CA">
              <w:rPr>
                <w:rFonts w:ascii="Book Antiqua" w:hAnsi="Book Antiqua" w:cs="Times New Roman"/>
              </w:rPr>
              <w:t>-</w:t>
            </w:r>
            <w:r w:rsidRPr="004B00A6">
              <w:rPr>
                <w:rFonts w:ascii="Book Antiqua" w:hAnsi="Book Antiqua" w:cs="Times New Roman"/>
              </w:rPr>
              <w:t>17)</w:t>
            </w:r>
          </w:p>
        </w:tc>
        <w:tc>
          <w:tcPr>
            <w:tcW w:w="1134" w:type="dxa"/>
            <w:shd w:val="clear" w:color="auto" w:fill="auto"/>
            <w:vAlign w:val="center"/>
          </w:tcPr>
          <w:p w14:paraId="452A08D9"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13 (10</w:t>
            </w:r>
            <w:r w:rsidR="002000CA">
              <w:rPr>
                <w:rFonts w:ascii="Book Antiqua" w:hAnsi="Book Antiqua" w:cs="Times New Roman"/>
              </w:rPr>
              <w:t>-</w:t>
            </w:r>
            <w:r w:rsidRPr="004B00A6">
              <w:rPr>
                <w:rFonts w:ascii="Book Antiqua" w:hAnsi="Book Antiqua" w:cs="Times New Roman"/>
              </w:rPr>
              <w:t>16)</w:t>
            </w:r>
          </w:p>
        </w:tc>
        <w:tc>
          <w:tcPr>
            <w:tcW w:w="992" w:type="dxa"/>
            <w:shd w:val="clear" w:color="auto" w:fill="auto"/>
            <w:vAlign w:val="center"/>
          </w:tcPr>
          <w:p w14:paraId="78A2547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15 (12</w:t>
            </w:r>
            <w:r w:rsidR="002000CA">
              <w:rPr>
                <w:rFonts w:ascii="Book Antiqua" w:hAnsi="Book Antiqua" w:cs="Times New Roman"/>
              </w:rPr>
              <w:t>-</w:t>
            </w:r>
            <w:r w:rsidRPr="004B00A6">
              <w:rPr>
                <w:rFonts w:ascii="Book Antiqua" w:hAnsi="Book Antiqua" w:cs="Times New Roman"/>
              </w:rPr>
              <w:t>18)</w:t>
            </w:r>
          </w:p>
        </w:tc>
        <w:tc>
          <w:tcPr>
            <w:tcW w:w="850" w:type="dxa"/>
            <w:shd w:val="clear" w:color="auto" w:fill="auto"/>
            <w:vAlign w:val="center"/>
          </w:tcPr>
          <w:p w14:paraId="068EEE5D"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0.032</w:t>
            </w:r>
          </w:p>
        </w:tc>
      </w:tr>
      <w:tr w:rsidR="004B00A6" w:rsidRPr="004B00A6" w14:paraId="3F6DD7F0" w14:textId="77777777">
        <w:trPr>
          <w:jc w:val="right"/>
        </w:trPr>
        <w:tc>
          <w:tcPr>
            <w:tcW w:w="1418" w:type="dxa"/>
            <w:shd w:val="clear" w:color="auto" w:fill="auto"/>
          </w:tcPr>
          <w:p w14:paraId="27326203" w14:textId="77777777" w:rsidR="004B00A6" w:rsidRPr="004B00A6" w:rsidRDefault="004B00A6" w:rsidP="002000CA">
            <w:pPr>
              <w:spacing w:line="360" w:lineRule="auto"/>
              <w:rPr>
                <w:rFonts w:ascii="Book Antiqua" w:hAnsi="Book Antiqua"/>
              </w:rPr>
            </w:pPr>
            <w:r w:rsidRPr="004B00A6">
              <w:rPr>
                <w:rFonts w:ascii="Book Antiqua" w:hAnsi="Book Antiqua"/>
              </w:rPr>
              <w:t xml:space="preserve">Working </w:t>
            </w:r>
            <w:r w:rsidR="002000CA">
              <w:rPr>
                <w:rFonts w:ascii="Book Antiqua" w:hAnsi="Book Antiqua"/>
              </w:rPr>
              <w:t>m</w:t>
            </w:r>
            <w:r w:rsidRPr="004B00A6">
              <w:rPr>
                <w:rFonts w:ascii="Book Antiqua" w:hAnsi="Book Antiqua"/>
              </w:rPr>
              <w:t>emory</w:t>
            </w:r>
          </w:p>
        </w:tc>
        <w:tc>
          <w:tcPr>
            <w:tcW w:w="1134" w:type="dxa"/>
            <w:shd w:val="clear" w:color="auto" w:fill="auto"/>
            <w:vAlign w:val="center"/>
          </w:tcPr>
          <w:p w14:paraId="52E6D4C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16 (13</w:t>
            </w:r>
            <w:r w:rsidR="002000CA">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7C7E696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14 (11</w:t>
            </w:r>
            <w:r w:rsidR="002000CA">
              <w:rPr>
                <w:rFonts w:ascii="Book Antiqua" w:hAnsi="Book Antiqua" w:cs="Times New Roman"/>
              </w:rPr>
              <w:t>-</w:t>
            </w:r>
            <w:r w:rsidRPr="004B00A6">
              <w:rPr>
                <w:rFonts w:ascii="Book Antiqua" w:hAnsi="Book Antiqua" w:cs="Times New Roman"/>
              </w:rPr>
              <w:t>18)</w:t>
            </w:r>
          </w:p>
        </w:tc>
        <w:tc>
          <w:tcPr>
            <w:tcW w:w="992" w:type="dxa"/>
            <w:shd w:val="clear" w:color="auto" w:fill="auto"/>
            <w:vAlign w:val="center"/>
          </w:tcPr>
          <w:p w14:paraId="189F7A34"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18 (16</w:t>
            </w:r>
            <w:r w:rsidR="002000CA">
              <w:rPr>
                <w:rFonts w:ascii="Book Antiqua" w:hAnsi="Book Antiqua" w:cs="Times New Roman"/>
              </w:rPr>
              <w:t>-</w:t>
            </w:r>
            <w:r w:rsidRPr="004B00A6">
              <w:rPr>
                <w:rFonts w:ascii="Book Antiqua" w:hAnsi="Book Antiqua" w:cs="Times New Roman"/>
              </w:rPr>
              <w:t>21)</w:t>
            </w:r>
          </w:p>
        </w:tc>
        <w:tc>
          <w:tcPr>
            <w:tcW w:w="851" w:type="dxa"/>
            <w:shd w:val="clear" w:color="auto" w:fill="auto"/>
            <w:vAlign w:val="center"/>
          </w:tcPr>
          <w:p w14:paraId="391FDD41"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0.004</w:t>
            </w:r>
          </w:p>
        </w:tc>
        <w:tc>
          <w:tcPr>
            <w:tcW w:w="1134" w:type="dxa"/>
            <w:shd w:val="clear" w:color="auto" w:fill="auto"/>
            <w:vAlign w:val="center"/>
          </w:tcPr>
          <w:p w14:paraId="1677E19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17 (14</w:t>
            </w:r>
            <w:r w:rsidR="002000CA">
              <w:rPr>
                <w:rFonts w:ascii="Book Antiqua" w:hAnsi="Book Antiqua" w:cs="Times New Roman"/>
              </w:rPr>
              <w:t>-</w:t>
            </w:r>
            <w:r w:rsidRPr="004B00A6">
              <w:rPr>
                <w:rFonts w:ascii="Book Antiqua" w:hAnsi="Book Antiqua" w:cs="Times New Roman"/>
              </w:rPr>
              <w:t>20)</w:t>
            </w:r>
          </w:p>
        </w:tc>
        <w:tc>
          <w:tcPr>
            <w:tcW w:w="1134" w:type="dxa"/>
            <w:shd w:val="clear" w:color="auto" w:fill="auto"/>
            <w:vAlign w:val="center"/>
          </w:tcPr>
          <w:p w14:paraId="1015B1E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14 (12</w:t>
            </w:r>
            <w:r w:rsidR="002000CA">
              <w:rPr>
                <w:rFonts w:ascii="Book Antiqua" w:hAnsi="Book Antiqua" w:cs="Times New Roman"/>
              </w:rPr>
              <w:t>-</w:t>
            </w:r>
            <w:r w:rsidRPr="004B00A6">
              <w:rPr>
                <w:rFonts w:ascii="Book Antiqua" w:hAnsi="Book Antiqua" w:cs="Times New Roman"/>
              </w:rPr>
              <w:t>17)</w:t>
            </w:r>
          </w:p>
        </w:tc>
        <w:tc>
          <w:tcPr>
            <w:tcW w:w="992" w:type="dxa"/>
            <w:shd w:val="clear" w:color="auto" w:fill="auto"/>
            <w:vAlign w:val="center"/>
          </w:tcPr>
          <w:p w14:paraId="2B55A05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19 (17</w:t>
            </w:r>
            <w:r w:rsidR="002000CA">
              <w:rPr>
                <w:rFonts w:ascii="Book Antiqua" w:hAnsi="Book Antiqua" w:cs="Times New Roman"/>
              </w:rPr>
              <w:t>-</w:t>
            </w:r>
            <w:r w:rsidRPr="004B00A6">
              <w:rPr>
                <w:rFonts w:ascii="Book Antiqua" w:hAnsi="Book Antiqua" w:cs="Times New Roman"/>
              </w:rPr>
              <w:t>20)</w:t>
            </w:r>
          </w:p>
        </w:tc>
        <w:tc>
          <w:tcPr>
            <w:tcW w:w="850" w:type="dxa"/>
            <w:shd w:val="clear" w:color="auto" w:fill="auto"/>
            <w:vAlign w:val="center"/>
          </w:tcPr>
          <w:p w14:paraId="0EF3F0E9"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0.001</w:t>
            </w:r>
          </w:p>
        </w:tc>
      </w:tr>
      <w:tr w:rsidR="004B00A6" w:rsidRPr="004B00A6" w14:paraId="3602CE5B" w14:textId="77777777">
        <w:trPr>
          <w:jc w:val="right"/>
        </w:trPr>
        <w:tc>
          <w:tcPr>
            <w:tcW w:w="1418" w:type="dxa"/>
            <w:shd w:val="clear" w:color="auto" w:fill="auto"/>
          </w:tcPr>
          <w:p w14:paraId="7401DBFD" w14:textId="77777777" w:rsidR="004B00A6" w:rsidRPr="004B00A6" w:rsidRDefault="004B00A6" w:rsidP="002000CA">
            <w:pPr>
              <w:spacing w:line="360" w:lineRule="auto"/>
              <w:rPr>
                <w:rFonts w:ascii="Book Antiqua" w:hAnsi="Book Antiqua"/>
              </w:rPr>
            </w:pPr>
            <w:r w:rsidRPr="004B00A6">
              <w:rPr>
                <w:rFonts w:ascii="Book Antiqua" w:hAnsi="Book Antiqua"/>
              </w:rPr>
              <w:t xml:space="preserve">Verbal </w:t>
            </w:r>
            <w:r w:rsidR="002000CA">
              <w:rPr>
                <w:rFonts w:ascii="Book Antiqua" w:hAnsi="Book Antiqua"/>
              </w:rPr>
              <w:t>f</w:t>
            </w:r>
            <w:r w:rsidRPr="004B00A6">
              <w:rPr>
                <w:rFonts w:ascii="Book Antiqua" w:hAnsi="Book Antiqua"/>
              </w:rPr>
              <w:t>luency</w:t>
            </w:r>
          </w:p>
        </w:tc>
        <w:tc>
          <w:tcPr>
            <w:tcW w:w="1134" w:type="dxa"/>
            <w:shd w:val="clear" w:color="auto" w:fill="auto"/>
            <w:vAlign w:val="center"/>
          </w:tcPr>
          <w:p w14:paraId="066175E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(8</w:t>
            </w:r>
            <w:r w:rsidR="002000CA">
              <w:rPr>
                <w:rFonts w:ascii="Book Antiqua" w:hAnsi="Book Antiqua" w:cs="Times New Roman"/>
              </w:rPr>
              <w:t>-</w:t>
            </w:r>
            <w:r w:rsidRPr="004B00A6">
              <w:rPr>
                <w:rFonts w:ascii="Book Antiqua" w:hAnsi="Book Antiqua" w:cs="Times New Roman"/>
              </w:rPr>
              <w:t>13)</w:t>
            </w:r>
          </w:p>
        </w:tc>
        <w:tc>
          <w:tcPr>
            <w:tcW w:w="1134" w:type="dxa"/>
            <w:shd w:val="clear" w:color="auto" w:fill="auto"/>
            <w:vAlign w:val="center"/>
          </w:tcPr>
          <w:p w14:paraId="63F484C4"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(7</w:t>
            </w:r>
            <w:r w:rsidR="002000CA">
              <w:rPr>
                <w:rFonts w:ascii="Book Antiqua" w:hAnsi="Book Antiqua" w:cs="Times New Roman"/>
              </w:rPr>
              <w:t>-</w:t>
            </w:r>
            <w:r w:rsidRPr="004B00A6">
              <w:rPr>
                <w:rFonts w:ascii="Book Antiqua" w:hAnsi="Book Antiqua" w:cs="Times New Roman"/>
              </w:rPr>
              <w:t>11)</w:t>
            </w:r>
          </w:p>
        </w:tc>
        <w:tc>
          <w:tcPr>
            <w:tcW w:w="992" w:type="dxa"/>
            <w:shd w:val="clear" w:color="auto" w:fill="auto"/>
            <w:vAlign w:val="center"/>
          </w:tcPr>
          <w:p w14:paraId="3696445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12 (9</w:t>
            </w:r>
            <w:r w:rsidR="002000CA">
              <w:rPr>
                <w:rFonts w:ascii="Book Antiqua" w:hAnsi="Book Antiqua" w:cs="Times New Roman"/>
              </w:rPr>
              <w:t>-</w:t>
            </w:r>
            <w:r w:rsidRPr="004B00A6">
              <w:rPr>
                <w:rFonts w:ascii="Book Antiqua" w:hAnsi="Book Antiqua" w:cs="Times New Roman"/>
              </w:rPr>
              <w:t>14)</w:t>
            </w:r>
          </w:p>
        </w:tc>
        <w:tc>
          <w:tcPr>
            <w:tcW w:w="851" w:type="dxa"/>
            <w:shd w:val="clear" w:color="auto" w:fill="auto"/>
            <w:vAlign w:val="center"/>
          </w:tcPr>
          <w:p w14:paraId="3DC8C87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0.022</w:t>
            </w:r>
          </w:p>
        </w:tc>
        <w:tc>
          <w:tcPr>
            <w:tcW w:w="1134" w:type="dxa"/>
            <w:shd w:val="clear" w:color="auto" w:fill="auto"/>
            <w:vAlign w:val="center"/>
          </w:tcPr>
          <w:p w14:paraId="5ABEAD8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11 (8</w:t>
            </w:r>
            <w:r w:rsidR="002000CA">
              <w:rPr>
                <w:rFonts w:ascii="Book Antiqua" w:hAnsi="Book Antiqua" w:cs="Times New Roman"/>
              </w:rPr>
              <w:t>-</w:t>
            </w:r>
            <w:r w:rsidRPr="004B00A6">
              <w:rPr>
                <w:rFonts w:ascii="Book Antiqua" w:hAnsi="Book Antiqua" w:cs="Times New Roman"/>
              </w:rPr>
              <w:t>12)</w:t>
            </w:r>
          </w:p>
        </w:tc>
        <w:tc>
          <w:tcPr>
            <w:tcW w:w="1134" w:type="dxa"/>
            <w:shd w:val="clear" w:color="auto" w:fill="auto"/>
            <w:vAlign w:val="center"/>
          </w:tcPr>
          <w:p w14:paraId="601323E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(7</w:t>
            </w:r>
            <w:r w:rsidR="002000CA">
              <w:rPr>
                <w:rFonts w:ascii="Book Antiqua" w:hAnsi="Book Antiqua" w:cs="Times New Roman"/>
              </w:rPr>
              <w:t>-</w:t>
            </w:r>
            <w:r w:rsidRPr="004B00A6">
              <w:rPr>
                <w:rFonts w:ascii="Book Antiqua" w:hAnsi="Book Antiqua" w:cs="Times New Roman"/>
              </w:rPr>
              <w:t>11)</w:t>
            </w:r>
          </w:p>
        </w:tc>
        <w:tc>
          <w:tcPr>
            <w:tcW w:w="992" w:type="dxa"/>
            <w:shd w:val="clear" w:color="auto" w:fill="auto"/>
            <w:vAlign w:val="center"/>
          </w:tcPr>
          <w:p w14:paraId="5954256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11 (8</w:t>
            </w:r>
            <w:r w:rsidR="002000CA">
              <w:rPr>
                <w:rFonts w:ascii="Book Antiqua" w:hAnsi="Book Antiqua" w:cs="Times New Roman"/>
              </w:rPr>
              <w:t>-</w:t>
            </w:r>
            <w:r w:rsidRPr="004B00A6">
              <w:rPr>
                <w:rFonts w:ascii="Book Antiqua" w:hAnsi="Book Antiqua" w:cs="Times New Roman"/>
              </w:rPr>
              <w:t>13)</w:t>
            </w:r>
          </w:p>
        </w:tc>
        <w:tc>
          <w:tcPr>
            <w:tcW w:w="850" w:type="dxa"/>
            <w:shd w:val="clear" w:color="auto" w:fill="auto"/>
            <w:vAlign w:val="center"/>
          </w:tcPr>
          <w:p w14:paraId="0C2D041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0.045</w:t>
            </w:r>
          </w:p>
        </w:tc>
      </w:tr>
      <w:tr w:rsidR="004B00A6" w:rsidRPr="004B00A6" w14:paraId="6CCC4B81" w14:textId="77777777">
        <w:trPr>
          <w:jc w:val="right"/>
        </w:trPr>
        <w:tc>
          <w:tcPr>
            <w:tcW w:w="1418" w:type="dxa"/>
            <w:shd w:val="clear" w:color="auto" w:fill="auto"/>
          </w:tcPr>
          <w:p w14:paraId="24B35765" w14:textId="77777777" w:rsidR="004B00A6" w:rsidRPr="004B00A6" w:rsidRDefault="004B00A6" w:rsidP="004B00A6">
            <w:pPr>
              <w:spacing w:line="360" w:lineRule="auto"/>
              <w:rPr>
                <w:rFonts w:ascii="Book Antiqua" w:hAnsi="Book Antiqua"/>
              </w:rPr>
            </w:pPr>
            <w:r w:rsidRPr="004B00A6">
              <w:rPr>
                <w:rFonts w:ascii="Book Antiqua" w:hAnsi="Book Antiqua"/>
              </w:rPr>
              <w:t xml:space="preserve">Verbal </w:t>
            </w:r>
            <w:r w:rsidR="002000CA">
              <w:rPr>
                <w:rFonts w:ascii="Book Antiqua" w:hAnsi="Book Antiqua"/>
              </w:rPr>
              <w:t>l</w:t>
            </w:r>
            <w:r w:rsidRPr="004B00A6">
              <w:rPr>
                <w:rFonts w:ascii="Book Antiqua" w:hAnsi="Book Antiqua"/>
              </w:rPr>
              <w:t>earning-</w:t>
            </w:r>
            <w:r w:rsidR="002000CA">
              <w:rPr>
                <w:rFonts w:ascii="Book Antiqua" w:hAnsi="Book Antiqua"/>
              </w:rPr>
              <w:t>d</w:t>
            </w:r>
            <w:r w:rsidRPr="004B00A6">
              <w:rPr>
                <w:rFonts w:ascii="Book Antiqua" w:hAnsi="Book Antiqua"/>
              </w:rPr>
              <w:t>elayed</w:t>
            </w:r>
          </w:p>
        </w:tc>
        <w:tc>
          <w:tcPr>
            <w:tcW w:w="1134" w:type="dxa"/>
            <w:shd w:val="clear" w:color="auto" w:fill="auto"/>
            <w:vAlign w:val="center"/>
          </w:tcPr>
          <w:p w14:paraId="0F2C8B7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4.0 (2.0</w:t>
            </w:r>
            <w:r w:rsidR="002000CA">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3AEF42E6"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(2.0</w:t>
            </w:r>
            <w:r w:rsidR="002000CA">
              <w:rPr>
                <w:rFonts w:ascii="Book Antiqua" w:hAnsi="Book Antiqua" w:cs="Times New Roman"/>
              </w:rPr>
              <w:t>-</w:t>
            </w:r>
            <w:r w:rsidRPr="004B00A6">
              <w:rPr>
                <w:rFonts w:ascii="Book Antiqua" w:hAnsi="Book Antiqua" w:cs="Times New Roman"/>
              </w:rPr>
              <w:t>4.0)</w:t>
            </w:r>
          </w:p>
        </w:tc>
        <w:tc>
          <w:tcPr>
            <w:tcW w:w="992" w:type="dxa"/>
            <w:shd w:val="clear" w:color="auto" w:fill="auto"/>
            <w:vAlign w:val="center"/>
          </w:tcPr>
          <w:p w14:paraId="07E6564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4.0 (3.0</w:t>
            </w:r>
            <w:r w:rsidR="002000CA">
              <w:rPr>
                <w:rFonts w:ascii="Book Antiqua" w:hAnsi="Book Antiqua" w:cs="Times New Roman"/>
              </w:rPr>
              <w:t>-</w:t>
            </w:r>
            <w:r w:rsidRPr="004B00A6">
              <w:rPr>
                <w:rFonts w:ascii="Book Antiqua" w:hAnsi="Book Antiqua" w:cs="Times New Roman"/>
              </w:rPr>
              <w:t>5.0)</w:t>
            </w:r>
          </w:p>
        </w:tc>
        <w:tc>
          <w:tcPr>
            <w:tcW w:w="851" w:type="dxa"/>
            <w:shd w:val="clear" w:color="auto" w:fill="auto"/>
            <w:vAlign w:val="center"/>
          </w:tcPr>
          <w:p w14:paraId="2A88009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0.003</w:t>
            </w:r>
          </w:p>
        </w:tc>
        <w:tc>
          <w:tcPr>
            <w:tcW w:w="1134" w:type="dxa"/>
            <w:shd w:val="clear" w:color="auto" w:fill="auto"/>
            <w:vAlign w:val="center"/>
          </w:tcPr>
          <w:p w14:paraId="3E8C4A5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4.0 (3.0</w:t>
            </w:r>
            <w:r w:rsidR="002000CA">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270C09FA"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(1.2</w:t>
            </w:r>
            <w:r w:rsidR="002000CA">
              <w:rPr>
                <w:rFonts w:ascii="Book Antiqua" w:hAnsi="Book Antiqua" w:cs="Times New Roman"/>
              </w:rPr>
              <w:t>-</w:t>
            </w:r>
            <w:r w:rsidRPr="004B00A6">
              <w:rPr>
                <w:rFonts w:ascii="Book Antiqua" w:hAnsi="Book Antiqua" w:cs="Times New Roman"/>
              </w:rPr>
              <w:t>4.0)</w:t>
            </w:r>
          </w:p>
        </w:tc>
        <w:tc>
          <w:tcPr>
            <w:tcW w:w="992" w:type="dxa"/>
            <w:shd w:val="clear" w:color="auto" w:fill="auto"/>
            <w:vAlign w:val="center"/>
          </w:tcPr>
          <w:p w14:paraId="13E77BAA"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5.0 (4.0</w:t>
            </w:r>
            <w:r w:rsidR="002000CA">
              <w:rPr>
                <w:rFonts w:ascii="Book Antiqua" w:hAnsi="Book Antiqua" w:cs="Times New Roman"/>
              </w:rPr>
              <w:t>-</w:t>
            </w:r>
            <w:r w:rsidRPr="004B00A6">
              <w:rPr>
                <w:rFonts w:ascii="Book Antiqua" w:hAnsi="Book Antiqua" w:cs="Times New Roman"/>
              </w:rPr>
              <w:t>6.0)</w:t>
            </w:r>
          </w:p>
        </w:tc>
        <w:tc>
          <w:tcPr>
            <w:tcW w:w="850" w:type="dxa"/>
            <w:shd w:val="clear" w:color="auto" w:fill="auto"/>
            <w:vAlign w:val="center"/>
          </w:tcPr>
          <w:p w14:paraId="327FD2F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2000CA">
              <w:rPr>
                <w:rFonts w:ascii="Book Antiqua" w:hAnsi="Book Antiqua" w:cs="Times New Roman"/>
              </w:rPr>
              <w:t>0</w:t>
            </w:r>
            <w:r w:rsidRPr="004B00A6">
              <w:rPr>
                <w:rFonts w:ascii="Book Antiqua" w:hAnsi="Book Antiqua" w:cs="Times New Roman"/>
              </w:rPr>
              <w:t>.001</w:t>
            </w:r>
          </w:p>
        </w:tc>
      </w:tr>
      <w:tr w:rsidR="004B00A6" w:rsidRPr="004B00A6" w14:paraId="38742B6E" w14:textId="77777777">
        <w:trPr>
          <w:jc w:val="right"/>
        </w:trPr>
        <w:tc>
          <w:tcPr>
            <w:tcW w:w="1418" w:type="dxa"/>
            <w:shd w:val="clear" w:color="auto" w:fill="auto"/>
          </w:tcPr>
          <w:p w14:paraId="7479798A" w14:textId="77777777" w:rsidR="004B00A6" w:rsidRPr="004B00A6" w:rsidRDefault="004B00A6" w:rsidP="004B00A6">
            <w:pPr>
              <w:spacing w:line="360" w:lineRule="auto"/>
              <w:rPr>
                <w:rFonts w:ascii="Book Antiqua" w:hAnsi="Book Antiqua"/>
              </w:rPr>
            </w:pPr>
            <w:r w:rsidRPr="004B00A6">
              <w:rPr>
                <w:rFonts w:ascii="Book Antiqua" w:hAnsi="Book Antiqua"/>
              </w:rPr>
              <w:t xml:space="preserve">Processing </w:t>
            </w:r>
            <w:r w:rsidR="002000CA">
              <w:rPr>
                <w:rFonts w:ascii="Book Antiqua" w:hAnsi="Book Antiqua"/>
              </w:rPr>
              <w:t>s</w:t>
            </w:r>
            <w:r w:rsidRPr="004B00A6">
              <w:rPr>
                <w:rFonts w:ascii="Book Antiqua" w:hAnsi="Book Antiqua"/>
              </w:rPr>
              <w:t>peed</w:t>
            </w:r>
          </w:p>
        </w:tc>
        <w:tc>
          <w:tcPr>
            <w:tcW w:w="1134" w:type="dxa"/>
            <w:shd w:val="clear" w:color="auto" w:fill="auto"/>
            <w:vAlign w:val="center"/>
          </w:tcPr>
          <w:p w14:paraId="73388FB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4.0 (3.0</w:t>
            </w:r>
            <w:r w:rsidR="002000CA">
              <w:rPr>
                <w:rFonts w:ascii="Book Antiqua" w:hAnsi="Book Antiqua" w:cs="Times New Roman"/>
              </w:rPr>
              <w:t>-</w:t>
            </w:r>
            <w:r w:rsidRPr="004B00A6">
              <w:rPr>
                <w:rFonts w:ascii="Book Antiqua" w:hAnsi="Book Antiqua" w:cs="Times New Roman"/>
              </w:rPr>
              <w:t>6.0)</w:t>
            </w:r>
          </w:p>
        </w:tc>
        <w:tc>
          <w:tcPr>
            <w:tcW w:w="1134" w:type="dxa"/>
            <w:shd w:val="clear" w:color="auto" w:fill="auto"/>
            <w:vAlign w:val="center"/>
          </w:tcPr>
          <w:p w14:paraId="5BEDCDDF"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(2.0</w:t>
            </w:r>
            <w:r w:rsidR="002000CA">
              <w:rPr>
                <w:rFonts w:ascii="Book Antiqua" w:hAnsi="Book Antiqua" w:cs="Times New Roman"/>
              </w:rPr>
              <w:t>-</w:t>
            </w:r>
            <w:r w:rsidRPr="004B00A6">
              <w:rPr>
                <w:rFonts w:ascii="Book Antiqua" w:hAnsi="Book Antiqua" w:cs="Times New Roman"/>
              </w:rPr>
              <w:t>5.0)</w:t>
            </w:r>
          </w:p>
        </w:tc>
        <w:tc>
          <w:tcPr>
            <w:tcW w:w="992" w:type="dxa"/>
            <w:shd w:val="clear" w:color="auto" w:fill="auto"/>
            <w:vAlign w:val="center"/>
          </w:tcPr>
          <w:p w14:paraId="4CFFC9F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5.0 (3.0</w:t>
            </w:r>
            <w:r w:rsidR="002000CA">
              <w:rPr>
                <w:rFonts w:ascii="Book Antiqua" w:hAnsi="Book Antiqua" w:cs="Times New Roman"/>
              </w:rPr>
              <w:t>-</w:t>
            </w:r>
            <w:r w:rsidRPr="004B00A6">
              <w:rPr>
                <w:rFonts w:ascii="Book Antiqua" w:hAnsi="Book Antiqua" w:cs="Times New Roman"/>
              </w:rPr>
              <w:t>7.0)</w:t>
            </w:r>
          </w:p>
        </w:tc>
        <w:tc>
          <w:tcPr>
            <w:tcW w:w="851" w:type="dxa"/>
            <w:shd w:val="clear" w:color="auto" w:fill="auto"/>
            <w:vAlign w:val="center"/>
          </w:tcPr>
          <w:p w14:paraId="0BF4D0E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0.004</w:t>
            </w:r>
          </w:p>
        </w:tc>
        <w:tc>
          <w:tcPr>
            <w:tcW w:w="1134" w:type="dxa"/>
            <w:shd w:val="clear" w:color="auto" w:fill="auto"/>
            <w:vAlign w:val="center"/>
          </w:tcPr>
          <w:p w14:paraId="49FF915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4.0 (3.0</w:t>
            </w:r>
            <w:r w:rsidR="002000CA">
              <w:rPr>
                <w:rFonts w:ascii="Book Antiqua" w:hAnsi="Book Antiqua" w:cs="Times New Roman"/>
              </w:rPr>
              <w:t>-</w:t>
            </w:r>
            <w:r w:rsidRPr="004B00A6">
              <w:rPr>
                <w:rFonts w:ascii="Book Antiqua" w:hAnsi="Book Antiqua" w:cs="Times New Roman"/>
              </w:rPr>
              <w:t>5.0)</w:t>
            </w:r>
          </w:p>
        </w:tc>
        <w:tc>
          <w:tcPr>
            <w:tcW w:w="1134" w:type="dxa"/>
            <w:shd w:val="clear" w:color="auto" w:fill="auto"/>
            <w:vAlign w:val="center"/>
          </w:tcPr>
          <w:p w14:paraId="6C7701B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(2.0</w:t>
            </w:r>
            <w:r w:rsidR="002000CA">
              <w:rPr>
                <w:rFonts w:ascii="Book Antiqua" w:hAnsi="Book Antiqua" w:cs="Times New Roman"/>
              </w:rPr>
              <w:t>-</w:t>
            </w:r>
            <w:r w:rsidRPr="004B00A6">
              <w:rPr>
                <w:rFonts w:ascii="Book Antiqua" w:hAnsi="Book Antiqua" w:cs="Times New Roman"/>
              </w:rPr>
              <w:t>4.0)</w:t>
            </w:r>
          </w:p>
        </w:tc>
        <w:tc>
          <w:tcPr>
            <w:tcW w:w="992" w:type="dxa"/>
            <w:shd w:val="clear" w:color="auto" w:fill="auto"/>
            <w:vAlign w:val="center"/>
          </w:tcPr>
          <w:p w14:paraId="2C894D7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5.0 (4.0</w:t>
            </w:r>
            <w:r w:rsidR="002000CA">
              <w:rPr>
                <w:rFonts w:ascii="Book Antiqua" w:hAnsi="Book Antiqua" w:cs="Times New Roman"/>
              </w:rPr>
              <w:t>-</w:t>
            </w:r>
            <w:r w:rsidRPr="004B00A6">
              <w:rPr>
                <w:rFonts w:ascii="Book Antiqua" w:hAnsi="Book Antiqua" w:cs="Times New Roman"/>
              </w:rPr>
              <w:t>6.0)</w:t>
            </w:r>
          </w:p>
        </w:tc>
        <w:tc>
          <w:tcPr>
            <w:tcW w:w="850" w:type="dxa"/>
            <w:shd w:val="clear" w:color="auto" w:fill="auto"/>
            <w:vAlign w:val="center"/>
          </w:tcPr>
          <w:p w14:paraId="2A6D26B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2000CA">
              <w:rPr>
                <w:rFonts w:ascii="Book Antiqua" w:hAnsi="Book Antiqua" w:cs="Times New Roman"/>
              </w:rPr>
              <w:t>0</w:t>
            </w:r>
            <w:r w:rsidRPr="004B00A6">
              <w:rPr>
                <w:rFonts w:ascii="Book Antiqua" w:hAnsi="Book Antiqua" w:cs="Times New Roman"/>
              </w:rPr>
              <w:t>.001</w:t>
            </w:r>
          </w:p>
        </w:tc>
      </w:tr>
      <w:tr w:rsidR="004B00A6" w:rsidRPr="004B00A6" w14:paraId="06BADF2C" w14:textId="77777777">
        <w:trPr>
          <w:jc w:val="right"/>
        </w:trPr>
        <w:tc>
          <w:tcPr>
            <w:tcW w:w="1418" w:type="dxa"/>
            <w:shd w:val="clear" w:color="auto" w:fill="auto"/>
          </w:tcPr>
          <w:p w14:paraId="5BB2DDB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 xml:space="preserve">Type of </w:t>
            </w:r>
            <w:r w:rsidRPr="004B00A6">
              <w:rPr>
                <w:rFonts w:ascii="Book Antiqua" w:hAnsi="Book Antiqua" w:cs="Times New Roman"/>
              </w:rPr>
              <w:lastRenderedPageBreak/>
              <w:t>antipsychotic treatment</w:t>
            </w:r>
          </w:p>
        </w:tc>
        <w:tc>
          <w:tcPr>
            <w:tcW w:w="1134" w:type="dxa"/>
            <w:shd w:val="clear" w:color="auto" w:fill="auto"/>
            <w:vAlign w:val="center"/>
          </w:tcPr>
          <w:p w14:paraId="77F0D5F9" w14:textId="77777777" w:rsidR="004B00A6" w:rsidRPr="004B00A6" w:rsidRDefault="004B00A6" w:rsidP="004B00A6">
            <w:pPr>
              <w:pStyle w:val="Compact"/>
              <w:snapToGrid w:val="0"/>
              <w:spacing w:before="0" w:after="0" w:line="360" w:lineRule="auto"/>
              <w:rPr>
                <w:rFonts w:ascii="Book Antiqua" w:hAnsi="Book Antiqua" w:cs="Times New Roman"/>
              </w:rPr>
            </w:pPr>
          </w:p>
        </w:tc>
        <w:tc>
          <w:tcPr>
            <w:tcW w:w="1134" w:type="dxa"/>
            <w:shd w:val="clear" w:color="auto" w:fill="auto"/>
            <w:vAlign w:val="center"/>
          </w:tcPr>
          <w:p w14:paraId="6D4DB481" w14:textId="77777777" w:rsidR="004B00A6" w:rsidRPr="004B00A6" w:rsidRDefault="004B00A6" w:rsidP="004B00A6">
            <w:pPr>
              <w:pStyle w:val="Compact"/>
              <w:snapToGrid w:val="0"/>
              <w:spacing w:before="0" w:after="0" w:line="360" w:lineRule="auto"/>
              <w:rPr>
                <w:rFonts w:ascii="Book Antiqua" w:hAnsi="Book Antiqua" w:cs="Times New Roman"/>
              </w:rPr>
            </w:pPr>
          </w:p>
        </w:tc>
        <w:tc>
          <w:tcPr>
            <w:tcW w:w="992" w:type="dxa"/>
            <w:shd w:val="clear" w:color="auto" w:fill="auto"/>
            <w:vAlign w:val="center"/>
          </w:tcPr>
          <w:p w14:paraId="5912AD3A" w14:textId="77777777" w:rsidR="004B00A6" w:rsidRPr="004B00A6" w:rsidRDefault="004B00A6" w:rsidP="004B00A6">
            <w:pPr>
              <w:pStyle w:val="Compact"/>
              <w:snapToGrid w:val="0"/>
              <w:spacing w:before="0" w:after="0" w:line="360" w:lineRule="auto"/>
              <w:rPr>
                <w:rFonts w:ascii="Book Antiqua" w:hAnsi="Book Antiqua" w:cs="Times New Roman"/>
              </w:rPr>
            </w:pPr>
          </w:p>
        </w:tc>
        <w:tc>
          <w:tcPr>
            <w:tcW w:w="851" w:type="dxa"/>
            <w:shd w:val="clear" w:color="auto" w:fill="auto"/>
            <w:vAlign w:val="center"/>
          </w:tcPr>
          <w:p w14:paraId="3C8C675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0.114</w:t>
            </w:r>
          </w:p>
        </w:tc>
        <w:tc>
          <w:tcPr>
            <w:tcW w:w="1134" w:type="dxa"/>
            <w:shd w:val="clear" w:color="auto" w:fill="auto"/>
            <w:vAlign w:val="center"/>
          </w:tcPr>
          <w:p w14:paraId="7165ED5D" w14:textId="77777777" w:rsidR="004B00A6" w:rsidRPr="004B00A6" w:rsidRDefault="004B00A6" w:rsidP="001E4D85">
            <w:pPr>
              <w:pStyle w:val="Compact"/>
              <w:snapToGrid w:val="0"/>
              <w:spacing w:before="0" w:after="0" w:line="360" w:lineRule="auto"/>
              <w:rPr>
                <w:rFonts w:ascii="Book Antiqua" w:hAnsi="Book Antiqua" w:cs="Times New Roman"/>
              </w:rPr>
            </w:pPr>
          </w:p>
        </w:tc>
        <w:tc>
          <w:tcPr>
            <w:tcW w:w="1134" w:type="dxa"/>
            <w:shd w:val="clear" w:color="auto" w:fill="auto"/>
            <w:vAlign w:val="center"/>
          </w:tcPr>
          <w:p w14:paraId="6E500AC9" w14:textId="77777777" w:rsidR="004B00A6" w:rsidRPr="004B00A6" w:rsidRDefault="004B00A6" w:rsidP="001E4D85">
            <w:pPr>
              <w:pStyle w:val="Compact"/>
              <w:snapToGrid w:val="0"/>
              <w:spacing w:before="0" w:after="0" w:line="360" w:lineRule="auto"/>
              <w:rPr>
                <w:rFonts w:ascii="Book Antiqua" w:hAnsi="Book Antiqua" w:cs="Times New Roman"/>
              </w:rPr>
            </w:pPr>
          </w:p>
        </w:tc>
        <w:tc>
          <w:tcPr>
            <w:tcW w:w="992" w:type="dxa"/>
            <w:shd w:val="clear" w:color="auto" w:fill="auto"/>
            <w:vAlign w:val="center"/>
          </w:tcPr>
          <w:p w14:paraId="0FBAA08E" w14:textId="77777777" w:rsidR="004B00A6" w:rsidRPr="004B00A6" w:rsidRDefault="004B00A6" w:rsidP="001E4D85">
            <w:pPr>
              <w:pStyle w:val="Compact"/>
              <w:snapToGrid w:val="0"/>
              <w:spacing w:before="0" w:after="0" w:line="360" w:lineRule="auto"/>
              <w:rPr>
                <w:rFonts w:ascii="Book Antiqua" w:hAnsi="Book Antiqua" w:cs="Times New Roman"/>
              </w:rPr>
            </w:pPr>
          </w:p>
        </w:tc>
        <w:tc>
          <w:tcPr>
            <w:tcW w:w="850" w:type="dxa"/>
            <w:shd w:val="clear" w:color="auto" w:fill="auto"/>
            <w:vAlign w:val="center"/>
          </w:tcPr>
          <w:p w14:paraId="05AE31D8"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0.114</w:t>
            </w:r>
          </w:p>
        </w:tc>
      </w:tr>
      <w:tr w:rsidR="004B00A6" w:rsidRPr="004B00A6" w14:paraId="4F473D6B" w14:textId="77777777" w:rsidTr="00193E75">
        <w:trPr>
          <w:trHeight w:hRule="exact" w:val="976"/>
          <w:jc w:val="right"/>
        </w:trPr>
        <w:tc>
          <w:tcPr>
            <w:tcW w:w="1418" w:type="dxa"/>
            <w:shd w:val="clear" w:color="auto" w:fill="auto"/>
          </w:tcPr>
          <w:p w14:paraId="4A105B33" w14:textId="77777777" w:rsidR="004B00A6" w:rsidRPr="004B00A6" w:rsidRDefault="004B00A6" w:rsidP="002000CA">
            <w:pPr>
              <w:pStyle w:val="Compact"/>
              <w:spacing w:before="0" w:after="0" w:line="360" w:lineRule="auto"/>
              <w:rPr>
                <w:rFonts w:ascii="Book Antiqua" w:hAnsi="Book Antiqua"/>
              </w:rPr>
            </w:pPr>
            <w:r w:rsidRPr="004B00A6">
              <w:rPr>
                <w:rFonts w:ascii="Book Antiqua" w:hAnsi="Book Antiqua" w:cs="Times New Roman"/>
              </w:rPr>
              <w:lastRenderedPageBreak/>
              <w:t>Oral</w:t>
            </w:r>
          </w:p>
        </w:tc>
        <w:tc>
          <w:tcPr>
            <w:tcW w:w="1134" w:type="dxa"/>
            <w:shd w:val="clear" w:color="auto" w:fill="auto"/>
            <w:vAlign w:val="center"/>
          </w:tcPr>
          <w:p w14:paraId="7087808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22 (34.4)</w:t>
            </w:r>
          </w:p>
        </w:tc>
        <w:tc>
          <w:tcPr>
            <w:tcW w:w="1134" w:type="dxa"/>
            <w:shd w:val="clear" w:color="auto" w:fill="auto"/>
            <w:vAlign w:val="center"/>
          </w:tcPr>
          <w:p w14:paraId="195B96F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8 (25.0)</w:t>
            </w:r>
          </w:p>
        </w:tc>
        <w:tc>
          <w:tcPr>
            <w:tcW w:w="992" w:type="dxa"/>
            <w:shd w:val="clear" w:color="auto" w:fill="auto"/>
            <w:vAlign w:val="center"/>
          </w:tcPr>
          <w:p w14:paraId="69BA367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14 (43.8)</w:t>
            </w:r>
          </w:p>
        </w:tc>
        <w:tc>
          <w:tcPr>
            <w:tcW w:w="851" w:type="dxa"/>
            <w:shd w:val="clear" w:color="auto" w:fill="auto"/>
            <w:vAlign w:val="center"/>
          </w:tcPr>
          <w:p w14:paraId="27C7BBA3" w14:textId="77777777" w:rsidR="004B00A6" w:rsidRPr="004B00A6" w:rsidRDefault="004B00A6" w:rsidP="004B00A6">
            <w:pPr>
              <w:pStyle w:val="Compact"/>
              <w:snapToGrid w:val="0"/>
              <w:spacing w:before="0" w:after="0" w:line="360" w:lineRule="auto"/>
              <w:rPr>
                <w:rFonts w:ascii="Book Antiqua" w:hAnsi="Book Antiqua" w:cs="Times New Roman"/>
              </w:rPr>
            </w:pPr>
          </w:p>
        </w:tc>
        <w:tc>
          <w:tcPr>
            <w:tcW w:w="1134" w:type="dxa"/>
            <w:shd w:val="clear" w:color="auto" w:fill="auto"/>
            <w:vAlign w:val="center"/>
          </w:tcPr>
          <w:p w14:paraId="3476183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22 (34.4)</w:t>
            </w:r>
          </w:p>
        </w:tc>
        <w:tc>
          <w:tcPr>
            <w:tcW w:w="1134" w:type="dxa"/>
            <w:shd w:val="clear" w:color="auto" w:fill="auto"/>
            <w:vAlign w:val="center"/>
          </w:tcPr>
          <w:p w14:paraId="318C7C3B"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8 (25.0)</w:t>
            </w:r>
          </w:p>
        </w:tc>
        <w:tc>
          <w:tcPr>
            <w:tcW w:w="992" w:type="dxa"/>
            <w:shd w:val="clear" w:color="auto" w:fill="auto"/>
            <w:vAlign w:val="center"/>
          </w:tcPr>
          <w:p w14:paraId="7586B36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14 (43.8)</w:t>
            </w:r>
          </w:p>
        </w:tc>
        <w:tc>
          <w:tcPr>
            <w:tcW w:w="850" w:type="dxa"/>
            <w:shd w:val="clear" w:color="auto" w:fill="auto"/>
            <w:vAlign w:val="center"/>
          </w:tcPr>
          <w:p w14:paraId="4B9C892C" w14:textId="77777777" w:rsidR="004B00A6" w:rsidRPr="004B00A6" w:rsidRDefault="004B00A6" w:rsidP="001E4D85">
            <w:pPr>
              <w:pStyle w:val="Compact"/>
              <w:snapToGrid w:val="0"/>
              <w:spacing w:before="0" w:after="0" w:line="360" w:lineRule="auto"/>
              <w:rPr>
                <w:rFonts w:ascii="Book Antiqua" w:hAnsi="Book Antiqua" w:cs="Times New Roman"/>
              </w:rPr>
            </w:pPr>
          </w:p>
        </w:tc>
      </w:tr>
      <w:tr w:rsidR="004B00A6" w:rsidRPr="004B00A6" w14:paraId="20E155D8" w14:textId="77777777">
        <w:trPr>
          <w:trHeight w:hRule="exact" w:val="1853"/>
          <w:jc w:val="right"/>
        </w:trPr>
        <w:tc>
          <w:tcPr>
            <w:tcW w:w="1418" w:type="dxa"/>
            <w:shd w:val="clear" w:color="auto" w:fill="auto"/>
          </w:tcPr>
          <w:p w14:paraId="7B0C02F1" w14:textId="77777777" w:rsidR="004B00A6" w:rsidRPr="004B00A6" w:rsidRDefault="004B00A6" w:rsidP="002000CA">
            <w:pPr>
              <w:pStyle w:val="Compact"/>
              <w:spacing w:before="0" w:after="0" w:line="360" w:lineRule="auto"/>
              <w:rPr>
                <w:rFonts w:ascii="Book Antiqua" w:hAnsi="Book Antiqua"/>
              </w:rPr>
            </w:pPr>
            <w:r w:rsidRPr="004B00A6">
              <w:rPr>
                <w:rFonts w:ascii="Book Antiqua" w:hAnsi="Book Antiqua" w:cs="Times New Roman"/>
              </w:rPr>
              <w:t>Injectable or injectable + oral</w:t>
            </w:r>
          </w:p>
        </w:tc>
        <w:tc>
          <w:tcPr>
            <w:tcW w:w="1134" w:type="dxa"/>
            <w:shd w:val="clear" w:color="auto" w:fill="auto"/>
            <w:vAlign w:val="center"/>
          </w:tcPr>
          <w:p w14:paraId="16D9C5E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42 (65</w:t>
            </w:r>
            <w:r w:rsidR="00532737">
              <w:rPr>
                <w:rFonts w:ascii="Book Antiqua" w:hAnsi="Book Antiqua" w:cs="Times New Roman"/>
              </w:rPr>
              <w:t>.</w:t>
            </w:r>
            <w:r w:rsidRPr="004B00A6">
              <w:rPr>
                <w:rFonts w:ascii="Book Antiqua" w:hAnsi="Book Antiqua" w:cs="Times New Roman"/>
              </w:rPr>
              <w:t>6)</w:t>
            </w:r>
          </w:p>
        </w:tc>
        <w:tc>
          <w:tcPr>
            <w:tcW w:w="1134" w:type="dxa"/>
            <w:shd w:val="clear" w:color="auto" w:fill="auto"/>
            <w:vAlign w:val="center"/>
          </w:tcPr>
          <w:p w14:paraId="3B8AB7A4"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24 (75)</w:t>
            </w:r>
          </w:p>
        </w:tc>
        <w:tc>
          <w:tcPr>
            <w:tcW w:w="992" w:type="dxa"/>
            <w:shd w:val="clear" w:color="auto" w:fill="auto"/>
            <w:vAlign w:val="center"/>
          </w:tcPr>
          <w:p w14:paraId="53B3DE4D" w14:textId="51C22F6D"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18 (</w:t>
            </w:r>
            <w:r w:rsidR="001E682E">
              <w:rPr>
                <w:rFonts w:ascii="Book Antiqua" w:hAnsi="Book Antiqua" w:cs="Times New Roman"/>
              </w:rPr>
              <w:t>5</w:t>
            </w:r>
            <w:r w:rsidRPr="004B00A6">
              <w:rPr>
                <w:rFonts w:ascii="Book Antiqua" w:hAnsi="Book Antiqua" w:cs="Times New Roman"/>
              </w:rPr>
              <w:t>6.2)</w:t>
            </w:r>
          </w:p>
        </w:tc>
        <w:tc>
          <w:tcPr>
            <w:tcW w:w="851" w:type="dxa"/>
            <w:shd w:val="clear" w:color="auto" w:fill="auto"/>
            <w:vAlign w:val="center"/>
          </w:tcPr>
          <w:p w14:paraId="36641401" w14:textId="77777777" w:rsidR="004B00A6" w:rsidRPr="004B00A6" w:rsidRDefault="004B00A6" w:rsidP="004B00A6">
            <w:pPr>
              <w:pStyle w:val="Compact"/>
              <w:snapToGrid w:val="0"/>
              <w:spacing w:before="0" w:after="0" w:line="360" w:lineRule="auto"/>
              <w:rPr>
                <w:rFonts w:ascii="Book Antiqua" w:hAnsi="Book Antiqua" w:cs="Times New Roman"/>
              </w:rPr>
            </w:pPr>
          </w:p>
        </w:tc>
        <w:tc>
          <w:tcPr>
            <w:tcW w:w="1134" w:type="dxa"/>
            <w:shd w:val="clear" w:color="auto" w:fill="auto"/>
            <w:vAlign w:val="center"/>
          </w:tcPr>
          <w:p w14:paraId="386030A6" w14:textId="21A23973"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42 (65</w:t>
            </w:r>
            <w:r w:rsidR="003A0FED">
              <w:rPr>
                <w:rFonts w:ascii="Book Antiqua" w:hAnsi="Book Antiqua" w:cs="Times New Roman"/>
              </w:rPr>
              <w:t>.</w:t>
            </w:r>
            <w:r w:rsidRPr="004B00A6">
              <w:rPr>
                <w:rFonts w:ascii="Book Antiqua" w:hAnsi="Book Antiqua" w:cs="Times New Roman"/>
              </w:rPr>
              <w:t>6)</w:t>
            </w:r>
          </w:p>
        </w:tc>
        <w:tc>
          <w:tcPr>
            <w:tcW w:w="1134" w:type="dxa"/>
            <w:shd w:val="clear" w:color="auto" w:fill="auto"/>
            <w:vAlign w:val="center"/>
          </w:tcPr>
          <w:p w14:paraId="5D37125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24 (75)</w:t>
            </w:r>
          </w:p>
        </w:tc>
        <w:tc>
          <w:tcPr>
            <w:tcW w:w="992" w:type="dxa"/>
            <w:shd w:val="clear" w:color="auto" w:fill="auto"/>
            <w:vAlign w:val="center"/>
          </w:tcPr>
          <w:p w14:paraId="24C6883E" w14:textId="6782A3E0"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18 (</w:t>
            </w:r>
            <w:r w:rsidR="001E682E">
              <w:rPr>
                <w:rFonts w:ascii="Book Antiqua" w:hAnsi="Book Antiqua" w:cs="Times New Roman"/>
              </w:rPr>
              <w:t>5</w:t>
            </w:r>
            <w:r w:rsidRPr="004B00A6">
              <w:rPr>
                <w:rFonts w:ascii="Book Antiqua" w:hAnsi="Book Antiqua" w:cs="Times New Roman"/>
              </w:rPr>
              <w:t>6.2)</w:t>
            </w:r>
          </w:p>
        </w:tc>
        <w:tc>
          <w:tcPr>
            <w:tcW w:w="850" w:type="dxa"/>
            <w:shd w:val="clear" w:color="auto" w:fill="auto"/>
            <w:vAlign w:val="center"/>
          </w:tcPr>
          <w:p w14:paraId="6F656BB1" w14:textId="77777777" w:rsidR="004B00A6" w:rsidRPr="004B00A6" w:rsidRDefault="004B00A6" w:rsidP="001E4D85">
            <w:pPr>
              <w:pStyle w:val="Compact"/>
              <w:snapToGrid w:val="0"/>
              <w:spacing w:before="0" w:after="0" w:line="360" w:lineRule="auto"/>
              <w:rPr>
                <w:rFonts w:ascii="Book Antiqua" w:hAnsi="Book Antiqua" w:cs="Times New Roman"/>
              </w:rPr>
            </w:pPr>
          </w:p>
        </w:tc>
      </w:tr>
      <w:tr w:rsidR="004B00A6" w:rsidRPr="004B00A6" w14:paraId="35BF2E26" w14:textId="77777777">
        <w:trPr>
          <w:jc w:val="right"/>
        </w:trPr>
        <w:tc>
          <w:tcPr>
            <w:tcW w:w="1418" w:type="dxa"/>
            <w:shd w:val="clear" w:color="auto" w:fill="auto"/>
          </w:tcPr>
          <w:p w14:paraId="7FA712B6"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Supervision of the treatment</w:t>
            </w:r>
          </w:p>
        </w:tc>
        <w:tc>
          <w:tcPr>
            <w:tcW w:w="1134" w:type="dxa"/>
            <w:shd w:val="clear" w:color="auto" w:fill="auto"/>
            <w:vAlign w:val="center"/>
          </w:tcPr>
          <w:p w14:paraId="4785C8C0" w14:textId="77777777" w:rsidR="004B00A6" w:rsidRPr="004B00A6" w:rsidRDefault="004B00A6" w:rsidP="004B00A6">
            <w:pPr>
              <w:pStyle w:val="Compact"/>
              <w:snapToGrid w:val="0"/>
              <w:spacing w:before="0" w:after="0" w:line="360" w:lineRule="auto"/>
              <w:rPr>
                <w:rFonts w:ascii="Book Antiqua" w:hAnsi="Book Antiqua"/>
              </w:rPr>
            </w:pPr>
            <w:r w:rsidRPr="004B00A6">
              <w:rPr>
                <w:rFonts w:ascii="Book Antiqua" w:hAnsi="Book Antiqua" w:cs="Times New Roman"/>
              </w:rPr>
              <w:t>40 (65.6)</w:t>
            </w:r>
          </w:p>
        </w:tc>
        <w:tc>
          <w:tcPr>
            <w:tcW w:w="1134" w:type="dxa"/>
            <w:shd w:val="clear" w:color="auto" w:fill="auto"/>
            <w:vAlign w:val="center"/>
          </w:tcPr>
          <w:p w14:paraId="727358AB" w14:textId="77777777" w:rsidR="004B00A6" w:rsidRPr="004B00A6" w:rsidRDefault="004B00A6" w:rsidP="004B00A6">
            <w:pPr>
              <w:pStyle w:val="Compact"/>
              <w:snapToGrid w:val="0"/>
              <w:spacing w:before="0" w:after="0" w:line="360" w:lineRule="auto"/>
              <w:rPr>
                <w:rFonts w:ascii="Book Antiqua" w:hAnsi="Book Antiqua"/>
              </w:rPr>
            </w:pPr>
            <w:r w:rsidRPr="004B00A6">
              <w:rPr>
                <w:rFonts w:ascii="Book Antiqua" w:hAnsi="Book Antiqua" w:cs="Times New Roman"/>
              </w:rPr>
              <w:t>21 (67.7)</w:t>
            </w:r>
          </w:p>
        </w:tc>
        <w:tc>
          <w:tcPr>
            <w:tcW w:w="992" w:type="dxa"/>
            <w:shd w:val="clear" w:color="auto" w:fill="auto"/>
            <w:vAlign w:val="center"/>
          </w:tcPr>
          <w:p w14:paraId="4E1DA00A" w14:textId="77777777" w:rsidR="004B00A6" w:rsidRPr="004B00A6" w:rsidRDefault="004B00A6" w:rsidP="004B00A6">
            <w:pPr>
              <w:pStyle w:val="Compact"/>
              <w:snapToGrid w:val="0"/>
              <w:spacing w:before="0" w:after="0" w:line="360" w:lineRule="auto"/>
              <w:rPr>
                <w:rFonts w:ascii="Book Antiqua" w:hAnsi="Book Antiqua"/>
              </w:rPr>
            </w:pPr>
            <w:r w:rsidRPr="004B00A6">
              <w:rPr>
                <w:rFonts w:ascii="Book Antiqua" w:hAnsi="Book Antiqua" w:cs="Times New Roman"/>
              </w:rPr>
              <w:t>19 (63.3)</w:t>
            </w:r>
          </w:p>
        </w:tc>
        <w:tc>
          <w:tcPr>
            <w:tcW w:w="851" w:type="dxa"/>
            <w:shd w:val="clear" w:color="auto" w:fill="auto"/>
            <w:vAlign w:val="center"/>
          </w:tcPr>
          <w:p w14:paraId="61918CA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0.717</w:t>
            </w:r>
          </w:p>
        </w:tc>
        <w:tc>
          <w:tcPr>
            <w:tcW w:w="1134" w:type="dxa"/>
            <w:shd w:val="clear" w:color="auto" w:fill="auto"/>
            <w:vAlign w:val="center"/>
          </w:tcPr>
          <w:p w14:paraId="27CDC786" w14:textId="77777777" w:rsidR="004B00A6" w:rsidRPr="004B00A6" w:rsidRDefault="004B00A6" w:rsidP="001E4D85">
            <w:pPr>
              <w:pStyle w:val="Compact"/>
              <w:snapToGrid w:val="0"/>
              <w:spacing w:before="0" w:after="0" w:line="360" w:lineRule="auto"/>
              <w:rPr>
                <w:rFonts w:ascii="Book Antiqua" w:hAnsi="Book Antiqua"/>
              </w:rPr>
            </w:pPr>
            <w:r w:rsidRPr="004B00A6">
              <w:rPr>
                <w:rFonts w:ascii="Book Antiqua" w:hAnsi="Book Antiqua" w:cs="Times New Roman"/>
              </w:rPr>
              <w:t>51 (79.7)</w:t>
            </w:r>
          </w:p>
        </w:tc>
        <w:tc>
          <w:tcPr>
            <w:tcW w:w="1134" w:type="dxa"/>
            <w:shd w:val="clear" w:color="auto" w:fill="auto"/>
            <w:vAlign w:val="center"/>
          </w:tcPr>
          <w:p w14:paraId="1C6C25E4" w14:textId="77777777" w:rsidR="004B00A6" w:rsidRPr="004B00A6" w:rsidRDefault="004B00A6" w:rsidP="001E4D85">
            <w:pPr>
              <w:pStyle w:val="Compact"/>
              <w:snapToGrid w:val="0"/>
              <w:spacing w:before="0" w:after="0" w:line="360" w:lineRule="auto"/>
              <w:rPr>
                <w:rFonts w:ascii="Book Antiqua" w:hAnsi="Book Antiqua"/>
              </w:rPr>
            </w:pPr>
            <w:r w:rsidRPr="004B00A6">
              <w:rPr>
                <w:rFonts w:ascii="Book Antiqua" w:hAnsi="Book Antiqua" w:cs="Times New Roman"/>
              </w:rPr>
              <w:t>29 (90.6)</w:t>
            </w:r>
          </w:p>
        </w:tc>
        <w:tc>
          <w:tcPr>
            <w:tcW w:w="992" w:type="dxa"/>
            <w:shd w:val="clear" w:color="auto" w:fill="auto"/>
            <w:vAlign w:val="center"/>
          </w:tcPr>
          <w:p w14:paraId="7BF656DE" w14:textId="77777777" w:rsidR="004B00A6" w:rsidRPr="004B00A6" w:rsidRDefault="004B00A6" w:rsidP="001E4D85">
            <w:pPr>
              <w:pStyle w:val="Compact"/>
              <w:snapToGrid w:val="0"/>
              <w:spacing w:before="0" w:after="0" w:line="360" w:lineRule="auto"/>
              <w:rPr>
                <w:rFonts w:ascii="Book Antiqua" w:hAnsi="Book Antiqua"/>
              </w:rPr>
            </w:pPr>
            <w:r w:rsidRPr="004B00A6">
              <w:rPr>
                <w:rFonts w:ascii="Book Antiqua" w:hAnsi="Book Antiqua" w:cs="Times New Roman"/>
              </w:rPr>
              <w:t>22 (68.8)</w:t>
            </w:r>
          </w:p>
        </w:tc>
        <w:tc>
          <w:tcPr>
            <w:tcW w:w="850" w:type="dxa"/>
            <w:shd w:val="clear" w:color="auto" w:fill="auto"/>
            <w:vAlign w:val="center"/>
          </w:tcPr>
          <w:p w14:paraId="346F87F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0.03</w:t>
            </w:r>
          </w:p>
        </w:tc>
      </w:tr>
      <w:tr w:rsidR="004B00A6" w:rsidRPr="004B00A6" w14:paraId="25A5ACDC" w14:textId="77777777">
        <w:trPr>
          <w:trHeight w:hRule="exact" w:val="906"/>
          <w:jc w:val="right"/>
        </w:trPr>
        <w:tc>
          <w:tcPr>
            <w:tcW w:w="1418" w:type="dxa"/>
            <w:shd w:val="clear" w:color="auto" w:fill="auto"/>
          </w:tcPr>
          <w:p w14:paraId="025A3C7A" w14:textId="77777777" w:rsidR="004B00A6" w:rsidRPr="004B00A6" w:rsidRDefault="004B00A6" w:rsidP="004B00A6">
            <w:pPr>
              <w:spacing w:line="360" w:lineRule="auto"/>
              <w:rPr>
                <w:rFonts w:ascii="Book Antiqua" w:hAnsi="Book Antiqua"/>
              </w:rPr>
            </w:pPr>
            <w:r w:rsidRPr="004B00A6">
              <w:rPr>
                <w:rFonts w:ascii="Book Antiqua" w:hAnsi="Book Antiqua"/>
                <w:lang w:eastAsia="es-ES"/>
              </w:rPr>
              <w:t xml:space="preserve">SDM-Q-9. </w:t>
            </w:r>
            <w:r w:rsidR="00532737">
              <w:rPr>
                <w:rFonts w:ascii="Book Antiqua" w:hAnsi="Book Antiqua"/>
                <w:lang w:eastAsia="es-ES"/>
              </w:rPr>
              <w:t>t</w:t>
            </w:r>
            <w:r w:rsidRPr="004B00A6">
              <w:rPr>
                <w:rFonts w:ascii="Book Antiqua" w:hAnsi="Book Antiqua"/>
                <w:lang w:eastAsia="es-ES"/>
              </w:rPr>
              <w:t>otal score</w:t>
            </w:r>
          </w:p>
        </w:tc>
        <w:tc>
          <w:tcPr>
            <w:tcW w:w="1134" w:type="dxa"/>
            <w:shd w:val="clear" w:color="auto" w:fill="auto"/>
            <w:vAlign w:val="center"/>
          </w:tcPr>
          <w:p w14:paraId="5ACED18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17 (9</w:t>
            </w:r>
            <w:r w:rsidR="00532737">
              <w:rPr>
                <w:rFonts w:ascii="Book Antiqua" w:hAnsi="Book Antiqua" w:cs="Times New Roman"/>
              </w:rPr>
              <w:t>-</w:t>
            </w:r>
            <w:r w:rsidRPr="004B00A6">
              <w:rPr>
                <w:rFonts w:ascii="Book Antiqua" w:hAnsi="Book Antiqua" w:cs="Times New Roman"/>
              </w:rPr>
              <w:t>23)</w:t>
            </w:r>
          </w:p>
        </w:tc>
        <w:tc>
          <w:tcPr>
            <w:tcW w:w="1134" w:type="dxa"/>
            <w:shd w:val="clear" w:color="auto" w:fill="auto"/>
            <w:vAlign w:val="center"/>
          </w:tcPr>
          <w:p w14:paraId="4B495DF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(8</w:t>
            </w:r>
            <w:r w:rsidR="00532737">
              <w:rPr>
                <w:rFonts w:ascii="Book Antiqua" w:hAnsi="Book Antiqua" w:cs="Times New Roman"/>
              </w:rPr>
              <w:t>-</w:t>
            </w:r>
            <w:r w:rsidRPr="004B00A6">
              <w:rPr>
                <w:rFonts w:ascii="Book Antiqua" w:hAnsi="Book Antiqua" w:cs="Times New Roman"/>
              </w:rPr>
              <w:t>19)</w:t>
            </w:r>
          </w:p>
        </w:tc>
        <w:tc>
          <w:tcPr>
            <w:tcW w:w="992" w:type="dxa"/>
            <w:shd w:val="clear" w:color="auto" w:fill="auto"/>
            <w:vAlign w:val="center"/>
          </w:tcPr>
          <w:p w14:paraId="58A6E4D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(11</w:t>
            </w:r>
            <w:r w:rsidR="00532737">
              <w:rPr>
                <w:rFonts w:ascii="Book Antiqua" w:hAnsi="Book Antiqua" w:cs="Times New Roman"/>
              </w:rPr>
              <w:t>-</w:t>
            </w:r>
            <w:r w:rsidRPr="004B00A6">
              <w:rPr>
                <w:rFonts w:ascii="Book Antiqua" w:hAnsi="Book Antiqua" w:cs="Times New Roman"/>
              </w:rPr>
              <w:t>30)</w:t>
            </w:r>
          </w:p>
        </w:tc>
        <w:tc>
          <w:tcPr>
            <w:tcW w:w="851" w:type="dxa"/>
            <w:shd w:val="clear" w:color="auto" w:fill="auto"/>
            <w:vAlign w:val="center"/>
          </w:tcPr>
          <w:p w14:paraId="15A5B53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0.010</w:t>
            </w:r>
          </w:p>
        </w:tc>
        <w:tc>
          <w:tcPr>
            <w:tcW w:w="1134" w:type="dxa"/>
            <w:shd w:val="clear" w:color="auto" w:fill="auto"/>
            <w:vAlign w:val="center"/>
          </w:tcPr>
          <w:p w14:paraId="1126DAA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18 (11</w:t>
            </w:r>
            <w:r w:rsidR="00532737">
              <w:rPr>
                <w:rFonts w:ascii="Book Antiqua" w:hAnsi="Book Antiqua" w:cs="Times New Roman"/>
              </w:rPr>
              <w:t>-</w:t>
            </w:r>
            <w:r w:rsidRPr="004B00A6">
              <w:rPr>
                <w:rFonts w:ascii="Book Antiqua" w:hAnsi="Book Antiqua" w:cs="Times New Roman"/>
              </w:rPr>
              <w:t>21)</w:t>
            </w:r>
          </w:p>
        </w:tc>
        <w:tc>
          <w:tcPr>
            <w:tcW w:w="1134" w:type="dxa"/>
            <w:shd w:val="clear" w:color="auto" w:fill="auto"/>
            <w:vAlign w:val="center"/>
          </w:tcPr>
          <w:p w14:paraId="1A9EE4F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17 (10</w:t>
            </w:r>
            <w:r w:rsidR="00532737">
              <w:rPr>
                <w:rFonts w:ascii="Book Antiqua" w:hAnsi="Book Antiqua" w:cs="Times New Roman"/>
              </w:rPr>
              <w:t>-</w:t>
            </w:r>
            <w:r w:rsidRPr="004B00A6">
              <w:rPr>
                <w:rFonts w:ascii="Book Antiqua" w:hAnsi="Book Antiqua" w:cs="Times New Roman"/>
              </w:rPr>
              <w:t>21)</w:t>
            </w:r>
          </w:p>
        </w:tc>
        <w:tc>
          <w:tcPr>
            <w:tcW w:w="992" w:type="dxa"/>
            <w:shd w:val="clear" w:color="auto" w:fill="auto"/>
            <w:vAlign w:val="center"/>
          </w:tcPr>
          <w:p w14:paraId="5CC2258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18 (14</w:t>
            </w:r>
            <w:r w:rsidR="00532737">
              <w:rPr>
                <w:rFonts w:ascii="Book Antiqua" w:hAnsi="Book Antiqua" w:cs="Times New Roman"/>
              </w:rPr>
              <w:t>-</w:t>
            </w:r>
            <w:r w:rsidRPr="004B00A6">
              <w:rPr>
                <w:rFonts w:ascii="Book Antiqua" w:hAnsi="Book Antiqua" w:cs="Times New Roman"/>
              </w:rPr>
              <w:t>22)</w:t>
            </w:r>
          </w:p>
        </w:tc>
        <w:tc>
          <w:tcPr>
            <w:tcW w:w="850" w:type="dxa"/>
            <w:shd w:val="clear" w:color="auto" w:fill="auto"/>
            <w:vAlign w:val="center"/>
          </w:tcPr>
          <w:p w14:paraId="1F26916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0.235</w:t>
            </w:r>
          </w:p>
        </w:tc>
      </w:tr>
      <w:tr w:rsidR="004B00A6" w:rsidRPr="004B00A6" w14:paraId="6F1FFE07" w14:textId="77777777">
        <w:trPr>
          <w:jc w:val="right"/>
        </w:trPr>
        <w:tc>
          <w:tcPr>
            <w:tcW w:w="1418" w:type="dxa"/>
            <w:shd w:val="clear" w:color="auto" w:fill="auto"/>
          </w:tcPr>
          <w:p w14:paraId="5FE5387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lang w:eastAsia="es-ES"/>
              </w:rPr>
              <w:t xml:space="preserve">BMQ, </w:t>
            </w:r>
            <w:r w:rsidR="00532737">
              <w:rPr>
                <w:rFonts w:ascii="Book Antiqua" w:hAnsi="Book Antiqua" w:cs="Times New Roman"/>
                <w:lang w:eastAsia="es-ES"/>
              </w:rPr>
              <w:t>b</w:t>
            </w:r>
            <w:r w:rsidRPr="004B00A6">
              <w:rPr>
                <w:rFonts w:ascii="Book Antiqua" w:hAnsi="Book Antiqua" w:cs="Times New Roman"/>
                <w:lang w:eastAsia="es-ES"/>
              </w:rPr>
              <w:t xml:space="preserve">eliefs about </w:t>
            </w:r>
            <w:r w:rsidR="00532737">
              <w:rPr>
                <w:rFonts w:ascii="Book Antiqua" w:hAnsi="Book Antiqua" w:cs="Times New Roman"/>
                <w:lang w:eastAsia="es-ES"/>
              </w:rPr>
              <w:t>m</w:t>
            </w:r>
            <w:r w:rsidRPr="004B00A6">
              <w:rPr>
                <w:rFonts w:ascii="Book Antiqua" w:hAnsi="Book Antiqua" w:cs="Times New Roman"/>
                <w:lang w:eastAsia="es-ES"/>
              </w:rPr>
              <w:t>edicines,</w:t>
            </w:r>
            <w:r w:rsidRPr="004B00A6">
              <w:rPr>
                <w:rFonts w:ascii="Book Antiqua" w:hAnsi="Book Antiqua" w:cs="Times New Roman"/>
              </w:rPr>
              <w:t xml:space="preserve"> </w:t>
            </w:r>
            <w:r w:rsidR="00532737">
              <w:rPr>
                <w:rFonts w:ascii="Book Antiqua" w:hAnsi="Book Antiqua" w:cs="Times New Roman"/>
              </w:rPr>
              <w:t>g</w:t>
            </w:r>
            <w:r w:rsidRPr="004B00A6">
              <w:rPr>
                <w:rFonts w:ascii="Book Antiqua" w:hAnsi="Book Antiqua" w:cs="Times New Roman"/>
              </w:rPr>
              <w:t>eneral</w:t>
            </w:r>
          </w:p>
        </w:tc>
        <w:tc>
          <w:tcPr>
            <w:tcW w:w="1134" w:type="dxa"/>
            <w:shd w:val="clear" w:color="auto" w:fill="auto"/>
            <w:vAlign w:val="center"/>
          </w:tcPr>
          <w:p w14:paraId="77B4A83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22 (18</w:t>
            </w:r>
            <w:r w:rsidR="00532737">
              <w:rPr>
                <w:rFonts w:ascii="Book Antiqua" w:hAnsi="Book Antiqua" w:cs="Times New Roman"/>
              </w:rPr>
              <w:t>-</w:t>
            </w:r>
            <w:r w:rsidRPr="004B00A6">
              <w:rPr>
                <w:rFonts w:ascii="Book Antiqua" w:hAnsi="Book Antiqua" w:cs="Times New Roman"/>
              </w:rPr>
              <w:t>27)</w:t>
            </w:r>
          </w:p>
        </w:tc>
        <w:tc>
          <w:tcPr>
            <w:tcW w:w="1134" w:type="dxa"/>
            <w:shd w:val="clear" w:color="auto" w:fill="auto"/>
            <w:vAlign w:val="center"/>
          </w:tcPr>
          <w:p w14:paraId="68A7190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22 (20</w:t>
            </w:r>
            <w:r w:rsidR="00532737">
              <w:rPr>
                <w:rFonts w:ascii="Book Antiqua" w:hAnsi="Book Antiqua" w:cs="Times New Roman"/>
              </w:rPr>
              <w:t>-</w:t>
            </w:r>
            <w:r w:rsidRPr="004B00A6">
              <w:rPr>
                <w:rFonts w:ascii="Book Antiqua" w:hAnsi="Book Antiqua" w:cs="Times New Roman"/>
              </w:rPr>
              <w:t>27)</w:t>
            </w:r>
          </w:p>
        </w:tc>
        <w:tc>
          <w:tcPr>
            <w:tcW w:w="992" w:type="dxa"/>
            <w:shd w:val="clear" w:color="auto" w:fill="auto"/>
            <w:vAlign w:val="center"/>
          </w:tcPr>
          <w:p w14:paraId="6D781EE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22 (17</w:t>
            </w:r>
            <w:r w:rsidR="00532737">
              <w:rPr>
                <w:rFonts w:ascii="Book Antiqua" w:hAnsi="Book Antiqua" w:cs="Times New Roman"/>
              </w:rPr>
              <w:t>-</w:t>
            </w:r>
            <w:r w:rsidRPr="004B00A6">
              <w:rPr>
                <w:rFonts w:ascii="Book Antiqua" w:hAnsi="Book Antiqua" w:cs="Times New Roman"/>
              </w:rPr>
              <w:t>25)</w:t>
            </w:r>
          </w:p>
        </w:tc>
        <w:tc>
          <w:tcPr>
            <w:tcW w:w="851" w:type="dxa"/>
            <w:shd w:val="clear" w:color="auto" w:fill="auto"/>
            <w:vAlign w:val="center"/>
          </w:tcPr>
          <w:p w14:paraId="344632F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0.509</w:t>
            </w:r>
          </w:p>
        </w:tc>
        <w:tc>
          <w:tcPr>
            <w:tcW w:w="1134" w:type="dxa"/>
            <w:shd w:val="clear" w:color="auto" w:fill="auto"/>
            <w:vAlign w:val="center"/>
          </w:tcPr>
          <w:p w14:paraId="041E56F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22 (18</w:t>
            </w:r>
            <w:r w:rsidR="00532737">
              <w:rPr>
                <w:rFonts w:ascii="Book Antiqua" w:hAnsi="Book Antiqua" w:cs="Times New Roman"/>
              </w:rPr>
              <w:t>-</w:t>
            </w:r>
            <w:r w:rsidRPr="004B00A6">
              <w:rPr>
                <w:rFonts w:ascii="Book Antiqua" w:hAnsi="Book Antiqua" w:cs="Times New Roman"/>
              </w:rPr>
              <w:t>26)</w:t>
            </w:r>
          </w:p>
        </w:tc>
        <w:tc>
          <w:tcPr>
            <w:tcW w:w="1134" w:type="dxa"/>
            <w:shd w:val="clear" w:color="auto" w:fill="auto"/>
            <w:vAlign w:val="center"/>
          </w:tcPr>
          <w:p w14:paraId="1AFC34A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22 (18</w:t>
            </w:r>
            <w:r w:rsidR="00532737">
              <w:rPr>
                <w:rFonts w:ascii="Book Antiqua" w:hAnsi="Book Antiqua" w:cs="Times New Roman"/>
              </w:rPr>
              <w:t>-</w:t>
            </w:r>
            <w:r w:rsidRPr="004B00A6">
              <w:rPr>
                <w:rFonts w:ascii="Book Antiqua" w:hAnsi="Book Antiqua" w:cs="Times New Roman"/>
              </w:rPr>
              <w:t>26)</w:t>
            </w:r>
          </w:p>
        </w:tc>
        <w:tc>
          <w:tcPr>
            <w:tcW w:w="992" w:type="dxa"/>
            <w:shd w:val="clear" w:color="auto" w:fill="auto"/>
            <w:vAlign w:val="center"/>
          </w:tcPr>
          <w:p w14:paraId="587BBC9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22 (16</w:t>
            </w:r>
            <w:r w:rsidR="00532737">
              <w:rPr>
                <w:rFonts w:ascii="Book Antiqua" w:hAnsi="Book Antiqua" w:cs="Times New Roman"/>
              </w:rPr>
              <w:t>-</w:t>
            </w:r>
            <w:r w:rsidRPr="004B00A6">
              <w:rPr>
                <w:rFonts w:ascii="Book Antiqua" w:hAnsi="Book Antiqua" w:cs="Times New Roman"/>
              </w:rPr>
              <w:t>25)</w:t>
            </w:r>
          </w:p>
        </w:tc>
        <w:tc>
          <w:tcPr>
            <w:tcW w:w="850" w:type="dxa"/>
            <w:shd w:val="clear" w:color="auto" w:fill="auto"/>
            <w:vAlign w:val="center"/>
          </w:tcPr>
          <w:p w14:paraId="1DFF886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0.623</w:t>
            </w:r>
          </w:p>
        </w:tc>
      </w:tr>
      <w:tr w:rsidR="004B00A6" w:rsidRPr="004B00A6" w14:paraId="17D60CB9" w14:textId="77777777">
        <w:trPr>
          <w:jc w:val="right"/>
        </w:trPr>
        <w:tc>
          <w:tcPr>
            <w:tcW w:w="1418" w:type="dxa"/>
            <w:shd w:val="clear" w:color="auto" w:fill="auto"/>
          </w:tcPr>
          <w:p w14:paraId="396137FF" w14:textId="77777777" w:rsidR="004B00A6" w:rsidRPr="004B00A6" w:rsidRDefault="004B00A6" w:rsidP="004B00A6">
            <w:pPr>
              <w:spacing w:line="360" w:lineRule="auto"/>
              <w:rPr>
                <w:rFonts w:ascii="Book Antiqua" w:hAnsi="Book Antiqua"/>
                <w:lang w:val="en-GB"/>
              </w:rPr>
            </w:pPr>
            <w:r w:rsidRPr="004B00A6">
              <w:rPr>
                <w:rFonts w:ascii="Book Antiqua" w:hAnsi="Book Antiqua"/>
                <w:lang w:eastAsia="es-ES"/>
              </w:rPr>
              <w:t xml:space="preserve">BMQ, </w:t>
            </w:r>
            <w:r w:rsidR="00532737">
              <w:rPr>
                <w:rFonts w:ascii="Book Antiqua" w:hAnsi="Book Antiqua"/>
                <w:lang w:eastAsia="es-ES"/>
              </w:rPr>
              <w:t>b</w:t>
            </w:r>
            <w:r w:rsidRPr="004B00A6">
              <w:rPr>
                <w:rFonts w:ascii="Book Antiqua" w:hAnsi="Book Antiqua"/>
                <w:lang w:eastAsia="es-ES"/>
              </w:rPr>
              <w:t xml:space="preserve">eliefs about </w:t>
            </w:r>
            <w:r w:rsidR="00532737">
              <w:rPr>
                <w:rFonts w:ascii="Book Antiqua" w:hAnsi="Book Antiqua"/>
                <w:lang w:eastAsia="es-ES"/>
              </w:rPr>
              <w:t>m</w:t>
            </w:r>
            <w:r w:rsidRPr="004B00A6">
              <w:rPr>
                <w:rFonts w:ascii="Book Antiqua" w:hAnsi="Book Antiqua"/>
                <w:lang w:eastAsia="es-ES"/>
              </w:rPr>
              <w:t>edicines,</w:t>
            </w:r>
            <w:r w:rsidRPr="004B00A6">
              <w:rPr>
                <w:rFonts w:ascii="Book Antiqua" w:hAnsi="Book Antiqua"/>
              </w:rPr>
              <w:t xml:space="preserve"> </w:t>
            </w:r>
            <w:r w:rsidR="00532737">
              <w:rPr>
                <w:rFonts w:ascii="Book Antiqua" w:hAnsi="Book Antiqua"/>
              </w:rPr>
              <w:t>s</w:t>
            </w:r>
            <w:r w:rsidRPr="004B00A6">
              <w:rPr>
                <w:rFonts w:ascii="Book Antiqua" w:hAnsi="Book Antiqua"/>
              </w:rPr>
              <w:t>pecific</w:t>
            </w:r>
          </w:p>
        </w:tc>
        <w:tc>
          <w:tcPr>
            <w:tcW w:w="1134" w:type="dxa"/>
            <w:shd w:val="clear" w:color="auto" w:fill="auto"/>
            <w:vAlign w:val="center"/>
          </w:tcPr>
          <w:p w14:paraId="61AE096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6 (5</w:t>
            </w:r>
            <w:r w:rsidR="00532737">
              <w:rPr>
                <w:rFonts w:ascii="Book Antiqua" w:hAnsi="Book Antiqua" w:cs="Times New Roman"/>
              </w:rPr>
              <w:t>-</w:t>
            </w:r>
            <w:r w:rsidRPr="004B00A6">
              <w:rPr>
                <w:rFonts w:ascii="Book Antiqua" w:hAnsi="Book Antiqua" w:cs="Times New Roman"/>
              </w:rPr>
              <w:t>7)</w:t>
            </w:r>
          </w:p>
        </w:tc>
        <w:tc>
          <w:tcPr>
            <w:tcW w:w="1134" w:type="dxa"/>
            <w:shd w:val="clear" w:color="auto" w:fill="auto"/>
            <w:vAlign w:val="center"/>
          </w:tcPr>
          <w:p w14:paraId="6CAA9C9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6 (6</w:t>
            </w:r>
            <w:r w:rsidR="00532737">
              <w:rPr>
                <w:rFonts w:ascii="Book Antiqua" w:hAnsi="Book Antiqua" w:cs="Times New Roman"/>
              </w:rPr>
              <w:t>-</w:t>
            </w:r>
            <w:r w:rsidRPr="004B00A6">
              <w:rPr>
                <w:rFonts w:ascii="Book Antiqua" w:hAnsi="Book Antiqua" w:cs="Times New Roman"/>
              </w:rPr>
              <w:t>7)</w:t>
            </w:r>
          </w:p>
        </w:tc>
        <w:tc>
          <w:tcPr>
            <w:tcW w:w="992" w:type="dxa"/>
            <w:shd w:val="clear" w:color="auto" w:fill="auto"/>
            <w:vAlign w:val="center"/>
          </w:tcPr>
          <w:p w14:paraId="68470CB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6 (5</w:t>
            </w:r>
            <w:r w:rsidR="00532737">
              <w:rPr>
                <w:rFonts w:ascii="Book Antiqua" w:hAnsi="Book Antiqua" w:cs="Times New Roman"/>
              </w:rPr>
              <w:t>-</w:t>
            </w:r>
            <w:r w:rsidRPr="004B00A6">
              <w:rPr>
                <w:rFonts w:ascii="Book Antiqua" w:hAnsi="Book Antiqua" w:cs="Times New Roman"/>
              </w:rPr>
              <w:t>7)</w:t>
            </w:r>
          </w:p>
        </w:tc>
        <w:tc>
          <w:tcPr>
            <w:tcW w:w="851" w:type="dxa"/>
            <w:shd w:val="clear" w:color="auto" w:fill="auto"/>
            <w:vAlign w:val="center"/>
          </w:tcPr>
          <w:p w14:paraId="08BFFF6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0.142</w:t>
            </w:r>
          </w:p>
        </w:tc>
        <w:tc>
          <w:tcPr>
            <w:tcW w:w="1134" w:type="dxa"/>
            <w:shd w:val="clear" w:color="auto" w:fill="auto"/>
            <w:vAlign w:val="center"/>
          </w:tcPr>
          <w:p w14:paraId="48B514D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31 (26</w:t>
            </w:r>
            <w:r w:rsidR="00532737">
              <w:rPr>
                <w:rFonts w:ascii="Book Antiqua" w:hAnsi="Book Antiqua" w:cs="Times New Roman"/>
              </w:rPr>
              <w:t>-</w:t>
            </w:r>
            <w:r w:rsidRPr="004B00A6">
              <w:rPr>
                <w:rFonts w:ascii="Book Antiqua" w:hAnsi="Book Antiqua" w:cs="Times New Roman"/>
              </w:rPr>
              <w:t>34)</w:t>
            </w:r>
          </w:p>
        </w:tc>
        <w:tc>
          <w:tcPr>
            <w:tcW w:w="1134" w:type="dxa"/>
            <w:shd w:val="clear" w:color="auto" w:fill="auto"/>
            <w:vAlign w:val="center"/>
          </w:tcPr>
          <w:p w14:paraId="65ED4575"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31 (27</w:t>
            </w:r>
            <w:r w:rsidR="00532737">
              <w:rPr>
                <w:rFonts w:ascii="Book Antiqua" w:hAnsi="Book Antiqua" w:cs="Times New Roman"/>
              </w:rPr>
              <w:t>-</w:t>
            </w:r>
            <w:r w:rsidRPr="004B00A6">
              <w:rPr>
                <w:rFonts w:ascii="Book Antiqua" w:hAnsi="Book Antiqua" w:cs="Times New Roman"/>
              </w:rPr>
              <w:t>35)</w:t>
            </w:r>
          </w:p>
        </w:tc>
        <w:tc>
          <w:tcPr>
            <w:tcW w:w="992" w:type="dxa"/>
            <w:shd w:val="clear" w:color="auto" w:fill="auto"/>
            <w:vAlign w:val="center"/>
          </w:tcPr>
          <w:p w14:paraId="5A8E9309"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30 (26</w:t>
            </w:r>
            <w:r w:rsidR="00532737">
              <w:rPr>
                <w:rFonts w:ascii="Book Antiqua" w:hAnsi="Book Antiqua" w:cs="Times New Roman"/>
              </w:rPr>
              <w:t>-</w:t>
            </w:r>
            <w:r w:rsidRPr="004B00A6">
              <w:rPr>
                <w:rFonts w:ascii="Book Antiqua" w:hAnsi="Book Antiqua" w:cs="Times New Roman"/>
              </w:rPr>
              <w:t>34)</w:t>
            </w:r>
          </w:p>
        </w:tc>
        <w:tc>
          <w:tcPr>
            <w:tcW w:w="850" w:type="dxa"/>
            <w:shd w:val="clear" w:color="auto" w:fill="auto"/>
            <w:vAlign w:val="center"/>
          </w:tcPr>
          <w:p w14:paraId="2AABB1F0"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0.479</w:t>
            </w:r>
          </w:p>
        </w:tc>
      </w:tr>
      <w:tr w:rsidR="004B00A6" w:rsidRPr="004B00A6" w14:paraId="57C8F04A" w14:textId="77777777">
        <w:trPr>
          <w:jc w:val="right"/>
        </w:trPr>
        <w:tc>
          <w:tcPr>
            <w:tcW w:w="1418" w:type="dxa"/>
            <w:shd w:val="clear" w:color="auto" w:fill="auto"/>
          </w:tcPr>
          <w:p w14:paraId="09B2C218" w14:textId="77777777" w:rsidR="004B00A6" w:rsidRPr="004B00A6" w:rsidRDefault="00532737" w:rsidP="004B00A6">
            <w:pPr>
              <w:spacing w:line="360" w:lineRule="auto"/>
              <w:rPr>
                <w:rFonts w:ascii="Book Antiqua" w:hAnsi="Book Antiqua"/>
              </w:rPr>
            </w:pPr>
            <w:r>
              <w:rPr>
                <w:rFonts w:ascii="Book Antiqua" w:hAnsi="Book Antiqua"/>
                <w:lang w:eastAsia="es-ES"/>
              </w:rPr>
              <w:t>DAI</w:t>
            </w:r>
          </w:p>
        </w:tc>
        <w:tc>
          <w:tcPr>
            <w:tcW w:w="1134" w:type="dxa"/>
            <w:shd w:val="clear" w:color="auto" w:fill="auto"/>
            <w:vAlign w:val="center"/>
          </w:tcPr>
          <w:p w14:paraId="29CCBEA1"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(-3.0</w:t>
            </w:r>
            <w:r w:rsidR="00532737">
              <w:rPr>
                <w:rFonts w:ascii="Book Antiqua" w:hAnsi="Book Antiqua" w:cs="Times New Roman"/>
              </w:rPr>
              <w:t>-</w:t>
            </w:r>
            <w:r w:rsidRPr="004B00A6">
              <w:rPr>
                <w:rFonts w:ascii="Book Antiqua" w:hAnsi="Book Antiqua" w:cs="Times New Roman"/>
              </w:rPr>
              <w:t>7.0)</w:t>
            </w:r>
          </w:p>
        </w:tc>
        <w:tc>
          <w:tcPr>
            <w:tcW w:w="1134" w:type="dxa"/>
            <w:shd w:val="clear" w:color="auto" w:fill="auto"/>
            <w:vAlign w:val="center"/>
          </w:tcPr>
          <w:p w14:paraId="2EB9EAE6"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3.0 (-1.0</w:t>
            </w:r>
            <w:r w:rsidR="00532737">
              <w:rPr>
                <w:rFonts w:ascii="Book Antiqua" w:hAnsi="Book Antiqua" w:cs="Times New Roman"/>
              </w:rPr>
              <w:t>-</w:t>
            </w:r>
            <w:r w:rsidRPr="004B00A6">
              <w:rPr>
                <w:rFonts w:ascii="Book Antiqua" w:hAnsi="Book Antiqua" w:cs="Times New Roman"/>
              </w:rPr>
              <w:t>5.0)</w:t>
            </w:r>
          </w:p>
        </w:tc>
        <w:tc>
          <w:tcPr>
            <w:tcW w:w="992" w:type="dxa"/>
            <w:shd w:val="clear" w:color="auto" w:fill="auto"/>
            <w:vAlign w:val="center"/>
          </w:tcPr>
          <w:p w14:paraId="2D754D2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 (-3.0</w:t>
            </w:r>
            <w:r w:rsidR="00532737">
              <w:rPr>
                <w:rFonts w:ascii="Book Antiqua" w:hAnsi="Book Antiqua" w:cs="Times New Roman"/>
              </w:rPr>
              <w:t>-</w:t>
            </w:r>
            <w:r w:rsidRPr="004B00A6">
              <w:rPr>
                <w:rFonts w:ascii="Book Antiqua" w:hAnsi="Book Antiqua" w:cs="Times New Roman"/>
              </w:rPr>
              <w:t>7.0)</w:t>
            </w:r>
          </w:p>
        </w:tc>
        <w:tc>
          <w:tcPr>
            <w:tcW w:w="851" w:type="dxa"/>
            <w:shd w:val="clear" w:color="auto" w:fill="auto"/>
            <w:vAlign w:val="center"/>
          </w:tcPr>
          <w:p w14:paraId="081E861A"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0.914</w:t>
            </w:r>
          </w:p>
        </w:tc>
        <w:tc>
          <w:tcPr>
            <w:tcW w:w="1134" w:type="dxa"/>
            <w:shd w:val="clear" w:color="auto" w:fill="auto"/>
            <w:vAlign w:val="center"/>
          </w:tcPr>
          <w:p w14:paraId="160B4341"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(-3.0</w:t>
            </w:r>
            <w:r w:rsidR="00532737">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491FC3B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(-3.0</w:t>
            </w:r>
            <w:r w:rsidR="00532737">
              <w:rPr>
                <w:rFonts w:ascii="Book Antiqua" w:hAnsi="Book Antiqua" w:cs="Times New Roman"/>
              </w:rPr>
              <w:t>-</w:t>
            </w:r>
            <w:r w:rsidRPr="004B00A6">
              <w:rPr>
                <w:rFonts w:ascii="Book Antiqua" w:hAnsi="Book Antiqua" w:cs="Times New Roman"/>
              </w:rPr>
              <w:t>6.5)</w:t>
            </w:r>
          </w:p>
        </w:tc>
        <w:tc>
          <w:tcPr>
            <w:tcW w:w="992" w:type="dxa"/>
            <w:shd w:val="clear" w:color="auto" w:fill="auto"/>
            <w:vAlign w:val="center"/>
          </w:tcPr>
          <w:p w14:paraId="62A5338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1.0 (-3.0</w:t>
            </w:r>
            <w:r w:rsidR="00532737">
              <w:rPr>
                <w:rFonts w:ascii="Book Antiqua" w:hAnsi="Book Antiqua" w:cs="Times New Roman"/>
              </w:rPr>
              <w:t>-</w:t>
            </w:r>
            <w:r w:rsidRPr="004B00A6">
              <w:rPr>
                <w:rFonts w:ascii="Book Antiqua" w:hAnsi="Book Antiqua" w:cs="Times New Roman"/>
              </w:rPr>
              <w:t>3.0)</w:t>
            </w:r>
          </w:p>
        </w:tc>
        <w:tc>
          <w:tcPr>
            <w:tcW w:w="850" w:type="dxa"/>
            <w:shd w:val="clear" w:color="auto" w:fill="auto"/>
            <w:vAlign w:val="center"/>
          </w:tcPr>
          <w:p w14:paraId="76B6A445"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0.374</w:t>
            </w:r>
          </w:p>
        </w:tc>
      </w:tr>
      <w:tr w:rsidR="004B00A6" w:rsidRPr="004B00A6" w14:paraId="11C49765" w14:textId="77777777">
        <w:trPr>
          <w:jc w:val="right"/>
        </w:trPr>
        <w:tc>
          <w:tcPr>
            <w:tcW w:w="1418" w:type="dxa"/>
            <w:shd w:val="clear" w:color="auto" w:fill="auto"/>
          </w:tcPr>
          <w:p w14:paraId="52B71F39" w14:textId="77777777" w:rsidR="004B00A6" w:rsidRPr="004B00A6" w:rsidRDefault="004B00A6" w:rsidP="004B00A6">
            <w:pPr>
              <w:pStyle w:val="Compact"/>
              <w:spacing w:before="0" w:after="0" w:line="360" w:lineRule="auto"/>
              <w:rPr>
                <w:rFonts w:ascii="Book Antiqua" w:hAnsi="Book Antiqua"/>
              </w:rPr>
            </w:pPr>
            <w:proofErr w:type="spellStart"/>
            <w:r w:rsidRPr="004B00A6">
              <w:rPr>
                <w:rFonts w:ascii="Book Antiqua" w:hAnsi="Book Antiqua" w:cs="Times New Roman"/>
                <w:lang w:eastAsia="es-ES"/>
              </w:rPr>
              <w:t>Morisky</w:t>
            </w:r>
            <w:proofErr w:type="spellEnd"/>
            <w:r w:rsidRPr="004B00A6">
              <w:rPr>
                <w:rFonts w:ascii="Book Antiqua" w:hAnsi="Book Antiqua" w:cs="Times New Roman"/>
                <w:lang w:eastAsia="es-ES"/>
              </w:rPr>
              <w:t xml:space="preserve">-Green </w:t>
            </w:r>
            <w:r w:rsidR="00532737">
              <w:rPr>
                <w:rFonts w:ascii="Book Antiqua" w:hAnsi="Book Antiqua" w:cs="Times New Roman"/>
                <w:lang w:eastAsia="es-ES"/>
              </w:rPr>
              <w:t>t</w:t>
            </w:r>
            <w:r w:rsidRPr="004B00A6">
              <w:rPr>
                <w:rFonts w:ascii="Book Antiqua" w:hAnsi="Book Antiqua" w:cs="Times New Roman"/>
                <w:lang w:eastAsia="es-ES"/>
              </w:rPr>
              <w:t>est</w:t>
            </w:r>
          </w:p>
        </w:tc>
        <w:tc>
          <w:tcPr>
            <w:tcW w:w="1134" w:type="dxa"/>
            <w:shd w:val="clear" w:color="auto" w:fill="auto"/>
            <w:vAlign w:val="center"/>
          </w:tcPr>
          <w:p w14:paraId="5635AD77"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(2.0</w:t>
            </w:r>
            <w:r w:rsidR="00532737">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644C8D5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(1.8</w:t>
            </w:r>
            <w:r w:rsidR="00532737">
              <w:rPr>
                <w:rFonts w:ascii="Book Antiqua" w:hAnsi="Book Antiqua" w:cs="Times New Roman"/>
              </w:rPr>
              <w:t>-</w:t>
            </w:r>
            <w:r w:rsidRPr="004B00A6">
              <w:rPr>
                <w:rFonts w:ascii="Book Antiqua" w:hAnsi="Book Antiqua" w:cs="Times New Roman"/>
              </w:rPr>
              <w:t>2.2)</w:t>
            </w:r>
          </w:p>
        </w:tc>
        <w:tc>
          <w:tcPr>
            <w:tcW w:w="992" w:type="dxa"/>
            <w:shd w:val="clear" w:color="auto" w:fill="auto"/>
            <w:vAlign w:val="center"/>
          </w:tcPr>
          <w:p w14:paraId="67D6232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2.0 (2.0</w:t>
            </w:r>
            <w:r w:rsidR="00532737">
              <w:rPr>
                <w:rFonts w:ascii="Book Antiqua" w:hAnsi="Book Antiqua" w:cs="Times New Roman"/>
              </w:rPr>
              <w:t>-</w:t>
            </w:r>
            <w:r w:rsidRPr="004B00A6">
              <w:rPr>
                <w:rFonts w:ascii="Book Antiqua" w:hAnsi="Book Antiqua" w:cs="Times New Roman"/>
              </w:rPr>
              <w:lastRenderedPageBreak/>
              <w:t>3.0)</w:t>
            </w:r>
          </w:p>
        </w:tc>
        <w:tc>
          <w:tcPr>
            <w:tcW w:w="851" w:type="dxa"/>
            <w:shd w:val="clear" w:color="auto" w:fill="auto"/>
            <w:vAlign w:val="center"/>
          </w:tcPr>
          <w:p w14:paraId="1D0FA15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lastRenderedPageBreak/>
              <w:t>0.302</w:t>
            </w:r>
          </w:p>
        </w:tc>
        <w:tc>
          <w:tcPr>
            <w:tcW w:w="1134" w:type="dxa"/>
            <w:shd w:val="clear" w:color="auto" w:fill="auto"/>
            <w:vAlign w:val="center"/>
          </w:tcPr>
          <w:p w14:paraId="7BADE22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532737">
              <w:rPr>
                <w:rFonts w:ascii="Book Antiqua" w:hAnsi="Book Antiqua" w:cs="Times New Roman"/>
              </w:rPr>
              <w:t>-</w:t>
            </w:r>
            <w:r w:rsidRPr="004B00A6">
              <w:rPr>
                <w:rFonts w:ascii="Book Antiqua" w:hAnsi="Book Antiqua" w:cs="Times New Roman"/>
              </w:rPr>
              <w:t>3.0)</w:t>
            </w:r>
          </w:p>
        </w:tc>
        <w:tc>
          <w:tcPr>
            <w:tcW w:w="1134" w:type="dxa"/>
            <w:shd w:val="clear" w:color="auto" w:fill="auto"/>
            <w:vAlign w:val="center"/>
          </w:tcPr>
          <w:p w14:paraId="58C98739"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2.0 (2.0</w:t>
            </w:r>
            <w:r w:rsidR="00532737">
              <w:rPr>
                <w:rFonts w:ascii="Book Antiqua" w:hAnsi="Book Antiqua" w:cs="Times New Roman"/>
              </w:rPr>
              <w:t>-</w:t>
            </w:r>
            <w:r w:rsidRPr="004B00A6">
              <w:rPr>
                <w:rFonts w:ascii="Book Antiqua" w:hAnsi="Book Antiqua" w:cs="Times New Roman"/>
              </w:rPr>
              <w:t>3.0)</w:t>
            </w:r>
          </w:p>
        </w:tc>
        <w:tc>
          <w:tcPr>
            <w:tcW w:w="992" w:type="dxa"/>
            <w:shd w:val="clear" w:color="auto" w:fill="auto"/>
            <w:vAlign w:val="center"/>
          </w:tcPr>
          <w:p w14:paraId="4655713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2.5 (2.0</w:t>
            </w:r>
            <w:r w:rsidR="00532737">
              <w:rPr>
                <w:rFonts w:ascii="Book Antiqua" w:hAnsi="Book Antiqua" w:cs="Times New Roman"/>
              </w:rPr>
              <w:t>-</w:t>
            </w:r>
            <w:r w:rsidRPr="004B00A6">
              <w:rPr>
                <w:rFonts w:ascii="Book Antiqua" w:hAnsi="Book Antiqua" w:cs="Times New Roman"/>
              </w:rPr>
              <w:lastRenderedPageBreak/>
              <w:t>3.0)</w:t>
            </w:r>
          </w:p>
        </w:tc>
        <w:tc>
          <w:tcPr>
            <w:tcW w:w="850" w:type="dxa"/>
            <w:shd w:val="clear" w:color="auto" w:fill="auto"/>
            <w:vAlign w:val="center"/>
          </w:tcPr>
          <w:p w14:paraId="56E45CAF"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lastRenderedPageBreak/>
              <w:t>0.084</w:t>
            </w:r>
          </w:p>
        </w:tc>
      </w:tr>
      <w:tr w:rsidR="004B00A6" w:rsidRPr="004B00A6" w14:paraId="184F4D3A" w14:textId="77777777">
        <w:trPr>
          <w:jc w:val="right"/>
        </w:trPr>
        <w:tc>
          <w:tcPr>
            <w:tcW w:w="1418" w:type="dxa"/>
            <w:shd w:val="clear" w:color="auto" w:fill="auto"/>
          </w:tcPr>
          <w:p w14:paraId="3DF0ADCC"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lang w:eastAsia="es-ES"/>
              </w:rPr>
              <w:lastRenderedPageBreak/>
              <w:t>BARS</w:t>
            </w:r>
          </w:p>
        </w:tc>
        <w:tc>
          <w:tcPr>
            <w:tcW w:w="1134" w:type="dxa"/>
            <w:shd w:val="clear" w:color="auto" w:fill="auto"/>
            <w:vAlign w:val="center"/>
          </w:tcPr>
          <w:p w14:paraId="5548361D"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100 (100</w:t>
            </w:r>
            <w:r w:rsidR="00532737">
              <w:rPr>
                <w:rFonts w:ascii="Book Antiqua" w:hAnsi="Book Antiqua" w:cs="Times New Roman"/>
              </w:rPr>
              <w:t>-</w:t>
            </w:r>
            <w:r w:rsidRPr="004B00A6">
              <w:rPr>
                <w:rFonts w:ascii="Book Antiqua" w:hAnsi="Book Antiqua" w:cs="Times New Roman"/>
              </w:rPr>
              <w:t>100)</w:t>
            </w:r>
          </w:p>
        </w:tc>
        <w:tc>
          <w:tcPr>
            <w:tcW w:w="1134" w:type="dxa"/>
            <w:shd w:val="clear" w:color="auto" w:fill="auto"/>
            <w:vAlign w:val="center"/>
          </w:tcPr>
          <w:p w14:paraId="4E50C98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100 (100</w:t>
            </w:r>
            <w:r w:rsidR="00532737">
              <w:rPr>
                <w:rFonts w:ascii="Book Antiqua" w:hAnsi="Book Antiqua" w:cs="Times New Roman"/>
              </w:rPr>
              <w:t>-</w:t>
            </w:r>
            <w:r w:rsidRPr="004B00A6">
              <w:rPr>
                <w:rFonts w:ascii="Book Antiqua" w:hAnsi="Book Antiqua" w:cs="Times New Roman"/>
              </w:rPr>
              <w:t>100)</w:t>
            </w:r>
          </w:p>
        </w:tc>
        <w:tc>
          <w:tcPr>
            <w:tcW w:w="992" w:type="dxa"/>
            <w:shd w:val="clear" w:color="auto" w:fill="auto"/>
            <w:vAlign w:val="center"/>
          </w:tcPr>
          <w:p w14:paraId="0C51305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100 (100</w:t>
            </w:r>
            <w:r w:rsidR="00532737">
              <w:rPr>
                <w:rFonts w:ascii="Book Antiqua" w:hAnsi="Book Antiqua" w:cs="Times New Roman"/>
              </w:rPr>
              <w:t>-</w:t>
            </w:r>
            <w:r w:rsidRPr="004B00A6">
              <w:rPr>
                <w:rFonts w:ascii="Book Antiqua" w:hAnsi="Book Antiqua" w:cs="Times New Roman"/>
              </w:rPr>
              <w:t>100)</w:t>
            </w:r>
          </w:p>
        </w:tc>
        <w:tc>
          <w:tcPr>
            <w:tcW w:w="851" w:type="dxa"/>
            <w:shd w:val="clear" w:color="auto" w:fill="auto"/>
            <w:vAlign w:val="center"/>
          </w:tcPr>
          <w:p w14:paraId="21B7643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0.329</w:t>
            </w:r>
          </w:p>
        </w:tc>
        <w:tc>
          <w:tcPr>
            <w:tcW w:w="1134" w:type="dxa"/>
            <w:shd w:val="clear" w:color="auto" w:fill="auto"/>
            <w:vAlign w:val="center"/>
          </w:tcPr>
          <w:p w14:paraId="138BCB0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55 (30</w:t>
            </w:r>
            <w:r w:rsidR="00532737">
              <w:rPr>
                <w:rFonts w:ascii="Book Antiqua" w:hAnsi="Book Antiqua" w:cs="Times New Roman"/>
              </w:rPr>
              <w:t>-</w:t>
            </w:r>
            <w:r w:rsidRPr="004B00A6">
              <w:rPr>
                <w:rFonts w:ascii="Book Antiqua" w:hAnsi="Book Antiqua" w:cs="Times New Roman"/>
              </w:rPr>
              <w:t>74)</w:t>
            </w:r>
          </w:p>
        </w:tc>
        <w:tc>
          <w:tcPr>
            <w:tcW w:w="1134" w:type="dxa"/>
            <w:shd w:val="clear" w:color="auto" w:fill="auto"/>
            <w:vAlign w:val="center"/>
          </w:tcPr>
          <w:p w14:paraId="74F87E7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60 (20</w:t>
            </w:r>
            <w:r w:rsidR="00532737">
              <w:rPr>
                <w:rFonts w:ascii="Book Antiqua" w:hAnsi="Book Antiqua" w:cs="Times New Roman"/>
              </w:rPr>
              <w:t>-</w:t>
            </w:r>
            <w:r w:rsidRPr="004B00A6">
              <w:rPr>
                <w:rFonts w:ascii="Book Antiqua" w:hAnsi="Book Antiqua" w:cs="Times New Roman"/>
              </w:rPr>
              <w:t>78)</w:t>
            </w:r>
          </w:p>
        </w:tc>
        <w:tc>
          <w:tcPr>
            <w:tcW w:w="992" w:type="dxa"/>
            <w:shd w:val="clear" w:color="auto" w:fill="auto"/>
            <w:vAlign w:val="center"/>
          </w:tcPr>
          <w:p w14:paraId="7C199564"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50 (40</w:t>
            </w:r>
            <w:r w:rsidR="00532737">
              <w:rPr>
                <w:rFonts w:ascii="Book Antiqua" w:hAnsi="Book Antiqua" w:cs="Times New Roman"/>
              </w:rPr>
              <w:t>-</w:t>
            </w:r>
            <w:r w:rsidRPr="004B00A6">
              <w:rPr>
                <w:rFonts w:ascii="Book Antiqua" w:hAnsi="Book Antiqua" w:cs="Times New Roman"/>
              </w:rPr>
              <w:t>70)</w:t>
            </w:r>
          </w:p>
        </w:tc>
        <w:tc>
          <w:tcPr>
            <w:tcW w:w="850" w:type="dxa"/>
            <w:shd w:val="clear" w:color="auto" w:fill="auto"/>
            <w:vAlign w:val="center"/>
          </w:tcPr>
          <w:p w14:paraId="7C8513A3"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0.586</w:t>
            </w:r>
          </w:p>
        </w:tc>
      </w:tr>
      <w:tr w:rsidR="004B00A6" w:rsidRPr="004B00A6" w14:paraId="2F70F31D" w14:textId="77777777">
        <w:trPr>
          <w:jc w:val="right"/>
        </w:trPr>
        <w:tc>
          <w:tcPr>
            <w:tcW w:w="1418" w:type="dxa"/>
            <w:shd w:val="clear" w:color="auto" w:fill="auto"/>
          </w:tcPr>
          <w:p w14:paraId="35526B0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Knowledge of the treatment at 1 h</w:t>
            </w:r>
            <w:r w:rsidRPr="004B00A6">
              <w:rPr>
                <w:rFonts w:ascii="Book Antiqua" w:hAnsi="Book Antiqua" w:cs="Times New Roman"/>
                <w:vertAlign w:val="superscript"/>
              </w:rPr>
              <w:t>1</w:t>
            </w:r>
          </w:p>
        </w:tc>
        <w:tc>
          <w:tcPr>
            <w:tcW w:w="1134" w:type="dxa"/>
            <w:shd w:val="clear" w:color="auto" w:fill="auto"/>
            <w:vAlign w:val="center"/>
          </w:tcPr>
          <w:p w14:paraId="35E0FE41"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75 (58</w:t>
            </w:r>
            <w:r w:rsidR="00532737">
              <w:rPr>
                <w:rFonts w:ascii="Book Antiqua" w:hAnsi="Book Antiqua" w:cs="Times New Roman"/>
              </w:rPr>
              <w:t>-</w:t>
            </w:r>
            <w:r w:rsidRPr="004B00A6">
              <w:rPr>
                <w:rFonts w:ascii="Book Antiqua" w:hAnsi="Book Antiqua" w:cs="Times New Roman"/>
              </w:rPr>
              <w:t>92)</w:t>
            </w:r>
          </w:p>
        </w:tc>
        <w:tc>
          <w:tcPr>
            <w:tcW w:w="1134" w:type="dxa"/>
            <w:shd w:val="clear" w:color="auto" w:fill="auto"/>
            <w:vAlign w:val="center"/>
          </w:tcPr>
          <w:p w14:paraId="1386D01E"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67 (58</w:t>
            </w:r>
            <w:r w:rsidR="00532737">
              <w:rPr>
                <w:rFonts w:ascii="Book Antiqua" w:hAnsi="Book Antiqua" w:cs="Times New Roman"/>
              </w:rPr>
              <w:t>-</w:t>
            </w:r>
            <w:r w:rsidRPr="004B00A6">
              <w:rPr>
                <w:rFonts w:ascii="Book Antiqua" w:hAnsi="Book Antiqua" w:cs="Times New Roman"/>
              </w:rPr>
              <w:t>75)</w:t>
            </w:r>
          </w:p>
        </w:tc>
        <w:tc>
          <w:tcPr>
            <w:tcW w:w="992" w:type="dxa"/>
            <w:shd w:val="clear" w:color="auto" w:fill="auto"/>
            <w:vAlign w:val="center"/>
          </w:tcPr>
          <w:p w14:paraId="35EAD3D5"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83 (75</w:t>
            </w:r>
            <w:r w:rsidR="00532737">
              <w:rPr>
                <w:rFonts w:ascii="Book Antiqua" w:hAnsi="Book Antiqua" w:cs="Times New Roman"/>
              </w:rPr>
              <w:t>-</w:t>
            </w:r>
            <w:r w:rsidRPr="004B00A6">
              <w:rPr>
                <w:rFonts w:ascii="Book Antiqua" w:hAnsi="Book Antiqua" w:cs="Times New Roman"/>
              </w:rPr>
              <w:t>92)</w:t>
            </w:r>
          </w:p>
        </w:tc>
        <w:tc>
          <w:tcPr>
            <w:tcW w:w="851" w:type="dxa"/>
            <w:shd w:val="clear" w:color="auto" w:fill="auto"/>
            <w:vAlign w:val="center"/>
          </w:tcPr>
          <w:p w14:paraId="0CCD706B"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&lt; .001</w:t>
            </w:r>
          </w:p>
        </w:tc>
        <w:tc>
          <w:tcPr>
            <w:tcW w:w="1134" w:type="dxa"/>
            <w:shd w:val="clear" w:color="auto" w:fill="auto"/>
            <w:vAlign w:val="center"/>
          </w:tcPr>
          <w:p w14:paraId="405E6AC6" w14:textId="77777777" w:rsidR="004B00A6" w:rsidRPr="004B00A6" w:rsidRDefault="004B00A6" w:rsidP="001E4D85">
            <w:pPr>
              <w:pStyle w:val="Compact"/>
              <w:spacing w:before="0" w:after="0" w:line="360" w:lineRule="auto"/>
              <w:rPr>
                <w:rFonts w:ascii="Book Antiqua" w:hAnsi="Book Antiqua"/>
              </w:rPr>
            </w:pPr>
          </w:p>
        </w:tc>
        <w:tc>
          <w:tcPr>
            <w:tcW w:w="1134" w:type="dxa"/>
            <w:shd w:val="clear" w:color="auto" w:fill="auto"/>
            <w:vAlign w:val="center"/>
          </w:tcPr>
          <w:p w14:paraId="013306B9" w14:textId="77777777" w:rsidR="004B00A6" w:rsidRPr="004B00A6" w:rsidRDefault="004B00A6" w:rsidP="001E4D85">
            <w:pPr>
              <w:pStyle w:val="Compact"/>
              <w:spacing w:before="0" w:after="0" w:line="360" w:lineRule="auto"/>
              <w:rPr>
                <w:rFonts w:ascii="Book Antiqua" w:hAnsi="Book Antiqua"/>
              </w:rPr>
            </w:pPr>
          </w:p>
        </w:tc>
        <w:tc>
          <w:tcPr>
            <w:tcW w:w="992" w:type="dxa"/>
            <w:shd w:val="clear" w:color="auto" w:fill="auto"/>
            <w:vAlign w:val="center"/>
          </w:tcPr>
          <w:p w14:paraId="1D95A40D" w14:textId="77777777" w:rsidR="004B00A6" w:rsidRPr="004B00A6" w:rsidRDefault="004B00A6" w:rsidP="001E4D85">
            <w:pPr>
              <w:pStyle w:val="Compact"/>
              <w:spacing w:before="0" w:after="0" w:line="360" w:lineRule="auto"/>
              <w:rPr>
                <w:rFonts w:ascii="Book Antiqua" w:hAnsi="Book Antiqua"/>
              </w:rPr>
            </w:pPr>
          </w:p>
        </w:tc>
        <w:tc>
          <w:tcPr>
            <w:tcW w:w="850" w:type="dxa"/>
            <w:shd w:val="clear" w:color="auto" w:fill="auto"/>
            <w:vAlign w:val="center"/>
          </w:tcPr>
          <w:p w14:paraId="10C34D16" w14:textId="77777777" w:rsidR="004B00A6" w:rsidRPr="004B00A6" w:rsidRDefault="004B00A6" w:rsidP="001E4D85">
            <w:pPr>
              <w:pStyle w:val="Compact"/>
              <w:snapToGrid w:val="0"/>
              <w:spacing w:before="0" w:after="0" w:line="360" w:lineRule="auto"/>
              <w:rPr>
                <w:rFonts w:ascii="Book Antiqua" w:hAnsi="Book Antiqua" w:cs="Times New Roman"/>
              </w:rPr>
            </w:pPr>
          </w:p>
        </w:tc>
      </w:tr>
      <w:tr w:rsidR="004B00A6" w:rsidRPr="004B00A6" w14:paraId="20620F38" w14:textId="77777777">
        <w:trPr>
          <w:jc w:val="right"/>
        </w:trPr>
        <w:tc>
          <w:tcPr>
            <w:tcW w:w="1418" w:type="dxa"/>
            <w:shd w:val="clear" w:color="auto" w:fill="auto"/>
          </w:tcPr>
          <w:p w14:paraId="1B2B5E84"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Knowledge of the treatment at 20 d</w:t>
            </w:r>
            <w:r w:rsidRPr="004B00A6">
              <w:rPr>
                <w:rFonts w:ascii="Book Antiqua" w:hAnsi="Book Antiqua" w:cs="Times New Roman"/>
                <w:vertAlign w:val="superscript"/>
              </w:rPr>
              <w:t>1</w:t>
            </w:r>
          </w:p>
        </w:tc>
        <w:tc>
          <w:tcPr>
            <w:tcW w:w="1134" w:type="dxa"/>
            <w:shd w:val="clear" w:color="auto" w:fill="auto"/>
            <w:vAlign w:val="center"/>
          </w:tcPr>
          <w:p w14:paraId="69D5A7E8"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79 (62</w:t>
            </w:r>
            <w:r w:rsidR="00532737">
              <w:rPr>
                <w:rFonts w:ascii="Book Antiqua" w:hAnsi="Book Antiqua" w:cs="Times New Roman"/>
              </w:rPr>
              <w:t>-</w:t>
            </w:r>
            <w:r w:rsidRPr="004B00A6">
              <w:rPr>
                <w:rFonts w:ascii="Book Antiqua" w:hAnsi="Book Antiqua" w:cs="Times New Roman"/>
              </w:rPr>
              <w:t>92)</w:t>
            </w:r>
          </w:p>
        </w:tc>
        <w:tc>
          <w:tcPr>
            <w:tcW w:w="1134" w:type="dxa"/>
            <w:shd w:val="clear" w:color="auto" w:fill="auto"/>
            <w:vAlign w:val="center"/>
          </w:tcPr>
          <w:p w14:paraId="44976F72"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65 (42</w:t>
            </w:r>
            <w:r w:rsidR="00532737">
              <w:rPr>
                <w:rFonts w:ascii="Book Antiqua" w:hAnsi="Book Antiqua" w:cs="Times New Roman"/>
              </w:rPr>
              <w:t>-</w:t>
            </w:r>
            <w:r w:rsidRPr="004B00A6">
              <w:rPr>
                <w:rFonts w:ascii="Book Antiqua" w:hAnsi="Book Antiqua" w:cs="Times New Roman"/>
              </w:rPr>
              <w:t>77)</w:t>
            </w:r>
          </w:p>
        </w:tc>
        <w:tc>
          <w:tcPr>
            <w:tcW w:w="992" w:type="dxa"/>
            <w:shd w:val="clear" w:color="auto" w:fill="auto"/>
            <w:vAlign w:val="center"/>
          </w:tcPr>
          <w:p w14:paraId="009B49D3"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83 (81</w:t>
            </w:r>
            <w:r w:rsidR="00532737">
              <w:rPr>
                <w:rFonts w:ascii="Book Antiqua" w:hAnsi="Book Antiqua" w:cs="Times New Roman"/>
              </w:rPr>
              <w:t>-</w:t>
            </w:r>
            <w:r w:rsidRPr="004B00A6">
              <w:rPr>
                <w:rFonts w:ascii="Book Antiqua" w:hAnsi="Book Antiqua" w:cs="Times New Roman"/>
              </w:rPr>
              <w:t>92)</w:t>
            </w:r>
          </w:p>
        </w:tc>
        <w:tc>
          <w:tcPr>
            <w:tcW w:w="851" w:type="dxa"/>
            <w:shd w:val="clear" w:color="auto" w:fill="auto"/>
            <w:vAlign w:val="center"/>
          </w:tcPr>
          <w:p w14:paraId="606BDC39"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&lt; .001</w:t>
            </w:r>
          </w:p>
        </w:tc>
        <w:tc>
          <w:tcPr>
            <w:tcW w:w="1134" w:type="dxa"/>
            <w:shd w:val="clear" w:color="auto" w:fill="auto"/>
            <w:vAlign w:val="center"/>
          </w:tcPr>
          <w:p w14:paraId="24EC55DE" w14:textId="77777777" w:rsidR="004B00A6" w:rsidRPr="004B00A6" w:rsidRDefault="004B00A6" w:rsidP="001E4D85">
            <w:pPr>
              <w:pStyle w:val="Compact"/>
              <w:spacing w:before="0" w:after="0" w:line="360" w:lineRule="auto"/>
              <w:rPr>
                <w:rFonts w:ascii="Book Antiqua" w:hAnsi="Book Antiqua"/>
              </w:rPr>
            </w:pPr>
          </w:p>
        </w:tc>
        <w:tc>
          <w:tcPr>
            <w:tcW w:w="1134" w:type="dxa"/>
            <w:shd w:val="clear" w:color="auto" w:fill="auto"/>
            <w:vAlign w:val="center"/>
          </w:tcPr>
          <w:p w14:paraId="19A6FED1" w14:textId="77777777" w:rsidR="004B00A6" w:rsidRPr="004B00A6" w:rsidRDefault="004B00A6" w:rsidP="001E4D85">
            <w:pPr>
              <w:pStyle w:val="Compact"/>
              <w:spacing w:before="0" w:after="0" w:line="360" w:lineRule="auto"/>
              <w:rPr>
                <w:rFonts w:ascii="Book Antiqua" w:hAnsi="Book Antiqua"/>
              </w:rPr>
            </w:pPr>
          </w:p>
        </w:tc>
        <w:tc>
          <w:tcPr>
            <w:tcW w:w="992" w:type="dxa"/>
            <w:shd w:val="clear" w:color="auto" w:fill="auto"/>
            <w:vAlign w:val="center"/>
          </w:tcPr>
          <w:p w14:paraId="368A513F" w14:textId="77777777" w:rsidR="004B00A6" w:rsidRPr="004B00A6" w:rsidRDefault="004B00A6" w:rsidP="001E4D85">
            <w:pPr>
              <w:pStyle w:val="Compact"/>
              <w:spacing w:before="0" w:after="0" w:line="360" w:lineRule="auto"/>
              <w:rPr>
                <w:rFonts w:ascii="Book Antiqua" w:hAnsi="Book Antiqua"/>
              </w:rPr>
            </w:pPr>
          </w:p>
        </w:tc>
        <w:tc>
          <w:tcPr>
            <w:tcW w:w="850" w:type="dxa"/>
            <w:shd w:val="clear" w:color="auto" w:fill="auto"/>
            <w:vAlign w:val="center"/>
          </w:tcPr>
          <w:p w14:paraId="735BB600" w14:textId="77777777" w:rsidR="004B00A6" w:rsidRPr="00532737" w:rsidRDefault="004B00A6" w:rsidP="001E4D85">
            <w:pPr>
              <w:pStyle w:val="Compact"/>
              <w:snapToGrid w:val="0"/>
              <w:spacing w:before="0" w:after="0" w:line="360" w:lineRule="auto"/>
              <w:rPr>
                <w:rFonts w:ascii="Book Antiqua" w:eastAsiaTheme="minorEastAsia" w:hAnsi="Book Antiqua" w:cs="Times New Roman"/>
              </w:rPr>
            </w:pPr>
          </w:p>
        </w:tc>
      </w:tr>
      <w:tr w:rsidR="004B00A6" w:rsidRPr="004B00A6" w14:paraId="7C4AA741" w14:textId="77777777">
        <w:trPr>
          <w:jc w:val="right"/>
        </w:trPr>
        <w:tc>
          <w:tcPr>
            <w:tcW w:w="1418" w:type="dxa"/>
            <w:tcBorders>
              <w:bottom w:val="single" w:sz="4" w:space="0" w:color="000000"/>
            </w:tcBorders>
            <w:shd w:val="clear" w:color="auto" w:fill="auto"/>
          </w:tcPr>
          <w:p w14:paraId="6CEE9C80" w14:textId="77777777" w:rsidR="004B00A6" w:rsidRPr="004B00A6" w:rsidRDefault="004B00A6" w:rsidP="004B00A6">
            <w:pPr>
              <w:pStyle w:val="Compact"/>
              <w:spacing w:before="0" w:after="0" w:line="360" w:lineRule="auto"/>
              <w:rPr>
                <w:rFonts w:ascii="Book Antiqua" w:hAnsi="Book Antiqua"/>
              </w:rPr>
            </w:pPr>
            <w:r w:rsidRPr="004B00A6">
              <w:rPr>
                <w:rFonts w:ascii="Book Antiqua" w:hAnsi="Book Antiqua" w:cs="Times New Roman"/>
              </w:rPr>
              <w:t>Knowledge of the treatment at 6 mo</w:t>
            </w:r>
            <w:r w:rsidRPr="004B00A6">
              <w:rPr>
                <w:rFonts w:ascii="Book Antiqua" w:hAnsi="Book Antiqua" w:cs="Times New Roman"/>
                <w:vertAlign w:val="superscript"/>
              </w:rPr>
              <w:t>1</w:t>
            </w:r>
          </w:p>
        </w:tc>
        <w:tc>
          <w:tcPr>
            <w:tcW w:w="1134" w:type="dxa"/>
            <w:tcBorders>
              <w:bottom w:val="single" w:sz="4" w:space="0" w:color="000000"/>
            </w:tcBorders>
            <w:shd w:val="clear" w:color="auto" w:fill="auto"/>
            <w:vAlign w:val="center"/>
          </w:tcPr>
          <w:p w14:paraId="18F6CD71" w14:textId="77777777" w:rsidR="004B00A6" w:rsidRPr="004B00A6" w:rsidRDefault="004B00A6" w:rsidP="004B00A6">
            <w:pPr>
              <w:pStyle w:val="Compact"/>
              <w:spacing w:before="0" w:after="0" w:line="360" w:lineRule="auto"/>
              <w:rPr>
                <w:rFonts w:ascii="Book Antiqua" w:hAnsi="Book Antiqua"/>
              </w:rPr>
            </w:pPr>
          </w:p>
        </w:tc>
        <w:tc>
          <w:tcPr>
            <w:tcW w:w="1134" w:type="dxa"/>
            <w:tcBorders>
              <w:bottom w:val="single" w:sz="4" w:space="0" w:color="000000"/>
            </w:tcBorders>
            <w:shd w:val="clear" w:color="auto" w:fill="auto"/>
            <w:vAlign w:val="center"/>
          </w:tcPr>
          <w:p w14:paraId="4F34341A" w14:textId="77777777" w:rsidR="004B00A6" w:rsidRPr="004B00A6" w:rsidRDefault="004B00A6" w:rsidP="004B00A6">
            <w:pPr>
              <w:pStyle w:val="Compact"/>
              <w:spacing w:before="0" w:after="0" w:line="360" w:lineRule="auto"/>
              <w:rPr>
                <w:rFonts w:ascii="Book Antiqua" w:hAnsi="Book Antiqua"/>
              </w:rPr>
            </w:pPr>
          </w:p>
        </w:tc>
        <w:tc>
          <w:tcPr>
            <w:tcW w:w="992" w:type="dxa"/>
            <w:tcBorders>
              <w:bottom w:val="single" w:sz="4" w:space="0" w:color="000000"/>
            </w:tcBorders>
            <w:shd w:val="clear" w:color="auto" w:fill="auto"/>
            <w:vAlign w:val="center"/>
          </w:tcPr>
          <w:p w14:paraId="20BFB14C" w14:textId="77777777" w:rsidR="004B00A6" w:rsidRPr="004B00A6" w:rsidRDefault="004B00A6" w:rsidP="004B00A6">
            <w:pPr>
              <w:pStyle w:val="Compact"/>
              <w:spacing w:before="0" w:after="0" w:line="360" w:lineRule="auto"/>
              <w:rPr>
                <w:rFonts w:ascii="Book Antiqua" w:hAnsi="Book Antiqua"/>
              </w:rPr>
            </w:pPr>
          </w:p>
        </w:tc>
        <w:tc>
          <w:tcPr>
            <w:tcW w:w="851" w:type="dxa"/>
            <w:tcBorders>
              <w:bottom w:val="single" w:sz="4" w:space="0" w:color="000000"/>
            </w:tcBorders>
            <w:shd w:val="clear" w:color="auto" w:fill="auto"/>
            <w:vAlign w:val="center"/>
          </w:tcPr>
          <w:p w14:paraId="75018101" w14:textId="77777777" w:rsidR="004B00A6" w:rsidRPr="00532737" w:rsidRDefault="004B00A6" w:rsidP="004B00A6">
            <w:pPr>
              <w:pStyle w:val="Compact"/>
              <w:snapToGrid w:val="0"/>
              <w:spacing w:before="0" w:after="0" w:line="360" w:lineRule="auto"/>
              <w:rPr>
                <w:rFonts w:ascii="Book Antiqua" w:eastAsiaTheme="minorEastAsia" w:hAnsi="Book Antiqua" w:cs="Times New Roman"/>
              </w:rPr>
            </w:pPr>
          </w:p>
        </w:tc>
        <w:tc>
          <w:tcPr>
            <w:tcW w:w="1134" w:type="dxa"/>
            <w:tcBorders>
              <w:bottom w:val="single" w:sz="4" w:space="0" w:color="000000"/>
            </w:tcBorders>
            <w:shd w:val="clear" w:color="auto" w:fill="auto"/>
            <w:vAlign w:val="center"/>
          </w:tcPr>
          <w:p w14:paraId="55BEFFBE"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80 (60</w:t>
            </w:r>
            <w:r w:rsidR="00532737">
              <w:rPr>
                <w:rFonts w:ascii="Book Antiqua" w:hAnsi="Book Antiqua" w:cs="Times New Roman"/>
              </w:rPr>
              <w:t>-</w:t>
            </w:r>
            <w:r w:rsidRPr="004B00A6">
              <w:rPr>
                <w:rFonts w:ascii="Book Antiqua" w:hAnsi="Book Antiqua" w:cs="Times New Roman"/>
              </w:rPr>
              <w:t>90)</w:t>
            </w:r>
          </w:p>
        </w:tc>
        <w:tc>
          <w:tcPr>
            <w:tcW w:w="1134" w:type="dxa"/>
            <w:tcBorders>
              <w:bottom w:val="single" w:sz="4" w:space="0" w:color="000000"/>
            </w:tcBorders>
            <w:shd w:val="clear" w:color="auto" w:fill="auto"/>
            <w:vAlign w:val="center"/>
          </w:tcPr>
          <w:p w14:paraId="1B6609F2"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60 (40</w:t>
            </w:r>
            <w:r w:rsidR="00532737">
              <w:rPr>
                <w:rFonts w:ascii="Book Antiqua" w:hAnsi="Book Antiqua" w:cs="Times New Roman"/>
              </w:rPr>
              <w:t>-</w:t>
            </w:r>
            <w:r w:rsidRPr="004B00A6">
              <w:rPr>
                <w:rFonts w:ascii="Book Antiqua" w:hAnsi="Book Antiqua" w:cs="Times New Roman"/>
              </w:rPr>
              <w:t>70)</w:t>
            </w:r>
          </w:p>
        </w:tc>
        <w:tc>
          <w:tcPr>
            <w:tcW w:w="992" w:type="dxa"/>
            <w:tcBorders>
              <w:bottom w:val="single" w:sz="4" w:space="0" w:color="000000"/>
            </w:tcBorders>
            <w:shd w:val="clear" w:color="auto" w:fill="auto"/>
            <w:vAlign w:val="center"/>
          </w:tcPr>
          <w:p w14:paraId="34984E4C"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90 (80</w:t>
            </w:r>
            <w:r w:rsidR="00532737">
              <w:rPr>
                <w:rFonts w:ascii="Book Antiqua" w:hAnsi="Book Antiqua" w:cs="Times New Roman"/>
              </w:rPr>
              <w:t>-</w:t>
            </w:r>
            <w:r w:rsidRPr="004B00A6">
              <w:rPr>
                <w:rFonts w:ascii="Book Antiqua" w:hAnsi="Book Antiqua" w:cs="Times New Roman"/>
              </w:rPr>
              <w:t>100)</w:t>
            </w:r>
          </w:p>
        </w:tc>
        <w:tc>
          <w:tcPr>
            <w:tcW w:w="850" w:type="dxa"/>
            <w:tcBorders>
              <w:bottom w:val="single" w:sz="4" w:space="0" w:color="000000"/>
            </w:tcBorders>
            <w:shd w:val="clear" w:color="auto" w:fill="auto"/>
            <w:vAlign w:val="center"/>
          </w:tcPr>
          <w:p w14:paraId="52009B17" w14:textId="77777777" w:rsidR="004B00A6" w:rsidRPr="004B00A6" w:rsidRDefault="004B00A6" w:rsidP="001E4D85">
            <w:pPr>
              <w:pStyle w:val="Compact"/>
              <w:spacing w:before="0" w:after="0" w:line="360" w:lineRule="auto"/>
              <w:rPr>
                <w:rFonts w:ascii="Book Antiqua" w:hAnsi="Book Antiqua"/>
              </w:rPr>
            </w:pPr>
            <w:r w:rsidRPr="004B00A6">
              <w:rPr>
                <w:rFonts w:ascii="Book Antiqua" w:hAnsi="Book Antiqua" w:cs="Times New Roman"/>
              </w:rPr>
              <w:t xml:space="preserve">&lt; </w:t>
            </w:r>
            <w:r w:rsidR="00532737">
              <w:rPr>
                <w:rFonts w:ascii="Book Antiqua" w:hAnsi="Book Antiqua" w:cs="Times New Roman"/>
              </w:rPr>
              <w:t>0</w:t>
            </w:r>
            <w:r w:rsidRPr="004B00A6">
              <w:rPr>
                <w:rFonts w:ascii="Book Antiqua" w:hAnsi="Book Antiqua" w:cs="Times New Roman"/>
              </w:rPr>
              <w:t>.001</w:t>
            </w:r>
          </w:p>
        </w:tc>
      </w:tr>
    </w:tbl>
    <w:p w14:paraId="158F263F" w14:textId="77777777" w:rsidR="007E15A0" w:rsidRDefault="00A53EE2" w:rsidP="00A53EE2">
      <w:pPr>
        <w:spacing w:line="360" w:lineRule="auto"/>
        <w:jc w:val="both"/>
        <w:rPr>
          <w:rFonts w:ascii="Book Antiqua" w:hAnsi="Book Antiqua"/>
          <w:lang w:eastAsia="zh-CN"/>
        </w:rPr>
      </w:pPr>
      <w:r w:rsidRPr="00A53EE2">
        <w:rPr>
          <w:rFonts w:ascii="Book Antiqua" w:hAnsi="Book Antiqua"/>
        </w:rPr>
        <w:t>Data are means ± SD, frequencies (%) and medians (IQR).</w:t>
      </w:r>
    </w:p>
    <w:p w14:paraId="1F92E99B" w14:textId="2FBAFD01" w:rsidR="00A53EE2" w:rsidRDefault="00A53EE2" w:rsidP="00A53EE2">
      <w:pPr>
        <w:spacing w:line="360" w:lineRule="auto"/>
        <w:jc w:val="both"/>
        <w:rPr>
          <w:rFonts w:ascii="Book Antiqua" w:hAnsi="Book Antiqua"/>
        </w:rPr>
      </w:pPr>
      <w:r w:rsidRPr="0037642D">
        <w:rPr>
          <w:rFonts w:ascii="Book Antiqua" w:hAnsi="Book Antiqua"/>
          <w:vertAlign w:val="superscript"/>
        </w:rPr>
        <w:t>1</w:t>
      </w:r>
      <w:r w:rsidRPr="00A53EE2">
        <w:rPr>
          <w:rFonts w:ascii="Book Antiqua" w:hAnsi="Book Antiqua"/>
        </w:rPr>
        <w:t>There were 3 lost cases regarding knowledge of the treatment (</w:t>
      </w:r>
      <w:r w:rsidR="0037642D" w:rsidRPr="0037642D">
        <w:rPr>
          <w:rFonts w:ascii="Book Antiqua" w:hAnsi="Book Antiqua"/>
          <w:i/>
          <w:iCs/>
        </w:rPr>
        <w:t>n</w:t>
      </w:r>
      <w:r w:rsidR="0037642D">
        <w:rPr>
          <w:rFonts w:ascii="Book Antiqua" w:hAnsi="Book Antiqua"/>
        </w:rPr>
        <w:t xml:space="preserve"> </w:t>
      </w:r>
      <w:r w:rsidRPr="00A53EE2">
        <w:rPr>
          <w:rFonts w:ascii="Book Antiqua" w:hAnsi="Book Antiqua"/>
        </w:rPr>
        <w:t>=</w:t>
      </w:r>
      <w:r w:rsidR="0037642D">
        <w:rPr>
          <w:rFonts w:ascii="Book Antiqua" w:hAnsi="Book Antiqua"/>
        </w:rPr>
        <w:t xml:space="preserve"> </w:t>
      </w:r>
      <w:r w:rsidRPr="00A53EE2">
        <w:rPr>
          <w:rFonts w:ascii="Book Antiqua" w:hAnsi="Book Antiqua"/>
        </w:rPr>
        <w:t xml:space="preserve">61; </w:t>
      </w:r>
      <w:r w:rsidR="00380233">
        <w:rPr>
          <w:rFonts w:ascii="Book Antiqua" w:hAnsi="Book Antiqua"/>
        </w:rPr>
        <w:t>u</w:t>
      </w:r>
      <w:r w:rsidRPr="00A53EE2">
        <w:rPr>
          <w:rFonts w:ascii="Book Antiqua" w:hAnsi="Book Antiqua"/>
        </w:rPr>
        <w:t xml:space="preserve">nintentional, </w:t>
      </w:r>
      <w:r w:rsidRPr="0037642D">
        <w:rPr>
          <w:rFonts w:ascii="Book Antiqua" w:hAnsi="Book Antiqua"/>
          <w:i/>
          <w:iCs/>
        </w:rPr>
        <w:t>n</w:t>
      </w:r>
      <w:r w:rsidR="0037642D">
        <w:rPr>
          <w:rFonts w:ascii="Book Antiqua" w:hAnsi="Book Antiqua"/>
        </w:rPr>
        <w:t xml:space="preserve"> </w:t>
      </w:r>
      <w:r w:rsidRPr="00A53EE2">
        <w:rPr>
          <w:rFonts w:ascii="Book Antiqua" w:hAnsi="Book Antiqua"/>
        </w:rPr>
        <w:t>=</w:t>
      </w:r>
      <w:r w:rsidR="0037642D">
        <w:rPr>
          <w:rFonts w:ascii="Book Antiqua" w:hAnsi="Book Antiqua"/>
        </w:rPr>
        <w:t xml:space="preserve"> </w:t>
      </w:r>
      <w:r w:rsidRPr="00A53EE2">
        <w:rPr>
          <w:rFonts w:ascii="Book Antiqua" w:hAnsi="Book Antiqua"/>
        </w:rPr>
        <w:t xml:space="preserve">30; </w:t>
      </w:r>
      <w:r w:rsidR="00380233">
        <w:rPr>
          <w:rFonts w:ascii="Book Antiqua" w:hAnsi="Book Antiqua"/>
        </w:rPr>
        <w:t>i</w:t>
      </w:r>
      <w:r w:rsidRPr="00A53EE2">
        <w:rPr>
          <w:rFonts w:ascii="Book Antiqua" w:hAnsi="Book Antiqua"/>
        </w:rPr>
        <w:t xml:space="preserve">ntentional, </w:t>
      </w:r>
      <w:r w:rsidRPr="0037642D">
        <w:rPr>
          <w:rFonts w:ascii="Book Antiqua" w:hAnsi="Book Antiqua"/>
          <w:i/>
          <w:iCs/>
        </w:rPr>
        <w:t>n</w:t>
      </w:r>
      <w:r w:rsidR="0037642D">
        <w:rPr>
          <w:rFonts w:ascii="Book Antiqua" w:hAnsi="Book Antiqua"/>
        </w:rPr>
        <w:t xml:space="preserve"> </w:t>
      </w:r>
      <w:r w:rsidRPr="00A53EE2">
        <w:rPr>
          <w:rFonts w:ascii="Book Antiqua" w:hAnsi="Book Antiqua"/>
        </w:rPr>
        <w:t>=</w:t>
      </w:r>
      <w:r w:rsidR="0037642D">
        <w:rPr>
          <w:rFonts w:ascii="Book Antiqua" w:hAnsi="Book Antiqua"/>
        </w:rPr>
        <w:t xml:space="preserve"> </w:t>
      </w:r>
      <w:r w:rsidRPr="00A53EE2">
        <w:rPr>
          <w:rFonts w:ascii="Book Antiqua" w:hAnsi="Book Antiqua"/>
        </w:rPr>
        <w:t>31). Knowledge of the treatment: Knowledge of the treatment, diagnosis</w:t>
      </w:r>
      <w:r w:rsidR="004B16E6">
        <w:rPr>
          <w:rFonts w:ascii="Book Antiqua" w:hAnsi="Book Antiqua"/>
        </w:rPr>
        <w:t>,</w:t>
      </w:r>
      <w:r w:rsidRPr="00A53EE2">
        <w:rPr>
          <w:rFonts w:ascii="Book Antiqua" w:hAnsi="Book Antiqua"/>
        </w:rPr>
        <w:t xml:space="preserve"> and follow-up from the time of instruction. The values represent means of percentages.</w:t>
      </w:r>
      <w:r w:rsidR="004B16E6">
        <w:rPr>
          <w:rFonts w:ascii="Book Antiqua" w:hAnsi="Book Antiqua" w:hint="eastAsia"/>
          <w:lang w:eastAsia="zh-CN"/>
        </w:rPr>
        <w:t xml:space="preserve"> </w:t>
      </w:r>
      <w:r w:rsidRPr="00A53EE2">
        <w:rPr>
          <w:rFonts w:ascii="Book Antiqua" w:hAnsi="Book Antiqua"/>
        </w:rPr>
        <w:t xml:space="preserve">BMQ: Beliefs about </w:t>
      </w:r>
      <w:r w:rsidR="004B16E6">
        <w:rPr>
          <w:rFonts w:ascii="Book Antiqua" w:hAnsi="Book Antiqua"/>
        </w:rPr>
        <w:t>m</w:t>
      </w:r>
      <w:r w:rsidRPr="00A53EE2">
        <w:rPr>
          <w:rFonts w:ascii="Book Antiqua" w:hAnsi="Book Antiqua"/>
        </w:rPr>
        <w:t xml:space="preserve">edicines </w:t>
      </w:r>
      <w:r w:rsidR="004B16E6">
        <w:rPr>
          <w:rFonts w:ascii="Book Antiqua" w:hAnsi="Book Antiqua"/>
        </w:rPr>
        <w:t>q</w:t>
      </w:r>
      <w:r w:rsidRPr="00A53EE2">
        <w:rPr>
          <w:rFonts w:ascii="Book Antiqua" w:hAnsi="Book Antiqua"/>
        </w:rPr>
        <w:t xml:space="preserve">uestionnaire; CGI-SCH: Clinical Global Impression–Schizophrenia; IQR: </w:t>
      </w:r>
      <w:r w:rsidR="004B16E6">
        <w:rPr>
          <w:rFonts w:ascii="Book Antiqua" w:hAnsi="Book Antiqua"/>
        </w:rPr>
        <w:t>I</w:t>
      </w:r>
      <w:r w:rsidRPr="00A53EE2">
        <w:rPr>
          <w:rFonts w:ascii="Book Antiqua" w:hAnsi="Book Antiqua"/>
        </w:rPr>
        <w:t xml:space="preserve">nter-quartile range; SCIP: Screen for </w:t>
      </w:r>
      <w:r w:rsidR="004B16E6">
        <w:rPr>
          <w:rFonts w:ascii="Book Antiqua" w:hAnsi="Book Antiqua"/>
        </w:rPr>
        <w:t>C</w:t>
      </w:r>
      <w:r w:rsidRPr="00A53EE2">
        <w:rPr>
          <w:rFonts w:ascii="Book Antiqua" w:hAnsi="Book Antiqua"/>
        </w:rPr>
        <w:t xml:space="preserve">ognitive Impairment in Psychiatry; SDM-Q-9: Shared Decision Making Questionnaire; SD: </w:t>
      </w:r>
      <w:r w:rsidR="004B16E6">
        <w:rPr>
          <w:rFonts w:ascii="Book Antiqua" w:hAnsi="Book Antiqua"/>
        </w:rPr>
        <w:t>S</w:t>
      </w:r>
      <w:r w:rsidRPr="00A53EE2">
        <w:rPr>
          <w:rFonts w:ascii="Book Antiqua" w:hAnsi="Book Antiqua"/>
        </w:rPr>
        <w:t>tandard deviation</w:t>
      </w:r>
      <w:r w:rsidR="00532737">
        <w:rPr>
          <w:rFonts w:ascii="Book Antiqua" w:hAnsi="Book Antiqua"/>
        </w:rPr>
        <w:t xml:space="preserve">; DAI: </w:t>
      </w:r>
      <w:r w:rsidR="00532737" w:rsidRPr="004B00A6">
        <w:rPr>
          <w:rFonts w:ascii="Book Antiqua" w:hAnsi="Book Antiqua"/>
          <w:lang w:eastAsia="es-ES"/>
        </w:rPr>
        <w:t xml:space="preserve">Drug </w:t>
      </w:r>
      <w:r w:rsidR="00532737">
        <w:rPr>
          <w:rFonts w:ascii="Book Antiqua" w:hAnsi="Book Antiqua"/>
          <w:lang w:eastAsia="es-ES"/>
        </w:rPr>
        <w:t>a</w:t>
      </w:r>
      <w:r w:rsidR="00532737" w:rsidRPr="004B00A6">
        <w:rPr>
          <w:rFonts w:ascii="Book Antiqua" w:hAnsi="Book Antiqua"/>
          <w:lang w:eastAsia="es-ES"/>
        </w:rPr>
        <w:t xml:space="preserve">ttitude </w:t>
      </w:r>
      <w:r w:rsidR="00532737">
        <w:rPr>
          <w:rFonts w:ascii="Book Antiqua" w:hAnsi="Book Antiqua"/>
          <w:lang w:eastAsia="es-ES"/>
        </w:rPr>
        <w:t>i</w:t>
      </w:r>
      <w:r w:rsidR="00532737" w:rsidRPr="004B00A6">
        <w:rPr>
          <w:rFonts w:ascii="Book Antiqua" w:hAnsi="Book Antiqua"/>
          <w:lang w:eastAsia="es-ES"/>
        </w:rPr>
        <w:t>nventory</w:t>
      </w:r>
      <w:r w:rsidR="00532737">
        <w:rPr>
          <w:rFonts w:ascii="Book Antiqua" w:hAnsi="Book Antiqua"/>
          <w:lang w:eastAsia="es-ES"/>
        </w:rPr>
        <w:t xml:space="preserve">; </w:t>
      </w:r>
      <w:r w:rsidR="004B16E6" w:rsidRPr="004B00A6">
        <w:rPr>
          <w:rFonts w:ascii="Book Antiqua" w:hAnsi="Book Antiqua"/>
          <w:lang w:eastAsia="es-ES"/>
        </w:rPr>
        <w:t>BARS</w:t>
      </w:r>
      <w:r w:rsidR="004B16E6">
        <w:rPr>
          <w:rFonts w:ascii="Book Antiqua" w:hAnsi="Book Antiqua"/>
          <w:lang w:eastAsia="es-ES"/>
        </w:rPr>
        <w:t>:</w:t>
      </w:r>
      <w:r w:rsidR="004B16E6" w:rsidRPr="004B00A6">
        <w:rPr>
          <w:rFonts w:ascii="Book Antiqua" w:hAnsi="Book Antiqua"/>
          <w:lang w:eastAsia="es-ES"/>
        </w:rPr>
        <w:t xml:space="preserve"> </w:t>
      </w:r>
      <w:r w:rsidR="00532737" w:rsidRPr="004B00A6">
        <w:rPr>
          <w:rFonts w:ascii="Book Antiqua" w:hAnsi="Book Antiqua"/>
          <w:lang w:eastAsia="es-ES"/>
        </w:rPr>
        <w:t xml:space="preserve">Brief </w:t>
      </w:r>
      <w:r w:rsidR="00532737">
        <w:rPr>
          <w:rFonts w:ascii="Book Antiqua" w:hAnsi="Book Antiqua"/>
          <w:lang w:eastAsia="es-ES"/>
        </w:rPr>
        <w:t>a</w:t>
      </w:r>
      <w:r w:rsidR="00532737" w:rsidRPr="004B00A6">
        <w:rPr>
          <w:rFonts w:ascii="Book Antiqua" w:hAnsi="Book Antiqua"/>
          <w:lang w:eastAsia="es-ES"/>
        </w:rPr>
        <w:t xml:space="preserve">dherence </w:t>
      </w:r>
      <w:r w:rsidR="00532737">
        <w:rPr>
          <w:rFonts w:ascii="Book Antiqua" w:hAnsi="Book Antiqua"/>
          <w:lang w:eastAsia="es-ES"/>
        </w:rPr>
        <w:t>r</w:t>
      </w:r>
      <w:r w:rsidR="00532737" w:rsidRPr="004B00A6">
        <w:rPr>
          <w:rFonts w:ascii="Book Antiqua" w:hAnsi="Book Antiqua"/>
          <w:lang w:eastAsia="es-ES"/>
        </w:rPr>
        <w:t xml:space="preserve">ating </w:t>
      </w:r>
      <w:r w:rsidR="00532737">
        <w:rPr>
          <w:rFonts w:ascii="Book Antiqua" w:hAnsi="Book Antiqua"/>
          <w:lang w:eastAsia="es-ES"/>
        </w:rPr>
        <w:t>s</w:t>
      </w:r>
      <w:r w:rsidR="00532737" w:rsidRPr="004B00A6">
        <w:rPr>
          <w:rFonts w:ascii="Book Antiqua" w:hAnsi="Book Antiqua"/>
          <w:lang w:eastAsia="es-ES"/>
        </w:rPr>
        <w:t>cale</w:t>
      </w:r>
      <w:r w:rsidR="004B16E6">
        <w:rPr>
          <w:rFonts w:ascii="Book Antiqua" w:hAnsi="Book Antiqua"/>
          <w:lang w:eastAsia="es-ES"/>
        </w:rPr>
        <w:t>.</w:t>
      </w:r>
    </w:p>
    <w:p w14:paraId="6218A417" w14:textId="77777777" w:rsidR="00A53EE2" w:rsidRPr="00FB646B" w:rsidRDefault="00A53EE2" w:rsidP="00FB646B">
      <w:pPr>
        <w:spacing w:line="360" w:lineRule="auto"/>
        <w:jc w:val="both"/>
        <w:rPr>
          <w:rFonts w:ascii="Book Antiqua" w:hAnsi="Book Antiqua"/>
          <w:b/>
          <w:bCs/>
        </w:rPr>
      </w:pPr>
      <w:r>
        <w:rPr>
          <w:rFonts w:ascii="Book Antiqua" w:hAnsi="Book Antiqua"/>
        </w:rPr>
        <w:br w:type="page"/>
      </w:r>
      <w:r w:rsidRPr="00FB646B">
        <w:rPr>
          <w:rFonts w:ascii="Book Antiqua" w:hAnsi="Book Antiqua"/>
          <w:b/>
          <w:bCs/>
        </w:rPr>
        <w:lastRenderedPageBreak/>
        <w:t xml:space="preserve">Table 3 Variables associated with nonadherence according to intentionality after multivariate logistic regression (reference: </w:t>
      </w:r>
      <w:r w:rsidR="00720C0C">
        <w:rPr>
          <w:rFonts w:ascii="Book Antiqua" w:hAnsi="Book Antiqua"/>
          <w:b/>
          <w:bCs/>
        </w:rPr>
        <w:t>U</w:t>
      </w:r>
      <w:r w:rsidRPr="00FB646B">
        <w:rPr>
          <w:rFonts w:ascii="Book Antiqua" w:hAnsi="Book Antiqua"/>
          <w:b/>
          <w:bCs/>
        </w:rPr>
        <w:t>nintentional nonadherence)</w:t>
      </w:r>
    </w:p>
    <w:tbl>
      <w:tblPr>
        <w:tblW w:w="5000" w:type="pct"/>
        <w:tblLayout w:type="fixed"/>
        <w:tblLook w:val="0000" w:firstRow="0" w:lastRow="0" w:firstColumn="0" w:lastColumn="0" w:noHBand="0" w:noVBand="0"/>
      </w:tblPr>
      <w:tblGrid>
        <w:gridCol w:w="4630"/>
        <w:gridCol w:w="1174"/>
        <w:gridCol w:w="1074"/>
        <w:gridCol w:w="2698"/>
      </w:tblGrid>
      <w:tr w:rsidR="00A53EE2" w:rsidRPr="00FB646B" w14:paraId="5BCEB458" w14:textId="77777777" w:rsidTr="00333B09">
        <w:trPr>
          <w:trHeight w:val="116"/>
        </w:trPr>
        <w:tc>
          <w:tcPr>
            <w:tcW w:w="4111" w:type="dxa"/>
            <w:tcBorders>
              <w:top w:val="single" w:sz="4" w:space="0" w:color="000000"/>
              <w:bottom w:val="single" w:sz="4" w:space="0" w:color="000000"/>
            </w:tcBorders>
            <w:shd w:val="clear" w:color="auto" w:fill="auto"/>
          </w:tcPr>
          <w:p w14:paraId="665BFCD1" w14:textId="77777777" w:rsidR="00A53EE2" w:rsidRPr="00720C0C" w:rsidRDefault="00A53EE2" w:rsidP="00A54933">
            <w:pPr>
              <w:pStyle w:val="SourceCode"/>
              <w:shd w:val="clear" w:color="auto" w:fill="auto"/>
              <w:snapToGrid w:val="0"/>
              <w:spacing w:line="360" w:lineRule="auto"/>
              <w:rPr>
                <w:rFonts w:ascii="Book Antiqua" w:hAnsi="Book Antiqua" w:cs="Georgia"/>
                <w:b/>
                <w:bCs/>
                <w:sz w:val="24"/>
                <w:szCs w:val="24"/>
                <w:lang w:val="en-US" w:eastAsia="en-US"/>
              </w:rPr>
            </w:pPr>
          </w:p>
        </w:tc>
        <w:tc>
          <w:tcPr>
            <w:tcW w:w="1043" w:type="dxa"/>
            <w:tcBorders>
              <w:top w:val="single" w:sz="4" w:space="0" w:color="000000"/>
              <w:bottom w:val="single" w:sz="4" w:space="0" w:color="000000"/>
            </w:tcBorders>
            <w:shd w:val="clear" w:color="auto" w:fill="auto"/>
          </w:tcPr>
          <w:p w14:paraId="71FEBE6E" w14:textId="77777777" w:rsidR="00A53EE2" w:rsidRPr="00720C0C" w:rsidRDefault="00A53EE2" w:rsidP="00FB646B">
            <w:pPr>
              <w:pStyle w:val="SourceCode"/>
              <w:shd w:val="clear" w:color="auto" w:fill="auto"/>
              <w:spacing w:line="360" w:lineRule="auto"/>
              <w:jc w:val="center"/>
              <w:rPr>
                <w:rFonts w:ascii="Book Antiqua" w:hAnsi="Book Antiqua"/>
                <w:b/>
                <w:bCs/>
                <w:sz w:val="24"/>
                <w:szCs w:val="24"/>
              </w:rPr>
            </w:pPr>
            <w:r w:rsidRPr="00720C0C">
              <w:rPr>
                <w:rFonts w:ascii="Book Antiqua" w:hAnsi="Book Antiqua" w:cs="Georgia"/>
                <w:b/>
                <w:bCs/>
                <w:i/>
                <w:iCs/>
                <w:sz w:val="24"/>
                <w:szCs w:val="24"/>
                <w:lang w:val="en-US" w:eastAsia="en-US"/>
              </w:rPr>
              <w:t>P</w:t>
            </w:r>
            <w:r w:rsidR="00720C0C" w:rsidRPr="00720C0C">
              <w:rPr>
                <w:rFonts w:ascii="Book Antiqua" w:hAnsi="Book Antiqua" w:cs="Georgia"/>
                <w:b/>
                <w:bCs/>
                <w:sz w:val="24"/>
                <w:szCs w:val="24"/>
                <w:lang w:val="en-US" w:eastAsia="en-US"/>
              </w:rPr>
              <w:t xml:space="preserve"> </w:t>
            </w:r>
            <w:r w:rsidRPr="00720C0C">
              <w:rPr>
                <w:rFonts w:ascii="Book Antiqua" w:hAnsi="Book Antiqua" w:cs="Georgia"/>
                <w:b/>
                <w:bCs/>
                <w:sz w:val="24"/>
                <w:szCs w:val="24"/>
                <w:lang w:val="en-US" w:eastAsia="en-US"/>
              </w:rPr>
              <w:t>value</w:t>
            </w:r>
            <w:r w:rsidRPr="00720C0C">
              <w:rPr>
                <w:rFonts w:ascii="Book Antiqua" w:hAnsi="Book Antiqua" w:cs="Georgia"/>
                <w:b/>
                <w:bCs/>
                <w:sz w:val="24"/>
                <w:szCs w:val="24"/>
                <w:vertAlign w:val="superscript"/>
                <w:lang w:val="en-US" w:eastAsia="en-US"/>
              </w:rPr>
              <w:t>1</w:t>
            </w:r>
          </w:p>
        </w:tc>
        <w:tc>
          <w:tcPr>
            <w:tcW w:w="954" w:type="dxa"/>
            <w:tcBorders>
              <w:top w:val="single" w:sz="4" w:space="0" w:color="000000"/>
              <w:bottom w:val="single" w:sz="4" w:space="0" w:color="000000"/>
            </w:tcBorders>
            <w:shd w:val="clear" w:color="auto" w:fill="auto"/>
          </w:tcPr>
          <w:p w14:paraId="54DC805D" w14:textId="77777777" w:rsidR="00A53EE2" w:rsidRPr="00720C0C" w:rsidRDefault="00A53EE2" w:rsidP="00FB646B">
            <w:pPr>
              <w:pStyle w:val="SourceCode"/>
              <w:shd w:val="clear" w:color="auto" w:fill="auto"/>
              <w:spacing w:line="360" w:lineRule="auto"/>
              <w:jc w:val="center"/>
              <w:rPr>
                <w:rFonts w:ascii="Book Antiqua" w:hAnsi="Book Antiqua"/>
                <w:b/>
                <w:bCs/>
                <w:sz w:val="24"/>
                <w:szCs w:val="24"/>
              </w:rPr>
            </w:pPr>
            <w:r w:rsidRPr="00720C0C">
              <w:rPr>
                <w:rFonts w:ascii="Book Antiqua" w:hAnsi="Book Antiqua" w:cs="Georgia"/>
                <w:b/>
                <w:bCs/>
                <w:sz w:val="24"/>
                <w:szCs w:val="24"/>
                <w:lang w:val="en-US" w:eastAsia="en-US"/>
              </w:rPr>
              <w:t>AIC</w:t>
            </w:r>
            <w:r w:rsidRPr="00720C0C">
              <w:rPr>
                <w:rFonts w:ascii="Book Antiqua" w:hAnsi="Book Antiqua" w:cs="Georgia"/>
                <w:b/>
                <w:bCs/>
                <w:sz w:val="24"/>
                <w:szCs w:val="24"/>
                <w:vertAlign w:val="superscript"/>
                <w:lang w:val="en-US" w:eastAsia="en-US"/>
              </w:rPr>
              <w:t>2</w:t>
            </w:r>
          </w:p>
        </w:tc>
        <w:tc>
          <w:tcPr>
            <w:tcW w:w="2396" w:type="dxa"/>
            <w:tcBorders>
              <w:top w:val="single" w:sz="4" w:space="0" w:color="000000"/>
              <w:bottom w:val="single" w:sz="4" w:space="0" w:color="000000"/>
            </w:tcBorders>
            <w:shd w:val="clear" w:color="auto" w:fill="auto"/>
          </w:tcPr>
          <w:p w14:paraId="2A355A1C" w14:textId="77777777" w:rsidR="00A53EE2" w:rsidRPr="00720C0C" w:rsidRDefault="00A53EE2" w:rsidP="00FB646B">
            <w:pPr>
              <w:pStyle w:val="SourceCode"/>
              <w:shd w:val="clear" w:color="auto" w:fill="auto"/>
              <w:spacing w:line="360" w:lineRule="auto"/>
              <w:jc w:val="center"/>
              <w:rPr>
                <w:rFonts w:ascii="Book Antiqua" w:hAnsi="Book Antiqua"/>
                <w:b/>
                <w:bCs/>
                <w:sz w:val="24"/>
                <w:szCs w:val="24"/>
              </w:rPr>
            </w:pPr>
            <w:r w:rsidRPr="00720C0C">
              <w:rPr>
                <w:rFonts w:ascii="Book Antiqua" w:hAnsi="Book Antiqua" w:cs="Georgia"/>
                <w:b/>
                <w:bCs/>
                <w:sz w:val="24"/>
                <w:szCs w:val="24"/>
                <w:lang w:val="en-US" w:eastAsia="en-US"/>
              </w:rPr>
              <w:t xml:space="preserve">Odds </w:t>
            </w:r>
            <w:r w:rsidR="00720C0C" w:rsidRPr="00720C0C">
              <w:rPr>
                <w:rFonts w:ascii="Book Antiqua" w:hAnsi="Book Antiqua" w:cs="Georgia"/>
                <w:b/>
                <w:bCs/>
                <w:sz w:val="24"/>
                <w:szCs w:val="24"/>
                <w:lang w:val="en-US" w:eastAsia="en-US"/>
              </w:rPr>
              <w:t>r</w:t>
            </w:r>
            <w:r w:rsidRPr="00720C0C">
              <w:rPr>
                <w:rFonts w:ascii="Book Antiqua" w:hAnsi="Book Antiqua" w:cs="Georgia"/>
                <w:b/>
                <w:bCs/>
                <w:sz w:val="24"/>
                <w:szCs w:val="24"/>
                <w:lang w:val="en-US" w:eastAsia="en-US"/>
              </w:rPr>
              <w:t>atio (95%CI)</w:t>
            </w:r>
          </w:p>
        </w:tc>
      </w:tr>
      <w:tr w:rsidR="00A53EE2" w:rsidRPr="00FB646B" w14:paraId="1CCE5ADB" w14:textId="77777777" w:rsidTr="00333B09">
        <w:trPr>
          <w:trHeight w:val="181"/>
        </w:trPr>
        <w:tc>
          <w:tcPr>
            <w:tcW w:w="4111" w:type="dxa"/>
            <w:shd w:val="clear" w:color="auto" w:fill="auto"/>
            <w:vAlign w:val="center"/>
          </w:tcPr>
          <w:p w14:paraId="23E97B72" w14:textId="77777777" w:rsidR="00A53EE2" w:rsidRPr="00FB646B" w:rsidRDefault="00A53EE2" w:rsidP="00FB646B">
            <w:pPr>
              <w:pStyle w:val="SourceCode"/>
              <w:shd w:val="clear" w:color="auto" w:fill="auto"/>
              <w:spacing w:line="360" w:lineRule="auto"/>
              <w:rPr>
                <w:rFonts w:ascii="Book Antiqua" w:hAnsi="Book Antiqua"/>
                <w:sz w:val="24"/>
                <w:szCs w:val="24"/>
              </w:rPr>
            </w:pPr>
            <w:r w:rsidRPr="00FB646B">
              <w:rPr>
                <w:rFonts w:ascii="Book Antiqua" w:hAnsi="Book Antiqua" w:cs="Georgia"/>
                <w:sz w:val="24"/>
                <w:szCs w:val="24"/>
                <w:lang w:val="en-US" w:eastAsia="en-US"/>
              </w:rPr>
              <w:t>Low educational level</w:t>
            </w:r>
          </w:p>
        </w:tc>
        <w:tc>
          <w:tcPr>
            <w:tcW w:w="1043" w:type="dxa"/>
            <w:shd w:val="clear" w:color="auto" w:fill="auto"/>
            <w:vAlign w:val="center"/>
          </w:tcPr>
          <w:p w14:paraId="4F319855"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&lt; 0.001</w:t>
            </w:r>
          </w:p>
        </w:tc>
        <w:tc>
          <w:tcPr>
            <w:tcW w:w="954" w:type="dxa"/>
            <w:shd w:val="clear" w:color="auto" w:fill="auto"/>
            <w:vAlign w:val="center"/>
          </w:tcPr>
          <w:p w14:paraId="3CADDF81"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52.1</w:t>
            </w:r>
          </w:p>
        </w:tc>
        <w:tc>
          <w:tcPr>
            <w:tcW w:w="2396" w:type="dxa"/>
            <w:shd w:val="clear" w:color="auto" w:fill="auto"/>
            <w:vAlign w:val="center"/>
          </w:tcPr>
          <w:p w14:paraId="75641D8B"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26.1 (2.819; 241)</w:t>
            </w:r>
          </w:p>
        </w:tc>
      </w:tr>
      <w:tr w:rsidR="00A53EE2" w:rsidRPr="00FB646B" w14:paraId="7F5510A4" w14:textId="77777777">
        <w:trPr>
          <w:trHeight w:val="697"/>
        </w:trPr>
        <w:tc>
          <w:tcPr>
            <w:tcW w:w="4111" w:type="dxa"/>
            <w:shd w:val="clear" w:color="auto" w:fill="auto"/>
            <w:vAlign w:val="center"/>
          </w:tcPr>
          <w:p w14:paraId="338032B1" w14:textId="77777777" w:rsidR="00A53EE2" w:rsidRPr="00FB646B" w:rsidRDefault="00A53EE2" w:rsidP="00FB646B">
            <w:pPr>
              <w:pStyle w:val="SourceCode"/>
              <w:shd w:val="clear" w:color="auto" w:fill="auto"/>
              <w:spacing w:line="360" w:lineRule="auto"/>
              <w:rPr>
                <w:rFonts w:ascii="Book Antiqua" w:hAnsi="Book Antiqua"/>
                <w:sz w:val="24"/>
                <w:szCs w:val="24"/>
                <w:lang w:val="en-GB"/>
              </w:rPr>
            </w:pPr>
            <w:r w:rsidRPr="00FB646B">
              <w:rPr>
                <w:rFonts w:ascii="Book Antiqua" w:hAnsi="Book Antiqua" w:cs="Georgia"/>
                <w:sz w:val="24"/>
                <w:szCs w:val="24"/>
                <w:lang w:val="en-US" w:eastAsia="en-US"/>
              </w:rPr>
              <w:t xml:space="preserve">Non-psychiatric treatment at 6 </w:t>
            </w:r>
            <w:proofErr w:type="spellStart"/>
            <w:r w:rsidRPr="00FB646B">
              <w:rPr>
                <w:rFonts w:ascii="Book Antiqua" w:hAnsi="Book Antiqua" w:cs="Georgia"/>
                <w:sz w:val="24"/>
                <w:szCs w:val="24"/>
                <w:lang w:val="en-US" w:eastAsia="en-US"/>
              </w:rPr>
              <w:t>mo</w:t>
            </w:r>
            <w:proofErr w:type="spellEnd"/>
          </w:p>
        </w:tc>
        <w:tc>
          <w:tcPr>
            <w:tcW w:w="1043" w:type="dxa"/>
            <w:shd w:val="clear" w:color="auto" w:fill="auto"/>
            <w:vAlign w:val="center"/>
          </w:tcPr>
          <w:p w14:paraId="58256D71"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0.003</w:t>
            </w:r>
          </w:p>
        </w:tc>
        <w:tc>
          <w:tcPr>
            <w:tcW w:w="954" w:type="dxa"/>
            <w:shd w:val="clear" w:color="auto" w:fill="auto"/>
            <w:vAlign w:val="center"/>
          </w:tcPr>
          <w:p w14:paraId="2EE46A48"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47.7</w:t>
            </w:r>
          </w:p>
        </w:tc>
        <w:tc>
          <w:tcPr>
            <w:tcW w:w="2396" w:type="dxa"/>
            <w:shd w:val="clear" w:color="auto" w:fill="auto"/>
            <w:vAlign w:val="center"/>
          </w:tcPr>
          <w:p w14:paraId="0BCE2B05"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15.8 (1.790; 139)</w:t>
            </w:r>
          </w:p>
        </w:tc>
      </w:tr>
      <w:tr w:rsidR="00A53EE2" w:rsidRPr="00FB646B" w14:paraId="6803A263" w14:textId="77777777" w:rsidTr="00333B09">
        <w:trPr>
          <w:trHeight w:val="111"/>
        </w:trPr>
        <w:tc>
          <w:tcPr>
            <w:tcW w:w="4111" w:type="dxa"/>
            <w:tcBorders>
              <w:bottom w:val="single" w:sz="4" w:space="0" w:color="000000"/>
            </w:tcBorders>
            <w:shd w:val="clear" w:color="auto" w:fill="auto"/>
            <w:vAlign w:val="center"/>
          </w:tcPr>
          <w:p w14:paraId="7D6C5BC2" w14:textId="77777777" w:rsidR="00A53EE2" w:rsidRPr="00FB646B" w:rsidRDefault="00A53EE2" w:rsidP="00FB646B">
            <w:pPr>
              <w:pStyle w:val="SourceCode"/>
              <w:shd w:val="clear" w:color="auto" w:fill="auto"/>
              <w:spacing w:line="360" w:lineRule="auto"/>
              <w:rPr>
                <w:rFonts w:ascii="Book Antiqua" w:hAnsi="Book Antiqua"/>
                <w:sz w:val="24"/>
                <w:szCs w:val="24"/>
                <w:lang w:val="en-GB"/>
              </w:rPr>
            </w:pPr>
            <w:r w:rsidRPr="00FB646B">
              <w:rPr>
                <w:rFonts w:ascii="Book Antiqua" w:hAnsi="Book Antiqua" w:cs="Georgia"/>
                <w:sz w:val="24"/>
                <w:szCs w:val="24"/>
                <w:lang w:val="en-US"/>
              </w:rPr>
              <w:t xml:space="preserve">Treatment knowledge at 6 </w:t>
            </w:r>
            <w:proofErr w:type="spellStart"/>
            <w:r w:rsidRPr="00FB646B">
              <w:rPr>
                <w:rFonts w:ascii="Book Antiqua" w:hAnsi="Book Antiqua" w:cs="Georgia"/>
                <w:sz w:val="24"/>
                <w:szCs w:val="24"/>
                <w:lang w:val="en-US"/>
              </w:rPr>
              <w:t>mo</w:t>
            </w:r>
            <w:proofErr w:type="spellEnd"/>
            <w:r w:rsidRPr="00FB646B">
              <w:rPr>
                <w:rFonts w:ascii="Book Antiqua" w:hAnsi="Book Antiqua" w:cs="Georgia"/>
                <w:sz w:val="24"/>
                <w:szCs w:val="24"/>
                <w:lang w:val="en-US"/>
              </w:rPr>
              <w:t>, mean</w:t>
            </w:r>
          </w:p>
        </w:tc>
        <w:tc>
          <w:tcPr>
            <w:tcW w:w="1043" w:type="dxa"/>
            <w:tcBorders>
              <w:bottom w:val="single" w:sz="4" w:space="0" w:color="000000"/>
            </w:tcBorders>
            <w:shd w:val="clear" w:color="auto" w:fill="auto"/>
            <w:vAlign w:val="center"/>
          </w:tcPr>
          <w:p w14:paraId="41092F2B"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&lt; 0.001</w:t>
            </w:r>
          </w:p>
        </w:tc>
        <w:tc>
          <w:tcPr>
            <w:tcW w:w="954" w:type="dxa"/>
            <w:tcBorders>
              <w:bottom w:val="single" w:sz="4" w:space="0" w:color="000000"/>
            </w:tcBorders>
            <w:shd w:val="clear" w:color="auto" w:fill="auto"/>
            <w:vAlign w:val="center"/>
          </w:tcPr>
          <w:p w14:paraId="18634AAF"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64.9</w:t>
            </w:r>
          </w:p>
        </w:tc>
        <w:tc>
          <w:tcPr>
            <w:tcW w:w="2396" w:type="dxa"/>
            <w:tcBorders>
              <w:bottom w:val="single" w:sz="4" w:space="0" w:color="000000"/>
            </w:tcBorders>
            <w:shd w:val="clear" w:color="auto" w:fill="auto"/>
            <w:vAlign w:val="center"/>
          </w:tcPr>
          <w:p w14:paraId="3434C8AF" w14:textId="77777777" w:rsidR="00A53EE2" w:rsidRPr="00FB646B" w:rsidRDefault="00A53EE2" w:rsidP="00FB646B">
            <w:pPr>
              <w:pStyle w:val="SourceCode"/>
              <w:shd w:val="clear" w:color="auto" w:fill="auto"/>
              <w:spacing w:line="360" w:lineRule="auto"/>
              <w:jc w:val="center"/>
              <w:rPr>
                <w:rFonts w:ascii="Book Antiqua" w:hAnsi="Book Antiqua"/>
                <w:sz w:val="24"/>
                <w:szCs w:val="24"/>
              </w:rPr>
            </w:pPr>
            <w:r w:rsidRPr="00FB646B">
              <w:rPr>
                <w:rFonts w:ascii="Book Antiqua" w:hAnsi="Book Antiqua" w:cs="Georgia"/>
                <w:sz w:val="24"/>
                <w:szCs w:val="24"/>
                <w:lang w:val="en-US" w:eastAsia="en-US"/>
              </w:rPr>
              <w:t>0.904 (0.853; 0.957)</w:t>
            </w:r>
          </w:p>
        </w:tc>
      </w:tr>
    </w:tbl>
    <w:p w14:paraId="45281C36" w14:textId="05D3D944" w:rsidR="007E15A0" w:rsidRDefault="00A53EE2" w:rsidP="00A53EE2">
      <w:pPr>
        <w:spacing w:line="360" w:lineRule="auto"/>
        <w:jc w:val="both"/>
        <w:rPr>
          <w:rFonts w:ascii="Book Antiqua" w:hAnsi="Book Antiqua"/>
          <w:lang w:eastAsia="zh-CN"/>
        </w:rPr>
      </w:pPr>
      <w:proofErr w:type="gramStart"/>
      <w:r w:rsidRPr="00720C0C">
        <w:rPr>
          <w:rFonts w:ascii="Book Antiqua" w:hAnsi="Book Antiqua"/>
          <w:vertAlign w:val="superscript"/>
        </w:rPr>
        <w:t>1</w:t>
      </w:r>
      <w:r w:rsidRPr="00A53EE2">
        <w:rPr>
          <w:rFonts w:ascii="Book Antiqua" w:hAnsi="Book Antiqua"/>
        </w:rPr>
        <w:t>Likelihood ratio test</w:t>
      </w:r>
      <w:r w:rsidR="007E15A0">
        <w:rPr>
          <w:rFonts w:ascii="Book Antiqua" w:hAnsi="Book Antiqua" w:hint="eastAsia"/>
          <w:lang w:eastAsia="zh-CN"/>
        </w:rPr>
        <w:t>.</w:t>
      </w:r>
      <w:proofErr w:type="gramEnd"/>
    </w:p>
    <w:p w14:paraId="4857CD9E" w14:textId="2ECF0E06" w:rsidR="00A53EE2" w:rsidRPr="00A53EE2" w:rsidRDefault="00A53EE2" w:rsidP="00A53EE2">
      <w:pPr>
        <w:spacing w:line="360" w:lineRule="auto"/>
        <w:jc w:val="both"/>
        <w:rPr>
          <w:rFonts w:ascii="Book Antiqua" w:hAnsi="Book Antiqua"/>
        </w:rPr>
      </w:pPr>
      <w:r w:rsidRPr="00720C0C">
        <w:rPr>
          <w:rFonts w:ascii="Book Antiqua" w:hAnsi="Book Antiqua"/>
          <w:vertAlign w:val="superscript"/>
        </w:rPr>
        <w:t>2</w:t>
      </w:r>
      <w:r w:rsidRPr="00A53EE2">
        <w:rPr>
          <w:rFonts w:ascii="Book Antiqua" w:hAnsi="Book Antiqua"/>
        </w:rPr>
        <w:t>If the variable is removed</w:t>
      </w:r>
      <w:r w:rsidR="00720C0C">
        <w:rPr>
          <w:rFonts w:ascii="Book Antiqua" w:hAnsi="Book Antiqua"/>
        </w:rPr>
        <w:t>.</w:t>
      </w:r>
      <w:r w:rsidRPr="00A53EE2">
        <w:rPr>
          <w:rFonts w:ascii="Book Antiqua" w:hAnsi="Book Antiqua"/>
        </w:rPr>
        <w:t xml:space="preserve"> AIC for the full model = 41.1; AIC is a measure of lack of fit. The removal of any variable leads to a model with more lack of fit</w:t>
      </w:r>
      <w:r w:rsidR="00720C0C">
        <w:rPr>
          <w:rFonts w:ascii="Book Antiqua" w:hAnsi="Book Antiqua"/>
        </w:rPr>
        <w:t>.</w:t>
      </w:r>
      <w:r w:rsidR="00720C0C">
        <w:rPr>
          <w:rFonts w:ascii="Book Antiqua" w:hAnsi="Book Antiqua" w:hint="eastAsia"/>
          <w:lang w:eastAsia="zh-CN"/>
        </w:rPr>
        <w:t xml:space="preserve"> </w:t>
      </w:r>
      <w:r w:rsidRPr="00A53EE2">
        <w:rPr>
          <w:rFonts w:ascii="Book Antiqua" w:hAnsi="Book Antiqua"/>
        </w:rPr>
        <w:t>AIC: Akaike information criterion</w:t>
      </w:r>
      <w:r w:rsidR="00720C0C">
        <w:rPr>
          <w:rFonts w:ascii="Book Antiqua" w:hAnsi="Book Antiqua"/>
        </w:rPr>
        <w:t>.</w:t>
      </w:r>
    </w:p>
    <w:sectPr w:rsidR="00A53EE2" w:rsidRPr="00A53EE2" w:rsidSect="005F2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5E2A3" w14:textId="77777777" w:rsidR="00C64E7E" w:rsidRDefault="00C64E7E" w:rsidP="009C6EB4">
      <w:r>
        <w:separator/>
      </w:r>
    </w:p>
  </w:endnote>
  <w:endnote w:type="continuationSeparator" w:id="0">
    <w:p w14:paraId="41D196A1" w14:textId="77777777" w:rsidR="00C64E7E" w:rsidRDefault="00C64E7E" w:rsidP="009C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834765"/>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4CC438B7" w14:textId="77777777" w:rsidR="00997873" w:rsidRDefault="00997873" w:rsidP="009C6EB4">
            <w:pPr>
              <w:pStyle w:val="a4"/>
              <w:jc w:val="right"/>
            </w:pPr>
            <w:r>
              <w:rPr>
                <w:lang w:val="zh-CN" w:eastAsia="zh-CN"/>
              </w:rPr>
              <w:t xml:space="preserve"> </w:t>
            </w:r>
            <w:r w:rsidRPr="009C6EB4">
              <w:rPr>
                <w:rFonts w:ascii="Book Antiqua" w:hAnsi="Book Antiqua"/>
                <w:sz w:val="21"/>
                <w:szCs w:val="21"/>
              </w:rPr>
              <w:fldChar w:fldCharType="begin"/>
            </w:r>
            <w:r w:rsidRPr="009C6EB4">
              <w:rPr>
                <w:rFonts w:ascii="Book Antiqua" w:hAnsi="Book Antiqua"/>
                <w:sz w:val="21"/>
                <w:szCs w:val="21"/>
              </w:rPr>
              <w:instrText>PAGE</w:instrText>
            </w:r>
            <w:r w:rsidRPr="009C6EB4">
              <w:rPr>
                <w:rFonts w:ascii="Book Antiqua" w:hAnsi="Book Antiqua"/>
                <w:sz w:val="21"/>
                <w:szCs w:val="21"/>
              </w:rPr>
              <w:fldChar w:fldCharType="separate"/>
            </w:r>
            <w:r w:rsidR="0011212A">
              <w:rPr>
                <w:rFonts w:ascii="Book Antiqua" w:hAnsi="Book Antiqua"/>
                <w:noProof/>
                <w:sz w:val="21"/>
                <w:szCs w:val="21"/>
              </w:rPr>
              <w:t>4</w:t>
            </w:r>
            <w:r w:rsidRPr="009C6EB4">
              <w:rPr>
                <w:rFonts w:ascii="Book Antiqua" w:hAnsi="Book Antiqua"/>
                <w:sz w:val="21"/>
                <w:szCs w:val="21"/>
              </w:rPr>
              <w:fldChar w:fldCharType="end"/>
            </w:r>
            <w:r w:rsidRPr="009C6EB4">
              <w:rPr>
                <w:rFonts w:ascii="Book Antiqua" w:hAnsi="Book Antiqua"/>
                <w:sz w:val="21"/>
                <w:szCs w:val="21"/>
                <w:lang w:val="zh-CN" w:eastAsia="zh-CN"/>
              </w:rPr>
              <w:t xml:space="preserve"> / </w:t>
            </w:r>
            <w:r w:rsidRPr="009C6EB4">
              <w:rPr>
                <w:rFonts w:ascii="Book Antiqua" w:hAnsi="Book Antiqua"/>
                <w:sz w:val="21"/>
                <w:szCs w:val="21"/>
              </w:rPr>
              <w:fldChar w:fldCharType="begin"/>
            </w:r>
            <w:r w:rsidRPr="009C6EB4">
              <w:rPr>
                <w:rFonts w:ascii="Book Antiqua" w:hAnsi="Book Antiqua"/>
                <w:sz w:val="21"/>
                <w:szCs w:val="21"/>
              </w:rPr>
              <w:instrText>NUMPAGES</w:instrText>
            </w:r>
            <w:r w:rsidRPr="009C6EB4">
              <w:rPr>
                <w:rFonts w:ascii="Book Antiqua" w:hAnsi="Book Antiqua"/>
                <w:sz w:val="21"/>
                <w:szCs w:val="21"/>
              </w:rPr>
              <w:fldChar w:fldCharType="separate"/>
            </w:r>
            <w:r w:rsidR="0011212A">
              <w:rPr>
                <w:rFonts w:ascii="Book Antiqua" w:hAnsi="Book Antiqua"/>
                <w:noProof/>
                <w:sz w:val="21"/>
                <w:szCs w:val="21"/>
              </w:rPr>
              <w:t>32</w:t>
            </w:r>
            <w:r w:rsidRPr="009C6EB4">
              <w:rPr>
                <w:rFonts w:ascii="Book Antiqua" w:hAnsi="Book Antiqua"/>
                <w:sz w:val="21"/>
                <w:szCs w:val="21"/>
              </w:rPr>
              <w:fldChar w:fldCharType="end"/>
            </w:r>
          </w:p>
        </w:sdtContent>
      </w:sdt>
    </w:sdtContent>
  </w:sdt>
  <w:p w14:paraId="1EC0AEF5" w14:textId="77777777" w:rsidR="00997873" w:rsidRDefault="009978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B509" w14:textId="77777777" w:rsidR="00C64E7E" w:rsidRDefault="00C64E7E" w:rsidP="009C6EB4">
      <w:r>
        <w:separator/>
      </w:r>
    </w:p>
  </w:footnote>
  <w:footnote w:type="continuationSeparator" w:id="0">
    <w:p w14:paraId="673D67A4" w14:textId="77777777" w:rsidR="00C64E7E" w:rsidRDefault="00C64E7E" w:rsidP="009C6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AF9"/>
    <w:rsid w:val="00034C0B"/>
    <w:rsid w:val="000B4E9E"/>
    <w:rsid w:val="000C341F"/>
    <w:rsid w:val="000C4D69"/>
    <w:rsid w:val="000C5865"/>
    <w:rsid w:val="0011212A"/>
    <w:rsid w:val="001506C7"/>
    <w:rsid w:val="0015780E"/>
    <w:rsid w:val="00193E75"/>
    <w:rsid w:val="001A0B2E"/>
    <w:rsid w:val="001B2766"/>
    <w:rsid w:val="001B608C"/>
    <w:rsid w:val="001C4FE4"/>
    <w:rsid w:val="001D6995"/>
    <w:rsid w:val="001E4D85"/>
    <w:rsid w:val="001E682E"/>
    <w:rsid w:val="002000CA"/>
    <w:rsid w:val="002039DD"/>
    <w:rsid w:val="00293C53"/>
    <w:rsid w:val="002A03D9"/>
    <w:rsid w:val="00333B09"/>
    <w:rsid w:val="00341EBB"/>
    <w:rsid w:val="003457BE"/>
    <w:rsid w:val="0037642D"/>
    <w:rsid w:val="00380233"/>
    <w:rsid w:val="003A0FED"/>
    <w:rsid w:val="003C1A90"/>
    <w:rsid w:val="003D7804"/>
    <w:rsid w:val="00410553"/>
    <w:rsid w:val="004314C1"/>
    <w:rsid w:val="004504D9"/>
    <w:rsid w:val="004505BB"/>
    <w:rsid w:val="004B00A6"/>
    <w:rsid w:val="004B16E6"/>
    <w:rsid w:val="004F1483"/>
    <w:rsid w:val="00515B7C"/>
    <w:rsid w:val="00532737"/>
    <w:rsid w:val="0053299C"/>
    <w:rsid w:val="00540CCA"/>
    <w:rsid w:val="005F2F04"/>
    <w:rsid w:val="006779C2"/>
    <w:rsid w:val="006D3F02"/>
    <w:rsid w:val="006E0864"/>
    <w:rsid w:val="006E1378"/>
    <w:rsid w:val="006E4285"/>
    <w:rsid w:val="006F2DFA"/>
    <w:rsid w:val="0071196A"/>
    <w:rsid w:val="00720C0C"/>
    <w:rsid w:val="007269F8"/>
    <w:rsid w:val="007372E0"/>
    <w:rsid w:val="007444A6"/>
    <w:rsid w:val="00765350"/>
    <w:rsid w:val="00787931"/>
    <w:rsid w:val="00791E2A"/>
    <w:rsid w:val="007E15A0"/>
    <w:rsid w:val="007F64CD"/>
    <w:rsid w:val="008445D1"/>
    <w:rsid w:val="008872F0"/>
    <w:rsid w:val="008E1BA8"/>
    <w:rsid w:val="008E1CB4"/>
    <w:rsid w:val="008E2A6E"/>
    <w:rsid w:val="0090365C"/>
    <w:rsid w:val="00957318"/>
    <w:rsid w:val="00975462"/>
    <w:rsid w:val="00997873"/>
    <w:rsid w:val="009A3FCD"/>
    <w:rsid w:val="009C6EB4"/>
    <w:rsid w:val="009F3479"/>
    <w:rsid w:val="009F6D24"/>
    <w:rsid w:val="00A23BD0"/>
    <w:rsid w:val="00A4378A"/>
    <w:rsid w:val="00A53EE2"/>
    <w:rsid w:val="00A54933"/>
    <w:rsid w:val="00A60E8F"/>
    <w:rsid w:val="00A66D95"/>
    <w:rsid w:val="00A706DB"/>
    <w:rsid w:val="00A753F4"/>
    <w:rsid w:val="00A77B3E"/>
    <w:rsid w:val="00A77D8B"/>
    <w:rsid w:val="00A94E67"/>
    <w:rsid w:val="00A97E61"/>
    <w:rsid w:val="00AA6E3E"/>
    <w:rsid w:val="00AE7F10"/>
    <w:rsid w:val="00AF3045"/>
    <w:rsid w:val="00B172C4"/>
    <w:rsid w:val="00B27E1A"/>
    <w:rsid w:val="00B507D1"/>
    <w:rsid w:val="00B72F14"/>
    <w:rsid w:val="00B8503E"/>
    <w:rsid w:val="00BF4D30"/>
    <w:rsid w:val="00BF6E33"/>
    <w:rsid w:val="00BF70E8"/>
    <w:rsid w:val="00C565C6"/>
    <w:rsid w:val="00C64E7E"/>
    <w:rsid w:val="00C6685D"/>
    <w:rsid w:val="00C87205"/>
    <w:rsid w:val="00CA2A55"/>
    <w:rsid w:val="00CA709B"/>
    <w:rsid w:val="00CC54CE"/>
    <w:rsid w:val="00D92D75"/>
    <w:rsid w:val="00DC44E1"/>
    <w:rsid w:val="00DE4863"/>
    <w:rsid w:val="00E0175A"/>
    <w:rsid w:val="00E10780"/>
    <w:rsid w:val="00E6310B"/>
    <w:rsid w:val="00E67209"/>
    <w:rsid w:val="00E8463A"/>
    <w:rsid w:val="00E92F64"/>
    <w:rsid w:val="00E9591B"/>
    <w:rsid w:val="00EA7255"/>
    <w:rsid w:val="00EC2003"/>
    <w:rsid w:val="00EC579E"/>
    <w:rsid w:val="00ED6A22"/>
    <w:rsid w:val="00F02824"/>
    <w:rsid w:val="00F034D1"/>
    <w:rsid w:val="00F1047C"/>
    <w:rsid w:val="00FB4305"/>
    <w:rsid w:val="00FB646B"/>
    <w:rsid w:val="00FF26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3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eter1">
    <w:name w:val="Fuentedeprrafopredeter1"/>
    <w:basedOn w:val="a0"/>
    <w:rsid w:val="005F2F04"/>
  </w:style>
  <w:style w:type="character" w:customStyle="1" w:styleId="nowrap">
    <w:name w:val="nowrap"/>
    <w:basedOn w:val="a0"/>
    <w:rsid w:val="005F2F04"/>
  </w:style>
  <w:style w:type="paragraph" w:styleId="a3">
    <w:name w:val="header"/>
    <w:basedOn w:val="a"/>
    <w:link w:val="Char"/>
    <w:unhideWhenUsed/>
    <w:rsid w:val="009C6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6EB4"/>
    <w:rPr>
      <w:sz w:val="18"/>
      <w:szCs w:val="18"/>
    </w:rPr>
  </w:style>
  <w:style w:type="paragraph" w:styleId="a4">
    <w:name w:val="footer"/>
    <w:basedOn w:val="a"/>
    <w:link w:val="Char0"/>
    <w:uiPriority w:val="99"/>
    <w:unhideWhenUsed/>
    <w:rsid w:val="009C6EB4"/>
    <w:pPr>
      <w:tabs>
        <w:tab w:val="center" w:pos="4153"/>
        <w:tab w:val="right" w:pos="8306"/>
      </w:tabs>
      <w:snapToGrid w:val="0"/>
    </w:pPr>
    <w:rPr>
      <w:sz w:val="18"/>
      <w:szCs w:val="18"/>
    </w:rPr>
  </w:style>
  <w:style w:type="character" w:customStyle="1" w:styleId="Char0">
    <w:name w:val="页脚 Char"/>
    <w:basedOn w:val="a0"/>
    <w:link w:val="a4"/>
    <w:uiPriority w:val="99"/>
    <w:rsid w:val="009C6EB4"/>
    <w:rPr>
      <w:sz w:val="18"/>
      <w:szCs w:val="18"/>
    </w:rPr>
  </w:style>
  <w:style w:type="paragraph" w:customStyle="1" w:styleId="Compact">
    <w:name w:val="Compact"/>
    <w:basedOn w:val="a5"/>
    <w:rsid w:val="004505BB"/>
    <w:pPr>
      <w:suppressAutoHyphens/>
      <w:spacing w:before="36" w:after="36"/>
    </w:pPr>
    <w:rPr>
      <w:rFonts w:ascii="Calibri" w:eastAsia="Times New Roman" w:hAnsi="Calibri" w:cs="Calibri"/>
      <w:lang w:eastAsia="zh-CN"/>
    </w:rPr>
  </w:style>
  <w:style w:type="paragraph" w:styleId="a5">
    <w:name w:val="Body Text"/>
    <w:basedOn w:val="a"/>
    <w:link w:val="Char1"/>
    <w:semiHidden/>
    <w:unhideWhenUsed/>
    <w:rsid w:val="004505BB"/>
    <w:pPr>
      <w:spacing w:after="120"/>
    </w:pPr>
  </w:style>
  <w:style w:type="character" w:customStyle="1" w:styleId="Char1">
    <w:name w:val="正文文本 Char"/>
    <w:basedOn w:val="a0"/>
    <w:link w:val="a5"/>
    <w:semiHidden/>
    <w:rsid w:val="004505BB"/>
    <w:rPr>
      <w:sz w:val="24"/>
      <w:szCs w:val="24"/>
    </w:rPr>
  </w:style>
  <w:style w:type="paragraph" w:customStyle="1" w:styleId="SourceCode">
    <w:name w:val="Source Code"/>
    <w:basedOn w:val="a"/>
    <w:rsid w:val="00A53EE2"/>
    <w:pPr>
      <w:shd w:val="clear" w:color="auto" w:fill="F8F8F8"/>
      <w:spacing w:after="200"/>
    </w:pPr>
    <w:rPr>
      <w:rFonts w:ascii="Consolas" w:eastAsia="Times New Roman" w:hAnsi="Consolas"/>
      <w:sz w:val="20"/>
      <w:szCs w:val="20"/>
      <w:lang w:val="es-ES" w:eastAsia="zh-CN"/>
    </w:rPr>
  </w:style>
  <w:style w:type="paragraph" w:styleId="a6">
    <w:name w:val="Balloon Text"/>
    <w:basedOn w:val="a"/>
    <w:link w:val="Char2"/>
    <w:rsid w:val="003A0FED"/>
    <w:rPr>
      <w:rFonts w:ascii="Lucida Grande" w:hAnsi="Lucida Grande"/>
      <w:sz w:val="18"/>
      <w:szCs w:val="18"/>
    </w:rPr>
  </w:style>
  <w:style w:type="character" w:customStyle="1" w:styleId="Char2">
    <w:name w:val="批注框文本 Char"/>
    <w:basedOn w:val="a0"/>
    <w:link w:val="a6"/>
    <w:rsid w:val="003A0FED"/>
    <w:rPr>
      <w:rFonts w:ascii="Lucida Grande" w:hAnsi="Lucida Grande"/>
      <w:sz w:val="18"/>
      <w:szCs w:val="18"/>
    </w:rPr>
  </w:style>
  <w:style w:type="character" w:styleId="a7">
    <w:name w:val="Hyperlink"/>
    <w:basedOn w:val="a0"/>
    <w:unhideWhenUsed/>
    <w:rsid w:val="001A0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entedeprrafopredeter1">
    <w:name w:val="Fuentedeprrafopredeter1"/>
    <w:basedOn w:val="a0"/>
    <w:rsid w:val="005F2F04"/>
  </w:style>
  <w:style w:type="character" w:customStyle="1" w:styleId="nowrap">
    <w:name w:val="nowrap"/>
    <w:basedOn w:val="a0"/>
    <w:rsid w:val="005F2F04"/>
  </w:style>
  <w:style w:type="paragraph" w:styleId="a3">
    <w:name w:val="header"/>
    <w:basedOn w:val="a"/>
    <w:link w:val="Char"/>
    <w:unhideWhenUsed/>
    <w:rsid w:val="009C6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6EB4"/>
    <w:rPr>
      <w:sz w:val="18"/>
      <w:szCs w:val="18"/>
    </w:rPr>
  </w:style>
  <w:style w:type="paragraph" w:styleId="a4">
    <w:name w:val="footer"/>
    <w:basedOn w:val="a"/>
    <w:link w:val="Char0"/>
    <w:uiPriority w:val="99"/>
    <w:unhideWhenUsed/>
    <w:rsid w:val="009C6EB4"/>
    <w:pPr>
      <w:tabs>
        <w:tab w:val="center" w:pos="4153"/>
        <w:tab w:val="right" w:pos="8306"/>
      </w:tabs>
      <w:snapToGrid w:val="0"/>
    </w:pPr>
    <w:rPr>
      <w:sz w:val="18"/>
      <w:szCs w:val="18"/>
    </w:rPr>
  </w:style>
  <w:style w:type="character" w:customStyle="1" w:styleId="Char0">
    <w:name w:val="页脚 Char"/>
    <w:basedOn w:val="a0"/>
    <w:link w:val="a4"/>
    <w:uiPriority w:val="99"/>
    <w:rsid w:val="009C6EB4"/>
    <w:rPr>
      <w:sz w:val="18"/>
      <w:szCs w:val="18"/>
    </w:rPr>
  </w:style>
  <w:style w:type="paragraph" w:customStyle="1" w:styleId="Compact">
    <w:name w:val="Compact"/>
    <w:basedOn w:val="a5"/>
    <w:rsid w:val="004505BB"/>
    <w:pPr>
      <w:suppressAutoHyphens/>
      <w:spacing w:before="36" w:after="36"/>
    </w:pPr>
    <w:rPr>
      <w:rFonts w:ascii="Calibri" w:eastAsia="Times New Roman" w:hAnsi="Calibri" w:cs="Calibri"/>
      <w:lang w:eastAsia="zh-CN"/>
    </w:rPr>
  </w:style>
  <w:style w:type="paragraph" w:styleId="a5">
    <w:name w:val="Body Text"/>
    <w:basedOn w:val="a"/>
    <w:link w:val="Char1"/>
    <w:semiHidden/>
    <w:unhideWhenUsed/>
    <w:rsid w:val="004505BB"/>
    <w:pPr>
      <w:spacing w:after="120"/>
    </w:pPr>
  </w:style>
  <w:style w:type="character" w:customStyle="1" w:styleId="Char1">
    <w:name w:val="正文文本 Char"/>
    <w:basedOn w:val="a0"/>
    <w:link w:val="a5"/>
    <w:semiHidden/>
    <w:rsid w:val="004505BB"/>
    <w:rPr>
      <w:sz w:val="24"/>
      <w:szCs w:val="24"/>
    </w:rPr>
  </w:style>
  <w:style w:type="paragraph" w:customStyle="1" w:styleId="SourceCode">
    <w:name w:val="Source Code"/>
    <w:basedOn w:val="a"/>
    <w:rsid w:val="00A53EE2"/>
    <w:pPr>
      <w:shd w:val="clear" w:color="auto" w:fill="F8F8F8"/>
      <w:spacing w:after="200"/>
    </w:pPr>
    <w:rPr>
      <w:rFonts w:ascii="Consolas" w:eastAsia="Times New Roman" w:hAnsi="Consolas"/>
      <w:sz w:val="20"/>
      <w:szCs w:val="20"/>
      <w:lang w:val="es-ES" w:eastAsia="zh-CN"/>
    </w:rPr>
  </w:style>
  <w:style w:type="paragraph" w:styleId="a6">
    <w:name w:val="Balloon Text"/>
    <w:basedOn w:val="a"/>
    <w:link w:val="Char2"/>
    <w:rsid w:val="003A0FED"/>
    <w:rPr>
      <w:rFonts w:ascii="Lucida Grande" w:hAnsi="Lucida Grande"/>
      <w:sz w:val="18"/>
      <w:szCs w:val="18"/>
    </w:rPr>
  </w:style>
  <w:style w:type="character" w:customStyle="1" w:styleId="Char2">
    <w:name w:val="批注框文本 Char"/>
    <w:basedOn w:val="a0"/>
    <w:link w:val="a6"/>
    <w:rsid w:val="003A0FED"/>
    <w:rPr>
      <w:rFonts w:ascii="Lucida Grande" w:hAnsi="Lucida Grande"/>
      <w:sz w:val="18"/>
      <w:szCs w:val="18"/>
    </w:rPr>
  </w:style>
  <w:style w:type="character" w:styleId="a7">
    <w:name w:val="Hyperlink"/>
    <w:basedOn w:val="a0"/>
    <w:unhideWhenUsed/>
    <w:rsid w:val="001A0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scc.ac.uk/hsdr/files/project/SDO_FR_08-1412-076_V01.pdf"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7737</Words>
  <Characters>44104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lijiahui</cp:lastModifiedBy>
  <cp:revision>10</cp:revision>
  <dcterms:created xsi:type="dcterms:W3CDTF">2020-10-20T20:16:00Z</dcterms:created>
  <dcterms:modified xsi:type="dcterms:W3CDTF">2020-11-16T03:31:00Z</dcterms:modified>
</cp:coreProperties>
</file>