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093EE" w14:textId="77777777" w:rsidR="00A77B3E" w:rsidRDefault="00003AE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DD803F3" w14:textId="77777777" w:rsidR="00A77B3E" w:rsidRDefault="00003AE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58765</w:t>
      </w:r>
    </w:p>
    <w:p w14:paraId="631C7018" w14:textId="77777777" w:rsidR="00A77B3E" w:rsidRDefault="00003AE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5053B6F" w14:textId="77777777" w:rsidR="00A77B3E" w:rsidRDefault="00A77B3E">
      <w:pPr>
        <w:spacing w:line="360" w:lineRule="auto"/>
        <w:jc w:val="both"/>
      </w:pPr>
    </w:p>
    <w:p w14:paraId="44C5EEAF" w14:textId="0495FC5D" w:rsidR="00A77B3E" w:rsidRDefault="00003AEF">
      <w:pPr>
        <w:spacing w:line="360" w:lineRule="auto"/>
        <w:jc w:val="both"/>
      </w:pPr>
      <w:r>
        <w:rPr>
          <w:rFonts w:ascii="Book Antiqua" w:eastAsia="Book Antiqua" w:hAnsi="Book Antiqua" w:cs="Book Antiqua"/>
          <w:b/>
          <w:color w:val="000000"/>
        </w:rPr>
        <w:t>Case series of three patients with hereditary diffuse gastric cancer in a single family</w:t>
      </w:r>
      <w:r w:rsidR="00531B6E">
        <w:rPr>
          <w:rFonts w:ascii="Book Antiqua" w:eastAsia="Book Antiqua" w:hAnsi="Book Antiqua" w:cs="Book Antiqua"/>
          <w:b/>
          <w:color w:val="000000"/>
        </w:rPr>
        <w:t>: Three case reports and review of literature</w:t>
      </w:r>
    </w:p>
    <w:p w14:paraId="786295D9" w14:textId="77777777" w:rsidR="00A77B3E" w:rsidRDefault="00A77B3E">
      <w:pPr>
        <w:spacing w:line="360" w:lineRule="auto"/>
        <w:jc w:val="both"/>
      </w:pPr>
    </w:p>
    <w:p w14:paraId="791BA3B5" w14:textId="3F1B6571" w:rsidR="00A77B3E" w:rsidRDefault="00531B6E">
      <w:pPr>
        <w:spacing w:line="360" w:lineRule="auto"/>
        <w:jc w:val="both"/>
      </w:pPr>
      <w:r>
        <w:rPr>
          <w:rFonts w:ascii="Book Antiqua" w:eastAsia="Book Antiqua" w:hAnsi="Book Antiqua" w:cs="Book Antiqua"/>
          <w:color w:val="000000"/>
        </w:rPr>
        <w:t xml:space="preserve">Hirakawa M </w:t>
      </w:r>
      <w:r w:rsidRPr="00242315">
        <w:rPr>
          <w:rFonts w:ascii="Book Antiqua" w:eastAsia="Book Antiqua" w:hAnsi="Book Antiqua" w:cs="Book Antiqua"/>
          <w:i/>
          <w:iCs/>
          <w:color w:val="000000"/>
        </w:rPr>
        <w:t>et al</w:t>
      </w:r>
      <w:r w:rsidRPr="00531B6E">
        <w:rPr>
          <w:rFonts w:ascii="Book Antiqua" w:eastAsia="Book Antiqua" w:hAnsi="Book Antiqua" w:cs="Book Antiqua"/>
          <w:color w:val="000000"/>
        </w:rPr>
        <w:t>.</w:t>
      </w:r>
      <w:r>
        <w:rPr>
          <w:rFonts w:ascii="Book Antiqua" w:eastAsia="Book Antiqua" w:hAnsi="Book Antiqua" w:cs="Book Antiqua"/>
          <w:color w:val="000000"/>
        </w:rPr>
        <w:t xml:space="preserve"> </w:t>
      </w:r>
      <w:r w:rsidR="00003AEF">
        <w:rPr>
          <w:rFonts w:ascii="Book Antiqua" w:eastAsia="Book Antiqua" w:hAnsi="Book Antiqua" w:cs="Book Antiqua"/>
          <w:color w:val="000000"/>
        </w:rPr>
        <w:t>Case series of HDGC in a Japanese family</w:t>
      </w:r>
    </w:p>
    <w:p w14:paraId="34645CF4" w14:textId="77777777" w:rsidR="00A77B3E" w:rsidRDefault="00A77B3E">
      <w:pPr>
        <w:spacing w:line="360" w:lineRule="auto"/>
        <w:jc w:val="both"/>
      </w:pPr>
    </w:p>
    <w:p w14:paraId="094EBC69" w14:textId="77777777" w:rsidR="00A77B3E" w:rsidRDefault="00003AEF">
      <w:pPr>
        <w:spacing w:line="360" w:lineRule="auto"/>
        <w:jc w:val="both"/>
      </w:pPr>
      <w:r>
        <w:rPr>
          <w:rFonts w:ascii="Book Antiqua" w:eastAsia="Book Antiqua" w:hAnsi="Book Antiqua" w:cs="Book Antiqua"/>
          <w:color w:val="000000"/>
        </w:rPr>
        <w:t xml:space="preserve">Masahiro </w:t>
      </w:r>
      <w:proofErr w:type="spellStart"/>
      <w:r>
        <w:rPr>
          <w:rFonts w:ascii="Book Antiqua" w:eastAsia="Book Antiqua" w:hAnsi="Book Antiqua" w:cs="Book Antiqua"/>
          <w:color w:val="000000"/>
        </w:rPr>
        <w:t>Hirakawa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Kohichi</w:t>
      </w:r>
      <w:proofErr w:type="spellEnd"/>
      <w:r>
        <w:rPr>
          <w:rFonts w:ascii="Book Antiqua" w:eastAsia="Book Antiqua" w:hAnsi="Book Antiqua" w:cs="Book Antiqua"/>
          <w:color w:val="000000"/>
        </w:rPr>
        <w:t xml:space="preserve"> Takada, Masanori Sato, </w:t>
      </w:r>
      <w:proofErr w:type="spellStart"/>
      <w:r>
        <w:rPr>
          <w:rFonts w:ascii="Book Antiqua" w:eastAsia="Book Antiqua" w:hAnsi="Book Antiqua" w:cs="Book Antiqua"/>
          <w:color w:val="000000"/>
        </w:rPr>
        <w:t>Chisa</w:t>
      </w:r>
      <w:proofErr w:type="spellEnd"/>
      <w:r>
        <w:rPr>
          <w:rFonts w:ascii="Book Antiqua" w:eastAsia="Book Antiqua" w:hAnsi="Book Antiqua" w:cs="Book Antiqua"/>
          <w:color w:val="000000"/>
        </w:rPr>
        <w:t xml:space="preserve"> Fujita, </w:t>
      </w:r>
      <w:proofErr w:type="spellStart"/>
      <w:r>
        <w:rPr>
          <w:rFonts w:ascii="Book Antiqua" w:eastAsia="Book Antiqua" w:hAnsi="Book Antiqua" w:cs="Book Antiqua"/>
          <w:color w:val="000000"/>
        </w:rPr>
        <w:t>Naotaka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Hayasaka</w:t>
      </w:r>
      <w:proofErr w:type="spellEnd"/>
      <w:r>
        <w:rPr>
          <w:rFonts w:ascii="Book Antiqua" w:eastAsia="Book Antiqua" w:hAnsi="Book Antiqua" w:cs="Book Antiqua"/>
          <w:color w:val="000000"/>
        </w:rPr>
        <w:t xml:space="preserve">, Takayuki </w:t>
      </w:r>
      <w:proofErr w:type="spellStart"/>
      <w:r>
        <w:rPr>
          <w:rFonts w:ascii="Book Antiqua" w:eastAsia="Book Antiqua" w:hAnsi="Book Antiqua" w:cs="Book Antiqua"/>
          <w:color w:val="000000"/>
        </w:rPr>
        <w:t>Nobuoka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Shintaro</w:t>
      </w:r>
      <w:proofErr w:type="spellEnd"/>
      <w:r>
        <w:rPr>
          <w:rFonts w:ascii="Book Antiqua" w:eastAsia="Book Antiqua" w:hAnsi="Book Antiqua" w:cs="Book Antiqua"/>
          <w:color w:val="000000"/>
        </w:rPr>
        <w:t xml:space="preserve"> Sugita, Aki Ishikawa, </w:t>
      </w:r>
      <w:proofErr w:type="spellStart"/>
      <w:r>
        <w:rPr>
          <w:rFonts w:ascii="Book Antiqua" w:eastAsia="Book Antiqua" w:hAnsi="Book Antiqua" w:cs="Book Antiqua"/>
          <w:color w:val="000000"/>
        </w:rPr>
        <w:t>Miyako</w:t>
      </w:r>
      <w:proofErr w:type="spellEnd"/>
      <w:r>
        <w:rPr>
          <w:rFonts w:ascii="Book Antiqua" w:eastAsia="Book Antiqua" w:hAnsi="Book Antiqua" w:cs="Book Antiqua"/>
          <w:color w:val="000000"/>
        </w:rPr>
        <w:t xml:space="preserve"> Mizukami, Hiroyuki </w:t>
      </w:r>
      <w:proofErr w:type="spellStart"/>
      <w:r>
        <w:rPr>
          <w:rFonts w:ascii="Book Antiqua" w:eastAsia="Book Antiqua" w:hAnsi="Book Antiqua" w:cs="Book Antiqua"/>
          <w:color w:val="000000"/>
        </w:rPr>
        <w:t>Ohnuma</w:t>
      </w:r>
      <w:proofErr w:type="spellEnd"/>
      <w:r>
        <w:rPr>
          <w:rFonts w:ascii="Book Antiqua" w:eastAsia="Book Antiqua" w:hAnsi="Book Antiqua" w:cs="Book Antiqua"/>
          <w:color w:val="000000"/>
        </w:rPr>
        <w:t xml:space="preserve">, Kazuyuki </w:t>
      </w:r>
      <w:proofErr w:type="spellStart"/>
      <w:r>
        <w:rPr>
          <w:rFonts w:ascii="Book Antiqua" w:eastAsia="Book Antiqua" w:hAnsi="Book Antiqua" w:cs="Book Antiqua"/>
          <w:color w:val="000000"/>
        </w:rPr>
        <w:t>Murase</w:t>
      </w:r>
      <w:proofErr w:type="spellEnd"/>
      <w:r>
        <w:rPr>
          <w:rFonts w:ascii="Book Antiqua" w:eastAsia="Book Antiqua" w:hAnsi="Book Antiqua" w:cs="Book Antiqua"/>
          <w:color w:val="000000"/>
        </w:rPr>
        <w:t xml:space="preserve">, Koji </w:t>
      </w:r>
      <w:proofErr w:type="spellStart"/>
      <w:r>
        <w:rPr>
          <w:rFonts w:ascii="Book Antiqua" w:eastAsia="Book Antiqua" w:hAnsi="Book Antiqua" w:cs="Book Antiqua"/>
          <w:color w:val="000000"/>
        </w:rPr>
        <w:t>Miyanishi</w:t>
      </w:r>
      <w:proofErr w:type="spellEnd"/>
      <w:r>
        <w:rPr>
          <w:rFonts w:ascii="Book Antiqua" w:eastAsia="Book Antiqua" w:hAnsi="Book Antiqua" w:cs="Book Antiqua"/>
          <w:color w:val="000000"/>
        </w:rPr>
        <w:t xml:space="preserve">, Masayoshi </w:t>
      </w:r>
      <w:proofErr w:type="spellStart"/>
      <w:r>
        <w:rPr>
          <w:rFonts w:ascii="Book Antiqua" w:eastAsia="Book Antiqua" w:hAnsi="Book Antiqua" w:cs="Book Antiqua"/>
          <w:color w:val="000000"/>
        </w:rPr>
        <w:t>Kobune</w:t>
      </w:r>
      <w:proofErr w:type="spellEnd"/>
      <w:r>
        <w:rPr>
          <w:rFonts w:ascii="Book Antiqua" w:eastAsia="Book Antiqua" w:hAnsi="Book Antiqua" w:cs="Book Antiqua"/>
          <w:color w:val="000000"/>
        </w:rPr>
        <w:t xml:space="preserve">, Ichiro </w:t>
      </w:r>
      <w:proofErr w:type="spellStart"/>
      <w:r>
        <w:rPr>
          <w:rFonts w:ascii="Book Antiqua" w:eastAsia="Book Antiqua" w:hAnsi="Book Antiqua" w:cs="Book Antiqua"/>
          <w:color w:val="000000"/>
        </w:rPr>
        <w:t>Takemasa</w:t>
      </w:r>
      <w:proofErr w:type="spellEnd"/>
      <w:r>
        <w:rPr>
          <w:rFonts w:ascii="Book Antiqua" w:eastAsia="Book Antiqua" w:hAnsi="Book Antiqua" w:cs="Book Antiqua"/>
          <w:color w:val="000000"/>
        </w:rPr>
        <w:t xml:space="preserve">, Tadashi Hasegawa, Akihiro Sakurai, </w:t>
      </w:r>
      <w:proofErr w:type="spellStart"/>
      <w:r>
        <w:rPr>
          <w:rFonts w:ascii="Book Antiqua" w:eastAsia="Book Antiqua" w:hAnsi="Book Antiqua" w:cs="Book Antiqua"/>
          <w:color w:val="000000"/>
        </w:rPr>
        <w:t>Junji</w:t>
      </w:r>
      <w:proofErr w:type="spellEnd"/>
      <w:r>
        <w:rPr>
          <w:rFonts w:ascii="Book Antiqua" w:eastAsia="Book Antiqua" w:hAnsi="Book Antiqua" w:cs="Book Antiqua"/>
          <w:color w:val="000000"/>
        </w:rPr>
        <w:t xml:space="preserve"> Kato</w:t>
      </w:r>
    </w:p>
    <w:p w14:paraId="2C9EAB5D" w14:textId="77777777" w:rsidR="00A77B3E" w:rsidRDefault="00A77B3E">
      <w:pPr>
        <w:spacing w:line="360" w:lineRule="auto"/>
        <w:jc w:val="both"/>
      </w:pPr>
    </w:p>
    <w:p w14:paraId="5E20D07F" w14:textId="77777777" w:rsidR="00A77B3E" w:rsidRDefault="00003AEF">
      <w:pPr>
        <w:spacing w:line="360" w:lineRule="auto"/>
        <w:jc w:val="both"/>
      </w:pPr>
      <w:r>
        <w:rPr>
          <w:rFonts w:ascii="Book Antiqua" w:eastAsia="Book Antiqua" w:hAnsi="Book Antiqua" w:cs="Book Antiqua"/>
          <w:b/>
          <w:bCs/>
          <w:color w:val="000000"/>
        </w:rPr>
        <w:t xml:space="preserve">Masahiro </w:t>
      </w:r>
      <w:proofErr w:type="spellStart"/>
      <w:r>
        <w:rPr>
          <w:rFonts w:ascii="Book Antiqua" w:eastAsia="Book Antiqua" w:hAnsi="Book Antiqua" w:cs="Book Antiqua"/>
          <w:b/>
          <w:bCs/>
          <w:color w:val="000000"/>
        </w:rPr>
        <w:t>Hirakawa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Kohichi</w:t>
      </w:r>
      <w:proofErr w:type="spellEnd"/>
      <w:r>
        <w:rPr>
          <w:rFonts w:ascii="Book Antiqua" w:eastAsia="Book Antiqua" w:hAnsi="Book Antiqua" w:cs="Book Antiqua"/>
          <w:b/>
          <w:bCs/>
          <w:color w:val="000000"/>
        </w:rPr>
        <w:t xml:space="preserve"> Takada, Masanori Sato, </w:t>
      </w:r>
      <w:proofErr w:type="spellStart"/>
      <w:r>
        <w:rPr>
          <w:rFonts w:ascii="Book Antiqua" w:eastAsia="Book Antiqua" w:hAnsi="Book Antiqua" w:cs="Book Antiqua"/>
          <w:b/>
          <w:bCs/>
          <w:color w:val="000000"/>
        </w:rPr>
        <w:t>Chisa</w:t>
      </w:r>
      <w:proofErr w:type="spellEnd"/>
      <w:r>
        <w:rPr>
          <w:rFonts w:ascii="Book Antiqua" w:eastAsia="Book Antiqua" w:hAnsi="Book Antiqua" w:cs="Book Antiqua"/>
          <w:b/>
          <w:bCs/>
          <w:color w:val="000000"/>
        </w:rPr>
        <w:t xml:space="preserve"> Fujita, </w:t>
      </w:r>
      <w:proofErr w:type="spellStart"/>
      <w:r>
        <w:rPr>
          <w:rFonts w:ascii="Book Antiqua" w:eastAsia="Book Antiqua" w:hAnsi="Book Antiqua" w:cs="Book Antiqua"/>
          <w:b/>
          <w:bCs/>
          <w:color w:val="000000"/>
        </w:rPr>
        <w:t>Naotaka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Hayasaka</w:t>
      </w:r>
      <w:proofErr w:type="spellEnd"/>
      <w:r>
        <w:rPr>
          <w:rFonts w:ascii="Book Antiqua" w:eastAsia="Book Antiqua" w:hAnsi="Book Antiqua" w:cs="Book Antiqua"/>
          <w:b/>
          <w:bCs/>
          <w:color w:val="000000"/>
        </w:rPr>
        <w:t xml:space="preserve">, Hiroyuki </w:t>
      </w:r>
      <w:proofErr w:type="spellStart"/>
      <w:r>
        <w:rPr>
          <w:rFonts w:ascii="Book Antiqua" w:eastAsia="Book Antiqua" w:hAnsi="Book Antiqua" w:cs="Book Antiqua"/>
          <w:b/>
          <w:bCs/>
          <w:color w:val="000000"/>
        </w:rPr>
        <w:t>Ohnuma</w:t>
      </w:r>
      <w:proofErr w:type="spellEnd"/>
      <w:r>
        <w:rPr>
          <w:rFonts w:ascii="Book Antiqua" w:eastAsia="Book Antiqua" w:hAnsi="Book Antiqua" w:cs="Book Antiqua"/>
          <w:b/>
          <w:bCs/>
          <w:color w:val="000000"/>
        </w:rPr>
        <w:t xml:space="preserve">, Kazuyuki </w:t>
      </w:r>
      <w:proofErr w:type="spellStart"/>
      <w:r>
        <w:rPr>
          <w:rFonts w:ascii="Book Antiqua" w:eastAsia="Book Antiqua" w:hAnsi="Book Antiqua" w:cs="Book Antiqua"/>
          <w:b/>
          <w:bCs/>
          <w:color w:val="000000"/>
        </w:rPr>
        <w:t>Murase</w:t>
      </w:r>
      <w:proofErr w:type="spellEnd"/>
      <w:r>
        <w:rPr>
          <w:rFonts w:ascii="Book Antiqua" w:eastAsia="Book Antiqua" w:hAnsi="Book Antiqua" w:cs="Book Antiqua"/>
          <w:b/>
          <w:bCs/>
          <w:color w:val="000000"/>
        </w:rPr>
        <w:t xml:space="preserve">, Koji </w:t>
      </w:r>
      <w:proofErr w:type="spellStart"/>
      <w:r>
        <w:rPr>
          <w:rFonts w:ascii="Book Antiqua" w:eastAsia="Book Antiqua" w:hAnsi="Book Antiqua" w:cs="Book Antiqua"/>
          <w:b/>
          <w:bCs/>
          <w:color w:val="000000"/>
        </w:rPr>
        <w:t>Miyanishi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Junji</w:t>
      </w:r>
      <w:proofErr w:type="spellEnd"/>
      <w:r>
        <w:rPr>
          <w:rFonts w:ascii="Book Antiqua" w:eastAsia="Book Antiqua" w:hAnsi="Book Antiqua" w:cs="Book Antiqua"/>
          <w:b/>
          <w:bCs/>
          <w:color w:val="000000"/>
        </w:rPr>
        <w:t xml:space="preserve"> Kato, </w:t>
      </w:r>
      <w:r>
        <w:rPr>
          <w:rFonts w:ascii="Book Antiqua" w:eastAsia="Book Antiqua" w:hAnsi="Book Antiqua" w:cs="Book Antiqua"/>
          <w:color w:val="000000"/>
        </w:rPr>
        <w:t>Department of Medical Oncology, Sapporo Medical University School of Medicine, Sapporo 060-8556, Hokkaido, Japan</w:t>
      </w:r>
    </w:p>
    <w:p w14:paraId="2BEB7D71" w14:textId="77777777" w:rsidR="00A77B3E" w:rsidRDefault="00A77B3E">
      <w:pPr>
        <w:spacing w:line="360" w:lineRule="auto"/>
        <w:jc w:val="both"/>
      </w:pPr>
    </w:p>
    <w:p w14:paraId="043821B6" w14:textId="77777777" w:rsidR="00A77B3E" w:rsidRDefault="00003AEF">
      <w:pPr>
        <w:spacing w:line="360" w:lineRule="auto"/>
        <w:jc w:val="both"/>
      </w:pPr>
      <w:r>
        <w:rPr>
          <w:rFonts w:ascii="Book Antiqua" w:eastAsia="Book Antiqua" w:hAnsi="Book Antiqua" w:cs="Book Antiqua"/>
          <w:b/>
          <w:bCs/>
          <w:color w:val="000000"/>
        </w:rPr>
        <w:t xml:space="preserve">Masahiro </w:t>
      </w:r>
      <w:proofErr w:type="spellStart"/>
      <w:r>
        <w:rPr>
          <w:rFonts w:ascii="Book Antiqua" w:eastAsia="Book Antiqua" w:hAnsi="Book Antiqua" w:cs="Book Antiqua"/>
          <w:b/>
          <w:bCs/>
          <w:color w:val="000000"/>
        </w:rPr>
        <w:t>Hirakawa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National Hospital Organization Hokkaido Cancer Center, Sapporo 003-0804, Hokkaido, Japan</w:t>
      </w:r>
    </w:p>
    <w:p w14:paraId="7871E56E" w14:textId="77777777" w:rsidR="00A77B3E" w:rsidRDefault="00A77B3E">
      <w:pPr>
        <w:spacing w:line="360" w:lineRule="auto"/>
        <w:jc w:val="both"/>
      </w:pPr>
    </w:p>
    <w:p w14:paraId="447BB482" w14:textId="77777777" w:rsidR="00A77B3E" w:rsidRDefault="00003AEF">
      <w:pPr>
        <w:spacing w:line="360" w:lineRule="auto"/>
        <w:jc w:val="both"/>
      </w:pPr>
      <w:r>
        <w:rPr>
          <w:rFonts w:ascii="Book Antiqua" w:eastAsia="Book Antiqua" w:hAnsi="Book Antiqua" w:cs="Book Antiqua"/>
          <w:b/>
          <w:bCs/>
          <w:color w:val="000000"/>
        </w:rPr>
        <w:t xml:space="preserve">Takayuki </w:t>
      </w:r>
      <w:proofErr w:type="spellStart"/>
      <w:r>
        <w:rPr>
          <w:rFonts w:ascii="Book Antiqua" w:eastAsia="Book Antiqua" w:hAnsi="Book Antiqua" w:cs="Book Antiqua"/>
          <w:b/>
          <w:bCs/>
          <w:color w:val="000000"/>
        </w:rPr>
        <w:t>Nobuoka</w:t>
      </w:r>
      <w:proofErr w:type="spellEnd"/>
      <w:r>
        <w:rPr>
          <w:rFonts w:ascii="Book Antiqua" w:eastAsia="Book Antiqua" w:hAnsi="Book Antiqua" w:cs="Book Antiqua"/>
          <w:b/>
          <w:bCs/>
          <w:color w:val="000000"/>
        </w:rPr>
        <w:t xml:space="preserve">, Ichiro </w:t>
      </w:r>
      <w:proofErr w:type="spellStart"/>
      <w:r>
        <w:rPr>
          <w:rFonts w:ascii="Book Antiqua" w:eastAsia="Book Antiqua" w:hAnsi="Book Antiqua" w:cs="Book Antiqua"/>
          <w:b/>
          <w:bCs/>
          <w:color w:val="000000"/>
        </w:rPr>
        <w:t>Takemasa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Surgical Oncology and Science, Sapporo Medical University School of Medicine, Sapporo 060-8556, Hokkaido, Japan</w:t>
      </w:r>
    </w:p>
    <w:p w14:paraId="58C8A954" w14:textId="77777777" w:rsidR="00A77B3E" w:rsidRDefault="00A77B3E">
      <w:pPr>
        <w:spacing w:line="360" w:lineRule="auto"/>
        <w:jc w:val="both"/>
      </w:pPr>
    </w:p>
    <w:p w14:paraId="2514EE02" w14:textId="77777777" w:rsidR="00A77B3E" w:rsidRDefault="00003AEF">
      <w:pPr>
        <w:spacing w:line="360" w:lineRule="auto"/>
        <w:jc w:val="both"/>
      </w:pPr>
      <w:proofErr w:type="spellStart"/>
      <w:r>
        <w:rPr>
          <w:rFonts w:ascii="Book Antiqua" w:eastAsia="Book Antiqua" w:hAnsi="Book Antiqua" w:cs="Book Antiqua"/>
          <w:b/>
          <w:bCs/>
          <w:color w:val="000000"/>
        </w:rPr>
        <w:t>Shintaro</w:t>
      </w:r>
      <w:proofErr w:type="spellEnd"/>
      <w:r>
        <w:rPr>
          <w:rFonts w:ascii="Book Antiqua" w:eastAsia="Book Antiqua" w:hAnsi="Book Antiqua" w:cs="Book Antiqua"/>
          <w:b/>
          <w:bCs/>
          <w:color w:val="000000"/>
        </w:rPr>
        <w:t xml:space="preserve"> Sugita, Tadashi Hasegawa, </w:t>
      </w:r>
      <w:r>
        <w:rPr>
          <w:rFonts w:ascii="Book Antiqua" w:eastAsia="Book Antiqua" w:hAnsi="Book Antiqua" w:cs="Book Antiqua"/>
          <w:color w:val="000000"/>
        </w:rPr>
        <w:t>Department of Surgical Pathology, Sapporo Medical University School of Medicine, Sapporo 060-8556, Hokkaido, Japan</w:t>
      </w:r>
    </w:p>
    <w:p w14:paraId="2EFB8B2F" w14:textId="77777777" w:rsidR="00A77B3E" w:rsidRDefault="00A77B3E">
      <w:pPr>
        <w:spacing w:line="360" w:lineRule="auto"/>
        <w:jc w:val="both"/>
      </w:pPr>
    </w:p>
    <w:p w14:paraId="0317565B" w14:textId="77777777" w:rsidR="00A77B3E" w:rsidRDefault="00003AEF">
      <w:pPr>
        <w:spacing w:line="360" w:lineRule="auto"/>
        <w:jc w:val="both"/>
      </w:pPr>
      <w:r>
        <w:rPr>
          <w:rFonts w:ascii="Book Antiqua" w:eastAsia="Book Antiqua" w:hAnsi="Book Antiqua" w:cs="Book Antiqua"/>
          <w:b/>
          <w:bCs/>
          <w:color w:val="000000"/>
        </w:rPr>
        <w:lastRenderedPageBreak/>
        <w:t xml:space="preserve">Aki Ishikawa, </w:t>
      </w:r>
      <w:proofErr w:type="spellStart"/>
      <w:r>
        <w:rPr>
          <w:rFonts w:ascii="Book Antiqua" w:eastAsia="Book Antiqua" w:hAnsi="Book Antiqua" w:cs="Book Antiqua"/>
          <w:b/>
          <w:bCs/>
          <w:color w:val="000000"/>
        </w:rPr>
        <w:t>Miyako</w:t>
      </w:r>
      <w:proofErr w:type="spellEnd"/>
      <w:r>
        <w:rPr>
          <w:rFonts w:ascii="Book Antiqua" w:eastAsia="Book Antiqua" w:hAnsi="Book Antiqua" w:cs="Book Antiqua"/>
          <w:b/>
          <w:bCs/>
          <w:color w:val="000000"/>
        </w:rPr>
        <w:t xml:space="preserve"> Mizukami, Akihiro Sakurai, </w:t>
      </w:r>
      <w:r>
        <w:rPr>
          <w:rFonts w:ascii="Book Antiqua" w:eastAsia="Book Antiqua" w:hAnsi="Book Antiqua" w:cs="Book Antiqua"/>
          <w:color w:val="000000"/>
        </w:rPr>
        <w:t>Department of Medical Genetics, Sapporo Medical University School of Medicine, Sapporo 060-8556, Hokkaido, Japan</w:t>
      </w:r>
    </w:p>
    <w:p w14:paraId="31589117" w14:textId="77777777" w:rsidR="00A77B3E" w:rsidRDefault="00A77B3E">
      <w:pPr>
        <w:spacing w:line="360" w:lineRule="auto"/>
        <w:jc w:val="both"/>
      </w:pPr>
    </w:p>
    <w:p w14:paraId="2DC2E365" w14:textId="77777777" w:rsidR="00A77B3E" w:rsidRDefault="00003AEF">
      <w:pPr>
        <w:spacing w:line="360" w:lineRule="auto"/>
        <w:jc w:val="both"/>
      </w:pPr>
      <w:r>
        <w:rPr>
          <w:rFonts w:ascii="Book Antiqua" w:eastAsia="Book Antiqua" w:hAnsi="Book Antiqua" w:cs="Book Antiqua"/>
          <w:b/>
          <w:bCs/>
          <w:color w:val="000000"/>
        </w:rPr>
        <w:t xml:space="preserve">Masayoshi </w:t>
      </w:r>
      <w:proofErr w:type="spellStart"/>
      <w:r>
        <w:rPr>
          <w:rFonts w:ascii="Book Antiqua" w:eastAsia="Book Antiqua" w:hAnsi="Book Antiqua" w:cs="Book Antiqua"/>
          <w:b/>
          <w:bCs/>
          <w:color w:val="000000"/>
        </w:rPr>
        <w:t>Kobune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Hematology, Sapporo Medical University School of Medicine, Sapporo 060-8556, Hokkaido, Japan</w:t>
      </w:r>
    </w:p>
    <w:p w14:paraId="289A6179" w14:textId="77777777" w:rsidR="00A77B3E" w:rsidRDefault="00A77B3E">
      <w:pPr>
        <w:spacing w:line="360" w:lineRule="auto"/>
        <w:jc w:val="both"/>
      </w:pPr>
    </w:p>
    <w:p w14:paraId="459A393F" w14:textId="4760D8CA" w:rsidR="00A77B3E" w:rsidRDefault="00003AEF">
      <w:pPr>
        <w:spacing w:line="360" w:lineRule="auto"/>
        <w:jc w:val="both"/>
      </w:pPr>
      <w:r>
        <w:rPr>
          <w:rFonts w:ascii="Book Antiqua" w:eastAsia="Book Antiqua" w:hAnsi="Book Antiqua" w:cs="Book Antiqua"/>
          <w:b/>
          <w:bCs/>
          <w:color w:val="000000"/>
          <w:szCs w:val="21"/>
        </w:rPr>
        <w:t xml:space="preserve">Author contributions: </w:t>
      </w:r>
      <w:proofErr w:type="spellStart"/>
      <w:r>
        <w:rPr>
          <w:rFonts w:ascii="Book Antiqua" w:eastAsia="Book Antiqua" w:hAnsi="Book Antiqua" w:cs="Book Antiqua"/>
          <w:color w:val="000000"/>
          <w:szCs w:val="21"/>
        </w:rPr>
        <w:t>Hirakawa</w:t>
      </w:r>
      <w:proofErr w:type="spellEnd"/>
      <w:r w:rsidR="00A74261">
        <w:rPr>
          <w:rFonts w:ascii="Book Antiqua" w:eastAsia="Book Antiqua" w:hAnsi="Book Antiqua" w:cs="Book Antiqua"/>
          <w:color w:val="000000"/>
          <w:szCs w:val="21"/>
        </w:rPr>
        <w:t xml:space="preserve"> M</w:t>
      </w:r>
      <w:r>
        <w:rPr>
          <w:rFonts w:ascii="Book Antiqua" w:eastAsia="Book Antiqua" w:hAnsi="Book Antiqua" w:cs="Book Antiqua"/>
          <w:color w:val="000000"/>
          <w:szCs w:val="21"/>
        </w:rPr>
        <w:t>, Takada</w:t>
      </w:r>
      <w:r w:rsidR="00A74261">
        <w:rPr>
          <w:rFonts w:ascii="Book Antiqua" w:eastAsia="Book Antiqua" w:hAnsi="Book Antiqua" w:cs="Book Antiqua"/>
          <w:color w:val="000000"/>
          <w:szCs w:val="21"/>
        </w:rPr>
        <w:t xml:space="preserve"> K</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Sato</w:t>
      </w:r>
      <w:r w:rsidR="00A74261">
        <w:rPr>
          <w:rFonts w:ascii="Book Antiqua" w:eastAsia="Book Antiqua" w:hAnsi="Book Antiqua" w:cs="Book Antiqua"/>
          <w:color w:val="000000"/>
          <w:szCs w:val="21"/>
        </w:rPr>
        <w:t xml:space="preserve"> M</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Fujita</w:t>
      </w:r>
      <w:r w:rsidR="00A74261">
        <w:rPr>
          <w:rFonts w:ascii="Book Antiqua" w:eastAsia="Book Antiqua" w:hAnsi="Book Antiqua" w:cs="Book Antiqua"/>
          <w:color w:val="000000"/>
          <w:szCs w:val="21"/>
        </w:rPr>
        <w:t xml:space="preserve"> C</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Hayasaka</w:t>
      </w:r>
      <w:proofErr w:type="spellEnd"/>
      <w:r w:rsidR="00A74261">
        <w:rPr>
          <w:rFonts w:ascii="Book Antiqua" w:eastAsia="Book Antiqua" w:hAnsi="Book Antiqua" w:cs="Book Antiqua"/>
          <w:color w:val="000000"/>
          <w:szCs w:val="21"/>
        </w:rPr>
        <w:t xml:space="preserve"> N</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Ohnuma</w:t>
      </w:r>
      <w:proofErr w:type="spellEnd"/>
      <w:r w:rsidR="00A74261">
        <w:rPr>
          <w:rFonts w:ascii="Book Antiqua" w:eastAsia="Book Antiqua" w:hAnsi="Book Antiqua" w:cs="Book Antiqua"/>
          <w:color w:val="000000"/>
          <w:szCs w:val="21"/>
        </w:rPr>
        <w:t xml:space="preserve"> H</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Murase</w:t>
      </w:r>
      <w:proofErr w:type="spellEnd"/>
      <w:r w:rsidR="00A74261">
        <w:rPr>
          <w:rFonts w:ascii="Book Antiqua" w:eastAsia="Book Antiqua" w:hAnsi="Book Antiqua" w:cs="Book Antiqua"/>
          <w:color w:val="000000"/>
          <w:szCs w:val="21"/>
        </w:rPr>
        <w:t xml:space="preserve"> K</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Miyanishi</w:t>
      </w:r>
      <w:proofErr w:type="spellEnd"/>
      <w:r w:rsidR="00A74261">
        <w:rPr>
          <w:rFonts w:ascii="Book Antiqua" w:eastAsia="Book Antiqua" w:hAnsi="Book Antiqua" w:cs="Book Antiqua"/>
          <w:color w:val="000000"/>
          <w:szCs w:val="21"/>
        </w:rPr>
        <w:t xml:space="preserve"> K</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Kobune</w:t>
      </w:r>
      <w:proofErr w:type="spellEnd"/>
      <w:r w:rsidR="00A74261">
        <w:rPr>
          <w:rFonts w:ascii="Book Antiqua" w:eastAsia="Book Antiqua" w:hAnsi="Book Antiqua" w:cs="Book Antiqua"/>
          <w:color w:val="000000"/>
          <w:szCs w:val="21"/>
        </w:rPr>
        <w:t xml:space="preserve"> M and </w:t>
      </w:r>
      <w:r>
        <w:rPr>
          <w:rFonts w:ascii="Book Antiqua" w:eastAsia="Book Antiqua" w:hAnsi="Book Antiqua" w:cs="Book Antiqua"/>
          <w:color w:val="000000"/>
          <w:szCs w:val="21"/>
        </w:rPr>
        <w:t xml:space="preserve">Kato </w:t>
      </w:r>
      <w:r w:rsidR="00A74261">
        <w:rPr>
          <w:rFonts w:ascii="Book Antiqua" w:eastAsia="Book Antiqua" w:hAnsi="Book Antiqua" w:cs="Book Antiqua"/>
          <w:color w:val="000000"/>
          <w:szCs w:val="21"/>
        </w:rPr>
        <w:t xml:space="preserve">J </w:t>
      </w:r>
      <w:r>
        <w:rPr>
          <w:rFonts w:ascii="Book Antiqua" w:eastAsia="Book Antiqua" w:hAnsi="Book Antiqua" w:cs="Book Antiqua"/>
          <w:color w:val="000000"/>
          <w:szCs w:val="21"/>
        </w:rPr>
        <w:t>were the patients’ physicians, reviewed the literature and contributed to manuscript drafting;</w:t>
      </w:r>
      <w:r w:rsidR="00A74261">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Nobuoka</w:t>
      </w:r>
      <w:proofErr w:type="spellEnd"/>
      <w:r w:rsidR="00A74261">
        <w:rPr>
          <w:rFonts w:ascii="Book Antiqua" w:eastAsia="Book Antiqua" w:hAnsi="Book Antiqua" w:cs="Book Antiqua"/>
          <w:color w:val="000000"/>
          <w:szCs w:val="21"/>
        </w:rPr>
        <w:t xml:space="preserve"> T and</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Takemasa</w:t>
      </w:r>
      <w:proofErr w:type="spellEnd"/>
      <w:r>
        <w:rPr>
          <w:rFonts w:ascii="Book Antiqua" w:eastAsia="Book Antiqua" w:hAnsi="Book Antiqua" w:cs="Book Antiqua"/>
          <w:color w:val="000000"/>
          <w:szCs w:val="21"/>
        </w:rPr>
        <w:t xml:space="preserve"> </w:t>
      </w:r>
      <w:r w:rsidR="00A74261">
        <w:rPr>
          <w:rFonts w:ascii="Book Antiqua" w:eastAsia="Book Antiqua" w:hAnsi="Book Antiqua" w:cs="Book Antiqua"/>
          <w:color w:val="000000"/>
          <w:szCs w:val="21"/>
        </w:rPr>
        <w:t xml:space="preserve">I </w:t>
      </w:r>
      <w:r>
        <w:rPr>
          <w:rFonts w:ascii="Book Antiqua" w:eastAsia="Book Antiqua" w:hAnsi="Book Antiqua" w:cs="Book Antiqua"/>
          <w:color w:val="000000"/>
          <w:szCs w:val="21"/>
        </w:rPr>
        <w:t>were the patients’ surgeons, reviewed the literature and contributed to manuscript drafting;</w:t>
      </w:r>
      <w:r w:rsidR="00A742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Sugita</w:t>
      </w:r>
      <w:r w:rsidR="00A74261">
        <w:rPr>
          <w:rFonts w:ascii="Book Antiqua" w:eastAsia="Book Antiqua" w:hAnsi="Book Antiqua" w:cs="Book Antiqua"/>
          <w:color w:val="000000"/>
          <w:szCs w:val="21"/>
        </w:rPr>
        <w:t xml:space="preserve"> S and </w:t>
      </w:r>
      <w:r>
        <w:rPr>
          <w:rFonts w:ascii="Book Antiqua" w:eastAsia="Book Antiqua" w:hAnsi="Book Antiqua" w:cs="Book Antiqua"/>
          <w:color w:val="000000"/>
          <w:szCs w:val="21"/>
        </w:rPr>
        <w:t xml:space="preserve">Hasegawa </w:t>
      </w:r>
      <w:r w:rsidR="00A74261">
        <w:rPr>
          <w:rFonts w:ascii="Book Antiqua" w:eastAsia="Book Antiqua" w:hAnsi="Book Antiqua" w:cs="Book Antiqua"/>
          <w:color w:val="000000"/>
          <w:szCs w:val="21"/>
        </w:rPr>
        <w:t xml:space="preserve">T </w:t>
      </w:r>
      <w:r>
        <w:rPr>
          <w:rFonts w:ascii="Book Antiqua" w:eastAsia="Book Antiqua" w:hAnsi="Book Antiqua" w:cs="Book Antiqua"/>
          <w:color w:val="000000"/>
          <w:szCs w:val="21"/>
        </w:rPr>
        <w:t>performed the pathological examination; Ishikawa</w:t>
      </w:r>
      <w:r w:rsidR="00A74261">
        <w:rPr>
          <w:rFonts w:ascii="Book Antiqua" w:eastAsia="Book Antiqua" w:hAnsi="Book Antiqua" w:cs="Book Antiqua"/>
          <w:color w:val="000000"/>
          <w:szCs w:val="21"/>
        </w:rPr>
        <w:t xml:space="preserve"> A</w:t>
      </w:r>
      <w:r>
        <w:rPr>
          <w:rFonts w:ascii="Book Antiqua" w:eastAsia="Book Antiqua" w:hAnsi="Book Antiqua" w:cs="Book Antiqua"/>
          <w:color w:val="000000"/>
          <w:szCs w:val="21"/>
        </w:rPr>
        <w:t>,</w:t>
      </w:r>
      <w:r w:rsidR="00A742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Mizukami</w:t>
      </w:r>
      <w:r w:rsidR="00A74261">
        <w:rPr>
          <w:rFonts w:ascii="Book Antiqua" w:eastAsia="Book Antiqua" w:hAnsi="Book Antiqua" w:cs="Book Antiqua"/>
          <w:color w:val="000000"/>
          <w:szCs w:val="21"/>
        </w:rPr>
        <w:t xml:space="preserve"> M</w:t>
      </w:r>
      <w:r>
        <w:rPr>
          <w:rFonts w:ascii="Book Antiqua" w:eastAsia="Book Antiqua" w:hAnsi="Book Antiqua" w:cs="Book Antiqua"/>
          <w:color w:val="000000"/>
          <w:szCs w:val="21"/>
        </w:rPr>
        <w:t xml:space="preserve"> </w:t>
      </w:r>
      <w:r w:rsidR="00A74261">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Sakurai </w:t>
      </w:r>
      <w:r w:rsidR="00A74261">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performed genetic counselling, genetic testing and contributed to manuscript drafting; all authors issued final approval for the version to be submitted.</w:t>
      </w:r>
    </w:p>
    <w:p w14:paraId="4892FB01" w14:textId="77777777" w:rsidR="00A77B3E" w:rsidRDefault="00A77B3E">
      <w:pPr>
        <w:spacing w:line="360" w:lineRule="auto"/>
        <w:jc w:val="both"/>
      </w:pPr>
    </w:p>
    <w:p w14:paraId="49B43C64" w14:textId="77777777" w:rsidR="00A77B3E" w:rsidRDefault="00003AEF">
      <w:pPr>
        <w:spacing w:line="360" w:lineRule="auto"/>
        <w:jc w:val="both"/>
      </w:pPr>
      <w:r>
        <w:rPr>
          <w:rFonts w:ascii="Book Antiqua" w:eastAsia="Book Antiqua" w:hAnsi="Book Antiqua" w:cs="Book Antiqua"/>
          <w:b/>
          <w:bCs/>
          <w:color w:val="000000"/>
        </w:rPr>
        <w:t xml:space="preserve">Corresponding author: Masahiro </w:t>
      </w:r>
      <w:proofErr w:type="spellStart"/>
      <w:r>
        <w:rPr>
          <w:rFonts w:ascii="Book Antiqua" w:eastAsia="Book Antiqua" w:hAnsi="Book Antiqua" w:cs="Book Antiqua"/>
          <w:b/>
          <w:bCs/>
          <w:color w:val="000000"/>
        </w:rPr>
        <w:t>Hirakawa</w:t>
      </w:r>
      <w:proofErr w:type="spellEnd"/>
      <w:r>
        <w:rPr>
          <w:rFonts w:ascii="Book Antiqua" w:eastAsia="Book Antiqua" w:hAnsi="Book Antiqua" w:cs="Book Antiqua"/>
          <w:b/>
          <w:bCs/>
          <w:color w:val="000000"/>
        </w:rPr>
        <w:t xml:space="preserve">, MD, PhD, Doctor, </w:t>
      </w:r>
      <w:r>
        <w:rPr>
          <w:rFonts w:ascii="Book Antiqua" w:eastAsia="Book Antiqua" w:hAnsi="Book Antiqua" w:cs="Book Antiqua"/>
          <w:color w:val="000000"/>
        </w:rPr>
        <w:t>Department of Medical Oncology, Sapporo Medical University School of Medicine, South 1 West 17, Chuo-</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Sapporo 060-8556, Hokkaido, Japan. mhirakawa@sapmed.ac.jp</w:t>
      </w:r>
    </w:p>
    <w:p w14:paraId="227D98CE" w14:textId="77777777" w:rsidR="00A77B3E" w:rsidRDefault="00A77B3E">
      <w:pPr>
        <w:spacing w:line="360" w:lineRule="auto"/>
        <w:jc w:val="both"/>
      </w:pPr>
    </w:p>
    <w:p w14:paraId="475BCD75" w14:textId="77777777" w:rsidR="00A77B3E" w:rsidRDefault="00003AE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28, 2020</w:t>
      </w:r>
    </w:p>
    <w:p w14:paraId="27E5EB4E" w14:textId="77777777" w:rsidR="00A77B3E" w:rsidRDefault="00003AE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11, 2020</w:t>
      </w:r>
    </w:p>
    <w:p w14:paraId="3A80D518" w14:textId="1595624D" w:rsidR="00A77B3E" w:rsidRDefault="00003AEF">
      <w:pPr>
        <w:spacing w:line="360" w:lineRule="auto"/>
        <w:jc w:val="both"/>
      </w:pPr>
      <w:r>
        <w:rPr>
          <w:rFonts w:ascii="Book Antiqua" w:eastAsia="Book Antiqua" w:hAnsi="Book Antiqua" w:cs="Book Antiqua"/>
          <w:b/>
          <w:bCs/>
          <w:color w:val="000000"/>
        </w:rPr>
        <w:t xml:space="preserve">Accepted: </w:t>
      </w:r>
      <w:r w:rsidR="0057358F" w:rsidRPr="0057358F">
        <w:rPr>
          <w:rFonts w:ascii="Book Antiqua" w:eastAsia="Book Antiqua" w:hAnsi="Book Antiqua" w:cs="Book Antiqua"/>
          <w:color w:val="000000"/>
        </w:rPr>
        <w:t>October 26, 2020</w:t>
      </w:r>
    </w:p>
    <w:p w14:paraId="7B7BD7AD" w14:textId="77777777" w:rsidR="00A77B3E" w:rsidRDefault="00003AEF">
      <w:pPr>
        <w:spacing w:line="360" w:lineRule="auto"/>
        <w:jc w:val="both"/>
      </w:pPr>
      <w:r>
        <w:rPr>
          <w:rFonts w:ascii="Book Antiqua" w:eastAsia="Book Antiqua" w:hAnsi="Book Antiqua" w:cs="Book Antiqua"/>
          <w:b/>
          <w:bCs/>
          <w:color w:val="000000"/>
        </w:rPr>
        <w:t xml:space="preserve">Published online: </w:t>
      </w:r>
    </w:p>
    <w:p w14:paraId="590DFF8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90FFB37" w14:textId="77777777" w:rsidR="00A77B3E" w:rsidRDefault="00003AEF">
      <w:pPr>
        <w:spacing w:line="360" w:lineRule="auto"/>
        <w:jc w:val="both"/>
      </w:pPr>
      <w:r>
        <w:rPr>
          <w:rFonts w:ascii="Book Antiqua" w:eastAsia="Book Antiqua" w:hAnsi="Book Antiqua" w:cs="Book Antiqua"/>
          <w:b/>
          <w:color w:val="000000"/>
        </w:rPr>
        <w:lastRenderedPageBreak/>
        <w:t>Abstract</w:t>
      </w:r>
    </w:p>
    <w:p w14:paraId="4525306A" w14:textId="77777777" w:rsidR="00A77B3E" w:rsidRDefault="00003AEF">
      <w:pPr>
        <w:spacing w:line="360" w:lineRule="auto"/>
        <w:jc w:val="both"/>
      </w:pPr>
      <w:r>
        <w:rPr>
          <w:rFonts w:ascii="Book Antiqua" w:eastAsia="Book Antiqua" w:hAnsi="Book Antiqua" w:cs="Book Antiqua"/>
          <w:color w:val="000000"/>
        </w:rPr>
        <w:t>BACKGROUND</w:t>
      </w:r>
    </w:p>
    <w:p w14:paraId="3EBF3EA1" w14:textId="77777777" w:rsidR="00A77B3E" w:rsidRDefault="00003AEF">
      <w:pPr>
        <w:spacing w:line="360" w:lineRule="auto"/>
        <w:jc w:val="both"/>
      </w:pPr>
      <w:r>
        <w:rPr>
          <w:rFonts w:ascii="Book Antiqua" w:eastAsia="Book Antiqua" w:hAnsi="Book Antiqua" w:cs="Book Antiqua"/>
          <w:color w:val="000000"/>
          <w:szCs w:val="21"/>
        </w:rPr>
        <w:t xml:space="preserve">Hereditary diffuse gastric cancer (HDGC) is a familial cancer syndrome often associated with germline mutations in the </w:t>
      </w:r>
      <w:r>
        <w:rPr>
          <w:rFonts w:ascii="Book Antiqua" w:eastAsia="Book Antiqua" w:hAnsi="Book Antiqua" w:cs="Book Antiqua"/>
          <w:i/>
          <w:iCs/>
          <w:color w:val="000000"/>
          <w:szCs w:val="21"/>
        </w:rPr>
        <w:t xml:space="preserve">CDH1 </w:t>
      </w:r>
      <w:r>
        <w:rPr>
          <w:rFonts w:ascii="Book Antiqua" w:eastAsia="Book Antiqua" w:hAnsi="Book Antiqua" w:cs="Book Antiqua"/>
          <w:color w:val="000000"/>
          <w:szCs w:val="21"/>
        </w:rPr>
        <w:t xml:space="preserve">gene. However, the frequency of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mutations is low in patients with HDGC in East Asian countries. Herein, we report three cases of HDGC </w:t>
      </w:r>
      <w:r>
        <w:rPr>
          <w:rFonts w:ascii="Book Antiqua" w:eastAsia="Book Antiqua" w:hAnsi="Book Antiqua" w:cs="Book Antiqua"/>
          <w:color w:val="000000"/>
          <w:szCs w:val="21"/>
          <w:shd w:val="clear" w:color="auto" w:fill="FFFFFF"/>
        </w:rPr>
        <w:t>harboring</w:t>
      </w:r>
      <w:r>
        <w:rPr>
          <w:rFonts w:ascii="Book Antiqua" w:eastAsia="Book Antiqua" w:hAnsi="Book Antiqua" w:cs="Book Antiqua"/>
          <w:color w:val="000000"/>
          <w:szCs w:val="21"/>
        </w:rPr>
        <w:t xml:space="preserve"> a missense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variant,</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c.1679C&gt;G, from a single Japanese family. </w:t>
      </w:r>
    </w:p>
    <w:p w14:paraId="49D28473" w14:textId="77777777" w:rsidR="00A77B3E" w:rsidRDefault="00A77B3E">
      <w:pPr>
        <w:spacing w:line="360" w:lineRule="auto"/>
        <w:jc w:val="both"/>
      </w:pPr>
    </w:p>
    <w:p w14:paraId="2C300113" w14:textId="77777777" w:rsidR="00A77B3E" w:rsidRDefault="00003AEF">
      <w:pPr>
        <w:spacing w:line="360" w:lineRule="auto"/>
        <w:jc w:val="both"/>
      </w:pPr>
      <w:r>
        <w:rPr>
          <w:rFonts w:ascii="Book Antiqua" w:eastAsia="Book Antiqua" w:hAnsi="Book Antiqua" w:cs="Book Antiqua"/>
          <w:color w:val="000000"/>
        </w:rPr>
        <w:t>CASE SUMMARY</w:t>
      </w:r>
    </w:p>
    <w:p w14:paraId="48A612D0" w14:textId="64F38D34" w:rsidR="00A77B3E" w:rsidRDefault="00003AEF">
      <w:pPr>
        <w:spacing w:line="360" w:lineRule="auto"/>
        <w:jc w:val="both"/>
      </w:pPr>
      <w:r>
        <w:rPr>
          <w:rFonts w:ascii="Book Antiqua" w:eastAsia="Book Antiqua" w:hAnsi="Book Antiqua" w:cs="Book Antiqua"/>
          <w:color w:val="000000"/>
          <w:szCs w:val="21"/>
        </w:rPr>
        <w:t>A 26-year-old female (</w:t>
      </w:r>
      <w:r w:rsidR="002D08A8">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ase 1) and a 51-year-old male (father of </w:t>
      </w:r>
      <w:r w:rsidR="002D08A8">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ase 1), who had a strong family history of gastric cancer, were diagnosed with advanced diffuse gastric cancer. After genetic counselling, a 25-year-old younger brother of </w:t>
      </w:r>
      <w:r w:rsidR="002D08A8">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ase 1 underwent surveillance esophagogastroduodenoscopy that detected small signet ring cell carcinoma foci as multiple pale lesions in the gastric mucosa. Genetic analysis revealed a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c.1679C&gt;G variant in all three patients. </w:t>
      </w:r>
    </w:p>
    <w:p w14:paraId="262C9865" w14:textId="77777777" w:rsidR="00A77B3E" w:rsidRDefault="00A77B3E">
      <w:pPr>
        <w:spacing w:line="360" w:lineRule="auto"/>
        <w:jc w:val="both"/>
      </w:pPr>
    </w:p>
    <w:p w14:paraId="17DF2493" w14:textId="77777777" w:rsidR="00A77B3E" w:rsidRDefault="00003AEF">
      <w:pPr>
        <w:spacing w:line="360" w:lineRule="auto"/>
        <w:jc w:val="both"/>
      </w:pPr>
      <w:r>
        <w:rPr>
          <w:rFonts w:ascii="Book Antiqua" w:eastAsia="Book Antiqua" w:hAnsi="Book Antiqua" w:cs="Book Antiqua"/>
          <w:color w:val="000000"/>
        </w:rPr>
        <w:t>CONCLUSION</w:t>
      </w:r>
    </w:p>
    <w:p w14:paraId="668AD29F" w14:textId="77777777" w:rsidR="00A77B3E" w:rsidRDefault="00003AEF">
      <w:pPr>
        <w:spacing w:line="360" w:lineRule="auto"/>
        <w:jc w:val="both"/>
      </w:pPr>
      <w:r>
        <w:rPr>
          <w:rFonts w:ascii="Book Antiqua" w:eastAsia="Book Antiqua" w:hAnsi="Book Antiqua" w:cs="Book Antiqua"/>
          <w:color w:val="000000"/>
          <w:szCs w:val="21"/>
        </w:rPr>
        <w:t xml:space="preserve">It is important for </w:t>
      </w:r>
      <w:r>
        <w:rPr>
          <w:rFonts w:ascii="Book Antiqua" w:eastAsia="Book Antiqua" w:hAnsi="Book Antiqua" w:cs="Book Antiqua"/>
          <w:color w:val="000000"/>
          <w:szCs w:val="21"/>
          <w:shd w:val="clear" w:color="auto" w:fill="FFFFFF"/>
        </w:rPr>
        <w:t>individuals suspected of having HDGC to be actively offered genetics evaluation.</w:t>
      </w:r>
      <w:r>
        <w:rPr>
          <w:rFonts w:ascii="Book Antiqua" w:eastAsia="Book Antiqua" w:hAnsi="Book Antiqua" w:cs="Book Antiqua"/>
          <w:color w:val="000000"/>
          <w:szCs w:val="21"/>
        </w:rPr>
        <w:t xml:space="preserve"> This report will contribute to an </w:t>
      </w:r>
      <w:r>
        <w:rPr>
          <w:rFonts w:ascii="Book Antiqua" w:eastAsia="Book Antiqua" w:hAnsi="Book Antiqua" w:cs="Book Antiqua"/>
          <w:color w:val="000000"/>
          <w:szCs w:val="21"/>
          <w:shd w:val="clear" w:color="auto" w:fill="FFFFFF"/>
        </w:rPr>
        <w:t>increased awareness of HDGC.</w:t>
      </w:r>
    </w:p>
    <w:p w14:paraId="76BF18F1" w14:textId="77777777" w:rsidR="00A77B3E" w:rsidRDefault="00A77B3E">
      <w:pPr>
        <w:spacing w:line="360" w:lineRule="auto"/>
        <w:jc w:val="both"/>
      </w:pPr>
    </w:p>
    <w:p w14:paraId="1C2CC712" w14:textId="77777777" w:rsidR="00A77B3E" w:rsidRDefault="00003AE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Hereditary diffuse gastric cancer; Signet ring cell carcinoma; </w:t>
      </w:r>
      <w:r w:rsidRPr="001752D4">
        <w:rPr>
          <w:rFonts w:ascii="Book Antiqua" w:eastAsia="Book Antiqua" w:hAnsi="Book Antiqua" w:cs="Book Antiqua"/>
          <w:i/>
          <w:color w:val="000000"/>
        </w:rPr>
        <w:t>CDH1</w:t>
      </w:r>
      <w:r>
        <w:rPr>
          <w:rFonts w:ascii="Book Antiqua" w:eastAsia="Book Antiqua" w:hAnsi="Book Antiqua" w:cs="Book Antiqua"/>
          <w:color w:val="000000"/>
        </w:rPr>
        <w:t>; E-cadherin; Endoscopic findings; Case report</w:t>
      </w:r>
    </w:p>
    <w:p w14:paraId="7CDDB834" w14:textId="77777777" w:rsidR="00A77B3E" w:rsidRDefault="00A77B3E">
      <w:pPr>
        <w:spacing w:line="360" w:lineRule="auto"/>
        <w:jc w:val="both"/>
      </w:pPr>
    </w:p>
    <w:p w14:paraId="60F0ABB5" w14:textId="08FF1B8F" w:rsidR="00A77B3E" w:rsidRDefault="00003AEF">
      <w:pPr>
        <w:spacing w:line="360" w:lineRule="auto"/>
        <w:jc w:val="both"/>
      </w:pPr>
      <w:proofErr w:type="spellStart"/>
      <w:r>
        <w:rPr>
          <w:rFonts w:ascii="Book Antiqua" w:eastAsia="Book Antiqua" w:hAnsi="Book Antiqua" w:cs="Book Antiqua"/>
          <w:color w:val="000000"/>
        </w:rPr>
        <w:t>Hirakawa</w:t>
      </w:r>
      <w:proofErr w:type="spellEnd"/>
      <w:r>
        <w:rPr>
          <w:rFonts w:ascii="Book Antiqua" w:eastAsia="Book Antiqua" w:hAnsi="Book Antiqua" w:cs="Book Antiqua"/>
          <w:color w:val="000000"/>
        </w:rPr>
        <w:t xml:space="preserve"> M, Takada K, Sato M, Fujita C, </w:t>
      </w:r>
      <w:proofErr w:type="spellStart"/>
      <w:r>
        <w:rPr>
          <w:rFonts w:ascii="Book Antiqua" w:eastAsia="Book Antiqua" w:hAnsi="Book Antiqua" w:cs="Book Antiqua"/>
          <w:color w:val="000000"/>
        </w:rPr>
        <w:t>Hayasaka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Nobuoka</w:t>
      </w:r>
      <w:proofErr w:type="spellEnd"/>
      <w:r>
        <w:rPr>
          <w:rFonts w:ascii="Book Antiqua" w:eastAsia="Book Antiqua" w:hAnsi="Book Antiqua" w:cs="Book Antiqua"/>
          <w:color w:val="000000"/>
        </w:rPr>
        <w:t xml:space="preserve"> T, Sugita S, Ishikawa A, Mizukami M, </w:t>
      </w:r>
      <w:proofErr w:type="spellStart"/>
      <w:r>
        <w:rPr>
          <w:rFonts w:ascii="Book Antiqua" w:eastAsia="Book Antiqua" w:hAnsi="Book Antiqua" w:cs="Book Antiqua"/>
          <w:color w:val="000000"/>
        </w:rPr>
        <w:t>Ohnuma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Murase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Miyanishi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Kobune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Takemasa</w:t>
      </w:r>
      <w:proofErr w:type="spellEnd"/>
      <w:r>
        <w:rPr>
          <w:rFonts w:ascii="Book Antiqua" w:eastAsia="Book Antiqua" w:hAnsi="Book Antiqua" w:cs="Book Antiqua"/>
          <w:color w:val="000000"/>
        </w:rPr>
        <w:t xml:space="preserve"> I, Hasegawa T, Sakurai A, Kato J. Case series of three patients with hereditary diffuse gastric cancer in a single family</w:t>
      </w:r>
      <w:r w:rsidR="00531B6E" w:rsidRPr="00531B6E">
        <w:rPr>
          <w:rFonts w:ascii="Book Antiqua" w:eastAsia="Book Antiqua" w:hAnsi="Book Antiqua" w:cs="Book Antiqua"/>
          <w:color w:val="000000"/>
        </w:rPr>
        <w:t>: Three case reports and 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0BF832AC" w14:textId="77777777" w:rsidR="00A77B3E" w:rsidRDefault="00A77B3E">
      <w:pPr>
        <w:spacing w:line="360" w:lineRule="auto"/>
        <w:jc w:val="both"/>
      </w:pPr>
    </w:p>
    <w:p w14:paraId="4BBCA3E3" w14:textId="37E6CBCE" w:rsidR="00A77B3E" w:rsidRDefault="00003AEF">
      <w:pPr>
        <w:spacing w:line="360" w:lineRule="auto"/>
        <w:jc w:val="both"/>
      </w:pPr>
      <w:r>
        <w:rPr>
          <w:rFonts w:ascii="Book Antiqua" w:eastAsia="Book Antiqua" w:hAnsi="Book Antiqua" w:cs="Book Antiqua"/>
          <w:b/>
          <w:bCs/>
          <w:color w:val="000000"/>
        </w:rPr>
        <w:lastRenderedPageBreak/>
        <w:t xml:space="preserve">Core Tip: </w:t>
      </w:r>
      <w:r w:rsidR="002D08A8">
        <w:rPr>
          <w:rFonts w:ascii="Book Antiqua" w:eastAsia="Book Antiqua" w:hAnsi="Book Antiqua" w:cs="Book Antiqua"/>
          <w:color w:val="000000"/>
          <w:szCs w:val="21"/>
        </w:rPr>
        <w:t>Hereditary diffuse gastric cancer (HDGC)</w:t>
      </w:r>
      <w:r>
        <w:rPr>
          <w:rFonts w:ascii="Book Antiqua" w:eastAsia="Book Antiqua" w:hAnsi="Book Antiqua" w:cs="Book Antiqua"/>
          <w:color w:val="000000"/>
        </w:rPr>
        <w:t xml:space="preserve"> has rarely been reported in East Asian countries. We report a Japanese HDGC family with a missense CDH1 variant, c.1679C&gt;G (p.T560R). We clearly detected early signet ring cell carcinoma foci by </w:t>
      </w:r>
      <w:r w:rsidR="002D08A8">
        <w:rPr>
          <w:rFonts w:ascii="Book Antiqua" w:eastAsia="Book Antiqua" w:hAnsi="Book Antiqua" w:cs="Book Antiqua"/>
          <w:color w:val="000000"/>
        </w:rPr>
        <w:t>esophagogastroduodenoscopy</w:t>
      </w:r>
      <w:r>
        <w:rPr>
          <w:rFonts w:ascii="Book Antiqua" w:eastAsia="Book Antiqua" w:hAnsi="Book Antiqua" w:cs="Book Antiqua"/>
          <w:color w:val="000000"/>
        </w:rPr>
        <w:t xml:space="preserve"> with white light imaging, non-magnifying narrow band imaging (NBI) and magnifying NBI. In this family, active genetics evaluation and intensive endoscopic surveillance resulted in early diagnosis and treatment of HDGC.</w:t>
      </w:r>
    </w:p>
    <w:p w14:paraId="46417D22" w14:textId="4348BE4D" w:rsidR="00A77B3E" w:rsidRDefault="002D08A8">
      <w:pPr>
        <w:spacing w:line="360" w:lineRule="auto"/>
        <w:jc w:val="both"/>
      </w:pPr>
      <w:r>
        <w:br w:type="page"/>
      </w:r>
      <w:r w:rsidR="00003AEF">
        <w:rPr>
          <w:rFonts w:ascii="Book Antiqua" w:eastAsia="Book Antiqua" w:hAnsi="Book Antiqua" w:cs="Book Antiqua"/>
          <w:b/>
          <w:caps/>
          <w:color w:val="000000"/>
          <w:u w:val="single"/>
        </w:rPr>
        <w:lastRenderedPageBreak/>
        <w:t>INTRODUCTION</w:t>
      </w:r>
    </w:p>
    <w:p w14:paraId="596A4F33" w14:textId="090EE69F" w:rsidR="00A77B3E" w:rsidRDefault="00003AEF">
      <w:pPr>
        <w:spacing w:line="360" w:lineRule="auto"/>
        <w:jc w:val="both"/>
      </w:pPr>
      <w:r>
        <w:rPr>
          <w:rFonts w:ascii="Book Antiqua" w:eastAsia="Book Antiqua" w:hAnsi="Book Antiqua" w:cs="Book Antiqua"/>
          <w:color w:val="000000"/>
          <w:szCs w:val="21"/>
        </w:rPr>
        <w:t xml:space="preserve">Gastric cancer (GC) is the fifth most common neoplasm and the third most deadly cancer worldwide, with an estimated 783000 deaths per </w:t>
      </w:r>
      <w:proofErr w:type="gramStart"/>
      <w:r>
        <w:rPr>
          <w:rFonts w:ascii="Book Antiqua" w:eastAsia="Book Antiqua" w:hAnsi="Book Antiqua" w:cs="Book Antiqua"/>
          <w:color w:val="000000"/>
          <w:szCs w:val="21"/>
        </w:rPr>
        <w:t>year</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w:t>
      </w:r>
      <w:r>
        <w:rPr>
          <w:rFonts w:ascii="Book Antiqua" w:eastAsia="Book Antiqua" w:hAnsi="Book Antiqua" w:cs="Book Antiqua"/>
          <w:color w:val="000000"/>
          <w:szCs w:val="21"/>
        </w:rPr>
        <w:t>. Although most instances of GC are sporadic, approximately 1</w:t>
      </w:r>
      <w:r w:rsidR="002D08A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3% of cases arise as a result of inherited cancer </w:t>
      </w:r>
      <w:proofErr w:type="gramStart"/>
      <w:r>
        <w:rPr>
          <w:rFonts w:ascii="Book Antiqua" w:eastAsia="Book Antiqua" w:hAnsi="Book Antiqua" w:cs="Book Antiqua"/>
          <w:color w:val="000000"/>
          <w:szCs w:val="21"/>
        </w:rPr>
        <w:t>syndromes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1"/>
        </w:rPr>
        <w:t xml:space="preserve">. Hereditary diffuse gastric cancer (HDGC) is an autosomal dominant cancer syndrome. The relationship between HDGC and germline mutation of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encoding the tumor-suppressor protein E-cadherin, was first identified in New Zealand families</w:t>
      </w:r>
      <w:r>
        <w:rPr>
          <w:rFonts w:ascii="Book Antiqua" w:eastAsia="Book Antiqua" w:hAnsi="Book Antiqua" w:cs="Book Antiqua"/>
          <w:color w:val="000000"/>
          <w:szCs w:val="26"/>
          <w:vertAlign w:val="superscript"/>
        </w:rPr>
        <w:t>[3]</w:t>
      </w:r>
      <w:r>
        <w:rPr>
          <w:rFonts w:ascii="Book Antiqua" w:eastAsia="Book Antiqua" w:hAnsi="Book Antiqua" w:cs="Book Antiqua"/>
          <w:color w:val="000000"/>
          <w:szCs w:val="21"/>
        </w:rPr>
        <w:t xml:space="preserve">. To date, over 155 germline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mutations, of which the majority are pathogenic and a number of variants are unclassified, have been described</w:t>
      </w:r>
      <w:r>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1"/>
        </w:rPr>
        <w:t xml:space="preserve">. However, the detection rate of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germline mutations in patients with HDGC is low and few cases have been reported in East Asian countries</w:t>
      </w:r>
      <w:r>
        <w:rPr>
          <w:rFonts w:ascii="Book Antiqua" w:eastAsia="Book Antiqua" w:hAnsi="Book Antiqua" w:cs="Book Antiqua"/>
          <w:color w:val="000000"/>
          <w:szCs w:val="26"/>
          <w:vertAlign w:val="superscript"/>
        </w:rPr>
        <w:t>[4-10]</w:t>
      </w:r>
      <w:r>
        <w:rPr>
          <w:rFonts w:ascii="Book Antiqua" w:eastAsia="Book Antiqua" w:hAnsi="Book Antiqua" w:cs="Book Antiqua"/>
          <w:color w:val="000000"/>
          <w:szCs w:val="21"/>
        </w:rPr>
        <w:t xml:space="preserve">. In the current report, we present the clinical courses of three cases with HDGC </w:t>
      </w:r>
      <w:r>
        <w:rPr>
          <w:rFonts w:ascii="Book Antiqua" w:eastAsia="Book Antiqua" w:hAnsi="Book Antiqua" w:cs="Book Antiqua"/>
          <w:color w:val="000000"/>
          <w:szCs w:val="21"/>
          <w:shd w:val="clear" w:color="auto" w:fill="FFFFFF"/>
        </w:rPr>
        <w:t>harboring</w:t>
      </w:r>
      <w:r>
        <w:rPr>
          <w:rFonts w:ascii="Book Antiqua" w:eastAsia="Book Antiqua" w:hAnsi="Book Antiqua" w:cs="Book Antiqua"/>
          <w:color w:val="000000"/>
          <w:szCs w:val="21"/>
        </w:rPr>
        <w:t xml:space="preserve"> a germline pathogenic variant of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c.1679C&gt;G, from a single family.</w:t>
      </w:r>
    </w:p>
    <w:p w14:paraId="5E6D4D2A" w14:textId="77777777" w:rsidR="00A77B3E" w:rsidRDefault="00A77B3E">
      <w:pPr>
        <w:spacing w:line="360" w:lineRule="auto"/>
        <w:jc w:val="both"/>
      </w:pPr>
    </w:p>
    <w:p w14:paraId="223624D8" w14:textId="77777777" w:rsidR="00A77B3E" w:rsidRDefault="00003AEF">
      <w:pPr>
        <w:spacing w:line="360" w:lineRule="auto"/>
        <w:jc w:val="both"/>
      </w:pPr>
      <w:r>
        <w:rPr>
          <w:rFonts w:ascii="Book Antiqua" w:eastAsia="Book Antiqua" w:hAnsi="Book Antiqua" w:cs="Book Antiqua"/>
          <w:b/>
          <w:caps/>
          <w:color w:val="000000"/>
          <w:u w:val="single"/>
        </w:rPr>
        <w:t>CASE PRESENTATION</w:t>
      </w:r>
    </w:p>
    <w:p w14:paraId="12302B1E" w14:textId="77777777" w:rsidR="00A77B3E" w:rsidRDefault="00003AEF">
      <w:pPr>
        <w:spacing w:line="360" w:lineRule="auto"/>
        <w:jc w:val="both"/>
      </w:pPr>
      <w:r>
        <w:rPr>
          <w:rFonts w:ascii="Book Antiqua" w:eastAsia="Book Antiqua" w:hAnsi="Book Antiqua" w:cs="Book Antiqua"/>
          <w:b/>
          <w:i/>
          <w:color w:val="000000"/>
        </w:rPr>
        <w:t>Chief complaints</w:t>
      </w:r>
    </w:p>
    <w:p w14:paraId="5CF2DDA9" w14:textId="77B9E6A2" w:rsidR="00A77B3E" w:rsidRDefault="00003AEF">
      <w:pPr>
        <w:spacing w:line="360" w:lineRule="auto"/>
        <w:jc w:val="both"/>
      </w:pPr>
      <w:r w:rsidRPr="002D08A8">
        <w:rPr>
          <w:rFonts w:ascii="Book Antiqua" w:eastAsia="Book Antiqua" w:hAnsi="Book Antiqua" w:cs="Book Antiqua"/>
          <w:b/>
          <w:bCs/>
          <w:color w:val="000000"/>
        </w:rPr>
        <w:t>Case</w:t>
      </w:r>
      <w:r w:rsidR="00FF31BC">
        <w:rPr>
          <w:rFonts w:ascii="Book Antiqua" w:eastAsia="Book Antiqua" w:hAnsi="Book Antiqua" w:cs="Book Antiqua"/>
          <w:b/>
          <w:bCs/>
          <w:color w:val="000000"/>
        </w:rPr>
        <w:t>s</w:t>
      </w:r>
      <w:r w:rsidRPr="002D08A8">
        <w:rPr>
          <w:rFonts w:ascii="Book Antiqua" w:eastAsia="Book Antiqua" w:hAnsi="Book Antiqua" w:cs="Book Antiqua"/>
          <w:b/>
          <w:bCs/>
          <w:color w:val="000000"/>
        </w:rPr>
        <w:t xml:space="preserve"> 1-3:</w:t>
      </w:r>
      <w:r>
        <w:rPr>
          <w:rFonts w:ascii="Book Antiqua" w:eastAsia="Book Antiqua" w:hAnsi="Book Antiqua" w:cs="Book Antiqua"/>
          <w:color w:val="000000"/>
        </w:rPr>
        <w:t xml:space="preserve"> Unremarkable.</w:t>
      </w:r>
    </w:p>
    <w:p w14:paraId="6C2E8C56" w14:textId="77777777" w:rsidR="00A77B3E" w:rsidRDefault="00A77B3E">
      <w:pPr>
        <w:spacing w:line="360" w:lineRule="auto"/>
        <w:jc w:val="both"/>
      </w:pPr>
    </w:p>
    <w:p w14:paraId="50CAA751" w14:textId="77777777" w:rsidR="00A77B3E" w:rsidRDefault="00003AEF">
      <w:pPr>
        <w:spacing w:line="360" w:lineRule="auto"/>
        <w:jc w:val="both"/>
      </w:pPr>
      <w:r>
        <w:rPr>
          <w:rFonts w:ascii="Book Antiqua" w:eastAsia="Book Antiqua" w:hAnsi="Book Antiqua" w:cs="Book Antiqua"/>
          <w:b/>
          <w:i/>
          <w:color w:val="000000"/>
        </w:rPr>
        <w:t>History of present illness</w:t>
      </w:r>
    </w:p>
    <w:p w14:paraId="0981B3CF" w14:textId="1BB210BF" w:rsidR="00A77B3E" w:rsidRDefault="00003AEF">
      <w:pPr>
        <w:spacing w:line="360" w:lineRule="auto"/>
        <w:jc w:val="both"/>
        <w:rPr>
          <w:rFonts w:ascii="Book Antiqua" w:eastAsia="Book Antiqua" w:hAnsi="Book Antiqua" w:cs="Book Antiqua"/>
          <w:color w:val="000000"/>
        </w:rPr>
      </w:pPr>
      <w:r w:rsidRPr="002D08A8">
        <w:rPr>
          <w:rFonts w:ascii="Book Antiqua" w:eastAsia="Book Antiqua" w:hAnsi="Book Antiqua" w:cs="Book Antiqua"/>
          <w:b/>
          <w:bCs/>
          <w:color w:val="000000"/>
        </w:rPr>
        <w:t>Case 1:</w:t>
      </w:r>
      <w:r>
        <w:rPr>
          <w:rFonts w:ascii="Book Antiqua" w:eastAsia="Book Antiqua" w:hAnsi="Book Antiqua" w:cs="Book Antiqua"/>
          <w:color w:val="000000"/>
        </w:rPr>
        <w:t xml:space="preserve"> The proband is a 26-year-old female. She was referred to our hospital for screening </w:t>
      </w:r>
      <w:bookmarkStart w:id="0" w:name="_Hlk54100549"/>
      <w:r>
        <w:rPr>
          <w:rFonts w:ascii="Book Antiqua" w:eastAsia="Book Antiqua" w:hAnsi="Book Antiqua" w:cs="Book Antiqua"/>
          <w:color w:val="000000"/>
        </w:rPr>
        <w:t>esophagogastroduodenoscopy</w:t>
      </w:r>
      <w:bookmarkEnd w:id="0"/>
      <w:r>
        <w:rPr>
          <w:rFonts w:ascii="Book Antiqua" w:eastAsia="Book Antiqua" w:hAnsi="Book Antiqua" w:cs="Book Antiqua"/>
          <w:color w:val="000000"/>
        </w:rPr>
        <w:t xml:space="preserve"> (EGD) because her older brother died of GC 3 years ago at another hospital.</w:t>
      </w:r>
    </w:p>
    <w:p w14:paraId="19391E98" w14:textId="77777777" w:rsidR="002D08A8" w:rsidRDefault="002D08A8">
      <w:pPr>
        <w:spacing w:line="360" w:lineRule="auto"/>
        <w:jc w:val="both"/>
      </w:pPr>
    </w:p>
    <w:p w14:paraId="4FDBB675" w14:textId="4B6C5167" w:rsidR="00A77B3E" w:rsidRDefault="00003AEF">
      <w:pPr>
        <w:spacing w:line="360" w:lineRule="auto"/>
        <w:jc w:val="both"/>
        <w:rPr>
          <w:rFonts w:ascii="Book Antiqua" w:eastAsia="Book Antiqua" w:hAnsi="Book Antiqua" w:cs="Book Antiqua"/>
          <w:color w:val="000000"/>
          <w:szCs w:val="21"/>
        </w:rPr>
      </w:pPr>
      <w:r w:rsidRPr="002D08A8">
        <w:rPr>
          <w:rFonts w:ascii="Book Antiqua" w:eastAsia="Book Antiqua" w:hAnsi="Book Antiqua" w:cs="Book Antiqua"/>
          <w:b/>
          <w:bCs/>
          <w:color w:val="000000"/>
        </w:rPr>
        <w:t>Case 2:</w:t>
      </w:r>
      <w:r>
        <w:rPr>
          <w:rFonts w:ascii="Book Antiqua" w:eastAsia="Book Antiqua" w:hAnsi="Book Antiqua" w:cs="Book Antiqua"/>
          <w:color w:val="000000"/>
        </w:rPr>
        <w:t xml:space="preserve"> </w:t>
      </w:r>
      <w:r>
        <w:rPr>
          <w:rFonts w:ascii="Book Antiqua" w:eastAsia="Book Antiqua" w:hAnsi="Book Antiqua" w:cs="Book Antiqua"/>
          <w:color w:val="000000"/>
          <w:szCs w:val="21"/>
        </w:rPr>
        <w:t xml:space="preserve">A 51-year-old male (father of </w:t>
      </w:r>
      <w:r w:rsidR="002D08A8">
        <w:rPr>
          <w:rFonts w:ascii="Book Antiqua" w:eastAsia="Book Antiqua" w:hAnsi="Book Antiqua" w:cs="Book Antiqua"/>
          <w:color w:val="000000"/>
          <w:szCs w:val="21"/>
        </w:rPr>
        <w:t>Ca</w:t>
      </w:r>
      <w:r>
        <w:rPr>
          <w:rFonts w:ascii="Book Antiqua" w:eastAsia="Book Antiqua" w:hAnsi="Book Antiqua" w:cs="Book Antiqua"/>
          <w:color w:val="000000"/>
          <w:szCs w:val="21"/>
        </w:rPr>
        <w:t xml:space="preserve">se 1) visited our hospital for screening EGD because he had a strong family history of gastric cancer. </w:t>
      </w:r>
    </w:p>
    <w:p w14:paraId="3D50BC17" w14:textId="77777777" w:rsidR="002D08A8" w:rsidRDefault="002D08A8">
      <w:pPr>
        <w:spacing w:line="360" w:lineRule="auto"/>
        <w:jc w:val="both"/>
      </w:pPr>
    </w:p>
    <w:p w14:paraId="3AF3916D" w14:textId="77777777" w:rsidR="00A77B3E" w:rsidRDefault="00003AEF">
      <w:pPr>
        <w:spacing w:line="360" w:lineRule="auto"/>
        <w:jc w:val="both"/>
      </w:pPr>
      <w:r w:rsidRPr="002D08A8">
        <w:rPr>
          <w:rFonts w:ascii="Book Antiqua" w:eastAsia="Book Antiqua" w:hAnsi="Book Antiqua" w:cs="Book Antiqua"/>
          <w:b/>
          <w:bCs/>
          <w:color w:val="000000"/>
        </w:rPr>
        <w:t>Case 3:</w:t>
      </w:r>
      <w:r>
        <w:rPr>
          <w:rFonts w:ascii="Book Antiqua" w:eastAsia="Book Antiqua" w:hAnsi="Book Antiqua" w:cs="Book Antiqua"/>
          <w:color w:val="000000"/>
        </w:rPr>
        <w:t xml:space="preserve"> As a result of taking the detailed family history, we noted that Cases 1 and 2 had several family members with GC. We suspected HDGC and performed genetic counselling for a 25-year-old younger brother of Case 1.</w:t>
      </w:r>
    </w:p>
    <w:p w14:paraId="2D1EE428" w14:textId="77777777" w:rsidR="00A77B3E" w:rsidRDefault="00A77B3E">
      <w:pPr>
        <w:spacing w:line="360" w:lineRule="auto"/>
        <w:jc w:val="both"/>
      </w:pPr>
    </w:p>
    <w:p w14:paraId="1523990B" w14:textId="77777777" w:rsidR="00A77B3E" w:rsidRDefault="00003AEF">
      <w:pPr>
        <w:spacing w:line="360" w:lineRule="auto"/>
        <w:jc w:val="both"/>
      </w:pPr>
      <w:r>
        <w:rPr>
          <w:rFonts w:ascii="Book Antiqua" w:eastAsia="Book Antiqua" w:hAnsi="Book Antiqua" w:cs="Book Antiqua"/>
          <w:b/>
          <w:i/>
          <w:color w:val="000000"/>
        </w:rPr>
        <w:t>History of past illness</w:t>
      </w:r>
    </w:p>
    <w:p w14:paraId="11B2EB8E" w14:textId="2F85F607" w:rsidR="00A77B3E" w:rsidRDefault="00003AEF">
      <w:pPr>
        <w:spacing w:line="360" w:lineRule="auto"/>
        <w:jc w:val="both"/>
      </w:pPr>
      <w:r w:rsidRPr="002D08A8">
        <w:rPr>
          <w:rFonts w:ascii="Book Antiqua" w:eastAsia="Book Antiqua" w:hAnsi="Book Antiqua" w:cs="Book Antiqua"/>
          <w:b/>
          <w:bCs/>
          <w:color w:val="000000"/>
        </w:rPr>
        <w:t>Case</w:t>
      </w:r>
      <w:r w:rsidR="00B10C26">
        <w:rPr>
          <w:rFonts w:ascii="Book Antiqua" w:eastAsia="Book Antiqua" w:hAnsi="Book Antiqua" w:cs="Book Antiqua"/>
          <w:b/>
          <w:bCs/>
          <w:color w:val="000000"/>
        </w:rPr>
        <w:t>s</w:t>
      </w:r>
      <w:r w:rsidRPr="002D08A8">
        <w:rPr>
          <w:rFonts w:ascii="Book Antiqua" w:eastAsia="Book Antiqua" w:hAnsi="Book Antiqua" w:cs="Book Antiqua"/>
          <w:b/>
          <w:bCs/>
          <w:color w:val="000000"/>
        </w:rPr>
        <w:t xml:space="preserve"> 1-3: </w:t>
      </w:r>
      <w:r>
        <w:rPr>
          <w:rFonts w:ascii="Book Antiqua" w:eastAsia="Book Antiqua" w:hAnsi="Book Antiqua" w:cs="Book Antiqua"/>
          <w:color w:val="000000"/>
          <w:szCs w:val="21"/>
        </w:rPr>
        <w:t>The patients had a free previous medical history.</w:t>
      </w:r>
    </w:p>
    <w:p w14:paraId="18034EAD" w14:textId="77777777" w:rsidR="00A77B3E" w:rsidRDefault="00A77B3E">
      <w:pPr>
        <w:spacing w:line="360" w:lineRule="auto"/>
        <w:jc w:val="both"/>
      </w:pPr>
    </w:p>
    <w:p w14:paraId="51EDFD24" w14:textId="77777777" w:rsidR="00A77B3E" w:rsidRDefault="00003AEF">
      <w:pPr>
        <w:spacing w:line="360" w:lineRule="auto"/>
        <w:jc w:val="both"/>
      </w:pPr>
      <w:r>
        <w:rPr>
          <w:rFonts w:ascii="Book Antiqua" w:eastAsia="Book Antiqua" w:hAnsi="Book Antiqua" w:cs="Book Antiqua"/>
          <w:b/>
          <w:i/>
          <w:color w:val="000000"/>
        </w:rPr>
        <w:t>Personal and family history</w:t>
      </w:r>
    </w:p>
    <w:p w14:paraId="3215340F" w14:textId="4004DCE4" w:rsidR="00A77B3E" w:rsidRDefault="00003AEF">
      <w:pPr>
        <w:spacing w:line="360" w:lineRule="auto"/>
        <w:jc w:val="both"/>
      </w:pPr>
      <w:r>
        <w:rPr>
          <w:rFonts w:ascii="Book Antiqua" w:eastAsia="Book Antiqua" w:hAnsi="Book Antiqua" w:cs="Book Antiqua"/>
          <w:color w:val="000000"/>
        </w:rPr>
        <w:t>Case</w:t>
      </w:r>
      <w:r w:rsidR="000E43DA">
        <w:rPr>
          <w:rFonts w:ascii="Book Antiqua" w:eastAsia="Book Antiqua" w:hAnsi="Book Antiqua" w:cs="Book Antiqua"/>
          <w:color w:val="000000"/>
        </w:rPr>
        <w:t>s</w:t>
      </w:r>
      <w:r>
        <w:rPr>
          <w:rFonts w:ascii="Book Antiqua" w:eastAsia="Book Antiqua" w:hAnsi="Book Antiqua" w:cs="Book Antiqua"/>
          <w:color w:val="000000"/>
        </w:rPr>
        <w:t xml:space="preserve"> 1-3 had several family members with GC. Pedigree of this family is shown in Figure 1.</w:t>
      </w:r>
    </w:p>
    <w:p w14:paraId="727ADF17" w14:textId="77777777" w:rsidR="00A77B3E" w:rsidRDefault="00A77B3E">
      <w:pPr>
        <w:spacing w:line="360" w:lineRule="auto"/>
        <w:jc w:val="both"/>
      </w:pPr>
    </w:p>
    <w:p w14:paraId="6ECD65AC" w14:textId="77777777" w:rsidR="00A77B3E" w:rsidRDefault="00003AEF">
      <w:pPr>
        <w:spacing w:line="360" w:lineRule="auto"/>
        <w:jc w:val="both"/>
      </w:pPr>
      <w:r>
        <w:rPr>
          <w:rFonts w:ascii="Book Antiqua" w:eastAsia="Book Antiqua" w:hAnsi="Book Antiqua" w:cs="Book Antiqua"/>
          <w:b/>
          <w:i/>
          <w:color w:val="000000"/>
        </w:rPr>
        <w:t>Physical examination</w:t>
      </w:r>
    </w:p>
    <w:p w14:paraId="58C25C1D" w14:textId="2C56E0EB" w:rsidR="00A77B3E" w:rsidRDefault="00003AEF">
      <w:pPr>
        <w:spacing w:line="360" w:lineRule="auto"/>
        <w:jc w:val="both"/>
      </w:pPr>
      <w:r w:rsidRPr="002D08A8">
        <w:rPr>
          <w:rFonts w:ascii="Book Antiqua" w:eastAsia="Book Antiqua" w:hAnsi="Book Antiqua" w:cs="Book Antiqua"/>
          <w:b/>
          <w:bCs/>
          <w:color w:val="000000"/>
        </w:rPr>
        <w:t>Case</w:t>
      </w:r>
      <w:r w:rsidR="003E6EC4">
        <w:rPr>
          <w:rFonts w:ascii="Book Antiqua" w:eastAsia="Book Antiqua" w:hAnsi="Book Antiqua" w:cs="Book Antiqua"/>
          <w:b/>
          <w:bCs/>
          <w:color w:val="000000"/>
        </w:rPr>
        <w:t>s</w:t>
      </w:r>
      <w:r w:rsidRPr="002D08A8">
        <w:rPr>
          <w:rFonts w:ascii="Book Antiqua" w:eastAsia="Book Antiqua" w:hAnsi="Book Antiqua" w:cs="Book Antiqua"/>
          <w:b/>
          <w:bCs/>
          <w:color w:val="000000"/>
        </w:rPr>
        <w:t xml:space="preserve"> 1-3: </w:t>
      </w:r>
      <w:r>
        <w:rPr>
          <w:rFonts w:ascii="Book Antiqua" w:eastAsia="Book Antiqua" w:hAnsi="Book Antiqua" w:cs="Book Antiqua"/>
          <w:color w:val="000000"/>
        </w:rPr>
        <w:t>Unremarkable.</w:t>
      </w:r>
    </w:p>
    <w:p w14:paraId="33549C47" w14:textId="77777777" w:rsidR="00A77B3E" w:rsidRDefault="00A77B3E">
      <w:pPr>
        <w:spacing w:line="360" w:lineRule="auto"/>
        <w:jc w:val="both"/>
      </w:pPr>
    </w:p>
    <w:p w14:paraId="4FFC1E2B" w14:textId="77777777" w:rsidR="00A77B3E" w:rsidRDefault="00003AEF">
      <w:pPr>
        <w:spacing w:line="360" w:lineRule="auto"/>
        <w:jc w:val="both"/>
      </w:pPr>
      <w:r>
        <w:rPr>
          <w:rFonts w:ascii="Book Antiqua" w:eastAsia="Book Antiqua" w:hAnsi="Book Antiqua" w:cs="Book Antiqua"/>
          <w:b/>
          <w:i/>
          <w:color w:val="000000"/>
        </w:rPr>
        <w:t>Laboratory examinations</w:t>
      </w:r>
    </w:p>
    <w:p w14:paraId="161E3150" w14:textId="43054561" w:rsidR="00A77B3E" w:rsidRDefault="009B2118">
      <w:pPr>
        <w:spacing w:line="360" w:lineRule="auto"/>
        <w:jc w:val="both"/>
        <w:rPr>
          <w:rFonts w:ascii="Book Antiqua" w:eastAsia="Book Antiqua" w:hAnsi="Book Antiqua" w:cs="Book Antiqua"/>
          <w:color w:val="000000"/>
        </w:rPr>
      </w:pPr>
      <w:r w:rsidRPr="002D08A8">
        <w:rPr>
          <w:rFonts w:ascii="Book Antiqua" w:eastAsia="Book Antiqua" w:hAnsi="Book Antiqua" w:cs="Book Antiqua"/>
          <w:b/>
          <w:bCs/>
          <w:color w:val="000000"/>
        </w:rPr>
        <w:t>Case</w:t>
      </w:r>
      <w:r>
        <w:rPr>
          <w:rFonts w:ascii="Book Antiqua" w:eastAsia="Book Antiqua" w:hAnsi="Book Antiqua" w:cs="Book Antiqua"/>
          <w:b/>
          <w:bCs/>
          <w:color w:val="000000"/>
        </w:rPr>
        <w:t>s</w:t>
      </w:r>
      <w:r w:rsidRPr="002D08A8">
        <w:rPr>
          <w:rFonts w:ascii="Book Antiqua" w:eastAsia="Book Antiqua" w:hAnsi="Book Antiqua" w:cs="Book Antiqua"/>
          <w:b/>
          <w:bCs/>
          <w:color w:val="000000"/>
        </w:rPr>
        <w:t xml:space="preserve"> 1-3:</w:t>
      </w:r>
      <w:r>
        <w:rPr>
          <w:rFonts w:ascii="Book Antiqua" w:eastAsia="Book Antiqua" w:hAnsi="Book Antiqua" w:cs="Book Antiqua"/>
          <w:b/>
          <w:bCs/>
          <w:color w:val="000000"/>
        </w:rPr>
        <w:t xml:space="preserve"> </w:t>
      </w:r>
      <w:r w:rsidR="00003AEF">
        <w:rPr>
          <w:rFonts w:ascii="Book Antiqua" w:eastAsia="Book Antiqua" w:hAnsi="Book Antiqua" w:cs="Book Antiqua"/>
          <w:color w:val="000000"/>
        </w:rPr>
        <w:t>The serum levels of CEA and CA 19-9 were within normal limits.</w:t>
      </w:r>
    </w:p>
    <w:p w14:paraId="2111C280" w14:textId="77777777" w:rsidR="00A77B3E" w:rsidRDefault="00A77B3E">
      <w:pPr>
        <w:spacing w:line="360" w:lineRule="auto"/>
        <w:jc w:val="both"/>
      </w:pPr>
    </w:p>
    <w:p w14:paraId="415F7B4C" w14:textId="77777777" w:rsidR="00A77B3E" w:rsidRDefault="00003AEF">
      <w:pPr>
        <w:spacing w:line="360" w:lineRule="auto"/>
        <w:jc w:val="both"/>
      </w:pPr>
      <w:r>
        <w:rPr>
          <w:rFonts w:ascii="Book Antiqua" w:eastAsia="Book Antiqua" w:hAnsi="Book Antiqua" w:cs="Book Antiqua"/>
          <w:b/>
          <w:i/>
          <w:color w:val="000000"/>
        </w:rPr>
        <w:t>Imaging examinations</w:t>
      </w:r>
    </w:p>
    <w:p w14:paraId="0709E170" w14:textId="04ED8A94" w:rsidR="00A77B3E" w:rsidRDefault="00003AEF">
      <w:pPr>
        <w:spacing w:line="360" w:lineRule="auto"/>
        <w:jc w:val="both"/>
        <w:rPr>
          <w:rFonts w:ascii="Book Antiqua" w:eastAsia="Book Antiqua" w:hAnsi="Book Antiqua" w:cs="Book Antiqua"/>
          <w:color w:val="000000"/>
          <w:szCs w:val="21"/>
        </w:rPr>
      </w:pPr>
      <w:r w:rsidRPr="00F446FD">
        <w:rPr>
          <w:rFonts w:ascii="Book Antiqua" w:eastAsia="Book Antiqua" w:hAnsi="Book Antiqua" w:cs="Book Antiqua"/>
          <w:b/>
          <w:bCs/>
          <w:color w:val="000000"/>
          <w:szCs w:val="21"/>
        </w:rPr>
        <w:t xml:space="preserve">Case 1: </w:t>
      </w:r>
      <w:r>
        <w:rPr>
          <w:rFonts w:ascii="Book Antiqua" w:eastAsia="Book Antiqua" w:hAnsi="Book Antiqua" w:cs="Book Antiqua"/>
          <w:color w:val="000000"/>
          <w:szCs w:val="21"/>
        </w:rPr>
        <w:t xml:space="preserve">EGD revealed advanced GC at the lower and middle body of the stomach on a background of non-atrophic gastric mucosa (Figure 2A and B). The biopsy specimens demonstrated diffuse type adenocarcinoma without </w:t>
      </w:r>
      <w:r>
        <w:rPr>
          <w:rFonts w:ascii="Book Antiqua" w:eastAsia="Book Antiqua" w:hAnsi="Book Antiqua" w:cs="Book Antiqua"/>
          <w:i/>
          <w:iCs/>
          <w:color w:val="000000"/>
          <w:szCs w:val="21"/>
        </w:rPr>
        <w:t>Helicobacter pylori</w:t>
      </w:r>
      <w:r>
        <w:rPr>
          <w:rFonts w:ascii="Book Antiqua" w:eastAsia="Book Antiqua" w:hAnsi="Book Antiqua" w:cs="Book Antiqua"/>
          <w:color w:val="000000"/>
          <w:szCs w:val="21"/>
        </w:rPr>
        <w:t xml:space="preserve"> co-infection. </w:t>
      </w:r>
      <w:bookmarkStart w:id="1" w:name="_Hlk54100649"/>
      <w:r>
        <w:rPr>
          <w:rFonts w:ascii="Book Antiqua" w:eastAsia="Book Antiqua" w:hAnsi="Book Antiqua" w:cs="Book Antiqua"/>
          <w:color w:val="000000"/>
          <w:szCs w:val="21"/>
        </w:rPr>
        <w:t>Computed tomography</w:t>
      </w:r>
      <w:bookmarkEnd w:id="1"/>
      <w:r>
        <w:rPr>
          <w:rFonts w:ascii="Book Antiqua" w:eastAsia="Book Antiqua" w:hAnsi="Book Antiqua" w:cs="Book Antiqua"/>
          <w:color w:val="000000"/>
          <w:szCs w:val="21"/>
        </w:rPr>
        <w:t xml:space="preserve"> (CT) revealed lymph node metastases along the lesser curvature of the stomach (Figure 2C).</w:t>
      </w:r>
    </w:p>
    <w:p w14:paraId="27EA0DA8" w14:textId="77777777" w:rsidR="00F446FD" w:rsidRDefault="00F446FD">
      <w:pPr>
        <w:spacing w:line="360" w:lineRule="auto"/>
        <w:jc w:val="both"/>
      </w:pPr>
    </w:p>
    <w:p w14:paraId="211A3C76" w14:textId="591AC138" w:rsidR="00A77B3E" w:rsidRDefault="00003AEF">
      <w:pPr>
        <w:spacing w:line="360" w:lineRule="auto"/>
        <w:jc w:val="both"/>
        <w:rPr>
          <w:rFonts w:ascii="Book Antiqua" w:eastAsia="Book Antiqua" w:hAnsi="Book Antiqua" w:cs="Book Antiqua"/>
          <w:color w:val="000000"/>
          <w:szCs w:val="21"/>
        </w:rPr>
      </w:pPr>
      <w:r w:rsidRPr="00F446FD">
        <w:rPr>
          <w:rFonts w:ascii="Book Antiqua" w:eastAsia="Book Antiqua" w:hAnsi="Book Antiqua" w:cs="Book Antiqua"/>
          <w:b/>
          <w:bCs/>
          <w:color w:val="000000"/>
          <w:szCs w:val="21"/>
        </w:rPr>
        <w:t xml:space="preserve">Case 2: </w:t>
      </w:r>
      <w:r>
        <w:rPr>
          <w:rFonts w:ascii="Book Antiqua" w:eastAsia="Book Antiqua" w:hAnsi="Book Antiqua" w:cs="Book Antiqua"/>
          <w:color w:val="000000"/>
          <w:szCs w:val="21"/>
        </w:rPr>
        <w:t xml:space="preserve">The patient had surveillance EGD that showed a </w:t>
      </w:r>
      <w:proofErr w:type="spellStart"/>
      <w:r>
        <w:rPr>
          <w:rFonts w:ascii="Book Antiqua" w:eastAsia="Book Antiqua" w:hAnsi="Book Antiqua" w:cs="Book Antiqua"/>
          <w:color w:val="000000"/>
          <w:szCs w:val="21"/>
        </w:rPr>
        <w:t>Borrmann</w:t>
      </w:r>
      <w:proofErr w:type="spellEnd"/>
      <w:r>
        <w:rPr>
          <w:rFonts w:ascii="Book Antiqua" w:eastAsia="Book Antiqua" w:hAnsi="Book Antiqua" w:cs="Book Antiqua"/>
          <w:color w:val="000000"/>
          <w:szCs w:val="21"/>
        </w:rPr>
        <w:t xml:space="preserve"> type 3 tumor at the fundus on a background of non-atrophic gastric mucosa (Figure 3A). </w:t>
      </w:r>
      <w:r>
        <w:rPr>
          <w:rFonts w:ascii="Book Antiqua" w:eastAsia="Book Antiqua" w:hAnsi="Book Antiqua" w:cs="Book Antiqua"/>
          <w:color w:val="000000"/>
          <w:szCs w:val="21"/>
          <w:shd w:val="clear" w:color="auto" w:fill="FFFFFF"/>
        </w:rPr>
        <w:t xml:space="preserve">A histopathological examination of the biopsy specimens revealed diffuse type adenocarcinoma without </w:t>
      </w:r>
      <w:r>
        <w:rPr>
          <w:rFonts w:ascii="Book Antiqua" w:eastAsia="Book Antiqua" w:hAnsi="Book Antiqua" w:cs="Book Antiqua"/>
          <w:i/>
          <w:iCs/>
          <w:color w:val="000000"/>
          <w:szCs w:val="21"/>
        </w:rPr>
        <w:t>Helicobacter pylori</w:t>
      </w:r>
      <w:r>
        <w:rPr>
          <w:rFonts w:ascii="Book Antiqua" w:eastAsia="Book Antiqua" w:hAnsi="Book Antiqua" w:cs="Book Antiqua"/>
          <w:color w:val="000000"/>
          <w:szCs w:val="21"/>
        </w:rPr>
        <w:t xml:space="preserve"> co-infection. Furthermore, advanced colon cancer at the ascending colon was also detected by screening colonoscopy, although histopathological analysis indicated this was an intestinal adenocarcinoma (Figure 3B). No distant metastases were identified by CT (Figure 3C).</w:t>
      </w:r>
    </w:p>
    <w:p w14:paraId="72735D5A" w14:textId="77777777" w:rsidR="00F446FD" w:rsidRDefault="00F446FD">
      <w:pPr>
        <w:spacing w:line="360" w:lineRule="auto"/>
        <w:jc w:val="both"/>
      </w:pPr>
    </w:p>
    <w:p w14:paraId="068E4C3E" w14:textId="77777777" w:rsidR="00A77B3E" w:rsidRDefault="00003AEF">
      <w:pPr>
        <w:spacing w:line="360" w:lineRule="auto"/>
        <w:jc w:val="both"/>
      </w:pPr>
      <w:r w:rsidRPr="00F446FD">
        <w:rPr>
          <w:rFonts w:ascii="Book Antiqua" w:eastAsia="Book Antiqua" w:hAnsi="Book Antiqua" w:cs="Book Antiqua"/>
          <w:b/>
          <w:bCs/>
          <w:color w:val="000000"/>
          <w:szCs w:val="21"/>
        </w:rPr>
        <w:lastRenderedPageBreak/>
        <w:t xml:space="preserve">Case 3: </w:t>
      </w:r>
      <w:r>
        <w:rPr>
          <w:rFonts w:ascii="Book Antiqua" w:eastAsia="Book Antiqua" w:hAnsi="Book Antiqua" w:cs="Book Antiqua"/>
          <w:color w:val="000000"/>
          <w:szCs w:val="21"/>
        </w:rPr>
        <w:t xml:space="preserve">He received surveillance EGD that detected multiple small pale lesions, mainly in the greater curvature of the stomach (Figure 4A). Narrow band imaging (NBI) without magnification showed clearly isolated whitish areas, and NBI with magnification detected ‘wavy’ </w:t>
      </w:r>
      <w:proofErr w:type="spellStart"/>
      <w:r>
        <w:rPr>
          <w:rFonts w:ascii="Book Antiqua" w:eastAsia="Book Antiqua" w:hAnsi="Book Antiqua" w:cs="Book Antiqua"/>
          <w:color w:val="000000"/>
          <w:szCs w:val="21"/>
        </w:rPr>
        <w:t>microvessels</w:t>
      </w:r>
      <w:proofErr w:type="spellEnd"/>
      <w:r>
        <w:rPr>
          <w:rFonts w:ascii="Book Antiqua" w:eastAsia="Book Antiqua" w:hAnsi="Book Antiqua" w:cs="Book Antiqua"/>
          <w:color w:val="000000"/>
          <w:szCs w:val="21"/>
        </w:rPr>
        <w:t>, indicating diffuse type GC, in these lesions (Figure 4B and C). We took 6 targeted biopsies from these lesions, which revealed signet ring cell carcinoma (SRCC) in all the specimens.</w:t>
      </w:r>
    </w:p>
    <w:p w14:paraId="1C0FA40B" w14:textId="77777777" w:rsidR="00A77B3E" w:rsidRDefault="00A77B3E">
      <w:pPr>
        <w:spacing w:line="360" w:lineRule="auto"/>
        <w:jc w:val="both"/>
      </w:pPr>
    </w:p>
    <w:p w14:paraId="1F14F258" w14:textId="77777777" w:rsidR="00A77B3E" w:rsidRDefault="00003AEF">
      <w:pPr>
        <w:spacing w:line="360" w:lineRule="auto"/>
        <w:jc w:val="both"/>
      </w:pPr>
      <w:r>
        <w:rPr>
          <w:rFonts w:ascii="Book Antiqua" w:eastAsia="Book Antiqua" w:hAnsi="Book Antiqua" w:cs="Book Antiqua"/>
          <w:b/>
          <w:bCs/>
          <w:i/>
          <w:color w:val="000000"/>
          <w:szCs w:val="21"/>
        </w:rPr>
        <w:t>Further diagnostic work-up</w:t>
      </w:r>
    </w:p>
    <w:p w14:paraId="3ABD38C6" w14:textId="6D0FB144" w:rsidR="00A77B3E" w:rsidRDefault="00003AEF">
      <w:pPr>
        <w:spacing w:line="360" w:lineRule="auto"/>
        <w:jc w:val="both"/>
      </w:pPr>
      <w:r>
        <w:rPr>
          <w:rFonts w:ascii="Book Antiqua" w:eastAsia="Book Antiqua" w:hAnsi="Book Antiqua" w:cs="Book Antiqua"/>
          <w:b/>
          <w:bCs/>
          <w:color w:val="000000"/>
          <w:szCs w:val="21"/>
        </w:rPr>
        <w:t xml:space="preserve">The presence of germline </w:t>
      </w:r>
      <w:r>
        <w:rPr>
          <w:rFonts w:ascii="Book Antiqua" w:eastAsia="Book Antiqua" w:hAnsi="Book Antiqua" w:cs="Book Antiqua"/>
          <w:b/>
          <w:bCs/>
          <w:i/>
          <w:iCs/>
          <w:color w:val="000000"/>
          <w:szCs w:val="21"/>
        </w:rPr>
        <w:t>CDH1</w:t>
      </w:r>
      <w:r>
        <w:rPr>
          <w:rFonts w:ascii="Book Antiqua" w:eastAsia="Book Antiqua" w:hAnsi="Book Antiqua" w:cs="Book Antiqua"/>
          <w:b/>
          <w:bCs/>
          <w:color w:val="000000"/>
          <w:szCs w:val="21"/>
        </w:rPr>
        <w:t xml:space="preserve"> c.1679C&gt;G (p.T560R) variant</w:t>
      </w:r>
      <w:r w:rsidR="00F446FD">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As the three patients (Cases 1, 2 and 3) fulfilled the International Gastric Cancer Linkage Consortium (IGCLC) criteria for HDGC</w:t>
      </w:r>
      <w:r>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1"/>
        </w:rPr>
        <w:t xml:space="preserve">, we tested all of them for germline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mutation. This genetic testing revealed a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c.1679C&gt;G (p.T560R) variant in all three patients. </w:t>
      </w:r>
    </w:p>
    <w:p w14:paraId="0837C426" w14:textId="77777777" w:rsidR="00A77B3E" w:rsidRDefault="00A77B3E">
      <w:pPr>
        <w:spacing w:line="360" w:lineRule="auto"/>
        <w:jc w:val="both"/>
      </w:pPr>
    </w:p>
    <w:p w14:paraId="5E6C97EE" w14:textId="77777777" w:rsidR="00A77B3E" w:rsidRDefault="00003AEF">
      <w:pPr>
        <w:spacing w:line="360" w:lineRule="auto"/>
        <w:jc w:val="both"/>
      </w:pPr>
      <w:r>
        <w:rPr>
          <w:rFonts w:ascii="Book Antiqua" w:eastAsia="Book Antiqua" w:hAnsi="Book Antiqua" w:cs="Book Antiqua"/>
          <w:b/>
          <w:caps/>
          <w:color w:val="000000"/>
          <w:u w:val="single"/>
        </w:rPr>
        <w:t>FINAL DIAGNOSIS</w:t>
      </w:r>
    </w:p>
    <w:p w14:paraId="28F1C815" w14:textId="2C7D6CD4" w:rsidR="00F446FD" w:rsidRPr="00F446FD" w:rsidRDefault="00003AEF">
      <w:pPr>
        <w:spacing w:line="360" w:lineRule="auto"/>
        <w:jc w:val="both"/>
        <w:rPr>
          <w:rFonts w:ascii="Book Antiqua" w:eastAsia="Book Antiqua" w:hAnsi="Book Antiqua" w:cs="Book Antiqua"/>
          <w:i/>
          <w:iCs/>
          <w:color w:val="000000"/>
          <w:szCs w:val="21"/>
        </w:rPr>
      </w:pPr>
      <w:r w:rsidRPr="00F446FD">
        <w:rPr>
          <w:rFonts w:ascii="Book Antiqua" w:eastAsia="Book Antiqua" w:hAnsi="Book Antiqua" w:cs="Book Antiqua"/>
          <w:b/>
          <w:bCs/>
          <w:i/>
          <w:iCs/>
          <w:color w:val="000000"/>
          <w:szCs w:val="21"/>
        </w:rPr>
        <w:t>Case 1</w:t>
      </w:r>
    </w:p>
    <w:p w14:paraId="070D7329" w14:textId="62C4DD7A"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The final diagnosis of Case 1 is HDGC.</w:t>
      </w:r>
    </w:p>
    <w:p w14:paraId="357170B4" w14:textId="77777777" w:rsidR="00F446FD" w:rsidRDefault="00F446FD">
      <w:pPr>
        <w:spacing w:line="360" w:lineRule="auto"/>
        <w:jc w:val="both"/>
      </w:pPr>
    </w:p>
    <w:p w14:paraId="0499AF3B" w14:textId="4628DEAA" w:rsidR="00F446FD" w:rsidRDefault="00003AEF">
      <w:pPr>
        <w:spacing w:line="360" w:lineRule="auto"/>
        <w:jc w:val="both"/>
        <w:rPr>
          <w:rFonts w:ascii="Book Antiqua" w:eastAsia="Book Antiqua" w:hAnsi="Book Antiqua" w:cs="Book Antiqua"/>
          <w:color w:val="000000"/>
          <w:szCs w:val="21"/>
        </w:rPr>
      </w:pPr>
      <w:r w:rsidRPr="00F446FD">
        <w:rPr>
          <w:rFonts w:ascii="Book Antiqua" w:eastAsia="Book Antiqua" w:hAnsi="Book Antiqua" w:cs="Book Antiqua"/>
          <w:b/>
          <w:bCs/>
          <w:i/>
          <w:iCs/>
          <w:color w:val="000000"/>
          <w:szCs w:val="21"/>
        </w:rPr>
        <w:t>Case 2</w:t>
      </w:r>
    </w:p>
    <w:p w14:paraId="2A079C60" w14:textId="28F2FB3F"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The final diagnosis of Case 2 is HDGC</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and colon cancer.</w:t>
      </w:r>
    </w:p>
    <w:p w14:paraId="0C9D716A" w14:textId="77777777" w:rsidR="00F446FD" w:rsidRDefault="00F446FD">
      <w:pPr>
        <w:spacing w:line="360" w:lineRule="auto"/>
        <w:jc w:val="both"/>
      </w:pPr>
    </w:p>
    <w:p w14:paraId="3A9125BA" w14:textId="77777777" w:rsidR="00F446FD" w:rsidRPr="00F446FD" w:rsidRDefault="00003AEF">
      <w:pPr>
        <w:spacing w:line="360" w:lineRule="auto"/>
        <w:jc w:val="both"/>
        <w:rPr>
          <w:rFonts w:ascii="Book Antiqua" w:eastAsia="Book Antiqua" w:hAnsi="Book Antiqua" w:cs="Book Antiqua"/>
          <w:b/>
          <w:bCs/>
          <w:i/>
          <w:iCs/>
          <w:color w:val="000000"/>
          <w:szCs w:val="21"/>
        </w:rPr>
      </w:pPr>
      <w:r w:rsidRPr="00F446FD">
        <w:rPr>
          <w:rFonts w:ascii="Book Antiqua" w:eastAsia="Book Antiqua" w:hAnsi="Book Antiqua" w:cs="Book Antiqua"/>
          <w:b/>
          <w:bCs/>
          <w:i/>
          <w:iCs/>
          <w:color w:val="000000"/>
          <w:szCs w:val="21"/>
        </w:rPr>
        <w:t>Case 3</w:t>
      </w:r>
    </w:p>
    <w:p w14:paraId="0106D65C" w14:textId="2395880D" w:rsidR="00A77B3E" w:rsidRDefault="00003AEF">
      <w:pPr>
        <w:spacing w:line="360" w:lineRule="auto"/>
        <w:jc w:val="both"/>
      </w:pPr>
      <w:r>
        <w:rPr>
          <w:rFonts w:ascii="Book Antiqua" w:eastAsia="Book Antiqua" w:hAnsi="Book Antiqua" w:cs="Book Antiqua"/>
          <w:color w:val="000000"/>
          <w:szCs w:val="21"/>
        </w:rPr>
        <w:t>The final diagnosis of Case 3 is HDGC.</w:t>
      </w:r>
    </w:p>
    <w:p w14:paraId="7E5A45D5" w14:textId="77777777" w:rsidR="00A77B3E" w:rsidRDefault="00A77B3E">
      <w:pPr>
        <w:spacing w:line="360" w:lineRule="auto"/>
        <w:jc w:val="both"/>
      </w:pPr>
    </w:p>
    <w:p w14:paraId="68360858" w14:textId="77777777" w:rsidR="00A77B3E" w:rsidRDefault="00003AEF">
      <w:pPr>
        <w:spacing w:line="360" w:lineRule="auto"/>
        <w:jc w:val="both"/>
      </w:pPr>
      <w:r>
        <w:rPr>
          <w:rFonts w:ascii="Book Antiqua" w:eastAsia="Book Antiqua" w:hAnsi="Book Antiqua" w:cs="Book Antiqua"/>
          <w:b/>
          <w:caps/>
          <w:color w:val="000000"/>
          <w:u w:val="single"/>
        </w:rPr>
        <w:t>TREATMENT</w:t>
      </w:r>
    </w:p>
    <w:p w14:paraId="5558C77B" w14:textId="77777777" w:rsidR="00F446FD" w:rsidRDefault="00003AEF">
      <w:pPr>
        <w:spacing w:line="360" w:lineRule="auto"/>
        <w:jc w:val="both"/>
        <w:rPr>
          <w:rFonts w:ascii="Book Antiqua" w:eastAsia="Book Antiqua" w:hAnsi="Book Antiqua" w:cs="Book Antiqua"/>
          <w:b/>
          <w:bCs/>
          <w:i/>
          <w:iCs/>
          <w:color w:val="000000"/>
          <w:szCs w:val="21"/>
        </w:rPr>
      </w:pPr>
      <w:r w:rsidRPr="00F446FD">
        <w:rPr>
          <w:rFonts w:ascii="Book Antiqua" w:eastAsia="Book Antiqua" w:hAnsi="Book Antiqua" w:cs="Book Antiqua"/>
          <w:b/>
          <w:bCs/>
          <w:i/>
          <w:iCs/>
          <w:color w:val="000000"/>
          <w:szCs w:val="21"/>
        </w:rPr>
        <w:t>Case 1</w:t>
      </w:r>
    </w:p>
    <w:p w14:paraId="7BEB0908" w14:textId="49E9A834"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The patient underwent total gastrectomy with D2 Lymphadenectomy (pT4aN1M0, Stage IIIA).</w:t>
      </w:r>
    </w:p>
    <w:p w14:paraId="23E6A9A9" w14:textId="77777777" w:rsidR="00F446FD" w:rsidRDefault="00F446FD">
      <w:pPr>
        <w:spacing w:line="360" w:lineRule="auto"/>
        <w:jc w:val="both"/>
      </w:pPr>
    </w:p>
    <w:p w14:paraId="2C44123D" w14:textId="77777777" w:rsidR="00F446FD" w:rsidRDefault="00003AEF">
      <w:pPr>
        <w:spacing w:line="360" w:lineRule="auto"/>
        <w:jc w:val="both"/>
        <w:rPr>
          <w:rFonts w:ascii="Book Antiqua" w:eastAsia="Book Antiqua" w:hAnsi="Book Antiqua" w:cs="Book Antiqua"/>
          <w:b/>
          <w:bCs/>
          <w:i/>
          <w:iCs/>
          <w:color w:val="000000"/>
          <w:szCs w:val="21"/>
        </w:rPr>
      </w:pPr>
      <w:r w:rsidRPr="00F446FD">
        <w:rPr>
          <w:rFonts w:ascii="Book Antiqua" w:eastAsia="Book Antiqua" w:hAnsi="Book Antiqua" w:cs="Book Antiqua"/>
          <w:b/>
          <w:bCs/>
          <w:i/>
          <w:iCs/>
          <w:color w:val="000000"/>
          <w:szCs w:val="21"/>
        </w:rPr>
        <w:t>Case 2</w:t>
      </w:r>
    </w:p>
    <w:p w14:paraId="02C67BC9" w14:textId="4A7C7AF6"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lastRenderedPageBreak/>
        <w:t>The patient underwent total gastrectomy with D2 Lymphadenectomy (pT4aN3aM0, Stage IIIB) and right hemicolectomy with D3 Lymphadenectomy (pT2N0M0, Stage I).</w:t>
      </w:r>
    </w:p>
    <w:p w14:paraId="2486102D" w14:textId="77777777" w:rsidR="00F446FD" w:rsidRDefault="00F446FD">
      <w:pPr>
        <w:spacing w:line="360" w:lineRule="auto"/>
        <w:jc w:val="both"/>
      </w:pPr>
    </w:p>
    <w:p w14:paraId="0104635D" w14:textId="77777777" w:rsidR="00F446FD" w:rsidRDefault="00003AEF">
      <w:pPr>
        <w:spacing w:line="360" w:lineRule="auto"/>
        <w:jc w:val="both"/>
        <w:rPr>
          <w:rFonts w:ascii="Book Antiqua" w:eastAsia="Book Antiqua" w:hAnsi="Book Antiqua" w:cs="Book Antiqua"/>
          <w:b/>
          <w:bCs/>
          <w:i/>
          <w:iCs/>
          <w:color w:val="000000"/>
          <w:szCs w:val="21"/>
        </w:rPr>
      </w:pPr>
      <w:r w:rsidRPr="00F446FD">
        <w:rPr>
          <w:rFonts w:ascii="Book Antiqua" w:eastAsia="Book Antiqua" w:hAnsi="Book Antiqua" w:cs="Book Antiqua"/>
          <w:b/>
          <w:bCs/>
          <w:i/>
          <w:iCs/>
          <w:color w:val="000000"/>
          <w:szCs w:val="21"/>
        </w:rPr>
        <w:t>Case 3</w:t>
      </w:r>
    </w:p>
    <w:p w14:paraId="13877583" w14:textId="0964F47F" w:rsidR="00A77B3E" w:rsidRDefault="00003AEF">
      <w:pPr>
        <w:spacing w:line="360" w:lineRule="auto"/>
        <w:jc w:val="both"/>
      </w:pPr>
      <w:r>
        <w:rPr>
          <w:rFonts w:ascii="Book Antiqua" w:eastAsia="Book Antiqua" w:hAnsi="Book Antiqua" w:cs="Book Antiqua"/>
          <w:color w:val="000000"/>
          <w:szCs w:val="21"/>
        </w:rPr>
        <w:t>Total gastrectomy with D1 Lymphadenectomy was performed (pT1N0M0, Stage IA). A total of 36 SRCC foci were observed by histological examination of the entire gastric mucosa (Figure 4D). Immunohistochemistry revealed loss of E-cadherin expression in areas corresponding to SRCC foci, which was compatible with the findings in HGDC (Figure 4E)</w:t>
      </w:r>
      <w:r>
        <w:rPr>
          <w:rFonts w:ascii="Book Antiqua" w:eastAsia="Book Antiqua" w:hAnsi="Book Antiqua" w:cs="Book Antiqua"/>
          <w:color w:val="000000"/>
          <w:szCs w:val="26"/>
          <w:vertAlign w:val="superscript"/>
        </w:rPr>
        <w:t>[3]</w:t>
      </w:r>
      <w:r>
        <w:rPr>
          <w:rFonts w:ascii="Book Antiqua" w:eastAsia="Book Antiqua" w:hAnsi="Book Antiqua" w:cs="Book Antiqua"/>
          <w:color w:val="000000"/>
          <w:szCs w:val="21"/>
        </w:rPr>
        <w:t>.</w:t>
      </w:r>
    </w:p>
    <w:p w14:paraId="4EB3CB81" w14:textId="77777777" w:rsidR="00A77B3E" w:rsidRDefault="00A77B3E">
      <w:pPr>
        <w:spacing w:line="360" w:lineRule="auto"/>
        <w:jc w:val="both"/>
      </w:pPr>
    </w:p>
    <w:p w14:paraId="6292E515" w14:textId="77777777" w:rsidR="00A77B3E" w:rsidRDefault="00003AEF">
      <w:pPr>
        <w:spacing w:line="360" w:lineRule="auto"/>
        <w:jc w:val="both"/>
      </w:pPr>
      <w:r>
        <w:rPr>
          <w:rFonts w:ascii="Book Antiqua" w:eastAsia="Book Antiqua" w:hAnsi="Book Antiqua" w:cs="Book Antiqua"/>
          <w:b/>
          <w:caps/>
          <w:color w:val="000000"/>
          <w:u w:val="single"/>
        </w:rPr>
        <w:t>OUTCOME AND FOLLOW-UP</w:t>
      </w:r>
    </w:p>
    <w:p w14:paraId="386B52F0" w14:textId="77777777" w:rsidR="00A77B3E" w:rsidRPr="00F446FD" w:rsidRDefault="00003AEF">
      <w:pPr>
        <w:spacing w:line="360" w:lineRule="auto"/>
        <w:jc w:val="both"/>
        <w:rPr>
          <w:i/>
          <w:iCs/>
        </w:rPr>
      </w:pPr>
      <w:r w:rsidRPr="00F446FD">
        <w:rPr>
          <w:rFonts w:ascii="Book Antiqua" w:eastAsia="Book Antiqua" w:hAnsi="Book Antiqua" w:cs="Book Antiqua"/>
          <w:b/>
          <w:bCs/>
          <w:i/>
          <w:iCs/>
          <w:color w:val="000000"/>
          <w:szCs w:val="21"/>
        </w:rPr>
        <w:t>Case 1</w:t>
      </w:r>
    </w:p>
    <w:p w14:paraId="085981C8" w14:textId="1521D42E"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Ovarian metastasis was detected by CT during the adjuvant chemotherapy (Figure 2D). Although systemic chemotherapy was continued, the patient died two years after the diagnosis.</w:t>
      </w:r>
    </w:p>
    <w:p w14:paraId="4DD5AA93" w14:textId="77777777" w:rsidR="00F446FD" w:rsidRDefault="00F446FD">
      <w:pPr>
        <w:spacing w:line="360" w:lineRule="auto"/>
        <w:jc w:val="both"/>
      </w:pPr>
    </w:p>
    <w:p w14:paraId="6CD478CC" w14:textId="18FD9648" w:rsidR="00A77B3E" w:rsidRPr="00F446FD" w:rsidRDefault="00003AEF">
      <w:pPr>
        <w:spacing w:line="360" w:lineRule="auto"/>
        <w:jc w:val="both"/>
        <w:rPr>
          <w:i/>
          <w:iCs/>
        </w:rPr>
      </w:pPr>
      <w:r w:rsidRPr="00F446FD">
        <w:rPr>
          <w:rFonts w:ascii="Book Antiqua" w:eastAsia="Book Antiqua" w:hAnsi="Book Antiqua" w:cs="Book Antiqua"/>
          <w:b/>
          <w:bCs/>
          <w:i/>
          <w:iCs/>
          <w:color w:val="000000"/>
          <w:szCs w:val="21"/>
        </w:rPr>
        <w:t>Case</w:t>
      </w:r>
      <w:r w:rsidR="00F446FD" w:rsidRPr="00F446FD">
        <w:rPr>
          <w:rFonts w:ascii="Book Antiqua" w:eastAsia="Book Antiqua" w:hAnsi="Book Antiqua" w:cs="Book Antiqua"/>
          <w:b/>
          <w:bCs/>
          <w:i/>
          <w:iCs/>
          <w:color w:val="000000"/>
          <w:szCs w:val="21"/>
        </w:rPr>
        <w:t xml:space="preserve"> </w:t>
      </w:r>
      <w:r w:rsidRPr="00F446FD">
        <w:rPr>
          <w:rFonts w:ascii="Book Antiqua" w:eastAsia="Book Antiqua" w:hAnsi="Book Antiqua" w:cs="Book Antiqua"/>
          <w:b/>
          <w:bCs/>
          <w:i/>
          <w:iCs/>
          <w:color w:val="000000"/>
          <w:szCs w:val="21"/>
        </w:rPr>
        <w:t>2</w:t>
      </w:r>
    </w:p>
    <w:p w14:paraId="2E2B0B38" w14:textId="537B0991"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The GC was treated with adjuvant chemotherapy. Despite treatment, the disease progressed due to peritoneal carcinomatosis during the adjuvant chemotherapy (Figure 3D), and the patient died one year after the diagnosis.</w:t>
      </w:r>
    </w:p>
    <w:p w14:paraId="322AEF78" w14:textId="77777777" w:rsidR="00F446FD" w:rsidRDefault="00F446FD">
      <w:pPr>
        <w:spacing w:line="360" w:lineRule="auto"/>
        <w:jc w:val="both"/>
      </w:pPr>
    </w:p>
    <w:p w14:paraId="445A2668" w14:textId="77777777" w:rsidR="00A77B3E" w:rsidRPr="00F446FD" w:rsidRDefault="00003AEF">
      <w:pPr>
        <w:spacing w:line="360" w:lineRule="auto"/>
        <w:jc w:val="both"/>
        <w:rPr>
          <w:i/>
          <w:iCs/>
        </w:rPr>
      </w:pPr>
      <w:r w:rsidRPr="00F446FD">
        <w:rPr>
          <w:rFonts w:ascii="Book Antiqua" w:eastAsia="Book Antiqua" w:hAnsi="Book Antiqua" w:cs="Book Antiqua"/>
          <w:b/>
          <w:bCs/>
          <w:i/>
          <w:iCs/>
          <w:color w:val="000000"/>
          <w:szCs w:val="21"/>
        </w:rPr>
        <w:t>Case 3</w:t>
      </w:r>
    </w:p>
    <w:p w14:paraId="51802D0F" w14:textId="09166698" w:rsidR="00A77B3E"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No evidence of GC recurrence has been observed in the 3 years after diagnosis. </w:t>
      </w:r>
    </w:p>
    <w:p w14:paraId="3B6A7EA8" w14:textId="77777777" w:rsidR="00F446FD" w:rsidRDefault="00F446FD">
      <w:pPr>
        <w:spacing w:line="360" w:lineRule="auto"/>
        <w:jc w:val="both"/>
      </w:pPr>
    </w:p>
    <w:p w14:paraId="3D4D8B04" w14:textId="597878EE" w:rsidR="00A77B3E" w:rsidRPr="00F446FD" w:rsidRDefault="00003AEF">
      <w:pPr>
        <w:spacing w:line="360" w:lineRule="auto"/>
        <w:jc w:val="both"/>
        <w:rPr>
          <w:i/>
          <w:iCs/>
        </w:rPr>
      </w:pPr>
      <w:r w:rsidRPr="00F446FD">
        <w:rPr>
          <w:rFonts w:ascii="Book Antiqua" w:eastAsia="Book Antiqua" w:hAnsi="Book Antiqua" w:cs="Book Antiqua"/>
          <w:b/>
          <w:bCs/>
          <w:i/>
          <w:iCs/>
          <w:color w:val="000000"/>
          <w:szCs w:val="21"/>
        </w:rPr>
        <w:t xml:space="preserve">Relatives of </w:t>
      </w:r>
      <w:r w:rsidR="00F446FD" w:rsidRPr="00F446FD">
        <w:rPr>
          <w:rFonts w:ascii="Book Antiqua" w:eastAsia="Book Antiqua" w:hAnsi="Book Antiqua" w:cs="Book Antiqua"/>
          <w:b/>
          <w:bCs/>
          <w:i/>
          <w:iCs/>
          <w:color w:val="000000"/>
          <w:szCs w:val="21"/>
        </w:rPr>
        <w:t>c</w:t>
      </w:r>
      <w:r w:rsidRPr="00F446FD">
        <w:rPr>
          <w:rFonts w:ascii="Book Antiqua" w:eastAsia="Book Antiqua" w:hAnsi="Book Antiqua" w:cs="Book Antiqua"/>
          <w:b/>
          <w:bCs/>
          <w:i/>
          <w:iCs/>
          <w:color w:val="000000"/>
          <w:szCs w:val="21"/>
        </w:rPr>
        <w:t>ase</w:t>
      </w:r>
      <w:r w:rsidR="000203E0">
        <w:rPr>
          <w:rFonts w:ascii="Book Antiqua" w:eastAsia="Book Antiqua" w:hAnsi="Book Antiqua" w:cs="Book Antiqua"/>
          <w:b/>
          <w:bCs/>
          <w:i/>
          <w:iCs/>
          <w:color w:val="000000"/>
          <w:szCs w:val="21"/>
        </w:rPr>
        <w:t>s</w:t>
      </w:r>
      <w:r w:rsidRPr="00F446FD">
        <w:rPr>
          <w:rFonts w:ascii="Book Antiqua" w:eastAsia="Book Antiqua" w:hAnsi="Book Antiqua" w:cs="Book Antiqua"/>
          <w:b/>
          <w:bCs/>
          <w:i/>
          <w:iCs/>
          <w:color w:val="000000"/>
          <w:szCs w:val="21"/>
        </w:rPr>
        <w:t xml:space="preserve"> 1, 2 and 3 </w:t>
      </w:r>
    </w:p>
    <w:p w14:paraId="62DAE7E0" w14:textId="77777777" w:rsidR="00A77B3E" w:rsidRDefault="00003AEF">
      <w:pPr>
        <w:spacing w:line="360" w:lineRule="auto"/>
        <w:jc w:val="both"/>
      </w:pPr>
      <w:r>
        <w:rPr>
          <w:rFonts w:ascii="Book Antiqua" w:eastAsia="Book Antiqua" w:hAnsi="Book Antiqua" w:cs="Book Antiqua"/>
          <w:color w:val="000000"/>
          <w:szCs w:val="21"/>
        </w:rPr>
        <w:t>Based on the result of genetic analysis, we further performed genetic counselling and genetic testing for their relatives to the extent that this was possible, and detected this variant in two of them (Figure 1). As the two p.T560R variant carriers refused prophylactic gastrectomy, we are currently continuing endoscopic surveillance for them.</w:t>
      </w:r>
    </w:p>
    <w:p w14:paraId="02FE6AE6" w14:textId="77777777" w:rsidR="00A77B3E" w:rsidRDefault="00A77B3E">
      <w:pPr>
        <w:spacing w:line="360" w:lineRule="auto"/>
        <w:jc w:val="both"/>
      </w:pPr>
    </w:p>
    <w:p w14:paraId="7557A9F5" w14:textId="77777777" w:rsidR="00A77B3E" w:rsidRDefault="00003AEF">
      <w:pPr>
        <w:spacing w:line="360" w:lineRule="auto"/>
        <w:jc w:val="both"/>
      </w:pPr>
      <w:r>
        <w:rPr>
          <w:rFonts w:ascii="Book Antiqua" w:eastAsia="Book Antiqua" w:hAnsi="Book Antiqua" w:cs="Book Antiqua"/>
          <w:b/>
          <w:caps/>
          <w:color w:val="000000"/>
          <w:u w:val="single"/>
        </w:rPr>
        <w:t>DISCUSSION</w:t>
      </w:r>
    </w:p>
    <w:p w14:paraId="3F2002E2" w14:textId="58648202" w:rsidR="00A77B3E" w:rsidRDefault="00003AEF">
      <w:pPr>
        <w:spacing w:line="360" w:lineRule="auto"/>
        <w:jc w:val="both"/>
      </w:pPr>
      <w:r>
        <w:rPr>
          <w:rFonts w:ascii="Book Antiqua" w:eastAsia="Book Antiqua" w:hAnsi="Book Antiqua" w:cs="Book Antiqua"/>
          <w:color w:val="000000"/>
          <w:szCs w:val="21"/>
        </w:rPr>
        <w:t xml:space="preserve">Here we present an HDGC family with a missense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substitution variant,</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c.1679C&gt;G (p.T560R). The p.T560R variant had been reported three times in patients with HDGC</w:t>
      </w:r>
      <w:r>
        <w:rPr>
          <w:rFonts w:ascii="Book Antiqua" w:eastAsia="Book Antiqua" w:hAnsi="Book Antiqua" w:cs="Book Antiqua"/>
          <w:color w:val="000000"/>
          <w:szCs w:val="26"/>
          <w:vertAlign w:val="superscript"/>
        </w:rPr>
        <w:t>[11-13]</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Yelskaya</w:t>
      </w:r>
      <w:proofErr w:type="spellEnd"/>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sidR="00F446FD">
        <w:rPr>
          <w:rFonts w:ascii="Book Antiqua" w:eastAsia="Book Antiqua" w:hAnsi="Book Antiqua" w:cs="Book Antiqua"/>
          <w:color w:val="000000"/>
          <w:szCs w:val="26"/>
          <w:vertAlign w:val="superscript"/>
        </w:rPr>
        <w:t>[</w:t>
      </w:r>
      <w:proofErr w:type="gramEnd"/>
      <w:r w:rsidR="00F446FD">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 xml:space="preserve"> reported that the p.T560R mutation created a novel 5¢ splice donor site that led to truncation of E-cadherin. Furthermore, Pena-</w:t>
      </w:r>
      <w:proofErr w:type="spellStart"/>
      <w:r>
        <w:rPr>
          <w:rFonts w:ascii="Book Antiqua" w:eastAsia="Book Antiqua" w:hAnsi="Book Antiqua" w:cs="Book Antiqua"/>
          <w:color w:val="000000"/>
          <w:szCs w:val="21"/>
        </w:rPr>
        <w:t>Couso</w:t>
      </w:r>
      <w:proofErr w:type="spellEnd"/>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sidR="00F446FD">
        <w:rPr>
          <w:rFonts w:ascii="Book Antiqua" w:eastAsia="Book Antiqua" w:hAnsi="Book Antiqua" w:cs="Book Antiqua"/>
          <w:color w:val="000000"/>
          <w:szCs w:val="26"/>
          <w:vertAlign w:val="superscript"/>
        </w:rPr>
        <w:t>[</w:t>
      </w:r>
      <w:proofErr w:type="gramEnd"/>
      <w:r w:rsidR="00F446FD">
        <w:rPr>
          <w:rFonts w:ascii="Book Antiqua" w:eastAsia="Book Antiqua" w:hAnsi="Book Antiqua" w:cs="Book Antiqua"/>
          <w:color w:val="000000"/>
          <w:szCs w:val="26"/>
          <w:vertAlign w:val="superscript"/>
        </w:rPr>
        <w:t>13]</w:t>
      </w:r>
      <w:r>
        <w:rPr>
          <w:rFonts w:ascii="Book Antiqua" w:eastAsia="Book Antiqua" w:hAnsi="Book Antiqua" w:cs="Book Antiqua"/>
          <w:color w:val="000000"/>
          <w:szCs w:val="21"/>
        </w:rPr>
        <w:t xml:space="preserve"> performed functional analyses, which revealed that the p.T560R mutation causes an abnormal pattern of E-cadherin expression in the cytoplasm, disrupts cell-cell adhesion and promotes cellular invasion.</w:t>
      </w:r>
      <w:r>
        <w:rPr>
          <w:rFonts w:ascii="Book Antiqua" w:eastAsia="Book Antiqua" w:hAnsi="Book Antiqua" w:cs="Book Antiqua"/>
          <w:color w:val="000000"/>
          <w:szCs w:val="21"/>
          <w:shd w:val="clear" w:color="auto" w:fill="FFFFFF"/>
        </w:rPr>
        <w:t xml:space="preserve"> Consistent with these reports, </w:t>
      </w:r>
      <w:r>
        <w:rPr>
          <w:rFonts w:ascii="Book Antiqua" w:eastAsia="Book Antiqua" w:hAnsi="Book Antiqua" w:cs="Book Antiqua"/>
          <w:color w:val="000000"/>
          <w:szCs w:val="21"/>
        </w:rPr>
        <w:t>loss of E-cadherin expression at SRCC foci</w:t>
      </w:r>
      <w:r>
        <w:rPr>
          <w:rFonts w:ascii="Book Antiqua" w:eastAsia="Book Antiqua" w:hAnsi="Book Antiqua" w:cs="Book Antiqua"/>
          <w:color w:val="000000"/>
          <w:szCs w:val="21"/>
          <w:shd w:val="clear" w:color="auto" w:fill="FFFFFF"/>
        </w:rPr>
        <w:t xml:space="preserve"> was observed in Case 3.</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shd w:val="clear" w:color="auto" w:fill="FFFFFF"/>
        </w:rPr>
        <w:t xml:space="preserve">Furthermore, we </w:t>
      </w:r>
      <w:r>
        <w:rPr>
          <w:rFonts w:ascii="Book Antiqua" w:eastAsia="Book Antiqua" w:hAnsi="Book Antiqua" w:cs="Book Antiqua"/>
          <w:color w:val="000000"/>
          <w:szCs w:val="21"/>
        </w:rPr>
        <w:t>observed early recurrence and rapid progression of GC after radical resection in Cases 1 and 2. E-cadherin is a member of the cadherin family and mediates calcium-dependent cell-cell adhesion</w:t>
      </w:r>
      <w:r>
        <w:rPr>
          <w:rFonts w:ascii="Book Antiqua" w:eastAsia="Book Antiqua" w:hAnsi="Book Antiqua" w:cs="Book Antiqua"/>
          <w:color w:val="000000"/>
          <w:szCs w:val="26"/>
          <w:vertAlign w:val="superscript"/>
        </w:rPr>
        <w:t>[14]</w:t>
      </w:r>
      <w:r>
        <w:rPr>
          <w:rFonts w:ascii="Book Antiqua" w:eastAsia="Book Antiqua" w:hAnsi="Book Antiqua" w:cs="Book Antiqua"/>
          <w:color w:val="000000"/>
          <w:szCs w:val="21"/>
        </w:rPr>
        <w:t>. Reduction of E-cadherin expression promotes invasion and metastasis in various cancer types through initiation of the epithelial-mesenchymal transition</w:t>
      </w:r>
      <w:r>
        <w:rPr>
          <w:rFonts w:ascii="Book Antiqua" w:eastAsia="Book Antiqua" w:hAnsi="Book Antiqua" w:cs="Book Antiqua"/>
          <w:color w:val="000000"/>
          <w:szCs w:val="26"/>
          <w:vertAlign w:val="superscript"/>
        </w:rPr>
        <w:t>[15]</w:t>
      </w:r>
      <w:r>
        <w:rPr>
          <w:rFonts w:ascii="Book Antiqua" w:eastAsia="Book Antiqua" w:hAnsi="Book Antiqua" w:cs="Book Antiqua"/>
          <w:color w:val="000000"/>
          <w:szCs w:val="21"/>
        </w:rPr>
        <w:t xml:space="preserve">. Indeed, HDGC patients with germline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mutations have shorter survival times compared to those without germline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mutations</w:t>
      </w:r>
      <w:r>
        <w:rPr>
          <w:rFonts w:ascii="Book Antiqua" w:eastAsia="Book Antiqua" w:hAnsi="Book Antiqua" w:cs="Book Antiqua"/>
          <w:color w:val="000000"/>
          <w:szCs w:val="26"/>
          <w:vertAlign w:val="superscript"/>
        </w:rPr>
        <w:t>[16]</w:t>
      </w:r>
      <w:r>
        <w:rPr>
          <w:rFonts w:ascii="Book Antiqua" w:eastAsia="Book Antiqua" w:hAnsi="Book Antiqua" w:cs="Book Antiqua"/>
          <w:color w:val="000000"/>
          <w:szCs w:val="21"/>
        </w:rPr>
        <w:t>. On the other hand, the loss of E-cadherin may not be sufficient for the development of invasive gastric adenocarcinoma, because signet ring-like cells are observed in gastric mucosa of E-cadherin-deficient mice, but this does not lead to development of carcinomas that invade the submucosa</w:t>
      </w:r>
      <w:r>
        <w:rPr>
          <w:rFonts w:ascii="Book Antiqua" w:eastAsia="Book Antiqua" w:hAnsi="Book Antiqua" w:cs="Book Antiqua"/>
          <w:color w:val="000000"/>
          <w:szCs w:val="26"/>
          <w:vertAlign w:val="superscript"/>
        </w:rPr>
        <w:t>[17]</w:t>
      </w:r>
      <w:r>
        <w:rPr>
          <w:rFonts w:ascii="Book Antiqua" w:eastAsia="Book Antiqua" w:hAnsi="Book Antiqua" w:cs="Book Antiqua"/>
          <w:color w:val="000000"/>
          <w:szCs w:val="21"/>
        </w:rPr>
        <w:t xml:space="preserve">. In addition to the loss of E-cadherin, other genes, such as </w:t>
      </w:r>
      <w:r>
        <w:rPr>
          <w:rFonts w:ascii="Book Antiqua" w:eastAsia="Book Antiqua" w:hAnsi="Book Antiqua" w:cs="Book Antiqua"/>
          <w:i/>
          <w:iCs/>
          <w:color w:val="000000"/>
          <w:szCs w:val="21"/>
        </w:rPr>
        <w:t>Smad4</w:t>
      </w:r>
      <w:r>
        <w:rPr>
          <w:rFonts w:ascii="Book Antiqua" w:eastAsia="Book Antiqua" w:hAnsi="Book Antiqua" w:cs="Book Antiqua"/>
          <w:color w:val="000000"/>
          <w:szCs w:val="21"/>
        </w:rPr>
        <w:t xml:space="preserve"> and</w:t>
      </w:r>
      <w:r>
        <w:rPr>
          <w:rFonts w:ascii="Book Antiqua" w:eastAsia="Book Antiqua" w:hAnsi="Book Antiqua" w:cs="Book Antiqua"/>
          <w:i/>
          <w:iCs/>
          <w:color w:val="000000"/>
          <w:szCs w:val="21"/>
        </w:rPr>
        <w:t xml:space="preserve"> p53</w:t>
      </w:r>
      <w:r>
        <w:rPr>
          <w:rFonts w:ascii="Book Antiqua" w:eastAsia="Book Antiqua" w:hAnsi="Book Antiqua" w:cs="Book Antiqua"/>
          <w:color w:val="000000"/>
          <w:szCs w:val="21"/>
        </w:rPr>
        <w:t>, may play important roles in tumorigenesis and metastasis in HDGC</w:t>
      </w:r>
      <w:r>
        <w:rPr>
          <w:rFonts w:ascii="Book Antiqua" w:eastAsia="Book Antiqua" w:hAnsi="Book Antiqua" w:cs="Book Antiqua"/>
          <w:color w:val="000000"/>
          <w:szCs w:val="26"/>
          <w:vertAlign w:val="superscript"/>
        </w:rPr>
        <w:t>[18]</w:t>
      </w:r>
      <w:r>
        <w:rPr>
          <w:rFonts w:ascii="Book Antiqua" w:eastAsia="Book Antiqua" w:hAnsi="Book Antiqua" w:cs="Book Antiqua"/>
          <w:color w:val="000000"/>
          <w:szCs w:val="21"/>
        </w:rPr>
        <w:t xml:space="preserve">. </w:t>
      </w:r>
    </w:p>
    <w:p w14:paraId="4A1B71A4" w14:textId="224700F2" w:rsidR="00A77B3E" w:rsidRDefault="00003AEF" w:rsidP="00F446FD">
      <w:pPr>
        <w:spacing w:line="360" w:lineRule="auto"/>
        <w:ind w:firstLineChars="100" w:firstLine="240"/>
        <w:jc w:val="both"/>
      </w:pPr>
      <w:r>
        <w:rPr>
          <w:rFonts w:ascii="Book Antiqua" w:eastAsia="Book Antiqua" w:hAnsi="Book Antiqua" w:cs="Book Antiqua"/>
          <w:color w:val="000000"/>
          <w:szCs w:val="21"/>
        </w:rPr>
        <w:t xml:space="preserve">With respect to gastric endoscopic findings, multiple small pale lesions were observed with white light imaging in Case 3 and all biopsy specimens from the pale lesions revealed SRCC. Pale lesions in HDGC patients possibly reflect microscopic foci of early SRCC, although their presence is not diagnostic for this </w:t>
      </w:r>
      <w:proofErr w:type="gramStart"/>
      <w:r>
        <w:rPr>
          <w:rFonts w:ascii="Book Antiqua" w:eastAsia="Book Antiqua" w:hAnsi="Book Antiqua" w:cs="Book Antiqua"/>
          <w:color w:val="000000"/>
          <w:szCs w:val="21"/>
        </w:rPr>
        <w:t>disease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2,7,10,19]</w:t>
      </w:r>
      <w:r>
        <w:rPr>
          <w:rFonts w:ascii="Book Antiqua" w:eastAsia="Book Antiqua" w:hAnsi="Book Antiqua" w:cs="Book Antiqua"/>
          <w:color w:val="000000"/>
          <w:szCs w:val="21"/>
        </w:rPr>
        <w:t xml:space="preserve">. On the other hand, </w:t>
      </w:r>
      <w:proofErr w:type="spellStart"/>
      <w:r>
        <w:rPr>
          <w:rFonts w:ascii="Book Antiqua" w:eastAsia="Book Antiqua" w:hAnsi="Book Antiqua" w:cs="Book Antiqua"/>
          <w:color w:val="000000"/>
          <w:szCs w:val="21"/>
          <w:shd w:val="clear" w:color="auto" w:fill="FFFFFF"/>
        </w:rPr>
        <w:t>Hüneburg</w:t>
      </w:r>
      <w:proofErr w:type="spellEnd"/>
      <w:r>
        <w:rPr>
          <w:rFonts w:ascii="Book Antiqua" w:eastAsia="Book Antiqua" w:hAnsi="Book Antiqua" w:cs="Book Antiqua"/>
          <w:color w:val="000000"/>
          <w:szCs w:val="21"/>
          <w:shd w:val="clear" w:color="auto" w:fill="FFFFFF"/>
        </w:rPr>
        <w:t xml:space="preserve"> and colleagues</w:t>
      </w:r>
      <w:r>
        <w:rPr>
          <w:rFonts w:ascii="Book Antiqua" w:eastAsia="Book Antiqua" w:hAnsi="Book Antiqua" w:cs="Book Antiqua"/>
          <w:color w:val="000000"/>
          <w:szCs w:val="26"/>
          <w:shd w:val="clear" w:color="auto" w:fill="FFFFFF"/>
          <w:vertAlign w:val="superscript"/>
        </w:rPr>
        <w:t>[20]</w:t>
      </w:r>
      <w:r>
        <w:rPr>
          <w:rFonts w:ascii="Book Antiqua" w:eastAsia="Book Antiqua" w:hAnsi="Book Antiqua" w:cs="Book Antiqua"/>
          <w:color w:val="000000"/>
          <w:szCs w:val="21"/>
          <w:shd w:val="clear" w:color="auto" w:fill="FFFFFF"/>
        </w:rPr>
        <w:t xml:space="preserve"> reported that combining targeted biopsies from abnormal findings (including pale lesions) with random biopsies did not improve detection of SRCC foci in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mutation-positive HDGC patients. Currently, the IGCLC guidelines for endoscopic surveillance of HDGC recommend that all </w:t>
      </w:r>
      <w:r>
        <w:rPr>
          <w:rFonts w:ascii="Book Antiqua" w:eastAsia="Book Antiqua" w:hAnsi="Book Antiqua" w:cs="Book Antiqua"/>
          <w:color w:val="000000"/>
          <w:szCs w:val="21"/>
          <w:shd w:val="clear" w:color="auto" w:fill="FFFFFF"/>
        </w:rPr>
        <w:lastRenderedPageBreak/>
        <w:t>endoscopically visible lesions (including pale areas) are biopsied, and after sampling of all visible lesions, five random biopsies should be taken from each of the following anatomical zones: prepyloric, antrum, transitional zone, body, fundus and cardia</w:t>
      </w:r>
      <w:r>
        <w:rPr>
          <w:rFonts w:ascii="Book Antiqua" w:eastAsia="Book Antiqua" w:hAnsi="Book Antiqua" w:cs="Book Antiqua"/>
          <w:color w:val="000000"/>
          <w:szCs w:val="26"/>
          <w:vertAlign w:val="superscript"/>
        </w:rPr>
        <w:t>[18]</w:t>
      </w:r>
      <w:r>
        <w:rPr>
          <w:rFonts w:ascii="Book Antiqua" w:eastAsia="Book Antiqua" w:hAnsi="Book Antiqua" w:cs="Book Antiqua"/>
          <w:color w:val="000000"/>
          <w:szCs w:val="21"/>
          <w:shd w:val="clear" w:color="auto" w:fill="FFFFFF"/>
        </w:rPr>
        <w:t xml:space="preserve">. Nevertheless, the rate at which SRCC foci are detected in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 carriers following endoscopy is 45</w:t>
      </w:r>
      <w:r w:rsidR="00F446FD">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60%, which is relatively low</w:t>
      </w:r>
      <w:r>
        <w:rPr>
          <w:rFonts w:ascii="Book Antiqua" w:eastAsia="Book Antiqua" w:hAnsi="Book Antiqua" w:cs="Book Antiqua"/>
          <w:color w:val="000000"/>
          <w:szCs w:val="26"/>
          <w:shd w:val="clear" w:color="auto" w:fill="FFFFFF"/>
          <w:vertAlign w:val="superscript"/>
        </w:rPr>
        <w:t>[19,21-23]</w:t>
      </w:r>
      <w:r>
        <w:rPr>
          <w:rFonts w:ascii="Book Antiqua" w:eastAsia="Book Antiqua" w:hAnsi="Book Antiqua" w:cs="Book Antiqua"/>
          <w:color w:val="000000"/>
          <w:szCs w:val="21"/>
          <w:shd w:val="clear" w:color="auto" w:fill="FFFFFF"/>
        </w:rPr>
        <w:t xml:space="preserve">. Further studies are needed to improve the accuracy of endoscopic diagnosis of HDGC. Additionally, we recognized the SRCC foci as clearly isolated whitish areas by NBI and observed wavy </w:t>
      </w:r>
      <w:proofErr w:type="spellStart"/>
      <w:r>
        <w:rPr>
          <w:rFonts w:ascii="Book Antiqua" w:eastAsia="Book Antiqua" w:hAnsi="Book Antiqua" w:cs="Book Antiqua"/>
          <w:color w:val="000000"/>
          <w:szCs w:val="21"/>
          <w:shd w:val="clear" w:color="auto" w:fill="FFFFFF"/>
        </w:rPr>
        <w:t>microvessels</w:t>
      </w:r>
      <w:proofErr w:type="spellEnd"/>
      <w:r>
        <w:rPr>
          <w:rFonts w:ascii="Book Antiqua" w:eastAsia="Book Antiqua" w:hAnsi="Book Antiqua" w:cs="Book Antiqua"/>
          <w:color w:val="000000"/>
          <w:szCs w:val="21"/>
          <w:shd w:val="clear" w:color="auto" w:fill="FFFFFF"/>
        </w:rPr>
        <w:t xml:space="preserve"> inside the lesions by magnifying NBI. NBI has not previously been validated as a method for diagnosis of patients with </w:t>
      </w:r>
      <w:proofErr w:type="gramStart"/>
      <w:r>
        <w:rPr>
          <w:rFonts w:ascii="Book Antiqua" w:eastAsia="Book Antiqua" w:hAnsi="Book Antiqua" w:cs="Book Antiqua"/>
          <w:color w:val="000000"/>
          <w:szCs w:val="21"/>
          <w:shd w:val="clear" w:color="auto" w:fill="FFFFFF"/>
        </w:rPr>
        <w:t>HDGC</w:t>
      </w:r>
      <w:r>
        <w:rPr>
          <w:rFonts w:ascii="Book Antiqua" w:eastAsia="Book Antiqua" w:hAnsi="Book Antiqua" w:cs="Book Antiqua"/>
          <w:color w:val="000000"/>
          <w:szCs w:val="26"/>
          <w:shd w:val="clear" w:color="auto" w:fill="FFFFFF"/>
          <w:vertAlign w:val="superscript"/>
        </w:rPr>
        <w:t>[</w:t>
      </w:r>
      <w:proofErr w:type="gramEnd"/>
      <w:r>
        <w:rPr>
          <w:rFonts w:ascii="Book Antiqua" w:eastAsia="Book Antiqua" w:hAnsi="Book Antiqua" w:cs="Book Antiqua"/>
          <w:color w:val="000000"/>
          <w:szCs w:val="26"/>
          <w:shd w:val="clear" w:color="auto" w:fill="FFFFFF"/>
          <w:vertAlign w:val="superscript"/>
        </w:rPr>
        <w:t>19,23]</w:t>
      </w:r>
      <w:r>
        <w:rPr>
          <w:rFonts w:ascii="Book Antiqua" w:eastAsia="Book Antiqua" w:hAnsi="Book Antiqua" w:cs="Book Antiqua"/>
          <w:color w:val="000000"/>
          <w:szCs w:val="21"/>
          <w:shd w:val="clear" w:color="auto" w:fill="FFFFFF"/>
        </w:rPr>
        <w:t>. Interestingly, the NBI findings that we observed in Case 3 are similar to those previously reported in studies of early SRCC patients</w:t>
      </w:r>
      <w:r>
        <w:rPr>
          <w:rFonts w:ascii="Book Antiqua" w:eastAsia="Book Antiqua" w:hAnsi="Book Antiqua" w:cs="Book Antiqua"/>
          <w:color w:val="000000"/>
          <w:szCs w:val="26"/>
          <w:shd w:val="clear" w:color="auto" w:fill="FFFFFF"/>
          <w:vertAlign w:val="superscript"/>
        </w:rPr>
        <w:t>[24-27]</w:t>
      </w:r>
      <w:r>
        <w:rPr>
          <w:rFonts w:ascii="Book Antiqua" w:eastAsia="Book Antiqua" w:hAnsi="Book Antiqua" w:cs="Book Antiqua"/>
          <w:color w:val="000000"/>
          <w:szCs w:val="21"/>
          <w:shd w:val="clear" w:color="auto" w:fill="FFFFFF"/>
        </w:rPr>
        <w:t xml:space="preserve">. Although the detection of small intramucosal SRCC foci is not easy because most of them are covered by a normal foveolar epithelium, the endoscopic findings that we observed in Case 3 are informative for the detection of early SRCC foci in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mutation-positive HDGC patients.</w:t>
      </w:r>
    </w:p>
    <w:p w14:paraId="19E37CBE" w14:textId="0F42F811" w:rsidR="00A77B3E" w:rsidRDefault="00003AEF" w:rsidP="00F446FD">
      <w:pPr>
        <w:spacing w:line="360" w:lineRule="auto"/>
        <w:ind w:firstLineChars="100" w:firstLine="240"/>
        <w:jc w:val="both"/>
      </w:pPr>
      <w:r>
        <w:rPr>
          <w:rFonts w:ascii="Book Antiqua" w:eastAsia="Book Antiqua" w:hAnsi="Book Antiqua" w:cs="Book Antiqua"/>
          <w:color w:val="000000"/>
          <w:szCs w:val="21"/>
          <w:shd w:val="clear" w:color="auto" w:fill="FFFFFF"/>
        </w:rPr>
        <w:t xml:space="preserve">Lastly, it is well known that germline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mutations increase the lifetime risk of developing lobular breast cancer. Although we performed breast cancer screening for Case 1, no breast cancer was detected. In contrast, coexistence of colon cancer was revealed in Case 2. Currently, it is unclear whether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germline mutations also increase the risk of colorectal cancer. There are several case reports of colorectal SRCCs in germline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 carriers</w:t>
      </w:r>
      <w:r>
        <w:rPr>
          <w:rFonts w:ascii="Book Antiqua" w:eastAsia="Book Antiqua" w:hAnsi="Book Antiqua" w:cs="Book Antiqua"/>
          <w:color w:val="000000"/>
          <w:szCs w:val="26"/>
          <w:shd w:val="clear" w:color="auto" w:fill="FFFFFF"/>
          <w:vertAlign w:val="superscript"/>
        </w:rPr>
        <w:t>[28-31]</w:t>
      </w:r>
      <w:r>
        <w:rPr>
          <w:rFonts w:ascii="Book Antiqua" w:eastAsia="Book Antiqua" w:hAnsi="Book Antiqua" w:cs="Book Antiqua"/>
          <w:color w:val="000000"/>
          <w:szCs w:val="21"/>
          <w:shd w:val="clear" w:color="auto" w:fill="FFFFFF"/>
        </w:rPr>
        <w:t xml:space="preserve">. However, as </w:t>
      </w:r>
      <w:r>
        <w:rPr>
          <w:rFonts w:ascii="Book Antiqua" w:eastAsia="Book Antiqua" w:hAnsi="Book Antiqua" w:cs="Book Antiqua"/>
          <w:color w:val="000000"/>
          <w:szCs w:val="21"/>
        </w:rPr>
        <w:t xml:space="preserve">the histopathology of colon cancer in Case 2 indicated intestinal adenocarcinoma, the relationship between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mutation and development of colon cancer in Case 2 is not certain.</w:t>
      </w:r>
      <w:r>
        <w:rPr>
          <w:rFonts w:ascii="Book Antiqua" w:eastAsia="Book Antiqua" w:hAnsi="Book Antiqua" w:cs="Book Antiqua"/>
          <w:color w:val="000000"/>
          <w:szCs w:val="21"/>
          <w:shd w:val="clear" w:color="auto" w:fill="FFFFFF"/>
        </w:rPr>
        <w:t xml:space="preserve"> Interestingly, </w:t>
      </w:r>
      <w:proofErr w:type="spellStart"/>
      <w:r>
        <w:rPr>
          <w:rFonts w:ascii="Book Antiqua" w:eastAsia="Book Antiqua" w:hAnsi="Book Antiqua" w:cs="Book Antiqua"/>
          <w:color w:val="000000"/>
          <w:szCs w:val="21"/>
          <w:shd w:val="clear" w:color="auto" w:fill="FFFFFF"/>
        </w:rPr>
        <w:t>Salahshor</w:t>
      </w:r>
      <w:proofErr w:type="spellEnd"/>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i/>
          <w:iCs/>
          <w:color w:val="000000"/>
          <w:szCs w:val="21"/>
          <w:shd w:val="clear" w:color="auto" w:fill="FFFFFF"/>
        </w:rPr>
        <w:t xml:space="preserve">et </w:t>
      </w:r>
      <w:proofErr w:type="gramStart"/>
      <w:r>
        <w:rPr>
          <w:rFonts w:ascii="Book Antiqua" w:eastAsia="Book Antiqua" w:hAnsi="Book Antiqua" w:cs="Book Antiqua"/>
          <w:i/>
          <w:iCs/>
          <w:color w:val="000000"/>
          <w:szCs w:val="21"/>
          <w:shd w:val="clear" w:color="auto" w:fill="FFFFFF"/>
        </w:rPr>
        <w:t>al</w:t>
      </w:r>
      <w:r w:rsidR="00F446FD">
        <w:rPr>
          <w:rFonts w:ascii="Book Antiqua" w:eastAsia="Book Antiqua" w:hAnsi="Book Antiqua" w:cs="Book Antiqua"/>
          <w:color w:val="000000"/>
          <w:szCs w:val="26"/>
          <w:shd w:val="clear" w:color="auto" w:fill="FFFFFF"/>
          <w:vertAlign w:val="superscript"/>
        </w:rPr>
        <w:t>[</w:t>
      </w:r>
      <w:proofErr w:type="gramEnd"/>
      <w:r w:rsidR="00F446FD">
        <w:rPr>
          <w:rFonts w:ascii="Book Antiqua" w:eastAsia="Book Antiqua" w:hAnsi="Book Antiqua" w:cs="Book Antiqua"/>
          <w:color w:val="000000"/>
          <w:szCs w:val="26"/>
          <w:shd w:val="clear" w:color="auto" w:fill="FFFFFF"/>
          <w:vertAlign w:val="superscript"/>
        </w:rPr>
        <w:t>32]</w:t>
      </w:r>
      <w:r>
        <w:rPr>
          <w:rFonts w:ascii="Book Antiqua" w:eastAsia="Book Antiqua" w:hAnsi="Book Antiqua" w:cs="Book Antiqua"/>
          <w:color w:val="000000"/>
          <w:szCs w:val="21"/>
          <w:shd w:val="clear" w:color="auto" w:fill="FFFFFF"/>
        </w:rPr>
        <w:t xml:space="preserve"> reported that the colorectal cancer subtype associated with HDGC can be intestinal adenocarcinoma. Further studies are needed to clarify whether germline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mutations cause colorectal carcinogenesis.</w:t>
      </w:r>
    </w:p>
    <w:p w14:paraId="47354889" w14:textId="77777777" w:rsidR="00A77B3E" w:rsidRDefault="00A77B3E">
      <w:pPr>
        <w:spacing w:line="360" w:lineRule="auto"/>
        <w:jc w:val="both"/>
      </w:pPr>
    </w:p>
    <w:p w14:paraId="622C7C7F" w14:textId="77777777" w:rsidR="00A77B3E" w:rsidRDefault="00003AEF">
      <w:pPr>
        <w:spacing w:line="360" w:lineRule="auto"/>
        <w:jc w:val="both"/>
      </w:pPr>
      <w:r>
        <w:rPr>
          <w:rFonts w:ascii="Book Antiqua" w:eastAsia="Book Antiqua" w:hAnsi="Book Antiqua" w:cs="Book Antiqua"/>
          <w:b/>
          <w:caps/>
          <w:color w:val="000000"/>
          <w:u w:val="single"/>
        </w:rPr>
        <w:t>CONCLUSION</w:t>
      </w:r>
    </w:p>
    <w:p w14:paraId="5FB0EDF9" w14:textId="17335781" w:rsidR="00A77B3E" w:rsidRDefault="00003AEF">
      <w:pPr>
        <w:spacing w:line="360" w:lineRule="auto"/>
        <w:jc w:val="both"/>
      </w:pPr>
      <w:r>
        <w:rPr>
          <w:rFonts w:ascii="Book Antiqua" w:eastAsia="Book Antiqua" w:hAnsi="Book Antiqua" w:cs="Book Antiqua"/>
          <w:color w:val="000000"/>
          <w:szCs w:val="21"/>
          <w:shd w:val="clear" w:color="auto" w:fill="FFFFFF"/>
        </w:rPr>
        <w:t xml:space="preserve">We report an HDGC family with a missense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variant, c.1679C&gt;G (p.T560R), where active genetics evaluation and intensive endoscopic surveillance in Case 3 resulted in </w:t>
      </w:r>
      <w:r>
        <w:rPr>
          <w:rFonts w:ascii="Book Antiqua" w:eastAsia="Book Antiqua" w:hAnsi="Book Antiqua" w:cs="Book Antiqua"/>
          <w:color w:val="000000"/>
          <w:szCs w:val="21"/>
          <w:shd w:val="clear" w:color="auto" w:fill="FFFFFF"/>
        </w:rPr>
        <w:lastRenderedPageBreak/>
        <w:t>early diagnosis and treatment of HDGC. HDGC has rarely been reported in East Asian countries. However, the rarity of HDGC in East Asian Countries may be related to insufficient surveillance or overlooked cases and may not reflect the actual prevalence. We therefore recommend that individuals suspected of having HDGC (</w:t>
      </w:r>
      <w:r w:rsidRPr="00F446FD">
        <w:rPr>
          <w:rFonts w:ascii="Book Antiqua" w:eastAsia="Book Antiqua" w:hAnsi="Book Antiqua" w:cs="Book Antiqua"/>
          <w:i/>
          <w:iCs/>
          <w:color w:val="000000"/>
          <w:szCs w:val="21"/>
          <w:shd w:val="clear" w:color="auto" w:fill="FFFFFF"/>
        </w:rPr>
        <w:t>e.g.</w:t>
      </w:r>
      <w:r w:rsidR="00F446FD">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 fulfilling the IGCLC criteria for HDGC, existence of multiple SRCC foci) should be offered genetic counselling and mutation analysis in cooperation with cancer genetics professionals. The present report will contribute to an increased awareness of HDGC and will improve the performance of endoscopic diagnosis for early SRCC foci in HDGC patients harboring a </w:t>
      </w:r>
      <w:r>
        <w:rPr>
          <w:rFonts w:ascii="Book Antiqua" w:eastAsia="Book Antiqua" w:hAnsi="Book Antiqua" w:cs="Book Antiqua"/>
          <w:i/>
          <w:iCs/>
          <w:color w:val="000000"/>
          <w:szCs w:val="21"/>
          <w:shd w:val="clear" w:color="auto" w:fill="FFFFFF"/>
        </w:rPr>
        <w:t>CDH1</w:t>
      </w:r>
      <w:r>
        <w:rPr>
          <w:rFonts w:ascii="Book Antiqua" w:eastAsia="Book Antiqua" w:hAnsi="Book Antiqua" w:cs="Book Antiqua"/>
          <w:color w:val="000000"/>
          <w:szCs w:val="21"/>
          <w:shd w:val="clear" w:color="auto" w:fill="FFFFFF"/>
        </w:rPr>
        <w:t xml:space="preserve"> mutation. </w:t>
      </w:r>
    </w:p>
    <w:p w14:paraId="21A6617F" w14:textId="77777777" w:rsidR="00A77B3E" w:rsidRDefault="00A77B3E">
      <w:pPr>
        <w:spacing w:line="360" w:lineRule="auto"/>
        <w:jc w:val="both"/>
      </w:pPr>
    </w:p>
    <w:p w14:paraId="06F6F82B" w14:textId="77777777" w:rsidR="00A77B3E" w:rsidRDefault="00003AEF">
      <w:pPr>
        <w:spacing w:line="360" w:lineRule="auto"/>
        <w:jc w:val="both"/>
      </w:pPr>
      <w:r>
        <w:rPr>
          <w:rFonts w:ascii="Book Antiqua" w:eastAsia="Book Antiqua" w:hAnsi="Book Antiqua" w:cs="Book Antiqua"/>
          <w:b/>
          <w:color w:val="000000"/>
        </w:rPr>
        <w:t>REFERENCES</w:t>
      </w:r>
    </w:p>
    <w:p w14:paraId="4B9B317C" w14:textId="77777777" w:rsidR="00A77B3E" w:rsidRDefault="00003AEF">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Ferlay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Colombet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Mathers C, Parkin DM, </w:t>
      </w:r>
      <w:proofErr w:type="spellStart"/>
      <w:r>
        <w:rPr>
          <w:rFonts w:ascii="Book Antiqua" w:eastAsia="Book Antiqua" w:hAnsi="Book Antiqua" w:cs="Book Antiqua"/>
          <w:color w:val="000000"/>
        </w:rPr>
        <w:t>Piñeros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Znaor</w:t>
      </w:r>
      <w:proofErr w:type="spellEnd"/>
      <w:r>
        <w:rPr>
          <w:rFonts w:ascii="Book Antiqua" w:eastAsia="Book Antiqua" w:hAnsi="Book Antiqua" w:cs="Book Antiqua"/>
          <w:color w:val="000000"/>
        </w:rPr>
        <w:t xml:space="preserve"> A, Bray F. Estimating the global cancer incidence and mortality in 2018: GLOBOCAN sources and methods.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144</w:t>
      </w:r>
      <w:r>
        <w:rPr>
          <w:rFonts w:ascii="Book Antiqua" w:eastAsia="Book Antiqua" w:hAnsi="Book Antiqua" w:cs="Book Antiqua"/>
          <w:color w:val="000000"/>
        </w:rPr>
        <w:t>: 1941-1953 [PMID: 30350310 DOI: 10.1002/ijc.31937]</w:t>
      </w:r>
    </w:p>
    <w:p w14:paraId="1BC62DCD" w14:textId="77777777" w:rsidR="00A77B3E" w:rsidRDefault="00003AE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van der Post RS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Vogelaar</w:t>
      </w:r>
      <w:proofErr w:type="spellEnd"/>
      <w:r>
        <w:rPr>
          <w:rFonts w:ascii="Book Antiqua" w:eastAsia="Book Antiqua" w:hAnsi="Book Antiqua" w:cs="Book Antiqua"/>
          <w:color w:val="000000"/>
        </w:rPr>
        <w:t xml:space="preserve"> IP, Carneiro F, Guilford P, Huntsman D, </w:t>
      </w:r>
      <w:proofErr w:type="spellStart"/>
      <w:r>
        <w:rPr>
          <w:rFonts w:ascii="Book Antiqua" w:eastAsia="Book Antiqua" w:hAnsi="Book Antiqua" w:cs="Book Antiqua"/>
          <w:color w:val="000000"/>
        </w:rPr>
        <w:t>Hoogerbrugge</w:t>
      </w:r>
      <w:proofErr w:type="spellEnd"/>
      <w:r>
        <w:rPr>
          <w:rFonts w:ascii="Book Antiqua" w:eastAsia="Book Antiqua" w:hAnsi="Book Antiqua" w:cs="Book Antiqua"/>
          <w:color w:val="000000"/>
        </w:rPr>
        <w:t xml:space="preserve"> N, Caldas C, Schreiber KE, Hardwick RH, </w:t>
      </w:r>
      <w:proofErr w:type="spellStart"/>
      <w:r>
        <w:rPr>
          <w:rFonts w:ascii="Book Antiqua" w:eastAsia="Book Antiqua" w:hAnsi="Book Antiqua" w:cs="Book Antiqua"/>
          <w:color w:val="000000"/>
        </w:rPr>
        <w:t>Ausems</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Bardram</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Benusiglio</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Bisseling</w:t>
      </w:r>
      <w:proofErr w:type="spellEnd"/>
      <w:r>
        <w:rPr>
          <w:rFonts w:ascii="Book Antiqua" w:eastAsia="Book Antiqua" w:hAnsi="Book Antiqua" w:cs="Book Antiqua"/>
          <w:color w:val="000000"/>
        </w:rPr>
        <w:t xml:space="preserve"> TM, Blair V, </w:t>
      </w:r>
      <w:proofErr w:type="spellStart"/>
      <w:r>
        <w:rPr>
          <w:rFonts w:ascii="Book Antiqua" w:eastAsia="Book Antiqua" w:hAnsi="Book Antiqua" w:cs="Book Antiqua"/>
          <w:color w:val="000000"/>
        </w:rPr>
        <w:t>Bleiker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Boussioutas</w:t>
      </w:r>
      <w:proofErr w:type="spellEnd"/>
      <w:r>
        <w:rPr>
          <w:rFonts w:ascii="Book Antiqua" w:eastAsia="Book Antiqua" w:hAnsi="Book Antiqua" w:cs="Book Antiqua"/>
          <w:color w:val="000000"/>
        </w:rPr>
        <w:t xml:space="preserve"> A, Cats A, </w:t>
      </w:r>
      <w:proofErr w:type="spellStart"/>
      <w:r>
        <w:rPr>
          <w:rFonts w:ascii="Book Antiqua" w:eastAsia="Book Antiqua" w:hAnsi="Book Antiqua" w:cs="Book Antiqua"/>
          <w:color w:val="000000"/>
        </w:rPr>
        <w:t>Coit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DeGregorio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Figueiredo</w:t>
      </w:r>
      <w:proofErr w:type="spellEnd"/>
      <w:r>
        <w:rPr>
          <w:rFonts w:ascii="Book Antiqua" w:eastAsia="Book Antiqua" w:hAnsi="Book Antiqua" w:cs="Book Antiqua"/>
          <w:color w:val="000000"/>
        </w:rPr>
        <w:t xml:space="preserve"> J, Ford JM, </w:t>
      </w:r>
      <w:proofErr w:type="spellStart"/>
      <w:r>
        <w:rPr>
          <w:rFonts w:ascii="Book Antiqua" w:eastAsia="Book Antiqua" w:hAnsi="Book Antiqua" w:cs="Book Antiqua"/>
          <w:color w:val="000000"/>
        </w:rPr>
        <w:t>Heijkoop</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Hermens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Humar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Kaurah</w:t>
      </w:r>
      <w:proofErr w:type="spellEnd"/>
      <w:r>
        <w:rPr>
          <w:rFonts w:ascii="Book Antiqua" w:eastAsia="Book Antiqua" w:hAnsi="Book Antiqua" w:cs="Book Antiqua"/>
          <w:color w:val="000000"/>
        </w:rPr>
        <w:t xml:space="preserve"> P, Keller G, Lai J, </w:t>
      </w:r>
      <w:proofErr w:type="spellStart"/>
      <w:r>
        <w:rPr>
          <w:rFonts w:ascii="Book Antiqua" w:eastAsia="Book Antiqua" w:hAnsi="Book Antiqua" w:cs="Book Antiqua"/>
          <w:color w:val="000000"/>
        </w:rPr>
        <w:t>Ligtenberg</w:t>
      </w:r>
      <w:proofErr w:type="spellEnd"/>
      <w:r>
        <w:rPr>
          <w:rFonts w:ascii="Book Antiqua" w:eastAsia="Book Antiqua" w:hAnsi="Book Antiqua" w:cs="Book Antiqua"/>
          <w:color w:val="000000"/>
        </w:rPr>
        <w:t xml:space="preserve"> MJ, O'Donovan M, Oliveira C, Pinheiro H, </w:t>
      </w:r>
      <w:proofErr w:type="spellStart"/>
      <w:r>
        <w:rPr>
          <w:rFonts w:ascii="Book Antiqua" w:eastAsia="Book Antiqua" w:hAnsi="Book Antiqua" w:cs="Book Antiqua"/>
          <w:color w:val="000000"/>
        </w:rPr>
        <w:t>Ragunath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Rasenberg</w:t>
      </w:r>
      <w:proofErr w:type="spellEnd"/>
      <w:r>
        <w:rPr>
          <w:rFonts w:ascii="Book Antiqua" w:eastAsia="Book Antiqua" w:hAnsi="Book Antiqua" w:cs="Book Antiqua"/>
          <w:color w:val="000000"/>
        </w:rPr>
        <w:t xml:space="preserve"> E, Richardson S, </w:t>
      </w:r>
      <w:proofErr w:type="spellStart"/>
      <w:r>
        <w:rPr>
          <w:rFonts w:ascii="Book Antiqua" w:eastAsia="Book Antiqua" w:hAnsi="Book Antiqua" w:cs="Book Antiqua"/>
          <w:color w:val="000000"/>
        </w:rPr>
        <w:t>Roviello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Schackert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Seruca</w:t>
      </w:r>
      <w:proofErr w:type="spellEnd"/>
      <w:r>
        <w:rPr>
          <w:rFonts w:ascii="Book Antiqua" w:eastAsia="Book Antiqua" w:hAnsi="Book Antiqua" w:cs="Book Antiqua"/>
          <w:color w:val="000000"/>
        </w:rPr>
        <w:t xml:space="preserve"> R, Taylor A, Ter </w:t>
      </w:r>
      <w:proofErr w:type="spellStart"/>
      <w:r>
        <w:rPr>
          <w:rFonts w:ascii="Book Antiqua" w:eastAsia="Book Antiqua" w:hAnsi="Book Antiqua" w:cs="Book Antiqua"/>
          <w:color w:val="000000"/>
        </w:rPr>
        <w:t>Huurne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Tischkowitz</w:t>
      </w:r>
      <w:proofErr w:type="spellEnd"/>
      <w:r>
        <w:rPr>
          <w:rFonts w:ascii="Book Antiqua" w:eastAsia="Book Antiqua" w:hAnsi="Book Antiqua" w:cs="Book Antiqua"/>
          <w:color w:val="000000"/>
        </w:rPr>
        <w:t xml:space="preserve"> M, Joe ST, van Dijck B, van </w:t>
      </w:r>
      <w:proofErr w:type="spellStart"/>
      <w:r>
        <w:rPr>
          <w:rFonts w:ascii="Book Antiqua" w:eastAsia="Book Antiqua" w:hAnsi="Book Antiqua" w:cs="Book Antiqua"/>
          <w:color w:val="000000"/>
        </w:rPr>
        <w:t>Grieken</w:t>
      </w:r>
      <w:proofErr w:type="spellEnd"/>
      <w:r>
        <w:rPr>
          <w:rFonts w:ascii="Book Antiqua" w:eastAsia="Book Antiqua" w:hAnsi="Book Antiqua" w:cs="Book Antiqua"/>
          <w:color w:val="000000"/>
        </w:rPr>
        <w:t xml:space="preserve"> NC, van </w:t>
      </w:r>
      <w:proofErr w:type="spellStart"/>
      <w:r>
        <w:rPr>
          <w:rFonts w:ascii="Book Antiqua" w:eastAsia="Book Antiqua" w:hAnsi="Book Antiqua" w:cs="Book Antiqua"/>
          <w:color w:val="000000"/>
        </w:rPr>
        <w:t>Hillegersberg</w:t>
      </w:r>
      <w:proofErr w:type="spellEnd"/>
      <w:r>
        <w:rPr>
          <w:rFonts w:ascii="Book Antiqua" w:eastAsia="Book Antiqua" w:hAnsi="Book Antiqua" w:cs="Book Antiqua"/>
          <w:color w:val="000000"/>
        </w:rPr>
        <w:t xml:space="preserve"> R, van </w:t>
      </w:r>
      <w:proofErr w:type="spellStart"/>
      <w:r>
        <w:rPr>
          <w:rFonts w:ascii="Book Antiqua" w:eastAsia="Book Antiqua" w:hAnsi="Book Antiqua" w:cs="Book Antiqua"/>
          <w:color w:val="000000"/>
        </w:rPr>
        <w:t>Sandick</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Vehof</w:t>
      </w:r>
      <w:proofErr w:type="spellEnd"/>
      <w:r>
        <w:rPr>
          <w:rFonts w:ascii="Book Antiqua" w:eastAsia="Book Antiqua" w:hAnsi="Book Antiqua" w:cs="Book Antiqua"/>
          <w:color w:val="000000"/>
        </w:rPr>
        <w:t xml:space="preserve"> R, van </w:t>
      </w:r>
      <w:proofErr w:type="spellStart"/>
      <w:r>
        <w:rPr>
          <w:rFonts w:ascii="Book Antiqua" w:eastAsia="Book Antiqua" w:hAnsi="Book Antiqua" w:cs="Book Antiqua"/>
          <w:color w:val="000000"/>
        </w:rPr>
        <w:t>Krieken</w:t>
      </w:r>
      <w:proofErr w:type="spellEnd"/>
      <w:r>
        <w:rPr>
          <w:rFonts w:ascii="Book Antiqua" w:eastAsia="Book Antiqua" w:hAnsi="Book Antiqua" w:cs="Book Antiqua"/>
          <w:color w:val="000000"/>
        </w:rPr>
        <w:t xml:space="preserve"> JH, Fitzgerald RC. Hereditary diffuse gastric cancer: updated clinical guidelines with an emphasis on germline CDH1 mutation carriers.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52</w:t>
      </w:r>
      <w:r>
        <w:rPr>
          <w:rFonts w:ascii="Book Antiqua" w:eastAsia="Book Antiqua" w:hAnsi="Book Antiqua" w:cs="Book Antiqua"/>
          <w:color w:val="000000"/>
        </w:rPr>
        <w:t>: 361-374 [PMID: 25979631 DOI: 10.1136/jmedgenet-2015-103094]</w:t>
      </w:r>
    </w:p>
    <w:p w14:paraId="1CD7DD74" w14:textId="77777777" w:rsidR="00A77B3E" w:rsidRDefault="00003AE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Guilford P</w:t>
      </w:r>
      <w:r>
        <w:rPr>
          <w:rFonts w:ascii="Book Antiqua" w:eastAsia="Book Antiqua" w:hAnsi="Book Antiqua" w:cs="Book Antiqua"/>
          <w:color w:val="000000"/>
        </w:rPr>
        <w:t xml:space="preserve">, Hopkins J, </w:t>
      </w:r>
      <w:proofErr w:type="spellStart"/>
      <w:r>
        <w:rPr>
          <w:rFonts w:ascii="Book Antiqua" w:eastAsia="Book Antiqua" w:hAnsi="Book Antiqua" w:cs="Book Antiqua"/>
          <w:color w:val="000000"/>
        </w:rPr>
        <w:t>Harraway</w:t>
      </w:r>
      <w:proofErr w:type="spellEnd"/>
      <w:r>
        <w:rPr>
          <w:rFonts w:ascii="Book Antiqua" w:eastAsia="Book Antiqua" w:hAnsi="Book Antiqua" w:cs="Book Antiqua"/>
          <w:color w:val="000000"/>
        </w:rPr>
        <w:t xml:space="preserve"> J, McLeod M, McLeod N, Harawira P, </w:t>
      </w:r>
      <w:proofErr w:type="spellStart"/>
      <w:r>
        <w:rPr>
          <w:rFonts w:ascii="Book Antiqua" w:eastAsia="Book Antiqua" w:hAnsi="Book Antiqua" w:cs="Book Antiqua"/>
          <w:color w:val="000000"/>
        </w:rPr>
        <w:t>Taite</w:t>
      </w:r>
      <w:proofErr w:type="spellEnd"/>
      <w:r>
        <w:rPr>
          <w:rFonts w:ascii="Book Antiqua" w:eastAsia="Book Antiqua" w:hAnsi="Book Antiqua" w:cs="Book Antiqua"/>
          <w:color w:val="000000"/>
        </w:rPr>
        <w:t xml:space="preserve"> H, Scoular R, Miller A, Reeve AE. E-cadherin germline mutations in familial gastric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1998; </w:t>
      </w:r>
      <w:r>
        <w:rPr>
          <w:rFonts w:ascii="Book Antiqua" w:eastAsia="Book Antiqua" w:hAnsi="Book Antiqua" w:cs="Book Antiqua"/>
          <w:b/>
          <w:bCs/>
          <w:color w:val="000000"/>
        </w:rPr>
        <w:t>392</w:t>
      </w:r>
      <w:r>
        <w:rPr>
          <w:rFonts w:ascii="Book Antiqua" w:eastAsia="Book Antiqua" w:hAnsi="Book Antiqua" w:cs="Book Antiqua"/>
          <w:color w:val="000000"/>
        </w:rPr>
        <w:t>: 402-405 [PMID: 9537325 DOI: 10.1038/32918]</w:t>
      </w:r>
    </w:p>
    <w:p w14:paraId="205765A9" w14:textId="77777777" w:rsidR="00A77B3E" w:rsidRDefault="00003AEF">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Kim HC</w:t>
      </w:r>
      <w:r>
        <w:rPr>
          <w:rFonts w:ascii="Book Antiqua" w:eastAsia="Book Antiqua" w:hAnsi="Book Antiqua" w:cs="Book Antiqua"/>
          <w:color w:val="000000"/>
        </w:rPr>
        <w:t xml:space="preserve">, Wheeler JM, Kim JC, Ilyas M, Beck NE, Kim BS, Park KC, </w:t>
      </w:r>
      <w:proofErr w:type="spellStart"/>
      <w:r>
        <w:rPr>
          <w:rFonts w:ascii="Book Antiqua" w:eastAsia="Book Antiqua" w:hAnsi="Book Antiqua" w:cs="Book Antiqua"/>
          <w:color w:val="000000"/>
        </w:rPr>
        <w:t>Bodmer</w:t>
      </w:r>
      <w:proofErr w:type="spellEnd"/>
      <w:r>
        <w:rPr>
          <w:rFonts w:ascii="Book Antiqua" w:eastAsia="Book Antiqua" w:hAnsi="Book Antiqua" w:cs="Book Antiqua"/>
          <w:color w:val="000000"/>
        </w:rPr>
        <w:t xml:space="preserve"> WF. The E-cadherin gene (CDH1) variants T340A and L599V in gastric and colorectal cancer patients in Korea. </w:t>
      </w:r>
      <w:r>
        <w:rPr>
          <w:rFonts w:ascii="Book Antiqua" w:eastAsia="Book Antiqua" w:hAnsi="Book Antiqua" w:cs="Book Antiqua"/>
          <w:i/>
          <w:iCs/>
          <w:color w:val="000000"/>
        </w:rPr>
        <w:t>Gut</w:t>
      </w:r>
      <w:r>
        <w:rPr>
          <w:rFonts w:ascii="Book Antiqua" w:eastAsia="Book Antiqua" w:hAnsi="Book Antiqua" w:cs="Book Antiqua"/>
          <w:color w:val="000000"/>
        </w:rPr>
        <w:t xml:space="preserve"> 2000; </w:t>
      </w:r>
      <w:r>
        <w:rPr>
          <w:rFonts w:ascii="Book Antiqua" w:eastAsia="Book Antiqua" w:hAnsi="Book Antiqua" w:cs="Book Antiqua"/>
          <w:b/>
          <w:bCs/>
          <w:color w:val="000000"/>
        </w:rPr>
        <w:t>47</w:t>
      </w:r>
      <w:r>
        <w:rPr>
          <w:rFonts w:ascii="Book Antiqua" w:eastAsia="Book Antiqua" w:hAnsi="Book Antiqua" w:cs="Book Antiqua"/>
          <w:color w:val="000000"/>
        </w:rPr>
        <w:t>: 262-267 [PMID: 10896919 DOI: 10.1136/gut.47.2.262]</w:t>
      </w:r>
    </w:p>
    <w:p w14:paraId="53E3D8EA" w14:textId="77777777" w:rsidR="00A77B3E" w:rsidRDefault="00003AE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Song JP, Ikeda M, </w:t>
      </w:r>
      <w:proofErr w:type="spellStart"/>
      <w:r>
        <w:rPr>
          <w:rFonts w:ascii="Book Antiqua" w:eastAsia="Book Antiqua" w:hAnsi="Book Antiqua" w:cs="Book Antiqua"/>
          <w:color w:val="000000"/>
        </w:rPr>
        <w:t>Shinmura</w:t>
      </w:r>
      <w:proofErr w:type="spellEnd"/>
      <w:r>
        <w:rPr>
          <w:rFonts w:ascii="Book Antiqua" w:eastAsia="Book Antiqua" w:hAnsi="Book Antiqua" w:cs="Book Antiqua"/>
          <w:color w:val="000000"/>
        </w:rPr>
        <w:t xml:space="preserve"> K, Yokota J, Sugimura H. Ile-Leu substitution (I415L) in germline E-cadherin gene (CDH1) in Japanese familial gastric cancer.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Clin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33</w:t>
      </w:r>
      <w:r>
        <w:rPr>
          <w:rFonts w:ascii="Book Antiqua" w:eastAsia="Book Antiqua" w:hAnsi="Book Antiqua" w:cs="Book Antiqua"/>
          <w:color w:val="000000"/>
        </w:rPr>
        <w:t>: 17-20 [PMID: 12604719 DOI: 10.1093/</w:t>
      </w:r>
      <w:proofErr w:type="spellStart"/>
      <w:r>
        <w:rPr>
          <w:rFonts w:ascii="Book Antiqua" w:eastAsia="Book Antiqua" w:hAnsi="Book Antiqua" w:cs="Book Antiqua"/>
          <w:color w:val="000000"/>
        </w:rPr>
        <w:t>jjco</w:t>
      </w:r>
      <w:proofErr w:type="spellEnd"/>
      <w:r>
        <w:rPr>
          <w:rFonts w:ascii="Book Antiqua" w:eastAsia="Book Antiqua" w:hAnsi="Book Antiqua" w:cs="Book Antiqua"/>
          <w:color w:val="000000"/>
        </w:rPr>
        <w:t>/hyg002]</w:t>
      </w:r>
    </w:p>
    <w:p w14:paraId="67055EA6" w14:textId="77777777" w:rsidR="00A77B3E" w:rsidRDefault="00003AE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Yamada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Shinmura</w:t>
      </w:r>
      <w:proofErr w:type="spellEnd"/>
      <w:r>
        <w:rPr>
          <w:rFonts w:ascii="Book Antiqua" w:eastAsia="Book Antiqua" w:hAnsi="Book Antiqua" w:cs="Book Antiqua"/>
          <w:color w:val="000000"/>
        </w:rPr>
        <w:t xml:space="preserve"> K, Ito H, </w:t>
      </w:r>
      <w:proofErr w:type="spellStart"/>
      <w:r>
        <w:rPr>
          <w:rFonts w:ascii="Book Antiqua" w:eastAsia="Book Antiqua" w:hAnsi="Book Antiqua" w:cs="Book Antiqua"/>
          <w:color w:val="000000"/>
        </w:rPr>
        <w:t>Kasami</w:t>
      </w:r>
      <w:proofErr w:type="spellEnd"/>
      <w:r>
        <w:rPr>
          <w:rFonts w:ascii="Book Antiqua" w:eastAsia="Book Antiqua" w:hAnsi="Book Antiqua" w:cs="Book Antiqua"/>
          <w:color w:val="000000"/>
        </w:rPr>
        <w:t xml:space="preserve"> M, Sasaki N, </w:t>
      </w:r>
      <w:proofErr w:type="spellStart"/>
      <w:r>
        <w:rPr>
          <w:rFonts w:ascii="Book Antiqua" w:eastAsia="Book Antiqua" w:hAnsi="Book Antiqua" w:cs="Book Antiqua"/>
          <w:color w:val="000000"/>
        </w:rPr>
        <w:t>Shima</w:t>
      </w:r>
      <w:proofErr w:type="spellEnd"/>
      <w:r>
        <w:rPr>
          <w:rFonts w:ascii="Book Antiqua" w:eastAsia="Book Antiqua" w:hAnsi="Book Antiqua" w:cs="Book Antiqua"/>
          <w:color w:val="000000"/>
        </w:rPr>
        <w:t xml:space="preserve"> H, Ikeda M, Tao H,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M, Ozawa T, </w:t>
      </w:r>
      <w:proofErr w:type="spellStart"/>
      <w:r>
        <w:rPr>
          <w:rFonts w:ascii="Book Antiqua" w:eastAsia="Book Antiqua" w:hAnsi="Book Antiqua" w:cs="Book Antiqua"/>
          <w:color w:val="000000"/>
        </w:rPr>
        <w:t>Tsuneyoshi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Tanioka</w:t>
      </w:r>
      <w:proofErr w:type="spellEnd"/>
      <w:r>
        <w:rPr>
          <w:rFonts w:ascii="Book Antiqua" w:eastAsia="Book Antiqua" w:hAnsi="Book Antiqua" w:cs="Book Antiqua"/>
          <w:color w:val="000000"/>
        </w:rPr>
        <w:t xml:space="preserve"> F, Sugimura H. Germline alterations in the CDH1 gene in familial gastric cancer in the Japanese population.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102</w:t>
      </w:r>
      <w:r>
        <w:rPr>
          <w:rFonts w:ascii="Book Antiqua" w:eastAsia="Book Antiqua" w:hAnsi="Book Antiqua" w:cs="Book Antiqua"/>
          <w:color w:val="000000"/>
        </w:rPr>
        <w:t>: 1782-1788 [PMID: 21777349 DOI: 10.1111/j.1349-7006.2011.02038.x]</w:t>
      </w:r>
    </w:p>
    <w:p w14:paraId="540CF7BF" w14:textId="77777777" w:rsidR="00A77B3E" w:rsidRDefault="00003AE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Yamada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Fukagawa</w:t>
      </w:r>
      <w:proofErr w:type="spellEnd"/>
      <w:r>
        <w:rPr>
          <w:rFonts w:ascii="Book Antiqua" w:eastAsia="Book Antiqua" w:hAnsi="Book Antiqua" w:cs="Book Antiqua"/>
          <w:color w:val="000000"/>
        </w:rPr>
        <w:t xml:space="preserve"> T, Nakajima T, Asada K,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S, Yamashita S, </w:t>
      </w:r>
      <w:proofErr w:type="spellStart"/>
      <w:r>
        <w:rPr>
          <w:rFonts w:ascii="Book Antiqua" w:eastAsia="Book Antiqua" w:hAnsi="Book Antiqua" w:cs="Book Antiqua"/>
          <w:color w:val="000000"/>
        </w:rPr>
        <w:t>Okochi</w:t>
      </w:r>
      <w:proofErr w:type="spellEnd"/>
      <w:r>
        <w:rPr>
          <w:rFonts w:ascii="Book Antiqua" w:eastAsia="Book Antiqua" w:hAnsi="Book Antiqua" w:cs="Book Antiqua"/>
          <w:color w:val="000000"/>
        </w:rPr>
        <w:t xml:space="preserve">-Takada E, Taniguchi H,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Oda I, Saito Y, Ushijima T, </w:t>
      </w:r>
      <w:proofErr w:type="spellStart"/>
      <w:r>
        <w:rPr>
          <w:rFonts w:ascii="Book Antiqua" w:eastAsia="Book Antiqua" w:hAnsi="Book Antiqua" w:cs="Book Antiqua"/>
          <w:color w:val="000000"/>
        </w:rPr>
        <w:t>Katai</w:t>
      </w:r>
      <w:proofErr w:type="spellEnd"/>
      <w:r>
        <w:rPr>
          <w:rFonts w:ascii="Book Antiqua" w:eastAsia="Book Antiqua" w:hAnsi="Book Antiqua" w:cs="Book Antiqua"/>
          <w:color w:val="000000"/>
        </w:rPr>
        <w:t xml:space="preserve"> H. Hereditary diffuse gastric cancer in a Japanese family with a large deletion involving CDH1.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750-756 [PMID: 24037103 DOI: 10.1007/s10120-013-0298-y]</w:t>
      </w:r>
    </w:p>
    <w:p w14:paraId="10893461" w14:textId="77777777" w:rsidR="00A77B3E" w:rsidRDefault="00003AE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Funakoshi T</w:t>
      </w:r>
      <w:r>
        <w:rPr>
          <w:rFonts w:ascii="Book Antiqua" w:eastAsia="Book Antiqua" w:hAnsi="Book Antiqua" w:cs="Book Antiqua"/>
          <w:color w:val="000000"/>
        </w:rPr>
        <w:t xml:space="preserve">, Miyamoto S, </w:t>
      </w:r>
      <w:proofErr w:type="spellStart"/>
      <w:r>
        <w:rPr>
          <w:rFonts w:ascii="Book Antiqua" w:eastAsia="Book Antiqua" w:hAnsi="Book Antiqua" w:cs="Book Antiqua"/>
          <w:color w:val="000000"/>
        </w:rPr>
        <w:t>Kakiuchi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Nikaido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Setoyama</w:t>
      </w:r>
      <w:proofErr w:type="spellEnd"/>
      <w:r>
        <w:rPr>
          <w:rFonts w:ascii="Book Antiqua" w:eastAsia="Book Antiqua" w:hAnsi="Book Antiqua" w:cs="Book Antiqua"/>
          <w:color w:val="000000"/>
        </w:rPr>
        <w:t xml:space="preserve"> T, Yokoyama A, </w:t>
      </w:r>
      <w:proofErr w:type="spellStart"/>
      <w:r>
        <w:rPr>
          <w:rFonts w:ascii="Book Antiqua" w:eastAsia="Book Antiqua" w:hAnsi="Book Antiqua" w:cs="Book Antiqua"/>
          <w:color w:val="000000"/>
        </w:rPr>
        <w:t>Horimatsu</w:t>
      </w:r>
      <w:proofErr w:type="spellEnd"/>
      <w:r>
        <w:rPr>
          <w:rFonts w:ascii="Book Antiqua" w:eastAsia="Book Antiqua" w:hAnsi="Book Antiqua" w:cs="Book Antiqua"/>
          <w:color w:val="000000"/>
        </w:rPr>
        <w:t xml:space="preserve"> T, Yamada A, </w:t>
      </w:r>
      <w:proofErr w:type="spellStart"/>
      <w:r>
        <w:rPr>
          <w:rFonts w:ascii="Book Antiqua" w:eastAsia="Book Antiqua" w:hAnsi="Book Antiqua" w:cs="Book Antiqua"/>
          <w:color w:val="000000"/>
        </w:rPr>
        <w:t>Torishima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Kosugi</w:t>
      </w:r>
      <w:proofErr w:type="spellEnd"/>
      <w:r>
        <w:rPr>
          <w:rFonts w:ascii="Book Antiqua" w:eastAsia="Book Antiqua" w:hAnsi="Book Antiqua" w:cs="Book Antiqua"/>
          <w:color w:val="000000"/>
        </w:rPr>
        <w:t xml:space="preserve"> S, Yamada H, Sugimura H, </w:t>
      </w:r>
      <w:proofErr w:type="spellStart"/>
      <w:r>
        <w:rPr>
          <w:rFonts w:ascii="Book Antiqua" w:eastAsia="Book Antiqua" w:hAnsi="Book Antiqua" w:cs="Book Antiqua"/>
          <w:color w:val="000000"/>
        </w:rPr>
        <w:t>Haga</w:t>
      </w:r>
      <w:proofErr w:type="spellEnd"/>
      <w:r>
        <w:rPr>
          <w:rFonts w:ascii="Book Antiqua" w:eastAsia="Book Antiqua" w:hAnsi="Book Antiqua" w:cs="Book Antiqua"/>
          <w:color w:val="000000"/>
        </w:rPr>
        <w:t xml:space="preserve"> H, Sakai Y, Ogawa S, Seno H, Muto M, Chiba T. Genetic analysis of a case of Helicobacter pylori-uninfected intramucosal gastric cancer in a family with hereditary diffuse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892-898 [PMID: 30542785 DOI: 10.1007/s10120-018-00912-w]</w:t>
      </w:r>
    </w:p>
    <w:p w14:paraId="7AAB267B" w14:textId="77777777" w:rsidR="00A77B3E" w:rsidRDefault="00003AE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Sugimoto S</w:t>
      </w:r>
      <w:r>
        <w:rPr>
          <w:rFonts w:ascii="Book Antiqua" w:eastAsia="Book Antiqua" w:hAnsi="Book Antiqua" w:cs="Book Antiqua"/>
          <w:color w:val="000000"/>
        </w:rPr>
        <w:t xml:space="preserve">, Yamada H, Takahashi M, </w:t>
      </w:r>
      <w:proofErr w:type="spellStart"/>
      <w:r>
        <w:rPr>
          <w:rFonts w:ascii="Book Antiqua" w:eastAsia="Book Antiqua" w:hAnsi="Book Antiqua" w:cs="Book Antiqua"/>
          <w:color w:val="000000"/>
        </w:rPr>
        <w:t>Morohoshi</w:t>
      </w:r>
      <w:proofErr w:type="spellEnd"/>
      <w:r>
        <w:rPr>
          <w:rFonts w:ascii="Book Antiqua" w:eastAsia="Book Antiqua" w:hAnsi="Book Antiqua" w:cs="Book Antiqua"/>
          <w:color w:val="000000"/>
        </w:rPr>
        <w:t xml:space="preserve"> Y, Yamaguchi N, </w:t>
      </w:r>
      <w:proofErr w:type="spellStart"/>
      <w:r>
        <w:rPr>
          <w:rFonts w:ascii="Book Antiqua" w:eastAsia="Book Antiqua" w:hAnsi="Book Antiqua" w:cs="Book Antiqua"/>
          <w:color w:val="000000"/>
        </w:rPr>
        <w:t>Tsunoda</w:t>
      </w:r>
      <w:proofErr w:type="spellEnd"/>
      <w:r>
        <w:rPr>
          <w:rFonts w:ascii="Book Antiqua" w:eastAsia="Book Antiqua" w:hAnsi="Book Antiqua" w:cs="Book Antiqua"/>
          <w:color w:val="000000"/>
        </w:rPr>
        <w:t xml:space="preserve"> Y, Hayashi H, Sugimura H, Komatsu H. Early-onset diffuse gastric cancer associated with a de novo large genomic deletion of CDH1 gene.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745-749 [PMID: 23812922 DOI: 10.1007/s10120-013-0278-2]</w:t>
      </w:r>
    </w:p>
    <w:p w14:paraId="12F03433" w14:textId="77777777" w:rsidR="00A77B3E" w:rsidRDefault="00003AE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Iwaizumi M</w:t>
      </w:r>
      <w:r>
        <w:rPr>
          <w:rFonts w:ascii="Book Antiqua" w:eastAsia="Book Antiqua" w:hAnsi="Book Antiqua" w:cs="Book Antiqua"/>
          <w:color w:val="000000"/>
        </w:rPr>
        <w:t xml:space="preserve">, Yamada H, </w:t>
      </w:r>
      <w:proofErr w:type="spellStart"/>
      <w:r>
        <w:rPr>
          <w:rFonts w:ascii="Book Antiqua" w:eastAsia="Book Antiqua" w:hAnsi="Book Antiqua" w:cs="Book Antiqua"/>
          <w:color w:val="000000"/>
        </w:rPr>
        <w:t>Fukue</w:t>
      </w:r>
      <w:proofErr w:type="spellEnd"/>
      <w:r>
        <w:rPr>
          <w:rFonts w:ascii="Book Antiqua" w:eastAsia="Book Antiqua" w:hAnsi="Book Antiqua" w:cs="Book Antiqua"/>
          <w:color w:val="000000"/>
        </w:rPr>
        <w:t xml:space="preserve"> M, Maruyama Y, </w:t>
      </w:r>
      <w:proofErr w:type="spellStart"/>
      <w:r>
        <w:rPr>
          <w:rFonts w:ascii="Book Antiqua" w:eastAsia="Book Antiqua" w:hAnsi="Book Antiqua" w:cs="Book Antiqua"/>
          <w:color w:val="000000"/>
        </w:rPr>
        <w:t>Sonoda</w:t>
      </w:r>
      <w:proofErr w:type="spellEnd"/>
      <w:r>
        <w:rPr>
          <w:rFonts w:ascii="Book Antiqua" w:eastAsia="Book Antiqua" w:hAnsi="Book Antiqua" w:cs="Book Antiqua"/>
          <w:color w:val="000000"/>
        </w:rPr>
        <w:t xml:space="preserve"> A, Sugimoto M, </w:t>
      </w:r>
      <w:proofErr w:type="spellStart"/>
      <w:r>
        <w:rPr>
          <w:rFonts w:ascii="Book Antiqua" w:eastAsia="Book Antiqua" w:hAnsi="Book Antiqua" w:cs="Book Antiqua"/>
          <w:color w:val="000000"/>
        </w:rPr>
        <w:t>Koda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Maekawa M, Sugimura H. Two independent families with strongly suspected hereditary diffuse gastric cancer based on the probands' endoscopic findings.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754-758 [PMID: 32594425 DOI: 10.1007/s12328-020-01163-y]</w:t>
      </w:r>
    </w:p>
    <w:p w14:paraId="240F3137" w14:textId="77777777" w:rsidR="00A77B3E" w:rsidRDefault="00003AEF">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Benusiglio</w:t>
      </w:r>
      <w:proofErr w:type="spellEnd"/>
      <w:r>
        <w:rPr>
          <w:rFonts w:ascii="Book Antiqua" w:eastAsia="Book Antiqua" w:hAnsi="Book Antiqua" w:cs="Book Antiqua"/>
          <w:b/>
          <w:bCs/>
          <w:color w:val="000000"/>
        </w:rPr>
        <w:t xml:space="preserve"> PR</w:t>
      </w:r>
      <w:r>
        <w:rPr>
          <w:rFonts w:ascii="Book Antiqua" w:eastAsia="Book Antiqua" w:hAnsi="Book Antiqua" w:cs="Book Antiqua"/>
          <w:color w:val="000000"/>
        </w:rPr>
        <w:t xml:space="preserve">, Malka D, Rouleau E, De </w:t>
      </w:r>
      <w:proofErr w:type="spellStart"/>
      <w:r>
        <w:rPr>
          <w:rFonts w:ascii="Book Antiqua" w:eastAsia="Book Antiqua" w:hAnsi="Book Antiqua" w:cs="Book Antiqua"/>
          <w:color w:val="000000"/>
        </w:rPr>
        <w:t>Pauw</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Buecher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Noguès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Fourme</w:t>
      </w:r>
      <w:proofErr w:type="spellEnd"/>
      <w:r>
        <w:rPr>
          <w:rFonts w:ascii="Book Antiqua" w:eastAsia="Book Antiqua" w:hAnsi="Book Antiqua" w:cs="Book Antiqua"/>
          <w:color w:val="000000"/>
        </w:rPr>
        <w:t xml:space="preserve"> E, Colas C, </w:t>
      </w:r>
      <w:proofErr w:type="spellStart"/>
      <w:r>
        <w:rPr>
          <w:rFonts w:ascii="Book Antiqua" w:eastAsia="Book Antiqua" w:hAnsi="Book Antiqua" w:cs="Book Antiqua"/>
          <w:color w:val="000000"/>
        </w:rPr>
        <w:t>Coulet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Warcoin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Grandjouan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Sezeur</w:t>
      </w:r>
      <w:proofErr w:type="spellEnd"/>
      <w:r>
        <w:rPr>
          <w:rFonts w:ascii="Book Antiqua" w:eastAsia="Book Antiqua" w:hAnsi="Book Antiqua" w:cs="Book Antiqua"/>
          <w:color w:val="000000"/>
        </w:rPr>
        <w:t xml:space="preserve"> A, Laurent-Puig P, Molière D, </w:t>
      </w:r>
      <w:proofErr w:type="spellStart"/>
      <w:r>
        <w:rPr>
          <w:rFonts w:ascii="Book Antiqua" w:eastAsia="Book Antiqua" w:hAnsi="Book Antiqua" w:cs="Book Antiqua"/>
          <w:color w:val="000000"/>
        </w:rPr>
        <w:t>Tlemsani</w:t>
      </w:r>
      <w:proofErr w:type="spellEnd"/>
      <w:r>
        <w:rPr>
          <w:rFonts w:ascii="Book Antiqua" w:eastAsia="Book Antiqua" w:hAnsi="Book Antiqua" w:cs="Book Antiqua"/>
          <w:color w:val="000000"/>
        </w:rPr>
        <w:t xml:space="preserve"> C, Di Maria M, </w:t>
      </w:r>
      <w:proofErr w:type="spellStart"/>
      <w:r>
        <w:rPr>
          <w:rFonts w:ascii="Book Antiqua" w:eastAsia="Book Antiqua" w:hAnsi="Book Antiqua" w:cs="Book Antiqua"/>
          <w:color w:val="000000"/>
        </w:rPr>
        <w:t>Byrde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Delaloge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Blayau</w:t>
      </w:r>
      <w:proofErr w:type="spellEnd"/>
      <w:r>
        <w:rPr>
          <w:rFonts w:ascii="Book Antiqua" w:eastAsia="Book Antiqua" w:hAnsi="Book Antiqua" w:cs="Book Antiqua"/>
          <w:color w:val="000000"/>
        </w:rPr>
        <w:t xml:space="preserve"> M, Caron O. CDH1 germline mutations and the hereditary diffuse gastric and lobular breast cancer syndrome: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50</w:t>
      </w:r>
      <w:r>
        <w:rPr>
          <w:rFonts w:ascii="Book Antiqua" w:eastAsia="Book Antiqua" w:hAnsi="Book Antiqua" w:cs="Book Antiqua"/>
          <w:color w:val="000000"/>
        </w:rPr>
        <w:t>: 486-489 [PMID: 23709761 DOI: 10.1136/jmedgenet-2012-101472]</w:t>
      </w:r>
    </w:p>
    <w:p w14:paraId="75DFD6A8" w14:textId="77777777" w:rsidR="00A77B3E" w:rsidRDefault="00003AE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Yelskaya</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Bacares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Salo</w:t>
      </w:r>
      <w:proofErr w:type="spellEnd"/>
      <w:r>
        <w:rPr>
          <w:rFonts w:ascii="Book Antiqua" w:eastAsia="Book Antiqua" w:hAnsi="Book Antiqua" w:cs="Book Antiqua"/>
          <w:color w:val="000000"/>
        </w:rPr>
        <w:t xml:space="preserve">-Mullen E, </w:t>
      </w:r>
      <w:proofErr w:type="spellStart"/>
      <w:r>
        <w:rPr>
          <w:rFonts w:ascii="Book Antiqua" w:eastAsia="Book Antiqua" w:hAnsi="Book Antiqua" w:cs="Book Antiqua"/>
          <w:color w:val="000000"/>
        </w:rPr>
        <w:t>Somar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Lehrich</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Fasaye</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Coit</w:t>
      </w:r>
      <w:proofErr w:type="spellEnd"/>
      <w:r>
        <w:rPr>
          <w:rFonts w:ascii="Book Antiqua" w:eastAsia="Book Antiqua" w:hAnsi="Book Antiqua" w:cs="Book Antiqua"/>
          <w:color w:val="000000"/>
        </w:rPr>
        <w:t xml:space="preserve"> DG, Tang LH, Stadler ZK, Zhang L. CDH1 Missense Variant c.1679C&gt;G (p.T560R) Completely Disrupts Normal Splicing through Creation of a Novel 5' Splice Site.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e0165654 [PMID: 27880784 DOI: 10.1371/journal.pone.0165654]</w:t>
      </w:r>
    </w:p>
    <w:p w14:paraId="273AD668" w14:textId="77777777" w:rsidR="00A77B3E" w:rsidRDefault="00003AE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Pena-</w:t>
      </w:r>
      <w:proofErr w:type="spellStart"/>
      <w:r>
        <w:rPr>
          <w:rFonts w:ascii="Book Antiqua" w:eastAsia="Book Antiqua" w:hAnsi="Book Antiqua" w:cs="Book Antiqua"/>
          <w:b/>
          <w:bCs/>
          <w:color w:val="000000"/>
        </w:rPr>
        <w:t>Couso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Perea</w:t>
      </w:r>
      <w:proofErr w:type="spellEnd"/>
      <w:r>
        <w:rPr>
          <w:rFonts w:ascii="Book Antiqua" w:eastAsia="Book Antiqua" w:hAnsi="Book Antiqua" w:cs="Book Antiqua"/>
          <w:color w:val="000000"/>
        </w:rPr>
        <w:t xml:space="preserve"> J, Melo S, </w:t>
      </w:r>
      <w:proofErr w:type="spellStart"/>
      <w:r>
        <w:rPr>
          <w:rFonts w:ascii="Book Antiqua" w:eastAsia="Book Antiqua" w:hAnsi="Book Antiqua" w:cs="Book Antiqua"/>
          <w:color w:val="000000"/>
        </w:rPr>
        <w:t>Mercadillo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Figueiredo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Sanches</w:t>
      </w:r>
      <w:proofErr w:type="spellEnd"/>
      <w:r>
        <w:rPr>
          <w:rFonts w:ascii="Book Antiqua" w:eastAsia="Book Antiqua" w:hAnsi="Book Antiqua" w:cs="Book Antiqua"/>
          <w:color w:val="000000"/>
        </w:rPr>
        <w:t xml:space="preserve"> JM, Sánchez-Ruiz A, Robles L, </w:t>
      </w:r>
      <w:proofErr w:type="spellStart"/>
      <w:r>
        <w:rPr>
          <w:rFonts w:ascii="Book Antiqua" w:eastAsia="Book Antiqua" w:hAnsi="Book Antiqua" w:cs="Book Antiqua"/>
          <w:color w:val="000000"/>
        </w:rPr>
        <w:t>Seruca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Urioste</w:t>
      </w:r>
      <w:proofErr w:type="spellEnd"/>
      <w:r>
        <w:rPr>
          <w:rFonts w:ascii="Book Antiqua" w:eastAsia="Book Antiqua" w:hAnsi="Book Antiqua" w:cs="Book Antiqua"/>
          <w:color w:val="000000"/>
        </w:rPr>
        <w:t xml:space="preserve"> M. Clinical and functional characterization of the CDH1 germline variant c.1679C&gt;G in three unrelated families with hereditary diffuse gastric cancer. </w:t>
      </w:r>
      <w:r>
        <w:rPr>
          <w:rFonts w:ascii="Book Antiqua" w:eastAsia="Book Antiqua" w:hAnsi="Book Antiqua" w:cs="Book Antiqua"/>
          <w:i/>
          <w:iCs/>
          <w:color w:val="000000"/>
        </w:rPr>
        <w:t>Eur J Hum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1348-1353 [PMID: 29769627 DOI: 10.1038/s41431-018-0173-8]</w:t>
      </w:r>
    </w:p>
    <w:p w14:paraId="17401280" w14:textId="77777777" w:rsidR="00A77B3E" w:rsidRDefault="00003AEF">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Takeichi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Cadherin cell adhesion receptors as a morphogenetic regulator.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1991; </w:t>
      </w:r>
      <w:r>
        <w:rPr>
          <w:rFonts w:ascii="Book Antiqua" w:eastAsia="Book Antiqua" w:hAnsi="Book Antiqua" w:cs="Book Antiqua"/>
          <w:b/>
          <w:bCs/>
          <w:color w:val="000000"/>
        </w:rPr>
        <w:t>251</w:t>
      </w:r>
      <w:r>
        <w:rPr>
          <w:rFonts w:ascii="Book Antiqua" w:eastAsia="Book Antiqua" w:hAnsi="Book Antiqua" w:cs="Book Antiqua"/>
          <w:color w:val="000000"/>
        </w:rPr>
        <w:t>: 1451-1455 [PMID: 2006419 DOI: 10.1126/science.2006419]</w:t>
      </w:r>
    </w:p>
    <w:p w14:paraId="10126D41" w14:textId="77777777" w:rsidR="00A77B3E" w:rsidRDefault="00003AE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Luo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Fedda</w:t>
      </w:r>
      <w:proofErr w:type="spellEnd"/>
      <w:r>
        <w:rPr>
          <w:rFonts w:ascii="Book Antiqua" w:eastAsia="Book Antiqua" w:hAnsi="Book Antiqua" w:cs="Book Antiqua"/>
          <w:color w:val="000000"/>
        </w:rPr>
        <w:t xml:space="preserve"> F, Lynch P, Tan D. CDH1 Gene and Hereditary Diffuse Gastric Cancer Syndrome: Molecular and Histological Alterations and Implications for Diagnosis And Treatment.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1421 [PMID: 30568591 DOI: 10.3389/fphar.2018.01421]</w:t>
      </w:r>
    </w:p>
    <w:p w14:paraId="2DF6054C" w14:textId="77777777" w:rsidR="00A77B3E" w:rsidRDefault="00003AE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van der Post RS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Vogelaar</w:t>
      </w:r>
      <w:proofErr w:type="spellEnd"/>
      <w:r>
        <w:rPr>
          <w:rFonts w:ascii="Book Antiqua" w:eastAsia="Book Antiqua" w:hAnsi="Book Antiqua" w:cs="Book Antiqua"/>
          <w:color w:val="000000"/>
        </w:rPr>
        <w:t xml:space="preserve"> IP, </w:t>
      </w:r>
      <w:proofErr w:type="spellStart"/>
      <w:r>
        <w:rPr>
          <w:rFonts w:ascii="Book Antiqua" w:eastAsia="Book Antiqua" w:hAnsi="Book Antiqua" w:cs="Book Antiqua"/>
          <w:color w:val="000000"/>
        </w:rPr>
        <w:t>Manders</w:t>
      </w:r>
      <w:proofErr w:type="spellEnd"/>
      <w:r>
        <w:rPr>
          <w:rFonts w:ascii="Book Antiqua" w:eastAsia="Book Antiqua" w:hAnsi="Book Antiqua" w:cs="Book Antiqua"/>
          <w:color w:val="000000"/>
        </w:rPr>
        <w:t xml:space="preserve"> P, van der Kolk LE, Cats A, van </w:t>
      </w:r>
      <w:proofErr w:type="spellStart"/>
      <w:r>
        <w:rPr>
          <w:rFonts w:ascii="Book Antiqua" w:eastAsia="Book Antiqua" w:hAnsi="Book Antiqua" w:cs="Book Antiqua"/>
          <w:color w:val="000000"/>
        </w:rPr>
        <w:t>Hest</w:t>
      </w:r>
      <w:proofErr w:type="spellEnd"/>
      <w:r>
        <w:rPr>
          <w:rFonts w:ascii="Book Antiqua" w:eastAsia="Book Antiqua" w:hAnsi="Book Antiqua" w:cs="Book Antiqua"/>
          <w:color w:val="000000"/>
        </w:rPr>
        <w:t xml:space="preserve"> LP, </w:t>
      </w:r>
      <w:proofErr w:type="spellStart"/>
      <w:r>
        <w:rPr>
          <w:rFonts w:ascii="Book Antiqua" w:eastAsia="Book Antiqua" w:hAnsi="Book Antiqua" w:cs="Book Antiqua"/>
          <w:color w:val="000000"/>
        </w:rPr>
        <w:t>Sijmons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Aalfs</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Ausems</w:t>
      </w:r>
      <w:proofErr w:type="spellEnd"/>
      <w:r>
        <w:rPr>
          <w:rFonts w:ascii="Book Antiqua" w:eastAsia="Book Antiqua" w:hAnsi="Book Antiqua" w:cs="Book Antiqua"/>
          <w:color w:val="000000"/>
        </w:rPr>
        <w:t xml:space="preserve"> MG, Gómez García EB, Wagner A, </w:t>
      </w:r>
      <w:proofErr w:type="spellStart"/>
      <w:r>
        <w:rPr>
          <w:rFonts w:ascii="Book Antiqua" w:eastAsia="Book Antiqua" w:hAnsi="Book Antiqua" w:cs="Book Antiqua"/>
          <w:color w:val="000000"/>
        </w:rPr>
        <w:t>Hes</w:t>
      </w:r>
      <w:proofErr w:type="spellEnd"/>
      <w:r>
        <w:rPr>
          <w:rFonts w:ascii="Book Antiqua" w:eastAsia="Book Antiqua" w:hAnsi="Book Antiqua" w:cs="Book Antiqua"/>
          <w:color w:val="000000"/>
        </w:rPr>
        <w:t xml:space="preserve"> FJ, Arts N, </w:t>
      </w:r>
      <w:proofErr w:type="spellStart"/>
      <w:r>
        <w:rPr>
          <w:rFonts w:ascii="Book Antiqua" w:eastAsia="Book Antiqua" w:hAnsi="Book Antiqua" w:cs="Book Antiqua"/>
          <w:color w:val="000000"/>
        </w:rPr>
        <w:t>Mensenkamp</w:t>
      </w:r>
      <w:proofErr w:type="spellEnd"/>
      <w:r>
        <w:rPr>
          <w:rFonts w:ascii="Book Antiqua" w:eastAsia="Book Antiqua" w:hAnsi="Book Antiqua" w:cs="Book Antiqua"/>
          <w:color w:val="000000"/>
        </w:rPr>
        <w:t xml:space="preserve"> AR, van </w:t>
      </w:r>
      <w:proofErr w:type="spellStart"/>
      <w:r>
        <w:rPr>
          <w:rFonts w:ascii="Book Antiqua" w:eastAsia="Book Antiqua" w:hAnsi="Book Antiqua" w:cs="Book Antiqua"/>
          <w:color w:val="000000"/>
        </w:rPr>
        <w:t>Krieken</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Hoogerbrugge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Ligtenberg</w:t>
      </w:r>
      <w:proofErr w:type="spellEnd"/>
      <w:r>
        <w:rPr>
          <w:rFonts w:ascii="Book Antiqua" w:eastAsia="Book Antiqua" w:hAnsi="Book Antiqua" w:cs="Book Antiqua"/>
          <w:color w:val="000000"/>
        </w:rPr>
        <w:t xml:space="preserve"> MJ. Accuracy of Hereditary Diffuse Gastric Cancer Testing Criteria and Outcomes in Patients With a Germline Mutation in CDH1.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897-906.e19 [PMID: 26072394 DOI: 10.1053/j.gastro.2015.06.003]</w:t>
      </w:r>
    </w:p>
    <w:p w14:paraId="5235EE4E" w14:textId="77777777" w:rsidR="00A77B3E" w:rsidRDefault="00003AEF">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Mimata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Fukamachi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Eishi</w:t>
      </w:r>
      <w:proofErr w:type="spellEnd"/>
      <w:r>
        <w:rPr>
          <w:rFonts w:ascii="Book Antiqua" w:eastAsia="Book Antiqua" w:hAnsi="Book Antiqua" w:cs="Book Antiqua"/>
          <w:color w:val="000000"/>
        </w:rPr>
        <w:t xml:space="preserve"> Y, Yuasa Y. Loss of E-cadherin in mouse gastric epithelial cells induces signet ring-like cells, a possible precursor lesion of diffuse gastric </w:t>
      </w:r>
      <w:r>
        <w:rPr>
          <w:rFonts w:ascii="Book Antiqua" w:eastAsia="Book Antiqua" w:hAnsi="Book Antiqua" w:cs="Book Antiqua"/>
          <w:color w:val="000000"/>
        </w:rPr>
        <w:lastRenderedPageBreak/>
        <w:t xml:space="preserve">cancer.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102</w:t>
      </w:r>
      <w:r>
        <w:rPr>
          <w:rFonts w:ascii="Book Antiqua" w:eastAsia="Book Antiqua" w:hAnsi="Book Antiqua" w:cs="Book Antiqua"/>
          <w:color w:val="000000"/>
        </w:rPr>
        <w:t>: 942-950 [PMID: 21276134 DOI: 10.1111/j.1349-7006.2011.01890.x]</w:t>
      </w:r>
    </w:p>
    <w:p w14:paraId="7A03FAED" w14:textId="77777777" w:rsidR="00A77B3E" w:rsidRDefault="00003AE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Park JW</w:t>
      </w:r>
      <w:r>
        <w:rPr>
          <w:rFonts w:ascii="Book Antiqua" w:eastAsia="Book Antiqua" w:hAnsi="Book Antiqua" w:cs="Book Antiqua"/>
          <w:color w:val="000000"/>
        </w:rPr>
        <w:t xml:space="preserve">, Jang SH, Park DM, Lim NJ, Deng C, Kim DY, Green JE, Kim HK. Cooperativity of E-cadherin and Smad4 Loss to promote diffuse-type gastric adenocarcinoma and metastasis.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1088-1099 [PMID: 24784840 DOI: 10.1158/1541-7786.MCR-14-0192-T]</w:t>
      </w:r>
    </w:p>
    <w:p w14:paraId="05BE5914" w14:textId="77777777" w:rsidR="00A77B3E" w:rsidRDefault="00003AE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Shaw D</w:t>
      </w:r>
      <w:r>
        <w:rPr>
          <w:rFonts w:ascii="Book Antiqua" w:eastAsia="Book Antiqua" w:hAnsi="Book Antiqua" w:cs="Book Antiqua"/>
          <w:color w:val="000000"/>
        </w:rPr>
        <w:t xml:space="preserve">, Blair V, </w:t>
      </w:r>
      <w:proofErr w:type="spellStart"/>
      <w:r>
        <w:rPr>
          <w:rFonts w:ascii="Book Antiqua" w:eastAsia="Book Antiqua" w:hAnsi="Book Antiqua" w:cs="Book Antiqua"/>
          <w:color w:val="000000"/>
        </w:rPr>
        <w:t>Framp</w:t>
      </w:r>
      <w:proofErr w:type="spellEnd"/>
      <w:r>
        <w:rPr>
          <w:rFonts w:ascii="Book Antiqua" w:eastAsia="Book Antiqua" w:hAnsi="Book Antiqua" w:cs="Book Antiqua"/>
          <w:color w:val="000000"/>
        </w:rPr>
        <w:t xml:space="preserve"> A, Harawira P, McLeod M, Guilford P, Parry S, Charlton A, Martin I. Chromoendoscopic surveillance in hereditary diffuse gastric cancer: an alternative to prophylactic gastrectomy?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461-468 [PMID: 15753528 DOI: 10.1136/gut.2004.049171]</w:t>
      </w:r>
    </w:p>
    <w:p w14:paraId="726BF4DB" w14:textId="77777777" w:rsidR="00A77B3E" w:rsidRDefault="00003AEF">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Hüneburg</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Marwitz</w:t>
      </w:r>
      <w:proofErr w:type="spellEnd"/>
      <w:r>
        <w:rPr>
          <w:rFonts w:ascii="Book Antiqua" w:eastAsia="Book Antiqua" w:hAnsi="Book Antiqua" w:cs="Book Antiqua"/>
          <w:color w:val="000000"/>
        </w:rPr>
        <w:t xml:space="preserve"> T, van </w:t>
      </w:r>
      <w:proofErr w:type="spellStart"/>
      <w:r>
        <w:rPr>
          <w:rFonts w:ascii="Book Antiqua" w:eastAsia="Book Antiqua" w:hAnsi="Book Antiqua" w:cs="Book Antiqua"/>
          <w:color w:val="000000"/>
        </w:rPr>
        <w:t>Heteren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Weismüller</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Trebicka</w:t>
      </w:r>
      <w:proofErr w:type="spellEnd"/>
      <w:r>
        <w:rPr>
          <w:rFonts w:ascii="Book Antiqua" w:eastAsia="Book Antiqua" w:hAnsi="Book Antiqua" w:cs="Book Antiqua"/>
          <w:color w:val="000000"/>
        </w:rPr>
        <w:t xml:space="preserve"> J, Adam R, </w:t>
      </w:r>
      <w:proofErr w:type="spellStart"/>
      <w:r>
        <w:rPr>
          <w:rFonts w:ascii="Book Antiqua" w:eastAsia="Book Antiqua" w:hAnsi="Book Antiqua" w:cs="Book Antiqua"/>
          <w:color w:val="000000"/>
        </w:rPr>
        <w:t>Aretz</w:t>
      </w:r>
      <w:proofErr w:type="spellEnd"/>
      <w:r>
        <w:rPr>
          <w:rFonts w:ascii="Book Antiqua" w:eastAsia="Book Antiqua" w:hAnsi="Book Antiqua" w:cs="Book Antiqua"/>
          <w:color w:val="000000"/>
        </w:rPr>
        <w:t xml:space="preserve"> S, Perez </w:t>
      </w:r>
      <w:proofErr w:type="spellStart"/>
      <w:r>
        <w:rPr>
          <w:rFonts w:ascii="Book Antiqua" w:eastAsia="Book Antiqua" w:hAnsi="Book Antiqua" w:cs="Book Antiqua"/>
          <w:color w:val="000000"/>
        </w:rPr>
        <w:t>Bouza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Pantelis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Kalff</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Nattermann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Strassburg</w:t>
      </w:r>
      <w:proofErr w:type="spellEnd"/>
      <w:r>
        <w:rPr>
          <w:rFonts w:ascii="Book Antiqua" w:eastAsia="Book Antiqua" w:hAnsi="Book Antiqua" w:cs="Book Antiqua"/>
          <w:color w:val="000000"/>
        </w:rPr>
        <w:t xml:space="preserve"> CP. Chromoendoscopy in combination with random biopsies does not improve detection of gastric cancer foci in CDH1 mutation positive patients.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Int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E1305-E1310 [PMID: 27995193 DOI: 10.1055/s-0042-112582]</w:t>
      </w:r>
    </w:p>
    <w:p w14:paraId="329D7649" w14:textId="77777777" w:rsidR="00A77B3E" w:rsidRDefault="00003AE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Mi EZ</w:t>
      </w:r>
      <w:r>
        <w:rPr>
          <w:rFonts w:ascii="Book Antiqua" w:eastAsia="Book Antiqua" w:hAnsi="Book Antiqua" w:cs="Book Antiqua"/>
          <w:color w:val="000000"/>
        </w:rPr>
        <w:t xml:space="preserve">, Mi EZ, di Pietro M, O'Donovan M, Hardwick RH, Richardson S, </w:t>
      </w:r>
      <w:proofErr w:type="spellStart"/>
      <w:r>
        <w:rPr>
          <w:rFonts w:ascii="Book Antiqua" w:eastAsia="Book Antiqua" w:hAnsi="Book Antiqua" w:cs="Book Antiqua"/>
          <w:color w:val="000000"/>
        </w:rPr>
        <w:t>Ziauddeen</w:t>
      </w:r>
      <w:proofErr w:type="spellEnd"/>
      <w:r>
        <w:rPr>
          <w:rFonts w:ascii="Book Antiqua" w:eastAsia="Book Antiqua" w:hAnsi="Book Antiqua" w:cs="Book Antiqua"/>
          <w:color w:val="000000"/>
        </w:rPr>
        <w:t xml:space="preserve"> H, Fletcher PC, Caldas C, </w:t>
      </w:r>
      <w:proofErr w:type="spellStart"/>
      <w:r>
        <w:rPr>
          <w:rFonts w:ascii="Book Antiqua" w:eastAsia="Book Antiqua" w:hAnsi="Book Antiqua" w:cs="Book Antiqua"/>
          <w:color w:val="000000"/>
        </w:rPr>
        <w:t>Tischkowitz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Ragunath</w:t>
      </w:r>
      <w:proofErr w:type="spellEnd"/>
      <w:r>
        <w:rPr>
          <w:rFonts w:ascii="Book Antiqua" w:eastAsia="Book Antiqua" w:hAnsi="Book Antiqua" w:cs="Book Antiqua"/>
          <w:color w:val="000000"/>
        </w:rPr>
        <w:t xml:space="preserve"> K, Fitzgerald RC. Comparative study of endoscopic surveillance in hereditary diffuse gastric cancer according to CDH1 mutation status.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408-418 [PMID: 28688938 DOI: 10.1016/j.gie.2017.06.028]</w:t>
      </w:r>
    </w:p>
    <w:p w14:paraId="5DCFAAC1" w14:textId="77777777" w:rsidR="00A77B3E" w:rsidRDefault="00003AEF">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Moslim</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Heald B, Tu C, Burke CA, Walsh RM. Early genetic counseling and detection of CDH1 mutation in asymptomatic carriers improves survival in hereditary diffuse gastric cancer.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2018; </w:t>
      </w:r>
      <w:r>
        <w:rPr>
          <w:rFonts w:ascii="Book Antiqua" w:eastAsia="Book Antiqua" w:hAnsi="Book Antiqua" w:cs="Book Antiqua"/>
          <w:b/>
          <w:bCs/>
          <w:color w:val="000000"/>
        </w:rPr>
        <w:t>164</w:t>
      </w:r>
      <w:r>
        <w:rPr>
          <w:rFonts w:ascii="Book Antiqua" w:eastAsia="Book Antiqua" w:hAnsi="Book Antiqua" w:cs="Book Antiqua"/>
          <w:color w:val="000000"/>
        </w:rPr>
        <w:t>: 754-759 [PMID: 30145018 DOI: 10.1016/j.surg.2018.05.059]</w:t>
      </w:r>
    </w:p>
    <w:p w14:paraId="02D69EF6" w14:textId="77777777" w:rsidR="00A77B3E" w:rsidRDefault="00003AE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Lim YC</w:t>
      </w:r>
      <w:r>
        <w:rPr>
          <w:rFonts w:ascii="Book Antiqua" w:eastAsia="Book Antiqua" w:hAnsi="Book Antiqua" w:cs="Book Antiqua"/>
          <w:color w:val="000000"/>
        </w:rPr>
        <w:t xml:space="preserve">, di Pietro M, O'Donovan M, Richardson S, </w:t>
      </w:r>
      <w:proofErr w:type="spellStart"/>
      <w:r>
        <w:rPr>
          <w:rFonts w:ascii="Book Antiqua" w:eastAsia="Book Antiqua" w:hAnsi="Book Antiqua" w:cs="Book Antiqua"/>
          <w:color w:val="000000"/>
        </w:rPr>
        <w:t>Debiram</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Dwerryhouse</w:t>
      </w:r>
      <w:proofErr w:type="spellEnd"/>
      <w:r>
        <w:rPr>
          <w:rFonts w:ascii="Book Antiqua" w:eastAsia="Book Antiqua" w:hAnsi="Book Antiqua" w:cs="Book Antiqua"/>
          <w:color w:val="000000"/>
        </w:rPr>
        <w:t xml:space="preserve"> S, Hardwick RH, </w:t>
      </w:r>
      <w:proofErr w:type="spellStart"/>
      <w:r>
        <w:rPr>
          <w:rFonts w:ascii="Book Antiqua" w:eastAsia="Book Antiqua" w:hAnsi="Book Antiqua" w:cs="Book Antiqua"/>
          <w:color w:val="000000"/>
        </w:rPr>
        <w:t>Tischkowitz</w:t>
      </w:r>
      <w:proofErr w:type="spellEnd"/>
      <w:r>
        <w:rPr>
          <w:rFonts w:ascii="Book Antiqua" w:eastAsia="Book Antiqua" w:hAnsi="Book Antiqua" w:cs="Book Antiqua"/>
          <w:color w:val="000000"/>
        </w:rPr>
        <w:t xml:space="preserve"> M, Caldas C, </w:t>
      </w:r>
      <w:proofErr w:type="spellStart"/>
      <w:r>
        <w:rPr>
          <w:rFonts w:ascii="Book Antiqua" w:eastAsia="Book Antiqua" w:hAnsi="Book Antiqua" w:cs="Book Antiqua"/>
          <w:color w:val="000000"/>
        </w:rPr>
        <w:t>Ragunath</w:t>
      </w:r>
      <w:proofErr w:type="spellEnd"/>
      <w:r>
        <w:rPr>
          <w:rFonts w:ascii="Book Antiqua" w:eastAsia="Book Antiqua" w:hAnsi="Book Antiqua" w:cs="Book Antiqua"/>
          <w:color w:val="000000"/>
        </w:rPr>
        <w:t xml:space="preserve"> K, Fitzgerald RC. Prospective cohort study assessing outcomes of patients from families fulfilling criteria for hereditary diffuse gastric cancer undergoing endoscopic surveillance.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80</w:t>
      </w:r>
      <w:r>
        <w:rPr>
          <w:rFonts w:ascii="Book Antiqua" w:eastAsia="Book Antiqua" w:hAnsi="Book Antiqua" w:cs="Book Antiqua"/>
          <w:color w:val="000000"/>
        </w:rPr>
        <w:t>: 78-87 [PMID: 24472763 DOI: 10.1016/j.gie.2013.11.040]</w:t>
      </w:r>
    </w:p>
    <w:p w14:paraId="7E9CE59B" w14:textId="77777777" w:rsidR="00A77B3E" w:rsidRDefault="00003AEF">
      <w:pPr>
        <w:spacing w:line="360" w:lineRule="auto"/>
        <w:jc w:val="both"/>
      </w:pPr>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Nakayoshi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Tajiri H, Matsuda K, </w:t>
      </w:r>
      <w:proofErr w:type="spellStart"/>
      <w:r>
        <w:rPr>
          <w:rFonts w:ascii="Book Antiqua" w:eastAsia="Book Antiqua" w:hAnsi="Book Antiqua" w:cs="Book Antiqua"/>
          <w:color w:val="000000"/>
        </w:rPr>
        <w:t>Kaise</w:t>
      </w:r>
      <w:proofErr w:type="spellEnd"/>
      <w:r>
        <w:rPr>
          <w:rFonts w:ascii="Book Antiqua" w:eastAsia="Book Antiqua" w:hAnsi="Book Antiqua" w:cs="Book Antiqua"/>
          <w:color w:val="000000"/>
        </w:rPr>
        <w:t xml:space="preserve"> M, Ikegami M, Sasaki H. Magnifying endoscopy combined with narrow band imaging system for early gastric cancer: correlation of vascular pattern with histopathology (including video).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2004; </w:t>
      </w:r>
      <w:r>
        <w:rPr>
          <w:rFonts w:ascii="Book Antiqua" w:eastAsia="Book Antiqua" w:hAnsi="Book Antiqua" w:cs="Book Antiqua"/>
          <w:b/>
          <w:bCs/>
          <w:color w:val="000000"/>
        </w:rPr>
        <w:t>36</w:t>
      </w:r>
      <w:r>
        <w:rPr>
          <w:rFonts w:ascii="Book Antiqua" w:eastAsia="Book Antiqua" w:hAnsi="Book Antiqua" w:cs="Book Antiqua"/>
          <w:color w:val="000000"/>
        </w:rPr>
        <w:t>: 1080-1084 [PMID: 15578298 DOI: 10.1055/s-2004-825961]</w:t>
      </w:r>
    </w:p>
    <w:p w14:paraId="64216BE3" w14:textId="77777777" w:rsidR="00A77B3E" w:rsidRDefault="00003AEF">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Nagahama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Yao K, Maki S, </w:t>
      </w:r>
      <w:proofErr w:type="spellStart"/>
      <w:r>
        <w:rPr>
          <w:rFonts w:ascii="Book Antiqua" w:eastAsia="Book Antiqua" w:hAnsi="Book Antiqua" w:cs="Book Antiqua"/>
          <w:color w:val="000000"/>
        </w:rPr>
        <w:t>Yasaka</w:t>
      </w:r>
      <w:proofErr w:type="spellEnd"/>
      <w:r>
        <w:rPr>
          <w:rFonts w:ascii="Book Antiqua" w:eastAsia="Book Antiqua" w:hAnsi="Book Antiqua" w:cs="Book Antiqua"/>
          <w:color w:val="000000"/>
        </w:rPr>
        <w:t xml:space="preserve"> M, Takaki Y, Matsui T, Tanabe H, Iwashita A, Ota A. Usefulness of magnifying endoscopy with narrow-band imaging for determining the horizontal extent of early gastric cancer when there is an unclear margin by chromoendoscopy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1259-1267 [PMID: 22136775 DOI: 10.1016/j.gie.2011.09.005]</w:t>
      </w:r>
    </w:p>
    <w:p w14:paraId="7134C8B1" w14:textId="77777777" w:rsidR="00A77B3E" w:rsidRDefault="00003AE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Okada K</w:t>
      </w:r>
      <w:r>
        <w:rPr>
          <w:rFonts w:ascii="Book Antiqua" w:eastAsia="Book Antiqua" w:hAnsi="Book Antiqua" w:cs="Book Antiqua"/>
          <w:color w:val="000000"/>
        </w:rPr>
        <w:t xml:space="preserve">, Fujisaki J, </w:t>
      </w:r>
      <w:proofErr w:type="spellStart"/>
      <w:r>
        <w:rPr>
          <w:rFonts w:ascii="Book Antiqua" w:eastAsia="Book Antiqua" w:hAnsi="Book Antiqua" w:cs="Book Antiqua"/>
          <w:color w:val="000000"/>
        </w:rPr>
        <w:t>Kasuga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Omae</w:t>
      </w:r>
      <w:proofErr w:type="spellEnd"/>
      <w:r>
        <w:rPr>
          <w:rFonts w:ascii="Book Antiqua" w:eastAsia="Book Antiqua" w:hAnsi="Book Antiqua" w:cs="Book Antiqua"/>
          <w:color w:val="000000"/>
        </w:rPr>
        <w:t xml:space="preserve"> M, Hirasawa T, Ishiyama A, </w:t>
      </w:r>
      <w:proofErr w:type="spellStart"/>
      <w:r>
        <w:rPr>
          <w:rFonts w:ascii="Book Antiqua" w:eastAsia="Book Antiqua" w:hAnsi="Book Antiqua" w:cs="Book Antiqua"/>
          <w:color w:val="000000"/>
        </w:rPr>
        <w:t>Inamori</w:t>
      </w:r>
      <w:proofErr w:type="spellEnd"/>
      <w:r>
        <w:rPr>
          <w:rFonts w:ascii="Book Antiqua" w:eastAsia="Book Antiqua" w:hAnsi="Book Antiqua" w:cs="Book Antiqua"/>
          <w:color w:val="000000"/>
        </w:rPr>
        <w:t xml:space="preserve"> M, Chino A, Yamamoto Y,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T, Nakajima A, Hoshino E, Igarashi M. Diagnosis of undifferentiated type early gastric cancers by magnification endoscopy with narrow-band imaging.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1262-1269 [PMID: 21443667 DOI: 10.1111/j.1440-1746.2011.06730.x]</w:t>
      </w:r>
    </w:p>
    <w:p w14:paraId="1104175A" w14:textId="77777777" w:rsidR="00A77B3E" w:rsidRDefault="00003AEF">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Watari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Tomita T, </w:t>
      </w:r>
      <w:proofErr w:type="spellStart"/>
      <w:r>
        <w:rPr>
          <w:rFonts w:ascii="Book Antiqua" w:eastAsia="Book Antiqua" w:hAnsi="Book Antiqua" w:cs="Book Antiqua"/>
          <w:color w:val="000000"/>
        </w:rPr>
        <w:t>Ikehara</w:t>
      </w:r>
      <w:proofErr w:type="spellEnd"/>
      <w:r>
        <w:rPr>
          <w:rFonts w:ascii="Book Antiqua" w:eastAsia="Book Antiqua" w:hAnsi="Book Antiqua" w:cs="Book Antiqua"/>
          <w:color w:val="000000"/>
        </w:rPr>
        <w:t xml:space="preserve"> H, Taki M, Ogawa T, Yamasaki T, Kondo T, Toyoshima F, Sakurai J,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Tozawa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T, Fukui H,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Miwa H. Diagnosis of small intramucosal signet ring cell carcinoma of the stomach by non-magnifying narrow-band imaging: A pilot study.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1070-1077 [PMID: 26380053 DOI: 10.4253/wjge.v7.i12.1070]</w:t>
      </w:r>
    </w:p>
    <w:p w14:paraId="6500A4A5" w14:textId="77777777" w:rsidR="00A77B3E" w:rsidRDefault="00003AEF">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Pharoah</w:t>
      </w:r>
      <w:proofErr w:type="spellEnd"/>
      <w:r>
        <w:rPr>
          <w:rFonts w:ascii="Book Antiqua" w:eastAsia="Book Antiqua" w:hAnsi="Book Antiqua" w:cs="Book Antiqua"/>
          <w:b/>
          <w:bCs/>
          <w:color w:val="000000"/>
        </w:rPr>
        <w:t xml:space="preserve"> PD</w:t>
      </w:r>
      <w:r>
        <w:rPr>
          <w:rFonts w:ascii="Book Antiqua" w:eastAsia="Book Antiqua" w:hAnsi="Book Antiqua" w:cs="Book Antiqua"/>
          <w:color w:val="000000"/>
        </w:rPr>
        <w:t xml:space="preserve">, Guilford P, Caldas C; International Gastric Cancer Linkage Consortium. Incidence of gastric cancer and breast cancer in CDH1 (E-cadherin) mutation carriers from hereditary diffuse gastric cancer families.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121</w:t>
      </w:r>
      <w:r>
        <w:rPr>
          <w:rFonts w:ascii="Book Antiqua" w:eastAsia="Book Antiqua" w:hAnsi="Book Antiqua" w:cs="Book Antiqua"/>
          <w:color w:val="000000"/>
        </w:rPr>
        <w:t>: 1348-1353 [PMID: 11729114 DOI: 10.1053/gast.2001.29611]</w:t>
      </w:r>
    </w:p>
    <w:p w14:paraId="64B93CAF" w14:textId="77777777" w:rsidR="00A77B3E" w:rsidRDefault="00003AE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Richards FM</w:t>
      </w:r>
      <w:r>
        <w:rPr>
          <w:rFonts w:ascii="Book Antiqua" w:eastAsia="Book Antiqua" w:hAnsi="Book Antiqua" w:cs="Book Antiqua"/>
          <w:color w:val="000000"/>
        </w:rPr>
        <w:t xml:space="preserve">, McKee SA, </w:t>
      </w:r>
      <w:proofErr w:type="spellStart"/>
      <w:r>
        <w:rPr>
          <w:rFonts w:ascii="Book Antiqua" w:eastAsia="Book Antiqua" w:hAnsi="Book Antiqua" w:cs="Book Antiqua"/>
          <w:color w:val="000000"/>
        </w:rPr>
        <w:t>Rajpar</w:t>
      </w:r>
      <w:proofErr w:type="spellEnd"/>
      <w:r>
        <w:rPr>
          <w:rFonts w:ascii="Book Antiqua" w:eastAsia="Book Antiqua" w:hAnsi="Book Antiqua" w:cs="Book Antiqua"/>
          <w:color w:val="000000"/>
        </w:rPr>
        <w:t xml:space="preserve"> MH, Cole TR, Evans DG, Jankowski JA, McKeown C, Sanders DS, Maher ER. Germline E-cadherin gene (CDH1) mutations predispose to familial gastric cancer and colorectal cancer.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1999; </w:t>
      </w:r>
      <w:r>
        <w:rPr>
          <w:rFonts w:ascii="Book Antiqua" w:eastAsia="Book Antiqua" w:hAnsi="Book Antiqua" w:cs="Book Antiqua"/>
          <w:b/>
          <w:bCs/>
          <w:color w:val="000000"/>
        </w:rPr>
        <w:t>8</w:t>
      </w:r>
      <w:r>
        <w:rPr>
          <w:rFonts w:ascii="Book Antiqua" w:eastAsia="Book Antiqua" w:hAnsi="Book Antiqua" w:cs="Book Antiqua"/>
          <w:color w:val="000000"/>
        </w:rPr>
        <w:t>: 607-610 [PMID: 10072428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/8.4.607]</w:t>
      </w:r>
    </w:p>
    <w:p w14:paraId="3159F13F" w14:textId="77777777" w:rsidR="00A77B3E" w:rsidRDefault="00003AE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Brooks-Wilson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Kaurah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Suriano</w:t>
      </w:r>
      <w:proofErr w:type="spellEnd"/>
      <w:r>
        <w:rPr>
          <w:rFonts w:ascii="Book Antiqua" w:eastAsia="Book Antiqua" w:hAnsi="Book Antiqua" w:cs="Book Antiqua"/>
          <w:color w:val="000000"/>
        </w:rPr>
        <w:t xml:space="preserve"> G, Leach S, </w:t>
      </w:r>
      <w:proofErr w:type="spellStart"/>
      <w:r>
        <w:rPr>
          <w:rFonts w:ascii="Book Antiqua" w:eastAsia="Book Antiqua" w:hAnsi="Book Antiqua" w:cs="Book Antiqua"/>
          <w:color w:val="000000"/>
        </w:rPr>
        <w:t>Senz</w:t>
      </w:r>
      <w:proofErr w:type="spellEnd"/>
      <w:r>
        <w:rPr>
          <w:rFonts w:ascii="Book Antiqua" w:eastAsia="Book Antiqua" w:hAnsi="Book Antiqua" w:cs="Book Antiqua"/>
          <w:color w:val="000000"/>
        </w:rPr>
        <w:t xml:space="preserve"> J, Grehan N, Butterfield YS, </w:t>
      </w:r>
      <w:proofErr w:type="spellStart"/>
      <w:r>
        <w:rPr>
          <w:rFonts w:ascii="Book Antiqua" w:eastAsia="Book Antiqua" w:hAnsi="Book Antiqua" w:cs="Book Antiqua"/>
          <w:color w:val="000000"/>
        </w:rPr>
        <w:t>Jeyes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Schinas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Bacani</w:t>
      </w:r>
      <w:proofErr w:type="spellEnd"/>
      <w:r>
        <w:rPr>
          <w:rFonts w:ascii="Book Antiqua" w:eastAsia="Book Antiqua" w:hAnsi="Book Antiqua" w:cs="Book Antiqua"/>
          <w:color w:val="000000"/>
        </w:rPr>
        <w:t xml:space="preserve"> J, Kelsey M, Ferreira P, MacGillivray B, MacLeod P, </w:t>
      </w:r>
      <w:proofErr w:type="spellStart"/>
      <w:r>
        <w:rPr>
          <w:rFonts w:ascii="Book Antiqua" w:eastAsia="Book Antiqua" w:hAnsi="Book Antiqua" w:cs="Book Antiqua"/>
          <w:color w:val="000000"/>
        </w:rPr>
        <w:t>Micek</w:t>
      </w:r>
      <w:proofErr w:type="spellEnd"/>
      <w:r>
        <w:rPr>
          <w:rFonts w:ascii="Book Antiqua" w:eastAsia="Book Antiqua" w:hAnsi="Book Antiqua" w:cs="Book Antiqua"/>
          <w:color w:val="000000"/>
        </w:rPr>
        <w:t xml:space="preserve"> M, </w:t>
      </w:r>
      <w:r>
        <w:rPr>
          <w:rFonts w:ascii="Book Antiqua" w:eastAsia="Book Antiqua" w:hAnsi="Book Antiqua" w:cs="Book Antiqua"/>
          <w:color w:val="000000"/>
        </w:rPr>
        <w:lastRenderedPageBreak/>
        <w:t xml:space="preserve">Ford J, Foulkes W, </w:t>
      </w:r>
      <w:proofErr w:type="spellStart"/>
      <w:r>
        <w:rPr>
          <w:rFonts w:ascii="Book Antiqua" w:eastAsia="Book Antiqua" w:hAnsi="Book Antiqua" w:cs="Book Antiqua"/>
          <w:color w:val="000000"/>
        </w:rPr>
        <w:t>Australie</w:t>
      </w:r>
      <w:proofErr w:type="spellEnd"/>
      <w:r>
        <w:rPr>
          <w:rFonts w:ascii="Book Antiqua" w:eastAsia="Book Antiqua" w:hAnsi="Book Antiqua" w:cs="Book Antiqua"/>
          <w:color w:val="000000"/>
        </w:rPr>
        <w:t xml:space="preserve"> K, Greenberg C, LaPointe M, Gilpin C, </w:t>
      </w:r>
      <w:proofErr w:type="spellStart"/>
      <w:r>
        <w:rPr>
          <w:rFonts w:ascii="Book Antiqua" w:eastAsia="Book Antiqua" w:hAnsi="Book Antiqua" w:cs="Book Antiqua"/>
          <w:color w:val="000000"/>
        </w:rPr>
        <w:t>Nikkel</w:t>
      </w:r>
      <w:proofErr w:type="spellEnd"/>
      <w:r>
        <w:rPr>
          <w:rFonts w:ascii="Book Antiqua" w:eastAsia="Book Antiqua" w:hAnsi="Book Antiqua" w:cs="Book Antiqua"/>
          <w:color w:val="000000"/>
        </w:rPr>
        <w:t xml:space="preserve"> S, Gilchrist D, Hughes R, Jackson CE, Monaghan KG, Oliveira MJ, </w:t>
      </w:r>
      <w:proofErr w:type="spellStart"/>
      <w:r>
        <w:rPr>
          <w:rFonts w:ascii="Book Antiqua" w:eastAsia="Book Antiqua" w:hAnsi="Book Antiqua" w:cs="Book Antiqua"/>
          <w:color w:val="000000"/>
        </w:rPr>
        <w:t>Seruca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Gallinger</w:t>
      </w:r>
      <w:proofErr w:type="spellEnd"/>
      <w:r>
        <w:rPr>
          <w:rFonts w:ascii="Book Antiqua" w:eastAsia="Book Antiqua" w:hAnsi="Book Antiqua" w:cs="Book Antiqua"/>
          <w:color w:val="000000"/>
        </w:rPr>
        <w:t xml:space="preserve"> S, Caldas C, Huntsman D. Germline E-cadherin mutations in hereditary diffuse gastric cancer: assessment of 42 new families and review of genetic screening criteria.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2004; </w:t>
      </w:r>
      <w:r>
        <w:rPr>
          <w:rFonts w:ascii="Book Antiqua" w:eastAsia="Book Antiqua" w:hAnsi="Book Antiqua" w:cs="Book Antiqua"/>
          <w:b/>
          <w:bCs/>
          <w:color w:val="000000"/>
        </w:rPr>
        <w:t>41</w:t>
      </w:r>
      <w:r>
        <w:rPr>
          <w:rFonts w:ascii="Book Antiqua" w:eastAsia="Book Antiqua" w:hAnsi="Book Antiqua" w:cs="Book Antiqua"/>
          <w:color w:val="000000"/>
        </w:rPr>
        <w:t>: 508-517 [PMID: 15235021 DOI: 10.1136/jmg.2004.018275]</w:t>
      </w:r>
    </w:p>
    <w:p w14:paraId="6288D866" w14:textId="77777777" w:rsidR="00A77B3E" w:rsidRDefault="00003AEF">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Oliveira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Bordin</w:t>
      </w:r>
      <w:proofErr w:type="spellEnd"/>
      <w:r>
        <w:rPr>
          <w:rFonts w:ascii="Book Antiqua" w:eastAsia="Book Antiqua" w:hAnsi="Book Antiqua" w:cs="Book Antiqua"/>
          <w:color w:val="000000"/>
        </w:rPr>
        <w:t xml:space="preserve"> MC, Grehan N, Huntsman D, </w:t>
      </w:r>
      <w:proofErr w:type="spellStart"/>
      <w:r>
        <w:rPr>
          <w:rFonts w:ascii="Book Antiqua" w:eastAsia="Book Antiqua" w:hAnsi="Book Antiqua" w:cs="Book Antiqua"/>
          <w:color w:val="000000"/>
        </w:rPr>
        <w:t>Suriano</w:t>
      </w:r>
      <w:proofErr w:type="spellEnd"/>
      <w:r>
        <w:rPr>
          <w:rFonts w:ascii="Book Antiqua" w:eastAsia="Book Antiqua" w:hAnsi="Book Antiqua" w:cs="Book Antiqua"/>
          <w:color w:val="000000"/>
        </w:rPr>
        <w:t xml:space="preserve"> G, Machado JC, </w:t>
      </w:r>
      <w:proofErr w:type="spellStart"/>
      <w:r>
        <w:rPr>
          <w:rFonts w:ascii="Book Antiqua" w:eastAsia="Book Antiqua" w:hAnsi="Book Antiqua" w:cs="Book Antiqua"/>
          <w:color w:val="000000"/>
        </w:rPr>
        <w:t>Kiviluoto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Aaltonen</w:t>
      </w:r>
      <w:proofErr w:type="spellEnd"/>
      <w:r>
        <w:rPr>
          <w:rFonts w:ascii="Book Antiqua" w:eastAsia="Book Antiqua" w:hAnsi="Book Antiqua" w:cs="Book Antiqua"/>
          <w:color w:val="000000"/>
        </w:rPr>
        <w:t xml:space="preserve"> L, Jackson CE, </w:t>
      </w:r>
      <w:proofErr w:type="spellStart"/>
      <w:r>
        <w:rPr>
          <w:rFonts w:ascii="Book Antiqua" w:eastAsia="Book Antiqua" w:hAnsi="Book Antiqua" w:cs="Book Antiqua"/>
          <w:color w:val="000000"/>
        </w:rPr>
        <w:t>Seruca</w:t>
      </w:r>
      <w:proofErr w:type="spellEnd"/>
      <w:r>
        <w:rPr>
          <w:rFonts w:ascii="Book Antiqua" w:eastAsia="Book Antiqua" w:hAnsi="Book Antiqua" w:cs="Book Antiqua"/>
          <w:color w:val="000000"/>
        </w:rPr>
        <w:t xml:space="preserve"> R, Caldas C. Screening E-cadherin in gastric cancer families reveals germline mutations only in hereditary diffuse gastric cancer kindred.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Mutat</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19</w:t>
      </w:r>
      <w:r>
        <w:rPr>
          <w:rFonts w:ascii="Book Antiqua" w:eastAsia="Book Antiqua" w:hAnsi="Book Antiqua" w:cs="Book Antiqua"/>
          <w:color w:val="000000"/>
        </w:rPr>
        <w:t>: 510-517 [PMID: 11968083 DOI: 10.1002/humu.10068]</w:t>
      </w:r>
    </w:p>
    <w:p w14:paraId="36E2AB14" w14:textId="77777777" w:rsidR="00A77B3E" w:rsidRDefault="00003AEF">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Salahshor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Hou H, Diep CB, </w:t>
      </w:r>
      <w:proofErr w:type="spellStart"/>
      <w:r>
        <w:rPr>
          <w:rFonts w:ascii="Book Antiqua" w:eastAsia="Book Antiqua" w:hAnsi="Book Antiqua" w:cs="Book Antiqua"/>
          <w:color w:val="000000"/>
        </w:rPr>
        <w:t>Loukola</w:t>
      </w:r>
      <w:proofErr w:type="spellEnd"/>
      <w:r>
        <w:rPr>
          <w:rFonts w:ascii="Book Antiqua" w:eastAsia="Book Antiqua" w:hAnsi="Book Antiqua" w:cs="Book Antiqua"/>
          <w:color w:val="000000"/>
        </w:rPr>
        <w:t xml:space="preserve"> A, Zhang H, Liu T, Chen J, </w:t>
      </w:r>
      <w:proofErr w:type="spellStart"/>
      <w:r>
        <w:rPr>
          <w:rFonts w:ascii="Book Antiqua" w:eastAsia="Book Antiqua" w:hAnsi="Book Antiqua" w:cs="Book Antiqua"/>
          <w:color w:val="000000"/>
        </w:rPr>
        <w:t>Iselius</w:t>
      </w:r>
      <w:proofErr w:type="spellEnd"/>
      <w:r>
        <w:rPr>
          <w:rFonts w:ascii="Book Antiqua" w:eastAsia="Book Antiqua" w:hAnsi="Book Antiqua" w:cs="Book Antiqua"/>
          <w:color w:val="000000"/>
        </w:rPr>
        <w:t xml:space="preserve"> L, Rubio C, </w:t>
      </w:r>
      <w:proofErr w:type="spellStart"/>
      <w:r>
        <w:rPr>
          <w:rFonts w:ascii="Book Antiqua" w:eastAsia="Book Antiqua" w:hAnsi="Book Antiqua" w:cs="Book Antiqua"/>
          <w:color w:val="000000"/>
        </w:rPr>
        <w:t>Lothe</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Aaltonen</w:t>
      </w:r>
      <w:proofErr w:type="spellEnd"/>
      <w:r>
        <w:rPr>
          <w:rFonts w:ascii="Book Antiqua" w:eastAsia="Book Antiqua" w:hAnsi="Book Antiqua" w:cs="Book Antiqua"/>
          <w:color w:val="000000"/>
        </w:rPr>
        <w:t xml:space="preserve"> L, Sun XF, Lindmark G, Lindblom A. A germline E-cadherin mutation in a family with gastric and colon cancer.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8</w:t>
      </w:r>
      <w:r>
        <w:rPr>
          <w:rFonts w:ascii="Book Antiqua" w:eastAsia="Book Antiqua" w:hAnsi="Book Antiqua" w:cs="Book Antiqua"/>
          <w:color w:val="000000"/>
        </w:rPr>
        <w:t>: 439-443 [PMID: 11562785 DOI: 10.3892/ijmm.8.4.439]</w:t>
      </w:r>
    </w:p>
    <w:p w14:paraId="30C9F8E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F5F940F" w14:textId="77777777" w:rsidR="00A77B3E" w:rsidRDefault="00003AEF">
      <w:pPr>
        <w:spacing w:line="360" w:lineRule="auto"/>
        <w:jc w:val="both"/>
      </w:pPr>
      <w:r>
        <w:rPr>
          <w:rFonts w:ascii="Book Antiqua" w:eastAsia="Book Antiqua" w:hAnsi="Book Antiqua" w:cs="Book Antiqua"/>
          <w:b/>
          <w:color w:val="000000"/>
        </w:rPr>
        <w:lastRenderedPageBreak/>
        <w:t>Footnotes</w:t>
      </w:r>
    </w:p>
    <w:p w14:paraId="20BFD5DF" w14:textId="77777777" w:rsidR="00A77B3E" w:rsidRDefault="00003AE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shd w:val="clear" w:color="auto" w:fill="FFFFFF"/>
        </w:rPr>
        <w:t>The patients provided informed written consent for all aspects of care described in this manuscript.</w:t>
      </w:r>
    </w:p>
    <w:p w14:paraId="7A7C9E5B" w14:textId="77777777" w:rsidR="00A77B3E" w:rsidRDefault="00A77B3E">
      <w:pPr>
        <w:spacing w:line="360" w:lineRule="auto"/>
        <w:jc w:val="both"/>
      </w:pPr>
    </w:p>
    <w:p w14:paraId="19D3FACD" w14:textId="77777777" w:rsidR="00A77B3E" w:rsidRDefault="00003AE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shd w:val="clear" w:color="auto" w:fill="FFFFFF"/>
        </w:rPr>
        <w:t>The authors have no conflicts to declare.</w:t>
      </w:r>
    </w:p>
    <w:p w14:paraId="74495A1E" w14:textId="77777777" w:rsidR="00A77B3E" w:rsidRDefault="00A77B3E">
      <w:pPr>
        <w:spacing w:line="360" w:lineRule="auto"/>
        <w:jc w:val="both"/>
      </w:pPr>
    </w:p>
    <w:p w14:paraId="3D133453" w14:textId="77777777" w:rsidR="00A77B3E" w:rsidRDefault="00003AE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zCs w:val="20"/>
          <w:shd w:val="clear" w:color="auto" w:fill="FFFFFF"/>
        </w:rPr>
        <w:t>The authors have read the CARE Checklist (2016), and the manuscript was prepared and revised according to the CARE Checklist (2016).</w:t>
      </w:r>
    </w:p>
    <w:p w14:paraId="24CB1EB5" w14:textId="77777777" w:rsidR="00A77B3E" w:rsidRDefault="00A77B3E">
      <w:pPr>
        <w:spacing w:line="360" w:lineRule="auto"/>
        <w:jc w:val="both"/>
      </w:pPr>
    </w:p>
    <w:p w14:paraId="1F65D554" w14:textId="77777777" w:rsidR="00A77B3E" w:rsidRDefault="00003AE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B5CD9C" w14:textId="77777777" w:rsidR="00A77B3E" w:rsidRDefault="00A77B3E">
      <w:pPr>
        <w:spacing w:line="360" w:lineRule="auto"/>
        <w:jc w:val="both"/>
      </w:pPr>
    </w:p>
    <w:p w14:paraId="799DA832" w14:textId="2D5ED874" w:rsidR="00A77B3E" w:rsidRDefault="00003AE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31B6E">
        <w:rPr>
          <w:rFonts w:ascii="Book Antiqua" w:eastAsia="Book Antiqua" w:hAnsi="Book Antiqua" w:cs="Book Antiqua"/>
          <w:color w:val="000000"/>
        </w:rPr>
        <w:t>m</w:t>
      </w:r>
      <w:r>
        <w:rPr>
          <w:rFonts w:ascii="Book Antiqua" w:eastAsia="Book Antiqua" w:hAnsi="Book Antiqua" w:cs="Book Antiqua"/>
          <w:color w:val="000000"/>
        </w:rPr>
        <w:t>anuscript</w:t>
      </w:r>
    </w:p>
    <w:p w14:paraId="304A6DCB" w14:textId="77777777" w:rsidR="00A77B3E" w:rsidRDefault="00A77B3E">
      <w:pPr>
        <w:spacing w:line="360" w:lineRule="auto"/>
        <w:jc w:val="both"/>
      </w:pPr>
    </w:p>
    <w:p w14:paraId="3262C051" w14:textId="77777777" w:rsidR="00A77B3E" w:rsidRDefault="00003AE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28, 2020</w:t>
      </w:r>
    </w:p>
    <w:p w14:paraId="1178A66A" w14:textId="77777777" w:rsidR="00A77B3E" w:rsidRDefault="00003AE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30, 2020</w:t>
      </w:r>
    </w:p>
    <w:p w14:paraId="5C94F2D1" w14:textId="77777777" w:rsidR="00A77B3E" w:rsidRDefault="00003AEF">
      <w:pPr>
        <w:spacing w:line="360" w:lineRule="auto"/>
        <w:jc w:val="both"/>
      </w:pPr>
      <w:r>
        <w:rPr>
          <w:rFonts w:ascii="Book Antiqua" w:eastAsia="Book Antiqua" w:hAnsi="Book Antiqua" w:cs="Book Antiqua"/>
          <w:b/>
          <w:color w:val="000000"/>
        </w:rPr>
        <w:t xml:space="preserve">Article in press: </w:t>
      </w:r>
    </w:p>
    <w:p w14:paraId="5934329C" w14:textId="77777777" w:rsidR="00A77B3E" w:rsidRDefault="00A77B3E">
      <w:pPr>
        <w:spacing w:line="360" w:lineRule="auto"/>
        <w:jc w:val="both"/>
      </w:pPr>
    </w:p>
    <w:p w14:paraId="42868016" w14:textId="4F72ABD5" w:rsidR="00A77B3E" w:rsidRDefault="00003AEF">
      <w:pPr>
        <w:spacing w:line="360" w:lineRule="auto"/>
        <w:jc w:val="both"/>
      </w:pPr>
      <w:r>
        <w:rPr>
          <w:rFonts w:ascii="Book Antiqua" w:eastAsia="Book Antiqua" w:hAnsi="Book Antiqua" w:cs="Book Antiqua"/>
          <w:b/>
          <w:color w:val="000000"/>
        </w:rPr>
        <w:t xml:space="preserve">Specialty type: </w:t>
      </w:r>
      <w:r w:rsidR="00531B6E" w:rsidRPr="00E700C2">
        <w:rPr>
          <w:rFonts w:ascii="Book Antiqua" w:eastAsia="微软雅黑" w:hAnsi="Book Antiqua" w:cs="宋体"/>
        </w:rPr>
        <w:t>Gastroenterology and hepatology</w:t>
      </w:r>
    </w:p>
    <w:p w14:paraId="3CEC97AC" w14:textId="77777777" w:rsidR="00A77B3E" w:rsidRDefault="00003AE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5B83667E" w14:textId="77777777" w:rsidR="00A77B3E" w:rsidRDefault="00003AEF">
      <w:pPr>
        <w:spacing w:line="360" w:lineRule="auto"/>
        <w:jc w:val="both"/>
      </w:pPr>
      <w:r>
        <w:rPr>
          <w:rFonts w:ascii="Book Antiqua" w:eastAsia="Book Antiqua" w:hAnsi="Book Antiqua" w:cs="Book Antiqua"/>
          <w:b/>
          <w:color w:val="000000"/>
        </w:rPr>
        <w:t>Peer-review report’s scientific quality classification</w:t>
      </w:r>
    </w:p>
    <w:p w14:paraId="5AFFD4C7" w14:textId="77777777" w:rsidR="00A77B3E" w:rsidRDefault="00003AEF">
      <w:pPr>
        <w:spacing w:line="360" w:lineRule="auto"/>
        <w:jc w:val="both"/>
      </w:pPr>
      <w:r>
        <w:rPr>
          <w:rFonts w:ascii="Book Antiqua" w:eastAsia="Book Antiqua" w:hAnsi="Book Antiqua" w:cs="Book Antiqua"/>
          <w:color w:val="000000"/>
        </w:rPr>
        <w:t>Grade A (Excellent): A</w:t>
      </w:r>
    </w:p>
    <w:p w14:paraId="2392AA71" w14:textId="77777777" w:rsidR="00A77B3E" w:rsidRDefault="00003AEF">
      <w:pPr>
        <w:spacing w:line="360" w:lineRule="auto"/>
        <w:jc w:val="both"/>
      </w:pPr>
      <w:r>
        <w:rPr>
          <w:rFonts w:ascii="Book Antiqua" w:eastAsia="Book Antiqua" w:hAnsi="Book Antiqua" w:cs="Book Antiqua"/>
          <w:color w:val="000000"/>
        </w:rPr>
        <w:t>Grade B (Very good): 0</w:t>
      </w:r>
    </w:p>
    <w:p w14:paraId="4CA163DA" w14:textId="77777777" w:rsidR="00A77B3E" w:rsidRDefault="00003AEF">
      <w:pPr>
        <w:spacing w:line="360" w:lineRule="auto"/>
        <w:jc w:val="both"/>
      </w:pPr>
      <w:r>
        <w:rPr>
          <w:rFonts w:ascii="Book Antiqua" w:eastAsia="Book Antiqua" w:hAnsi="Book Antiqua" w:cs="Book Antiqua"/>
          <w:color w:val="000000"/>
        </w:rPr>
        <w:t>Grade C (Good): 0</w:t>
      </w:r>
    </w:p>
    <w:p w14:paraId="668081E0" w14:textId="77777777" w:rsidR="00A77B3E" w:rsidRDefault="00003AEF">
      <w:pPr>
        <w:spacing w:line="360" w:lineRule="auto"/>
        <w:jc w:val="both"/>
      </w:pPr>
      <w:r>
        <w:rPr>
          <w:rFonts w:ascii="Book Antiqua" w:eastAsia="Book Antiqua" w:hAnsi="Book Antiqua" w:cs="Book Antiqua"/>
          <w:color w:val="000000"/>
        </w:rPr>
        <w:lastRenderedPageBreak/>
        <w:t>Grade D (Fair): 0</w:t>
      </w:r>
    </w:p>
    <w:p w14:paraId="6B036CDA" w14:textId="77777777" w:rsidR="00A77B3E" w:rsidRDefault="00003AEF">
      <w:pPr>
        <w:spacing w:line="360" w:lineRule="auto"/>
        <w:jc w:val="both"/>
      </w:pPr>
      <w:r>
        <w:rPr>
          <w:rFonts w:ascii="Book Antiqua" w:eastAsia="Book Antiqua" w:hAnsi="Book Antiqua" w:cs="Book Antiqua"/>
          <w:color w:val="000000"/>
        </w:rPr>
        <w:t>Grade E (Poor): 0</w:t>
      </w:r>
    </w:p>
    <w:p w14:paraId="7D73D869" w14:textId="77777777" w:rsidR="00A77B3E" w:rsidRDefault="00A77B3E">
      <w:pPr>
        <w:spacing w:line="360" w:lineRule="auto"/>
        <w:jc w:val="both"/>
      </w:pPr>
    </w:p>
    <w:p w14:paraId="60421FAA" w14:textId="77777777" w:rsidR="00A77B3E" w:rsidRDefault="00003AE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Jiang QP</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29239C1" w14:textId="77777777" w:rsidR="00EE3DDA" w:rsidRDefault="00EE3DDA">
      <w:pPr>
        <w:spacing w:line="360" w:lineRule="auto"/>
        <w:jc w:val="both"/>
        <w:sectPr w:rsidR="00EE3DDA">
          <w:pgSz w:w="12240" w:h="15840"/>
          <w:pgMar w:top="1440" w:right="1440" w:bottom="1440" w:left="1440" w:header="720" w:footer="720" w:gutter="0"/>
          <w:cols w:space="720"/>
          <w:docGrid w:linePitch="360"/>
        </w:sectPr>
      </w:pPr>
    </w:p>
    <w:p w14:paraId="63C5AFC5" w14:textId="27B0B39A" w:rsidR="00A77B3E" w:rsidRDefault="00003AE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0E6D637" w14:textId="152A6128" w:rsidR="00F446FD" w:rsidRDefault="00F446FD">
      <w:pPr>
        <w:spacing w:line="360" w:lineRule="auto"/>
        <w:jc w:val="both"/>
      </w:pPr>
      <w:r>
        <w:rPr>
          <w:noProof/>
          <w:lang w:eastAsia="zh-CN"/>
        </w:rPr>
        <w:drawing>
          <wp:inline distT="0" distB="0" distL="0" distR="0" wp14:anchorId="50D47212" wp14:editId="0A83CFE9">
            <wp:extent cx="5964659" cy="27627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8144" cy="2773625"/>
                    </a:xfrm>
                    <a:prstGeom prst="rect">
                      <a:avLst/>
                    </a:prstGeom>
                    <a:noFill/>
                  </pic:spPr>
                </pic:pic>
              </a:graphicData>
            </a:graphic>
          </wp:inline>
        </w:drawing>
      </w:r>
    </w:p>
    <w:p w14:paraId="31F511CD" w14:textId="594AE16A" w:rsidR="00D51990"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1 Pedigree of this family.</w:t>
      </w:r>
      <w:r>
        <w:rPr>
          <w:rFonts w:ascii="Book Antiqua" w:eastAsia="Book Antiqua" w:hAnsi="Book Antiqua" w:cs="Book Antiqua"/>
          <w:color w:val="000000"/>
          <w:szCs w:val="21"/>
        </w:rPr>
        <w:t xml:space="preserve"> Several individuals with gastric cancer were confirmed in this family. In addition to Case</w:t>
      </w:r>
      <w:r w:rsidR="00C229AC">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1, 2 and 3, the </w:t>
      </w:r>
      <w:r>
        <w:rPr>
          <w:rFonts w:ascii="Book Antiqua" w:eastAsia="Book Antiqua" w:hAnsi="Book Antiqua" w:cs="Book Antiqua"/>
          <w:i/>
          <w:iCs/>
          <w:color w:val="000000"/>
          <w:szCs w:val="21"/>
        </w:rPr>
        <w:t>CDH1</w:t>
      </w:r>
      <w:r>
        <w:rPr>
          <w:rFonts w:ascii="Book Antiqua" w:eastAsia="Book Antiqua" w:hAnsi="Book Antiqua" w:cs="Book Antiqua"/>
          <w:color w:val="000000"/>
          <w:szCs w:val="21"/>
        </w:rPr>
        <w:t xml:space="preserve"> c.1679C&gt;G variant was detected in II-4 and III-15 by further genetic analysis.</w:t>
      </w:r>
      <w:r w:rsidR="00F446FD">
        <w:rPr>
          <w:rFonts w:ascii="Book Antiqua" w:eastAsia="Book Antiqua" w:hAnsi="Book Antiqua" w:cs="Book Antiqua"/>
          <w:color w:val="000000"/>
          <w:szCs w:val="21"/>
        </w:rPr>
        <w:t xml:space="preserve"> GC: Gastric cancer;</w:t>
      </w:r>
      <w:r w:rsidR="00064439">
        <w:rPr>
          <w:rFonts w:ascii="Book Antiqua" w:eastAsia="Book Antiqua" w:hAnsi="Book Antiqua" w:cs="Book Antiqua"/>
          <w:color w:val="000000"/>
          <w:szCs w:val="21"/>
        </w:rPr>
        <w:t xml:space="preserve"> BC: Breast cancer; HCC: </w:t>
      </w:r>
      <w:r w:rsidR="00064439" w:rsidRPr="00064439">
        <w:rPr>
          <w:rFonts w:ascii="Book Antiqua" w:eastAsia="Book Antiqua" w:hAnsi="Book Antiqua" w:cs="Book Antiqua"/>
          <w:color w:val="000000"/>
          <w:szCs w:val="21"/>
        </w:rPr>
        <w:t>Hepatocellular carcinoma</w:t>
      </w:r>
      <w:r w:rsidR="00064439">
        <w:rPr>
          <w:rFonts w:ascii="Book Antiqua" w:eastAsia="Book Antiqua" w:hAnsi="Book Antiqua" w:cs="Book Antiqua"/>
          <w:color w:val="000000"/>
          <w:szCs w:val="21"/>
        </w:rPr>
        <w:t>.</w:t>
      </w:r>
    </w:p>
    <w:p w14:paraId="2DBA2767" w14:textId="3708171C" w:rsidR="00A77B3E" w:rsidRDefault="00D5199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lastRenderedPageBreak/>
        <w:drawing>
          <wp:inline distT="0" distB="0" distL="0" distR="0" wp14:anchorId="7AD1CF9B" wp14:editId="7A94BC48">
            <wp:extent cx="5943600" cy="25927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92705"/>
                    </a:xfrm>
                    <a:prstGeom prst="rect">
                      <a:avLst/>
                    </a:prstGeom>
                  </pic:spPr>
                </pic:pic>
              </a:graphicData>
            </a:graphic>
          </wp:inline>
        </w:drawing>
      </w:r>
    </w:p>
    <w:p w14:paraId="4C6B57E0" w14:textId="103EC227" w:rsidR="00D51990" w:rsidRDefault="00D51990">
      <w:pPr>
        <w:spacing w:line="360" w:lineRule="auto"/>
        <w:jc w:val="both"/>
      </w:pPr>
      <w:r>
        <w:rPr>
          <w:noProof/>
          <w:lang w:eastAsia="zh-CN"/>
        </w:rPr>
        <w:drawing>
          <wp:inline distT="0" distB="0" distL="0" distR="0" wp14:anchorId="52AB111B" wp14:editId="627A04DC">
            <wp:extent cx="5943600" cy="273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30500"/>
                    </a:xfrm>
                    <a:prstGeom prst="rect">
                      <a:avLst/>
                    </a:prstGeom>
                  </pic:spPr>
                </pic:pic>
              </a:graphicData>
            </a:graphic>
          </wp:inline>
        </w:drawing>
      </w:r>
    </w:p>
    <w:p w14:paraId="21B8BB45" w14:textId="4F599E94" w:rsidR="00D51990"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2</w:t>
      </w:r>
      <w:r>
        <w:rPr>
          <w:rFonts w:ascii="Book Antiqua" w:eastAsia="Book Antiqua" w:hAnsi="Book Antiqua" w:cs="Book Antiqua"/>
          <w:color w:val="000000"/>
          <w:szCs w:val="21"/>
        </w:rPr>
        <w:t> </w:t>
      </w:r>
      <w:r>
        <w:rPr>
          <w:rFonts w:ascii="Book Antiqua" w:eastAsia="Book Antiqua" w:hAnsi="Book Antiqua" w:cs="Book Antiqua"/>
          <w:b/>
          <w:bCs/>
          <w:color w:val="000000"/>
          <w:szCs w:val="21"/>
        </w:rPr>
        <w:t xml:space="preserve">Representative images obtained from </w:t>
      </w:r>
      <w:r w:rsidR="00D51990" w:rsidRPr="00D51990">
        <w:rPr>
          <w:rFonts w:ascii="Book Antiqua" w:eastAsia="Book Antiqua" w:hAnsi="Book Antiqua" w:cs="Book Antiqua"/>
          <w:b/>
          <w:bCs/>
          <w:color w:val="000000"/>
          <w:szCs w:val="21"/>
        </w:rPr>
        <w:t>esophagogastroduodenoscopy</w:t>
      </w:r>
      <w:r>
        <w:rPr>
          <w:rFonts w:ascii="Book Antiqua" w:eastAsia="Book Antiqua" w:hAnsi="Book Antiqua" w:cs="Book Antiqua"/>
          <w:b/>
          <w:bCs/>
          <w:color w:val="000000"/>
          <w:szCs w:val="21"/>
        </w:rPr>
        <w:t xml:space="preserve"> and </w:t>
      </w:r>
      <w:r w:rsidR="00D51990">
        <w:rPr>
          <w:rFonts w:ascii="Book Antiqua" w:eastAsia="Book Antiqua" w:hAnsi="Book Antiqua" w:cs="Book Antiqua"/>
          <w:b/>
          <w:bCs/>
          <w:color w:val="000000"/>
          <w:szCs w:val="21"/>
        </w:rPr>
        <w:t>c</w:t>
      </w:r>
      <w:r w:rsidR="00D51990" w:rsidRPr="00D51990">
        <w:rPr>
          <w:rFonts w:ascii="Book Antiqua" w:eastAsia="Book Antiqua" w:hAnsi="Book Antiqua" w:cs="Book Antiqua"/>
          <w:b/>
          <w:bCs/>
          <w:color w:val="000000"/>
          <w:szCs w:val="21"/>
        </w:rPr>
        <w:t>omputed tomography</w:t>
      </w:r>
      <w:r>
        <w:rPr>
          <w:rFonts w:ascii="Book Antiqua" w:eastAsia="Book Antiqua" w:hAnsi="Book Antiqua" w:cs="Book Antiqua"/>
          <w:b/>
          <w:bCs/>
          <w:color w:val="000000"/>
          <w:szCs w:val="21"/>
        </w:rPr>
        <w:t xml:space="preserve"> in Case 1.</w:t>
      </w:r>
      <w:r>
        <w:rPr>
          <w:rFonts w:ascii="Book Antiqua" w:eastAsia="Book Antiqua" w:hAnsi="Book Antiqua" w:cs="Book Antiqua"/>
          <w:color w:val="000000"/>
          <w:szCs w:val="21"/>
        </w:rPr>
        <w:t xml:space="preserve"> A</w:t>
      </w:r>
      <w:r w:rsidR="00D51990">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 xml:space="preserve">B: Advanced gastric cancer was observed at the posterior wall of the lower gastric body (A) and at the lesser curvature of the middle body (B) in </w:t>
      </w:r>
      <w:r w:rsidR="00D51990">
        <w:rPr>
          <w:rFonts w:ascii="Book Antiqua" w:eastAsia="Book Antiqua" w:hAnsi="Book Antiqua" w:cs="Book Antiqua"/>
          <w:color w:val="000000"/>
        </w:rPr>
        <w:t>esophagogastroduodenoscopy</w:t>
      </w:r>
      <w:r w:rsidR="00D5199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C: Metastatic lymph nodes were detected at the lesser curvature of the proximal stomach by abdominal </w:t>
      </w:r>
      <w:r w:rsidR="00D51990">
        <w:rPr>
          <w:rFonts w:ascii="Book Antiqua" w:eastAsia="Book Antiqua" w:hAnsi="Book Antiqua" w:cs="Book Antiqua"/>
          <w:color w:val="000000"/>
          <w:szCs w:val="21"/>
        </w:rPr>
        <w:t>computed tomography (</w:t>
      </w:r>
      <w:r>
        <w:rPr>
          <w:rFonts w:ascii="Book Antiqua" w:eastAsia="Book Antiqua" w:hAnsi="Book Antiqua" w:cs="Book Antiqua"/>
          <w:color w:val="000000"/>
          <w:szCs w:val="21"/>
        </w:rPr>
        <w:t>CT</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(red arrows</w:t>
      </w:r>
      <w:r w:rsidR="00D5199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 Abdominal CT showed ovarian metastasis during adjuvant chemotherapy (red arrow).</w:t>
      </w:r>
    </w:p>
    <w:p w14:paraId="60E089D5" w14:textId="00218562" w:rsidR="00A77B3E" w:rsidRDefault="00D5199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lastRenderedPageBreak/>
        <w:drawing>
          <wp:inline distT="0" distB="0" distL="0" distR="0" wp14:anchorId="255CCC89" wp14:editId="3FBE3C71">
            <wp:extent cx="5943600" cy="2476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76500"/>
                    </a:xfrm>
                    <a:prstGeom prst="rect">
                      <a:avLst/>
                    </a:prstGeom>
                  </pic:spPr>
                </pic:pic>
              </a:graphicData>
            </a:graphic>
          </wp:inline>
        </w:drawing>
      </w:r>
    </w:p>
    <w:p w14:paraId="2106BB46" w14:textId="35A3CB14" w:rsidR="00D51990" w:rsidRDefault="00D51990">
      <w:pPr>
        <w:spacing w:line="360" w:lineRule="auto"/>
        <w:jc w:val="both"/>
      </w:pPr>
      <w:r>
        <w:rPr>
          <w:noProof/>
          <w:lang w:eastAsia="zh-CN"/>
        </w:rPr>
        <w:drawing>
          <wp:inline distT="0" distB="0" distL="0" distR="0" wp14:anchorId="67B296E7" wp14:editId="3C5C6B80">
            <wp:extent cx="5943600" cy="27044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04465"/>
                    </a:xfrm>
                    <a:prstGeom prst="rect">
                      <a:avLst/>
                    </a:prstGeom>
                  </pic:spPr>
                </pic:pic>
              </a:graphicData>
            </a:graphic>
          </wp:inline>
        </w:drawing>
      </w:r>
    </w:p>
    <w:p w14:paraId="46F4F8B8" w14:textId="06E00F43" w:rsidR="00D51990" w:rsidRDefault="00003AEF">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3</w:t>
      </w:r>
      <w:r>
        <w:rPr>
          <w:rFonts w:ascii="Book Antiqua" w:eastAsia="Book Antiqua" w:hAnsi="Book Antiqua" w:cs="Book Antiqua"/>
          <w:color w:val="000000"/>
          <w:szCs w:val="21"/>
        </w:rPr>
        <w:t> </w:t>
      </w:r>
      <w:r>
        <w:rPr>
          <w:rFonts w:ascii="Book Antiqua" w:eastAsia="Book Antiqua" w:hAnsi="Book Antiqua" w:cs="Book Antiqua"/>
          <w:b/>
          <w:bCs/>
          <w:color w:val="000000"/>
          <w:szCs w:val="21"/>
        </w:rPr>
        <w:t xml:space="preserve">Representative images obtained from </w:t>
      </w:r>
      <w:r w:rsidR="00D51990" w:rsidRPr="00D51990">
        <w:rPr>
          <w:rFonts w:ascii="Book Antiqua" w:eastAsia="Book Antiqua" w:hAnsi="Book Antiqua" w:cs="Book Antiqua"/>
          <w:b/>
          <w:bCs/>
          <w:color w:val="000000"/>
          <w:szCs w:val="21"/>
        </w:rPr>
        <w:t>esophagogastroduodenoscopy</w:t>
      </w:r>
      <w:r>
        <w:rPr>
          <w:rFonts w:ascii="Book Antiqua" w:eastAsia="Book Antiqua" w:hAnsi="Book Antiqua" w:cs="Book Antiqua"/>
          <w:b/>
          <w:bCs/>
          <w:color w:val="000000"/>
          <w:szCs w:val="21"/>
        </w:rPr>
        <w:t xml:space="preserve">, colonoscopy and </w:t>
      </w:r>
      <w:r w:rsidR="00D51990">
        <w:rPr>
          <w:rFonts w:ascii="Book Antiqua" w:eastAsia="Book Antiqua" w:hAnsi="Book Antiqua" w:cs="Book Antiqua"/>
          <w:b/>
          <w:bCs/>
          <w:color w:val="000000"/>
          <w:szCs w:val="21"/>
        </w:rPr>
        <w:t>c</w:t>
      </w:r>
      <w:r w:rsidR="00D51990" w:rsidRPr="00D51990">
        <w:rPr>
          <w:rFonts w:ascii="Book Antiqua" w:eastAsia="Book Antiqua" w:hAnsi="Book Antiqua" w:cs="Book Antiqua"/>
          <w:b/>
          <w:bCs/>
          <w:color w:val="000000"/>
          <w:szCs w:val="21"/>
        </w:rPr>
        <w:t>omputed tomography</w:t>
      </w:r>
      <w:r>
        <w:rPr>
          <w:rFonts w:ascii="Book Antiqua" w:eastAsia="Book Antiqua" w:hAnsi="Book Antiqua" w:cs="Book Antiqua"/>
          <w:b/>
          <w:bCs/>
          <w:color w:val="000000"/>
          <w:szCs w:val="21"/>
        </w:rPr>
        <w:t xml:space="preserve"> in Case 2.</w:t>
      </w:r>
      <w:r>
        <w:rPr>
          <w:rFonts w:ascii="Book Antiqua" w:eastAsia="Book Antiqua" w:hAnsi="Book Antiqua" w:cs="Book Antiqua"/>
          <w:color w:val="000000"/>
          <w:szCs w:val="21"/>
        </w:rPr>
        <w:t xml:space="preserve"> A: Advanced gastric cancer was observed at the fundus in </w:t>
      </w:r>
      <w:r w:rsidR="00D51990">
        <w:rPr>
          <w:rFonts w:ascii="Book Antiqua" w:eastAsia="Book Antiqua" w:hAnsi="Book Antiqua" w:cs="Book Antiqua"/>
          <w:color w:val="000000"/>
        </w:rPr>
        <w:t>esophagogastroduodenoscopy</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Colonoscopy showed advanced colon cancer at the ascending colon</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Metastatic lymph nodes at the lesser curvature of the proximal stomach without distant metastasis were identified by abdominal </w:t>
      </w:r>
      <w:r w:rsidR="00D51990">
        <w:rPr>
          <w:rFonts w:ascii="Book Antiqua" w:eastAsia="Book Antiqua" w:hAnsi="Book Antiqua" w:cs="Book Antiqua"/>
          <w:color w:val="000000"/>
          <w:szCs w:val="21"/>
        </w:rPr>
        <w:t>computed tomography (</w:t>
      </w:r>
      <w:r>
        <w:rPr>
          <w:rFonts w:ascii="Book Antiqua" w:eastAsia="Book Antiqua" w:hAnsi="Book Antiqua" w:cs="Book Antiqua"/>
          <w:color w:val="000000"/>
          <w:szCs w:val="21"/>
        </w:rPr>
        <w:t>CT</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(red arrow)</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 Peritoneal dissemination were observed by abdominal CT during the adjuvant chemotherapy (red arrow).</w:t>
      </w:r>
    </w:p>
    <w:p w14:paraId="01E6EE7C" w14:textId="56D07DD5" w:rsidR="00A77B3E" w:rsidRDefault="00D5199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lastRenderedPageBreak/>
        <w:drawing>
          <wp:inline distT="0" distB="0" distL="0" distR="0" wp14:anchorId="2C796DFE" wp14:editId="6982ED73">
            <wp:extent cx="5552661" cy="231360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1357" cy="2317232"/>
                    </a:xfrm>
                    <a:prstGeom prst="rect">
                      <a:avLst/>
                    </a:prstGeom>
                  </pic:spPr>
                </pic:pic>
              </a:graphicData>
            </a:graphic>
          </wp:inline>
        </w:drawing>
      </w:r>
    </w:p>
    <w:p w14:paraId="17783A5C" w14:textId="3FB595CB" w:rsidR="00D51990" w:rsidRDefault="00D51990">
      <w:pPr>
        <w:spacing w:line="360" w:lineRule="auto"/>
        <w:jc w:val="both"/>
      </w:pPr>
      <w:r>
        <w:rPr>
          <w:noProof/>
          <w:lang w:eastAsia="zh-CN"/>
        </w:rPr>
        <w:drawing>
          <wp:inline distT="0" distB="0" distL="0" distR="0" wp14:anchorId="5A76C7DB" wp14:editId="62E4756E">
            <wp:extent cx="5466522" cy="26996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7141" cy="2714725"/>
                    </a:xfrm>
                    <a:prstGeom prst="rect">
                      <a:avLst/>
                    </a:prstGeom>
                    <a:noFill/>
                  </pic:spPr>
                </pic:pic>
              </a:graphicData>
            </a:graphic>
          </wp:inline>
        </w:drawing>
      </w:r>
    </w:p>
    <w:p w14:paraId="34406563" w14:textId="1E7DFAF4" w:rsidR="00D51990" w:rsidRDefault="00D51990">
      <w:pPr>
        <w:spacing w:line="360" w:lineRule="auto"/>
        <w:jc w:val="both"/>
      </w:pPr>
      <w:r>
        <w:rPr>
          <w:noProof/>
          <w:lang w:eastAsia="zh-CN"/>
        </w:rPr>
        <w:drawing>
          <wp:inline distT="0" distB="0" distL="0" distR="0" wp14:anchorId="6211210E" wp14:editId="48BDC363">
            <wp:extent cx="2802493" cy="2895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0229" cy="2903593"/>
                    </a:xfrm>
                    <a:prstGeom prst="rect">
                      <a:avLst/>
                    </a:prstGeom>
                  </pic:spPr>
                </pic:pic>
              </a:graphicData>
            </a:graphic>
          </wp:inline>
        </w:drawing>
      </w:r>
    </w:p>
    <w:p w14:paraId="3EF67C97" w14:textId="51FA9BF0" w:rsidR="00A77B3E" w:rsidRDefault="00003AEF">
      <w:pPr>
        <w:spacing w:line="360" w:lineRule="auto"/>
        <w:jc w:val="both"/>
      </w:pPr>
      <w:r>
        <w:rPr>
          <w:rFonts w:ascii="Book Antiqua" w:eastAsia="Book Antiqua" w:hAnsi="Book Antiqua" w:cs="Book Antiqua"/>
          <w:b/>
          <w:bCs/>
          <w:color w:val="000000"/>
          <w:szCs w:val="21"/>
        </w:rPr>
        <w:lastRenderedPageBreak/>
        <w:t xml:space="preserve">Figure 4 Representative images obtained from </w:t>
      </w:r>
      <w:r w:rsidR="00D51990" w:rsidRPr="00D51990">
        <w:rPr>
          <w:rFonts w:ascii="Book Antiqua" w:eastAsia="Book Antiqua" w:hAnsi="Book Antiqua" w:cs="Book Antiqua"/>
          <w:b/>
          <w:bCs/>
          <w:color w:val="000000"/>
          <w:szCs w:val="21"/>
        </w:rPr>
        <w:t>esophagogastroduodenoscopy</w:t>
      </w:r>
      <w:r>
        <w:rPr>
          <w:rFonts w:ascii="Book Antiqua" w:eastAsia="Book Antiqua" w:hAnsi="Book Antiqua" w:cs="Book Antiqua"/>
          <w:b/>
          <w:bCs/>
          <w:color w:val="000000"/>
          <w:szCs w:val="21"/>
        </w:rPr>
        <w:t xml:space="preserve"> and pathological findings in Case 3.</w:t>
      </w:r>
      <w:r>
        <w:rPr>
          <w:rFonts w:ascii="Book Antiqua" w:eastAsia="Book Antiqua" w:hAnsi="Book Antiqua" w:cs="Book Antiqua"/>
          <w:color w:val="000000"/>
          <w:szCs w:val="21"/>
        </w:rPr>
        <w:t xml:space="preserve"> A: Multiple small pale lesions were observed mainly at the greater curvature of the gastric body in </w:t>
      </w:r>
      <w:r w:rsidR="00D51990">
        <w:rPr>
          <w:rFonts w:ascii="Book Antiqua" w:eastAsia="Book Antiqua" w:hAnsi="Book Antiqua" w:cs="Book Antiqua"/>
          <w:color w:val="000000"/>
        </w:rPr>
        <w:t>esophagogastroduodenoscopy</w:t>
      </w:r>
      <w:r>
        <w:rPr>
          <w:rFonts w:ascii="Book Antiqua" w:eastAsia="Book Antiqua" w:hAnsi="Book Antiqua" w:cs="Book Antiqua"/>
          <w:color w:val="000000"/>
          <w:szCs w:val="21"/>
        </w:rPr>
        <w:t xml:space="preserve"> (white and black arrows)</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Clearly isolated whitish areas were detected by non-magnifying </w:t>
      </w:r>
      <w:r w:rsidR="00D51990">
        <w:rPr>
          <w:rFonts w:ascii="Book Antiqua" w:eastAsia="Book Antiqua" w:hAnsi="Book Antiqua" w:cs="Book Antiqua"/>
          <w:color w:val="000000"/>
        </w:rPr>
        <w:t>narrow band imaging</w:t>
      </w:r>
      <w:r w:rsidR="00D5199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NBI</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The image is the lesion indicated by the black arrow in (A)</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Magnifying NBI detected wavy </w:t>
      </w:r>
      <w:proofErr w:type="spellStart"/>
      <w:r>
        <w:rPr>
          <w:rFonts w:ascii="Book Antiqua" w:eastAsia="Book Antiqua" w:hAnsi="Book Antiqua" w:cs="Book Antiqua"/>
          <w:color w:val="000000"/>
          <w:szCs w:val="21"/>
        </w:rPr>
        <w:t>microvessels</w:t>
      </w:r>
      <w:proofErr w:type="spellEnd"/>
      <w:r>
        <w:rPr>
          <w:rFonts w:ascii="Book Antiqua" w:eastAsia="Book Antiqua" w:hAnsi="Book Antiqua" w:cs="Book Antiqua"/>
          <w:color w:val="000000"/>
          <w:szCs w:val="21"/>
        </w:rPr>
        <w:t xml:space="preserve"> inside the lesions</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 A gastrectomy mapping study revealed 36 </w:t>
      </w:r>
      <w:r w:rsidR="00D51990">
        <w:rPr>
          <w:rFonts w:ascii="Book Antiqua" w:eastAsia="Book Antiqua" w:hAnsi="Book Antiqua" w:cs="Book Antiqua"/>
          <w:color w:val="000000"/>
        </w:rPr>
        <w:t>signet ring cell carcinoma</w:t>
      </w:r>
      <w:r w:rsidR="00D5199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SRCC</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foci in the entire gastric mucosa. Red lines indicate SRCC foci</w:t>
      </w:r>
      <w:r w:rsidR="00D5199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E: Hematoxylin and eosin staining (upper panel) and immunohistochemistry for E-cadherin (lower panel) of the lesion. Loss of immunoreactivity at SRCC foci was confirmed.</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D1ABD" w14:textId="77777777" w:rsidR="00036DF9" w:rsidRDefault="00036DF9" w:rsidP="009F66F0">
      <w:r>
        <w:separator/>
      </w:r>
    </w:p>
  </w:endnote>
  <w:endnote w:type="continuationSeparator" w:id="0">
    <w:p w14:paraId="14B91438" w14:textId="77777777" w:rsidR="00036DF9" w:rsidRDefault="00036DF9" w:rsidP="009F6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224979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F9E7F26" w14:textId="2EF730C2" w:rsidR="009F66F0" w:rsidRPr="009F66F0" w:rsidRDefault="009F66F0" w:rsidP="009F66F0">
            <w:pPr>
              <w:pStyle w:val="a7"/>
              <w:jc w:val="right"/>
              <w:rPr>
                <w:rFonts w:ascii="Book Antiqua" w:hAnsi="Book Antiqua"/>
                <w:sz w:val="24"/>
                <w:szCs w:val="24"/>
              </w:rPr>
            </w:pPr>
            <w:r w:rsidRPr="009F66F0">
              <w:rPr>
                <w:rFonts w:ascii="Book Antiqua" w:hAnsi="Book Antiqua"/>
                <w:sz w:val="24"/>
                <w:szCs w:val="24"/>
                <w:lang w:val="zh-CN" w:eastAsia="zh-CN"/>
              </w:rPr>
              <w:t xml:space="preserve"> </w:t>
            </w:r>
            <w:r w:rsidRPr="009F66F0">
              <w:rPr>
                <w:rFonts w:ascii="Book Antiqua" w:hAnsi="Book Antiqua"/>
                <w:sz w:val="24"/>
                <w:szCs w:val="24"/>
              </w:rPr>
              <w:fldChar w:fldCharType="begin"/>
            </w:r>
            <w:r w:rsidRPr="009F66F0">
              <w:rPr>
                <w:rFonts w:ascii="Book Antiqua" w:hAnsi="Book Antiqua"/>
                <w:sz w:val="24"/>
                <w:szCs w:val="24"/>
              </w:rPr>
              <w:instrText>PAGE</w:instrText>
            </w:r>
            <w:r w:rsidRPr="009F66F0">
              <w:rPr>
                <w:rFonts w:ascii="Book Antiqua" w:hAnsi="Book Antiqua"/>
                <w:sz w:val="24"/>
                <w:szCs w:val="24"/>
              </w:rPr>
              <w:fldChar w:fldCharType="separate"/>
            </w:r>
            <w:r w:rsidR="00C229AC">
              <w:rPr>
                <w:rFonts w:ascii="Book Antiqua" w:hAnsi="Book Antiqua"/>
                <w:noProof/>
                <w:sz w:val="24"/>
                <w:szCs w:val="24"/>
              </w:rPr>
              <w:t>22</w:t>
            </w:r>
            <w:r w:rsidRPr="009F66F0">
              <w:rPr>
                <w:rFonts w:ascii="Book Antiqua" w:hAnsi="Book Antiqua"/>
                <w:sz w:val="24"/>
                <w:szCs w:val="24"/>
              </w:rPr>
              <w:fldChar w:fldCharType="end"/>
            </w:r>
            <w:r w:rsidRPr="009F66F0">
              <w:rPr>
                <w:rFonts w:ascii="Book Antiqua" w:hAnsi="Book Antiqua"/>
                <w:sz w:val="24"/>
                <w:szCs w:val="24"/>
                <w:lang w:val="zh-CN" w:eastAsia="zh-CN"/>
              </w:rPr>
              <w:t xml:space="preserve"> / </w:t>
            </w:r>
            <w:r w:rsidRPr="009F66F0">
              <w:rPr>
                <w:rFonts w:ascii="Book Antiqua" w:hAnsi="Book Antiqua"/>
                <w:sz w:val="24"/>
                <w:szCs w:val="24"/>
              </w:rPr>
              <w:fldChar w:fldCharType="begin"/>
            </w:r>
            <w:r w:rsidRPr="009F66F0">
              <w:rPr>
                <w:rFonts w:ascii="Book Antiqua" w:hAnsi="Book Antiqua"/>
                <w:sz w:val="24"/>
                <w:szCs w:val="24"/>
              </w:rPr>
              <w:instrText>NUMPAGES</w:instrText>
            </w:r>
            <w:r w:rsidRPr="009F66F0">
              <w:rPr>
                <w:rFonts w:ascii="Book Antiqua" w:hAnsi="Book Antiqua"/>
                <w:sz w:val="24"/>
                <w:szCs w:val="24"/>
              </w:rPr>
              <w:fldChar w:fldCharType="separate"/>
            </w:r>
            <w:r w:rsidR="00C229AC">
              <w:rPr>
                <w:rFonts w:ascii="Book Antiqua" w:hAnsi="Book Antiqua"/>
                <w:noProof/>
                <w:sz w:val="24"/>
                <w:szCs w:val="24"/>
              </w:rPr>
              <w:t>23</w:t>
            </w:r>
            <w:r w:rsidRPr="009F66F0">
              <w:rPr>
                <w:rFonts w:ascii="Book Antiqua" w:hAnsi="Book Antiqua"/>
                <w:sz w:val="24"/>
                <w:szCs w:val="24"/>
              </w:rPr>
              <w:fldChar w:fldCharType="end"/>
            </w:r>
          </w:p>
        </w:sdtContent>
      </w:sdt>
    </w:sdtContent>
  </w:sdt>
  <w:p w14:paraId="501D7CEE" w14:textId="77777777" w:rsidR="009F66F0" w:rsidRPr="009F66F0" w:rsidRDefault="009F66F0" w:rsidP="009F66F0">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59C4C" w14:textId="77777777" w:rsidR="00036DF9" w:rsidRDefault="00036DF9" w:rsidP="009F66F0">
      <w:r>
        <w:separator/>
      </w:r>
    </w:p>
  </w:footnote>
  <w:footnote w:type="continuationSeparator" w:id="0">
    <w:p w14:paraId="696AB79F" w14:textId="77777777" w:rsidR="00036DF9" w:rsidRDefault="00036DF9" w:rsidP="009F66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AEF"/>
    <w:rsid w:val="000203E0"/>
    <w:rsid w:val="00036DF9"/>
    <w:rsid w:val="00064439"/>
    <w:rsid w:val="000E43DA"/>
    <w:rsid w:val="00136A09"/>
    <w:rsid w:val="001752D4"/>
    <w:rsid w:val="00242315"/>
    <w:rsid w:val="002D08A8"/>
    <w:rsid w:val="003E6EC4"/>
    <w:rsid w:val="0044651C"/>
    <w:rsid w:val="004B45E2"/>
    <w:rsid w:val="00531B6E"/>
    <w:rsid w:val="0057358F"/>
    <w:rsid w:val="005E472B"/>
    <w:rsid w:val="005E5D09"/>
    <w:rsid w:val="005E616F"/>
    <w:rsid w:val="006413FB"/>
    <w:rsid w:val="007A71F9"/>
    <w:rsid w:val="007F0A3E"/>
    <w:rsid w:val="009B2118"/>
    <w:rsid w:val="009D2E6C"/>
    <w:rsid w:val="009D680E"/>
    <w:rsid w:val="009F66F0"/>
    <w:rsid w:val="00A22735"/>
    <w:rsid w:val="00A37270"/>
    <w:rsid w:val="00A74261"/>
    <w:rsid w:val="00A77B3E"/>
    <w:rsid w:val="00A872CC"/>
    <w:rsid w:val="00B10C26"/>
    <w:rsid w:val="00B2261A"/>
    <w:rsid w:val="00C229AC"/>
    <w:rsid w:val="00CA2A55"/>
    <w:rsid w:val="00D51990"/>
    <w:rsid w:val="00DB704F"/>
    <w:rsid w:val="00DD4BEA"/>
    <w:rsid w:val="00E70CB8"/>
    <w:rsid w:val="00E854CD"/>
    <w:rsid w:val="00EC58B1"/>
    <w:rsid w:val="00EE3DDA"/>
    <w:rsid w:val="00F446FD"/>
    <w:rsid w:val="00FA6A84"/>
    <w:rsid w:val="00FF31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344116"/>
  <w15:docId w15:val="{424549B1-5089-4B33-BA9A-549B1CB03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31B6E"/>
    <w:rPr>
      <w:sz w:val="18"/>
      <w:szCs w:val="18"/>
    </w:rPr>
  </w:style>
  <w:style w:type="character" w:customStyle="1" w:styleId="a4">
    <w:name w:val="批注框文本 字符"/>
    <w:basedOn w:val="a0"/>
    <w:link w:val="a3"/>
    <w:rsid w:val="00531B6E"/>
    <w:rPr>
      <w:sz w:val="18"/>
      <w:szCs w:val="18"/>
    </w:rPr>
  </w:style>
  <w:style w:type="paragraph" w:styleId="a5">
    <w:name w:val="header"/>
    <w:basedOn w:val="a"/>
    <w:link w:val="a6"/>
    <w:unhideWhenUsed/>
    <w:rsid w:val="009F66F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F66F0"/>
    <w:rPr>
      <w:sz w:val="18"/>
      <w:szCs w:val="18"/>
    </w:rPr>
  </w:style>
  <w:style w:type="paragraph" w:styleId="a7">
    <w:name w:val="footer"/>
    <w:basedOn w:val="a"/>
    <w:link w:val="a8"/>
    <w:uiPriority w:val="99"/>
    <w:unhideWhenUsed/>
    <w:rsid w:val="009F66F0"/>
    <w:pPr>
      <w:tabs>
        <w:tab w:val="center" w:pos="4153"/>
        <w:tab w:val="right" w:pos="8306"/>
      </w:tabs>
      <w:snapToGrid w:val="0"/>
    </w:pPr>
    <w:rPr>
      <w:sz w:val="18"/>
      <w:szCs w:val="18"/>
    </w:rPr>
  </w:style>
  <w:style w:type="character" w:customStyle="1" w:styleId="a8">
    <w:name w:val="页脚 字符"/>
    <w:basedOn w:val="a0"/>
    <w:link w:val="a7"/>
    <w:uiPriority w:val="99"/>
    <w:rsid w:val="009F66F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4380</Words>
  <Characters>24966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2020-10-26T02:47:00Z</dcterms:created>
  <dcterms:modified xsi:type="dcterms:W3CDTF">2020-10-26T02:47:00Z</dcterms:modified>
</cp:coreProperties>
</file>