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B491"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Name of Journal: </w:t>
      </w:r>
      <w:r w:rsidRPr="00A24D1B">
        <w:rPr>
          <w:rFonts w:ascii="Book Antiqua" w:eastAsia="Book Antiqua" w:hAnsi="Book Antiqua" w:cs="Book Antiqua"/>
          <w:i/>
          <w:color w:val="000000"/>
        </w:rPr>
        <w:t>World Journal of Gastroenterology</w:t>
      </w:r>
    </w:p>
    <w:p w14:paraId="2E73F119"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Manuscript NO: </w:t>
      </w:r>
      <w:r w:rsidRPr="00A24D1B">
        <w:rPr>
          <w:rFonts w:ascii="Book Antiqua" w:eastAsia="Book Antiqua" w:hAnsi="Book Antiqua" w:cs="Book Antiqua"/>
          <w:color w:val="000000"/>
        </w:rPr>
        <w:t>58867</w:t>
      </w:r>
    </w:p>
    <w:p w14:paraId="30F51E6E" w14:textId="77777777" w:rsidR="00A77B3E" w:rsidRPr="00A24D1B" w:rsidRDefault="00E92CC1" w:rsidP="00E92CC1">
      <w:pPr>
        <w:snapToGrid w:val="0"/>
        <w:spacing w:line="360" w:lineRule="auto"/>
        <w:jc w:val="both"/>
        <w:rPr>
          <w:rFonts w:ascii="Book Antiqua" w:hAnsi="Book Antiqua"/>
          <w:lang w:eastAsia="zh-CN"/>
        </w:rPr>
      </w:pPr>
      <w:r w:rsidRPr="00A24D1B">
        <w:rPr>
          <w:rFonts w:ascii="Book Antiqua" w:eastAsia="Book Antiqua" w:hAnsi="Book Antiqua" w:cs="Book Antiqua"/>
          <w:b/>
          <w:color w:val="000000"/>
        </w:rPr>
        <w:t xml:space="preserve">Manuscript Type: </w:t>
      </w:r>
      <w:r w:rsidRPr="00A24D1B">
        <w:rPr>
          <w:rFonts w:ascii="Book Antiqua" w:eastAsia="Book Antiqua" w:hAnsi="Book Antiqua" w:cs="Book Antiqua"/>
          <w:color w:val="000000"/>
        </w:rPr>
        <w:t>MINIREVIEWS</w:t>
      </w:r>
    </w:p>
    <w:p w14:paraId="469D2D57" w14:textId="77777777" w:rsidR="00A77B3E" w:rsidRPr="00A24D1B" w:rsidRDefault="00A77B3E" w:rsidP="00E92CC1">
      <w:pPr>
        <w:snapToGrid w:val="0"/>
        <w:spacing w:line="360" w:lineRule="auto"/>
        <w:jc w:val="both"/>
        <w:rPr>
          <w:rFonts w:ascii="Book Antiqua" w:hAnsi="Book Antiqua"/>
        </w:rPr>
      </w:pPr>
    </w:p>
    <w:p w14:paraId="16E1321B" w14:textId="77777777" w:rsidR="00A77B3E" w:rsidRPr="00A24D1B" w:rsidRDefault="00E92CC1" w:rsidP="00E92CC1">
      <w:pPr>
        <w:snapToGrid w:val="0"/>
        <w:spacing w:line="360" w:lineRule="auto"/>
        <w:jc w:val="both"/>
        <w:rPr>
          <w:rFonts w:ascii="Book Antiqua" w:hAnsi="Book Antiqua"/>
        </w:rPr>
      </w:pPr>
      <w:bookmarkStart w:id="0" w:name="OLE_LINK2183"/>
      <w:bookmarkStart w:id="1" w:name="OLE_LINK2184"/>
      <w:r w:rsidRPr="00A24D1B">
        <w:rPr>
          <w:rFonts w:ascii="Book Antiqua" w:eastAsia="Book Antiqua" w:hAnsi="Book Antiqua" w:cs="Book Antiqua"/>
          <w:b/>
          <w:bCs/>
          <w:color w:val="000000"/>
        </w:rPr>
        <w:t>Modern surgical strategies for perianal Crohn's disease</w:t>
      </w:r>
    </w:p>
    <w:bookmarkEnd w:id="0"/>
    <w:bookmarkEnd w:id="1"/>
    <w:p w14:paraId="584C04EF" w14:textId="77777777" w:rsidR="00A77B3E" w:rsidRPr="00A24D1B" w:rsidRDefault="00A77B3E" w:rsidP="00E92CC1">
      <w:pPr>
        <w:snapToGrid w:val="0"/>
        <w:spacing w:line="360" w:lineRule="auto"/>
        <w:jc w:val="both"/>
        <w:rPr>
          <w:rFonts w:ascii="Book Antiqua" w:hAnsi="Book Antiqua"/>
        </w:rPr>
      </w:pPr>
    </w:p>
    <w:p w14:paraId="77661778" w14:textId="3117E899" w:rsidR="00A77B3E" w:rsidRPr="00A24D1B" w:rsidRDefault="004535A4" w:rsidP="00E92CC1">
      <w:pPr>
        <w:snapToGrid w:val="0"/>
        <w:spacing w:line="360" w:lineRule="auto"/>
        <w:jc w:val="both"/>
        <w:rPr>
          <w:rFonts w:ascii="Book Antiqua" w:hAnsi="Book Antiqua"/>
        </w:rPr>
      </w:pPr>
      <w:proofErr w:type="spellStart"/>
      <w:r w:rsidRPr="00A24D1B">
        <w:rPr>
          <w:rFonts w:ascii="Book Antiqua" w:eastAsia="Book Antiqua" w:hAnsi="Book Antiqua" w:cs="Book Antiqua"/>
          <w:color w:val="000000"/>
        </w:rPr>
        <w:t>Zabot</w:t>
      </w:r>
      <w:proofErr w:type="spellEnd"/>
      <w:r w:rsidRPr="00A24D1B">
        <w:rPr>
          <w:rFonts w:ascii="Book Antiqua" w:eastAsia="Book Antiqua" w:hAnsi="Book Antiqua" w:cs="Book Antiqua"/>
          <w:color w:val="000000"/>
        </w:rPr>
        <w:t xml:space="preserve"> GP </w:t>
      </w:r>
      <w:r w:rsidRPr="00A24D1B">
        <w:rPr>
          <w:rFonts w:ascii="Book Antiqua" w:eastAsia="Book Antiqua" w:hAnsi="Book Antiqua" w:cs="Book Antiqua"/>
          <w:i/>
          <w:iCs/>
          <w:color w:val="000000"/>
        </w:rPr>
        <w:t>et al</w:t>
      </w:r>
      <w:r w:rsidRPr="00A24D1B">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Surgical strategies for perianal C</w:t>
      </w:r>
      <w:r w:rsidR="00C07492" w:rsidRPr="00A24D1B">
        <w:rPr>
          <w:rFonts w:ascii="Book Antiqua" w:eastAsia="Book Antiqua" w:hAnsi="Book Antiqua" w:cs="Book Antiqua"/>
          <w:color w:val="000000"/>
        </w:rPr>
        <w:t>D</w:t>
      </w:r>
    </w:p>
    <w:p w14:paraId="229F3DD9" w14:textId="77777777" w:rsidR="00A77B3E" w:rsidRPr="00A24D1B" w:rsidRDefault="00A77B3E" w:rsidP="00E92CC1">
      <w:pPr>
        <w:snapToGrid w:val="0"/>
        <w:spacing w:line="360" w:lineRule="auto"/>
        <w:jc w:val="both"/>
        <w:rPr>
          <w:rFonts w:ascii="Book Antiqua" w:hAnsi="Book Antiqua"/>
        </w:rPr>
      </w:pPr>
    </w:p>
    <w:p w14:paraId="52146CFF" w14:textId="77777777" w:rsidR="00A77B3E" w:rsidRPr="00A24D1B" w:rsidRDefault="00E92CC1" w:rsidP="00E92CC1">
      <w:pPr>
        <w:snapToGrid w:val="0"/>
        <w:spacing w:line="360" w:lineRule="auto"/>
        <w:jc w:val="both"/>
        <w:rPr>
          <w:rFonts w:ascii="Book Antiqua" w:hAnsi="Book Antiqua"/>
        </w:rPr>
      </w:pPr>
      <w:proofErr w:type="spellStart"/>
      <w:r w:rsidRPr="00A24D1B">
        <w:rPr>
          <w:rFonts w:ascii="Book Antiqua" w:eastAsia="Book Antiqua" w:hAnsi="Book Antiqua" w:cs="Book Antiqua"/>
          <w:color w:val="000000"/>
        </w:rPr>
        <w:t>Gilmara</w:t>
      </w:r>
      <w:proofErr w:type="spellEnd"/>
      <w:r w:rsidRPr="00A24D1B">
        <w:rPr>
          <w:rFonts w:ascii="Book Antiqua" w:eastAsia="Book Antiqua" w:hAnsi="Book Antiqua" w:cs="Book Antiqua"/>
          <w:color w:val="000000"/>
        </w:rPr>
        <w:t xml:space="preserve"> </w:t>
      </w:r>
      <w:proofErr w:type="spellStart"/>
      <w:r w:rsidRPr="00A24D1B">
        <w:rPr>
          <w:rFonts w:ascii="Book Antiqua" w:eastAsia="Book Antiqua" w:hAnsi="Book Antiqua" w:cs="Book Antiqua"/>
          <w:color w:val="000000"/>
        </w:rPr>
        <w:t>Pandolfo</w:t>
      </w:r>
      <w:proofErr w:type="spellEnd"/>
      <w:r w:rsidRPr="00A24D1B">
        <w:rPr>
          <w:rFonts w:ascii="Book Antiqua" w:eastAsia="Book Antiqua" w:hAnsi="Book Antiqua" w:cs="Book Antiqua"/>
          <w:color w:val="000000"/>
        </w:rPr>
        <w:t xml:space="preserve"> </w:t>
      </w:r>
      <w:proofErr w:type="spellStart"/>
      <w:r w:rsidRPr="00A24D1B">
        <w:rPr>
          <w:rFonts w:ascii="Book Antiqua" w:eastAsia="Book Antiqua" w:hAnsi="Book Antiqua" w:cs="Book Antiqua"/>
          <w:color w:val="000000"/>
        </w:rPr>
        <w:t>Zabot</w:t>
      </w:r>
      <w:proofErr w:type="spellEnd"/>
      <w:r w:rsidRPr="00A24D1B">
        <w:rPr>
          <w:rFonts w:ascii="Book Antiqua" w:eastAsia="Book Antiqua" w:hAnsi="Book Antiqua" w:cs="Book Antiqua"/>
          <w:color w:val="000000"/>
        </w:rPr>
        <w:t xml:space="preserve">, Ornella </w:t>
      </w:r>
      <w:proofErr w:type="spellStart"/>
      <w:r w:rsidRPr="00A24D1B">
        <w:rPr>
          <w:rFonts w:ascii="Book Antiqua" w:eastAsia="Book Antiqua" w:hAnsi="Book Antiqua" w:cs="Book Antiqua"/>
          <w:color w:val="000000"/>
        </w:rPr>
        <w:t>Cassol</w:t>
      </w:r>
      <w:proofErr w:type="spellEnd"/>
      <w:r w:rsidRPr="00A24D1B">
        <w:rPr>
          <w:rFonts w:ascii="Book Antiqua" w:eastAsia="Book Antiqua" w:hAnsi="Book Antiqua" w:cs="Book Antiqua"/>
          <w:color w:val="000000"/>
        </w:rPr>
        <w:t xml:space="preserve">, </w:t>
      </w:r>
      <w:proofErr w:type="spellStart"/>
      <w:r w:rsidRPr="00A24D1B">
        <w:rPr>
          <w:rFonts w:ascii="Book Antiqua" w:eastAsia="Book Antiqua" w:hAnsi="Book Antiqua" w:cs="Book Antiqua"/>
          <w:color w:val="000000"/>
        </w:rPr>
        <w:t>Rogerio</w:t>
      </w:r>
      <w:proofErr w:type="spellEnd"/>
      <w:r w:rsidRPr="00A24D1B">
        <w:rPr>
          <w:rFonts w:ascii="Book Antiqua" w:eastAsia="Book Antiqua" w:hAnsi="Book Antiqua" w:cs="Book Antiqua"/>
          <w:color w:val="000000"/>
        </w:rPr>
        <w:t xml:space="preserve"> Saad-</w:t>
      </w:r>
      <w:proofErr w:type="spellStart"/>
      <w:r w:rsidRPr="00A24D1B">
        <w:rPr>
          <w:rFonts w:ascii="Book Antiqua" w:eastAsia="Book Antiqua" w:hAnsi="Book Antiqua" w:cs="Book Antiqua"/>
          <w:color w:val="000000"/>
        </w:rPr>
        <w:t>Hossne</w:t>
      </w:r>
      <w:proofErr w:type="spellEnd"/>
      <w:r w:rsidRPr="00A24D1B">
        <w:rPr>
          <w:rFonts w:ascii="Book Antiqua" w:eastAsia="Book Antiqua" w:hAnsi="Book Antiqua" w:cs="Book Antiqua"/>
          <w:color w:val="000000"/>
        </w:rPr>
        <w:t xml:space="preserve">, Willem </w:t>
      </w:r>
      <w:proofErr w:type="spellStart"/>
      <w:r w:rsidRPr="00A24D1B">
        <w:rPr>
          <w:rFonts w:ascii="Book Antiqua" w:eastAsia="Book Antiqua" w:hAnsi="Book Antiqua" w:cs="Book Antiqua"/>
          <w:color w:val="000000"/>
        </w:rPr>
        <w:t>Bemelman</w:t>
      </w:r>
      <w:proofErr w:type="spellEnd"/>
    </w:p>
    <w:p w14:paraId="74A65131" w14:textId="77777777" w:rsidR="00A77B3E" w:rsidRPr="00A24D1B" w:rsidRDefault="00A77B3E" w:rsidP="00E92CC1">
      <w:pPr>
        <w:snapToGrid w:val="0"/>
        <w:spacing w:line="360" w:lineRule="auto"/>
        <w:jc w:val="both"/>
        <w:rPr>
          <w:rFonts w:ascii="Book Antiqua" w:hAnsi="Book Antiqua"/>
        </w:rPr>
      </w:pPr>
    </w:p>
    <w:p w14:paraId="2B85CDD9" w14:textId="7AC42ADF" w:rsidR="00A77B3E" w:rsidRPr="00F824D8" w:rsidRDefault="00E92CC1" w:rsidP="00E92CC1">
      <w:pPr>
        <w:snapToGrid w:val="0"/>
        <w:spacing w:line="360" w:lineRule="auto"/>
        <w:jc w:val="both"/>
        <w:rPr>
          <w:rFonts w:ascii="Book Antiqua" w:hAnsi="Book Antiqua"/>
        </w:rPr>
      </w:pPr>
      <w:proofErr w:type="spellStart"/>
      <w:r w:rsidRPr="00F824D8">
        <w:rPr>
          <w:rFonts w:ascii="Book Antiqua" w:eastAsia="Book Antiqua" w:hAnsi="Book Antiqua" w:cs="Book Antiqua"/>
          <w:b/>
          <w:bCs/>
          <w:color w:val="000000"/>
        </w:rPr>
        <w:t>Gilmara</w:t>
      </w:r>
      <w:proofErr w:type="spellEnd"/>
      <w:r w:rsidRPr="00F824D8">
        <w:rPr>
          <w:rFonts w:ascii="Book Antiqua" w:eastAsia="Book Antiqua" w:hAnsi="Book Antiqua" w:cs="Book Antiqua"/>
          <w:b/>
          <w:bCs/>
          <w:color w:val="000000"/>
        </w:rPr>
        <w:t xml:space="preserve"> </w:t>
      </w:r>
      <w:proofErr w:type="spellStart"/>
      <w:r w:rsidRPr="00F824D8">
        <w:rPr>
          <w:rFonts w:ascii="Book Antiqua" w:eastAsia="Book Antiqua" w:hAnsi="Book Antiqua" w:cs="Book Antiqua"/>
          <w:b/>
          <w:bCs/>
          <w:color w:val="000000"/>
        </w:rPr>
        <w:t>Pandolfo</w:t>
      </w:r>
      <w:proofErr w:type="spellEnd"/>
      <w:r w:rsidRPr="00F824D8">
        <w:rPr>
          <w:rFonts w:ascii="Book Antiqua" w:eastAsia="Book Antiqua" w:hAnsi="Book Antiqua" w:cs="Book Antiqua"/>
          <w:b/>
          <w:bCs/>
          <w:color w:val="000000"/>
        </w:rPr>
        <w:t xml:space="preserve"> </w:t>
      </w:r>
      <w:proofErr w:type="spellStart"/>
      <w:r w:rsidRPr="00F824D8">
        <w:rPr>
          <w:rFonts w:ascii="Book Antiqua" w:eastAsia="Book Antiqua" w:hAnsi="Book Antiqua" w:cs="Book Antiqua"/>
          <w:b/>
          <w:bCs/>
          <w:color w:val="000000"/>
        </w:rPr>
        <w:t>Zabot</w:t>
      </w:r>
      <w:proofErr w:type="spellEnd"/>
      <w:r w:rsidRPr="00F824D8">
        <w:rPr>
          <w:rFonts w:ascii="Book Antiqua" w:eastAsia="Book Antiqua" w:hAnsi="Book Antiqua" w:cs="Book Antiqua"/>
          <w:b/>
          <w:bCs/>
          <w:color w:val="000000"/>
        </w:rPr>
        <w:t xml:space="preserve">, </w:t>
      </w:r>
      <w:r w:rsidR="00932232" w:rsidRPr="00F824D8">
        <w:rPr>
          <w:rFonts w:ascii="Book Antiqua" w:eastAsia="Book Antiqua" w:hAnsi="Book Antiqua" w:cs="Book Antiqua"/>
          <w:color w:val="000000"/>
        </w:rPr>
        <w:t xml:space="preserve">Department of </w:t>
      </w:r>
      <w:r w:rsidR="00F824D8" w:rsidRPr="00F824D8">
        <w:rPr>
          <w:rFonts w:ascii="Book Antiqua" w:eastAsia="Book Antiqua" w:hAnsi="Book Antiqua" w:cs="Book Antiqua"/>
          <w:color w:val="000000"/>
        </w:rPr>
        <w:t>Coloproctology</w:t>
      </w:r>
      <w:r w:rsidR="00932232" w:rsidRPr="00F824D8">
        <w:rPr>
          <w:rFonts w:ascii="Book Antiqua" w:eastAsia="Book Antiqua" w:hAnsi="Book Antiqua" w:cs="Book Antiqua"/>
          <w:color w:val="000000"/>
        </w:rPr>
        <w:t xml:space="preserve">, </w:t>
      </w:r>
      <w:r w:rsidR="00F824D8" w:rsidRPr="00F824D8">
        <w:rPr>
          <w:rFonts w:ascii="Book Antiqua" w:eastAsia="Book Antiqua" w:hAnsi="Book Antiqua" w:cs="Book Antiqua"/>
          <w:color w:val="000000"/>
        </w:rPr>
        <w:t xml:space="preserve">Hospital </w:t>
      </w:r>
      <w:proofErr w:type="spellStart"/>
      <w:r w:rsidR="00F824D8" w:rsidRPr="00F824D8">
        <w:rPr>
          <w:rFonts w:ascii="Book Antiqua" w:eastAsia="Book Antiqua" w:hAnsi="Book Antiqua" w:cs="Book Antiqua"/>
          <w:color w:val="000000"/>
        </w:rPr>
        <w:t>Moinhos</w:t>
      </w:r>
      <w:proofErr w:type="spellEnd"/>
      <w:r w:rsidR="00F824D8" w:rsidRPr="00F824D8">
        <w:rPr>
          <w:rFonts w:ascii="Book Antiqua" w:eastAsia="Book Antiqua" w:hAnsi="Book Antiqua" w:cs="Book Antiqua"/>
          <w:color w:val="000000"/>
        </w:rPr>
        <w:t xml:space="preserve"> de Vento</w:t>
      </w:r>
      <w:r w:rsidRPr="00F824D8">
        <w:rPr>
          <w:rFonts w:ascii="Book Antiqua" w:eastAsia="Book Antiqua" w:hAnsi="Book Antiqua" w:cs="Book Antiqua"/>
          <w:color w:val="000000"/>
        </w:rPr>
        <w:t xml:space="preserve">, Porto Alegre </w:t>
      </w:r>
      <w:r w:rsidR="00F824D8" w:rsidRPr="00B7575F">
        <w:rPr>
          <w:rFonts w:ascii="Book Antiqua" w:eastAsia="Book Antiqua" w:hAnsi="Book Antiqua" w:cs="Book Antiqua"/>
          <w:color w:val="000000"/>
        </w:rPr>
        <w:t>90035-902</w:t>
      </w:r>
      <w:r w:rsidRPr="00F824D8">
        <w:rPr>
          <w:rFonts w:ascii="Book Antiqua" w:eastAsia="Book Antiqua" w:hAnsi="Book Antiqua" w:cs="Book Antiqua"/>
          <w:color w:val="000000"/>
        </w:rPr>
        <w:t>, RS,</w:t>
      </w:r>
      <w:r w:rsidR="00122EAC" w:rsidRPr="00F824D8">
        <w:rPr>
          <w:rFonts w:ascii="Book Antiqua" w:eastAsia="Book Antiqua" w:hAnsi="Book Antiqua" w:cs="Book Antiqua"/>
          <w:color w:val="000000"/>
        </w:rPr>
        <w:t xml:space="preserve"> </w:t>
      </w:r>
      <w:r w:rsidRPr="00F824D8">
        <w:rPr>
          <w:rFonts w:ascii="Book Antiqua" w:eastAsia="Book Antiqua" w:hAnsi="Book Antiqua" w:cs="Book Antiqua"/>
          <w:color w:val="000000"/>
        </w:rPr>
        <w:t>Brazil</w:t>
      </w:r>
    </w:p>
    <w:p w14:paraId="4736B9D9" w14:textId="77777777" w:rsidR="00A77B3E" w:rsidRPr="00F824D8" w:rsidRDefault="00A77B3E" w:rsidP="00E92CC1">
      <w:pPr>
        <w:snapToGrid w:val="0"/>
        <w:spacing w:line="360" w:lineRule="auto"/>
        <w:jc w:val="both"/>
        <w:rPr>
          <w:rFonts w:ascii="Book Antiqua" w:hAnsi="Book Antiqua"/>
        </w:rPr>
      </w:pPr>
    </w:p>
    <w:p w14:paraId="1984A6A1" w14:textId="77777777" w:rsidR="00A77B3E" w:rsidRPr="00B7575F" w:rsidRDefault="00E92CC1" w:rsidP="00E92CC1">
      <w:pPr>
        <w:snapToGrid w:val="0"/>
        <w:spacing w:line="360" w:lineRule="auto"/>
        <w:jc w:val="both"/>
        <w:rPr>
          <w:rFonts w:ascii="Book Antiqua" w:hAnsi="Book Antiqua"/>
          <w:lang w:val="pt-BR"/>
        </w:rPr>
      </w:pPr>
      <w:r w:rsidRPr="00B7575F">
        <w:rPr>
          <w:rFonts w:ascii="Book Antiqua" w:eastAsia="Book Antiqua" w:hAnsi="Book Antiqua" w:cs="Book Antiqua"/>
          <w:b/>
          <w:bCs/>
          <w:color w:val="000000"/>
          <w:lang w:val="pt-BR"/>
        </w:rPr>
        <w:t xml:space="preserve">Ornella Cassol, </w:t>
      </w:r>
      <w:r w:rsidRPr="00B7575F">
        <w:rPr>
          <w:rFonts w:ascii="Book Antiqua" w:eastAsia="Book Antiqua" w:hAnsi="Book Antiqua" w:cs="Book Antiqua"/>
          <w:color w:val="000000"/>
          <w:lang w:val="pt-BR"/>
        </w:rPr>
        <w:t>Department of Surgery, Hospital de Clínicas de Passo Fundo, Passo Fundo 99010-260, RS, Brazil</w:t>
      </w:r>
    </w:p>
    <w:p w14:paraId="10F93E71" w14:textId="77777777" w:rsidR="00A77B3E" w:rsidRPr="00B7575F" w:rsidRDefault="00A77B3E" w:rsidP="00E92CC1">
      <w:pPr>
        <w:snapToGrid w:val="0"/>
        <w:spacing w:line="360" w:lineRule="auto"/>
        <w:jc w:val="both"/>
        <w:rPr>
          <w:rFonts w:ascii="Book Antiqua" w:hAnsi="Book Antiqua"/>
          <w:lang w:val="pt-BR"/>
        </w:rPr>
      </w:pPr>
    </w:p>
    <w:p w14:paraId="44DD2142" w14:textId="10223AB0" w:rsidR="00A77B3E" w:rsidRPr="00A24D1B" w:rsidRDefault="00E92CC1" w:rsidP="00E92CC1">
      <w:pPr>
        <w:snapToGrid w:val="0"/>
        <w:spacing w:line="360" w:lineRule="auto"/>
        <w:jc w:val="both"/>
        <w:rPr>
          <w:rFonts w:ascii="Book Antiqua" w:hAnsi="Book Antiqua"/>
        </w:rPr>
      </w:pPr>
      <w:proofErr w:type="spellStart"/>
      <w:r w:rsidRPr="00A24D1B">
        <w:rPr>
          <w:rFonts w:ascii="Book Antiqua" w:eastAsia="Book Antiqua" w:hAnsi="Book Antiqua" w:cs="Book Antiqua"/>
          <w:b/>
          <w:bCs/>
          <w:color w:val="000000"/>
        </w:rPr>
        <w:t>Rogerio</w:t>
      </w:r>
      <w:proofErr w:type="spellEnd"/>
      <w:r w:rsidRPr="00A24D1B">
        <w:rPr>
          <w:rFonts w:ascii="Book Antiqua" w:eastAsia="Book Antiqua" w:hAnsi="Book Antiqua" w:cs="Book Antiqua"/>
          <w:b/>
          <w:bCs/>
          <w:color w:val="000000"/>
        </w:rPr>
        <w:t xml:space="preserve"> Saad-</w:t>
      </w:r>
      <w:proofErr w:type="spellStart"/>
      <w:r w:rsidRPr="00A24D1B">
        <w:rPr>
          <w:rFonts w:ascii="Book Antiqua" w:eastAsia="Book Antiqua" w:hAnsi="Book Antiqua" w:cs="Book Antiqua"/>
          <w:b/>
          <w:bCs/>
          <w:color w:val="000000"/>
        </w:rPr>
        <w:t>Hossne</w:t>
      </w:r>
      <w:proofErr w:type="spellEnd"/>
      <w:r w:rsidRPr="00A24D1B">
        <w:rPr>
          <w:rFonts w:ascii="Book Antiqua" w:eastAsia="Book Antiqua" w:hAnsi="Book Antiqua" w:cs="Book Antiqua"/>
          <w:b/>
          <w:bCs/>
          <w:color w:val="000000"/>
        </w:rPr>
        <w:t xml:space="preserve">, </w:t>
      </w:r>
      <w:r w:rsidRPr="00A24D1B">
        <w:rPr>
          <w:rFonts w:ascii="Book Antiqua" w:eastAsia="Book Antiqua" w:hAnsi="Book Antiqua" w:cs="Book Antiqua"/>
          <w:color w:val="000000"/>
        </w:rPr>
        <w:t>Department of Internal Medicine, São Paulo State University (</w:t>
      </w:r>
      <w:proofErr w:type="spellStart"/>
      <w:r w:rsidRPr="00A24D1B">
        <w:rPr>
          <w:rFonts w:ascii="Book Antiqua" w:eastAsia="Book Antiqua" w:hAnsi="Book Antiqua" w:cs="Book Antiqua"/>
          <w:color w:val="000000"/>
        </w:rPr>
        <w:t>Unesp</w:t>
      </w:r>
      <w:proofErr w:type="spellEnd"/>
      <w:r w:rsidRPr="00A24D1B">
        <w:rPr>
          <w:rFonts w:ascii="Book Antiqua" w:eastAsia="Book Antiqua" w:hAnsi="Book Antiqua" w:cs="Book Antiqua"/>
          <w:color w:val="000000"/>
        </w:rPr>
        <w:t xml:space="preserve">), Medical School, </w:t>
      </w:r>
      <w:proofErr w:type="spellStart"/>
      <w:r w:rsidRPr="00A24D1B">
        <w:rPr>
          <w:rFonts w:ascii="Book Antiqua" w:eastAsia="Book Antiqua" w:hAnsi="Book Antiqua" w:cs="Book Antiqua"/>
          <w:color w:val="000000"/>
        </w:rPr>
        <w:t>Botucatu</w:t>
      </w:r>
      <w:proofErr w:type="spellEnd"/>
      <w:r w:rsidRPr="00A24D1B">
        <w:rPr>
          <w:rFonts w:ascii="Book Antiqua" w:eastAsia="Book Antiqua" w:hAnsi="Book Antiqua" w:cs="Book Antiqua"/>
          <w:color w:val="000000"/>
        </w:rPr>
        <w:t xml:space="preserve"> 18618687, São Paulo, Brazil</w:t>
      </w:r>
    </w:p>
    <w:p w14:paraId="7251C142" w14:textId="77777777" w:rsidR="00A77B3E" w:rsidRPr="00A24D1B" w:rsidRDefault="00A77B3E" w:rsidP="00E92CC1">
      <w:pPr>
        <w:snapToGrid w:val="0"/>
        <w:spacing w:line="360" w:lineRule="auto"/>
        <w:jc w:val="both"/>
        <w:rPr>
          <w:rFonts w:ascii="Book Antiqua" w:hAnsi="Book Antiqua"/>
        </w:rPr>
      </w:pPr>
    </w:p>
    <w:p w14:paraId="456FEA7A"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Willem </w:t>
      </w:r>
      <w:proofErr w:type="spellStart"/>
      <w:r w:rsidRPr="00A24D1B">
        <w:rPr>
          <w:rFonts w:ascii="Book Antiqua" w:eastAsia="Book Antiqua" w:hAnsi="Book Antiqua" w:cs="Book Antiqua"/>
          <w:b/>
          <w:bCs/>
          <w:color w:val="000000"/>
        </w:rPr>
        <w:t>Bemelman</w:t>
      </w:r>
      <w:proofErr w:type="spellEnd"/>
      <w:r w:rsidRPr="00A24D1B">
        <w:rPr>
          <w:rFonts w:ascii="Book Antiqua" w:eastAsia="Book Antiqua" w:hAnsi="Book Antiqua" w:cs="Book Antiqua"/>
          <w:b/>
          <w:bCs/>
          <w:color w:val="000000"/>
        </w:rPr>
        <w:t xml:space="preserve">, </w:t>
      </w:r>
      <w:r w:rsidRPr="00A24D1B">
        <w:rPr>
          <w:rFonts w:ascii="Book Antiqua" w:eastAsia="Book Antiqua" w:hAnsi="Book Antiqua" w:cs="Book Antiqua"/>
          <w:color w:val="000000"/>
        </w:rPr>
        <w:t>Department of Surgery, Amsterdam University Medical Center, University of Amsterdam, Amsterdam 19268, Netherlands</w:t>
      </w:r>
    </w:p>
    <w:p w14:paraId="71831A91" w14:textId="77777777" w:rsidR="00A77B3E" w:rsidRPr="00A24D1B" w:rsidRDefault="00A77B3E" w:rsidP="00E92CC1">
      <w:pPr>
        <w:snapToGrid w:val="0"/>
        <w:spacing w:line="360" w:lineRule="auto"/>
        <w:jc w:val="both"/>
        <w:rPr>
          <w:rFonts w:ascii="Book Antiqua" w:hAnsi="Book Antiqua"/>
        </w:rPr>
      </w:pPr>
    </w:p>
    <w:p w14:paraId="4D9F1B1F" w14:textId="2E3A92EF"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Author contributions: </w:t>
      </w:r>
      <w:proofErr w:type="spellStart"/>
      <w:r w:rsidRPr="00A24D1B">
        <w:rPr>
          <w:rFonts w:ascii="Book Antiqua" w:eastAsia="Book Antiqua" w:hAnsi="Book Antiqua" w:cs="Book Antiqua"/>
          <w:color w:val="000000"/>
        </w:rPr>
        <w:t>Zabot</w:t>
      </w:r>
      <w:proofErr w:type="spellEnd"/>
      <w:r w:rsidRPr="00A24D1B">
        <w:rPr>
          <w:rFonts w:ascii="Book Antiqua" w:eastAsia="Book Antiqua" w:hAnsi="Book Antiqua" w:cs="Book Antiqua"/>
          <w:color w:val="000000"/>
        </w:rPr>
        <w:t xml:space="preserve"> GP and </w:t>
      </w:r>
      <w:proofErr w:type="spellStart"/>
      <w:r w:rsidRPr="00A24D1B">
        <w:rPr>
          <w:rFonts w:ascii="Book Antiqua" w:eastAsia="Book Antiqua" w:hAnsi="Book Antiqua" w:cs="Book Antiqua"/>
          <w:color w:val="000000"/>
        </w:rPr>
        <w:t>Cassol</w:t>
      </w:r>
      <w:proofErr w:type="spellEnd"/>
      <w:r w:rsidRPr="00A24D1B">
        <w:rPr>
          <w:rFonts w:ascii="Book Antiqua" w:eastAsia="Book Antiqua" w:hAnsi="Book Antiqua" w:cs="Book Antiqua"/>
          <w:color w:val="000000"/>
        </w:rPr>
        <w:t xml:space="preserve"> OS designed and performed the research, </w:t>
      </w:r>
      <w:r w:rsidR="00A61826" w:rsidRPr="00A24D1B">
        <w:rPr>
          <w:rFonts w:ascii="Book Antiqua" w:eastAsia="Book Antiqua" w:hAnsi="Book Antiqua" w:cs="Book Antiqua"/>
          <w:color w:val="000000"/>
        </w:rPr>
        <w:t>analyzed</w:t>
      </w:r>
      <w:r w:rsidRPr="00A24D1B">
        <w:rPr>
          <w:rFonts w:ascii="Book Antiqua" w:eastAsia="Book Antiqua" w:hAnsi="Book Antiqua" w:cs="Book Antiqua"/>
          <w:color w:val="000000"/>
        </w:rPr>
        <w:t xml:space="preserve"> the data and wrote the paper; </w:t>
      </w:r>
      <w:proofErr w:type="spellStart"/>
      <w:r w:rsidRPr="00A24D1B">
        <w:rPr>
          <w:rFonts w:ascii="Book Antiqua" w:eastAsia="Book Antiqua" w:hAnsi="Book Antiqua" w:cs="Book Antiqua"/>
          <w:color w:val="000000"/>
        </w:rPr>
        <w:t>Bemelman</w:t>
      </w:r>
      <w:proofErr w:type="spellEnd"/>
      <w:r w:rsidRPr="00A24D1B">
        <w:rPr>
          <w:rFonts w:ascii="Book Antiqua" w:eastAsia="Book Antiqua" w:hAnsi="Book Antiqua" w:cs="Book Antiqua"/>
          <w:color w:val="000000"/>
        </w:rPr>
        <w:t xml:space="preserve"> W </w:t>
      </w:r>
      <w:r w:rsidR="00A24D1B" w:rsidRPr="00A24D1B">
        <w:rPr>
          <w:rFonts w:ascii="Book Antiqua" w:eastAsia="Book Antiqua" w:hAnsi="Book Antiqua" w:cs="Book Antiqua"/>
          <w:color w:val="000000"/>
        </w:rPr>
        <w:t>analyzed</w:t>
      </w:r>
      <w:r w:rsidRPr="00A24D1B">
        <w:rPr>
          <w:rFonts w:ascii="Book Antiqua" w:eastAsia="Book Antiqua" w:hAnsi="Book Antiqua" w:cs="Book Antiqua"/>
          <w:color w:val="000000"/>
        </w:rPr>
        <w:t xml:space="preserve"> the data and wrote the paper; Saad </w:t>
      </w:r>
      <w:proofErr w:type="spellStart"/>
      <w:r w:rsidRPr="00A24D1B">
        <w:rPr>
          <w:rFonts w:ascii="Book Antiqua" w:eastAsia="Book Antiqua" w:hAnsi="Book Antiqua" w:cs="Book Antiqua"/>
          <w:color w:val="000000"/>
        </w:rPr>
        <w:t>Hossne</w:t>
      </w:r>
      <w:proofErr w:type="spellEnd"/>
      <w:r w:rsidRPr="00A24D1B">
        <w:rPr>
          <w:rFonts w:ascii="Book Antiqua" w:eastAsia="Book Antiqua" w:hAnsi="Book Antiqua" w:cs="Book Antiqua"/>
          <w:color w:val="000000"/>
        </w:rPr>
        <w:t xml:space="preserve"> R designed the research; all authors read and approved the final manuscript.</w:t>
      </w:r>
    </w:p>
    <w:p w14:paraId="0DB277E0" w14:textId="77777777" w:rsidR="00A77B3E" w:rsidRPr="00A24D1B" w:rsidRDefault="00A77B3E" w:rsidP="00E92CC1">
      <w:pPr>
        <w:snapToGrid w:val="0"/>
        <w:spacing w:line="360" w:lineRule="auto"/>
        <w:jc w:val="both"/>
        <w:rPr>
          <w:rFonts w:ascii="Book Antiqua" w:hAnsi="Book Antiqua"/>
        </w:rPr>
      </w:pPr>
    </w:p>
    <w:p w14:paraId="12AD7716" w14:textId="34CA51EA"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lastRenderedPageBreak/>
        <w:t xml:space="preserve">Corresponding author: </w:t>
      </w:r>
      <w:proofErr w:type="spellStart"/>
      <w:r w:rsidRPr="00A24D1B">
        <w:rPr>
          <w:rFonts w:ascii="Book Antiqua" w:eastAsia="Book Antiqua" w:hAnsi="Book Antiqua" w:cs="Book Antiqua"/>
          <w:b/>
          <w:bCs/>
          <w:color w:val="000000"/>
        </w:rPr>
        <w:t>Gilmara</w:t>
      </w:r>
      <w:proofErr w:type="spellEnd"/>
      <w:r w:rsidRPr="00A24D1B">
        <w:rPr>
          <w:rFonts w:ascii="Book Antiqua" w:eastAsia="Book Antiqua" w:hAnsi="Book Antiqua" w:cs="Book Antiqua"/>
          <w:b/>
          <w:bCs/>
          <w:color w:val="000000"/>
        </w:rPr>
        <w:t xml:space="preserve"> </w:t>
      </w:r>
      <w:proofErr w:type="spellStart"/>
      <w:r w:rsidRPr="00A24D1B">
        <w:rPr>
          <w:rFonts w:ascii="Book Antiqua" w:eastAsia="Book Antiqua" w:hAnsi="Book Antiqua" w:cs="Book Antiqua"/>
          <w:b/>
          <w:bCs/>
          <w:color w:val="000000"/>
        </w:rPr>
        <w:t>Pandolfo</w:t>
      </w:r>
      <w:proofErr w:type="spellEnd"/>
      <w:r w:rsidRPr="00A24D1B">
        <w:rPr>
          <w:rFonts w:ascii="Book Antiqua" w:eastAsia="Book Antiqua" w:hAnsi="Book Antiqua" w:cs="Book Antiqua"/>
          <w:b/>
          <w:bCs/>
          <w:color w:val="000000"/>
        </w:rPr>
        <w:t xml:space="preserve"> </w:t>
      </w:r>
      <w:proofErr w:type="spellStart"/>
      <w:r w:rsidRPr="00A24D1B">
        <w:rPr>
          <w:rFonts w:ascii="Book Antiqua" w:eastAsia="Book Antiqua" w:hAnsi="Book Antiqua" w:cs="Book Antiqua"/>
          <w:b/>
          <w:bCs/>
          <w:color w:val="000000"/>
        </w:rPr>
        <w:t>Zabot</w:t>
      </w:r>
      <w:proofErr w:type="spellEnd"/>
      <w:r w:rsidRPr="00A24D1B">
        <w:rPr>
          <w:rFonts w:ascii="Book Antiqua" w:eastAsia="Book Antiqua" w:hAnsi="Book Antiqua" w:cs="Book Antiqua"/>
          <w:b/>
          <w:bCs/>
          <w:color w:val="000000"/>
        </w:rPr>
        <w:t xml:space="preserve">, MSc, Surgeon, </w:t>
      </w:r>
      <w:r w:rsidR="00CA36D9" w:rsidRPr="00F824D8">
        <w:rPr>
          <w:rFonts w:ascii="Book Antiqua" w:eastAsia="Book Antiqua" w:hAnsi="Book Antiqua" w:cs="Book Antiqua"/>
          <w:color w:val="000000"/>
        </w:rPr>
        <w:t xml:space="preserve">Department of Coloproctology, Hospital </w:t>
      </w:r>
      <w:proofErr w:type="spellStart"/>
      <w:r w:rsidR="00CA36D9" w:rsidRPr="00F824D8">
        <w:rPr>
          <w:rFonts w:ascii="Book Antiqua" w:eastAsia="Book Antiqua" w:hAnsi="Book Antiqua" w:cs="Book Antiqua"/>
          <w:color w:val="000000"/>
        </w:rPr>
        <w:t>Moinhos</w:t>
      </w:r>
      <w:proofErr w:type="spellEnd"/>
      <w:r w:rsidR="00CA36D9" w:rsidRPr="00F824D8">
        <w:rPr>
          <w:rFonts w:ascii="Book Antiqua" w:eastAsia="Book Antiqua" w:hAnsi="Book Antiqua" w:cs="Book Antiqua"/>
          <w:color w:val="000000"/>
        </w:rPr>
        <w:t xml:space="preserve"> de Vento, </w:t>
      </w:r>
      <w:r w:rsidR="00CA36D9" w:rsidRPr="00CA36D9">
        <w:rPr>
          <w:rFonts w:ascii="Book Antiqua" w:eastAsia="Book Antiqua" w:hAnsi="Book Antiqua" w:cs="Book Antiqua"/>
          <w:color w:val="000000"/>
        </w:rPr>
        <w:t xml:space="preserve">R. Ramiro </w:t>
      </w:r>
      <w:proofErr w:type="spellStart"/>
      <w:r w:rsidR="00CA36D9" w:rsidRPr="00CA36D9">
        <w:rPr>
          <w:rFonts w:ascii="Book Antiqua" w:eastAsia="Book Antiqua" w:hAnsi="Book Antiqua" w:cs="Book Antiqua"/>
          <w:color w:val="000000"/>
        </w:rPr>
        <w:t>Barcelos</w:t>
      </w:r>
      <w:proofErr w:type="spellEnd"/>
      <w:r w:rsidR="00CA36D9" w:rsidRPr="00CA36D9">
        <w:rPr>
          <w:rFonts w:ascii="Book Antiqua" w:eastAsia="Book Antiqua" w:hAnsi="Book Antiqua" w:cs="Book Antiqua"/>
          <w:color w:val="000000"/>
        </w:rPr>
        <w:t xml:space="preserve">, 910 - </w:t>
      </w:r>
      <w:proofErr w:type="spellStart"/>
      <w:r w:rsidR="00CA36D9" w:rsidRPr="00CA36D9">
        <w:rPr>
          <w:rFonts w:ascii="Book Antiqua" w:eastAsia="Book Antiqua" w:hAnsi="Book Antiqua" w:cs="Book Antiqua"/>
          <w:color w:val="000000"/>
        </w:rPr>
        <w:t>Moinhos</w:t>
      </w:r>
      <w:proofErr w:type="spellEnd"/>
      <w:r w:rsidR="00CA36D9" w:rsidRPr="00CA36D9">
        <w:rPr>
          <w:rFonts w:ascii="Book Antiqua" w:eastAsia="Book Antiqua" w:hAnsi="Book Antiqua" w:cs="Book Antiqua"/>
          <w:color w:val="000000"/>
        </w:rPr>
        <w:t xml:space="preserve"> de Vento, Porto Alegre</w:t>
      </w:r>
      <w:r w:rsidR="00CA36D9">
        <w:rPr>
          <w:rFonts w:ascii="Book Antiqua" w:eastAsia="Book Antiqua" w:hAnsi="Book Antiqua" w:cs="Book Antiqua"/>
          <w:color w:val="000000"/>
        </w:rPr>
        <w:t xml:space="preserve"> </w:t>
      </w:r>
      <w:r w:rsidR="00CA36D9" w:rsidRPr="00B7575F">
        <w:rPr>
          <w:rFonts w:ascii="Book Antiqua" w:eastAsia="Book Antiqua" w:hAnsi="Book Antiqua" w:cs="Book Antiqua"/>
          <w:color w:val="000000"/>
        </w:rPr>
        <w:t>90035-902</w:t>
      </w:r>
      <w:r w:rsidR="00CA36D9" w:rsidRPr="00F824D8">
        <w:rPr>
          <w:rFonts w:ascii="Book Antiqua" w:eastAsia="Book Antiqua" w:hAnsi="Book Antiqua" w:cs="Book Antiqua"/>
          <w:color w:val="000000"/>
        </w:rPr>
        <w:t>, RS, Brazil</w:t>
      </w:r>
      <w:r w:rsidRPr="00A24D1B">
        <w:rPr>
          <w:rFonts w:ascii="Book Antiqua" w:eastAsia="Book Antiqua" w:hAnsi="Book Antiqua" w:cs="Book Antiqua"/>
          <w:color w:val="000000"/>
        </w:rPr>
        <w:t>. gilmarapandolfo@terra.com.br</w:t>
      </w:r>
    </w:p>
    <w:p w14:paraId="23BE4F00" w14:textId="77777777" w:rsidR="00A77B3E" w:rsidRPr="00A24D1B" w:rsidRDefault="00A77B3E" w:rsidP="00E92CC1">
      <w:pPr>
        <w:snapToGrid w:val="0"/>
        <w:spacing w:line="360" w:lineRule="auto"/>
        <w:jc w:val="both"/>
        <w:rPr>
          <w:rFonts w:ascii="Book Antiqua" w:hAnsi="Book Antiqua"/>
        </w:rPr>
      </w:pPr>
    </w:p>
    <w:p w14:paraId="56E97BD4"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Received: </w:t>
      </w:r>
      <w:r w:rsidRPr="00A24D1B">
        <w:rPr>
          <w:rFonts w:ascii="Book Antiqua" w:eastAsia="Book Antiqua" w:hAnsi="Book Antiqua" w:cs="Book Antiqua"/>
          <w:color w:val="000000"/>
        </w:rPr>
        <w:t>August 13, 2020</w:t>
      </w:r>
    </w:p>
    <w:p w14:paraId="56406322" w14:textId="7B5AB6A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Revised: </w:t>
      </w:r>
      <w:r w:rsidR="004535A4" w:rsidRPr="00A24D1B">
        <w:rPr>
          <w:rFonts w:ascii="Book Antiqua" w:eastAsia="Book Antiqua" w:hAnsi="Book Antiqua" w:cs="Book Antiqua"/>
          <w:b/>
          <w:bCs/>
          <w:color w:val="000000"/>
        </w:rPr>
        <w:t xml:space="preserve"> </w:t>
      </w:r>
      <w:r w:rsidR="004535A4" w:rsidRPr="00A24D1B">
        <w:rPr>
          <w:rFonts w:ascii="Book Antiqua" w:eastAsia="Book Antiqua" w:hAnsi="Book Antiqua" w:cs="Book Antiqua"/>
          <w:color w:val="000000"/>
        </w:rPr>
        <w:t>September 5, 2020</w:t>
      </w:r>
    </w:p>
    <w:p w14:paraId="7F27F780" w14:textId="05DE6641" w:rsidR="00A77B3E" w:rsidRPr="00DF5F88" w:rsidRDefault="00E92CC1" w:rsidP="00DF5F88">
      <w:pPr>
        <w:snapToGrid w:val="0"/>
        <w:spacing w:line="360" w:lineRule="auto"/>
        <w:rPr>
          <w:rFonts w:ascii="Book Antiqua" w:hAnsi="Book Antiqua" w:cs="Arial"/>
          <w:color w:val="000000" w:themeColor="text1"/>
          <w:shd w:val="clear" w:color="auto" w:fill="FFFFFF"/>
        </w:rPr>
      </w:pPr>
      <w:r w:rsidRPr="00A24D1B">
        <w:rPr>
          <w:rFonts w:ascii="Book Antiqua" w:eastAsia="Book Antiqua" w:hAnsi="Book Antiqua" w:cs="Book Antiqua"/>
          <w:b/>
          <w:bCs/>
          <w:color w:val="000000"/>
        </w:rPr>
        <w:t xml:space="preserve">Accepted: </w:t>
      </w:r>
      <w:bookmarkStart w:id="2" w:name="_Hlk50781202"/>
      <w:bookmarkStart w:id="3" w:name="OLE_LINK106"/>
      <w:bookmarkStart w:id="4" w:name="OLE_LINK107"/>
      <w:r w:rsidR="00DF5F88">
        <w:rPr>
          <w:rFonts w:ascii="Book Antiqua" w:hAnsi="Book Antiqua" w:cs="Arial"/>
          <w:color w:val="000000" w:themeColor="text1"/>
          <w:shd w:val="clear" w:color="auto" w:fill="FFFFFF"/>
        </w:rPr>
        <w:t>September 29, 2020</w:t>
      </w:r>
      <w:bookmarkEnd w:id="2"/>
      <w:bookmarkEnd w:id="3"/>
      <w:bookmarkEnd w:id="4"/>
    </w:p>
    <w:p w14:paraId="3B4ED5C6"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Published online: </w:t>
      </w:r>
    </w:p>
    <w:p w14:paraId="5A6BD289" w14:textId="77777777" w:rsidR="00A77B3E" w:rsidRPr="00A24D1B" w:rsidRDefault="00A77B3E" w:rsidP="00E92CC1">
      <w:pPr>
        <w:snapToGrid w:val="0"/>
        <w:spacing w:line="360" w:lineRule="auto"/>
        <w:jc w:val="both"/>
        <w:rPr>
          <w:rFonts w:ascii="Book Antiqua" w:hAnsi="Book Antiqua"/>
        </w:rPr>
        <w:sectPr w:rsidR="00A77B3E" w:rsidRPr="00A24D1B">
          <w:footerReference w:type="default" r:id="rId6"/>
          <w:pgSz w:w="12240" w:h="15840"/>
          <w:pgMar w:top="1440" w:right="1440" w:bottom="1440" w:left="1440" w:header="720" w:footer="720" w:gutter="0"/>
          <w:cols w:space="720"/>
          <w:docGrid w:linePitch="360"/>
        </w:sectPr>
      </w:pPr>
    </w:p>
    <w:p w14:paraId="7578C827"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lastRenderedPageBreak/>
        <w:t>Abstract</w:t>
      </w:r>
    </w:p>
    <w:p w14:paraId="35A38012" w14:textId="5C8C1780"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One of the most challenging phenotypes of Crohn’s disease is perianal fistulizing disease (PFCD). It occurs in up to 50% of the patients who also have symptoms in other parts of the gastrointestinal tract, and in 5% of the cases it occurs as the first manifestation. It is associated with severe symptoms, such as pain, </w:t>
      </w:r>
      <w:r w:rsidR="00A24D1B" w:rsidRPr="00A24D1B">
        <w:rPr>
          <w:rFonts w:ascii="Book Antiqua" w:eastAsia="Book Antiqua" w:hAnsi="Book Antiqua" w:cs="Book Antiqua"/>
          <w:color w:val="000000"/>
        </w:rPr>
        <w:t>fecal</w:t>
      </w:r>
      <w:r w:rsidRPr="00A24D1B">
        <w:rPr>
          <w:rFonts w:ascii="Book Antiqua" w:eastAsia="Book Antiqua" w:hAnsi="Book Antiqua" w:cs="Book Antiqua"/>
          <w:color w:val="000000"/>
        </w:rPr>
        <w:t xml:space="preserve"> incontinence, and a significant reduction in quality of life. The presence of perianal disease in conjunction with Crohn’s disease portends a significantly worse disease course. These patients require close monitoring to identify those at risk of worsening disease, suboptimal biological drug levels, and signs of developing neoplasm. The last </w:t>
      </w:r>
      <w:r w:rsidR="00424983" w:rsidRPr="00A24D1B">
        <w:rPr>
          <w:rFonts w:ascii="Book Antiqua" w:eastAsia="Book Antiqua" w:hAnsi="Book Antiqua" w:cs="Book Antiqua"/>
          <w:color w:val="000000"/>
        </w:rPr>
        <w:t xml:space="preserve">2 </w:t>
      </w:r>
      <w:r w:rsidRPr="00A24D1B">
        <w:rPr>
          <w:rFonts w:ascii="Book Antiqua" w:eastAsia="Book Antiqua" w:hAnsi="Book Antiqua" w:cs="Book Antiqua"/>
          <w:color w:val="000000"/>
        </w:rPr>
        <w:t>decades have seen significant advancements in the management of PFCD. More recently, newer biologics, cell-based therapies, and novel surgical techniques have been introduced in the hope of improved outcomes. However, in refractory cases, many patients face the decision of having a stoma made and/or a proctectomy performed. In this review, we describe modern surgical management and the most recent advances in the management of complex PFCD, which will likely impact clinical practice.</w:t>
      </w:r>
    </w:p>
    <w:p w14:paraId="5C750EC6" w14:textId="77777777" w:rsidR="00A77B3E" w:rsidRPr="00A24D1B" w:rsidRDefault="00A77B3E" w:rsidP="00E92CC1">
      <w:pPr>
        <w:snapToGrid w:val="0"/>
        <w:spacing w:line="360" w:lineRule="auto"/>
        <w:jc w:val="both"/>
        <w:rPr>
          <w:rFonts w:ascii="Book Antiqua" w:hAnsi="Book Antiqua"/>
        </w:rPr>
      </w:pPr>
    </w:p>
    <w:p w14:paraId="11C4B2C6" w14:textId="233D792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Key </w:t>
      </w:r>
      <w:r w:rsidR="004535A4" w:rsidRPr="00A24D1B">
        <w:rPr>
          <w:rFonts w:ascii="Book Antiqua" w:eastAsia="Book Antiqua" w:hAnsi="Book Antiqua" w:cs="Book Antiqua"/>
          <w:b/>
          <w:bCs/>
          <w:color w:val="000000"/>
        </w:rPr>
        <w:t>W</w:t>
      </w:r>
      <w:r w:rsidRPr="00A24D1B">
        <w:rPr>
          <w:rFonts w:ascii="Book Antiqua" w:eastAsia="Book Antiqua" w:hAnsi="Book Antiqua" w:cs="Book Antiqua"/>
          <w:b/>
          <w:bCs/>
          <w:color w:val="000000"/>
        </w:rPr>
        <w:t xml:space="preserve">ords: </w:t>
      </w:r>
      <w:r w:rsidRPr="00A24D1B">
        <w:rPr>
          <w:rFonts w:ascii="Book Antiqua" w:eastAsia="Book Antiqua" w:hAnsi="Book Antiqua" w:cs="Book Antiqua"/>
          <w:color w:val="000000"/>
        </w:rPr>
        <w:t xml:space="preserve">Crohn’s disease; </w:t>
      </w:r>
      <w:r w:rsidR="004535A4" w:rsidRPr="00A24D1B">
        <w:rPr>
          <w:rFonts w:ascii="Book Antiqua" w:eastAsia="Book Antiqua" w:hAnsi="Book Antiqua" w:cs="Book Antiqua"/>
          <w:color w:val="000000"/>
        </w:rPr>
        <w:t>I</w:t>
      </w:r>
      <w:r w:rsidRPr="00A24D1B">
        <w:rPr>
          <w:rFonts w:ascii="Book Antiqua" w:eastAsia="Book Antiqua" w:hAnsi="Book Antiqua" w:cs="Book Antiqua"/>
          <w:color w:val="000000"/>
        </w:rPr>
        <w:t xml:space="preserve">nflammatory bowel disease; </w:t>
      </w:r>
      <w:r w:rsidR="002A5FA2" w:rsidRPr="00A24D1B">
        <w:rPr>
          <w:rFonts w:ascii="Book Antiqua" w:eastAsia="Book Antiqua" w:hAnsi="Book Antiqua" w:cs="Book Antiqua"/>
          <w:color w:val="000000"/>
        </w:rPr>
        <w:t>S</w:t>
      </w:r>
      <w:r w:rsidRPr="00A24D1B">
        <w:rPr>
          <w:rFonts w:ascii="Book Antiqua" w:eastAsia="Book Antiqua" w:hAnsi="Book Antiqua" w:cs="Book Antiqua"/>
          <w:color w:val="000000"/>
        </w:rPr>
        <w:t xml:space="preserve">urgical treatment; </w:t>
      </w:r>
      <w:r w:rsidR="002A5FA2" w:rsidRPr="00A24D1B">
        <w:rPr>
          <w:rFonts w:ascii="Book Antiqua" w:eastAsia="Book Antiqua" w:hAnsi="Book Antiqua" w:cs="Book Antiqua"/>
          <w:color w:val="000000"/>
        </w:rPr>
        <w:t>P</w:t>
      </w:r>
      <w:r w:rsidRPr="00A24D1B">
        <w:rPr>
          <w:rFonts w:ascii="Book Antiqua" w:eastAsia="Book Antiqua" w:hAnsi="Book Antiqua" w:cs="Book Antiqua"/>
          <w:color w:val="000000"/>
        </w:rPr>
        <w:t xml:space="preserve">erianal fistulas; </w:t>
      </w:r>
      <w:r w:rsidR="002A5FA2" w:rsidRPr="00A24D1B">
        <w:rPr>
          <w:rFonts w:ascii="Book Antiqua" w:eastAsia="Book Antiqua" w:hAnsi="Book Antiqua" w:cs="Book Antiqua"/>
          <w:color w:val="000000"/>
        </w:rPr>
        <w:t>A</w:t>
      </w:r>
      <w:r w:rsidRPr="00A24D1B">
        <w:rPr>
          <w:rFonts w:ascii="Book Antiqua" w:eastAsia="Book Antiqua" w:hAnsi="Book Antiqua" w:cs="Book Antiqua"/>
          <w:color w:val="000000"/>
        </w:rPr>
        <w:t>norectal fistula</w:t>
      </w:r>
    </w:p>
    <w:p w14:paraId="420B1E89" w14:textId="77777777" w:rsidR="00A77B3E" w:rsidRPr="00A24D1B" w:rsidRDefault="00A77B3E" w:rsidP="00E92CC1">
      <w:pPr>
        <w:snapToGrid w:val="0"/>
        <w:spacing w:line="360" w:lineRule="auto"/>
        <w:jc w:val="both"/>
        <w:rPr>
          <w:rFonts w:ascii="Book Antiqua" w:hAnsi="Book Antiqua"/>
        </w:rPr>
      </w:pPr>
    </w:p>
    <w:p w14:paraId="3F9F47FC" w14:textId="77777777" w:rsidR="00A77B3E" w:rsidRPr="00A24D1B" w:rsidRDefault="00E92CC1" w:rsidP="00E92CC1">
      <w:pPr>
        <w:snapToGrid w:val="0"/>
        <w:spacing w:line="360" w:lineRule="auto"/>
        <w:jc w:val="both"/>
        <w:rPr>
          <w:rFonts w:ascii="Book Antiqua" w:hAnsi="Book Antiqua"/>
        </w:rPr>
      </w:pPr>
      <w:proofErr w:type="spellStart"/>
      <w:r w:rsidRPr="00A24D1B">
        <w:rPr>
          <w:rFonts w:ascii="Book Antiqua" w:eastAsia="Book Antiqua" w:hAnsi="Book Antiqua" w:cs="Book Antiqua"/>
          <w:color w:val="000000"/>
        </w:rPr>
        <w:t>Zabot</w:t>
      </w:r>
      <w:proofErr w:type="spellEnd"/>
      <w:r w:rsidRPr="00A24D1B">
        <w:rPr>
          <w:rFonts w:ascii="Book Antiqua" w:eastAsia="Book Antiqua" w:hAnsi="Book Antiqua" w:cs="Book Antiqua"/>
          <w:color w:val="000000"/>
        </w:rPr>
        <w:t xml:space="preserve"> GP, </w:t>
      </w:r>
      <w:proofErr w:type="spellStart"/>
      <w:r w:rsidRPr="00A24D1B">
        <w:rPr>
          <w:rFonts w:ascii="Book Antiqua" w:eastAsia="Book Antiqua" w:hAnsi="Book Antiqua" w:cs="Book Antiqua"/>
          <w:color w:val="000000"/>
        </w:rPr>
        <w:t>Cassol</w:t>
      </w:r>
      <w:proofErr w:type="spellEnd"/>
      <w:r w:rsidRPr="00A24D1B">
        <w:rPr>
          <w:rFonts w:ascii="Book Antiqua" w:eastAsia="Book Antiqua" w:hAnsi="Book Antiqua" w:cs="Book Antiqua"/>
          <w:color w:val="000000"/>
        </w:rPr>
        <w:t xml:space="preserve"> O, Saad-</w:t>
      </w:r>
      <w:proofErr w:type="spellStart"/>
      <w:r w:rsidRPr="00A24D1B">
        <w:rPr>
          <w:rFonts w:ascii="Book Antiqua" w:eastAsia="Book Antiqua" w:hAnsi="Book Antiqua" w:cs="Book Antiqua"/>
          <w:color w:val="000000"/>
        </w:rPr>
        <w:t>Hossne</w:t>
      </w:r>
      <w:proofErr w:type="spellEnd"/>
      <w:r w:rsidRPr="00A24D1B">
        <w:rPr>
          <w:rFonts w:ascii="Book Antiqua" w:eastAsia="Book Antiqua" w:hAnsi="Book Antiqua" w:cs="Book Antiqua"/>
          <w:color w:val="000000"/>
        </w:rPr>
        <w:t xml:space="preserve"> R, </w:t>
      </w:r>
      <w:proofErr w:type="spellStart"/>
      <w:r w:rsidRPr="00A24D1B">
        <w:rPr>
          <w:rFonts w:ascii="Book Antiqua" w:eastAsia="Book Antiqua" w:hAnsi="Book Antiqua" w:cs="Book Antiqua"/>
          <w:color w:val="000000"/>
        </w:rPr>
        <w:t>Bemelman</w:t>
      </w:r>
      <w:proofErr w:type="spellEnd"/>
      <w:r w:rsidRPr="00A24D1B">
        <w:rPr>
          <w:rFonts w:ascii="Book Antiqua" w:eastAsia="Book Antiqua" w:hAnsi="Book Antiqua" w:cs="Book Antiqua"/>
          <w:color w:val="000000"/>
        </w:rPr>
        <w:t xml:space="preserve"> W. Modern surgical strategies for perianal Crohn's disease. </w:t>
      </w:r>
      <w:r w:rsidRPr="00A24D1B">
        <w:rPr>
          <w:rFonts w:ascii="Book Antiqua" w:eastAsia="Book Antiqua" w:hAnsi="Book Antiqua" w:cs="Book Antiqua"/>
          <w:i/>
          <w:iCs/>
          <w:color w:val="000000"/>
        </w:rPr>
        <w:t>World J Gastroenterol</w:t>
      </w:r>
      <w:r w:rsidRPr="00A24D1B">
        <w:rPr>
          <w:rFonts w:ascii="Book Antiqua" w:eastAsia="Book Antiqua" w:hAnsi="Book Antiqua" w:cs="Book Antiqua"/>
          <w:color w:val="000000"/>
        </w:rPr>
        <w:t xml:space="preserve"> 2020; In press</w:t>
      </w:r>
    </w:p>
    <w:p w14:paraId="5C995CB2" w14:textId="77777777" w:rsidR="00A77B3E" w:rsidRPr="00A24D1B" w:rsidRDefault="00A77B3E" w:rsidP="00E92CC1">
      <w:pPr>
        <w:snapToGrid w:val="0"/>
        <w:spacing w:line="360" w:lineRule="auto"/>
        <w:jc w:val="both"/>
        <w:rPr>
          <w:rFonts w:ascii="Book Antiqua" w:hAnsi="Book Antiqua"/>
        </w:rPr>
      </w:pPr>
    </w:p>
    <w:p w14:paraId="51887BC8" w14:textId="77777777" w:rsidR="00775AA9" w:rsidRDefault="00E92CC1" w:rsidP="00E92CC1">
      <w:pPr>
        <w:snapToGrid w:val="0"/>
        <w:spacing w:line="360" w:lineRule="auto"/>
        <w:jc w:val="both"/>
        <w:rPr>
          <w:rFonts w:ascii="Book Antiqua" w:eastAsia="Book Antiqua" w:hAnsi="Book Antiqua" w:cs="Book Antiqua"/>
          <w:color w:val="000000"/>
        </w:rPr>
        <w:sectPr w:rsidR="00775AA9">
          <w:pgSz w:w="12240" w:h="15840"/>
          <w:pgMar w:top="1440" w:right="1440" w:bottom="1440" w:left="1440" w:header="720" w:footer="720" w:gutter="0"/>
          <w:cols w:space="720"/>
          <w:docGrid w:linePitch="360"/>
        </w:sectPr>
      </w:pPr>
      <w:r w:rsidRPr="00A24D1B">
        <w:rPr>
          <w:rFonts w:ascii="Book Antiqua" w:eastAsia="Book Antiqua" w:hAnsi="Book Antiqua" w:cs="Book Antiqua"/>
          <w:b/>
          <w:bCs/>
          <w:color w:val="000000"/>
        </w:rPr>
        <w:t xml:space="preserve">Core </w:t>
      </w:r>
      <w:r w:rsidR="002A5FA2" w:rsidRPr="00A24D1B">
        <w:rPr>
          <w:rFonts w:ascii="Book Antiqua" w:eastAsia="Book Antiqua" w:hAnsi="Book Antiqua" w:cs="Book Antiqua"/>
          <w:b/>
          <w:bCs/>
          <w:color w:val="000000"/>
        </w:rPr>
        <w:t>T</w:t>
      </w:r>
      <w:r w:rsidRPr="00A24D1B">
        <w:rPr>
          <w:rFonts w:ascii="Book Antiqua" w:eastAsia="Book Antiqua" w:hAnsi="Book Antiqua" w:cs="Book Antiqua"/>
          <w:b/>
          <w:bCs/>
          <w:color w:val="000000"/>
        </w:rPr>
        <w:t xml:space="preserve">ip: </w:t>
      </w:r>
      <w:r w:rsidRPr="00A24D1B">
        <w:rPr>
          <w:rFonts w:ascii="Book Antiqua" w:eastAsia="Book Antiqua" w:hAnsi="Book Antiqua" w:cs="Book Antiqua"/>
          <w:color w:val="000000"/>
        </w:rPr>
        <w:t xml:space="preserve">Perianal Crohn’s disease </w:t>
      </w:r>
      <w:r w:rsidR="007463DE" w:rsidRPr="00A24D1B">
        <w:rPr>
          <w:rFonts w:ascii="Book Antiqua" w:eastAsia="Book Antiqua" w:hAnsi="Book Antiqua" w:cs="Book Antiqua"/>
          <w:color w:val="000000"/>
        </w:rPr>
        <w:t xml:space="preserve">(CD) </w:t>
      </w:r>
      <w:r w:rsidRPr="00A24D1B">
        <w:rPr>
          <w:rFonts w:ascii="Book Antiqua" w:eastAsia="Book Antiqua" w:hAnsi="Book Antiqua" w:cs="Book Antiqua"/>
          <w:color w:val="000000"/>
        </w:rPr>
        <w:t xml:space="preserve">occurs in up to 50% of patients who also have symptoms in other parts of the gastrointestinal tract. One of the most challenging phenotypes of </w:t>
      </w:r>
      <w:r w:rsidR="007463DE" w:rsidRPr="00A24D1B">
        <w:rPr>
          <w:rFonts w:ascii="Book Antiqua" w:eastAsia="Book Antiqua" w:hAnsi="Book Antiqua" w:cs="Book Antiqua"/>
          <w:color w:val="000000"/>
        </w:rPr>
        <w:t>CD</w:t>
      </w:r>
      <w:r w:rsidRPr="00A24D1B">
        <w:rPr>
          <w:rFonts w:ascii="Book Antiqua" w:eastAsia="Book Antiqua" w:hAnsi="Book Antiqua" w:cs="Book Antiqua"/>
          <w:color w:val="000000"/>
        </w:rPr>
        <w:t xml:space="preserve"> is perianal fistulizing disease. Treatment is difficult, often requiring more aggressive medical and surgical interventions than luminal disease. Seton placement is the most common technique. However, with the advent of biological therapy, especially anti-TNF agents (infliximab and adalimumab), the approach to these </w:t>
      </w:r>
      <w:r w:rsidRPr="00A24D1B">
        <w:rPr>
          <w:rFonts w:ascii="Book Antiqua" w:eastAsia="Book Antiqua" w:hAnsi="Book Antiqua" w:cs="Book Antiqua"/>
          <w:color w:val="000000"/>
        </w:rPr>
        <w:lastRenderedPageBreak/>
        <w:t>fistulas has changed. Thus, this article aims to review the methods currently available for the management of perianal fistulizing disease.</w:t>
      </w:r>
    </w:p>
    <w:p w14:paraId="29D1BDE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aps/>
          <w:color w:val="000000"/>
          <w:u w:val="single"/>
        </w:rPr>
        <w:lastRenderedPageBreak/>
        <w:t>INTRODUCTION</w:t>
      </w:r>
    </w:p>
    <w:p w14:paraId="6E6F35F6" w14:textId="33E3662D" w:rsidR="00A77B3E" w:rsidRPr="00A24D1B" w:rsidRDefault="00A61826"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In </w:t>
      </w:r>
      <w:r w:rsidR="00E92CC1" w:rsidRPr="00A24D1B">
        <w:rPr>
          <w:rFonts w:ascii="Book Antiqua" w:eastAsia="Book Antiqua" w:hAnsi="Book Antiqua" w:cs="Book Antiqua"/>
          <w:color w:val="000000"/>
        </w:rPr>
        <w:t>Crohn’s disease (CD)</w:t>
      </w:r>
      <w:r w:rsidRPr="00A24D1B">
        <w:rPr>
          <w:rFonts w:ascii="Book Antiqua" w:eastAsia="Book Antiqua" w:hAnsi="Book Antiqua" w:cs="Book Antiqua"/>
          <w:color w:val="000000"/>
        </w:rPr>
        <w:t>, perianal symptoms</w:t>
      </w:r>
      <w:r w:rsidR="00E92CC1" w:rsidRPr="00A24D1B">
        <w:rPr>
          <w:rFonts w:ascii="Book Antiqua" w:eastAsia="Book Antiqua" w:hAnsi="Book Antiqua" w:cs="Book Antiqua"/>
          <w:color w:val="000000"/>
        </w:rPr>
        <w:t xml:space="preserve"> occur in up to 50% of patients </w:t>
      </w:r>
      <w:r w:rsidRPr="00A24D1B">
        <w:rPr>
          <w:rFonts w:ascii="Book Antiqua" w:eastAsia="Book Antiqua" w:hAnsi="Book Antiqua" w:cs="Book Antiqua"/>
          <w:color w:val="000000"/>
        </w:rPr>
        <w:t xml:space="preserve">with </w:t>
      </w:r>
      <w:r w:rsidR="00F745CF" w:rsidRPr="00A24D1B">
        <w:rPr>
          <w:rFonts w:ascii="Book Antiqua" w:eastAsia="Book Antiqua" w:hAnsi="Book Antiqua" w:cs="Book Antiqua"/>
          <w:color w:val="000000"/>
        </w:rPr>
        <w:t xml:space="preserve">concurrent </w:t>
      </w:r>
      <w:r w:rsidR="00E92CC1" w:rsidRPr="00A24D1B">
        <w:rPr>
          <w:rFonts w:ascii="Book Antiqua" w:eastAsia="Book Antiqua" w:hAnsi="Book Antiqua" w:cs="Book Antiqua"/>
          <w:color w:val="000000"/>
        </w:rPr>
        <w:t xml:space="preserve">symptoms </w:t>
      </w:r>
      <w:r w:rsidR="00F745CF" w:rsidRPr="00A24D1B">
        <w:rPr>
          <w:rFonts w:ascii="Book Antiqua" w:eastAsia="Book Antiqua" w:hAnsi="Book Antiqua" w:cs="Book Antiqua"/>
          <w:color w:val="000000"/>
        </w:rPr>
        <w:t xml:space="preserve">involving </w:t>
      </w:r>
      <w:r w:rsidR="00E92CC1" w:rsidRPr="00A24D1B">
        <w:rPr>
          <w:rFonts w:ascii="Book Antiqua" w:eastAsia="Book Antiqua" w:hAnsi="Book Antiqua" w:cs="Book Antiqua"/>
          <w:color w:val="000000"/>
        </w:rPr>
        <w:t xml:space="preserve">other </w:t>
      </w:r>
      <w:r w:rsidR="00F745CF" w:rsidRPr="00A24D1B">
        <w:rPr>
          <w:rFonts w:ascii="Book Antiqua" w:eastAsia="Book Antiqua" w:hAnsi="Book Antiqua" w:cs="Book Antiqua"/>
          <w:color w:val="000000"/>
        </w:rPr>
        <w:t xml:space="preserve">portions </w:t>
      </w:r>
      <w:r w:rsidR="00E92CC1" w:rsidRPr="00A24D1B">
        <w:rPr>
          <w:rFonts w:ascii="Book Antiqua" w:eastAsia="Book Antiqua" w:hAnsi="Book Antiqua" w:cs="Book Antiqua"/>
          <w:color w:val="000000"/>
        </w:rPr>
        <w:t>of the gastrointestinal tract</w:t>
      </w:r>
      <w:r w:rsidR="00F745CF" w:rsidRPr="00A24D1B">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in 5% of cases</w:t>
      </w:r>
      <w:r w:rsidR="00F745CF"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w:t>
      </w:r>
      <w:r w:rsidR="00F745CF" w:rsidRPr="00A24D1B">
        <w:rPr>
          <w:rFonts w:ascii="Book Antiqua" w:eastAsia="Book Antiqua" w:hAnsi="Book Antiqua" w:cs="Book Antiqua"/>
          <w:color w:val="000000"/>
        </w:rPr>
        <w:t xml:space="preserve">perianal symptoms </w:t>
      </w:r>
      <w:r w:rsidR="00E92CC1" w:rsidRPr="00A24D1B">
        <w:rPr>
          <w:rFonts w:ascii="Book Antiqua" w:eastAsia="Book Antiqua" w:hAnsi="Book Antiqua" w:cs="Book Antiqua"/>
          <w:color w:val="000000"/>
        </w:rPr>
        <w:t>occur as the first manifestation</w:t>
      </w:r>
      <w:r w:rsidR="00F745CF" w:rsidRPr="00A24D1B">
        <w:rPr>
          <w:rFonts w:ascii="Book Antiqua" w:eastAsia="Book Antiqua" w:hAnsi="Book Antiqua" w:cs="Book Antiqua"/>
          <w:color w:val="000000"/>
        </w:rPr>
        <w:t xml:space="preserve"> of </w:t>
      </w:r>
      <w:proofErr w:type="gramStart"/>
      <w:r w:rsidR="00F745CF" w:rsidRPr="00A24D1B">
        <w:rPr>
          <w:rFonts w:ascii="Book Antiqua" w:eastAsia="Book Antiqua" w:hAnsi="Book Antiqua" w:cs="Book Antiqua"/>
          <w:color w:val="000000"/>
        </w:rPr>
        <w:t>CD</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1]</w:t>
      </w:r>
      <w:r w:rsidR="00E92CC1" w:rsidRPr="00A24D1B">
        <w:rPr>
          <w:rFonts w:ascii="Book Antiqua" w:eastAsia="Book Antiqua" w:hAnsi="Book Antiqua" w:cs="Book Antiqua"/>
          <w:color w:val="000000"/>
        </w:rPr>
        <w:t xml:space="preserve">. </w:t>
      </w:r>
      <w:r w:rsidR="008E227E" w:rsidRPr="00A24D1B">
        <w:rPr>
          <w:rFonts w:ascii="Book Antiqua" w:eastAsia="Book Antiqua" w:hAnsi="Book Antiqua" w:cs="Book Antiqua"/>
          <w:color w:val="000000"/>
        </w:rPr>
        <w:t>A</w:t>
      </w:r>
      <w:r w:rsidR="00E92CC1" w:rsidRPr="00A24D1B">
        <w:rPr>
          <w:rFonts w:ascii="Book Antiqua" w:eastAsia="Book Antiqua" w:hAnsi="Book Antiqua" w:cs="Book Antiqua"/>
          <w:color w:val="000000"/>
        </w:rPr>
        <w:t xml:space="preserve"> challenging phenotype of CD is perianal fistulizing </w:t>
      </w:r>
      <w:r w:rsidR="00CF4551" w:rsidRPr="00A24D1B">
        <w:rPr>
          <w:rFonts w:ascii="Book Antiqua" w:eastAsia="Book Antiqua" w:hAnsi="Book Antiqua" w:cs="Book Antiqua"/>
          <w:color w:val="000000"/>
        </w:rPr>
        <w:t>CD</w:t>
      </w:r>
      <w:r w:rsidR="00CF4551" w:rsidRPr="00A24D1B" w:rsidDel="00CF4551">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(PFCD)</w:t>
      </w:r>
      <w:r w:rsidR="008E227E" w:rsidRPr="00A24D1B">
        <w:rPr>
          <w:rFonts w:ascii="Book Antiqua" w:eastAsia="Book Antiqua" w:hAnsi="Book Antiqua" w:cs="Book Antiqua"/>
          <w:color w:val="000000"/>
        </w:rPr>
        <w:t xml:space="preserve">, an </w:t>
      </w:r>
      <w:r w:rsidR="00E92CC1" w:rsidRPr="00A24D1B">
        <w:rPr>
          <w:rFonts w:ascii="Book Antiqua" w:eastAsia="Book Antiqua" w:hAnsi="Book Antiqua" w:cs="Book Antiqua"/>
          <w:color w:val="000000"/>
        </w:rPr>
        <w:t>aggressive</w:t>
      </w:r>
      <w:r w:rsidR="008E227E"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debilitating condition associated with significant morbidity </w:t>
      </w:r>
      <w:r w:rsidR="008E227E" w:rsidRPr="00A24D1B">
        <w:rPr>
          <w:rFonts w:ascii="Book Antiqua" w:eastAsia="Book Antiqua" w:hAnsi="Book Antiqua" w:cs="Book Antiqua"/>
          <w:color w:val="000000"/>
        </w:rPr>
        <w:t xml:space="preserve">that can </w:t>
      </w:r>
      <w:r w:rsidR="00E92CC1" w:rsidRPr="00A24D1B">
        <w:rPr>
          <w:rFonts w:ascii="Book Antiqua" w:eastAsia="Book Antiqua" w:hAnsi="Book Antiqua" w:cs="Book Antiqua"/>
          <w:color w:val="000000"/>
        </w:rPr>
        <w:t>negative</w:t>
      </w:r>
      <w:r w:rsidR="008E227E" w:rsidRPr="00A24D1B">
        <w:rPr>
          <w:rFonts w:ascii="Book Antiqua" w:eastAsia="Book Antiqua" w:hAnsi="Book Antiqua" w:cs="Book Antiqua"/>
          <w:color w:val="000000"/>
        </w:rPr>
        <w:t>ly</w:t>
      </w:r>
      <w:r w:rsidR="00E92CC1" w:rsidRPr="00A24D1B">
        <w:rPr>
          <w:rFonts w:ascii="Book Antiqua" w:eastAsia="Book Antiqua" w:hAnsi="Book Antiqua" w:cs="Book Antiqua"/>
          <w:color w:val="000000"/>
        </w:rPr>
        <w:t xml:space="preserve"> </w:t>
      </w:r>
      <w:r w:rsidR="008E227E" w:rsidRPr="00A24D1B">
        <w:rPr>
          <w:rFonts w:ascii="Book Antiqua" w:eastAsia="Book Antiqua" w:hAnsi="Book Antiqua" w:cs="Book Antiqua"/>
          <w:color w:val="000000"/>
        </w:rPr>
        <w:t xml:space="preserve">affect </w:t>
      </w:r>
      <w:r w:rsidR="00E92CC1" w:rsidRPr="00A24D1B">
        <w:rPr>
          <w:rFonts w:ascii="Book Antiqua" w:eastAsia="Book Antiqua" w:hAnsi="Book Antiqua" w:cs="Book Antiqua"/>
          <w:color w:val="000000"/>
        </w:rPr>
        <w:t xml:space="preserve">quality of </w:t>
      </w:r>
      <w:proofErr w:type="gramStart"/>
      <w:r w:rsidR="00E92CC1" w:rsidRPr="00A24D1B">
        <w:rPr>
          <w:rFonts w:ascii="Book Antiqua" w:eastAsia="Book Antiqua" w:hAnsi="Book Antiqua" w:cs="Book Antiqua"/>
          <w:color w:val="000000"/>
        </w:rPr>
        <w:t>life</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2]</w:t>
      </w:r>
      <w:r w:rsidR="00E92CC1" w:rsidRPr="00A24D1B">
        <w:rPr>
          <w:rFonts w:ascii="Book Antiqua" w:eastAsia="Book Antiqua" w:hAnsi="Book Antiqua" w:cs="Book Antiqua"/>
          <w:color w:val="000000"/>
        </w:rPr>
        <w:t xml:space="preserve">. Treatment is difficult, often requiring more aggressive medical and surgical interventions than luminal disease. In addition, it predicts a worse disease course, requiring rigorous monitoring to identify those who are at risk of worsening, sub-optimal levels of biological drugs, and signs of </w:t>
      </w:r>
      <w:proofErr w:type="gramStart"/>
      <w:r w:rsidR="00E92CC1" w:rsidRPr="00A24D1B">
        <w:rPr>
          <w:rFonts w:ascii="Book Antiqua" w:eastAsia="Book Antiqua" w:hAnsi="Book Antiqua" w:cs="Book Antiqua"/>
          <w:color w:val="000000"/>
        </w:rPr>
        <w:t>neoplasia</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3]</w:t>
      </w:r>
      <w:r w:rsidR="00E92CC1" w:rsidRPr="00A24D1B">
        <w:rPr>
          <w:rFonts w:ascii="Book Antiqua" w:eastAsia="Book Antiqua" w:hAnsi="Book Antiqua" w:cs="Book Antiqua"/>
          <w:color w:val="000000"/>
        </w:rPr>
        <w:t>.</w:t>
      </w:r>
    </w:p>
    <w:p w14:paraId="3B75FF8D" w14:textId="77777777" w:rsidR="00A77B3E" w:rsidRPr="00A24D1B" w:rsidRDefault="00A77B3E" w:rsidP="00E92CC1">
      <w:pPr>
        <w:snapToGrid w:val="0"/>
        <w:spacing w:line="360" w:lineRule="auto"/>
        <w:jc w:val="both"/>
        <w:rPr>
          <w:rFonts w:ascii="Book Antiqua" w:hAnsi="Book Antiqua"/>
          <w:lang w:eastAsia="zh-CN"/>
        </w:rPr>
      </w:pPr>
    </w:p>
    <w:p w14:paraId="38D98E54" w14:textId="7057E43D"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PATHOPHYSIOLOGY</w:t>
      </w:r>
    </w:p>
    <w:p w14:paraId="0D35F8A5"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Although the pathophysiology of cryptoglandular fistulas is well understood, that of CD-related fistulas has not yet been defined. Some theories have been proposed, but none have been </w:t>
      </w:r>
      <w:proofErr w:type="gramStart"/>
      <w:r w:rsidRPr="00A24D1B">
        <w:rPr>
          <w:rFonts w:ascii="Book Antiqua" w:eastAsia="Book Antiqua" w:hAnsi="Book Antiqua" w:cs="Book Antiqua"/>
          <w:color w:val="000000"/>
        </w:rPr>
        <w:t>confirmed</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w:t>
      </w:r>
    </w:p>
    <w:p w14:paraId="6A909A65" w14:textId="77777777" w:rsidR="00A77B3E" w:rsidRPr="00A24D1B" w:rsidRDefault="00A77B3E" w:rsidP="00E92CC1">
      <w:pPr>
        <w:snapToGrid w:val="0"/>
        <w:spacing w:line="360" w:lineRule="auto"/>
        <w:jc w:val="both"/>
        <w:rPr>
          <w:rFonts w:ascii="Book Antiqua" w:hAnsi="Book Antiqua"/>
        </w:rPr>
      </w:pPr>
    </w:p>
    <w:p w14:paraId="48800755" w14:textId="65CC1B08"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CLASSIFICATION</w:t>
      </w:r>
    </w:p>
    <w:p w14:paraId="72A61E45"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Historically, perianal fistulas have been classified according to Parks’ anatomical </w:t>
      </w:r>
      <w:proofErr w:type="gramStart"/>
      <w:r w:rsidRPr="00A24D1B">
        <w:rPr>
          <w:rFonts w:ascii="Book Antiqua" w:eastAsia="Book Antiqua" w:hAnsi="Book Antiqua" w:cs="Book Antiqua"/>
          <w:color w:val="000000"/>
        </w:rPr>
        <w:t>model</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w:t>
      </w:r>
      <w:r w:rsidRPr="00A24D1B">
        <w:rPr>
          <w:rFonts w:ascii="Book Antiqua" w:eastAsia="Book Antiqua" w:hAnsi="Book Antiqua" w:cs="Book Antiqua"/>
          <w:color w:val="000000"/>
        </w:rPr>
        <w:t>. However, the American Gastroenterology Association has proposed that PFCDs should be classified into 2 categories: simple and complex (</w:t>
      </w:r>
      <w:r w:rsidRPr="00A24D1B">
        <w:rPr>
          <w:rFonts w:ascii="Book Antiqua" w:eastAsia="Book Antiqua" w:hAnsi="Book Antiqua" w:cs="Book Antiqua"/>
          <w:i/>
          <w:iCs/>
          <w:color w:val="000000"/>
        </w:rPr>
        <w:t>i.e.</w:t>
      </w:r>
      <w:r w:rsidRPr="00A24D1B">
        <w:rPr>
          <w:rFonts w:ascii="Book Antiqua" w:eastAsia="Book Antiqua" w:hAnsi="Book Antiqua" w:cs="Book Antiqua"/>
          <w:color w:val="000000"/>
        </w:rPr>
        <w:t xml:space="preserve">, those with a high internal orifice and multiple or rectovaginal fistulas associated with abscesses or </w:t>
      </w:r>
      <w:proofErr w:type="gramStart"/>
      <w:r w:rsidRPr="00A24D1B">
        <w:rPr>
          <w:rFonts w:ascii="Book Antiqua" w:eastAsia="Book Antiqua" w:hAnsi="Book Antiqua" w:cs="Book Antiqua"/>
          <w:color w:val="000000"/>
        </w:rPr>
        <w:t>stenosis)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6]</w:t>
      </w:r>
      <w:r w:rsidRPr="00A24D1B">
        <w:rPr>
          <w:rFonts w:ascii="Book Antiqua" w:eastAsia="Book Antiqua" w:hAnsi="Book Antiqua" w:cs="Book Antiqua"/>
          <w:color w:val="000000"/>
        </w:rPr>
        <w:t xml:space="preserve">. The Van </w:t>
      </w:r>
      <w:proofErr w:type="spellStart"/>
      <w:r w:rsidRPr="00A24D1B">
        <w:rPr>
          <w:rFonts w:ascii="Book Antiqua" w:eastAsia="Book Antiqua" w:hAnsi="Book Antiqua" w:cs="Book Antiqua"/>
          <w:color w:val="000000"/>
        </w:rPr>
        <w:t>Assche</w:t>
      </w:r>
      <w:proofErr w:type="spellEnd"/>
      <w:r w:rsidRPr="00A24D1B">
        <w:rPr>
          <w:rFonts w:ascii="Book Antiqua" w:eastAsia="Book Antiqua" w:hAnsi="Book Antiqua" w:cs="Book Antiqua"/>
          <w:color w:val="000000"/>
        </w:rPr>
        <w:t xml:space="preserve"> score assesses the severity of CD throughout the anal canal based on magnetic resonance imaging </w:t>
      </w:r>
      <w:proofErr w:type="gramStart"/>
      <w:r w:rsidRPr="00A24D1B">
        <w:rPr>
          <w:rFonts w:ascii="Book Antiqua" w:eastAsia="Book Antiqua" w:hAnsi="Book Antiqua" w:cs="Book Antiqua"/>
          <w:color w:val="000000"/>
        </w:rPr>
        <w:t>findings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7]</w:t>
      </w:r>
      <w:r w:rsidRPr="00A24D1B">
        <w:rPr>
          <w:rFonts w:ascii="Book Antiqua" w:eastAsia="Book Antiqua" w:hAnsi="Book Antiqua" w:cs="Book Antiqua"/>
          <w:color w:val="000000"/>
        </w:rPr>
        <w:t>.</w:t>
      </w:r>
    </w:p>
    <w:p w14:paraId="69E42776" w14:textId="77777777"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The treatment of PFCD has traditionally been surgical, and seton placement is the most common technique. However, with the advent of biological therapy, especially anti-TNF agents (infliximab and adalimumab), the approach to these fistulas has changed. Thus, this article aims to review the currently available methods for managing PFCD.</w:t>
      </w:r>
    </w:p>
    <w:p w14:paraId="70CAD75F" w14:textId="77777777" w:rsidR="00A77B3E" w:rsidRPr="00A24D1B" w:rsidRDefault="00A77B3E" w:rsidP="00E92CC1">
      <w:pPr>
        <w:snapToGrid w:val="0"/>
        <w:spacing w:line="360" w:lineRule="auto"/>
        <w:jc w:val="both"/>
        <w:rPr>
          <w:rFonts w:ascii="Book Antiqua" w:hAnsi="Book Antiqua"/>
        </w:rPr>
      </w:pPr>
    </w:p>
    <w:p w14:paraId="30B53ADE" w14:textId="057DE809"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TREATMENT OF PERIANAL FISTULAS IN CD</w:t>
      </w:r>
    </w:p>
    <w:p w14:paraId="33A02B18" w14:textId="4100F38C"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lastRenderedPageBreak/>
        <w:t xml:space="preserve">The initial approach is to control sepsis and take measures to prevent recurrent abscesses and the appearance of additional tracts by seton placement. Cutting setons should be avoided due to the risk of fecal </w:t>
      </w:r>
      <w:proofErr w:type="gramStart"/>
      <w:r w:rsidRPr="00A24D1B">
        <w:rPr>
          <w:rFonts w:ascii="Book Antiqua" w:eastAsia="Book Antiqua" w:hAnsi="Book Antiqua" w:cs="Book Antiqua"/>
          <w:color w:val="000000"/>
        </w:rPr>
        <w:t>incontinence</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8]</w:t>
      </w:r>
      <w:r w:rsidRPr="00A24D1B">
        <w:rPr>
          <w:rFonts w:ascii="Book Antiqua" w:eastAsia="Book Antiqua" w:hAnsi="Book Antiqua" w:cs="Book Antiqua"/>
          <w:color w:val="000000"/>
        </w:rPr>
        <w:t>.</w:t>
      </w:r>
    </w:p>
    <w:p w14:paraId="22A20665" w14:textId="77777777" w:rsidR="00A77B3E" w:rsidRPr="00A24D1B" w:rsidRDefault="00A77B3E" w:rsidP="00E92CC1">
      <w:pPr>
        <w:snapToGrid w:val="0"/>
        <w:spacing w:line="360" w:lineRule="auto"/>
        <w:jc w:val="both"/>
        <w:rPr>
          <w:rFonts w:ascii="Book Antiqua" w:hAnsi="Book Antiqua"/>
        </w:rPr>
      </w:pPr>
    </w:p>
    <w:p w14:paraId="3CDC1FE4" w14:textId="62EF60E2"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SIMPLE FISTULAS</w:t>
      </w:r>
    </w:p>
    <w:p w14:paraId="63C04771" w14:textId="750CE8EF"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Fistulotomy is appropriate for superficial or low </w:t>
      </w:r>
      <w:proofErr w:type="spellStart"/>
      <w:r w:rsidRPr="00A24D1B">
        <w:rPr>
          <w:rFonts w:ascii="Book Antiqua" w:eastAsia="Book Antiqua" w:hAnsi="Book Antiqua" w:cs="Book Antiqua"/>
          <w:color w:val="000000"/>
        </w:rPr>
        <w:t>transsphincteric</w:t>
      </w:r>
      <w:proofErr w:type="spellEnd"/>
      <w:r w:rsidRPr="00A24D1B">
        <w:rPr>
          <w:rFonts w:ascii="Book Antiqua" w:eastAsia="Book Antiqua" w:hAnsi="Book Antiqua" w:cs="Book Antiqua"/>
          <w:color w:val="000000"/>
        </w:rPr>
        <w:t xml:space="preserve"> fistulas without associated proctitis, in addition to </w:t>
      </w:r>
      <w:proofErr w:type="spellStart"/>
      <w:r w:rsidRPr="00A24D1B">
        <w:rPr>
          <w:rFonts w:ascii="Book Antiqua" w:eastAsia="Book Antiqua" w:hAnsi="Book Antiqua" w:cs="Book Antiqua"/>
          <w:color w:val="000000"/>
        </w:rPr>
        <w:t>subanodermal</w:t>
      </w:r>
      <w:proofErr w:type="spellEnd"/>
      <w:r w:rsidRPr="00A24D1B">
        <w:rPr>
          <w:rFonts w:ascii="Book Antiqua" w:eastAsia="Book Antiqua" w:hAnsi="Book Antiqua" w:cs="Book Antiqua"/>
          <w:color w:val="000000"/>
        </w:rPr>
        <w:t>, submucosal and subcutaneous fistulas. The recurrence rate is low (&lt;</w:t>
      </w:r>
      <w:r w:rsidR="00574752"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10</w:t>
      </w:r>
      <w:proofErr w:type="gramStart"/>
      <w:r w:rsidRPr="00A24D1B">
        <w:rPr>
          <w:rFonts w:ascii="Book Antiqua" w:eastAsia="Book Antiqua" w:hAnsi="Book Antiqua" w:cs="Book Antiqua"/>
          <w:color w:val="000000"/>
        </w:rPr>
        <w:t>%)</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8]</w:t>
      </w:r>
      <w:r w:rsidRPr="00A24D1B">
        <w:rPr>
          <w:rFonts w:ascii="Book Antiqua" w:eastAsia="Book Antiqua" w:hAnsi="Book Antiqua" w:cs="Book Antiqua"/>
          <w:color w:val="000000"/>
        </w:rPr>
        <w:t xml:space="preserve">. However, incontinence rates vary from 0% to 50%, which leads to conservative techniques, such as seton </w:t>
      </w:r>
      <w:proofErr w:type="gramStart"/>
      <w:r w:rsidRPr="00A24D1B">
        <w:rPr>
          <w:rFonts w:ascii="Book Antiqua" w:eastAsia="Book Antiqua" w:hAnsi="Book Antiqua" w:cs="Book Antiqua"/>
          <w:color w:val="000000"/>
        </w:rPr>
        <w:t>placement</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Fistulotomy should not be performed anteriorly due to the risk of keyhole defects at the site where the sphincter is shortest, particularly in women. In the presence of proctitis, the fistulotomy wounds might not heal.</w:t>
      </w:r>
    </w:p>
    <w:p w14:paraId="62819D2E" w14:textId="77777777" w:rsidR="00A77B3E" w:rsidRPr="00A24D1B" w:rsidRDefault="00A77B3E" w:rsidP="00E92CC1">
      <w:pPr>
        <w:snapToGrid w:val="0"/>
        <w:spacing w:line="360" w:lineRule="auto"/>
        <w:jc w:val="both"/>
        <w:rPr>
          <w:rFonts w:ascii="Book Antiqua" w:hAnsi="Book Antiqua"/>
        </w:rPr>
      </w:pPr>
    </w:p>
    <w:p w14:paraId="2177D377" w14:textId="611307BC"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COMPLEX FISTULAS</w:t>
      </w:r>
    </w:p>
    <w:p w14:paraId="0CF84956" w14:textId="4066AFB8"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Complex fistulas require an average of </w:t>
      </w:r>
      <w:r w:rsidR="00424983" w:rsidRPr="00A24D1B">
        <w:rPr>
          <w:rFonts w:ascii="Book Antiqua" w:eastAsia="Book Antiqua" w:hAnsi="Book Antiqua" w:cs="Book Antiqua"/>
          <w:color w:val="000000"/>
        </w:rPr>
        <w:t xml:space="preserve">6 </w:t>
      </w:r>
      <w:r w:rsidRPr="00A24D1B">
        <w:rPr>
          <w:rFonts w:ascii="Book Antiqua" w:eastAsia="Book Antiqua" w:hAnsi="Book Antiqua" w:cs="Book Antiqua"/>
          <w:color w:val="000000"/>
        </w:rPr>
        <w:t xml:space="preserve">procedures, while simple fistulas require </w:t>
      </w:r>
      <w:r w:rsidR="00424983" w:rsidRPr="00A24D1B">
        <w:rPr>
          <w:rFonts w:ascii="Book Antiqua" w:eastAsia="Book Antiqua" w:hAnsi="Book Antiqua" w:cs="Book Antiqua"/>
          <w:color w:val="000000"/>
        </w:rPr>
        <w:t xml:space="preserve">3 </w:t>
      </w:r>
      <w:proofErr w:type="gramStart"/>
      <w:r w:rsidR="00424983" w:rsidRPr="00A24D1B">
        <w:rPr>
          <w:rFonts w:ascii="Book Antiqua" w:eastAsia="Book Antiqua" w:hAnsi="Book Antiqua" w:cs="Book Antiqua"/>
          <w:color w:val="000000"/>
        </w:rPr>
        <w:t>procedures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xml:space="preserve">. At </w:t>
      </w:r>
      <w:r w:rsidR="00424983" w:rsidRPr="00A24D1B">
        <w:rPr>
          <w:rFonts w:ascii="Book Antiqua" w:eastAsia="Book Antiqua" w:hAnsi="Book Antiqua" w:cs="Book Antiqua"/>
          <w:color w:val="000000"/>
        </w:rPr>
        <w:t xml:space="preserve">10 </w:t>
      </w:r>
      <w:r w:rsidRPr="00A24D1B">
        <w:rPr>
          <w:rFonts w:ascii="Book Antiqua" w:eastAsia="Book Antiqua" w:hAnsi="Book Antiqua" w:cs="Book Antiqua"/>
          <w:color w:val="000000"/>
        </w:rPr>
        <w:t>years of follow-up, one</w:t>
      </w:r>
      <w:r w:rsidR="00424983"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third require diversion and 13% require a </w:t>
      </w:r>
      <w:proofErr w:type="gramStart"/>
      <w:r w:rsidRPr="00A24D1B">
        <w:rPr>
          <w:rFonts w:ascii="Book Antiqua" w:eastAsia="Book Antiqua" w:hAnsi="Book Antiqua" w:cs="Book Antiqua"/>
          <w:color w:val="000000"/>
        </w:rPr>
        <w:t>proctectomy</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9]</w:t>
      </w:r>
      <w:r w:rsidRPr="00A24D1B">
        <w:rPr>
          <w:rFonts w:ascii="Book Antiqua" w:eastAsia="Book Antiqua" w:hAnsi="Book Antiqua" w:cs="Book Antiqua"/>
          <w:color w:val="000000"/>
        </w:rPr>
        <w:t>.</w:t>
      </w:r>
    </w:p>
    <w:p w14:paraId="2C221833" w14:textId="77777777" w:rsidR="00A77B3E" w:rsidRPr="00A24D1B" w:rsidRDefault="00A77B3E" w:rsidP="00E92CC1">
      <w:pPr>
        <w:snapToGrid w:val="0"/>
        <w:spacing w:line="360" w:lineRule="auto"/>
        <w:jc w:val="both"/>
        <w:rPr>
          <w:rFonts w:ascii="Book Antiqua" w:hAnsi="Book Antiqua"/>
        </w:rPr>
      </w:pPr>
    </w:p>
    <w:p w14:paraId="33071998" w14:textId="1996B7B6" w:rsidR="00A77B3E" w:rsidRPr="00775AA9" w:rsidRDefault="00775AA9" w:rsidP="00E92CC1">
      <w:pPr>
        <w:snapToGrid w:val="0"/>
        <w:spacing w:line="360" w:lineRule="auto"/>
        <w:jc w:val="both"/>
        <w:rPr>
          <w:rFonts w:ascii="Book Antiqua" w:hAnsi="Book Antiqua"/>
          <w:u w:val="single"/>
        </w:rPr>
      </w:pPr>
      <w:r w:rsidRPr="00775AA9">
        <w:rPr>
          <w:rFonts w:ascii="Book Antiqua" w:eastAsia="Book Antiqua" w:hAnsi="Book Antiqua" w:cs="Book Antiqua"/>
          <w:b/>
          <w:bCs/>
          <w:color w:val="000000"/>
          <w:u w:val="single"/>
        </w:rPr>
        <w:t>TREATMENT OPTIONS FOR COMPLEX FISTULAS</w:t>
      </w:r>
    </w:p>
    <w:p w14:paraId="08F54D23"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Long-term setons</w:t>
      </w:r>
    </w:p>
    <w:p w14:paraId="3624CCAA" w14:textId="005D252D"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Non-cutting setons can be maintained long term, </w:t>
      </w:r>
      <w:r w:rsidRPr="00A24D1B">
        <w:rPr>
          <w:rFonts w:ascii="Book Antiqua" w:eastAsia="Book Antiqua" w:hAnsi="Book Antiqua" w:cs="Book Antiqua"/>
          <w:i/>
          <w:iCs/>
          <w:color w:val="000000"/>
        </w:rPr>
        <w:t>i.e.</w:t>
      </w:r>
      <w:r w:rsidRPr="00A24D1B">
        <w:rPr>
          <w:rFonts w:ascii="Book Antiqua" w:eastAsia="Book Antiqua" w:hAnsi="Book Antiqua" w:cs="Book Antiqua"/>
          <w:color w:val="000000"/>
        </w:rPr>
        <w:t xml:space="preserve">, months or years. </w:t>
      </w:r>
      <w:r w:rsidR="0009689E" w:rsidRPr="00A24D1B">
        <w:rPr>
          <w:rFonts w:ascii="Book Antiqua" w:eastAsia="Book Antiqua" w:hAnsi="Book Antiqua" w:cs="Book Antiqua"/>
          <w:color w:val="000000"/>
        </w:rPr>
        <w:t>Two issues remain controversial during combination therapy (anti-TNF):</w:t>
      </w:r>
      <w:r w:rsidR="00775AA9" w:rsidRPr="00A24D1B">
        <w:rPr>
          <w:rFonts w:ascii="Book Antiqua" w:eastAsia="Book Antiqua" w:hAnsi="Book Antiqua" w:cs="Book Antiqua"/>
          <w:color w:val="000000"/>
        </w:rPr>
        <w:t xml:space="preserve"> T</w:t>
      </w:r>
      <w:r w:rsidRPr="00A24D1B">
        <w:rPr>
          <w:rFonts w:ascii="Book Antiqua" w:eastAsia="Book Antiqua" w:hAnsi="Book Antiqua" w:cs="Book Antiqua"/>
          <w:color w:val="000000"/>
        </w:rPr>
        <w:t xml:space="preserve">iming of withdrawal and number of procedures. The absence of secretion and proctitis are important factors. According to GETECCU recommendations, it is the option of choice in the presence of </w:t>
      </w:r>
      <w:proofErr w:type="gramStart"/>
      <w:r w:rsidRPr="00A24D1B">
        <w:rPr>
          <w:rFonts w:ascii="Book Antiqua" w:eastAsia="Book Antiqua" w:hAnsi="Book Antiqua" w:cs="Book Antiqua"/>
          <w:color w:val="000000"/>
        </w:rPr>
        <w:t>proctitis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10]</w:t>
      </w:r>
      <w:r w:rsidRPr="00A24D1B">
        <w:rPr>
          <w:rFonts w:ascii="Book Antiqua" w:eastAsia="Book Antiqua" w:hAnsi="Book Antiqua" w:cs="Book Antiqua"/>
          <w:color w:val="000000"/>
        </w:rPr>
        <w:t xml:space="preserve">. Kotze </w:t>
      </w:r>
      <w:r w:rsidRPr="00A24D1B">
        <w:rPr>
          <w:rFonts w:ascii="Book Antiqua" w:eastAsia="Book Antiqua" w:hAnsi="Book Antiqua" w:cs="Book Antiqua"/>
          <w:i/>
          <w:iCs/>
          <w:color w:val="000000"/>
        </w:rPr>
        <w:t xml:space="preserve">et </w:t>
      </w:r>
      <w:proofErr w:type="gramStart"/>
      <w:r w:rsidRPr="00A24D1B">
        <w:rPr>
          <w:rFonts w:ascii="Book Antiqua" w:eastAsia="Book Antiqua" w:hAnsi="Book Antiqua" w:cs="Book Antiqua"/>
          <w:i/>
          <w:iCs/>
          <w:color w:val="000000"/>
        </w:rPr>
        <w:t>al</w:t>
      </w:r>
      <w:r w:rsidR="00574752" w:rsidRPr="00A24D1B">
        <w:rPr>
          <w:rFonts w:ascii="Book Antiqua" w:eastAsia="Book Antiqua" w:hAnsi="Book Antiqua" w:cs="Book Antiqua"/>
          <w:color w:val="000000"/>
          <w:vertAlign w:val="superscript"/>
        </w:rPr>
        <w:t>[</w:t>
      </w:r>
      <w:proofErr w:type="gramEnd"/>
      <w:r w:rsidR="00574752" w:rsidRPr="00A24D1B">
        <w:rPr>
          <w:rFonts w:ascii="Book Antiqua" w:eastAsia="Book Antiqua" w:hAnsi="Book Antiqua" w:cs="Book Antiqua"/>
          <w:color w:val="000000"/>
          <w:vertAlign w:val="superscript"/>
        </w:rPr>
        <w:t>11]</w:t>
      </w:r>
      <w:r w:rsidRPr="00A24D1B">
        <w:rPr>
          <w:rFonts w:ascii="Book Antiqua" w:eastAsia="Book Antiqua" w:hAnsi="Book Antiqua" w:cs="Book Antiqua"/>
          <w:color w:val="000000"/>
        </w:rPr>
        <w:t xml:space="preserve"> found that the average time until seton removal was 7.3 </w:t>
      </w:r>
      <w:proofErr w:type="spellStart"/>
      <w:r w:rsidRPr="00A24D1B">
        <w:rPr>
          <w:rFonts w:ascii="Book Antiqua" w:eastAsia="Book Antiqua" w:hAnsi="Book Antiqua" w:cs="Book Antiqua"/>
          <w:color w:val="000000"/>
        </w:rPr>
        <w:t>mo</w:t>
      </w:r>
      <w:proofErr w:type="spellEnd"/>
      <w:r w:rsidRPr="00A24D1B">
        <w:rPr>
          <w:rFonts w:ascii="Book Antiqua" w:eastAsia="Book Antiqua" w:hAnsi="Book Antiqua" w:cs="Book Antiqua"/>
          <w:color w:val="000000"/>
        </w:rPr>
        <w:t>, ranging from 1 to 36 mo. The advantages of this technique are the low cost, the prevention of new abscesses or recurring tracts, and a decreased need for temporary or permanent stoma, in addition to the low rate of reintervention (10% to 20</w:t>
      </w:r>
      <w:proofErr w:type="gramStart"/>
      <w:r w:rsidRPr="00A24D1B">
        <w:rPr>
          <w:rFonts w:ascii="Book Antiqua" w:eastAsia="Book Antiqua" w:hAnsi="Book Antiqua" w:cs="Book Antiqua"/>
          <w:color w:val="000000"/>
        </w:rPr>
        <w:t>%)</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8]</w:t>
      </w:r>
      <w:r w:rsidRPr="00A24D1B">
        <w:rPr>
          <w:rFonts w:ascii="Book Antiqua" w:eastAsia="Book Antiqua" w:hAnsi="Book Antiqua" w:cs="Book Antiqua"/>
          <w:color w:val="000000"/>
        </w:rPr>
        <w:t xml:space="preserve">. On the other hand, the fistula does not close with the seton </w:t>
      </w:r>
      <w:r w:rsidRPr="00A24D1B">
        <w:rPr>
          <w:rFonts w:ascii="Book Antiqua" w:eastAsia="Book Antiqua" w:hAnsi="Book Antiqua" w:cs="Book Antiqua"/>
          <w:i/>
          <w:iCs/>
          <w:color w:val="000000"/>
        </w:rPr>
        <w:t>in situ</w:t>
      </w:r>
      <w:r w:rsidRPr="00A24D1B">
        <w:rPr>
          <w:rFonts w:ascii="Book Antiqua" w:eastAsia="Book Antiqua" w:hAnsi="Book Antiqua" w:cs="Book Antiqua"/>
          <w:color w:val="000000"/>
        </w:rPr>
        <w:t xml:space="preserve">, and the rate of clinical closure of the fistula after </w:t>
      </w:r>
      <w:r w:rsidRPr="00A24D1B">
        <w:rPr>
          <w:rFonts w:ascii="Book Antiqua" w:eastAsia="Book Antiqua" w:hAnsi="Book Antiqua" w:cs="Book Antiqua"/>
          <w:color w:val="000000"/>
        </w:rPr>
        <w:lastRenderedPageBreak/>
        <w:t>removal is 42% when used alone and 64% when in combination therapy with anti-TNF</w:t>
      </w:r>
      <w:r w:rsidRPr="00A24D1B">
        <w:rPr>
          <w:rFonts w:ascii="Book Antiqua" w:eastAsia="Book Antiqua" w:hAnsi="Book Antiqua" w:cs="Book Antiqua"/>
          <w:color w:val="000000"/>
          <w:vertAlign w:val="superscript"/>
        </w:rPr>
        <w:t>[12]</w:t>
      </w:r>
      <w:r w:rsidRPr="00A24D1B">
        <w:rPr>
          <w:rFonts w:ascii="Book Antiqua" w:eastAsia="Book Antiqua" w:hAnsi="Book Antiqua" w:cs="Book Antiqua"/>
          <w:color w:val="000000"/>
        </w:rPr>
        <w:t xml:space="preserve">. Another issue to be addressed is patient quality of life. </w:t>
      </w:r>
      <w:r w:rsidR="00741569" w:rsidRPr="00A24D1B">
        <w:rPr>
          <w:rFonts w:ascii="Book Antiqua" w:eastAsia="Book Antiqua" w:hAnsi="Book Antiqua" w:cs="Book Antiqua"/>
          <w:color w:val="000000"/>
        </w:rPr>
        <w:t xml:space="preserve">The </w:t>
      </w:r>
      <w:r w:rsidRPr="00A24D1B">
        <w:rPr>
          <w:rFonts w:ascii="Book Antiqua" w:eastAsia="Book Antiqua" w:hAnsi="Book Antiqua" w:cs="Book Antiqua"/>
          <w:color w:val="000000"/>
        </w:rPr>
        <w:t xml:space="preserve">seton </w:t>
      </w:r>
      <w:r w:rsidR="00741569" w:rsidRPr="00A24D1B">
        <w:rPr>
          <w:rFonts w:ascii="Book Antiqua" w:eastAsia="Book Antiqua" w:hAnsi="Book Antiqua" w:cs="Book Antiqua"/>
          <w:color w:val="000000"/>
        </w:rPr>
        <w:t xml:space="preserve">should </w:t>
      </w:r>
      <w:r w:rsidRPr="00A24D1B">
        <w:rPr>
          <w:rFonts w:ascii="Book Antiqua" w:eastAsia="Book Antiqua" w:hAnsi="Book Antiqua" w:cs="Book Antiqua"/>
          <w:color w:val="000000"/>
        </w:rPr>
        <w:t>be removed</w:t>
      </w:r>
      <w:r w:rsidR="00741569" w:rsidRPr="00A24D1B">
        <w:rPr>
          <w:rFonts w:ascii="Book Antiqua" w:eastAsia="Book Antiqua" w:hAnsi="Book Antiqua" w:cs="Book Antiqua"/>
          <w:color w:val="000000"/>
        </w:rPr>
        <w:t xml:space="preserve"> if the treatment goal is to close the fistula</w:t>
      </w:r>
      <w:r w:rsidRPr="00A24D1B">
        <w:rPr>
          <w:rFonts w:ascii="Book Antiqua" w:eastAsia="Book Antiqua" w:hAnsi="Book Antiqua" w:cs="Book Antiqua"/>
          <w:color w:val="000000"/>
        </w:rPr>
        <w:t xml:space="preserve">, </w:t>
      </w:r>
      <w:r w:rsidR="00741569" w:rsidRPr="00A24D1B">
        <w:rPr>
          <w:rFonts w:ascii="Book Antiqua" w:eastAsia="Book Antiqua" w:hAnsi="Book Antiqua" w:cs="Book Antiqua"/>
          <w:color w:val="000000"/>
        </w:rPr>
        <w:t xml:space="preserve">usually prior </w:t>
      </w:r>
      <w:r w:rsidRPr="00A24D1B">
        <w:rPr>
          <w:rFonts w:ascii="Book Antiqua" w:eastAsia="Book Antiqua" w:hAnsi="Book Antiqua" w:cs="Book Antiqua"/>
          <w:color w:val="000000"/>
        </w:rPr>
        <w:t>to the end of the induction phase of TNF-</w:t>
      </w:r>
      <w:proofErr w:type="gramStart"/>
      <w:r w:rsidRPr="00A24D1B">
        <w:rPr>
          <w:rFonts w:ascii="Book Antiqua" w:eastAsia="Book Antiqua" w:hAnsi="Book Antiqua" w:cs="Book Antiqua"/>
          <w:color w:val="000000"/>
        </w:rPr>
        <w:t>inhibitor</w:t>
      </w:r>
      <w:r w:rsidR="005C52AB" w:rsidRPr="00A24D1B">
        <w:rPr>
          <w:rFonts w:ascii="Book Antiqua" w:eastAsia="Book Antiqua" w:hAnsi="Book Antiqua" w:cs="Book Antiqua"/>
          <w:color w:val="000000"/>
        </w:rPr>
        <w:t>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13,14]</w:t>
      </w:r>
      <w:r w:rsidRPr="00A24D1B">
        <w:rPr>
          <w:rFonts w:ascii="Book Antiqua" w:eastAsia="Book Antiqua" w:hAnsi="Book Antiqua" w:cs="Book Antiqua"/>
          <w:color w:val="000000"/>
        </w:rPr>
        <w:t xml:space="preserve"> (Table 1)</w:t>
      </w:r>
      <w:r w:rsidRPr="00A24D1B">
        <w:rPr>
          <w:rFonts w:ascii="Book Antiqua" w:eastAsia="Book Antiqua" w:hAnsi="Book Antiqua" w:cs="Book Antiqua"/>
          <w:color w:val="000000"/>
          <w:vertAlign w:val="superscript"/>
        </w:rPr>
        <w:t>[15-18]</w:t>
      </w:r>
      <w:r w:rsidRPr="00A24D1B">
        <w:rPr>
          <w:rFonts w:ascii="Book Antiqua" w:eastAsia="Book Antiqua" w:hAnsi="Book Antiqua" w:cs="Book Antiqua"/>
          <w:color w:val="000000"/>
        </w:rPr>
        <w:t>.</w:t>
      </w:r>
    </w:p>
    <w:p w14:paraId="3CCC6D93" w14:textId="77777777" w:rsidR="00A77B3E" w:rsidRPr="00A24D1B" w:rsidRDefault="00A77B3E" w:rsidP="00E92CC1">
      <w:pPr>
        <w:snapToGrid w:val="0"/>
        <w:spacing w:line="360" w:lineRule="auto"/>
        <w:jc w:val="both"/>
        <w:rPr>
          <w:rFonts w:ascii="Book Antiqua" w:hAnsi="Book Antiqua"/>
        </w:rPr>
      </w:pPr>
    </w:p>
    <w:p w14:paraId="1E1D3778"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Endorectal advancement</w:t>
      </w:r>
      <w:r w:rsidR="009E5C0D" w:rsidRPr="00775AA9">
        <w:rPr>
          <w:rFonts w:ascii="Book Antiqua" w:eastAsia="Book Antiqua" w:hAnsi="Book Antiqua" w:cs="Book Antiqua"/>
          <w:b/>
          <w:bCs/>
          <w:i/>
          <w:iCs/>
          <w:color w:val="000000"/>
        </w:rPr>
        <w:t xml:space="preserve"> flap</w:t>
      </w:r>
    </w:p>
    <w:p w14:paraId="1F75F5F5" w14:textId="1C8B1123" w:rsidR="00A77B3E" w:rsidRPr="00A24D1B" w:rsidRDefault="00552574" w:rsidP="00E92CC1">
      <w:pPr>
        <w:snapToGrid w:val="0"/>
        <w:spacing w:line="360" w:lineRule="auto"/>
        <w:jc w:val="both"/>
        <w:rPr>
          <w:rFonts w:ascii="Book Antiqua" w:hAnsi="Book Antiqua"/>
        </w:rPr>
      </w:pPr>
      <w:r w:rsidRPr="00A24D1B">
        <w:rPr>
          <w:rFonts w:ascii="Book Antiqua" w:hAnsi="Book Antiqua"/>
          <w:lang w:eastAsia="zh-CN"/>
        </w:rPr>
        <w:t>For e</w:t>
      </w:r>
      <w:r w:rsidR="00E92CC1" w:rsidRPr="00A24D1B">
        <w:rPr>
          <w:rFonts w:ascii="Book Antiqua" w:eastAsia="Book Antiqua" w:hAnsi="Book Antiqua" w:cs="Book Antiqua"/>
          <w:color w:val="000000"/>
        </w:rPr>
        <w:t>ndorectal advancement</w:t>
      </w:r>
      <w:r w:rsidR="009E5C0D" w:rsidRPr="00A24D1B">
        <w:rPr>
          <w:rFonts w:ascii="Book Antiqua" w:eastAsia="Book Antiqua" w:hAnsi="Book Antiqua" w:cs="Book Antiqua"/>
          <w:color w:val="000000"/>
        </w:rPr>
        <w:t xml:space="preserve"> flap procedures</w:t>
      </w:r>
      <w:r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a tissue </w:t>
      </w:r>
      <w:r w:rsidRPr="00A24D1B">
        <w:rPr>
          <w:rFonts w:ascii="Book Antiqua" w:eastAsia="Book Antiqua" w:hAnsi="Book Antiqua" w:cs="Book Antiqua"/>
          <w:color w:val="000000"/>
        </w:rPr>
        <w:t xml:space="preserve">flap is mobilized </w:t>
      </w:r>
      <w:r w:rsidR="00E92CC1" w:rsidRPr="00A24D1B">
        <w:rPr>
          <w:rFonts w:ascii="Book Antiqua" w:eastAsia="Book Antiqua" w:hAnsi="Book Antiqua" w:cs="Book Antiqua"/>
          <w:color w:val="000000"/>
        </w:rPr>
        <w:t xml:space="preserve">from the mucosa, submucosa, </w:t>
      </w:r>
      <w:r w:rsidR="00CA06A0" w:rsidRPr="00A24D1B">
        <w:rPr>
          <w:rFonts w:ascii="Book Antiqua" w:eastAsia="Book Antiqua" w:hAnsi="Book Antiqua" w:cs="Book Antiqua"/>
          <w:color w:val="000000"/>
        </w:rPr>
        <w:t xml:space="preserve">or </w:t>
      </w:r>
      <w:r w:rsidR="00E92CC1" w:rsidRPr="00A24D1B">
        <w:rPr>
          <w:rFonts w:ascii="Book Antiqua" w:eastAsia="Book Antiqua" w:hAnsi="Book Antiqua" w:cs="Book Antiqua"/>
          <w:color w:val="000000"/>
        </w:rPr>
        <w:t>circular muscle</w:t>
      </w:r>
      <w:r w:rsidR="00CA06A0" w:rsidRPr="00A24D1B">
        <w:rPr>
          <w:rFonts w:ascii="Book Antiqua" w:eastAsia="Book Antiqua" w:hAnsi="Book Antiqua" w:cs="Book Antiqua"/>
          <w:color w:val="000000"/>
        </w:rPr>
        <w:t xml:space="preserve"> layer of the rectum and advanced</w:t>
      </w:r>
      <w:r w:rsidR="00E92CC1" w:rsidRPr="00A24D1B">
        <w:rPr>
          <w:rFonts w:ascii="Book Antiqua" w:eastAsia="Book Antiqua" w:hAnsi="Book Antiqua" w:cs="Book Antiqua"/>
          <w:color w:val="000000"/>
        </w:rPr>
        <w:t xml:space="preserve"> to cover the </w:t>
      </w:r>
      <w:r w:rsidR="00CA06A0" w:rsidRPr="00A24D1B">
        <w:rPr>
          <w:rFonts w:ascii="Book Antiqua" w:eastAsia="Book Antiqua" w:hAnsi="Book Antiqua" w:cs="Book Antiqua"/>
          <w:color w:val="000000"/>
        </w:rPr>
        <w:t xml:space="preserve">fistula’s </w:t>
      </w:r>
      <w:r w:rsidR="00E92CC1" w:rsidRPr="00A24D1B">
        <w:rPr>
          <w:rFonts w:ascii="Book Antiqua" w:eastAsia="Book Antiqua" w:hAnsi="Book Antiqua" w:cs="Book Antiqua"/>
          <w:color w:val="000000"/>
        </w:rPr>
        <w:t xml:space="preserve">internal </w:t>
      </w:r>
      <w:r w:rsidR="00CA06A0" w:rsidRPr="00A24D1B">
        <w:rPr>
          <w:rFonts w:ascii="Book Antiqua" w:eastAsia="Book Antiqua" w:hAnsi="Book Antiqua" w:cs="Book Antiqua"/>
          <w:color w:val="000000"/>
        </w:rPr>
        <w:t>opening</w:t>
      </w:r>
      <w:r w:rsidR="00E92CC1" w:rsidRPr="00A24D1B">
        <w:rPr>
          <w:rFonts w:ascii="Book Antiqua" w:eastAsia="Book Antiqua" w:hAnsi="Book Antiqua" w:cs="Book Antiqua"/>
          <w:color w:val="000000"/>
        </w:rPr>
        <w:t xml:space="preserve">, </w:t>
      </w:r>
      <w:r w:rsidR="00922FC5" w:rsidRPr="00A24D1B">
        <w:rPr>
          <w:rFonts w:ascii="Book Antiqua" w:eastAsia="Book Antiqua" w:hAnsi="Book Antiqua" w:cs="Book Antiqua"/>
          <w:color w:val="000000"/>
        </w:rPr>
        <w:t xml:space="preserve">resulting in an intact </w:t>
      </w:r>
      <w:r w:rsidR="00E92CC1" w:rsidRPr="00A24D1B">
        <w:rPr>
          <w:rFonts w:ascii="Book Antiqua" w:eastAsia="Book Antiqua" w:hAnsi="Book Antiqua" w:cs="Book Antiqua"/>
          <w:color w:val="000000"/>
        </w:rPr>
        <w:t xml:space="preserve">sphincter apparatus. </w:t>
      </w:r>
      <w:r w:rsidR="00E24902" w:rsidRPr="00A24D1B">
        <w:rPr>
          <w:rFonts w:ascii="Book Antiqua" w:eastAsia="Book Antiqua" w:hAnsi="Book Antiqua" w:cs="Book Antiqua"/>
          <w:color w:val="000000"/>
        </w:rPr>
        <w:t xml:space="preserve">Healing of the </w:t>
      </w:r>
      <w:r w:rsidR="00E92CC1" w:rsidRPr="00A24D1B">
        <w:rPr>
          <w:rFonts w:ascii="Book Antiqua" w:eastAsia="Book Antiqua" w:hAnsi="Book Antiqua" w:cs="Book Antiqua"/>
          <w:color w:val="000000"/>
        </w:rPr>
        <w:t xml:space="preserve">excluded fistula pathway is expected over time. </w:t>
      </w:r>
      <w:r w:rsidR="00B36229" w:rsidRPr="00A24D1B">
        <w:rPr>
          <w:rFonts w:ascii="Book Antiqua" w:eastAsia="Book Antiqua" w:hAnsi="Book Antiqua" w:cs="Book Antiqua"/>
          <w:color w:val="000000"/>
        </w:rPr>
        <w:t xml:space="preserve">In </w:t>
      </w:r>
      <w:r w:rsidR="00E92CC1" w:rsidRPr="00A24D1B">
        <w:rPr>
          <w:rFonts w:ascii="Book Antiqua" w:eastAsia="Book Antiqua" w:hAnsi="Book Antiqua" w:cs="Book Antiqua"/>
          <w:color w:val="000000"/>
        </w:rPr>
        <w:t>the absence of proctitis or stenosis</w:t>
      </w:r>
      <w:r w:rsidR="00B36229" w:rsidRPr="00A24D1B">
        <w:rPr>
          <w:rFonts w:ascii="Book Antiqua" w:eastAsia="Book Antiqua" w:hAnsi="Book Antiqua" w:cs="Book Antiqua"/>
          <w:color w:val="000000"/>
        </w:rPr>
        <w:t xml:space="preserve">, this is a good therapeutic option with the </w:t>
      </w:r>
      <w:r w:rsidR="00E92CC1" w:rsidRPr="00A24D1B">
        <w:rPr>
          <w:rFonts w:ascii="Book Antiqua" w:eastAsia="Book Antiqua" w:hAnsi="Book Antiqua" w:cs="Book Antiqua"/>
          <w:color w:val="000000"/>
        </w:rPr>
        <w:t xml:space="preserve">advantage </w:t>
      </w:r>
      <w:r w:rsidR="00B36229" w:rsidRPr="00A24D1B">
        <w:rPr>
          <w:rFonts w:ascii="Book Antiqua" w:eastAsia="Book Antiqua" w:hAnsi="Book Antiqua" w:cs="Book Antiqua"/>
          <w:color w:val="000000"/>
        </w:rPr>
        <w:t xml:space="preserve">of avoiding </w:t>
      </w:r>
      <w:r w:rsidR="00E92CC1" w:rsidRPr="00A24D1B">
        <w:rPr>
          <w:rFonts w:ascii="Book Antiqua" w:eastAsia="Book Antiqua" w:hAnsi="Book Antiqua" w:cs="Book Antiqua"/>
          <w:color w:val="000000"/>
        </w:rPr>
        <w:t>extensive or difficult</w:t>
      </w:r>
      <w:r w:rsidR="00B36229"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to</w:t>
      </w:r>
      <w:r w:rsidR="00B36229"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heal</w:t>
      </w:r>
      <w:r w:rsidR="00B36229" w:rsidRPr="00A24D1B">
        <w:rPr>
          <w:rFonts w:ascii="Book Antiqua" w:eastAsia="Book Antiqua" w:hAnsi="Book Antiqua" w:cs="Book Antiqua"/>
          <w:color w:val="000000"/>
        </w:rPr>
        <w:t xml:space="preserve"> wounds</w:t>
      </w:r>
      <w:r w:rsidR="00E92CC1" w:rsidRPr="00A24D1B">
        <w:rPr>
          <w:rFonts w:ascii="Book Antiqua" w:eastAsia="Book Antiqua" w:hAnsi="Book Antiqua" w:cs="Book Antiqua"/>
          <w:color w:val="000000"/>
        </w:rPr>
        <w:t xml:space="preserve"> </w:t>
      </w:r>
      <w:r w:rsidR="00B36229" w:rsidRPr="00A24D1B">
        <w:rPr>
          <w:rFonts w:ascii="Book Antiqua" w:eastAsia="Book Antiqua" w:hAnsi="Book Antiqua" w:cs="Book Antiqua"/>
          <w:color w:val="000000"/>
        </w:rPr>
        <w:t xml:space="preserve">and a </w:t>
      </w:r>
      <w:r w:rsidR="00E92CC1" w:rsidRPr="00A24D1B">
        <w:rPr>
          <w:rFonts w:ascii="Book Antiqua" w:eastAsia="Book Antiqua" w:hAnsi="Book Antiqua" w:cs="Book Antiqua"/>
          <w:color w:val="000000"/>
        </w:rPr>
        <w:t xml:space="preserve">success rate </w:t>
      </w:r>
      <w:r w:rsidR="00B36229" w:rsidRPr="00A24D1B">
        <w:rPr>
          <w:rFonts w:ascii="Book Antiqua" w:eastAsia="Book Antiqua" w:hAnsi="Book Antiqua" w:cs="Book Antiqua"/>
          <w:color w:val="000000"/>
        </w:rPr>
        <w:t xml:space="preserve">of </w:t>
      </w:r>
      <w:r w:rsidR="00E92CC1" w:rsidRPr="00A24D1B">
        <w:rPr>
          <w:rFonts w:ascii="Book Antiqua" w:eastAsia="Book Antiqua" w:hAnsi="Book Antiqua" w:cs="Book Antiqua"/>
          <w:color w:val="000000"/>
        </w:rPr>
        <w:t>approximately 50%</w:t>
      </w:r>
      <w:r w:rsidR="00E92CC1" w:rsidRPr="00A24D1B">
        <w:rPr>
          <w:rFonts w:ascii="Book Antiqua" w:eastAsia="Book Antiqua" w:hAnsi="Book Antiqua" w:cs="Book Antiqua"/>
          <w:color w:val="000000"/>
          <w:vertAlign w:val="superscript"/>
        </w:rPr>
        <w:t>[10,19]</w:t>
      </w:r>
      <w:r w:rsidR="00E92CC1" w:rsidRPr="00A24D1B">
        <w:rPr>
          <w:rFonts w:ascii="Book Antiqua" w:eastAsia="Book Antiqua" w:hAnsi="Book Antiqua" w:cs="Book Antiqua"/>
          <w:color w:val="000000"/>
        </w:rPr>
        <w:t xml:space="preserve"> (Table 2)</w:t>
      </w:r>
      <w:r w:rsidR="00E92CC1" w:rsidRPr="00A24D1B">
        <w:rPr>
          <w:rFonts w:ascii="Book Antiqua" w:eastAsia="Book Antiqua" w:hAnsi="Book Antiqua" w:cs="Book Antiqua"/>
          <w:color w:val="000000"/>
          <w:vertAlign w:val="superscript"/>
        </w:rPr>
        <w:t>[20-25]</w:t>
      </w:r>
      <w:r w:rsidR="00E92CC1" w:rsidRPr="00A24D1B">
        <w:rPr>
          <w:rFonts w:ascii="Book Antiqua" w:eastAsia="Book Antiqua" w:hAnsi="Book Antiqua" w:cs="Book Antiqua"/>
          <w:color w:val="000000"/>
        </w:rPr>
        <w:t>.</w:t>
      </w:r>
    </w:p>
    <w:p w14:paraId="0B697C1E" w14:textId="77777777" w:rsidR="00A77B3E" w:rsidRPr="00A24D1B" w:rsidRDefault="00A77B3E" w:rsidP="00E92CC1">
      <w:pPr>
        <w:snapToGrid w:val="0"/>
        <w:spacing w:line="360" w:lineRule="auto"/>
        <w:jc w:val="both"/>
        <w:rPr>
          <w:rFonts w:ascii="Book Antiqua" w:hAnsi="Book Antiqua"/>
        </w:rPr>
      </w:pPr>
    </w:p>
    <w:p w14:paraId="0D5531F2" w14:textId="77777777" w:rsidR="00775AA9" w:rsidRPr="00775AA9" w:rsidRDefault="00E92CC1" w:rsidP="00E92CC1">
      <w:pPr>
        <w:snapToGrid w:val="0"/>
        <w:spacing w:line="360" w:lineRule="auto"/>
        <w:jc w:val="both"/>
        <w:rPr>
          <w:rFonts w:ascii="Book Antiqua" w:eastAsia="Book Antiqua" w:hAnsi="Book Antiqua" w:cs="Book Antiqua"/>
          <w:b/>
          <w:bCs/>
          <w:i/>
          <w:iCs/>
          <w:color w:val="000000"/>
        </w:rPr>
      </w:pPr>
      <w:r w:rsidRPr="00775AA9">
        <w:rPr>
          <w:rFonts w:ascii="Book Antiqua" w:eastAsia="Book Antiqua" w:hAnsi="Book Antiqua" w:cs="Book Antiqua"/>
          <w:b/>
          <w:bCs/>
          <w:i/>
          <w:iCs/>
          <w:color w:val="000000"/>
        </w:rPr>
        <w:t xml:space="preserve">The </w:t>
      </w:r>
      <w:bookmarkStart w:id="5" w:name="_Hlk50906438"/>
      <w:r w:rsidRPr="00775AA9">
        <w:rPr>
          <w:rFonts w:ascii="Book Antiqua" w:eastAsia="Book Antiqua" w:hAnsi="Book Antiqua" w:cs="Book Antiqua"/>
          <w:b/>
          <w:bCs/>
          <w:i/>
          <w:iCs/>
          <w:color w:val="000000"/>
        </w:rPr>
        <w:t xml:space="preserve">ligation of the </w:t>
      </w:r>
      <w:proofErr w:type="spellStart"/>
      <w:r w:rsidRPr="00775AA9">
        <w:rPr>
          <w:rFonts w:ascii="Book Antiqua" w:eastAsia="Book Antiqua" w:hAnsi="Book Antiqua" w:cs="Book Antiqua"/>
          <w:b/>
          <w:bCs/>
          <w:i/>
          <w:iCs/>
          <w:color w:val="000000"/>
        </w:rPr>
        <w:t>intersphincteric</w:t>
      </w:r>
      <w:proofErr w:type="spellEnd"/>
      <w:r w:rsidRPr="00775AA9">
        <w:rPr>
          <w:rFonts w:ascii="Book Antiqua" w:eastAsia="Book Antiqua" w:hAnsi="Book Antiqua" w:cs="Book Antiqua"/>
          <w:b/>
          <w:bCs/>
          <w:i/>
          <w:iCs/>
          <w:color w:val="000000"/>
        </w:rPr>
        <w:t xml:space="preserve"> fistula tract</w:t>
      </w:r>
      <w:bookmarkEnd w:id="5"/>
    </w:p>
    <w:p w14:paraId="58C8932D" w14:textId="62AC76C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The</w:t>
      </w:r>
      <w:r w:rsidR="00762032" w:rsidRPr="00A24D1B">
        <w:rPr>
          <w:rFonts w:ascii="Book Antiqua" w:eastAsia="Book Antiqua" w:hAnsi="Book Antiqua" w:cs="Book Antiqua"/>
          <w:color w:val="000000"/>
        </w:rPr>
        <w:t xml:space="preserve"> procedure for</w:t>
      </w:r>
      <w:r w:rsidRPr="00A24D1B">
        <w:rPr>
          <w:rFonts w:ascii="Book Antiqua" w:eastAsia="Book Antiqua" w:hAnsi="Book Antiqua" w:cs="Book Antiqua"/>
          <w:color w:val="000000"/>
        </w:rPr>
        <w:t xml:space="preserve"> </w:t>
      </w:r>
      <w:r w:rsidR="00574752" w:rsidRPr="00A24D1B">
        <w:rPr>
          <w:rFonts w:ascii="Book Antiqua" w:eastAsia="Book Antiqua" w:hAnsi="Book Antiqua" w:cs="Book Antiqua"/>
          <w:color w:val="000000"/>
        </w:rPr>
        <w:t xml:space="preserve">ligation of the </w:t>
      </w:r>
      <w:proofErr w:type="spellStart"/>
      <w:r w:rsidR="00574752" w:rsidRPr="00A24D1B">
        <w:rPr>
          <w:rFonts w:ascii="Book Antiqua" w:eastAsia="Book Antiqua" w:hAnsi="Book Antiqua" w:cs="Book Antiqua"/>
          <w:color w:val="000000"/>
        </w:rPr>
        <w:t>intersphincteric</w:t>
      </w:r>
      <w:proofErr w:type="spellEnd"/>
      <w:r w:rsidR="00574752" w:rsidRPr="00A24D1B">
        <w:rPr>
          <w:rFonts w:ascii="Book Antiqua" w:eastAsia="Book Antiqua" w:hAnsi="Book Antiqua" w:cs="Book Antiqua"/>
          <w:color w:val="000000"/>
        </w:rPr>
        <w:t xml:space="preserve"> fistula tract (LIFT)</w:t>
      </w:r>
      <w:r w:rsidRPr="00A24D1B">
        <w:rPr>
          <w:rFonts w:ascii="Book Antiqua" w:eastAsia="Book Antiqua" w:hAnsi="Book Antiqua" w:cs="Book Antiqua"/>
          <w:color w:val="000000"/>
        </w:rPr>
        <w:t xml:space="preserve"> </w:t>
      </w:r>
      <w:r w:rsidR="00762032" w:rsidRPr="00A24D1B">
        <w:rPr>
          <w:rFonts w:ascii="Book Antiqua" w:eastAsia="Book Antiqua" w:hAnsi="Book Antiqua" w:cs="Book Antiqua"/>
          <w:color w:val="000000"/>
        </w:rPr>
        <w:t xml:space="preserve">involves the </w:t>
      </w:r>
      <w:r w:rsidRPr="00A24D1B">
        <w:rPr>
          <w:rFonts w:ascii="Book Antiqua" w:eastAsia="Book Antiqua" w:hAnsi="Book Antiqua" w:cs="Book Antiqua"/>
          <w:color w:val="000000"/>
        </w:rPr>
        <w:t xml:space="preserve">ligation and removal of the fistula pathway </w:t>
      </w:r>
      <w:r w:rsidR="00762032" w:rsidRPr="00A24D1B">
        <w:rPr>
          <w:rFonts w:ascii="Book Antiqua" w:eastAsia="Book Antiqua" w:hAnsi="Book Antiqua" w:cs="Book Antiqua"/>
          <w:color w:val="000000"/>
        </w:rPr>
        <w:t xml:space="preserve">via </w:t>
      </w:r>
      <w:r w:rsidRPr="00A24D1B">
        <w:rPr>
          <w:rFonts w:ascii="Book Antiqua" w:eastAsia="Book Antiqua" w:hAnsi="Book Antiqua" w:cs="Book Antiqua"/>
          <w:color w:val="000000"/>
        </w:rPr>
        <w:t xml:space="preserve">the </w:t>
      </w:r>
      <w:proofErr w:type="spellStart"/>
      <w:r w:rsidRPr="00A24D1B">
        <w:rPr>
          <w:rFonts w:ascii="Book Antiqua" w:eastAsia="Book Antiqua" w:hAnsi="Book Antiqua" w:cs="Book Antiqua"/>
          <w:color w:val="000000"/>
        </w:rPr>
        <w:t>intersphincteric</w:t>
      </w:r>
      <w:proofErr w:type="spellEnd"/>
      <w:r w:rsidRPr="00A24D1B">
        <w:rPr>
          <w:rFonts w:ascii="Book Antiqua" w:eastAsia="Book Antiqua" w:hAnsi="Book Antiqua" w:cs="Book Antiqua"/>
          <w:color w:val="000000"/>
        </w:rPr>
        <w:t xml:space="preserve"> space, followed by </w:t>
      </w:r>
      <w:r w:rsidR="00762032" w:rsidRPr="00A24D1B">
        <w:rPr>
          <w:rFonts w:ascii="Book Antiqua" w:eastAsia="Book Antiqua" w:hAnsi="Book Antiqua" w:cs="Book Antiqua"/>
          <w:color w:val="000000"/>
        </w:rPr>
        <w:t xml:space="preserve">removal </w:t>
      </w:r>
      <w:r w:rsidRPr="00A24D1B">
        <w:rPr>
          <w:rFonts w:ascii="Book Antiqua" w:eastAsia="Book Antiqua" w:hAnsi="Book Antiqua" w:cs="Book Antiqua"/>
          <w:color w:val="000000"/>
        </w:rPr>
        <w:t xml:space="preserve">of the </w:t>
      </w:r>
      <w:r w:rsidR="00762032" w:rsidRPr="00A24D1B">
        <w:rPr>
          <w:rFonts w:ascii="Book Antiqua" w:eastAsia="Book Antiqua" w:hAnsi="Book Antiqua" w:cs="Book Antiqua"/>
          <w:color w:val="000000"/>
        </w:rPr>
        <w:t xml:space="preserve">remaining </w:t>
      </w:r>
      <w:r w:rsidRPr="00A24D1B">
        <w:rPr>
          <w:rFonts w:ascii="Book Antiqua" w:eastAsia="Book Antiqua" w:hAnsi="Book Antiqua" w:cs="Book Antiqua"/>
          <w:color w:val="000000"/>
        </w:rPr>
        <w:t xml:space="preserve">fistulous tract </w:t>
      </w:r>
      <w:r w:rsidR="00762032" w:rsidRPr="00A24D1B">
        <w:rPr>
          <w:rFonts w:ascii="Book Antiqua" w:eastAsia="Book Antiqua" w:hAnsi="Book Antiqua" w:cs="Book Antiqua"/>
          <w:color w:val="000000"/>
        </w:rPr>
        <w:t xml:space="preserve">by curettage </w:t>
      </w:r>
      <w:r w:rsidRPr="00A24D1B">
        <w:rPr>
          <w:rFonts w:ascii="Book Antiqua" w:eastAsia="Book Antiqua" w:hAnsi="Book Antiqua" w:cs="Book Antiqua"/>
          <w:color w:val="000000"/>
        </w:rPr>
        <w:t xml:space="preserve">and </w:t>
      </w:r>
      <w:r w:rsidR="00762032" w:rsidRPr="00A24D1B">
        <w:rPr>
          <w:rFonts w:ascii="Book Antiqua" w:eastAsia="Book Antiqua" w:hAnsi="Book Antiqua" w:cs="Book Antiqua"/>
          <w:color w:val="000000"/>
        </w:rPr>
        <w:t xml:space="preserve">closure of </w:t>
      </w:r>
      <w:r w:rsidRPr="00A24D1B">
        <w:rPr>
          <w:rFonts w:ascii="Book Antiqua" w:eastAsia="Book Antiqua" w:hAnsi="Book Antiqua" w:cs="Book Antiqua"/>
          <w:color w:val="000000"/>
        </w:rPr>
        <w:t xml:space="preserve">the defect </w:t>
      </w:r>
      <w:r w:rsidR="00762032" w:rsidRPr="00A24D1B">
        <w:rPr>
          <w:rFonts w:ascii="Book Antiqua" w:eastAsia="Book Antiqua" w:hAnsi="Book Antiqua" w:cs="Book Antiqua"/>
          <w:color w:val="000000"/>
        </w:rPr>
        <w:t xml:space="preserve">by suture </w:t>
      </w:r>
      <w:r w:rsidRPr="00A24D1B">
        <w:rPr>
          <w:rFonts w:ascii="Book Antiqua" w:eastAsia="Book Antiqua" w:hAnsi="Book Antiqua" w:cs="Book Antiqua"/>
          <w:color w:val="000000"/>
        </w:rPr>
        <w:t>in the external sphincter</w:t>
      </w:r>
      <w:r w:rsidRPr="00A24D1B">
        <w:rPr>
          <w:rFonts w:ascii="Book Antiqua" w:eastAsia="Book Antiqua" w:hAnsi="Book Antiqua" w:cs="Book Antiqua"/>
          <w:color w:val="000000"/>
          <w:vertAlign w:val="superscript"/>
        </w:rPr>
        <w:t>[26]</w:t>
      </w:r>
      <w:r w:rsidRPr="00A24D1B">
        <w:rPr>
          <w:rFonts w:ascii="Book Antiqua" w:eastAsia="Book Antiqua" w:hAnsi="Book Antiqua" w:cs="Book Antiqua"/>
          <w:color w:val="000000"/>
        </w:rPr>
        <w:t xml:space="preserve">, </w:t>
      </w:r>
      <w:r w:rsidR="002872F2" w:rsidRPr="00A24D1B">
        <w:rPr>
          <w:rFonts w:ascii="Book Antiqua" w:eastAsia="Book Antiqua" w:hAnsi="Book Antiqua" w:cs="Book Antiqua"/>
          <w:color w:val="000000"/>
        </w:rPr>
        <w:t xml:space="preserve">so that </w:t>
      </w:r>
      <w:r w:rsidRPr="00A24D1B">
        <w:rPr>
          <w:rFonts w:ascii="Book Antiqua" w:eastAsia="Book Antiqua" w:hAnsi="Book Antiqua" w:cs="Book Antiqua"/>
          <w:color w:val="000000"/>
        </w:rPr>
        <w:t>the sphincter is not affected</w:t>
      </w:r>
      <w:r w:rsidRPr="00A24D1B">
        <w:rPr>
          <w:rFonts w:ascii="Book Antiqua" w:eastAsia="Book Antiqua" w:hAnsi="Book Antiqua" w:cs="Book Antiqua"/>
          <w:color w:val="000000"/>
          <w:vertAlign w:val="superscript"/>
        </w:rPr>
        <w:t>[27]</w:t>
      </w:r>
      <w:r w:rsidRPr="00A24D1B">
        <w:rPr>
          <w:rFonts w:ascii="Book Antiqua" w:eastAsia="Book Antiqua" w:hAnsi="Book Antiqua" w:cs="Book Antiqua"/>
          <w:color w:val="000000"/>
        </w:rPr>
        <w:t xml:space="preserve">. </w:t>
      </w:r>
      <w:proofErr w:type="spellStart"/>
      <w:r w:rsidR="00EF071B" w:rsidRPr="00A24D1B">
        <w:rPr>
          <w:rFonts w:ascii="Book Antiqua" w:eastAsia="Book Antiqua" w:hAnsi="Book Antiqua" w:cs="Book Antiqua"/>
          <w:color w:val="000000"/>
        </w:rPr>
        <w:t>Kamiński</w:t>
      </w:r>
      <w:proofErr w:type="spellEnd"/>
      <w:r w:rsidRPr="00A24D1B">
        <w:rPr>
          <w:rFonts w:ascii="Book Antiqua" w:eastAsia="Book Antiqua" w:hAnsi="Book Antiqua" w:cs="Book Antiqua"/>
          <w:color w:val="000000"/>
        </w:rPr>
        <w:t xml:space="preserve"> </w:t>
      </w:r>
      <w:r w:rsidRPr="00A24D1B">
        <w:rPr>
          <w:rFonts w:ascii="Book Antiqua" w:eastAsia="Book Antiqua" w:hAnsi="Book Antiqua" w:cs="Book Antiqua"/>
          <w:i/>
          <w:iCs/>
          <w:color w:val="000000"/>
        </w:rPr>
        <w:t xml:space="preserve">et </w:t>
      </w:r>
      <w:proofErr w:type="gramStart"/>
      <w:r w:rsidRPr="00A24D1B">
        <w:rPr>
          <w:rFonts w:ascii="Book Antiqua" w:eastAsia="Book Antiqua" w:hAnsi="Book Antiqua" w:cs="Book Antiqua"/>
          <w:i/>
          <w:iCs/>
          <w:color w:val="000000"/>
        </w:rPr>
        <w:t>al</w:t>
      </w:r>
      <w:r w:rsidR="00574752" w:rsidRPr="00A24D1B">
        <w:rPr>
          <w:rFonts w:ascii="Book Antiqua" w:eastAsia="Book Antiqua" w:hAnsi="Book Antiqua" w:cs="Book Antiqua"/>
          <w:color w:val="000000"/>
          <w:vertAlign w:val="superscript"/>
        </w:rPr>
        <w:t>[</w:t>
      </w:r>
      <w:proofErr w:type="gramEnd"/>
      <w:r w:rsidR="00574752" w:rsidRPr="00A24D1B">
        <w:rPr>
          <w:rFonts w:ascii="Book Antiqua" w:eastAsia="Book Antiqua" w:hAnsi="Book Antiqua" w:cs="Book Antiqua"/>
          <w:color w:val="000000"/>
          <w:vertAlign w:val="superscript"/>
        </w:rPr>
        <w:t>28]</w:t>
      </w:r>
      <w:r w:rsidRPr="00A24D1B">
        <w:rPr>
          <w:rFonts w:ascii="Book Antiqua" w:eastAsia="Book Antiqua" w:hAnsi="Book Antiqua" w:cs="Book Antiqua"/>
          <w:color w:val="000000"/>
        </w:rPr>
        <w:t xml:space="preserve"> followed 23 patients with </w:t>
      </w:r>
      <w:proofErr w:type="spellStart"/>
      <w:r w:rsidRPr="00A24D1B">
        <w:rPr>
          <w:rFonts w:ascii="Book Antiqua" w:eastAsia="Book Antiqua" w:hAnsi="Book Antiqua" w:cs="Book Antiqua"/>
          <w:color w:val="000000"/>
        </w:rPr>
        <w:t>transsphincteric</w:t>
      </w:r>
      <w:proofErr w:type="spellEnd"/>
      <w:r w:rsidRPr="00A24D1B">
        <w:rPr>
          <w:rFonts w:ascii="Book Antiqua" w:eastAsia="Book Antiqua" w:hAnsi="Book Antiqua" w:cs="Book Antiqua"/>
          <w:color w:val="000000"/>
        </w:rPr>
        <w:t xml:space="preserve"> fistulas due to CD who were treated with LIFT. After 23 </w:t>
      </w:r>
      <w:proofErr w:type="spellStart"/>
      <w:r w:rsidRPr="00A24D1B">
        <w:rPr>
          <w:rFonts w:ascii="Book Antiqua" w:eastAsia="Book Antiqua" w:hAnsi="Book Antiqua" w:cs="Book Antiqua"/>
          <w:color w:val="000000"/>
        </w:rPr>
        <w:t>mo</w:t>
      </w:r>
      <w:proofErr w:type="spellEnd"/>
      <w:r w:rsidRPr="00A24D1B">
        <w:rPr>
          <w:rFonts w:ascii="Book Antiqua" w:eastAsia="Book Antiqua" w:hAnsi="Book Antiqua" w:cs="Book Antiqua"/>
          <w:color w:val="000000"/>
        </w:rPr>
        <w:t xml:space="preserve"> the healing rate was 48%. </w:t>
      </w:r>
      <w:r w:rsidR="0047459D" w:rsidRPr="00A24D1B">
        <w:rPr>
          <w:rFonts w:ascii="Book Antiqua" w:eastAsia="Book Antiqua" w:hAnsi="Book Antiqua" w:cs="Book Antiqua"/>
          <w:color w:val="000000"/>
        </w:rPr>
        <w:t>However</w:t>
      </w:r>
      <w:r w:rsidRPr="00A24D1B">
        <w:rPr>
          <w:rFonts w:ascii="Book Antiqua" w:eastAsia="Book Antiqua" w:hAnsi="Book Antiqua" w:cs="Book Antiqua"/>
          <w:color w:val="000000"/>
        </w:rPr>
        <w:t xml:space="preserve">, most </w:t>
      </w:r>
      <w:r w:rsidR="002872F2" w:rsidRPr="00A24D1B">
        <w:rPr>
          <w:rFonts w:ascii="Book Antiqua" w:eastAsia="Book Antiqua" w:hAnsi="Book Antiqua" w:cs="Book Antiqua"/>
          <w:color w:val="000000"/>
        </w:rPr>
        <w:t xml:space="preserve">reports </w:t>
      </w:r>
      <w:r w:rsidRPr="00A24D1B">
        <w:rPr>
          <w:rFonts w:ascii="Book Antiqua" w:eastAsia="Book Antiqua" w:hAnsi="Book Antiqua" w:cs="Book Antiqua"/>
          <w:color w:val="000000"/>
        </w:rPr>
        <w:t>of LIFT procedure</w:t>
      </w:r>
      <w:r w:rsidR="002872F2" w:rsidRPr="00A24D1B">
        <w:rPr>
          <w:rFonts w:ascii="Book Antiqua" w:eastAsia="Book Antiqua" w:hAnsi="Book Antiqua" w:cs="Book Antiqua"/>
          <w:color w:val="000000"/>
        </w:rPr>
        <w:t>s</w:t>
      </w:r>
      <w:r w:rsidRPr="00A24D1B">
        <w:rPr>
          <w:rFonts w:ascii="Book Antiqua" w:eastAsia="Book Antiqua" w:hAnsi="Book Antiqua" w:cs="Book Antiqua"/>
          <w:color w:val="000000"/>
        </w:rPr>
        <w:t xml:space="preserve"> </w:t>
      </w:r>
      <w:r w:rsidR="0047459D" w:rsidRPr="00A24D1B">
        <w:rPr>
          <w:rFonts w:ascii="Book Antiqua" w:eastAsia="Book Antiqua" w:hAnsi="Book Antiqua" w:cs="Book Antiqua"/>
          <w:color w:val="000000"/>
        </w:rPr>
        <w:t xml:space="preserve">describe </w:t>
      </w:r>
      <w:r w:rsidRPr="00A24D1B">
        <w:rPr>
          <w:rFonts w:ascii="Book Antiqua" w:eastAsia="Book Antiqua" w:hAnsi="Book Antiqua" w:cs="Book Antiqua"/>
          <w:color w:val="000000"/>
        </w:rPr>
        <w:t>patients without CD</w:t>
      </w:r>
      <w:r w:rsidR="0047459D" w:rsidRPr="00A24D1B">
        <w:rPr>
          <w:rFonts w:ascii="Book Antiqua" w:eastAsia="Book Antiqua" w:hAnsi="Book Antiqua" w:cs="Book Antiqua"/>
          <w:color w:val="000000"/>
        </w:rPr>
        <w:t xml:space="preserve">, and </w:t>
      </w:r>
      <w:r w:rsidRPr="00A24D1B">
        <w:rPr>
          <w:rFonts w:ascii="Book Antiqua" w:eastAsia="Book Antiqua" w:hAnsi="Book Antiqua" w:cs="Book Antiqua"/>
          <w:color w:val="000000"/>
        </w:rPr>
        <w:t>only a few studies have been published exclusively on PFCD treatment.</w:t>
      </w:r>
    </w:p>
    <w:p w14:paraId="21C2FA05" w14:textId="35727E74" w:rsidR="00A77B3E" w:rsidRPr="00A24D1B" w:rsidRDefault="0047459D"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In CD, </w:t>
      </w:r>
      <w:r w:rsidR="00E92CC1" w:rsidRPr="00A24D1B">
        <w:rPr>
          <w:rFonts w:ascii="Book Antiqua" w:eastAsia="Book Antiqua" w:hAnsi="Book Antiqua" w:cs="Book Antiqua"/>
          <w:color w:val="000000"/>
        </w:rPr>
        <w:t xml:space="preserve">patients without proctitis </w:t>
      </w:r>
      <w:r w:rsidRPr="00A24D1B">
        <w:rPr>
          <w:rFonts w:ascii="Book Antiqua" w:eastAsia="Book Antiqua" w:hAnsi="Book Antiqua" w:cs="Book Antiqua"/>
          <w:color w:val="000000"/>
        </w:rPr>
        <w:t xml:space="preserve">who have </w:t>
      </w:r>
      <w:r w:rsidR="00E92CC1" w:rsidRPr="00A24D1B">
        <w:rPr>
          <w:rFonts w:ascii="Book Antiqua" w:eastAsia="Book Antiqua" w:hAnsi="Book Antiqua" w:cs="Book Antiqua"/>
          <w:color w:val="000000"/>
        </w:rPr>
        <w:t xml:space="preserve">lateral fistulas with long </w:t>
      </w:r>
      <w:r w:rsidRPr="00A24D1B">
        <w:rPr>
          <w:rFonts w:ascii="Book Antiqua" w:eastAsia="Book Antiqua" w:hAnsi="Book Antiqua" w:cs="Book Antiqua"/>
          <w:color w:val="000000"/>
        </w:rPr>
        <w:t>tracks</w:t>
      </w:r>
      <w:r w:rsidR="00E92CC1" w:rsidRPr="00A24D1B">
        <w:rPr>
          <w:rFonts w:ascii="Book Antiqua" w:eastAsia="Book Antiqua" w:hAnsi="Book Antiqua" w:cs="Book Antiqua"/>
          <w:color w:val="000000"/>
        </w:rPr>
        <w:t>, previous seton treatment, and small intestine disease</w:t>
      </w:r>
      <w:r w:rsidRPr="00A24D1B">
        <w:rPr>
          <w:rFonts w:ascii="Book Antiqua" w:eastAsia="Book Antiqua" w:hAnsi="Book Antiqua" w:cs="Book Antiqua"/>
          <w:color w:val="000000"/>
        </w:rPr>
        <w:t xml:space="preserve"> would be the best candidates for the LIFT procedure</w:t>
      </w:r>
      <w:r w:rsidR="00E92CC1" w:rsidRPr="00A24D1B">
        <w:rPr>
          <w:rFonts w:ascii="Book Antiqua" w:eastAsia="Book Antiqua" w:hAnsi="Book Antiqua" w:cs="Book Antiqua"/>
          <w:color w:val="000000"/>
        </w:rPr>
        <w:t xml:space="preserve">. However, prospective randomized studies comparing LIFT to other techniques are needed to define the role of this method in the treatment algorithm for </w:t>
      </w:r>
      <w:proofErr w:type="gramStart"/>
      <w:r w:rsidR="00E92CC1" w:rsidRPr="00A24D1B">
        <w:rPr>
          <w:rFonts w:ascii="Book Antiqua" w:eastAsia="Book Antiqua" w:hAnsi="Book Antiqua" w:cs="Book Antiqua"/>
          <w:color w:val="000000"/>
        </w:rPr>
        <w:t>PFCD</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29]</w:t>
      </w:r>
      <w:r w:rsidR="00E92CC1" w:rsidRPr="00A24D1B">
        <w:rPr>
          <w:rFonts w:ascii="Book Antiqua" w:eastAsia="Book Antiqua" w:hAnsi="Book Antiqua" w:cs="Book Antiqua"/>
          <w:color w:val="000000"/>
        </w:rPr>
        <w:t xml:space="preserve"> (Table 3)</w:t>
      </w:r>
      <w:r w:rsidR="00E92CC1" w:rsidRPr="00A24D1B">
        <w:rPr>
          <w:rFonts w:ascii="Book Antiqua" w:eastAsia="Book Antiqua" w:hAnsi="Book Antiqua" w:cs="Book Antiqua"/>
          <w:color w:val="000000"/>
          <w:vertAlign w:val="superscript"/>
        </w:rPr>
        <w:t>[24,25,27,28]</w:t>
      </w:r>
      <w:r w:rsidR="00E92CC1" w:rsidRPr="00A24D1B">
        <w:rPr>
          <w:rFonts w:ascii="Book Antiqua" w:eastAsia="Book Antiqua" w:hAnsi="Book Antiqua" w:cs="Book Antiqua"/>
          <w:color w:val="000000"/>
        </w:rPr>
        <w:t>.</w:t>
      </w:r>
    </w:p>
    <w:p w14:paraId="4FFE4F08" w14:textId="77777777" w:rsidR="00A77B3E" w:rsidRPr="00A24D1B" w:rsidRDefault="00A77B3E" w:rsidP="00E92CC1">
      <w:pPr>
        <w:snapToGrid w:val="0"/>
        <w:spacing w:line="360" w:lineRule="auto"/>
        <w:jc w:val="both"/>
        <w:rPr>
          <w:rFonts w:ascii="Book Antiqua" w:hAnsi="Book Antiqua"/>
        </w:rPr>
      </w:pPr>
    </w:p>
    <w:p w14:paraId="2DF0319A"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Fibrin glue and plugs</w:t>
      </w:r>
    </w:p>
    <w:p w14:paraId="0758198D" w14:textId="797F9125"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lastRenderedPageBreak/>
        <w:t xml:space="preserve">Two </w:t>
      </w:r>
      <w:r w:rsidR="0059764F" w:rsidRPr="00A24D1B">
        <w:rPr>
          <w:rFonts w:ascii="Book Antiqua" w:eastAsia="Book Antiqua" w:hAnsi="Book Antiqua" w:cs="Book Antiqua"/>
          <w:color w:val="000000"/>
        </w:rPr>
        <w:t xml:space="preserve">anal fistula </w:t>
      </w:r>
      <w:r w:rsidRPr="00A24D1B">
        <w:rPr>
          <w:rFonts w:ascii="Book Antiqua" w:eastAsia="Book Antiqua" w:hAnsi="Book Antiqua" w:cs="Book Antiqua"/>
          <w:color w:val="000000"/>
        </w:rPr>
        <w:t xml:space="preserve">plugs are </w:t>
      </w:r>
      <w:r w:rsidR="0059764F" w:rsidRPr="00A24D1B">
        <w:rPr>
          <w:rFonts w:ascii="Book Antiqua" w:eastAsia="Book Antiqua" w:hAnsi="Book Antiqua" w:cs="Book Antiqua"/>
          <w:color w:val="000000"/>
        </w:rPr>
        <w:t xml:space="preserve">frequently </w:t>
      </w:r>
      <w:r w:rsidRPr="00A24D1B">
        <w:rPr>
          <w:rFonts w:ascii="Book Antiqua" w:eastAsia="Book Antiqua" w:hAnsi="Book Antiqua" w:cs="Book Antiqua"/>
          <w:color w:val="000000"/>
        </w:rPr>
        <w:t xml:space="preserve">used in </w:t>
      </w:r>
      <w:r w:rsidR="0059764F" w:rsidRPr="00A24D1B">
        <w:rPr>
          <w:rFonts w:ascii="Book Antiqua" w:eastAsia="Book Antiqua" w:hAnsi="Book Antiqua" w:cs="Book Antiqua"/>
          <w:color w:val="000000"/>
        </w:rPr>
        <w:t xml:space="preserve">the management of </w:t>
      </w:r>
      <w:r w:rsidRPr="00A24D1B">
        <w:rPr>
          <w:rFonts w:ascii="Book Antiqua" w:eastAsia="Book Antiqua" w:hAnsi="Book Antiqua" w:cs="Book Antiqua"/>
          <w:color w:val="000000"/>
        </w:rPr>
        <w:t>perianal fistulas</w:t>
      </w:r>
      <w:r w:rsidR="0059764F" w:rsidRPr="00A24D1B">
        <w:rPr>
          <w:rFonts w:ascii="Book Antiqua" w:eastAsia="Book Antiqua" w:hAnsi="Book Antiqua" w:cs="Book Antiqua"/>
          <w:color w:val="000000"/>
        </w:rPr>
        <w:t xml:space="preserve">: </w:t>
      </w:r>
      <w:r w:rsidR="00BD1B3C" w:rsidRPr="00A24D1B">
        <w:rPr>
          <w:rFonts w:ascii="Book Antiqua" w:eastAsia="Book Antiqua" w:hAnsi="Book Antiqua" w:cs="Book Antiqua"/>
          <w:color w:val="000000"/>
        </w:rPr>
        <w:t xml:space="preserve">the </w:t>
      </w:r>
      <w:proofErr w:type="spellStart"/>
      <w:r w:rsidRPr="00A24D1B">
        <w:rPr>
          <w:rFonts w:ascii="Book Antiqua" w:eastAsia="Book Antiqua" w:hAnsi="Book Antiqua" w:cs="Book Antiqua"/>
          <w:color w:val="000000"/>
        </w:rPr>
        <w:t>Surgisis</w:t>
      </w:r>
      <w:proofErr w:type="spellEnd"/>
      <w:r w:rsidR="00BD1B3C"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Cook Surgical, Bloomington, IN, </w:t>
      </w:r>
      <w:r w:rsidR="00574752" w:rsidRPr="00A24D1B">
        <w:rPr>
          <w:rFonts w:ascii="Book Antiqua" w:eastAsia="Book Antiqua" w:hAnsi="Book Antiqua" w:cs="Book Antiqua"/>
          <w:color w:val="000000"/>
        </w:rPr>
        <w:t>United States</w:t>
      </w:r>
      <w:r w:rsidRPr="00A24D1B">
        <w:rPr>
          <w:rFonts w:ascii="Book Antiqua" w:eastAsia="Book Antiqua" w:hAnsi="Book Antiqua" w:cs="Book Antiqua"/>
          <w:color w:val="000000"/>
        </w:rPr>
        <w:t>)</w:t>
      </w:r>
      <w:r w:rsidR="00BD1B3C"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 a </w:t>
      </w:r>
      <w:r w:rsidR="00BD1B3C" w:rsidRPr="00A24D1B">
        <w:rPr>
          <w:rFonts w:ascii="Book Antiqua" w:eastAsia="Book Antiqua" w:hAnsi="Book Antiqua" w:cs="Book Antiqua"/>
          <w:color w:val="000000"/>
        </w:rPr>
        <w:t xml:space="preserve">bioabsorbable </w:t>
      </w:r>
      <w:r w:rsidRPr="00A24D1B">
        <w:rPr>
          <w:rFonts w:ascii="Book Antiqua" w:eastAsia="Book Antiqua" w:hAnsi="Book Antiqua" w:cs="Book Antiqua"/>
          <w:color w:val="000000"/>
        </w:rPr>
        <w:t>xenograft made of lyophilized porcine intestinal submucosa</w:t>
      </w:r>
      <w:r w:rsidR="00BD1B3C" w:rsidRPr="00A24D1B">
        <w:rPr>
          <w:rFonts w:ascii="Book Antiqua" w:eastAsia="Book Antiqua" w:hAnsi="Book Antiqua" w:cs="Book Antiqua"/>
          <w:color w:val="000000"/>
        </w:rPr>
        <w:t xml:space="preserve">; and the </w:t>
      </w:r>
      <w:r w:rsidRPr="00A24D1B">
        <w:rPr>
          <w:rFonts w:ascii="Book Antiqua" w:eastAsia="Book Antiqua" w:hAnsi="Book Antiqua" w:cs="Book Antiqua"/>
          <w:color w:val="000000"/>
        </w:rPr>
        <w:t xml:space="preserve">GORE </w:t>
      </w:r>
      <w:r w:rsidR="00BD1B3C"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Bio-A; WL Gore and Associates, Flagstaff, AZ, </w:t>
      </w:r>
      <w:r w:rsidR="00574752" w:rsidRPr="00A24D1B">
        <w:rPr>
          <w:rFonts w:ascii="Book Antiqua" w:eastAsia="Book Antiqua" w:hAnsi="Book Antiqua" w:cs="Book Antiqua"/>
          <w:color w:val="000000"/>
        </w:rPr>
        <w:t>United States</w:t>
      </w:r>
      <w:r w:rsidRPr="00A24D1B">
        <w:rPr>
          <w:rFonts w:ascii="Book Antiqua" w:eastAsia="Book Antiqua" w:hAnsi="Book Antiqua" w:cs="Book Antiqua"/>
          <w:color w:val="000000"/>
        </w:rPr>
        <w:t>)</w:t>
      </w:r>
      <w:r w:rsidR="00BD1B3C" w:rsidRPr="00A24D1B">
        <w:rPr>
          <w:rFonts w:ascii="Book Antiqua" w:eastAsia="Book Antiqua" w:hAnsi="Book Antiqua" w:cs="Book Antiqua"/>
          <w:color w:val="000000"/>
        </w:rPr>
        <w:t>, a synthetic plug</w:t>
      </w:r>
      <w:r w:rsidRPr="00A24D1B">
        <w:rPr>
          <w:rFonts w:ascii="Book Antiqua" w:eastAsia="Book Antiqua" w:hAnsi="Book Antiqua" w:cs="Book Antiqua"/>
          <w:color w:val="000000"/>
        </w:rPr>
        <w:t xml:space="preserve"> made of polyglycolic acid and </w:t>
      </w:r>
      <w:proofErr w:type="spellStart"/>
      <w:r w:rsidRPr="00A24D1B">
        <w:rPr>
          <w:rFonts w:ascii="Book Antiqua" w:eastAsia="Book Antiqua" w:hAnsi="Book Antiqua" w:cs="Book Antiqua"/>
          <w:color w:val="000000"/>
        </w:rPr>
        <w:t>trimethylene</w:t>
      </w:r>
      <w:proofErr w:type="spellEnd"/>
      <w:r w:rsidRPr="00A24D1B">
        <w:rPr>
          <w:rFonts w:ascii="Book Antiqua" w:eastAsia="Book Antiqua" w:hAnsi="Book Antiqua" w:cs="Book Antiqua"/>
          <w:color w:val="000000"/>
        </w:rPr>
        <w:t xml:space="preserve"> carbonate, </w:t>
      </w:r>
      <w:r w:rsidR="00512A6E" w:rsidRPr="00A24D1B">
        <w:rPr>
          <w:rFonts w:ascii="Book Antiqua" w:eastAsia="Book Antiqua" w:hAnsi="Book Antiqua" w:cs="Book Antiqua"/>
          <w:color w:val="000000"/>
        </w:rPr>
        <w:t>which</w:t>
      </w:r>
      <w:r w:rsidR="00387657" w:rsidRPr="00A24D1B">
        <w:rPr>
          <w:rFonts w:ascii="Book Antiqua" w:eastAsia="Book Antiqua" w:hAnsi="Book Antiqua" w:cs="Book Antiqua"/>
          <w:color w:val="000000"/>
        </w:rPr>
        <w:t xml:space="preserve"> contains </w:t>
      </w:r>
      <w:r w:rsidR="00424983" w:rsidRPr="00A24D1B">
        <w:rPr>
          <w:rFonts w:ascii="Book Antiqua" w:eastAsia="Book Antiqua" w:hAnsi="Book Antiqua" w:cs="Book Antiqua"/>
          <w:color w:val="000000"/>
        </w:rPr>
        <w:t xml:space="preserve">2 </w:t>
      </w:r>
      <w:r w:rsidRPr="00A24D1B">
        <w:rPr>
          <w:rFonts w:ascii="Book Antiqua" w:eastAsia="Book Antiqua" w:hAnsi="Book Antiqua" w:cs="Book Antiqua"/>
          <w:color w:val="000000"/>
        </w:rPr>
        <w:t xml:space="preserve">absorbable synthetic materials in the fistula path </w:t>
      </w:r>
      <w:r w:rsidR="00387657" w:rsidRPr="00A24D1B">
        <w:rPr>
          <w:rFonts w:ascii="Book Antiqua" w:eastAsia="Book Antiqua" w:hAnsi="Book Antiqua" w:cs="Book Antiqua"/>
          <w:color w:val="000000"/>
        </w:rPr>
        <w:t xml:space="preserve">that allow fixation </w:t>
      </w:r>
      <w:r w:rsidRPr="00A24D1B">
        <w:rPr>
          <w:rFonts w:ascii="Book Antiqua" w:eastAsia="Book Antiqua" w:hAnsi="Book Antiqua" w:cs="Book Antiqua"/>
          <w:color w:val="000000"/>
        </w:rPr>
        <w:t xml:space="preserve">to the </w:t>
      </w:r>
      <w:r w:rsidR="00387657" w:rsidRPr="00A24D1B">
        <w:rPr>
          <w:rFonts w:ascii="Book Antiqua" w:eastAsia="Book Antiqua" w:hAnsi="Book Antiqua" w:cs="Book Antiqua"/>
          <w:color w:val="000000"/>
        </w:rPr>
        <w:t>fistula’s internal opening</w:t>
      </w:r>
      <w:r w:rsidRPr="00A24D1B">
        <w:rPr>
          <w:rFonts w:ascii="Book Antiqua" w:eastAsia="Book Antiqua" w:hAnsi="Book Antiqua" w:cs="Book Antiqua"/>
          <w:color w:val="000000"/>
          <w:vertAlign w:val="superscript"/>
        </w:rPr>
        <w:t>[13]</w:t>
      </w:r>
      <w:r w:rsidRPr="00A24D1B">
        <w:rPr>
          <w:rFonts w:ascii="Book Antiqua" w:eastAsia="Book Antiqua" w:hAnsi="Book Antiqua" w:cs="Book Antiqua"/>
          <w:color w:val="000000"/>
        </w:rPr>
        <w:t xml:space="preserve">. The basic principle of the plug's action is to occlude the fistula path and promote healing. A controlled, randomized, </w:t>
      </w:r>
      <w:r w:rsidR="00A24D1B"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study by the GETAID group compared the removal of the seton alone (control group) with plug insertion and found a healing rate of 31.5% in the plug group and 23.1% in the group control</w:t>
      </w:r>
      <w:r w:rsidRPr="00A24D1B">
        <w:rPr>
          <w:rFonts w:ascii="Book Antiqua" w:eastAsia="Book Antiqua" w:hAnsi="Book Antiqua" w:cs="Book Antiqua"/>
          <w:color w:val="000000"/>
          <w:vertAlign w:val="superscript"/>
        </w:rPr>
        <w:t>[30]</w:t>
      </w:r>
      <w:r w:rsidRPr="00A24D1B">
        <w:rPr>
          <w:rFonts w:ascii="Book Antiqua" w:eastAsia="Book Antiqua" w:hAnsi="Book Antiqua" w:cs="Book Antiqua"/>
          <w:color w:val="000000"/>
        </w:rPr>
        <w:t>.</w:t>
      </w:r>
    </w:p>
    <w:p w14:paraId="59D8E86C" w14:textId="4CE22CAB"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Heterologous fibrin glue </w:t>
      </w:r>
      <w:r w:rsidR="006D1A91" w:rsidRPr="00A24D1B">
        <w:rPr>
          <w:rFonts w:ascii="Book Antiqua" w:eastAsia="Book Antiqua" w:hAnsi="Book Antiqua" w:cs="Book Antiqua"/>
          <w:color w:val="000000"/>
        </w:rPr>
        <w:t xml:space="preserve">is </w:t>
      </w:r>
      <w:r w:rsidRPr="00A24D1B">
        <w:rPr>
          <w:rFonts w:ascii="Book Antiqua" w:eastAsia="Book Antiqua" w:hAnsi="Book Antiqua" w:cs="Book Antiqua"/>
          <w:color w:val="000000"/>
        </w:rPr>
        <w:t xml:space="preserve">a </w:t>
      </w:r>
      <w:r w:rsidR="00424983" w:rsidRPr="00A24D1B">
        <w:rPr>
          <w:rFonts w:ascii="Book Antiqua" w:eastAsia="Book Antiqua" w:hAnsi="Book Antiqua" w:cs="Book Antiqua"/>
          <w:color w:val="000000"/>
        </w:rPr>
        <w:t>2</w:t>
      </w:r>
      <w:r w:rsidR="006D1A91" w:rsidRPr="00A24D1B">
        <w:rPr>
          <w:rFonts w:ascii="Book Antiqua" w:eastAsia="Book Antiqua" w:hAnsi="Book Antiqua" w:cs="Book Antiqua"/>
          <w:color w:val="000000"/>
        </w:rPr>
        <w:t>-</w:t>
      </w:r>
      <w:r w:rsidRPr="00A24D1B">
        <w:rPr>
          <w:rFonts w:ascii="Book Antiqua" w:eastAsia="Book Antiqua" w:hAnsi="Book Antiqua" w:cs="Book Antiqua"/>
          <w:color w:val="000000"/>
        </w:rPr>
        <w:t>component</w:t>
      </w:r>
      <w:r w:rsidR="006D1A91" w:rsidRPr="00A24D1B">
        <w:rPr>
          <w:rFonts w:ascii="Book Antiqua" w:eastAsia="Book Antiqua" w:hAnsi="Book Antiqua" w:cs="Book Antiqua"/>
          <w:color w:val="000000"/>
        </w:rPr>
        <w:t xml:space="preserve"> material whose </w:t>
      </w:r>
      <w:r w:rsidRPr="00A24D1B">
        <w:rPr>
          <w:rFonts w:ascii="Book Antiqua" w:eastAsia="Book Antiqua" w:hAnsi="Book Antiqua" w:cs="Book Antiqua"/>
          <w:color w:val="000000"/>
        </w:rPr>
        <w:t xml:space="preserve">first component </w:t>
      </w:r>
      <w:r w:rsidR="006D1A91" w:rsidRPr="00A24D1B">
        <w:rPr>
          <w:rFonts w:ascii="Book Antiqua" w:eastAsia="Book Antiqua" w:hAnsi="Book Antiqua" w:cs="Book Antiqua"/>
          <w:color w:val="000000"/>
        </w:rPr>
        <w:t xml:space="preserve">consists of </w:t>
      </w:r>
      <w:r w:rsidRPr="00A24D1B">
        <w:rPr>
          <w:rFonts w:ascii="Book Antiqua" w:eastAsia="Book Antiqua" w:hAnsi="Book Antiqua" w:cs="Book Antiqua"/>
          <w:color w:val="000000"/>
        </w:rPr>
        <w:t>fibrinogen, factor XIII, plasminogen, and aprotinin</w:t>
      </w:r>
      <w:r w:rsidR="006D1A91" w:rsidRPr="00A24D1B">
        <w:rPr>
          <w:rFonts w:ascii="Book Antiqua" w:eastAsia="Book Antiqua" w:hAnsi="Book Antiqua" w:cs="Book Antiqua"/>
          <w:color w:val="000000"/>
        </w:rPr>
        <w:t xml:space="preserve">, whereas the </w:t>
      </w:r>
      <w:r w:rsidRPr="00A24D1B">
        <w:rPr>
          <w:rFonts w:ascii="Book Antiqua" w:eastAsia="Book Antiqua" w:hAnsi="Book Antiqua" w:cs="Book Antiqua"/>
          <w:color w:val="000000"/>
        </w:rPr>
        <w:t xml:space="preserve">second </w:t>
      </w:r>
      <w:r w:rsidR="006D1A91" w:rsidRPr="00A24D1B">
        <w:rPr>
          <w:rFonts w:ascii="Book Antiqua" w:eastAsia="Book Antiqua" w:hAnsi="Book Antiqua" w:cs="Book Antiqua"/>
          <w:color w:val="000000"/>
        </w:rPr>
        <w:t xml:space="preserve">component consists </w:t>
      </w:r>
      <w:r w:rsidRPr="00A24D1B">
        <w:rPr>
          <w:rFonts w:ascii="Book Antiqua" w:eastAsia="Book Antiqua" w:hAnsi="Book Antiqua" w:cs="Book Antiqua"/>
          <w:color w:val="000000"/>
        </w:rPr>
        <w:t xml:space="preserve">purely </w:t>
      </w:r>
      <w:r w:rsidR="006D1A91" w:rsidRPr="00A24D1B">
        <w:rPr>
          <w:rFonts w:ascii="Book Antiqua" w:eastAsia="Book Antiqua" w:hAnsi="Book Antiqua" w:cs="Book Antiqua"/>
          <w:color w:val="000000"/>
        </w:rPr>
        <w:t xml:space="preserve">of </w:t>
      </w:r>
      <w:r w:rsidRPr="00A24D1B">
        <w:rPr>
          <w:rFonts w:ascii="Book Antiqua" w:eastAsia="Book Antiqua" w:hAnsi="Book Antiqua" w:cs="Book Antiqua"/>
          <w:color w:val="000000"/>
        </w:rPr>
        <w:t xml:space="preserve">human thrombin. </w:t>
      </w:r>
      <w:r w:rsidR="006D1A91" w:rsidRPr="00A24D1B">
        <w:rPr>
          <w:rFonts w:ascii="Book Antiqua" w:eastAsia="Book Antiqua" w:hAnsi="Book Antiqua" w:cs="Book Antiqua"/>
          <w:color w:val="000000"/>
        </w:rPr>
        <w:t xml:space="preserve">Simultaneous </w:t>
      </w:r>
      <w:r w:rsidR="00F61A62" w:rsidRPr="00A24D1B">
        <w:rPr>
          <w:rFonts w:ascii="Book Antiqua" w:eastAsia="Book Antiqua" w:hAnsi="Book Antiqua" w:cs="Book Antiqua"/>
          <w:color w:val="000000"/>
        </w:rPr>
        <w:t xml:space="preserve">injection of the </w:t>
      </w:r>
      <w:r w:rsidR="00424983" w:rsidRPr="00A24D1B">
        <w:rPr>
          <w:rFonts w:ascii="Book Antiqua" w:eastAsia="Book Antiqua" w:hAnsi="Book Antiqua" w:cs="Book Antiqua"/>
          <w:color w:val="000000"/>
        </w:rPr>
        <w:t xml:space="preserve">2 </w:t>
      </w:r>
      <w:r w:rsidR="00F61A62" w:rsidRPr="00A24D1B">
        <w:rPr>
          <w:rFonts w:ascii="Book Antiqua" w:eastAsia="Book Antiqua" w:hAnsi="Book Antiqua" w:cs="Book Antiqua"/>
          <w:color w:val="000000"/>
        </w:rPr>
        <w:t xml:space="preserve">components creates </w:t>
      </w:r>
      <w:r w:rsidRPr="00A24D1B">
        <w:rPr>
          <w:rFonts w:ascii="Book Antiqua" w:eastAsia="Book Antiqua" w:hAnsi="Book Antiqua" w:cs="Book Antiqua"/>
          <w:color w:val="000000"/>
        </w:rPr>
        <w:t xml:space="preserve">a fibrin clot that will mechanically seal the fistula path. Grimaud </w:t>
      </w:r>
      <w:r w:rsidRPr="00A24D1B">
        <w:rPr>
          <w:rFonts w:ascii="Book Antiqua" w:eastAsia="Book Antiqua" w:hAnsi="Book Antiqua" w:cs="Book Antiqua"/>
          <w:i/>
          <w:iCs/>
          <w:color w:val="000000"/>
        </w:rPr>
        <w:t xml:space="preserve">et </w:t>
      </w:r>
      <w:proofErr w:type="gramStart"/>
      <w:r w:rsidRPr="00A24D1B">
        <w:rPr>
          <w:rFonts w:ascii="Book Antiqua" w:eastAsia="Book Antiqua" w:hAnsi="Book Antiqua" w:cs="Book Antiqua"/>
          <w:i/>
          <w:iCs/>
          <w:color w:val="000000"/>
        </w:rPr>
        <w:t>al</w:t>
      </w:r>
      <w:r w:rsidR="00356713" w:rsidRPr="00A24D1B">
        <w:rPr>
          <w:rFonts w:ascii="Book Antiqua" w:eastAsia="Book Antiqua" w:hAnsi="Book Antiqua" w:cs="Book Antiqua"/>
          <w:color w:val="000000"/>
          <w:vertAlign w:val="superscript"/>
        </w:rPr>
        <w:t>[</w:t>
      </w:r>
      <w:proofErr w:type="gramEnd"/>
      <w:r w:rsidR="00356713" w:rsidRPr="00A24D1B">
        <w:rPr>
          <w:rFonts w:ascii="Book Antiqua" w:eastAsia="Book Antiqua" w:hAnsi="Book Antiqua" w:cs="Book Antiqua"/>
          <w:color w:val="000000"/>
          <w:vertAlign w:val="superscript"/>
        </w:rPr>
        <w:t>31]</w:t>
      </w:r>
      <w:r w:rsidRPr="00A24D1B">
        <w:rPr>
          <w:rFonts w:ascii="Book Antiqua" w:eastAsia="Book Antiqua" w:hAnsi="Book Antiqua" w:cs="Book Antiqua"/>
          <w:color w:val="000000"/>
        </w:rPr>
        <w:t xml:space="preserve"> conducted the first randomized, controlled clinical trial using fibrin glue to treat PFCD. They found healing rates of 38% in the glue group and 16% in the control </w:t>
      </w:r>
      <w:proofErr w:type="gramStart"/>
      <w:r w:rsidRPr="00A24D1B">
        <w:rPr>
          <w:rFonts w:ascii="Book Antiqua" w:eastAsia="Book Antiqua" w:hAnsi="Book Antiqua" w:cs="Book Antiqua"/>
          <w:color w:val="000000"/>
        </w:rPr>
        <w:t>group</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31]</w:t>
      </w:r>
      <w:r w:rsidRPr="00A24D1B">
        <w:rPr>
          <w:rFonts w:ascii="Book Antiqua" w:eastAsia="Book Antiqua" w:hAnsi="Book Antiqua" w:cs="Book Antiqua"/>
          <w:color w:val="000000"/>
        </w:rPr>
        <w:t xml:space="preserve">. With </w:t>
      </w:r>
      <w:r w:rsidR="00A24D1B" w:rsidRPr="00A24D1B">
        <w:rPr>
          <w:rFonts w:ascii="Book Antiqua" w:eastAsia="Book Antiqua" w:hAnsi="Book Antiqua" w:cs="Book Antiqua"/>
          <w:color w:val="000000"/>
        </w:rPr>
        <w:t>unfavorable</w:t>
      </w:r>
      <w:r w:rsidRPr="00A24D1B">
        <w:rPr>
          <w:rFonts w:ascii="Book Antiqua" w:eastAsia="Book Antiqua" w:hAnsi="Book Antiqua" w:cs="Book Antiqua"/>
          <w:color w:val="000000"/>
        </w:rPr>
        <w:t xml:space="preserve"> results for PFCD healing, both techniques were </w:t>
      </w:r>
      <w:proofErr w:type="gramStart"/>
      <w:r w:rsidRPr="00A24D1B">
        <w:rPr>
          <w:rFonts w:ascii="Book Antiqua" w:eastAsia="Book Antiqua" w:hAnsi="Book Antiqua" w:cs="Book Antiqua"/>
          <w:color w:val="000000"/>
        </w:rPr>
        <w:t>abandoned</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xml:space="preserve"> (Table 4)</w:t>
      </w:r>
      <w:r w:rsidRPr="00A24D1B">
        <w:rPr>
          <w:rFonts w:ascii="Book Antiqua" w:eastAsia="Book Antiqua" w:hAnsi="Book Antiqua" w:cs="Book Antiqua"/>
          <w:color w:val="000000"/>
          <w:vertAlign w:val="superscript"/>
        </w:rPr>
        <w:t>[32-36]</w:t>
      </w:r>
      <w:r w:rsidRPr="00A24D1B">
        <w:rPr>
          <w:rFonts w:ascii="Book Antiqua" w:eastAsia="Book Antiqua" w:hAnsi="Book Antiqua" w:cs="Book Antiqua"/>
          <w:color w:val="000000"/>
        </w:rPr>
        <w:t>.</w:t>
      </w:r>
    </w:p>
    <w:p w14:paraId="71596BE5" w14:textId="77777777" w:rsidR="00A77B3E" w:rsidRPr="00A24D1B" w:rsidRDefault="00A77B3E" w:rsidP="00E92CC1">
      <w:pPr>
        <w:snapToGrid w:val="0"/>
        <w:spacing w:line="360" w:lineRule="auto"/>
        <w:jc w:val="both"/>
        <w:rPr>
          <w:rFonts w:ascii="Book Antiqua" w:hAnsi="Book Antiqua"/>
        </w:rPr>
      </w:pPr>
    </w:p>
    <w:p w14:paraId="2493D7ED"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Video-assisted anal fistula treatment</w:t>
      </w:r>
    </w:p>
    <w:p w14:paraId="587550A6" w14:textId="3B9A2BEC"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The main steps in </w:t>
      </w:r>
      <w:r w:rsidR="00356713" w:rsidRPr="00A24D1B">
        <w:rPr>
          <w:rFonts w:ascii="Book Antiqua" w:eastAsia="Book Antiqua" w:hAnsi="Book Antiqua" w:cs="Book Antiqua"/>
          <w:color w:val="000000"/>
        </w:rPr>
        <w:t>Video-assisted anal fistula treatment (VAAFT)</w:t>
      </w:r>
      <w:r w:rsidRPr="00A24D1B">
        <w:rPr>
          <w:rFonts w:ascii="Book Antiqua" w:eastAsia="Book Antiqua" w:hAnsi="Book Antiqua" w:cs="Book Antiqua"/>
          <w:color w:val="000000"/>
        </w:rPr>
        <w:t xml:space="preserve"> include excision of the fistula’s external orifice, insertion of a </w:t>
      </w:r>
      <w:proofErr w:type="spellStart"/>
      <w:r w:rsidRPr="00A24D1B">
        <w:rPr>
          <w:rFonts w:ascii="Book Antiqua" w:eastAsia="Book Antiqua" w:hAnsi="Book Antiqua" w:cs="Book Antiqua"/>
          <w:color w:val="000000"/>
        </w:rPr>
        <w:t>fistuloscope</w:t>
      </w:r>
      <w:proofErr w:type="spellEnd"/>
      <w:r w:rsidRPr="00A24D1B">
        <w:rPr>
          <w:rFonts w:ascii="Book Antiqua" w:eastAsia="Book Antiqua" w:hAnsi="Book Antiqua" w:cs="Book Antiqua"/>
          <w:color w:val="000000"/>
        </w:rPr>
        <w:t xml:space="preserve"> to visualize the main and secondary pathways, correction of the location of the internal orifice under direct vision and irrigation, followed by electrocauterization of the paths. </w:t>
      </w:r>
      <w:proofErr w:type="spellStart"/>
      <w:r w:rsidRPr="00A24D1B">
        <w:rPr>
          <w:rFonts w:ascii="Book Antiqua" w:eastAsia="Book Antiqua" w:hAnsi="Book Antiqua" w:cs="Book Antiqua"/>
          <w:color w:val="000000"/>
        </w:rPr>
        <w:t>Schwander</w:t>
      </w:r>
      <w:proofErr w:type="spellEnd"/>
      <w:r w:rsidRPr="00A24D1B">
        <w:rPr>
          <w:rFonts w:ascii="Book Antiqua" w:eastAsia="Book Antiqua" w:hAnsi="Book Antiqua" w:cs="Book Antiqua"/>
          <w:color w:val="000000"/>
        </w:rPr>
        <w:t xml:space="preserve">, the first author to demonstrate the results of VAAFT through a prospective, randomized study, compared the results of the VAAFT with the endorectal advancement </w:t>
      </w:r>
      <w:r w:rsidR="009E5C0D" w:rsidRPr="00A24D1B">
        <w:rPr>
          <w:rFonts w:ascii="Book Antiqua" w:eastAsia="Book Antiqua" w:hAnsi="Book Antiqua" w:cs="Book Antiqua"/>
          <w:color w:val="000000"/>
        </w:rPr>
        <w:t xml:space="preserve">flap </w:t>
      </w:r>
      <w:r w:rsidRPr="00A24D1B">
        <w:rPr>
          <w:rFonts w:ascii="Book Antiqua" w:eastAsia="Book Antiqua" w:hAnsi="Book Antiqua" w:cs="Book Antiqua"/>
          <w:color w:val="000000"/>
        </w:rPr>
        <w:t>technique. After a 9-mo follow-up, the success rate was 82% (9/</w:t>
      </w:r>
      <w:proofErr w:type="gramStart"/>
      <w:r w:rsidRPr="00A24D1B">
        <w:rPr>
          <w:rFonts w:ascii="Book Antiqua" w:eastAsia="Book Antiqua" w:hAnsi="Book Antiqua" w:cs="Book Antiqua"/>
          <w:color w:val="000000"/>
        </w:rPr>
        <w:t>11)</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37]</w:t>
      </w:r>
      <w:r w:rsidRPr="00A24D1B">
        <w:rPr>
          <w:rFonts w:ascii="Book Antiqua" w:eastAsia="Book Antiqua" w:hAnsi="Book Antiqua" w:cs="Book Antiqua"/>
          <w:color w:val="000000"/>
        </w:rPr>
        <w:t xml:space="preserve">. Since this is a high-cost method with a long learning curve, the results of long-term studies are </w:t>
      </w:r>
      <w:proofErr w:type="gramStart"/>
      <w:r w:rsidRPr="00A24D1B">
        <w:rPr>
          <w:rFonts w:ascii="Book Antiqua" w:eastAsia="Book Antiqua" w:hAnsi="Book Antiqua" w:cs="Book Antiqua"/>
          <w:color w:val="000000"/>
        </w:rPr>
        <w:t>necessary</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10,28]</w:t>
      </w:r>
      <w:r w:rsidRPr="00A24D1B">
        <w:rPr>
          <w:rFonts w:ascii="Book Antiqua" w:eastAsia="Book Antiqua" w:hAnsi="Book Antiqua" w:cs="Book Antiqua"/>
          <w:color w:val="000000"/>
        </w:rPr>
        <w:t xml:space="preserve"> (Table 5)</w:t>
      </w:r>
      <w:r w:rsidRPr="00A24D1B">
        <w:rPr>
          <w:rFonts w:ascii="Book Antiqua" w:eastAsia="Book Antiqua" w:hAnsi="Book Antiqua" w:cs="Book Antiqua"/>
          <w:color w:val="000000"/>
          <w:vertAlign w:val="superscript"/>
        </w:rPr>
        <w:t>[37-40]</w:t>
      </w:r>
      <w:r w:rsidRPr="00A24D1B">
        <w:rPr>
          <w:rFonts w:ascii="Book Antiqua" w:eastAsia="Book Antiqua" w:hAnsi="Book Antiqua" w:cs="Book Antiqua"/>
          <w:color w:val="000000"/>
        </w:rPr>
        <w:t>.</w:t>
      </w:r>
    </w:p>
    <w:p w14:paraId="27A3D190" w14:textId="77777777" w:rsidR="00A77B3E" w:rsidRPr="00A24D1B" w:rsidRDefault="00A77B3E" w:rsidP="00775AA9">
      <w:pPr>
        <w:snapToGrid w:val="0"/>
        <w:spacing w:line="360" w:lineRule="auto"/>
        <w:jc w:val="both"/>
        <w:rPr>
          <w:rFonts w:ascii="Book Antiqua" w:hAnsi="Book Antiqua"/>
        </w:rPr>
      </w:pPr>
    </w:p>
    <w:p w14:paraId="6F61DA73" w14:textId="48797960"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Fistula-tract Laser Closure</w:t>
      </w:r>
    </w:p>
    <w:p w14:paraId="1181881A" w14:textId="64237A5B"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lastRenderedPageBreak/>
        <w:t xml:space="preserve">Lasers were first described in perianal fistula treatment in 2006. A carbon dioxide laser was used in 27 patients with CD, and most </w:t>
      </w:r>
      <w:proofErr w:type="gramStart"/>
      <w:r w:rsidRPr="00A24D1B">
        <w:rPr>
          <w:rFonts w:ascii="Book Antiqua" w:eastAsia="Book Antiqua" w:hAnsi="Book Antiqua" w:cs="Book Antiqua"/>
          <w:color w:val="000000"/>
        </w:rPr>
        <w:t>improved</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41]</w:t>
      </w:r>
      <w:r w:rsidRPr="00A24D1B">
        <w:rPr>
          <w:rFonts w:ascii="Book Antiqua" w:eastAsia="Book Antiqua" w:hAnsi="Book Antiqua" w:cs="Book Antiqua"/>
          <w:color w:val="000000"/>
        </w:rPr>
        <w:t xml:space="preserve">. In 2011, Wilhelm described a new surgical technique using a radial laser probe </w:t>
      </w:r>
      <w:r w:rsidR="00775AA9">
        <w:rPr>
          <w:rFonts w:ascii="Book Antiqua" w:eastAsia="Book Antiqua" w:hAnsi="Book Antiqua" w:cs="Book Antiqua"/>
          <w:color w:val="000000"/>
        </w:rPr>
        <w:t>[</w:t>
      </w:r>
      <w:r w:rsidR="00775AA9" w:rsidRPr="00775AA9">
        <w:rPr>
          <w:rFonts w:ascii="Book Antiqua" w:eastAsia="Book Antiqua" w:hAnsi="Book Antiqua" w:cs="Book Antiqua"/>
          <w:color w:val="000000"/>
        </w:rPr>
        <w:t>Fistula-tract Laser Closure (</w:t>
      </w:r>
      <w:proofErr w:type="spellStart"/>
      <w:r w:rsidR="00775AA9" w:rsidRPr="00775AA9">
        <w:rPr>
          <w:rFonts w:ascii="Book Antiqua" w:eastAsia="Book Antiqua" w:hAnsi="Book Antiqua" w:cs="Book Antiqua"/>
          <w:color w:val="000000"/>
        </w:rPr>
        <w:t>FiLaC</w:t>
      </w:r>
      <w:r w:rsidR="00775AA9" w:rsidRPr="00775AA9">
        <w:rPr>
          <w:rFonts w:ascii="Book Antiqua" w:eastAsia="Book Antiqua" w:hAnsi="Book Antiqua" w:cs="Book Antiqua"/>
          <w:color w:val="000000"/>
          <w:vertAlign w:val="superscript"/>
        </w:rPr>
        <w:t>TM</w:t>
      </w:r>
      <w:proofErr w:type="spellEnd"/>
      <w:r w:rsidR="00775AA9" w:rsidRPr="00775AA9">
        <w:rPr>
          <w:rFonts w:ascii="Book Antiqua" w:eastAsia="Book Antiqua" w:hAnsi="Book Antiqua" w:cs="Book Antiqua"/>
          <w:color w:val="000000"/>
        </w:rPr>
        <w:t>)</w:t>
      </w:r>
      <w:r w:rsidRPr="00A24D1B">
        <w:rPr>
          <w:rFonts w:ascii="Book Antiqua" w:eastAsia="Book Antiqua" w:hAnsi="Book Antiqua" w:cs="Book Antiqua"/>
          <w:color w:val="000000"/>
        </w:rPr>
        <w:t xml:space="preserve">, </w:t>
      </w:r>
      <w:proofErr w:type="spellStart"/>
      <w:r w:rsidRPr="00A24D1B">
        <w:rPr>
          <w:rFonts w:ascii="Book Antiqua" w:eastAsia="Book Antiqua" w:hAnsi="Book Antiqua" w:cs="Book Antiqua"/>
          <w:color w:val="000000"/>
        </w:rPr>
        <w:t>Biolitec</w:t>
      </w:r>
      <w:proofErr w:type="spellEnd"/>
      <w:r w:rsidRPr="00A24D1B">
        <w:rPr>
          <w:rFonts w:ascii="Book Antiqua" w:eastAsia="Book Antiqua" w:hAnsi="Book Antiqua" w:cs="Book Antiqua"/>
          <w:color w:val="000000"/>
        </w:rPr>
        <w:t xml:space="preserve"> AG, Jena, Germany</w:t>
      </w:r>
      <w:r w:rsidR="00775AA9">
        <w:rPr>
          <w:rFonts w:ascii="Book Antiqua" w:eastAsia="Book Antiqua" w:hAnsi="Book Antiqua" w:cs="Book Antiqua"/>
          <w:color w:val="000000"/>
        </w:rPr>
        <w:t>]</w:t>
      </w:r>
      <w:r w:rsidRPr="00A24D1B">
        <w:rPr>
          <w:rFonts w:ascii="Book Antiqua" w:eastAsia="Book Antiqua" w:hAnsi="Book Antiqua" w:cs="Book Antiqua"/>
          <w:color w:val="000000"/>
        </w:rPr>
        <w:t xml:space="preserve"> to treat </w:t>
      </w:r>
      <w:proofErr w:type="gramStart"/>
      <w:r w:rsidRPr="00A24D1B">
        <w:rPr>
          <w:rFonts w:ascii="Book Antiqua" w:eastAsia="Book Antiqua" w:hAnsi="Book Antiqua" w:cs="Book Antiqua"/>
          <w:color w:val="000000"/>
        </w:rPr>
        <w:t>PFCD</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42]</w:t>
      </w:r>
      <w:r w:rsidRPr="00A24D1B">
        <w:rPr>
          <w:rFonts w:ascii="Book Antiqua" w:eastAsia="Book Antiqua" w:hAnsi="Book Antiqua" w:cs="Book Antiqua"/>
          <w:color w:val="000000"/>
        </w:rPr>
        <w:t xml:space="preserve">. The basic principle of this technique is to destroy the epithelium of the fistulous path with the laser, although without direct visualization. In the initial study with this technique the internal orifice was closed with advancement of the endorectal flap. Wilhelm recently performed a for 2-year follow-up of 13 patients who underwent </w:t>
      </w:r>
      <w:proofErr w:type="spellStart"/>
      <w:r w:rsidRPr="00A24D1B">
        <w:rPr>
          <w:rFonts w:ascii="Book Antiqua" w:eastAsia="Book Antiqua" w:hAnsi="Book Antiqua" w:cs="Book Antiqua"/>
          <w:color w:val="000000"/>
        </w:rPr>
        <w:t>FiLaC</w:t>
      </w:r>
      <w:proofErr w:type="spellEnd"/>
      <w:r w:rsidRPr="00A24D1B">
        <w:rPr>
          <w:rFonts w:ascii="Book Antiqua" w:eastAsia="Book Antiqua" w:hAnsi="Book Antiqua" w:cs="Book Antiqua"/>
          <w:color w:val="000000"/>
        </w:rPr>
        <w:t xml:space="preserve"> combined with endorectal advancement </w:t>
      </w:r>
      <w:r w:rsidR="009E5C0D" w:rsidRPr="00A24D1B">
        <w:rPr>
          <w:rFonts w:ascii="Book Antiqua" w:eastAsia="Book Antiqua" w:hAnsi="Book Antiqua" w:cs="Book Antiqua"/>
          <w:color w:val="000000"/>
        </w:rPr>
        <w:t xml:space="preserve">flap </w:t>
      </w:r>
      <w:r w:rsidRPr="00A24D1B">
        <w:rPr>
          <w:rFonts w:ascii="Book Antiqua" w:eastAsia="Book Antiqua" w:hAnsi="Book Antiqua" w:cs="Book Antiqua"/>
          <w:color w:val="000000"/>
        </w:rPr>
        <w:t>and observed a 69% primary healing rate, which rose to 92% after the second surgery (secondary healing)</w:t>
      </w:r>
      <w:r w:rsidRPr="00A24D1B">
        <w:rPr>
          <w:rFonts w:ascii="Book Antiqua" w:eastAsia="Book Antiqua" w:hAnsi="Book Antiqua" w:cs="Book Antiqua"/>
          <w:color w:val="000000"/>
          <w:vertAlign w:val="superscript"/>
        </w:rPr>
        <w:t>[43]</w:t>
      </w:r>
      <w:r w:rsidRPr="00A24D1B">
        <w:rPr>
          <w:rFonts w:ascii="Book Antiqua" w:eastAsia="Book Antiqua" w:hAnsi="Book Antiqua" w:cs="Book Antiqua"/>
          <w:color w:val="000000"/>
        </w:rPr>
        <w:t xml:space="preserve">. The main advantages of this procedure are a shorter learning curve compared to VAAFT, faster recovery, and preservation of the sphincter. The disadvantages are the cost of the equipment and the absence of direct visualization of the paths. Thus, secondary paths may not be visualized and the healing rate could be </w:t>
      </w:r>
      <w:proofErr w:type="gramStart"/>
      <w:r w:rsidRPr="00A24D1B">
        <w:rPr>
          <w:rFonts w:ascii="Book Antiqua" w:eastAsia="Book Antiqua" w:hAnsi="Book Antiqua" w:cs="Book Antiqua"/>
          <w:color w:val="000000"/>
        </w:rPr>
        <w:t>reduced</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29]</w:t>
      </w:r>
      <w:r w:rsidRPr="00A24D1B">
        <w:rPr>
          <w:rFonts w:ascii="Book Antiqua" w:eastAsia="Book Antiqua" w:hAnsi="Book Antiqua" w:cs="Book Antiqua"/>
          <w:color w:val="000000"/>
        </w:rPr>
        <w:t>.</w:t>
      </w:r>
    </w:p>
    <w:p w14:paraId="314F1A66" w14:textId="77777777"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A recently published systematic review and meta-analysis concluded that </w:t>
      </w:r>
      <w:proofErr w:type="spellStart"/>
      <w:r w:rsidRPr="00A24D1B">
        <w:rPr>
          <w:rFonts w:ascii="Book Antiqua" w:eastAsia="Book Antiqua" w:hAnsi="Book Antiqua" w:cs="Book Antiqua"/>
          <w:color w:val="000000"/>
        </w:rPr>
        <w:t>FiLaC</w:t>
      </w:r>
      <w:proofErr w:type="spellEnd"/>
      <w:r w:rsidRPr="00A24D1B">
        <w:rPr>
          <w:rFonts w:ascii="Book Antiqua" w:eastAsia="Book Antiqua" w:hAnsi="Book Antiqua" w:cs="Book Antiqua"/>
          <w:color w:val="000000"/>
        </w:rPr>
        <w:t xml:space="preserve"> can be considered an effective and safe sphincter preservation technique with low complication rates. However, the review emphasized that studies comparing the laser to other techniques will be necessary to substantiate these promising </w:t>
      </w:r>
      <w:proofErr w:type="gramStart"/>
      <w:r w:rsidRPr="00A24D1B">
        <w:rPr>
          <w:rFonts w:ascii="Book Antiqua" w:eastAsia="Book Antiqua" w:hAnsi="Book Antiqua" w:cs="Book Antiqua"/>
          <w:color w:val="000000"/>
        </w:rPr>
        <w:t>results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44]</w:t>
      </w:r>
      <w:r w:rsidRPr="00A24D1B">
        <w:rPr>
          <w:rFonts w:ascii="Book Antiqua" w:eastAsia="Book Antiqua" w:hAnsi="Book Antiqua" w:cs="Book Antiqua"/>
          <w:color w:val="000000"/>
        </w:rPr>
        <w:t xml:space="preserve"> (Table 6)</w:t>
      </w:r>
      <w:r w:rsidRPr="00A24D1B">
        <w:rPr>
          <w:rFonts w:ascii="Book Antiqua" w:eastAsia="Book Antiqua" w:hAnsi="Book Antiqua" w:cs="Book Antiqua"/>
          <w:color w:val="000000"/>
          <w:vertAlign w:val="superscript"/>
        </w:rPr>
        <w:t>[41,43,45,46]</w:t>
      </w:r>
      <w:r w:rsidRPr="00A24D1B">
        <w:rPr>
          <w:rFonts w:ascii="Book Antiqua" w:eastAsia="Book Antiqua" w:hAnsi="Book Antiqua" w:cs="Book Antiqua"/>
          <w:color w:val="000000"/>
        </w:rPr>
        <w:t>.</w:t>
      </w:r>
    </w:p>
    <w:p w14:paraId="42B48370" w14:textId="77777777" w:rsidR="00A77B3E" w:rsidRPr="00A24D1B" w:rsidRDefault="00A77B3E" w:rsidP="00E92CC1">
      <w:pPr>
        <w:snapToGrid w:val="0"/>
        <w:spacing w:line="360" w:lineRule="auto"/>
        <w:jc w:val="both"/>
        <w:rPr>
          <w:rFonts w:ascii="Book Antiqua" w:hAnsi="Book Antiqua"/>
        </w:rPr>
      </w:pPr>
    </w:p>
    <w:p w14:paraId="33713AD7"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Fistulectomy with primary sphincter reconstruction</w:t>
      </w:r>
    </w:p>
    <w:p w14:paraId="394F2527" w14:textId="0FCFD6D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Recent retrospective studies have assessed fistulectomy with primary sphincter reconstruction, finding excellent results. After an average follow-up of 11 </w:t>
      </w:r>
      <w:proofErr w:type="spellStart"/>
      <w:r w:rsidRPr="00A24D1B">
        <w:rPr>
          <w:rFonts w:ascii="Book Antiqua" w:eastAsia="Book Antiqua" w:hAnsi="Book Antiqua" w:cs="Book Antiqua"/>
          <w:color w:val="000000"/>
        </w:rPr>
        <w:t>mo</w:t>
      </w:r>
      <w:proofErr w:type="spellEnd"/>
      <w:r w:rsidRPr="00A24D1B">
        <w:rPr>
          <w:rFonts w:ascii="Book Antiqua" w:eastAsia="Book Antiqua" w:hAnsi="Book Antiqua" w:cs="Book Antiqua"/>
          <w:color w:val="000000"/>
        </w:rPr>
        <w:t xml:space="preserve"> (7 to 200 </w:t>
      </w:r>
      <w:proofErr w:type="spellStart"/>
      <w:r w:rsidRPr="00A24D1B">
        <w:rPr>
          <w:rFonts w:ascii="Book Antiqua" w:eastAsia="Book Antiqua" w:hAnsi="Book Antiqua" w:cs="Book Antiqua"/>
          <w:color w:val="000000"/>
        </w:rPr>
        <w:t>mo</w:t>
      </w:r>
      <w:proofErr w:type="spellEnd"/>
      <w:r w:rsidRPr="00A24D1B">
        <w:rPr>
          <w:rFonts w:ascii="Book Antiqua" w:eastAsia="Book Antiqua" w:hAnsi="Book Antiqua" w:cs="Book Antiqua"/>
          <w:color w:val="000000"/>
        </w:rPr>
        <w:t xml:space="preserve">), the primary healing rate was 88.2%, with low recurrence </w:t>
      </w:r>
      <w:proofErr w:type="gramStart"/>
      <w:r w:rsidRPr="00A24D1B">
        <w:rPr>
          <w:rFonts w:ascii="Book Antiqua" w:eastAsia="Book Antiqua" w:hAnsi="Book Antiqua" w:cs="Book Antiqua"/>
          <w:color w:val="000000"/>
        </w:rPr>
        <w:t>rates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47]</w:t>
      </w:r>
      <w:r w:rsidRPr="00A24D1B">
        <w:rPr>
          <w:rFonts w:ascii="Book Antiqua" w:eastAsia="Book Antiqua" w:hAnsi="Book Antiqua" w:cs="Book Antiqua"/>
          <w:color w:val="000000"/>
        </w:rPr>
        <w:t xml:space="preserve">. However, no prospective studies have been published </w:t>
      </w:r>
      <w:proofErr w:type="gramStart"/>
      <w:r w:rsidRPr="00A24D1B">
        <w:rPr>
          <w:rFonts w:ascii="Book Antiqua" w:eastAsia="Book Antiqua" w:hAnsi="Book Antiqua" w:cs="Book Antiqua"/>
          <w:color w:val="000000"/>
        </w:rPr>
        <w:t>yet</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28]</w:t>
      </w:r>
      <w:r w:rsidRPr="00A24D1B">
        <w:rPr>
          <w:rFonts w:ascii="Book Antiqua" w:eastAsia="Book Antiqua" w:hAnsi="Book Antiqua" w:cs="Book Antiqua"/>
          <w:color w:val="000000"/>
        </w:rPr>
        <w:t xml:space="preserve"> (Table 7)</w:t>
      </w:r>
      <w:r w:rsidRPr="00A24D1B">
        <w:rPr>
          <w:rFonts w:ascii="Book Antiqua" w:eastAsia="Book Antiqua" w:hAnsi="Book Antiqua" w:cs="Book Antiqua"/>
          <w:color w:val="000000"/>
          <w:vertAlign w:val="superscript"/>
        </w:rPr>
        <w:t>[47,48]</w:t>
      </w:r>
      <w:r w:rsidRPr="00A24D1B">
        <w:rPr>
          <w:rFonts w:ascii="Book Antiqua" w:eastAsia="Book Antiqua" w:hAnsi="Book Antiqua" w:cs="Book Antiqua"/>
          <w:color w:val="000000"/>
        </w:rPr>
        <w:t>.</w:t>
      </w:r>
    </w:p>
    <w:p w14:paraId="2C510CD4" w14:textId="77777777" w:rsidR="00A77B3E" w:rsidRPr="00A24D1B" w:rsidRDefault="00A77B3E" w:rsidP="00E92CC1">
      <w:pPr>
        <w:snapToGrid w:val="0"/>
        <w:spacing w:line="360" w:lineRule="auto"/>
        <w:jc w:val="both"/>
        <w:rPr>
          <w:rFonts w:ascii="Book Antiqua" w:hAnsi="Book Antiqua"/>
        </w:rPr>
      </w:pPr>
    </w:p>
    <w:p w14:paraId="473C7C67"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Stem cell injection</w:t>
      </w:r>
    </w:p>
    <w:p w14:paraId="2F7513CF" w14:textId="7EE8E23F"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The use of mesenchymal stem cells (MSC) is the most recent and promising strategy in PFCD treatment. MSC are a cell population similar to fibroblasts that can differentiate </w:t>
      </w:r>
      <w:r w:rsidRPr="00A24D1B">
        <w:rPr>
          <w:rFonts w:ascii="Book Antiqua" w:eastAsia="Book Antiqua" w:hAnsi="Book Antiqua" w:cs="Book Antiqua"/>
          <w:color w:val="000000"/>
        </w:rPr>
        <w:lastRenderedPageBreak/>
        <w:t xml:space="preserve">into several mesodermal cell </w:t>
      </w:r>
      <w:proofErr w:type="gramStart"/>
      <w:r w:rsidRPr="00A24D1B">
        <w:rPr>
          <w:rFonts w:ascii="Book Antiqua" w:eastAsia="Book Antiqua" w:hAnsi="Book Antiqua" w:cs="Book Antiqua"/>
          <w:color w:val="000000"/>
        </w:rPr>
        <w:t>lines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w:t>
      </w:r>
      <w:r w:rsidRPr="00A24D1B">
        <w:rPr>
          <w:rFonts w:ascii="Book Antiqua" w:eastAsia="Book Antiqua" w:hAnsi="Book Antiqua" w:cs="Book Antiqua"/>
          <w:color w:val="000000"/>
        </w:rPr>
        <w:t xml:space="preserve">. They have potent anti-inflammatory and immunomodulatory </w:t>
      </w:r>
      <w:proofErr w:type="gramStart"/>
      <w:r w:rsidRPr="00A24D1B">
        <w:rPr>
          <w:rFonts w:ascii="Book Antiqua" w:eastAsia="Book Antiqua" w:hAnsi="Book Antiqua" w:cs="Book Antiqua"/>
          <w:color w:val="000000"/>
        </w:rPr>
        <w:t>activity</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49]</w:t>
      </w:r>
      <w:r w:rsidRPr="00A24D1B">
        <w:rPr>
          <w:rFonts w:ascii="Book Antiqua" w:eastAsia="Book Antiqua" w:hAnsi="Book Antiqua" w:cs="Book Antiqua"/>
          <w:color w:val="000000"/>
        </w:rPr>
        <w:t xml:space="preserve">. The </w:t>
      </w:r>
      <w:r w:rsidR="00CA5341" w:rsidRPr="00A24D1B">
        <w:rPr>
          <w:rFonts w:ascii="Book Antiqua" w:eastAsia="Book Antiqua" w:hAnsi="Book Antiqua" w:cs="Book Antiqua"/>
          <w:color w:val="000000"/>
        </w:rPr>
        <w:t xml:space="preserve">use of MSC </w:t>
      </w:r>
      <w:r w:rsidRPr="00A24D1B">
        <w:rPr>
          <w:rFonts w:ascii="Book Antiqua" w:eastAsia="Book Antiqua" w:hAnsi="Book Antiqua" w:cs="Book Antiqua"/>
          <w:color w:val="000000"/>
        </w:rPr>
        <w:t xml:space="preserve">in PFCD treatment is </w:t>
      </w:r>
      <w:r w:rsidR="00CA5341" w:rsidRPr="00A24D1B">
        <w:rPr>
          <w:rFonts w:ascii="Book Antiqua" w:eastAsia="Book Antiqua" w:hAnsi="Book Antiqua" w:cs="Book Antiqua"/>
          <w:color w:val="000000"/>
        </w:rPr>
        <w:t xml:space="preserve">supported by </w:t>
      </w:r>
      <w:r w:rsidRPr="00A24D1B">
        <w:rPr>
          <w:rFonts w:ascii="Book Antiqua" w:eastAsia="Book Antiqua" w:hAnsi="Book Antiqua" w:cs="Book Antiqua"/>
          <w:color w:val="000000"/>
        </w:rPr>
        <w:t xml:space="preserve">the hypothesis that epithelial defects </w:t>
      </w:r>
      <w:r w:rsidR="00CA5341" w:rsidRPr="00A24D1B">
        <w:rPr>
          <w:rFonts w:ascii="Book Antiqua" w:eastAsia="Book Antiqua" w:hAnsi="Book Antiqua" w:cs="Book Antiqua"/>
          <w:color w:val="000000"/>
        </w:rPr>
        <w:t xml:space="preserve">give rise to fistulas, which </w:t>
      </w:r>
      <w:r w:rsidRPr="00A24D1B">
        <w:rPr>
          <w:rFonts w:ascii="Book Antiqua" w:eastAsia="Book Antiqua" w:hAnsi="Book Antiqua" w:cs="Book Antiqua"/>
          <w:color w:val="000000"/>
        </w:rPr>
        <w:t xml:space="preserve">are maintained </w:t>
      </w:r>
      <w:r w:rsidR="000A4426" w:rsidRPr="00A24D1B">
        <w:rPr>
          <w:rFonts w:ascii="Book Antiqua" w:eastAsia="Book Antiqua" w:hAnsi="Book Antiqua" w:cs="Book Antiqua"/>
          <w:color w:val="000000"/>
        </w:rPr>
        <w:t xml:space="preserve">open </w:t>
      </w:r>
      <w:r w:rsidR="00CA5341" w:rsidRPr="00A24D1B">
        <w:rPr>
          <w:rFonts w:ascii="Book Antiqua" w:eastAsia="Book Antiqua" w:hAnsi="Book Antiqua" w:cs="Book Antiqua"/>
          <w:color w:val="000000"/>
        </w:rPr>
        <w:t xml:space="preserve">by </w:t>
      </w:r>
      <w:r w:rsidRPr="00A24D1B">
        <w:rPr>
          <w:rFonts w:ascii="Book Antiqua" w:eastAsia="Book Antiqua" w:hAnsi="Book Antiqua" w:cs="Book Antiqua"/>
          <w:color w:val="000000"/>
        </w:rPr>
        <w:t xml:space="preserve">continuous inflammation </w:t>
      </w:r>
      <w:r w:rsidR="00CA5341" w:rsidRPr="00A24D1B">
        <w:rPr>
          <w:rFonts w:ascii="Book Antiqua" w:eastAsia="Book Antiqua" w:hAnsi="Book Antiqua" w:cs="Book Antiqua"/>
          <w:color w:val="000000"/>
        </w:rPr>
        <w:t xml:space="preserve">occurring </w:t>
      </w:r>
      <w:r w:rsidRPr="00A24D1B">
        <w:rPr>
          <w:rFonts w:ascii="Book Antiqua" w:eastAsia="Book Antiqua" w:hAnsi="Book Antiqua" w:cs="Book Antiqua"/>
          <w:color w:val="000000"/>
        </w:rPr>
        <w:t xml:space="preserve">along the path. </w:t>
      </w:r>
      <w:r w:rsidR="000D1D52" w:rsidRPr="00A24D1B">
        <w:rPr>
          <w:rFonts w:ascii="Book Antiqua" w:eastAsia="Book Antiqua" w:hAnsi="Book Antiqua" w:cs="Book Antiqua"/>
          <w:color w:val="000000"/>
        </w:rPr>
        <w:t xml:space="preserve">Injection </w:t>
      </w:r>
      <w:r w:rsidRPr="00A24D1B">
        <w:rPr>
          <w:rFonts w:ascii="Book Antiqua" w:eastAsia="Book Antiqua" w:hAnsi="Book Antiqua" w:cs="Book Antiqua"/>
          <w:color w:val="000000"/>
        </w:rPr>
        <w:t xml:space="preserve">of MSC into the </w:t>
      </w:r>
      <w:r w:rsidR="000D1D52" w:rsidRPr="00A24D1B">
        <w:rPr>
          <w:rFonts w:ascii="Book Antiqua" w:eastAsia="Book Antiqua" w:hAnsi="Book Antiqua" w:cs="Book Antiqua"/>
          <w:color w:val="000000"/>
        </w:rPr>
        <w:t xml:space="preserve">fistula </w:t>
      </w:r>
      <w:r w:rsidRPr="00A24D1B">
        <w:rPr>
          <w:rFonts w:ascii="Book Antiqua" w:eastAsia="Book Antiqua" w:hAnsi="Book Antiqua" w:cs="Book Antiqua"/>
          <w:color w:val="000000"/>
        </w:rPr>
        <w:t xml:space="preserve">pathway </w:t>
      </w:r>
      <w:r w:rsidR="000D1D52" w:rsidRPr="00A24D1B">
        <w:rPr>
          <w:rFonts w:ascii="Book Antiqua" w:eastAsia="Book Antiqua" w:hAnsi="Book Antiqua" w:cs="Book Antiqua"/>
          <w:color w:val="000000"/>
        </w:rPr>
        <w:t xml:space="preserve">is believed to </w:t>
      </w:r>
      <w:r w:rsidRPr="00A24D1B">
        <w:rPr>
          <w:rFonts w:ascii="Book Antiqua" w:eastAsia="Book Antiqua" w:hAnsi="Book Antiqua" w:cs="Book Antiqua"/>
          <w:color w:val="000000"/>
        </w:rPr>
        <w:t>reduce inflammation</w:t>
      </w:r>
      <w:r w:rsidR="000D1D52" w:rsidRPr="00A24D1B">
        <w:rPr>
          <w:rFonts w:ascii="Book Antiqua" w:eastAsia="Book Antiqua" w:hAnsi="Book Antiqua" w:cs="Book Antiqua"/>
          <w:color w:val="000000"/>
        </w:rPr>
        <w:t>, thus</w:t>
      </w:r>
      <w:r w:rsidRPr="00A24D1B">
        <w:rPr>
          <w:rFonts w:ascii="Book Antiqua" w:eastAsia="Book Antiqua" w:hAnsi="Book Antiqua" w:cs="Book Antiqua"/>
          <w:color w:val="000000"/>
        </w:rPr>
        <w:t xml:space="preserve"> promot</w:t>
      </w:r>
      <w:r w:rsidR="000D1D52" w:rsidRPr="00A24D1B">
        <w:rPr>
          <w:rFonts w:ascii="Book Antiqua" w:eastAsia="Book Antiqua" w:hAnsi="Book Antiqua" w:cs="Book Antiqua"/>
          <w:color w:val="000000"/>
        </w:rPr>
        <w:t>ing</w:t>
      </w:r>
      <w:r w:rsidRPr="00A24D1B">
        <w:rPr>
          <w:rFonts w:ascii="Book Antiqua" w:eastAsia="Book Antiqua" w:hAnsi="Book Antiqua" w:cs="Book Antiqua"/>
          <w:color w:val="000000"/>
        </w:rPr>
        <w:t xml:space="preserve"> </w:t>
      </w:r>
      <w:r w:rsidR="000D1D52" w:rsidRPr="00A24D1B">
        <w:rPr>
          <w:rFonts w:ascii="Book Antiqua" w:eastAsia="Book Antiqua" w:hAnsi="Book Antiqua" w:cs="Book Antiqua"/>
          <w:color w:val="000000"/>
        </w:rPr>
        <w:t xml:space="preserve">its </w:t>
      </w:r>
      <w:proofErr w:type="gramStart"/>
      <w:r w:rsidRPr="00A24D1B">
        <w:rPr>
          <w:rFonts w:ascii="Book Antiqua" w:eastAsia="Book Antiqua" w:hAnsi="Book Antiqua" w:cs="Book Antiqua"/>
          <w:color w:val="000000"/>
        </w:rPr>
        <w:t>healing</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3]</w:t>
      </w:r>
      <w:r w:rsidRPr="00A24D1B">
        <w:rPr>
          <w:rFonts w:ascii="Book Antiqua" w:eastAsia="Book Antiqua" w:hAnsi="Book Antiqua" w:cs="Book Antiqua"/>
          <w:color w:val="000000"/>
        </w:rPr>
        <w:t xml:space="preserve">. MSC may be derived from adipose system (adipose stem cells – ASC) or from bone marrow. </w:t>
      </w:r>
      <w:r w:rsidR="004561D0" w:rsidRPr="00A24D1B">
        <w:rPr>
          <w:rFonts w:ascii="Book Antiqua" w:eastAsia="Book Antiqua" w:hAnsi="Book Antiqua" w:cs="Book Antiqua"/>
          <w:color w:val="000000"/>
        </w:rPr>
        <w:t xml:space="preserve">Despite the lack of </w:t>
      </w:r>
      <w:r w:rsidRPr="00A24D1B">
        <w:rPr>
          <w:rFonts w:ascii="Book Antiqua" w:eastAsia="Book Antiqua" w:hAnsi="Book Antiqua" w:cs="Book Antiqua"/>
          <w:color w:val="000000"/>
        </w:rPr>
        <w:t xml:space="preserve">clinical trials comparing bone marrow MSC </w:t>
      </w:r>
      <w:r w:rsidR="004561D0" w:rsidRPr="00A24D1B">
        <w:rPr>
          <w:rFonts w:ascii="Book Antiqua" w:eastAsia="Book Antiqua" w:hAnsi="Book Antiqua" w:cs="Book Antiqua"/>
          <w:color w:val="000000"/>
        </w:rPr>
        <w:t xml:space="preserve">to </w:t>
      </w:r>
      <w:r w:rsidRPr="00A24D1B">
        <w:rPr>
          <w:rFonts w:ascii="Book Antiqua" w:eastAsia="Book Antiqua" w:hAnsi="Book Antiqua" w:cs="Book Antiqua"/>
          <w:color w:val="000000"/>
        </w:rPr>
        <w:t xml:space="preserve">ASC, </w:t>
      </w:r>
      <w:r w:rsidR="004561D0" w:rsidRPr="00A24D1B">
        <w:rPr>
          <w:rFonts w:ascii="Book Antiqua" w:eastAsia="Book Antiqua" w:hAnsi="Book Antiqua" w:cs="Book Antiqua"/>
          <w:color w:val="000000"/>
        </w:rPr>
        <w:t xml:space="preserve">there are some reports of </w:t>
      </w:r>
      <w:r w:rsidRPr="00A24D1B">
        <w:rPr>
          <w:rFonts w:ascii="Book Antiqua" w:eastAsia="Book Antiqua" w:hAnsi="Book Antiqua" w:cs="Book Antiqua"/>
          <w:color w:val="000000"/>
        </w:rPr>
        <w:t xml:space="preserve">potential advantages of </w:t>
      </w:r>
      <w:r w:rsidR="004561D0" w:rsidRPr="00A24D1B">
        <w:rPr>
          <w:rFonts w:ascii="Book Antiqua" w:eastAsia="Book Antiqua" w:hAnsi="Book Antiqua" w:cs="Book Antiqua"/>
          <w:color w:val="000000"/>
        </w:rPr>
        <w:t xml:space="preserve">using </w:t>
      </w:r>
      <w:r w:rsidRPr="00A24D1B">
        <w:rPr>
          <w:rFonts w:ascii="Book Antiqua" w:eastAsia="Book Antiqua" w:hAnsi="Book Antiqua" w:cs="Book Antiqua"/>
          <w:color w:val="000000"/>
        </w:rPr>
        <w:t xml:space="preserve">ASC. Liposuction or excisional fat biopsy </w:t>
      </w:r>
      <w:r w:rsidR="004561D0" w:rsidRPr="00A24D1B">
        <w:rPr>
          <w:rFonts w:ascii="Book Antiqua" w:eastAsia="Book Antiqua" w:hAnsi="Book Antiqua" w:cs="Book Antiqua"/>
          <w:color w:val="000000"/>
        </w:rPr>
        <w:t xml:space="preserve">can be used to ensure </w:t>
      </w:r>
      <w:r w:rsidRPr="00A24D1B">
        <w:rPr>
          <w:rFonts w:ascii="Book Antiqua" w:eastAsia="Book Antiqua" w:hAnsi="Book Antiqua" w:cs="Book Antiqua"/>
          <w:color w:val="000000"/>
        </w:rPr>
        <w:t xml:space="preserve">the </w:t>
      </w:r>
      <w:r w:rsidR="004561D0" w:rsidRPr="00A24D1B">
        <w:rPr>
          <w:rFonts w:ascii="Book Antiqua" w:eastAsia="Book Antiqua" w:hAnsi="Book Antiqua" w:cs="Book Antiqua"/>
          <w:color w:val="000000"/>
        </w:rPr>
        <w:t xml:space="preserve">harvest </w:t>
      </w:r>
      <w:r w:rsidRPr="00A24D1B">
        <w:rPr>
          <w:rFonts w:ascii="Book Antiqua" w:eastAsia="Book Antiqua" w:hAnsi="Book Antiqua" w:cs="Book Antiqua"/>
          <w:color w:val="000000"/>
        </w:rPr>
        <w:t xml:space="preserve">of a large number of stable raw cells </w:t>
      </w:r>
      <w:r w:rsidR="004561D0" w:rsidRPr="00A24D1B">
        <w:rPr>
          <w:rFonts w:ascii="Book Antiqua" w:eastAsia="Book Antiqua" w:hAnsi="Book Antiqua" w:cs="Book Antiqua"/>
          <w:color w:val="000000"/>
        </w:rPr>
        <w:t xml:space="preserve">that are readily </w:t>
      </w:r>
      <w:r w:rsidRPr="00A24D1B">
        <w:rPr>
          <w:rFonts w:ascii="Book Antiqua" w:eastAsia="Book Antiqua" w:hAnsi="Book Antiqua" w:cs="Book Antiqua"/>
          <w:color w:val="000000"/>
        </w:rPr>
        <w:t xml:space="preserve">available for clinical use. ASC also have a greater proliferative and angiogenic capacity, in addition to being more genetically and morphologically </w:t>
      </w:r>
      <w:proofErr w:type="gramStart"/>
      <w:r w:rsidRPr="00A24D1B">
        <w:rPr>
          <w:rFonts w:ascii="Book Antiqua" w:eastAsia="Book Antiqua" w:hAnsi="Book Antiqua" w:cs="Book Antiqua"/>
          <w:color w:val="000000"/>
        </w:rPr>
        <w:t>stable</w:t>
      </w:r>
      <w:bookmarkStart w:id="6" w:name="OLE_LINK2189"/>
      <w:bookmarkStart w:id="7" w:name="OLE_LINK2190"/>
      <w:r w:rsidRPr="00A24D1B">
        <w:rPr>
          <w:rFonts w:ascii="Book Antiqua" w:eastAsia="Book Antiqua" w:hAnsi="Book Antiqua" w:cs="Book Antiqua"/>
          <w:color w:val="000000"/>
          <w:vertAlign w:val="superscript"/>
        </w:rPr>
        <w:t>[</w:t>
      </w:r>
      <w:bookmarkEnd w:id="6"/>
      <w:bookmarkEnd w:id="7"/>
      <w:proofErr w:type="gramEnd"/>
      <w:r w:rsidRPr="00A24D1B">
        <w:rPr>
          <w:rFonts w:ascii="Book Antiqua" w:eastAsia="Book Antiqua" w:hAnsi="Book Antiqua" w:cs="Book Antiqua"/>
          <w:color w:val="000000"/>
          <w:vertAlign w:val="superscript"/>
        </w:rPr>
        <w:t>5]</w:t>
      </w:r>
      <w:r w:rsidRPr="00A24D1B">
        <w:rPr>
          <w:rFonts w:ascii="Book Antiqua" w:eastAsia="Book Antiqua" w:hAnsi="Book Antiqua" w:cs="Book Antiqua"/>
          <w:color w:val="000000"/>
        </w:rPr>
        <w:t xml:space="preserve">. </w:t>
      </w:r>
      <w:r w:rsidR="004C377B" w:rsidRPr="00A24D1B">
        <w:rPr>
          <w:rFonts w:ascii="Book Antiqua" w:eastAsia="Book Antiqua" w:hAnsi="Book Antiqua" w:cs="Book Antiqua"/>
          <w:color w:val="000000"/>
        </w:rPr>
        <w:t>However, to date, n</w:t>
      </w:r>
      <w:r w:rsidRPr="00A24D1B">
        <w:rPr>
          <w:rFonts w:ascii="Book Antiqua" w:eastAsia="Book Antiqua" w:hAnsi="Book Antiqua" w:cs="Book Antiqua"/>
          <w:color w:val="000000"/>
        </w:rPr>
        <w:t xml:space="preserve">o study has directly compared </w:t>
      </w:r>
      <w:r w:rsidR="004C377B" w:rsidRPr="00A24D1B">
        <w:rPr>
          <w:rFonts w:ascii="Book Antiqua" w:eastAsia="Book Antiqua" w:hAnsi="Book Antiqua" w:cs="Book Antiqua"/>
          <w:color w:val="000000"/>
        </w:rPr>
        <w:t xml:space="preserve">the use of </w:t>
      </w:r>
      <w:r w:rsidRPr="00A24D1B">
        <w:rPr>
          <w:rFonts w:ascii="Book Antiqua" w:eastAsia="Book Antiqua" w:hAnsi="Book Antiqua" w:cs="Book Antiqua"/>
          <w:color w:val="000000"/>
        </w:rPr>
        <w:t xml:space="preserve">autologous </w:t>
      </w:r>
      <w:r w:rsidR="004C377B" w:rsidRPr="00B7575F">
        <w:rPr>
          <w:rFonts w:ascii="Book Antiqua" w:eastAsia="Book Antiqua" w:hAnsi="Book Antiqua" w:cs="Book Antiqua"/>
          <w:i/>
          <w:iCs/>
          <w:color w:val="000000"/>
        </w:rPr>
        <w:t>vs</w:t>
      </w:r>
      <w:r w:rsidR="004C377B"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allogeneic MSC. </w:t>
      </w:r>
      <w:r w:rsidR="004C377B" w:rsidRPr="00A24D1B">
        <w:rPr>
          <w:rFonts w:ascii="Book Antiqua" w:eastAsia="Book Antiqua" w:hAnsi="Book Antiqua" w:cs="Book Antiqua"/>
          <w:color w:val="000000"/>
        </w:rPr>
        <w:t xml:space="preserve">It may take several weeks to expand </w:t>
      </w:r>
      <w:r w:rsidRPr="00A24D1B">
        <w:rPr>
          <w:rFonts w:ascii="Book Antiqua" w:eastAsia="Book Antiqua" w:hAnsi="Book Antiqua" w:cs="Book Antiqua"/>
          <w:color w:val="000000"/>
        </w:rPr>
        <w:t xml:space="preserve">autologous MSC </w:t>
      </w:r>
      <w:r w:rsidR="004C377B" w:rsidRPr="00A24D1B">
        <w:rPr>
          <w:rFonts w:ascii="Book Antiqua" w:eastAsia="Book Antiqua" w:hAnsi="Book Antiqua" w:cs="Book Antiqua"/>
          <w:i/>
          <w:iCs/>
          <w:color w:val="000000"/>
        </w:rPr>
        <w:t>in vitro</w:t>
      </w:r>
      <w:r w:rsidRPr="00A24D1B">
        <w:rPr>
          <w:rFonts w:ascii="Book Antiqua" w:eastAsia="Book Antiqua" w:hAnsi="Book Antiqua" w:cs="Book Antiqua"/>
          <w:color w:val="000000"/>
        </w:rPr>
        <w:t xml:space="preserve">. In addition, the patient's age and disease status can also affect cell quality. </w:t>
      </w:r>
      <w:r w:rsidR="004C377B" w:rsidRPr="00A24D1B">
        <w:rPr>
          <w:rFonts w:ascii="Book Antiqua" w:eastAsia="Book Antiqua" w:hAnsi="Book Antiqua" w:cs="Book Antiqua"/>
          <w:color w:val="000000"/>
        </w:rPr>
        <w:t>Nevertheless</w:t>
      </w:r>
      <w:r w:rsidRPr="00A24D1B">
        <w:rPr>
          <w:rFonts w:ascii="Book Antiqua" w:eastAsia="Book Antiqua" w:hAnsi="Book Antiqua" w:cs="Book Antiqua"/>
          <w:color w:val="000000"/>
        </w:rPr>
        <w:t xml:space="preserve">, allogeneic therapy with MSC </w:t>
      </w:r>
      <w:r w:rsidR="004C377B" w:rsidRPr="00A24D1B">
        <w:rPr>
          <w:rFonts w:ascii="Book Antiqua" w:eastAsia="Book Antiqua" w:hAnsi="Book Antiqua" w:cs="Book Antiqua"/>
          <w:color w:val="000000"/>
        </w:rPr>
        <w:t xml:space="preserve">has gained increasing popularity because of the </w:t>
      </w:r>
      <w:r w:rsidRPr="00A24D1B">
        <w:rPr>
          <w:rFonts w:ascii="Book Antiqua" w:eastAsia="Book Antiqua" w:hAnsi="Book Antiqua" w:cs="Book Antiqua"/>
          <w:color w:val="000000"/>
        </w:rPr>
        <w:t xml:space="preserve">immediate </w:t>
      </w:r>
      <w:r w:rsidR="004C377B" w:rsidRPr="00A24D1B">
        <w:rPr>
          <w:rFonts w:ascii="Book Antiqua" w:eastAsia="Book Antiqua" w:hAnsi="Book Antiqua" w:cs="Book Antiqua"/>
          <w:color w:val="000000"/>
        </w:rPr>
        <w:t xml:space="preserve">availability of </w:t>
      </w:r>
      <w:r w:rsidRPr="00A24D1B">
        <w:rPr>
          <w:rFonts w:ascii="Book Antiqua" w:eastAsia="Book Antiqua" w:hAnsi="Book Antiqua" w:cs="Book Antiqua"/>
          <w:color w:val="000000"/>
        </w:rPr>
        <w:t>high</w:t>
      </w:r>
      <w:r w:rsidR="004C377B" w:rsidRPr="00A24D1B">
        <w:rPr>
          <w:rFonts w:ascii="Book Antiqua" w:eastAsia="Book Antiqua" w:hAnsi="Book Antiqua" w:cs="Book Antiqua"/>
          <w:color w:val="000000"/>
        </w:rPr>
        <w:t>-</w:t>
      </w:r>
      <w:r w:rsidRPr="00A24D1B">
        <w:rPr>
          <w:rFonts w:ascii="Book Antiqua" w:eastAsia="Book Antiqua" w:hAnsi="Book Antiqua" w:cs="Book Antiqua"/>
          <w:color w:val="000000"/>
        </w:rPr>
        <w:t>quality cells</w:t>
      </w:r>
      <w:r w:rsidR="004C377B" w:rsidRPr="00A24D1B">
        <w:rPr>
          <w:rFonts w:ascii="Book Antiqua" w:eastAsia="Book Antiqua" w:hAnsi="Book Antiqua" w:cs="Book Antiqua"/>
          <w:color w:val="000000"/>
        </w:rPr>
        <w:t xml:space="preserve"> for treatment</w:t>
      </w:r>
      <w:r w:rsidRPr="00A24D1B">
        <w:rPr>
          <w:rFonts w:ascii="Book Antiqua" w:eastAsia="Book Antiqua" w:hAnsi="Book Antiqua" w:cs="Book Antiqua"/>
          <w:color w:val="000000"/>
        </w:rPr>
        <w:t xml:space="preserve">. Thus, allogeneic products are likely to be used in the </w:t>
      </w:r>
      <w:proofErr w:type="gramStart"/>
      <w:r w:rsidRPr="00A24D1B">
        <w:rPr>
          <w:rFonts w:ascii="Book Antiqua" w:eastAsia="Book Antiqua" w:hAnsi="Book Antiqua" w:cs="Book Antiqua"/>
          <w:color w:val="000000"/>
        </w:rPr>
        <w:t>future</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50]</w:t>
      </w:r>
      <w:r w:rsidRPr="00A24D1B">
        <w:rPr>
          <w:rFonts w:ascii="Book Antiqua" w:eastAsia="Book Antiqua" w:hAnsi="Book Antiqua" w:cs="Book Antiqua"/>
          <w:color w:val="000000"/>
        </w:rPr>
        <w:t>.</w:t>
      </w:r>
    </w:p>
    <w:p w14:paraId="3985BE9F" w14:textId="5125670B"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Evidence about the effectiveness of ASC for complex PFCD treatment </w:t>
      </w:r>
      <w:r w:rsidR="00E63B99" w:rsidRPr="00A24D1B">
        <w:rPr>
          <w:rFonts w:ascii="Book Antiqua" w:eastAsia="Book Antiqua" w:hAnsi="Book Antiqua" w:cs="Book Antiqua"/>
          <w:color w:val="000000"/>
        </w:rPr>
        <w:t xml:space="preserve">comes </w:t>
      </w:r>
      <w:r w:rsidRPr="00A24D1B">
        <w:rPr>
          <w:rFonts w:ascii="Book Antiqua" w:eastAsia="Book Antiqua" w:hAnsi="Book Antiqua" w:cs="Book Antiqua"/>
          <w:color w:val="000000"/>
        </w:rPr>
        <w:t xml:space="preserve">mainly from </w:t>
      </w:r>
      <w:r w:rsidR="00E63B99" w:rsidRPr="00A24D1B">
        <w:rPr>
          <w:rFonts w:ascii="Book Antiqua" w:eastAsia="Book Antiqua" w:hAnsi="Book Antiqua" w:cs="Book Antiqua"/>
          <w:color w:val="000000"/>
        </w:rPr>
        <w:t xml:space="preserve">the ADMIRE-CD, </w:t>
      </w:r>
      <w:r w:rsidRPr="00A24D1B">
        <w:rPr>
          <w:rFonts w:ascii="Book Antiqua" w:eastAsia="Book Antiqua" w:hAnsi="Book Antiqua" w:cs="Book Antiqua"/>
          <w:color w:val="000000"/>
        </w:rPr>
        <w:t xml:space="preserve">a </w:t>
      </w:r>
      <w:r w:rsidR="00741569"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randomized, double-blind, </w:t>
      </w:r>
      <w:r w:rsidR="00E63B99" w:rsidRPr="00A24D1B">
        <w:rPr>
          <w:rFonts w:ascii="Book Antiqua" w:eastAsia="Book Antiqua" w:hAnsi="Book Antiqua" w:cs="Book Antiqua"/>
          <w:color w:val="000000"/>
        </w:rPr>
        <w:t>placebo-</w:t>
      </w:r>
      <w:r w:rsidRPr="00A24D1B">
        <w:rPr>
          <w:rFonts w:ascii="Book Antiqua" w:eastAsia="Book Antiqua" w:hAnsi="Book Antiqua" w:cs="Book Antiqua"/>
          <w:color w:val="000000"/>
        </w:rPr>
        <w:t>controlled study</w:t>
      </w:r>
      <w:r w:rsidR="00E63B99"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of 212 patients who did not respond to conventional medical treatment </w:t>
      </w:r>
      <w:r w:rsidR="00A23A49" w:rsidRPr="00A24D1B">
        <w:rPr>
          <w:rFonts w:ascii="Book Antiqua" w:eastAsia="Book Antiqua" w:hAnsi="Book Antiqua" w:cs="Book Antiqua"/>
          <w:color w:val="000000"/>
        </w:rPr>
        <w:t xml:space="preserve">and </w:t>
      </w:r>
      <w:r w:rsidRPr="00A24D1B">
        <w:rPr>
          <w:rFonts w:ascii="Book Antiqua" w:eastAsia="Book Antiqua" w:hAnsi="Book Antiqua" w:cs="Book Antiqua"/>
          <w:color w:val="000000"/>
        </w:rPr>
        <w:t xml:space="preserve">were </w:t>
      </w:r>
      <w:r w:rsidR="00A23A49" w:rsidRPr="00A24D1B">
        <w:rPr>
          <w:rFonts w:ascii="Book Antiqua" w:eastAsia="Book Antiqua" w:hAnsi="Book Antiqua" w:cs="Book Antiqua"/>
          <w:color w:val="000000"/>
        </w:rPr>
        <w:t xml:space="preserve">randomly assigned </w:t>
      </w:r>
      <w:r w:rsidRPr="00A24D1B">
        <w:rPr>
          <w:rFonts w:ascii="Book Antiqua" w:eastAsia="Book Antiqua" w:hAnsi="Book Antiqua" w:cs="Book Antiqua"/>
          <w:color w:val="000000"/>
        </w:rPr>
        <w:t xml:space="preserve">to receive </w:t>
      </w:r>
      <w:r w:rsidR="00A23A49" w:rsidRPr="00A24D1B">
        <w:rPr>
          <w:rFonts w:ascii="Book Antiqua" w:eastAsia="Book Antiqua" w:hAnsi="Book Antiqua" w:cs="Book Antiqua"/>
          <w:color w:val="000000"/>
        </w:rPr>
        <w:t xml:space="preserve">an injection of </w:t>
      </w:r>
      <w:r w:rsidRPr="00A24D1B">
        <w:rPr>
          <w:rFonts w:ascii="Book Antiqua" w:eastAsia="Book Antiqua" w:hAnsi="Book Antiqua" w:cs="Book Antiqua"/>
          <w:color w:val="000000"/>
        </w:rPr>
        <w:t xml:space="preserve">120 million ASC </w:t>
      </w:r>
      <w:r w:rsidR="00A23A49" w:rsidRPr="00A24D1B">
        <w:rPr>
          <w:rFonts w:ascii="Book Antiqua" w:eastAsia="Book Antiqua" w:hAnsi="Book Antiqua" w:cs="Book Antiqua"/>
          <w:color w:val="000000"/>
        </w:rPr>
        <w:t xml:space="preserve">into the fistula pathways </w:t>
      </w:r>
      <w:r w:rsidRPr="00A24D1B">
        <w:rPr>
          <w:rFonts w:ascii="Book Antiqua" w:eastAsia="Book Antiqua" w:hAnsi="Book Antiqua" w:cs="Book Antiqua"/>
          <w:color w:val="000000"/>
        </w:rPr>
        <w:t xml:space="preserve">or placebo. </w:t>
      </w:r>
      <w:r w:rsidR="00A23A49" w:rsidRPr="00A24D1B">
        <w:rPr>
          <w:rFonts w:ascii="Book Antiqua" w:eastAsia="Book Antiqua" w:hAnsi="Book Antiqua" w:cs="Book Antiqua"/>
          <w:color w:val="000000"/>
        </w:rPr>
        <w:t xml:space="preserve">Patients were allowed </w:t>
      </w:r>
      <w:r w:rsidRPr="00A24D1B">
        <w:rPr>
          <w:rFonts w:ascii="Book Antiqua" w:eastAsia="Book Antiqua" w:hAnsi="Book Antiqua" w:cs="Book Antiqua"/>
          <w:color w:val="000000"/>
        </w:rPr>
        <w:t xml:space="preserve">concomitant </w:t>
      </w:r>
      <w:r w:rsidR="00A23A49" w:rsidRPr="00A24D1B">
        <w:rPr>
          <w:rFonts w:ascii="Book Antiqua" w:eastAsia="Book Antiqua" w:hAnsi="Book Antiqua" w:cs="Book Antiqua"/>
          <w:color w:val="000000"/>
        </w:rPr>
        <w:t xml:space="preserve">treatment with </w:t>
      </w:r>
      <w:r w:rsidRPr="00A24D1B">
        <w:rPr>
          <w:rFonts w:ascii="Book Antiqua" w:eastAsia="Book Antiqua" w:hAnsi="Book Antiqua" w:cs="Book Antiqua"/>
          <w:color w:val="000000"/>
        </w:rPr>
        <w:t xml:space="preserve">immunosuppressants and/or anti-TNFs </w:t>
      </w:r>
      <w:r w:rsidR="00A23A49" w:rsidRPr="00A24D1B">
        <w:rPr>
          <w:rFonts w:ascii="Book Antiqua" w:eastAsia="Book Antiqua" w:hAnsi="Book Antiqua" w:cs="Book Antiqua"/>
          <w:color w:val="000000"/>
        </w:rPr>
        <w:t xml:space="preserve">at stable doses throughout </w:t>
      </w:r>
      <w:r w:rsidRPr="00A24D1B">
        <w:rPr>
          <w:rFonts w:ascii="Book Antiqua" w:eastAsia="Book Antiqua" w:hAnsi="Book Antiqua" w:cs="Book Antiqua"/>
          <w:color w:val="000000"/>
        </w:rPr>
        <w:t xml:space="preserve">the study. Combined remission </w:t>
      </w:r>
      <w:r w:rsidR="0085386E" w:rsidRPr="00A24D1B">
        <w:rPr>
          <w:rFonts w:ascii="Book Antiqua" w:eastAsia="Book Antiqua" w:hAnsi="Book Antiqua" w:cs="Book Antiqua"/>
          <w:color w:val="000000"/>
        </w:rPr>
        <w:t xml:space="preserve">at week 24 </w:t>
      </w:r>
      <w:r w:rsidRPr="00A24D1B">
        <w:rPr>
          <w:rFonts w:ascii="Book Antiqua" w:eastAsia="Book Antiqua" w:hAnsi="Book Antiqua" w:cs="Book Antiqua"/>
          <w:color w:val="000000"/>
        </w:rPr>
        <w:t xml:space="preserve">was </w:t>
      </w:r>
      <w:r w:rsidR="00D25067" w:rsidRPr="00A24D1B">
        <w:rPr>
          <w:rFonts w:ascii="Book Antiqua" w:eastAsia="Book Antiqua" w:hAnsi="Book Antiqua" w:cs="Book Antiqua"/>
          <w:color w:val="000000"/>
        </w:rPr>
        <w:t xml:space="preserve">the primary endpoint, </w:t>
      </w:r>
      <w:r w:rsidRPr="00A24D1B">
        <w:rPr>
          <w:rFonts w:ascii="Book Antiqua" w:eastAsia="Book Antiqua" w:hAnsi="Book Antiqua" w:cs="Book Antiqua"/>
          <w:color w:val="000000"/>
        </w:rPr>
        <w:t xml:space="preserve">defined as </w:t>
      </w:r>
      <w:r w:rsidR="00D25067" w:rsidRPr="00A24D1B">
        <w:rPr>
          <w:rFonts w:ascii="Book Antiqua" w:eastAsia="Book Antiqua" w:hAnsi="Book Antiqua" w:cs="Book Antiqua"/>
          <w:color w:val="000000"/>
        </w:rPr>
        <w:t xml:space="preserve">the </w:t>
      </w:r>
      <w:r w:rsidRPr="00A24D1B">
        <w:rPr>
          <w:rFonts w:ascii="Book Antiqua" w:eastAsia="Book Antiqua" w:hAnsi="Book Antiqua" w:cs="Book Antiqua"/>
          <w:color w:val="000000"/>
        </w:rPr>
        <w:t xml:space="preserve">clinical closure of all treated fistulas (absence of </w:t>
      </w:r>
      <w:r w:rsidR="00D25067" w:rsidRPr="00A24D1B">
        <w:rPr>
          <w:rFonts w:ascii="Book Antiqua" w:eastAsia="Book Antiqua" w:hAnsi="Book Antiqua" w:cs="Book Antiqua"/>
          <w:color w:val="000000"/>
        </w:rPr>
        <w:t>draining)</w:t>
      </w:r>
      <w:r w:rsidR="0008011A" w:rsidRPr="00A24D1B">
        <w:rPr>
          <w:rFonts w:ascii="Book Antiqua" w:eastAsia="Book Antiqua" w:hAnsi="Book Antiqua" w:cs="Book Antiqua"/>
          <w:color w:val="000000"/>
        </w:rPr>
        <w:t>,</w:t>
      </w:r>
      <w:r w:rsidR="00D25067" w:rsidRPr="00A24D1B">
        <w:rPr>
          <w:rFonts w:ascii="Book Antiqua" w:eastAsia="Book Antiqua" w:hAnsi="Book Antiqua" w:cs="Book Antiqua"/>
          <w:color w:val="000000"/>
        </w:rPr>
        <w:t xml:space="preserve"> as assessed by gentle finger </w:t>
      </w:r>
      <w:r w:rsidRPr="00A24D1B">
        <w:rPr>
          <w:rFonts w:ascii="Book Antiqua" w:eastAsia="Book Antiqua" w:hAnsi="Book Antiqua" w:cs="Book Antiqua"/>
          <w:color w:val="000000"/>
        </w:rPr>
        <w:t>compression</w:t>
      </w:r>
      <w:r w:rsidR="0008011A"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 and absence of collections &gt; 2 cm </w:t>
      </w:r>
      <w:r w:rsidR="0085386E" w:rsidRPr="00A24D1B">
        <w:rPr>
          <w:rFonts w:ascii="Book Antiqua" w:eastAsia="Book Antiqua" w:hAnsi="Book Antiqua" w:cs="Book Antiqua"/>
          <w:color w:val="000000"/>
        </w:rPr>
        <w:t xml:space="preserve">on </w:t>
      </w:r>
      <w:r w:rsidRPr="00A24D1B">
        <w:rPr>
          <w:rFonts w:ascii="Book Antiqua" w:eastAsia="Book Antiqua" w:hAnsi="Book Antiqua" w:cs="Book Antiqua"/>
          <w:color w:val="000000"/>
        </w:rPr>
        <w:t xml:space="preserve">magnetic resonance imaging. </w:t>
      </w:r>
      <w:r w:rsidR="00F85613" w:rsidRPr="00A24D1B">
        <w:rPr>
          <w:rFonts w:ascii="Book Antiqua" w:eastAsia="Book Antiqua" w:hAnsi="Book Antiqua" w:cs="Book Antiqua"/>
          <w:color w:val="000000"/>
        </w:rPr>
        <w:t>S</w:t>
      </w:r>
      <w:r w:rsidRPr="00A24D1B">
        <w:rPr>
          <w:rFonts w:ascii="Book Antiqua" w:eastAsia="Book Antiqua" w:hAnsi="Book Antiqua" w:cs="Book Antiqua"/>
          <w:color w:val="000000"/>
        </w:rPr>
        <w:t xml:space="preserve">ignificantly better results </w:t>
      </w:r>
      <w:r w:rsidR="00F85613" w:rsidRPr="00A24D1B">
        <w:rPr>
          <w:rFonts w:ascii="Book Antiqua" w:eastAsia="Book Antiqua" w:hAnsi="Book Antiqua" w:cs="Book Antiqua"/>
          <w:color w:val="000000"/>
        </w:rPr>
        <w:t xml:space="preserve">were obtained for combined remission in the ASC group </w:t>
      </w:r>
      <w:r w:rsidRPr="00A24D1B">
        <w:rPr>
          <w:rFonts w:ascii="Book Antiqua" w:eastAsia="Book Antiqua" w:hAnsi="Book Antiqua" w:cs="Book Antiqua"/>
          <w:color w:val="000000"/>
        </w:rPr>
        <w:t xml:space="preserve">than </w:t>
      </w:r>
      <w:r w:rsidR="00F85613" w:rsidRPr="00A24D1B">
        <w:rPr>
          <w:rFonts w:ascii="Book Antiqua" w:eastAsia="Book Antiqua" w:hAnsi="Book Antiqua" w:cs="Book Antiqua"/>
          <w:color w:val="000000"/>
        </w:rPr>
        <w:t xml:space="preserve">in </w:t>
      </w:r>
      <w:r w:rsidRPr="00A24D1B">
        <w:rPr>
          <w:rFonts w:ascii="Book Antiqua" w:eastAsia="Book Antiqua" w:hAnsi="Book Antiqua" w:cs="Book Antiqua"/>
          <w:color w:val="000000"/>
        </w:rPr>
        <w:t xml:space="preserve">the control </w:t>
      </w:r>
      <w:r w:rsidR="0008011A" w:rsidRPr="00A24D1B">
        <w:rPr>
          <w:rFonts w:ascii="Book Antiqua" w:eastAsia="Book Antiqua" w:hAnsi="Book Antiqua" w:cs="Book Antiqua"/>
          <w:color w:val="000000"/>
        </w:rPr>
        <w:t xml:space="preserve">group </w:t>
      </w:r>
      <w:r w:rsidRPr="00A24D1B">
        <w:rPr>
          <w:rFonts w:ascii="Book Antiqua" w:eastAsia="Book Antiqua" w:hAnsi="Book Antiqua" w:cs="Book Antiqua"/>
          <w:color w:val="000000"/>
        </w:rPr>
        <w:t xml:space="preserve">(50% </w:t>
      </w:r>
      <w:r w:rsidRPr="00A24D1B">
        <w:rPr>
          <w:rFonts w:ascii="Book Antiqua" w:eastAsia="Book Antiqua" w:hAnsi="Book Antiqua" w:cs="Book Antiqua"/>
          <w:i/>
          <w:iCs/>
          <w:color w:val="000000"/>
        </w:rPr>
        <w:t>vs</w:t>
      </w:r>
      <w:r w:rsidRPr="00A24D1B">
        <w:rPr>
          <w:rFonts w:ascii="Book Antiqua" w:eastAsia="Book Antiqua" w:hAnsi="Book Antiqua" w:cs="Book Antiqua"/>
          <w:color w:val="000000"/>
        </w:rPr>
        <w:t xml:space="preserve"> 34%, </w:t>
      </w:r>
      <w:r w:rsidRPr="00A24D1B">
        <w:rPr>
          <w:rFonts w:ascii="Book Antiqua" w:eastAsia="Book Antiqua" w:hAnsi="Book Antiqua" w:cs="Book Antiqua"/>
          <w:i/>
          <w:iCs/>
          <w:color w:val="000000"/>
        </w:rPr>
        <w:t>P</w:t>
      </w:r>
      <w:r w:rsidRPr="00A24D1B">
        <w:rPr>
          <w:rFonts w:ascii="Book Antiqua" w:eastAsia="Book Antiqua" w:hAnsi="Book Antiqua" w:cs="Book Antiqua"/>
          <w:color w:val="000000"/>
        </w:rPr>
        <w:t xml:space="preserve"> = </w:t>
      </w:r>
      <w:proofErr w:type="gramStart"/>
      <w:r w:rsidRPr="00A24D1B">
        <w:rPr>
          <w:rFonts w:ascii="Book Antiqua" w:eastAsia="Book Antiqua" w:hAnsi="Book Antiqua" w:cs="Book Antiqua"/>
          <w:color w:val="000000"/>
        </w:rPr>
        <w:t>0.024)</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51]</w:t>
      </w:r>
      <w:r w:rsidRPr="00A24D1B">
        <w:rPr>
          <w:rFonts w:ascii="Book Antiqua" w:eastAsia="Book Antiqua" w:hAnsi="Book Antiqua" w:cs="Book Antiqua"/>
          <w:color w:val="000000"/>
        </w:rPr>
        <w:t>.</w:t>
      </w:r>
    </w:p>
    <w:p w14:paraId="5AEEAC1B" w14:textId="6E1A4E5D" w:rsidR="00A77B3E" w:rsidRPr="00A24D1B" w:rsidRDefault="00F373AC"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The </w:t>
      </w:r>
      <w:r w:rsidR="00E92CC1" w:rsidRPr="00A24D1B">
        <w:rPr>
          <w:rFonts w:ascii="Book Antiqua" w:eastAsia="Book Antiqua" w:hAnsi="Book Antiqua" w:cs="Book Antiqua"/>
          <w:color w:val="000000"/>
        </w:rPr>
        <w:t>STOMP study</w:t>
      </w:r>
      <w:r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conducted </w:t>
      </w:r>
      <w:r w:rsidR="00E92CC1" w:rsidRPr="00A24D1B">
        <w:rPr>
          <w:rFonts w:ascii="Book Antiqua" w:eastAsia="Book Antiqua" w:hAnsi="Book Antiqua" w:cs="Book Antiqua"/>
          <w:color w:val="000000"/>
        </w:rPr>
        <w:t xml:space="preserve">by the Mayo Clinic, </w:t>
      </w:r>
      <w:r w:rsidRPr="00A24D1B">
        <w:rPr>
          <w:rFonts w:ascii="Book Antiqua" w:eastAsia="Book Antiqua" w:hAnsi="Book Antiqua" w:cs="Book Antiqua"/>
          <w:color w:val="000000"/>
        </w:rPr>
        <w:t xml:space="preserve">was </w:t>
      </w:r>
      <w:r w:rsidR="00E92CC1" w:rsidRPr="00A24D1B">
        <w:rPr>
          <w:rFonts w:ascii="Book Antiqua" w:eastAsia="Book Antiqua" w:hAnsi="Book Antiqua" w:cs="Book Antiqua"/>
          <w:color w:val="000000"/>
        </w:rPr>
        <w:t xml:space="preserve">the first </w:t>
      </w:r>
      <w:r w:rsidRPr="00A24D1B">
        <w:rPr>
          <w:rFonts w:ascii="Book Antiqua" w:eastAsia="Book Antiqua" w:hAnsi="Book Antiqua" w:cs="Book Antiqua"/>
          <w:color w:val="000000"/>
        </w:rPr>
        <w:t xml:space="preserve">study to report the use of </w:t>
      </w:r>
      <w:r w:rsidR="00E92CC1" w:rsidRPr="00A24D1B">
        <w:rPr>
          <w:rFonts w:ascii="Book Antiqua" w:eastAsia="Book Antiqua" w:hAnsi="Book Antiqua" w:cs="Book Antiqua"/>
          <w:color w:val="000000"/>
        </w:rPr>
        <w:t xml:space="preserve">autologous ASC in a bioabsorbable matrix </w:t>
      </w:r>
      <w:r w:rsidRPr="00A24D1B">
        <w:rPr>
          <w:rFonts w:ascii="Book Antiqua" w:eastAsia="Book Antiqua" w:hAnsi="Book Antiqua" w:cs="Book Antiqua"/>
          <w:color w:val="000000"/>
        </w:rPr>
        <w:t xml:space="preserve">for the treatment of </w:t>
      </w:r>
      <w:r w:rsidR="00E92CC1" w:rsidRPr="00A24D1B">
        <w:rPr>
          <w:rFonts w:ascii="Book Antiqua" w:eastAsia="Book Antiqua" w:hAnsi="Book Antiqua" w:cs="Book Antiqua"/>
          <w:color w:val="000000"/>
        </w:rPr>
        <w:t xml:space="preserve">patients with a single fistula and no associated proctitis who did not respond to anti-TNF therapy. At 3 </w:t>
      </w:r>
      <w:proofErr w:type="spellStart"/>
      <w:r w:rsidR="00E92CC1" w:rsidRPr="00A24D1B">
        <w:rPr>
          <w:rFonts w:ascii="Book Antiqua" w:eastAsia="Book Antiqua" w:hAnsi="Book Antiqua" w:cs="Book Antiqua"/>
          <w:color w:val="000000"/>
        </w:rPr>
        <w:t>mo</w:t>
      </w:r>
      <w:proofErr w:type="spellEnd"/>
      <w:r w:rsidR="00E92CC1" w:rsidRPr="00A24D1B">
        <w:rPr>
          <w:rFonts w:ascii="Book Antiqua" w:eastAsia="Book Antiqua" w:hAnsi="Book Antiqua" w:cs="Book Antiqua"/>
          <w:color w:val="000000"/>
        </w:rPr>
        <w:t xml:space="preserve">, 9 </w:t>
      </w:r>
      <w:r w:rsidR="00E92CC1" w:rsidRPr="00A24D1B">
        <w:rPr>
          <w:rFonts w:ascii="Book Antiqua" w:eastAsia="Book Antiqua" w:hAnsi="Book Antiqua" w:cs="Book Antiqua"/>
          <w:color w:val="000000"/>
        </w:rPr>
        <w:lastRenderedPageBreak/>
        <w:t xml:space="preserve">of the 12 patients (75%) had complete clinical healing, while at 6 </w:t>
      </w:r>
      <w:proofErr w:type="spellStart"/>
      <w:r w:rsidR="00E92CC1" w:rsidRPr="00A24D1B">
        <w:rPr>
          <w:rFonts w:ascii="Book Antiqua" w:eastAsia="Book Antiqua" w:hAnsi="Book Antiqua" w:cs="Book Antiqua"/>
          <w:color w:val="000000"/>
        </w:rPr>
        <w:t>mo</w:t>
      </w:r>
      <w:proofErr w:type="spellEnd"/>
      <w:r w:rsidR="00E92CC1" w:rsidRPr="00A24D1B">
        <w:rPr>
          <w:rFonts w:ascii="Book Antiqua" w:eastAsia="Book Antiqua" w:hAnsi="Book Antiqua" w:cs="Book Antiqua"/>
          <w:color w:val="000000"/>
        </w:rPr>
        <w:t xml:space="preserve"> 10 patients (83.3%) did, with similar rates of remission found in magnetic resonance </w:t>
      </w:r>
      <w:proofErr w:type="gramStart"/>
      <w:r w:rsidR="00E92CC1" w:rsidRPr="00A24D1B">
        <w:rPr>
          <w:rFonts w:ascii="Book Antiqua" w:eastAsia="Book Antiqua" w:hAnsi="Book Antiqua" w:cs="Book Antiqua"/>
          <w:color w:val="000000"/>
        </w:rPr>
        <w:t>imaging</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52]</w:t>
      </w:r>
      <w:r w:rsidR="00E92CC1" w:rsidRPr="00A24D1B">
        <w:rPr>
          <w:rFonts w:ascii="Book Antiqua" w:eastAsia="Book Antiqua" w:hAnsi="Book Antiqua" w:cs="Book Antiqua"/>
          <w:color w:val="000000"/>
        </w:rPr>
        <w:t>.</w:t>
      </w:r>
    </w:p>
    <w:p w14:paraId="114D798E" w14:textId="77777777"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Injecting stem cells may be a valid alternative for complex PFCD that cannot be treated by conventional surgical methods. More evidence is required from adequately powered randomized clinical trials.</w:t>
      </w:r>
    </w:p>
    <w:p w14:paraId="643CE5B8" w14:textId="77777777" w:rsidR="00A77B3E" w:rsidRPr="00A24D1B" w:rsidRDefault="00A77B3E" w:rsidP="00E92CC1">
      <w:pPr>
        <w:snapToGrid w:val="0"/>
        <w:spacing w:line="360" w:lineRule="auto"/>
        <w:jc w:val="both"/>
        <w:rPr>
          <w:rFonts w:ascii="Book Antiqua" w:hAnsi="Book Antiqua"/>
        </w:rPr>
      </w:pPr>
    </w:p>
    <w:p w14:paraId="3C46C9FB"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PISA trial</w:t>
      </w:r>
    </w:p>
    <w:p w14:paraId="00E3C487" w14:textId="2727C895"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The PISA trial was a </w:t>
      </w:r>
      <w:r w:rsidR="00A24D1B"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prospective, randomized, controlled study comparing </w:t>
      </w:r>
      <w:r w:rsidR="00424983" w:rsidRPr="00A24D1B">
        <w:rPr>
          <w:rFonts w:ascii="Book Antiqua" w:eastAsia="Book Antiqua" w:hAnsi="Book Antiqua" w:cs="Book Antiqua"/>
          <w:color w:val="000000"/>
        </w:rPr>
        <w:t xml:space="preserve">3 </w:t>
      </w:r>
      <w:r w:rsidRPr="00A24D1B">
        <w:rPr>
          <w:rFonts w:ascii="Book Antiqua" w:eastAsia="Book Antiqua" w:hAnsi="Book Antiqua" w:cs="Book Antiqua"/>
          <w:color w:val="000000"/>
        </w:rPr>
        <w:t xml:space="preserve">groups: one that received a long-term seton (1 year), one that received anti-TNFs for 1 year, and a third that underwent surgical closure of the PFCD with either an endorectal advancement </w:t>
      </w:r>
      <w:r w:rsidR="009E5C0D" w:rsidRPr="00A24D1B">
        <w:rPr>
          <w:rFonts w:ascii="Book Antiqua" w:eastAsia="Book Antiqua" w:hAnsi="Book Antiqua" w:cs="Book Antiqua"/>
          <w:color w:val="000000"/>
        </w:rPr>
        <w:t xml:space="preserve">flap </w:t>
      </w:r>
      <w:r w:rsidRPr="00A24D1B">
        <w:rPr>
          <w:rFonts w:ascii="Book Antiqua" w:eastAsia="Book Antiqua" w:hAnsi="Book Antiqua" w:cs="Book Antiqua"/>
          <w:color w:val="000000"/>
        </w:rPr>
        <w:t xml:space="preserve">or LIFT, after </w:t>
      </w:r>
      <w:r w:rsidR="00424983" w:rsidRPr="00A24D1B">
        <w:rPr>
          <w:rFonts w:ascii="Book Antiqua" w:eastAsia="Book Antiqua" w:hAnsi="Book Antiqua" w:cs="Book Antiqua"/>
          <w:color w:val="000000"/>
        </w:rPr>
        <w:t xml:space="preserve">2 </w:t>
      </w:r>
      <w:proofErr w:type="spellStart"/>
      <w:r w:rsidRPr="00A24D1B">
        <w:rPr>
          <w:rFonts w:ascii="Book Antiqua" w:eastAsia="Book Antiqua" w:hAnsi="Book Antiqua" w:cs="Book Antiqua"/>
          <w:color w:val="000000"/>
        </w:rPr>
        <w:t>mo</w:t>
      </w:r>
      <w:proofErr w:type="spellEnd"/>
      <w:r w:rsidRPr="00A24D1B">
        <w:rPr>
          <w:rFonts w:ascii="Book Antiqua" w:eastAsia="Book Antiqua" w:hAnsi="Book Antiqua" w:cs="Book Antiqua"/>
          <w:color w:val="000000"/>
        </w:rPr>
        <w:t xml:space="preserve"> of anti-TNF. Before randomization, all patients underwent seton placement under general </w:t>
      </w:r>
      <w:r w:rsidR="00A24D1B" w:rsidRPr="00A24D1B">
        <w:rPr>
          <w:rFonts w:ascii="Book Antiqua" w:eastAsia="Book Antiqua" w:hAnsi="Book Antiqua" w:cs="Book Antiqua"/>
          <w:color w:val="000000"/>
        </w:rPr>
        <w:t>anesthesia</w:t>
      </w:r>
      <w:r w:rsidRPr="00A24D1B">
        <w:rPr>
          <w:rFonts w:ascii="Book Antiqua" w:eastAsia="Book Antiqua" w:hAnsi="Book Antiqua" w:cs="Book Antiqua"/>
          <w:color w:val="000000"/>
        </w:rPr>
        <w:t xml:space="preserve">, received antibiotics (metronidazole) for 2 </w:t>
      </w:r>
      <w:proofErr w:type="spellStart"/>
      <w:r w:rsidR="00AF3D10">
        <w:rPr>
          <w:rFonts w:ascii="Book Antiqua" w:eastAsia="Book Antiqua" w:hAnsi="Book Antiqua" w:cs="Book Antiqua"/>
          <w:color w:val="000000"/>
        </w:rPr>
        <w:t>w</w:t>
      </w:r>
      <w:r w:rsidR="00A24D1B">
        <w:rPr>
          <w:rFonts w:ascii="Book Antiqua" w:eastAsia="Book Antiqua" w:hAnsi="Book Antiqua" w:cs="Book Antiqua"/>
          <w:color w:val="000000"/>
        </w:rPr>
        <w:t>k</w:t>
      </w:r>
      <w:proofErr w:type="spellEnd"/>
      <w:r w:rsidRPr="00A24D1B">
        <w:rPr>
          <w:rFonts w:ascii="Book Antiqua" w:eastAsia="Book Antiqua" w:hAnsi="Book Antiqua" w:cs="Book Antiqua"/>
          <w:color w:val="000000"/>
        </w:rPr>
        <w:t xml:space="preserve"> and 6-mercaptopurine. The results showed a higher rate of reintervention for the long-term group seton group (10/15 </w:t>
      </w:r>
      <w:r w:rsidRPr="00A24D1B">
        <w:rPr>
          <w:rFonts w:ascii="Book Antiqua" w:eastAsia="Book Antiqua" w:hAnsi="Book Antiqua" w:cs="Book Antiqua"/>
          <w:i/>
          <w:iCs/>
          <w:color w:val="000000"/>
        </w:rPr>
        <w:t>vs</w:t>
      </w:r>
      <w:r w:rsidRPr="00A24D1B">
        <w:rPr>
          <w:rFonts w:ascii="Book Antiqua" w:eastAsia="Book Antiqua" w:hAnsi="Book Antiqua" w:cs="Book Antiqua"/>
          <w:color w:val="000000"/>
        </w:rPr>
        <w:t xml:space="preserve"> 6/15 anti-TNF </w:t>
      </w:r>
      <w:r w:rsidRPr="00A24D1B">
        <w:rPr>
          <w:rFonts w:ascii="Book Antiqua" w:eastAsia="Book Antiqua" w:hAnsi="Book Antiqua" w:cs="Book Antiqua"/>
          <w:i/>
          <w:iCs/>
          <w:color w:val="000000"/>
        </w:rPr>
        <w:t>vs</w:t>
      </w:r>
      <w:r w:rsidRPr="00A24D1B">
        <w:rPr>
          <w:rFonts w:ascii="Book Antiqua" w:eastAsia="Book Antiqua" w:hAnsi="Book Antiqua" w:cs="Book Antiqua"/>
          <w:color w:val="000000"/>
        </w:rPr>
        <w:t xml:space="preserve"> 3/14 surgical closure). The results suggest that chronic treatment with a long-term seton cannot be recommended as the only treatment for </w:t>
      </w:r>
      <w:proofErr w:type="gramStart"/>
      <w:r w:rsidRPr="00A24D1B">
        <w:rPr>
          <w:rFonts w:ascii="Book Antiqua" w:eastAsia="Book Antiqua" w:hAnsi="Book Antiqua" w:cs="Book Antiqua"/>
          <w:color w:val="000000"/>
        </w:rPr>
        <w:t>PFCD</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12]</w:t>
      </w:r>
      <w:r w:rsidRPr="00A24D1B">
        <w:rPr>
          <w:rFonts w:ascii="Book Antiqua" w:eastAsia="Book Antiqua" w:hAnsi="Book Antiqua" w:cs="Book Antiqua"/>
          <w:color w:val="000000"/>
        </w:rPr>
        <w:t>.</w:t>
      </w:r>
    </w:p>
    <w:p w14:paraId="3CF72FEE" w14:textId="77777777" w:rsidR="00A77B3E" w:rsidRPr="00A24D1B" w:rsidRDefault="00A77B3E" w:rsidP="00E92CC1">
      <w:pPr>
        <w:snapToGrid w:val="0"/>
        <w:spacing w:line="360" w:lineRule="auto"/>
        <w:jc w:val="both"/>
        <w:rPr>
          <w:rFonts w:ascii="Book Antiqua" w:hAnsi="Book Antiqua"/>
        </w:rPr>
      </w:pPr>
    </w:p>
    <w:p w14:paraId="7E992112"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Endoscopic therapy for perianal disease</w:t>
      </w:r>
    </w:p>
    <w:p w14:paraId="1DD1EE32" w14:textId="6EA9AE85"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Partial endoscopic fistulotomy can be performed on </w:t>
      </w:r>
      <w:proofErr w:type="spellStart"/>
      <w:r w:rsidRPr="00A24D1B">
        <w:rPr>
          <w:rFonts w:ascii="Book Antiqua" w:eastAsia="Book Antiqua" w:hAnsi="Book Antiqua" w:cs="Book Antiqua"/>
          <w:color w:val="000000"/>
        </w:rPr>
        <w:t>intersphincteric</w:t>
      </w:r>
      <w:proofErr w:type="spellEnd"/>
      <w:r w:rsidRPr="00A24D1B">
        <w:rPr>
          <w:rFonts w:ascii="Book Antiqua" w:eastAsia="Book Antiqua" w:hAnsi="Book Antiqua" w:cs="Book Antiqua"/>
          <w:color w:val="000000"/>
        </w:rPr>
        <w:t xml:space="preserve"> fistulas through incision and endoscopic drainage. Although incision and endoscopic drainage can also be performed with PFCD-associated perianal abscesses, it would be a temporary measure since more definitive therapy is needed, such as seton placement or fistulotomy. Abscesses associated with a perianal fistula can also be treated with endoscopy-guided seton </w:t>
      </w:r>
      <w:proofErr w:type="gramStart"/>
      <w:r w:rsidRPr="00A24D1B">
        <w:rPr>
          <w:rFonts w:ascii="Book Antiqua" w:eastAsia="Book Antiqua" w:hAnsi="Book Antiqua" w:cs="Book Antiqua"/>
          <w:color w:val="000000"/>
        </w:rPr>
        <w:t>placement</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29,49]</w:t>
      </w:r>
      <w:r w:rsidRPr="00A24D1B">
        <w:rPr>
          <w:rFonts w:ascii="Book Antiqua" w:eastAsia="Book Antiqua" w:hAnsi="Book Antiqua" w:cs="Book Antiqua"/>
          <w:color w:val="000000"/>
        </w:rPr>
        <w:t>.</w:t>
      </w:r>
    </w:p>
    <w:p w14:paraId="19ABB0C9" w14:textId="77777777" w:rsidR="00A77B3E" w:rsidRPr="00A24D1B" w:rsidRDefault="00A77B3E" w:rsidP="00E92CC1">
      <w:pPr>
        <w:snapToGrid w:val="0"/>
        <w:spacing w:line="360" w:lineRule="auto"/>
        <w:jc w:val="both"/>
        <w:rPr>
          <w:rFonts w:ascii="Book Antiqua" w:hAnsi="Book Antiqua"/>
        </w:rPr>
      </w:pPr>
    </w:p>
    <w:p w14:paraId="482A8B7F"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Intralesional anti-TNF</w:t>
      </w:r>
    </w:p>
    <w:p w14:paraId="0D49B74E" w14:textId="3E11B3C6" w:rsidR="00A77B3E" w:rsidRPr="00A24D1B" w:rsidRDefault="000015F7" w:rsidP="00E92CC1">
      <w:pPr>
        <w:snapToGrid w:val="0"/>
        <w:spacing w:line="360" w:lineRule="auto"/>
        <w:jc w:val="both"/>
        <w:rPr>
          <w:rFonts w:ascii="Book Antiqua" w:hAnsi="Book Antiqua"/>
        </w:rPr>
      </w:pPr>
      <w:r w:rsidRPr="00A24D1B">
        <w:rPr>
          <w:rFonts w:ascii="Book Antiqua" w:hAnsi="Book Antiqua"/>
          <w:lang w:eastAsia="zh-CN"/>
        </w:rPr>
        <w:t xml:space="preserve">In </w:t>
      </w:r>
      <w:r w:rsidR="00424983" w:rsidRPr="00A24D1B">
        <w:rPr>
          <w:rFonts w:ascii="Book Antiqua" w:hAnsi="Book Antiqua"/>
          <w:lang w:eastAsia="zh-CN"/>
        </w:rPr>
        <w:t>7</w:t>
      </w:r>
      <w:r w:rsidR="00E92CC1" w:rsidRPr="00A24D1B">
        <w:rPr>
          <w:rFonts w:ascii="Book Antiqua" w:eastAsia="Book Antiqua" w:hAnsi="Book Antiqua" w:cs="Book Antiqua"/>
          <w:color w:val="000000"/>
        </w:rPr>
        <w:t xml:space="preserve"> case series, all with a small sample size (from 9 to 33 patients), infliximab (15 and 25 mg every </w:t>
      </w:r>
      <w:r w:rsidR="00424983" w:rsidRPr="00A24D1B">
        <w:rPr>
          <w:rFonts w:ascii="Book Antiqua" w:eastAsia="Book Antiqua" w:hAnsi="Book Antiqua" w:cs="Book Antiqua"/>
          <w:color w:val="000000"/>
        </w:rPr>
        <w:t xml:space="preserve">4 </w:t>
      </w:r>
      <w:proofErr w:type="spellStart"/>
      <w:r w:rsidR="00AF3D10">
        <w:rPr>
          <w:rFonts w:ascii="Book Antiqua" w:eastAsia="Book Antiqua" w:hAnsi="Book Antiqua" w:cs="Book Antiqua"/>
          <w:color w:val="000000"/>
        </w:rPr>
        <w:t>wk</w:t>
      </w:r>
      <w:proofErr w:type="spellEnd"/>
      <w:r w:rsidR="00E92CC1" w:rsidRPr="00A24D1B">
        <w:rPr>
          <w:rFonts w:ascii="Book Antiqua" w:eastAsia="Book Antiqua" w:hAnsi="Book Antiqua" w:cs="Book Antiqua"/>
          <w:color w:val="000000"/>
        </w:rPr>
        <w:t xml:space="preserve">) or adalimumab (20 or 40 mg every </w:t>
      </w:r>
      <w:r w:rsidR="00424983" w:rsidRPr="00A24D1B">
        <w:rPr>
          <w:rFonts w:ascii="Book Antiqua" w:eastAsia="Book Antiqua" w:hAnsi="Book Antiqua" w:cs="Book Antiqua"/>
          <w:color w:val="000000"/>
        </w:rPr>
        <w:t xml:space="preserve">2 </w:t>
      </w:r>
      <w:proofErr w:type="spellStart"/>
      <w:r w:rsidR="00AF3D10">
        <w:rPr>
          <w:rFonts w:ascii="Book Antiqua" w:eastAsia="Book Antiqua" w:hAnsi="Book Antiqua" w:cs="Book Antiqua"/>
          <w:color w:val="000000"/>
        </w:rPr>
        <w:t>wk</w:t>
      </w:r>
      <w:proofErr w:type="spellEnd"/>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was injected locally </w:t>
      </w:r>
      <w:r w:rsidR="00E92CC1" w:rsidRPr="00A24D1B">
        <w:rPr>
          <w:rFonts w:ascii="Book Antiqua" w:eastAsia="Book Antiqua" w:hAnsi="Book Antiqua" w:cs="Book Antiqua"/>
          <w:color w:val="000000"/>
        </w:rPr>
        <w:t xml:space="preserve">around the fistula, and closure was reported in 31%-75% of cases. The advantage is that injections </w:t>
      </w:r>
      <w:r w:rsidR="00E92CC1" w:rsidRPr="00A24D1B">
        <w:rPr>
          <w:rFonts w:ascii="Book Antiqua" w:eastAsia="Book Antiqua" w:hAnsi="Book Antiqua" w:cs="Book Antiqua"/>
          <w:color w:val="000000"/>
        </w:rPr>
        <w:lastRenderedPageBreak/>
        <w:t xml:space="preserve">can be easily </w:t>
      </w:r>
      <w:proofErr w:type="gramStart"/>
      <w:r w:rsidR="00E92CC1" w:rsidRPr="00A24D1B">
        <w:rPr>
          <w:rFonts w:ascii="Book Antiqua" w:eastAsia="Book Antiqua" w:hAnsi="Book Antiqua" w:cs="Book Antiqua"/>
          <w:color w:val="000000"/>
        </w:rPr>
        <w:t>repeated</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10]</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In a</w:t>
      </w:r>
      <w:r w:rsidR="00E92CC1" w:rsidRPr="00A24D1B">
        <w:rPr>
          <w:rFonts w:ascii="Book Antiqua" w:eastAsia="Book Antiqua" w:hAnsi="Book Antiqua" w:cs="Book Antiqua"/>
          <w:color w:val="000000"/>
        </w:rPr>
        <w:t xml:space="preserve"> recent review </w:t>
      </w:r>
      <w:r w:rsidRPr="00A24D1B">
        <w:rPr>
          <w:rFonts w:ascii="Book Antiqua" w:eastAsia="Book Antiqua" w:hAnsi="Book Antiqua" w:cs="Book Antiqua"/>
          <w:color w:val="000000"/>
        </w:rPr>
        <w:t xml:space="preserve">evaluating </w:t>
      </w:r>
      <w:r w:rsidR="00E92CC1" w:rsidRPr="00A24D1B">
        <w:rPr>
          <w:rFonts w:ascii="Book Antiqua" w:eastAsia="Book Antiqua" w:hAnsi="Book Antiqua" w:cs="Book Antiqua"/>
          <w:color w:val="000000"/>
        </w:rPr>
        <w:t>6 case series (including 2 studies with adalimumab injection)</w:t>
      </w:r>
      <w:r w:rsidRPr="00A24D1B">
        <w:rPr>
          <w:rFonts w:ascii="Book Antiqua" w:eastAsia="Book Antiqua" w:hAnsi="Book Antiqua" w:cs="Book Antiqua"/>
          <w:color w:val="000000"/>
        </w:rPr>
        <w:t>,</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for a total of </w:t>
      </w:r>
      <w:r w:rsidR="00E92CC1" w:rsidRPr="00A24D1B">
        <w:rPr>
          <w:rFonts w:ascii="Book Antiqua" w:eastAsia="Book Antiqua" w:hAnsi="Book Antiqua" w:cs="Book Antiqua"/>
          <w:color w:val="000000"/>
        </w:rPr>
        <w:t>92 patients</w:t>
      </w:r>
      <w:r w:rsidR="00FD777D">
        <w:rPr>
          <w:rFonts w:ascii="Book Antiqua" w:eastAsia="Book Antiqua" w:hAnsi="Book Antiqua" w:cs="Book Antiqua"/>
          <w:color w:val="000000"/>
        </w:rPr>
        <w:t xml:space="preserve"> enrolled</w:t>
      </w:r>
      <w:r w:rsidRPr="00A24D1B">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short-term efficacy (</w:t>
      </w:r>
      <w:r w:rsidRPr="00A24D1B">
        <w:rPr>
          <w:rFonts w:ascii="Book Antiqua" w:eastAsia="Book Antiqua" w:hAnsi="Book Antiqua" w:cs="Book Antiqua"/>
          <w:color w:val="000000"/>
        </w:rPr>
        <w:t xml:space="preserve">defined as </w:t>
      </w:r>
      <w:r w:rsidR="00E92CC1" w:rsidRPr="00A24D1B">
        <w:rPr>
          <w:rFonts w:ascii="Book Antiqua" w:eastAsia="Book Antiqua" w:hAnsi="Book Antiqua" w:cs="Book Antiqua"/>
          <w:color w:val="000000"/>
        </w:rPr>
        <w:t>complete or partial response) ranged from 40% to 100%</w:t>
      </w:r>
      <w:r w:rsidRPr="00A24D1B">
        <w:rPr>
          <w:rFonts w:ascii="Book Antiqua" w:eastAsia="Book Antiqua" w:hAnsi="Book Antiqua" w:cs="Book Antiqua"/>
          <w:color w:val="000000"/>
        </w:rPr>
        <w:t xml:space="preserve"> without any </w:t>
      </w:r>
      <w:r w:rsidR="00E92CC1" w:rsidRPr="00A24D1B">
        <w:rPr>
          <w:rFonts w:ascii="Book Antiqua" w:eastAsia="Book Antiqua" w:hAnsi="Book Antiqua" w:cs="Book Antiqua"/>
          <w:color w:val="000000"/>
        </w:rPr>
        <w:t>significant adverse events</w:t>
      </w:r>
      <w:r w:rsidR="00E92CC1" w:rsidRPr="00A24D1B">
        <w:rPr>
          <w:rFonts w:ascii="Book Antiqua" w:eastAsia="Book Antiqua" w:hAnsi="Book Antiqua" w:cs="Book Antiqua"/>
          <w:color w:val="000000"/>
          <w:vertAlign w:val="superscript"/>
        </w:rPr>
        <w:t>[53]</w:t>
      </w:r>
      <w:r w:rsidR="00E92CC1" w:rsidRPr="00A24D1B">
        <w:rPr>
          <w:rFonts w:ascii="Book Antiqua" w:eastAsia="Book Antiqua" w:hAnsi="Book Antiqua" w:cs="Book Antiqua"/>
          <w:color w:val="000000"/>
        </w:rPr>
        <w:t xml:space="preserve">. </w:t>
      </w:r>
      <w:r w:rsidR="00EE0D49" w:rsidRPr="00A24D1B">
        <w:rPr>
          <w:rFonts w:ascii="Book Antiqua" w:eastAsia="Book Antiqua" w:hAnsi="Book Antiqua" w:cs="Book Antiqua"/>
          <w:color w:val="000000"/>
        </w:rPr>
        <w:t>Although l</w:t>
      </w:r>
      <w:r w:rsidR="00E92CC1" w:rsidRPr="00A24D1B">
        <w:rPr>
          <w:rFonts w:ascii="Book Antiqua" w:eastAsia="Book Antiqua" w:hAnsi="Book Antiqua" w:cs="Book Antiqua"/>
          <w:color w:val="000000"/>
        </w:rPr>
        <w:t xml:space="preserve">ocal </w:t>
      </w:r>
      <w:r w:rsidR="00EE0D49" w:rsidRPr="00A24D1B">
        <w:rPr>
          <w:rFonts w:ascii="Book Antiqua" w:eastAsia="Book Antiqua" w:hAnsi="Book Antiqua" w:cs="Book Antiqua"/>
          <w:color w:val="000000"/>
        </w:rPr>
        <w:t xml:space="preserve">injection of </w:t>
      </w:r>
      <w:r w:rsidR="00E92CC1" w:rsidRPr="00A24D1B">
        <w:rPr>
          <w:rFonts w:ascii="Book Antiqua" w:eastAsia="Book Antiqua" w:hAnsi="Book Antiqua" w:cs="Book Antiqua"/>
          <w:color w:val="000000"/>
        </w:rPr>
        <w:t xml:space="preserve">infliximab appears to be safe and </w:t>
      </w:r>
      <w:r w:rsidR="00EE0D49" w:rsidRPr="00A24D1B">
        <w:rPr>
          <w:rFonts w:ascii="Book Antiqua" w:eastAsia="Book Antiqua" w:hAnsi="Book Antiqua" w:cs="Book Antiqua"/>
          <w:color w:val="000000"/>
        </w:rPr>
        <w:t>possibly effective</w:t>
      </w:r>
      <w:r w:rsidR="00E92CC1" w:rsidRPr="00A24D1B">
        <w:rPr>
          <w:rFonts w:ascii="Book Antiqua" w:eastAsia="Book Antiqua" w:hAnsi="Book Antiqua" w:cs="Book Antiqua"/>
          <w:color w:val="000000"/>
        </w:rPr>
        <w:t>, these studies involved few patients, had a short follow-up and no control group, in addition to a lack of standardization of the evaluated criteria and results.</w:t>
      </w:r>
    </w:p>
    <w:p w14:paraId="6009DA8A" w14:textId="77777777" w:rsidR="00A77B3E" w:rsidRPr="00A24D1B" w:rsidRDefault="00A77B3E" w:rsidP="00E92CC1">
      <w:pPr>
        <w:snapToGrid w:val="0"/>
        <w:spacing w:line="360" w:lineRule="auto"/>
        <w:jc w:val="both"/>
        <w:rPr>
          <w:rFonts w:ascii="Book Antiqua" w:hAnsi="Book Antiqua"/>
        </w:rPr>
      </w:pPr>
    </w:p>
    <w:p w14:paraId="17FCDC3F" w14:textId="77777777" w:rsidR="00775AA9" w:rsidRPr="00775AA9" w:rsidRDefault="00E92CC1" w:rsidP="003928F8">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Hyperbaric oxygen therapy</w:t>
      </w:r>
    </w:p>
    <w:p w14:paraId="15E33A1C" w14:textId="7A89EAAD" w:rsidR="00A77B3E" w:rsidRPr="00A24D1B" w:rsidRDefault="00E92CC1" w:rsidP="003928F8">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It has been proposed that hypoxia </w:t>
      </w:r>
      <w:r w:rsidR="00BA5D23" w:rsidRPr="00A24D1B">
        <w:rPr>
          <w:rFonts w:ascii="Book Antiqua" w:eastAsia="Book Antiqua" w:hAnsi="Book Antiqua" w:cs="Book Antiqua"/>
          <w:color w:val="000000"/>
        </w:rPr>
        <w:t>contribut</w:t>
      </w:r>
      <w:r w:rsidR="00BC5A6B" w:rsidRPr="00A24D1B">
        <w:rPr>
          <w:rFonts w:ascii="Book Antiqua" w:eastAsia="Book Antiqua" w:hAnsi="Book Antiqua" w:cs="Book Antiqua"/>
          <w:color w:val="000000"/>
        </w:rPr>
        <w:t>es</w:t>
      </w:r>
      <w:r w:rsidR="00BA5D23" w:rsidRPr="00A24D1B">
        <w:rPr>
          <w:rFonts w:ascii="Book Antiqua" w:eastAsia="Book Antiqua" w:hAnsi="Book Antiqua" w:cs="Book Antiqua"/>
          <w:color w:val="000000"/>
        </w:rPr>
        <w:t xml:space="preserve"> </w:t>
      </w:r>
      <w:r w:rsidR="00BC5A6B" w:rsidRPr="00A24D1B">
        <w:rPr>
          <w:rFonts w:ascii="Book Antiqua" w:eastAsia="Book Antiqua" w:hAnsi="Book Antiqua" w:cs="Book Antiqua"/>
          <w:color w:val="000000"/>
        </w:rPr>
        <w:t xml:space="preserve">to </w:t>
      </w:r>
      <w:r w:rsidRPr="00A24D1B">
        <w:rPr>
          <w:rFonts w:ascii="Book Antiqua" w:eastAsia="Book Antiqua" w:hAnsi="Book Antiqua" w:cs="Book Antiqua"/>
          <w:color w:val="000000"/>
        </w:rPr>
        <w:t xml:space="preserve">the </w:t>
      </w:r>
      <w:r w:rsidR="00BA5D23" w:rsidRPr="00A24D1B">
        <w:rPr>
          <w:rFonts w:ascii="Book Antiqua" w:eastAsia="Book Antiqua" w:hAnsi="Book Antiqua" w:cs="Book Antiqua"/>
          <w:color w:val="000000"/>
        </w:rPr>
        <w:t xml:space="preserve">onset </w:t>
      </w:r>
      <w:r w:rsidRPr="00A24D1B">
        <w:rPr>
          <w:rFonts w:ascii="Book Antiqua" w:eastAsia="Book Antiqua" w:hAnsi="Book Antiqua" w:cs="Book Antiqua"/>
          <w:color w:val="000000"/>
        </w:rPr>
        <w:t>and maintenance of inflammation</w:t>
      </w:r>
      <w:r w:rsidR="00BA5D23" w:rsidRPr="00A24D1B">
        <w:rPr>
          <w:rFonts w:ascii="Book Antiqua" w:eastAsia="Book Antiqua" w:hAnsi="Book Antiqua" w:cs="Book Antiqua"/>
          <w:color w:val="000000"/>
        </w:rPr>
        <w:t>, either as a causative or modifying factor</w:t>
      </w:r>
      <w:r w:rsidR="00077B31" w:rsidRPr="00A24D1B">
        <w:rPr>
          <w:rFonts w:ascii="Book Antiqua" w:eastAsia="Book Antiqua" w:hAnsi="Book Antiqua" w:cs="Book Antiqua"/>
          <w:color w:val="000000"/>
        </w:rPr>
        <w:t xml:space="preserve">, and its role as a trigger of inflammation has been demonstrated both </w:t>
      </w:r>
      <w:r w:rsidR="00077B31" w:rsidRPr="00A24D1B">
        <w:rPr>
          <w:rFonts w:ascii="Book Antiqua" w:eastAsia="Book Antiqua" w:hAnsi="Book Antiqua" w:cs="Book Antiqua"/>
          <w:i/>
          <w:iCs/>
          <w:color w:val="000000"/>
        </w:rPr>
        <w:t>i</w:t>
      </w:r>
      <w:r w:rsidRPr="00A24D1B">
        <w:rPr>
          <w:rFonts w:ascii="Book Antiqua" w:eastAsia="Book Antiqua" w:hAnsi="Book Antiqua" w:cs="Book Antiqua"/>
          <w:i/>
          <w:iCs/>
          <w:color w:val="000000"/>
        </w:rPr>
        <w:t>n vitro</w:t>
      </w:r>
      <w:r w:rsidRPr="00A24D1B">
        <w:rPr>
          <w:rFonts w:ascii="Book Antiqua" w:eastAsia="Book Antiqua" w:hAnsi="Book Antiqua" w:cs="Book Antiqua"/>
          <w:color w:val="000000"/>
        </w:rPr>
        <w:t xml:space="preserve"> and </w:t>
      </w:r>
      <w:r w:rsidRPr="00A24D1B">
        <w:rPr>
          <w:rFonts w:ascii="Book Antiqua" w:eastAsia="Book Antiqua" w:hAnsi="Book Antiqua" w:cs="Book Antiqua"/>
          <w:i/>
          <w:iCs/>
          <w:color w:val="000000"/>
        </w:rPr>
        <w:t>in vivo</w:t>
      </w:r>
      <w:r w:rsidRPr="00A24D1B">
        <w:rPr>
          <w:rFonts w:ascii="Book Antiqua" w:eastAsia="Book Antiqua" w:hAnsi="Book Antiqua" w:cs="Book Antiqua"/>
          <w:color w:val="000000"/>
        </w:rPr>
        <w:t xml:space="preserve">. Hyperbaric oxygen therapy </w:t>
      </w:r>
      <w:r w:rsidR="001D1754" w:rsidRPr="00A24D1B">
        <w:rPr>
          <w:rFonts w:ascii="Book Antiqua" w:eastAsia="Book Antiqua" w:hAnsi="Book Antiqua" w:cs="Book Antiqua"/>
          <w:color w:val="000000"/>
        </w:rPr>
        <w:t>(</w:t>
      </w:r>
      <w:r w:rsidR="001D1754" w:rsidRPr="00775AA9">
        <w:rPr>
          <w:rFonts w:ascii="Book Antiqua" w:eastAsia="Book Antiqua" w:hAnsi="Book Antiqua" w:cs="Book Antiqua"/>
          <w:i/>
          <w:iCs/>
          <w:color w:val="000000"/>
        </w:rPr>
        <w:t>i.e</w:t>
      </w:r>
      <w:r w:rsidR="001D1754"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inhaling pure oxygen in chambers at pressure </w:t>
      </w:r>
      <w:r w:rsidR="001D1754" w:rsidRPr="00A24D1B">
        <w:rPr>
          <w:rFonts w:ascii="Book Antiqua" w:eastAsia="Book Antiqua" w:hAnsi="Book Antiqua" w:cs="Book Antiqua"/>
          <w:color w:val="000000"/>
        </w:rPr>
        <w:t>&gt;</w:t>
      </w:r>
      <w:r w:rsidR="001D1754" w:rsidRPr="00A24D1B">
        <w:rPr>
          <w:rFonts w:eastAsia="Book Antiqua"/>
          <w:color w:val="000000"/>
        </w:rPr>
        <w:t> </w:t>
      </w:r>
      <w:r w:rsidRPr="00A24D1B">
        <w:rPr>
          <w:rFonts w:ascii="Book Antiqua" w:eastAsia="Book Antiqua" w:hAnsi="Book Antiqua" w:cs="Book Antiqua"/>
          <w:color w:val="000000"/>
        </w:rPr>
        <w:t>1 atm</w:t>
      </w:r>
      <w:r w:rsidR="001D1754" w:rsidRPr="00A24D1B">
        <w:rPr>
          <w:rFonts w:ascii="Book Antiqua" w:eastAsia="Book Antiqua" w:hAnsi="Book Antiqua" w:cs="Book Antiqua"/>
          <w:color w:val="000000"/>
        </w:rPr>
        <w:t xml:space="preserve">) provides an option </w:t>
      </w:r>
      <w:r w:rsidRPr="00A24D1B">
        <w:rPr>
          <w:rFonts w:ascii="Book Antiqua" w:eastAsia="Book Antiqua" w:hAnsi="Book Antiqua" w:cs="Book Antiqua"/>
          <w:color w:val="000000"/>
        </w:rPr>
        <w:t xml:space="preserve">to optimize fibroblast </w:t>
      </w:r>
      <w:r w:rsidR="001D1754" w:rsidRPr="00A24D1B">
        <w:rPr>
          <w:rFonts w:ascii="Book Antiqua" w:eastAsia="Book Antiqua" w:hAnsi="Book Antiqua" w:cs="Book Antiqua"/>
          <w:color w:val="000000"/>
        </w:rPr>
        <w:t xml:space="preserve">proliferation </w:t>
      </w:r>
      <w:r w:rsidRPr="00A24D1B">
        <w:rPr>
          <w:rFonts w:ascii="Book Antiqua" w:eastAsia="Book Antiqua" w:hAnsi="Book Antiqua" w:cs="Book Antiqua"/>
          <w:color w:val="000000"/>
        </w:rPr>
        <w:t xml:space="preserve">and </w:t>
      </w:r>
      <w:r w:rsidR="001D1754" w:rsidRPr="00A24D1B">
        <w:rPr>
          <w:rFonts w:ascii="Book Antiqua" w:eastAsia="Book Antiqua" w:hAnsi="Book Antiqua" w:cs="Book Antiqua"/>
          <w:color w:val="000000"/>
        </w:rPr>
        <w:t xml:space="preserve">leukocyte </w:t>
      </w:r>
      <w:r w:rsidRPr="00A24D1B">
        <w:rPr>
          <w:rFonts w:ascii="Book Antiqua" w:eastAsia="Book Antiqua" w:hAnsi="Book Antiqua" w:cs="Book Antiqua"/>
          <w:color w:val="000000"/>
        </w:rPr>
        <w:t>activity</w:t>
      </w:r>
      <w:r w:rsidRPr="00A24D1B">
        <w:rPr>
          <w:rFonts w:ascii="Book Antiqua" w:eastAsia="Book Antiqua" w:hAnsi="Book Antiqua" w:cs="Book Antiqua"/>
          <w:color w:val="000000"/>
          <w:vertAlign w:val="superscript"/>
        </w:rPr>
        <w:t>[49]</w:t>
      </w:r>
      <w:r w:rsidR="00674507" w:rsidRPr="00A24D1B">
        <w:rPr>
          <w:rFonts w:ascii="Book Antiqua" w:eastAsia="Book Antiqua" w:hAnsi="Book Antiqua" w:cs="Book Antiqua"/>
          <w:color w:val="000000"/>
        </w:rPr>
        <w:t xml:space="preserve">, as well as to </w:t>
      </w:r>
      <w:r w:rsidRPr="00A24D1B">
        <w:rPr>
          <w:rFonts w:ascii="Book Antiqua" w:eastAsia="Book Antiqua" w:hAnsi="Book Antiqua" w:cs="Book Antiqua"/>
          <w:color w:val="000000"/>
        </w:rPr>
        <w:t xml:space="preserve">reduce </w:t>
      </w:r>
      <w:r w:rsidR="00674507" w:rsidRPr="00A24D1B">
        <w:rPr>
          <w:rFonts w:ascii="Book Antiqua" w:eastAsia="Book Antiqua" w:hAnsi="Book Antiqua" w:cs="Book Antiqua"/>
          <w:color w:val="000000"/>
        </w:rPr>
        <w:t xml:space="preserve">hypoxia </w:t>
      </w:r>
      <w:r w:rsidRPr="00A24D1B">
        <w:rPr>
          <w:rFonts w:ascii="Book Antiqua" w:eastAsia="Book Antiqua" w:hAnsi="Book Antiqua" w:cs="Book Antiqua"/>
          <w:color w:val="000000"/>
        </w:rPr>
        <w:t xml:space="preserve">duration </w:t>
      </w:r>
      <w:r w:rsidR="00674507" w:rsidRPr="00A24D1B">
        <w:rPr>
          <w:rFonts w:ascii="Book Antiqua" w:eastAsia="Book Antiqua" w:hAnsi="Book Antiqua" w:cs="Book Antiqua"/>
          <w:color w:val="000000"/>
        </w:rPr>
        <w:t xml:space="preserve">by altering </w:t>
      </w:r>
      <w:r w:rsidRPr="00A24D1B">
        <w:rPr>
          <w:rFonts w:ascii="Book Antiqua" w:eastAsia="Book Antiqua" w:hAnsi="Book Antiqua" w:cs="Book Antiqua"/>
          <w:color w:val="000000"/>
        </w:rPr>
        <w:t xml:space="preserve">the secretion of interleukin 1 (IL-1), IL-6, IL-2, and TNF </w:t>
      </w:r>
      <w:r w:rsidR="00674507" w:rsidRPr="00A24D1B">
        <w:rPr>
          <w:rFonts w:ascii="Book Antiqua" w:eastAsia="Book Antiqua" w:hAnsi="Book Antiqua" w:cs="Book Antiqua"/>
          <w:color w:val="000000"/>
        </w:rPr>
        <w:t xml:space="preserve">and promoting </w:t>
      </w:r>
      <w:r w:rsidRPr="00A24D1B">
        <w:rPr>
          <w:rFonts w:ascii="Book Antiqua" w:eastAsia="Book Antiqua" w:hAnsi="Book Antiqua" w:cs="Book Antiqua"/>
          <w:color w:val="000000"/>
        </w:rPr>
        <w:t>angiogenesis. This technique has been effective</w:t>
      </w:r>
      <w:r w:rsidR="005D7CEE" w:rsidRPr="00A24D1B">
        <w:rPr>
          <w:rFonts w:ascii="Book Antiqua" w:eastAsia="Book Antiqua" w:hAnsi="Book Antiqua" w:cs="Book Antiqua"/>
          <w:color w:val="000000"/>
        </w:rPr>
        <w:t>ly</w:t>
      </w:r>
      <w:r w:rsidRPr="00A24D1B">
        <w:rPr>
          <w:rFonts w:ascii="Book Antiqua" w:eastAsia="Book Antiqua" w:hAnsi="Book Antiqua" w:cs="Book Antiqua"/>
          <w:color w:val="000000"/>
        </w:rPr>
        <w:t xml:space="preserve"> </w:t>
      </w:r>
      <w:r w:rsidR="005D7CEE" w:rsidRPr="00A24D1B">
        <w:rPr>
          <w:rFonts w:ascii="Book Antiqua" w:eastAsia="Book Antiqua" w:hAnsi="Book Antiqua" w:cs="Book Antiqua"/>
          <w:color w:val="000000"/>
        </w:rPr>
        <w:t xml:space="preserve">used to treat perianal disease, pyoderma gangrenosum, </w:t>
      </w:r>
      <w:r w:rsidRPr="00A24D1B">
        <w:rPr>
          <w:rFonts w:ascii="Book Antiqua" w:eastAsia="Book Antiqua" w:hAnsi="Book Antiqua" w:cs="Book Antiqua"/>
          <w:color w:val="000000"/>
        </w:rPr>
        <w:t xml:space="preserve">steroid-refractory ulcerative colitis, and persistent perineal sinus </w:t>
      </w:r>
      <w:r w:rsidR="005D7CEE" w:rsidRPr="00A24D1B">
        <w:rPr>
          <w:rFonts w:ascii="Book Antiqua" w:eastAsia="Book Antiqua" w:hAnsi="Book Antiqua" w:cs="Book Antiqua"/>
          <w:color w:val="000000"/>
        </w:rPr>
        <w:t xml:space="preserve">following </w:t>
      </w:r>
      <w:r w:rsidRPr="00A24D1B">
        <w:rPr>
          <w:rFonts w:ascii="Book Antiqua" w:eastAsia="Book Antiqua" w:hAnsi="Book Antiqua" w:cs="Book Antiqua"/>
          <w:color w:val="000000"/>
        </w:rPr>
        <w:t xml:space="preserve">proctectomy in inflammatory bowel disease. </w:t>
      </w:r>
      <w:r w:rsidR="00136446" w:rsidRPr="00A24D1B">
        <w:rPr>
          <w:rFonts w:ascii="Book Antiqua" w:eastAsia="Book Antiqua" w:hAnsi="Book Antiqua" w:cs="Book Antiqua"/>
          <w:color w:val="000000"/>
        </w:rPr>
        <w:t xml:space="preserve">Regarding response to hyperbaric oxygen therapy among </w:t>
      </w:r>
      <w:r w:rsidRPr="00A24D1B">
        <w:rPr>
          <w:rFonts w:ascii="Book Antiqua" w:eastAsia="Book Antiqua" w:hAnsi="Book Antiqua" w:cs="Book Antiqua"/>
          <w:color w:val="000000"/>
        </w:rPr>
        <w:t>patients with perineal or fistulizing CD</w:t>
      </w:r>
      <w:r w:rsidR="00136446" w:rsidRPr="00A24D1B">
        <w:rPr>
          <w:rFonts w:ascii="Book Antiqua" w:eastAsia="Book Antiqua" w:hAnsi="Book Antiqua" w:cs="Book Antiqua"/>
          <w:color w:val="000000"/>
        </w:rPr>
        <w:t xml:space="preserve">, rates range from </w:t>
      </w:r>
      <w:r w:rsidRPr="00A24D1B">
        <w:rPr>
          <w:rFonts w:ascii="Book Antiqua" w:eastAsia="Book Antiqua" w:hAnsi="Book Antiqua" w:cs="Book Antiqua"/>
          <w:color w:val="000000"/>
        </w:rPr>
        <w:t xml:space="preserve">50% to 70% </w:t>
      </w:r>
      <w:r w:rsidR="00136446" w:rsidRPr="00A24D1B">
        <w:rPr>
          <w:rFonts w:ascii="Book Antiqua" w:eastAsia="Book Antiqua" w:hAnsi="Book Antiqua" w:cs="Book Antiqua"/>
          <w:color w:val="000000"/>
        </w:rPr>
        <w:t xml:space="preserve">for </w:t>
      </w:r>
      <w:r w:rsidRPr="00A24D1B">
        <w:rPr>
          <w:rFonts w:ascii="Book Antiqua" w:eastAsia="Book Antiqua" w:hAnsi="Book Antiqua" w:cs="Book Antiqua"/>
          <w:color w:val="000000"/>
        </w:rPr>
        <w:t xml:space="preserve">complete response, </w:t>
      </w:r>
      <w:r w:rsidR="00136446" w:rsidRPr="00A24D1B">
        <w:rPr>
          <w:rFonts w:ascii="Book Antiqua" w:eastAsia="Book Antiqua" w:hAnsi="Book Antiqua" w:cs="Book Antiqua"/>
          <w:color w:val="000000"/>
        </w:rPr>
        <w:t xml:space="preserve">from </w:t>
      </w:r>
      <w:r w:rsidRPr="00A24D1B">
        <w:rPr>
          <w:rFonts w:ascii="Book Antiqua" w:eastAsia="Book Antiqua" w:hAnsi="Book Antiqua" w:cs="Book Antiqua"/>
          <w:color w:val="000000"/>
        </w:rPr>
        <w:t xml:space="preserve">9% to 41% </w:t>
      </w:r>
      <w:r w:rsidR="00136446" w:rsidRPr="00A24D1B">
        <w:rPr>
          <w:rFonts w:ascii="Book Antiqua" w:eastAsia="Book Antiqua" w:hAnsi="Book Antiqua" w:cs="Book Antiqua"/>
          <w:color w:val="000000"/>
        </w:rPr>
        <w:t xml:space="preserve">for </w:t>
      </w:r>
      <w:r w:rsidRPr="00A24D1B">
        <w:rPr>
          <w:rFonts w:ascii="Book Antiqua" w:eastAsia="Book Antiqua" w:hAnsi="Book Antiqua" w:cs="Book Antiqua"/>
          <w:color w:val="000000"/>
        </w:rPr>
        <w:t xml:space="preserve">partial response, and </w:t>
      </w:r>
      <w:r w:rsidR="00136446" w:rsidRPr="00A24D1B">
        <w:rPr>
          <w:rFonts w:ascii="Book Antiqua" w:eastAsia="Book Antiqua" w:hAnsi="Book Antiqua" w:cs="Book Antiqua"/>
          <w:color w:val="000000"/>
        </w:rPr>
        <w:t xml:space="preserve">from </w:t>
      </w:r>
      <w:r w:rsidRPr="00A24D1B">
        <w:rPr>
          <w:rFonts w:ascii="Book Antiqua" w:eastAsia="Book Antiqua" w:hAnsi="Book Antiqua" w:cs="Book Antiqua"/>
          <w:color w:val="000000"/>
        </w:rPr>
        <w:t xml:space="preserve">12% to 20% </w:t>
      </w:r>
      <w:r w:rsidR="00136446" w:rsidRPr="00A24D1B">
        <w:rPr>
          <w:rFonts w:ascii="Book Antiqua" w:eastAsia="Book Antiqua" w:hAnsi="Book Antiqua" w:cs="Book Antiqua"/>
          <w:color w:val="000000"/>
        </w:rPr>
        <w:t xml:space="preserve">for </w:t>
      </w:r>
      <w:r w:rsidRPr="00A24D1B">
        <w:rPr>
          <w:rFonts w:ascii="Book Antiqua" w:eastAsia="Book Antiqua" w:hAnsi="Book Antiqua" w:cs="Book Antiqua"/>
          <w:color w:val="000000"/>
        </w:rPr>
        <w:t>no response</w:t>
      </w:r>
      <w:r w:rsidR="00136446" w:rsidRPr="00A24D1B">
        <w:rPr>
          <w:rFonts w:ascii="Book Antiqua" w:eastAsia="Book Antiqua" w:hAnsi="Book Antiqua" w:cs="Book Antiqua"/>
          <w:color w:val="000000"/>
        </w:rPr>
        <w:t xml:space="preserve">; a response rate of 88% has been reported in a </w:t>
      </w:r>
      <w:r w:rsidRPr="00A24D1B">
        <w:rPr>
          <w:rFonts w:ascii="Book Antiqua" w:eastAsia="Book Antiqua" w:hAnsi="Book Antiqua" w:cs="Book Antiqua"/>
          <w:color w:val="000000"/>
        </w:rPr>
        <w:t xml:space="preserve">systematic review of 40 patients with perianal disease refractory to </w:t>
      </w:r>
      <w:r w:rsidR="00136446" w:rsidRPr="00A24D1B">
        <w:rPr>
          <w:rFonts w:ascii="Book Antiqua" w:eastAsia="Book Antiqua" w:hAnsi="Book Antiqua" w:cs="Book Antiqua"/>
          <w:color w:val="000000"/>
        </w:rPr>
        <w:t xml:space="preserve">conventional </w:t>
      </w:r>
      <w:r w:rsidRPr="00A24D1B">
        <w:rPr>
          <w:rFonts w:ascii="Book Antiqua" w:eastAsia="Book Antiqua" w:hAnsi="Book Antiqua" w:cs="Book Antiqua"/>
          <w:color w:val="000000"/>
        </w:rPr>
        <w:t>therapy</w:t>
      </w:r>
      <w:r w:rsidRPr="00A24D1B">
        <w:rPr>
          <w:rFonts w:ascii="Book Antiqua" w:eastAsia="Book Antiqua" w:hAnsi="Book Antiqua" w:cs="Book Antiqua"/>
          <w:color w:val="000000"/>
          <w:vertAlign w:val="superscript"/>
        </w:rPr>
        <w:t>[49,54,55]</w:t>
      </w:r>
      <w:r w:rsidRPr="00A24D1B">
        <w:rPr>
          <w:rFonts w:ascii="Book Antiqua" w:eastAsia="Book Antiqua" w:hAnsi="Book Antiqua" w:cs="Book Antiqua"/>
          <w:color w:val="000000"/>
        </w:rPr>
        <w:t>.</w:t>
      </w:r>
    </w:p>
    <w:p w14:paraId="4938F27A" w14:textId="5238F93C" w:rsidR="00A77B3E" w:rsidRPr="00A24D1B" w:rsidRDefault="00EC2CF8"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Mild </w:t>
      </w:r>
      <w:r w:rsidR="00E92CC1" w:rsidRPr="00A24D1B">
        <w:rPr>
          <w:rFonts w:ascii="Book Antiqua" w:eastAsia="Book Antiqua" w:hAnsi="Book Antiqua" w:cs="Book Antiqua"/>
          <w:color w:val="000000"/>
        </w:rPr>
        <w:t xml:space="preserve">adverse effects </w:t>
      </w:r>
      <w:r w:rsidRPr="00A24D1B">
        <w:rPr>
          <w:rFonts w:ascii="Book Antiqua" w:eastAsia="Book Antiqua" w:hAnsi="Book Antiqua" w:cs="Book Antiqua"/>
          <w:color w:val="000000"/>
        </w:rPr>
        <w:t xml:space="preserve">have been </w:t>
      </w:r>
      <w:r w:rsidR="00E92CC1" w:rsidRPr="00A24D1B">
        <w:rPr>
          <w:rFonts w:ascii="Book Antiqua" w:eastAsia="Book Antiqua" w:hAnsi="Book Antiqua" w:cs="Book Antiqua"/>
          <w:color w:val="000000"/>
        </w:rPr>
        <w:t xml:space="preserve">associated with </w:t>
      </w:r>
      <w:r w:rsidRPr="00A24D1B">
        <w:rPr>
          <w:rFonts w:ascii="Book Antiqua" w:eastAsia="Book Antiqua" w:hAnsi="Book Antiqua" w:cs="Book Antiqua"/>
          <w:color w:val="000000"/>
        </w:rPr>
        <w:t xml:space="preserve">hyperbaric oxygen </w:t>
      </w:r>
      <w:r w:rsidR="00E92CC1" w:rsidRPr="00A24D1B">
        <w:rPr>
          <w:rFonts w:ascii="Book Antiqua" w:eastAsia="Book Antiqua" w:hAnsi="Book Antiqua" w:cs="Book Antiqua"/>
          <w:color w:val="000000"/>
        </w:rPr>
        <w:t>therapy</w:t>
      </w:r>
      <w:r w:rsidRPr="00A24D1B">
        <w:rPr>
          <w:rFonts w:ascii="Book Antiqua" w:eastAsia="Book Antiqua" w:hAnsi="Book Antiqua" w:cs="Book Antiqua"/>
          <w:color w:val="000000"/>
        </w:rPr>
        <w:t>, and they</w:t>
      </w:r>
      <w:r w:rsidR="00E92CC1" w:rsidRPr="00A24D1B">
        <w:rPr>
          <w:rFonts w:ascii="Book Antiqua" w:eastAsia="Book Antiqua" w:hAnsi="Book Antiqua" w:cs="Book Antiqua"/>
          <w:color w:val="000000"/>
        </w:rPr>
        <w:t xml:space="preserve"> appear to be related to </w:t>
      </w:r>
      <w:r w:rsidRPr="00A24D1B">
        <w:rPr>
          <w:rFonts w:ascii="Book Antiqua" w:eastAsia="Book Antiqua" w:hAnsi="Book Antiqua" w:cs="Book Antiqua"/>
          <w:color w:val="000000"/>
        </w:rPr>
        <w:t xml:space="preserve">alterations </w:t>
      </w:r>
      <w:r w:rsidR="00E92CC1" w:rsidRPr="00A24D1B">
        <w:rPr>
          <w:rFonts w:ascii="Book Antiqua" w:eastAsia="Book Antiqua" w:hAnsi="Book Antiqua" w:cs="Book Antiqua"/>
          <w:color w:val="000000"/>
        </w:rPr>
        <w:t>in oxygen toxicity</w:t>
      </w:r>
      <w:r w:rsidRPr="00A24D1B">
        <w:rPr>
          <w:rFonts w:ascii="Book Antiqua" w:eastAsia="Book Antiqua" w:hAnsi="Book Antiqua" w:cs="Book Antiqua"/>
          <w:color w:val="000000"/>
        </w:rPr>
        <w:t xml:space="preserve"> and barometric pressure</w:t>
      </w:r>
      <w:r w:rsidR="00E92CC1"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T</w:t>
      </w:r>
      <w:r w:rsidR="00E92CC1" w:rsidRPr="00A24D1B">
        <w:rPr>
          <w:rFonts w:ascii="Book Antiqua" w:eastAsia="Book Antiqua" w:hAnsi="Book Antiqua" w:cs="Book Antiqua"/>
          <w:color w:val="000000"/>
        </w:rPr>
        <w:t>rauma to the middle ear or sinus</w:t>
      </w:r>
      <w:r w:rsidRPr="00A24D1B">
        <w:rPr>
          <w:rFonts w:ascii="Book Antiqua" w:eastAsia="Book Antiqua" w:hAnsi="Book Antiqua" w:cs="Book Antiqua"/>
          <w:color w:val="000000"/>
        </w:rPr>
        <w:t xml:space="preserve"> is reported as the most common complication, whereas </w:t>
      </w:r>
      <w:r w:rsidR="00E92CC1" w:rsidRPr="00A24D1B">
        <w:rPr>
          <w:rFonts w:ascii="Book Antiqua" w:eastAsia="Book Antiqua" w:hAnsi="Book Antiqua" w:cs="Book Antiqua"/>
          <w:color w:val="000000"/>
        </w:rPr>
        <w:t xml:space="preserve">rare complications have been observed in patients with underlying </w:t>
      </w:r>
      <w:r w:rsidRPr="00A24D1B">
        <w:rPr>
          <w:rFonts w:ascii="Book Antiqua" w:eastAsia="Book Antiqua" w:hAnsi="Book Antiqua" w:cs="Book Antiqua"/>
          <w:color w:val="000000"/>
        </w:rPr>
        <w:t xml:space="preserve">pulmonary </w:t>
      </w:r>
      <w:r w:rsidR="00E92CC1" w:rsidRPr="00A24D1B">
        <w:rPr>
          <w:rFonts w:ascii="Book Antiqua" w:eastAsia="Book Antiqua" w:hAnsi="Book Antiqua" w:cs="Book Antiqua"/>
          <w:color w:val="000000"/>
        </w:rPr>
        <w:t xml:space="preserve">disease </w:t>
      </w:r>
      <w:r w:rsidR="000D274C" w:rsidRPr="00A24D1B">
        <w:rPr>
          <w:rFonts w:ascii="Book Antiqua" w:eastAsia="Book Antiqua" w:hAnsi="Book Antiqua" w:cs="Book Antiqua"/>
          <w:color w:val="000000"/>
        </w:rPr>
        <w:t xml:space="preserve">and </w:t>
      </w:r>
      <w:r w:rsidRPr="00A24D1B">
        <w:rPr>
          <w:rFonts w:ascii="Book Antiqua" w:eastAsia="Book Antiqua" w:hAnsi="Book Antiqua" w:cs="Book Antiqua"/>
          <w:color w:val="000000"/>
        </w:rPr>
        <w:t xml:space="preserve">include </w:t>
      </w:r>
      <w:r w:rsidR="00E92CC1" w:rsidRPr="00A24D1B">
        <w:rPr>
          <w:rFonts w:ascii="Book Antiqua" w:eastAsia="Book Antiqua" w:hAnsi="Book Antiqua" w:cs="Book Antiqua"/>
          <w:color w:val="000000"/>
        </w:rPr>
        <w:t xml:space="preserve">pneumothorax, air embolism, and </w:t>
      </w:r>
      <w:r w:rsidR="00800E09" w:rsidRPr="00A24D1B">
        <w:rPr>
          <w:rFonts w:ascii="Book Antiqua" w:eastAsia="Book Antiqua" w:hAnsi="Book Antiqua" w:cs="Book Antiqua"/>
          <w:color w:val="000000"/>
        </w:rPr>
        <w:t xml:space="preserve">transient </w:t>
      </w:r>
      <w:r w:rsidR="00E92CC1" w:rsidRPr="00A24D1B">
        <w:rPr>
          <w:rFonts w:ascii="Book Antiqua" w:eastAsia="Book Antiqua" w:hAnsi="Book Antiqua" w:cs="Book Antiqua"/>
          <w:color w:val="000000"/>
        </w:rPr>
        <w:t xml:space="preserve">vision loss. Cataract maturation has been reported in more than 150 treated </w:t>
      </w:r>
      <w:proofErr w:type="gramStart"/>
      <w:r w:rsidR="00E92CC1" w:rsidRPr="00A24D1B">
        <w:rPr>
          <w:rFonts w:ascii="Book Antiqua" w:eastAsia="Book Antiqua" w:hAnsi="Book Antiqua" w:cs="Book Antiqua"/>
          <w:color w:val="000000"/>
        </w:rPr>
        <w:t>patients</w:t>
      </w:r>
      <w:r w:rsidR="00E92CC1" w:rsidRPr="00A24D1B">
        <w:rPr>
          <w:rFonts w:ascii="Book Antiqua" w:eastAsia="Book Antiqua" w:hAnsi="Book Antiqua" w:cs="Book Antiqua"/>
          <w:color w:val="000000"/>
          <w:vertAlign w:val="superscript"/>
        </w:rPr>
        <w:t>[</w:t>
      </w:r>
      <w:proofErr w:type="gramEnd"/>
      <w:r w:rsidR="00E92CC1" w:rsidRPr="00A24D1B">
        <w:rPr>
          <w:rFonts w:ascii="Book Antiqua" w:eastAsia="Book Antiqua" w:hAnsi="Book Antiqua" w:cs="Book Antiqua"/>
          <w:color w:val="000000"/>
          <w:vertAlign w:val="superscript"/>
        </w:rPr>
        <w:t>49,56]</w:t>
      </w:r>
      <w:r w:rsidR="00E92CC1" w:rsidRPr="00A24D1B">
        <w:rPr>
          <w:rFonts w:ascii="Book Antiqua" w:eastAsia="Book Antiqua" w:hAnsi="Book Antiqua" w:cs="Book Antiqua"/>
          <w:color w:val="000000"/>
        </w:rPr>
        <w:t>.</w:t>
      </w:r>
    </w:p>
    <w:p w14:paraId="28BB15E7" w14:textId="36520D64" w:rsidR="00A77B3E" w:rsidRPr="00A24D1B" w:rsidRDefault="000D274C"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lastRenderedPageBreak/>
        <w:t>H</w:t>
      </w:r>
      <w:r w:rsidR="00E92CC1" w:rsidRPr="00A24D1B">
        <w:rPr>
          <w:rFonts w:ascii="Book Antiqua" w:eastAsia="Book Antiqua" w:hAnsi="Book Antiqua" w:cs="Book Antiqua"/>
          <w:color w:val="000000"/>
        </w:rPr>
        <w:t xml:space="preserve">yperbaric </w:t>
      </w:r>
      <w:r w:rsidRPr="00A24D1B">
        <w:rPr>
          <w:rFonts w:ascii="Book Antiqua" w:eastAsia="Book Antiqua" w:hAnsi="Book Antiqua" w:cs="Book Antiqua"/>
          <w:color w:val="000000"/>
        </w:rPr>
        <w:t>oxygen therapy</w:t>
      </w:r>
      <w:r w:rsidRPr="00A24D1B" w:rsidDel="000D274C">
        <w:rPr>
          <w:rFonts w:ascii="Book Antiqua" w:eastAsia="Book Antiqua" w:hAnsi="Book Antiqua" w:cs="Book Antiqua"/>
          <w:color w:val="000000"/>
        </w:rPr>
        <w:t xml:space="preserve"> </w:t>
      </w:r>
      <w:r w:rsidR="00E92CC1" w:rsidRPr="00A24D1B">
        <w:rPr>
          <w:rFonts w:ascii="Book Antiqua" w:eastAsia="Book Antiqua" w:hAnsi="Book Antiqua" w:cs="Book Antiqua"/>
          <w:color w:val="000000"/>
        </w:rPr>
        <w:t xml:space="preserve">may be </w:t>
      </w:r>
      <w:r w:rsidRPr="00A24D1B">
        <w:rPr>
          <w:rFonts w:ascii="Book Antiqua" w:eastAsia="Book Antiqua" w:hAnsi="Book Antiqua" w:cs="Book Antiqua"/>
          <w:color w:val="000000"/>
        </w:rPr>
        <w:t xml:space="preserve">suggested </w:t>
      </w:r>
      <w:r w:rsidR="00E92CC1" w:rsidRPr="00A24D1B">
        <w:rPr>
          <w:rFonts w:ascii="Book Antiqua" w:eastAsia="Book Antiqua" w:hAnsi="Book Antiqua" w:cs="Book Antiqua"/>
          <w:color w:val="000000"/>
        </w:rPr>
        <w:t>as a last</w:t>
      </w:r>
      <w:r w:rsidRPr="00A24D1B">
        <w:rPr>
          <w:rFonts w:ascii="Book Antiqua" w:eastAsia="Book Antiqua" w:hAnsi="Book Antiqua" w:cs="Book Antiqua"/>
          <w:color w:val="000000"/>
        </w:rPr>
        <w:t>-line</w:t>
      </w:r>
      <w:r w:rsidR="00E92CC1" w:rsidRPr="00A24D1B">
        <w:rPr>
          <w:rFonts w:ascii="Book Antiqua" w:eastAsia="Book Antiqua" w:hAnsi="Book Antiqua" w:cs="Book Antiqua"/>
          <w:color w:val="000000"/>
        </w:rPr>
        <w:t xml:space="preserve"> option in </w:t>
      </w:r>
      <w:r w:rsidRPr="00A24D1B">
        <w:rPr>
          <w:rFonts w:ascii="Book Antiqua" w:eastAsia="Book Antiqua" w:hAnsi="Book Antiqua" w:cs="Book Antiqua"/>
          <w:color w:val="000000"/>
        </w:rPr>
        <w:t xml:space="preserve">the treatment of </w:t>
      </w:r>
      <w:r w:rsidR="00E92CC1" w:rsidRPr="00A24D1B">
        <w:rPr>
          <w:rFonts w:ascii="Book Antiqua" w:eastAsia="Book Antiqua" w:hAnsi="Book Antiqua" w:cs="Book Antiqua"/>
          <w:color w:val="000000"/>
        </w:rPr>
        <w:t xml:space="preserve">chronic perianal CD refractory to other </w:t>
      </w:r>
      <w:r w:rsidRPr="00A24D1B">
        <w:rPr>
          <w:rFonts w:ascii="Book Antiqua" w:eastAsia="Book Antiqua" w:hAnsi="Book Antiqua" w:cs="Book Antiqua"/>
          <w:color w:val="000000"/>
        </w:rPr>
        <w:t xml:space="preserve">therapies </w:t>
      </w:r>
      <w:r w:rsidR="00E92CC1" w:rsidRPr="00A24D1B">
        <w:rPr>
          <w:rFonts w:ascii="Book Antiqua" w:eastAsia="Book Antiqua" w:hAnsi="Book Antiqua" w:cs="Book Antiqua"/>
          <w:color w:val="000000"/>
        </w:rPr>
        <w:t xml:space="preserve">or as </w:t>
      </w:r>
      <w:r w:rsidR="001539C2" w:rsidRPr="00A24D1B">
        <w:rPr>
          <w:rFonts w:ascii="Book Antiqua" w:eastAsia="Book Antiqua" w:hAnsi="Book Antiqua" w:cs="Book Antiqua"/>
          <w:color w:val="000000"/>
        </w:rPr>
        <w:t xml:space="preserve">an adjuvant </w:t>
      </w:r>
      <w:r w:rsidR="00E92CC1" w:rsidRPr="00A24D1B">
        <w:rPr>
          <w:rFonts w:ascii="Book Antiqua" w:eastAsia="Book Antiqua" w:hAnsi="Book Antiqua" w:cs="Book Antiqua"/>
          <w:color w:val="000000"/>
        </w:rPr>
        <w:t xml:space="preserve">to surgery, </w:t>
      </w:r>
      <w:r w:rsidR="001539C2" w:rsidRPr="00A24D1B">
        <w:rPr>
          <w:rFonts w:ascii="Book Antiqua" w:eastAsia="Book Antiqua" w:hAnsi="Book Antiqua" w:cs="Book Antiqua"/>
          <w:color w:val="000000"/>
        </w:rPr>
        <w:t xml:space="preserve">but </w:t>
      </w:r>
      <w:r w:rsidR="00E92CC1" w:rsidRPr="00A24D1B">
        <w:rPr>
          <w:rFonts w:ascii="Book Antiqua" w:eastAsia="Book Antiqua" w:hAnsi="Book Antiqua" w:cs="Book Antiqua"/>
          <w:color w:val="000000"/>
        </w:rPr>
        <w:t xml:space="preserve">controlled </w:t>
      </w:r>
      <w:r w:rsidR="001539C2" w:rsidRPr="00A24D1B">
        <w:rPr>
          <w:rFonts w:ascii="Book Antiqua" w:eastAsia="Book Antiqua" w:hAnsi="Book Antiqua" w:cs="Book Antiqua"/>
          <w:color w:val="000000"/>
        </w:rPr>
        <w:t xml:space="preserve">trials are still needed </w:t>
      </w:r>
      <w:r w:rsidR="00E92CC1" w:rsidRPr="00A24D1B">
        <w:rPr>
          <w:rFonts w:ascii="Book Antiqua" w:eastAsia="Book Antiqua" w:hAnsi="Book Antiqua" w:cs="Book Antiqua"/>
          <w:color w:val="000000"/>
        </w:rPr>
        <w:t xml:space="preserve">before </w:t>
      </w:r>
      <w:r w:rsidR="001539C2" w:rsidRPr="00A24D1B">
        <w:rPr>
          <w:rFonts w:ascii="Book Antiqua" w:eastAsia="Book Antiqua" w:hAnsi="Book Antiqua" w:cs="Book Antiqua"/>
          <w:color w:val="000000"/>
        </w:rPr>
        <w:t xml:space="preserve">it can be recommended for the </w:t>
      </w:r>
      <w:r w:rsidR="00E92CC1" w:rsidRPr="00A24D1B">
        <w:rPr>
          <w:rFonts w:ascii="Book Antiqua" w:eastAsia="Book Antiqua" w:hAnsi="Book Antiqua" w:cs="Book Antiqua"/>
          <w:color w:val="000000"/>
        </w:rPr>
        <w:t>management</w:t>
      </w:r>
      <w:r w:rsidR="001539C2" w:rsidRPr="00A24D1B">
        <w:rPr>
          <w:rFonts w:ascii="Book Antiqua" w:eastAsia="Book Antiqua" w:hAnsi="Book Antiqua" w:cs="Book Antiqua"/>
          <w:color w:val="000000"/>
        </w:rPr>
        <w:t xml:space="preserve"> of PFCD</w:t>
      </w:r>
      <w:r w:rsidR="00E92CC1" w:rsidRPr="00A24D1B">
        <w:rPr>
          <w:rFonts w:ascii="Book Antiqua" w:eastAsia="Book Antiqua" w:hAnsi="Book Antiqua" w:cs="Book Antiqua"/>
          <w:color w:val="000000"/>
          <w:vertAlign w:val="superscript"/>
        </w:rPr>
        <w:t>[10]</w:t>
      </w:r>
      <w:r w:rsidR="00E92CC1" w:rsidRPr="00A24D1B">
        <w:rPr>
          <w:rFonts w:ascii="Book Antiqua" w:eastAsia="Book Antiqua" w:hAnsi="Book Antiqua" w:cs="Book Antiqua"/>
          <w:color w:val="000000"/>
        </w:rPr>
        <w:t>. This treatment is very time consuming and the effect might not continue if treatment is stopped.</w:t>
      </w:r>
    </w:p>
    <w:p w14:paraId="2C4401C1" w14:textId="77777777" w:rsidR="00A77B3E" w:rsidRPr="00A24D1B" w:rsidRDefault="00A77B3E" w:rsidP="00E92CC1">
      <w:pPr>
        <w:snapToGrid w:val="0"/>
        <w:spacing w:line="360" w:lineRule="auto"/>
        <w:jc w:val="both"/>
        <w:rPr>
          <w:rFonts w:ascii="Book Antiqua" w:hAnsi="Book Antiqua"/>
        </w:rPr>
      </w:pPr>
    </w:p>
    <w:p w14:paraId="1DA53687"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Deviation</w:t>
      </w:r>
    </w:p>
    <w:p w14:paraId="61E03AC2" w14:textId="1A6E89B2"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Deviation is a therapeutic option for patients with refractory perianal CD. However, due to its temporary character, it is not always feasible. </w:t>
      </w:r>
      <w:r w:rsidR="005E6844" w:rsidRPr="00A24D1B">
        <w:rPr>
          <w:rFonts w:ascii="Book Antiqua" w:eastAsia="Book Antiqua" w:hAnsi="Book Antiqua" w:cs="Book Antiqua"/>
          <w:color w:val="000000"/>
        </w:rPr>
        <w:t>In a</w:t>
      </w:r>
      <w:r w:rsidRPr="00A24D1B">
        <w:rPr>
          <w:rFonts w:ascii="Book Antiqua" w:eastAsia="Book Antiqua" w:hAnsi="Book Antiqua" w:cs="Book Antiqua"/>
          <w:color w:val="000000"/>
        </w:rPr>
        <w:t xml:space="preserve"> systematic review </w:t>
      </w:r>
      <w:r w:rsidR="005E6844" w:rsidRPr="00A24D1B">
        <w:rPr>
          <w:rFonts w:ascii="Book Antiqua" w:eastAsia="Book Antiqua" w:hAnsi="Book Antiqua" w:cs="Book Antiqua"/>
          <w:color w:val="000000"/>
        </w:rPr>
        <w:t xml:space="preserve">including </w:t>
      </w:r>
      <w:r w:rsidRPr="00A24D1B">
        <w:rPr>
          <w:rFonts w:ascii="Book Antiqua" w:eastAsia="Book Antiqua" w:hAnsi="Book Antiqua" w:cs="Book Antiqua"/>
          <w:color w:val="000000"/>
        </w:rPr>
        <w:t>15 studies</w:t>
      </w:r>
      <w:r w:rsidR="005E6844" w:rsidRPr="00A24D1B">
        <w:rPr>
          <w:rFonts w:ascii="Book Antiqua" w:eastAsia="Book Antiqua" w:hAnsi="Book Antiqua" w:cs="Book Antiqua"/>
          <w:color w:val="000000"/>
        </w:rPr>
        <w:t>,</w:t>
      </w:r>
      <w:r w:rsidRPr="00A24D1B">
        <w:rPr>
          <w:rFonts w:ascii="Book Antiqua" w:eastAsia="Book Antiqua" w:hAnsi="Book Antiqua" w:cs="Book Antiqua"/>
          <w:color w:val="000000"/>
        </w:rPr>
        <w:t xml:space="preserve"> </w:t>
      </w:r>
      <w:r w:rsidR="005E6844" w:rsidRPr="00A24D1B">
        <w:rPr>
          <w:rFonts w:ascii="Book Antiqua" w:eastAsia="Book Antiqua" w:hAnsi="Book Antiqua" w:cs="Book Antiqua"/>
          <w:color w:val="000000"/>
        </w:rPr>
        <w:t xml:space="preserve">for a total of </w:t>
      </w:r>
      <w:r w:rsidRPr="00A24D1B">
        <w:rPr>
          <w:rFonts w:ascii="Book Antiqua" w:eastAsia="Book Antiqua" w:hAnsi="Book Antiqua" w:cs="Book Antiqua"/>
          <w:color w:val="000000"/>
        </w:rPr>
        <w:t xml:space="preserve">556 patients </w:t>
      </w:r>
      <w:r w:rsidR="005E6844" w:rsidRPr="00A24D1B">
        <w:rPr>
          <w:rFonts w:ascii="Book Antiqua" w:eastAsia="Book Antiqua" w:hAnsi="Book Antiqua" w:cs="Book Antiqua"/>
          <w:color w:val="000000"/>
        </w:rPr>
        <w:t xml:space="preserve">enrolled, </w:t>
      </w:r>
      <w:r w:rsidRPr="00A24D1B">
        <w:rPr>
          <w:rFonts w:ascii="Book Antiqua" w:eastAsia="Book Antiqua" w:hAnsi="Book Antiqua" w:cs="Book Antiqua"/>
          <w:color w:val="000000"/>
        </w:rPr>
        <w:t xml:space="preserve">a low rate (33%) of intestinal transit reconstruction </w:t>
      </w:r>
      <w:r w:rsidR="005E6844" w:rsidRPr="00A24D1B">
        <w:rPr>
          <w:rFonts w:ascii="Book Antiqua" w:eastAsia="Book Antiqua" w:hAnsi="Book Antiqua" w:cs="Book Antiqua"/>
          <w:color w:val="000000"/>
        </w:rPr>
        <w:t xml:space="preserve">was observed </w:t>
      </w:r>
      <w:r w:rsidRPr="00A24D1B">
        <w:rPr>
          <w:rFonts w:ascii="Book Antiqua" w:eastAsia="Book Antiqua" w:hAnsi="Book Antiqua" w:cs="Book Antiqua"/>
          <w:color w:val="000000"/>
        </w:rPr>
        <w:t xml:space="preserve">after </w:t>
      </w:r>
      <w:proofErr w:type="gramStart"/>
      <w:r w:rsidRPr="00A24D1B">
        <w:rPr>
          <w:rFonts w:ascii="Book Antiqua" w:eastAsia="Book Antiqua" w:hAnsi="Book Antiqua" w:cs="Book Antiqua"/>
          <w:color w:val="000000"/>
        </w:rPr>
        <w:t>deviation</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57]</w:t>
      </w:r>
      <w:r w:rsidRPr="00A24D1B">
        <w:rPr>
          <w:rFonts w:ascii="Book Antiqua" w:eastAsia="Book Antiqua" w:hAnsi="Book Antiqua" w:cs="Book Antiqua"/>
          <w:color w:val="000000"/>
        </w:rPr>
        <w:t>.</w:t>
      </w:r>
    </w:p>
    <w:p w14:paraId="723B1923" w14:textId="77777777" w:rsidR="00A77B3E" w:rsidRPr="00A24D1B" w:rsidRDefault="00A77B3E" w:rsidP="00E92CC1">
      <w:pPr>
        <w:snapToGrid w:val="0"/>
        <w:spacing w:line="360" w:lineRule="auto"/>
        <w:jc w:val="both"/>
        <w:rPr>
          <w:rFonts w:ascii="Book Antiqua" w:hAnsi="Book Antiqua"/>
        </w:rPr>
      </w:pPr>
    </w:p>
    <w:p w14:paraId="15AA69A1" w14:textId="77777777" w:rsidR="00775AA9" w:rsidRPr="00775AA9" w:rsidRDefault="00E92CC1" w:rsidP="00E92CC1">
      <w:pPr>
        <w:snapToGrid w:val="0"/>
        <w:spacing w:line="360" w:lineRule="auto"/>
        <w:jc w:val="both"/>
        <w:rPr>
          <w:rFonts w:ascii="Book Antiqua" w:hAnsi="Book Antiqua"/>
          <w:b/>
          <w:bCs/>
          <w:i/>
          <w:iCs/>
          <w:lang w:eastAsia="zh-CN"/>
        </w:rPr>
      </w:pPr>
      <w:r w:rsidRPr="00775AA9">
        <w:rPr>
          <w:rFonts w:ascii="Book Antiqua" w:eastAsia="Book Antiqua" w:hAnsi="Book Antiqua" w:cs="Book Antiqua"/>
          <w:b/>
          <w:bCs/>
          <w:i/>
          <w:iCs/>
          <w:color w:val="000000"/>
        </w:rPr>
        <w:t>Proctectomy</w:t>
      </w:r>
    </w:p>
    <w:p w14:paraId="1DCF1C55" w14:textId="5E5C4AB2"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 xml:space="preserve">Proctectomy is the final treatment option for severe perianal CD </w:t>
      </w:r>
      <w:r w:rsidR="000539A0" w:rsidRPr="00A24D1B">
        <w:rPr>
          <w:rFonts w:ascii="Book Antiqua" w:eastAsia="Book Antiqua" w:hAnsi="Book Antiqua" w:cs="Book Antiqua"/>
          <w:color w:val="000000"/>
        </w:rPr>
        <w:t xml:space="preserve">refractory </w:t>
      </w:r>
      <w:r w:rsidRPr="00A24D1B">
        <w:rPr>
          <w:rFonts w:ascii="Book Antiqua" w:eastAsia="Book Antiqua" w:hAnsi="Book Antiqua" w:cs="Book Antiqua"/>
          <w:color w:val="000000"/>
        </w:rPr>
        <w:t xml:space="preserve">to aggressive medical </w:t>
      </w:r>
      <w:r w:rsidR="000539A0" w:rsidRPr="00A24D1B">
        <w:rPr>
          <w:rFonts w:ascii="Book Antiqua" w:eastAsia="Book Antiqua" w:hAnsi="Book Antiqua" w:cs="Book Antiqua"/>
          <w:color w:val="000000"/>
        </w:rPr>
        <w:t xml:space="preserve">treatment </w:t>
      </w:r>
      <w:r w:rsidRPr="00A24D1B">
        <w:rPr>
          <w:rFonts w:ascii="Book Antiqua" w:eastAsia="Book Antiqua" w:hAnsi="Book Antiqua" w:cs="Book Antiqua"/>
          <w:color w:val="000000"/>
        </w:rPr>
        <w:t xml:space="preserve">and </w:t>
      </w:r>
      <w:r w:rsidR="000539A0" w:rsidRPr="00A24D1B">
        <w:rPr>
          <w:rFonts w:ascii="Book Antiqua" w:eastAsia="Book Antiqua" w:hAnsi="Book Antiqua" w:cs="Book Antiqua"/>
          <w:color w:val="000000"/>
        </w:rPr>
        <w:t>to surgery</w:t>
      </w:r>
      <w:r w:rsidRPr="00A24D1B">
        <w:rPr>
          <w:rFonts w:ascii="Book Antiqua" w:eastAsia="Book Antiqua" w:hAnsi="Book Antiqua" w:cs="Book Antiqua"/>
          <w:color w:val="000000"/>
        </w:rPr>
        <w:t xml:space="preserve">. </w:t>
      </w:r>
      <w:r w:rsidR="001A65F2" w:rsidRPr="00A24D1B">
        <w:rPr>
          <w:rFonts w:ascii="Book Antiqua" w:eastAsia="Book Antiqua" w:hAnsi="Book Antiqua" w:cs="Book Antiqua"/>
          <w:color w:val="000000"/>
        </w:rPr>
        <w:t>P</w:t>
      </w:r>
      <w:r w:rsidRPr="00A24D1B">
        <w:rPr>
          <w:rFonts w:ascii="Book Antiqua" w:eastAsia="Book Antiqua" w:hAnsi="Book Antiqua" w:cs="Book Antiqua"/>
          <w:color w:val="000000"/>
        </w:rPr>
        <w:t xml:space="preserve">roctocolectomy is preferred </w:t>
      </w:r>
      <w:r w:rsidR="001A65F2" w:rsidRPr="00A24D1B">
        <w:rPr>
          <w:rFonts w:ascii="Book Antiqua" w:eastAsia="Book Antiqua" w:hAnsi="Book Antiqua" w:cs="Book Antiqua"/>
          <w:color w:val="000000"/>
        </w:rPr>
        <w:t xml:space="preserve">to </w:t>
      </w:r>
      <w:r w:rsidRPr="00A24D1B">
        <w:rPr>
          <w:rFonts w:ascii="Book Antiqua" w:eastAsia="Book Antiqua" w:hAnsi="Book Antiqua" w:cs="Book Antiqua"/>
          <w:color w:val="000000"/>
        </w:rPr>
        <w:t xml:space="preserve">rectal preservation </w:t>
      </w:r>
      <w:r w:rsidR="001A65F2" w:rsidRPr="00A24D1B">
        <w:rPr>
          <w:rFonts w:ascii="Book Antiqua" w:eastAsia="Book Antiqua" w:hAnsi="Book Antiqua" w:cs="Book Antiqua"/>
          <w:color w:val="000000"/>
        </w:rPr>
        <w:t xml:space="preserve">in patients with concurrent Crohn's colitis and perineal disease because of </w:t>
      </w:r>
      <w:r w:rsidRPr="00A24D1B">
        <w:rPr>
          <w:rFonts w:ascii="Book Antiqua" w:eastAsia="Book Antiqua" w:hAnsi="Book Antiqua" w:cs="Book Antiqua"/>
          <w:color w:val="000000"/>
        </w:rPr>
        <w:t xml:space="preserve">the high </w:t>
      </w:r>
      <w:r w:rsidR="001A65F2" w:rsidRPr="00A24D1B">
        <w:rPr>
          <w:rFonts w:ascii="Book Antiqua" w:eastAsia="Book Antiqua" w:hAnsi="Book Antiqua" w:cs="Book Antiqua"/>
          <w:color w:val="000000"/>
        </w:rPr>
        <w:t xml:space="preserve">rate </w:t>
      </w:r>
      <w:r w:rsidRPr="00A24D1B">
        <w:rPr>
          <w:rFonts w:ascii="Book Antiqua" w:eastAsia="Book Antiqua" w:hAnsi="Book Antiqua" w:cs="Book Antiqua"/>
          <w:color w:val="000000"/>
        </w:rPr>
        <w:t xml:space="preserve">of persistent rectal stump disease </w:t>
      </w:r>
      <w:r w:rsidR="001A65F2" w:rsidRPr="00A24D1B">
        <w:rPr>
          <w:rFonts w:ascii="Book Antiqua" w:eastAsia="Book Antiqua" w:hAnsi="Book Antiqua" w:cs="Book Antiqua"/>
          <w:color w:val="000000"/>
        </w:rPr>
        <w:t xml:space="preserve">in cases in which </w:t>
      </w:r>
      <w:r w:rsidRPr="00A24D1B">
        <w:rPr>
          <w:rFonts w:ascii="Book Antiqua" w:eastAsia="Book Antiqua" w:hAnsi="Book Antiqua" w:cs="Book Antiqua"/>
          <w:color w:val="000000"/>
        </w:rPr>
        <w:t xml:space="preserve">the stump is left in </w:t>
      </w:r>
      <w:proofErr w:type="gramStart"/>
      <w:r w:rsidRPr="00A24D1B">
        <w:rPr>
          <w:rFonts w:ascii="Book Antiqua" w:eastAsia="Book Antiqua" w:hAnsi="Book Antiqua" w:cs="Book Antiqua"/>
          <w:color w:val="000000"/>
        </w:rPr>
        <w:t>place</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4]</w:t>
      </w:r>
      <w:r w:rsidRPr="00A24D1B">
        <w:rPr>
          <w:rFonts w:ascii="Book Antiqua" w:eastAsia="Book Antiqua" w:hAnsi="Book Antiqua" w:cs="Book Antiqua"/>
          <w:color w:val="000000"/>
        </w:rPr>
        <w:t xml:space="preserve">. A feared complication after these techniques is inadequate healing of the perineal wound or the emergence of a perineal sinus of persistent </w:t>
      </w:r>
      <w:proofErr w:type="gramStart"/>
      <w:r w:rsidRPr="00A24D1B">
        <w:rPr>
          <w:rFonts w:ascii="Book Antiqua" w:eastAsia="Book Antiqua" w:hAnsi="Book Antiqua" w:cs="Book Antiqua"/>
          <w:color w:val="000000"/>
        </w:rPr>
        <w:t>drainage</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58]</w:t>
      </w:r>
      <w:r w:rsidRPr="00A24D1B">
        <w:rPr>
          <w:rFonts w:ascii="Book Antiqua" w:eastAsia="Book Antiqua" w:hAnsi="Book Antiqua" w:cs="Book Antiqua"/>
          <w:color w:val="000000"/>
        </w:rPr>
        <w:t xml:space="preserve">. Proctectomy must include the mesorectum, since proinflammatory cells in the Crohn’s mesorectum might fuel persistent inflammation in the pelvis. The cavity produced after a TME-type proctectomy can be filled with </w:t>
      </w:r>
      <w:proofErr w:type="spellStart"/>
      <w:proofErr w:type="gramStart"/>
      <w:r w:rsidRPr="00A24D1B">
        <w:rPr>
          <w:rFonts w:ascii="Book Antiqua" w:eastAsia="Book Antiqua" w:hAnsi="Book Antiqua" w:cs="Book Antiqua"/>
          <w:color w:val="000000"/>
        </w:rPr>
        <w:t>omentum</w:t>
      </w:r>
      <w:proofErr w:type="spellEnd"/>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59]</w:t>
      </w:r>
      <w:r w:rsidRPr="00A24D1B">
        <w:rPr>
          <w:rFonts w:ascii="Book Antiqua" w:eastAsia="Book Antiqua" w:hAnsi="Book Antiqua" w:cs="Book Antiqua"/>
          <w:color w:val="000000"/>
        </w:rPr>
        <w:t>.</w:t>
      </w:r>
    </w:p>
    <w:p w14:paraId="2D7EA3C6" w14:textId="57AEAD98" w:rsidR="00A77B3E" w:rsidRPr="00A24D1B" w:rsidRDefault="00E92CC1" w:rsidP="00E92CC1">
      <w:pPr>
        <w:snapToGrid w:val="0"/>
        <w:spacing w:line="360" w:lineRule="auto"/>
        <w:ind w:firstLineChars="100" w:firstLine="240"/>
        <w:jc w:val="both"/>
        <w:rPr>
          <w:rFonts w:ascii="Book Antiqua" w:hAnsi="Book Antiqua"/>
        </w:rPr>
      </w:pPr>
      <w:r w:rsidRPr="00A24D1B">
        <w:rPr>
          <w:rFonts w:ascii="Book Antiqua" w:eastAsia="Book Antiqua" w:hAnsi="Book Antiqua" w:cs="Book Antiqua"/>
          <w:color w:val="000000"/>
        </w:rPr>
        <w:t xml:space="preserve">A preoperative diagnosis of CD is generally considered a contraindication to ileal pouch-anal anastomosis (IPAA), although restorative proctocolectomy with the IPAA technique is a possibility in some Crohn’s colitis patients. No significant difference was found in pouch failure between CD and ulcerative </w:t>
      </w:r>
      <w:proofErr w:type="gramStart"/>
      <w:r w:rsidRPr="00A24D1B">
        <w:rPr>
          <w:rFonts w:ascii="Book Antiqua" w:eastAsia="Book Antiqua" w:hAnsi="Book Antiqua" w:cs="Book Antiqua"/>
          <w:color w:val="000000"/>
        </w:rPr>
        <w:t>colitis</w:t>
      </w:r>
      <w:r w:rsidRPr="00A24D1B">
        <w:rPr>
          <w:rFonts w:ascii="Book Antiqua" w:eastAsia="Book Antiqua" w:hAnsi="Book Antiqua" w:cs="Book Antiqua"/>
          <w:color w:val="000000"/>
          <w:vertAlign w:val="superscript"/>
        </w:rPr>
        <w:t>[</w:t>
      </w:r>
      <w:proofErr w:type="gramEnd"/>
      <w:r w:rsidRPr="00A24D1B">
        <w:rPr>
          <w:rFonts w:ascii="Book Antiqua" w:eastAsia="Book Antiqua" w:hAnsi="Book Antiqua" w:cs="Book Antiqua"/>
          <w:color w:val="000000"/>
          <w:vertAlign w:val="superscript"/>
        </w:rPr>
        <w:t>60]</w:t>
      </w:r>
      <w:r w:rsidRPr="00A24D1B">
        <w:rPr>
          <w:rFonts w:ascii="Book Antiqua" w:eastAsia="Book Antiqua" w:hAnsi="Book Antiqua" w:cs="Book Antiqua"/>
          <w:color w:val="000000"/>
        </w:rPr>
        <w:t>.</w:t>
      </w:r>
      <w:r w:rsidR="00EF071B" w:rsidRPr="00A24D1B">
        <w:rPr>
          <w:rFonts w:ascii="Book Antiqua" w:eastAsia="Book Antiqua" w:hAnsi="Book Antiqua" w:cs="Book Antiqua"/>
          <w:color w:val="000000"/>
        </w:rPr>
        <w:t xml:space="preserve"> </w:t>
      </w:r>
      <w:r w:rsidRPr="00A24D1B">
        <w:rPr>
          <w:rFonts w:ascii="Book Antiqua" w:eastAsia="Book Antiqua" w:hAnsi="Book Antiqua" w:cs="Book Antiqua"/>
          <w:color w:val="000000"/>
        </w:rPr>
        <w:t xml:space="preserve">Li </w:t>
      </w:r>
      <w:r w:rsidRPr="00A24D1B">
        <w:rPr>
          <w:rFonts w:ascii="Book Antiqua" w:eastAsia="Book Antiqua" w:hAnsi="Book Antiqua" w:cs="Book Antiqua"/>
          <w:i/>
          <w:iCs/>
          <w:color w:val="000000"/>
        </w:rPr>
        <w:t xml:space="preserve">et </w:t>
      </w:r>
      <w:proofErr w:type="gramStart"/>
      <w:r w:rsidRPr="00A24D1B">
        <w:rPr>
          <w:rFonts w:ascii="Book Antiqua" w:eastAsia="Book Antiqua" w:hAnsi="Book Antiqua" w:cs="Book Antiqua"/>
          <w:i/>
          <w:iCs/>
          <w:color w:val="000000"/>
        </w:rPr>
        <w:t>al</w:t>
      </w:r>
      <w:r w:rsidR="00EF071B" w:rsidRPr="00A24D1B">
        <w:rPr>
          <w:rFonts w:ascii="Book Antiqua" w:eastAsia="Book Antiqua" w:hAnsi="Book Antiqua" w:cs="Book Antiqua"/>
          <w:color w:val="000000"/>
          <w:vertAlign w:val="superscript"/>
        </w:rPr>
        <w:t>[</w:t>
      </w:r>
      <w:proofErr w:type="gramEnd"/>
      <w:r w:rsidR="00EF071B" w:rsidRPr="00A24D1B">
        <w:rPr>
          <w:rFonts w:ascii="Book Antiqua" w:eastAsia="Book Antiqua" w:hAnsi="Book Antiqua" w:cs="Book Antiqua"/>
          <w:color w:val="000000"/>
          <w:vertAlign w:val="superscript"/>
        </w:rPr>
        <w:t>61]</w:t>
      </w:r>
      <w:r w:rsidRPr="00A24D1B">
        <w:rPr>
          <w:rFonts w:ascii="Book Antiqua" w:eastAsia="Book Antiqua" w:hAnsi="Book Antiqua" w:cs="Book Antiqua"/>
          <w:color w:val="000000"/>
        </w:rPr>
        <w:t xml:space="preserve"> </w:t>
      </w:r>
      <w:r w:rsidR="00607B8F" w:rsidRPr="00A24D1B">
        <w:rPr>
          <w:rFonts w:ascii="Book Antiqua" w:eastAsia="Book Antiqua" w:hAnsi="Book Antiqua" w:cs="Book Antiqua"/>
          <w:color w:val="000000"/>
        </w:rPr>
        <w:t xml:space="preserve">suggested </w:t>
      </w:r>
      <w:r w:rsidRPr="00A24D1B">
        <w:rPr>
          <w:rFonts w:ascii="Book Antiqua" w:eastAsia="Book Antiqua" w:hAnsi="Book Antiqua" w:cs="Book Antiqua"/>
          <w:color w:val="000000"/>
        </w:rPr>
        <w:t xml:space="preserve">a very select group of patients </w:t>
      </w:r>
      <w:r w:rsidR="00607B8F" w:rsidRPr="00A24D1B">
        <w:rPr>
          <w:rFonts w:ascii="Book Antiqua" w:eastAsia="Book Antiqua" w:hAnsi="Book Antiqua" w:cs="Book Antiqua"/>
          <w:color w:val="000000"/>
        </w:rPr>
        <w:t xml:space="preserve">in whom surgery may be an appropriate treatment: those </w:t>
      </w:r>
      <w:r w:rsidRPr="00A24D1B">
        <w:rPr>
          <w:rFonts w:ascii="Book Antiqua" w:eastAsia="Book Antiqua" w:hAnsi="Book Antiqua" w:cs="Book Antiqua"/>
          <w:color w:val="000000"/>
        </w:rPr>
        <w:t>without perianal, small bowel, or mesenteric disease. Shen</w:t>
      </w:r>
      <w:r w:rsidR="00EF071B" w:rsidRPr="00A24D1B">
        <w:rPr>
          <w:rFonts w:ascii="Book Antiqua" w:eastAsia="Book Antiqua" w:hAnsi="Book Antiqua" w:cs="Book Antiqua"/>
          <w:color w:val="000000"/>
        </w:rPr>
        <w:t xml:space="preserve"> </w:t>
      </w:r>
      <w:r w:rsidRPr="00A24D1B">
        <w:rPr>
          <w:rFonts w:ascii="Book Antiqua" w:eastAsia="Book Antiqua" w:hAnsi="Book Antiqua" w:cs="Book Antiqua"/>
          <w:i/>
          <w:iCs/>
          <w:color w:val="000000"/>
        </w:rPr>
        <w:t xml:space="preserve">et </w:t>
      </w:r>
      <w:proofErr w:type="gramStart"/>
      <w:r w:rsidRPr="00A24D1B">
        <w:rPr>
          <w:rFonts w:ascii="Book Antiqua" w:eastAsia="Book Antiqua" w:hAnsi="Book Antiqua" w:cs="Book Antiqua"/>
          <w:i/>
          <w:iCs/>
          <w:color w:val="000000"/>
        </w:rPr>
        <w:t>al</w:t>
      </w:r>
      <w:bookmarkStart w:id="8" w:name="OLE_LINK2191"/>
      <w:bookmarkStart w:id="9" w:name="OLE_LINK2192"/>
      <w:r w:rsidR="00EF071B" w:rsidRPr="00A24D1B">
        <w:rPr>
          <w:rFonts w:ascii="Book Antiqua" w:eastAsia="Book Antiqua" w:hAnsi="Book Antiqua" w:cs="Book Antiqua"/>
          <w:color w:val="000000"/>
          <w:vertAlign w:val="superscript"/>
        </w:rPr>
        <w:t>[</w:t>
      </w:r>
      <w:bookmarkEnd w:id="8"/>
      <w:bookmarkEnd w:id="9"/>
      <w:proofErr w:type="gramEnd"/>
      <w:r w:rsidR="00EF071B" w:rsidRPr="00A24D1B">
        <w:rPr>
          <w:rFonts w:ascii="Book Antiqua" w:eastAsia="Book Antiqua" w:hAnsi="Book Antiqua" w:cs="Book Antiqua"/>
          <w:color w:val="000000"/>
          <w:vertAlign w:val="superscript"/>
        </w:rPr>
        <w:t>62]</w:t>
      </w:r>
      <w:r w:rsidRPr="00A24D1B">
        <w:rPr>
          <w:rFonts w:ascii="Book Antiqua" w:eastAsia="Book Antiqua" w:hAnsi="Book Antiqua" w:cs="Book Antiqua"/>
          <w:color w:val="000000"/>
        </w:rPr>
        <w:t xml:space="preserve">, on the other hand, reported that patients with a preoperative diagnosis of CD who undergo IPAA often develop CD </w:t>
      </w:r>
      <w:r w:rsidRPr="00A24D1B">
        <w:rPr>
          <w:rFonts w:ascii="Book Antiqua" w:eastAsia="Book Antiqua" w:hAnsi="Book Antiqua" w:cs="Book Antiqua"/>
          <w:color w:val="000000"/>
        </w:rPr>
        <w:lastRenderedPageBreak/>
        <w:t xml:space="preserve">in the pouch after surgery. </w:t>
      </w:r>
      <w:r w:rsidR="00E66360" w:rsidRPr="00A24D1B">
        <w:rPr>
          <w:rFonts w:ascii="Book Antiqua" w:eastAsia="Book Antiqua" w:hAnsi="Book Antiqua" w:cs="Book Antiqua"/>
          <w:color w:val="000000"/>
        </w:rPr>
        <w:t>Multicenter</w:t>
      </w:r>
      <w:r w:rsidRPr="00A24D1B">
        <w:rPr>
          <w:rFonts w:ascii="Book Antiqua" w:eastAsia="Book Antiqua" w:hAnsi="Book Antiqua" w:cs="Book Antiqua"/>
          <w:color w:val="000000"/>
        </w:rPr>
        <w:t xml:space="preserve"> studies with a large number of patients will be necessary to better define indications for IPAA in CD.</w:t>
      </w:r>
    </w:p>
    <w:p w14:paraId="6E5DB3ED" w14:textId="77777777" w:rsidR="00A77B3E" w:rsidRPr="00A24D1B" w:rsidRDefault="00A77B3E" w:rsidP="00E92CC1">
      <w:pPr>
        <w:snapToGrid w:val="0"/>
        <w:spacing w:line="360" w:lineRule="auto"/>
        <w:jc w:val="both"/>
        <w:rPr>
          <w:rFonts w:ascii="Book Antiqua" w:hAnsi="Book Antiqua"/>
        </w:rPr>
      </w:pPr>
    </w:p>
    <w:p w14:paraId="1BCC7280"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aps/>
          <w:color w:val="000000"/>
          <w:u w:val="single"/>
        </w:rPr>
        <w:t>CONCLUSION</w:t>
      </w:r>
    </w:p>
    <w:p w14:paraId="0D516574" w14:textId="77777777" w:rsidR="00A77B3E" w:rsidRDefault="00E92CC1" w:rsidP="00E92CC1">
      <w:pPr>
        <w:snapToGrid w:val="0"/>
        <w:spacing w:line="360" w:lineRule="auto"/>
        <w:jc w:val="both"/>
        <w:rPr>
          <w:rFonts w:ascii="Book Antiqua" w:eastAsia="Book Antiqua" w:hAnsi="Book Antiqua" w:cs="Book Antiqua"/>
          <w:color w:val="000000"/>
        </w:rPr>
      </w:pPr>
      <w:r w:rsidRPr="00A24D1B">
        <w:rPr>
          <w:rFonts w:ascii="Book Antiqua" w:eastAsia="Book Antiqua" w:hAnsi="Book Antiqua" w:cs="Book Antiqua"/>
          <w:color w:val="000000"/>
        </w:rPr>
        <w:t>Although medical treatment is the basic approach to perianal CD, surgical treatment is also essential. Before treating the fistula medically or surgically, a seton must be placed. However, there is still no consensus about the best approach. There is no doubt that, in the presence of serious or recurrent disease, aggressive surgical treatment should be considered. In addition, some patients will require a stoma or even a proctectomy. In cases of deviation, always consider closure after controlling for proctitis. It should also be noted that perianal CD should be managed by a multidisciplinary team.</w:t>
      </w:r>
    </w:p>
    <w:p w14:paraId="1DD48EB9" w14:textId="77777777" w:rsidR="00BE51C2" w:rsidRDefault="00BE51C2" w:rsidP="00E92CC1">
      <w:pPr>
        <w:snapToGrid w:val="0"/>
        <w:spacing w:line="360" w:lineRule="auto"/>
        <w:jc w:val="both"/>
        <w:rPr>
          <w:rFonts w:ascii="Book Antiqua" w:eastAsia="Book Antiqua" w:hAnsi="Book Antiqua" w:cs="Book Antiqua"/>
          <w:color w:val="000000"/>
        </w:rPr>
      </w:pPr>
    </w:p>
    <w:p w14:paraId="56CB68FD" w14:textId="4516140C" w:rsidR="00A77B3E" w:rsidRPr="00A24D1B" w:rsidRDefault="00E92CC1" w:rsidP="00E92CC1">
      <w:pPr>
        <w:snapToGrid w:val="0"/>
        <w:spacing w:line="360" w:lineRule="auto"/>
        <w:jc w:val="both"/>
        <w:rPr>
          <w:rFonts w:ascii="Book Antiqua" w:eastAsia="Book Antiqua" w:hAnsi="Book Antiqua" w:cs="Book Antiqua"/>
          <w:b/>
          <w:color w:val="000000"/>
        </w:rPr>
      </w:pPr>
      <w:r w:rsidRPr="00A24D1B">
        <w:rPr>
          <w:rFonts w:ascii="Book Antiqua" w:eastAsia="Book Antiqua" w:hAnsi="Book Antiqua" w:cs="Book Antiqua"/>
          <w:b/>
          <w:color w:val="000000"/>
        </w:rPr>
        <w:t>REFERENCES</w:t>
      </w:r>
    </w:p>
    <w:p w14:paraId="32165EF0" w14:textId="77777777" w:rsidR="00E92CC1" w:rsidRPr="00B7575F" w:rsidRDefault="00E92CC1" w:rsidP="00E92CC1">
      <w:pPr>
        <w:snapToGrid w:val="0"/>
        <w:spacing w:line="360" w:lineRule="auto"/>
        <w:jc w:val="both"/>
        <w:rPr>
          <w:rFonts w:ascii="Book Antiqua" w:hAnsi="Book Antiqua"/>
          <w:noProof/>
          <w:lang w:val="pt-BR"/>
        </w:rPr>
      </w:pPr>
      <w:bookmarkStart w:id="10" w:name="OLE_LINK2185"/>
      <w:bookmarkStart w:id="11" w:name="OLE_LINK2186"/>
      <w:r w:rsidRPr="00A24D1B">
        <w:rPr>
          <w:rFonts w:ascii="Book Antiqua" w:hAnsi="Book Antiqua"/>
          <w:noProof/>
        </w:rPr>
        <w:t xml:space="preserve">1 </w:t>
      </w:r>
      <w:r w:rsidRPr="00A24D1B">
        <w:rPr>
          <w:rFonts w:ascii="Book Antiqua" w:hAnsi="Book Antiqua"/>
          <w:b/>
          <w:noProof/>
        </w:rPr>
        <w:t>Bolshinsky V</w:t>
      </w:r>
      <w:r w:rsidRPr="00A24D1B">
        <w:rPr>
          <w:rFonts w:ascii="Book Antiqua" w:hAnsi="Book Antiqua"/>
          <w:noProof/>
        </w:rPr>
        <w:t xml:space="preserve">, Church J. Management of Complex Anorectal and Perianal Crohn's Disease. </w:t>
      </w:r>
      <w:r w:rsidRPr="00B7575F">
        <w:rPr>
          <w:rFonts w:ascii="Book Antiqua" w:hAnsi="Book Antiqua"/>
          <w:i/>
          <w:noProof/>
          <w:lang w:val="pt-BR"/>
        </w:rPr>
        <w:t>Clin Colon Rectal Surg</w:t>
      </w:r>
      <w:r w:rsidRPr="00B7575F">
        <w:rPr>
          <w:rFonts w:ascii="Book Antiqua" w:hAnsi="Book Antiqua"/>
          <w:noProof/>
          <w:lang w:val="pt-BR"/>
        </w:rPr>
        <w:t xml:space="preserve"> 2019; </w:t>
      </w:r>
      <w:r w:rsidRPr="00B7575F">
        <w:rPr>
          <w:rFonts w:ascii="Book Antiqua" w:hAnsi="Book Antiqua"/>
          <w:b/>
          <w:noProof/>
          <w:lang w:val="pt-BR"/>
        </w:rPr>
        <w:t>32</w:t>
      </w:r>
      <w:r w:rsidRPr="00B7575F">
        <w:rPr>
          <w:rFonts w:ascii="Book Antiqua" w:hAnsi="Book Antiqua"/>
          <w:noProof/>
          <w:lang w:val="pt-BR"/>
        </w:rPr>
        <w:t>: 255-260 [PMID: 31275071 DOI: 10.1055/s-0039-1683907]</w:t>
      </w:r>
    </w:p>
    <w:p w14:paraId="1F44EB6A" w14:textId="77777777" w:rsidR="00E92CC1" w:rsidRPr="00B7575F" w:rsidRDefault="00E92CC1" w:rsidP="00E92CC1">
      <w:pPr>
        <w:snapToGrid w:val="0"/>
        <w:spacing w:line="360" w:lineRule="auto"/>
        <w:jc w:val="both"/>
        <w:rPr>
          <w:rFonts w:ascii="Book Antiqua" w:hAnsi="Book Antiqua"/>
          <w:noProof/>
          <w:lang w:val="pt-BR"/>
        </w:rPr>
      </w:pPr>
      <w:r w:rsidRPr="00B7575F">
        <w:rPr>
          <w:rFonts w:ascii="Book Antiqua" w:hAnsi="Book Antiqua"/>
          <w:noProof/>
          <w:lang w:val="pt-BR"/>
        </w:rPr>
        <w:t xml:space="preserve">2 </w:t>
      </w:r>
      <w:r w:rsidRPr="00B7575F">
        <w:rPr>
          <w:rFonts w:ascii="Book Antiqua" w:hAnsi="Book Antiqua"/>
          <w:b/>
          <w:noProof/>
          <w:lang w:val="pt-BR"/>
        </w:rPr>
        <w:t>Kotze PG</w:t>
      </w:r>
      <w:r w:rsidRPr="00B7575F">
        <w:rPr>
          <w:rFonts w:ascii="Book Antiqua" w:hAnsi="Book Antiqua"/>
          <w:noProof/>
          <w:lang w:val="pt-BR"/>
        </w:rPr>
        <w:t xml:space="preserve">, Magro DO, Saab B, Saab MP, Pinheiro LV, Olandoski M, Ayrizono MLS, Martinez CAR, Coy CSR. </w:t>
      </w:r>
      <w:r w:rsidRPr="00A24D1B">
        <w:rPr>
          <w:rFonts w:ascii="Book Antiqua" w:hAnsi="Book Antiqua"/>
          <w:noProof/>
        </w:rPr>
        <w:t xml:space="preserve">Comparison of time until elective intestinal resection regarding previous anti-tumor necrosis factor exposure: a Brazilian study on patients with Crohn's disease. </w:t>
      </w:r>
      <w:r w:rsidRPr="00B7575F">
        <w:rPr>
          <w:rFonts w:ascii="Book Antiqua" w:hAnsi="Book Antiqua"/>
          <w:i/>
          <w:noProof/>
          <w:lang w:val="pt-BR"/>
        </w:rPr>
        <w:t>Intest Res</w:t>
      </w:r>
      <w:r w:rsidRPr="00B7575F">
        <w:rPr>
          <w:rFonts w:ascii="Book Antiqua" w:hAnsi="Book Antiqua"/>
          <w:noProof/>
          <w:lang w:val="pt-BR"/>
        </w:rPr>
        <w:t xml:space="preserve"> 2018; </w:t>
      </w:r>
      <w:r w:rsidRPr="00B7575F">
        <w:rPr>
          <w:rFonts w:ascii="Book Antiqua" w:hAnsi="Book Antiqua"/>
          <w:b/>
          <w:noProof/>
          <w:lang w:val="pt-BR"/>
        </w:rPr>
        <w:t>16</w:t>
      </w:r>
      <w:r w:rsidRPr="00B7575F">
        <w:rPr>
          <w:rFonts w:ascii="Book Antiqua" w:hAnsi="Book Antiqua"/>
          <w:noProof/>
          <w:lang w:val="pt-BR"/>
        </w:rPr>
        <w:t>: 62-68 [PMID: 29422799 DOI: 10.5217/ir.2018.16.1.62]</w:t>
      </w:r>
    </w:p>
    <w:p w14:paraId="32080D43" w14:textId="77777777" w:rsidR="00E92CC1" w:rsidRPr="00A24D1B" w:rsidRDefault="00E92CC1" w:rsidP="00E92CC1">
      <w:pPr>
        <w:snapToGrid w:val="0"/>
        <w:spacing w:line="360" w:lineRule="auto"/>
        <w:jc w:val="both"/>
        <w:rPr>
          <w:rFonts w:ascii="Book Antiqua" w:hAnsi="Book Antiqua"/>
          <w:noProof/>
        </w:rPr>
      </w:pPr>
      <w:r w:rsidRPr="00B7575F">
        <w:rPr>
          <w:rFonts w:ascii="Book Antiqua" w:hAnsi="Book Antiqua"/>
          <w:noProof/>
          <w:lang w:val="pt-BR"/>
        </w:rPr>
        <w:t xml:space="preserve">3 </w:t>
      </w:r>
      <w:r w:rsidRPr="00B7575F">
        <w:rPr>
          <w:rFonts w:ascii="Book Antiqua" w:hAnsi="Book Antiqua"/>
          <w:b/>
          <w:noProof/>
          <w:lang w:val="pt-BR"/>
        </w:rPr>
        <w:t>Rackovsky O</w:t>
      </w:r>
      <w:r w:rsidRPr="00B7575F">
        <w:rPr>
          <w:rFonts w:ascii="Book Antiqua" w:hAnsi="Book Antiqua"/>
          <w:noProof/>
          <w:lang w:val="pt-BR"/>
        </w:rPr>
        <w:t xml:space="preserve">, Hirten R, Ungaro R, Colombel JF. </w:t>
      </w:r>
      <w:r w:rsidRPr="00A24D1B">
        <w:rPr>
          <w:rFonts w:ascii="Book Antiqua" w:hAnsi="Book Antiqua"/>
          <w:noProof/>
        </w:rPr>
        <w:t xml:space="preserve">Clinical updates on perianal fistulas in Crohn's disease. </w:t>
      </w:r>
      <w:r w:rsidRPr="00A24D1B">
        <w:rPr>
          <w:rFonts w:ascii="Book Antiqua" w:hAnsi="Book Antiqua"/>
          <w:i/>
          <w:noProof/>
        </w:rPr>
        <w:t>Expert Rev Gastroenterol Hepatol</w:t>
      </w:r>
      <w:r w:rsidRPr="00A24D1B">
        <w:rPr>
          <w:rFonts w:ascii="Book Antiqua" w:hAnsi="Book Antiqua"/>
          <w:noProof/>
        </w:rPr>
        <w:t xml:space="preserve"> 2018; </w:t>
      </w:r>
      <w:r w:rsidRPr="00A24D1B">
        <w:rPr>
          <w:rFonts w:ascii="Book Antiqua" w:hAnsi="Book Antiqua"/>
          <w:b/>
          <w:noProof/>
        </w:rPr>
        <w:t>12</w:t>
      </w:r>
      <w:r w:rsidRPr="00A24D1B">
        <w:rPr>
          <w:rFonts w:ascii="Book Antiqua" w:hAnsi="Book Antiqua"/>
          <w:noProof/>
        </w:rPr>
        <w:t>: 597-605 [PMID: 29792734 DOI: 10.1080/17474124.2018.1480936]</w:t>
      </w:r>
    </w:p>
    <w:p w14:paraId="79F18F5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 </w:t>
      </w:r>
      <w:r w:rsidRPr="00A24D1B">
        <w:rPr>
          <w:rFonts w:ascii="Book Antiqua" w:hAnsi="Book Antiqua"/>
          <w:b/>
          <w:noProof/>
        </w:rPr>
        <w:t>Truong A</w:t>
      </w:r>
      <w:r w:rsidRPr="00A24D1B">
        <w:rPr>
          <w:rFonts w:ascii="Book Antiqua" w:hAnsi="Book Antiqua"/>
          <w:noProof/>
        </w:rPr>
        <w:t xml:space="preserve">, Zaghiyan K, Fleshner P. Anorectal Crohn's Disease. </w:t>
      </w:r>
      <w:r w:rsidRPr="00A24D1B">
        <w:rPr>
          <w:rFonts w:ascii="Book Antiqua" w:hAnsi="Book Antiqua"/>
          <w:i/>
          <w:noProof/>
        </w:rPr>
        <w:t>Surg Clin North Am</w:t>
      </w:r>
      <w:r w:rsidRPr="00A24D1B">
        <w:rPr>
          <w:rFonts w:ascii="Book Antiqua" w:hAnsi="Book Antiqua"/>
          <w:noProof/>
        </w:rPr>
        <w:t xml:space="preserve"> 2019; </w:t>
      </w:r>
      <w:r w:rsidRPr="00A24D1B">
        <w:rPr>
          <w:rFonts w:ascii="Book Antiqua" w:hAnsi="Book Antiqua"/>
          <w:b/>
          <w:noProof/>
        </w:rPr>
        <w:t>99</w:t>
      </w:r>
      <w:r w:rsidRPr="00A24D1B">
        <w:rPr>
          <w:rFonts w:ascii="Book Antiqua" w:hAnsi="Book Antiqua"/>
          <w:noProof/>
        </w:rPr>
        <w:t>: 1151-1162 [PMID: 31676054 DOI: 10.1016/j.suc.2019.08.012]</w:t>
      </w:r>
    </w:p>
    <w:p w14:paraId="4313F74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 </w:t>
      </w:r>
      <w:r w:rsidRPr="00A24D1B">
        <w:rPr>
          <w:rFonts w:ascii="Book Antiqua" w:hAnsi="Book Antiqua"/>
          <w:b/>
          <w:noProof/>
        </w:rPr>
        <w:t>Bislenghi G</w:t>
      </w:r>
      <w:r w:rsidRPr="00A24D1B">
        <w:rPr>
          <w:rFonts w:ascii="Book Antiqua" w:hAnsi="Book Antiqua"/>
          <w:noProof/>
        </w:rPr>
        <w:t xml:space="preserve">, Wolthuis A, Van Assche G, Vermeire S, Ferrante M, D'Hoore A. Cx601 (darvadstrocel) for the treatment of perianal fistulizing Crohn's disease. </w:t>
      </w:r>
      <w:r w:rsidRPr="00A24D1B">
        <w:rPr>
          <w:rFonts w:ascii="Book Antiqua" w:hAnsi="Book Antiqua"/>
          <w:i/>
          <w:noProof/>
        </w:rPr>
        <w:t>Expert Opin Biol Ther</w:t>
      </w:r>
      <w:r w:rsidRPr="00A24D1B">
        <w:rPr>
          <w:rFonts w:ascii="Book Antiqua" w:hAnsi="Book Antiqua"/>
          <w:noProof/>
        </w:rPr>
        <w:t xml:space="preserve"> 2019; </w:t>
      </w:r>
      <w:r w:rsidRPr="00A24D1B">
        <w:rPr>
          <w:rFonts w:ascii="Book Antiqua" w:hAnsi="Book Antiqua"/>
          <w:b/>
          <w:noProof/>
        </w:rPr>
        <w:t>19</w:t>
      </w:r>
      <w:r w:rsidRPr="00A24D1B">
        <w:rPr>
          <w:rFonts w:ascii="Book Antiqua" w:hAnsi="Book Antiqua"/>
          <w:noProof/>
        </w:rPr>
        <w:t>: 607-616 [PMID: 31121104 DOI: 10.1080/14712598.2019.1623876]</w:t>
      </w:r>
    </w:p>
    <w:p w14:paraId="7003664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lastRenderedPageBreak/>
        <w:t xml:space="preserve">6 </w:t>
      </w:r>
      <w:r w:rsidRPr="00A24D1B">
        <w:rPr>
          <w:rFonts w:ascii="Book Antiqua" w:hAnsi="Book Antiqua"/>
          <w:b/>
          <w:noProof/>
        </w:rPr>
        <w:t>Sandborn WJ</w:t>
      </w:r>
      <w:r w:rsidRPr="00A24D1B">
        <w:rPr>
          <w:rFonts w:ascii="Book Antiqua" w:hAnsi="Book Antiqua"/>
          <w:noProof/>
        </w:rPr>
        <w:t xml:space="preserve">, Fazio VW, Feagan BG, Hanauer SB; American Gastroenterological Association Clinical Practice Committee. AGA technical review on perianal Crohn's disease. </w:t>
      </w:r>
      <w:r w:rsidRPr="00A24D1B">
        <w:rPr>
          <w:rFonts w:ascii="Book Antiqua" w:hAnsi="Book Antiqua"/>
          <w:i/>
          <w:noProof/>
        </w:rPr>
        <w:t>Gastroenterology</w:t>
      </w:r>
      <w:r w:rsidRPr="00A24D1B">
        <w:rPr>
          <w:rFonts w:ascii="Book Antiqua" w:hAnsi="Book Antiqua"/>
          <w:noProof/>
        </w:rPr>
        <w:t xml:space="preserve"> 2003; </w:t>
      </w:r>
      <w:r w:rsidRPr="00A24D1B">
        <w:rPr>
          <w:rFonts w:ascii="Book Antiqua" w:hAnsi="Book Antiqua"/>
          <w:b/>
          <w:noProof/>
        </w:rPr>
        <w:t>125</w:t>
      </w:r>
      <w:r w:rsidRPr="00A24D1B">
        <w:rPr>
          <w:rFonts w:ascii="Book Antiqua" w:hAnsi="Book Antiqua"/>
          <w:noProof/>
        </w:rPr>
        <w:t>: 1508-1530 [PMID: 14598268 DOI: 10.1016/j.gastro.2003.08.025]</w:t>
      </w:r>
    </w:p>
    <w:p w14:paraId="4D7827DB"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7 </w:t>
      </w:r>
      <w:r w:rsidRPr="00A24D1B">
        <w:rPr>
          <w:rFonts w:ascii="Book Antiqua" w:hAnsi="Book Antiqua"/>
          <w:b/>
          <w:noProof/>
        </w:rPr>
        <w:t>Van Assche G</w:t>
      </w:r>
      <w:r w:rsidRPr="00A24D1B">
        <w:rPr>
          <w:rFonts w:ascii="Book Antiqua" w:hAnsi="Book Antiqua"/>
          <w:noProof/>
        </w:rPr>
        <w:t xml:space="preserve">, Vanbeckevoort D, Bielen D, Coremans G, Aerden I, Noman M, D'Hoore A, Penninckx F, Marchal G, Cornillie F, Rutgeerts P. Magnetic resonance imaging of the effects of infliximab on perianal fistulizing Crohn's disease. </w:t>
      </w:r>
      <w:r w:rsidRPr="00A24D1B">
        <w:rPr>
          <w:rFonts w:ascii="Book Antiqua" w:hAnsi="Book Antiqua"/>
          <w:i/>
          <w:noProof/>
        </w:rPr>
        <w:t>Am J Gastroenterol</w:t>
      </w:r>
      <w:r w:rsidRPr="00A24D1B">
        <w:rPr>
          <w:rFonts w:ascii="Book Antiqua" w:hAnsi="Book Antiqua"/>
          <w:noProof/>
        </w:rPr>
        <w:t xml:space="preserve"> 2003; </w:t>
      </w:r>
      <w:r w:rsidRPr="00A24D1B">
        <w:rPr>
          <w:rFonts w:ascii="Book Antiqua" w:hAnsi="Book Antiqua"/>
          <w:b/>
          <w:noProof/>
        </w:rPr>
        <w:t>98</w:t>
      </w:r>
      <w:r w:rsidRPr="00A24D1B">
        <w:rPr>
          <w:rFonts w:ascii="Book Antiqua" w:hAnsi="Book Antiqua"/>
          <w:noProof/>
        </w:rPr>
        <w:t>: 332-339 [PMID: 12591051 DOI: 10.1016/S0002-9270(02)05909-9]</w:t>
      </w:r>
    </w:p>
    <w:p w14:paraId="159DE9E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8 </w:t>
      </w:r>
      <w:r w:rsidRPr="00A24D1B">
        <w:rPr>
          <w:rFonts w:ascii="Book Antiqua" w:hAnsi="Book Antiqua"/>
          <w:b/>
          <w:noProof/>
        </w:rPr>
        <w:t>Seyfried S</w:t>
      </w:r>
      <w:r w:rsidRPr="00A24D1B">
        <w:rPr>
          <w:rFonts w:ascii="Book Antiqua" w:hAnsi="Book Antiqua"/>
          <w:noProof/>
        </w:rPr>
        <w:t xml:space="preserve">, Herold A. Management of Perianal Fistulas in Crohn's Disease. </w:t>
      </w:r>
      <w:r w:rsidRPr="00A24D1B">
        <w:rPr>
          <w:rFonts w:ascii="Book Antiqua" w:hAnsi="Book Antiqua"/>
          <w:i/>
          <w:noProof/>
        </w:rPr>
        <w:t>Visc Med</w:t>
      </w:r>
      <w:r w:rsidRPr="00A24D1B">
        <w:rPr>
          <w:rFonts w:ascii="Book Antiqua" w:hAnsi="Book Antiqua"/>
          <w:noProof/>
        </w:rPr>
        <w:t xml:space="preserve"> 2019; </w:t>
      </w:r>
      <w:r w:rsidRPr="00A24D1B">
        <w:rPr>
          <w:rFonts w:ascii="Book Antiqua" w:hAnsi="Book Antiqua"/>
          <w:b/>
          <w:noProof/>
        </w:rPr>
        <w:t>35</w:t>
      </w:r>
      <w:r w:rsidRPr="00A24D1B">
        <w:rPr>
          <w:rFonts w:ascii="Book Antiqua" w:hAnsi="Book Antiqua"/>
          <w:noProof/>
        </w:rPr>
        <w:t>: 338-343 [PMID: 31934580 DOI: 10.1159/000504103]</w:t>
      </w:r>
    </w:p>
    <w:p w14:paraId="6622371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9 </w:t>
      </w:r>
      <w:r w:rsidRPr="00A24D1B">
        <w:rPr>
          <w:rFonts w:ascii="Book Antiqua" w:hAnsi="Book Antiqua"/>
          <w:b/>
          <w:noProof/>
        </w:rPr>
        <w:t>Molendijk I</w:t>
      </w:r>
      <w:r w:rsidRPr="00A24D1B">
        <w:rPr>
          <w:rFonts w:ascii="Book Antiqua" w:hAnsi="Book Antiqua"/>
          <w:noProof/>
        </w:rPr>
        <w:t xml:space="preserve">, Nuij VJ, van der Meulen-de Jong AE, van der Woude CJ. Disappointing durable remission rates in complex Crohn's disease fistula. </w:t>
      </w:r>
      <w:r w:rsidRPr="00A24D1B">
        <w:rPr>
          <w:rFonts w:ascii="Book Antiqua" w:hAnsi="Book Antiqua"/>
          <w:i/>
          <w:noProof/>
        </w:rPr>
        <w:t>Inflamm Bowel Dis</w:t>
      </w:r>
      <w:r w:rsidRPr="00A24D1B">
        <w:rPr>
          <w:rFonts w:ascii="Book Antiqua" w:hAnsi="Book Antiqua"/>
          <w:noProof/>
        </w:rPr>
        <w:t xml:space="preserve"> 2014; </w:t>
      </w:r>
      <w:r w:rsidRPr="00A24D1B">
        <w:rPr>
          <w:rFonts w:ascii="Book Antiqua" w:hAnsi="Book Antiqua"/>
          <w:b/>
          <w:noProof/>
        </w:rPr>
        <w:t>20</w:t>
      </w:r>
      <w:r w:rsidRPr="00A24D1B">
        <w:rPr>
          <w:rFonts w:ascii="Book Antiqua" w:hAnsi="Book Antiqua"/>
          <w:noProof/>
        </w:rPr>
        <w:t>: 2022-2028 [PMID: 25159455 DOI: 10.1097/MIB.0000000000000148]</w:t>
      </w:r>
    </w:p>
    <w:p w14:paraId="49A8BC88" w14:textId="77777777" w:rsidR="00E92CC1" w:rsidRPr="00B7575F" w:rsidRDefault="00E92CC1" w:rsidP="00E92CC1">
      <w:pPr>
        <w:snapToGrid w:val="0"/>
        <w:spacing w:line="360" w:lineRule="auto"/>
        <w:jc w:val="both"/>
        <w:rPr>
          <w:rFonts w:ascii="Book Antiqua" w:hAnsi="Book Antiqua"/>
          <w:noProof/>
          <w:lang w:val="pt-BR"/>
        </w:rPr>
      </w:pPr>
      <w:r w:rsidRPr="00A24D1B">
        <w:rPr>
          <w:rFonts w:ascii="Book Antiqua" w:hAnsi="Book Antiqua"/>
          <w:noProof/>
        </w:rPr>
        <w:t xml:space="preserve">10 </w:t>
      </w:r>
      <w:r w:rsidRPr="00A24D1B">
        <w:rPr>
          <w:rFonts w:ascii="Book Antiqua" w:hAnsi="Book Antiqua"/>
          <w:b/>
          <w:noProof/>
        </w:rPr>
        <w:t>Boscá MM</w:t>
      </w:r>
      <w:r w:rsidRPr="00A24D1B">
        <w:rPr>
          <w:rFonts w:ascii="Book Antiqua" w:hAnsi="Book Antiqua"/>
          <w:noProof/>
        </w:rPr>
        <w:t xml:space="preserve">, Alós R, Maroto N, Gisbert JP, Beltrán B, Chaparro M, Nos P, Mínguez M, Hinojosa J. Recommendations of the Crohn's Disease and Ulcerative Colitis Spanish Working Group (GETECCU) for the treatment of perianal fistulas of Crohn's disease. </w:t>
      </w:r>
      <w:r w:rsidRPr="00B7575F">
        <w:rPr>
          <w:rFonts w:ascii="Book Antiqua" w:hAnsi="Book Antiqua"/>
          <w:i/>
          <w:noProof/>
          <w:lang w:val="pt-BR"/>
        </w:rPr>
        <w:t>Gastroenterol Hepatol</w:t>
      </w:r>
      <w:r w:rsidRPr="00B7575F">
        <w:rPr>
          <w:rFonts w:ascii="Book Antiqua" w:hAnsi="Book Antiqua"/>
          <w:noProof/>
          <w:lang w:val="pt-BR"/>
        </w:rPr>
        <w:t xml:space="preserve"> 2020; </w:t>
      </w:r>
      <w:r w:rsidRPr="00B7575F">
        <w:rPr>
          <w:rFonts w:ascii="Book Antiqua" w:hAnsi="Book Antiqua"/>
          <w:b/>
          <w:noProof/>
          <w:lang w:val="pt-BR"/>
        </w:rPr>
        <w:t>43</w:t>
      </w:r>
      <w:r w:rsidRPr="00B7575F">
        <w:rPr>
          <w:rFonts w:ascii="Book Antiqua" w:hAnsi="Book Antiqua"/>
          <w:noProof/>
          <w:lang w:val="pt-BR"/>
        </w:rPr>
        <w:t>: 155-168 [PMID: 31870681 DOI: 10.1016/j.gastrohep.2019.09.012]</w:t>
      </w:r>
    </w:p>
    <w:p w14:paraId="6955904F" w14:textId="77777777" w:rsidR="00E92CC1" w:rsidRPr="00A24D1B" w:rsidRDefault="00E92CC1" w:rsidP="00E92CC1">
      <w:pPr>
        <w:snapToGrid w:val="0"/>
        <w:spacing w:line="360" w:lineRule="auto"/>
        <w:jc w:val="both"/>
        <w:rPr>
          <w:rFonts w:ascii="Book Antiqua" w:hAnsi="Book Antiqua"/>
          <w:noProof/>
        </w:rPr>
      </w:pPr>
      <w:r w:rsidRPr="00B7575F">
        <w:rPr>
          <w:rFonts w:ascii="Book Antiqua" w:hAnsi="Book Antiqua"/>
          <w:noProof/>
          <w:lang w:val="pt-BR"/>
        </w:rPr>
        <w:t xml:space="preserve">11 </w:t>
      </w:r>
      <w:r w:rsidRPr="00B7575F">
        <w:rPr>
          <w:rFonts w:ascii="Book Antiqua" w:hAnsi="Book Antiqua"/>
          <w:b/>
          <w:noProof/>
          <w:lang w:val="pt-BR"/>
        </w:rPr>
        <w:t>Kotze PG</w:t>
      </w:r>
      <w:r w:rsidRPr="00B7575F">
        <w:rPr>
          <w:rFonts w:ascii="Book Antiqua" w:hAnsi="Book Antiqua"/>
          <w:noProof/>
          <w:lang w:val="pt-BR"/>
        </w:rPr>
        <w:t xml:space="preserve">, Albuquerque IC, da Luz Moreira A, Tonini WB, Olandoski M, Coy CS. </w:t>
      </w:r>
      <w:r w:rsidRPr="00A24D1B">
        <w:rPr>
          <w:rFonts w:ascii="Book Antiqua" w:hAnsi="Book Antiqua"/>
          <w:noProof/>
        </w:rPr>
        <w:t xml:space="preserve">Perianal complete remission with combined therapy (seton placement and anti-TNF agents) in Crohn's disease: a Brazilian multicenter observational study. </w:t>
      </w:r>
      <w:r w:rsidRPr="00A24D1B">
        <w:rPr>
          <w:rFonts w:ascii="Book Antiqua" w:hAnsi="Book Antiqua"/>
          <w:i/>
          <w:noProof/>
        </w:rPr>
        <w:t>Arq Gastroenterol</w:t>
      </w:r>
      <w:r w:rsidRPr="00A24D1B">
        <w:rPr>
          <w:rFonts w:ascii="Book Antiqua" w:hAnsi="Book Antiqua"/>
          <w:noProof/>
        </w:rPr>
        <w:t xml:space="preserve"> 2014; </w:t>
      </w:r>
      <w:r w:rsidRPr="00A24D1B">
        <w:rPr>
          <w:rFonts w:ascii="Book Antiqua" w:hAnsi="Book Antiqua"/>
          <w:b/>
          <w:noProof/>
        </w:rPr>
        <w:t>51</w:t>
      </w:r>
      <w:r w:rsidRPr="00A24D1B">
        <w:rPr>
          <w:rFonts w:ascii="Book Antiqua" w:hAnsi="Book Antiqua"/>
          <w:noProof/>
        </w:rPr>
        <w:t>: 284-289 [PMID: 25591155 DOI: 10.1590/S0004-28032014000400004]</w:t>
      </w:r>
    </w:p>
    <w:p w14:paraId="128E1DE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12 </w:t>
      </w:r>
      <w:r w:rsidRPr="00A24D1B">
        <w:rPr>
          <w:rFonts w:ascii="Book Antiqua" w:hAnsi="Book Antiqua"/>
          <w:b/>
          <w:noProof/>
        </w:rPr>
        <w:t>Wasmann KA</w:t>
      </w:r>
      <w:r w:rsidRPr="00A24D1B">
        <w:rPr>
          <w:rFonts w:ascii="Book Antiqua" w:hAnsi="Book Antiqua"/>
          <w:noProof/>
        </w:rPr>
        <w:t xml:space="preserve">, de Groof EJ, Stellingwerf ME, D'Haens GR, Ponsioen CY, Gecse KB, Dijkgraaf MGW, Gerhards MF, Jansen JM, Pronk A, van Tuyl SAC, Zimmerman DDE, Bruin KF, Spinelli A, Danese S, van der Bilt JDW, Mundt MW, Bemelman WA, Buskens CJ. Treatment of Perianal Fistulas in Crohn's Disease, Seton Versus Anti-TNF Versus Surgical Closure Following Anti-TNF [PISA]: A Randomised Controlled Trial. </w:t>
      </w:r>
      <w:r w:rsidRPr="00A24D1B">
        <w:rPr>
          <w:rFonts w:ascii="Book Antiqua" w:hAnsi="Book Antiqua"/>
          <w:i/>
          <w:noProof/>
        </w:rPr>
        <w:t>J Crohns Colitis</w:t>
      </w:r>
      <w:r w:rsidRPr="00A24D1B">
        <w:rPr>
          <w:rFonts w:ascii="Book Antiqua" w:hAnsi="Book Antiqua"/>
          <w:noProof/>
        </w:rPr>
        <w:t xml:space="preserve"> 2020; </w:t>
      </w:r>
      <w:r w:rsidRPr="00A24D1B">
        <w:rPr>
          <w:rFonts w:ascii="Book Antiqua" w:hAnsi="Book Antiqua"/>
          <w:b/>
          <w:noProof/>
        </w:rPr>
        <w:t>14</w:t>
      </w:r>
      <w:r w:rsidRPr="00A24D1B">
        <w:rPr>
          <w:rFonts w:ascii="Book Antiqua" w:hAnsi="Book Antiqua"/>
          <w:noProof/>
        </w:rPr>
        <w:t>: 1049-1056 [PMID: 31919501 DOI: 10.1093/ecco-jcc/jjaa004]</w:t>
      </w:r>
    </w:p>
    <w:p w14:paraId="711E4D1B"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lastRenderedPageBreak/>
        <w:t xml:space="preserve">13 </w:t>
      </w:r>
      <w:r w:rsidRPr="00A24D1B">
        <w:rPr>
          <w:rFonts w:ascii="Book Antiqua" w:hAnsi="Book Antiqua"/>
          <w:b/>
          <w:noProof/>
        </w:rPr>
        <w:t>Gecse KB</w:t>
      </w:r>
      <w:r w:rsidRPr="00A24D1B">
        <w:rPr>
          <w:rFonts w:ascii="Book Antiqua" w:hAnsi="Book Antiqua"/>
          <w:noProof/>
        </w:rPr>
        <w:t xml:space="preserve">, Bemelman W, Kamm MA, Stoker J, Khanna R, Ng SC, Panés J, van Assche G, Liu Z, Hart A, Levesque BG, D'Haens G; World Gastroenterology Organization, International Organisation for Inflammatory Bowel Diseases IOIBD, European Society of Coloproctology and Robarts Clinical Trials; World Gastroenterology Organization International Organisation for Inflammatory Bowel Diseases IOIBD European Society of Coloproctology and Robarts Clinical Trials. A global consensus on the classification, diagnosis and multidisciplinary treatment of perianal fistulising Crohn's disease. </w:t>
      </w:r>
      <w:r w:rsidRPr="00A24D1B">
        <w:rPr>
          <w:rFonts w:ascii="Book Antiqua" w:hAnsi="Book Antiqua"/>
          <w:i/>
          <w:noProof/>
        </w:rPr>
        <w:t>Gut</w:t>
      </w:r>
      <w:r w:rsidRPr="00A24D1B">
        <w:rPr>
          <w:rFonts w:ascii="Book Antiqua" w:hAnsi="Book Antiqua"/>
          <w:noProof/>
        </w:rPr>
        <w:t xml:space="preserve"> 2014; </w:t>
      </w:r>
      <w:r w:rsidRPr="00A24D1B">
        <w:rPr>
          <w:rFonts w:ascii="Book Antiqua" w:hAnsi="Book Antiqua"/>
          <w:b/>
          <w:noProof/>
        </w:rPr>
        <w:t>63</w:t>
      </w:r>
      <w:r w:rsidRPr="00A24D1B">
        <w:rPr>
          <w:rFonts w:ascii="Book Antiqua" w:hAnsi="Book Antiqua"/>
          <w:noProof/>
        </w:rPr>
        <w:t>: 1381-1392 [PMID: 24951257 DOI: 10.1136/gutjnl-2013-306709]</w:t>
      </w:r>
    </w:p>
    <w:p w14:paraId="3281005E"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14 </w:t>
      </w:r>
      <w:r w:rsidRPr="00A24D1B">
        <w:rPr>
          <w:rFonts w:ascii="Book Antiqua" w:hAnsi="Book Antiqua"/>
          <w:b/>
          <w:noProof/>
        </w:rPr>
        <w:t>Sulz MC</w:t>
      </w:r>
      <w:r w:rsidRPr="00A24D1B">
        <w:rPr>
          <w:rFonts w:ascii="Book Antiqua" w:hAnsi="Book Antiqua"/>
          <w:noProof/>
        </w:rPr>
        <w:t xml:space="preserve">, Burri E, Michetti P, Rogler G, Peyrin-Biroulet L, Seibold F; on behalf of the Swiss IBDnet, an official working group of the Swiss Society of Gastroenterology. Treatment Algorithms for Crohn's Disease. </w:t>
      </w:r>
      <w:r w:rsidRPr="00A24D1B">
        <w:rPr>
          <w:rFonts w:ascii="Book Antiqua" w:hAnsi="Book Antiqua"/>
          <w:i/>
          <w:noProof/>
        </w:rPr>
        <w:t>Digestion</w:t>
      </w:r>
      <w:r w:rsidRPr="00A24D1B">
        <w:rPr>
          <w:rFonts w:ascii="Book Antiqua" w:hAnsi="Book Antiqua"/>
          <w:noProof/>
        </w:rPr>
        <w:t xml:space="preserve"> 2020; : 1-15 [PMID: 32172251 DOI: 10.1159/000506364]</w:t>
      </w:r>
    </w:p>
    <w:p w14:paraId="19F7DDDC"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15 </w:t>
      </w:r>
      <w:r w:rsidRPr="00A24D1B">
        <w:rPr>
          <w:rFonts w:ascii="Book Antiqua" w:hAnsi="Book Antiqua"/>
          <w:b/>
          <w:noProof/>
        </w:rPr>
        <w:t>Williams JG</w:t>
      </w:r>
      <w:r w:rsidRPr="00A24D1B">
        <w:rPr>
          <w:rFonts w:ascii="Book Antiqua" w:hAnsi="Book Antiqua"/>
          <w:noProof/>
        </w:rPr>
        <w:t xml:space="preserve">, MacLeod CA, Rothenberger DA, Goldberg SM. Seton treatment of high anal fistulae. </w:t>
      </w:r>
      <w:r w:rsidRPr="00A24D1B">
        <w:rPr>
          <w:rFonts w:ascii="Book Antiqua" w:hAnsi="Book Antiqua"/>
          <w:i/>
          <w:noProof/>
        </w:rPr>
        <w:t>Br J Surg</w:t>
      </w:r>
      <w:r w:rsidRPr="00A24D1B">
        <w:rPr>
          <w:rFonts w:ascii="Book Antiqua" w:hAnsi="Book Antiqua"/>
          <w:noProof/>
        </w:rPr>
        <w:t xml:space="preserve"> 1991; </w:t>
      </w:r>
      <w:r w:rsidRPr="00A24D1B">
        <w:rPr>
          <w:rFonts w:ascii="Book Antiqua" w:hAnsi="Book Antiqua"/>
          <w:b/>
          <w:noProof/>
        </w:rPr>
        <w:t>78</w:t>
      </w:r>
      <w:r w:rsidRPr="00A24D1B">
        <w:rPr>
          <w:rFonts w:ascii="Book Antiqua" w:hAnsi="Book Antiqua"/>
          <w:noProof/>
        </w:rPr>
        <w:t>: 1159-1161 [PMID: 1958973 DOI: 10.1002/bjs.1800781004]</w:t>
      </w:r>
    </w:p>
    <w:p w14:paraId="5506EDE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16 </w:t>
      </w:r>
      <w:r w:rsidRPr="00A24D1B">
        <w:rPr>
          <w:rFonts w:ascii="Book Antiqua" w:hAnsi="Book Antiqua"/>
          <w:b/>
          <w:noProof/>
        </w:rPr>
        <w:t>Thornton M</w:t>
      </w:r>
      <w:r w:rsidRPr="00A24D1B">
        <w:rPr>
          <w:rFonts w:ascii="Book Antiqua" w:hAnsi="Book Antiqua"/>
          <w:noProof/>
        </w:rPr>
        <w:t xml:space="preserve">, Solomon MJ. Long-term indwelling seton for complex anal fistulas in Crohn's disease. </w:t>
      </w:r>
      <w:r w:rsidRPr="00A24D1B">
        <w:rPr>
          <w:rFonts w:ascii="Book Antiqua" w:hAnsi="Book Antiqua"/>
          <w:i/>
          <w:noProof/>
        </w:rPr>
        <w:t>Dis Colon Rectum</w:t>
      </w:r>
      <w:r w:rsidRPr="00A24D1B">
        <w:rPr>
          <w:rFonts w:ascii="Book Antiqua" w:hAnsi="Book Antiqua"/>
          <w:noProof/>
        </w:rPr>
        <w:t xml:space="preserve"> 2005; </w:t>
      </w:r>
      <w:r w:rsidRPr="00A24D1B">
        <w:rPr>
          <w:rFonts w:ascii="Book Antiqua" w:hAnsi="Book Antiqua"/>
          <w:b/>
          <w:noProof/>
        </w:rPr>
        <w:t>48</w:t>
      </w:r>
      <w:r w:rsidRPr="00A24D1B">
        <w:rPr>
          <w:rFonts w:ascii="Book Antiqua" w:hAnsi="Book Antiqua"/>
          <w:noProof/>
        </w:rPr>
        <w:t>: 459-463 [PMID: 15719188 DOI: 10.1007/s10350-004-0830-6]</w:t>
      </w:r>
    </w:p>
    <w:p w14:paraId="05E0A9FB"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17 </w:t>
      </w:r>
      <w:r w:rsidRPr="00A24D1B">
        <w:rPr>
          <w:rFonts w:ascii="Book Antiqua" w:hAnsi="Book Antiqua"/>
          <w:b/>
          <w:noProof/>
        </w:rPr>
        <w:t>Takesue Y</w:t>
      </w:r>
      <w:r w:rsidRPr="00A24D1B">
        <w:rPr>
          <w:rFonts w:ascii="Book Antiqua" w:hAnsi="Book Antiqua"/>
          <w:noProof/>
        </w:rPr>
        <w:t xml:space="preserve">, Ohge H, Yokoyama T, Murakami Y, Imamura Y, Sueda T. Long-term results of seton drainage on complex anal fistulae in patients with Crohn's disease. </w:t>
      </w:r>
      <w:r w:rsidRPr="00A24D1B">
        <w:rPr>
          <w:rFonts w:ascii="Book Antiqua" w:hAnsi="Book Antiqua"/>
          <w:i/>
          <w:noProof/>
        </w:rPr>
        <w:t>J Gastroenterol</w:t>
      </w:r>
      <w:r w:rsidRPr="00A24D1B">
        <w:rPr>
          <w:rFonts w:ascii="Book Antiqua" w:hAnsi="Book Antiqua"/>
          <w:noProof/>
        </w:rPr>
        <w:t xml:space="preserve"> 2002; </w:t>
      </w:r>
      <w:r w:rsidRPr="00A24D1B">
        <w:rPr>
          <w:rFonts w:ascii="Book Antiqua" w:hAnsi="Book Antiqua"/>
          <w:b/>
          <w:noProof/>
        </w:rPr>
        <w:t>37</w:t>
      </w:r>
      <w:r w:rsidRPr="00A24D1B">
        <w:rPr>
          <w:rFonts w:ascii="Book Antiqua" w:hAnsi="Book Antiqua"/>
          <w:noProof/>
        </w:rPr>
        <w:t>: 912-915 [PMID: 12483246 DOI: 10.1007/s005350200153]</w:t>
      </w:r>
    </w:p>
    <w:p w14:paraId="16E5C27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18 </w:t>
      </w:r>
      <w:r w:rsidRPr="00A24D1B">
        <w:rPr>
          <w:rFonts w:ascii="Book Antiqua" w:hAnsi="Book Antiqua"/>
          <w:b/>
          <w:noProof/>
        </w:rPr>
        <w:t>Galis-Rozen E</w:t>
      </w:r>
      <w:r w:rsidRPr="00A24D1B">
        <w:rPr>
          <w:rFonts w:ascii="Book Antiqua" w:hAnsi="Book Antiqua"/>
          <w:noProof/>
        </w:rPr>
        <w:t xml:space="preserve">, Tulchinsky H, Rosen A, Eldar S, Rabau M, Stepanski A, Klausner JM, Ziv Y. Long-term outcome of loose seton for complex anal fistula: a two-centre study of patients with and without Crohn's disease. </w:t>
      </w:r>
      <w:r w:rsidRPr="00A24D1B">
        <w:rPr>
          <w:rFonts w:ascii="Book Antiqua" w:hAnsi="Book Antiqua"/>
          <w:i/>
          <w:noProof/>
        </w:rPr>
        <w:t>Colorectal Dis</w:t>
      </w:r>
      <w:r w:rsidRPr="00A24D1B">
        <w:rPr>
          <w:rFonts w:ascii="Book Antiqua" w:hAnsi="Book Antiqua"/>
          <w:noProof/>
        </w:rPr>
        <w:t xml:space="preserve"> 2010; </w:t>
      </w:r>
      <w:r w:rsidRPr="00A24D1B">
        <w:rPr>
          <w:rFonts w:ascii="Book Antiqua" w:hAnsi="Book Antiqua"/>
          <w:b/>
          <w:noProof/>
        </w:rPr>
        <w:t>12</w:t>
      </w:r>
      <w:r w:rsidRPr="00A24D1B">
        <w:rPr>
          <w:rFonts w:ascii="Book Antiqua" w:hAnsi="Book Antiqua"/>
          <w:noProof/>
        </w:rPr>
        <w:t>: 358-362 [PMID: 19220385 DOI: 10.1111/j.1463-1318.2009.01796.x]</w:t>
      </w:r>
    </w:p>
    <w:p w14:paraId="07626FF5"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19 </w:t>
      </w:r>
      <w:r w:rsidRPr="00A24D1B">
        <w:rPr>
          <w:rFonts w:ascii="Book Antiqua" w:hAnsi="Book Antiqua"/>
          <w:b/>
          <w:noProof/>
        </w:rPr>
        <w:t>Panés J</w:t>
      </w:r>
      <w:r w:rsidRPr="00A24D1B">
        <w:rPr>
          <w:rFonts w:ascii="Book Antiqua" w:hAnsi="Book Antiqua"/>
          <w:noProof/>
        </w:rPr>
        <w:t xml:space="preserve">, Rimola J. Perianal fistulizing Crohn's disease: pathogenesis, diagnosis and therapy. </w:t>
      </w:r>
      <w:r w:rsidRPr="00A24D1B">
        <w:rPr>
          <w:rFonts w:ascii="Book Antiqua" w:hAnsi="Book Antiqua"/>
          <w:i/>
          <w:noProof/>
        </w:rPr>
        <w:t>Nat Rev Gastroenterol Hepatol</w:t>
      </w:r>
      <w:r w:rsidRPr="00A24D1B">
        <w:rPr>
          <w:rFonts w:ascii="Book Antiqua" w:hAnsi="Book Antiqua"/>
          <w:noProof/>
        </w:rPr>
        <w:t xml:space="preserve"> 2017; </w:t>
      </w:r>
      <w:r w:rsidRPr="00A24D1B">
        <w:rPr>
          <w:rFonts w:ascii="Book Antiqua" w:hAnsi="Book Antiqua"/>
          <w:b/>
          <w:noProof/>
        </w:rPr>
        <w:t>14</w:t>
      </w:r>
      <w:r w:rsidRPr="00A24D1B">
        <w:rPr>
          <w:rFonts w:ascii="Book Antiqua" w:hAnsi="Book Antiqua"/>
          <w:noProof/>
        </w:rPr>
        <w:t>: 652-664 [PMID: 28790453 DOI: 10.1038/nrgastro.2017.104]</w:t>
      </w:r>
    </w:p>
    <w:p w14:paraId="666DAEDE"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lastRenderedPageBreak/>
        <w:t xml:space="preserve">20 </w:t>
      </w:r>
      <w:r w:rsidRPr="00A24D1B">
        <w:rPr>
          <w:rFonts w:ascii="Book Antiqua" w:hAnsi="Book Antiqua"/>
          <w:b/>
          <w:noProof/>
        </w:rPr>
        <w:t>van Koperen PJ</w:t>
      </w:r>
      <w:r w:rsidRPr="00A24D1B">
        <w:rPr>
          <w:rFonts w:ascii="Book Antiqua" w:hAnsi="Book Antiqua"/>
          <w:noProof/>
        </w:rPr>
        <w:t xml:space="preserve">, Safiruddin F, Bemelman WA, Slors JF. Outcome of surgical treatment for fistula in ano in Crohn's disease. </w:t>
      </w:r>
      <w:r w:rsidRPr="00A24D1B">
        <w:rPr>
          <w:rFonts w:ascii="Book Antiqua" w:hAnsi="Book Antiqua"/>
          <w:i/>
          <w:noProof/>
        </w:rPr>
        <w:t>Br J Surg</w:t>
      </w:r>
      <w:r w:rsidRPr="00A24D1B">
        <w:rPr>
          <w:rFonts w:ascii="Book Antiqua" w:hAnsi="Book Antiqua"/>
          <w:noProof/>
        </w:rPr>
        <w:t xml:space="preserve"> 2009; </w:t>
      </w:r>
      <w:r w:rsidRPr="00A24D1B">
        <w:rPr>
          <w:rFonts w:ascii="Book Antiqua" w:hAnsi="Book Antiqua"/>
          <w:b/>
          <w:noProof/>
        </w:rPr>
        <w:t>96</w:t>
      </w:r>
      <w:r w:rsidRPr="00A24D1B">
        <w:rPr>
          <w:rFonts w:ascii="Book Antiqua" w:hAnsi="Book Antiqua"/>
          <w:noProof/>
        </w:rPr>
        <w:t>: 675-679 [PMID: 19434701 DOI: 10.1002/bjs.6608]</w:t>
      </w:r>
    </w:p>
    <w:p w14:paraId="18DA6294" w14:textId="30FF6111"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21 </w:t>
      </w:r>
      <w:r w:rsidRPr="00A24D1B">
        <w:rPr>
          <w:rFonts w:ascii="Book Antiqua" w:hAnsi="Book Antiqua"/>
          <w:b/>
          <w:noProof/>
        </w:rPr>
        <w:t>Soltani A</w:t>
      </w:r>
      <w:r w:rsidRPr="00A24D1B">
        <w:rPr>
          <w:rFonts w:ascii="Book Antiqua" w:hAnsi="Book Antiqua"/>
          <w:noProof/>
        </w:rPr>
        <w:t xml:space="preserve">, Kaiser AM. Endorectal advancement flap for cryptoglandular or Crohn's fistula-in-ano. </w:t>
      </w:r>
      <w:r w:rsidRPr="00A24D1B">
        <w:rPr>
          <w:rFonts w:ascii="Book Antiqua" w:hAnsi="Book Antiqua"/>
          <w:i/>
          <w:noProof/>
        </w:rPr>
        <w:t>Dis Colon Rectum</w:t>
      </w:r>
      <w:r w:rsidRPr="00A24D1B">
        <w:rPr>
          <w:rFonts w:ascii="Book Antiqua" w:hAnsi="Book Antiqua"/>
          <w:noProof/>
        </w:rPr>
        <w:t xml:space="preserve"> 2010; </w:t>
      </w:r>
      <w:r w:rsidRPr="00A24D1B">
        <w:rPr>
          <w:rFonts w:ascii="Book Antiqua" w:hAnsi="Book Antiqua"/>
          <w:b/>
          <w:noProof/>
        </w:rPr>
        <w:t>53</w:t>
      </w:r>
      <w:r w:rsidRPr="00A24D1B">
        <w:rPr>
          <w:rFonts w:ascii="Book Antiqua" w:hAnsi="Book Antiqua"/>
          <w:noProof/>
        </w:rPr>
        <w:t>: 486-495 [PMID: 20305451 DOI:</w:t>
      </w:r>
      <w:r w:rsidR="00775AA9">
        <w:rPr>
          <w:rFonts w:ascii="Book Antiqua" w:hAnsi="Book Antiqua"/>
          <w:noProof/>
        </w:rPr>
        <w:t xml:space="preserve"> </w:t>
      </w:r>
      <w:r w:rsidR="00775AA9" w:rsidRPr="00775AA9">
        <w:rPr>
          <w:rFonts w:ascii="Book Antiqua" w:hAnsi="Book Antiqua"/>
          <w:noProof/>
        </w:rPr>
        <w:t>10.1007/DCR.0b013e3181ce8b01</w:t>
      </w:r>
      <w:r w:rsidRPr="00A24D1B">
        <w:rPr>
          <w:rFonts w:ascii="Book Antiqua" w:hAnsi="Book Antiqua"/>
          <w:noProof/>
        </w:rPr>
        <w:t>]</w:t>
      </w:r>
    </w:p>
    <w:p w14:paraId="0D0478C6"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22 </w:t>
      </w:r>
      <w:r w:rsidRPr="00A24D1B">
        <w:rPr>
          <w:rFonts w:ascii="Book Antiqua" w:hAnsi="Book Antiqua"/>
          <w:b/>
          <w:noProof/>
        </w:rPr>
        <w:t>Jarrar A</w:t>
      </w:r>
      <w:r w:rsidRPr="00A24D1B">
        <w:rPr>
          <w:rFonts w:ascii="Book Antiqua" w:hAnsi="Book Antiqua"/>
          <w:noProof/>
        </w:rPr>
        <w:t xml:space="preserve">, Church J. Advancement flap repair: a good option for complex anorectal fistulas. </w:t>
      </w:r>
      <w:r w:rsidRPr="00A24D1B">
        <w:rPr>
          <w:rFonts w:ascii="Book Antiqua" w:hAnsi="Book Antiqua"/>
          <w:i/>
          <w:noProof/>
        </w:rPr>
        <w:t>Dis Colon Rectum</w:t>
      </w:r>
      <w:r w:rsidRPr="00A24D1B">
        <w:rPr>
          <w:rFonts w:ascii="Book Antiqua" w:hAnsi="Book Antiqua"/>
          <w:noProof/>
        </w:rPr>
        <w:t xml:space="preserve"> 2011; </w:t>
      </w:r>
      <w:r w:rsidRPr="00A24D1B">
        <w:rPr>
          <w:rFonts w:ascii="Book Antiqua" w:hAnsi="Book Antiqua"/>
          <w:b/>
          <w:noProof/>
        </w:rPr>
        <w:t>54</w:t>
      </w:r>
      <w:r w:rsidRPr="00A24D1B">
        <w:rPr>
          <w:rFonts w:ascii="Book Antiqua" w:hAnsi="Book Antiqua"/>
          <w:noProof/>
        </w:rPr>
        <w:t>: 1537-1541 [PMID: 22067182 DOI: 10.1097/DCR.0b013e31822d7ddd]</w:t>
      </w:r>
    </w:p>
    <w:p w14:paraId="7F99EF76"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23 </w:t>
      </w:r>
      <w:r w:rsidRPr="00A24D1B">
        <w:rPr>
          <w:rFonts w:ascii="Book Antiqua" w:hAnsi="Book Antiqua"/>
          <w:b/>
          <w:noProof/>
        </w:rPr>
        <w:t>Roper MT</w:t>
      </w:r>
      <w:r w:rsidRPr="00A24D1B">
        <w:rPr>
          <w:rFonts w:ascii="Book Antiqua" w:hAnsi="Book Antiqua"/>
          <w:noProof/>
        </w:rPr>
        <w:t xml:space="preserve">, Trinidad SM, Ramamoorthy SL, Parry LA, Lopez NE, Khaitov S, Steinhagen R, Eisenstein SG. Endorectal Advancement Flaps for Perianal Fistulae in Crohn's Disease: Careful Patient Selection Leads to Optimal Outcomes. </w:t>
      </w:r>
      <w:r w:rsidRPr="00A24D1B">
        <w:rPr>
          <w:rFonts w:ascii="Book Antiqua" w:hAnsi="Book Antiqua"/>
          <w:i/>
          <w:noProof/>
        </w:rPr>
        <w:t>J Gastrointest Surg</w:t>
      </w:r>
      <w:r w:rsidRPr="00A24D1B">
        <w:rPr>
          <w:rFonts w:ascii="Book Antiqua" w:hAnsi="Book Antiqua"/>
          <w:noProof/>
        </w:rPr>
        <w:t xml:space="preserve"> 2019; </w:t>
      </w:r>
      <w:r w:rsidRPr="00A24D1B">
        <w:rPr>
          <w:rFonts w:ascii="Book Antiqua" w:hAnsi="Book Antiqua"/>
          <w:b/>
          <w:noProof/>
        </w:rPr>
        <w:t>23</w:t>
      </w:r>
      <w:r w:rsidRPr="00A24D1B">
        <w:rPr>
          <w:rFonts w:ascii="Book Antiqua" w:hAnsi="Book Antiqua"/>
          <w:noProof/>
        </w:rPr>
        <w:t>: 2277-2284 [PMID: 30980232 DOI: 10.1007/s11605-019-04205-0]</w:t>
      </w:r>
    </w:p>
    <w:p w14:paraId="4F84702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24 </w:t>
      </w:r>
      <w:r w:rsidRPr="00A24D1B">
        <w:rPr>
          <w:rFonts w:ascii="Book Antiqua" w:hAnsi="Book Antiqua"/>
          <w:b/>
          <w:noProof/>
        </w:rPr>
        <w:t>Stellingwerf ME</w:t>
      </w:r>
      <w:r w:rsidRPr="00A24D1B">
        <w:rPr>
          <w:rFonts w:ascii="Book Antiqua" w:hAnsi="Book Antiqua"/>
          <w:noProof/>
        </w:rPr>
        <w:t xml:space="preserve">, van Praag EM, Tozer PJ, Bemelman WA, Buskens CJ. Systematic review and meta-analysis of endorectal advancement flap and ligation of the intersphincteric fistula tract for cryptoglandular and Crohn's high perianal fistulas. </w:t>
      </w:r>
      <w:r w:rsidRPr="00A24D1B">
        <w:rPr>
          <w:rFonts w:ascii="Book Antiqua" w:hAnsi="Book Antiqua"/>
          <w:i/>
          <w:noProof/>
        </w:rPr>
        <w:t>BJS Open</w:t>
      </w:r>
      <w:r w:rsidRPr="00A24D1B">
        <w:rPr>
          <w:rFonts w:ascii="Book Antiqua" w:hAnsi="Book Antiqua"/>
          <w:noProof/>
        </w:rPr>
        <w:t xml:space="preserve"> 2019; </w:t>
      </w:r>
      <w:r w:rsidRPr="00A24D1B">
        <w:rPr>
          <w:rFonts w:ascii="Book Antiqua" w:hAnsi="Book Antiqua"/>
          <w:b/>
          <w:noProof/>
        </w:rPr>
        <w:t>3</w:t>
      </w:r>
      <w:r w:rsidRPr="00A24D1B">
        <w:rPr>
          <w:rFonts w:ascii="Book Antiqua" w:hAnsi="Book Antiqua"/>
          <w:noProof/>
        </w:rPr>
        <w:t>: 231-241 [PMID: 31183438 DOI: 10.1002/bjs5.50129]</w:t>
      </w:r>
    </w:p>
    <w:p w14:paraId="26CFBD1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25 </w:t>
      </w:r>
      <w:r w:rsidRPr="00A24D1B">
        <w:rPr>
          <w:rFonts w:ascii="Book Antiqua" w:hAnsi="Book Antiqua"/>
          <w:b/>
          <w:noProof/>
        </w:rPr>
        <w:t>van Praag EM</w:t>
      </w:r>
      <w:r w:rsidRPr="00A24D1B">
        <w:rPr>
          <w:rFonts w:ascii="Book Antiqua" w:hAnsi="Book Antiqua"/>
          <w:noProof/>
        </w:rPr>
        <w:t xml:space="preserve">, Stellingwerf ME, van der Bilt JDW, Bemelman WA, Gecse KB, Buskens CJ. Ligation of the Intersphincteric Fistula Tract and Endorectal Advancement Flap for High Perianal Fistulas in Crohn's Disease: A Retrospective Cohort Study. </w:t>
      </w:r>
      <w:r w:rsidRPr="00A24D1B">
        <w:rPr>
          <w:rFonts w:ascii="Book Antiqua" w:hAnsi="Book Antiqua"/>
          <w:i/>
          <w:noProof/>
        </w:rPr>
        <w:t>J Crohns Colitis</w:t>
      </w:r>
      <w:r w:rsidRPr="00A24D1B">
        <w:rPr>
          <w:rFonts w:ascii="Book Antiqua" w:hAnsi="Book Antiqua"/>
          <w:noProof/>
        </w:rPr>
        <w:t xml:space="preserve"> 2020; </w:t>
      </w:r>
      <w:r w:rsidRPr="00A24D1B">
        <w:rPr>
          <w:rFonts w:ascii="Book Antiqua" w:hAnsi="Book Antiqua"/>
          <w:b/>
          <w:noProof/>
        </w:rPr>
        <w:t>14</w:t>
      </w:r>
      <w:r w:rsidRPr="00A24D1B">
        <w:rPr>
          <w:rFonts w:ascii="Book Antiqua" w:hAnsi="Book Antiqua"/>
          <w:noProof/>
        </w:rPr>
        <w:t>: 757-763 [PMID: 31696918 DOI: 10.1093/ecco-jcc/jjz181]</w:t>
      </w:r>
    </w:p>
    <w:p w14:paraId="0A971B24"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26 </w:t>
      </w:r>
      <w:r w:rsidRPr="00A24D1B">
        <w:rPr>
          <w:rFonts w:ascii="Book Antiqua" w:hAnsi="Book Antiqua"/>
          <w:b/>
          <w:noProof/>
        </w:rPr>
        <w:t>Rojanasakul A</w:t>
      </w:r>
      <w:r w:rsidRPr="00A24D1B">
        <w:rPr>
          <w:rFonts w:ascii="Book Antiqua" w:hAnsi="Book Antiqua"/>
          <w:noProof/>
        </w:rPr>
        <w:t xml:space="preserve">. LIFT procedure: a simplified technique for fistula-in-ano. </w:t>
      </w:r>
      <w:r w:rsidRPr="00A24D1B">
        <w:rPr>
          <w:rFonts w:ascii="Book Antiqua" w:hAnsi="Book Antiqua"/>
          <w:i/>
          <w:noProof/>
        </w:rPr>
        <w:t>Tech Coloproctol</w:t>
      </w:r>
      <w:r w:rsidRPr="00A24D1B">
        <w:rPr>
          <w:rFonts w:ascii="Book Antiqua" w:hAnsi="Book Antiqua"/>
          <w:noProof/>
        </w:rPr>
        <w:t xml:space="preserve"> 2009; </w:t>
      </w:r>
      <w:r w:rsidRPr="00A24D1B">
        <w:rPr>
          <w:rFonts w:ascii="Book Antiqua" w:hAnsi="Book Antiqua"/>
          <w:b/>
          <w:noProof/>
        </w:rPr>
        <w:t>13</w:t>
      </w:r>
      <w:r w:rsidRPr="00A24D1B">
        <w:rPr>
          <w:rFonts w:ascii="Book Antiqua" w:hAnsi="Book Antiqua"/>
          <w:noProof/>
        </w:rPr>
        <w:t>: 237-240 [PMID: 19636496 DOI: 10.1007/s10151-009-0522-2]</w:t>
      </w:r>
    </w:p>
    <w:p w14:paraId="61F8F57D"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27 </w:t>
      </w:r>
      <w:r w:rsidRPr="00A24D1B">
        <w:rPr>
          <w:rFonts w:ascii="Book Antiqua" w:hAnsi="Book Antiqua"/>
          <w:b/>
          <w:noProof/>
        </w:rPr>
        <w:t>Gingold DS</w:t>
      </w:r>
      <w:r w:rsidRPr="00A24D1B">
        <w:rPr>
          <w:rFonts w:ascii="Book Antiqua" w:hAnsi="Book Antiqua"/>
          <w:noProof/>
        </w:rPr>
        <w:t xml:space="preserve">, Murrell ZA, Fleshner PR. A prospective evaluation of the ligation of the intersphincteric tract procedure for complex anal fistula in patients with Crohn's disease. </w:t>
      </w:r>
      <w:r w:rsidRPr="00A24D1B">
        <w:rPr>
          <w:rFonts w:ascii="Book Antiqua" w:hAnsi="Book Antiqua"/>
          <w:i/>
          <w:noProof/>
        </w:rPr>
        <w:t>Ann Surg</w:t>
      </w:r>
      <w:r w:rsidRPr="00A24D1B">
        <w:rPr>
          <w:rFonts w:ascii="Book Antiqua" w:hAnsi="Book Antiqua"/>
          <w:noProof/>
        </w:rPr>
        <w:t xml:space="preserve"> 2014; </w:t>
      </w:r>
      <w:r w:rsidRPr="00A24D1B">
        <w:rPr>
          <w:rFonts w:ascii="Book Antiqua" w:hAnsi="Book Antiqua"/>
          <w:b/>
          <w:noProof/>
        </w:rPr>
        <w:t>260</w:t>
      </w:r>
      <w:r w:rsidRPr="00A24D1B">
        <w:rPr>
          <w:rFonts w:ascii="Book Antiqua" w:hAnsi="Book Antiqua"/>
          <w:noProof/>
        </w:rPr>
        <w:t>: 1057-1061 [PMID: 24374520 DOI: 10.1097/SLA.0000000000000479]</w:t>
      </w:r>
    </w:p>
    <w:p w14:paraId="26EEAC34"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28 </w:t>
      </w:r>
      <w:r w:rsidRPr="00A24D1B">
        <w:rPr>
          <w:rFonts w:ascii="Book Antiqua" w:hAnsi="Book Antiqua"/>
          <w:b/>
          <w:noProof/>
        </w:rPr>
        <w:t>Kamiński JP</w:t>
      </w:r>
      <w:r w:rsidRPr="00A24D1B">
        <w:rPr>
          <w:rFonts w:ascii="Book Antiqua" w:hAnsi="Book Antiqua"/>
          <w:noProof/>
        </w:rPr>
        <w:t xml:space="preserve">, Zaghiyan K, Fleshner P. Increasing experience of ligation of the intersphincteric fistula tract for patients with Crohn's disease: what have we learned? </w:t>
      </w:r>
      <w:r w:rsidRPr="00A24D1B">
        <w:rPr>
          <w:rFonts w:ascii="Book Antiqua" w:hAnsi="Book Antiqua"/>
          <w:i/>
          <w:noProof/>
        </w:rPr>
        <w:t>Colorectal Dis</w:t>
      </w:r>
      <w:r w:rsidRPr="00A24D1B">
        <w:rPr>
          <w:rFonts w:ascii="Book Antiqua" w:hAnsi="Book Antiqua"/>
          <w:noProof/>
        </w:rPr>
        <w:t xml:space="preserve"> 2017; </w:t>
      </w:r>
      <w:r w:rsidRPr="00A24D1B">
        <w:rPr>
          <w:rFonts w:ascii="Book Antiqua" w:hAnsi="Book Antiqua"/>
          <w:b/>
          <w:noProof/>
        </w:rPr>
        <w:t>19</w:t>
      </w:r>
      <w:r w:rsidRPr="00A24D1B">
        <w:rPr>
          <w:rFonts w:ascii="Book Antiqua" w:hAnsi="Book Antiqua"/>
          <w:noProof/>
        </w:rPr>
        <w:t>: 750-755 [PMID: 28371062 DOI: 10.1111/codi.13668]</w:t>
      </w:r>
    </w:p>
    <w:p w14:paraId="2D512108"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lastRenderedPageBreak/>
        <w:t xml:space="preserve">29 </w:t>
      </w:r>
      <w:r w:rsidRPr="00A24D1B">
        <w:rPr>
          <w:rFonts w:ascii="Book Antiqua" w:hAnsi="Book Antiqua"/>
          <w:b/>
          <w:noProof/>
        </w:rPr>
        <w:t>Kotze PG</w:t>
      </w:r>
      <w:r w:rsidRPr="00A24D1B">
        <w:rPr>
          <w:rFonts w:ascii="Book Antiqua" w:hAnsi="Book Antiqua"/>
          <w:noProof/>
        </w:rPr>
        <w:t xml:space="preserve">, Shen B, Lightner A, Yamamoto T, Spinelli A, Ghosh S, Panaccione R. Modern management of perianal fistulas in Crohn's disease: future directions. </w:t>
      </w:r>
      <w:r w:rsidRPr="00A24D1B">
        <w:rPr>
          <w:rFonts w:ascii="Book Antiqua" w:hAnsi="Book Antiqua"/>
          <w:i/>
          <w:noProof/>
        </w:rPr>
        <w:t>Gut</w:t>
      </w:r>
      <w:r w:rsidRPr="00A24D1B">
        <w:rPr>
          <w:rFonts w:ascii="Book Antiqua" w:hAnsi="Book Antiqua"/>
          <w:noProof/>
        </w:rPr>
        <w:t xml:space="preserve"> 2018; </w:t>
      </w:r>
      <w:r w:rsidRPr="00A24D1B">
        <w:rPr>
          <w:rFonts w:ascii="Book Antiqua" w:hAnsi="Book Antiqua"/>
          <w:b/>
          <w:noProof/>
        </w:rPr>
        <w:t>67</w:t>
      </w:r>
      <w:r w:rsidRPr="00A24D1B">
        <w:rPr>
          <w:rFonts w:ascii="Book Antiqua" w:hAnsi="Book Antiqua"/>
          <w:noProof/>
        </w:rPr>
        <w:t>: 1181-1194 [PMID: 29331943 DOI: 10.1136/gutjnl-2017-314918]</w:t>
      </w:r>
    </w:p>
    <w:p w14:paraId="1C6CF717"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30 </w:t>
      </w:r>
      <w:r w:rsidRPr="00A24D1B">
        <w:rPr>
          <w:rFonts w:ascii="Book Antiqua" w:hAnsi="Book Antiqua"/>
          <w:b/>
          <w:noProof/>
        </w:rPr>
        <w:t>Senéjoux A</w:t>
      </w:r>
      <w:r w:rsidRPr="00A24D1B">
        <w:rPr>
          <w:rFonts w:ascii="Book Antiqua" w:hAnsi="Book Antiqua"/>
          <w:noProof/>
        </w:rPr>
        <w:t xml:space="preserve">, Siproudhis L, Abramowitz L, Munoz-Bongrand N, Desseaux K, Bouguen G, Bourreille A, Dewit O, Stefanescu C, Vernier G, Louis E, Grimaud JC, Godart B, Savoye G, Hebuterne X, Bauer P, Nachury M, Laharie D, Chevret S, Bouhnik Y; Groupe d’Etude Thérapeutique des Affections Inflammatoires du tube Digestif [GETAID]. Fistula Plug in Fistulising Ano-Perineal Crohn's Disease: a Randomised Controlled Trial. </w:t>
      </w:r>
      <w:r w:rsidRPr="00A24D1B">
        <w:rPr>
          <w:rFonts w:ascii="Book Antiqua" w:hAnsi="Book Antiqua"/>
          <w:i/>
          <w:noProof/>
        </w:rPr>
        <w:t>J Crohns Colitis</w:t>
      </w:r>
      <w:r w:rsidRPr="00A24D1B">
        <w:rPr>
          <w:rFonts w:ascii="Book Antiqua" w:hAnsi="Book Antiqua"/>
          <w:noProof/>
        </w:rPr>
        <w:t xml:space="preserve"> 2016; </w:t>
      </w:r>
      <w:r w:rsidRPr="00A24D1B">
        <w:rPr>
          <w:rFonts w:ascii="Book Antiqua" w:hAnsi="Book Antiqua"/>
          <w:b/>
          <w:noProof/>
        </w:rPr>
        <w:t>10</w:t>
      </w:r>
      <w:r w:rsidRPr="00A24D1B">
        <w:rPr>
          <w:rFonts w:ascii="Book Antiqua" w:hAnsi="Book Antiqua"/>
          <w:noProof/>
        </w:rPr>
        <w:t>: 141-148 [PMID: 26351393 DOI: 10.1093/ecco-jcc/jjv162]</w:t>
      </w:r>
    </w:p>
    <w:p w14:paraId="1B4FF643"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31 </w:t>
      </w:r>
      <w:r w:rsidRPr="00A24D1B">
        <w:rPr>
          <w:rFonts w:ascii="Book Antiqua" w:hAnsi="Book Antiqua"/>
          <w:b/>
          <w:noProof/>
        </w:rPr>
        <w:t>Grimaud JC</w:t>
      </w:r>
      <w:r w:rsidRPr="00A24D1B">
        <w:rPr>
          <w:rFonts w:ascii="Book Antiqua" w:hAnsi="Book Antiqua"/>
          <w:noProof/>
        </w:rPr>
        <w:t xml:space="preserve">, Munoz-Bongrand N, Siproudhis L, Abramowitz L, Sénéjoux A, Vitton V, Gambiez L, Flourié B, Hébuterne X, Louis E, Coffin B, De Parades V, Savoye G, Soulé JC, Bouhnik Y, Colombel JF, Contou JF, François Y, Mary JY, Lémann M; Groupe d'Etude Thérapeutique des Affections Inflammatoires du Tube Digestif. Fibrin glue is effective healing perianal fistulas in patients with Crohn's disease. </w:t>
      </w:r>
      <w:r w:rsidRPr="00A24D1B">
        <w:rPr>
          <w:rFonts w:ascii="Book Antiqua" w:hAnsi="Book Antiqua"/>
          <w:i/>
          <w:noProof/>
        </w:rPr>
        <w:t>Gastroenterology</w:t>
      </w:r>
      <w:r w:rsidRPr="00A24D1B">
        <w:rPr>
          <w:rFonts w:ascii="Book Antiqua" w:hAnsi="Book Antiqua"/>
          <w:noProof/>
        </w:rPr>
        <w:t xml:space="preserve"> 2010; </w:t>
      </w:r>
      <w:r w:rsidRPr="00A24D1B">
        <w:rPr>
          <w:rFonts w:ascii="Book Antiqua" w:hAnsi="Book Antiqua"/>
          <w:b/>
          <w:noProof/>
        </w:rPr>
        <w:t>138</w:t>
      </w:r>
      <w:r w:rsidRPr="00A24D1B">
        <w:rPr>
          <w:rFonts w:ascii="Book Antiqua" w:hAnsi="Book Antiqua"/>
          <w:noProof/>
        </w:rPr>
        <w:t>: 2275-2281, 2281.e1 [PMID: 20178792 DOI: 10.1053/j.gastro.2010.02.013]</w:t>
      </w:r>
    </w:p>
    <w:p w14:paraId="65A7381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32 </w:t>
      </w:r>
      <w:r w:rsidRPr="00A24D1B">
        <w:rPr>
          <w:rFonts w:ascii="Book Antiqua" w:hAnsi="Book Antiqua"/>
          <w:b/>
          <w:noProof/>
        </w:rPr>
        <w:t>Champagne BJ</w:t>
      </w:r>
      <w:r w:rsidRPr="00A24D1B">
        <w:rPr>
          <w:rFonts w:ascii="Book Antiqua" w:hAnsi="Book Antiqua"/>
          <w:noProof/>
        </w:rPr>
        <w:t xml:space="preserve">, O'Connor LM, Ferguson M, Orangio GR, Schertzer ME, Armstrong DN. Efficacy of anal fistula plug in closure of cryptoglandular fistulas: long-term follow-up. </w:t>
      </w:r>
      <w:r w:rsidRPr="00A24D1B">
        <w:rPr>
          <w:rFonts w:ascii="Book Antiqua" w:hAnsi="Book Antiqua"/>
          <w:i/>
          <w:noProof/>
        </w:rPr>
        <w:t>Dis Colon Rectum</w:t>
      </w:r>
      <w:r w:rsidRPr="00A24D1B">
        <w:rPr>
          <w:rFonts w:ascii="Book Antiqua" w:hAnsi="Book Antiqua"/>
          <w:noProof/>
        </w:rPr>
        <w:t xml:space="preserve"> 2006; </w:t>
      </w:r>
      <w:r w:rsidRPr="00A24D1B">
        <w:rPr>
          <w:rFonts w:ascii="Book Antiqua" w:hAnsi="Book Antiqua"/>
          <w:b/>
          <w:noProof/>
        </w:rPr>
        <w:t>49</w:t>
      </w:r>
      <w:r w:rsidRPr="00A24D1B">
        <w:rPr>
          <w:rFonts w:ascii="Book Antiqua" w:hAnsi="Book Antiqua"/>
          <w:noProof/>
        </w:rPr>
        <w:t>: 1817-1821 [PMID: 17082891 DOI: 10.1007/s10350-006-0755-3]</w:t>
      </w:r>
    </w:p>
    <w:p w14:paraId="5B1EA1D7"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33 </w:t>
      </w:r>
      <w:r w:rsidRPr="00A24D1B">
        <w:rPr>
          <w:rFonts w:ascii="Book Antiqua" w:hAnsi="Book Antiqua"/>
          <w:b/>
          <w:noProof/>
        </w:rPr>
        <w:t>Schwandner T</w:t>
      </w:r>
      <w:r w:rsidRPr="00A24D1B">
        <w:rPr>
          <w:rFonts w:ascii="Book Antiqua" w:hAnsi="Book Antiqua"/>
          <w:noProof/>
        </w:rPr>
        <w:t xml:space="preserve">, Roblick MH, Kierer W, Brom A, Padberg W, Hirschburger M. Surgical treatment of complex anal fistulas with the anal fistula plug: a prospective, multicenter study. </w:t>
      </w:r>
      <w:r w:rsidRPr="00A24D1B">
        <w:rPr>
          <w:rFonts w:ascii="Book Antiqua" w:hAnsi="Book Antiqua"/>
          <w:i/>
          <w:noProof/>
        </w:rPr>
        <w:t>Dis Colon Rectum</w:t>
      </w:r>
      <w:r w:rsidRPr="00A24D1B">
        <w:rPr>
          <w:rFonts w:ascii="Book Antiqua" w:hAnsi="Book Antiqua"/>
          <w:noProof/>
        </w:rPr>
        <w:t xml:space="preserve"> 2009; </w:t>
      </w:r>
      <w:r w:rsidRPr="00A24D1B">
        <w:rPr>
          <w:rFonts w:ascii="Book Antiqua" w:hAnsi="Book Antiqua"/>
          <w:b/>
          <w:noProof/>
        </w:rPr>
        <w:t>52</w:t>
      </w:r>
      <w:r w:rsidRPr="00A24D1B">
        <w:rPr>
          <w:rFonts w:ascii="Book Antiqua" w:hAnsi="Book Antiqua"/>
          <w:noProof/>
        </w:rPr>
        <w:t>: 1578-1583 [PMID: 19690485 DOI: 10.1007/DCR.0b013e3181a8fbb7]</w:t>
      </w:r>
    </w:p>
    <w:p w14:paraId="4133A1C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34 </w:t>
      </w:r>
      <w:r w:rsidRPr="00A24D1B">
        <w:rPr>
          <w:rFonts w:ascii="Book Antiqua" w:hAnsi="Book Antiqua"/>
          <w:b/>
          <w:noProof/>
        </w:rPr>
        <w:t>Ellis CN</w:t>
      </w:r>
      <w:r w:rsidRPr="00A24D1B">
        <w:rPr>
          <w:rFonts w:ascii="Book Antiqua" w:hAnsi="Book Antiqua"/>
          <w:noProof/>
        </w:rPr>
        <w:t xml:space="preserve">. Outcomes with the use of bioprosthetic grafts to reinforce the ligation of the intersphincteric fistula tract (BioLIFT procedure) for the management of complex anal fistulas. </w:t>
      </w:r>
      <w:r w:rsidRPr="00A24D1B">
        <w:rPr>
          <w:rFonts w:ascii="Book Antiqua" w:hAnsi="Book Antiqua"/>
          <w:i/>
          <w:noProof/>
        </w:rPr>
        <w:t>Dis Colon Rectum</w:t>
      </w:r>
      <w:r w:rsidRPr="00A24D1B">
        <w:rPr>
          <w:rFonts w:ascii="Book Antiqua" w:hAnsi="Book Antiqua"/>
          <w:noProof/>
        </w:rPr>
        <w:t xml:space="preserve"> 2010; </w:t>
      </w:r>
      <w:r w:rsidRPr="00A24D1B">
        <w:rPr>
          <w:rFonts w:ascii="Book Antiqua" w:hAnsi="Book Antiqua"/>
          <w:b/>
          <w:noProof/>
        </w:rPr>
        <w:t>53</w:t>
      </w:r>
      <w:r w:rsidRPr="00A24D1B">
        <w:rPr>
          <w:rFonts w:ascii="Book Antiqua" w:hAnsi="Book Antiqua"/>
          <w:noProof/>
        </w:rPr>
        <w:t>: 1361-1364 [PMID: 20847616 DOI: 10.1007/DCR.0b013e3181ec4470]</w:t>
      </w:r>
    </w:p>
    <w:p w14:paraId="74D12B1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35 </w:t>
      </w:r>
      <w:r w:rsidRPr="00A24D1B">
        <w:rPr>
          <w:rFonts w:ascii="Book Antiqua" w:hAnsi="Book Antiqua"/>
          <w:b/>
          <w:noProof/>
        </w:rPr>
        <w:t>Cintron JR</w:t>
      </w:r>
      <w:r w:rsidRPr="00A24D1B">
        <w:rPr>
          <w:rFonts w:ascii="Book Antiqua" w:hAnsi="Book Antiqua"/>
          <w:noProof/>
        </w:rPr>
        <w:t xml:space="preserve">, Abcarian H, Chaudhry V, Singer M, Hunt S, Birnbaum E, Mutch MG, Fleshman J. Treatment of fistula-in-ano using a porcine small intestinal submucosa anal </w:t>
      </w:r>
      <w:r w:rsidRPr="00A24D1B">
        <w:rPr>
          <w:rFonts w:ascii="Book Antiqua" w:hAnsi="Book Antiqua"/>
          <w:noProof/>
        </w:rPr>
        <w:lastRenderedPageBreak/>
        <w:t xml:space="preserve">fistula plug. </w:t>
      </w:r>
      <w:r w:rsidRPr="00A24D1B">
        <w:rPr>
          <w:rFonts w:ascii="Book Antiqua" w:hAnsi="Book Antiqua"/>
          <w:i/>
          <w:noProof/>
        </w:rPr>
        <w:t>Tech Coloproctol</w:t>
      </w:r>
      <w:r w:rsidRPr="00A24D1B">
        <w:rPr>
          <w:rFonts w:ascii="Book Antiqua" w:hAnsi="Book Antiqua"/>
          <w:noProof/>
        </w:rPr>
        <w:t xml:space="preserve"> 2013; </w:t>
      </w:r>
      <w:r w:rsidRPr="00A24D1B">
        <w:rPr>
          <w:rFonts w:ascii="Book Antiqua" w:hAnsi="Book Antiqua"/>
          <w:b/>
          <w:noProof/>
        </w:rPr>
        <w:t>17</w:t>
      </w:r>
      <w:r w:rsidRPr="00A24D1B">
        <w:rPr>
          <w:rFonts w:ascii="Book Antiqua" w:hAnsi="Book Antiqua"/>
          <w:noProof/>
        </w:rPr>
        <w:t>: 187-191 [PMID: 23053440 DOI: 10.1007/s10151-012-0897-3]</w:t>
      </w:r>
    </w:p>
    <w:p w14:paraId="1770457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36 </w:t>
      </w:r>
      <w:r w:rsidRPr="00A24D1B">
        <w:rPr>
          <w:rFonts w:ascii="Book Antiqua" w:hAnsi="Book Antiqua"/>
          <w:b/>
          <w:noProof/>
        </w:rPr>
        <w:t>Herold A</w:t>
      </w:r>
      <w:r w:rsidRPr="00A24D1B">
        <w:rPr>
          <w:rFonts w:ascii="Book Antiqua" w:hAnsi="Book Antiqua"/>
          <w:noProof/>
        </w:rPr>
        <w:t xml:space="preserve">, Ommer A, Fürst A, Pakravan F, Hahnloser D, Strittmatter B, Schiedeck T, Hetzer F, Aigner F, Berg E, Roblick M, Bussen D, Joos A, Vershenya S. Results of the Gore Bio-A fistula plug implantation in the treatment of anal fistula: a multicentre study. </w:t>
      </w:r>
      <w:r w:rsidRPr="00A24D1B">
        <w:rPr>
          <w:rFonts w:ascii="Book Antiqua" w:hAnsi="Book Antiqua"/>
          <w:i/>
          <w:noProof/>
        </w:rPr>
        <w:t>Tech Coloproctol</w:t>
      </w:r>
      <w:r w:rsidRPr="00A24D1B">
        <w:rPr>
          <w:rFonts w:ascii="Book Antiqua" w:hAnsi="Book Antiqua"/>
          <w:noProof/>
        </w:rPr>
        <w:t xml:space="preserve"> 2016; </w:t>
      </w:r>
      <w:r w:rsidRPr="00A24D1B">
        <w:rPr>
          <w:rFonts w:ascii="Book Antiqua" w:hAnsi="Book Antiqua"/>
          <w:b/>
          <w:noProof/>
        </w:rPr>
        <w:t>20</w:t>
      </w:r>
      <w:r w:rsidRPr="00A24D1B">
        <w:rPr>
          <w:rFonts w:ascii="Book Antiqua" w:hAnsi="Book Antiqua"/>
          <w:noProof/>
        </w:rPr>
        <w:t>: 585-590 [PMID: 27418257 DOI: 10.1007/s10151-016-1505-8]</w:t>
      </w:r>
    </w:p>
    <w:p w14:paraId="4924B93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37 </w:t>
      </w:r>
      <w:r w:rsidRPr="00A24D1B">
        <w:rPr>
          <w:rFonts w:ascii="Book Antiqua" w:hAnsi="Book Antiqua"/>
          <w:b/>
          <w:noProof/>
        </w:rPr>
        <w:t>Schwandner O</w:t>
      </w:r>
      <w:r w:rsidRPr="00A24D1B">
        <w:rPr>
          <w:rFonts w:ascii="Book Antiqua" w:hAnsi="Book Antiqua"/>
          <w:noProof/>
        </w:rPr>
        <w:t xml:space="preserve">. Video-assisted anal fistula treatment (VAAFT) combined with advancement flap repair in Crohn's disease. </w:t>
      </w:r>
      <w:r w:rsidRPr="00A24D1B">
        <w:rPr>
          <w:rFonts w:ascii="Book Antiqua" w:hAnsi="Book Antiqua"/>
          <w:i/>
          <w:noProof/>
        </w:rPr>
        <w:t>Tech Coloproctol</w:t>
      </w:r>
      <w:r w:rsidRPr="00A24D1B">
        <w:rPr>
          <w:rFonts w:ascii="Book Antiqua" w:hAnsi="Book Antiqua"/>
          <w:noProof/>
        </w:rPr>
        <w:t xml:space="preserve"> 2013; </w:t>
      </w:r>
      <w:r w:rsidRPr="00A24D1B">
        <w:rPr>
          <w:rFonts w:ascii="Book Antiqua" w:hAnsi="Book Antiqua"/>
          <w:b/>
          <w:noProof/>
        </w:rPr>
        <w:t>17</w:t>
      </w:r>
      <w:r w:rsidRPr="00A24D1B">
        <w:rPr>
          <w:rFonts w:ascii="Book Antiqua" w:hAnsi="Book Antiqua"/>
          <w:noProof/>
        </w:rPr>
        <w:t>: 221-225 [PMID: 23179892 DOI: 10.1007/s10151-012-0921-7]</w:t>
      </w:r>
    </w:p>
    <w:p w14:paraId="20E289E3"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38 </w:t>
      </w:r>
      <w:r w:rsidRPr="00A24D1B">
        <w:rPr>
          <w:rFonts w:ascii="Book Antiqua" w:hAnsi="Book Antiqua"/>
          <w:b/>
          <w:noProof/>
        </w:rPr>
        <w:t>Garg P</w:t>
      </w:r>
      <w:r w:rsidRPr="00A24D1B">
        <w:rPr>
          <w:rFonts w:ascii="Book Antiqua" w:hAnsi="Book Antiqua"/>
          <w:noProof/>
        </w:rPr>
        <w:t xml:space="preserve">, Singh P. Video-Assisted Anal Fistula Treatment (VAAFT) in Cryptoglandular fistula-in-ano: A systematic review and proportional meta-analysis. </w:t>
      </w:r>
      <w:r w:rsidRPr="00A24D1B">
        <w:rPr>
          <w:rFonts w:ascii="Book Antiqua" w:hAnsi="Book Antiqua"/>
          <w:i/>
          <w:noProof/>
        </w:rPr>
        <w:t>Int J Surg</w:t>
      </w:r>
      <w:r w:rsidRPr="00A24D1B">
        <w:rPr>
          <w:rFonts w:ascii="Book Antiqua" w:hAnsi="Book Antiqua"/>
          <w:noProof/>
        </w:rPr>
        <w:t xml:space="preserve"> 2017; </w:t>
      </w:r>
      <w:r w:rsidRPr="00A24D1B">
        <w:rPr>
          <w:rFonts w:ascii="Book Antiqua" w:hAnsi="Book Antiqua"/>
          <w:b/>
          <w:noProof/>
        </w:rPr>
        <w:t>46</w:t>
      </w:r>
      <w:r w:rsidRPr="00A24D1B">
        <w:rPr>
          <w:rFonts w:ascii="Book Antiqua" w:hAnsi="Book Antiqua"/>
          <w:noProof/>
        </w:rPr>
        <w:t>: 85-91 [PMID: 28882770 DOI: 10.1016/j.ijsu.2017.08.582]</w:t>
      </w:r>
    </w:p>
    <w:p w14:paraId="2DD09C9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39 </w:t>
      </w:r>
      <w:r w:rsidRPr="00A24D1B">
        <w:rPr>
          <w:rFonts w:ascii="Book Antiqua" w:hAnsi="Book Antiqua"/>
          <w:b/>
          <w:noProof/>
        </w:rPr>
        <w:t>Adegbola SO</w:t>
      </w:r>
      <w:r w:rsidRPr="00A24D1B">
        <w:rPr>
          <w:rFonts w:ascii="Book Antiqua" w:hAnsi="Book Antiqua"/>
          <w:noProof/>
        </w:rPr>
        <w:t xml:space="preserve">, Sahnan K, Tozer PJ, Strouhal R, Hart AL, Lung PFC, Phillips RKS, Faiz O, Warusavitarne J. Symptom Amelioration in Crohn's Perianal Fistulas Using Video-Assisted Anal Fistula Treatment (VAAFT). </w:t>
      </w:r>
      <w:r w:rsidRPr="00A24D1B">
        <w:rPr>
          <w:rFonts w:ascii="Book Antiqua" w:hAnsi="Book Antiqua"/>
          <w:i/>
          <w:noProof/>
        </w:rPr>
        <w:t>J Crohns Colitis</w:t>
      </w:r>
      <w:r w:rsidRPr="00A24D1B">
        <w:rPr>
          <w:rFonts w:ascii="Book Antiqua" w:hAnsi="Book Antiqua"/>
          <w:noProof/>
        </w:rPr>
        <w:t xml:space="preserve"> 2018; </w:t>
      </w:r>
      <w:r w:rsidRPr="00A24D1B">
        <w:rPr>
          <w:rFonts w:ascii="Book Antiqua" w:hAnsi="Book Antiqua"/>
          <w:b/>
          <w:noProof/>
        </w:rPr>
        <w:t>12</w:t>
      </w:r>
      <w:r w:rsidRPr="00A24D1B">
        <w:rPr>
          <w:rFonts w:ascii="Book Antiqua" w:hAnsi="Book Antiqua"/>
          <w:noProof/>
        </w:rPr>
        <w:t>: 1067-1072 [PMID: 29800373 DOI: 10.1093/ecco-jcc/jjy071]</w:t>
      </w:r>
    </w:p>
    <w:p w14:paraId="371304A6"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40 </w:t>
      </w:r>
      <w:r w:rsidRPr="00A24D1B">
        <w:rPr>
          <w:rFonts w:ascii="Book Antiqua" w:hAnsi="Book Antiqua"/>
          <w:b/>
          <w:noProof/>
        </w:rPr>
        <w:t>Emile SH</w:t>
      </w:r>
      <w:r w:rsidRPr="00A24D1B">
        <w:rPr>
          <w:rFonts w:ascii="Book Antiqua" w:hAnsi="Book Antiqua"/>
          <w:noProof/>
        </w:rPr>
        <w:t xml:space="preserve">, Elfeki H, Shalaby M, Sakr A. A Systematic review and meta-analysis of the efficacy and safety of video-assisted anal fistula treatment (VAAFT). </w:t>
      </w:r>
      <w:r w:rsidRPr="00A24D1B">
        <w:rPr>
          <w:rFonts w:ascii="Book Antiqua" w:hAnsi="Book Antiqua"/>
          <w:i/>
          <w:noProof/>
        </w:rPr>
        <w:t>Surg Endosc</w:t>
      </w:r>
      <w:r w:rsidRPr="00A24D1B">
        <w:rPr>
          <w:rFonts w:ascii="Book Antiqua" w:hAnsi="Book Antiqua"/>
          <w:noProof/>
        </w:rPr>
        <w:t xml:space="preserve"> 2018; </w:t>
      </w:r>
      <w:r w:rsidRPr="00A24D1B">
        <w:rPr>
          <w:rFonts w:ascii="Book Antiqua" w:hAnsi="Book Antiqua"/>
          <w:b/>
          <w:noProof/>
        </w:rPr>
        <w:t>32</w:t>
      </w:r>
      <w:r w:rsidRPr="00A24D1B">
        <w:rPr>
          <w:rFonts w:ascii="Book Antiqua" w:hAnsi="Book Antiqua"/>
          <w:noProof/>
        </w:rPr>
        <w:t>: 2084-2093 [PMID: 29052068 DOI: 10.1007/s00464-017-5905-2]</w:t>
      </w:r>
    </w:p>
    <w:p w14:paraId="6FA620F4"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41 </w:t>
      </w:r>
      <w:r w:rsidRPr="00A24D1B">
        <w:rPr>
          <w:rFonts w:ascii="Book Antiqua" w:hAnsi="Book Antiqua"/>
          <w:b/>
          <w:noProof/>
        </w:rPr>
        <w:t>Moy J</w:t>
      </w:r>
      <w:r w:rsidRPr="00A24D1B">
        <w:rPr>
          <w:rFonts w:ascii="Book Antiqua" w:hAnsi="Book Antiqua"/>
          <w:noProof/>
        </w:rPr>
        <w:t xml:space="preserve">, Bodzin J. Carbon dioxide laser ablation of perianal fistulas in patients with Crohn's disease: experience with 27 patients. </w:t>
      </w:r>
      <w:r w:rsidRPr="00A24D1B">
        <w:rPr>
          <w:rFonts w:ascii="Book Antiqua" w:hAnsi="Book Antiqua"/>
          <w:i/>
          <w:noProof/>
        </w:rPr>
        <w:t>Am J Surg</w:t>
      </w:r>
      <w:r w:rsidRPr="00A24D1B">
        <w:rPr>
          <w:rFonts w:ascii="Book Antiqua" w:hAnsi="Book Antiqua"/>
          <w:noProof/>
        </w:rPr>
        <w:t xml:space="preserve"> 2006; </w:t>
      </w:r>
      <w:r w:rsidRPr="00A24D1B">
        <w:rPr>
          <w:rFonts w:ascii="Book Antiqua" w:hAnsi="Book Antiqua"/>
          <w:b/>
          <w:noProof/>
        </w:rPr>
        <w:t>191</w:t>
      </w:r>
      <w:r w:rsidRPr="00A24D1B">
        <w:rPr>
          <w:rFonts w:ascii="Book Antiqua" w:hAnsi="Book Antiqua"/>
          <w:noProof/>
        </w:rPr>
        <w:t>: 424-427 [PMID: 16490560 DOI: 10.1016/j.amjsurg.2005.10.050]</w:t>
      </w:r>
    </w:p>
    <w:p w14:paraId="534B29E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42 </w:t>
      </w:r>
      <w:r w:rsidRPr="00A24D1B">
        <w:rPr>
          <w:rFonts w:ascii="Book Antiqua" w:hAnsi="Book Antiqua"/>
          <w:b/>
          <w:noProof/>
        </w:rPr>
        <w:t>Wilhelm A</w:t>
      </w:r>
      <w:r w:rsidRPr="00A24D1B">
        <w:rPr>
          <w:rFonts w:ascii="Book Antiqua" w:hAnsi="Book Antiqua"/>
          <w:noProof/>
        </w:rPr>
        <w:t xml:space="preserve">. A new technique for sphincter-preserving anal fistula repair using a novel radial emitting laser probe. </w:t>
      </w:r>
      <w:r w:rsidRPr="00A24D1B">
        <w:rPr>
          <w:rFonts w:ascii="Book Antiqua" w:hAnsi="Book Antiqua"/>
          <w:i/>
          <w:noProof/>
        </w:rPr>
        <w:t>Tech Coloproctol</w:t>
      </w:r>
      <w:r w:rsidRPr="00A24D1B">
        <w:rPr>
          <w:rFonts w:ascii="Book Antiqua" w:hAnsi="Book Antiqua"/>
          <w:noProof/>
        </w:rPr>
        <w:t xml:space="preserve"> 2011; </w:t>
      </w:r>
      <w:r w:rsidRPr="00A24D1B">
        <w:rPr>
          <w:rFonts w:ascii="Book Antiqua" w:hAnsi="Book Antiqua"/>
          <w:b/>
          <w:noProof/>
        </w:rPr>
        <w:t>15</w:t>
      </w:r>
      <w:r w:rsidRPr="00A24D1B">
        <w:rPr>
          <w:rFonts w:ascii="Book Antiqua" w:hAnsi="Book Antiqua"/>
          <w:noProof/>
        </w:rPr>
        <w:t>: 445-449 [PMID: 21845480 DOI: 10.1007/s10151-011-0726-0]</w:t>
      </w:r>
    </w:p>
    <w:p w14:paraId="05924C5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43 </w:t>
      </w:r>
      <w:r w:rsidRPr="00A24D1B">
        <w:rPr>
          <w:rFonts w:ascii="Book Antiqua" w:hAnsi="Book Antiqua"/>
          <w:b/>
          <w:noProof/>
        </w:rPr>
        <w:t>Wilhelm A</w:t>
      </w:r>
      <w:r w:rsidRPr="00A24D1B">
        <w:rPr>
          <w:rFonts w:ascii="Book Antiqua" w:hAnsi="Book Antiqua"/>
          <w:noProof/>
        </w:rPr>
        <w:t xml:space="preserve">, Fiebig A, Krawczak M. Five years of experience with the FiLaC™ laser for fistula-in-ano management: long-term follow-up from a single institution. </w:t>
      </w:r>
      <w:r w:rsidRPr="00A24D1B">
        <w:rPr>
          <w:rFonts w:ascii="Book Antiqua" w:hAnsi="Book Antiqua"/>
          <w:i/>
          <w:noProof/>
        </w:rPr>
        <w:t>Tech Coloproctol</w:t>
      </w:r>
      <w:r w:rsidRPr="00A24D1B">
        <w:rPr>
          <w:rFonts w:ascii="Book Antiqua" w:hAnsi="Book Antiqua"/>
          <w:noProof/>
        </w:rPr>
        <w:t xml:space="preserve"> 2017; </w:t>
      </w:r>
      <w:r w:rsidRPr="00A24D1B">
        <w:rPr>
          <w:rFonts w:ascii="Book Antiqua" w:hAnsi="Book Antiqua"/>
          <w:b/>
          <w:noProof/>
        </w:rPr>
        <w:t>21</w:t>
      </w:r>
      <w:r w:rsidRPr="00A24D1B">
        <w:rPr>
          <w:rFonts w:ascii="Book Antiqua" w:hAnsi="Book Antiqua"/>
          <w:noProof/>
        </w:rPr>
        <w:t>: 269-276 [PMID: 28271331 DOI: 10.1007/s10151-017-1599-7]</w:t>
      </w:r>
    </w:p>
    <w:p w14:paraId="5886A660"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lastRenderedPageBreak/>
        <w:t xml:space="preserve">44 </w:t>
      </w:r>
      <w:r w:rsidRPr="00A24D1B">
        <w:rPr>
          <w:rFonts w:ascii="Book Antiqua" w:hAnsi="Book Antiqua"/>
          <w:b/>
          <w:noProof/>
        </w:rPr>
        <w:t>Elfeki H</w:t>
      </w:r>
      <w:r w:rsidRPr="00A24D1B">
        <w:rPr>
          <w:rFonts w:ascii="Book Antiqua" w:hAnsi="Book Antiqua"/>
          <w:noProof/>
        </w:rPr>
        <w:t xml:space="preserve">, Shalaby M, Emile SH, Sakr A, Mikael M, Lundby L. A systematic review and meta-analysis of the safety and efficacy of fistula laser closure. </w:t>
      </w:r>
      <w:r w:rsidRPr="00A24D1B">
        <w:rPr>
          <w:rFonts w:ascii="Book Antiqua" w:hAnsi="Book Antiqua"/>
          <w:i/>
          <w:noProof/>
        </w:rPr>
        <w:t>Tech Coloproctol</w:t>
      </w:r>
      <w:r w:rsidRPr="00A24D1B">
        <w:rPr>
          <w:rFonts w:ascii="Book Antiqua" w:hAnsi="Book Antiqua"/>
          <w:noProof/>
        </w:rPr>
        <w:t xml:space="preserve"> 2020; </w:t>
      </w:r>
      <w:r w:rsidRPr="00A24D1B">
        <w:rPr>
          <w:rFonts w:ascii="Book Antiqua" w:hAnsi="Book Antiqua"/>
          <w:b/>
          <w:noProof/>
        </w:rPr>
        <w:t>24</w:t>
      </w:r>
      <w:r w:rsidRPr="00A24D1B">
        <w:rPr>
          <w:rFonts w:ascii="Book Antiqua" w:hAnsi="Book Antiqua"/>
          <w:noProof/>
        </w:rPr>
        <w:t>: 265-274 [PMID: 32065306 DOI: 10.1007/s10151-020-02165-1]</w:t>
      </w:r>
    </w:p>
    <w:p w14:paraId="40A9A0BE"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45 </w:t>
      </w:r>
      <w:r w:rsidRPr="00A24D1B">
        <w:rPr>
          <w:rFonts w:ascii="Book Antiqua" w:hAnsi="Book Antiqua"/>
          <w:b/>
          <w:noProof/>
        </w:rPr>
        <w:t>Stijns J</w:t>
      </w:r>
      <w:r w:rsidRPr="00A24D1B">
        <w:rPr>
          <w:rFonts w:ascii="Book Antiqua" w:hAnsi="Book Antiqua"/>
          <w:noProof/>
        </w:rPr>
        <w:t>, van Loon YT, Clermonts SHEM, G</w:t>
      </w:r>
      <w:r w:rsidRPr="00A24D1B">
        <w:rPr>
          <w:rFonts w:ascii="Cambria" w:hAnsi="Cambria" w:cs="Cambria"/>
          <w:noProof/>
        </w:rPr>
        <w:t>ӧ</w:t>
      </w:r>
      <w:r w:rsidRPr="00A24D1B">
        <w:rPr>
          <w:rFonts w:ascii="Book Antiqua" w:hAnsi="Book Antiqua"/>
          <w:noProof/>
        </w:rPr>
        <w:t xml:space="preserve">ttgens KW, Wasowicz DK, Zimmerman DDE. Implementation of laser ablation of fistula tract (LAFT) for perianal fistulas: do the results warrant continued application of this technique? </w:t>
      </w:r>
      <w:r w:rsidRPr="00A24D1B">
        <w:rPr>
          <w:rFonts w:ascii="Book Antiqua" w:hAnsi="Book Antiqua"/>
          <w:i/>
          <w:noProof/>
        </w:rPr>
        <w:t>Tech Coloproctol</w:t>
      </w:r>
      <w:r w:rsidRPr="00A24D1B">
        <w:rPr>
          <w:rFonts w:ascii="Book Antiqua" w:hAnsi="Book Antiqua"/>
          <w:noProof/>
        </w:rPr>
        <w:t xml:space="preserve"> 2019; </w:t>
      </w:r>
      <w:r w:rsidRPr="00A24D1B">
        <w:rPr>
          <w:rFonts w:ascii="Book Antiqua" w:hAnsi="Book Antiqua"/>
          <w:b/>
          <w:noProof/>
        </w:rPr>
        <w:t>23</w:t>
      </w:r>
      <w:r w:rsidRPr="00A24D1B">
        <w:rPr>
          <w:rFonts w:ascii="Book Antiqua" w:hAnsi="Book Antiqua"/>
          <w:noProof/>
        </w:rPr>
        <w:t>: 1127-1132 [PMID: 31781883 DOI: 10.1007/s10151-019-02112-9]</w:t>
      </w:r>
    </w:p>
    <w:p w14:paraId="46887A2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46 </w:t>
      </w:r>
      <w:r w:rsidRPr="00A24D1B">
        <w:rPr>
          <w:rFonts w:ascii="Book Antiqua" w:hAnsi="Book Antiqua"/>
          <w:b/>
          <w:noProof/>
        </w:rPr>
        <w:t>Alam A</w:t>
      </w:r>
      <w:r w:rsidRPr="00A24D1B">
        <w:rPr>
          <w:rFonts w:ascii="Book Antiqua" w:hAnsi="Book Antiqua"/>
          <w:noProof/>
        </w:rPr>
        <w:t>, Lin F, Fathallah N, Pommaret E, Aubert M, Lemarchand N, Abbes L, Spindler L, Portal A, de Parades V. FiLaC</w:t>
      </w:r>
      <w:r w:rsidRPr="00A24D1B">
        <w:rPr>
          <w:rFonts w:ascii="Book Antiqua" w:hAnsi="Book Antiqua"/>
          <w:noProof/>
          <w:vertAlign w:val="superscript"/>
        </w:rPr>
        <w:t>®</w:t>
      </w:r>
      <w:r w:rsidRPr="00A24D1B">
        <w:rPr>
          <w:rFonts w:ascii="Book Antiqua" w:hAnsi="Book Antiqua"/>
          <w:noProof/>
        </w:rPr>
        <w:t xml:space="preserve"> and Crohn's disease perianal fistulas: a pilot study of 20 consecutive patients. </w:t>
      </w:r>
      <w:r w:rsidRPr="00A24D1B">
        <w:rPr>
          <w:rFonts w:ascii="Book Antiqua" w:hAnsi="Book Antiqua"/>
          <w:i/>
          <w:noProof/>
        </w:rPr>
        <w:t>Tech Coloproctol</w:t>
      </w:r>
      <w:r w:rsidRPr="00A24D1B">
        <w:rPr>
          <w:rFonts w:ascii="Book Antiqua" w:hAnsi="Book Antiqua"/>
          <w:noProof/>
        </w:rPr>
        <w:t xml:space="preserve"> 2020; </w:t>
      </w:r>
      <w:r w:rsidRPr="00A24D1B">
        <w:rPr>
          <w:rFonts w:ascii="Book Antiqua" w:hAnsi="Book Antiqua"/>
          <w:b/>
          <w:noProof/>
        </w:rPr>
        <w:t>24</w:t>
      </w:r>
      <w:r w:rsidRPr="00A24D1B">
        <w:rPr>
          <w:rFonts w:ascii="Book Antiqua" w:hAnsi="Book Antiqua"/>
          <w:noProof/>
        </w:rPr>
        <w:t>: 75-78 [PMID: 31893324 DOI: 10.1007/s10151-019-02134-3]</w:t>
      </w:r>
    </w:p>
    <w:p w14:paraId="7CC22D6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47 </w:t>
      </w:r>
      <w:r w:rsidRPr="00A24D1B">
        <w:rPr>
          <w:rFonts w:ascii="Book Antiqua" w:hAnsi="Book Antiqua"/>
          <w:b/>
          <w:noProof/>
        </w:rPr>
        <w:t>Seyfried S</w:t>
      </w:r>
      <w:r w:rsidRPr="00A24D1B">
        <w:rPr>
          <w:rFonts w:ascii="Book Antiqua" w:hAnsi="Book Antiqua"/>
          <w:noProof/>
        </w:rPr>
        <w:t xml:space="preserve">, Bussen D, Joos A, Galata C, Weiss C, Herold A. Fistulectomy with primary sphincter reconstruction. </w:t>
      </w:r>
      <w:r w:rsidRPr="00A24D1B">
        <w:rPr>
          <w:rFonts w:ascii="Book Antiqua" w:hAnsi="Book Antiqua"/>
          <w:i/>
          <w:noProof/>
        </w:rPr>
        <w:t>Int J Colorectal Dis</w:t>
      </w:r>
      <w:r w:rsidRPr="00A24D1B">
        <w:rPr>
          <w:rFonts w:ascii="Book Antiqua" w:hAnsi="Book Antiqua"/>
          <w:noProof/>
        </w:rPr>
        <w:t xml:space="preserve"> 2018; </w:t>
      </w:r>
      <w:r w:rsidRPr="00A24D1B">
        <w:rPr>
          <w:rFonts w:ascii="Book Antiqua" w:hAnsi="Book Antiqua"/>
          <w:b/>
          <w:noProof/>
        </w:rPr>
        <w:t>33</w:t>
      </w:r>
      <w:r w:rsidRPr="00A24D1B">
        <w:rPr>
          <w:rFonts w:ascii="Book Antiqua" w:hAnsi="Book Antiqua"/>
          <w:noProof/>
        </w:rPr>
        <w:t>: 911-918 [PMID: 29651553 DOI: 10.1007/s00384-018-3042-6]</w:t>
      </w:r>
    </w:p>
    <w:p w14:paraId="405504CA" w14:textId="2E02B239"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48 </w:t>
      </w:r>
      <w:r w:rsidRPr="00A24D1B">
        <w:rPr>
          <w:rFonts w:ascii="Book Antiqua" w:hAnsi="Book Antiqua"/>
          <w:b/>
          <w:noProof/>
        </w:rPr>
        <w:t>Herold A</w:t>
      </w:r>
      <w:r w:rsidRPr="00A24D1B">
        <w:rPr>
          <w:rFonts w:ascii="Book Antiqua" w:hAnsi="Book Antiqua"/>
          <w:noProof/>
        </w:rPr>
        <w:t>,</w:t>
      </w:r>
      <w:r w:rsidR="001A1464" w:rsidRPr="00A24D1B">
        <w:rPr>
          <w:rFonts w:ascii="Book Antiqua" w:hAnsi="Book Antiqua"/>
          <w:noProof/>
        </w:rPr>
        <w:t xml:space="preserve"> </w:t>
      </w:r>
      <w:r w:rsidRPr="00A24D1B">
        <w:rPr>
          <w:rFonts w:ascii="Book Antiqua" w:hAnsi="Book Antiqua"/>
          <w:noProof/>
        </w:rPr>
        <w:t>Joos A, Hellmann U, Bussen D. Treatment of high anal fistula: Is fistulectomy with primary sphincter repair an option? [</w:t>
      </w:r>
      <w:r w:rsidR="006009F1" w:rsidRPr="00A24D1B">
        <w:rPr>
          <w:rFonts w:ascii="Book Antiqua" w:hAnsi="Book Antiqua"/>
          <w:noProof/>
        </w:rPr>
        <w:t>Abstract no. OP48</w:t>
      </w:r>
      <w:r w:rsidRPr="00A24D1B">
        <w:rPr>
          <w:rFonts w:ascii="Book Antiqua" w:hAnsi="Book Antiqua"/>
          <w:noProof/>
        </w:rPr>
        <w:t xml:space="preserve">]. Abstracts of the Fourth Annual Meeting of the European Society of Coloproctology. September 23-26, 2009. Prague, Czech Republic. </w:t>
      </w:r>
      <w:r w:rsidRPr="00A24D1B">
        <w:rPr>
          <w:rFonts w:ascii="Book Antiqua" w:hAnsi="Book Antiqua"/>
          <w:i/>
          <w:noProof/>
        </w:rPr>
        <w:t xml:space="preserve">Colorectal Dis </w:t>
      </w:r>
      <w:r w:rsidRPr="00A24D1B">
        <w:rPr>
          <w:rFonts w:ascii="Book Antiqua" w:hAnsi="Book Antiqua"/>
          <w:noProof/>
        </w:rPr>
        <w:t xml:space="preserve">2009; </w:t>
      </w:r>
      <w:r w:rsidRPr="00A24D1B">
        <w:rPr>
          <w:rFonts w:ascii="Book Antiqua" w:hAnsi="Book Antiqua"/>
          <w:b/>
          <w:noProof/>
        </w:rPr>
        <w:t xml:space="preserve">11 </w:t>
      </w:r>
      <w:r w:rsidRPr="00775AA9">
        <w:rPr>
          <w:rFonts w:ascii="Book Antiqua" w:hAnsi="Book Antiqua"/>
          <w:bCs/>
          <w:noProof/>
        </w:rPr>
        <w:t>Suppl 2</w:t>
      </w:r>
      <w:r w:rsidRPr="00A24D1B">
        <w:rPr>
          <w:rFonts w:ascii="Book Antiqua" w:hAnsi="Book Antiqua"/>
          <w:noProof/>
        </w:rPr>
        <w:t>: 1-57</w:t>
      </w:r>
      <w:r w:rsidR="006009F1" w:rsidRPr="00A24D1B">
        <w:rPr>
          <w:rFonts w:ascii="Book Antiqua" w:hAnsi="Book Antiqua"/>
          <w:noProof/>
        </w:rPr>
        <w:t xml:space="preserve"> </w:t>
      </w:r>
      <w:r w:rsidRPr="00A24D1B">
        <w:rPr>
          <w:rFonts w:ascii="Book Antiqua" w:hAnsi="Book Antiqua"/>
          <w:noProof/>
        </w:rPr>
        <w:t>[PMID: 19674030 DOI:</w:t>
      </w:r>
      <w:r w:rsidR="00775AA9">
        <w:rPr>
          <w:rFonts w:ascii="Book Antiqua" w:hAnsi="Book Antiqua"/>
          <w:noProof/>
        </w:rPr>
        <w:t xml:space="preserve"> </w:t>
      </w:r>
      <w:r w:rsidR="00775AA9" w:rsidRPr="00775AA9">
        <w:rPr>
          <w:rFonts w:ascii="Book Antiqua" w:hAnsi="Book Antiqua"/>
          <w:noProof/>
        </w:rPr>
        <w:t>10.1111/j.1463-1318.2009.01974.x</w:t>
      </w:r>
      <w:r w:rsidRPr="00A24D1B">
        <w:rPr>
          <w:rFonts w:ascii="Book Antiqua" w:hAnsi="Book Antiqua"/>
          <w:noProof/>
        </w:rPr>
        <w:t>]</w:t>
      </w:r>
    </w:p>
    <w:p w14:paraId="18A585BD"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49 </w:t>
      </w:r>
      <w:r w:rsidRPr="00A24D1B">
        <w:rPr>
          <w:rFonts w:ascii="Book Antiqua" w:hAnsi="Book Antiqua"/>
          <w:b/>
          <w:noProof/>
        </w:rPr>
        <w:t>Wang X</w:t>
      </w:r>
      <w:r w:rsidRPr="00A24D1B">
        <w:rPr>
          <w:rFonts w:ascii="Book Antiqua" w:hAnsi="Book Antiqua"/>
          <w:noProof/>
        </w:rPr>
        <w:t xml:space="preserve">, Shen B. Advances in Perianal Disease Associated with Crohn's Disease-Evolving Approaches. </w:t>
      </w:r>
      <w:r w:rsidRPr="00A24D1B">
        <w:rPr>
          <w:rFonts w:ascii="Book Antiqua" w:hAnsi="Book Antiqua"/>
          <w:i/>
          <w:noProof/>
        </w:rPr>
        <w:t>Gastrointest Endosc Clin N Am</w:t>
      </w:r>
      <w:r w:rsidRPr="00A24D1B">
        <w:rPr>
          <w:rFonts w:ascii="Book Antiqua" w:hAnsi="Book Antiqua"/>
          <w:noProof/>
        </w:rPr>
        <w:t xml:space="preserve"> 2019; </w:t>
      </w:r>
      <w:r w:rsidRPr="00A24D1B">
        <w:rPr>
          <w:rFonts w:ascii="Book Antiqua" w:hAnsi="Book Antiqua"/>
          <w:b/>
          <w:noProof/>
        </w:rPr>
        <w:t>29</w:t>
      </w:r>
      <w:r w:rsidRPr="00A24D1B">
        <w:rPr>
          <w:rFonts w:ascii="Book Antiqua" w:hAnsi="Book Antiqua"/>
          <w:noProof/>
        </w:rPr>
        <w:t>: 515-530 [PMID: 31078250 DOI: 10.1016/j.giec.2019.02.011]</w:t>
      </w:r>
    </w:p>
    <w:p w14:paraId="21085AA9"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50 </w:t>
      </w:r>
      <w:r w:rsidRPr="00A24D1B">
        <w:rPr>
          <w:rFonts w:ascii="Book Antiqua" w:hAnsi="Book Antiqua"/>
          <w:b/>
          <w:noProof/>
        </w:rPr>
        <w:t>Kotze PG</w:t>
      </w:r>
      <w:r w:rsidRPr="00A24D1B">
        <w:rPr>
          <w:rFonts w:ascii="Book Antiqua" w:hAnsi="Book Antiqua"/>
          <w:noProof/>
        </w:rPr>
        <w:t xml:space="preserve">, Spinelli A, Lightner AL. Cell-based Therapy for Perianal Fistulising Crohn's Disease. </w:t>
      </w:r>
      <w:r w:rsidRPr="00A24D1B">
        <w:rPr>
          <w:rFonts w:ascii="Book Antiqua" w:hAnsi="Book Antiqua"/>
          <w:i/>
          <w:noProof/>
        </w:rPr>
        <w:t>Curr Pharm Des</w:t>
      </w:r>
      <w:r w:rsidRPr="00A24D1B">
        <w:rPr>
          <w:rFonts w:ascii="Book Antiqua" w:hAnsi="Book Antiqua"/>
          <w:noProof/>
        </w:rPr>
        <w:t xml:space="preserve"> 2019; </w:t>
      </w:r>
      <w:r w:rsidRPr="00A24D1B">
        <w:rPr>
          <w:rFonts w:ascii="Book Antiqua" w:hAnsi="Book Antiqua"/>
          <w:b/>
          <w:noProof/>
        </w:rPr>
        <w:t>25</w:t>
      </w:r>
      <w:r w:rsidRPr="00A24D1B">
        <w:rPr>
          <w:rFonts w:ascii="Book Antiqua" w:hAnsi="Book Antiqua"/>
          <w:noProof/>
        </w:rPr>
        <w:t>: 41-46 [PMID: 31092172 DOI: 10.2174/1381612825666190308095651]</w:t>
      </w:r>
    </w:p>
    <w:p w14:paraId="588AC54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51 </w:t>
      </w:r>
      <w:r w:rsidRPr="00A24D1B">
        <w:rPr>
          <w:rFonts w:ascii="Book Antiqua" w:hAnsi="Book Antiqua"/>
          <w:b/>
          <w:noProof/>
        </w:rPr>
        <w:t>Panés J</w:t>
      </w:r>
      <w:r w:rsidRPr="00A24D1B">
        <w:rPr>
          <w:rFonts w:ascii="Book Antiqua" w:hAnsi="Book Antiqua"/>
          <w:noProof/>
        </w:rPr>
        <w:t xml:space="preserve">, García-Olmo D, Van Assche G, Colombel JF, Reinisch W, Baumgart DC, Dignass A, Nachury M, Ferrante M, Kazemi-Shirazi L, Grimaud JC, de la Portilla F, Goldin E, Richard MP, Leselbaum A, Danese S; ADMIRE CD Study Group Collaborators. Expanded allogeneic adipose-derived mesenchymal stem cells (Cx601) for complex </w:t>
      </w:r>
      <w:r w:rsidRPr="00A24D1B">
        <w:rPr>
          <w:rFonts w:ascii="Book Antiqua" w:hAnsi="Book Antiqua"/>
          <w:noProof/>
        </w:rPr>
        <w:lastRenderedPageBreak/>
        <w:t xml:space="preserve">perianal fistulas in Crohn's disease: a phase 3 randomised, double-blind controlled trial. </w:t>
      </w:r>
      <w:r w:rsidRPr="00A24D1B">
        <w:rPr>
          <w:rFonts w:ascii="Book Antiqua" w:hAnsi="Book Antiqua"/>
          <w:i/>
          <w:noProof/>
        </w:rPr>
        <w:t>Lancet</w:t>
      </w:r>
      <w:r w:rsidRPr="00A24D1B">
        <w:rPr>
          <w:rFonts w:ascii="Book Antiqua" w:hAnsi="Book Antiqua"/>
          <w:noProof/>
        </w:rPr>
        <w:t xml:space="preserve"> 2016; </w:t>
      </w:r>
      <w:r w:rsidRPr="00A24D1B">
        <w:rPr>
          <w:rFonts w:ascii="Book Antiqua" w:hAnsi="Book Antiqua"/>
          <w:b/>
          <w:noProof/>
        </w:rPr>
        <w:t>388</w:t>
      </w:r>
      <w:r w:rsidRPr="00A24D1B">
        <w:rPr>
          <w:rFonts w:ascii="Book Antiqua" w:hAnsi="Book Antiqua"/>
          <w:noProof/>
        </w:rPr>
        <w:t>: 1281-1290 [PMID: 27477896 DOI: 10.1016/S0140-6736(16)31203-X]</w:t>
      </w:r>
    </w:p>
    <w:p w14:paraId="5EC03F37"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52 </w:t>
      </w:r>
      <w:r w:rsidRPr="00A24D1B">
        <w:rPr>
          <w:rFonts w:ascii="Book Antiqua" w:hAnsi="Book Antiqua"/>
          <w:b/>
          <w:noProof/>
        </w:rPr>
        <w:t>Lightner AL</w:t>
      </w:r>
      <w:r w:rsidRPr="00A24D1B">
        <w:rPr>
          <w:rFonts w:ascii="Book Antiqua" w:hAnsi="Book Antiqua"/>
          <w:noProof/>
        </w:rPr>
        <w:t xml:space="preserve">, Wang Z, Zubair AC, Dozois EJ. A Systematic Review and Meta-analysis of Mesenchymal Stem Cell Injections for the Treatment of Perianal Crohn's Disease: Progress Made and Future Directions. </w:t>
      </w:r>
      <w:r w:rsidRPr="00A24D1B">
        <w:rPr>
          <w:rFonts w:ascii="Book Antiqua" w:hAnsi="Book Antiqua"/>
          <w:i/>
          <w:noProof/>
        </w:rPr>
        <w:t>Dis Colon Rectum</w:t>
      </w:r>
      <w:r w:rsidRPr="00A24D1B">
        <w:rPr>
          <w:rFonts w:ascii="Book Antiqua" w:hAnsi="Book Antiqua"/>
          <w:noProof/>
        </w:rPr>
        <w:t xml:space="preserve"> 2018; </w:t>
      </w:r>
      <w:r w:rsidRPr="00A24D1B">
        <w:rPr>
          <w:rFonts w:ascii="Book Antiqua" w:hAnsi="Book Antiqua"/>
          <w:b/>
          <w:noProof/>
        </w:rPr>
        <w:t>61</w:t>
      </w:r>
      <w:r w:rsidRPr="00A24D1B">
        <w:rPr>
          <w:rFonts w:ascii="Book Antiqua" w:hAnsi="Book Antiqua"/>
          <w:noProof/>
        </w:rPr>
        <w:t>: 629-640 [PMID: 29578916 DOI: 10.1097/DCR.0000000000001093]</w:t>
      </w:r>
    </w:p>
    <w:p w14:paraId="104600D1"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53 </w:t>
      </w:r>
      <w:r w:rsidRPr="00A24D1B">
        <w:rPr>
          <w:rFonts w:ascii="Book Antiqua" w:hAnsi="Book Antiqua"/>
          <w:b/>
          <w:noProof/>
        </w:rPr>
        <w:t>Adegbola SO</w:t>
      </w:r>
      <w:r w:rsidRPr="00A24D1B">
        <w:rPr>
          <w:rFonts w:ascii="Book Antiqua" w:hAnsi="Book Antiqua"/>
          <w:noProof/>
        </w:rPr>
        <w:t xml:space="preserve">, Sahnan K, Tozer PJ, Phillips RK, Faiz OD, Warusavitarne J, Hart A. Review of local injection of anti-TNF for perianal fistulising Crohn's disease. </w:t>
      </w:r>
      <w:r w:rsidRPr="00A24D1B">
        <w:rPr>
          <w:rFonts w:ascii="Book Antiqua" w:hAnsi="Book Antiqua"/>
          <w:i/>
          <w:noProof/>
        </w:rPr>
        <w:t>Int J Colorectal Dis</w:t>
      </w:r>
      <w:r w:rsidRPr="00A24D1B">
        <w:rPr>
          <w:rFonts w:ascii="Book Antiqua" w:hAnsi="Book Antiqua"/>
          <w:noProof/>
        </w:rPr>
        <w:t xml:space="preserve"> 2017; </w:t>
      </w:r>
      <w:r w:rsidRPr="00A24D1B">
        <w:rPr>
          <w:rFonts w:ascii="Book Antiqua" w:hAnsi="Book Antiqua"/>
          <w:b/>
          <w:noProof/>
        </w:rPr>
        <w:t>32</w:t>
      </w:r>
      <w:r w:rsidRPr="00A24D1B">
        <w:rPr>
          <w:rFonts w:ascii="Book Antiqua" w:hAnsi="Book Antiqua"/>
          <w:noProof/>
        </w:rPr>
        <w:t>: 1539-1544 [PMID: 28900730 DOI: 10.1007/s00384-017-2899-0]</w:t>
      </w:r>
    </w:p>
    <w:p w14:paraId="689A119D"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54 </w:t>
      </w:r>
      <w:r w:rsidRPr="00A24D1B">
        <w:rPr>
          <w:rFonts w:ascii="Book Antiqua" w:hAnsi="Book Antiqua"/>
          <w:b/>
          <w:noProof/>
        </w:rPr>
        <w:t>Dulai PS</w:t>
      </w:r>
      <w:r w:rsidRPr="00A24D1B">
        <w:rPr>
          <w:rFonts w:ascii="Book Antiqua" w:hAnsi="Book Antiqua"/>
          <w:noProof/>
        </w:rPr>
        <w:t>, Buckey JC Jr, Raffals LE, Swoger JM, Claus PL, O</w:t>
      </w:r>
      <w:r w:rsidRPr="00A24D1B">
        <w:rPr>
          <w:noProof/>
        </w:rPr>
        <w:t>ʼ</w:t>
      </w:r>
      <w:r w:rsidRPr="00A24D1B">
        <w:rPr>
          <w:rFonts w:ascii="Book Antiqua" w:hAnsi="Book Antiqua"/>
          <w:noProof/>
        </w:rPr>
        <w:t xml:space="preserve">Toole K, Ptak JA, Gleeson MW, Widjaja CE, Chang JT, Adler JM, Patel N, Skinner LA, Haren SP, Goldby-Reffner K, Thompson KD, Siegel CA. Hyperbaric oxygen therapy is well tolerated and effective for ulcerative colitis patients hospitalized for moderate-severe flares: a phase 2A pilot multi-center, randomized, double-blind, sham-controlled trial. </w:t>
      </w:r>
      <w:r w:rsidRPr="00A24D1B">
        <w:rPr>
          <w:rFonts w:ascii="Book Antiqua" w:hAnsi="Book Antiqua"/>
          <w:i/>
          <w:noProof/>
        </w:rPr>
        <w:t>Am J Gastroenterol</w:t>
      </w:r>
      <w:r w:rsidRPr="00A24D1B">
        <w:rPr>
          <w:rFonts w:ascii="Book Antiqua" w:hAnsi="Book Antiqua"/>
          <w:noProof/>
        </w:rPr>
        <w:t xml:space="preserve"> 2018; </w:t>
      </w:r>
      <w:r w:rsidRPr="00A24D1B">
        <w:rPr>
          <w:rFonts w:ascii="Book Antiqua" w:hAnsi="Book Antiqua"/>
          <w:b/>
          <w:noProof/>
        </w:rPr>
        <w:t>113</w:t>
      </w:r>
      <w:r w:rsidRPr="00A24D1B">
        <w:rPr>
          <w:rFonts w:ascii="Book Antiqua" w:hAnsi="Book Antiqua"/>
          <w:noProof/>
        </w:rPr>
        <w:t>: 1516-1523 [PMID: 29453383 DOI: 10.1038/s41395-018-0005-z]</w:t>
      </w:r>
    </w:p>
    <w:p w14:paraId="79A29D0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55 </w:t>
      </w:r>
      <w:r w:rsidRPr="00A24D1B">
        <w:rPr>
          <w:rFonts w:ascii="Book Antiqua" w:hAnsi="Book Antiqua"/>
          <w:b/>
          <w:noProof/>
        </w:rPr>
        <w:t>Bekheit M</w:t>
      </w:r>
      <w:r w:rsidRPr="00A24D1B">
        <w:rPr>
          <w:rFonts w:ascii="Book Antiqua" w:hAnsi="Book Antiqua"/>
          <w:noProof/>
        </w:rPr>
        <w:t xml:space="preserve">, Baddour N, Katri K, Taher Y, El Tobgy K, Mousa E. Hyperbaric oxygen therapy stimulates colonic stem cells and induces mucosal healing in patients with refractory ulcerative colitis: a prospective case series. </w:t>
      </w:r>
      <w:r w:rsidRPr="00A24D1B">
        <w:rPr>
          <w:rFonts w:ascii="Book Antiqua" w:hAnsi="Book Antiqua"/>
          <w:i/>
          <w:noProof/>
        </w:rPr>
        <w:t>BMJ Open Gastroenterol</w:t>
      </w:r>
      <w:r w:rsidRPr="00A24D1B">
        <w:rPr>
          <w:rFonts w:ascii="Book Antiqua" w:hAnsi="Book Antiqua"/>
          <w:noProof/>
        </w:rPr>
        <w:t xml:space="preserve"> 2016; </w:t>
      </w:r>
      <w:r w:rsidRPr="00A24D1B">
        <w:rPr>
          <w:rFonts w:ascii="Book Antiqua" w:hAnsi="Book Antiqua"/>
          <w:b/>
          <w:noProof/>
        </w:rPr>
        <w:t>3</w:t>
      </w:r>
      <w:r w:rsidRPr="00A24D1B">
        <w:rPr>
          <w:rFonts w:ascii="Book Antiqua" w:hAnsi="Book Antiqua"/>
          <w:noProof/>
        </w:rPr>
        <w:t>: e000082 [PMID: 27195128 DOI: 10.1136/bmjgast-2016-000082]</w:t>
      </w:r>
    </w:p>
    <w:p w14:paraId="6E6E41EC"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56 </w:t>
      </w:r>
      <w:r w:rsidRPr="00A24D1B">
        <w:rPr>
          <w:rFonts w:ascii="Book Antiqua" w:hAnsi="Book Antiqua"/>
          <w:b/>
          <w:noProof/>
        </w:rPr>
        <w:t>Dulai PS</w:t>
      </w:r>
      <w:r w:rsidRPr="00A24D1B">
        <w:rPr>
          <w:rFonts w:ascii="Book Antiqua" w:hAnsi="Book Antiqua"/>
          <w:noProof/>
        </w:rPr>
        <w:t xml:space="preserve">, Gleeson MW, Taylor D, Holubar SD, Buckey JC, Siegel CA. Systematic review: The safety and efficacy of hyperbaric oxygen therapy for inflammatory bowel disease. </w:t>
      </w:r>
      <w:r w:rsidRPr="00A24D1B">
        <w:rPr>
          <w:rFonts w:ascii="Book Antiqua" w:hAnsi="Book Antiqua"/>
          <w:i/>
          <w:noProof/>
        </w:rPr>
        <w:t>Aliment Pharmacol Ther</w:t>
      </w:r>
      <w:r w:rsidRPr="00A24D1B">
        <w:rPr>
          <w:rFonts w:ascii="Book Antiqua" w:hAnsi="Book Antiqua"/>
          <w:noProof/>
        </w:rPr>
        <w:t xml:space="preserve"> 2014; </w:t>
      </w:r>
      <w:r w:rsidRPr="00A24D1B">
        <w:rPr>
          <w:rFonts w:ascii="Book Antiqua" w:hAnsi="Book Antiqua"/>
          <w:b/>
          <w:noProof/>
        </w:rPr>
        <w:t>39</w:t>
      </w:r>
      <w:r w:rsidRPr="00A24D1B">
        <w:rPr>
          <w:rFonts w:ascii="Book Antiqua" w:hAnsi="Book Antiqua"/>
          <w:noProof/>
        </w:rPr>
        <w:t>: 1266-1275 [PMID: 24738651 DOI: 10.1111/apt.12753]</w:t>
      </w:r>
    </w:p>
    <w:p w14:paraId="16E3DFAA"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57 </w:t>
      </w:r>
      <w:r w:rsidRPr="00A24D1B">
        <w:rPr>
          <w:rFonts w:ascii="Book Antiqua" w:hAnsi="Book Antiqua"/>
          <w:b/>
          <w:noProof/>
        </w:rPr>
        <w:t>Singh S</w:t>
      </w:r>
      <w:r w:rsidRPr="00A24D1B">
        <w:rPr>
          <w:rFonts w:ascii="Book Antiqua" w:hAnsi="Book Antiqua"/>
          <w:noProof/>
        </w:rPr>
        <w:t xml:space="preserve">, Ding NS, Mathis KL, Dulai PS, Farrell AM, Pemberton JH, Hart AL, Sandborn WJ, Loftus EV Jr. Systematic review with meta-analysis: faecal diversion for management of perianal Crohn's disease. </w:t>
      </w:r>
      <w:r w:rsidRPr="00A24D1B">
        <w:rPr>
          <w:rFonts w:ascii="Book Antiqua" w:hAnsi="Book Antiqua"/>
          <w:i/>
          <w:noProof/>
        </w:rPr>
        <w:t>Aliment Pharmacol Ther</w:t>
      </w:r>
      <w:r w:rsidRPr="00A24D1B">
        <w:rPr>
          <w:rFonts w:ascii="Book Antiqua" w:hAnsi="Book Antiqua"/>
          <w:noProof/>
        </w:rPr>
        <w:t xml:space="preserve"> 2015; </w:t>
      </w:r>
      <w:r w:rsidRPr="00A24D1B">
        <w:rPr>
          <w:rFonts w:ascii="Book Antiqua" w:hAnsi="Book Antiqua"/>
          <w:b/>
          <w:noProof/>
        </w:rPr>
        <w:t>42</w:t>
      </w:r>
      <w:r w:rsidRPr="00A24D1B">
        <w:rPr>
          <w:rFonts w:ascii="Book Antiqua" w:hAnsi="Book Antiqua"/>
          <w:noProof/>
        </w:rPr>
        <w:t>: 783-792 [PMID: 26264359 DOI: 10.1111/apt.13356]</w:t>
      </w:r>
    </w:p>
    <w:p w14:paraId="3F084A02"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lastRenderedPageBreak/>
        <w:t xml:space="preserve">58 </w:t>
      </w:r>
      <w:r w:rsidRPr="00A24D1B">
        <w:rPr>
          <w:rFonts w:ascii="Book Antiqua" w:hAnsi="Book Antiqua"/>
          <w:b/>
          <w:noProof/>
        </w:rPr>
        <w:t>Yamamoto T</w:t>
      </w:r>
      <w:r w:rsidRPr="00A24D1B">
        <w:rPr>
          <w:rFonts w:ascii="Book Antiqua" w:hAnsi="Book Antiqua"/>
          <w:noProof/>
        </w:rPr>
        <w:t xml:space="preserve">, Bain IM, Allan RN, Keighley MR. Persistent perineal sinus after proctocolectomy for Crohn's disease. </w:t>
      </w:r>
      <w:r w:rsidRPr="00A24D1B">
        <w:rPr>
          <w:rFonts w:ascii="Book Antiqua" w:hAnsi="Book Antiqua"/>
          <w:i/>
          <w:noProof/>
        </w:rPr>
        <w:t>Dis Colon Rectum</w:t>
      </w:r>
      <w:r w:rsidRPr="00A24D1B">
        <w:rPr>
          <w:rFonts w:ascii="Book Antiqua" w:hAnsi="Book Antiqua"/>
          <w:noProof/>
        </w:rPr>
        <w:t xml:space="preserve"> 1999; </w:t>
      </w:r>
      <w:r w:rsidRPr="00A24D1B">
        <w:rPr>
          <w:rFonts w:ascii="Book Antiqua" w:hAnsi="Book Antiqua"/>
          <w:b/>
          <w:noProof/>
        </w:rPr>
        <w:t>42</w:t>
      </w:r>
      <w:r w:rsidRPr="00A24D1B">
        <w:rPr>
          <w:rFonts w:ascii="Book Antiqua" w:hAnsi="Book Antiqua"/>
          <w:noProof/>
        </w:rPr>
        <w:t>: 96-101 [PMID: 10211527 DOI: 10.1007/BF02235190]</w:t>
      </w:r>
    </w:p>
    <w:p w14:paraId="3C0C12FB" w14:textId="07040324"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59 </w:t>
      </w:r>
      <w:r w:rsidRPr="00A24D1B">
        <w:rPr>
          <w:rFonts w:ascii="Book Antiqua" w:hAnsi="Book Antiqua"/>
          <w:b/>
          <w:noProof/>
        </w:rPr>
        <w:t>de Groof EJ</w:t>
      </w:r>
      <w:r w:rsidRPr="00A24D1B">
        <w:rPr>
          <w:rFonts w:ascii="Book Antiqua" w:hAnsi="Book Antiqua"/>
          <w:noProof/>
        </w:rPr>
        <w:t>, van der Meer JHM, Tanis PJ, de Bruyn JR, van Ruler O, D'Haens GRAM, van den Brink GR, Bemelman WA, Wildenberg ME, Buskens CJ. Persistent Mesorectal Inflammatory Activity is Associated With Complications</w:t>
      </w:r>
      <w:r w:rsidR="00106B26" w:rsidRPr="00A24D1B">
        <w:rPr>
          <w:rFonts w:ascii="Book Antiqua" w:hAnsi="Book Antiqua"/>
          <w:noProof/>
        </w:rPr>
        <w:t xml:space="preserve"> </w:t>
      </w:r>
      <w:r w:rsidRPr="00A24D1B">
        <w:rPr>
          <w:rFonts w:ascii="Book Antiqua" w:hAnsi="Book Antiqua"/>
          <w:noProof/>
        </w:rPr>
        <w:t xml:space="preserve">After Proctectomy in Crohn's Disease. </w:t>
      </w:r>
      <w:r w:rsidRPr="00A24D1B">
        <w:rPr>
          <w:rFonts w:ascii="Book Antiqua" w:hAnsi="Book Antiqua"/>
          <w:i/>
          <w:noProof/>
        </w:rPr>
        <w:t>J Crohns Colitis</w:t>
      </w:r>
      <w:r w:rsidRPr="00A24D1B">
        <w:rPr>
          <w:rFonts w:ascii="Book Antiqua" w:hAnsi="Book Antiqua"/>
          <w:noProof/>
        </w:rPr>
        <w:t xml:space="preserve"> 2019; </w:t>
      </w:r>
      <w:r w:rsidRPr="00A24D1B">
        <w:rPr>
          <w:rFonts w:ascii="Book Antiqua" w:hAnsi="Book Antiqua"/>
          <w:b/>
          <w:noProof/>
        </w:rPr>
        <w:t>13</w:t>
      </w:r>
      <w:r w:rsidRPr="00A24D1B">
        <w:rPr>
          <w:rFonts w:ascii="Book Antiqua" w:hAnsi="Book Antiqua"/>
          <w:noProof/>
        </w:rPr>
        <w:t>: 285-293 [PMID: 30203027 DOI: 10.1093/ecco-jcc/jjy131]</w:t>
      </w:r>
    </w:p>
    <w:p w14:paraId="3641025F"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60 </w:t>
      </w:r>
      <w:r w:rsidRPr="00A24D1B">
        <w:rPr>
          <w:rFonts w:ascii="Book Antiqua" w:hAnsi="Book Antiqua"/>
          <w:b/>
          <w:noProof/>
        </w:rPr>
        <w:t>Le Q</w:t>
      </w:r>
      <w:r w:rsidRPr="00A24D1B">
        <w:rPr>
          <w:rFonts w:ascii="Book Antiqua" w:hAnsi="Book Antiqua"/>
          <w:noProof/>
        </w:rPr>
        <w:t xml:space="preserve">, Melmed G, Dubinsky M, McGovern D, Vasiliauskas EA, Murrell Z, Ippoliti A, Shih D, Kaur M, Targan S, Fleshner P. Surgical outcome of ileal pouch-anal anastomosis when used intentionally for well-defined Crohn's disease. </w:t>
      </w:r>
      <w:r w:rsidRPr="00A24D1B">
        <w:rPr>
          <w:rFonts w:ascii="Book Antiqua" w:hAnsi="Book Antiqua"/>
          <w:i/>
          <w:noProof/>
        </w:rPr>
        <w:t>Inflamm Bowel Dis</w:t>
      </w:r>
      <w:r w:rsidRPr="00A24D1B">
        <w:rPr>
          <w:rFonts w:ascii="Book Antiqua" w:hAnsi="Book Antiqua"/>
          <w:noProof/>
        </w:rPr>
        <w:t xml:space="preserve"> 2013; </w:t>
      </w:r>
      <w:r w:rsidRPr="00A24D1B">
        <w:rPr>
          <w:rFonts w:ascii="Book Antiqua" w:hAnsi="Book Antiqua"/>
          <w:b/>
          <w:noProof/>
        </w:rPr>
        <w:t>19</w:t>
      </w:r>
      <w:r w:rsidRPr="00A24D1B">
        <w:rPr>
          <w:rFonts w:ascii="Book Antiqua" w:hAnsi="Book Antiqua"/>
          <w:noProof/>
        </w:rPr>
        <w:t>: 30-36 [PMID: 22467562 DOI: 10.1002/ibd.22955]</w:t>
      </w:r>
    </w:p>
    <w:p w14:paraId="7704D285" w14:textId="77777777" w:rsidR="00E92CC1"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61 </w:t>
      </w:r>
      <w:r w:rsidRPr="00A24D1B">
        <w:rPr>
          <w:rFonts w:ascii="Book Antiqua" w:hAnsi="Book Antiqua"/>
          <w:b/>
          <w:noProof/>
        </w:rPr>
        <w:t>Li Y</w:t>
      </w:r>
      <w:r w:rsidRPr="00A24D1B">
        <w:rPr>
          <w:rFonts w:ascii="Book Antiqua" w:hAnsi="Book Antiqua"/>
          <w:noProof/>
        </w:rPr>
        <w:t xml:space="preserve">, Wu B, Shen B. Diagnosis and differential diagnosis of Crohn's disease of the ileal pouch. </w:t>
      </w:r>
      <w:r w:rsidRPr="00A24D1B">
        <w:rPr>
          <w:rFonts w:ascii="Book Antiqua" w:hAnsi="Book Antiqua"/>
          <w:i/>
          <w:noProof/>
        </w:rPr>
        <w:t>Curr Gastroenterol Rep</w:t>
      </w:r>
      <w:r w:rsidRPr="00A24D1B">
        <w:rPr>
          <w:rFonts w:ascii="Book Antiqua" w:hAnsi="Book Antiqua"/>
          <w:noProof/>
        </w:rPr>
        <w:t xml:space="preserve"> 2012; </w:t>
      </w:r>
      <w:r w:rsidRPr="00A24D1B">
        <w:rPr>
          <w:rFonts w:ascii="Book Antiqua" w:hAnsi="Book Antiqua"/>
          <w:b/>
          <w:noProof/>
        </w:rPr>
        <w:t>14</w:t>
      </w:r>
      <w:r w:rsidRPr="00A24D1B">
        <w:rPr>
          <w:rFonts w:ascii="Book Antiqua" w:hAnsi="Book Antiqua"/>
          <w:noProof/>
        </w:rPr>
        <w:t>: 406-413 [PMID: 22855236 DOI: 10.1007/s11894-012-0282-4]</w:t>
      </w:r>
    </w:p>
    <w:p w14:paraId="375F0E14" w14:textId="098E9472" w:rsidR="00A77B3E" w:rsidRPr="00A24D1B" w:rsidRDefault="00E92CC1" w:rsidP="00E92CC1">
      <w:pPr>
        <w:snapToGrid w:val="0"/>
        <w:spacing w:line="360" w:lineRule="auto"/>
        <w:jc w:val="both"/>
        <w:rPr>
          <w:rFonts w:ascii="Book Antiqua" w:hAnsi="Book Antiqua"/>
          <w:noProof/>
        </w:rPr>
      </w:pPr>
      <w:r w:rsidRPr="00A24D1B">
        <w:rPr>
          <w:rFonts w:ascii="Book Antiqua" w:hAnsi="Book Antiqua"/>
          <w:noProof/>
        </w:rPr>
        <w:t xml:space="preserve">62 </w:t>
      </w:r>
      <w:r w:rsidRPr="00A24D1B">
        <w:rPr>
          <w:rFonts w:ascii="Book Antiqua" w:hAnsi="Book Antiqua"/>
          <w:b/>
          <w:noProof/>
        </w:rPr>
        <w:t>Shen B</w:t>
      </w:r>
      <w:r w:rsidRPr="00A24D1B">
        <w:rPr>
          <w:rFonts w:ascii="Book Antiqua" w:hAnsi="Book Antiqua"/>
          <w:noProof/>
        </w:rPr>
        <w:t xml:space="preserve">, Patel S, Lian L. Natural history of Crohn's disease in patients who underwent intentional restorative proctocolectomy with ileal pouch-anal anastomosis. </w:t>
      </w:r>
      <w:r w:rsidRPr="00A24D1B">
        <w:rPr>
          <w:rFonts w:ascii="Book Antiqua" w:hAnsi="Book Antiqua"/>
          <w:i/>
          <w:noProof/>
        </w:rPr>
        <w:t>Aliment Pharmacol Ther</w:t>
      </w:r>
      <w:r w:rsidRPr="00A24D1B">
        <w:rPr>
          <w:rFonts w:ascii="Book Antiqua" w:hAnsi="Book Antiqua"/>
          <w:noProof/>
        </w:rPr>
        <w:t xml:space="preserve"> 2010; </w:t>
      </w:r>
      <w:r w:rsidRPr="00A24D1B">
        <w:rPr>
          <w:rFonts w:ascii="Book Antiqua" w:hAnsi="Book Antiqua"/>
          <w:b/>
          <w:noProof/>
        </w:rPr>
        <w:t>31</w:t>
      </w:r>
      <w:r w:rsidRPr="00A24D1B">
        <w:rPr>
          <w:rFonts w:ascii="Book Antiqua" w:hAnsi="Book Antiqua"/>
          <w:noProof/>
        </w:rPr>
        <w:t>: 745-753 [PMID: 20047579 DOI: 10.1111/j.1365-2036.2009.04227.x]</w:t>
      </w:r>
    </w:p>
    <w:bookmarkEnd w:id="10"/>
    <w:bookmarkEnd w:id="11"/>
    <w:p w14:paraId="54ABEDC1" w14:textId="77777777" w:rsidR="00A77B3E" w:rsidRPr="00A24D1B" w:rsidRDefault="00A77B3E" w:rsidP="00E92CC1">
      <w:pPr>
        <w:snapToGrid w:val="0"/>
        <w:spacing w:line="360" w:lineRule="auto"/>
        <w:jc w:val="both"/>
        <w:rPr>
          <w:rFonts w:ascii="Book Antiqua" w:hAnsi="Book Antiqua"/>
        </w:rPr>
        <w:sectPr w:rsidR="00A77B3E" w:rsidRPr="00A24D1B">
          <w:pgSz w:w="12240" w:h="15840"/>
          <w:pgMar w:top="1440" w:right="1440" w:bottom="1440" w:left="1440" w:header="720" w:footer="720" w:gutter="0"/>
          <w:cols w:space="720"/>
          <w:docGrid w:linePitch="360"/>
        </w:sectPr>
      </w:pPr>
    </w:p>
    <w:p w14:paraId="62CCF2CE"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lastRenderedPageBreak/>
        <w:t>Footnotes</w:t>
      </w:r>
    </w:p>
    <w:p w14:paraId="6B8BC60A"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Conflict-of-interest statement: </w:t>
      </w:r>
      <w:r w:rsidRPr="00A24D1B">
        <w:rPr>
          <w:rFonts w:ascii="Book Antiqua" w:eastAsia="Book Antiqua" w:hAnsi="Book Antiqua" w:cs="Book Antiqua"/>
          <w:color w:val="000000"/>
        </w:rPr>
        <w:t>Authors declare no conflict of interests for this article.</w:t>
      </w:r>
    </w:p>
    <w:p w14:paraId="6C395B7A" w14:textId="77777777" w:rsidR="00A77B3E" w:rsidRPr="00A24D1B" w:rsidRDefault="00A77B3E" w:rsidP="00E92CC1">
      <w:pPr>
        <w:snapToGrid w:val="0"/>
        <w:spacing w:line="360" w:lineRule="auto"/>
        <w:jc w:val="both"/>
        <w:rPr>
          <w:rFonts w:ascii="Book Antiqua" w:hAnsi="Book Antiqua"/>
        </w:rPr>
      </w:pPr>
    </w:p>
    <w:p w14:paraId="6F773C3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bCs/>
          <w:color w:val="000000"/>
        </w:rPr>
        <w:t xml:space="preserve">Open-Access: </w:t>
      </w:r>
      <w:r w:rsidRPr="00A24D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4D1B">
        <w:rPr>
          <w:rFonts w:ascii="Book Antiqua" w:eastAsia="Book Antiqua" w:hAnsi="Book Antiqua" w:cs="Book Antiqua"/>
          <w:color w:val="000000"/>
        </w:rPr>
        <w:t>NonCommercial</w:t>
      </w:r>
      <w:proofErr w:type="spellEnd"/>
      <w:r w:rsidRPr="00A24D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4F3080" w14:textId="77777777" w:rsidR="00A77B3E" w:rsidRPr="00A24D1B" w:rsidRDefault="00A77B3E" w:rsidP="00E92CC1">
      <w:pPr>
        <w:snapToGrid w:val="0"/>
        <w:spacing w:line="360" w:lineRule="auto"/>
        <w:jc w:val="both"/>
        <w:rPr>
          <w:rFonts w:ascii="Book Antiqua" w:hAnsi="Book Antiqua"/>
        </w:rPr>
      </w:pPr>
    </w:p>
    <w:p w14:paraId="150482D5" w14:textId="4C839BC9" w:rsidR="00A77B3E" w:rsidRPr="00A24D1B" w:rsidRDefault="00E92CC1" w:rsidP="00E92CC1">
      <w:pPr>
        <w:snapToGrid w:val="0"/>
        <w:spacing w:line="360" w:lineRule="auto"/>
        <w:jc w:val="both"/>
        <w:rPr>
          <w:rFonts w:ascii="Book Antiqua" w:hAnsi="Book Antiqua"/>
          <w:lang w:eastAsia="zh-CN"/>
        </w:rPr>
      </w:pPr>
      <w:r w:rsidRPr="00A24D1B">
        <w:rPr>
          <w:rFonts w:ascii="Book Antiqua" w:eastAsia="Book Antiqua" w:hAnsi="Book Antiqua" w:cs="Book Antiqua"/>
          <w:b/>
          <w:color w:val="000000"/>
        </w:rPr>
        <w:t xml:space="preserve">Manuscript source: </w:t>
      </w:r>
      <w:r w:rsidRPr="00A24D1B">
        <w:rPr>
          <w:rFonts w:ascii="Book Antiqua" w:eastAsia="Book Antiqua" w:hAnsi="Book Antiqua" w:cs="Book Antiqua"/>
          <w:color w:val="000000"/>
        </w:rPr>
        <w:t>Unsolicited manuscript</w:t>
      </w:r>
    </w:p>
    <w:p w14:paraId="691BE12B" w14:textId="77777777" w:rsidR="00A77B3E" w:rsidRPr="00A24D1B" w:rsidRDefault="00A77B3E" w:rsidP="00E92CC1">
      <w:pPr>
        <w:snapToGrid w:val="0"/>
        <w:spacing w:line="360" w:lineRule="auto"/>
        <w:jc w:val="both"/>
        <w:rPr>
          <w:rFonts w:ascii="Book Antiqua" w:hAnsi="Book Antiqua"/>
        </w:rPr>
      </w:pPr>
    </w:p>
    <w:p w14:paraId="6D9A2CD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Peer-review started: </w:t>
      </w:r>
      <w:r w:rsidRPr="00A24D1B">
        <w:rPr>
          <w:rFonts w:ascii="Book Antiqua" w:eastAsia="Book Antiqua" w:hAnsi="Book Antiqua" w:cs="Book Antiqua"/>
          <w:color w:val="000000"/>
        </w:rPr>
        <w:t>August 13, 2020</w:t>
      </w:r>
    </w:p>
    <w:p w14:paraId="4EB869B0"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First decision: </w:t>
      </w:r>
      <w:r w:rsidRPr="00A24D1B">
        <w:rPr>
          <w:rFonts w:ascii="Book Antiqua" w:eastAsia="Book Antiqua" w:hAnsi="Book Antiqua" w:cs="Book Antiqua"/>
          <w:color w:val="000000"/>
        </w:rPr>
        <w:t>August 22, 2020</w:t>
      </w:r>
    </w:p>
    <w:p w14:paraId="13BB5663"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Article in press: </w:t>
      </w:r>
    </w:p>
    <w:p w14:paraId="14EDD874" w14:textId="77777777" w:rsidR="00A77B3E" w:rsidRPr="00A24D1B" w:rsidRDefault="00A77B3E" w:rsidP="00E92CC1">
      <w:pPr>
        <w:snapToGrid w:val="0"/>
        <w:spacing w:line="360" w:lineRule="auto"/>
        <w:jc w:val="both"/>
        <w:rPr>
          <w:rFonts w:ascii="Book Antiqua" w:hAnsi="Book Antiqua"/>
        </w:rPr>
      </w:pPr>
    </w:p>
    <w:p w14:paraId="03958E5F" w14:textId="10B3F824"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Specialty type: </w:t>
      </w:r>
      <w:r w:rsidR="00775AA9" w:rsidRPr="00E700C2">
        <w:rPr>
          <w:rFonts w:ascii="Book Antiqua" w:eastAsia="微软雅黑" w:hAnsi="Book Antiqua" w:cs="宋体"/>
        </w:rPr>
        <w:t>Gastroenterology and hepatology</w:t>
      </w:r>
    </w:p>
    <w:p w14:paraId="1B8376C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 xml:space="preserve">Country/Territory of origin: </w:t>
      </w:r>
      <w:r w:rsidRPr="00A24D1B">
        <w:rPr>
          <w:rFonts w:ascii="Book Antiqua" w:eastAsia="Book Antiqua" w:hAnsi="Book Antiqua" w:cs="Book Antiqua"/>
          <w:color w:val="000000"/>
        </w:rPr>
        <w:t>Brazil</w:t>
      </w:r>
    </w:p>
    <w:p w14:paraId="1D7086D6"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b/>
          <w:color w:val="000000"/>
        </w:rPr>
        <w:t>Peer-review report’s scientific quality classification</w:t>
      </w:r>
    </w:p>
    <w:p w14:paraId="00F191B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A (Excellent): 0</w:t>
      </w:r>
    </w:p>
    <w:p w14:paraId="4E6FE861"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B (Very good): B</w:t>
      </w:r>
    </w:p>
    <w:p w14:paraId="3632B558"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C (Good): 0</w:t>
      </w:r>
    </w:p>
    <w:p w14:paraId="5263C9A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D (Fair): 0</w:t>
      </w:r>
    </w:p>
    <w:p w14:paraId="593D1ACF" w14:textId="77777777" w:rsidR="00A77B3E" w:rsidRPr="00A24D1B" w:rsidRDefault="00E92CC1" w:rsidP="00E92CC1">
      <w:pPr>
        <w:snapToGrid w:val="0"/>
        <w:spacing w:line="360" w:lineRule="auto"/>
        <w:jc w:val="both"/>
        <w:rPr>
          <w:rFonts w:ascii="Book Antiqua" w:hAnsi="Book Antiqua"/>
        </w:rPr>
      </w:pPr>
      <w:r w:rsidRPr="00A24D1B">
        <w:rPr>
          <w:rFonts w:ascii="Book Antiqua" w:eastAsia="Book Antiqua" w:hAnsi="Book Antiqua" w:cs="Book Antiqua"/>
          <w:color w:val="000000"/>
        </w:rPr>
        <w:t>Grade E (Poor): 0</w:t>
      </w:r>
    </w:p>
    <w:p w14:paraId="183A680B" w14:textId="77777777" w:rsidR="00A77B3E" w:rsidRPr="00A24D1B" w:rsidRDefault="00A77B3E" w:rsidP="00E92CC1">
      <w:pPr>
        <w:snapToGrid w:val="0"/>
        <w:spacing w:line="360" w:lineRule="auto"/>
        <w:jc w:val="both"/>
        <w:rPr>
          <w:rFonts w:ascii="Book Antiqua" w:hAnsi="Book Antiqua"/>
        </w:rPr>
      </w:pPr>
    </w:p>
    <w:p w14:paraId="3DB68513" w14:textId="71DC87C0" w:rsidR="00A77B3E" w:rsidRPr="00A24D1B" w:rsidRDefault="00E92CC1" w:rsidP="00E92CC1">
      <w:pPr>
        <w:snapToGrid w:val="0"/>
        <w:spacing w:line="360" w:lineRule="auto"/>
        <w:jc w:val="both"/>
        <w:rPr>
          <w:rFonts w:ascii="Book Antiqua" w:eastAsia="Book Antiqua" w:hAnsi="Book Antiqua" w:cs="Book Antiqua"/>
          <w:b/>
          <w:color w:val="000000"/>
        </w:rPr>
      </w:pPr>
      <w:r w:rsidRPr="00A24D1B">
        <w:rPr>
          <w:rFonts w:ascii="Book Antiqua" w:eastAsia="Book Antiqua" w:hAnsi="Book Antiqua" w:cs="Book Antiqua"/>
          <w:b/>
          <w:color w:val="000000"/>
        </w:rPr>
        <w:t xml:space="preserve">P-Reviewer: </w:t>
      </w:r>
      <w:proofErr w:type="spellStart"/>
      <w:r w:rsidRPr="00A24D1B">
        <w:rPr>
          <w:rFonts w:ascii="Book Antiqua" w:eastAsia="Book Antiqua" w:hAnsi="Book Antiqua" w:cs="Book Antiqua"/>
          <w:color w:val="000000"/>
        </w:rPr>
        <w:t>M'Koma</w:t>
      </w:r>
      <w:proofErr w:type="spellEnd"/>
      <w:r w:rsidRPr="00A24D1B">
        <w:rPr>
          <w:rFonts w:ascii="Book Antiqua" w:eastAsia="Book Antiqua" w:hAnsi="Book Antiqua" w:cs="Book Antiqua"/>
          <w:color w:val="000000"/>
        </w:rPr>
        <w:t xml:space="preserve"> A</w:t>
      </w:r>
      <w:r w:rsidRPr="00A24D1B">
        <w:rPr>
          <w:rFonts w:ascii="Book Antiqua" w:eastAsia="Book Antiqua" w:hAnsi="Book Antiqua" w:cs="Book Antiqua"/>
          <w:b/>
          <w:color w:val="000000"/>
        </w:rPr>
        <w:t xml:space="preserve"> S-Editor: </w:t>
      </w:r>
      <w:r w:rsidRPr="00A24D1B">
        <w:rPr>
          <w:rFonts w:ascii="Book Antiqua" w:eastAsia="Book Antiqua" w:hAnsi="Book Antiqua" w:cs="Book Antiqua"/>
          <w:color w:val="000000"/>
        </w:rPr>
        <w:t>Gong ZM</w:t>
      </w:r>
      <w:r w:rsidRPr="00A24D1B">
        <w:rPr>
          <w:rFonts w:ascii="Book Antiqua" w:eastAsia="Book Antiqua" w:hAnsi="Book Antiqua" w:cs="Book Antiqua"/>
          <w:b/>
          <w:color w:val="000000"/>
        </w:rPr>
        <w:t xml:space="preserve"> L-Editor:  P-Editor: </w:t>
      </w:r>
    </w:p>
    <w:p w14:paraId="13B6369B" w14:textId="6FFC50D9" w:rsidR="00E92CC1" w:rsidRPr="00A24D1B" w:rsidRDefault="00E92CC1" w:rsidP="00E92CC1">
      <w:pPr>
        <w:snapToGrid w:val="0"/>
        <w:spacing w:line="360" w:lineRule="auto"/>
        <w:jc w:val="both"/>
        <w:rPr>
          <w:rFonts w:ascii="Book Antiqua" w:hAnsi="Book Antiqua"/>
        </w:rPr>
        <w:sectPr w:rsidR="00E92CC1" w:rsidRPr="00A24D1B">
          <w:pgSz w:w="12240" w:h="15840"/>
          <w:pgMar w:top="1440" w:right="1440" w:bottom="1440" w:left="1440" w:header="720" w:footer="720" w:gutter="0"/>
          <w:cols w:space="720"/>
          <w:docGrid w:linePitch="360"/>
        </w:sectPr>
      </w:pPr>
    </w:p>
    <w:p w14:paraId="77937263" w14:textId="1C68F3DD"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lastRenderedPageBreak/>
        <w:t>Table 1 The results of long-term seton procedures</w:t>
      </w: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46"/>
        <w:gridCol w:w="1557"/>
        <w:gridCol w:w="2275"/>
        <w:gridCol w:w="1984"/>
      </w:tblGrid>
      <w:tr w:rsidR="00E92CC1" w:rsidRPr="00A24D1B" w14:paraId="76457E93" w14:textId="77777777" w:rsidTr="000A3011">
        <w:trPr>
          <w:trHeight w:val="70"/>
        </w:trPr>
        <w:tc>
          <w:tcPr>
            <w:tcW w:w="1843" w:type="dxa"/>
            <w:tcBorders>
              <w:top w:val="single" w:sz="4" w:space="0" w:color="auto"/>
              <w:bottom w:val="single" w:sz="4" w:space="0" w:color="auto"/>
            </w:tcBorders>
            <w:vAlign w:val="bottom"/>
          </w:tcPr>
          <w:p w14:paraId="6E98384C" w14:textId="3B5C894F" w:rsidR="00E92CC1" w:rsidRPr="00A24D1B" w:rsidRDefault="0074389A" w:rsidP="00E92CC1">
            <w:pPr>
              <w:snapToGrid w:val="0"/>
              <w:spacing w:line="360" w:lineRule="auto"/>
              <w:jc w:val="both"/>
              <w:rPr>
                <w:rFonts w:ascii="Book Antiqua" w:hAnsi="Book Antiqua"/>
                <w:b/>
                <w:lang w:val="en-US"/>
              </w:rPr>
            </w:pPr>
            <w:r>
              <w:rPr>
                <w:rFonts w:ascii="Book Antiqua" w:hAnsi="Book Antiqua"/>
                <w:b/>
                <w:lang w:val="en-US"/>
              </w:rPr>
              <w:t>Ref.</w:t>
            </w:r>
          </w:p>
        </w:tc>
        <w:tc>
          <w:tcPr>
            <w:tcW w:w="846" w:type="dxa"/>
            <w:tcBorders>
              <w:top w:val="single" w:sz="4" w:space="0" w:color="auto"/>
              <w:bottom w:val="single" w:sz="4" w:space="0" w:color="auto"/>
            </w:tcBorders>
            <w:vAlign w:val="bottom"/>
          </w:tcPr>
          <w:p w14:paraId="60B4B105"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557" w:type="dxa"/>
            <w:tcBorders>
              <w:top w:val="single" w:sz="4" w:space="0" w:color="auto"/>
              <w:bottom w:val="single" w:sz="4" w:space="0" w:color="auto"/>
            </w:tcBorders>
            <w:vAlign w:val="bottom"/>
          </w:tcPr>
          <w:p w14:paraId="0EF7FEEF"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2275" w:type="dxa"/>
            <w:tcBorders>
              <w:top w:val="single" w:sz="4" w:space="0" w:color="auto"/>
              <w:bottom w:val="single" w:sz="4" w:space="0" w:color="auto"/>
            </w:tcBorders>
            <w:vAlign w:val="bottom"/>
          </w:tcPr>
          <w:p w14:paraId="5AFBE2CD" w14:textId="0EB902B7" w:rsidR="00E92CC1" w:rsidRPr="00A24D1B" w:rsidRDefault="00E92CC1" w:rsidP="004D6922">
            <w:pPr>
              <w:snapToGrid w:val="0"/>
              <w:spacing w:line="360" w:lineRule="auto"/>
              <w:jc w:val="both"/>
              <w:rPr>
                <w:rFonts w:ascii="Book Antiqua" w:hAnsi="Book Antiqua"/>
                <w:b/>
                <w:lang w:val="en-US"/>
              </w:rPr>
            </w:pPr>
            <w:r w:rsidRPr="00A24D1B">
              <w:rPr>
                <w:rFonts w:ascii="Book Antiqua" w:hAnsi="Book Antiqua"/>
                <w:b/>
                <w:lang w:val="en-US"/>
              </w:rPr>
              <w:t>F</w:t>
            </w:r>
            <w:r w:rsidR="00775AA9">
              <w:rPr>
                <w:rFonts w:ascii="Book Antiqua" w:hAnsi="Book Antiqua"/>
                <w:b/>
                <w:lang w:val="en-US"/>
              </w:rPr>
              <w:t>ollow-up</w:t>
            </w:r>
            <w:r w:rsidR="00514471" w:rsidRPr="00A24D1B">
              <w:rPr>
                <w:rFonts w:ascii="Book Antiqua" w:hAnsi="Book Antiqua"/>
                <w:b/>
                <w:lang w:val="en-US"/>
              </w:rPr>
              <w:t>,</w:t>
            </w:r>
            <w:r w:rsidRPr="00A24D1B">
              <w:rPr>
                <w:rFonts w:ascii="Book Antiqua" w:hAnsi="Book Antiqua"/>
                <w:b/>
                <w:lang w:val="en-US"/>
              </w:rPr>
              <w:t xml:space="preserve"> </w:t>
            </w:r>
            <w:proofErr w:type="spellStart"/>
            <w:r w:rsidRPr="00A24D1B">
              <w:rPr>
                <w:rFonts w:ascii="Book Antiqua" w:hAnsi="Book Antiqua"/>
                <w:b/>
                <w:lang w:val="en-US"/>
              </w:rPr>
              <w:t>mo</w:t>
            </w:r>
            <w:proofErr w:type="spellEnd"/>
            <w:r w:rsidRPr="00A24D1B">
              <w:rPr>
                <w:rFonts w:ascii="Book Antiqua" w:hAnsi="Book Antiqua"/>
                <w:b/>
                <w:lang w:val="en-US"/>
              </w:rPr>
              <w:t xml:space="preserve"> (range)</w:t>
            </w:r>
          </w:p>
        </w:tc>
        <w:tc>
          <w:tcPr>
            <w:tcW w:w="1984" w:type="dxa"/>
            <w:tcBorders>
              <w:top w:val="single" w:sz="4" w:space="0" w:color="auto"/>
              <w:bottom w:val="single" w:sz="4" w:space="0" w:color="auto"/>
            </w:tcBorders>
            <w:vAlign w:val="bottom"/>
          </w:tcPr>
          <w:p w14:paraId="0C38B35C"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6625561B" w14:textId="77777777" w:rsidTr="000A3011">
        <w:tc>
          <w:tcPr>
            <w:tcW w:w="1843" w:type="dxa"/>
            <w:tcBorders>
              <w:top w:val="single" w:sz="4" w:space="0" w:color="auto"/>
            </w:tcBorders>
          </w:tcPr>
          <w:p w14:paraId="6315C968" w14:textId="54C681B8"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William</w:t>
            </w:r>
            <w:r w:rsidR="00DB2B56" w:rsidRPr="00A24D1B">
              <w:rPr>
                <w:rFonts w:ascii="Book Antiqua" w:hAnsi="Book Antiqua"/>
                <w:i/>
                <w:lang w:val="en-US"/>
              </w:rPr>
              <w:t xml:space="preserve"> et al</w:t>
            </w:r>
            <w:r w:rsidRPr="00A24D1B">
              <w:rPr>
                <w:rFonts w:ascii="Book Antiqua" w:hAnsi="Book Antiqua"/>
                <w:vertAlign w:val="superscript"/>
                <w:lang w:val="en-US"/>
              </w:rPr>
              <w:t>[15]</w:t>
            </w:r>
          </w:p>
        </w:tc>
        <w:tc>
          <w:tcPr>
            <w:tcW w:w="846" w:type="dxa"/>
            <w:tcBorders>
              <w:top w:val="single" w:sz="4" w:space="0" w:color="auto"/>
            </w:tcBorders>
          </w:tcPr>
          <w:p w14:paraId="55DC8C4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1991</w:t>
            </w:r>
          </w:p>
        </w:tc>
        <w:tc>
          <w:tcPr>
            <w:tcW w:w="1557" w:type="dxa"/>
            <w:tcBorders>
              <w:top w:val="single" w:sz="4" w:space="0" w:color="auto"/>
            </w:tcBorders>
          </w:tcPr>
          <w:p w14:paraId="08FF209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55</w:t>
            </w:r>
          </w:p>
        </w:tc>
        <w:tc>
          <w:tcPr>
            <w:tcW w:w="2275" w:type="dxa"/>
            <w:tcBorders>
              <w:top w:val="single" w:sz="4" w:space="0" w:color="auto"/>
            </w:tcBorders>
          </w:tcPr>
          <w:p w14:paraId="3E91362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54 (6-120)</w:t>
            </w:r>
          </w:p>
        </w:tc>
        <w:tc>
          <w:tcPr>
            <w:tcW w:w="1984" w:type="dxa"/>
            <w:tcBorders>
              <w:top w:val="single" w:sz="4" w:space="0" w:color="auto"/>
            </w:tcBorders>
          </w:tcPr>
          <w:p w14:paraId="63D7BAC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w:t>
            </w:r>
          </w:p>
        </w:tc>
      </w:tr>
      <w:tr w:rsidR="00E92CC1" w:rsidRPr="00A24D1B" w14:paraId="218BEAFF" w14:textId="77777777" w:rsidTr="000A3011">
        <w:tc>
          <w:tcPr>
            <w:tcW w:w="1843" w:type="dxa"/>
          </w:tcPr>
          <w:p w14:paraId="416546A4" w14:textId="12642D04"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Thornton</w:t>
            </w:r>
            <w:r w:rsidR="00DB2B56" w:rsidRPr="00A24D1B">
              <w:rPr>
                <w:rFonts w:ascii="Book Antiqua" w:hAnsi="Book Antiqua"/>
                <w:i/>
                <w:lang w:val="en-US"/>
              </w:rPr>
              <w:t xml:space="preserve"> et al</w:t>
            </w:r>
            <w:r w:rsidRPr="00A24D1B">
              <w:rPr>
                <w:rFonts w:ascii="Book Antiqua" w:hAnsi="Book Antiqua"/>
                <w:vertAlign w:val="superscript"/>
                <w:lang w:val="en-US"/>
              </w:rPr>
              <w:t>[16]</w:t>
            </w:r>
          </w:p>
        </w:tc>
        <w:tc>
          <w:tcPr>
            <w:tcW w:w="846" w:type="dxa"/>
          </w:tcPr>
          <w:p w14:paraId="6553CC9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2005</w:t>
            </w:r>
          </w:p>
        </w:tc>
        <w:tc>
          <w:tcPr>
            <w:tcW w:w="1557" w:type="dxa"/>
          </w:tcPr>
          <w:p w14:paraId="5ADC432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28</w:t>
            </w:r>
          </w:p>
        </w:tc>
        <w:tc>
          <w:tcPr>
            <w:tcW w:w="2275" w:type="dxa"/>
          </w:tcPr>
          <w:p w14:paraId="4F08EC8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13 (2-81)</w:t>
            </w:r>
          </w:p>
        </w:tc>
        <w:tc>
          <w:tcPr>
            <w:tcW w:w="1984" w:type="dxa"/>
          </w:tcPr>
          <w:p w14:paraId="2467148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21</w:t>
            </w:r>
          </w:p>
        </w:tc>
      </w:tr>
      <w:tr w:rsidR="00E92CC1" w:rsidRPr="00A24D1B" w14:paraId="78200381" w14:textId="77777777" w:rsidTr="000A3011">
        <w:tc>
          <w:tcPr>
            <w:tcW w:w="1843" w:type="dxa"/>
          </w:tcPr>
          <w:p w14:paraId="0FC2EB97" w14:textId="21056615"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Takesue</w:t>
            </w:r>
            <w:proofErr w:type="spellEnd"/>
            <w:r w:rsidR="00DB2B56" w:rsidRPr="00A24D1B">
              <w:rPr>
                <w:rFonts w:ascii="Book Antiqua" w:hAnsi="Book Antiqua"/>
                <w:i/>
                <w:lang w:val="en-US"/>
              </w:rPr>
              <w:t xml:space="preserve"> et al</w:t>
            </w:r>
            <w:r w:rsidRPr="00A24D1B">
              <w:rPr>
                <w:rFonts w:ascii="Book Antiqua" w:hAnsi="Book Antiqua"/>
                <w:vertAlign w:val="superscript"/>
                <w:lang w:val="en-US"/>
              </w:rPr>
              <w:t>[17]</w:t>
            </w:r>
          </w:p>
        </w:tc>
        <w:tc>
          <w:tcPr>
            <w:tcW w:w="846" w:type="dxa"/>
          </w:tcPr>
          <w:p w14:paraId="43D4C71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2002</w:t>
            </w:r>
          </w:p>
        </w:tc>
        <w:tc>
          <w:tcPr>
            <w:tcW w:w="1557" w:type="dxa"/>
          </w:tcPr>
          <w:p w14:paraId="54E7736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32</w:t>
            </w:r>
          </w:p>
        </w:tc>
        <w:tc>
          <w:tcPr>
            <w:tcW w:w="2275" w:type="dxa"/>
          </w:tcPr>
          <w:p w14:paraId="4E434EB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62 (25-133)</w:t>
            </w:r>
          </w:p>
        </w:tc>
        <w:tc>
          <w:tcPr>
            <w:tcW w:w="1984" w:type="dxa"/>
          </w:tcPr>
          <w:p w14:paraId="0730D9C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 (33)</w:t>
            </w:r>
          </w:p>
        </w:tc>
      </w:tr>
      <w:tr w:rsidR="00E92CC1" w:rsidRPr="00A24D1B" w14:paraId="3E5ABA27" w14:textId="77777777" w:rsidTr="000A3011">
        <w:tc>
          <w:tcPr>
            <w:tcW w:w="1843" w:type="dxa"/>
            <w:tcBorders>
              <w:bottom w:val="single" w:sz="4" w:space="0" w:color="auto"/>
            </w:tcBorders>
          </w:tcPr>
          <w:p w14:paraId="7F3365FE" w14:textId="741BE0DB"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Galis-Rozen</w:t>
            </w:r>
            <w:proofErr w:type="spellEnd"/>
            <w:r w:rsidR="00DB2B56" w:rsidRPr="00A24D1B">
              <w:rPr>
                <w:rFonts w:ascii="Book Antiqua" w:hAnsi="Book Antiqua"/>
                <w:i/>
                <w:lang w:val="en-US"/>
              </w:rPr>
              <w:t xml:space="preserve"> et al</w:t>
            </w:r>
            <w:r w:rsidRPr="00A24D1B">
              <w:rPr>
                <w:rFonts w:ascii="Book Antiqua" w:hAnsi="Book Antiqua"/>
                <w:vertAlign w:val="superscript"/>
                <w:lang w:val="en-US"/>
              </w:rPr>
              <w:t>[18]</w:t>
            </w:r>
          </w:p>
        </w:tc>
        <w:tc>
          <w:tcPr>
            <w:tcW w:w="846" w:type="dxa"/>
            <w:tcBorders>
              <w:bottom w:val="single" w:sz="4" w:space="0" w:color="auto"/>
            </w:tcBorders>
          </w:tcPr>
          <w:p w14:paraId="71DCC4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2010</w:t>
            </w:r>
          </w:p>
        </w:tc>
        <w:tc>
          <w:tcPr>
            <w:tcW w:w="1557" w:type="dxa"/>
            <w:tcBorders>
              <w:bottom w:val="single" w:sz="4" w:space="0" w:color="auto"/>
            </w:tcBorders>
          </w:tcPr>
          <w:p w14:paraId="3D6A31E5"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17</w:t>
            </w:r>
          </w:p>
        </w:tc>
        <w:tc>
          <w:tcPr>
            <w:tcW w:w="2275" w:type="dxa"/>
            <w:tcBorders>
              <w:bottom w:val="single" w:sz="4" w:space="0" w:color="auto"/>
            </w:tcBorders>
          </w:tcPr>
          <w:p w14:paraId="2E08F33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 (6-9)</w:t>
            </w:r>
          </w:p>
        </w:tc>
        <w:tc>
          <w:tcPr>
            <w:tcW w:w="1984" w:type="dxa"/>
            <w:tcBorders>
              <w:bottom w:val="single" w:sz="4" w:space="0" w:color="auto"/>
            </w:tcBorders>
          </w:tcPr>
          <w:p w14:paraId="286824D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40</w:t>
            </w:r>
          </w:p>
        </w:tc>
      </w:tr>
    </w:tbl>
    <w:p w14:paraId="39A446C8" w14:textId="77777777" w:rsidR="00E92CC1" w:rsidRPr="00A24D1B" w:rsidRDefault="00E92CC1" w:rsidP="00E92CC1">
      <w:pPr>
        <w:snapToGrid w:val="0"/>
        <w:spacing w:line="360" w:lineRule="auto"/>
        <w:jc w:val="both"/>
        <w:rPr>
          <w:rFonts w:ascii="Book Antiqua" w:hAnsi="Book Antiqua"/>
          <w:b/>
          <w:color w:val="FF0000"/>
        </w:rPr>
      </w:pPr>
    </w:p>
    <w:p w14:paraId="7FFEA51E" w14:textId="77777777" w:rsidR="007036C1" w:rsidRDefault="007036C1">
      <w:pPr>
        <w:rPr>
          <w:rFonts w:ascii="Book Antiqua" w:hAnsi="Book Antiqua"/>
          <w:b/>
        </w:rPr>
      </w:pPr>
      <w:r>
        <w:rPr>
          <w:rFonts w:ascii="Book Antiqua" w:hAnsi="Book Antiqua"/>
          <w:b/>
        </w:rPr>
        <w:br w:type="page"/>
      </w:r>
    </w:p>
    <w:p w14:paraId="4C5D654D" w14:textId="5A5B6A02"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lastRenderedPageBreak/>
        <w:t>Table 2 The results of flap procedures</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2E2EC523" w14:textId="77777777" w:rsidTr="000A3011">
        <w:tc>
          <w:tcPr>
            <w:tcW w:w="1980" w:type="dxa"/>
            <w:tcBorders>
              <w:top w:val="single" w:sz="4" w:space="0" w:color="auto"/>
              <w:bottom w:val="single" w:sz="4" w:space="0" w:color="auto"/>
            </w:tcBorders>
            <w:vAlign w:val="bottom"/>
          </w:tcPr>
          <w:p w14:paraId="360416C3" w14:textId="4B2D8086" w:rsidR="00E92CC1" w:rsidRPr="00A24D1B" w:rsidRDefault="00FE3AA7" w:rsidP="00E92CC1">
            <w:pPr>
              <w:snapToGrid w:val="0"/>
              <w:spacing w:line="360" w:lineRule="auto"/>
              <w:jc w:val="both"/>
              <w:rPr>
                <w:rFonts w:ascii="Book Antiqua" w:hAnsi="Book Antiqua"/>
                <w:b/>
                <w:lang w:val="en-US"/>
              </w:rPr>
            </w:pPr>
            <w:r w:rsidRPr="00A24D1B">
              <w:rPr>
                <w:rFonts w:ascii="Book Antiqua" w:hAnsi="Book Antiqua"/>
                <w:b/>
                <w:lang w:val="en-US"/>
              </w:rPr>
              <w:t xml:space="preserve">Ref. </w:t>
            </w:r>
          </w:p>
        </w:tc>
        <w:tc>
          <w:tcPr>
            <w:tcW w:w="1134" w:type="dxa"/>
            <w:tcBorders>
              <w:top w:val="single" w:sz="4" w:space="0" w:color="auto"/>
              <w:bottom w:val="single" w:sz="4" w:space="0" w:color="auto"/>
            </w:tcBorders>
            <w:vAlign w:val="bottom"/>
          </w:tcPr>
          <w:p w14:paraId="55E9FDDF"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0CBD3559"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51B448EF"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0C5EDC1C"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(R) or incontinence (I) (%)</w:t>
            </w:r>
          </w:p>
        </w:tc>
      </w:tr>
      <w:tr w:rsidR="00E92CC1" w:rsidRPr="00A24D1B" w14:paraId="217107BD" w14:textId="77777777" w:rsidTr="000A3011">
        <w:tc>
          <w:tcPr>
            <w:tcW w:w="1980" w:type="dxa"/>
            <w:tcBorders>
              <w:top w:val="single" w:sz="4" w:space="0" w:color="auto"/>
            </w:tcBorders>
          </w:tcPr>
          <w:p w14:paraId="534D9493" w14:textId="396E758F"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 xml:space="preserve">Van </w:t>
            </w:r>
            <w:proofErr w:type="spellStart"/>
            <w:r w:rsidRPr="00A24D1B">
              <w:rPr>
                <w:rFonts w:ascii="Book Antiqua" w:hAnsi="Book Antiqua"/>
                <w:lang w:val="en-US"/>
              </w:rPr>
              <w:t>Koperen</w:t>
            </w:r>
            <w:proofErr w:type="spellEnd"/>
            <w:r w:rsidR="00FE3AA7" w:rsidRPr="00A24D1B">
              <w:rPr>
                <w:rFonts w:ascii="Book Antiqua" w:hAnsi="Book Antiqua"/>
                <w:lang w:val="en-US"/>
              </w:rPr>
              <w:t xml:space="preserve"> </w:t>
            </w:r>
            <w:r w:rsidR="00FE3AA7" w:rsidRPr="00A24D1B">
              <w:rPr>
                <w:rFonts w:ascii="Book Antiqua" w:hAnsi="Book Antiqua"/>
                <w:i/>
                <w:lang w:val="en-US"/>
              </w:rPr>
              <w:t>et al</w:t>
            </w:r>
            <w:r w:rsidRPr="00A24D1B">
              <w:rPr>
                <w:rFonts w:ascii="Book Antiqua" w:hAnsi="Book Antiqua"/>
                <w:vertAlign w:val="superscript"/>
                <w:lang w:val="en-US"/>
              </w:rPr>
              <w:t>[20]</w:t>
            </w:r>
          </w:p>
        </w:tc>
        <w:tc>
          <w:tcPr>
            <w:tcW w:w="1134" w:type="dxa"/>
            <w:tcBorders>
              <w:top w:val="single" w:sz="4" w:space="0" w:color="auto"/>
            </w:tcBorders>
          </w:tcPr>
          <w:p w14:paraId="6249A2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2009</w:t>
            </w:r>
          </w:p>
        </w:tc>
        <w:tc>
          <w:tcPr>
            <w:tcW w:w="1417" w:type="dxa"/>
            <w:tcBorders>
              <w:top w:val="single" w:sz="4" w:space="0" w:color="auto"/>
            </w:tcBorders>
          </w:tcPr>
          <w:p w14:paraId="3DEAB1F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w:t>
            </w:r>
          </w:p>
        </w:tc>
        <w:tc>
          <w:tcPr>
            <w:tcW w:w="1843" w:type="dxa"/>
            <w:tcBorders>
              <w:top w:val="single" w:sz="4" w:space="0" w:color="auto"/>
            </w:tcBorders>
          </w:tcPr>
          <w:p w14:paraId="6FBAC29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45</w:t>
            </w:r>
          </w:p>
        </w:tc>
        <w:tc>
          <w:tcPr>
            <w:tcW w:w="2410" w:type="dxa"/>
            <w:tcBorders>
              <w:top w:val="single" w:sz="4" w:space="0" w:color="auto"/>
            </w:tcBorders>
          </w:tcPr>
          <w:p w14:paraId="6AC84E4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55 (R)</w:t>
            </w:r>
          </w:p>
        </w:tc>
      </w:tr>
      <w:tr w:rsidR="00E92CC1" w:rsidRPr="00A24D1B" w14:paraId="1E48DD51" w14:textId="77777777" w:rsidTr="000A3011">
        <w:tc>
          <w:tcPr>
            <w:tcW w:w="1980" w:type="dxa"/>
          </w:tcPr>
          <w:p w14:paraId="0842ABD0" w14:textId="09F17A52"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Soltani</w:t>
            </w:r>
            <w:proofErr w:type="spellEnd"/>
            <w:r w:rsidR="00FE3AA7" w:rsidRPr="00A24D1B">
              <w:rPr>
                <w:rFonts w:ascii="Book Antiqua" w:hAnsi="Book Antiqua"/>
                <w:i/>
                <w:lang w:val="en-US"/>
              </w:rPr>
              <w:t xml:space="preserve"> et al</w:t>
            </w:r>
            <w:r w:rsidRPr="00A24D1B">
              <w:rPr>
                <w:rFonts w:ascii="Book Antiqua" w:hAnsi="Book Antiqua"/>
                <w:vertAlign w:val="superscript"/>
                <w:lang w:val="en-US"/>
              </w:rPr>
              <w:t>[21]</w:t>
            </w:r>
          </w:p>
        </w:tc>
        <w:tc>
          <w:tcPr>
            <w:tcW w:w="1134" w:type="dxa"/>
          </w:tcPr>
          <w:p w14:paraId="00C60F5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2010</w:t>
            </w:r>
          </w:p>
        </w:tc>
        <w:tc>
          <w:tcPr>
            <w:tcW w:w="1417" w:type="dxa"/>
          </w:tcPr>
          <w:p w14:paraId="4947996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91</w:t>
            </w:r>
          </w:p>
        </w:tc>
        <w:tc>
          <w:tcPr>
            <w:tcW w:w="1843" w:type="dxa"/>
          </w:tcPr>
          <w:p w14:paraId="5AD5F1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64</w:t>
            </w:r>
          </w:p>
        </w:tc>
        <w:tc>
          <w:tcPr>
            <w:tcW w:w="2410" w:type="dxa"/>
          </w:tcPr>
          <w:p w14:paraId="5C9D6C19" w14:textId="40CE18B6"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9</w:t>
            </w:r>
            <w:r w:rsidR="00B9039A" w:rsidRPr="00A24D1B">
              <w:rPr>
                <w:rFonts w:ascii="Book Antiqua" w:hAnsi="Book Antiqua"/>
                <w:lang w:val="en-US"/>
              </w:rPr>
              <w:t>.</w:t>
            </w:r>
            <w:r w:rsidRPr="00A24D1B">
              <w:rPr>
                <w:rFonts w:ascii="Book Antiqua" w:hAnsi="Book Antiqua"/>
                <w:lang w:val="en-US"/>
              </w:rPr>
              <w:t>4 (I)</w:t>
            </w:r>
          </w:p>
        </w:tc>
      </w:tr>
      <w:tr w:rsidR="00E92CC1" w:rsidRPr="00A24D1B" w14:paraId="58EBF4CB" w14:textId="77777777" w:rsidTr="000A3011">
        <w:tc>
          <w:tcPr>
            <w:tcW w:w="1980" w:type="dxa"/>
          </w:tcPr>
          <w:p w14:paraId="6C5F24EB" w14:textId="32059611"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Church</w:t>
            </w:r>
            <w:r w:rsidR="00FE3AA7" w:rsidRPr="00A24D1B">
              <w:rPr>
                <w:rFonts w:ascii="Book Antiqua" w:hAnsi="Book Antiqua"/>
                <w:i/>
                <w:lang w:val="en-US"/>
              </w:rPr>
              <w:t xml:space="preserve"> et al</w:t>
            </w:r>
            <w:r w:rsidRPr="00A24D1B">
              <w:rPr>
                <w:rFonts w:ascii="Book Antiqua" w:hAnsi="Book Antiqua"/>
                <w:vertAlign w:val="superscript"/>
                <w:lang w:val="en-US"/>
              </w:rPr>
              <w:t>[22]</w:t>
            </w:r>
          </w:p>
        </w:tc>
        <w:tc>
          <w:tcPr>
            <w:tcW w:w="1134" w:type="dxa"/>
          </w:tcPr>
          <w:p w14:paraId="191849E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2011</w:t>
            </w:r>
          </w:p>
        </w:tc>
        <w:tc>
          <w:tcPr>
            <w:tcW w:w="1417" w:type="dxa"/>
          </w:tcPr>
          <w:p w14:paraId="53D8DAF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19</w:t>
            </w:r>
          </w:p>
        </w:tc>
        <w:tc>
          <w:tcPr>
            <w:tcW w:w="1843" w:type="dxa"/>
          </w:tcPr>
          <w:p w14:paraId="41563091"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87</w:t>
            </w:r>
          </w:p>
        </w:tc>
        <w:tc>
          <w:tcPr>
            <w:tcW w:w="2410" w:type="dxa"/>
          </w:tcPr>
          <w:p w14:paraId="229212E7" w14:textId="147F84FD"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5F576382" w14:textId="77777777" w:rsidTr="000A3011">
        <w:tc>
          <w:tcPr>
            <w:tcW w:w="1980" w:type="dxa"/>
          </w:tcPr>
          <w:p w14:paraId="6F1AF785" w14:textId="41B8DBD3"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Roper</w:t>
            </w:r>
            <w:r w:rsidR="00FE3AA7" w:rsidRPr="00A24D1B">
              <w:rPr>
                <w:rFonts w:ascii="Book Antiqua" w:hAnsi="Book Antiqua"/>
                <w:i/>
                <w:lang w:val="en-US"/>
              </w:rPr>
              <w:t xml:space="preserve"> et al</w:t>
            </w:r>
            <w:r w:rsidRPr="00A24D1B">
              <w:rPr>
                <w:rFonts w:ascii="Book Antiqua" w:hAnsi="Book Antiqua"/>
                <w:vertAlign w:val="superscript"/>
                <w:lang w:val="en-US"/>
              </w:rPr>
              <w:t>[23]</w:t>
            </w:r>
          </w:p>
        </w:tc>
        <w:tc>
          <w:tcPr>
            <w:tcW w:w="1134" w:type="dxa"/>
          </w:tcPr>
          <w:p w14:paraId="7896991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Pr>
          <w:p w14:paraId="447CA15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39</w:t>
            </w:r>
          </w:p>
        </w:tc>
        <w:tc>
          <w:tcPr>
            <w:tcW w:w="1843" w:type="dxa"/>
          </w:tcPr>
          <w:p w14:paraId="7C454151"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92,6</w:t>
            </w:r>
          </w:p>
        </w:tc>
        <w:tc>
          <w:tcPr>
            <w:tcW w:w="2410" w:type="dxa"/>
          </w:tcPr>
          <w:p w14:paraId="07E7B6AB" w14:textId="5CE23AF4"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19</w:t>
            </w:r>
            <w:r w:rsidR="00B9039A" w:rsidRPr="00A24D1B">
              <w:rPr>
                <w:rFonts w:ascii="Book Antiqua" w:hAnsi="Book Antiqua"/>
                <w:lang w:val="en-US"/>
              </w:rPr>
              <w:t>.</w:t>
            </w:r>
            <w:r w:rsidRPr="00A24D1B">
              <w:rPr>
                <w:rFonts w:ascii="Book Antiqua" w:hAnsi="Book Antiqua"/>
                <w:lang w:val="en-US"/>
              </w:rPr>
              <w:t>5 (R)</w:t>
            </w:r>
          </w:p>
        </w:tc>
      </w:tr>
      <w:tr w:rsidR="00E92CC1" w:rsidRPr="00A24D1B" w14:paraId="185BCB73" w14:textId="77777777" w:rsidTr="000A3011">
        <w:tc>
          <w:tcPr>
            <w:tcW w:w="1980" w:type="dxa"/>
          </w:tcPr>
          <w:p w14:paraId="36916491" w14:textId="3BE49866"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Stellingwerf</w:t>
            </w:r>
            <w:proofErr w:type="spellEnd"/>
            <w:r w:rsidR="00FE3AA7" w:rsidRPr="00A24D1B">
              <w:rPr>
                <w:rFonts w:ascii="Book Antiqua" w:hAnsi="Book Antiqua"/>
                <w:i/>
                <w:lang w:val="en-US"/>
              </w:rPr>
              <w:t xml:space="preserve"> et al</w:t>
            </w:r>
            <w:r w:rsidRPr="00A24D1B">
              <w:rPr>
                <w:rFonts w:ascii="Book Antiqua" w:hAnsi="Book Antiqua"/>
                <w:vertAlign w:val="superscript"/>
                <w:lang w:val="en-US"/>
              </w:rPr>
              <w:t>[24]</w:t>
            </w:r>
          </w:p>
        </w:tc>
        <w:tc>
          <w:tcPr>
            <w:tcW w:w="1134" w:type="dxa"/>
          </w:tcPr>
          <w:p w14:paraId="02CBEF9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Pr>
          <w:p w14:paraId="64B2157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64</w:t>
            </w:r>
          </w:p>
        </w:tc>
        <w:tc>
          <w:tcPr>
            <w:tcW w:w="1843" w:type="dxa"/>
          </w:tcPr>
          <w:p w14:paraId="1EEE723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61</w:t>
            </w:r>
          </w:p>
        </w:tc>
        <w:tc>
          <w:tcPr>
            <w:tcW w:w="2410" w:type="dxa"/>
          </w:tcPr>
          <w:p w14:paraId="3CA1703E" w14:textId="0C1D76E4"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7</w:t>
            </w:r>
            <w:r w:rsidR="00B9039A" w:rsidRPr="00A24D1B">
              <w:rPr>
                <w:rFonts w:ascii="Book Antiqua" w:hAnsi="Book Antiqua"/>
                <w:lang w:val="en-US"/>
              </w:rPr>
              <w:t>.</w:t>
            </w:r>
            <w:r w:rsidRPr="00A24D1B">
              <w:rPr>
                <w:rFonts w:ascii="Book Antiqua" w:hAnsi="Book Antiqua"/>
                <w:lang w:val="en-US"/>
              </w:rPr>
              <w:t>8 (I)</w:t>
            </w:r>
          </w:p>
        </w:tc>
      </w:tr>
      <w:tr w:rsidR="00E92CC1" w:rsidRPr="00A24D1B" w14:paraId="630202F2" w14:textId="77777777" w:rsidTr="000A3011">
        <w:tc>
          <w:tcPr>
            <w:tcW w:w="1980" w:type="dxa"/>
            <w:tcBorders>
              <w:bottom w:val="single" w:sz="4" w:space="0" w:color="auto"/>
            </w:tcBorders>
          </w:tcPr>
          <w:p w14:paraId="1498B4DA" w14:textId="0DAFB7D4"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Praag</w:t>
            </w:r>
            <w:proofErr w:type="spellEnd"/>
            <w:r w:rsidR="00FE3AA7" w:rsidRPr="00A24D1B">
              <w:rPr>
                <w:rFonts w:ascii="Book Antiqua" w:hAnsi="Book Antiqua"/>
                <w:i/>
                <w:lang w:val="en-US"/>
              </w:rPr>
              <w:t xml:space="preserve"> et al</w:t>
            </w:r>
            <w:r w:rsidRPr="00A24D1B">
              <w:rPr>
                <w:rFonts w:ascii="Book Antiqua" w:hAnsi="Book Antiqua"/>
                <w:vertAlign w:val="superscript"/>
                <w:lang w:val="en-US"/>
              </w:rPr>
              <w:t>[25]</w:t>
            </w:r>
          </w:p>
        </w:tc>
        <w:tc>
          <w:tcPr>
            <w:tcW w:w="1134" w:type="dxa"/>
            <w:tcBorders>
              <w:bottom w:val="single" w:sz="4" w:space="0" w:color="auto"/>
            </w:tcBorders>
          </w:tcPr>
          <w:p w14:paraId="415EB9E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Borders>
              <w:bottom w:val="single" w:sz="4" w:space="0" w:color="auto"/>
            </w:tcBorders>
          </w:tcPr>
          <w:p w14:paraId="6A0EC14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21</w:t>
            </w:r>
          </w:p>
        </w:tc>
        <w:tc>
          <w:tcPr>
            <w:tcW w:w="1843" w:type="dxa"/>
            <w:tcBorders>
              <w:bottom w:val="single" w:sz="4" w:space="0" w:color="auto"/>
            </w:tcBorders>
          </w:tcPr>
          <w:p w14:paraId="5319FCB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60</w:t>
            </w:r>
          </w:p>
        </w:tc>
        <w:tc>
          <w:tcPr>
            <w:tcW w:w="2410" w:type="dxa"/>
            <w:tcBorders>
              <w:bottom w:val="single" w:sz="4" w:space="0" w:color="auto"/>
            </w:tcBorders>
          </w:tcPr>
          <w:p w14:paraId="2700C13D" w14:textId="3E38C3AA" w:rsidR="00E92CC1" w:rsidRPr="00A24D1B" w:rsidRDefault="00E92CC1" w:rsidP="00B9039A">
            <w:pPr>
              <w:snapToGrid w:val="0"/>
              <w:spacing w:line="360" w:lineRule="auto"/>
              <w:jc w:val="both"/>
              <w:rPr>
                <w:rFonts w:ascii="Book Antiqua" w:hAnsi="Book Antiqua"/>
                <w:lang w:val="en-US"/>
              </w:rPr>
            </w:pPr>
            <w:r w:rsidRPr="00A24D1B">
              <w:rPr>
                <w:rFonts w:ascii="Book Antiqua" w:hAnsi="Book Antiqua"/>
                <w:lang w:val="en-US"/>
              </w:rPr>
              <w:t>19 (R) 15</w:t>
            </w:r>
            <w:r w:rsidR="00B9039A" w:rsidRPr="00A24D1B">
              <w:rPr>
                <w:rFonts w:ascii="Book Antiqua" w:hAnsi="Book Antiqua"/>
                <w:lang w:val="en-US"/>
              </w:rPr>
              <w:t>.</w:t>
            </w:r>
            <w:r w:rsidRPr="00A24D1B">
              <w:rPr>
                <w:rFonts w:ascii="Book Antiqua" w:hAnsi="Book Antiqua"/>
                <w:lang w:val="en-US"/>
              </w:rPr>
              <w:t>8 (I)</w:t>
            </w:r>
          </w:p>
        </w:tc>
      </w:tr>
    </w:tbl>
    <w:p w14:paraId="5F37EA2F" w14:textId="57673274" w:rsidR="00E92CC1" w:rsidRPr="00B7575F" w:rsidRDefault="00775AA9" w:rsidP="00E92CC1">
      <w:pPr>
        <w:snapToGrid w:val="0"/>
        <w:spacing w:line="360" w:lineRule="auto"/>
        <w:jc w:val="both"/>
        <w:rPr>
          <w:rFonts w:ascii="Book Antiqua" w:hAnsi="Book Antiqua"/>
          <w:bCs/>
        </w:rPr>
      </w:pPr>
      <w:r w:rsidRPr="00B7575F">
        <w:rPr>
          <w:rFonts w:ascii="Book Antiqua" w:hAnsi="Book Antiqua"/>
          <w:bCs/>
        </w:rPr>
        <w:t>NR</w:t>
      </w:r>
      <w:r w:rsidR="007036C1">
        <w:rPr>
          <w:rFonts w:ascii="Book Antiqua" w:hAnsi="Book Antiqua" w:hint="eastAsia"/>
          <w:bCs/>
          <w:lang w:eastAsia="zh-CN"/>
        </w:rPr>
        <w:t>:</w:t>
      </w:r>
      <w:r w:rsidR="007036C1">
        <w:rPr>
          <w:rFonts w:ascii="Book Antiqua" w:hAnsi="Book Antiqua"/>
          <w:bCs/>
          <w:lang w:eastAsia="zh-CN"/>
        </w:rPr>
        <w:t xml:space="preserve"> </w:t>
      </w:r>
      <w:r w:rsidR="003928F8" w:rsidRPr="007036C1">
        <w:rPr>
          <w:rFonts w:ascii="Book Antiqua" w:hAnsi="Book Antiqua"/>
          <w:bCs/>
          <w:caps/>
        </w:rPr>
        <w:t>n</w:t>
      </w:r>
      <w:r w:rsidR="003928F8" w:rsidRPr="00B7575F">
        <w:rPr>
          <w:rFonts w:ascii="Book Antiqua" w:hAnsi="Book Antiqua"/>
          <w:bCs/>
        </w:rPr>
        <w:t>ot reported.</w:t>
      </w:r>
    </w:p>
    <w:p w14:paraId="3ED3927F" w14:textId="77777777" w:rsidR="00E92CC1" w:rsidRPr="00A24D1B" w:rsidRDefault="00E92CC1" w:rsidP="00E92CC1">
      <w:pPr>
        <w:snapToGrid w:val="0"/>
        <w:spacing w:line="360" w:lineRule="auto"/>
        <w:jc w:val="both"/>
        <w:rPr>
          <w:rFonts w:ascii="Book Antiqua" w:hAnsi="Book Antiqua"/>
          <w:b/>
        </w:rPr>
      </w:pPr>
      <w:r w:rsidRPr="00A24D1B">
        <w:rPr>
          <w:rFonts w:ascii="Book Antiqua" w:hAnsi="Book Antiqua"/>
        </w:rPr>
        <w:br w:type="page"/>
      </w:r>
      <w:r w:rsidRPr="00A24D1B">
        <w:rPr>
          <w:rFonts w:ascii="Book Antiqua" w:hAnsi="Book Antiqua"/>
          <w:b/>
        </w:rPr>
        <w:lastRenderedPageBreak/>
        <w:t xml:space="preserve">Table 3 The results of ligation of the </w:t>
      </w:r>
      <w:proofErr w:type="spellStart"/>
      <w:r w:rsidRPr="00A24D1B">
        <w:rPr>
          <w:rFonts w:ascii="Book Antiqua" w:hAnsi="Book Antiqua"/>
          <w:b/>
        </w:rPr>
        <w:t>intersphincteric</w:t>
      </w:r>
      <w:proofErr w:type="spellEnd"/>
      <w:r w:rsidRPr="00A24D1B">
        <w:rPr>
          <w:rFonts w:ascii="Book Antiqua" w:hAnsi="Book Antiqua"/>
          <w:b/>
        </w:rPr>
        <w:t xml:space="preserve"> fistula tract procedures</w:t>
      </w:r>
    </w:p>
    <w:tbl>
      <w:tblPr>
        <w:tblStyle w:val="a3"/>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179"/>
        <w:gridCol w:w="1473"/>
        <w:gridCol w:w="1916"/>
        <w:gridCol w:w="2506"/>
      </w:tblGrid>
      <w:tr w:rsidR="00E92CC1" w:rsidRPr="00A24D1B" w14:paraId="34540F8B" w14:textId="77777777" w:rsidTr="00C86538">
        <w:trPr>
          <w:trHeight w:val="694"/>
        </w:trPr>
        <w:tc>
          <w:tcPr>
            <w:tcW w:w="2059" w:type="dxa"/>
            <w:tcBorders>
              <w:top w:val="single" w:sz="4" w:space="0" w:color="auto"/>
              <w:bottom w:val="single" w:sz="4" w:space="0" w:color="auto"/>
            </w:tcBorders>
            <w:vAlign w:val="bottom"/>
          </w:tcPr>
          <w:p w14:paraId="55A7DF16" w14:textId="40C551FA" w:rsidR="00E92CC1" w:rsidRPr="00A24D1B" w:rsidRDefault="00B452EF"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79" w:type="dxa"/>
            <w:tcBorders>
              <w:top w:val="single" w:sz="4" w:space="0" w:color="auto"/>
              <w:bottom w:val="single" w:sz="4" w:space="0" w:color="auto"/>
            </w:tcBorders>
            <w:vAlign w:val="bottom"/>
          </w:tcPr>
          <w:p w14:paraId="24263DB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73" w:type="dxa"/>
            <w:tcBorders>
              <w:top w:val="single" w:sz="4" w:space="0" w:color="auto"/>
              <w:bottom w:val="single" w:sz="4" w:space="0" w:color="auto"/>
            </w:tcBorders>
            <w:vAlign w:val="bottom"/>
          </w:tcPr>
          <w:p w14:paraId="6A1B40F7"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916" w:type="dxa"/>
            <w:tcBorders>
              <w:top w:val="single" w:sz="4" w:space="0" w:color="auto"/>
              <w:bottom w:val="single" w:sz="4" w:space="0" w:color="auto"/>
            </w:tcBorders>
            <w:vAlign w:val="bottom"/>
          </w:tcPr>
          <w:p w14:paraId="3298449C"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506" w:type="dxa"/>
            <w:tcBorders>
              <w:top w:val="single" w:sz="4" w:space="0" w:color="auto"/>
              <w:bottom w:val="single" w:sz="4" w:space="0" w:color="auto"/>
            </w:tcBorders>
            <w:vAlign w:val="bottom"/>
          </w:tcPr>
          <w:p w14:paraId="168CD856"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(R) or incontinence (I) (%)</w:t>
            </w:r>
          </w:p>
        </w:tc>
      </w:tr>
      <w:tr w:rsidR="00E92CC1" w:rsidRPr="00A24D1B" w14:paraId="237FF9A8" w14:textId="77777777" w:rsidTr="00C86538">
        <w:trPr>
          <w:trHeight w:val="351"/>
        </w:trPr>
        <w:tc>
          <w:tcPr>
            <w:tcW w:w="2059" w:type="dxa"/>
            <w:tcBorders>
              <w:top w:val="single" w:sz="4" w:space="0" w:color="auto"/>
            </w:tcBorders>
          </w:tcPr>
          <w:p w14:paraId="17E51919" w14:textId="326D5243"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Gingold</w:t>
            </w:r>
            <w:proofErr w:type="spellEnd"/>
            <w:r w:rsidR="00DB4792" w:rsidRPr="00A24D1B">
              <w:rPr>
                <w:rFonts w:ascii="Book Antiqua" w:hAnsi="Book Antiqua"/>
                <w:i/>
                <w:lang w:val="en-US"/>
              </w:rPr>
              <w:t xml:space="preserve"> et al</w:t>
            </w:r>
            <w:r w:rsidRPr="00A24D1B">
              <w:rPr>
                <w:rFonts w:ascii="Book Antiqua" w:hAnsi="Book Antiqua"/>
                <w:vertAlign w:val="superscript"/>
                <w:lang w:val="en-US"/>
              </w:rPr>
              <w:t>[27]</w:t>
            </w:r>
          </w:p>
        </w:tc>
        <w:tc>
          <w:tcPr>
            <w:tcW w:w="1179" w:type="dxa"/>
            <w:tcBorders>
              <w:top w:val="single" w:sz="4" w:space="0" w:color="auto"/>
            </w:tcBorders>
          </w:tcPr>
          <w:p w14:paraId="4B00802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2014</w:t>
            </w:r>
          </w:p>
        </w:tc>
        <w:tc>
          <w:tcPr>
            <w:tcW w:w="1473" w:type="dxa"/>
            <w:tcBorders>
              <w:top w:val="single" w:sz="4" w:space="0" w:color="auto"/>
            </w:tcBorders>
          </w:tcPr>
          <w:p w14:paraId="6D40B76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15</w:t>
            </w:r>
          </w:p>
        </w:tc>
        <w:tc>
          <w:tcPr>
            <w:tcW w:w="1916" w:type="dxa"/>
            <w:tcBorders>
              <w:top w:val="single" w:sz="4" w:space="0" w:color="auto"/>
            </w:tcBorders>
          </w:tcPr>
          <w:p w14:paraId="66C99BF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60</w:t>
            </w:r>
          </w:p>
        </w:tc>
        <w:tc>
          <w:tcPr>
            <w:tcW w:w="2506" w:type="dxa"/>
            <w:tcBorders>
              <w:top w:val="single" w:sz="4" w:space="0" w:color="auto"/>
            </w:tcBorders>
          </w:tcPr>
          <w:p w14:paraId="5F71957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40 (R)</w:t>
            </w:r>
          </w:p>
        </w:tc>
      </w:tr>
      <w:tr w:rsidR="00E92CC1" w:rsidRPr="00A24D1B" w14:paraId="43B38FBA" w14:textId="77777777" w:rsidTr="00C86538">
        <w:trPr>
          <w:trHeight w:val="362"/>
        </w:trPr>
        <w:tc>
          <w:tcPr>
            <w:tcW w:w="2059" w:type="dxa"/>
          </w:tcPr>
          <w:p w14:paraId="7F996C6E" w14:textId="13247D73"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Kaminski</w:t>
            </w:r>
            <w:r w:rsidR="00DB4792" w:rsidRPr="00A24D1B">
              <w:rPr>
                <w:rFonts w:ascii="Book Antiqua" w:hAnsi="Book Antiqua"/>
                <w:i/>
                <w:lang w:val="en-US"/>
              </w:rPr>
              <w:t xml:space="preserve"> et al</w:t>
            </w:r>
            <w:r w:rsidRPr="00A24D1B">
              <w:rPr>
                <w:rFonts w:ascii="Book Antiqua" w:hAnsi="Book Antiqua"/>
                <w:vertAlign w:val="superscript"/>
                <w:lang w:val="en-US"/>
              </w:rPr>
              <w:t>[28]</w:t>
            </w:r>
          </w:p>
        </w:tc>
        <w:tc>
          <w:tcPr>
            <w:tcW w:w="1179" w:type="dxa"/>
          </w:tcPr>
          <w:p w14:paraId="3BE1C65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2017</w:t>
            </w:r>
          </w:p>
        </w:tc>
        <w:tc>
          <w:tcPr>
            <w:tcW w:w="1473" w:type="dxa"/>
          </w:tcPr>
          <w:p w14:paraId="5F823C7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23</w:t>
            </w:r>
          </w:p>
        </w:tc>
        <w:tc>
          <w:tcPr>
            <w:tcW w:w="1916" w:type="dxa"/>
          </w:tcPr>
          <w:p w14:paraId="2257553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48</w:t>
            </w:r>
          </w:p>
        </w:tc>
        <w:tc>
          <w:tcPr>
            <w:tcW w:w="2506" w:type="dxa"/>
          </w:tcPr>
          <w:p w14:paraId="0B6BDAB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52 (R)</w:t>
            </w:r>
          </w:p>
        </w:tc>
      </w:tr>
      <w:tr w:rsidR="00E92CC1" w:rsidRPr="00A24D1B" w14:paraId="6C26D21D" w14:textId="77777777" w:rsidTr="00C86538">
        <w:trPr>
          <w:trHeight w:val="362"/>
        </w:trPr>
        <w:tc>
          <w:tcPr>
            <w:tcW w:w="2059" w:type="dxa"/>
          </w:tcPr>
          <w:p w14:paraId="5A9DB134" w14:textId="637A2306"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Praag</w:t>
            </w:r>
            <w:proofErr w:type="spellEnd"/>
            <w:r w:rsidR="00DB4792" w:rsidRPr="00A24D1B">
              <w:rPr>
                <w:rFonts w:ascii="Book Antiqua" w:hAnsi="Book Antiqua"/>
                <w:i/>
                <w:lang w:val="en-US"/>
              </w:rPr>
              <w:t xml:space="preserve"> et al</w:t>
            </w:r>
            <w:r w:rsidRPr="00A24D1B">
              <w:rPr>
                <w:rFonts w:ascii="Book Antiqua" w:hAnsi="Book Antiqua"/>
                <w:vertAlign w:val="superscript"/>
                <w:lang w:val="en-US"/>
              </w:rPr>
              <w:t>[25]</w:t>
            </w:r>
          </w:p>
        </w:tc>
        <w:tc>
          <w:tcPr>
            <w:tcW w:w="1179" w:type="dxa"/>
          </w:tcPr>
          <w:p w14:paraId="6EA4018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73" w:type="dxa"/>
          </w:tcPr>
          <w:p w14:paraId="24DBE95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19</w:t>
            </w:r>
          </w:p>
        </w:tc>
        <w:tc>
          <w:tcPr>
            <w:tcW w:w="1916" w:type="dxa"/>
          </w:tcPr>
          <w:p w14:paraId="2392AEB4" w14:textId="3CA02E4A" w:rsidR="00E92CC1" w:rsidRPr="00A24D1B" w:rsidRDefault="00E92CC1" w:rsidP="005D1617">
            <w:pPr>
              <w:snapToGrid w:val="0"/>
              <w:spacing w:line="360" w:lineRule="auto"/>
              <w:jc w:val="both"/>
              <w:rPr>
                <w:rFonts w:ascii="Book Antiqua" w:hAnsi="Book Antiqua"/>
                <w:lang w:val="en-US"/>
              </w:rPr>
            </w:pPr>
            <w:r w:rsidRPr="00A24D1B">
              <w:rPr>
                <w:rFonts w:ascii="Book Antiqua" w:hAnsi="Book Antiqua"/>
                <w:lang w:val="en-US"/>
              </w:rPr>
              <w:t>89</w:t>
            </w:r>
            <w:r w:rsidR="005D1617" w:rsidRPr="00A24D1B">
              <w:rPr>
                <w:rFonts w:ascii="Book Antiqua" w:hAnsi="Book Antiqua"/>
                <w:lang w:val="en-US"/>
              </w:rPr>
              <w:t>.</w:t>
            </w:r>
            <w:r w:rsidRPr="00A24D1B">
              <w:rPr>
                <w:rFonts w:ascii="Book Antiqua" w:hAnsi="Book Antiqua"/>
                <w:lang w:val="en-US"/>
              </w:rPr>
              <w:t>5</w:t>
            </w:r>
          </w:p>
        </w:tc>
        <w:tc>
          <w:tcPr>
            <w:tcW w:w="2506" w:type="dxa"/>
          </w:tcPr>
          <w:p w14:paraId="4D4506E8" w14:textId="6CE5FFDE" w:rsidR="00E92CC1" w:rsidRPr="00A24D1B" w:rsidRDefault="00E92CC1" w:rsidP="005D1617">
            <w:pPr>
              <w:snapToGrid w:val="0"/>
              <w:spacing w:line="360" w:lineRule="auto"/>
              <w:jc w:val="both"/>
              <w:rPr>
                <w:rFonts w:ascii="Book Antiqua" w:hAnsi="Book Antiqua"/>
                <w:lang w:val="en-US"/>
              </w:rPr>
            </w:pPr>
            <w:r w:rsidRPr="00A24D1B">
              <w:rPr>
                <w:rFonts w:ascii="Book Antiqua" w:hAnsi="Book Antiqua"/>
                <w:lang w:val="en-US"/>
              </w:rPr>
              <w:t>21</w:t>
            </w:r>
            <w:r w:rsidR="005D1617" w:rsidRPr="00A24D1B">
              <w:rPr>
                <w:rFonts w:ascii="Book Antiqua" w:hAnsi="Book Antiqua"/>
                <w:lang w:val="en-US"/>
              </w:rPr>
              <w:t>.</w:t>
            </w:r>
            <w:r w:rsidRPr="00A24D1B">
              <w:rPr>
                <w:rFonts w:ascii="Book Antiqua" w:hAnsi="Book Antiqua"/>
                <w:lang w:val="en-US"/>
              </w:rPr>
              <w:t>1 (R)</w:t>
            </w:r>
            <w:r w:rsidR="005D1617" w:rsidRPr="00A24D1B">
              <w:rPr>
                <w:rFonts w:ascii="Book Antiqua" w:hAnsi="Book Antiqua"/>
                <w:lang w:val="en-US"/>
              </w:rPr>
              <w:t>,</w:t>
            </w:r>
            <w:r w:rsidRPr="00A24D1B">
              <w:rPr>
                <w:rFonts w:ascii="Book Antiqua" w:hAnsi="Book Antiqua"/>
                <w:lang w:val="en-US"/>
              </w:rPr>
              <w:t xml:space="preserve"> 21</w:t>
            </w:r>
            <w:r w:rsidR="005D1617" w:rsidRPr="00A24D1B">
              <w:rPr>
                <w:rFonts w:ascii="Book Antiqua" w:hAnsi="Book Antiqua"/>
                <w:lang w:val="en-US"/>
              </w:rPr>
              <w:t>.</w:t>
            </w:r>
            <w:r w:rsidRPr="00A24D1B">
              <w:rPr>
                <w:rFonts w:ascii="Book Antiqua" w:hAnsi="Book Antiqua"/>
                <w:lang w:val="en-US"/>
              </w:rPr>
              <w:t>4 (I)</w:t>
            </w:r>
          </w:p>
        </w:tc>
      </w:tr>
      <w:tr w:rsidR="00E92CC1" w:rsidRPr="00A24D1B" w14:paraId="0551C251" w14:textId="77777777" w:rsidTr="00C86538">
        <w:trPr>
          <w:trHeight w:val="724"/>
        </w:trPr>
        <w:tc>
          <w:tcPr>
            <w:tcW w:w="2059" w:type="dxa"/>
            <w:tcBorders>
              <w:bottom w:val="single" w:sz="4" w:space="0" w:color="auto"/>
            </w:tcBorders>
          </w:tcPr>
          <w:p w14:paraId="28578897" w14:textId="1BECD18A"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Stellingwerf</w:t>
            </w:r>
            <w:proofErr w:type="spellEnd"/>
            <w:r w:rsidR="00DB4792" w:rsidRPr="00A24D1B">
              <w:rPr>
                <w:rFonts w:ascii="Book Antiqua" w:hAnsi="Book Antiqua"/>
                <w:i/>
                <w:lang w:val="en-US"/>
              </w:rPr>
              <w:t xml:space="preserve"> et al</w:t>
            </w:r>
            <w:r w:rsidRPr="00A24D1B">
              <w:rPr>
                <w:rFonts w:ascii="Book Antiqua" w:hAnsi="Book Antiqua"/>
                <w:vertAlign w:val="superscript"/>
                <w:lang w:val="en-US"/>
              </w:rPr>
              <w:t>[24]</w:t>
            </w:r>
          </w:p>
        </w:tc>
        <w:tc>
          <w:tcPr>
            <w:tcW w:w="1179" w:type="dxa"/>
            <w:tcBorders>
              <w:bottom w:val="single" w:sz="4" w:space="0" w:color="auto"/>
            </w:tcBorders>
          </w:tcPr>
          <w:p w14:paraId="411FCB9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73" w:type="dxa"/>
            <w:tcBorders>
              <w:bottom w:val="single" w:sz="4" w:space="0" w:color="auto"/>
            </w:tcBorders>
          </w:tcPr>
          <w:p w14:paraId="7BD3402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64</w:t>
            </w:r>
          </w:p>
        </w:tc>
        <w:tc>
          <w:tcPr>
            <w:tcW w:w="1916" w:type="dxa"/>
            <w:tcBorders>
              <w:bottom w:val="single" w:sz="4" w:space="0" w:color="auto"/>
            </w:tcBorders>
          </w:tcPr>
          <w:p w14:paraId="72518E4E"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53</w:t>
            </w:r>
          </w:p>
        </w:tc>
        <w:tc>
          <w:tcPr>
            <w:tcW w:w="2506" w:type="dxa"/>
            <w:tcBorders>
              <w:bottom w:val="single" w:sz="4" w:space="0" w:color="auto"/>
            </w:tcBorders>
          </w:tcPr>
          <w:p w14:paraId="3DCD3AB3" w14:textId="584323AA" w:rsidR="00E92CC1" w:rsidRPr="00A24D1B" w:rsidRDefault="00E92CC1" w:rsidP="00514471">
            <w:pPr>
              <w:snapToGrid w:val="0"/>
              <w:spacing w:line="360" w:lineRule="auto"/>
              <w:jc w:val="both"/>
              <w:rPr>
                <w:rFonts w:ascii="Book Antiqua" w:hAnsi="Book Antiqua"/>
                <w:lang w:val="en-US"/>
              </w:rPr>
            </w:pPr>
            <w:r w:rsidRPr="00A24D1B">
              <w:rPr>
                <w:rFonts w:ascii="Book Antiqua" w:hAnsi="Book Antiqua"/>
                <w:lang w:val="en-US"/>
              </w:rPr>
              <w:t>1</w:t>
            </w:r>
            <w:r w:rsidR="00514471" w:rsidRPr="00A24D1B">
              <w:rPr>
                <w:rFonts w:ascii="Book Antiqua" w:hAnsi="Book Antiqua"/>
                <w:lang w:val="en-US"/>
              </w:rPr>
              <w:t>.</w:t>
            </w:r>
            <w:r w:rsidRPr="00A24D1B">
              <w:rPr>
                <w:rFonts w:ascii="Book Antiqua" w:hAnsi="Book Antiqua"/>
                <w:lang w:val="en-US"/>
              </w:rPr>
              <w:t>6 (I)</w:t>
            </w:r>
          </w:p>
        </w:tc>
      </w:tr>
    </w:tbl>
    <w:p w14:paraId="2C98565F" w14:textId="77777777" w:rsidR="00E92CC1" w:rsidRPr="00A24D1B" w:rsidRDefault="00E92CC1" w:rsidP="00E92CC1">
      <w:pPr>
        <w:snapToGrid w:val="0"/>
        <w:spacing w:line="360" w:lineRule="auto"/>
        <w:jc w:val="both"/>
        <w:rPr>
          <w:rFonts w:ascii="Book Antiqua" w:hAnsi="Book Antiqua"/>
          <w:b/>
          <w:color w:val="FF0000"/>
        </w:rPr>
      </w:pPr>
    </w:p>
    <w:p w14:paraId="735EF659" w14:textId="77777777" w:rsidR="00143428" w:rsidRDefault="00143428">
      <w:pPr>
        <w:rPr>
          <w:rFonts w:ascii="Book Antiqua" w:hAnsi="Book Antiqua"/>
          <w:b/>
        </w:rPr>
      </w:pPr>
      <w:r>
        <w:rPr>
          <w:rFonts w:ascii="Book Antiqua" w:hAnsi="Book Antiqua"/>
          <w:b/>
        </w:rPr>
        <w:br w:type="page"/>
      </w:r>
    </w:p>
    <w:p w14:paraId="1DE5A374" w14:textId="15C2F5DE"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lastRenderedPageBreak/>
        <w:t>Table 4 The results of fibrin glue and plug procedures</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337FFF73" w14:textId="77777777" w:rsidTr="000A3011">
        <w:tc>
          <w:tcPr>
            <w:tcW w:w="1980" w:type="dxa"/>
            <w:tcBorders>
              <w:top w:val="single" w:sz="4" w:space="0" w:color="auto"/>
              <w:bottom w:val="single" w:sz="4" w:space="0" w:color="auto"/>
            </w:tcBorders>
          </w:tcPr>
          <w:p w14:paraId="0DBC5217" w14:textId="6E3538F7" w:rsidR="00E92CC1" w:rsidRPr="00A24D1B" w:rsidRDefault="00B70770"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0CA5F1A2"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55338CF2"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35B3097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307FD7A1"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65A23058" w14:textId="77777777" w:rsidTr="000A3011">
        <w:tc>
          <w:tcPr>
            <w:tcW w:w="1980" w:type="dxa"/>
            <w:tcBorders>
              <w:top w:val="single" w:sz="4" w:space="0" w:color="auto"/>
            </w:tcBorders>
          </w:tcPr>
          <w:p w14:paraId="5077AEF3" w14:textId="7A568A9B"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Champagne</w:t>
            </w:r>
            <w:r w:rsidR="00B70770" w:rsidRPr="00A24D1B">
              <w:rPr>
                <w:rFonts w:ascii="Book Antiqua" w:hAnsi="Book Antiqua"/>
                <w:i/>
                <w:lang w:val="en-US"/>
              </w:rPr>
              <w:t xml:space="preserve"> et al</w:t>
            </w:r>
            <w:r w:rsidRPr="00A24D1B">
              <w:rPr>
                <w:rFonts w:ascii="Book Antiqua" w:hAnsi="Book Antiqua"/>
                <w:vertAlign w:val="superscript"/>
                <w:lang w:val="en-US"/>
              </w:rPr>
              <w:t>[32]</w:t>
            </w:r>
          </w:p>
        </w:tc>
        <w:tc>
          <w:tcPr>
            <w:tcW w:w="1134" w:type="dxa"/>
            <w:tcBorders>
              <w:top w:val="single" w:sz="4" w:space="0" w:color="auto"/>
            </w:tcBorders>
          </w:tcPr>
          <w:p w14:paraId="1A7F87C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2006</w:t>
            </w:r>
          </w:p>
        </w:tc>
        <w:tc>
          <w:tcPr>
            <w:tcW w:w="1417" w:type="dxa"/>
            <w:tcBorders>
              <w:top w:val="single" w:sz="4" w:space="0" w:color="auto"/>
            </w:tcBorders>
          </w:tcPr>
          <w:p w14:paraId="2987CB0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1843" w:type="dxa"/>
            <w:tcBorders>
              <w:top w:val="single" w:sz="4" w:space="0" w:color="auto"/>
            </w:tcBorders>
          </w:tcPr>
          <w:p w14:paraId="5984DC8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80</w:t>
            </w:r>
          </w:p>
        </w:tc>
        <w:tc>
          <w:tcPr>
            <w:tcW w:w="2410" w:type="dxa"/>
            <w:tcBorders>
              <w:top w:val="single" w:sz="4" w:space="0" w:color="auto"/>
            </w:tcBorders>
          </w:tcPr>
          <w:p w14:paraId="590D131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r>
      <w:tr w:rsidR="00E92CC1" w:rsidRPr="00A24D1B" w14:paraId="0E282243" w14:textId="77777777" w:rsidTr="000A3011">
        <w:tc>
          <w:tcPr>
            <w:tcW w:w="1980" w:type="dxa"/>
          </w:tcPr>
          <w:p w14:paraId="1A259BC1" w14:textId="15DB87EC"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Schwandner</w:t>
            </w:r>
            <w:proofErr w:type="spellEnd"/>
            <w:r w:rsidR="00B70770" w:rsidRPr="00A24D1B">
              <w:rPr>
                <w:rFonts w:ascii="Book Antiqua" w:hAnsi="Book Antiqua"/>
                <w:i/>
                <w:lang w:val="en-US"/>
              </w:rPr>
              <w:t xml:space="preserve"> et al</w:t>
            </w:r>
            <w:r w:rsidRPr="00A24D1B">
              <w:rPr>
                <w:rFonts w:ascii="Book Antiqua" w:hAnsi="Book Antiqua"/>
                <w:vertAlign w:val="superscript"/>
                <w:lang w:val="en-US"/>
              </w:rPr>
              <w:t>[33]</w:t>
            </w:r>
          </w:p>
        </w:tc>
        <w:tc>
          <w:tcPr>
            <w:tcW w:w="1134" w:type="dxa"/>
          </w:tcPr>
          <w:p w14:paraId="2FD4F14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2009</w:t>
            </w:r>
          </w:p>
        </w:tc>
        <w:tc>
          <w:tcPr>
            <w:tcW w:w="1417" w:type="dxa"/>
          </w:tcPr>
          <w:p w14:paraId="173963E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9</w:t>
            </w:r>
          </w:p>
        </w:tc>
        <w:tc>
          <w:tcPr>
            <w:tcW w:w="1843" w:type="dxa"/>
          </w:tcPr>
          <w:p w14:paraId="0FB94080"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77</w:t>
            </w:r>
          </w:p>
        </w:tc>
        <w:tc>
          <w:tcPr>
            <w:tcW w:w="2410" w:type="dxa"/>
          </w:tcPr>
          <w:p w14:paraId="50EC23D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23</w:t>
            </w:r>
          </w:p>
        </w:tc>
      </w:tr>
      <w:tr w:rsidR="00E92CC1" w:rsidRPr="00A24D1B" w14:paraId="3752FFFE" w14:textId="77777777" w:rsidTr="000A3011">
        <w:tc>
          <w:tcPr>
            <w:tcW w:w="1980" w:type="dxa"/>
          </w:tcPr>
          <w:p w14:paraId="34B7236E" w14:textId="63D5FB24"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Ellis</w:t>
            </w:r>
            <w:r w:rsidR="00B70770" w:rsidRPr="00A24D1B">
              <w:rPr>
                <w:rFonts w:ascii="Book Antiqua" w:hAnsi="Book Antiqua"/>
                <w:i/>
                <w:lang w:val="en-US"/>
              </w:rPr>
              <w:t xml:space="preserve"> et al</w:t>
            </w:r>
            <w:r w:rsidRPr="00A24D1B">
              <w:rPr>
                <w:rFonts w:ascii="Book Antiqua" w:hAnsi="Book Antiqua"/>
                <w:vertAlign w:val="superscript"/>
                <w:lang w:val="en-US"/>
              </w:rPr>
              <w:t>[34]</w:t>
            </w:r>
          </w:p>
        </w:tc>
        <w:tc>
          <w:tcPr>
            <w:tcW w:w="1134" w:type="dxa"/>
          </w:tcPr>
          <w:p w14:paraId="70D70A8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2010</w:t>
            </w:r>
          </w:p>
        </w:tc>
        <w:tc>
          <w:tcPr>
            <w:tcW w:w="1417" w:type="dxa"/>
          </w:tcPr>
          <w:p w14:paraId="04BCAA0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12</w:t>
            </w:r>
          </w:p>
        </w:tc>
        <w:tc>
          <w:tcPr>
            <w:tcW w:w="1843" w:type="dxa"/>
          </w:tcPr>
          <w:p w14:paraId="54D38A1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66</w:t>
            </w:r>
          </w:p>
        </w:tc>
        <w:tc>
          <w:tcPr>
            <w:tcW w:w="2410" w:type="dxa"/>
          </w:tcPr>
          <w:p w14:paraId="52663D85"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34</w:t>
            </w:r>
          </w:p>
        </w:tc>
      </w:tr>
      <w:tr w:rsidR="00E92CC1" w:rsidRPr="00A24D1B" w14:paraId="54697FF2" w14:textId="77777777" w:rsidTr="000A3011">
        <w:tc>
          <w:tcPr>
            <w:tcW w:w="1980" w:type="dxa"/>
          </w:tcPr>
          <w:p w14:paraId="0633839A" w14:textId="156859B1"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Cintron</w:t>
            </w:r>
            <w:r w:rsidR="00B70770" w:rsidRPr="00A24D1B">
              <w:rPr>
                <w:rFonts w:ascii="Book Antiqua" w:hAnsi="Book Antiqua"/>
                <w:i/>
                <w:lang w:val="en-US"/>
              </w:rPr>
              <w:t xml:space="preserve"> et al</w:t>
            </w:r>
            <w:r w:rsidRPr="00A24D1B">
              <w:rPr>
                <w:rFonts w:ascii="Book Antiqua" w:hAnsi="Book Antiqua"/>
                <w:vertAlign w:val="superscript"/>
                <w:lang w:val="en-US"/>
              </w:rPr>
              <w:t>[35]</w:t>
            </w:r>
          </w:p>
        </w:tc>
        <w:tc>
          <w:tcPr>
            <w:tcW w:w="1134" w:type="dxa"/>
          </w:tcPr>
          <w:p w14:paraId="014C53A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2013</w:t>
            </w:r>
          </w:p>
        </w:tc>
        <w:tc>
          <w:tcPr>
            <w:tcW w:w="1417" w:type="dxa"/>
          </w:tcPr>
          <w:p w14:paraId="6831398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w:t>
            </w:r>
          </w:p>
        </w:tc>
        <w:tc>
          <w:tcPr>
            <w:tcW w:w="1843" w:type="dxa"/>
          </w:tcPr>
          <w:p w14:paraId="4378DB6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50</w:t>
            </w:r>
          </w:p>
        </w:tc>
        <w:tc>
          <w:tcPr>
            <w:tcW w:w="2410" w:type="dxa"/>
          </w:tcPr>
          <w:p w14:paraId="0E8661FB"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50</w:t>
            </w:r>
          </w:p>
        </w:tc>
      </w:tr>
      <w:tr w:rsidR="00E92CC1" w:rsidRPr="00A24D1B" w14:paraId="7CCB71E3" w14:textId="77777777" w:rsidTr="000A3011">
        <w:tc>
          <w:tcPr>
            <w:tcW w:w="1980" w:type="dxa"/>
            <w:tcBorders>
              <w:bottom w:val="single" w:sz="4" w:space="0" w:color="auto"/>
            </w:tcBorders>
          </w:tcPr>
          <w:p w14:paraId="6E5E55BB" w14:textId="4C03E128"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Herold</w:t>
            </w:r>
            <w:r w:rsidR="00B70770" w:rsidRPr="00A24D1B">
              <w:rPr>
                <w:rFonts w:ascii="Book Antiqua" w:hAnsi="Book Antiqua"/>
                <w:i/>
                <w:lang w:val="en-US"/>
              </w:rPr>
              <w:t xml:space="preserve"> et al</w:t>
            </w:r>
            <w:r w:rsidRPr="00A24D1B">
              <w:rPr>
                <w:rFonts w:ascii="Book Antiqua" w:hAnsi="Book Antiqua"/>
                <w:vertAlign w:val="superscript"/>
                <w:lang w:val="en-US"/>
              </w:rPr>
              <w:t>[36]</w:t>
            </w:r>
          </w:p>
        </w:tc>
        <w:tc>
          <w:tcPr>
            <w:tcW w:w="1134" w:type="dxa"/>
            <w:tcBorders>
              <w:bottom w:val="single" w:sz="4" w:space="0" w:color="auto"/>
            </w:tcBorders>
          </w:tcPr>
          <w:p w14:paraId="340BD99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2016</w:t>
            </w:r>
          </w:p>
        </w:tc>
        <w:tc>
          <w:tcPr>
            <w:tcW w:w="1417" w:type="dxa"/>
            <w:tcBorders>
              <w:bottom w:val="single" w:sz="4" w:space="0" w:color="auto"/>
            </w:tcBorders>
          </w:tcPr>
          <w:p w14:paraId="45A6B2F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4</w:t>
            </w:r>
          </w:p>
        </w:tc>
        <w:tc>
          <w:tcPr>
            <w:tcW w:w="1843" w:type="dxa"/>
            <w:tcBorders>
              <w:bottom w:val="single" w:sz="4" w:space="0" w:color="auto"/>
            </w:tcBorders>
          </w:tcPr>
          <w:p w14:paraId="272BBFE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25</w:t>
            </w:r>
          </w:p>
        </w:tc>
        <w:tc>
          <w:tcPr>
            <w:tcW w:w="2410" w:type="dxa"/>
            <w:tcBorders>
              <w:bottom w:val="single" w:sz="4" w:space="0" w:color="auto"/>
            </w:tcBorders>
          </w:tcPr>
          <w:p w14:paraId="546D365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75</w:t>
            </w:r>
          </w:p>
        </w:tc>
      </w:tr>
    </w:tbl>
    <w:p w14:paraId="23DD0515" w14:textId="4C487016" w:rsidR="006D7829" w:rsidRPr="00A24D1B" w:rsidRDefault="006D7829" w:rsidP="00E92CC1">
      <w:pPr>
        <w:snapToGrid w:val="0"/>
        <w:spacing w:line="360" w:lineRule="auto"/>
        <w:jc w:val="both"/>
        <w:rPr>
          <w:rFonts w:ascii="Book Antiqua" w:hAnsi="Book Antiqua"/>
          <w:b/>
          <w:color w:val="FF0000"/>
        </w:rPr>
      </w:pPr>
    </w:p>
    <w:p w14:paraId="511F801F" w14:textId="1200EB90" w:rsidR="00E92CC1" w:rsidRPr="00A24D1B" w:rsidRDefault="006D7829" w:rsidP="00E92CC1">
      <w:pPr>
        <w:snapToGrid w:val="0"/>
        <w:spacing w:line="360" w:lineRule="auto"/>
        <w:jc w:val="both"/>
        <w:rPr>
          <w:rFonts w:ascii="Book Antiqua" w:hAnsi="Book Antiqua"/>
          <w:b/>
        </w:rPr>
      </w:pPr>
      <w:r w:rsidRPr="00A24D1B">
        <w:rPr>
          <w:rFonts w:ascii="Book Antiqua" w:hAnsi="Book Antiqua"/>
          <w:b/>
          <w:color w:val="FF0000"/>
        </w:rPr>
        <w:br w:type="page"/>
      </w:r>
      <w:r w:rsidR="00E92CC1" w:rsidRPr="00A24D1B">
        <w:rPr>
          <w:rFonts w:ascii="Book Antiqua" w:hAnsi="Book Antiqua"/>
          <w:b/>
        </w:rPr>
        <w:lastRenderedPageBreak/>
        <w:t>Table 5 The results of video-assisted anal fistula treatment procedures</w:t>
      </w: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698"/>
      </w:tblGrid>
      <w:tr w:rsidR="00E92CC1" w:rsidRPr="00A24D1B" w14:paraId="3EAFD62A" w14:textId="77777777" w:rsidTr="000A3011">
        <w:tc>
          <w:tcPr>
            <w:tcW w:w="1980" w:type="dxa"/>
            <w:tcBorders>
              <w:top w:val="single" w:sz="4" w:space="0" w:color="auto"/>
              <w:bottom w:val="single" w:sz="4" w:space="0" w:color="auto"/>
            </w:tcBorders>
            <w:vAlign w:val="bottom"/>
          </w:tcPr>
          <w:p w14:paraId="408303BF" w14:textId="5A7DD7A2" w:rsidR="00E92CC1" w:rsidRPr="00A24D1B" w:rsidRDefault="004F3681"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7D339218"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3E78AF82"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36F1F3C1"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698" w:type="dxa"/>
            <w:tcBorders>
              <w:top w:val="single" w:sz="4" w:space="0" w:color="auto"/>
              <w:bottom w:val="single" w:sz="4" w:space="0" w:color="auto"/>
            </w:tcBorders>
            <w:vAlign w:val="bottom"/>
          </w:tcPr>
          <w:p w14:paraId="7B2111AB"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(R) Incontinence (I) (%)</w:t>
            </w:r>
          </w:p>
        </w:tc>
      </w:tr>
      <w:tr w:rsidR="00E92CC1" w:rsidRPr="00A24D1B" w14:paraId="6430A43E" w14:textId="77777777" w:rsidTr="000A3011">
        <w:tc>
          <w:tcPr>
            <w:tcW w:w="1980" w:type="dxa"/>
            <w:tcBorders>
              <w:top w:val="single" w:sz="4" w:space="0" w:color="auto"/>
            </w:tcBorders>
          </w:tcPr>
          <w:p w14:paraId="7AB7EBA3" w14:textId="062AB360"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Schwandner</w:t>
            </w:r>
            <w:proofErr w:type="spellEnd"/>
            <w:r w:rsidR="004F3681" w:rsidRPr="00A24D1B">
              <w:rPr>
                <w:rFonts w:ascii="Book Antiqua" w:hAnsi="Book Antiqua"/>
                <w:i/>
                <w:lang w:val="en-US"/>
              </w:rPr>
              <w:t xml:space="preserve"> et al</w:t>
            </w:r>
            <w:r w:rsidRPr="00A24D1B">
              <w:rPr>
                <w:rFonts w:ascii="Book Antiqua" w:hAnsi="Book Antiqua"/>
                <w:vertAlign w:val="superscript"/>
                <w:lang w:val="en-US"/>
              </w:rPr>
              <w:t>[37]</w:t>
            </w:r>
          </w:p>
        </w:tc>
        <w:tc>
          <w:tcPr>
            <w:tcW w:w="1134" w:type="dxa"/>
            <w:tcBorders>
              <w:top w:val="single" w:sz="4" w:space="0" w:color="auto"/>
            </w:tcBorders>
          </w:tcPr>
          <w:p w14:paraId="7CD7B90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2013</w:t>
            </w:r>
          </w:p>
        </w:tc>
        <w:tc>
          <w:tcPr>
            <w:tcW w:w="1417" w:type="dxa"/>
            <w:tcBorders>
              <w:top w:val="single" w:sz="4" w:space="0" w:color="auto"/>
            </w:tcBorders>
          </w:tcPr>
          <w:p w14:paraId="7AE1780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13</w:t>
            </w:r>
          </w:p>
        </w:tc>
        <w:tc>
          <w:tcPr>
            <w:tcW w:w="1843" w:type="dxa"/>
            <w:tcBorders>
              <w:top w:val="single" w:sz="4" w:space="0" w:color="auto"/>
            </w:tcBorders>
          </w:tcPr>
          <w:p w14:paraId="36C6EA4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82</w:t>
            </w:r>
          </w:p>
        </w:tc>
        <w:tc>
          <w:tcPr>
            <w:tcW w:w="2698" w:type="dxa"/>
            <w:tcBorders>
              <w:top w:val="single" w:sz="4" w:space="0" w:color="auto"/>
            </w:tcBorders>
          </w:tcPr>
          <w:p w14:paraId="08168D1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 (I)</w:t>
            </w:r>
          </w:p>
        </w:tc>
      </w:tr>
      <w:tr w:rsidR="00E92CC1" w:rsidRPr="00A24D1B" w14:paraId="7F3139DA" w14:textId="77777777" w:rsidTr="000A3011">
        <w:tc>
          <w:tcPr>
            <w:tcW w:w="1980" w:type="dxa"/>
          </w:tcPr>
          <w:p w14:paraId="3919D164" w14:textId="4FE05E6A"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Garg</w:t>
            </w:r>
            <w:r w:rsidR="004F3681" w:rsidRPr="00A24D1B">
              <w:rPr>
                <w:rFonts w:ascii="Book Antiqua" w:hAnsi="Book Antiqua"/>
                <w:i/>
                <w:lang w:val="en-US"/>
              </w:rPr>
              <w:t xml:space="preserve"> et al</w:t>
            </w:r>
            <w:r w:rsidRPr="00A24D1B">
              <w:rPr>
                <w:rFonts w:ascii="Book Antiqua" w:hAnsi="Book Antiqua"/>
                <w:vertAlign w:val="superscript"/>
                <w:lang w:val="en-US"/>
              </w:rPr>
              <w:t>[38]</w:t>
            </w:r>
          </w:p>
        </w:tc>
        <w:tc>
          <w:tcPr>
            <w:tcW w:w="1134" w:type="dxa"/>
          </w:tcPr>
          <w:p w14:paraId="2E82AE43"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2017</w:t>
            </w:r>
          </w:p>
        </w:tc>
        <w:tc>
          <w:tcPr>
            <w:tcW w:w="1417" w:type="dxa"/>
          </w:tcPr>
          <w:p w14:paraId="66641E5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786</w:t>
            </w:r>
          </w:p>
        </w:tc>
        <w:tc>
          <w:tcPr>
            <w:tcW w:w="1843" w:type="dxa"/>
          </w:tcPr>
          <w:p w14:paraId="29EE212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76</w:t>
            </w:r>
          </w:p>
        </w:tc>
        <w:tc>
          <w:tcPr>
            <w:tcW w:w="2698" w:type="dxa"/>
          </w:tcPr>
          <w:p w14:paraId="2F7A3AD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 (I)</w:t>
            </w:r>
          </w:p>
        </w:tc>
      </w:tr>
      <w:tr w:rsidR="00E92CC1" w:rsidRPr="00A24D1B" w14:paraId="5846D30F" w14:textId="77777777" w:rsidTr="000A3011">
        <w:tc>
          <w:tcPr>
            <w:tcW w:w="1980" w:type="dxa"/>
          </w:tcPr>
          <w:p w14:paraId="1E854CEB" w14:textId="26775270"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Adegbola</w:t>
            </w:r>
            <w:proofErr w:type="spellEnd"/>
            <w:r w:rsidR="004F3681" w:rsidRPr="00A24D1B">
              <w:rPr>
                <w:rFonts w:ascii="Book Antiqua" w:hAnsi="Book Antiqua"/>
                <w:i/>
                <w:lang w:val="en-US"/>
              </w:rPr>
              <w:t xml:space="preserve"> et al</w:t>
            </w:r>
            <w:r w:rsidRPr="00A24D1B">
              <w:rPr>
                <w:rFonts w:ascii="Book Antiqua" w:hAnsi="Book Antiqua"/>
                <w:vertAlign w:val="superscript"/>
                <w:lang w:val="en-US"/>
              </w:rPr>
              <w:t>[39]</w:t>
            </w:r>
          </w:p>
        </w:tc>
        <w:tc>
          <w:tcPr>
            <w:tcW w:w="1134" w:type="dxa"/>
          </w:tcPr>
          <w:p w14:paraId="7AE49C6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2018</w:t>
            </w:r>
          </w:p>
        </w:tc>
        <w:tc>
          <w:tcPr>
            <w:tcW w:w="1417" w:type="dxa"/>
          </w:tcPr>
          <w:p w14:paraId="2F51DF42"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25</w:t>
            </w:r>
          </w:p>
        </w:tc>
        <w:tc>
          <w:tcPr>
            <w:tcW w:w="1843" w:type="dxa"/>
          </w:tcPr>
          <w:p w14:paraId="72EEC2E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84</w:t>
            </w:r>
          </w:p>
        </w:tc>
        <w:tc>
          <w:tcPr>
            <w:tcW w:w="2698" w:type="dxa"/>
          </w:tcPr>
          <w:p w14:paraId="4CB85FFA" w14:textId="5D371E28"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20DE0284" w14:textId="77777777" w:rsidTr="000A3011">
        <w:tc>
          <w:tcPr>
            <w:tcW w:w="1980" w:type="dxa"/>
            <w:tcBorders>
              <w:bottom w:val="single" w:sz="4" w:space="0" w:color="auto"/>
            </w:tcBorders>
          </w:tcPr>
          <w:p w14:paraId="301BCD1A" w14:textId="67E0EA75"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Emili</w:t>
            </w:r>
            <w:r w:rsidR="004F3681" w:rsidRPr="00A24D1B">
              <w:rPr>
                <w:rFonts w:ascii="Book Antiqua" w:hAnsi="Book Antiqua"/>
                <w:i/>
                <w:lang w:val="en-US"/>
              </w:rPr>
              <w:t xml:space="preserve"> et al</w:t>
            </w:r>
            <w:r w:rsidRPr="00A24D1B">
              <w:rPr>
                <w:rFonts w:ascii="Book Antiqua" w:hAnsi="Book Antiqua"/>
                <w:vertAlign w:val="superscript"/>
                <w:lang w:val="en-US"/>
              </w:rPr>
              <w:t>[40]</w:t>
            </w:r>
          </w:p>
        </w:tc>
        <w:tc>
          <w:tcPr>
            <w:tcW w:w="1134" w:type="dxa"/>
            <w:tcBorders>
              <w:bottom w:val="single" w:sz="4" w:space="0" w:color="auto"/>
            </w:tcBorders>
          </w:tcPr>
          <w:p w14:paraId="35983271"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2018</w:t>
            </w:r>
          </w:p>
        </w:tc>
        <w:tc>
          <w:tcPr>
            <w:tcW w:w="1417" w:type="dxa"/>
            <w:tcBorders>
              <w:bottom w:val="single" w:sz="4" w:space="0" w:color="auto"/>
            </w:tcBorders>
          </w:tcPr>
          <w:p w14:paraId="2AD3E448"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788</w:t>
            </w:r>
          </w:p>
        </w:tc>
        <w:tc>
          <w:tcPr>
            <w:tcW w:w="1843" w:type="dxa"/>
            <w:tcBorders>
              <w:bottom w:val="single" w:sz="4" w:space="0" w:color="auto"/>
            </w:tcBorders>
          </w:tcPr>
          <w:p w14:paraId="1DE95FB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54,3</w:t>
            </w:r>
          </w:p>
        </w:tc>
        <w:tc>
          <w:tcPr>
            <w:tcW w:w="2698" w:type="dxa"/>
            <w:tcBorders>
              <w:bottom w:val="single" w:sz="4" w:space="0" w:color="auto"/>
            </w:tcBorders>
          </w:tcPr>
          <w:p w14:paraId="1D09ED36" w14:textId="09BD6CD8" w:rsidR="00E92CC1" w:rsidRPr="00A24D1B" w:rsidRDefault="00E92CC1" w:rsidP="004F3681">
            <w:pPr>
              <w:snapToGrid w:val="0"/>
              <w:spacing w:line="360" w:lineRule="auto"/>
              <w:jc w:val="both"/>
              <w:rPr>
                <w:rFonts w:ascii="Book Antiqua" w:hAnsi="Book Antiqua"/>
                <w:lang w:val="en-US"/>
              </w:rPr>
            </w:pPr>
            <w:r w:rsidRPr="00A24D1B">
              <w:rPr>
                <w:rFonts w:ascii="Book Antiqua" w:hAnsi="Book Antiqua"/>
                <w:lang w:val="en-US"/>
              </w:rPr>
              <w:t>17</w:t>
            </w:r>
            <w:r w:rsidR="004F3681" w:rsidRPr="00A24D1B">
              <w:rPr>
                <w:rFonts w:ascii="Book Antiqua" w:hAnsi="Book Antiqua"/>
                <w:lang w:val="en-US"/>
              </w:rPr>
              <w:t>.</w:t>
            </w:r>
            <w:r w:rsidRPr="00A24D1B">
              <w:rPr>
                <w:rFonts w:ascii="Book Antiqua" w:hAnsi="Book Antiqua"/>
                <w:lang w:val="en-US"/>
              </w:rPr>
              <w:t>7 (R)</w:t>
            </w:r>
          </w:p>
        </w:tc>
      </w:tr>
    </w:tbl>
    <w:p w14:paraId="25046198" w14:textId="6B8E05EB" w:rsidR="00143428" w:rsidRPr="00B7575F" w:rsidRDefault="00775AA9" w:rsidP="00143428">
      <w:pPr>
        <w:snapToGrid w:val="0"/>
        <w:spacing w:line="360" w:lineRule="auto"/>
        <w:jc w:val="both"/>
        <w:rPr>
          <w:rFonts w:ascii="Book Antiqua" w:hAnsi="Book Antiqua"/>
          <w:bCs/>
        </w:rPr>
      </w:pPr>
      <w:r w:rsidRPr="00B7575F">
        <w:rPr>
          <w:rFonts w:ascii="Book Antiqua" w:hAnsi="Book Antiqua"/>
          <w:bCs/>
        </w:rPr>
        <w:t>NR</w:t>
      </w:r>
      <w:r>
        <w:rPr>
          <w:rFonts w:ascii="Book Antiqua" w:hAnsi="Book Antiqua"/>
          <w:bCs/>
          <w:lang w:eastAsia="zh-CN"/>
        </w:rPr>
        <w:t xml:space="preserve">: </w:t>
      </w:r>
      <w:r w:rsidR="00143428" w:rsidRPr="007036C1">
        <w:rPr>
          <w:rFonts w:ascii="Book Antiqua" w:hAnsi="Book Antiqua"/>
          <w:bCs/>
          <w:caps/>
        </w:rPr>
        <w:t>n</w:t>
      </w:r>
      <w:r w:rsidR="00143428" w:rsidRPr="00B7575F">
        <w:rPr>
          <w:rFonts w:ascii="Book Antiqua" w:hAnsi="Book Antiqua"/>
          <w:bCs/>
        </w:rPr>
        <w:t>ot reported.</w:t>
      </w:r>
    </w:p>
    <w:p w14:paraId="1805791F" w14:textId="77777777" w:rsidR="00143428" w:rsidRDefault="00143428">
      <w:pPr>
        <w:rPr>
          <w:rFonts w:ascii="Book Antiqua" w:hAnsi="Book Antiqua"/>
          <w:b/>
        </w:rPr>
      </w:pPr>
      <w:r>
        <w:rPr>
          <w:rFonts w:ascii="Book Antiqua" w:hAnsi="Book Antiqua"/>
          <w:b/>
        </w:rPr>
        <w:br w:type="page"/>
      </w:r>
    </w:p>
    <w:p w14:paraId="3A2BBD73" w14:textId="1D1DB716"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lastRenderedPageBreak/>
        <w:t>Table 6 The results of fistula-tract laser closure procedures</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79F92421" w14:textId="77777777" w:rsidTr="000A3011">
        <w:tc>
          <w:tcPr>
            <w:tcW w:w="1980" w:type="dxa"/>
            <w:tcBorders>
              <w:top w:val="single" w:sz="4" w:space="0" w:color="auto"/>
              <w:bottom w:val="single" w:sz="4" w:space="0" w:color="auto"/>
            </w:tcBorders>
          </w:tcPr>
          <w:p w14:paraId="3B0FB5ED" w14:textId="5B9573A8" w:rsidR="00E92CC1" w:rsidRPr="00A24D1B" w:rsidRDefault="006E287A"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64C31412"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2AE5E19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n</w:t>
            </w:r>
          </w:p>
        </w:tc>
        <w:tc>
          <w:tcPr>
            <w:tcW w:w="1843" w:type="dxa"/>
            <w:tcBorders>
              <w:top w:val="single" w:sz="4" w:space="0" w:color="auto"/>
              <w:bottom w:val="single" w:sz="4" w:space="0" w:color="auto"/>
            </w:tcBorders>
            <w:vAlign w:val="bottom"/>
          </w:tcPr>
          <w:p w14:paraId="500D0D2A"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1FBEE8E4"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281438C1" w14:textId="77777777" w:rsidTr="000A3011">
        <w:tc>
          <w:tcPr>
            <w:tcW w:w="1980" w:type="dxa"/>
            <w:tcBorders>
              <w:top w:val="single" w:sz="4" w:space="0" w:color="auto"/>
            </w:tcBorders>
          </w:tcPr>
          <w:p w14:paraId="65EBF3C2" w14:textId="2D0030C8"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Moy</w:t>
            </w:r>
            <w:r w:rsidR="006E287A" w:rsidRPr="00A24D1B">
              <w:rPr>
                <w:rFonts w:ascii="Book Antiqua" w:hAnsi="Book Antiqua"/>
                <w:i/>
                <w:lang w:val="en-US"/>
              </w:rPr>
              <w:t xml:space="preserve"> et al</w:t>
            </w:r>
            <w:r w:rsidRPr="00A24D1B">
              <w:rPr>
                <w:rFonts w:ascii="Book Antiqua" w:hAnsi="Book Antiqua"/>
                <w:vertAlign w:val="superscript"/>
                <w:lang w:val="en-US"/>
              </w:rPr>
              <w:t>[41]</w:t>
            </w:r>
          </w:p>
        </w:tc>
        <w:tc>
          <w:tcPr>
            <w:tcW w:w="1134" w:type="dxa"/>
            <w:tcBorders>
              <w:top w:val="single" w:sz="4" w:space="0" w:color="auto"/>
            </w:tcBorders>
          </w:tcPr>
          <w:p w14:paraId="27F3375D"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2006</w:t>
            </w:r>
          </w:p>
        </w:tc>
        <w:tc>
          <w:tcPr>
            <w:tcW w:w="1417" w:type="dxa"/>
            <w:tcBorders>
              <w:top w:val="single" w:sz="4" w:space="0" w:color="auto"/>
            </w:tcBorders>
          </w:tcPr>
          <w:p w14:paraId="389FB51D" w14:textId="5D6809ED"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27</w:t>
            </w:r>
          </w:p>
        </w:tc>
        <w:tc>
          <w:tcPr>
            <w:tcW w:w="1843" w:type="dxa"/>
            <w:tcBorders>
              <w:top w:val="single" w:sz="4" w:space="0" w:color="auto"/>
            </w:tcBorders>
          </w:tcPr>
          <w:p w14:paraId="61F3FA91" w14:textId="05BC64AC"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c>
          <w:tcPr>
            <w:tcW w:w="2410" w:type="dxa"/>
            <w:tcBorders>
              <w:top w:val="single" w:sz="4" w:space="0" w:color="auto"/>
            </w:tcBorders>
          </w:tcPr>
          <w:p w14:paraId="67E06F21" w14:textId="49250144"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3D060064" w14:textId="77777777" w:rsidTr="000A3011">
        <w:tc>
          <w:tcPr>
            <w:tcW w:w="1980" w:type="dxa"/>
          </w:tcPr>
          <w:p w14:paraId="2AD20FF1" w14:textId="69A85629"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Wilhelm</w:t>
            </w:r>
            <w:r w:rsidR="006E287A" w:rsidRPr="00A24D1B">
              <w:rPr>
                <w:rFonts w:ascii="Book Antiqua" w:hAnsi="Book Antiqua"/>
                <w:lang w:val="en-US"/>
              </w:rPr>
              <w:t xml:space="preserve"> </w:t>
            </w:r>
            <w:r w:rsidR="006E287A" w:rsidRPr="00A24D1B">
              <w:rPr>
                <w:rFonts w:ascii="Book Antiqua" w:hAnsi="Book Antiqua"/>
                <w:i/>
                <w:lang w:val="en-US"/>
              </w:rPr>
              <w:t>et al</w:t>
            </w:r>
            <w:r w:rsidRPr="00A24D1B">
              <w:rPr>
                <w:rFonts w:ascii="Book Antiqua" w:hAnsi="Book Antiqua"/>
                <w:vertAlign w:val="superscript"/>
                <w:lang w:val="en-US"/>
              </w:rPr>
              <w:t>[43]</w:t>
            </w:r>
          </w:p>
        </w:tc>
        <w:tc>
          <w:tcPr>
            <w:tcW w:w="1134" w:type="dxa"/>
          </w:tcPr>
          <w:p w14:paraId="57BA637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2017</w:t>
            </w:r>
          </w:p>
        </w:tc>
        <w:tc>
          <w:tcPr>
            <w:tcW w:w="1417" w:type="dxa"/>
          </w:tcPr>
          <w:p w14:paraId="2487DBE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13</w:t>
            </w:r>
          </w:p>
        </w:tc>
        <w:tc>
          <w:tcPr>
            <w:tcW w:w="1843" w:type="dxa"/>
          </w:tcPr>
          <w:p w14:paraId="0B0BDB74" w14:textId="759FE442" w:rsidR="00E92CC1" w:rsidRPr="00A24D1B" w:rsidRDefault="00E92CC1" w:rsidP="00514471">
            <w:pPr>
              <w:snapToGrid w:val="0"/>
              <w:spacing w:line="360" w:lineRule="auto"/>
              <w:jc w:val="both"/>
              <w:rPr>
                <w:rFonts w:ascii="Book Antiqua" w:hAnsi="Book Antiqua"/>
                <w:lang w:val="en-US"/>
              </w:rPr>
            </w:pPr>
            <w:r w:rsidRPr="00A24D1B">
              <w:rPr>
                <w:rFonts w:ascii="Book Antiqua" w:hAnsi="Book Antiqua"/>
                <w:lang w:val="en-US"/>
              </w:rPr>
              <w:t>69</w:t>
            </w:r>
            <w:r w:rsidR="00514471" w:rsidRPr="00A24D1B">
              <w:rPr>
                <w:rFonts w:ascii="Book Antiqua" w:hAnsi="Book Antiqua"/>
                <w:lang w:val="en-US"/>
              </w:rPr>
              <w:t>.</w:t>
            </w:r>
            <w:r w:rsidRPr="00A24D1B">
              <w:rPr>
                <w:rFonts w:ascii="Book Antiqua" w:hAnsi="Book Antiqua"/>
                <w:lang w:val="en-US"/>
              </w:rPr>
              <w:t>2</w:t>
            </w:r>
          </w:p>
        </w:tc>
        <w:tc>
          <w:tcPr>
            <w:tcW w:w="2410" w:type="dxa"/>
          </w:tcPr>
          <w:p w14:paraId="60EE9CE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0 (I)</w:t>
            </w:r>
          </w:p>
        </w:tc>
      </w:tr>
      <w:tr w:rsidR="00E92CC1" w:rsidRPr="00A24D1B" w14:paraId="5C01DD49" w14:textId="77777777" w:rsidTr="000A3011">
        <w:tc>
          <w:tcPr>
            <w:tcW w:w="1980" w:type="dxa"/>
          </w:tcPr>
          <w:p w14:paraId="2A49D831" w14:textId="3F7F5263"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Stijins</w:t>
            </w:r>
            <w:proofErr w:type="spellEnd"/>
            <w:r w:rsidR="006E287A" w:rsidRPr="00A24D1B">
              <w:rPr>
                <w:rFonts w:ascii="Book Antiqua" w:hAnsi="Book Antiqua"/>
                <w:i/>
                <w:lang w:val="en-US"/>
              </w:rPr>
              <w:t xml:space="preserve"> et al</w:t>
            </w:r>
            <w:r w:rsidRPr="00A24D1B">
              <w:rPr>
                <w:rFonts w:ascii="Book Antiqua" w:hAnsi="Book Antiqua"/>
                <w:vertAlign w:val="superscript"/>
                <w:lang w:val="en-US"/>
              </w:rPr>
              <w:t>[45]</w:t>
            </w:r>
          </w:p>
        </w:tc>
        <w:tc>
          <w:tcPr>
            <w:tcW w:w="1134" w:type="dxa"/>
          </w:tcPr>
          <w:p w14:paraId="6DF79DC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2019</w:t>
            </w:r>
          </w:p>
        </w:tc>
        <w:tc>
          <w:tcPr>
            <w:tcW w:w="1417" w:type="dxa"/>
          </w:tcPr>
          <w:p w14:paraId="4F6D9EAF"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1843" w:type="dxa"/>
          </w:tcPr>
          <w:p w14:paraId="3B6D77EA"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2410" w:type="dxa"/>
          </w:tcPr>
          <w:p w14:paraId="719E2BC3" w14:textId="27354CEB"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r w:rsidR="00E92CC1" w:rsidRPr="00A24D1B" w14:paraId="079D28CE" w14:textId="77777777" w:rsidTr="000A3011">
        <w:tc>
          <w:tcPr>
            <w:tcW w:w="1980" w:type="dxa"/>
            <w:tcBorders>
              <w:bottom w:val="single" w:sz="4" w:space="0" w:color="auto"/>
            </w:tcBorders>
          </w:tcPr>
          <w:p w14:paraId="4E9326B1" w14:textId="177C17FB"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Alam</w:t>
            </w:r>
            <w:proofErr w:type="spellEnd"/>
            <w:r w:rsidR="006E287A" w:rsidRPr="00A24D1B">
              <w:rPr>
                <w:rFonts w:ascii="Book Antiqua" w:hAnsi="Book Antiqua"/>
                <w:i/>
                <w:lang w:val="en-US"/>
              </w:rPr>
              <w:t xml:space="preserve"> et al</w:t>
            </w:r>
            <w:r w:rsidRPr="00A24D1B">
              <w:rPr>
                <w:rFonts w:ascii="Book Antiqua" w:hAnsi="Book Antiqua"/>
                <w:vertAlign w:val="superscript"/>
                <w:lang w:val="en-US"/>
              </w:rPr>
              <w:t>[46]</w:t>
            </w:r>
          </w:p>
        </w:tc>
        <w:tc>
          <w:tcPr>
            <w:tcW w:w="1134" w:type="dxa"/>
            <w:tcBorders>
              <w:bottom w:val="single" w:sz="4" w:space="0" w:color="auto"/>
            </w:tcBorders>
          </w:tcPr>
          <w:p w14:paraId="7E4020B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2020</w:t>
            </w:r>
          </w:p>
        </w:tc>
        <w:tc>
          <w:tcPr>
            <w:tcW w:w="1417" w:type="dxa"/>
            <w:tcBorders>
              <w:bottom w:val="single" w:sz="4" w:space="0" w:color="auto"/>
            </w:tcBorders>
          </w:tcPr>
          <w:p w14:paraId="7D3463E5"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w:t>
            </w:r>
          </w:p>
        </w:tc>
        <w:tc>
          <w:tcPr>
            <w:tcW w:w="1843" w:type="dxa"/>
            <w:tcBorders>
              <w:bottom w:val="single" w:sz="4" w:space="0" w:color="auto"/>
            </w:tcBorders>
          </w:tcPr>
          <w:p w14:paraId="5DE950C9"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54</w:t>
            </w:r>
          </w:p>
        </w:tc>
        <w:tc>
          <w:tcPr>
            <w:tcW w:w="2410" w:type="dxa"/>
            <w:tcBorders>
              <w:bottom w:val="single" w:sz="4" w:space="0" w:color="auto"/>
            </w:tcBorders>
          </w:tcPr>
          <w:p w14:paraId="5ACD0DF4" w14:textId="709909BB" w:rsidR="00E92CC1" w:rsidRPr="00A24D1B" w:rsidRDefault="00775AA9" w:rsidP="00E92CC1">
            <w:pPr>
              <w:snapToGrid w:val="0"/>
              <w:spacing w:line="360" w:lineRule="auto"/>
              <w:jc w:val="both"/>
              <w:rPr>
                <w:rFonts w:ascii="Book Antiqua" w:hAnsi="Book Antiqua"/>
                <w:lang w:val="en-US"/>
              </w:rPr>
            </w:pPr>
            <w:r w:rsidRPr="00A24D1B">
              <w:rPr>
                <w:rFonts w:ascii="Book Antiqua" w:hAnsi="Book Antiqua"/>
                <w:lang w:val="en-US"/>
              </w:rPr>
              <w:t>NR</w:t>
            </w:r>
          </w:p>
        </w:tc>
      </w:tr>
    </w:tbl>
    <w:p w14:paraId="51734E50" w14:textId="760F262B" w:rsidR="0074322E" w:rsidRPr="00DB2B56" w:rsidRDefault="00775AA9" w:rsidP="00E92CC1">
      <w:pPr>
        <w:snapToGrid w:val="0"/>
        <w:spacing w:line="360" w:lineRule="auto"/>
        <w:jc w:val="both"/>
        <w:rPr>
          <w:rFonts w:ascii="Book Antiqua" w:hAnsi="Book Antiqua"/>
          <w:bCs/>
        </w:rPr>
      </w:pPr>
      <w:r w:rsidRPr="00B7575F">
        <w:rPr>
          <w:rFonts w:ascii="Book Antiqua" w:hAnsi="Book Antiqua"/>
          <w:bCs/>
        </w:rPr>
        <w:t>NR</w:t>
      </w:r>
      <w:r>
        <w:rPr>
          <w:rFonts w:ascii="Book Antiqua" w:hAnsi="Book Antiqua"/>
          <w:bCs/>
          <w:lang w:eastAsia="zh-CN"/>
        </w:rPr>
        <w:t xml:space="preserve">: </w:t>
      </w:r>
      <w:r w:rsidR="0074322E" w:rsidRPr="007036C1">
        <w:rPr>
          <w:rFonts w:ascii="Book Antiqua" w:hAnsi="Book Antiqua"/>
          <w:bCs/>
          <w:caps/>
        </w:rPr>
        <w:t>n</w:t>
      </w:r>
      <w:r w:rsidR="0074322E" w:rsidRPr="00B7575F">
        <w:rPr>
          <w:rFonts w:ascii="Book Antiqua" w:hAnsi="Book Antiqua"/>
          <w:bCs/>
        </w:rPr>
        <w:t>ot reported.</w:t>
      </w:r>
    </w:p>
    <w:p w14:paraId="1CCFF1A5" w14:textId="77777777" w:rsidR="0074322E" w:rsidRDefault="0074322E">
      <w:pPr>
        <w:rPr>
          <w:rFonts w:ascii="Book Antiqua" w:hAnsi="Book Antiqua"/>
          <w:b/>
        </w:rPr>
      </w:pPr>
      <w:r>
        <w:rPr>
          <w:rFonts w:ascii="Book Antiqua" w:hAnsi="Book Antiqua"/>
          <w:b/>
        </w:rPr>
        <w:br w:type="page"/>
      </w:r>
    </w:p>
    <w:p w14:paraId="0B8E6AAD" w14:textId="6AE636C4" w:rsidR="00E92CC1" w:rsidRPr="00A24D1B" w:rsidRDefault="00E92CC1" w:rsidP="00E92CC1">
      <w:pPr>
        <w:snapToGrid w:val="0"/>
        <w:spacing w:line="360" w:lineRule="auto"/>
        <w:jc w:val="both"/>
        <w:rPr>
          <w:rFonts w:ascii="Book Antiqua" w:hAnsi="Book Antiqua"/>
          <w:b/>
        </w:rPr>
      </w:pPr>
      <w:r w:rsidRPr="00A24D1B">
        <w:rPr>
          <w:rFonts w:ascii="Book Antiqua" w:hAnsi="Book Antiqua"/>
          <w:b/>
        </w:rPr>
        <w:lastRenderedPageBreak/>
        <w:t>Table 7 The results of fistulectomy with primary sphincter reconstruction</w:t>
      </w: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134"/>
        <w:gridCol w:w="1417"/>
        <w:gridCol w:w="1843"/>
        <w:gridCol w:w="2410"/>
      </w:tblGrid>
      <w:tr w:rsidR="00E92CC1" w:rsidRPr="00A24D1B" w14:paraId="309B1DF4" w14:textId="77777777" w:rsidTr="000A3011">
        <w:tc>
          <w:tcPr>
            <w:tcW w:w="1980" w:type="dxa"/>
            <w:tcBorders>
              <w:top w:val="single" w:sz="4" w:space="0" w:color="auto"/>
              <w:bottom w:val="single" w:sz="4" w:space="0" w:color="auto"/>
            </w:tcBorders>
          </w:tcPr>
          <w:p w14:paraId="719F283D" w14:textId="4F823435" w:rsidR="00E92CC1" w:rsidRPr="00A24D1B" w:rsidRDefault="00C859C2" w:rsidP="00E92CC1">
            <w:pPr>
              <w:snapToGrid w:val="0"/>
              <w:spacing w:line="360" w:lineRule="auto"/>
              <w:jc w:val="both"/>
              <w:rPr>
                <w:rFonts w:ascii="Book Antiqua" w:hAnsi="Book Antiqua"/>
                <w:b/>
                <w:lang w:val="en-US"/>
              </w:rPr>
            </w:pPr>
            <w:r w:rsidRPr="00A24D1B">
              <w:rPr>
                <w:rFonts w:ascii="Book Antiqua" w:hAnsi="Book Antiqua"/>
                <w:b/>
                <w:lang w:val="en-US"/>
              </w:rPr>
              <w:t>Ref.</w:t>
            </w:r>
          </w:p>
        </w:tc>
        <w:tc>
          <w:tcPr>
            <w:tcW w:w="1134" w:type="dxa"/>
            <w:tcBorders>
              <w:top w:val="single" w:sz="4" w:space="0" w:color="auto"/>
              <w:bottom w:val="single" w:sz="4" w:space="0" w:color="auto"/>
            </w:tcBorders>
            <w:vAlign w:val="bottom"/>
          </w:tcPr>
          <w:p w14:paraId="01D7B19D"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Year</w:t>
            </w:r>
          </w:p>
        </w:tc>
        <w:tc>
          <w:tcPr>
            <w:tcW w:w="1417" w:type="dxa"/>
            <w:tcBorders>
              <w:top w:val="single" w:sz="4" w:space="0" w:color="auto"/>
              <w:bottom w:val="single" w:sz="4" w:space="0" w:color="auto"/>
            </w:tcBorders>
            <w:vAlign w:val="bottom"/>
          </w:tcPr>
          <w:p w14:paraId="4AC5747B" w14:textId="77777777" w:rsidR="00E92CC1" w:rsidRPr="00A24D1B" w:rsidRDefault="00E92CC1" w:rsidP="00E92CC1">
            <w:pPr>
              <w:snapToGrid w:val="0"/>
              <w:spacing w:line="360" w:lineRule="auto"/>
              <w:jc w:val="both"/>
              <w:rPr>
                <w:rFonts w:ascii="Book Antiqua" w:hAnsi="Book Antiqua"/>
                <w:b/>
                <w:i/>
                <w:iCs/>
                <w:lang w:val="en-US"/>
              </w:rPr>
            </w:pPr>
            <w:r w:rsidRPr="00A24D1B">
              <w:rPr>
                <w:rFonts w:ascii="Book Antiqua" w:hAnsi="Book Antiqua"/>
                <w:b/>
                <w:i/>
                <w:iCs/>
                <w:lang w:val="en-US"/>
              </w:rPr>
              <w:t>n</w:t>
            </w:r>
          </w:p>
        </w:tc>
        <w:tc>
          <w:tcPr>
            <w:tcW w:w="1843" w:type="dxa"/>
            <w:tcBorders>
              <w:top w:val="single" w:sz="4" w:space="0" w:color="auto"/>
              <w:bottom w:val="single" w:sz="4" w:space="0" w:color="auto"/>
            </w:tcBorders>
            <w:vAlign w:val="bottom"/>
          </w:tcPr>
          <w:p w14:paraId="14125F1E"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Healing (%)</w:t>
            </w:r>
          </w:p>
        </w:tc>
        <w:tc>
          <w:tcPr>
            <w:tcW w:w="2410" w:type="dxa"/>
            <w:tcBorders>
              <w:top w:val="single" w:sz="4" w:space="0" w:color="auto"/>
              <w:bottom w:val="single" w:sz="4" w:space="0" w:color="auto"/>
            </w:tcBorders>
            <w:vAlign w:val="bottom"/>
          </w:tcPr>
          <w:p w14:paraId="1FD7B082" w14:textId="77777777" w:rsidR="00E92CC1" w:rsidRPr="00A24D1B" w:rsidRDefault="00E92CC1" w:rsidP="00E92CC1">
            <w:pPr>
              <w:snapToGrid w:val="0"/>
              <w:spacing w:line="360" w:lineRule="auto"/>
              <w:jc w:val="both"/>
              <w:rPr>
                <w:rFonts w:ascii="Book Antiqua" w:hAnsi="Book Antiqua"/>
                <w:b/>
                <w:lang w:val="en-US"/>
              </w:rPr>
            </w:pPr>
            <w:r w:rsidRPr="00A24D1B">
              <w:rPr>
                <w:rFonts w:ascii="Book Antiqua" w:hAnsi="Book Antiqua"/>
                <w:b/>
                <w:lang w:val="en-US"/>
              </w:rPr>
              <w:t>Recurrence (%)</w:t>
            </w:r>
          </w:p>
        </w:tc>
      </w:tr>
      <w:tr w:rsidR="00E92CC1" w:rsidRPr="00A24D1B" w14:paraId="089FC648" w14:textId="77777777" w:rsidTr="000A3011">
        <w:tc>
          <w:tcPr>
            <w:tcW w:w="1980" w:type="dxa"/>
            <w:tcBorders>
              <w:top w:val="single" w:sz="4" w:space="0" w:color="auto"/>
            </w:tcBorders>
          </w:tcPr>
          <w:p w14:paraId="49D8F25B" w14:textId="3CA89DC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Herold</w:t>
            </w:r>
            <w:r w:rsidR="00C859C2" w:rsidRPr="00A24D1B">
              <w:rPr>
                <w:rFonts w:ascii="Book Antiqua" w:hAnsi="Book Antiqua"/>
                <w:i/>
                <w:lang w:val="en-US"/>
              </w:rPr>
              <w:t xml:space="preserve"> et al</w:t>
            </w:r>
            <w:r w:rsidRPr="00A24D1B">
              <w:rPr>
                <w:rFonts w:ascii="Book Antiqua" w:hAnsi="Book Antiqua"/>
                <w:vertAlign w:val="superscript"/>
                <w:lang w:val="en-US"/>
              </w:rPr>
              <w:t>[48]</w:t>
            </w:r>
          </w:p>
        </w:tc>
        <w:tc>
          <w:tcPr>
            <w:tcW w:w="1134" w:type="dxa"/>
            <w:tcBorders>
              <w:top w:val="single" w:sz="4" w:space="0" w:color="auto"/>
            </w:tcBorders>
          </w:tcPr>
          <w:p w14:paraId="22D6694C"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2009</w:t>
            </w:r>
          </w:p>
        </w:tc>
        <w:tc>
          <w:tcPr>
            <w:tcW w:w="1417" w:type="dxa"/>
            <w:tcBorders>
              <w:top w:val="single" w:sz="4" w:space="0" w:color="auto"/>
            </w:tcBorders>
          </w:tcPr>
          <w:p w14:paraId="1692531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10</w:t>
            </w:r>
          </w:p>
        </w:tc>
        <w:tc>
          <w:tcPr>
            <w:tcW w:w="1843" w:type="dxa"/>
            <w:tcBorders>
              <w:top w:val="single" w:sz="4" w:space="0" w:color="auto"/>
            </w:tcBorders>
          </w:tcPr>
          <w:p w14:paraId="068A61F7"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86</w:t>
            </w:r>
          </w:p>
        </w:tc>
        <w:tc>
          <w:tcPr>
            <w:tcW w:w="2410" w:type="dxa"/>
            <w:tcBorders>
              <w:top w:val="single" w:sz="4" w:space="0" w:color="auto"/>
            </w:tcBorders>
          </w:tcPr>
          <w:p w14:paraId="05DCF49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14</w:t>
            </w:r>
          </w:p>
        </w:tc>
      </w:tr>
      <w:tr w:rsidR="00E92CC1" w:rsidRPr="00A24D1B" w14:paraId="16874193" w14:textId="77777777" w:rsidTr="000A3011">
        <w:tc>
          <w:tcPr>
            <w:tcW w:w="1980" w:type="dxa"/>
            <w:tcBorders>
              <w:bottom w:val="single" w:sz="4" w:space="0" w:color="auto"/>
            </w:tcBorders>
          </w:tcPr>
          <w:p w14:paraId="74867CF0" w14:textId="390875B5" w:rsidR="00E92CC1" w:rsidRPr="00A24D1B" w:rsidRDefault="00E92CC1" w:rsidP="00E92CC1">
            <w:pPr>
              <w:snapToGrid w:val="0"/>
              <w:spacing w:line="360" w:lineRule="auto"/>
              <w:jc w:val="both"/>
              <w:rPr>
                <w:rFonts w:ascii="Book Antiqua" w:hAnsi="Book Antiqua"/>
                <w:lang w:val="en-US"/>
              </w:rPr>
            </w:pPr>
            <w:proofErr w:type="spellStart"/>
            <w:r w:rsidRPr="00A24D1B">
              <w:rPr>
                <w:rFonts w:ascii="Book Antiqua" w:hAnsi="Book Antiqua"/>
                <w:lang w:val="en-US"/>
              </w:rPr>
              <w:t>Seyfried</w:t>
            </w:r>
            <w:proofErr w:type="spellEnd"/>
            <w:r w:rsidR="00C859C2" w:rsidRPr="00A24D1B">
              <w:rPr>
                <w:rFonts w:ascii="Book Antiqua" w:hAnsi="Book Antiqua"/>
                <w:lang w:val="en-US"/>
              </w:rPr>
              <w:t xml:space="preserve"> </w:t>
            </w:r>
            <w:r w:rsidR="00C859C2" w:rsidRPr="00A24D1B">
              <w:rPr>
                <w:rFonts w:ascii="Book Antiqua" w:hAnsi="Book Antiqua"/>
                <w:i/>
                <w:lang w:val="en-US"/>
              </w:rPr>
              <w:t>et al</w:t>
            </w:r>
            <w:r w:rsidRPr="00A24D1B">
              <w:rPr>
                <w:rFonts w:ascii="Book Antiqua" w:hAnsi="Book Antiqua"/>
                <w:vertAlign w:val="superscript"/>
                <w:lang w:val="en-US"/>
              </w:rPr>
              <w:t>[47]</w:t>
            </w:r>
          </w:p>
        </w:tc>
        <w:tc>
          <w:tcPr>
            <w:tcW w:w="1134" w:type="dxa"/>
            <w:tcBorders>
              <w:bottom w:val="single" w:sz="4" w:space="0" w:color="auto"/>
            </w:tcBorders>
          </w:tcPr>
          <w:p w14:paraId="6673F9A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2018</w:t>
            </w:r>
          </w:p>
        </w:tc>
        <w:tc>
          <w:tcPr>
            <w:tcW w:w="1417" w:type="dxa"/>
            <w:tcBorders>
              <w:bottom w:val="single" w:sz="4" w:space="0" w:color="auto"/>
            </w:tcBorders>
          </w:tcPr>
          <w:p w14:paraId="0A3D35E4"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24</w:t>
            </w:r>
          </w:p>
        </w:tc>
        <w:tc>
          <w:tcPr>
            <w:tcW w:w="1843" w:type="dxa"/>
            <w:tcBorders>
              <w:bottom w:val="single" w:sz="4" w:space="0" w:color="auto"/>
            </w:tcBorders>
          </w:tcPr>
          <w:p w14:paraId="69492479" w14:textId="254D3BDF"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&gt; 85</w:t>
            </w:r>
          </w:p>
        </w:tc>
        <w:tc>
          <w:tcPr>
            <w:tcW w:w="2410" w:type="dxa"/>
            <w:tcBorders>
              <w:bottom w:val="single" w:sz="4" w:space="0" w:color="auto"/>
            </w:tcBorders>
          </w:tcPr>
          <w:p w14:paraId="36091C16" w14:textId="77777777" w:rsidR="00E92CC1" w:rsidRPr="00A24D1B" w:rsidRDefault="00E92CC1" w:rsidP="00E92CC1">
            <w:pPr>
              <w:snapToGrid w:val="0"/>
              <w:spacing w:line="360" w:lineRule="auto"/>
              <w:jc w:val="both"/>
              <w:rPr>
                <w:rFonts w:ascii="Book Antiqua" w:hAnsi="Book Antiqua"/>
                <w:lang w:val="en-US"/>
              </w:rPr>
            </w:pPr>
            <w:r w:rsidRPr="00A24D1B">
              <w:rPr>
                <w:rFonts w:ascii="Book Antiqua" w:hAnsi="Book Antiqua"/>
                <w:lang w:val="en-US"/>
              </w:rPr>
              <w:t>?</w:t>
            </w:r>
          </w:p>
        </w:tc>
      </w:tr>
    </w:tbl>
    <w:p w14:paraId="1D1DDD8F" w14:textId="48B395AF" w:rsidR="00E92CC1" w:rsidRPr="00A24D1B" w:rsidRDefault="00E92CC1" w:rsidP="00E92CC1">
      <w:pPr>
        <w:snapToGrid w:val="0"/>
        <w:spacing w:line="360" w:lineRule="auto"/>
        <w:jc w:val="both"/>
        <w:rPr>
          <w:rFonts w:ascii="Book Antiqua" w:hAnsi="Book Antiqua"/>
        </w:rPr>
      </w:pPr>
    </w:p>
    <w:sectPr w:rsidR="00E92CC1" w:rsidRPr="00A24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96677" w14:textId="77777777" w:rsidR="009466A8" w:rsidRDefault="009466A8" w:rsidP="00932232">
      <w:r>
        <w:separator/>
      </w:r>
    </w:p>
  </w:endnote>
  <w:endnote w:type="continuationSeparator" w:id="0">
    <w:p w14:paraId="66D0FE6D" w14:textId="77777777" w:rsidR="009466A8" w:rsidRDefault="009466A8" w:rsidP="0093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43557"/>
      <w:docPartObj>
        <w:docPartGallery w:val="Page Numbers (Bottom of Page)"/>
        <w:docPartUnique/>
      </w:docPartObj>
    </w:sdtPr>
    <w:sdtEndPr/>
    <w:sdtContent>
      <w:sdt>
        <w:sdtPr>
          <w:id w:val="-1705238520"/>
          <w:docPartObj>
            <w:docPartGallery w:val="Page Numbers (Top of Page)"/>
            <w:docPartUnique/>
          </w:docPartObj>
        </w:sdtPr>
        <w:sdtEndPr/>
        <w:sdtContent>
          <w:p w14:paraId="1DB53678" w14:textId="6BA78270" w:rsidR="006D7829" w:rsidRDefault="006D7829" w:rsidP="006D782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E51C2">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E51C2">
              <w:rPr>
                <w:b/>
                <w:bCs/>
                <w:noProof/>
              </w:rPr>
              <w:t>29</w:t>
            </w:r>
            <w:r>
              <w:rPr>
                <w:b/>
                <w:bCs/>
                <w:sz w:val="24"/>
                <w:szCs w:val="24"/>
              </w:rPr>
              <w:fldChar w:fldCharType="end"/>
            </w:r>
          </w:p>
        </w:sdtContent>
      </w:sdt>
    </w:sdtContent>
  </w:sdt>
  <w:p w14:paraId="2B9701FC" w14:textId="77777777" w:rsidR="006D7829" w:rsidRDefault="006D78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A44E" w14:textId="77777777" w:rsidR="009466A8" w:rsidRDefault="009466A8" w:rsidP="00932232">
      <w:r>
        <w:separator/>
      </w:r>
    </w:p>
  </w:footnote>
  <w:footnote w:type="continuationSeparator" w:id="0">
    <w:p w14:paraId="1EF7ACEA" w14:textId="77777777" w:rsidR="009466A8" w:rsidRDefault="009466A8" w:rsidP="00932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5F7"/>
    <w:rsid w:val="0001327C"/>
    <w:rsid w:val="000141C3"/>
    <w:rsid w:val="0003327E"/>
    <w:rsid w:val="000539A0"/>
    <w:rsid w:val="00077B31"/>
    <w:rsid w:val="0008011A"/>
    <w:rsid w:val="0008266E"/>
    <w:rsid w:val="0009689E"/>
    <w:rsid w:val="000A4426"/>
    <w:rsid w:val="000D1D52"/>
    <w:rsid w:val="000D274C"/>
    <w:rsid w:val="000D70A7"/>
    <w:rsid w:val="000E564D"/>
    <w:rsid w:val="00106B26"/>
    <w:rsid w:val="00122EAC"/>
    <w:rsid w:val="00131080"/>
    <w:rsid w:val="00136446"/>
    <w:rsid w:val="00137F90"/>
    <w:rsid w:val="00143428"/>
    <w:rsid w:val="001539C2"/>
    <w:rsid w:val="001615E1"/>
    <w:rsid w:val="001A1464"/>
    <w:rsid w:val="001A65F2"/>
    <w:rsid w:val="001D1754"/>
    <w:rsid w:val="001D56FA"/>
    <w:rsid w:val="00216202"/>
    <w:rsid w:val="002223AA"/>
    <w:rsid w:val="00230427"/>
    <w:rsid w:val="00256E47"/>
    <w:rsid w:val="00272168"/>
    <w:rsid w:val="00276C74"/>
    <w:rsid w:val="002872F2"/>
    <w:rsid w:val="002A5FA2"/>
    <w:rsid w:val="002E365D"/>
    <w:rsid w:val="00324DD9"/>
    <w:rsid w:val="003532F1"/>
    <w:rsid w:val="00356713"/>
    <w:rsid w:val="00377BD6"/>
    <w:rsid w:val="00387657"/>
    <w:rsid w:val="003928F8"/>
    <w:rsid w:val="003A307A"/>
    <w:rsid w:val="003F779B"/>
    <w:rsid w:val="00424983"/>
    <w:rsid w:val="004535A4"/>
    <w:rsid w:val="004561D0"/>
    <w:rsid w:val="004624C3"/>
    <w:rsid w:val="0047459D"/>
    <w:rsid w:val="004B4450"/>
    <w:rsid w:val="004C377B"/>
    <w:rsid w:val="004D6922"/>
    <w:rsid w:val="004F2DAE"/>
    <w:rsid w:val="004F3681"/>
    <w:rsid w:val="004F6C39"/>
    <w:rsid w:val="00512A6E"/>
    <w:rsid w:val="00514471"/>
    <w:rsid w:val="00552574"/>
    <w:rsid w:val="00574752"/>
    <w:rsid w:val="0059764F"/>
    <w:rsid w:val="005B1C03"/>
    <w:rsid w:val="005C52AB"/>
    <w:rsid w:val="005D1617"/>
    <w:rsid w:val="005D7CEE"/>
    <w:rsid w:val="005E6844"/>
    <w:rsid w:val="005F674E"/>
    <w:rsid w:val="006009F1"/>
    <w:rsid w:val="00607B8F"/>
    <w:rsid w:val="00663B9B"/>
    <w:rsid w:val="00674507"/>
    <w:rsid w:val="00680C74"/>
    <w:rsid w:val="006C73BC"/>
    <w:rsid w:val="006D1A91"/>
    <w:rsid w:val="006D7829"/>
    <w:rsid w:val="006E287A"/>
    <w:rsid w:val="006E4CD3"/>
    <w:rsid w:val="006F7570"/>
    <w:rsid w:val="007036C1"/>
    <w:rsid w:val="0072795A"/>
    <w:rsid w:val="00741569"/>
    <w:rsid w:val="0074322E"/>
    <w:rsid w:val="0074389A"/>
    <w:rsid w:val="007463DE"/>
    <w:rsid w:val="00762032"/>
    <w:rsid w:val="00775AA9"/>
    <w:rsid w:val="00795BED"/>
    <w:rsid w:val="00800E09"/>
    <w:rsid w:val="00807EDA"/>
    <w:rsid w:val="00814074"/>
    <w:rsid w:val="00851FCA"/>
    <w:rsid w:val="0085386E"/>
    <w:rsid w:val="00873E68"/>
    <w:rsid w:val="008A32E7"/>
    <w:rsid w:val="008E227E"/>
    <w:rsid w:val="00922FC5"/>
    <w:rsid w:val="00932232"/>
    <w:rsid w:val="009377A6"/>
    <w:rsid w:val="009463AC"/>
    <w:rsid w:val="009466A8"/>
    <w:rsid w:val="009A1B91"/>
    <w:rsid w:val="009E5C0D"/>
    <w:rsid w:val="00A23A49"/>
    <w:rsid w:val="00A24D1B"/>
    <w:rsid w:val="00A61826"/>
    <w:rsid w:val="00A77B3E"/>
    <w:rsid w:val="00AD7F19"/>
    <w:rsid w:val="00AF3D10"/>
    <w:rsid w:val="00B05727"/>
    <w:rsid w:val="00B05A67"/>
    <w:rsid w:val="00B23700"/>
    <w:rsid w:val="00B36229"/>
    <w:rsid w:val="00B452EF"/>
    <w:rsid w:val="00B650B5"/>
    <w:rsid w:val="00B70770"/>
    <w:rsid w:val="00B7575F"/>
    <w:rsid w:val="00B9039A"/>
    <w:rsid w:val="00BA5D23"/>
    <w:rsid w:val="00BC5A6B"/>
    <w:rsid w:val="00BD0EC8"/>
    <w:rsid w:val="00BD1B3C"/>
    <w:rsid w:val="00BD37BB"/>
    <w:rsid w:val="00BE51C2"/>
    <w:rsid w:val="00C07492"/>
    <w:rsid w:val="00C632C4"/>
    <w:rsid w:val="00C859C2"/>
    <w:rsid w:val="00C86538"/>
    <w:rsid w:val="00C869F7"/>
    <w:rsid w:val="00CA06A0"/>
    <w:rsid w:val="00CA2A55"/>
    <w:rsid w:val="00CA36D9"/>
    <w:rsid w:val="00CA5341"/>
    <w:rsid w:val="00CD4CFC"/>
    <w:rsid w:val="00CF4551"/>
    <w:rsid w:val="00D2155E"/>
    <w:rsid w:val="00D25067"/>
    <w:rsid w:val="00D641A4"/>
    <w:rsid w:val="00DA6D60"/>
    <w:rsid w:val="00DB2B56"/>
    <w:rsid w:val="00DB4792"/>
    <w:rsid w:val="00DF5F88"/>
    <w:rsid w:val="00E03426"/>
    <w:rsid w:val="00E24902"/>
    <w:rsid w:val="00E501C9"/>
    <w:rsid w:val="00E63B99"/>
    <w:rsid w:val="00E66360"/>
    <w:rsid w:val="00E92CC1"/>
    <w:rsid w:val="00EB0D25"/>
    <w:rsid w:val="00EB1330"/>
    <w:rsid w:val="00EC2CF8"/>
    <w:rsid w:val="00EE0D49"/>
    <w:rsid w:val="00EF071B"/>
    <w:rsid w:val="00F16A16"/>
    <w:rsid w:val="00F373AC"/>
    <w:rsid w:val="00F61A62"/>
    <w:rsid w:val="00F63DF3"/>
    <w:rsid w:val="00F745CF"/>
    <w:rsid w:val="00F824D8"/>
    <w:rsid w:val="00F85613"/>
    <w:rsid w:val="00FA6E97"/>
    <w:rsid w:val="00FD777D"/>
    <w:rsid w:val="00FE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A8F8B"/>
  <w15:docId w15:val="{07F4D04A-55E5-4505-8726-C0D7E75F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CC1"/>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3223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32232"/>
    <w:rPr>
      <w:sz w:val="18"/>
      <w:szCs w:val="18"/>
    </w:rPr>
  </w:style>
  <w:style w:type="paragraph" w:styleId="a6">
    <w:name w:val="footer"/>
    <w:basedOn w:val="a"/>
    <w:link w:val="a7"/>
    <w:uiPriority w:val="99"/>
    <w:unhideWhenUsed/>
    <w:rsid w:val="00932232"/>
    <w:pPr>
      <w:tabs>
        <w:tab w:val="center" w:pos="4153"/>
        <w:tab w:val="right" w:pos="8306"/>
      </w:tabs>
      <w:snapToGrid w:val="0"/>
    </w:pPr>
    <w:rPr>
      <w:sz w:val="18"/>
      <w:szCs w:val="18"/>
    </w:rPr>
  </w:style>
  <w:style w:type="character" w:customStyle="1" w:styleId="a7">
    <w:name w:val="页脚 字符"/>
    <w:basedOn w:val="a0"/>
    <w:link w:val="a6"/>
    <w:uiPriority w:val="99"/>
    <w:rsid w:val="00932232"/>
    <w:rPr>
      <w:sz w:val="18"/>
      <w:szCs w:val="18"/>
    </w:rPr>
  </w:style>
  <w:style w:type="character" w:styleId="a8">
    <w:name w:val="annotation reference"/>
    <w:basedOn w:val="a0"/>
    <w:semiHidden/>
    <w:unhideWhenUsed/>
    <w:rsid w:val="00873E68"/>
    <w:rPr>
      <w:sz w:val="21"/>
      <w:szCs w:val="21"/>
    </w:rPr>
  </w:style>
  <w:style w:type="paragraph" w:styleId="a9">
    <w:name w:val="annotation text"/>
    <w:basedOn w:val="a"/>
    <w:link w:val="aa"/>
    <w:semiHidden/>
    <w:unhideWhenUsed/>
    <w:rsid w:val="00873E68"/>
  </w:style>
  <w:style w:type="character" w:customStyle="1" w:styleId="aa">
    <w:name w:val="批注文字 字符"/>
    <w:basedOn w:val="a0"/>
    <w:link w:val="a9"/>
    <w:semiHidden/>
    <w:rsid w:val="00873E68"/>
    <w:rPr>
      <w:sz w:val="24"/>
      <w:szCs w:val="24"/>
    </w:rPr>
  </w:style>
  <w:style w:type="paragraph" w:styleId="ab">
    <w:name w:val="annotation subject"/>
    <w:basedOn w:val="a9"/>
    <w:next w:val="a9"/>
    <w:link w:val="ac"/>
    <w:semiHidden/>
    <w:unhideWhenUsed/>
    <w:rsid w:val="00873E68"/>
    <w:rPr>
      <w:b/>
      <w:bCs/>
    </w:rPr>
  </w:style>
  <w:style w:type="character" w:customStyle="1" w:styleId="ac">
    <w:name w:val="批注主题 字符"/>
    <w:basedOn w:val="aa"/>
    <w:link w:val="ab"/>
    <w:semiHidden/>
    <w:rsid w:val="00873E68"/>
    <w:rPr>
      <w:b/>
      <w:bCs/>
      <w:sz w:val="24"/>
      <w:szCs w:val="24"/>
    </w:rPr>
  </w:style>
  <w:style w:type="paragraph" w:styleId="ad">
    <w:name w:val="Balloon Text"/>
    <w:basedOn w:val="a"/>
    <w:link w:val="ae"/>
    <w:rsid w:val="00873E68"/>
    <w:rPr>
      <w:sz w:val="18"/>
      <w:szCs w:val="18"/>
    </w:rPr>
  </w:style>
  <w:style w:type="character" w:customStyle="1" w:styleId="ae">
    <w:name w:val="批注框文本 字符"/>
    <w:basedOn w:val="a0"/>
    <w:link w:val="ad"/>
    <w:rsid w:val="00873E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88741">
      <w:bodyDiv w:val="1"/>
      <w:marLeft w:val="0"/>
      <w:marRight w:val="0"/>
      <w:marTop w:val="0"/>
      <w:marBottom w:val="0"/>
      <w:divBdr>
        <w:top w:val="none" w:sz="0" w:space="0" w:color="auto"/>
        <w:left w:val="none" w:sz="0" w:space="0" w:color="auto"/>
        <w:bottom w:val="none" w:sz="0" w:space="0" w:color="auto"/>
        <w:right w:val="none" w:sz="0" w:space="0" w:color="auto"/>
      </w:divBdr>
    </w:div>
    <w:div w:id="987244717">
      <w:bodyDiv w:val="1"/>
      <w:marLeft w:val="0"/>
      <w:marRight w:val="0"/>
      <w:marTop w:val="0"/>
      <w:marBottom w:val="0"/>
      <w:divBdr>
        <w:top w:val="none" w:sz="0" w:space="0" w:color="auto"/>
        <w:left w:val="none" w:sz="0" w:space="0" w:color="auto"/>
        <w:bottom w:val="none" w:sz="0" w:space="0" w:color="auto"/>
        <w:right w:val="none" w:sz="0" w:space="0" w:color="auto"/>
      </w:divBdr>
    </w:div>
    <w:div w:id="145490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6378</Words>
  <Characters>36356</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Traducao</dc:creator>
  <cp:lastModifiedBy>Liansheng Ma</cp:lastModifiedBy>
  <cp:revision>2</cp:revision>
  <dcterms:created xsi:type="dcterms:W3CDTF">2020-09-28T16:11:00Z</dcterms:created>
  <dcterms:modified xsi:type="dcterms:W3CDTF">2020-09-28T16:11:00Z</dcterms:modified>
</cp:coreProperties>
</file>