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58914</w:t>
      </w: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t>Recurrent medullary thyroid carcinoma treated with percutaneous ultrasound-guided radiofrequency ablation: A case report</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Tong MY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Recurrent MTC </w:t>
      </w:r>
      <w:r>
        <w:rPr>
          <w:rFonts w:ascii="Book Antiqua" w:eastAsia="Book Antiqua" w:hAnsi="Book Antiqua" w:cs="Book Antiqua"/>
          <w:color w:val="000000"/>
        </w:rPr>
        <w:t>treated with RFA</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-Ying Tong, Hu-Sha Li, Ying </w:t>
      </w:r>
      <w:proofErr w:type="spellStart"/>
      <w:r>
        <w:rPr>
          <w:rFonts w:ascii="Book Antiqua" w:eastAsia="Book Antiqua" w:hAnsi="Book Antiqua" w:cs="Book Antiqua"/>
          <w:color w:val="000000"/>
        </w:rPr>
        <w:t>Che</w:t>
      </w:r>
      <w:proofErr w:type="spellEnd"/>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-Ying Tong, Hu-Sha Li, Ying </w:t>
      </w:r>
      <w:proofErr w:type="spellStart"/>
      <w:r>
        <w:rPr>
          <w:rFonts w:ascii="Book Antiqua" w:eastAsia="Book Antiqua" w:hAnsi="Book Antiqua" w:cs="Book Antiqua"/>
          <w:b/>
          <w:bCs/>
          <w:color w:val="000000"/>
        </w:rPr>
        <w:t>Che</w:t>
      </w:r>
      <w:proofErr w:type="spellEnd"/>
      <w:r>
        <w:rPr>
          <w:rFonts w:ascii="Book Antiqua" w:hAnsi="Book Antiqua"/>
          <w:b/>
          <w:bCs/>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Ultrasound, First Affiliated Hospital of Dalian Medical University, Dalian 116011, </w:t>
      </w:r>
      <w:proofErr w:type="gramStart"/>
      <w:r>
        <w:rPr>
          <w:rFonts w:ascii="Book Antiqua" w:eastAsia="Book Antiqua" w:hAnsi="Book Antiqua" w:cs="Book Antiqua"/>
          <w:color w:val="000000"/>
        </w:rPr>
        <w:t>Liaoning</w:t>
      </w:r>
      <w:proofErr w:type="gramEnd"/>
      <w:r>
        <w:rPr>
          <w:rFonts w:ascii="Book Antiqua" w:eastAsia="Book Antiqua" w:hAnsi="Book Antiqua" w:cs="Book Antiqua"/>
          <w:color w:val="000000"/>
        </w:rPr>
        <w:t xml:space="preserve"> Province, China</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Tong MY, Li HS and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Y contributed to the manuscript writing.</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Corresponding author: Ying </w:t>
      </w:r>
      <w:proofErr w:type="spellStart"/>
      <w:r>
        <w:rPr>
          <w:rFonts w:ascii="Book Antiqua" w:eastAsia="Book Antiqua" w:hAnsi="Book Antiqua" w:cs="Book Antiqua"/>
          <w:b/>
          <w:bCs/>
          <w:color w:val="000000"/>
        </w:rPr>
        <w:t>Che</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Ultrasound, First Affiliated Hospital of Dalian Medical University, No. 222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Road, Dalian 116011, Liaoning Province, China. cheying@dmu</w:t>
      </w:r>
      <w:r>
        <w:rPr>
          <w:rFonts w:ascii="Book Antiqua" w:eastAsia="Book Antiqua" w:hAnsi="Book Antiqua" w:cs="Book Antiqua"/>
          <w:color w:val="000000"/>
        </w:rPr>
        <w:t>.edu.cn</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14, 2020</w:t>
      </w: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November 29, 2020</w:t>
      </w: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10, 2020</w:t>
      </w:r>
    </w:p>
    <w:p w:rsidR="00DE565D" w:rsidRDefault="00866EB2">
      <w:pPr>
        <w:spacing w:line="360" w:lineRule="auto"/>
        <w:jc w:val="both"/>
        <w:rPr>
          <w:rFonts w:ascii="Book Antiqua" w:eastAsia="宋体" w:hAnsi="Book Antiqua"/>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February</w:t>
      </w:r>
      <w:r>
        <w:rPr>
          <w:rFonts w:ascii="Book Antiqua" w:eastAsia="宋体" w:hAnsi="Book Antiqua" w:cs="Book Antiqua" w:hint="eastAsia"/>
          <w:color w:val="000000"/>
          <w:lang w:eastAsia="zh-CN"/>
        </w:rPr>
        <w:t xml:space="preserve"> 6</w:t>
      </w:r>
      <w:proofErr w:type="gramStart"/>
      <w:r>
        <w:rPr>
          <w:rFonts w:ascii="Book Antiqua" w:eastAsia="宋体" w:hAnsi="Book Antiqua" w:cs="Book Antiqua" w:hint="eastAsia"/>
          <w:color w:val="000000"/>
          <w:lang w:eastAsia="zh-CN"/>
        </w:rPr>
        <w:t>,2021</w:t>
      </w:r>
      <w:proofErr w:type="gramEnd"/>
    </w:p>
    <w:p w:rsidR="00DE565D" w:rsidRDefault="00DE565D">
      <w:pPr>
        <w:spacing w:line="360" w:lineRule="auto"/>
        <w:jc w:val="both"/>
        <w:rPr>
          <w:rFonts w:ascii="Book Antiqua" w:hAnsi="Book Antiqua"/>
        </w:rPr>
        <w:sectPr w:rsidR="00DE565D">
          <w:footerReference w:type="default" r:id="rId8"/>
          <w:pgSz w:w="12240" w:h="15840"/>
          <w:pgMar w:top="1440" w:right="1440" w:bottom="1440" w:left="1440" w:header="720" w:footer="720" w:gutter="0"/>
          <w:cols w:space="720"/>
          <w:docGrid w:linePitch="360"/>
        </w:sect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E565D" w:rsidRDefault="00866EB2">
      <w:pPr>
        <w:spacing w:line="360" w:lineRule="auto"/>
        <w:jc w:val="both"/>
        <w:rPr>
          <w:rFonts w:ascii="Book Antiqua" w:hAnsi="Book Antiqua"/>
        </w:rPr>
      </w:pPr>
      <w:r>
        <w:rPr>
          <w:rFonts w:ascii="Book Antiqua" w:eastAsia="Book Antiqua" w:hAnsi="Book Antiqua" w:cs="Book Antiqua"/>
          <w:color w:val="000000"/>
        </w:rPr>
        <w:t>BACKGROUND</w:t>
      </w: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Treatment for neck lymph node metastases after adequate initial surgery in medullary thyroid carcinoma (MTC) has been controversial. Ultrasound (US)-guided radiofrequency ablation (RFA) </w:t>
      </w:r>
      <w:r>
        <w:rPr>
          <w:rFonts w:ascii="Book Antiqua" w:eastAsia="Book Antiqua" w:hAnsi="Book Antiqua" w:cs="Book Antiqua"/>
          <w:color w:val="000000"/>
        </w:rPr>
        <w:t>has been widely used in recurrent well-differentiated thyroid carcinoma. Here, we report for the first time the use of RFA in a patient with recurrent MTC.</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color w:val="000000"/>
        </w:rPr>
        <w:t>CASE SUMMARY</w:t>
      </w: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We report the case of a 56-year-old woman with cervical lymph node metastases of MTC. </w:t>
      </w:r>
      <w:r>
        <w:rPr>
          <w:rFonts w:ascii="Book Antiqua" w:eastAsia="Book Antiqua" w:hAnsi="Book Antiqua" w:cs="Book Antiqua"/>
          <w:color w:val="000000"/>
        </w:rPr>
        <w:t xml:space="preserve">Four years previously, she had undergone a total thyroidectomy and neck lymph node dissection. A neck US revealed many enlarged nodes during the follow-up period. Moreover, the serum calcitonin jumped </w:t>
      </w:r>
      <w:proofErr w:type="gramStart"/>
      <w:r>
        <w:rPr>
          <w:rFonts w:ascii="Book Antiqua" w:eastAsia="Book Antiqua" w:hAnsi="Book Antiqua" w:cs="Book Antiqua"/>
          <w:color w:val="000000"/>
        </w:rPr>
        <w:t xml:space="preserve">to 198.17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which strongly indicated the recurrenc</w:t>
      </w:r>
      <w:r>
        <w:rPr>
          <w:rFonts w:ascii="Book Antiqua" w:eastAsia="Book Antiqua" w:hAnsi="Book Antiqua" w:cs="Book Antiqua"/>
          <w:color w:val="000000"/>
        </w:rPr>
        <w:t>e of MTC</w:t>
      </w:r>
      <w:proofErr w:type="gramEnd"/>
      <w:r>
        <w:rPr>
          <w:rFonts w:ascii="Book Antiqua" w:eastAsia="Book Antiqua" w:hAnsi="Book Antiqua" w:cs="Book Antiqua"/>
          <w:color w:val="000000"/>
        </w:rPr>
        <w:t>. Subsequently, two metastatic lymph nodes were confirmed by US-guided fine-needle aspiration-cytology and fine-needle aspiration-calcitonin, and then the patient was treated with RFA. Four months later, the neck US and a contrast-enhanced US showe</w:t>
      </w:r>
      <w:r>
        <w:rPr>
          <w:rFonts w:ascii="Book Antiqua" w:eastAsia="Book Antiqua" w:hAnsi="Book Antiqua" w:cs="Book Antiqua"/>
          <w:color w:val="000000"/>
        </w:rPr>
        <w:t xml:space="preserve">d obvious shrinkage in the ablation zones, and the serum calcitonin dropped </w:t>
      </w:r>
      <w:proofErr w:type="gramStart"/>
      <w:r>
        <w:rPr>
          <w:rFonts w:ascii="Book Antiqua" w:eastAsia="Book Antiqua" w:hAnsi="Book Antiqua" w:cs="Book Antiqua"/>
          <w:color w:val="000000"/>
        </w:rPr>
        <w:t xml:space="preserve">to 11.80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gramEnd"/>
      <w:r>
        <w:rPr>
          <w:rFonts w:ascii="Book Antiqua" w:eastAsia="Book Antiqua" w:hAnsi="Book Antiqua" w:cs="Book Antiqua"/>
          <w:color w:val="000000"/>
        </w:rPr>
        <w:t>.</w:t>
      </w:r>
      <w:proofErr w:type="spellEnd"/>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color w:val="000000"/>
        </w:rPr>
        <w:t>CONCLUSION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This case suggests that RFA may be an effective and safe treatment for local recurrent MTC.</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Medullary thyroid carcinoma; Radiofrequency </w:t>
      </w:r>
      <w:r>
        <w:rPr>
          <w:rFonts w:ascii="Book Antiqua" w:eastAsia="Book Antiqua" w:hAnsi="Book Antiqua" w:cs="Book Antiqua"/>
          <w:color w:val="000000"/>
        </w:rPr>
        <w:t>ablation; Lymph node metastasis; Calcitonin; Fine-needle aspiration; Case report</w:t>
      </w:r>
    </w:p>
    <w:p w:rsidR="00442EFE" w:rsidRPr="00442EFE" w:rsidRDefault="00442EFE">
      <w:pPr>
        <w:spacing w:line="360" w:lineRule="auto"/>
        <w:jc w:val="both"/>
        <w:rPr>
          <w:rFonts w:ascii="Book Antiqua" w:hAnsi="Book Antiqua" w:hint="eastAsia"/>
          <w:lang w:eastAsia="zh-CN"/>
        </w:rPr>
      </w:pPr>
    </w:p>
    <w:p w:rsidR="00DE565D" w:rsidRDefault="00442EFE">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442EFE" w:rsidRPr="00442EFE" w:rsidRDefault="00442EFE">
      <w:pPr>
        <w:spacing w:line="360" w:lineRule="auto"/>
        <w:jc w:val="both"/>
        <w:rPr>
          <w:rFonts w:ascii="Book Antiqua" w:hAnsi="Book Antiqua" w:hint="eastAsia"/>
          <w:lang w:eastAsia="zh-CN"/>
        </w:rPr>
      </w:pPr>
    </w:p>
    <w:p w:rsidR="00DE565D" w:rsidRPr="00442EFE" w:rsidRDefault="00866EB2">
      <w:pPr>
        <w:spacing w:line="360" w:lineRule="auto"/>
        <w:jc w:val="both"/>
        <w:rPr>
          <w:rFonts w:ascii="Book Antiqua" w:hAnsi="Book Antiqua"/>
          <w:lang w:eastAsia="zh-CN"/>
        </w:rPr>
      </w:pPr>
      <w:r>
        <w:rPr>
          <w:rFonts w:ascii="Book Antiqua" w:eastAsia="Book Antiqua" w:hAnsi="Book Antiqua" w:cs="Book Antiqua"/>
          <w:color w:val="000000"/>
        </w:rPr>
        <w:lastRenderedPageBreak/>
        <w:t xml:space="preserve">Tong MY, Li HS,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Y. Recurrent medullary thyroid carcinoma treated with percutaneous ultrasound-guided radiofrequency ablation: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Book Antiqua" w:hAnsi="Book Antiqua" w:cs="Book Antiqua" w:hint="eastAsia"/>
          <w:color w:val="000000"/>
        </w:rPr>
        <w:t xml:space="preserve"> 9(4)</w:t>
      </w:r>
      <w:r>
        <w:rPr>
          <w:rFonts w:ascii="Book Antiqua" w:eastAsia="Book Antiqua" w:hAnsi="Book Antiqua" w:cs="Book Antiqua" w:hint="eastAsia"/>
          <w:color w:val="000000"/>
        </w:rPr>
        <w:t xml:space="preserve">: </w:t>
      </w:r>
      <w:r w:rsidR="00442EFE">
        <w:rPr>
          <w:rFonts w:ascii="Book Antiqua" w:hAnsi="Book Antiqua" w:cs="Book Antiqua" w:hint="eastAsia"/>
          <w:color w:val="000000"/>
          <w:lang w:eastAsia="zh-CN"/>
        </w:rPr>
        <w:t>864-</w:t>
      </w:r>
      <w:proofErr w:type="gramStart"/>
      <w:r w:rsidR="00442EFE">
        <w:rPr>
          <w:rFonts w:ascii="Book Antiqua" w:hAnsi="Book Antiqua" w:cs="Book Antiqua" w:hint="eastAsia"/>
          <w:color w:val="000000"/>
          <w:lang w:eastAsia="zh-CN"/>
        </w:rPr>
        <w:t>870</w:t>
      </w:r>
      <w:r>
        <w:rPr>
          <w:rFonts w:ascii="Book Antiqua" w:eastAsia="Book Antiqua" w:hAnsi="Book Antiqua" w:cs="Book Antiqua" w:hint="eastAsia"/>
          <w:color w:val="000000"/>
        </w:rPr>
        <w:t xml:space="preserve">  URL</w:t>
      </w:r>
      <w:proofErr w:type="gramEnd"/>
      <w:r>
        <w:rPr>
          <w:rFonts w:ascii="Book Antiqua" w:eastAsia="Book Antiqua" w:hAnsi="Book Antiqua" w:cs="Book Antiqua" w:hint="eastAsia"/>
          <w:color w:val="000000"/>
        </w:rPr>
        <w:t>: https://www.wjgnet.com/2307-8960/full/v9/i4/</w:t>
      </w:r>
      <w:r w:rsidR="00442EFE">
        <w:rPr>
          <w:rFonts w:ascii="Book Antiqua" w:hAnsi="Book Antiqua" w:cs="Book Antiqua" w:hint="eastAsia"/>
          <w:color w:val="000000"/>
          <w:lang w:eastAsia="zh-CN"/>
        </w:rPr>
        <w:t>864</w:t>
      </w:r>
      <w:r>
        <w:rPr>
          <w:rFonts w:ascii="Book Antiqua" w:eastAsia="Book Antiqua" w:hAnsi="Book Antiqua" w:cs="Book Antiqua" w:hint="eastAsia"/>
          <w:color w:val="000000"/>
        </w:rPr>
        <w:t>.htm  DOI: https://dx.doi.org/10.12998/</w:t>
      </w:r>
      <w:r>
        <w:rPr>
          <w:rFonts w:ascii="Book Antiqua" w:eastAsia="宋体" w:hAnsi="Book Antiqua" w:cs="Book Antiqua" w:hint="eastAsia"/>
          <w:color w:val="000000"/>
          <w:lang w:eastAsia="zh-CN"/>
        </w:rPr>
        <w:t>wjcc</w:t>
      </w:r>
      <w:r>
        <w:rPr>
          <w:rFonts w:ascii="Book Antiqua" w:eastAsia="Book Antiqua" w:hAnsi="Book Antiqua" w:cs="Book Antiqua" w:hint="eastAsia"/>
          <w:color w:val="000000"/>
        </w:rPr>
        <w:t>.v9.i4.</w:t>
      </w:r>
      <w:r w:rsidR="00442EFE">
        <w:rPr>
          <w:rFonts w:ascii="Book Antiqua" w:hAnsi="Book Antiqua" w:cs="Book Antiqua" w:hint="eastAsia"/>
          <w:color w:val="000000"/>
          <w:lang w:eastAsia="zh-CN"/>
        </w:rPr>
        <w:t>864</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Adequate surgery is the mainstay of treatment in medullary thyroid carcinoma. However, neck lymph node metastases after adeq</w:t>
      </w:r>
      <w:r>
        <w:rPr>
          <w:rFonts w:ascii="Book Antiqua" w:eastAsia="Book Antiqua" w:hAnsi="Book Antiqua" w:cs="Book Antiqua"/>
          <w:color w:val="000000"/>
        </w:rPr>
        <w:t>uate initial treatment are present in a majority of cases. So far, treatment for neck lymph node metastases after adequate initial surgery in medullary thyroid carcinoma has been controversial. Radiofrequency ablation, which is considered a moderate approa</w:t>
      </w:r>
      <w:r>
        <w:rPr>
          <w:rFonts w:ascii="Book Antiqua" w:eastAsia="Book Antiqua" w:hAnsi="Book Antiqua" w:cs="Book Antiqua"/>
          <w:color w:val="000000"/>
        </w:rPr>
        <w:t>ch between secondary surgery and surveillance, may be attempted for these recurrent patients. This case suggests that radiofrequency ablation may be an effective and safe treatment for local recurrent medullary thyroid carcinoma.</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The prevale</w:t>
      </w:r>
      <w:r>
        <w:rPr>
          <w:rFonts w:ascii="Book Antiqua" w:eastAsia="Book Antiqua" w:hAnsi="Book Antiqua" w:cs="Book Antiqua"/>
          <w:color w:val="000000"/>
        </w:rPr>
        <w:t xml:space="preserve">nce of medullary thyroid carcinoma (MTC) accounts for approximately 3% to 5% of all thyroid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sporadic (85% of cases) or hereditary (15% of cases) form</w:t>
      </w:r>
      <w:r>
        <w:rPr>
          <w:rFonts w:ascii="Book Antiqua" w:eastAsia="Book Antiqua" w:hAnsi="Book Antiqua" w:cs="Book Antiqua"/>
          <w:color w:val="000000"/>
          <w:vertAlign w:val="superscript"/>
        </w:rPr>
        <w:t>[2]</w:t>
      </w:r>
      <w:r>
        <w:rPr>
          <w:rFonts w:ascii="Book Antiqua" w:eastAsia="Book Antiqua" w:hAnsi="Book Antiqua" w:cs="Book Antiqua"/>
          <w:color w:val="000000"/>
        </w:rPr>
        <w:t>. MTC is more aggressive and progressive than well-differentiated thyroid carcinoma a</w:t>
      </w:r>
      <w:r>
        <w:rPr>
          <w:rFonts w:ascii="Book Antiqua" w:eastAsia="Book Antiqua" w:hAnsi="Book Antiqua" w:cs="Book Antiqua"/>
          <w:color w:val="000000"/>
        </w:rPr>
        <w:t xml:space="preserve">nd is characterized by early lymph nodal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Adequate surgery is the mainstay of treatment in MTC. However, neck lymph node metastases after adequate initial treatment are present in the majority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In these cases, a second surgi</w:t>
      </w:r>
      <w:r>
        <w:rPr>
          <w:rFonts w:ascii="Book Antiqua" w:eastAsia="Book Antiqua" w:hAnsi="Book Antiqua" w:cs="Book Antiqua"/>
          <w:color w:val="000000"/>
        </w:rPr>
        <w:t>cal treatment can be considered, but its real therapeutic role is controversial because of the absence of randomized trials comparing reoperation to observation alone. In patients without infiltration of vital neck structures or symptomatic lesions, reoper</w:t>
      </w:r>
      <w:r>
        <w:rPr>
          <w:rFonts w:ascii="Book Antiqua" w:eastAsia="Book Antiqua" w:hAnsi="Book Antiqua" w:cs="Book Antiqua"/>
          <w:color w:val="000000"/>
        </w:rPr>
        <w:t xml:space="preserve">ation may lead to overtreatment and consequential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Active surveillance management, as an alternative, is not acceptable for many anxious patients. Therefore, radiofrequency ablation (RFA), which is considered a moderate approach between </w:t>
      </w:r>
      <w:r>
        <w:rPr>
          <w:rFonts w:ascii="Book Antiqua" w:eastAsia="Book Antiqua" w:hAnsi="Book Antiqua" w:cs="Book Antiqua"/>
          <w:color w:val="000000"/>
        </w:rPr>
        <w:t>surgery and surveillance, may be attempted for these recurrent patients.</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Ultrasound (US)-guided tumor ablation has become a mature treatment for recurrent differentiated thyroid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to the best of our knowledge, no case has been publishe</w:t>
      </w:r>
      <w:r>
        <w:rPr>
          <w:rFonts w:ascii="Book Antiqua" w:eastAsia="Book Antiqua" w:hAnsi="Book Antiqua" w:cs="Book Antiqua"/>
          <w:color w:val="000000"/>
        </w:rPr>
        <w:t>d that elucidates the efficacy and safety of RFA in local recurrent MTC. We herein describe the outcome of recurrent MTC with neck lymph node metastases treated by RFA in a patient who refused to undergo a second surgery.</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DE565D" w:rsidRDefault="00866EB2">
      <w:pPr>
        <w:spacing w:line="360" w:lineRule="auto"/>
        <w:jc w:val="both"/>
        <w:rPr>
          <w:rFonts w:ascii="Book Antiqua" w:hAnsi="Book Antiqua"/>
        </w:rPr>
      </w:pPr>
      <w:r>
        <w:rPr>
          <w:rFonts w:ascii="Book Antiqua" w:eastAsia="Book Antiqua" w:hAnsi="Book Antiqua" w:cs="Book Antiqua"/>
          <w:b/>
          <w:i/>
          <w:color w:val="000000"/>
        </w:rPr>
        <w:t>Chief complaint</w:t>
      </w:r>
      <w:r>
        <w:rPr>
          <w:rFonts w:ascii="Book Antiqua" w:eastAsia="Book Antiqua" w:hAnsi="Book Antiqua" w:cs="Book Antiqua"/>
          <w:b/>
          <w:i/>
          <w:color w:val="000000"/>
        </w:rPr>
        <w:t>s</w:t>
      </w:r>
    </w:p>
    <w:p w:rsidR="00DE565D" w:rsidRDefault="00866EB2">
      <w:pPr>
        <w:spacing w:line="360" w:lineRule="auto"/>
        <w:jc w:val="both"/>
        <w:rPr>
          <w:rFonts w:ascii="Book Antiqua" w:hAnsi="Book Antiqua"/>
        </w:rPr>
      </w:pPr>
      <w:r>
        <w:rPr>
          <w:rFonts w:ascii="Book Antiqua" w:eastAsia="Book Antiqua" w:hAnsi="Book Antiqua" w:cs="Book Antiqua"/>
          <w:color w:val="000000"/>
        </w:rPr>
        <w:t>A 56-year-old female presented to the department of ultrasound with recurrent MTC.</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DE565D" w:rsidRDefault="00866EB2">
      <w:pPr>
        <w:spacing w:line="360" w:lineRule="auto"/>
        <w:jc w:val="both"/>
        <w:rPr>
          <w:rFonts w:ascii="Book Antiqua" w:hAnsi="Book Antiqua"/>
        </w:rPr>
      </w:pPr>
      <w:r>
        <w:rPr>
          <w:rFonts w:ascii="Book Antiqua" w:eastAsia="Book Antiqua" w:hAnsi="Book Antiqua" w:cs="Book Antiqua"/>
          <w:color w:val="000000"/>
        </w:rPr>
        <w:t>The patient was diagnosed with sporadic MTC at the age of 51. She presented a hypoechoic solid nodule that was approximately 0.5 cm × 0.4 cm in the left thyroid gland with no pain, diarrhea, flushing or any other specific symptom. The preoperative serum ca</w:t>
      </w:r>
      <w:r>
        <w:rPr>
          <w:rFonts w:ascii="Book Antiqua" w:eastAsia="Book Antiqua" w:hAnsi="Book Antiqua" w:cs="Book Antiqua"/>
          <w:color w:val="000000"/>
        </w:rPr>
        <w:t xml:space="preserve">lcitonin was </w:t>
      </w:r>
      <w:proofErr w:type="gramStart"/>
      <w:r>
        <w:rPr>
          <w:rFonts w:ascii="Book Antiqua" w:eastAsia="Book Antiqua" w:hAnsi="Book Antiqua" w:cs="Book Antiqua"/>
          <w:color w:val="000000"/>
        </w:rPr>
        <w:t xml:space="preserve">1165.97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gramEnd"/>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The patient was then treated with total </w:t>
      </w:r>
      <w:r>
        <w:rPr>
          <w:rFonts w:ascii="Book Antiqua" w:eastAsia="Book Antiqua" w:hAnsi="Book Antiqua" w:cs="Book Antiqua"/>
          <w:color w:val="000000"/>
        </w:rPr>
        <w:lastRenderedPageBreak/>
        <w:t xml:space="preserve">thyroidectomy with central neck dissection and modified left lateral neck dissection. The nodule was pathologically confirmed to be MTC. Nine of fourteen metastatic lymph nodes were found </w:t>
      </w:r>
      <w:r>
        <w:rPr>
          <w:rFonts w:ascii="Book Antiqua" w:eastAsia="Book Antiqua" w:hAnsi="Book Antiqua" w:cs="Book Antiqua"/>
          <w:color w:val="000000"/>
        </w:rPr>
        <w:t xml:space="preserve">in the excised lymphoid adipose tissue at the left cervical level II-IV, VB and VI (Table 1). Three months after surgery, the serum calcitonin dropped </w:t>
      </w:r>
      <w:proofErr w:type="gramStart"/>
      <w:r>
        <w:rPr>
          <w:rFonts w:ascii="Book Antiqua" w:eastAsia="Book Antiqua" w:hAnsi="Book Antiqua" w:cs="Book Antiqua"/>
          <w:color w:val="000000"/>
        </w:rPr>
        <w:t xml:space="preserve">to 11.86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(Figure 1)</w:t>
      </w:r>
      <w:proofErr w:type="gramEnd"/>
      <w:r>
        <w:rPr>
          <w:rFonts w:ascii="Book Antiqua" w:eastAsia="Book Antiqua" w:hAnsi="Book Antiqua" w:cs="Book Antiqua"/>
          <w:color w:val="000000"/>
        </w:rPr>
        <w:t xml:space="preserve">. </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the initial treatment, the patient was followed up with neck US, serum </w:t>
      </w:r>
      <w:r>
        <w:rPr>
          <w:rFonts w:ascii="Book Antiqua" w:eastAsia="Book Antiqua" w:hAnsi="Book Antiqua" w:cs="Book Antiqua"/>
          <w:color w:val="000000"/>
        </w:rPr>
        <w:t>calcitonin and carcinoembryonic antigen every 3-6 mo. During the follow-up, an enlarged lymph node (0.4 cm × 0.3 cm) with no visible hilum at left level VI was detected by the neck US in the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 A similar lymph node (0.5 cm × 0.4 cm) appeared in the left supraclavicular fossa in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 In addition, many lymph nodes at the right cervical level II-III and left level V became enlarged. Serum calcitonin jumped to 198.17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in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Afterwards</w:t>
      </w:r>
      <w:proofErr w:type="gramEnd"/>
      <w:r>
        <w:rPr>
          <w:rFonts w:ascii="Book Antiqua" w:eastAsia="Book Antiqua" w:hAnsi="Book Antiqua" w:cs="Book Antiqua"/>
          <w:color w:val="000000"/>
        </w:rPr>
        <w:t>, serum calcitonin remained at a high level, which was significantly higher than the reference (Figure 1). The serum carcinoembryonic antigen level had been relatively stable since the initial surgery. The abdominal and lung computed tomography</w:t>
      </w:r>
      <w:r>
        <w:rPr>
          <w:rFonts w:ascii="Book Antiqua" w:eastAsia="Book Antiqua" w:hAnsi="Book Antiqua" w:cs="Book Antiqua"/>
          <w:color w:val="000000"/>
        </w:rPr>
        <w:t xml:space="preserve"> scan revealed no suspicious metastasis.</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i/>
          <w:color w:val="000000"/>
        </w:rPr>
        <w:t>Physical examination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She presented with no lump or tenderness in the neck. Trachea was in the middle of the neck.</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i/>
          <w:color w:val="000000"/>
        </w:rPr>
        <w:t>Laboratory examinations</w:t>
      </w: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After the recurrent signs occurred, the patient visited our department for </w:t>
      </w:r>
      <w:r>
        <w:rPr>
          <w:rFonts w:ascii="Book Antiqua" w:eastAsia="Book Antiqua" w:hAnsi="Book Antiqua" w:cs="Book Antiqua"/>
          <w:color w:val="000000"/>
        </w:rPr>
        <w:t>further diagnosis and treatment in the 54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 Serum calcitonin was increased at 92.18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(normal range: &lt; 15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i/>
          <w:color w:val="000000"/>
        </w:rPr>
        <w:t>Imaging examinations</w:t>
      </w:r>
    </w:p>
    <w:p w:rsidR="00DE565D" w:rsidRDefault="00866EB2">
      <w:pPr>
        <w:spacing w:line="360" w:lineRule="auto"/>
        <w:jc w:val="both"/>
        <w:rPr>
          <w:rFonts w:ascii="Book Antiqua" w:hAnsi="Book Antiqua"/>
        </w:rPr>
      </w:pPr>
      <w:r>
        <w:rPr>
          <w:rFonts w:ascii="Book Antiqua" w:eastAsia="Book Antiqua" w:hAnsi="Book Antiqua" w:cs="Book Antiqua"/>
          <w:color w:val="000000"/>
        </w:rPr>
        <w:t>We performed the neck US on the patient, finding six morphologically suspicious lymph nodes. To identify the lym</w:t>
      </w:r>
      <w:r>
        <w:rPr>
          <w:rFonts w:ascii="Book Antiqua" w:eastAsia="Book Antiqua" w:hAnsi="Book Antiqua" w:cs="Book Antiqua"/>
          <w:color w:val="000000"/>
        </w:rPr>
        <w:t xml:space="preserve">ph nodes that harbored metastatic lesions, we conducted US-guided fine-needle aspiration (FNA) on these six nodules. The results of </w:t>
      </w:r>
      <w:r>
        <w:rPr>
          <w:rFonts w:ascii="Book Antiqua" w:eastAsia="Book Antiqua" w:hAnsi="Book Antiqua" w:cs="Book Antiqua"/>
          <w:color w:val="000000"/>
        </w:rPr>
        <w:lastRenderedPageBreak/>
        <w:t>FNA-cytology and FNA-calcitonin are displayed in Table 2. Four of the nodes turned out to be reactive hyperplasia nodes, whe</w:t>
      </w:r>
      <w:r>
        <w:rPr>
          <w:rFonts w:ascii="Book Antiqua" w:eastAsia="Book Antiqua" w:hAnsi="Book Antiqua" w:cs="Book Antiqua"/>
          <w:color w:val="000000"/>
        </w:rPr>
        <w:t>reas the other two revealed suspicious malignancy. Moreover, the FNA-calcitonin values of these two suspicious lymph nodes were significantly higher (2000</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than the others indicating metastatic lesions. </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DE565D" w:rsidRDefault="00866EB2">
      <w:pPr>
        <w:spacing w:line="360" w:lineRule="auto"/>
        <w:jc w:val="both"/>
        <w:rPr>
          <w:rFonts w:ascii="Book Antiqua" w:hAnsi="Book Antiqua"/>
        </w:rPr>
      </w:pPr>
      <w:proofErr w:type="gramStart"/>
      <w:r>
        <w:rPr>
          <w:rFonts w:ascii="Book Antiqua" w:eastAsia="Book Antiqua" w:hAnsi="Book Antiqua" w:cs="Book Antiqua"/>
          <w:color w:val="000000"/>
        </w:rPr>
        <w:t>Postoperative recurrent MTC w</w:t>
      </w:r>
      <w:r>
        <w:rPr>
          <w:rFonts w:ascii="Book Antiqua" w:eastAsia="Book Antiqua" w:hAnsi="Book Antiqua" w:cs="Book Antiqua"/>
          <w:color w:val="000000"/>
        </w:rPr>
        <w:t>ith metastatic lymph nodes of left VI and left supraclavicular fossa.</w:t>
      </w:r>
      <w:proofErr w:type="gramEnd"/>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DE565D" w:rsidRDefault="00866EB2">
      <w:pPr>
        <w:spacing w:line="360" w:lineRule="auto"/>
        <w:jc w:val="both"/>
        <w:rPr>
          <w:rFonts w:ascii="Book Antiqua" w:hAnsi="Book Antiqua"/>
        </w:rPr>
      </w:pPr>
      <w:r>
        <w:rPr>
          <w:rFonts w:ascii="Book Antiqua" w:eastAsia="Book Antiqua" w:hAnsi="Book Antiqua" w:cs="Book Antiqua"/>
          <w:color w:val="000000"/>
        </w:rPr>
        <w:t>After identification of the metastatic lymph nodes (Figure 2A and 2E) by US-guided FNA, we performed RFA on them. The RFA and postoperative contrast-enhanced ultrasound (CEUS)</w:t>
      </w:r>
      <w:r>
        <w:rPr>
          <w:rFonts w:ascii="Book Antiqua" w:eastAsia="Book Antiqua" w:hAnsi="Book Antiqua" w:cs="Book Antiqua"/>
          <w:color w:val="000000"/>
        </w:rPr>
        <w:t xml:space="preserve"> was performed using the LOGIQ E9 Ultrasound System (GE Healthcare, Chicago, IL, United States) with a 9L linear array transducer (6-15 MHz). The ultrasound was conducted using a unipolar RF generator (VIVA RF generator, VRS01; STAR Med Co., Ltd., Korea) a</w:t>
      </w:r>
      <w:r>
        <w:rPr>
          <w:rFonts w:ascii="Book Antiqua" w:eastAsia="Book Antiqua" w:hAnsi="Book Antiqua" w:cs="Book Antiqua"/>
          <w:color w:val="000000"/>
        </w:rPr>
        <w:t>nd an 18-gauge internally cooled electrode with a 7-mm active tip (VIVA RF Electrode; STAR Med Co., Ltd.). The procedure was performed by a US interventional physician with 15 years of experience in RFA treatment. Briefly, 1% lidocaine was injected for loc</w:t>
      </w:r>
      <w:r>
        <w:rPr>
          <w:rFonts w:ascii="Book Antiqua" w:eastAsia="Book Antiqua" w:hAnsi="Book Antiqua" w:cs="Book Antiqua"/>
          <w:color w:val="000000"/>
        </w:rPr>
        <w:t>al anesthesia on the puncture point. To prevent thermal injury, saline was injected to isolate the target ablation zone with surrounding tissue, including the trachea, recurrent laryngeal nerves, and supraclavicular nerves (Figure 2B and 2F). Then, the ele</w:t>
      </w:r>
      <w:r>
        <w:rPr>
          <w:rFonts w:ascii="Book Antiqua" w:eastAsia="Book Antiqua" w:hAnsi="Book Antiqua" w:cs="Book Antiqua"/>
          <w:color w:val="000000"/>
        </w:rPr>
        <w:t>ctrode tip was inserted into the lesions (Figure 2C and 2G), fixed at their centers and kept motionless during the ablation procedure. After a short period, transient hyperechoic zones consisting of vapor were observed at the electrode tip (Figure 2D and 2</w:t>
      </w:r>
      <w:r>
        <w:rPr>
          <w:rFonts w:ascii="Book Antiqua" w:eastAsia="Book Antiqua" w:hAnsi="Book Antiqua" w:cs="Book Antiqua"/>
          <w:color w:val="000000"/>
        </w:rPr>
        <w:t>H). During the procedure, the RF generator monitored the temperature at the electrode tip. The power was automatically reduced once the temperature reached 60 ºC.</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DE565D" w:rsidRDefault="00866EB2">
      <w:pPr>
        <w:spacing w:line="360" w:lineRule="auto"/>
        <w:jc w:val="both"/>
        <w:rPr>
          <w:rFonts w:ascii="Book Antiqua" w:hAnsi="Book Antiqua"/>
        </w:rPr>
      </w:pPr>
      <w:r>
        <w:rPr>
          <w:rFonts w:ascii="Book Antiqua" w:eastAsia="Book Antiqua" w:hAnsi="Book Antiqua" w:cs="Book Antiqua"/>
          <w:color w:val="000000"/>
        </w:rPr>
        <w:lastRenderedPageBreak/>
        <w:t>Following the RFA procedure, we immediately performed US and CEUS on t</w:t>
      </w:r>
      <w:r>
        <w:rPr>
          <w:rFonts w:ascii="Book Antiqua" w:eastAsia="Book Antiqua" w:hAnsi="Book Antiqua" w:cs="Book Antiqua"/>
          <w:color w:val="000000"/>
        </w:rPr>
        <w:t>he patient. The US revealed two hyperechoic ablated zones that covered the metastatic lesions completely, and CEUS confirmed no enhancement in them (Figure 3A and 3B). No major complications such as intolerable pain, hematoma or nerve injury occurred durin</w:t>
      </w:r>
      <w:r>
        <w:rPr>
          <w:rFonts w:ascii="Book Antiqua" w:eastAsia="Book Antiqua" w:hAnsi="Book Antiqua" w:cs="Book Antiqua"/>
          <w:color w:val="000000"/>
        </w:rPr>
        <w:t xml:space="preserve">g or after the treatment. One month after RFA, the patient’s serum calcitonin level dropped </w:t>
      </w:r>
      <w:proofErr w:type="gramStart"/>
      <w:r>
        <w:rPr>
          <w:rFonts w:ascii="Book Antiqua" w:eastAsia="Book Antiqua" w:hAnsi="Book Antiqua" w:cs="Book Antiqua"/>
          <w:color w:val="000000"/>
        </w:rPr>
        <w:t xml:space="preserve">to 11.40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gramEnd"/>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Four months later, the neck US and CEUS showed obvious shrinkage in the ablation zones (Figure 3C and 3D), and the serum calcitonin remained at 11.8</w:t>
      </w:r>
      <w:r>
        <w:rPr>
          <w:rFonts w:ascii="Book Antiqua" w:eastAsia="Book Antiqua" w:hAnsi="Book Antiqua" w:cs="Book Antiqua"/>
          <w:color w:val="000000"/>
        </w:rPr>
        <w:t xml:space="preserve">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In this case, we described for the first time the effective use of RFA in the treatment of recurrent MTC with cervical lymph node metastases. The action of RFA, performed with </w:t>
      </w:r>
      <w:proofErr w:type="spellStart"/>
      <w:r>
        <w:rPr>
          <w:rFonts w:ascii="Book Antiqua" w:eastAsia="Book Antiqua" w:hAnsi="Book Antiqua" w:cs="Book Antiqua"/>
          <w:color w:val="000000"/>
        </w:rPr>
        <w:t>hydrodissection</w:t>
      </w:r>
      <w:proofErr w:type="spellEnd"/>
      <w:r>
        <w:rPr>
          <w:rFonts w:ascii="Book Antiqua" w:eastAsia="Book Antiqua" w:hAnsi="Book Antiqua" w:cs="Book Antiqua"/>
          <w:color w:val="000000"/>
        </w:rPr>
        <w:t xml:space="preserve"> and spot-ablation techniques, performs the </w:t>
      </w:r>
      <w:r>
        <w:rPr>
          <w:rFonts w:ascii="Book Antiqua" w:eastAsia="Book Antiqua" w:hAnsi="Book Antiqua" w:cs="Book Antiqua"/>
          <w:color w:val="000000"/>
        </w:rPr>
        <w:t>main role in coagulating the nodes. After absorption of necrotic tissue, significant shrinkage of metastatic lymph nodes coupled with marked clinical improvement in metastasis-related symptoms was observed. Remarkably, no nerve injuries or inflammatory cha</w:t>
      </w:r>
      <w:r>
        <w:rPr>
          <w:rFonts w:ascii="Book Antiqua" w:eastAsia="Book Antiqua" w:hAnsi="Book Antiqua" w:cs="Book Antiqua"/>
          <w:color w:val="000000"/>
        </w:rPr>
        <w:t>nges induced by RFA were encountered, which is a critical advantage as compared to a secondary surgery.</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RFA has been recently used to treat patients with metastatic lymph nodes from recurrent papillary thyroid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and primary papillary thyroid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microcarcinoma</w:t>
      </w:r>
      <w:proofErr w:type="spellEnd"/>
      <w:r>
        <w:rPr>
          <w:rFonts w:ascii="Book Antiqua" w:eastAsia="Book Antiqua" w:hAnsi="Book Antiqua" w:cs="Book Antiqua"/>
          <w:color w:val="000000"/>
        </w:rPr>
        <w:t xml:space="preserve"> without cervical lymph node metastasis</w:t>
      </w:r>
      <w:r>
        <w:rPr>
          <w:rFonts w:ascii="Book Antiqua" w:eastAsia="Book Antiqua" w:hAnsi="Book Antiqua" w:cs="Book Antiqua"/>
          <w:color w:val="000000"/>
          <w:vertAlign w:val="superscript"/>
        </w:rPr>
        <w:t>[12-15]</w:t>
      </w:r>
      <w:r>
        <w:rPr>
          <w:rFonts w:ascii="Book Antiqua" w:eastAsia="Book Antiqua" w:hAnsi="Book Antiqua" w:cs="Book Antiqua"/>
          <w:color w:val="000000"/>
        </w:rPr>
        <w:t>. Complete disappearance of the whole lesion was reported in the majority of cases during the follow-up periods. In terms of safety, few major complications have been encountered, demonstrating t</w:t>
      </w:r>
      <w:r>
        <w:rPr>
          <w:rFonts w:ascii="Book Antiqua" w:eastAsia="Book Antiqua" w:hAnsi="Book Antiqua" w:cs="Book Antiqua"/>
          <w:color w:val="000000"/>
        </w:rPr>
        <w:t xml:space="preserve">he safety of </w:t>
      </w:r>
      <w:proofErr w:type="gramStart"/>
      <w:r>
        <w:rPr>
          <w:rFonts w:ascii="Book Antiqua" w:eastAsia="Book Antiqua" w:hAnsi="Book Antiqua" w:cs="Book Antiqua"/>
          <w:color w:val="000000"/>
        </w:rPr>
        <w:t>RFA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RFA is an acceptable treatment to manage both primary papillary thyroid </w:t>
      </w:r>
      <w:proofErr w:type="spellStart"/>
      <w:r>
        <w:rPr>
          <w:rFonts w:ascii="Book Antiqua" w:eastAsia="Book Antiqua" w:hAnsi="Book Antiqua" w:cs="Book Antiqua"/>
          <w:color w:val="000000"/>
        </w:rPr>
        <w:t>microcarcinoma</w:t>
      </w:r>
      <w:proofErr w:type="spellEnd"/>
      <w:r>
        <w:rPr>
          <w:rFonts w:ascii="Book Antiqua" w:eastAsia="Book Antiqua" w:hAnsi="Book Antiqua" w:cs="Book Antiqua"/>
          <w:color w:val="000000"/>
        </w:rPr>
        <w:t xml:space="preserve"> and metastatic lymph nodes from papillary thyroid carcinoma in terms of efficacy and safety for nonsurgical candidates.</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RFA for recurren</w:t>
      </w:r>
      <w:r>
        <w:rPr>
          <w:rFonts w:ascii="Book Antiqua" w:eastAsia="Book Antiqua" w:hAnsi="Book Antiqua" w:cs="Book Antiqua"/>
          <w:color w:val="000000"/>
        </w:rPr>
        <w:t xml:space="preserve">t MTCs has not been reported in the literature. However, for the present case, in which the patient had undergone an initial complete surgery and then postoperative lymph nodes metastasized, we decided to perform RFA on the patient for </w:t>
      </w:r>
      <w:r>
        <w:rPr>
          <w:rFonts w:ascii="Book Antiqua" w:eastAsia="Book Antiqua" w:hAnsi="Book Antiqua" w:cs="Book Antiqua"/>
          <w:color w:val="000000"/>
        </w:rPr>
        <w:lastRenderedPageBreak/>
        <w:t>the following reason</w:t>
      </w:r>
      <w:r>
        <w:rPr>
          <w:rFonts w:ascii="Book Antiqua" w:eastAsia="Book Antiqua" w:hAnsi="Book Antiqua" w:cs="Book Antiqua"/>
          <w:color w:val="000000"/>
        </w:rPr>
        <w:t xml:space="preserve">s. First, because the recurrent MTC did not appear to infiltrate vital neck structures or symptomatic lesions, reoperation may have led to overtreatment and produced negative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Second, adhesions or inflammatory changes induced by the init</w:t>
      </w:r>
      <w:r>
        <w:rPr>
          <w:rFonts w:ascii="Book Antiqua" w:eastAsia="Book Antiqua" w:hAnsi="Book Antiqua" w:cs="Book Antiqua"/>
          <w:color w:val="000000"/>
        </w:rPr>
        <w:t>ial surgery may produce difficulties for the secondary surgery. Third, the patient was very anxious, and active surveillance management was deemed unacceptable. Fourth, the patient refused to undergo a second surgery.</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To perform RFA, a critical issue is to</w:t>
      </w:r>
      <w:r>
        <w:rPr>
          <w:rFonts w:ascii="Book Antiqua" w:eastAsia="Book Antiqua" w:hAnsi="Book Antiqua" w:cs="Book Antiqua"/>
          <w:color w:val="000000"/>
        </w:rPr>
        <w:t xml:space="preserve"> accurately identify the metastatic lymph nodes. Calcitonin measurement in FNA washout has been suggested as a useful supplement to conventional FNA-cytology in patients with metastatic MTC or increased serum </w:t>
      </w:r>
      <w:proofErr w:type="gramStart"/>
      <w:r>
        <w:rPr>
          <w:rFonts w:ascii="Book Antiqua" w:eastAsia="Book Antiqua" w:hAnsi="Book Antiqua" w:cs="Book Antiqua"/>
          <w:color w:val="000000"/>
        </w:rPr>
        <w:t>calcitonin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16-19]</w:t>
      </w:r>
      <w:r>
        <w:rPr>
          <w:rFonts w:ascii="Book Antiqua" w:eastAsia="Book Antiqua" w:hAnsi="Book Antiqua" w:cs="Book Antiqua"/>
          <w:color w:val="000000"/>
        </w:rPr>
        <w:t>. The cut-off level for FNA-ca</w:t>
      </w:r>
      <w:r>
        <w:rPr>
          <w:rFonts w:ascii="Book Antiqua" w:eastAsia="Book Antiqua" w:hAnsi="Book Antiqua" w:cs="Book Antiqua"/>
          <w:color w:val="000000"/>
        </w:rPr>
        <w:t xml:space="preserve">lcitonin has been reported to range from 10.4 to 67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w:t>
      </w:r>
      <w:r>
        <w:rPr>
          <w:rFonts w:ascii="Book Antiqua" w:eastAsia="Book Antiqua" w:hAnsi="Book Antiqua" w:cs="Book Antiqua"/>
          <w:color w:val="000000"/>
        </w:rPr>
        <w:t xml:space="preserve">. Specifically, </w:t>
      </w:r>
      <w:proofErr w:type="spellStart"/>
      <w:r>
        <w:rPr>
          <w:rFonts w:ascii="Book Antiqua" w:eastAsia="Book Antiqua" w:hAnsi="Book Antiqua" w:cs="Book Antiqua"/>
          <w:color w:val="000000"/>
        </w:rPr>
        <w:t>Kihara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when the cut-off value was 21.0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FNA-calcitonin had the highest sensitivity and specificity (nearly 100%), noting the contrast with approxi</w:t>
      </w:r>
      <w:r>
        <w:rPr>
          <w:rFonts w:ascii="Book Antiqua" w:eastAsia="Book Antiqua" w:hAnsi="Book Antiqua" w:cs="Book Antiqua"/>
          <w:color w:val="000000"/>
        </w:rPr>
        <w:t>mately 45%-63% sensitivity of routine FNA-cytology</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this case, FNA-calcitonin of the lymph nodes at left level VI and left supraclavicular fossa were significantly higher (&gt; 2000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than the other lymph nodes, despite the negative FNA-cytolog</w:t>
      </w:r>
      <w:r>
        <w:rPr>
          <w:rFonts w:ascii="Book Antiqua" w:eastAsia="Book Antiqua" w:hAnsi="Book Antiqua" w:cs="Book Antiqua"/>
          <w:color w:val="000000"/>
        </w:rPr>
        <w:t xml:space="preserve">y result, indicating that these two lymph nodes were responsible for the persistent increase in serum calcitonin. </w:t>
      </w:r>
    </w:p>
    <w:p w:rsidR="00DE565D" w:rsidRDefault="00866EB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identifying the metastatic lymph nodes, we conducted RFA on these two lesions. In our patient, after two insertions of an RF electrode </w:t>
      </w:r>
      <w:r>
        <w:rPr>
          <w:rFonts w:ascii="Book Antiqua" w:eastAsia="Book Antiqua" w:hAnsi="Book Antiqua" w:cs="Book Antiqua"/>
          <w:color w:val="000000"/>
        </w:rPr>
        <w:t xml:space="preserve">using a spot ablation technique, the lesions were completely ablated as indicated by the postoperative CEUS and follow-up sonography evaluations. These imaging changes in the lesions were accompanied by a clinically significant decline in serum calcitonin </w:t>
      </w:r>
      <w:r>
        <w:rPr>
          <w:rFonts w:ascii="Book Antiqua" w:eastAsia="Book Antiqua" w:hAnsi="Book Antiqua" w:cs="Book Antiqua"/>
          <w:color w:val="000000"/>
        </w:rPr>
        <w:t xml:space="preserve">values. Overall, this case provides evidence to support the mainstay role of RFA in the treatment of local recurrent MTC. As a local minimally invasive therapy, RFA is an acceptable treatment for managing metastatic lymph nodes in MTC in terms of efficacy </w:t>
      </w:r>
      <w:r>
        <w:rPr>
          <w:rFonts w:ascii="Book Antiqua" w:eastAsia="Book Antiqua" w:hAnsi="Book Antiqua" w:cs="Book Antiqua"/>
          <w:color w:val="000000"/>
        </w:rPr>
        <w:t>and safety, which is necessary in prolonging disease-free survival time and delaying systemic therapy. Moreover, a greater number of patients and a long follow-up period should be employed to elucidate the long-term efficacy of RFA.</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To the best</w:t>
      </w:r>
      <w:r>
        <w:rPr>
          <w:rFonts w:ascii="Book Antiqua" w:eastAsia="Book Antiqua" w:hAnsi="Book Antiqua" w:cs="Book Antiqua"/>
          <w:color w:val="000000"/>
        </w:rPr>
        <w:t xml:space="preserve"> of our knowledge, this is the first case study of RFA in the treatment of local recurrent MTC. The effective and safe response suggests the possibility that RFA may be a novel option to control local recurrent MTC, warranting clinical verifications with l</w:t>
      </w:r>
      <w:r>
        <w:rPr>
          <w:rFonts w:ascii="Book Antiqua" w:eastAsia="Book Antiqua" w:hAnsi="Book Antiqua" w:cs="Book Antiqua"/>
          <w:color w:val="000000"/>
        </w:rPr>
        <w:t>arger sample sizes.</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rsidR="00DE565D" w:rsidRDefault="00866EB2">
      <w:pPr>
        <w:spacing w:line="360" w:lineRule="auto"/>
        <w:jc w:val="both"/>
        <w:rPr>
          <w:rFonts w:ascii="Book Antiqua" w:hAnsi="Book Antiqua"/>
        </w:rPr>
      </w:pPr>
      <w:r>
        <w:rPr>
          <w:rFonts w:ascii="Book Antiqua" w:hAnsi="Book Antiqua"/>
        </w:rPr>
        <w:t xml:space="preserve">1 </w:t>
      </w:r>
      <w:r>
        <w:rPr>
          <w:rFonts w:ascii="Book Antiqua" w:hAnsi="Book Antiqua"/>
          <w:b/>
          <w:bCs/>
        </w:rPr>
        <w:t>Viola D</w:t>
      </w:r>
      <w:r>
        <w:rPr>
          <w:rFonts w:ascii="Book Antiqua" w:hAnsi="Book Antiqua"/>
        </w:rPr>
        <w:t xml:space="preserve">, </w:t>
      </w:r>
      <w:proofErr w:type="spellStart"/>
      <w:r>
        <w:rPr>
          <w:rFonts w:ascii="Book Antiqua" w:hAnsi="Book Antiqua"/>
        </w:rPr>
        <w:t>Elisei</w:t>
      </w:r>
      <w:proofErr w:type="spellEnd"/>
      <w:r>
        <w:rPr>
          <w:rFonts w:ascii="Book Antiqua" w:hAnsi="Book Antiqua"/>
        </w:rPr>
        <w:t xml:space="preserve"> R. Management of Medullary Thyroid Cancer.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North Am</w:t>
      </w:r>
      <w:r>
        <w:rPr>
          <w:rFonts w:ascii="Book Antiqua" w:hAnsi="Book Antiqua"/>
        </w:rPr>
        <w:t xml:space="preserve"> 2019; </w:t>
      </w:r>
      <w:r>
        <w:rPr>
          <w:rFonts w:ascii="Book Antiqua" w:hAnsi="Book Antiqua"/>
          <w:b/>
          <w:bCs/>
        </w:rPr>
        <w:t>48</w:t>
      </w:r>
      <w:r>
        <w:rPr>
          <w:rFonts w:ascii="Book Antiqua" w:hAnsi="Book Antiqua"/>
        </w:rPr>
        <w:t>: 285-301 [PMID: 30717909 DOI: 10.1016/j.ecl.2018.11.006]</w:t>
      </w:r>
    </w:p>
    <w:p w:rsidR="00DE565D" w:rsidRDefault="00866EB2">
      <w:pPr>
        <w:spacing w:line="360" w:lineRule="auto"/>
        <w:jc w:val="both"/>
        <w:rPr>
          <w:rFonts w:ascii="Book Antiqua" w:hAnsi="Book Antiqua"/>
        </w:rPr>
      </w:pPr>
      <w:r>
        <w:rPr>
          <w:rFonts w:ascii="Book Antiqua" w:hAnsi="Book Antiqua"/>
        </w:rPr>
        <w:t xml:space="preserve">2 </w:t>
      </w:r>
      <w:r>
        <w:rPr>
          <w:rFonts w:ascii="Book Antiqua" w:hAnsi="Book Antiqua"/>
          <w:b/>
          <w:bCs/>
        </w:rPr>
        <w:t>Wells SA Jr</w:t>
      </w:r>
      <w:r>
        <w:rPr>
          <w:rFonts w:ascii="Book Antiqua" w:hAnsi="Book Antiqua"/>
        </w:rPr>
        <w:t xml:space="preserve">, Asa SL, </w:t>
      </w:r>
      <w:proofErr w:type="spellStart"/>
      <w:r>
        <w:rPr>
          <w:rFonts w:ascii="Book Antiqua" w:hAnsi="Book Antiqua"/>
        </w:rPr>
        <w:t>Dralle</w:t>
      </w:r>
      <w:proofErr w:type="spellEnd"/>
      <w:r>
        <w:rPr>
          <w:rFonts w:ascii="Book Antiqua" w:hAnsi="Book Antiqua"/>
        </w:rPr>
        <w:t xml:space="preserve"> H, </w:t>
      </w:r>
      <w:proofErr w:type="spellStart"/>
      <w:r>
        <w:rPr>
          <w:rFonts w:ascii="Book Antiqua" w:hAnsi="Book Antiqua"/>
        </w:rPr>
        <w:t>Elisei</w:t>
      </w:r>
      <w:proofErr w:type="spellEnd"/>
      <w:r>
        <w:rPr>
          <w:rFonts w:ascii="Book Antiqua" w:hAnsi="Book Antiqua"/>
        </w:rPr>
        <w:t xml:space="preserve"> R, Evans DB, </w:t>
      </w:r>
      <w:proofErr w:type="spellStart"/>
      <w:r>
        <w:rPr>
          <w:rFonts w:ascii="Book Antiqua" w:hAnsi="Book Antiqua"/>
        </w:rPr>
        <w:t>Gagel</w:t>
      </w:r>
      <w:proofErr w:type="spellEnd"/>
      <w:r>
        <w:rPr>
          <w:rFonts w:ascii="Book Antiqua" w:hAnsi="Book Antiqua"/>
        </w:rPr>
        <w:t xml:space="preserve"> RF, Lee</w:t>
      </w:r>
      <w:r>
        <w:rPr>
          <w:rFonts w:ascii="Book Antiqua" w:hAnsi="Book Antiqua"/>
        </w:rPr>
        <w:t xml:space="preserve"> N, </w:t>
      </w:r>
      <w:proofErr w:type="spellStart"/>
      <w:r>
        <w:rPr>
          <w:rFonts w:ascii="Book Antiqua" w:hAnsi="Book Antiqua"/>
        </w:rPr>
        <w:t>Machens</w:t>
      </w:r>
      <w:proofErr w:type="spellEnd"/>
      <w:r>
        <w:rPr>
          <w:rFonts w:ascii="Book Antiqua" w:hAnsi="Book Antiqua"/>
        </w:rPr>
        <w:t xml:space="preserve"> A, </w:t>
      </w:r>
      <w:proofErr w:type="spellStart"/>
      <w:r>
        <w:rPr>
          <w:rFonts w:ascii="Book Antiqua" w:hAnsi="Book Antiqua"/>
        </w:rPr>
        <w:t>Moley</w:t>
      </w:r>
      <w:proofErr w:type="spellEnd"/>
      <w:r>
        <w:rPr>
          <w:rFonts w:ascii="Book Antiqua" w:hAnsi="Book Antiqua"/>
        </w:rPr>
        <w:t xml:space="preserve"> JF, </w:t>
      </w:r>
      <w:proofErr w:type="spellStart"/>
      <w:r>
        <w:rPr>
          <w:rFonts w:ascii="Book Antiqua" w:hAnsi="Book Antiqua"/>
        </w:rPr>
        <w:t>Pacini</w:t>
      </w:r>
      <w:proofErr w:type="spellEnd"/>
      <w:r>
        <w:rPr>
          <w:rFonts w:ascii="Book Antiqua" w:hAnsi="Book Antiqua"/>
        </w:rPr>
        <w:t xml:space="preserve"> F, </w:t>
      </w:r>
      <w:proofErr w:type="spellStart"/>
      <w:r>
        <w:rPr>
          <w:rFonts w:ascii="Book Antiqua" w:hAnsi="Book Antiqua"/>
        </w:rPr>
        <w:t>Raue</w:t>
      </w:r>
      <w:proofErr w:type="spellEnd"/>
      <w:r>
        <w:rPr>
          <w:rFonts w:ascii="Book Antiqua" w:hAnsi="Book Antiqua"/>
        </w:rPr>
        <w:t xml:space="preserve"> F, Frank-</w:t>
      </w:r>
      <w:proofErr w:type="spellStart"/>
      <w:r>
        <w:rPr>
          <w:rFonts w:ascii="Book Antiqua" w:hAnsi="Book Antiqua"/>
        </w:rPr>
        <w:t>Raue</w:t>
      </w:r>
      <w:proofErr w:type="spellEnd"/>
      <w:r>
        <w:rPr>
          <w:rFonts w:ascii="Book Antiqua" w:hAnsi="Book Antiqua"/>
        </w:rPr>
        <w:t xml:space="preserve"> K, Robinson B, Rosenthal MS, Santoro M, Schlumberger M, Shah M, Waguespack SG; American Thyroid Association Guidelines Task Force on Medullary Thyroid Carcinoma. </w:t>
      </w:r>
      <w:proofErr w:type="gramStart"/>
      <w:r>
        <w:rPr>
          <w:rFonts w:ascii="Book Antiqua" w:hAnsi="Book Antiqua"/>
        </w:rPr>
        <w:t>Revised American Thyroid Association gui</w:t>
      </w:r>
      <w:r>
        <w:rPr>
          <w:rFonts w:ascii="Book Antiqua" w:hAnsi="Book Antiqua"/>
        </w:rPr>
        <w:t>delines for the management of medullary thyroid carcinoma.</w:t>
      </w:r>
      <w:proofErr w:type="gramEnd"/>
      <w:r>
        <w:rPr>
          <w:rFonts w:ascii="Book Antiqua" w:hAnsi="Book Antiqua"/>
        </w:rPr>
        <w:t xml:space="preserve"> </w:t>
      </w:r>
      <w:r>
        <w:rPr>
          <w:rFonts w:ascii="Book Antiqua" w:hAnsi="Book Antiqua"/>
          <w:i/>
          <w:iCs/>
        </w:rPr>
        <w:t>Thyroid</w:t>
      </w:r>
      <w:r>
        <w:rPr>
          <w:rFonts w:ascii="Book Antiqua" w:hAnsi="Book Antiqua"/>
        </w:rPr>
        <w:t xml:space="preserve"> 2015; </w:t>
      </w:r>
      <w:r>
        <w:rPr>
          <w:rFonts w:ascii="Book Antiqua" w:hAnsi="Book Antiqua"/>
          <w:b/>
          <w:bCs/>
        </w:rPr>
        <w:t>25</w:t>
      </w:r>
      <w:r>
        <w:rPr>
          <w:rFonts w:ascii="Book Antiqua" w:hAnsi="Book Antiqua"/>
        </w:rPr>
        <w:t>: 567-610 [PMID: 25810047 DOI: 10.1089/thy.2014.0335]</w:t>
      </w:r>
    </w:p>
    <w:p w:rsidR="00DE565D" w:rsidRDefault="00866EB2">
      <w:pPr>
        <w:spacing w:line="360" w:lineRule="auto"/>
        <w:jc w:val="both"/>
        <w:rPr>
          <w:rFonts w:ascii="Book Antiqua" w:hAnsi="Book Antiqua"/>
        </w:rPr>
      </w:pPr>
      <w:proofErr w:type="gramStart"/>
      <w:r>
        <w:rPr>
          <w:rFonts w:ascii="Book Antiqua" w:hAnsi="Book Antiqua"/>
        </w:rPr>
        <w:t xml:space="preserve">3 </w:t>
      </w:r>
      <w:proofErr w:type="spellStart"/>
      <w:r>
        <w:rPr>
          <w:rFonts w:ascii="Book Antiqua" w:hAnsi="Book Antiqua"/>
          <w:b/>
          <w:bCs/>
        </w:rPr>
        <w:t>Elisei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Pinchera</w:t>
      </w:r>
      <w:proofErr w:type="spellEnd"/>
      <w:r>
        <w:rPr>
          <w:rFonts w:ascii="Book Antiqua" w:hAnsi="Book Antiqua"/>
        </w:rPr>
        <w:t xml:space="preserve"> A. Advances in the follow-up of differentiated or medullary thyroid cancer.</w:t>
      </w:r>
      <w:proofErr w:type="gramEnd"/>
      <w:r>
        <w:rPr>
          <w:rFonts w:ascii="Book Antiqua" w:hAnsi="Book Antiqua"/>
        </w:rPr>
        <w:t xml:space="preserve"> </w:t>
      </w:r>
      <w:r>
        <w:rPr>
          <w:rFonts w:ascii="Book Antiqua" w:hAnsi="Book Antiqua"/>
          <w:i/>
          <w:iCs/>
        </w:rPr>
        <w:t xml:space="preserve">Nat Rev </w:t>
      </w:r>
      <w:proofErr w:type="spellStart"/>
      <w:r>
        <w:rPr>
          <w:rFonts w:ascii="Book Antiqua" w:hAnsi="Book Antiqua"/>
          <w:i/>
          <w:iCs/>
        </w:rPr>
        <w:t>Endocrinol</w:t>
      </w:r>
      <w:proofErr w:type="spellEnd"/>
      <w:r>
        <w:rPr>
          <w:rFonts w:ascii="Book Antiqua" w:hAnsi="Book Antiqua"/>
        </w:rPr>
        <w:t xml:space="preserve"> 2012; </w:t>
      </w:r>
      <w:r>
        <w:rPr>
          <w:rFonts w:ascii="Book Antiqua" w:hAnsi="Book Antiqua"/>
          <w:b/>
          <w:bCs/>
        </w:rPr>
        <w:t>8</w:t>
      </w:r>
      <w:r>
        <w:rPr>
          <w:rFonts w:ascii="Book Antiqua" w:hAnsi="Book Antiqua"/>
        </w:rPr>
        <w:t>: 46</w:t>
      </w:r>
      <w:r>
        <w:rPr>
          <w:rFonts w:ascii="Book Antiqua" w:hAnsi="Book Antiqua"/>
        </w:rPr>
        <w:t>6-475 [PMID: 22473335 DOI: 10.1038/nrendo.2012.38]</w:t>
      </w:r>
    </w:p>
    <w:p w:rsidR="00DE565D" w:rsidRDefault="00866EB2">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Meng</w:t>
      </w:r>
      <w:proofErr w:type="spellEnd"/>
      <w:r>
        <w:rPr>
          <w:rFonts w:ascii="Book Antiqua" w:hAnsi="Book Antiqua"/>
          <w:b/>
          <w:bCs/>
        </w:rPr>
        <w:t xml:space="preserve"> K</w:t>
      </w:r>
      <w:r>
        <w:rPr>
          <w:rFonts w:ascii="Book Antiqua" w:hAnsi="Book Antiqua"/>
        </w:rPr>
        <w:t xml:space="preserve">, Luo H, Chen H, </w:t>
      </w:r>
      <w:proofErr w:type="spellStart"/>
      <w:r>
        <w:rPr>
          <w:rFonts w:ascii="Book Antiqua" w:hAnsi="Book Antiqua"/>
        </w:rPr>
        <w:t>Guo</w:t>
      </w:r>
      <w:proofErr w:type="spellEnd"/>
      <w:r>
        <w:rPr>
          <w:rFonts w:ascii="Book Antiqua" w:hAnsi="Book Antiqua"/>
        </w:rPr>
        <w:t xml:space="preserve"> H, Xia W. Prognostic value of numbers of metastatic lymph node in medullary thyroid carcinoma: A population-based study using the SEER 18 database. </w:t>
      </w:r>
      <w:r>
        <w:rPr>
          <w:rFonts w:ascii="Book Antiqua" w:hAnsi="Book Antiqua"/>
          <w:i/>
          <w:iCs/>
        </w:rPr>
        <w:t>Medicine (Baltimore)</w:t>
      </w:r>
      <w:r>
        <w:rPr>
          <w:rFonts w:ascii="Book Antiqua" w:hAnsi="Book Antiqua"/>
        </w:rPr>
        <w:t xml:space="preserve"> 2019; </w:t>
      </w:r>
      <w:r>
        <w:rPr>
          <w:rFonts w:ascii="Book Antiqua" w:hAnsi="Book Antiqua"/>
          <w:b/>
          <w:bCs/>
        </w:rPr>
        <w:t>9</w:t>
      </w:r>
      <w:r>
        <w:rPr>
          <w:rFonts w:ascii="Book Antiqua" w:hAnsi="Book Antiqua"/>
          <w:b/>
          <w:bCs/>
        </w:rPr>
        <w:t>8</w:t>
      </w:r>
      <w:r>
        <w:rPr>
          <w:rFonts w:ascii="Book Antiqua" w:hAnsi="Book Antiqua"/>
        </w:rPr>
        <w:t>: e13884 [PMID: 30608412 DOI: 10.1097/MD.0000000000013884]</w:t>
      </w:r>
    </w:p>
    <w:p w:rsidR="00DE565D" w:rsidRDefault="00866EB2">
      <w:pPr>
        <w:spacing w:line="360" w:lineRule="auto"/>
        <w:jc w:val="both"/>
        <w:rPr>
          <w:rFonts w:ascii="Book Antiqua" w:hAnsi="Book Antiqua"/>
        </w:rPr>
      </w:pPr>
      <w:proofErr w:type="gramStart"/>
      <w:r>
        <w:rPr>
          <w:rFonts w:ascii="Book Antiqua" w:hAnsi="Book Antiqua"/>
        </w:rPr>
        <w:t xml:space="preserve">5 </w:t>
      </w:r>
      <w:proofErr w:type="spellStart"/>
      <w:r>
        <w:rPr>
          <w:rFonts w:ascii="Book Antiqua" w:hAnsi="Book Antiqua"/>
          <w:b/>
          <w:bCs/>
        </w:rPr>
        <w:t>Fialkowski</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DeBenedetti</w:t>
      </w:r>
      <w:proofErr w:type="spellEnd"/>
      <w:r>
        <w:rPr>
          <w:rFonts w:ascii="Book Antiqua" w:hAnsi="Book Antiqua"/>
        </w:rPr>
        <w:t xml:space="preserve"> M, </w:t>
      </w:r>
      <w:proofErr w:type="spellStart"/>
      <w:r>
        <w:rPr>
          <w:rFonts w:ascii="Book Antiqua" w:hAnsi="Book Antiqua"/>
        </w:rPr>
        <w:t>Moley</w:t>
      </w:r>
      <w:proofErr w:type="spellEnd"/>
      <w:r>
        <w:rPr>
          <w:rFonts w:ascii="Book Antiqua" w:hAnsi="Book Antiqua"/>
        </w:rPr>
        <w:t xml:space="preserve"> J. Long-term outcome of reoperations for medullary thyroid carcinoma.</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Surg</w:t>
      </w:r>
      <w:proofErr w:type="spellEnd"/>
      <w:r>
        <w:rPr>
          <w:rFonts w:ascii="Book Antiqua" w:hAnsi="Book Antiqua"/>
        </w:rPr>
        <w:t xml:space="preserve"> 2008; </w:t>
      </w:r>
      <w:r>
        <w:rPr>
          <w:rFonts w:ascii="Book Antiqua" w:hAnsi="Book Antiqua"/>
          <w:b/>
          <w:bCs/>
        </w:rPr>
        <w:t>32</w:t>
      </w:r>
      <w:r>
        <w:rPr>
          <w:rFonts w:ascii="Book Antiqua" w:hAnsi="Book Antiqua"/>
        </w:rPr>
        <w:t>: 754-765 [PMID: 18188643 DOI: 10.1007/s00268-007-9317-7]</w:t>
      </w:r>
    </w:p>
    <w:p w:rsidR="00DE565D" w:rsidRDefault="00866EB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Tisell</w:t>
      </w:r>
      <w:proofErr w:type="spellEnd"/>
      <w:r>
        <w:rPr>
          <w:rFonts w:ascii="Book Antiqua" w:hAnsi="Book Antiqua"/>
          <w:b/>
          <w:bCs/>
        </w:rPr>
        <w:t xml:space="preserve"> L</w:t>
      </w:r>
      <w:r>
        <w:rPr>
          <w:rFonts w:ascii="Book Antiqua" w:hAnsi="Book Antiqua"/>
          <w:b/>
          <w:bCs/>
        </w:rPr>
        <w:t>E</w:t>
      </w:r>
      <w:r>
        <w:rPr>
          <w:rFonts w:ascii="Book Antiqua" w:hAnsi="Book Antiqua"/>
        </w:rPr>
        <w:t xml:space="preserve">, Hansson G, </w:t>
      </w:r>
      <w:proofErr w:type="spellStart"/>
      <w:r>
        <w:rPr>
          <w:rFonts w:ascii="Book Antiqua" w:hAnsi="Book Antiqua"/>
        </w:rPr>
        <w:t>Jansson</w:t>
      </w:r>
      <w:proofErr w:type="spellEnd"/>
      <w:r>
        <w:rPr>
          <w:rFonts w:ascii="Book Antiqua" w:hAnsi="Book Antiqua"/>
        </w:rPr>
        <w:t xml:space="preserve"> S, </w:t>
      </w:r>
      <w:proofErr w:type="spellStart"/>
      <w:r>
        <w:rPr>
          <w:rFonts w:ascii="Book Antiqua" w:hAnsi="Book Antiqua"/>
        </w:rPr>
        <w:t>Salander</w:t>
      </w:r>
      <w:proofErr w:type="spellEnd"/>
      <w:r>
        <w:rPr>
          <w:rFonts w:ascii="Book Antiqua" w:hAnsi="Book Antiqua"/>
        </w:rPr>
        <w:t xml:space="preserve"> H. Reoperation in the treatment of asymptomatic metastasizing medullary thyroid carcinoma. </w:t>
      </w:r>
      <w:r>
        <w:rPr>
          <w:rFonts w:ascii="Book Antiqua" w:hAnsi="Book Antiqua"/>
          <w:i/>
          <w:iCs/>
        </w:rPr>
        <w:t>Surgery</w:t>
      </w:r>
      <w:r>
        <w:rPr>
          <w:rFonts w:ascii="Book Antiqua" w:hAnsi="Book Antiqua"/>
        </w:rPr>
        <w:t xml:space="preserve"> 1986; </w:t>
      </w:r>
      <w:r>
        <w:rPr>
          <w:rFonts w:ascii="Book Antiqua" w:hAnsi="Book Antiqua"/>
          <w:b/>
          <w:bCs/>
        </w:rPr>
        <w:t>99</w:t>
      </w:r>
      <w:r>
        <w:rPr>
          <w:rFonts w:ascii="Book Antiqua" w:hAnsi="Book Antiqua"/>
        </w:rPr>
        <w:t>: 60-66 [PMID: 3942001]</w:t>
      </w:r>
    </w:p>
    <w:p w:rsidR="00DE565D" w:rsidRDefault="00866EB2">
      <w:pPr>
        <w:spacing w:line="360" w:lineRule="auto"/>
        <w:jc w:val="both"/>
        <w:rPr>
          <w:rFonts w:ascii="Book Antiqua" w:hAnsi="Book Antiqua"/>
        </w:rPr>
      </w:pPr>
      <w:r>
        <w:rPr>
          <w:rFonts w:ascii="Book Antiqua" w:hAnsi="Book Antiqua"/>
        </w:rPr>
        <w:lastRenderedPageBreak/>
        <w:t xml:space="preserve">7 </w:t>
      </w:r>
      <w:proofErr w:type="spellStart"/>
      <w:r>
        <w:rPr>
          <w:rFonts w:ascii="Book Antiqua" w:hAnsi="Book Antiqua"/>
          <w:b/>
          <w:bCs/>
        </w:rPr>
        <w:t>Miccoli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Minuto</w:t>
      </w:r>
      <w:proofErr w:type="spellEnd"/>
      <w:r>
        <w:rPr>
          <w:rFonts w:ascii="Book Antiqua" w:hAnsi="Book Antiqua"/>
        </w:rPr>
        <w:t xml:space="preserve"> MN, </w:t>
      </w:r>
      <w:proofErr w:type="spellStart"/>
      <w:r>
        <w:rPr>
          <w:rFonts w:ascii="Book Antiqua" w:hAnsi="Book Antiqua"/>
        </w:rPr>
        <w:t>Ugolini</w:t>
      </w:r>
      <w:proofErr w:type="spellEnd"/>
      <w:r>
        <w:rPr>
          <w:rFonts w:ascii="Book Antiqua" w:hAnsi="Book Antiqua"/>
        </w:rPr>
        <w:t xml:space="preserve"> C, </w:t>
      </w:r>
      <w:proofErr w:type="spellStart"/>
      <w:r>
        <w:rPr>
          <w:rFonts w:ascii="Book Antiqua" w:hAnsi="Book Antiqua"/>
        </w:rPr>
        <w:t>Molinaro</w:t>
      </w:r>
      <w:proofErr w:type="spellEnd"/>
      <w:r>
        <w:rPr>
          <w:rFonts w:ascii="Book Antiqua" w:hAnsi="Book Antiqua"/>
        </w:rPr>
        <w:t xml:space="preserve"> E, </w:t>
      </w:r>
      <w:proofErr w:type="spellStart"/>
      <w:r>
        <w:rPr>
          <w:rFonts w:ascii="Book Antiqua" w:hAnsi="Book Antiqua"/>
        </w:rPr>
        <w:t>Basolo</w:t>
      </w:r>
      <w:proofErr w:type="spellEnd"/>
      <w:r>
        <w:rPr>
          <w:rFonts w:ascii="Book Antiqua" w:hAnsi="Book Antiqua"/>
        </w:rPr>
        <w:t xml:space="preserve"> F, </w:t>
      </w:r>
      <w:proofErr w:type="spellStart"/>
      <w:r>
        <w:rPr>
          <w:rFonts w:ascii="Book Antiqua" w:hAnsi="Book Antiqua"/>
        </w:rPr>
        <w:t>Berti</w:t>
      </w:r>
      <w:proofErr w:type="spellEnd"/>
      <w:r>
        <w:rPr>
          <w:rFonts w:ascii="Book Antiqua" w:hAnsi="Book Antiqua"/>
        </w:rPr>
        <w:t xml:space="preserve"> P, </w:t>
      </w:r>
      <w:proofErr w:type="spellStart"/>
      <w:r>
        <w:rPr>
          <w:rFonts w:ascii="Book Antiqua" w:hAnsi="Book Antiqua"/>
        </w:rPr>
        <w:t>Pinchera</w:t>
      </w:r>
      <w:proofErr w:type="spellEnd"/>
      <w:r>
        <w:rPr>
          <w:rFonts w:ascii="Book Antiqua" w:hAnsi="Book Antiqua"/>
        </w:rPr>
        <w:t xml:space="preserve"> A, </w:t>
      </w:r>
      <w:proofErr w:type="spellStart"/>
      <w:r>
        <w:rPr>
          <w:rFonts w:ascii="Book Antiqua" w:hAnsi="Book Antiqua"/>
        </w:rPr>
        <w:t>Elisei</w:t>
      </w:r>
      <w:proofErr w:type="spellEnd"/>
      <w:r>
        <w:rPr>
          <w:rFonts w:ascii="Book Antiqua" w:hAnsi="Book Antiqua"/>
        </w:rPr>
        <w:t xml:space="preserve"> R. Cli</w:t>
      </w:r>
      <w:r>
        <w:rPr>
          <w:rFonts w:ascii="Book Antiqua" w:hAnsi="Book Antiqua"/>
        </w:rPr>
        <w:t xml:space="preserve">nically unpredictable prognostic factors in the outcome of medullary thyroid cancer. </w:t>
      </w:r>
      <w:proofErr w:type="spellStart"/>
      <w:r>
        <w:rPr>
          <w:rFonts w:ascii="Book Antiqua" w:hAnsi="Book Antiqua"/>
          <w:i/>
          <w:iCs/>
        </w:rPr>
        <w:t>Endocr</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Cancer</w:t>
      </w:r>
      <w:r>
        <w:rPr>
          <w:rFonts w:ascii="Book Antiqua" w:hAnsi="Book Antiqua"/>
        </w:rPr>
        <w:t xml:space="preserve"> 2007; </w:t>
      </w:r>
      <w:r>
        <w:rPr>
          <w:rFonts w:ascii="Book Antiqua" w:hAnsi="Book Antiqua"/>
          <w:b/>
          <w:bCs/>
        </w:rPr>
        <w:t>14</w:t>
      </w:r>
      <w:r>
        <w:rPr>
          <w:rFonts w:ascii="Book Antiqua" w:hAnsi="Book Antiqua"/>
        </w:rPr>
        <w:t>: 1099-1105 [PMID: 18045961 DOI: 10.1677/ERC-07-0128]</w:t>
      </w:r>
    </w:p>
    <w:p w:rsidR="00DE565D" w:rsidRDefault="00866EB2">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Scollo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Baudin</w:t>
      </w:r>
      <w:proofErr w:type="spellEnd"/>
      <w:r>
        <w:rPr>
          <w:rFonts w:ascii="Book Antiqua" w:hAnsi="Book Antiqua"/>
        </w:rPr>
        <w:t xml:space="preserve"> E, </w:t>
      </w:r>
      <w:proofErr w:type="spellStart"/>
      <w:r>
        <w:rPr>
          <w:rFonts w:ascii="Book Antiqua" w:hAnsi="Book Antiqua"/>
        </w:rPr>
        <w:t>Travagli</w:t>
      </w:r>
      <w:proofErr w:type="spellEnd"/>
      <w:r>
        <w:rPr>
          <w:rFonts w:ascii="Book Antiqua" w:hAnsi="Book Antiqua"/>
        </w:rPr>
        <w:t xml:space="preserve"> JP, </w:t>
      </w:r>
      <w:proofErr w:type="spellStart"/>
      <w:r>
        <w:rPr>
          <w:rFonts w:ascii="Book Antiqua" w:hAnsi="Book Antiqua"/>
        </w:rPr>
        <w:t>Caillou</w:t>
      </w:r>
      <w:proofErr w:type="spellEnd"/>
      <w:r>
        <w:rPr>
          <w:rFonts w:ascii="Book Antiqua" w:hAnsi="Book Antiqua"/>
        </w:rPr>
        <w:t xml:space="preserve"> B, </w:t>
      </w:r>
      <w:proofErr w:type="spellStart"/>
      <w:r>
        <w:rPr>
          <w:rFonts w:ascii="Book Antiqua" w:hAnsi="Book Antiqua"/>
        </w:rPr>
        <w:t>Bellon</w:t>
      </w:r>
      <w:proofErr w:type="spellEnd"/>
      <w:r>
        <w:rPr>
          <w:rFonts w:ascii="Book Antiqua" w:hAnsi="Book Antiqua"/>
        </w:rPr>
        <w:t xml:space="preserve"> N, </w:t>
      </w:r>
      <w:proofErr w:type="spellStart"/>
      <w:r>
        <w:rPr>
          <w:rFonts w:ascii="Book Antiqua" w:hAnsi="Book Antiqua"/>
        </w:rPr>
        <w:t>Leboulleux</w:t>
      </w:r>
      <w:proofErr w:type="spellEnd"/>
      <w:r>
        <w:rPr>
          <w:rFonts w:ascii="Book Antiqua" w:hAnsi="Book Antiqua"/>
        </w:rPr>
        <w:t xml:space="preserve"> S, Schlumberger M. Rationale for central and bilateral lymph node dissection in sporadic and hereditary medullary thyroid cancer.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2003; </w:t>
      </w:r>
      <w:r>
        <w:rPr>
          <w:rFonts w:ascii="Book Antiqua" w:hAnsi="Book Antiqua"/>
          <w:b/>
          <w:bCs/>
        </w:rPr>
        <w:t>88</w:t>
      </w:r>
      <w:r>
        <w:rPr>
          <w:rFonts w:ascii="Book Antiqua" w:hAnsi="Book Antiqua"/>
        </w:rPr>
        <w:t>: 2070-2075 [PMID: 12727956 DOI: 10.1</w:t>
      </w:r>
      <w:r>
        <w:rPr>
          <w:rFonts w:ascii="Book Antiqua" w:hAnsi="Book Antiqua"/>
        </w:rPr>
        <w:t>210/jc.2002-021713]</w:t>
      </w:r>
    </w:p>
    <w:p w:rsidR="00DE565D" w:rsidRDefault="00866EB2">
      <w:pPr>
        <w:spacing w:line="360" w:lineRule="auto"/>
        <w:jc w:val="both"/>
        <w:rPr>
          <w:rFonts w:ascii="Book Antiqua" w:hAnsi="Book Antiqua"/>
        </w:rPr>
      </w:pPr>
      <w:r>
        <w:rPr>
          <w:rFonts w:ascii="Book Antiqua" w:hAnsi="Book Antiqua"/>
        </w:rPr>
        <w:t xml:space="preserve">9 </w:t>
      </w:r>
      <w:r>
        <w:rPr>
          <w:rFonts w:ascii="Book Antiqua" w:hAnsi="Book Antiqua"/>
          <w:b/>
          <w:bCs/>
        </w:rPr>
        <w:t>Mauri G</w:t>
      </w:r>
      <w:r>
        <w:rPr>
          <w:rFonts w:ascii="Book Antiqua" w:hAnsi="Book Antiqua"/>
        </w:rPr>
        <w:t xml:space="preserve">, Cova L, </w:t>
      </w:r>
      <w:proofErr w:type="spellStart"/>
      <w:r>
        <w:rPr>
          <w:rFonts w:ascii="Book Antiqua" w:hAnsi="Book Antiqua"/>
        </w:rPr>
        <w:t>Ierace</w:t>
      </w:r>
      <w:proofErr w:type="spellEnd"/>
      <w:r>
        <w:rPr>
          <w:rFonts w:ascii="Book Antiqua" w:hAnsi="Book Antiqua"/>
        </w:rPr>
        <w:t xml:space="preserve"> T, </w:t>
      </w:r>
      <w:proofErr w:type="spellStart"/>
      <w:r>
        <w:rPr>
          <w:rFonts w:ascii="Book Antiqua" w:hAnsi="Book Antiqua"/>
        </w:rPr>
        <w:t>Baroli</w:t>
      </w:r>
      <w:proofErr w:type="spellEnd"/>
      <w:r>
        <w:rPr>
          <w:rFonts w:ascii="Book Antiqua" w:hAnsi="Book Antiqua"/>
        </w:rPr>
        <w:t xml:space="preserve"> A, Di Mauro E, </w:t>
      </w:r>
      <w:proofErr w:type="spellStart"/>
      <w:r>
        <w:rPr>
          <w:rFonts w:ascii="Book Antiqua" w:hAnsi="Book Antiqua"/>
        </w:rPr>
        <w:t>Pacella</w:t>
      </w:r>
      <w:proofErr w:type="spellEnd"/>
      <w:r>
        <w:rPr>
          <w:rFonts w:ascii="Book Antiqua" w:hAnsi="Book Antiqua"/>
        </w:rPr>
        <w:t xml:space="preserve"> CM, Goldberg SN, </w:t>
      </w:r>
      <w:proofErr w:type="spellStart"/>
      <w:r>
        <w:rPr>
          <w:rFonts w:ascii="Book Antiqua" w:hAnsi="Book Antiqua"/>
        </w:rPr>
        <w:t>Solbiati</w:t>
      </w:r>
      <w:proofErr w:type="spellEnd"/>
      <w:r>
        <w:rPr>
          <w:rFonts w:ascii="Book Antiqua" w:hAnsi="Book Antiqua"/>
        </w:rPr>
        <w:t xml:space="preserve"> L. Treatment of Metastatic Lymph Nodes in the Neck from Papillary Thyroid Carcinoma with Percutaneous Laser Ablation. </w:t>
      </w:r>
      <w:proofErr w:type="spellStart"/>
      <w:r>
        <w:rPr>
          <w:rFonts w:ascii="Book Antiqua" w:hAnsi="Book Antiqua"/>
          <w:i/>
          <w:iCs/>
        </w:rPr>
        <w:t>Cardiovasc</w:t>
      </w:r>
      <w:proofErr w:type="spellEnd"/>
      <w:r>
        <w:rPr>
          <w:rFonts w:ascii="Book Antiqua" w:hAnsi="Book Antiqua"/>
          <w:i/>
          <w:iCs/>
        </w:rPr>
        <w:t xml:space="preserve"> </w:t>
      </w:r>
      <w:proofErr w:type="spellStart"/>
      <w:r>
        <w:rPr>
          <w:rFonts w:ascii="Book Antiqua" w:hAnsi="Book Antiqua"/>
          <w:i/>
          <w:iCs/>
        </w:rPr>
        <w:t>Intervent</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2016;</w:t>
      </w:r>
      <w:r>
        <w:rPr>
          <w:rFonts w:ascii="Book Antiqua" w:hAnsi="Book Antiqua"/>
        </w:rPr>
        <w:t xml:space="preserve"> </w:t>
      </w:r>
      <w:r>
        <w:rPr>
          <w:rFonts w:ascii="Book Antiqua" w:hAnsi="Book Antiqua"/>
          <w:b/>
          <w:bCs/>
        </w:rPr>
        <w:t>39</w:t>
      </w:r>
      <w:r>
        <w:rPr>
          <w:rFonts w:ascii="Book Antiqua" w:hAnsi="Book Antiqua"/>
        </w:rPr>
        <w:t>: 1023-1030 [PMID: 26911732 DOI: 10.1007/s00270-016-1313-6]</w:t>
      </w:r>
    </w:p>
    <w:p w:rsidR="00DE565D" w:rsidRDefault="00866EB2">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Baek</w:t>
      </w:r>
      <w:proofErr w:type="spellEnd"/>
      <w:r>
        <w:rPr>
          <w:rFonts w:ascii="Book Antiqua" w:hAnsi="Book Antiqua"/>
          <w:b/>
          <w:bCs/>
        </w:rPr>
        <w:t xml:space="preserve"> JH</w:t>
      </w:r>
      <w:r>
        <w:rPr>
          <w:rFonts w:ascii="Book Antiqua" w:hAnsi="Book Antiqua"/>
        </w:rPr>
        <w:t xml:space="preserve">, Kim YS, Sung JY, Choi H, Lee JH. </w:t>
      </w:r>
      <w:proofErr w:type="spellStart"/>
      <w:proofErr w:type="gramStart"/>
      <w:r>
        <w:rPr>
          <w:rFonts w:ascii="Book Antiqua" w:hAnsi="Book Antiqua"/>
        </w:rPr>
        <w:t>Locoregional</w:t>
      </w:r>
      <w:proofErr w:type="spellEnd"/>
      <w:r>
        <w:rPr>
          <w:rFonts w:ascii="Book Antiqua" w:hAnsi="Book Antiqua"/>
        </w:rPr>
        <w:t xml:space="preserve"> control of metastatic well-differentiated thyroid cancer by ultrasound-guided radiofrequency ablation.</w:t>
      </w:r>
      <w:proofErr w:type="gramEnd"/>
      <w:r>
        <w:rPr>
          <w:rFonts w:ascii="Book Antiqua" w:hAnsi="Book Antiqua"/>
        </w:rPr>
        <w:t xml:space="preserve">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2011; </w:t>
      </w:r>
      <w:r>
        <w:rPr>
          <w:rFonts w:ascii="Book Antiqua" w:hAnsi="Book Antiqua"/>
          <w:b/>
          <w:bCs/>
        </w:rPr>
        <w:t>197</w:t>
      </w:r>
      <w:r>
        <w:rPr>
          <w:rFonts w:ascii="Book Antiqua" w:hAnsi="Book Antiqua"/>
        </w:rPr>
        <w:t>: W</w:t>
      </w:r>
      <w:r>
        <w:rPr>
          <w:rFonts w:ascii="Book Antiqua" w:hAnsi="Book Antiqua"/>
        </w:rPr>
        <w:t>331-W336 [PMID: 21785061 DOI: 10.2214/AJR.10.5345]</w:t>
      </w:r>
    </w:p>
    <w:p w:rsidR="00DE565D" w:rsidRDefault="00866EB2">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Chung SR</w:t>
      </w:r>
      <w:r>
        <w:rPr>
          <w:rFonts w:ascii="Book Antiqua" w:hAnsi="Book Antiqua"/>
        </w:rPr>
        <w:t xml:space="preserve">, Suh CH, </w:t>
      </w:r>
      <w:proofErr w:type="spellStart"/>
      <w:r>
        <w:rPr>
          <w:rFonts w:ascii="Book Antiqua" w:hAnsi="Book Antiqua"/>
        </w:rPr>
        <w:t>Baek</w:t>
      </w:r>
      <w:proofErr w:type="spellEnd"/>
      <w:r>
        <w:rPr>
          <w:rFonts w:ascii="Book Antiqua" w:hAnsi="Book Antiqua"/>
        </w:rPr>
        <w:t xml:space="preserve"> JH, Park HS, Choi YJ, Lee JH.</w:t>
      </w:r>
      <w:proofErr w:type="gramEnd"/>
      <w:r>
        <w:rPr>
          <w:rFonts w:ascii="Book Antiqua" w:hAnsi="Book Antiqua"/>
        </w:rPr>
        <w:t xml:space="preserve"> Safety of radiofrequency ablation of benign thyroid nodules and recurrent thyroid cancers: a systematic review and meta-analysis. </w:t>
      </w:r>
      <w:proofErr w:type="spellStart"/>
      <w:r>
        <w:rPr>
          <w:rFonts w:ascii="Book Antiqua" w:hAnsi="Book Antiqua"/>
          <w:i/>
          <w:iCs/>
        </w:rPr>
        <w:t>Int</w:t>
      </w:r>
      <w:proofErr w:type="spellEnd"/>
      <w:r>
        <w:rPr>
          <w:rFonts w:ascii="Book Antiqua" w:hAnsi="Book Antiqua"/>
          <w:i/>
          <w:iCs/>
        </w:rPr>
        <w:t xml:space="preserve"> J Hyperthermia</w:t>
      </w:r>
      <w:r>
        <w:rPr>
          <w:rFonts w:ascii="Book Antiqua" w:hAnsi="Book Antiqua"/>
        </w:rPr>
        <w:t xml:space="preserve"> </w:t>
      </w:r>
      <w:r>
        <w:rPr>
          <w:rFonts w:ascii="Book Antiqua" w:hAnsi="Book Antiqua"/>
        </w:rPr>
        <w:t xml:space="preserve">2017; </w:t>
      </w:r>
      <w:r>
        <w:rPr>
          <w:rFonts w:ascii="Book Antiqua" w:hAnsi="Book Antiqua"/>
          <w:b/>
          <w:bCs/>
        </w:rPr>
        <w:t>33</w:t>
      </w:r>
      <w:r>
        <w:rPr>
          <w:rFonts w:ascii="Book Antiqua" w:hAnsi="Book Antiqua"/>
        </w:rPr>
        <w:t>: 920-930 [PMID: 28565997 DOI: 10.1080/02656736.2017.1337936]</w:t>
      </w:r>
    </w:p>
    <w:p w:rsidR="00DE565D" w:rsidRDefault="00866EB2">
      <w:pPr>
        <w:spacing w:line="360" w:lineRule="auto"/>
        <w:jc w:val="both"/>
        <w:rPr>
          <w:rFonts w:ascii="Book Antiqua" w:hAnsi="Book Antiqua"/>
        </w:rPr>
      </w:pPr>
      <w:r>
        <w:rPr>
          <w:rFonts w:ascii="Book Antiqua" w:hAnsi="Book Antiqua"/>
        </w:rPr>
        <w:t xml:space="preserve">12 </w:t>
      </w:r>
      <w:r>
        <w:rPr>
          <w:rFonts w:ascii="Book Antiqua" w:hAnsi="Book Antiqua"/>
          <w:b/>
          <w:bCs/>
        </w:rPr>
        <w:t>Zhang Y</w:t>
      </w:r>
      <w:r>
        <w:rPr>
          <w:rFonts w:ascii="Book Antiqua" w:hAnsi="Book Antiqua"/>
        </w:rPr>
        <w:t>, Zhang MB, Luo YK, Li J, Zhang Y, Tang J. Effect of chronic lymphocytic thyroiditis on the efficacy and safety of ultrasound-guided radiofrequency ablation for papillary thyro</w:t>
      </w:r>
      <w:r>
        <w:rPr>
          <w:rFonts w:ascii="Book Antiqua" w:hAnsi="Book Antiqua"/>
        </w:rPr>
        <w:t xml:space="preserve">id </w:t>
      </w:r>
      <w:proofErr w:type="spellStart"/>
      <w:r>
        <w:rPr>
          <w:rFonts w:ascii="Book Antiqua" w:hAnsi="Book Antiqua"/>
        </w:rPr>
        <w:t>microcarcinoma</w:t>
      </w:r>
      <w:proofErr w:type="spellEnd"/>
      <w:r>
        <w:rPr>
          <w:rFonts w:ascii="Book Antiqua" w:hAnsi="Book Antiqua"/>
        </w:rPr>
        <w:t xml:space="preserve">. </w:t>
      </w:r>
      <w:r>
        <w:rPr>
          <w:rFonts w:ascii="Book Antiqua" w:hAnsi="Book Antiqua"/>
          <w:i/>
          <w:iCs/>
        </w:rPr>
        <w:t>Cancer Med</w:t>
      </w:r>
      <w:r>
        <w:rPr>
          <w:rFonts w:ascii="Book Antiqua" w:hAnsi="Book Antiqua"/>
        </w:rPr>
        <w:t xml:space="preserve"> 2019; </w:t>
      </w:r>
      <w:r>
        <w:rPr>
          <w:rFonts w:ascii="Book Antiqua" w:hAnsi="Book Antiqua"/>
          <w:b/>
          <w:bCs/>
        </w:rPr>
        <w:t>8</w:t>
      </w:r>
      <w:r>
        <w:rPr>
          <w:rFonts w:ascii="Book Antiqua" w:hAnsi="Book Antiqua"/>
        </w:rPr>
        <w:t>: 5450-5458 [PMID: 31359613 DOI: 10.1002/cam4.2406]</w:t>
      </w:r>
    </w:p>
    <w:p w:rsidR="00DE565D" w:rsidRDefault="00866EB2">
      <w:pPr>
        <w:spacing w:line="360" w:lineRule="auto"/>
        <w:jc w:val="both"/>
        <w:rPr>
          <w:rFonts w:ascii="Book Antiqua" w:hAnsi="Book Antiqua"/>
        </w:rPr>
      </w:pPr>
      <w:r>
        <w:rPr>
          <w:rFonts w:ascii="Book Antiqua" w:hAnsi="Book Antiqua"/>
        </w:rPr>
        <w:t xml:space="preserve">13 </w:t>
      </w:r>
      <w:r>
        <w:rPr>
          <w:rFonts w:ascii="Book Antiqua" w:hAnsi="Book Antiqua"/>
          <w:b/>
          <w:bCs/>
        </w:rPr>
        <w:t>Kim JH</w:t>
      </w:r>
      <w:r>
        <w:rPr>
          <w:rFonts w:ascii="Book Antiqua" w:hAnsi="Book Antiqua"/>
        </w:rPr>
        <w:t xml:space="preserve">, </w:t>
      </w:r>
      <w:proofErr w:type="spellStart"/>
      <w:r>
        <w:rPr>
          <w:rFonts w:ascii="Book Antiqua" w:hAnsi="Book Antiqua"/>
        </w:rPr>
        <w:t>Baek</w:t>
      </w:r>
      <w:proofErr w:type="spellEnd"/>
      <w:r>
        <w:rPr>
          <w:rFonts w:ascii="Book Antiqua" w:hAnsi="Book Antiqua"/>
        </w:rPr>
        <w:t xml:space="preserve"> JH, Sung JY, Min HS, Kim KW, Hah JH, Park DJ, Kim KH, Cho BY, Na DG. Radiofrequency ablation of low-risk small papillary </w:t>
      </w:r>
      <w:proofErr w:type="spellStart"/>
      <w:r>
        <w:rPr>
          <w:rFonts w:ascii="Book Antiqua" w:hAnsi="Book Antiqua"/>
        </w:rPr>
        <w:t>thyroidcarcinoma</w:t>
      </w:r>
      <w:proofErr w:type="spellEnd"/>
      <w:r>
        <w:rPr>
          <w:rFonts w:ascii="Book Antiqua" w:hAnsi="Book Antiqua"/>
        </w:rPr>
        <w:t xml:space="preserve">: preliminary </w:t>
      </w:r>
      <w:r>
        <w:rPr>
          <w:rFonts w:ascii="Book Antiqua" w:hAnsi="Book Antiqua"/>
        </w:rPr>
        <w:t xml:space="preserve">results for patients ineligible for surgery. </w:t>
      </w:r>
      <w:proofErr w:type="spellStart"/>
      <w:r>
        <w:rPr>
          <w:rFonts w:ascii="Book Antiqua" w:hAnsi="Book Antiqua"/>
          <w:i/>
          <w:iCs/>
        </w:rPr>
        <w:t>Int</w:t>
      </w:r>
      <w:proofErr w:type="spellEnd"/>
      <w:r>
        <w:rPr>
          <w:rFonts w:ascii="Book Antiqua" w:hAnsi="Book Antiqua"/>
          <w:i/>
          <w:iCs/>
        </w:rPr>
        <w:t xml:space="preserve"> J Hyperthermia</w:t>
      </w:r>
      <w:r>
        <w:rPr>
          <w:rFonts w:ascii="Book Antiqua" w:hAnsi="Book Antiqua"/>
        </w:rPr>
        <w:t xml:space="preserve"> 2017; </w:t>
      </w:r>
      <w:r>
        <w:rPr>
          <w:rFonts w:ascii="Book Antiqua" w:hAnsi="Book Antiqua"/>
          <w:b/>
          <w:bCs/>
        </w:rPr>
        <w:t>33</w:t>
      </w:r>
      <w:r>
        <w:rPr>
          <w:rFonts w:ascii="Book Antiqua" w:hAnsi="Book Antiqua"/>
        </w:rPr>
        <w:t>: 212-219 [PMID: 27590679 DOI: 10.1080/02656736.2016.1230893]</w:t>
      </w:r>
    </w:p>
    <w:p w:rsidR="00DE565D" w:rsidRDefault="00866EB2">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Jeong</w:t>
      </w:r>
      <w:proofErr w:type="spellEnd"/>
      <w:r>
        <w:rPr>
          <w:rFonts w:ascii="Book Antiqua" w:hAnsi="Book Antiqua"/>
          <w:b/>
          <w:bCs/>
        </w:rPr>
        <w:t xml:space="preserve"> SY</w:t>
      </w:r>
      <w:r>
        <w:rPr>
          <w:rFonts w:ascii="Book Antiqua" w:hAnsi="Book Antiqua"/>
        </w:rPr>
        <w:t xml:space="preserve">, </w:t>
      </w:r>
      <w:proofErr w:type="spellStart"/>
      <w:r>
        <w:rPr>
          <w:rFonts w:ascii="Book Antiqua" w:hAnsi="Book Antiqua"/>
        </w:rPr>
        <w:t>Baek</w:t>
      </w:r>
      <w:proofErr w:type="spellEnd"/>
      <w:r>
        <w:rPr>
          <w:rFonts w:ascii="Book Antiqua" w:hAnsi="Book Antiqua"/>
        </w:rPr>
        <w:t xml:space="preserve"> JH, Choi YJ, Chung SR, Sung TY, Kim WG, Kim TY, Lee JH. Radiofrequency ablation of primary thyroid carci</w:t>
      </w:r>
      <w:r>
        <w:rPr>
          <w:rFonts w:ascii="Book Antiqua" w:hAnsi="Book Antiqua"/>
        </w:rPr>
        <w:t xml:space="preserve">noma: efficacy according to the types </w:t>
      </w:r>
      <w:r>
        <w:rPr>
          <w:rFonts w:ascii="Book Antiqua" w:hAnsi="Book Antiqua"/>
        </w:rPr>
        <w:lastRenderedPageBreak/>
        <w:t xml:space="preserve">of thyroid carcinoma. </w:t>
      </w:r>
      <w:proofErr w:type="spellStart"/>
      <w:r>
        <w:rPr>
          <w:rFonts w:ascii="Book Antiqua" w:hAnsi="Book Antiqua"/>
          <w:i/>
          <w:iCs/>
        </w:rPr>
        <w:t>Int</w:t>
      </w:r>
      <w:proofErr w:type="spellEnd"/>
      <w:r>
        <w:rPr>
          <w:rFonts w:ascii="Book Antiqua" w:hAnsi="Book Antiqua"/>
          <w:i/>
          <w:iCs/>
        </w:rPr>
        <w:t xml:space="preserve"> J Hyperthermia</w:t>
      </w:r>
      <w:r>
        <w:rPr>
          <w:rFonts w:ascii="Book Antiqua" w:hAnsi="Book Antiqua"/>
        </w:rPr>
        <w:t xml:space="preserve"> 2018; </w:t>
      </w:r>
      <w:r>
        <w:rPr>
          <w:rFonts w:ascii="Book Antiqua" w:hAnsi="Book Antiqua"/>
          <w:b/>
          <w:bCs/>
        </w:rPr>
        <w:t>34</w:t>
      </w:r>
      <w:r>
        <w:rPr>
          <w:rFonts w:ascii="Book Antiqua" w:hAnsi="Book Antiqua"/>
        </w:rPr>
        <w:t>: 611-616 [PMID: 29322881 DOI: 10.1080/02656736.2018.1427288]</w:t>
      </w:r>
    </w:p>
    <w:p w:rsidR="00DE565D" w:rsidRDefault="00866EB2">
      <w:pPr>
        <w:spacing w:line="360" w:lineRule="auto"/>
        <w:jc w:val="both"/>
        <w:rPr>
          <w:rFonts w:ascii="Book Antiqua" w:hAnsi="Book Antiqua"/>
        </w:rPr>
      </w:pPr>
      <w:r>
        <w:rPr>
          <w:rFonts w:ascii="Book Antiqua" w:hAnsi="Book Antiqua"/>
        </w:rPr>
        <w:t xml:space="preserve">15 </w:t>
      </w:r>
      <w:r>
        <w:rPr>
          <w:rFonts w:ascii="Book Antiqua" w:hAnsi="Book Antiqua"/>
          <w:b/>
          <w:bCs/>
        </w:rPr>
        <w:t>Zhang M</w:t>
      </w:r>
      <w:r>
        <w:rPr>
          <w:rFonts w:ascii="Book Antiqua" w:hAnsi="Book Antiqua"/>
        </w:rPr>
        <w:t>, Luo Y, Zhang Y, Tang J. Efficacy and Safety of Ultrasound-Guided Radiofrequency Ablation for Tr</w:t>
      </w:r>
      <w:r>
        <w:rPr>
          <w:rFonts w:ascii="Book Antiqua" w:hAnsi="Book Antiqua"/>
        </w:rPr>
        <w:t xml:space="preserve">eating Low-Risk Papillary Thyroid </w:t>
      </w:r>
      <w:proofErr w:type="spellStart"/>
      <w:r>
        <w:rPr>
          <w:rFonts w:ascii="Book Antiqua" w:hAnsi="Book Antiqua"/>
        </w:rPr>
        <w:t>Microcarcinoma</w:t>
      </w:r>
      <w:proofErr w:type="spellEnd"/>
      <w:r>
        <w:rPr>
          <w:rFonts w:ascii="Book Antiqua" w:hAnsi="Book Antiqua"/>
        </w:rPr>
        <w:t xml:space="preserve">: A Prospective Study. </w:t>
      </w:r>
      <w:r>
        <w:rPr>
          <w:rFonts w:ascii="Book Antiqua" w:hAnsi="Book Antiqua"/>
          <w:i/>
          <w:iCs/>
        </w:rPr>
        <w:t>Thyroid</w:t>
      </w:r>
      <w:r>
        <w:rPr>
          <w:rFonts w:ascii="Book Antiqua" w:hAnsi="Book Antiqua"/>
        </w:rPr>
        <w:t xml:space="preserve"> 2016; </w:t>
      </w:r>
      <w:r>
        <w:rPr>
          <w:rFonts w:ascii="Book Antiqua" w:hAnsi="Book Antiqua"/>
          <w:b/>
          <w:bCs/>
        </w:rPr>
        <w:t>26</w:t>
      </w:r>
      <w:r>
        <w:rPr>
          <w:rFonts w:ascii="Book Antiqua" w:hAnsi="Book Antiqua"/>
        </w:rPr>
        <w:t>: 1581-1587 [PMID: 27445090 DOI: 10.1089/thy.2015.0471]</w:t>
      </w:r>
    </w:p>
    <w:p w:rsidR="00DE565D" w:rsidRDefault="00866EB2">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Boi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Maurelli</w:t>
      </w:r>
      <w:proofErr w:type="spellEnd"/>
      <w:r>
        <w:rPr>
          <w:rFonts w:ascii="Book Antiqua" w:hAnsi="Book Antiqua"/>
        </w:rPr>
        <w:t xml:space="preserve"> I, Pinna G, </w:t>
      </w:r>
      <w:proofErr w:type="spellStart"/>
      <w:r>
        <w:rPr>
          <w:rFonts w:ascii="Book Antiqua" w:hAnsi="Book Antiqua"/>
        </w:rPr>
        <w:t>Atzeni</w:t>
      </w:r>
      <w:proofErr w:type="spellEnd"/>
      <w:r>
        <w:rPr>
          <w:rFonts w:ascii="Book Antiqua" w:hAnsi="Book Antiqua"/>
        </w:rPr>
        <w:t xml:space="preserve"> F, </w:t>
      </w:r>
      <w:proofErr w:type="spellStart"/>
      <w:r>
        <w:rPr>
          <w:rFonts w:ascii="Book Antiqua" w:hAnsi="Book Antiqua"/>
        </w:rPr>
        <w:t>Piga</w:t>
      </w:r>
      <w:proofErr w:type="spellEnd"/>
      <w:r>
        <w:rPr>
          <w:rFonts w:ascii="Book Antiqua" w:hAnsi="Book Antiqua"/>
        </w:rPr>
        <w:t xml:space="preserve"> M, Lai ML, </w:t>
      </w:r>
      <w:proofErr w:type="spellStart"/>
      <w:r>
        <w:rPr>
          <w:rFonts w:ascii="Book Antiqua" w:hAnsi="Book Antiqua"/>
        </w:rPr>
        <w:t>Mariotti</w:t>
      </w:r>
      <w:proofErr w:type="spellEnd"/>
      <w:r>
        <w:rPr>
          <w:rFonts w:ascii="Book Antiqua" w:hAnsi="Book Antiqua"/>
        </w:rPr>
        <w:t xml:space="preserve"> S. Calcitonin measurement in wash-out fluid fro</w:t>
      </w:r>
      <w:r>
        <w:rPr>
          <w:rFonts w:ascii="Book Antiqua" w:hAnsi="Book Antiqua"/>
        </w:rPr>
        <w:t xml:space="preserve">m fine needle aspiration of neck masses in patients with primary and metastatic medullary thyroid carcinoma.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2007; </w:t>
      </w:r>
      <w:r>
        <w:rPr>
          <w:rFonts w:ascii="Book Antiqua" w:hAnsi="Book Antiqua"/>
          <w:b/>
          <w:bCs/>
        </w:rPr>
        <w:t>92</w:t>
      </w:r>
      <w:r>
        <w:rPr>
          <w:rFonts w:ascii="Book Antiqua" w:hAnsi="Book Antiqua"/>
        </w:rPr>
        <w:t>: 2115-2118 [PMID: 17405835 DOI: 10.1210/jc.2007-0326]</w:t>
      </w:r>
    </w:p>
    <w:p w:rsidR="00DE565D" w:rsidRDefault="00866EB2">
      <w:pPr>
        <w:spacing w:line="360" w:lineRule="auto"/>
        <w:jc w:val="both"/>
        <w:rPr>
          <w:rFonts w:ascii="Book Antiqua" w:hAnsi="Book Antiqua"/>
        </w:rPr>
      </w:pPr>
      <w:r>
        <w:rPr>
          <w:rFonts w:ascii="Book Antiqua" w:hAnsi="Book Antiqua"/>
        </w:rPr>
        <w:t xml:space="preserve">17 </w:t>
      </w:r>
      <w:r>
        <w:rPr>
          <w:rFonts w:ascii="Book Antiqua" w:hAnsi="Book Antiqua"/>
          <w:b/>
          <w:bCs/>
        </w:rPr>
        <w:t>Kudo T</w:t>
      </w:r>
      <w:r>
        <w:rPr>
          <w:rFonts w:ascii="Book Antiqua" w:hAnsi="Book Antiqua"/>
        </w:rPr>
        <w:t xml:space="preserve">, </w:t>
      </w:r>
      <w:proofErr w:type="spellStart"/>
      <w:r>
        <w:rPr>
          <w:rFonts w:ascii="Book Antiqua" w:hAnsi="Book Antiqua"/>
        </w:rPr>
        <w:t>Miyauchi</w:t>
      </w:r>
      <w:proofErr w:type="spellEnd"/>
      <w:r>
        <w:rPr>
          <w:rFonts w:ascii="Book Antiqua" w:hAnsi="Book Antiqua"/>
        </w:rPr>
        <w:t xml:space="preserve"> A, Ito Y, </w:t>
      </w:r>
      <w:proofErr w:type="spellStart"/>
      <w:r>
        <w:rPr>
          <w:rFonts w:ascii="Book Antiqua" w:hAnsi="Book Antiqua"/>
        </w:rPr>
        <w:t>Takamura</w:t>
      </w:r>
      <w:proofErr w:type="spellEnd"/>
      <w:r>
        <w:rPr>
          <w:rFonts w:ascii="Book Antiqua" w:hAnsi="Book Antiqua"/>
        </w:rPr>
        <w:t xml:space="preserve"> Y, Amino N, </w:t>
      </w:r>
      <w:proofErr w:type="spellStart"/>
      <w:r>
        <w:rPr>
          <w:rFonts w:ascii="Book Antiqua" w:hAnsi="Book Antiqua"/>
        </w:rPr>
        <w:t>Hirokawa</w:t>
      </w:r>
      <w:proofErr w:type="spellEnd"/>
      <w:r>
        <w:rPr>
          <w:rFonts w:ascii="Book Antiqua" w:hAnsi="Book Antiqua"/>
        </w:rPr>
        <w:t xml:space="preserve"> </w:t>
      </w:r>
      <w:r>
        <w:rPr>
          <w:rFonts w:ascii="Book Antiqua" w:hAnsi="Book Antiqua"/>
        </w:rPr>
        <w:t xml:space="preserve">M. Diagnosis of medullary thyroid carcinoma by calcitonin measurement in fine-needle aspiration biopsy specimens. </w:t>
      </w:r>
      <w:r>
        <w:rPr>
          <w:rFonts w:ascii="Book Antiqua" w:hAnsi="Book Antiqua"/>
          <w:i/>
          <w:iCs/>
        </w:rPr>
        <w:t>Thyroid</w:t>
      </w:r>
      <w:r>
        <w:rPr>
          <w:rFonts w:ascii="Book Antiqua" w:hAnsi="Book Antiqua"/>
        </w:rPr>
        <w:t xml:space="preserve"> 2007; </w:t>
      </w:r>
      <w:r>
        <w:rPr>
          <w:rFonts w:ascii="Book Antiqua" w:hAnsi="Book Antiqua"/>
          <w:b/>
          <w:bCs/>
        </w:rPr>
        <w:t>17</w:t>
      </w:r>
      <w:r>
        <w:rPr>
          <w:rFonts w:ascii="Book Antiqua" w:hAnsi="Book Antiqua"/>
        </w:rPr>
        <w:t>: 635-638 [PMID: 17696833 DOI: 10.1089/thy.2006.0338]</w:t>
      </w:r>
    </w:p>
    <w:p w:rsidR="00DE565D" w:rsidRDefault="00866EB2">
      <w:pPr>
        <w:spacing w:line="360" w:lineRule="auto"/>
        <w:jc w:val="both"/>
        <w:rPr>
          <w:rFonts w:ascii="Book Antiqua" w:hAnsi="Book Antiqua"/>
        </w:rPr>
      </w:pPr>
      <w:r>
        <w:rPr>
          <w:rFonts w:ascii="Book Antiqua" w:hAnsi="Book Antiqua"/>
        </w:rPr>
        <w:t xml:space="preserve">18 </w:t>
      </w:r>
      <w:r>
        <w:rPr>
          <w:rFonts w:ascii="Book Antiqua" w:hAnsi="Book Antiqua"/>
          <w:b/>
          <w:bCs/>
        </w:rPr>
        <w:t>Abraham D</w:t>
      </w:r>
      <w:r>
        <w:rPr>
          <w:rFonts w:ascii="Book Antiqua" w:hAnsi="Book Antiqua"/>
        </w:rPr>
        <w:t xml:space="preserve">, Gault PM, Hunt J, </w:t>
      </w:r>
      <w:proofErr w:type="spellStart"/>
      <w:r>
        <w:rPr>
          <w:rFonts w:ascii="Book Antiqua" w:hAnsi="Book Antiqua"/>
        </w:rPr>
        <w:t>Bentz</w:t>
      </w:r>
      <w:proofErr w:type="spellEnd"/>
      <w:r>
        <w:rPr>
          <w:rFonts w:ascii="Book Antiqua" w:hAnsi="Book Antiqua"/>
        </w:rPr>
        <w:t xml:space="preserve"> J. Calcitonin estimation in neck l</w:t>
      </w:r>
      <w:r>
        <w:rPr>
          <w:rFonts w:ascii="Book Antiqua" w:hAnsi="Book Antiqua"/>
        </w:rPr>
        <w:t xml:space="preserve">ymph node fine-needle aspirate fluid prevents misinterpretation of cytology in patients with metastatic medullary thyroid cancer. </w:t>
      </w:r>
      <w:r>
        <w:rPr>
          <w:rFonts w:ascii="Book Antiqua" w:hAnsi="Book Antiqua"/>
          <w:i/>
          <w:iCs/>
        </w:rPr>
        <w:t>Thyroid</w:t>
      </w:r>
      <w:r>
        <w:rPr>
          <w:rFonts w:ascii="Book Antiqua" w:hAnsi="Book Antiqua"/>
        </w:rPr>
        <w:t xml:space="preserve"> 2009; </w:t>
      </w:r>
      <w:r>
        <w:rPr>
          <w:rFonts w:ascii="Book Antiqua" w:hAnsi="Book Antiqua"/>
          <w:b/>
          <w:bCs/>
        </w:rPr>
        <w:t>19</w:t>
      </w:r>
      <w:r>
        <w:rPr>
          <w:rFonts w:ascii="Book Antiqua" w:hAnsi="Book Antiqua"/>
        </w:rPr>
        <w:t>: 1015-1016 [PMID: 19678738 DOI: 10.1089/thy.2009.0011]</w:t>
      </w:r>
    </w:p>
    <w:p w:rsidR="00DE565D" w:rsidRDefault="00866EB2">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Trimboli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Cremonini</w:t>
      </w:r>
      <w:proofErr w:type="spellEnd"/>
      <w:r>
        <w:rPr>
          <w:rFonts w:ascii="Book Antiqua" w:hAnsi="Book Antiqua"/>
        </w:rPr>
        <w:t xml:space="preserve"> N, </w:t>
      </w:r>
      <w:proofErr w:type="spellStart"/>
      <w:r>
        <w:rPr>
          <w:rFonts w:ascii="Book Antiqua" w:hAnsi="Book Antiqua"/>
        </w:rPr>
        <w:t>Ceriani</w:t>
      </w:r>
      <w:proofErr w:type="spellEnd"/>
      <w:r>
        <w:rPr>
          <w:rFonts w:ascii="Book Antiqua" w:hAnsi="Book Antiqua"/>
        </w:rPr>
        <w:t xml:space="preserve"> L, </w:t>
      </w:r>
      <w:proofErr w:type="spellStart"/>
      <w:r>
        <w:rPr>
          <w:rFonts w:ascii="Book Antiqua" w:hAnsi="Book Antiqua"/>
        </w:rPr>
        <w:t>Saggiorato</w:t>
      </w:r>
      <w:proofErr w:type="spellEnd"/>
      <w:r>
        <w:rPr>
          <w:rFonts w:ascii="Book Antiqua" w:hAnsi="Book Antiqua"/>
        </w:rPr>
        <w:t xml:space="preserve"> E, </w:t>
      </w:r>
      <w:proofErr w:type="spellStart"/>
      <w:r>
        <w:rPr>
          <w:rFonts w:ascii="Book Antiqua" w:hAnsi="Book Antiqua"/>
        </w:rPr>
        <w:t>Guidobaldi</w:t>
      </w:r>
      <w:proofErr w:type="spellEnd"/>
      <w:r>
        <w:rPr>
          <w:rFonts w:ascii="Book Antiqua" w:hAnsi="Book Antiqua"/>
        </w:rPr>
        <w:t xml:space="preserve"> L, </w:t>
      </w:r>
      <w:proofErr w:type="spellStart"/>
      <w:r>
        <w:rPr>
          <w:rFonts w:ascii="Book Antiqua" w:hAnsi="Book Antiqua"/>
        </w:rPr>
        <w:t>Romanelli</w:t>
      </w:r>
      <w:proofErr w:type="spellEnd"/>
      <w:r>
        <w:rPr>
          <w:rFonts w:ascii="Book Antiqua" w:hAnsi="Book Antiqua"/>
        </w:rPr>
        <w:t xml:space="preserve"> F, Ventura C, </w:t>
      </w:r>
      <w:proofErr w:type="spellStart"/>
      <w:r>
        <w:rPr>
          <w:rFonts w:ascii="Book Antiqua" w:hAnsi="Book Antiqua"/>
        </w:rPr>
        <w:t>Laurenti</w:t>
      </w:r>
      <w:proofErr w:type="spellEnd"/>
      <w:r>
        <w:rPr>
          <w:rFonts w:ascii="Book Antiqua" w:hAnsi="Book Antiqua"/>
        </w:rPr>
        <w:t xml:space="preserve"> O, </w:t>
      </w:r>
      <w:proofErr w:type="spellStart"/>
      <w:r>
        <w:rPr>
          <w:rFonts w:ascii="Book Antiqua" w:hAnsi="Book Antiqua"/>
        </w:rPr>
        <w:t>Messuti</w:t>
      </w:r>
      <w:proofErr w:type="spellEnd"/>
      <w:r>
        <w:rPr>
          <w:rFonts w:ascii="Book Antiqua" w:hAnsi="Book Antiqua"/>
        </w:rPr>
        <w:t xml:space="preserve"> I, </w:t>
      </w:r>
      <w:proofErr w:type="spellStart"/>
      <w:r>
        <w:rPr>
          <w:rFonts w:ascii="Book Antiqua" w:hAnsi="Book Antiqua"/>
        </w:rPr>
        <w:t>Solaroli</w:t>
      </w:r>
      <w:proofErr w:type="spellEnd"/>
      <w:r>
        <w:rPr>
          <w:rFonts w:ascii="Book Antiqua" w:hAnsi="Book Antiqua"/>
        </w:rPr>
        <w:t xml:space="preserve"> E, </w:t>
      </w:r>
      <w:proofErr w:type="spellStart"/>
      <w:r>
        <w:rPr>
          <w:rFonts w:ascii="Book Antiqua" w:hAnsi="Book Antiqua"/>
        </w:rPr>
        <w:t>Madaio</w:t>
      </w:r>
      <w:proofErr w:type="spellEnd"/>
      <w:r>
        <w:rPr>
          <w:rFonts w:ascii="Book Antiqua" w:hAnsi="Book Antiqua"/>
        </w:rPr>
        <w:t xml:space="preserve"> R, Bongiovanni M, </w:t>
      </w:r>
      <w:proofErr w:type="spellStart"/>
      <w:r>
        <w:rPr>
          <w:rFonts w:ascii="Book Antiqua" w:hAnsi="Book Antiqua"/>
        </w:rPr>
        <w:t>Orlandi</w:t>
      </w:r>
      <w:proofErr w:type="spellEnd"/>
      <w:r>
        <w:rPr>
          <w:rFonts w:ascii="Book Antiqua" w:hAnsi="Book Antiqua"/>
        </w:rPr>
        <w:t xml:space="preserve"> F, </w:t>
      </w:r>
      <w:proofErr w:type="spellStart"/>
      <w:r>
        <w:rPr>
          <w:rFonts w:ascii="Book Antiqua" w:hAnsi="Book Antiqua"/>
        </w:rPr>
        <w:t>Crescenzi</w:t>
      </w:r>
      <w:proofErr w:type="spellEnd"/>
      <w:r>
        <w:rPr>
          <w:rFonts w:ascii="Book Antiqua" w:hAnsi="Book Antiqua"/>
        </w:rPr>
        <w:t xml:space="preserve"> A, </w:t>
      </w:r>
      <w:proofErr w:type="spellStart"/>
      <w:r>
        <w:rPr>
          <w:rFonts w:ascii="Book Antiqua" w:hAnsi="Book Antiqua"/>
        </w:rPr>
        <w:t>Valabrega</w:t>
      </w:r>
      <w:proofErr w:type="spellEnd"/>
      <w:r>
        <w:rPr>
          <w:rFonts w:ascii="Book Antiqua" w:hAnsi="Book Antiqua"/>
        </w:rPr>
        <w:t xml:space="preserve"> S, </w:t>
      </w:r>
      <w:proofErr w:type="spellStart"/>
      <w:r>
        <w:rPr>
          <w:rFonts w:ascii="Book Antiqua" w:hAnsi="Book Antiqua"/>
        </w:rPr>
        <w:t>Giovanella</w:t>
      </w:r>
      <w:proofErr w:type="spellEnd"/>
      <w:r>
        <w:rPr>
          <w:rFonts w:ascii="Book Antiqua" w:hAnsi="Book Antiqua"/>
        </w:rPr>
        <w:t xml:space="preserve"> L. Calcitonin measurement in aspiration needle washout fluids has high</w:t>
      </w:r>
      <w:r>
        <w:rPr>
          <w:rFonts w:ascii="Book Antiqua" w:hAnsi="Book Antiqua"/>
        </w:rPr>
        <w:t xml:space="preserve">er sensitivity than cytology in detecting medullary thyroid cancer: a retrospective </w:t>
      </w:r>
      <w:proofErr w:type="spellStart"/>
      <w:r>
        <w:rPr>
          <w:rFonts w:ascii="Book Antiqua" w:hAnsi="Book Antiqua"/>
        </w:rPr>
        <w:t>multicentre</w:t>
      </w:r>
      <w:proofErr w:type="spellEnd"/>
      <w:r>
        <w:rPr>
          <w:rFonts w:ascii="Book Antiqua" w:hAnsi="Book Antiqua"/>
        </w:rPr>
        <w:t xml:space="preserve"> study.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Oxf</w:t>
      </w:r>
      <w:proofErr w:type="spellEnd"/>
      <w:r>
        <w:rPr>
          <w:rFonts w:ascii="Book Antiqua" w:hAnsi="Book Antiqua"/>
          <w:i/>
          <w:iCs/>
        </w:rPr>
        <w:t>)</w:t>
      </w:r>
      <w:r>
        <w:rPr>
          <w:rFonts w:ascii="Book Antiqua" w:hAnsi="Book Antiqua"/>
        </w:rPr>
        <w:t xml:space="preserve"> 2014; </w:t>
      </w:r>
      <w:r>
        <w:rPr>
          <w:rFonts w:ascii="Book Antiqua" w:hAnsi="Book Antiqua"/>
          <w:b/>
          <w:bCs/>
        </w:rPr>
        <w:t>80</w:t>
      </w:r>
      <w:r>
        <w:rPr>
          <w:rFonts w:ascii="Book Antiqua" w:hAnsi="Book Antiqua"/>
        </w:rPr>
        <w:t>: 135-140 [PMID: 23627255 DOI: 10.1111/cen.12234]</w:t>
      </w:r>
    </w:p>
    <w:p w:rsidR="00DE565D" w:rsidRDefault="00866EB2">
      <w:pPr>
        <w:spacing w:line="360" w:lineRule="auto"/>
        <w:jc w:val="both"/>
        <w:rPr>
          <w:rFonts w:ascii="Book Antiqua" w:hAnsi="Book Antiqua"/>
        </w:rPr>
      </w:pPr>
      <w:r>
        <w:rPr>
          <w:rFonts w:ascii="Book Antiqua" w:hAnsi="Book Antiqua"/>
        </w:rPr>
        <w:t xml:space="preserve">20 </w:t>
      </w:r>
      <w:r>
        <w:rPr>
          <w:rFonts w:ascii="Book Antiqua" w:hAnsi="Book Antiqua"/>
          <w:b/>
          <w:bCs/>
        </w:rPr>
        <w:t xml:space="preserve">de </w:t>
      </w:r>
      <w:proofErr w:type="spellStart"/>
      <w:r>
        <w:rPr>
          <w:rFonts w:ascii="Book Antiqua" w:hAnsi="Book Antiqua"/>
          <w:b/>
          <w:bCs/>
        </w:rPr>
        <w:t>Crea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Raffaelli</w:t>
      </w:r>
      <w:proofErr w:type="spellEnd"/>
      <w:r>
        <w:rPr>
          <w:rFonts w:ascii="Book Antiqua" w:hAnsi="Book Antiqua"/>
        </w:rPr>
        <w:t xml:space="preserve"> M, </w:t>
      </w:r>
      <w:proofErr w:type="spellStart"/>
      <w:r>
        <w:rPr>
          <w:rFonts w:ascii="Book Antiqua" w:hAnsi="Book Antiqua"/>
        </w:rPr>
        <w:t>Maccora</w:t>
      </w:r>
      <w:proofErr w:type="spellEnd"/>
      <w:r>
        <w:rPr>
          <w:rFonts w:ascii="Book Antiqua" w:hAnsi="Book Antiqua"/>
        </w:rPr>
        <w:t xml:space="preserve"> D, </w:t>
      </w:r>
      <w:proofErr w:type="spellStart"/>
      <w:r>
        <w:rPr>
          <w:rFonts w:ascii="Book Antiqua" w:hAnsi="Book Antiqua"/>
        </w:rPr>
        <w:t>Carrozza</w:t>
      </w:r>
      <w:proofErr w:type="spellEnd"/>
      <w:r>
        <w:rPr>
          <w:rFonts w:ascii="Book Antiqua" w:hAnsi="Book Antiqua"/>
        </w:rPr>
        <w:t xml:space="preserve"> C, </w:t>
      </w:r>
      <w:proofErr w:type="spellStart"/>
      <w:r>
        <w:rPr>
          <w:rFonts w:ascii="Book Antiqua" w:hAnsi="Book Antiqua"/>
        </w:rPr>
        <w:t>Canu</w:t>
      </w:r>
      <w:proofErr w:type="spellEnd"/>
      <w:r>
        <w:rPr>
          <w:rFonts w:ascii="Book Antiqua" w:hAnsi="Book Antiqua"/>
        </w:rPr>
        <w:t xml:space="preserve"> G, </w:t>
      </w:r>
      <w:proofErr w:type="spellStart"/>
      <w:r>
        <w:rPr>
          <w:rFonts w:ascii="Book Antiqua" w:hAnsi="Book Antiqua"/>
        </w:rPr>
        <w:t>Fadda</w:t>
      </w:r>
      <w:proofErr w:type="spellEnd"/>
      <w:r>
        <w:rPr>
          <w:rFonts w:ascii="Book Antiqua" w:hAnsi="Book Antiqua"/>
        </w:rPr>
        <w:t xml:space="preserve"> G, </w:t>
      </w:r>
      <w:proofErr w:type="spellStart"/>
      <w:r>
        <w:rPr>
          <w:rFonts w:ascii="Book Antiqua" w:hAnsi="Book Antiqua"/>
        </w:rPr>
        <w:t>Bellan</w:t>
      </w:r>
      <w:r>
        <w:rPr>
          <w:rFonts w:ascii="Book Antiqua" w:hAnsi="Book Antiqua"/>
        </w:rPr>
        <w:t>tone</w:t>
      </w:r>
      <w:proofErr w:type="spellEnd"/>
      <w:r>
        <w:rPr>
          <w:rFonts w:ascii="Book Antiqua" w:hAnsi="Book Antiqua"/>
        </w:rPr>
        <w:t xml:space="preserve"> R, Lombardi CP. Calcitonin measurement in fine-needle aspirate washouts vs. </w:t>
      </w:r>
      <w:proofErr w:type="spellStart"/>
      <w:r>
        <w:rPr>
          <w:rFonts w:ascii="Book Antiqua" w:hAnsi="Book Antiqua"/>
        </w:rPr>
        <w:t>cytologic</w:t>
      </w:r>
      <w:proofErr w:type="spellEnd"/>
      <w:r>
        <w:rPr>
          <w:rFonts w:ascii="Book Antiqua" w:hAnsi="Book Antiqua"/>
        </w:rPr>
        <w:t xml:space="preserve"> examination for diagnosis of primary or metastatic medullary thyroid carcinoma.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Otorhinolaryngol</w:t>
      </w:r>
      <w:proofErr w:type="spellEnd"/>
      <w:r>
        <w:rPr>
          <w:rFonts w:ascii="Book Antiqua" w:hAnsi="Book Antiqua"/>
          <w:i/>
          <w:iCs/>
        </w:rPr>
        <w:t xml:space="preserve"> Ital</w:t>
      </w:r>
      <w:r>
        <w:rPr>
          <w:rFonts w:ascii="Book Antiqua" w:hAnsi="Book Antiqua"/>
        </w:rPr>
        <w:t xml:space="preserve"> 2014; </w:t>
      </w:r>
      <w:r>
        <w:rPr>
          <w:rFonts w:ascii="Book Antiqua" w:hAnsi="Book Antiqua"/>
          <w:b/>
          <w:bCs/>
        </w:rPr>
        <w:t>34</w:t>
      </w:r>
      <w:r>
        <w:rPr>
          <w:rFonts w:ascii="Book Antiqua" w:hAnsi="Book Antiqua"/>
        </w:rPr>
        <w:t>: 399-405 [PMID: 25762832]</w:t>
      </w:r>
    </w:p>
    <w:p w:rsidR="00DE565D" w:rsidRDefault="00866EB2">
      <w:pPr>
        <w:spacing w:line="360" w:lineRule="auto"/>
        <w:jc w:val="both"/>
        <w:rPr>
          <w:rFonts w:ascii="Book Antiqua" w:hAnsi="Book Antiqua"/>
        </w:rPr>
      </w:pPr>
      <w:r>
        <w:rPr>
          <w:rFonts w:ascii="Book Antiqua" w:hAnsi="Book Antiqua"/>
        </w:rPr>
        <w:lastRenderedPageBreak/>
        <w:t xml:space="preserve">21 </w:t>
      </w:r>
      <w:proofErr w:type="spellStart"/>
      <w:r>
        <w:rPr>
          <w:rFonts w:ascii="Book Antiqua" w:hAnsi="Book Antiqua"/>
          <w:b/>
          <w:bCs/>
        </w:rPr>
        <w:t>Kihara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Hirokawa</w:t>
      </w:r>
      <w:proofErr w:type="spellEnd"/>
      <w:r>
        <w:rPr>
          <w:rFonts w:ascii="Book Antiqua" w:hAnsi="Book Antiqua"/>
        </w:rPr>
        <w:t xml:space="preserve"> M, Kudo T, Hayashi T, Yamamoto M, </w:t>
      </w:r>
      <w:proofErr w:type="spellStart"/>
      <w:r>
        <w:rPr>
          <w:rFonts w:ascii="Book Antiqua" w:hAnsi="Book Antiqua"/>
        </w:rPr>
        <w:t>Masuoka</w:t>
      </w:r>
      <w:proofErr w:type="spellEnd"/>
      <w:r>
        <w:rPr>
          <w:rFonts w:ascii="Book Antiqua" w:hAnsi="Book Antiqua"/>
        </w:rPr>
        <w:t xml:space="preserve"> H, Higashiyama T, Fukushima M, Ito Y, Miya A, </w:t>
      </w:r>
      <w:proofErr w:type="spellStart"/>
      <w:r>
        <w:rPr>
          <w:rFonts w:ascii="Book Antiqua" w:hAnsi="Book Antiqua"/>
        </w:rPr>
        <w:t>Miyauchi</w:t>
      </w:r>
      <w:proofErr w:type="spellEnd"/>
      <w:r>
        <w:rPr>
          <w:rFonts w:ascii="Book Antiqua" w:hAnsi="Book Antiqua"/>
        </w:rPr>
        <w:t xml:space="preserve"> A. Calcitonin measurement in fine-needle aspirate washout fluid by </w:t>
      </w:r>
      <w:proofErr w:type="spellStart"/>
      <w:r>
        <w:rPr>
          <w:rFonts w:ascii="Book Antiqua" w:hAnsi="Book Antiqua"/>
        </w:rPr>
        <w:t>electrochemiluminescence</w:t>
      </w:r>
      <w:proofErr w:type="spellEnd"/>
      <w:r>
        <w:rPr>
          <w:rFonts w:ascii="Book Antiqua" w:hAnsi="Book Antiqua"/>
        </w:rPr>
        <w:t xml:space="preserve"> immunoassay for thyroid tumors. </w:t>
      </w:r>
      <w:r>
        <w:rPr>
          <w:rFonts w:ascii="Book Antiqua" w:hAnsi="Book Antiqua"/>
          <w:i/>
          <w:iCs/>
        </w:rPr>
        <w:t>Thyroid Res</w:t>
      </w:r>
      <w:r>
        <w:rPr>
          <w:rFonts w:ascii="Book Antiqua" w:hAnsi="Book Antiqua"/>
        </w:rPr>
        <w:t xml:space="preserve"> 2018; </w:t>
      </w:r>
      <w:r>
        <w:rPr>
          <w:rFonts w:ascii="Book Antiqua" w:hAnsi="Book Antiqua"/>
          <w:b/>
          <w:bCs/>
        </w:rPr>
        <w:t>11</w:t>
      </w:r>
      <w:r>
        <w:rPr>
          <w:rFonts w:ascii="Book Antiqua" w:hAnsi="Book Antiqua"/>
        </w:rPr>
        <w:t>: 15</w:t>
      </w:r>
      <w:r>
        <w:rPr>
          <w:rFonts w:ascii="Book Antiqua" w:hAnsi="Book Antiqua"/>
        </w:rPr>
        <w:t xml:space="preserve"> [PMID: 30450128 DOI: 10.1186/s13044-018-0059-4]</w:t>
      </w:r>
    </w:p>
    <w:p w:rsidR="00DE565D" w:rsidRDefault="00866EB2">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Trimboli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Crescenzi</w:t>
      </w:r>
      <w:proofErr w:type="spellEnd"/>
      <w:r>
        <w:rPr>
          <w:rFonts w:ascii="Book Antiqua" w:hAnsi="Book Antiqua"/>
        </w:rPr>
        <w:t xml:space="preserve"> A, </w:t>
      </w:r>
      <w:proofErr w:type="spellStart"/>
      <w:r>
        <w:rPr>
          <w:rFonts w:ascii="Book Antiqua" w:hAnsi="Book Antiqua"/>
        </w:rPr>
        <w:t>Saggiorato</w:t>
      </w:r>
      <w:proofErr w:type="spellEnd"/>
      <w:r>
        <w:rPr>
          <w:rFonts w:ascii="Book Antiqua" w:hAnsi="Book Antiqua"/>
        </w:rPr>
        <w:t xml:space="preserve"> E, Treglia G, </w:t>
      </w:r>
      <w:proofErr w:type="spellStart"/>
      <w:r>
        <w:rPr>
          <w:rFonts w:ascii="Book Antiqua" w:hAnsi="Book Antiqua"/>
        </w:rPr>
        <w:t>Giovanella</w:t>
      </w:r>
      <w:proofErr w:type="spellEnd"/>
      <w:r>
        <w:rPr>
          <w:rFonts w:ascii="Book Antiqua" w:hAnsi="Book Antiqua"/>
        </w:rPr>
        <w:t xml:space="preserve"> L. Novel acquisitions in the diagnosis of medullary thyroid carcinoma. </w:t>
      </w:r>
      <w:r>
        <w:rPr>
          <w:rFonts w:ascii="Book Antiqua" w:hAnsi="Book Antiqua"/>
          <w:i/>
          <w:iCs/>
        </w:rPr>
        <w:t xml:space="preserve">Minerva </w:t>
      </w:r>
      <w:proofErr w:type="spellStart"/>
      <w:r>
        <w:rPr>
          <w:rFonts w:ascii="Book Antiqua" w:hAnsi="Book Antiqua"/>
          <w:i/>
          <w:iCs/>
        </w:rPr>
        <w:t>Endocrinol</w:t>
      </w:r>
      <w:proofErr w:type="spellEnd"/>
      <w:r>
        <w:rPr>
          <w:rFonts w:ascii="Book Antiqua" w:hAnsi="Book Antiqua"/>
        </w:rPr>
        <w:t xml:space="preserve"> 2017; </w:t>
      </w:r>
      <w:r>
        <w:rPr>
          <w:rFonts w:ascii="Book Antiqua" w:hAnsi="Book Antiqua"/>
          <w:b/>
          <w:bCs/>
        </w:rPr>
        <w:t>42</w:t>
      </w:r>
      <w:r>
        <w:rPr>
          <w:rFonts w:ascii="Book Antiqua" w:hAnsi="Book Antiqua"/>
        </w:rPr>
        <w:t>: 238-247 [PMID: 27808486 DOI: 10.23736/S0391</w:t>
      </w:r>
      <w:r>
        <w:rPr>
          <w:rFonts w:ascii="Book Antiqua" w:hAnsi="Book Antiqua"/>
        </w:rPr>
        <w:t>-1977.16.02579-7]</w:t>
      </w:r>
    </w:p>
    <w:p w:rsidR="00DE565D" w:rsidRDefault="00866EB2">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Elisei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Bottici</w:t>
      </w:r>
      <w:proofErr w:type="spellEnd"/>
      <w:r>
        <w:rPr>
          <w:rFonts w:ascii="Book Antiqua" w:hAnsi="Book Antiqua"/>
        </w:rPr>
        <w:t xml:space="preserve"> V, </w:t>
      </w:r>
      <w:proofErr w:type="spellStart"/>
      <w:r>
        <w:rPr>
          <w:rFonts w:ascii="Book Antiqua" w:hAnsi="Book Antiqua"/>
        </w:rPr>
        <w:t>Luchetti</w:t>
      </w:r>
      <w:proofErr w:type="spellEnd"/>
      <w:r>
        <w:rPr>
          <w:rFonts w:ascii="Book Antiqua" w:hAnsi="Book Antiqua"/>
        </w:rPr>
        <w:t xml:space="preserve"> F, Di </w:t>
      </w:r>
      <w:proofErr w:type="spellStart"/>
      <w:r>
        <w:rPr>
          <w:rFonts w:ascii="Book Antiqua" w:hAnsi="Book Antiqua"/>
        </w:rPr>
        <w:t>Coscio</w:t>
      </w:r>
      <w:proofErr w:type="spellEnd"/>
      <w:r>
        <w:rPr>
          <w:rFonts w:ascii="Book Antiqua" w:hAnsi="Book Antiqua"/>
        </w:rPr>
        <w:t xml:space="preserve"> G, </w:t>
      </w:r>
      <w:proofErr w:type="spellStart"/>
      <w:r>
        <w:rPr>
          <w:rFonts w:ascii="Book Antiqua" w:hAnsi="Book Antiqua"/>
        </w:rPr>
        <w:t>Romei</w:t>
      </w:r>
      <w:proofErr w:type="spellEnd"/>
      <w:r>
        <w:rPr>
          <w:rFonts w:ascii="Book Antiqua" w:hAnsi="Book Antiqua"/>
        </w:rPr>
        <w:t xml:space="preserve"> C, Grasso L, </w:t>
      </w:r>
      <w:proofErr w:type="spellStart"/>
      <w:r>
        <w:rPr>
          <w:rFonts w:ascii="Book Antiqua" w:hAnsi="Book Antiqua"/>
        </w:rPr>
        <w:t>Miccoli</w:t>
      </w:r>
      <w:proofErr w:type="spellEnd"/>
      <w:r>
        <w:rPr>
          <w:rFonts w:ascii="Book Antiqua" w:hAnsi="Book Antiqua"/>
        </w:rPr>
        <w:t xml:space="preserve"> P, </w:t>
      </w:r>
      <w:proofErr w:type="spellStart"/>
      <w:r>
        <w:rPr>
          <w:rFonts w:ascii="Book Antiqua" w:hAnsi="Book Antiqua"/>
        </w:rPr>
        <w:t>Iacconi</w:t>
      </w:r>
      <w:proofErr w:type="spellEnd"/>
      <w:r>
        <w:rPr>
          <w:rFonts w:ascii="Book Antiqua" w:hAnsi="Book Antiqua"/>
        </w:rPr>
        <w:t xml:space="preserve"> P, </w:t>
      </w:r>
      <w:proofErr w:type="spellStart"/>
      <w:r>
        <w:rPr>
          <w:rFonts w:ascii="Book Antiqua" w:hAnsi="Book Antiqua"/>
        </w:rPr>
        <w:t>Basolo</w:t>
      </w:r>
      <w:proofErr w:type="spellEnd"/>
      <w:r>
        <w:rPr>
          <w:rFonts w:ascii="Book Antiqua" w:hAnsi="Book Antiqua"/>
        </w:rPr>
        <w:t xml:space="preserve"> F, </w:t>
      </w:r>
      <w:proofErr w:type="spellStart"/>
      <w:r>
        <w:rPr>
          <w:rFonts w:ascii="Book Antiqua" w:hAnsi="Book Antiqua"/>
        </w:rPr>
        <w:t>Pinchera</w:t>
      </w:r>
      <w:proofErr w:type="spellEnd"/>
      <w:r>
        <w:rPr>
          <w:rFonts w:ascii="Book Antiqua" w:hAnsi="Book Antiqua"/>
        </w:rPr>
        <w:t xml:space="preserve"> A, </w:t>
      </w:r>
      <w:proofErr w:type="spellStart"/>
      <w:r>
        <w:rPr>
          <w:rFonts w:ascii="Book Antiqua" w:hAnsi="Book Antiqua"/>
        </w:rPr>
        <w:t>Pacini</w:t>
      </w:r>
      <w:proofErr w:type="spellEnd"/>
      <w:r>
        <w:rPr>
          <w:rFonts w:ascii="Book Antiqua" w:hAnsi="Book Antiqua"/>
        </w:rPr>
        <w:t xml:space="preserve"> F. Impact of routine measurement of serum calcitonin on the diagnosis and outcome of medullary thyroid cancer: experien</w:t>
      </w:r>
      <w:r>
        <w:rPr>
          <w:rFonts w:ascii="Book Antiqua" w:hAnsi="Book Antiqua"/>
        </w:rPr>
        <w:t xml:space="preserve">ce in 10,864 patients with nodular thyroid disorders.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Endocrinol</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2004; </w:t>
      </w:r>
      <w:r>
        <w:rPr>
          <w:rFonts w:ascii="Book Antiqua" w:hAnsi="Book Antiqua"/>
          <w:b/>
          <w:bCs/>
        </w:rPr>
        <w:t>89</w:t>
      </w:r>
      <w:r>
        <w:rPr>
          <w:rFonts w:ascii="Book Antiqua" w:hAnsi="Book Antiqua"/>
        </w:rPr>
        <w:t>: 163-168 [PMID: 14715844 DOI: 10.1210/jc.2003-030550]</w:t>
      </w:r>
    </w:p>
    <w:p w:rsidR="00DE565D" w:rsidRDefault="00866EB2">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Bugalho</w:t>
      </w:r>
      <w:proofErr w:type="spellEnd"/>
      <w:r>
        <w:rPr>
          <w:rFonts w:ascii="Book Antiqua" w:hAnsi="Book Antiqua"/>
          <w:b/>
          <w:bCs/>
        </w:rPr>
        <w:t xml:space="preserve"> MJ</w:t>
      </w:r>
      <w:r>
        <w:rPr>
          <w:rFonts w:ascii="Book Antiqua" w:hAnsi="Book Antiqua"/>
        </w:rPr>
        <w:t xml:space="preserve">, Santos JR, </w:t>
      </w:r>
      <w:proofErr w:type="spellStart"/>
      <w:r>
        <w:rPr>
          <w:rFonts w:ascii="Book Antiqua" w:hAnsi="Book Antiqua"/>
        </w:rPr>
        <w:t>Sobrinho</w:t>
      </w:r>
      <w:proofErr w:type="spellEnd"/>
      <w:r>
        <w:rPr>
          <w:rFonts w:ascii="Book Antiqua" w:hAnsi="Book Antiqua"/>
        </w:rPr>
        <w:t xml:space="preserve"> L. Preoperative diagnosis of medullary thyroid carcinoma: fine needle aspiration</w:t>
      </w:r>
      <w:r>
        <w:rPr>
          <w:rFonts w:ascii="Book Antiqua" w:hAnsi="Book Antiqua"/>
        </w:rPr>
        <w:t xml:space="preserve"> cytology as compared with serum calcitonin measurement. </w:t>
      </w:r>
      <w:r>
        <w:rPr>
          <w:rFonts w:ascii="Book Antiqua" w:hAnsi="Book Antiqua"/>
          <w:i/>
          <w:iCs/>
        </w:rPr>
        <w:t xml:space="preserve">J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2005; </w:t>
      </w:r>
      <w:r>
        <w:rPr>
          <w:rFonts w:ascii="Book Antiqua" w:hAnsi="Book Antiqua"/>
          <w:b/>
          <w:bCs/>
        </w:rPr>
        <w:t>91</w:t>
      </w:r>
      <w:r>
        <w:rPr>
          <w:rFonts w:ascii="Book Antiqua" w:hAnsi="Book Antiqua"/>
        </w:rPr>
        <w:t>: 56-60 [PMID: 15999359 DOI: 10.1002/jso.20269]</w:t>
      </w:r>
    </w:p>
    <w:p w:rsidR="00DE565D" w:rsidRDefault="00DE565D">
      <w:pPr>
        <w:spacing w:line="360" w:lineRule="auto"/>
        <w:jc w:val="both"/>
        <w:rPr>
          <w:rFonts w:ascii="Book Antiqua" w:hAnsi="Book Antiqua"/>
        </w:rPr>
      </w:pPr>
    </w:p>
    <w:p w:rsidR="00DE565D" w:rsidRDefault="00DE565D">
      <w:pPr>
        <w:spacing w:line="360" w:lineRule="auto"/>
        <w:jc w:val="both"/>
        <w:rPr>
          <w:rFonts w:ascii="Book Antiqua" w:hAnsi="Book Antiqua"/>
        </w:rPr>
        <w:sectPr w:rsidR="00DE565D">
          <w:pgSz w:w="12240" w:h="15840"/>
          <w:pgMar w:top="1440" w:right="1440" w:bottom="1440" w:left="1440" w:header="720" w:footer="720" w:gutter="0"/>
          <w:cols w:space="720"/>
          <w:docGrid w:linePitch="360"/>
        </w:sect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participant included in the study.</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Conflict</w:t>
      </w:r>
      <w:r>
        <w:rPr>
          <w:rFonts w:ascii="Book Antiqua" w:eastAsia="Book Antiqua" w:hAnsi="Book Antiqua" w:cs="Book Antiqua"/>
          <w:b/>
          <w:bCs/>
          <w:color w:val="000000"/>
        </w:rPr>
        <w:t xml:space="preserve">-of-interest statement: </w:t>
      </w:r>
      <w:r>
        <w:rPr>
          <w:rFonts w:ascii="Book Antiqua" w:eastAsia="Book Antiqua" w:hAnsi="Book Antiqua" w:cs="Book Antiqua"/>
          <w:color w:val="000000"/>
        </w:rPr>
        <w:t>The authors declare that they have no conflict of interest.</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bCs/>
          <w:color w:val="000000"/>
        </w:rPr>
        <w:t>Open-</w:t>
      </w:r>
      <w:r>
        <w:rPr>
          <w:rFonts w:ascii="Book Antiqua" w:eastAsia="Book Antiqua" w:hAnsi="Book Antiqua" w:cs="Book Antiqua"/>
          <w:b/>
          <w:bCs/>
          <w:color w:val="000000"/>
        </w:rPr>
        <w:t xml:space="preserve">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w:t>
      </w:r>
      <w:r>
        <w:rPr>
          <w:rFonts w:ascii="Book Antiqua" w:eastAsia="Book Antiqua" w:hAnsi="Book Antiqua" w:cs="Book Antiqua"/>
          <w:color w:val="000000"/>
        </w:rPr>
        <w:t>others to distribute, remix, adapt, build upon this work non-commercially, and license their derivative works on different terms, provided the original work is properly cited and the use is non-commercial. See: http://creativecommons.org/Licenses/by-nc/4.0</w:t>
      </w:r>
      <w:r>
        <w:rPr>
          <w:rFonts w:ascii="Book Antiqua" w:eastAsia="Book Antiqua" w:hAnsi="Book Antiqua" w:cs="Book Antiqua"/>
          <w:color w:val="000000"/>
        </w:rPr>
        <w:t>/</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14, 2020</w:t>
      </w: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2020</w:t>
      </w:r>
    </w:p>
    <w:p w:rsidR="00DE565D" w:rsidRDefault="00866EB2">
      <w:pPr>
        <w:spacing w:line="360" w:lineRule="auto"/>
        <w:jc w:val="both"/>
        <w:rPr>
          <w:rFonts w:ascii="Book Antiqua" w:hAnsi="Book Antiqua"/>
          <w:bCs/>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December 10, 2020</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2066"/>
      <w:bookmarkStart w:id="1" w:name="OLE_LINK1952"/>
      <w:bookmarkStart w:id="2" w:name="OLE_LINK1953"/>
      <w:r>
        <w:rPr>
          <w:rFonts w:ascii="Book Antiqua" w:eastAsia="微软雅黑" w:hAnsi="Book Antiqua" w:cs="宋体"/>
        </w:rPr>
        <w:t>Medicine, research and experimental</w:t>
      </w:r>
      <w:bookmarkEnd w:id="0"/>
      <w:bookmarkEnd w:id="1"/>
      <w:bookmarkEnd w:id="2"/>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E565D" w:rsidRDefault="00866EB2">
      <w:pPr>
        <w:spacing w:line="360" w:lineRule="auto"/>
        <w:jc w:val="both"/>
        <w:rPr>
          <w:rFonts w:ascii="Book Antiqua" w:hAnsi="Book Antiqua"/>
        </w:rPr>
      </w:pPr>
      <w:r>
        <w:rPr>
          <w:rFonts w:ascii="Book Antiqua" w:eastAsia="Book Antiqua" w:hAnsi="Book Antiqua" w:cs="Book Antiqua"/>
          <w:b/>
          <w:color w:val="000000"/>
        </w:rPr>
        <w:t xml:space="preserve">Peer-review </w:t>
      </w:r>
      <w:r>
        <w:rPr>
          <w:rFonts w:ascii="Book Antiqua" w:eastAsia="Book Antiqua" w:hAnsi="Book Antiqua" w:cs="Book Antiqua"/>
          <w:b/>
          <w:color w:val="000000"/>
        </w:rPr>
        <w:t>report’s scientific quality classification</w:t>
      </w:r>
    </w:p>
    <w:p w:rsidR="00DE565D" w:rsidRDefault="00866EB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E565D" w:rsidRDefault="00866EB2">
      <w:pPr>
        <w:spacing w:line="360" w:lineRule="auto"/>
        <w:jc w:val="both"/>
        <w:rPr>
          <w:rFonts w:ascii="Book Antiqua" w:hAnsi="Book Antiqua"/>
        </w:rPr>
      </w:pPr>
      <w:r>
        <w:rPr>
          <w:rFonts w:ascii="Book Antiqua" w:eastAsia="Book Antiqua" w:hAnsi="Book Antiqua" w:cs="Book Antiqua"/>
          <w:color w:val="000000"/>
        </w:rPr>
        <w:t>Grade B (Very good): B</w:t>
      </w:r>
    </w:p>
    <w:p w:rsidR="00DE565D" w:rsidRDefault="00866EB2">
      <w:pPr>
        <w:spacing w:line="360" w:lineRule="auto"/>
        <w:jc w:val="both"/>
        <w:rPr>
          <w:rFonts w:ascii="Book Antiqua" w:hAnsi="Book Antiqua"/>
        </w:rPr>
      </w:pPr>
      <w:r>
        <w:rPr>
          <w:rFonts w:ascii="Book Antiqua" w:eastAsia="Book Antiqua" w:hAnsi="Book Antiqua" w:cs="Book Antiqua"/>
          <w:color w:val="000000"/>
        </w:rPr>
        <w:t>Grade C (Good): 0</w:t>
      </w:r>
    </w:p>
    <w:p w:rsidR="00DE565D" w:rsidRDefault="00866EB2">
      <w:pPr>
        <w:spacing w:line="360" w:lineRule="auto"/>
        <w:jc w:val="both"/>
        <w:rPr>
          <w:rFonts w:ascii="Book Antiqua" w:hAnsi="Book Antiqua"/>
        </w:rPr>
      </w:pPr>
      <w:r>
        <w:rPr>
          <w:rFonts w:ascii="Book Antiqua" w:eastAsia="Book Antiqua" w:hAnsi="Book Antiqua" w:cs="Book Antiqua"/>
          <w:color w:val="000000"/>
        </w:rPr>
        <w:lastRenderedPageBreak/>
        <w:t>Grade D (Fair): 0</w:t>
      </w:r>
    </w:p>
    <w:p w:rsidR="00DE565D" w:rsidRDefault="00866EB2">
      <w:pPr>
        <w:spacing w:line="360" w:lineRule="auto"/>
        <w:jc w:val="both"/>
        <w:rPr>
          <w:rFonts w:ascii="Book Antiqua" w:hAnsi="Book Antiqua"/>
        </w:rPr>
      </w:pPr>
      <w:r>
        <w:rPr>
          <w:rFonts w:ascii="Book Antiqua" w:eastAsia="Book Antiqua" w:hAnsi="Book Antiqua" w:cs="Book Antiqua"/>
          <w:color w:val="000000"/>
        </w:rPr>
        <w:t>Grade E (Poor): 0</w:t>
      </w:r>
    </w:p>
    <w:p w:rsidR="00DE565D" w:rsidRDefault="00DE565D">
      <w:pPr>
        <w:spacing w:line="360" w:lineRule="auto"/>
        <w:jc w:val="both"/>
        <w:rPr>
          <w:rFonts w:ascii="Book Antiqua" w:hAnsi="Book Antiqua"/>
        </w:rPr>
      </w:pPr>
    </w:p>
    <w:p w:rsidR="00DE565D" w:rsidRDefault="00866EB2">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Hansen AW</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Pr>
          <w:rFonts w:ascii="Book Antiqua" w:eastAsia="Book Antiqua" w:hAnsi="Book Antiqua" w:cs="Book Antiqua" w:hint="eastAsia"/>
          <w:bCs/>
          <w:color w:val="000000"/>
        </w:rPr>
        <w:t xml:space="preserve"> </w:t>
      </w:r>
      <w:r>
        <w:rPr>
          <w:rFonts w:ascii="Book Antiqua" w:eastAsia="宋体" w:hAnsi="Book Antiqua" w:cs="Book Antiqua" w:hint="eastAsia"/>
          <w:bCs/>
          <w:color w:val="000000"/>
          <w:lang w:eastAsia="zh-CN"/>
        </w:rPr>
        <w:t>Yuan</w:t>
      </w:r>
      <w:r>
        <w:rPr>
          <w:rFonts w:ascii="Book Antiqua" w:eastAsia="Book Antiqua" w:hAnsi="Book Antiqua" w:cs="Book Antiqua" w:hint="eastAsia"/>
          <w:bCs/>
          <w:color w:val="000000"/>
        </w:rPr>
        <w:t xml:space="preserve"> Y</w:t>
      </w:r>
      <w:r>
        <w:rPr>
          <w:rFonts w:ascii="Book Antiqua" w:eastAsia="宋体" w:hAnsi="Book Antiqua" w:cs="Book Antiqua" w:hint="eastAsia"/>
          <w:bCs/>
          <w:color w:val="000000"/>
          <w:lang w:eastAsia="zh-CN"/>
        </w:rPr>
        <w:t>Y</w:t>
      </w:r>
    </w:p>
    <w:p w:rsidR="00DE565D" w:rsidRDefault="00DE565D">
      <w:pPr>
        <w:spacing w:line="360" w:lineRule="auto"/>
        <w:jc w:val="both"/>
        <w:rPr>
          <w:rFonts w:ascii="Book Antiqua" w:hAnsi="Book Antiqua"/>
        </w:rPr>
        <w:sectPr w:rsidR="00DE565D">
          <w:pgSz w:w="12240" w:h="15840"/>
          <w:pgMar w:top="1440" w:right="1440" w:bottom="1440" w:left="1440" w:header="720" w:footer="720" w:gutter="0"/>
          <w:cols w:space="720"/>
          <w:docGrid w:linePitch="360"/>
        </w:sectPr>
      </w:pPr>
    </w:p>
    <w:p w:rsidR="00DE565D" w:rsidRDefault="00866EB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DE565D" w:rsidRDefault="00866EB2">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786486D8" wp14:editId="4395F2BF">
            <wp:extent cx="5943600" cy="3140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140075"/>
                    </a:xfrm>
                    <a:prstGeom prst="rect">
                      <a:avLst/>
                    </a:prstGeom>
                  </pic:spPr>
                </pic:pic>
              </a:graphicData>
            </a:graphic>
          </wp:inline>
        </w:drawing>
      </w:r>
    </w:p>
    <w:p w:rsidR="00DE565D" w:rsidRDefault="00866EB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Changes of serum calcitonin and carcinoembryonic antigen levels at each follow-up visit after the initial surgery. </w:t>
      </w:r>
      <w:r>
        <w:rPr>
          <w:rFonts w:ascii="Book Antiqua" w:eastAsia="Book Antiqua" w:hAnsi="Book Antiqua" w:cs="Book Antiqua"/>
          <w:color w:val="000000"/>
        </w:rPr>
        <w:t>The dashed lines indicate reference values. CEA: Carcinoembryonic antigen; CT: Calcitonin; RFA: Radiofrequency ablation.</w:t>
      </w:r>
    </w:p>
    <w:p w:rsidR="00DE565D" w:rsidRDefault="00866E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6A8E60FA" wp14:editId="732B3D9E">
            <wp:extent cx="5943600" cy="2971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2971800"/>
                    </a:xfrm>
                    <a:prstGeom prst="rect">
                      <a:avLst/>
                    </a:prstGeom>
                  </pic:spPr>
                </pic:pic>
              </a:graphicData>
            </a:graphic>
          </wp:inline>
        </w:drawing>
      </w:r>
    </w:p>
    <w:p w:rsidR="00DE565D" w:rsidRDefault="00866EB2">
      <w:pPr>
        <w:spacing w:line="360" w:lineRule="auto"/>
        <w:jc w:val="both"/>
        <w:rPr>
          <w:rFonts w:ascii="Book Antiqua" w:hAnsi="Book Antiqua"/>
          <w:b/>
          <w:bCs/>
        </w:rPr>
      </w:pPr>
      <w:r>
        <w:rPr>
          <w:rFonts w:ascii="Book Antiqua" w:eastAsia="Book Antiqua" w:hAnsi="Book Antiqua" w:cs="Book Antiqua"/>
          <w:b/>
          <w:bCs/>
          <w:color w:val="000000"/>
        </w:rPr>
        <w:t>Figure 2</w:t>
      </w:r>
      <w:r>
        <w:rPr>
          <w:rFonts w:ascii="Book Antiqua" w:eastAsia="Book Antiqua" w:hAnsi="Book Antiqua" w:cs="Book Antiqua"/>
          <w:b/>
          <w:bCs/>
          <w:color w:val="000000"/>
        </w:rPr>
        <w:t xml:space="preserve"> Ultrasound-guided radiofrequency ablation </w:t>
      </w:r>
      <w:proofErr w:type="gramStart"/>
      <w:r>
        <w:rPr>
          <w:rFonts w:ascii="Book Antiqua" w:eastAsia="Book Antiqua" w:hAnsi="Book Antiqua" w:cs="Book Antiqua"/>
          <w:b/>
          <w:bCs/>
          <w:color w:val="000000"/>
        </w:rPr>
        <w:t>process</w:t>
      </w:r>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A-D: Lymph nodes at left level VI; E-H: Lymph nodes at left supraclavicular fossa; A and E: Ultrasound (US) images of pre-radiofrequency ablation (RFA); B and F: US images of the </w:t>
      </w:r>
      <w:proofErr w:type="spellStart"/>
      <w:r>
        <w:rPr>
          <w:rFonts w:ascii="Book Antiqua" w:eastAsia="Book Antiqua" w:hAnsi="Book Antiqua" w:cs="Book Antiqua"/>
          <w:color w:val="000000"/>
        </w:rPr>
        <w:t>hydrodissection</w:t>
      </w:r>
      <w:proofErr w:type="spellEnd"/>
      <w:r>
        <w:rPr>
          <w:rFonts w:ascii="Book Antiqua" w:eastAsia="Book Antiqua" w:hAnsi="Book Antiqua" w:cs="Book Antiqua"/>
          <w:color w:val="000000"/>
        </w:rPr>
        <w:t xml:space="preserve"> process. </w:t>
      </w:r>
      <w:r>
        <w:rPr>
          <w:rFonts w:ascii="Book Antiqua" w:eastAsia="Book Antiqua" w:hAnsi="Book Antiqua" w:cs="Book Antiqua"/>
          <w:color w:val="000000"/>
        </w:rPr>
        <w:t>Saline was injected to form an edema zone (circled by the dashed line), isolating the target ablated zones with nerves, trachea (</w:t>
      </w:r>
      <w:r>
        <w:rPr>
          <w:rFonts w:ascii="Book Antiqua" w:eastAsia="宋体" w:hAnsi="Book Antiqua" w:cs="Book Antiqua" w:hint="eastAsia"/>
          <w:color w:val="000000"/>
          <w:lang w:eastAsia="zh-CN"/>
        </w:rPr>
        <w:t>marked with star</w:t>
      </w:r>
      <w:r>
        <w:rPr>
          <w:rFonts w:ascii="Book Antiqua" w:eastAsia="Book Antiqua" w:hAnsi="Book Antiqua" w:cs="Book Antiqua"/>
          <w:color w:val="000000"/>
        </w:rPr>
        <w:t>) and skin; C and G: US images of insertion with the electrode tip; D and H: US images of the radiofrequency ab</w:t>
      </w:r>
      <w:r>
        <w:rPr>
          <w:rFonts w:ascii="Book Antiqua" w:eastAsia="Book Antiqua" w:hAnsi="Book Antiqua" w:cs="Book Antiqua"/>
          <w:color w:val="000000"/>
        </w:rPr>
        <w:t>lation procedure.</w:t>
      </w:r>
      <w:r>
        <w:rPr>
          <w:rFonts w:ascii="Book Antiqua" w:hAnsi="Book Antiqua"/>
          <w:b/>
          <w:bCs/>
          <w:lang w:eastAsia="zh-CN"/>
        </w:rPr>
        <w:t xml:space="preserve"> </w:t>
      </w:r>
      <w:r>
        <w:rPr>
          <w:rFonts w:ascii="Book Antiqua" w:eastAsia="Book Antiqua" w:hAnsi="Book Antiqua" w:cs="Book Antiqua"/>
          <w:color w:val="000000"/>
        </w:rPr>
        <w:t>The single arrows point to the lymph nodes of the target. The double arrows point to the RF electrode. CA: Carotid artery.</w:t>
      </w:r>
    </w:p>
    <w:p w:rsidR="00DE565D" w:rsidRDefault="00866E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5CE7DEB1" wp14:editId="465715BA">
            <wp:extent cx="5943600" cy="2857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943600" cy="2857500"/>
                    </a:xfrm>
                    <a:prstGeom prst="rect">
                      <a:avLst/>
                    </a:prstGeom>
                  </pic:spPr>
                </pic:pic>
              </a:graphicData>
            </a:graphic>
          </wp:inline>
        </w:drawing>
      </w:r>
    </w:p>
    <w:p w:rsidR="00DE565D" w:rsidRDefault="00866EB2">
      <w:pPr>
        <w:spacing w:line="360" w:lineRule="auto"/>
        <w:jc w:val="both"/>
        <w:rPr>
          <w:rFonts w:ascii="Book Antiqua" w:hAnsi="Book Antiqua"/>
          <w:b/>
          <w:bCs/>
        </w:rPr>
      </w:pPr>
      <w:r>
        <w:rPr>
          <w:rFonts w:ascii="Book Antiqua" w:eastAsia="Book Antiqua" w:hAnsi="Book Antiqua" w:cs="Book Antiqua"/>
          <w:b/>
          <w:bCs/>
          <w:color w:val="000000"/>
        </w:rPr>
        <w:t xml:space="preserve">Figure 3 Images of ultrasound and contrast-enhanced ultrasound after the radiofrequency ablation. </w:t>
      </w:r>
      <w:r>
        <w:rPr>
          <w:rFonts w:ascii="Book Antiqua" w:eastAsia="Book Antiqua" w:hAnsi="Book Antiqua" w:cs="Book Antiqua"/>
          <w:color w:val="000000"/>
        </w:rPr>
        <w:t>A and B: Image</w:t>
      </w:r>
      <w:r>
        <w:rPr>
          <w:rFonts w:ascii="Book Antiqua" w:eastAsia="Book Antiqua" w:hAnsi="Book Antiqua" w:cs="Book Antiqua"/>
          <w:color w:val="000000"/>
        </w:rPr>
        <w:t xml:space="preserve">s captured immediately after radiofrequency ablation (RFA); C and D: Images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RFA. The arrows point to ablated lymph nodes. Pentagram (</w:t>
      </w:r>
      <w:r>
        <w:rPr>
          <w:rFonts w:ascii="Book Antiqua" w:eastAsia="宋体" w:hAnsi="Book Antiqua" w:cs="Book Antiqua" w:hint="eastAsia"/>
          <w:color w:val="000000"/>
          <w:lang w:eastAsia="zh-CN"/>
        </w:rPr>
        <w:t>marked with star</w:t>
      </w:r>
      <w:r>
        <w:rPr>
          <w:rFonts w:ascii="Book Antiqua" w:eastAsia="Book Antiqua" w:hAnsi="Book Antiqua" w:cs="Book Antiqua"/>
          <w:color w:val="000000"/>
        </w:rPr>
        <w:t>): Trachea. CA: Carotid artery.</w:t>
      </w:r>
    </w:p>
    <w:p w:rsidR="00DE565D" w:rsidRDefault="00866EB2">
      <w:pPr>
        <w:adjustRightInd w:val="0"/>
        <w:snapToGrid w:val="0"/>
        <w:spacing w:line="360" w:lineRule="auto"/>
        <w:jc w:val="both"/>
        <w:outlineLvl w:val="0"/>
        <w:rPr>
          <w:rFonts w:ascii="Book Antiqua" w:hAnsi="Book Antiqua"/>
        </w:rPr>
      </w:pPr>
      <w:r>
        <w:rPr>
          <w:rFonts w:ascii="Book Antiqua" w:eastAsia="Book Antiqua" w:hAnsi="Book Antiqua" w:cs="Book Antiqua"/>
          <w:color w:val="000000"/>
        </w:rPr>
        <w:br w:type="page"/>
      </w:r>
      <w:r>
        <w:rPr>
          <w:rFonts w:ascii="Book Antiqua" w:eastAsia="Arial Unicode MS" w:hAnsi="Book Antiqua"/>
          <w:b/>
          <w:color w:val="000000"/>
          <w:lang w:bidi="ar"/>
        </w:rPr>
        <w:lastRenderedPageBreak/>
        <w:t>Table 1</w:t>
      </w:r>
      <w:r>
        <w:rPr>
          <w:rStyle w:val="font01"/>
          <w:rFonts w:ascii="Book Antiqua" w:eastAsia="等线" w:hAnsi="Book Antiqua"/>
          <w:sz w:val="24"/>
          <w:szCs w:val="24"/>
          <w:lang w:bidi="ar"/>
        </w:rPr>
        <w:t xml:space="preserve"> </w:t>
      </w:r>
      <w:r>
        <w:rPr>
          <w:rStyle w:val="font01"/>
          <w:rFonts w:ascii="Book Antiqua" w:eastAsia="等线" w:hAnsi="Book Antiqua"/>
          <w:b/>
          <w:sz w:val="24"/>
          <w:szCs w:val="24"/>
          <w:lang w:bidi="ar"/>
        </w:rPr>
        <w:t>Pathology of cervical lymph nodes in the initial surger</w:t>
      </w:r>
      <w:r>
        <w:rPr>
          <w:rStyle w:val="font01"/>
          <w:rFonts w:ascii="Book Antiqua" w:eastAsia="等线" w:hAnsi="Book Antiqua"/>
          <w:b/>
          <w:sz w:val="24"/>
          <w:szCs w:val="24"/>
          <w:lang w:bidi="ar"/>
        </w:rPr>
        <w:t>y</w:t>
      </w:r>
    </w:p>
    <w:tbl>
      <w:tblPr>
        <w:tblStyle w:val="21"/>
        <w:tblW w:w="0" w:type="auto"/>
        <w:tblLook w:val="04A0" w:firstRow="1" w:lastRow="0" w:firstColumn="1" w:lastColumn="0" w:noHBand="0" w:noVBand="1"/>
      </w:tblPr>
      <w:tblGrid>
        <w:gridCol w:w="3172"/>
        <w:gridCol w:w="3212"/>
        <w:gridCol w:w="3192"/>
      </w:tblGrid>
      <w:tr w:rsidR="00DE565D" w:rsidTr="00DE5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 w:val="0"/>
                <w:bCs w:val="0"/>
                <w:lang w:eastAsia="zh-CN"/>
              </w:rPr>
            </w:pPr>
            <w:r>
              <w:rPr>
                <w:rFonts w:ascii="Book Antiqua" w:eastAsia="等线" w:hAnsi="Book Antiqua"/>
                <w:color w:val="000000"/>
                <w:kern w:val="0"/>
                <w:lang w:eastAsia="zh-CN" w:bidi="ar"/>
              </w:rPr>
              <w:t>Level</w:t>
            </w:r>
          </w:p>
        </w:tc>
        <w:tc>
          <w:tcPr>
            <w:tcW w:w="3361" w:type="dxa"/>
          </w:tcPr>
          <w:p w:rsidR="00DE565D" w:rsidRDefault="00866EB2">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eastAsia="等线" w:hAnsi="Book Antiqua"/>
                <w:color w:val="000000"/>
                <w:kern w:val="0"/>
                <w:lang w:eastAsia="zh-CN" w:bidi="ar"/>
              </w:rPr>
              <w:t>Number of metastasis</w:t>
            </w:r>
          </w:p>
        </w:tc>
        <w:tc>
          <w:tcPr>
            <w:tcW w:w="3361" w:type="dxa"/>
          </w:tcPr>
          <w:p w:rsidR="00DE565D" w:rsidRDefault="00866EB2">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eastAsia="等线" w:hAnsi="Book Antiqua"/>
                <w:color w:val="000000"/>
                <w:kern w:val="0"/>
                <w:lang w:eastAsia="zh-CN" w:bidi="ar"/>
              </w:rPr>
              <w:t>Total number</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 II</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1</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3</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 III</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1</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1</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 xml:space="preserve">Left IV </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1</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3</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 VB</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0</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0</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 VI</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6</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7</w:t>
            </w:r>
          </w:p>
        </w:tc>
      </w:tr>
      <w:tr w:rsidR="00DE565D" w:rsidTr="00DE565D">
        <w:tc>
          <w:tcPr>
            <w:cnfStyle w:val="001000000000" w:firstRow="0" w:lastRow="0" w:firstColumn="1" w:lastColumn="0" w:oddVBand="0" w:evenVBand="0" w:oddHBand="0" w:evenHBand="0" w:firstRowFirstColumn="0" w:firstRowLastColumn="0" w:lastRowFirstColumn="0" w:lastRowLastColumn="0"/>
            <w:tcW w:w="3360"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Total</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9</w:t>
            </w:r>
          </w:p>
        </w:tc>
        <w:tc>
          <w:tcPr>
            <w:tcW w:w="3361"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14</w:t>
            </w:r>
          </w:p>
        </w:tc>
      </w:tr>
    </w:tbl>
    <w:p w:rsidR="00DE565D" w:rsidRDefault="00DE565D">
      <w:pPr>
        <w:adjustRightInd w:val="0"/>
        <w:snapToGrid w:val="0"/>
        <w:spacing w:line="360" w:lineRule="auto"/>
        <w:jc w:val="both"/>
        <w:outlineLvl w:val="0"/>
        <w:rPr>
          <w:rFonts w:ascii="Book Antiqua" w:eastAsia="Arial Unicode MS" w:hAnsi="Book Antiqua"/>
          <w:b/>
          <w:color w:val="000000"/>
          <w:lang w:bidi="ar"/>
        </w:rPr>
      </w:pPr>
    </w:p>
    <w:p w:rsidR="00DE565D" w:rsidRDefault="00866EB2">
      <w:pPr>
        <w:adjustRightInd w:val="0"/>
        <w:snapToGrid w:val="0"/>
        <w:spacing w:line="360" w:lineRule="auto"/>
        <w:jc w:val="both"/>
        <w:outlineLvl w:val="0"/>
        <w:rPr>
          <w:rFonts w:ascii="Book Antiqua" w:eastAsia="等线" w:hAnsi="Book Antiqua"/>
          <w:b/>
          <w:color w:val="000000"/>
          <w:lang w:bidi="ar"/>
        </w:rPr>
      </w:pPr>
      <w:r>
        <w:rPr>
          <w:rFonts w:ascii="Book Antiqua" w:eastAsia="Arial Unicode MS" w:hAnsi="Book Antiqua"/>
          <w:b/>
          <w:color w:val="000000"/>
          <w:lang w:bidi="ar"/>
        </w:rPr>
        <w:br w:type="page"/>
      </w:r>
      <w:r>
        <w:rPr>
          <w:rFonts w:ascii="Book Antiqua" w:eastAsia="Arial Unicode MS" w:hAnsi="Book Antiqua"/>
          <w:b/>
          <w:color w:val="000000"/>
          <w:lang w:bidi="ar"/>
        </w:rPr>
        <w:lastRenderedPageBreak/>
        <w:t>Table 2</w:t>
      </w:r>
      <w:r>
        <w:rPr>
          <w:rFonts w:ascii="Book Antiqua" w:eastAsia="等线" w:hAnsi="Book Antiqua"/>
          <w:b/>
          <w:color w:val="000000"/>
          <w:lang w:bidi="ar"/>
        </w:rPr>
        <w:t xml:space="preserve"> </w:t>
      </w:r>
      <w:r>
        <w:rPr>
          <w:rStyle w:val="font11"/>
          <w:rFonts w:ascii="Book Antiqua" w:eastAsia="等线" w:hAnsi="Book Antiqua"/>
          <w:b/>
          <w:sz w:val="24"/>
          <w:szCs w:val="24"/>
          <w:lang w:bidi="ar"/>
        </w:rPr>
        <w:t xml:space="preserve">Results of </w:t>
      </w:r>
      <w:r>
        <w:rPr>
          <w:rFonts w:ascii="Book Antiqua" w:eastAsia="Book Antiqua" w:hAnsi="Book Antiqua" w:cs="Book Antiqua"/>
          <w:b/>
          <w:color w:val="000000"/>
        </w:rPr>
        <w:t>fine-needle aspiration</w:t>
      </w:r>
      <w:r>
        <w:rPr>
          <w:rStyle w:val="font11"/>
          <w:rFonts w:ascii="Book Antiqua" w:eastAsia="等线" w:hAnsi="Book Antiqua"/>
          <w:b/>
          <w:sz w:val="24"/>
          <w:szCs w:val="24"/>
          <w:lang w:bidi="ar"/>
        </w:rPr>
        <w:t xml:space="preserve">-cytology and </w:t>
      </w:r>
      <w:r>
        <w:rPr>
          <w:rFonts w:ascii="Book Antiqua" w:eastAsia="Book Antiqua" w:hAnsi="Book Antiqua" w:cs="Book Antiqua"/>
          <w:b/>
          <w:color w:val="000000"/>
        </w:rPr>
        <w:t>fine-needle aspiration</w:t>
      </w:r>
      <w:r>
        <w:rPr>
          <w:rStyle w:val="font11"/>
          <w:rFonts w:ascii="Book Antiqua" w:eastAsia="等线" w:hAnsi="Book Antiqua"/>
          <w:b/>
          <w:sz w:val="24"/>
          <w:szCs w:val="24"/>
          <w:lang w:bidi="ar"/>
        </w:rPr>
        <w:t>-calcitonin</w:t>
      </w:r>
    </w:p>
    <w:tbl>
      <w:tblPr>
        <w:tblStyle w:val="21"/>
        <w:tblW w:w="0" w:type="auto"/>
        <w:tblLook w:val="04A0" w:firstRow="1" w:lastRow="0" w:firstColumn="1" w:lastColumn="0" w:noHBand="0" w:noVBand="1"/>
      </w:tblPr>
      <w:tblGrid>
        <w:gridCol w:w="3495"/>
        <w:gridCol w:w="3140"/>
        <w:gridCol w:w="2926"/>
      </w:tblGrid>
      <w:tr w:rsidR="00DE565D" w:rsidTr="00DE565D">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 w:val="0"/>
                <w:bCs w:val="0"/>
                <w:lang w:eastAsia="zh-CN"/>
              </w:rPr>
            </w:pPr>
            <w:r>
              <w:rPr>
                <w:rFonts w:ascii="Book Antiqua" w:eastAsia="等线" w:hAnsi="Book Antiqua"/>
                <w:color w:val="000000"/>
                <w:kern w:val="0"/>
                <w:lang w:eastAsia="zh-CN" w:bidi="ar"/>
              </w:rPr>
              <w:t>Location/level (size)</w:t>
            </w:r>
          </w:p>
        </w:tc>
        <w:tc>
          <w:tcPr>
            <w:tcW w:w="3140" w:type="dxa"/>
          </w:tcPr>
          <w:p w:rsidR="00DE565D" w:rsidRDefault="00866EB2">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eastAsia="等线" w:hAnsi="Book Antiqua"/>
                <w:color w:val="000000"/>
                <w:kern w:val="0"/>
                <w:lang w:eastAsia="zh-CN" w:bidi="ar"/>
              </w:rPr>
              <w:t>Cytological pathology</w:t>
            </w:r>
          </w:p>
        </w:tc>
        <w:tc>
          <w:tcPr>
            <w:tcW w:w="2926" w:type="dxa"/>
          </w:tcPr>
          <w:p w:rsidR="00DE565D" w:rsidRDefault="00866EB2">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eastAsia="等线" w:hAnsi="Book Antiqua"/>
                <w:color w:val="000000"/>
                <w:kern w:val="0"/>
                <w:lang w:eastAsia="zh-CN" w:bidi="ar"/>
              </w:rPr>
              <w:t xml:space="preserve">FNA-calcitonin, </w:t>
            </w:r>
            <w:proofErr w:type="spellStart"/>
            <w:r>
              <w:rPr>
                <w:rFonts w:ascii="Book Antiqua" w:eastAsia="等线" w:hAnsi="Book Antiqua"/>
                <w:color w:val="000000"/>
                <w:kern w:val="0"/>
                <w:lang w:eastAsia="zh-CN" w:bidi="ar"/>
              </w:rPr>
              <w:t>pg</w:t>
            </w:r>
            <w:proofErr w:type="spellEnd"/>
            <w:r>
              <w:rPr>
                <w:rFonts w:ascii="Book Antiqua" w:eastAsia="等线" w:hAnsi="Book Antiqua"/>
                <w:color w:val="000000"/>
                <w:kern w:val="0"/>
                <w:lang w:eastAsia="zh-CN" w:bidi="ar"/>
              </w:rPr>
              <w:t>/mL</w:t>
            </w:r>
          </w:p>
        </w:tc>
      </w:tr>
      <w:tr w:rsidR="00DE565D" w:rsidTr="00DE565D">
        <w:trPr>
          <w:trHeight w:val="419"/>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 xml:space="preserve">Right/II </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lang w:eastAsia="zh-CN"/>
              </w:rPr>
              <w:t>Reactive hyperplasia</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&lt; 2.00</w:t>
            </w:r>
          </w:p>
        </w:tc>
      </w:tr>
      <w:tr w:rsidR="00DE565D" w:rsidTr="00DE565D">
        <w:trPr>
          <w:trHeight w:val="432"/>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 xml:space="preserve">Right/III </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lang w:eastAsia="zh-CN"/>
              </w:rPr>
              <w:t>Reactive hyperplasia</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&lt; 2.00</w:t>
            </w:r>
          </w:p>
        </w:tc>
      </w:tr>
      <w:tr w:rsidR="00DE565D" w:rsidTr="00DE565D">
        <w:trPr>
          <w:trHeight w:val="432"/>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Left/V (5.0 mm × 3.0 mm)</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lang w:eastAsia="zh-CN"/>
              </w:rPr>
              <w:t>Reactive hyperplasia</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&lt; 2.00</w:t>
            </w:r>
          </w:p>
        </w:tc>
      </w:tr>
      <w:tr w:rsidR="00DE565D" w:rsidTr="00DE565D">
        <w:trPr>
          <w:trHeight w:val="419"/>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Left/V (7.9 mm × 4.1 mm)</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Reactive hyperplasia</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&lt; 2.00</w:t>
            </w:r>
          </w:p>
        </w:tc>
      </w:tr>
      <w:tr w:rsidR="00DE565D" w:rsidTr="00DE565D">
        <w:trPr>
          <w:trHeight w:val="432"/>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Left/VI</w:t>
            </w:r>
            <w:r>
              <w:rPr>
                <w:rFonts w:ascii="Book Antiqua" w:eastAsia="等线" w:hAnsi="Book Antiqua"/>
                <w:b w:val="0"/>
                <w:color w:val="000000"/>
                <w:kern w:val="0"/>
                <w:vertAlign w:val="superscript"/>
                <w:lang w:eastAsia="zh-CN" w:bidi="ar"/>
              </w:rPr>
              <w:t>1</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No tumor cell found</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宋体" w:hAnsi="Book Antiqua"/>
                <w:color w:val="000000"/>
                <w:kern w:val="0"/>
                <w:lang w:eastAsia="zh-CN" w:bidi="ar"/>
              </w:rPr>
              <w:t xml:space="preserve">&gt; </w:t>
            </w:r>
            <w:r>
              <w:rPr>
                <w:rStyle w:val="font11"/>
                <w:rFonts w:ascii="Book Antiqua" w:eastAsia="等线" w:hAnsi="Book Antiqua"/>
                <w:sz w:val="24"/>
                <w:szCs w:val="24"/>
                <w:lang w:eastAsia="zh-CN" w:bidi="ar"/>
              </w:rPr>
              <w:t>2000</w:t>
            </w:r>
          </w:p>
        </w:tc>
      </w:tr>
      <w:tr w:rsidR="00DE565D" w:rsidTr="00DE565D">
        <w:trPr>
          <w:trHeight w:val="443"/>
        </w:trPr>
        <w:tc>
          <w:tcPr>
            <w:cnfStyle w:val="001000000000" w:firstRow="0" w:lastRow="0" w:firstColumn="1" w:lastColumn="0" w:oddVBand="0" w:evenVBand="0" w:oddHBand="0" w:evenHBand="0" w:firstRowFirstColumn="0" w:firstRowLastColumn="0" w:lastRowFirstColumn="0" w:lastRowLastColumn="0"/>
            <w:tcW w:w="3495" w:type="dxa"/>
          </w:tcPr>
          <w:p w:rsidR="00DE565D" w:rsidRDefault="00866EB2">
            <w:pPr>
              <w:adjustRightInd w:val="0"/>
              <w:snapToGrid w:val="0"/>
              <w:spacing w:line="360" w:lineRule="auto"/>
              <w:rPr>
                <w:rFonts w:ascii="Book Antiqua" w:hAnsi="Book Antiqua"/>
                <w:bCs w:val="0"/>
                <w:lang w:eastAsia="zh-CN"/>
              </w:rPr>
            </w:pPr>
            <w:r>
              <w:rPr>
                <w:rFonts w:ascii="Book Antiqua" w:eastAsia="等线" w:hAnsi="Book Antiqua"/>
                <w:b w:val="0"/>
                <w:color w:val="000000"/>
                <w:kern w:val="0"/>
                <w:lang w:eastAsia="zh-CN" w:bidi="ar"/>
              </w:rPr>
              <w:t>Left/supraclavicular fossa</w:t>
            </w:r>
            <w:r>
              <w:rPr>
                <w:rFonts w:ascii="Book Antiqua" w:eastAsia="等线" w:hAnsi="Book Antiqua"/>
                <w:b w:val="0"/>
                <w:color w:val="000000"/>
                <w:kern w:val="0"/>
                <w:vertAlign w:val="superscript"/>
                <w:lang w:eastAsia="zh-CN" w:bidi="ar"/>
              </w:rPr>
              <w:t>1</w:t>
            </w:r>
          </w:p>
        </w:tc>
        <w:tc>
          <w:tcPr>
            <w:tcW w:w="3140"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等线" w:hAnsi="Book Antiqua"/>
                <w:color w:val="000000"/>
                <w:kern w:val="0"/>
                <w:lang w:eastAsia="zh-CN" w:bidi="ar"/>
              </w:rPr>
              <w:t xml:space="preserve">A few epithelioid cells </w:t>
            </w:r>
          </w:p>
        </w:tc>
        <w:tc>
          <w:tcPr>
            <w:tcW w:w="2926" w:type="dxa"/>
          </w:tcPr>
          <w:p w:rsidR="00DE565D" w:rsidRDefault="00866EB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宋体" w:hAnsi="Book Antiqua"/>
                <w:color w:val="000000"/>
                <w:kern w:val="0"/>
                <w:lang w:eastAsia="zh-CN" w:bidi="ar"/>
              </w:rPr>
              <w:t xml:space="preserve">&gt; </w:t>
            </w:r>
            <w:r>
              <w:rPr>
                <w:rStyle w:val="font11"/>
                <w:rFonts w:ascii="Book Antiqua" w:eastAsia="等线" w:hAnsi="Book Antiqua"/>
                <w:sz w:val="24"/>
                <w:szCs w:val="24"/>
                <w:lang w:eastAsia="zh-CN" w:bidi="ar"/>
              </w:rPr>
              <w:t>2000</w:t>
            </w:r>
          </w:p>
        </w:tc>
      </w:tr>
    </w:tbl>
    <w:p w:rsidR="00DE565D" w:rsidRDefault="00866EB2">
      <w:pPr>
        <w:adjustRightInd w:val="0"/>
        <w:snapToGrid w:val="0"/>
        <w:spacing w:line="360" w:lineRule="auto"/>
        <w:jc w:val="both"/>
        <w:rPr>
          <w:rFonts w:ascii="Book Antiqua" w:hAnsi="Book Antiqua"/>
        </w:rPr>
      </w:pPr>
      <w:r>
        <w:rPr>
          <w:rFonts w:ascii="Book Antiqua" w:eastAsia="等线" w:hAnsi="Book Antiqua"/>
          <w:color w:val="000000"/>
          <w:vertAlign w:val="superscript"/>
          <w:lang w:bidi="ar"/>
        </w:rPr>
        <w:t>1</w:t>
      </w:r>
      <w:r>
        <w:rPr>
          <w:rFonts w:ascii="Book Antiqua" w:eastAsia="等线" w:hAnsi="Book Antiqua"/>
          <w:color w:val="000000"/>
          <w:lang w:bidi="ar"/>
        </w:rPr>
        <w:t xml:space="preserve">Metastatic lymph nodes suggested by both </w:t>
      </w:r>
      <w:r>
        <w:rPr>
          <w:rFonts w:ascii="Book Antiqua" w:eastAsia="Book Antiqua" w:hAnsi="Book Antiqua" w:cs="Book Antiqua"/>
          <w:color w:val="000000"/>
        </w:rPr>
        <w:t>fine-needle aspiration</w:t>
      </w:r>
      <w:r>
        <w:rPr>
          <w:rFonts w:ascii="Book Antiqua" w:eastAsia="等线" w:hAnsi="Book Antiqua"/>
          <w:color w:val="000000"/>
          <w:lang w:bidi="ar"/>
        </w:rPr>
        <w:t xml:space="preserve"> (FNA)-cytology and FNA-calcitonin. </w:t>
      </w:r>
    </w:p>
    <w:p w:rsidR="00442EFE" w:rsidRDefault="00442EFE">
      <w:pPr>
        <w:spacing w:line="360" w:lineRule="auto"/>
        <w:jc w:val="both"/>
        <w:rPr>
          <w:rFonts w:ascii="Book Antiqua" w:hAnsi="Book Antiqua"/>
        </w:rPr>
      </w:pPr>
    </w:p>
    <w:p w:rsidR="00442EFE" w:rsidRDefault="00442EFE">
      <w:pPr>
        <w:rPr>
          <w:rFonts w:ascii="Book Antiqua" w:hAnsi="Book Antiqua"/>
        </w:rPr>
      </w:pPr>
      <w:r>
        <w:rPr>
          <w:rFonts w:ascii="Book Antiqua" w:hAnsi="Book Antiqua"/>
        </w:rPr>
        <w:br w:type="page"/>
      </w:r>
    </w:p>
    <w:p w:rsidR="00442EFE" w:rsidRDefault="00442EFE" w:rsidP="009E61BC">
      <w:pPr>
        <w:jc w:val="center"/>
        <w:rPr>
          <w:rFonts w:ascii="Book Antiqua" w:hAnsi="Book Antiqua"/>
        </w:rPr>
      </w:pPr>
      <w:bookmarkStart w:id="3" w:name="_GoBack"/>
      <w:r>
        <w:rPr>
          <w:rFonts w:ascii="Book Antiqua" w:hAnsi="Book Antiqua"/>
          <w:noProof/>
          <w:lang w:eastAsia="zh-CN"/>
        </w:rPr>
        <w:lastRenderedPageBreak/>
        <w:drawing>
          <wp:inline distT="0" distB="0" distL="0" distR="0">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42EFE" w:rsidRDefault="00442EFE" w:rsidP="009E61BC">
      <w:pPr>
        <w:jc w:val="center"/>
        <w:rPr>
          <w:rFonts w:ascii="Book Antiqua" w:hAnsi="Book Antiqua"/>
        </w:rPr>
      </w:pPr>
    </w:p>
    <w:p w:rsidR="00442EFE" w:rsidRDefault="00442EFE" w:rsidP="009E61B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442EFE" w:rsidRDefault="00442EFE" w:rsidP="009E61B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42EFE" w:rsidRDefault="00442EFE" w:rsidP="009E61B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42EFE" w:rsidRDefault="00442EFE" w:rsidP="009E61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42EFE" w:rsidRDefault="00442EFE" w:rsidP="009E61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42EFE" w:rsidRDefault="00442EFE" w:rsidP="009E61B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442EFE" w:rsidRDefault="00442EFE" w:rsidP="009E61BC">
      <w:pPr>
        <w:jc w:val="center"/>
        <w:rPr>
          <w:rFonts w:ascii="Book Antiqua" w:hAnsi="Book Antiqua"/>
        </w:rPr>
      </w:pPr>
    </w:p>
    <w:p w:rsidR="00442EFE" w:rsidRDefault="00442EFE" w:rsidP="009E61BC">
      <w:pPr>
        <w:jc w:val="center"/>
        <w:rPr>
          <w:rFonts w:ascii="Book Antiqua" w:hAnsi="Book Antiqua"/>
        </w:rPr>
      </w:pPr>
    </w:p>
    <w:p w:rsidR="00442EFE" w:rsidRDefault="00442EFE" w:rsidP="009E61BC">
      <w:pPr>
        <w:jc w:val="center"/>
        <w:rPr>
          <w:rFonts w:ascii="Book Antiqua" w:hAnsi="Book Antiqua"/>
        </w:rPr>
      </w:pPr>
    </w:p>
    <w:p w:rsidR="00442EFE" w:rsidRDefault="00442EFE" w:rsidP="009E61BC">
      <w:pPr>
        <w:jc w:val="center"/>
        <w:rPr>
          <w:rFonts w:ascii="Book Antiqua" w:hAnsi="Book Antiqua"/>
        </w:rPr>
      </w:pPr>
      <w:r>
        <w:rPr>
          <w:rFonts w:ascii="Book Antiqua" w:hAnsi="Book Antiqua"/>
          <w:noProof/>
          <w:lang w:eastAsia="zh-CN"/>
        </w:rPr>
        <w:drawing>
          <wp:inline distT="0" distB="0" distL="0" distR="0" wp14:anchorId="3864A6CA" wp14:editId="085F5865">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42EFE" w:rsidRDefault="00442EFE" w:rsidP="009E61BC">
      <w:pPr>
        <w:jc w:val="center"/>
        <w:rPr>
          <w:rFonts w:ascii="Book Antiqua" w:hAnsi="Book Antiqua"/>
        </w:rPr>
      </w:pPr>
    </w:p>
    <w:p w:rsidR="00442EFE" w:rsidRDefault="00442EFE" w:rsidP="009E61BC">
      <w:pPr>
        <w:jc w:val="center"/>
        <w:rPr>
          <w:rFonts w:ascii="Book Antiqua" w:hAnsi="Book Antiqua"/>
          <w:lang w:eastAsia="zh-CN"/>
        </w:rPr>
      </w:pPr>
    </w:p>
    <w:p w:rsidR="00442EFE" w:rsidRDefault="00442EFE" w:rsidP="009E61BC">
      <w:pPr>
        <w:jc w:val="center"/>
        <w:rPr>
          <w:rFonts w:ascii="Book Antiqua" w:hAnsi="Book Antiqua"/>
        </w:rPr>
      </w:pPr>
    </w:p>
    <w:p w:rsidR="00442EFE" w:rsidRDefault="00442EFE" w:rsidP="009E61BC">
      <w:pPr>
        <w:jc w:val="center"/>
        <w:rPr>
          <w:rFonts w:ascii="Book Antiqua" w:hAnsi="Book Antiqua"/>
          <w:color w:val="000000" w:themeColor="text1"/>
        </w:rPr>
      </w:pPr>
    </w:p>
    <w:p w:rsidR="00DE565D" w:rsidRDefault="00442EFE" w:rsidP="009E61BC">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3"/>
    </w:p>
    <w:sectPr w:rsidR="00DE5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B2" w:rsidRDefault="00866EB2">
      <w:r>
        <w:separator/>
      </w:r>
    </w:p>
  </w:endnote>
  <w:endnote w:type="continuationSeparator" w:id="0">
    <w:p w:rsidR="00866EB2" w:rsidRDefault="0086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5D" w:rsidRDefault="00866EB2">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E61BC" w:rsidRPr="009E61BC">
      <w:rPr>
        <w:rFonts w:ascii="Book Antiqua" w:hAnsi="Book Antiqua"/>
        <w:noProof/>
        <w:color w:val="000000" w:themeColor="text1"/>
        <w:sz w:val="24"/>
        <w:szCs w:val="24"/>
        <w:lang w:val="zh-CN" w:eastAsia="zh-CN"/>
      </w:rPr>
      <w:t>20</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E61BC" w:rsidRPr="009E61BC">
      <w:rPr>
        <w:rFonts w:ascii="Book Antiqua" w:hAnsi="Book Antiqua"/>
        <w:noProof/>
        <w:color w:val="000000" w:themeColor="text1"/>
        <w:sz w:val="24"/>
        <w:szCs w:val="24"/>
        <w:lang w:val="zh-CN" w:eastAsia="zh-CN"/>
      </w:rPr>
      <w:t>20</w:t>
    </w:r>
    <w:r>
      <w:rPr>
        <w:rFonts w:ascii="Book Antiqua" w:hAnsi="Book Antiqua"/>
        <w:color w:val="000000" w:themeColor="text1"/>
        <w:sz w:val="24"/>
        <w:szCs w:val="24"/>
      </w:rPr>
      <w:fldChar w:fldCharType="end"/>
    </w:r>
  </w:p>
  <w:p w:rsidR="00DE565D" w:rsidRDefault="00DE56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B2" w:rsidRDefault="00866EB2">
      <w:r>
        <w:separator/>
      </w:r>
    </w:p>
  </w:footnote>
  <w:footnote w:type="continuationSeparator" w:id="0">
    <w:p w:rsidR="00866EB2" w:rsidRDefault="00866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9A4"/>
    <w:rsid w:val="00084F41"/>
    <w:rsid w:val="000A68AF"/>
    <w:rsid w:val="000B0284"/>
    <w:rsid w:val="000E54AB"/>
    <w:rsid w:val="00133797"/>
    <w:rsid w:val="001C0FF8"/>
    <w:rsid w:val="001E0DAC"/>
    <w:rsid w:val="001E2509"/>
    <w:rsid w:val="00202492"/>
    <w:rsid w:val="00205559"/>
    <w:rsid w:val="00217472"/>
    <w:rsid w:val="00222018"/>
    <w:rsid w:val="002546FA"/>
    <w:rsid w:val="00257F29"/>
    <w:rsid w:val="00263942"/>
    <w:rsid w:val="002861E8"/>
    <w:rsid w:val="00286C58"/>
    <w:rsid w:val="002941A0"/>
    <w:rsid w:val="002A20AF"/>
    <w:rsid w:val="002B451F"/>
    <w:rsid w:val="002C0F8B"/>
    <w:rsid w:val="002D76D1"/>
    <w:rsid w:val="002E2EC2"/>
    <w:rsid w:val="002E7B6C"/>
    <w:rsid w:val="00307217"/>
    <w:rsid w:val="0034094A"/>
    <w:rsid w:val="003428ED"/>
    <w:rsid w:val="00347995"/>
    <w:rsid w:val="00353C40"/>
    <w:rsid w:val="00357A03"/>
    <w:rsid w:val="00391651"/>
    <w:rsid w:val="003B7948"/>
    <w:rsid w:val="0043074F"/>
    <w:rsid w:val="00442EFE"/>
    <w:rsid w:val="004601B3"/>
    <w:rsid w:val="00474A13"/>
    <w:rsid w:val="00492D2A"/>
    <w:rsid w:val="005169B8"/>
    <w:rsid w:val="0056662C"/>
    <w:rsid w:val="005E0CF2"/>
    <w:rsid w:val="005F2C41"/>
    <w:rsid w:val="005F6801"/>
    <w:rsid w:val="00642F7F"/>
    <w:rsid w:val="00646BD5"/>
    <w:rsid w:val="00696FE3"/>
    <w:rsid w:val="006B3947"/>
    <w:rsid w:val="006C3F04"/>
    <w:rsid w:val="006D4347"/>
    <w:rsid w:val="006F5407"/>
    <w:rsid w:val="00701507"/>
    <w:rsid w:val="00727DDF"/>
    <w:rsid w:val="00752F9E"/>
    <w:rsid w:val="00775797"/>
    <w:rsid w:val="007832C5"/>
    <w:rsid w:val="00790982"/>
    <w:rsid w:val="00797009"/>
    <w:rsid w:val="007B254B"/>
    <w:rsid w:val="007F545F"/>
    <w:rsid w:val="00823D85"/>
    <w:rsid w:val="00840AD0"/>
    <w:rsid w:val="008507AD"/>
    <w:rsid w:val="008558B9"/>
    <w:rsid w:val="00864E20"/>
    <w:rsid w:val="00866EB2"/>
    <w:rsid w:val="00883A9E"/>
    <w:rsid w:val="00911C48"/>
    <w:rsid w:val="0091259C"/>
    <w:rsid w:val="0092276E"/>
    <w:rsid w:val="009817FF"/>
    <w:rsid w:val="00990F43"/>
    <w:rsid w:val="009E61BC"/>
    <w:rsid w:val="00A00389"/>
    <w:rsid w:val="00A15086"/>
    <w:rsid w:val="00A263A7"/>
    <w:rsid w:val="00A77B3E"/>
    <w:rsid w:val="00A92E35"/>
    <w:rsid w:val="00AB4E04"/>
    <w:rsid w:val="00AC147A"/>
    <w:rsid w:val="00B023BC"/>
    <w:rsid w:val="00B1501F"/>
    <w:rsid w:val="00B201BC"/>
    <w:rsid w:val="00B704E9"/>
    <w:rsid w:val="00B75247"/>
    <w:rsid w:val="00B7650B"/>
    <w:rsid w:val="00B77513"/>
    <w:rsid w:val="00B86413"/>
    <w:rsid w:val="00B94183"/>
    <w:rsid w:val="00BC01C8"/>
    <w:rsid w:val="00BC7A97"/>
    <w:rsid w:val="00BE2939"/>
    <w:rsid w:val="00BE51CE"/>
    <w:rsid w:val="00BE6945"/>
    <w:rsid w:val="00BF5B60"/>
    <w:rsid w:val="00C02F23"/>
    <w:rsid w:val="00C16B5F"/>
    <w:rsid w:val="00C762CC"/>
    <w:rsid w:val="00C93086"/>
    <w:rsid w:val="00CA2A14"/>
    <w:rsid w:val="00CA2A55"/>
    <w:rsid w:val="00CE420E"/>
    <w:rsid w:val="00D01F31"/>
    <w:rsid w:val="00D1725B"/>
    <w:rsid w:val="00D51854"/>
    <w:rsid w:val="00D94599"/>
    <w:rsid w:val="00D97E28"/>
    <w:rsid w:val="00DA1428"/>
    <w:rsid w:val="00DA1B70"/>
    <w:rsid w:val="00DC0625"/>
    <w:rsid w:val="00DE565D"/>
    <w:rsid w:val="00DE6947"/>
    <w:rsid w:val="00E1723C"/>
    <w:rsid w:val="00EC6DBC"/>
    <w:rsid w:val="00F17859"/>
    <w:rsid w:val="00F5181E"/>
    <w:rsid w:val="00F96066"/>
    <w:rsid w:val="00FC2DA7"/>
    <w:rsid w:val="00FF1599"/>
    <w:rsid w:val="16956C10"/>
    <w:rsid w:val="1D336B93"/>
    <w:rsid w:val="2C4B7753"/>
    <w:rsid w:val="318C16AB"/>
    <w:rsid w:val="3EBE25FD"/>
    <w:rsid w:val="4AA840C8"/>
    <w:rsid w:val="53497672"/>
    <w:rsid w:val="57686ABA"/>
    <w:rsid w:val="5D883D72"/>
    <w:rsid w:val="67AC090C"/>
    <w:rsid w:val="6CCA0D85"/>
    <w:rsid w:val="702E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Times New Roman" w:hAnsi="Times New Roman" w:cs="Times New Roman" w:hint="default"/>
      <w:color w:val="000000"/>
      <w:sz w:val="21"/>
      <w:szCs w:val="21"/>
      <w:u w:val="none"/>
    </w:rPr>
  </w:style>
  <w:style w:type="table" w:customStyle="1" w:styleId="21">
    <w:name w:val="普通表格 21"/>
    <w:basedOn w:val="a1"/>
    <w:uiPriority w:val="42"/>
    <w:qFormat/>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框文本 Char"/>
    <w:basedOn w:val="a0"/>
    <w:link w:val="a3"/>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font01">
    <w:name w:val="font0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Times New Roman" w:hAnsi="Times New Roman" w:cs="Times New Roman" w:hint="default"/>
      <w:color w:val="000000"/>
      <w:sz w:val="21"/>
      <w:szCs w:val="21"/>
      <w:u w:val="none"/>
    </w:rPr>
  </w:style>
  <w:style w:type="table" w:customStyle="1" w:styleId="21">
    <w:name w:val="普通表格 21"/>
    <w:basedOn w:val="a1"/>
    <w:uiPriority w:val="42"/>
    <w:qFormat/>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
    <w:name w:val="批注框文本 Char"/>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3555</Words>
  <Characters>20269</Characters>
  <Application>Microsoft Office Word</Application>
  <DocSecurity>0</DocSecurity>
  <Lines>168</Lines>
  <Paragraphs>47</Paragraphs>
  <ScaleCrop>false</ScaleCrop>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2020-12-17T21:50:00Z</dcterms:created>
  <dcterms:modified xsi:type="dcterms:W3CDTF">2021-01-22T18:11:00Z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