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181CDD" w14:textId="77777777" w:rsidR="002230A9" w:rsidRDefault="002230A9">
      <w:pPr>
        <w:spacing w:line="360" w:lineRule="auto"/>
        <w:jc w:val="both"/>
        <w:rPr>
          <w:rFonts w:ascii="Book Antiqua" w:hAnsi="Book Antiqua" w:cs="Book Antiqua"/>
          <w:b/>
          <w:color w:val="000000"/>
          <w:lang w:eastAsia="zh-CN"/>
        </w:rPr>
      </w:pPr>
    </w:p>
    <w:p w14:paraId="072F38C9" w14:textId="77777777" w:rsidR="00A77B3E" w:rsidRDefault="00661D1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9A2289F" w14:textId="77777777" w:rsidR="00A77B3E" w:rsidRDefault="00661D1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58955</w:t>
      </w:r>
    </w:p>
    <w:p w14:paraId="1CFD3F0B" w14:textId="77777777" w:rsidR="00A77B3E" w:rsidRDefault="00661D1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A685653" w14:textId="77777777" w:rsidR="00A77B3E" w:rsidRDefault="00A77B3E">
      <w:pPr>
        <w:spacing w:line="360" w:lineRule="auto"/>
        <w:jc w:val="both"/>
      </w:pPr>
    </w:p>
    <w:p w14:paraId="4FC47303" w14:textId="33463536" w:rsidR="00A77B3E" w:rsidRDefault="00E80F36">
      <w:pPr>
        <w:spacing w:line="360" w:lineRule="auto"/>
        <w:jc w:val="both"/>
      </w:pPr>
      <w:r>
        <w:rPr>
          <w:rFonts w:ascii="Book Antiqua" w:eastAsia="Book Antiqua" w:hAnsi="Book Antiqua" w:cs="Book Antiqua"/>
          <w:b/>
          <w:color w:val="000000"/>
          <w:szCs w:val="21"/>
        </w:rPr>
        <w:t>A</w:t>
      </w:r>
      <w:r w:rsidR="00661D1D">
        <w:rPr>
          <w:rFonts w:ascii="Book Antiqua" w:eastAsia="Book Antiqua" w:hAnsi="Book Antiqua" w:cs="Book Antiqua"/>
          <w:b/>
          <w:color w:val="000000"/>
          <w:szCs w:val="21"/>
        </w:rPr>
        <w:t xml:space="preserve">typical adult-onset Still’s </w:t>
      </w:r>
      <w:r>
        <w:rPr>
          <w:rFonts w:ascii="Book Antiqua" w:eastAsia="Book Antiqua" w:hAnsi="Book Antiqua" w:cs="Book Antiqua"/>
          <w:b/>
          <w:color w:val="000000"/>
          <w:szCs w:val="21"/>
        </w:rPr>
        <w:t>d</w:t>
      </w:r>
      <w:r w:rsidR="00661D1D">
        <w:rPr>
          <w:rFonts w:ascii="Book Antiqua" w:eastAsia="Book Antiqua" w:hAnsi="Book Antiqua" w:cs="Book Antiqua"/>
          <w:b/>
          <w:color w:val="000000"/>
          <w:szCs w:val="21"/>
        </w:rPr>
        <w:t>isease with an initial and sole manifestation of liver injury: A case report and review of literature</w:t>
      </w:r>
    </w:p>
    <w:p w14:paraId="3E7D1128" w14:textId="77777777" w:rsidR="00A77B3E" w:rsidRDefault="00A77B3E">
      <w:pPr>
        <w:spacing w:line="360" w:lineRule="auto"/>
        <w:jc w:val="both"/>
      </w:pPr>
    </w:p>
    <w:p w14:paraId="5F0807EB" w14:textId="1D80414C" w:rsidR="00A77B3E" w:rsidRDefault="00E80F36">
      <w:pPr>
        <w:spacing w:line="360" w:lineRule="auto"/>
        <w:jc w:val="both"/>
      </w:pPr>
      <w:r w:rsidRPr="002230A9">
        <w:rPr>
          <w:rFonts w:ascii="Book Antiqua" w:eastAsia="Book Antiqua" w:hAnsi="Book Antiqua" w:cs="Book Antiqua"/>
          <w:b/>
          <w:color w:val="000000"/>
        </w:rPr>
        <w:t xml:space="preserve">Yu F </w:t>
      </w:r>
      <w:r w:rsidRPr="002230A9">
        <w:rPr>
          <w:rFonts w:ascii="Book Antiqua" w:eastAsia="Book Antiqua" w:hAnsi="Book Antiqua" w:cs="Book Antiqua"/>
          <w:b/>
          <w:i/>
          <w:iCs/>
          <w:color w:val="000000"/>
        </w:rPr>
        <w:t>et al</w:t>
      </w:r>
      <w:r w:rsidRPr="002230A9">
        <w:rPr>
          <w:rFonts w:ascii="Book Antiqua" w:eastAsia="Book Antiqua" w:hAnsi="Book Antiqua" w:cs="Book Antiqua"/>
          <w:b/>
          <w:color w:val="000000"/>
        </w:rPr>
        <w:t>.</w:t>
      </w:r>
      <w:r>
        <w:rPr>
          <w:rFonts w:ascii="Book Antiqua" w:eastAsia="Book Antiqua" w:hAnsi="Book Antiqua" w:cs="Book Antiqua"/>
          <w:color w:val="000000"/>
        </w:rPr>
        <w:t xml:space="preserve"> </w:t>
      </w:r>
      <w:r w:rsidR="00661D1D">
        <w:rPr>
          <w:rFonts w:ascii="Book Antiqua" w:eastAsia="Book Antiqua" w:hAnsi="Book Antiqua" w:cs="Book Antiqua"/>
          <w:color w:val="000000"/>
        </w:rPr>
        <w:t xml:space="preserve">Liver injury secondary to </w:t>
      </w:r>
      <w:r>
        <w:rPr>
          <w:rFonts w:ascii="Book Antiqua" w:eastAsia="Book Antiqua" w:hAnsi="Book Antiqua" w:cs="Book Antiqua"/>
          <w:color w:val="000000"/>
        </w:rPr>
        <w:t>AOSD</w:t>
      </w:r>
    </w:p>
    <w:p w14:paraId="52249AC9" w14:textId="77777777" w:rsidR="00A77B3E" w:rsidRDefault="00A77B3E">
      <w:pPr>
        <w:spacing w:line="360" w:lineRule="auto"/>
        <w:jc w:val="both"/>
      </w:pPr>
    </w:p>
    <w:p w14:paraId="6152F7BF" w14:textId="77777777" w:rsidR="00A77B3E" w:rsidRDefault="00661D1D">
      <w:pPr>
        <w:spacing w:line="360" w:lineRule="auto"/>
        <w:jc w:val="both"/>
      </w:pPr>
      <w:r>
        <w:rPr>
          <w:rFonts w:ascii="Book Antiqua" w:eastAsia="Book Antiqua" w:hAnsi="Book Antiqua" w:cs="Book Antiqua"/>
          <w:color w:val="000000"/>
        </w:rPr>
        <w:t>Fan Yu, Shao-You Qin, Chang-Yu Zhou, Lu Zhao, Yan Xu, Er-Na Jia, Jiang-Bin Wang</w:t>
      </w:r>
    </w:p>
    <w:p w14:paraId="46F73559" w14:textId="77777777" w:rsidR="00A77B3E" w:rsidRDefault="00A77B3E">
      <w:pPr>
        <w:spacing w:line="360" w:lineRule="auto"/>
        <w:jc w:val="both"/>
      </w:pPr>
    </w:p>
    <w:p w14:paraId="14C684CE" w14:textId="77777777" w:rsidR="00A77B3E" w:rsidRDefault="00661D1D">
      <w:pPr>
        <w:spacing w:line="360" w:lineRule="auto"/>
        <w:jc w:val="both"/>
      </w:pPr>
      <w:r>
        <w:rPr>
          <w:rFonts w:ascii="Book Antiqua" w:eastAsia="Book Antiqua" w:hAnsi="Book Antiqua" w:cs="Book Antiqua"/>
          <w:b/>
          <w:bCs/>
          <w:color w:val="000000"/>
        </w:rPr>
        <w:t xml:space="preserve">Fan Yu, Shao-You Qin, Chang-Yu Zhou, Yan Xu, Er-Na Jia, Jiang-Bin Wang, </w:t>
      </w:r>
      <w:r>
        <w:rPr>
          <w:rFonts w:ascii="Book Antiqua" w:eastAsia="Book Antiqua" w:hAnsi="Book Antiqua" w:cs="Book Antiqua"/>
          <w:color w:val="000000"/>
        </w:rPr>
        <w:t>Department of Gastroenterology and Hepatology, China-Japan Union Hospital of Jilin University, Changchun 130033, Jilin Province, China</w:t>
      </w:r>
    </w:p>
    <w:p w14:paraId="1EE194C6" w14:textId="77777777" w:rsidR="00A77B3E" w:rsidRDefault="00A77B3E">
      <w:pPr>
        <w:spacing w:line="360" w:lineRule="auto"/>
        <w:jc w:val="both"/>
      </w:pPr>
    </w:p>
    <w:p w14:paraId="4F1543C6" w14:textId="77777777" w:rsidR="00A77B3E" w:rsidRDefault="00661D1D">
      <w:pPr>
        <w:spacing w:line="360" w:lineRule="auto"/>
        <w:jc w:val="both"/>
      </w:pPr>
      <w:r>
        <w:rPr>
          <w:rFonts w:ascii="Book Antiqua" w:eastAsia="Book Antiqua" w:hAnsi="Book Antiqua" w:cs="Book Antiqua"/>
          <w:b/>
          <w:bCs/>
          <w:color w:val="000000"/>
        </w:rPr>
        <w:t xml:space="preserve">Lu Zhao, </w:t>
      </w:r>
      <w:r>
        <w:rPr>
          <w:rFonts w:ascii="Book Antiqua" w:eastAsia="Book Antiqua" w:hAnsi="Book Antiqua" w:cs="Book Antiqua"/>
          <w:color w:val="000000"/>
        </w:rPr>
        <w:t xml:space="preserve">Department of Digestive, </w:t>
      </w:r>
      <w:proofErr w:type="spellStart"/>
      <w:r>
        <w:rPr>
          <w:rFonts w:ascii="Book Antiqua" w:eastAsia="Book Antiqua" w:hAnsi="Book Antiqua" w:cs="Book Antiqua"/>
          <w:color w:val="000000"/>
        </w:rPr>
        <w:t>Heze</w:t>
      </w:r>
      <w:proofErr w:type="spellEnd"/>
      <w:r>
        <w:rPr>
          <w:rFonts w:ascii="Book Antiqua" w:eastAsia="Book Antiqua" w:hAnsi="Book Antiqua" w:cs="Book Antiqua"/>
          <w:color w:val="000000"/>
        </w:rPr>
        <w:t xml:space="preserve"> Municipal Hospital, </w:t>
      </w:r>
      <w:proofErr w:type="spellStart"/>
      <w:r>
        <w:rPr>
          <w:rFonts w:ascii="Book Antiqua" w:eastAsia="Book Antiqua" w:hAnsi="Book Antiqua" w:cs="Book Antiqua"/>
          <w:color w:val="000000"/>
        </w:rPr>
        <w:t>Heze</w:t>
      </w:r>
      <w:proofErr w:type="spellEnd"/>
      <w:r>
        <w:rPr>
          <w:rFonts w:ascii="Book Antiqua" w:eastAsia="Book Antiqua" w:hAnsi="Book Antiqua" w:cs="Book Antiqua"/>
          <w:color w:val="000000"/>
        </w:rPr>
        <w:t xml:space="preserve"> 274000, Shandong Province, China</w:t>
      </w:r>
    </w:p>
    <w:p w14:paraId="7DD5E695" w14:textId="77777777" w:rsidR="00A77B3E" w:rsidRDefault="00A77B3E">
      <w:pPr>
        <w:spacing w:line="360" w:lineRule="auto"/>
        <w:jc w:val="both"/>
      </w:pPr>
    </w:p>
    <w:p w14:paraId="11FBD24D" w14:textId="0D83DFAB" w:rsidR="00A77B3E" w:rsidRDefault="00661D1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1"/>
        </w:rPr>
        <w:t>Yu</w:t>
      </w:r>
      <w:r w:rsidR="00E80F36">
        <w:rPr>
          <w:rFonts w:ascii="Book Antiqua" w:eastAsia="Book Antiqua" w:hAnsi="Book Antiqua" w:cs="Book Antiqua"/>
          <w:color w:val="000000"/>
          <w:szCs w:val="21"/>
        </w:rPr>
        <w:t xml:space="preserve"> F</w:t>
      </w:r>
      <w:r>
        <w:rPr>
          <w:rFonts w:ascii="Book Antiqua" w:eastAsia="Book Antiqua" w:hAnsi="Book Antiqua" w:cs="Book Antiqua"/>
          <w:color w:val="000000"/>
          <w:szCs w:val="21"/>
        </w:rPr>
        <w:t>,</w:t>
      </w:r>
      <w:r w:rsidR="00E80F36">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Zhou</w:t>
      </w:r>
      <w:r w:rsidR="00E80F36">
        <w:rPr>
          <w:rFonts w:ascii="Book Antiqua" w:eastAsia="Book Antiqua" w:hAnsi="Book Antiqua" w:cs="Book Antiqua"/>
          <w:color w:val="000000"/>
          <w:szCs w:val="21"/>
        </w:rPr>
        <w:t xml:space="preserve"> CY</w:t>
      </w:r>
      <w:r>
        <w:rPr>
          <w:rFonts w:ascii="Book Antiqua" w:eastAsia="Book Antiqua" w:hAnsi="Book Antiqua" w:cs="Book Antiqua"/>
          <w:color w:val="000000"/>
          <w:szCs w:val="21"/>
        </w:rPr>
        <w:t>,</w:t>
      </w:r>
      <w:r w:rsidR="00E80F36">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Zhao </w:t>
      </w:r>
      <w:r w:rsidR="00E80F36">
        <w:rPr>
          <w:rFonts w:ascii="Book Antiqua" w:eastAsia="Book Antiqua" w:hAnsi="Book Antiqua" w:cs="Book Antiqua"/>
          <w:color w:val="000000"/>
          <w:szCs w:val="21"/>
        </w:rPr>
        <w:t xml:space="preserve">L </w:t>
      </w:r>
      <w:r>
        <w:rPr>
          <w:rFonts w:ascii="Book Antiqua" w:eastAsia="Book Antiqua" w:hAnsi="Book Antiqua" w:cs="Book Antiqua"/>
          <w:color w:val="000000"/>
          <w:szCs w:val="21"/>
        </w:rPr>
        <w:t xml:space="preserve">and Wang </w:t>
      </w:r>
      <w:r w:rsidR="00E80F36">
        <w:rPr>
          <w:rFonts w:ascii="Book Antiqua" w:eastAsia="Book Antiqua" w:hAnsi="Book Antiqua" w:cs="Book Antiqua"/>
          <w:color w:val="000000"/>
          <w:szCs w:val="21"/>
        </w:rPr>
        <w:t xml:space="preserve">JB </w:t>
      </w:r>
      <w:r>
        <w:rPr>
          <w:rFonts w:ascii="Book Antiqua" w:eastAsia="Book Antiqua" w:hAnsi="Book Antiqua" w:cs="Book Antiqua"/>
          <w:color w:val="000000"/>
          <w:szCs w:val="21"/>
        </w:rPr>
        <w:t xml:space="preserve">were members of the patient’s medical team, reviewed the literature and contributed to manuscript drafting; Xu </w:t>
      </w:r>
      <w:r w:rsidR="00E80F36">
        <w:rPr>
          <w:rFonts w:ascii="Book Antiqua" w:eastAsia="Book Antiqua" w:hAnsi="Book Antiqua" w:cs="Book Antiqua"/>
          <w:color w:val="000000"/>
          <w:szCs w:val="21"/>
        </w:rPr>
        <w:t xml:space="preserve">Y </w:t>
      </w:r>
      <w:r>
        <w:rPr>
          <w:rFonts w:ascii="Book Antiqua" w:eastAsia="Book Antiqua" w:hAnsi="Book Antiqua" w:cs="Book Antiqua"/>
          <w:color w:val="000000"/>
          <w:szCs w:val="21"/>
        </w:rPr>
        <w:t xml:space="preserve">and Jia </w:t>
      </w:r>
      <w:r w:rsidR="00E80F36">
        <w:rPr>
          <w:rFonts w:ascii="Book Antiqua" w:eastAsia="Book Antiqua" w:hAnsi="Book Antiqua" w:cs="Book Antiqua"/>
          <w:color w:val="000000"/>
          <w:szCs w:val="21"/>
        </w:rPr>
        <w:t xml:space="preserve">EN </w:t>
      </w:r>
      <w:r>
        <w:rPr>
          <w:rFonts w:ascii="Book Antiqua" w:eastAsia="Book Antiqua" w:hAnsi="Book Antiqua" w:cs="Book Antiqua"/>
          <w:color w:val="000000"/>
          <w:szCs w:val="21"/>
        </w:rPr>
        <w:t xml:space="preserve">reviewed the literature and contributed to manuscript drafting; Qin </w:t>
      </w:r>
      <w:r w:rsidR="00E80F36">
        <w:rPr>
          <w:rFonts w:ascii="Book Antiqua" w:eastAsia="Book Antiqua" w:hAnsi="Book Antiqua" w:cs="Book Antiqua"/>
          <w:color w:val="000000"/>
          <w:szCs w:val="21"/>
        </w:rPr>
        <w:t xml:space="preserve">SY </w:t>
      </w:r>
      <w:r>
        <w:rPr>
          <w:rFonts w:ascii="Book Antiqua" w:eastAsia="Book Antiqua" w:hAnsi="Book Antiqua" w:cs="Book Antiqua"/>
          <w:color w:val="000000"/>
          <w:szCs w:val="21"/>
        </w:rPr>
        <w:t xml:space="preserve">performed </w:t>
      </w:r>
      <w:r w:rsidR="0001754B">
        <w:rPr>
          <w:rFonts w:ascii="Book Antiqua" w:hAnsi="Book Antiqua" w:cs="Book Antiqua" w:hint="eastAsia"/>
          <w:color w:val="000000"/>
          <w:szCs w:val="21"/>
          <w:lang w:eastAsia="zh-CN"/>
        </w:rPr>
        <w:t xml:space="preserve">data </w:t>
      </w:r>
      <w:r>
        <w:rPr>
          <w:rFonts w:ascii="Book Antiqua" w:eastAsia="Book Antiqua" w:hAnsi="Book Antiqua" w:cs="Book Antiqua"/>
          <w:color w:val="000000"/>
          <w:szCs w:val="21"/>
        </w:rPr>
        <w:t xml:space="preserve">interpretation and contributed to manuscript drafting; Qin </w:t>
      </w:r>
      <w:r w:rsidR="00E80F36">
        <w:rPr>
          <w:rFonts w:ascii="Book Antiqua" w:eastAsia="Book Antiqua" w:hAnsi="Book Antiqua" w:cs="Book Antiqua"/>
          <w:color w:val="000000"/>
          <w:szCs w:val="21"/>
        </w:rPr>
        <w:t xml:space="preserve">SY </w:t>
      </w:r>
      <w:r>
        <w:rPr>
          <w:rFonts w:ascii="Book Antiqua" w:eastAsia="Book Antiqua" w:hAnsi="Book Antiqua" w:cs="Book Antiqua"/>
          <w:color w:val="000000"/>
          <w:szCs w:val="21"/>
        </w:rPr>
        <w:t xml:space="preserve">and Wang </w:t>
      </w:r>
      <w:r w:rsidR="00E80F36">
        <w:rPr>
          <w:rFonts w:ascii="Book Antiqua" w:eastAsia="Book Antiqua" w:hAnsi="Book Antiqua" w:cs="Book Antiqua"/>
          <w:color w:val="000000"/>
          <w:szCs w:val="21"/>
        </w:rPr>
        <w:t xml:space="preserve">JB </w:t>
      </w:r>
      <w:r w:rsidR="005C0196">
        <w:rPr>
          <w:rFonts w:ascii="Book Antiqua" w:eastAsia="Book Antiqua" w:hAnsi="Book Antiqua" w:cs="Book Antiqua"/>
          <w:color w:val="000000"/>
          <w:szCs w:val="21"/>
        </w:rPr>
        <w:t xml:space="preserve">were </w:t>
      </w:r>
      <w:r>
        <w:rPr>
          <w:rFonts w:ascii="Book Antiqua" w:eastAsia="Book Antiqua" w:hAnsi="Book Antiqua" w:cs="Book Antiqua"/>
          <w:color w:val="000000"/>
          <w:szCs w:val="21"/>
        </w:rPr>
        <w:t>responsible for the revision of the manuscript for important intellectual content; all authors issued final approval for the version to be submitted</w:t>
      </w:r>
      <w:r w:rsidR="00E80F36">
        <w:rPr>
          <w:rFonts w:ascii="Book Antiqua" w:eastAsia="Book Antiqua" w:hAnsi="Book Antiqua" w:cs="Book Antiqua"/>
          <w:color w:val="000000"/>
          <w:szCs w:val="21"/>
        </w:rPr>
        <w:t>;</w:t>
      </w:r>
      <w:r w:rsidR="00E80F36">
        <w:rPr>
          <w:rFonts w:ascii="Book Antiqua" w:eastAsia="Book Antiqua" w:hAnsi="Book Antiqua" w:cs="Book Antiqua"/>
          <w:color w:val="000000"/>
        </w:rPr>
        <w:t xml:space="preserve"> </w:t>
      </w:r>
      <w:r>
        <w:rPr>
          <w:rFonts w:ascii="Book Antiqua" w:eastAsia="Book Antiqua" w:hAnsi="Book Antiqua" w:cs="Book Antiqua"/>
          <w:color w:val="000000"/>
          <w:szCs w:val="21"/>
        </w:rPr>
        <w:t xml:space="preserve">Yu </w:t>
      </w:r>
      <w:r w:rsidR="00E80F36">
        <w:rPr>
          <w:rFonts w:ascii="Book Antiqua" w:eastAsia="Book Antiqua" w:hAnsi="Book Antiqua" w:cs="Book Antiqua"/>
          <w:color w:val="000000"/>
          <w:szCs w:val="21"/>
        </w:rPr>
        <w:t xml:space="preserve">F </w:t>
      </w:r>
      <w:r>
        <w:rPr>
          <w:rFonts w:ascii="Book Antiqua" w:eastAsia="Book Antiqua" w:hAnsi="Book Antiqua" w:cs="Book Antiqua"/>
          <w:color w:val="000000"/>
          <w:szCs w:val="21"/>
        </w:rPr>
        <w:t xml:space="preserve">and Qin </w:t>
      </w:r>
      <w:r w:rsidR="00E80F36">
        <w:rPr>
          <w:rFonts w:ascii="Book Antiqua" w:eastAsia="Book Antiqua" w:hAnsi="Book Antiqua" w:cs="Book Antiqua"/>
          <w:color w:val="000000"/>
          <w:szCs w:val="21"/>
        </w:rPr>
        <w:t xml:space="preserve">SY </w:t>
      </w:r>
      <w:r>
        <w:rPr>
          <w:rFonts w:ascii="Book Antiqua" w:eastAsia="Book Antiqua" w:hAnsi="Book Antiqua" w:cs="Book Antiqua"/>
          <w:color w:val="000000"/>
          <w:szCs w:val="21"/>
        </w:rPr>
        <w:t>contributed equally to the manuscript.</w:t>
      </w:r>
    </w:p>
    <w:p w14:paraId="04BF844E" w14:textId="77777777" w:rsidR="00A77B3E" w:rsidRDefault="00A77B3E">
      <w:pPr>
        <w:spacing w:line="360" w:lineRule="auto"/>
        <w:jc w:val="both"/>
      </w:pPr>
    </w:p>
    <w:p w14:paraId="42435DE2" w14:textId="0897AD00" w:rsidR="00A77B3E" w:rsidRDefault="00661D1D">
      <w:pPr>
        <w:spacing w:line="360" w:lineRule="auto"/>
        <w:jc w:val="both"/>
      </w:pPr>
      <w:r>
        <w:rPr>
          <w:rFonts w:ascii="Book Antiqua" w:eastAsia="Book Antiqua" w:hAnsi="Book Antiqua" w:cs="Book Antiqua"/>
          <w:b/>
          <w:bCs/>
          <w:color w:val="000000"/>
        </w:rPr>
        <w:lastRenderedPageBreak/>
        <w:t xml:space="preserve">Corresponding author: Jiang-Bin Wang, PhD, Chief Physician, </w:t>
      </w:r>
      <w:r>
        <w:rPr>
          <w:rFonts w:ascii="Book Antiqua" w:eastAsia="Book Antiqua" w:hAnsi="Book Antiqua" w:cs="Book Antiqua"/>
          <w:color w:val="000000"/>
        </w:rPr>
        <w:t>Department of Gastroenterology and Hepatology, China-Japan Union Hospital of Jilin University, No.</w:t>
      </w:r>
      <w:r w:rsidR="001969A2">
        <w:rPr>
          <w:rFonts w:ascii="Book Antiqua" w:eastAsia="Book Antiqua" w:hAnsi="Book Antiqua" w:cs="Book Antiqua"/>
          <w:color w:val="000000"/>
        </w:rPr>
        <w:t xml:space="preserve"> </w:t>
      </w:r>
      <w:r>
        <w:rPr>
          <w:rFonts w:ascii="Book Antiqua" w:eastAsia="Book Antiqua" w:hAnsi="Book Antiqua" w:cs="Book Antiqua"/>
          <w:color w:val="000000"/>
        </w:rPr>
        <w:t xml:space="preserve">126 </w:t>
      </w:r>
      <w:proofErr w:type="spellStart"/>
      <w:r>
        <w:rPr>
          <w:rFonts w:ascii="Book Antiqua" w:eastAsia="Book Antiqua" w:hAnsi="Book Antiqua" w:cs="Book Antiqua"/>
          <w:color w:val="000000"/>
        </w:rPr>
        <w:t>Xiantai</w:t>
      </w:r>
      <w:proofErr w:type="spellEnd"/>
      <w:r>
        <w:rPr>
          <w:rFonts w:ascii="Book Antiqua" w:eastAsia="Book Antiqua" w:hAnsi="Book Antiqua" w:cs="Book Antiqua"/>
          <w:color w:val="000000"/>
        </w:rPr>
        <w:t xml:space="preserve"> Street, Changchun 130033, Jilin Province, China. jiangbin@jlu.edu.cn</w:t>
      </w:r>
    </w:p>
    <w:p w14:paraId="2D756DC3" w14:textId="77777777" w:rsidR="00A77B3E" w:rsidRDefault="00A77B3E">
      <w:pPr>
        <w:spacing w:line="360" w:lineRule="auto"/>
        <w:jc w:val="both"/>
      </w:pPr>
    </w:p>
    <w:p w14:paraId="0D009055" w14:textId="77777777" w:rsidR="00A77B3E" w:rsidRDefault="00661D1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17, 2020</w:t>
      </w:r>
    </w:p>
    <w:p w14:paraId="69ADD316" w14:textId="77777777" w:rsidR="00A77B3E" w:rsidRDefault="00661D1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21, 2020</w:t>
      </w:r>
    </w:p>
    <w:p w14:paraId="4C87D466" w14:textId="218ED490" w:rsidR="00A77B3E" w:rsidRDefault="00661D1D">
      <w:pPr>
        <w:spacing w:line="360" w:lineRule="auto"/>
        <w:jc w:val="both"/>
      </w:pPr>
      <w:r>
        <w:rPr>
          <w:rFonts w:ascii="Book Antiqua" w:eastAsia="Book Antiqua" w:hAnsi="Book Antiqua" w:cs="Book Antiqua"/>
          <w:b/>
          <w:bCs/>
          <w:color w:val="000000"/>
        </w:rPr>
        <w:t xml:space="preserve">Accepted: </w:t>
      </w:r>
      <w:r w:rsidR="00B83873" w:rsidRPr="00B83873">
        <w:rPr>
          <w:rFonts w:ascii="Book Antiqua" w:eastAsia="Book Antiqua" w:hAnsi="Book Antiqua" w:cs="Book Antiqua"/>
          <w:color w:val="000000"/>
        </w:rPr>
        <w:t>November 4, 2020</w:t>
      </w:r>
    </w:p>
    <w:p w14:paraId="11EC2BFE" w14:textId="77777777" w:rsidR="00A77B3E" w:rsidRDefault="00661D1D">
      <w:pPr>
        <w:spacing w:line="360" w:lineRule="auto"/>
        <w:jc w:val="both"/>
      </w:pPr>
      <w:r>
        <w:rPr>
          <w:rFonts w:ascii="Book Antiqua" w:eastAsia="Book Antiqua" w:hAnsi="Book Antiqua" w:cs="Book Antiqua"/>
          <w:b/>
          <w:bCs/>
          <w:color w:val="000000"/>
        </w:rPr>
        <w:t xml:space="preserve">Published online: </w:t>
      </w:r>
    </w:p>
    <w:p w14:paraId="2C60681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985483E" w14:textId="77777777" w:rsidR="00A77B3E" w:rsidRDefault="00661D1D">
      <w:pPr>
        <w:spacing w:line="360" w:lineRule="auto"/>
        <w:jc w:val="both"/>
      </w:pPr>
      <w:r>
        <w:rPr>
          <w:rFonts w:ascii="Book Antiqua" w:eastAsia="Book Antiqua" w:hAnsi="Book Antiqua" w:cs="Book Antiqua"/>
          <w:b/>
          <w:color w:val="000000"/>
        </w:rPr>
        <w:lastRenderedPageBreak/>
        <w:t>Abstract</w:t>
      </w:r>
    </w:p>
    <w:p w14:paraId="593133DC" w14:textId="77777777" w:rsidR="00A77B3E" w:rsidRDefault="00661D1D">
      <w:pPr>
        <w:spacing w:line="360" w:lineRule="auto"/>
        <w:jc w:val="both"/>
      </w:pPr>
      <w:r>
        <w:rPr>
          <w:rFonts w:ascii="Book Antiqua" w:eastAsia="Book Antiqua" w:hAnsi="Book Antiqua" w:cs="Book Antiqua"/>
          <w:color w:val="000000"/>
        </w:rPr>
        <w:t>BACKGROUND</w:t>
      </w:r>
    </w:p>
    <w:p w14:paraId="4F9F67BF" w14:textId="3C79EE72" w:rsidR="00A77B3E" w:rsidRDefault="00661D1D">
      <w:pPr>
        <w:spacing w:line="360" w:lineRule="auto"/>
        <w:jc w:val="both"/>
      </w:pPr>
      <w:r>
        <w:rPr>
          <w:rFonts w:ascii="Book Antiqua" w:eastAsia="Book Antiqua" w:hAnsi="Book Antiqua" w:cs="Book Antiqua"/>
          <w:color w:val="000000"/>
          <w:szCs w:val="21"/>
        </w:rPr>
        <w:t xml:space="preserve">Adult-onset Still's disease (AOSD) typically presents with a high spiking fever, polyarthritis, transient maculopapular rash, neutrophilic leukocytosis, and hepatosplenomegaly. It has a wide spectrum </w:t>
      </w:r>
      <w:r w:rsidR="00C82330">
        <w:rPr>
          <w:rFonts w:ascii="Book Antiqua" w:hAnsi="Book Antiqua" w:cs="Book Antiqua" w:hint="eastAsia"/>
          <w:color w:val="000000"/>
          <w:szCs w:val="21"/>
          <w:lang w:eastAsia="zh-CN"/>
        </w:rPr>
        <w:t xml:space="preserve">of clinical </w:t>
      </w:r>
      <w:r w:rsidR="00C82330">
        <w:rPr>
          <w:rFonts w:ascii="Book Antiqua" w:hAnsi="Book Antiqua" w:cs="Book Antiqua"/>
          <w:color w:val="000000"/>
          <w:szCs w:val="21"/>
          <w:lang w:eastAsia="zh-CN"/>
        </w:rPr>
        <w:t>symptom</w:t>
      </w:r>
      <w:r w:rsidR="00C82330">
        <w:rPr>
          <w:rFonts w:ascii="Book Antiqua" w:hAnsi="Book Antiqua" w:cs="Book Antiqua" w:hint="eastAsia"/>
          <w:color w:val="000000"/>
          <w:szCs w:val="21"/>
          <w:lang w:eastAsia="zh-CN"/>
        </w:rPr>
        <w:t xml:space="preserve">s </w:t>
      </w:r>
      <w:r>
        <w:rPr>
          <w:rFonts w:ascii="Book Antiqua" w:eastAsia="Book Antiqua" w:hAnsi="Book Antiqua" w:cs="Book Antiqua"/>
          <w:color w:val="000000"/>
          <w:szCs w:val="21"/>
        </w:rPr>
        <w:t xml:space="preserve">ranging from mild to severe, with extensive involvement of almost every organ. Although liver involvement in the form of increased hepatic enzymes and bilirubin is common, no AOSD case with liver involvement as the initial manifestation of AOSD </w:t>
      </w:r>
      <w:r w:rsidR="005C0196">
        <w:rPr>
          <w:rFonts w:ascii="Book Antiqua" w:eastAsia="Book Antiqua" w:hAnsi="Book Antiqua" w:cs="Book Antiqua"/>
          <w:color w:val="000000"/>
          <w:szCs w:val="21"/>
        </w:rPr>
        <w:t xml:space="preserve">has </w:t>
      </w:r>
      <w:r>
        <w:rPr>
          <w:rFonts w:ascii="Book Antiqua" w:eastAsia="Book Antiqua" w:hAnsi="Book Antiqua" w:cs="Book Antiqua"/>
          <w:color w:val="000000"/>
          <w:szCs w:val="21"/>
        </w:rPr>
        <w:t xml:space="preserve">been reported. </w:t>
      </w:r>
    </w:p>
    <w:p w14:paraId="315BE8A6" w14:textId="77777777" w:rsidR="00A77B3E" w:rsidRDefault="00A77B3E">
      <w:pPr>
        <w:spacing w:line="360" w:lineRule="auto"/>
        <w:jc w:val="both"/>
      </w:pPr>
    </w:p>
    <w:p w14:paraId="2DF8EF1D" w14:textId="77777777" w:rsidR="00A77B3E" w:rsidRDefault="00661D1D">
      <w:pPr>
        <w:spacing w:line="360" w:lineRule="auto"/>
        <w:jc w:val="both"/>
      </w:pPr>
      <w:r>
        <w:rPr>
          <w:rFonts w:ascii="Book Antiqua" w:eastAsia="Book Antiqua" w:hAnsi="Book Antiqua" w:cs="Book Antiqua"/>
          <w:color w:val="000000"/>
        </w:rPr>
        <w:t>CASE SUMMARY</w:t>
      </w:r>
    </w:p>
    <w:p w14:paraId="41F9F7F6" w14:textId="203FE586" w:rsidR="00A77B3E" w:rsidRDefault="00661D1D">
      <w:pPr>
        <w:spacing w:line="360" w:lineRule="auto"/>
        <w:jc w:val="both"/>
      </w:pPr>
      <w:r>
        <w:rPr>
          <w:rFonts w:ascii="Book Antiqua" w:eastAsia="Book Antiqua" w:hAnsi="Book Antiqua" w:cs="Book Antiqua"/>
          <w:color w:val="000000"/>
          <w:szCs w:val="21"/>
        </w:rPr>
        <w:t xml:space="preserve">A 35-year-old woman presented to the hepatology department with progressively worsening jaundice for one week. Liver chemistry tests revealed a significantly increased liver enzymes and bilirubin level. Given that the clinical examination was unremarkable, liver biopsy was considered because the patient had a history of AOSD 6 years </w:t>
      </w:r>
      <w:r w:rsidR="00C82330">
        <w:rPr>
          <w:rFonts w:ascii="Book Antiqua" w:hAnsi="Book Antiqua" w:cs="Book Antiqua" w:hint="eastAsia"/>
          <w:color w:val="000000"/>
          <w:szCs w:val="21"/>
          <w:lang w:eastAsia="zh-CN"/>
        </w:rPr>
        <w:t>ago</w:t>
      </w:r>
      <w:r>
        <w:rPr>
          <w:rFonts w:ascii="Book Antiqua" w:eastAsia="Book Antiqua" w:hAnsi="Book Antiqua" w:cs="Book Antiqua"/>
          <w:color w:val="000000"/>
          <w:szCs w:val="21"/>
        </w:rPr>
        <w:t xml:space="preserve">. Liver histopathology revealed that most hepatic lobules </w:t>
      </w:r>
      <w:r w:rsidR="00C82330">
        <w:rPr>
          <w:rFonts w:ascii="Book Antiqua" w:hAnsi="Book Antiqua" w:cs="Book Antiqua" w:hint="eastAsia"/>
          <w:color w:val="000000"/>
          <w:szCs w:val="21"/>
          <w:lang w:eastAsia="zh-CN"/>
        </w:rPr>
        <w:t>were</w:t>
      </w:r>
      <w:r w:rsidR="00C8233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still recognizable. Fusional necrosis was observed around most central veins. A few bridging necrotic zones were also </w:t>
      </w:r>
      <w:r w:rsidR="00C82330">
        <w:rPr>
          <w:rFonts w:ascii="Book Antiqua" w:hAnsi="Book Antiqua" w:cs="Book Antiqua" w:hint="eastAsia"/>
          <w:color w:val="000000"/>
          <w:szCs w:val="21"/>
          <w:lang w:eastAsia="zh-CN"/>
        </w:rPr>
        <w:t>found</w:t>
      </w:r>
      <w:r>
        <w:rPr>
          <w:rFonts w:ascii="Book Antiqua" w:eastAsia="Book Antiqua" w:hAnsi="Book Antiqua" w:cs="Book Antiqua"/>
          <w:color w:val="000000"/>
          <w:szCs w:val="21"/>
        </w:rPr>
        <w:t xml:space="preserve">. Infiltration of multiple plasma cells </w:t>
      </w:r>
      <w:r w:rsidR="00C82330">
        <w:rPr>
          <w:rFonts w:ascii="Book Antiqua" w:hAnsi="Book Antiqua" w:cs="Book Antiqua" w:hint="eastAsia"/>
          <w:color w:val="000000"/>
          <w:szCs w:val="21"/>
          <w:lang w:eastAsia="zh-CN"/>
        </w:rPr>
        <w:t>were</w:t>
      </w:r>
      <w:r w:rsidR="00C8233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observed in the necrotic zone, and the reticular scaffold was still expanded. Additionally</w:t>
      </w:r>
      <w:r w:rsidR="001969A2">
        <w:rPr>
          <w:rFonts w:ascii="Book Antiqua" w:hAnsi="Book Antiqua" w:cs="Book Antiqua" w:hint="eastAsia"/>
          <w:color w:val="000000"/>
          <w:szCs w:val="21"/>
          <w:lang w:eastAsia="zh-CN"/>
        </w:rPr>
        <w:t>,</w:t>
      </w:r>
      <w:r w:rsidR="001969A2">
        <w:rPr>
          <w:rFonts w:ascii="Book Antiqua" w:hAnsi="Book Antiqua" w:cs="Book Antiqua"/>
          <w:color w:val="000000"/>
          <w:szCs w:val="21"/>
          <w:lang w:eastAsia="zh-CN"/>
        </w:rPr>
        <w:t xml:space="preserve"> </w:t>
      </w:r>
      <w:r>
        <w:rPr>
          <w:rFonts w:ascii="Book Antiqua" w:eastAsia="Book Antiqua" w:hAnsi="Book Antiqua" w:cs="Book Antiqua"/>
          <w:color w:val="000000"/>
          <w:szCs w:val="21"/>
        </w:rPr>
        <w:t xml:space="preserve">no obvious fibrosis was observed in the portal area. Mild mixed inflammatory cell infiltration was noted in the </w:t>
      </w:r>
      <w:proofErr w:type="spellStart"/>
      <w:r>
        <w:rPr>
          <w:rFonts w:ascii="Book Antiqua" w:eastAsia="Book Antiqua" w:hAnsi="Book Antiqua" w:cs="Book Antiqua"/>
          <w:color w:val="000000"/>
          <w:szCs w:val="21"/>
        </w:rPr>
        <w:t>interstitium</w:t>
      </w:r>
      <w:proofErr w:type="spellEnd"/>
      <w:r>
        <w:rPr>
          <w:rFonts w:ascii="Book Antiqua" w:eastAsia="Book Antiqua" w:hAnsi="Book Antiqua" w:cs="Book Antiqua"/>
          <w:color w:val="000000"/>
          <w:szCs w:val="21"/>
        </w:rPr>
        <w:t xml:space="preserve"> of the portal area. Further examination was unremarkable except for a remarkably high level of ferritin. Collectively, a presumptive diagnosis of liver injury secondary to AOSD was made. The hepatic involvement </w:t>
      </w:r>
      <w:r w:rsidR="00C82330">
        <w:rPr>
          <w:rFonts w:ascii="Book Antiqua" w:eastAsia="Book Antiqua" w:hAnsi="Book Antiqua" w:cs="Book Antiqua"/>
          <w:color w:val="000000"/>
          <w:szCs w:val="21"/>
        </w:rPr>
        <w:t>respond</w:t>
      </w:r>
      <w:r w:rsidR="00C82330">
        <w:rPr>
          <w:rFonts w:ascii="Book Antiqua" w:hAnsi="Book Antiqua" w:cs="Book Antiqua" w:hint="eastAsia"/>
          <w:color w:val="000000"/>
          <w:szCs w:val="21"/>
          <w:lang w:eastAsia="zh-CN"/>
        </w:rPr>
        <w:t>ed</w:t>
      </w:r>
      <w:r w:rsidR="00C82330">
        <w:rPr>
          <w:rFonts w:ascii="Book Antiqua" w:eastAsia="Book Antiqua" w:hAnsi="Book Antiqua" w:cs="Book Antiqua"/>
          <w:color w:val="000000"/>
          <w:szCs w:val="21"/>
        </w:rPr>
        <w:t xml:space="preserve"> </w:t>
      </w:r>
      <w:r w:rsidR="00693CC3">
        <w:rPr>
          <w:rFonts w:ascii="Book Antiqua" w:hAnsi="Book Antiqua" w:cs="Book Antiqua" w:hint="eastAsia"/>
          <w:color w:val="000000"/>
          <w:szCs w:val="21"/>
          <w:lang w:eastAsia="zh-CN"/>
        </w:rPr>
        <w:t>well</w:t>
      </w:r>
      <w:r w:rsidR="00693CC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 glucocorticoid treatment.</w:t>
      </w:r>
    </w:p>
    <w:p w14:paraId="2DAA7CB3" w14:textId="77777777" w:rsidR="00A77B3E" w:rsidRDefault="00A77B3E">
      <w:pPr>
        <w:spacing w:line="360" w:lineRule="auto"/>
        <w:jc w:val="both"/>
      </w:pPr>
    </w:p>
    <w:p w14:paraId="007E9AD3" w14:textId="77777777" w:rsidR="00A77B3E" w:rsidRDefault="00661D1D">
      <w:pPr>
        <w:spacing w:line="360" w:lineRule="auto"/>
        <w:jc w:val="both"/>
      </w:pPr>
      <w:r>
        <w:rPr>
          <w:rFonts w:ascii="Book Antiqua" w:eastAsia="Book Antiqua" w:hAnsi="Book Antiqua" w:cs="Book Antiqua"/>
          <w:color w:val="000000"/>
        </w:rPr>
        <w:t>CONCLUSION</w:t>
      </w:r>
    </w:p>
    <w:p w14:paraId="1406422F" w14:textId="4E54F7BB" w:rsidR="00A77B3E" w:rsidRDefault="00661D1D">
      <w:pPr>
        <w:spacing w:line="360" w:lineRule="auto"/>
        <w:jc w:val="both"/>
      </w:pPr>
      <w:r>
        <w:rPr>
          <w:rFonts w:ascii="Book Antiqua" w:eastAsia="Book Antiqua" w:hAnsi="Book Antiqua" w:cs="Book Antiqua"/>
          <w:color w:val="000000"/>
          <w:szCs w:val="21"/>
        </w:rPr>
        <w:t xml:space="preserve">This case highlights that hepatic involvement as an initial and sole manifestation could be a pattern of relapsed AOSD. </w:t>
      </w:r>
      <w:r w:rsidR="00C82330">
        <w:rPr>
          <w:rFonts w:ascii="Book Antiqua" w:hAnsi="Book Antiqua" w:cs="Book Antiqua" w:hint="eastAsia"/>
          <w:color w:val="000000"/>
          <w:szCs w:val="21"/>
          <w:lang w:eastAsia="zh-CN"/>
        </w:rPr>
        <w:t>T</w:t>
      </w:r>
      <w:r>
        <w:rPr>
          <w:rFonts w:ascii="Book Antiqua" w:eastAsia="Book Antiqua" w:hAnsi="Book Antiqua" w:cs="Book Antiqua"/>
          <w:color w:val="000000"/>
          <w:szCs w:val="21"/>
        </w:rPr>
        <w:t xml:space="preserve">he diagnosis of AOSD should be considered in the case of </w:t>
      </w:r>
      <w:proofErr w:type="spellStart"/>
      <w:r>
        <w:rPr>
          <w:rFonts w:ascii="Book Antiqua" w:eastAsia="Book Antiqua" w:hAnsi="Book Antiqua" w:cs="Book Antiqua"/>
          <w:color w:val="000000"/>
          <w:szCs w:val="21"/>
        </w:rPr>
        <w:t>nonresolving</w:t>
      </w:r>
      <w:proofErr w:type="spellEnd"/>
      <w:r>
        <w:rPr>
          <w:rFonts w:ascii="Book Antiqua" w:eastAsia="Book Antiqua" w:hAnsi="Book Antiqua" w:cs="Book Antiqua"/>
          <w:color w:val="000000"/>
          <w:szCs w:val="21"/>
        </w:rPr>
        <w:t xml:space="preserve"> liver injury after the exclusion of common etiologies for liver diseases. </w:t>
      </w:r>
      <w:r>
        <w:rPr>
          <w:rFonts w:ascii="Book Antiqua" w:eastAsia="Book Antiqua" w:hAnsi="Book Antiqua" w:cs="Book Antiqua"/>
          <w:color w:val="000000"/>
          <w:szCs w:val="21"/>
        </w:rPr>
        <w:lastRenderedPageBreak/>
        <w:t xml:space="preserve">A liver biopsy can be useful for the differential diagnosis of liver injury associated with AOSD. </w:t>
      </w:r>
    </w:p>
    <w:p w14:paraId="4F25BB06" w14:textId="77777777" w:rsidR="00A77B3E" w:rsidRDefault="00A77B3E">
      <w:pPr>
        <w:spacing w:line="360" w:lineRule="auto"/>
        <w:jc w:val="both"/>
      </w:pPr>
    </w:p>
    <w:p w14:paraId="7584B220" w14:textId="77777777" w:rsidR="00A77B3E" w:rsidRDefault="00661D1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szCs w:val="21"/>
        </w:rPr>
        <w:t>Adult-onset Still's disease; Liver injury; Liver biopsy</w:t>
      </w:r>
      <w:r>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Histopathology; Glucocorticoid treatment;</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Case report</w:t>
      </w:r>
    </w:p>
    <w:p w14:paraId="7EB26F28" w14:textId="77777777" w:rsidR="00A77B3E" w:rsidRDefault="00A77B3E">
      <w:pPr>
        <w:spacing w:line="360" w:lineRule="auto"/>
        <w:jc w:val="both"/>
      </w:pPr>
    </w:p>
    <w:p w14:paraId="1E5F435A" w14:textId="73ECC3A5" w:rsidR="00A77B3E" w:rsidRDefault="00661D1D">
      <w:pPr>
        <w:spacing w:line="360" w:lineRule="auto"/>
        <w:jc w:val="both"/>
      </w:pPr>
      <w:r>
        <w:rPr>
          <w:rFonts w:ascii="Book Antiqua" w:eastAsia="Book Antiqua" w:hAnsi="Book Antiqua" w:cs="Book Antiqua"/>
          <w:color w:val="000000"/>
        </w:rPr>
        <w:t xml:space="preserve">Yu F, Qin SY, Zhou CY, Zhao L, Xu Y, Jia EN, Wang JB. </w:t>
      </w:r>
      <w:r w:rsidR="00E80F36">
        <w:rPr>
          <w:rFonts w:ascii="Book Antiqua" w:eastAsia="Book Antiqua" w:hAnsi="Book Antiqua" w:cs="Book Antiqua"/>
          <w:color w:val="000000"/>
        </w:rPr>
        <w:t>A</w:t>
      </w:r>
      <w:r>
        <w:rPr>
          <w:rFonts w:ascii="Book Antiqua" w:eastAsia="Book Antiqua" w:hAnsi="Book Antiqua" w:cs="Book Antiqua"/>
          <w:color w:val="000000"/>
        </w:rPr>
        <w:t xml:space="preserve">typical adult-onset Still’s </w:t>
      </w:r>
      <w:r w:rsidR="00E80F36">
        <w:rPr>
          <w:rFonts w:ascii="Book Antiqua" w:eastAsia="Book Antiqua" w:hAnsi="Book Antiqua" w:cs="Book Antiqua"/>
          <w:color w:val="000000"/>
        </w:rPr>
        <w:t>d</w:t>
      </w:r>
      <w:r>
        <w:rPr>
          <w:rFonts w:ascii="Book Antiqua" w:eastAsia="Book Antiqua" w:hAnsi="Book Antiqua" w:cs="Book Antiqua"/>
          <w:color w:val="000000"/>
        </w:rPr>
        <w:t xml:space="preserve">isease with an initial and sole manifestation of liver injury: A case report and review of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47A783E0" w14:textId="77777777" w:rsidR="00A77B3E" w:rsidRDefault="00A77B3E">
      <w:pPr>
        <w:spacing w:line="360" w:lineRule="auto"/>
        <w:jc w:val="both"/>
      </w:pPr>
    </w:p>
    <w:p w14:paraId="007AFA5A" w14:textId="3DCB6587" w:rsidR="00A77B3E" w:rsidRDefault="00661D1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1"/>
        </w:rPr>
        <w:t xml:space="preserve">Liver involvement in the form of increased hepatic enzymes and bilirubin is common in </w:t>
      </w:r>
      <w:r w:rsidR="001969A2">
        <w:rPr>
          <w:rFonts w:ascii="Book Antiqua" w:eastAsia="Book Antiqua" w:hAnsi="Book Antiqua" w:cs="Book Antiqua"/>
          <w:color w:val="000000"/>
          <w:szCs w:val="21"/>
        </w:rPr>
        <w:t>adult-onset Still's disease (</w:t>
      </w:r>
      <w:r>
        <w:rPr>
          <w:rFonts w:ascii="Book Antiqua" w:eastAsia="Book Antiqua" w:hAnsi="Book Antiqua" w:cs="Book Antiqua"/>
          <w:color w:val="000000"/>
          <w:szCs w:val="21"/>
        </w:rPr>
        <w:t>AOSD</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rPr>
        <w:t>. Herein, we presented a patient with relapsed AOSD with hepatic involvement as a</w:t>
      </w:r>
      <w:r w:rsidR="001969A2">
        <w:rPr>
          <w:rFonts w:ascii="Book Antiqua" w:eastAsia="Book Antiqua" w:hAnsi="Book Antiqua" w:cs="Book Antiqua"/>
          <w:color w:val="000000"/>
          <w:szCs w:val="21"/>
        </w:rPr>
        <w:t>n</w:t>
      </w:r>
      <w:r>
        <w:rPr>
          <w:rFonts w:ascii="Book Antiqua" w:eastAsia="Book Antiqua" w:hAnsi="Book Antiqua" w:cs="Book Antiqua"/>
          <w:color w:val="000000"/>
          <w:szCs w:val="21"/>
        </w:rPr>
        <w:t xml:space="preserve"> initial and sole manifestation responding </w:t>
      </w:r>
      <w:r w:rsidR="00A47361">
        <w:rPr>
          <w:rFonts w:ascii="Book Antiqua" w:hAnsi="Book Antiqua" w:cs="Book Antiqua" w:hint="eastAsia"/>
          <w:color w:val="000000"/>
          <w:szCs w:val="21"/>
          <w:lang w:eastAsia="zh-CN"/>
        </w:rPr>
        <w:t>well</w:t>
      </w:r>
      <w:r w:rsidR="00A4736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 glucocorticoid treatment. This case highlights that hepatic involvement as an initial and sole manifestation could be a pattern of relapsed AOSD.</w:t>
      </w:r>
      <w:r>
        <w:rPr>
          <w:rFonts w:ascii="Book Antiqua" w:eastAsia="Book Antiqua" w:hAnsi="Book Antiqua" w:cs="Book Antiqua"/>
          <w:color w:val="000000"/>
          <w:szCs w:val="20"/>
          <w:shd w:val="clear" w:color="auto" w:fill="FFFFFF"/>
        </w:rPr>
        <w:t xml:space="preserve"> </w:t>
      </w:r>
      <w:r w:rsidR="004E0FF3">
        <w:rPr>
          <w:rFonts w:ascii="Book Antiqua" w:hAnsi="Book Antiqua" w:cs="Book Antiqua" w:hint="eastAsia"/>
          <w:color w:val="000000"/>
          <w:szCs w:val="21"/>
          <w:lang w:eastAsia="zh-CN"/>
        </w:rPr>
        <w:t>T</w:t>
      </w:r>
      <w:r>
        <w:rPr>
          <w:rFonts w:ascii="Book Antiqua" w:eastAsia="Book Antiqua" w:hAnsi="Book Antiqua" w:cs="Book Antiqua"/>
          <w:color w:val="000000"/>
          <w:szCs w:val="21"/>
        </w:rPr>
        <w:t xml:space="preserve">he diagnosis of AOSD should be considered in the case of </w:t>
      </w:r>
      <w:proofErr w:type="spellStart"/>
      <w:r>
        <w:rPr>
          <w:rFonts w:ascii="Book Antiqua" w:eastAsia="Book Antiqua" w:hAnsi="Book Antiqua" w:cs="Book Antiqua"/>
          <w:color w:val="000000"/>
          <w:szCs w:val="21"/>
        </w:rPr>
        <w:t>nonresolving</w:t>
      </w:r>
      <w:proofErr w:type="spellEnd"/>
      <w:r>
        <w:rPr>
          <w:rFonts w:ascii="Book Antiqua" w:eastAsia="Book Antiqua" w:hAnsi="Book Antiqua" w:cs="Book Antiqua"/>
          <w:color w:val="000000"/>
          <w:szCs w:val="21"/>
        </w:rPr>
        <w:t xml:space="preserve"> liver injury after the exclusion of common etiologies for liver diseases. A liver biopsy can be useful for the differential diagnosis of liver injury associated with AOSD.</w:t>
      </w:r>
    </w:p>
    <w:p w14:paraId="08E2F73C" w14:textId="1677FB77" w:rsidR="00A77B3E" w:rsidRDefault="001969A2">
      <w:pPr>
        <w:spacing w:line="360" w:lineRule="auto"/>
        <w:jc w:val="both"/>
      </w:pPr>
      <w:r>
        <w:br w:type="page"/>
      </w:r>
    </w:p>
    <w:p w14:paraId="0633768B" w14:textId="77777777" w:rsidR="00A77B3E" w:rsidRDefault="00661D1D">
      <w:pPr>
        <w:spacing w:line="360" w:lineRule="auto"/>
        <w:jc w:val="both"/>
      </w:pPr>
      <w:r>
        <w:rPr>
          <w:rFonts w:ascii="Book Antiqua" w:eastAsia="Book Antiqua" w:hAnsi="Book Antiqua" w:cs="Book Antiqua"/>
          <w:b/>
          <w:caps/>
          <w:color w:val="000000"/>
          <w:u w:val="single"/>
        </w:rPr>
        <w:lastRenderedPageBreak/>
        <w:t>INTRODUCTION</w:t>
      </w:r>
    </w:p>
    <w:p w14:paraId="7F5764E2" w14:textId="0BCD9A38" w:rsidR="00A77B3E" w:rsidRDefault="00661D1D">
      <w:pPr>
        <w:spacing w:line="360" w:lineRule="auto"/>
        <w:jc w:val="both"/>
      </w:pPr>
      <w:r>
        <w:rPr>
          <w:rFonts w:ascii="Book Antiqua" w:eastAsia="Book Antiqua" w:hAnsi="Book Antiqua" w:cs="Book Antiqua"/>
          <w:color w:val="000000"/>
          <w:szCs w:val="21"/>
        </w:rPr>
        <w:t xml:space="preserve">Adult-onset Still’s disease (AOSD) is a rare condition characterized by a high spiking fever, polyarthritis, transient maculopapular rash, and neutrophilic </w:t>
      </w:r>
      <w:proofErr w:type="gramStart"/>
      <w:r>
        <w:rPr>
          <w:rFonts w:ascii="Book Antiqua" w:eastAsia="Book Antiqua" w:hAnsi="Book Antiqua" w:cs="Book Antiqua"/>
          <w:color w:val="000000"/>
          <w:szCs w:val="21"/>
        </w:rPr>
        <w:t>leukocytosis</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1,2]</w:t>
      </w:r>
      <w:r>
        <w:rPr>
          <w:rFonts w:ascii="Book Antiqua" w:eastAsia="Book Antiqua" w:hAnsi="Book Antiqua" w:cs="Book Antiqua"/>
          <w:color w:val="000000"/>
          <w:szCs w:val="21"/>
        </w:rPr>
        <w:t xml:space="preserve">. It has a wide spectrum </w:t>
      </w:r>
      <w:r w:rsidR="00EB151E">
        <w:rPr>
          <w:rFonts w:ascii="Book Antiqua" w:hAnsi="Book Antiqua" w:cs="Book Antiqua" w:hint="eastAsia"/>
          <w:color w:val="000000"/>
          <w:szCs w:val="21"/>
          <w:lang w:eastAsia="zh-CN"/>
        </w:rPr>
        <w:t xml:space="preserve">of clinical symptoms </w:t>
      </w:r>
      <w:r>
        <w:rPr>
          <w:rFonts w:ascii="Book Antiqua" w:eastAsia="Book Antiqua" w:hAnsi="Book Antiqua" w:cs="Book Antiqua"/>
          <w:color w:val="000000"/>
          <w:szCs w:val="21"/>
        </w:rPr>
        <w:t>ranging from mild to severe, with extensive involvement of almost every organ. Moreover, life-threatening complications, such as myocarditis and disseminated intravascular coagulopathy (DIC), appear in approximately 15%</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20% of patients with </w:t>
      </w:r>
      <w:proofErr w:type="gramStart"/>
      <w:r>
        <w:rPr>
          <w:rFonts w:ascii="Book Antiqua" w:eastAsia="Book Antiqua" w:hAnsi="Book Antiqua" w:cs="Book Antiqua"/>
          <w:color w:val="000000"/>
          <w:szCs w:val="21"/>
        </w:rPr>
        <w:t>AOSD</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3]</w:t>
      </w:r>
      <w:r>
        <w:rPr>
          <w:rFonts w:ascii="Book Antiqua" w:eastAsia="Book Antiqua" w:hAnsi="Book Antiqua" w:cs="Book Antiqua"/>
          <w:color w:val="000000"/>
          <w:szCs w:val="21"/>
        </w:rPr>
        <w:t xml:space="preserve">. The early diagnosis and intervention of AOSD are vital to achieving sustained clinical remission and reducing the mortality </w:t>
      </w:r>
      <w:proofErr w:type="gramStart"/>
      <w:r>
        <w:rPr>
          <w:rFonts w:ascii="Book Antiqua" w:eastAsia="Book Antiqua" w:hAnsi="Book Antiqua" w:cs="Book Antiqua"/>
          <w:color w:val="000000"/>
          <w:szCs w:val="21"/>
        </w:rPr>
        <w:t>rate</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4,5]</w:t>
      </w:r>
      <w:r>
        <w:rPr>
          <w:rFonts w:ascii="Book Antiqua" w:eastAsia="Book Antiqua" w:hAnsi="Book Antiqua" w:cs="Book Antiqua"/>
          <w:color w:val="000000"/>
          <w:szCs w:val="21"/>
        </w:rPr>
        <w:t xml:space="preserve">. However, early identification of AOSD in some cases remains a challenge because of highly varied symptoms, the involvement of multiple organs, and the lack of diagnostic tests and serologic </w:t>
      </w:r>
      <w:proofErr w:type="gramStart"/>
      <w:r>
        <w:rPr>
          <w:rFonts w:ascii="Book Antiqua" w:eastAsia="Book Antiqua" w:hAnsi="Book Antiqua" w:cs="Book Antiqua"/>
          <w:color w:val="000000"/>
          <w:szCs w:val="21"/>
        </w:rPr>
        <w:t>markers</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5</w:t>
      </w:r>
      <w:r w:rsidR="001969A2">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vertAlign w:val="superscript"/>
        </w:rPr>
        <w:t>8]</w:t>
      </w:r>
      <w:r>
        <w:rPr>
          <w:rFonts w:ascii="Book Antiqua" w:eastAsia="Book Antiqua" w:hAnsi="Book Antiqua" w:cs="Book Antiqua"/>
          <w:color w:val="000000"/>
          <w:szCs w:val="21"/>
        </w:rPr>
        <w:t>. Although hepatic involvement is commonly observed in AOSD with a prevalence of 50%</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shd w:val="clear" w:color="auto" w:fill="FFFFFF"/>
        </w:rPr>
        <w:t>75</w:t>
      </w:r>
      <w:proofErr w:type="gramStart"/>
      <w:r>
        <w:rPr>
          <w:rFonts w:ascii="Book Antiqua" w:eastAsia="Book Antiqua" w:hAnsi="Book Antiqua" w:cs="Book Antiqua"/>
          <w:color w:val="000000"/>
          <w:szCs w:val="21"/>
          <w:shd w:val="clear" w:color="auto" w:fill="FFFFFF"/>
        </w:rPr>
        <w:t>%</w:t>
      </w:r>
      <w:r>
        <w:rPr>
          <w:rFonts w:ascii="Book Antiqua" w:eastAsia="Book Antiqua" w:hAnsi="Book Antiqua" w:cs="Book Antiqua"/>
          <w:color w:val="000000"/>
          <w:szCs w:val="21"/>
          <w:shd w:val="clear" w:color="auto" w:fill="FFFFFF"/>
          <w:vertAlign w:val="superscript"/>
        </w:rPr>
        <w:t>[</w:t>
      </w:r>
      <w:proofErr w:type="gramEnd"/>
      <w:r>
        <w:rPr>
          <w:rFonts w:ascii="Book Antiqua" w:eastAsia="Book Antiqua" w:hAnsi="Book Antiqua" w:cs="Book Antiqua"/>
          <w:color w:val="000000"/>
          <w:szCs w:val="21"/>
          <w:shd w:val="clear" w:color="auto" w:fill="FFFFFF"/>
          <w:vertAlign w:val="superscript"/>
        </w:rPr>
        <w:t>9]</w:t>
      </w:r>
      <w:r>
        <w:rPr>
          <w:rFonts w:ascii="Book Antiqua" w:eastAsia="Book Antiqua" w:hAnsi="Book Antiqua" w:cs="Book Antiqua"/>
          <w:color w:val="000000"/>
          <w:szCs w:val="21"/>
          <w:shd w:val="clear" w:color="auto" w:fill="FFFFFF"/>
        </w:rPr>
        <w:t xml:space="preserve">, liver injury is not a prerequisite to diagnose AOSD according to </w:t>
      </w:r>
      <w:r w:rsidR="00EB151E">
        <w:rPr>
          <w:rFonts w:ascii="Book Antiqua" w:hAnsi="Book Antiqua" w:cs="Book Antiqua" w:hint="eastAsia"/>
          <w:color w:val="000000"/>
          <w:szCs w:val="21"/>
          <w:shd w:val="clear" w:color="auto" w:fill="FFFFFF"/>
          <w:lang w:eastAsia="zh-CN"/>
        </w:rPr>
        <w:t xml:space="preserve">the </w:t>
      </w:r>
      <w:r>
        <w:rPr>
          <w:rFonts w:ascii="Book Antiqua" w:eastAsia="Book Antiqua" w:hAnsi="Book Antiqua" w:cs="Book Antiqua"/>
          <w:color w:val="000000"/>
          <w:szCs w:val="21"/>
          <w:shd w:val="clear" w:color="auto" w:fill="FFFFFF"/>
        </w:rPr>
        <w:t>Yamaguchi’s criteria</w:t>
      </w:r>
      <w:r>
        <w:rPr>
          <w:rFonts w:ascii="Book Antiqua" w:eastAsia="Book Antiqua" w:hAnsi="Book Antiqua" w:cs="Book Antiqua"/>
          <w:color w:val="000000"/>
          <w:szCs w:val="21"/>
          <w:shd w:val="clear" w:color="auto" w:fill="FFFFFF"/>
          <w:vertAlign w:val="superscript"/>
        </w:rPr>
        <w:t>[8]</w:t>
      </w:r>
      <w:r>
        <w:rPr>
          <w:rFonts w:ascii="Book Antiqua" w:eastAsia="Book Antiqua" w:hAnsi="Book Antiqua" w:cs="Book Antiqua"/>
          <w:color w:val="000000"/>
          <w:szCs w:val="21"/>
          <w:shd w:val="clear" w:color="auto" w:fill="FFFFFF"/>
        </w:rPr>
        <w:t xml:space="preserve">, partly </w:t>
      </w:r>
      <w:r>
        <w:rPr>
          <w:rFonts w:ascii="Book Antiqua" w:eastAsia="Book Antiqua" w:hAnsi="Book Antiqua" w:cs="Book Antiqua"/>
          <w:color w:val="000000"/>
          <w:szCs w:val="21"/>
        </w:rPr>
        <w:t xml:space="preserve">because many diseases can cause liver injury. Thus, it remains a challenge to decide whether the involvement of the liver as the initial organ is caused by AOSD or other etiologies. To date, no AOSD case with liver involvement as the initial manifestation of AOSD has been reported. </w:t>
      </w:r>
      <w:r w:rsidR="00A47361">
        <w:rPr>
          <w:rFonts w:ascii="Book Antiqua" w:hAnsi="Book Antiqua" w:cs="Book Antiqua" w:hint="eastAsia"/>
          <w:color w:val="000000"/>
          <w:szCs w:val="21"/>
          <w:lang w:eastAsia="zh-CN"/>
        </w:rPr>
        <w:t>W</w:t>
      </w:r>
      <w:r>
        <w:rPr>
          <w:rFonts w:ascii="Book Antiqua" w:eastAsia="Book Antiqua" w:hAnsi="Book Antiqua" w:cs="Book Antiqua"/>
          <w:color w:val="000000"/>
          <w:szCs w:val="21"/>
        </w:rPr>
        <w:t xml:space="preserve">e </w:t>
      </w:r>
      <w:r w:rsidR="00A47361">
        <w:rPr>
          <w:rFonts w:ascii="Book Antiqua" w:hAnsi="Book Antiqua" w:cs="Book Antiqua" w:hint="eastAsia"/>
          <w:color w:val="000000"/>
          <w:szCs w:val="21"/>
          <w:lang w:eastAsia="zh-CN"/>
        </w:rPr>
        <w:t xml:space="preserve">here </w:t>
      </w:r>
      <w:r>
        <w:rPr>
          <w:rFonts w:ascii="Book Antiqua" w:eastAsia="Book Antiqua" w:hAnsi="Book Antiqua" w:cs="Book Antiqua"/>
          <w:color w:val="000000"/>
          <w:szCs w:val="21"/>
        </w:rPr>
        <w:t>present a patient with relapsed AOSD with hepatic involvement as an initial and sole manifestation.</w:t>
      </w:r>
    </w:p>
    <w:p w14:paraId="56C62501" w14:textId="77777777" w:rsidR="00A77B3E" w:rsidRDefault="00A77B3E">
      <w:pPr>
        <w:spacing w:line="360" w:lineRule="auto"/>
        <w:jc w:val="both"/>
      </w:pPr>
    </w:p>
    <w:p w14:paraId="0A867301" w14:textId="77777777" w:rsidR="00A77B3E" w:rsidRDefault="00661D1D">
      <w:pPr>
        <w:spacing w:line="360" w:lineRule="auto"/>
        <w:jc w:val="both"/>
      </w:pPr>
      <w:r>
        <w:rPr>
          <w:rFonts w:ascii="Book Antiqua" w:eastAsia="Book Antiqua" w:hAnsi="Book Antiqua" w:cs="Book Antiqua"/>
          <w:b/>
          <w:caps/>
          <w:color w:val="000000"/>
          <w:u w:val="single"/>
        </w:rPr>
        <w:t>CASE PRESENTATION</w:t>
      </w:r>
    </w:p>
    <w:p w14:paraId="62F6A675" w14:textId="77777777" w:rsidR="00A77B3E" w:rsidRDefault="00661D1D">
      <w:pPr>
        <w:spacing w:line="360" w:lineRule="auto"/>
        <w:jc w:val="both"/>
      </w:pPr>
      <w:r>
        <w:rPr>
          <w:rFonts w:ascii="Book Antiqua" w:eastAsia="Book Antiqua" w:hAnsi="Book Antiqua" w:cs="Book Antiqua"/>
          <w:b/>
          <w:i/>
          <w:color w:val="000000"/>
        </w:rPr>
        <w:t>Chief complaints</w:t>
      </w:r>
    </w:p>
    <w:p w14:paraId="2B5CC014" w14:textId="77777777" w:rsidR="00A77B3E" w:rsidRDefault="00661D1D">
      <w:pPr>
        <w:spacing w:line="360" w:lineRule="auto"/>
        <w:jc w:val="both"/>
      </w:pPr>
      <w:r>
        <w:rPr>
          <w:rFonts w:ascii="Book Antiqua" w:eastAsia="Book Antiqua" w:hAnsi="Book Antiqua" w:cs="Book Antiqua"/>
          <w:color w:val="000000"/>
          <w:szCs w:val="21"/>
        </w:rPr>
        <w:t>A 35-year-old woman presented to the hepatology department with progressively worsening jaundice.</w:t>
      </w:r>
    </w:p>
    <w:p w14:paraId="2041967C" w14:textId="77777777" w:rsidR="00A77B3E" w:rsidRDefault="00A77B3E">
      <w:pPr>
        <w:spacing w:line="360" w:lineRule="auto"/>
        <w:jc w:val="both"/>
      </w:pPr>
    </w:p>
    <w:p w14:paraId="0F36D703" w14:textId="77777777" w:rsidR="00A77B3E" w:rsidRDefault="00661D1D">
      <w:pPr>
        <w:spacing w:line="360" w:lineRule="auto"/>
        <w:jc w:val="both"/>
      </w:pPr>
      <w:r>
        <w:rPr>
          <w:rFonts w:ascii="Book Antiqua" w:eastAsia="Book Antiqua" w:hAnsi="Book Antiqua" w:cs="Book Antiqua"/>
          <w:b/>
          <w:i/>
          <w:color w:val="000000"/>
        </w:rPr>
        <w:t>History of present illness</w:t>
      </w:r>
    </w:p>
    <w:p w14:paraId="45E337E6" w14:textId="77777777" w:rsidR="00A77B3E" w:rsidRDefault="00661D1D">
      <w:pPr>
        <w:spacing w:line="360" w:lineRule="auto"/>
        <w:jc w:val="both"/>
      </w:pPr>
      <w:r>
        <w:rPr>
          <w:rFonts w:ascii="Book Antiqua" w:eastAsia="Book Antiqua" w:hAnsi="Book Antiqua" w:cs="Book Antiqua"/>
          <w:color w:val="000000"/>
          <w:szCs w:val="21"/>
        </w:rPr>
        <w:t>Patient’s symptoms started a week ago with progressively worsening jaundice. The patient denied fever, anorexia, fatigue, and abdominal distention.</w:t>
      </w:r>
    </w:p>
    <w:p w14:paraId="38E45A08" w14:textId="77777777" w:rsidR="00A77B3E" w:rsidRDefault="00A77B3E">
      <w:pPr>
        <w:spacing w:line="360" w:lineRule="auto"/>
        <w:jc w:val="both"/>
      </w:pPr>
    </w:p>
    <w:p w14:paraId="2B5EB8D4" w14:textId="77777777" w:rsidR="00A77B3E" w:rsidRDefault="00661D1D">
      <w:pPr>
        <w:spacing w:line="360" w:lineRule="auto"/>
        <w:jc w:val="both"/>
      </w:pPr>
      <w:r>
        <w:rPr>
          <w:rFonts w:ascii="Book Antiqua" w:eastAsia="Book Antiqua" w:hAnsi="Book Antiqua" w:cs="Book Antiqua"/>
          <w:b/>
          <w:i/>
          <w:color w:val="000000"/>
        </w:rPr>
        <w:t>History of past illness</w:t>
      </w:r>
    </w:p>
    <w:p w14:paraId="6BE56146" w14:textId="69A22025" w:rsidR="00A77B3E" w:rsidRDefault="00661D1D">
      <w:pPr>
        <w:spacing w:line="360" w:lineRule="auto"/>
        <w:jc w:val="both"/>
      </w:pPr>
      <w:r>
        <w:rPr>
          <w:rFonts w:ascii="Book Antiqua" w:eastAsia="Book Antiqua" w:hAnsi="Book Antiqua" w:cs="Book Antiqua"/>
          <w:color w:val="000000"/>
          <w:szCs w:val="21"/>
        </w:rPr>
        <w:lastRenderedPageBreak/>
        <w:t xml:space="preserve">The patient had a history of AOSD 6 years </w:t>
      </w:r>
      <w:r w:rsidR="00EB151E">
        <w:rPr>
          <w:rFonts w:ascii="Book Antiqua" w:hAnsi="Book Antiqua" w:cs="Book Antiqua" w:hint="eastAsia"/>
          <w:color w:val="000000"/>
          <w:szCs w:val="21"/>
          <w:lang w:eastAsia="zh-CN"/>
        </w:rPr>
        <w:t>previously</w:t>
      </w:r>
      <w:r w:rsidR="00EB151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 responded well to standardized glucocorticoid therapy in the first episode</w:t>
      </w:r>
      <w:r w:rsidR="00EB151E">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but experienced a relapse 5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before the self-discontinuation of methylprednisolone. She had no risk factors for viral hepatitis or toxin. She does not smoke and drink. Her family history was not notable for autoimmune diseases or hepatic virus diseases. She had no risk factors for viral hepatitis. </w:t>
      </w:r>
    </w:p>
    <w:p w14:paraId="59D1A67A" w14:textId="77777777" w:rsidR="00A77B3E" w:rsidRDefault="00A77B3E">
      <w:pPr>
        <w:spacing w:line="360" w:lineRule="auto"/>
        <w:jc w:val="both"/>
      </w:pPr>
    </w:p>
    <w:p w14:paraId="5AEC6D76" w14:textId="77777777" w:rsidR="00A77B3E" w:rsidRPr="003A353D" w:rsidRDefault="00661D1D">
      <w:pPr>
        <w:spacing w:line="360" w:lineRule="auto"/>
        <w:jc w:val="both"/>
      </w:pPr>
      <w:r w:rsidRPr="003A353D">
        <w:rPr>
          <w:rFonts w:ascii="Book Antiqua" w:eastAsia="Book Antiqua" w:hAnsi="Book Antiqua" w:cs="Book Antiqua"/>
          <w:b/>
          <w:i/>
          <w:color w:val="000000"/>
        </w:rPr>
        <w:t>Personal and family history</w:t>
      </w:r>
    </w:p>
    <w:p w14:paraId="3B302B39" w14:textId="23CADA95" w:rsidR="00A77B3E" w:rsidRPr="003A353D" w:rsidRDefault="003A353D">
      <w:pPr>
        <w:spacing w:line="360" w:lineRule="auto"/>
        <w:jc w:val="both"/>
      </w:pPr>
      <w:r w:rsidRPr="003A353D">
        <w:rPr>
          <w:rFonts w:ascii="Book Antiqua" w:eastAsia="Book Antiqua" w:hAnsi="Book Antiqua" w:cs="Book Antiqua"/>
          <w:szCs w:val="21"/>
        </w:rPr>
        <w:t>No abnormalities.</w:t>
      </w:r>
    </w:p>
    <w:p w14:paraId="41F6FE00" w14:textId="77777777" w:rsidR="00A77B3E" w:rsidRDefault="00A77B3E">
      <w:pPr>
        <w:spacing w:line="360" w:lineRule="auto"/>
        <w:jc w:val="both"/>
      </w:pPr>
    </w:p>
    <w:p w14:paraId="3B7B2D1A" w14:textId="77777777" w:rsidR="00A77B3E" w:rsidRDefault="00661D1D">
      <w:pPr>
        <w:spacing w:line="360" w:lineRule="auto"/>
        <w:jc w:val="both"/>
      </w:pPr>
      <w:r>
        <w:rPr>
          <w:rFonts w:ascii="Book Antiqua" w:eastAsia="Book Antiqua" w:hAnsi="Book Antiqua" w:cs="Book Antiqua"/>
          <w:b/>
          <w:i/>
          <w:color w:val="000000"/>
        </w:rPr>
        <w:t>Physical examination</w:t>
      </w:r>
    </w:p>
    <w:p w14:paraId="7F7E15E2" w14:textId="0BB8286D" w:rsidR="00A77B3E" w:rsidRDefault="00661D1D">
      <w:pPr>
        <w:spacing w:line="360" w:lineRule="auto"/>
        <w:jc w:val="both"/>
      </w:pPr>
      <w:r>
        <w:rPr>
          <w:rFonts w:ascii="Book Antiqua" w:eastAsia="Book Antiqua" w:hAnsi="Book Antiqua" w:cs="Book Antiqua"/>
          <w:color w:val="000000"/>
          <w:szCs w:val="21"/>
        </w:rPr>
        <w:t xml:space="preserve">The patient’s temperature was 36.7 °C, heart rate was 84 bpm, respiratory rate was 18 breaths per min, blood pressure was 116/75 mmHg and oxygen saturation in room air was 100%. The clinical examination revealed </w:t>
      </w:r>
      <w:r w:rsidR="00F73BD5">
        <w:rPr>
          <w:rFonts w:ascii="Book Antiqua" w:hAnsi="Book Antiqua" w:cs="Book Antiqua"/>
          <w:color w:val="000000"/>
          <w:szCs w:val="21"/>
          <w:lang w:eastAsia="zh-CN"/>
        </w:rPr>
        <w:t>tha</w:t>
      </w:r>
      <w:r w:rsidR="00F73BD5">
        <w:rPr>
          <w:rFonts w:ascii="Book Antiqua" w:hAnsi="Book Antiqua" w:cs="Book Antiqua" w:hint="eastAsia"/>
          <w:color w:val="000000"/>
          <w:szCs w:val="21"/>
          <w:lang w:eastAsia="zh-CN"/>
        </w:rPr>
        <w:t xml:space="preserve">t </w:t>
      </w:r>
      <w:r>
        <w:rPr>
          <w:rFonts w:ascii="Book Antiqua" w:eastAsia="Book Antiqua" w:hAnsi="Book Antiqua" w:cs="Book Antiqua"/>
          <w:color w:val="000000"/>
          <w:szCs w:val="21"/>
        </w:rPr>
        <w:t>the skin and sclera were jaundiced.</w:t>
      </w:r>
    </w:p>
    <w:p w14:paraId="231A7E55" w14:textId="77777777" w:rsidR="00A77B3E" w:rsidRDefault="00A77B3E">
      <w:pPr>
        <w:spacing w:line="360" w:lineRule="auto"/>
        <w:jc w:val="both"/>
      </w:pPr>
    </w:p>
    <w:p w14:paraId="4A6D46D7" w14:textId="77777777" w:rsidR="00A77B3E" w:rsidRDefault="00661D1D">
      <w:pPr>
        <w:spacing w:line="360" w:lineRule="auto"/>
        <w:jc w:val="both"/>
      </w:pPr>
      <w:r>
        <w:rPr>
          <w:rFonts w:ascii="Book Antiqua" w:eastAsia="Book Antiqua" w:hAnsi="Book Antiqua" w:cs="Book Antiqua"/>
          <w:b/>
          <w:i/>
          <w:color w:val="000000"/>
        </w:rPr>
        <w:t>Laboratory examinations</w:t>
      </w:r>
    </w:p>
    <w:p w14:paraId="5D437647" w14:textId="6D5B2689" w:rsidR="00A77B3E" w:rsidRDefault="00661D1D">
      <w:pPr>
        <w:spacing w:line="360" w:lineRule="auto"/>
        <w:jc w:val="both"/>
      </w:pPr>
      <w:r>
        <w:rPr>
          <w:rFonts w:ascii="Book Antiqua" w:eastAsia="Book Antiqua" w:hAnsi="Book Antiqua" w:cs="Book Antiqua"/>
          <w:color w:val="000000"/>
          <w:szCs w:val="21"/>
        </w:rPr>
        <w:t>Liver chemistry tests revealed a significantly increased alanine transaminase (ALT) level (1009.71 IU/L; normal: 5</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rPr>
        <w:t>40 IU/L), aspartate transaminase level (455.41 IU/L; normal: 5</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rPr>
        <w:t>40 IU/L), gamma-glutamyl transferase level (721.85 IU/L; normal: 8</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rPr>
        <w:t>57 IU/L) and bilirubin level (137.59 µmol/L; normal: 0</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rPr>
        <w:t>21 µmol/L). Peripheral blood revealed a mildly elevated white blood cell (WBC) count (11</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rPr>
        <w:t>6</w:t>
      </w:r>
      <w:r w:rsidR="001969A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1969A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10</w:t>
      </w:r>
      <w:r>
        <w:rPr>
          <w:rFonts w:ascii="Book Antiqua" w:eastAsia="Book Antiqua" w:hAnsi="Book Antiqua" w:cs="Book Antiqua"/>
          <w:color w:val="000000"/>
          <w:szCs w:val="26"/>
          <w:vertAlign w:val="superscript"/>
        </w:rPr>
        <w:t>9</w:t>
      </w:r>
      <w:r>
        <w:rPr>
          <w:rFonts w:ascii="Book Antiqua" w:eastAsia="Book Antiqua" w:hAnsi="Book Antiqua" w:cs="Book Antiqua"/>
          <w:color w:val="000000"/>
          <w:szCs w:val="21"/>
        </w:rPr>
        <w:t>/L; normal: 4</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rPr>
        <w:t>10</w:t>
      </w:r>
      <w:r w:rsidR="001969A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1969A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10</w:t>
      </w:r>
      <w:r>
        <w:rPr>
          <w:rFonts w:ascii="Book Antiqua" w:eastAsia="Book Antiqua" w:hAnsi="Book Antiqua" w:cs="Book Antiqua"/>
          <w:color w:val="000000"/>
          <w:szCs w:val="26"/>
          <w:vertAlign w:val="superscript"/>
        </w:rPr>
        <w:t>9</w:t>
      </w:r>
      <w:r>
        <w:rPr>
          <w:rFonts w:ascii="Book Antiqua" w:eastAsia="Book Antiqua" w:hAnsi="Book Antiqua" w:cs="Book Antiqua"/>
          <w:color w:val="000000"/>
          <w:szCs w:val="21"/>
        </w:rPr>
        <w:t>/L) with 76.5% neutrophils (normal: 50.0%</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rPr>
        <w:t>70.0%) and a C-reactive protein (CRP) level of 31.22 mg/dL (normal: 0</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8 mg/L). </w:t>
      </w:r>
      <w:r w:rsidR="00A47361">
        <w:rPr>
          <w:rFonts w:ascii="Book Antiqua" w:hAnsi="Book Antiqua" w:cs="Book Antiqua" w:hint="eastAsia"/>
          <w:color w:val="000000"/>
          <w:szCs w:val="21"/>
          <w:lang w:eastAsia="zh-CN"/>
        </w:rPr>
        <w:t>Results of o</w:t>
      </w:r>
      <w:r w:rsidR="00A47361">
        <w:rPr>
          <w:rFonts w:ascii="Book Antiqua" w:eastAsia="Book Antiqua" w:hAnsi="Book Antiqua" w:cs="Book Antiqua"/>
          <w:color w:val="000000"/>
          <w:szCs w:val="21"/>
        </w:rPr>
        <w:t xml:space="preserve">ther </w:t>
      </w:r>
      <w:r>
        <w:rPr>
          <w:rFonts w:ascii="Book Antiqua" w:eastAsia="Book Antiqua" w:hAnsi="Book Antiqua" w:cs="Book Antiqua"/>
          <w:color w:val="000000"/>
          <w:szCs w:val="21"/>
        </w:rPr>
        <w:t>liver markers</w:t>
      </w:r>
      <w:r w:rsidR="00F73BD5">
        <w:rPr>
          <w:rFonts w:ascii="Book Antiqua" w:hAnsi="Book Antiqua" w:cs="Book Antiqua" w:hint="eastAsia"/>
          <w:color w:val="000000"/>
          <w:szCs w:val="21"/>
          <w:lang w:eastAsia="zh-CN"/>
        </w:rPr>
        <w:t xml:space="preserve"> are</w:t>
      </w:r>
      <w:r>
        <w:rPr>
          <w:rFonts w:ascii="Book Antiqua" w:eastAsia="Book Antiqua" w:hAnsi="Book Antiqua" w:cs="Book Antiqua"/>
          <w:color w:val="000000"/>
          <w:szCs w:val="21"/>
        </w:rPr>
        <w:t xml:space="preserve"> demonstrated in </w:t>
      </w:r>
      <w:r w:rsidR="001969A2">
        <w:rPr>
          <w:rFonts w:ascii="Book Antiqua" w:eastAsia="Book Antiqua" w:hAnsi="Book Antiqua" w:cs="Book Antiqua"/>
          <w:color w:val="000000"/>
          <w:szCs w:val="21"/>
        </w:rPr>
        <w:t>T</w:t>
      </w:r>
      <w:r>
        <w:rPr>
          <w:rFonts w:ascii="Book Antiqua" w:eastAsia="Book Antiqua" w:hAnsi="Book Antiqua" w:cs="Book Antiqua"/>
          <w:color w:val="000000"/>
          <w:szCs w:val="21"/>
        </w:rPr>
        <w:t>able 1</w:t>
      </w:r>
      <w:r w:rsidR="00F73BD5">
        <w:rPr>
          <w:rFonts w:ascii="Book Antiqua" w:hAnsi="Book Antiqua" w:cs="Book Antiqua" w:hint="eastAsia"/>
          <w:color w:val="000000"/>
          <w:szCs w:val="21"/>
          <w:lang w:eastAsia="zh-CN"/>
        </w:rPr>
        <w:t xml:space="preserve">. </w:t>
      </w:r>
      <w:r w:rsidR="00F73BD5">
        <w:rPr>
          <w:rFonts w:ascii="Book Antiqua" w:eastAsia="Book Antiqua" w:hAnsi="Book Antiqua" w:cs="Book Antiqua"/>
          <w:color w:val="000000"/>
          <w:szCs w:val="21"/>
        </w:rPr>
        <w:t xml:space="preserve"> </w:t>
      </w:r>
      <w:r w:rsidR="00F73BD5">
        <w:rPr>
          <w:rFonts w:ascii="Book Antiqua" w:hAnsi="Book Antiqua" w:cs="Book Antiqua" w:hint="eastAsia"/>
          <w:color w:val="000000"/>
          <w:szCs w:val="21"/>
          <w:lang w:eastAsia="zh-CN"/>
        </w:rPr>
        <w:t>F</w:t>
      </w:r>
      <w:r w:rsidR="00F73BD5">
        <w:rPr>
          <w:rFonts w:ascii="Book Antiqua" w:eastAsia="Book Antiqua" w:hAnsi="Book Antiqua" w:cs="Book Antiqua"/>
          <w:color w:val="000000"/>
          <w:szCs w:val="21"/>
        </w:rPr>
        <w:t>ull</w:t>
      </w:r>
      <w:r>
        <w:rPr>
          <w:rFonts w:ascii="Book Antiqua" w:eastAsia="Book Antiqua" w:hAnsi="Book Antiqua" w:cs="Book Antiqua"/>
          <w:color w:val="000000"/>
          <w:szCs w:val="21"/>
        </w:rPr>
        <w:t>-blood screening analyses to determine the etiology of liver involvement were all negative or within normal limits.</w:t>
      </w:r>
    </w:p>
    <w:p w14:paraId="001D6946" w14:textId="77777777" w:rsidR="00A77B3E" w:rsidRDefault="00A77B3E">
      <w:pPr>
        <w:spacing w:line="360" w:lineRule="auto"/>
        <w:jc w:val="both"/>
      </w:pPr>
    </w:p>
    <w:p w14:paraId="035C4FFD" w14:textId="77777777" w:rsidR="00A77B3E" w:rsidRDefault="00661D1D">
      <w:pPr>
        <w:spacing w:line="360" w:lineRule="auto"/>
        <w:jc w:val="both"/>
      </w:pPr>
      <w:r>
        <w:rPr>
          <w:rFonts w:ascii="Book Antiqua" w:eastAsia="Book Antiqua" w:hAnsi="Book Antiqua" w:cs="Book Antiqua"/>
          <w:b/>
          <w:i/>
          <w:color w:val="000000"/>
        </w:rPr>
        <w:t>Imaging examinations</w:t>
      </w:r>
    </w:p>
    <w:p w14:paraId="0775612D" w14:textId="364DD262" w:rsidR="00A77B3E" w:rsidRDefault="00661D1D">
      <w:pPr>
        <w:spacing w:line="360" w:lineRule="auto"/>
        <w:jc w:val="both"/>
      </w:pPr>
      <w:r>
        <w:rPr>
          <w:rFonts w:ascii="Book Antiqua" w:eastAsia="Book Antiqua" w:hAnsi="Book Antiqua" w:cs="Book Antiqua"/>
          <w:color w:val="000000"/>
          <w:szCs w:val="21"/>
        </w:rPr>
        <w:t xml:space="preserve">Ultrasound showed a smoothly contoured liver and healthy thin-walled gallbladder. Thorax and abdominal computed tomography (CT) scans demonstrated generalized </w:t>
      </w:r>
      <w:r>
        <w:rPr>
          <w:rFonts w:ascii="Book Antiqua" w:eastAsia="Book Antiqua" w:hAnsi="Book Antiqua" w:cs="Book Antiqua"/>
          <w:color w:val="000000"/>
          <w:szCs w:val="21"/>
        </w:rPr>
        <w:lastRenderedPageBreak/>
        <w:t xml:space="preserve">lymph nodes with the largest one measuring 1.1 </w:t>
      </w:r>
      <w:r w:rsidR="001969A2">
        <w:rPr>
          <w:rFonts w:ascii="Book Antiqua" w:eastAsia="Book Antiqua" w:hAnsi="Book Antiqua" w:cs="Book Antiqua"/>
          <w:color w:val="000000"/>
          <w:szCs w:val="21"/>
        </w:rPr>
        <w:t xml:space="preserve">cm </w:t>
      </w:r>
      <w:r>
        <w:rPr>
          <w:rFonts w:ascii="Book Antiqua" w:eastAsia="Book Antiqua" w:hAnsi="Book Antiqua" w:cs="Book Antiqua"/>
          <w:color w:val="000000"/>
          <w:szCs w:val="21"/>
        </w:rPr>
        <w:t>×</w:t>
      </w:r>
      <w:r w:rsidR="001969A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1.2 cm; no solid masses were identified. </w:t>
      </w:r>
      <w:r>
        <w:rPr>
          <w:rFonts w:ascii="Book Antiqua" w:eastAsia="Book Antiqua" w:hAnsi="Book Antiqua" w:cs="Book Antiqua"/>
          <w:color w:val="000000"/>
          <w:szCs w:val="21"/>
          <w:shd w:val="clear" w:color="auto" w:fill="FFFFFF"/>
        </w:rPr>
        <w:t>Echocardiography and serum protein electrophoresis were normal.</w:t>
      </w:r>
    </w:p>
    <w:p w14:paraId="3D1DA90A" w14:textId="77777777" w:rsidR="00A77B3E" w:rsidRDefault="00A77B3E">
      <w:pPr>
        <w:spacing w:line="360" w:lineRule="auto"/>
        <w:jc w:val="both"/>
      </w:pPr>
    </w:p>
    <w:p w14:paraId="35EAC64E" w14:textId="66086458" w:rsidR="00A77B3E" w:rsidRPr="007B35CD" w:rsidRDefault="007B35CD">
      <w:pPr>
        <w:spacing w:line="360" w:lineRule="auto"/>
        <w:jc w:val="both"/>
      </w:pPr>
      <w:r w:rsidRPr="007B35CD">
        <w:rPr>
          <w:rFonts w:ascii="Book Antiqua" w:eastAsia="Book Antiqua" w:hAnsi="Book Antiqua" w:cs="Book Antiqua"/>
          <w:b/>
          <w:bCs/>
          <w:i/>
          <w:iCs/>
          <w:color w:val="000000"/>
          <w:szCs w:val="21"/>
        </w:rPr>
        <w:t>Histopathology examination</w:t>
      </w:r>
    </w:p>
    <w:p w14:paraId="0AC65C15" w14:textId="708214CA" w:rsidR="00A77B3E" w:rsidRDefault="00661D1D">
      <w:pPr>
        <w:spacing w:line="360" w:lineRule="auto"/>
        <w:jc w:val="both"/>
      </w:pPr>
      <w:r>
        <w:rPr>
          <w:rFonts w:ascii="Book Antiqua" w:eastAsia="Book Antiqua" w:hAnsi="Book Antiqua" w:cs="Book Antiqua"/>
          <w:color w:val="000000"/>
          <w:szCs w:val="21"/>
        </w:rPr>
        <w:t xml:space="preserve">Liver histopathology revealed that most hepatic lobules </w:t>
      </w:r>
      <w:r w:rsidR="00F73BD5">
        <w:rPr>
          <w:rFonts w:ascii="Book Antiqua" w:hAnsi="Book Antiqua" w:cs="Book Antiqua" w:hint="eastAsia"/>
          <w:color w:val="000000"/>
          <w:szCs w:val="21"/>
          <w:lang w:eastAsia="zh-CN"/>
        </w:rPr>
        <w:t>were</w:t>
      </w:r>
      <w:r w:rsidR="00F73BD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still recognizable. Fusional necrosis was observed around most central veins. A few bridging necrotic zones were also </w:t>
      </w:r>
      <w:r w:rsidR="00F73BD5">
        <w:rPr>
          <w:rFonts w:ascii="Book Antiqua" w:hAnsi="Book Antiqua" w:cs="Book Antiqua" w:hint="eastAsia"/>
          <w:color w:val="000000"/>
          <w:szCs w:val="21"/>
          <w:lang w:eastAsia="zh-CN"/>
        </w:rPr>
        <w:t>present</w:t>
      </w:r>
      <w:r>
        <w:rPr>
          <w:rFonts w:ascii="Book Antiqua" w:eastAsia="Book Antiqua" w:hAnsi="Book Antiqua" w:cs="Book Antiqua"/>
          <w:color w:val="000000"/>
          <w:szCs w:val="21"/>
        </w:rPr>
        <w:t xml:space="preserve">. Infiltration of multiple plasma cells was observed in the necrotic zone, and the reticular scaffold was still expanded, without obvious collagen deposition (Figure </w:t>
      </w:r>
      <w:r w:rsidR="001969A2">
        <w:rPr>
          <w:rFonts w:ascii="Book Antiqua" w:eastAsia="Book Antiqua" w:hAnsi="Book Antiqua" w:cs="Book Antiqua"/>
          <w:color w:val="000000"/>
          <w:szCs w:val="21"/>
        </w:rPr>
        <w:t>1A</w:t>
      </w:r>
      <w:r>
        <w:rPr>
          <w:rFonts w:ascii="Book Antiqua" w:eastAsia="Book Antiqua" w:hAnsi="Book Antiqua" w:cs="Book Antiqua"/>
          <w:color w:val="000000"/>
          <w:szCs w:val="21"/>
        </w:rPr>
        <w:t>). Additionally</w:t>
      </w:r>
      <w:r w:rsidR="001969A2">
        <w:rPr>
          <w:rFonts w:ascii="Book Antiqua" w:hAnsi="Book Antiqua" w:cs="Book Antiqua" w:hint="eastAsia"/>
          <w:color w:val="000000"/>
          <w:szCs w:val="21"/>
          <w:lang w:eastAsia="zh-CN"/>
        </w:rPr>
        <w:t>,</w:t>
      </w:r>
      <w:r w:rsidR="001969A2">
        <w:rPr>
          <w:rFonts w:ascii="Book Antiqua" w:hAnsi="Book Antiqua" w:cs="Book Antiqua"/>
          <w:color w:val="000000"/>
          <w:szCs w:val="21"/>
          <w:lang w:eastAsia="zh-CN"/>
        </w:rPr>
        <w:t xml:space="preserve"> </w:t>
      </w:r>
      <w:r>
        <w:rPr>
          <w:rFonts w:ascii="Book Antiqua" w:eastAsia="Book Antiqua" w:hAnsi="Book Antiqua" w:cs="Book Antiqua"/>
          <w:color w:val="000000"/>
          <w:szCs w:val="21"/>
        </w:rPr>
        <w:t xml:space="preserve">no obvious fibrosis was observed in the portal area. Mild mixed inflammatory cell infiltration was noted in the </w:t>
      </w:r>
      <w:proofErr w:type="spellStart"/>
      <w:r>
        <w:rPr>
          <w:rFonts w:ascii="Book Antiqua" w:eastAsia="Book Antiqua" w:hAnsi="Book Antiqua" w:cs="Book Antiqua"/>
          <w:color w:val="000000"/>
          <w:szCs w:val="21"/>
        </w:rPr>
        <w:t>interstitium</w:t>
      </w:r>
      <w:proofErr w:type="spellEnd"/>
      <w:r>
        <w:rPr>
          <w:rFonts w:ascii="Book Antiqua" w:eastAsia="Book Antiqua" w:hAnsi="Book Antiqua" w:cs="Book Antiqua"/>
          <w:color w:val="000000"/>
          <w:szCs w:val="21"/>
        </w:rPr>
        <w:t xml:space="preserve"> of the portal area. Interfacial inflammation was not significant (Figure </w:t>
      </w:r>
      <w:r w:rsidR="001969A2">
        <w:rPr>
          <w:rFonts w:ascii="Book Antiqua" w:eastAsia="Book Antiqua" w:hAnsi="Book Antiqua" w:cs="Book Antiqua"/>
          <w:color w:val="000000"/>
          <w:szCs w:val="21"/>
        </w:rPr>
        <w:t>1B</w:t>
      </w:r>
      <w:r>
        <w:rPr>
          <w:rFonts w:ascii="Book Antiqua" w:eastAsia="Book Antiqua" w:hAnsi="Book Antiqua" w:cs="Book Antiqua"/>
          <w:color w:val="000000"/>
          <w:szCs w:val="21"/>
        </w:rPr>
        <w:t>).</w:t>
      </w:r>
    </w:p>
    <w:p w14:paraId="76C73884" w14:textId="77777777" w:rsidR="00A77B3E" w:rsidRDefault="00A77B3E">
      <w:pPr>
        <w:spacing w:line="360" w:lineRule="auto"/>
        <w:jc w:val="both"/>
      </w:pPr>
    </w:p>
    <w:p w14:paraId="53D00435" w14:textId="77777777" w:rsidR="00A77B3E" w:rsidRDefault="00661D1D">
      <w:pPr>
        <w:spacing w:line="360" w:lineRule="auto"/>
        <w:jc w:val="both"/>
      </w:pPr>
      <w:r>
        <w:rPr>
          <w:rFonts w:ascii="Book Antiqua" w:eastAsia="Book Antiqua" w:hAnsi="Book Antiqua" w:cs="Book Antiqua"/>
          <w:b/>
          <w:caps/>
          <w:color w:val="000000"/>
          <w:u w:val="single"/>
        </w:rPr>
        <w:t>MULTIDISCIPLINARY EXPERT CONSULTATION</w:t>
      </w:r>
    </w:p>
    <w:p w14:paraId="6E3E4097" w14:textId="173353BF" w:rsidR="00A77B3E" w:rsidRDefault="00661D1D">
      <w:pPr>
        <w:spacing w:line="360" w:lineRule="auto"/>
        <w:jc w:val="both"/>
      </w:pPr>
      <w:r>
        <w:rPr>
          <w:rFonts w:ascii="Book Antiqua" w:eastAsia="Book Antiqua" w:hAnsi="Book Antiqua" w:cs="Book Antiqua"/>
          <w:color w:val="000000"/>
          <w:szCs w:val="21"/>
        </w:rPr>
        <w:t xml:space="preserve">Given that the clinical examination was unremarkable, liver biopsy was considered by the hepatology team at this point. However, it was decided to await rheumatology review because the patient had a history of AOSD 6 years </w:t>
      </w:r>
      <w:r w:rsidR="00DC0825" w:rsidRPr="005420CA">
        <w:rPr>
          <w:rFonts w:ascii="Book Antiqua" w:hAnsi="Book Antiqua" w:cs="Book Antiqua"/>
          <w:color w:val="000000"/>
          <w:szCs w:val="21"/>
          <w:lang w:eastAsia="zh-CN"/>
        </w:rPr>
        <w:t>ago</w:t>
      </w:r>
      <w:r>
        <w:rPr>
          <w:rFonts w:ascii="Book Antiqua" w:eastAsia="Book Antiqua" w:hAnsi="Book Antiqua" w:cs="Book Antiqua"/>
          <w:color w:val="000000"/>
          <w:szCs w:val="21"/>
        </w:rPr>
        <w:t>, with symptoms including unexplained fever, arthritis, rash, and neutrophilic leukocytosis. Additionally, laboratory tests showed a remarkably high level of CRP</w:t>
      </w:r>
      <w:r w:rsidR="007D35A5">
        <w:rPr>
          <w:rFonts w:ascii="Book Antiqua" w:hAnsi="Book Antiqua" w:cs="Book Antiqua" w:hint="eastAsia"/>
          <w:color w:val="000000"/>
          <w:szCs w:val="21"/>
          <w:lang w:eastAsia="zh-CN"/>
        </w:rPr>
        <w:t xml:space="preserve"> and </w:t>
      </w:r>
      <w:r>
        <w:rPr>
          <w:rFonts w:ascii="Book Antiqua" w:eastAsia="Book Antiqua" w:hAnsi="Book Antiqua" w:cs="Book Antiqua"/>
          <w:color w:val="000000"/>
          <w:szCs w:val="21"/>
        </w:rPr>
        <w:t xml:space="preserve">ferritin, and elevated liver enzymes. The patient responded well to standardized glucocorticoid therapy in the first episode but experienced a relapse 5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before the self-discontinuation of methylprednisolone. At the rheumatology review, the patient did not describe any systemic symptoms but felt constitutionally unwell with significant fatigue. There was no history of Raynaud’s phenomenon or any features suggestive of other autoimmune connective tissue </w:t>
      </w:r>
      <w:proofErr w:type="gramStart"/>
      <w:r>
        <w:rPr>
          <w:rFonts w:ascii="Book Antiqua" w:eastAsia="Book Antiqua" w:hAnsi="Book Antiqua" w:cs="Book Antiqua"/>
          <w:color w:val="000000"/>
          <w:szCs w:val="21"/>
        </w:rPr>
        <w:t>diseases  or</w:t>
      </w:r>
      <w:proofErr w:type="gramEnd"/>
      <w:r>
        <w:rPr>
          <w:rFonts w:ascii="Book Antiqua" w:eastAsia="Book Antiqua" w:hAnsi="Book Antiqua" w:cs="Book Antiqua"/>
          <w:color w:val="000000"/>
          <w:szCs w:val="21"/>
        </w:rPr>
        <w:t xml:space="preserve"> vasculitis. Systemic examination was unremarkable except for a remarkably high level of ferritin (&gt;</w:t>
      </w:r>
      <w:r w:rsidR="001969A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1650.0 ng/mL). After a discussion with the rheumatology team concerning diagnosis options, liver histological examination was still needed to determine whether the liver injury was caused by AOSD or liver disease per se (Figure </w:t>
      </w:r>
      <w:r w:rsidR="001969A2">
        <w:rPr>
          <w:rFonts w:ascii="Book Antiqua" w:eastAsia="Book Antiqua" w:hAnsi="Book Antiqua" w:cs="Book Antiqua"/>
          <w:color w:val="000000"/>
          <w:szCs w:val="21"/>
        </w:rPr>
        <w:t>2</w:t>
      </w:r>
      <w:r>
        <w:rPr>
          <w:rFonts w:ascii="Book Antiqua" w:eastAsia="Book Antiqua" w:hAnsi="Book Antiqua" w:cs="Book Antiqua"/>
          <w:color w:val="000000"/>
          <w:szCs w:val="21"/>
        </w:rPr>
        <w:t>).</w:t>
      </w:r>
    </w:p>
    <w:p w14:paraId="6540CACD" w14:textId="77777777" w:rsidR="00A77B3E" w:rsidRDefault="00A77B3E">
      <w:pPr>
        <w:spacing w:line="360" w:lineRule="auto"/>
        <w:jc w:val="both"/>
      </w:pPr>
    </w:p>
    <w:p w14:paraId="01B114AF" w14:textId="77777777" w:rsidR="00A77B3E" w:rsidRDefault="00661D1D">
      <w:pPr>
        <w:spacing w:line="360" w:lineRule="auto"/>
        <w:jc w:val="both"/>
      </w:pPr>
      <w:r>
        <w:rPr>
          <w:rFonts w:ascii="Book Antiqua" w:eastAsia="Book Antiqua" w:hAnsi="Book Antiqua" w:cs="Book Antiqua"/>
          <w:b/>
          <w:caps/>
          <w:color w:val="000000"/>
          <w:u w:val="single"/>
        </w:rPr>
        <w:lastRenderedPageBreak/>
        <w:t>FINAL DIAGNOSIS</w:t>
      </w:r>
    </w:p>
    <w:p w14:paraId="01733ADF" w14:textId="261D8BDF" w:rsidR="00A77B3E" w:rsidRDefault="00661D1D">
      <w:pPr>
        <w:spacing w:line="360" w:lineRule="auto"/>
        <w:jc w:val="both"/>
      </w:pPr>
      <w:r>
        <w:rPr>
          <w:rFonts w:ascii="Book Antiqua" w:eastAsia="Book Antiqua" w:hAnsi="Book Antiqua" w:cs="Book Antiqua"/>
          <w:color w:val="000000"/>
          <w:szCs w:val="21"/>
        </w:rPr>
        <w:t xml:space="preserve">There were two reasons why we considered liver injury as a result of relapsed AOSD rather than liver diseases. First, liver involvement is a well-characterized feature of AOSD, with highly varied manifestations </w:t>
      </w:r>
      <w:r>
        <w:rPr>
          <w:rFonts w:ascii="Book Antiqua" w:eastAsia="Book Antiqua" w:hAnsi="Book Antiqua" w:cs="Book Antiqua"/>
          <w:color w:val="000000"/>
          <w:szCs w:val="21"/>
          <w:shd w:val="clear" w:color="auto" w:fill="FFFFFF"/>
        </w:rPr>
        <w:t xml:space="preserve">ranging from minimally elevated hepatic enzymes to hyperbilirubinemia and even fulminant hepatic failure. </w:t>
      </w:r>
      <w:r>
        <w:rPr>
          <w:rFonts w:ascii="Book Antiqua" w:eastAsia="Book Antiqua" w:hAnsi="Book Antiqua" w:cs="Book Antiqua"/>
          <w:color w:val="000000"/>
          <w:szCs w:val="21"/>
        </w:rPr>
        <w:t xml:space="preserve">However, the liver injury typically appears as one of the disease activity signs rather than as the only manifestation in patients with </w:t>
      </w:r>
      <w:proofErr w:type="gramStart"/>
      <w:r>
        <w:rPr>
          <w:rFonts w:ascii="Book Antiqua" w:eastAsia="Book Antiqua" w:hAnsi="Book Antiqua" w:cs="Book Antiqua"/>
          <w:color w:val="000000"/>
          <w:szCs w:val="21"/>
        </w:rPr>
        <w:t>AOSD</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2,10]</w:t>
      </w:r>
      <w:r>
        <w:rPr>
          <w:rFonts w:ascii="Book Antiqua" w:eastAsia="Book Antiqua" w:hAnsi="Book Antiqua" w:cs="Book Antiqua"/>
          <w:color w:val="000000"/>
          <w:szCs w:val="21"/>
        </w:rPr>
        <w:t xml:space="preserve">, further highlighting the importance of histological examination. Second, both fevers with unknown causes and elevated ferritin levels are features of active AOSD. </w:t>
      </w:r>
      <w:r w:rsidR="005742D8">
        <w:rPr>
          <w:rFonts w:ascii="Book Antiqua" w:hAnsi="Book Antiqua" w:cs="Book Antiqua" w:hint="eastAsia"/>
          <w:color w:val="000000"/>
          <w:szCs w:val="21"/>
          <w:lang w:eastAsia="zh-CN"/>
        </w:rPr>
        <w:t>F</w:t>
      </w:r>
      <w:r w:rsidR="005742D8">
        <w:rPr>
          <w:rFonts w:ascii="Book Antiqua" w:eastAsia="Book Antiqua" w:hAnsi="Book Antiqua" w:cs="Book Antiqua"/>
          <w:color w:val="000000"/>
          <w:szCs w:val="21"/>
        </w:rPr>
        <w:t xml:space="preserve">ever </w:t>
      </w:r>
      <w:r>
        <w:rPr>
          <w:rFonts w:ascii="Book Antiqua" w:eastAsia="Book Antiqua" w:hAnsi="Book Antiqua" w:cs="Book Antiqua"/>
          <w:color w:val="000000"/>
          <w:szCs w:val="21"/>
        </w:rPr>
        <w:t>with unknown causes in Europe</w:t>
      </w:r>
      <w:r w:rsidR="005742D8">
        <w:rPr>
          <w:rFonts w:ascii="Book Antiqua" w:hAnsi="Book Antiqua" w:cs="Book Antiqua" w:hint="eastAsia"/>
          <w:color w:val="000000"/>
          <w:szCs w:val="21"/>
          <w:lang w:eastAsia="zh-CN"/>
        </w:rPr>
        <w:t xml:space="preserve"> </w:t>
      </w:r>
      <w:r w:rsidR="005742D8">
        <w:rPr>
          <w:rFonts w:ascii="Book Antiqua" w:hAnsi="Book Antiqua" w:cs="Book Antiqua"/>
          <w:color w:val="000000"/>
          <w:szCs w:val="21"/>
          <w:lang w:eastAsia="zh-CN"/>
        </w:rPr>
        <w:t>accounted</w:t>
      </w:r>
      <w:r w:rsidR="005742D8">
        <w:rPr>
          <w:rFonts w:ascii="Book Antiqua" w:hAnsi="Book Antiqua" w:cs="Book Antiqua" w:hint="eastAsia"/>
          <w:color w:val="000000"/>
          <w:szCs w:val="21"/>
          <w:lang w:eastAsia="zh-CN"/>
        </w:rPr>
        <w:t xml:space="preserve"> for </w:t>
      </w:r>
      <w:r w:rsidR="005742D8">
        <w:rPr>
          <w:rFonts w:ascii="Book Antiqua" w:eastAsia="Book Antiqua" w:hAnsi="Book Antiqua" w:cs="Book Antiqua"/>
          <w:color w:val="000000"/>
          <w:szCs w:val="21"/>
        </w:rPr>
        <w:t xml:space="preserve">3% </w:t>
      </w:r>
      <w:r w:rsidR="001977EC">
        <w:rPr>
          <w:rFonts w:ascii="Book Antiqua" w:hAnsi="Book Antiqua" w:cs="Book Antiqua" w:hint="eastAsia"/>
          <w:color w:val="000000"/>
          <w:szCs w:val="21"/>
          <w:lang w:eastAsia="zh-CN"/>
        </w:rPr>
        <w:t>-</w:t>
      </w:r>
      <w:r w:rsidR="005742D8">
        <w:rPr>
          <w:rFonts w:ascii="Book Antiqua" w:eastAsia="Book Antiqua" w:hAnsi="Book Antiqua" w:cs="Book Antiqua"/>
          <w:color w:val="000000"/>
          <w:szCs w:val="21"/>
        </w:rPr>
        <w:t xml:space="preserve"> 20%</w:t>
      </w:r>
      <w:r w:rsidR="005742D8">
        <w:rPr>
          <w:rFonts w:ascii="Book Antiqua" w:hAnsi="Book Antiqua" w:cs="Book Antiqua" w:hint="eastAsia"/>
          <w:color w:val="000000"/>
          <w:szCs w:val="21"/>
          <w:lang w:eastAsia="zh-CN"/>
        </w:rPr>
        <w:t xml:space="preserve"> of AOSD</w:t>
      </w:r>
      <w:r w:rsidR="005742D8">
        <w:rPr>
          <w:rFonts w:ascii="Book Antiqua" w:eastAsia="Book Antiqua" w:hAnsi="Book Antiqua" w:cs="Book Antiqua"/>
          <w:color w:val="000000"/>
          <w:szCs w:val="21"/>
          <w:vertAlign w:val="superscript"/>
        </w:rPr>
        <w:t xml:space="preserve"> </w:t>
      </w:r>
      <w:r>
        <w:rPr>
          <w:rFonts w:ascii="Book Antiqua" w:eastAsia="Book Antiqua" w:hAnsi="Book Antiqua" w:cs="Book Antiqua"/>
          <w:color w:val="000000"/>
          <w:szCs w:val="21"/>
          <w:vertAlign w:val="superscript"/>
        </w:rPr>
        <w:t>[11,12]</w:t>
      </w:r>
      <w:r>
        <w:rPr>
          <w:rFonts w:ascii="Book Antiqua" w:eastAsia="Book Antiqua" w:hAnsi="Book Antiqua" w:cs="Book Antiqua"/>
          <w:color w:val="000000"/>
          <w:szCs w:val="21"/>
        </w:rPr>
        <w:t xml:space="preserve">. A retrospective study in China involving 517 individuals revealed that fever occurred in 472 (91.3%) patients with AOSD who satisfied the Yamaguchi </w:t>
      </w:r>
      <w:proofErr w:type="gramStart"/>
      <w:r>
        <w:rPr>
          <w:rFonts w:ascii="Book Antiqua" w:eastAsia="Book Antiqua" w:hAnsi="Book Antiqua" w:cs="Book Antiqua"/>
          <w:color w:val="000000"/>
          <w:szCs w:val="21"/>
        </w:rPr>
        <w:t>criteria</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13]</w:t>
      </w:r>
      <w:r>
        <w:rPr>
          <w:rFonts w:ascii="Book Antiqua" w:eastAsia="Book Antiqua" w:hAnsi="Book Antiqua" w:cs="Book Antiqua"/>
          <w:color w:val="000000"/>
          <w:szCs w:val="21"/>
        </w:rPr>
        <w:t xml:space="preserve">. Additionally, </w:t>
      </w:r>
      <w:proofErr w:type="spellStart"/>
      <w:r>
        <w:rPr>
          <w:rFonts w:ascii="Book Antiqua" w:eastAsia="Book Antiqua" w:hAnsi="Book Antiqua" w:cs="Book Antiqua"/>
          <w:color w:val="000000"/>
          <w:szCs w:val="21"/>
        </w:rPr>
        <w:t>hyperferritinemia</w:t>
      </w:r>
      <w:proofErr w:type="spellEnd"/>
      <w:r>
        <w:rPr>
          <w:rFonts w:ascii="Book Antiqua" w:eastAsia="Book Antiqua" w:hAnsi="Book Antiqua" w:cs="Book Antiqua"/>
          <w:color w:val="000000"/>
          <w:szCs w:val="21"/>
        </w:rPr>
        <w:t xml:space="preserve"> still served as a marker of disease activity in </w:t>
      </w:r>
      <w:proofErr w:type="gramStart"/>
      <w:r>
        <w:rPr>
          <w:rFonts w:ascii="Book Antiqua" w:eastAsia="Book Antiqua" w:hAnsi="Book Antiqua" w:cs="Book Antiqua"/>
          <w:color w:val="000000"/>
          <w:szCs w:val="21"/>
        </w:rPr>
        <w:t>AOSD</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14]</w:t>
      </w:r>
      <w:r>
        <w:rPr>
          <w:rFonts w:ascii="Book Antiqua" w:eastAsia="Book Antiqua" w:hAnsi="Book Antiqua" w:cs="Book Antiqua"/>
          <w:color w:val="000000"/>
          <w:szCs w:val="21"/>
        </w:rPr>
        <w:t>, although its specificity remains to be confirmed</w:t>
      </w:r>
      <w:r>
        <w:rPr>
          <w:rFonts w:ascii="Book Antiqua" w:eastAsia="Book Antiqua" w:hAnsi="Book Antiqua" w:cs="Book Antiqua"/>
          <w:color w:val="000000"/>
          <w:szCs w:val="21"/>
          <w:vertAlign w:val="superscript"/>
        </w:rPr>
        <w:t>[15]</w:t>
      </w:r>
      <w:r>
        <w:rPr>
          <w:rFonts w:ascii="Book Antiqua" w:eastAsia="Book Antiqua" w:hAnsi="Book Antiqua" w:cs="Book Antiqua"/>
          <w:color w:val="000000"/>
          <w:szCs w:val="21"/>
        </w:rPr>
        <w:t>. Collectively, given the patient’s presenting features, especially the liver histological findings, in combination with the history of AOSD, a presumptive diagnosis of liver injury secondary to AOSD was made.</w:t>
      </w:r>
    </w:p>
    <w:p w14:paraId="3CA62075" w14:textId="77777777" w:rsidR="00A77B3E" w:rsidRDefault="00A77B3E">
      <w:pPr>
        <w:spacing w:line="360" w:lineRule="auto"/>
        <w:jc w:val="both"/>
      </w:pPr>
    </w:p>
    <w:p w14:paraId="4C37EFC1" w14:textId="77777777" w:rsidR="00A77B3E" w:rsidRDefault="00661D1D">
      <w:pPr>
        <w:spacing w:line="360" w:lineRule="auto"/>
        <w:jc w:val="both"/>
      </w:pPr>
      <w:r>
        <w:rPr>
          <w:rFonts w:ascii="Book Antiqua" w:eastAsia="Book Antiqua" w:hAnsi="Book Antiqua" w:cs="Book Antiqua"/>
          <w:b/>
          <w:caps/>
          <w:color w:val="000000"/>
          <w:u w:val="single"/>
        </w:rPr>
        <w:t>TREATMENT</w:t>
      </w:r>
    </w:p>
    <w:p w14:paraId="18F5A23F" w14:textId="4A966A9E" w:rsidR="00A77B3E" w:rsidRDefault="00661D1D">
      <w:pPr>
        <w:spacing w:line="360" w:lineRule="auto"/>
        <w:jc w:val="both"/>
      </w:pPr>
      <w:r>
        <w:rPr>
          <w:rFonts w:ascii="Book Antiqua" w:eastAsia="Book Antiqua" w:hAnsi="Book Antiqua" w:cs="Book Antiqua"/>
          <w:color w:val="000000"/>
          <w:szCs w:val="21"/>
        </w:rPr>
        <w:t>After early treatment with intravenous methylprednisolone (80mg/</w:t>
      </w:r>
      <w:proofErr w:type="gramStart"/>
      <w:r>
        <w:rPr>
          <w:rFonts w:ascii="Book Antiqua" w:eastAsia="Book Antiqua" w:hAnsi="Book Antiqua" w:cs="Book Antiqua"/>
          <w:color w:val="000000"/>
          <w:szCs w:val="21"/>
        </w:rPr>
        <w:t>d )</w:t>
      </w:r>
      <w:proofErr w:type="gramEnd"/>
      <w:r w:rsidR="001B383C">
        <w:rPr>
          <w:rFonts w:ascii="Book Antiqua" w:hAnsi="Book Antiqua" w:cs="Book Antiqua" w:hint="eastAsia"/>
          <w:color w:val="000000"/>
          <w:szCs w:val="21"/>
          <w:lang w:eastAsia="zh-CN"/>
        </w:rPr>
        <w:t xml:space="preserve"> for three days</w:t>
      </w:r>
      <w:r>
        <w:rPr>
          <w:rFonts w:ascii="Book Antiqua" w:eastAsia="Book Antiqua" w:hAnsi="Book Antiqua" w:cs="Book Antiqua"/>
          <w:color w:val="000000"/>
          <w:szCs w:val="21"/>
        </w:rPr>
        <w:t xml:space="preserve">, the patient was switched to oral steroids (starting at prednisolone 40 mg daily), followed by a </w:t>
      </w:r>
      <w:r w:rsidR="001B383C">
        <w:rPr>
          <w:rFonts w:ascii="Book Antiqua" w:hAnsi="Book Antiqua" w:cs="Book Antiqua" w:hint="eastAsia"/>
          <w:color w:val="000000"/>
          <w:szCs w:val="21"/>
          <w:lang w:eastAsia="zh-CN"/>
        </w:rPr>
        <w:t>tapered dose</w:t>
      </w:r>
      <w:r>
        <w:rPr>
          <w:rFonts w:ascii="Book Antiqua" w:eastAsia="Book Antiqua" w:hAnsi="Book Antiqua" w:cs="Book Antiqua"/>
          <w:color w:val="000000"/>
          <w:szCs w:val="21"/>
        </w:rPr>
        <w:t>. Additionally, she was referred for intensive physiotherapy, which is an essential part of overall management.</w:t>
      </w:r>
    </w:p>
    <w:p w14:paraId="225E0A47" w14:textId="77777777" w:rsidR="00A77B3E" w:rsidRDefault="00A77B3E">
      <w:pPr>
        <w:spacing w:line="360" w:lineRule="auto"/>
        <w:jc w:val="both"/>
      </w:pPr>
    </w:p>
    <w:p w14:paraId="0CBD12E6" w14:textId="77777777" w:rsidR="00A77B3E" w:rsidRDefault="00661D1D">
      <w:pPr>
        <w:spacing w:line="360" w:lineRule="auto"/>
        <w:jc w:val="both"/>
      </w:pPr>
      <w:r>
        <w:rPr>
          <w:rFonts w:ascii="Book Antiqua" w:eastAsia="Book Antiqua" w:hAnsi="Book Antiqua" w:cs="Book Antiqua"/>
          <w:b/>
          <w:caps/>
          <w:color w:val="000000"/>
          <w:u w:val="single"/>
        </w:rPr>
        <w:t>OUTCOME AND FOLLOW-UP</w:t>
      </w:r>
    </w:p>
    <w:p w14:paraId="4C8AB182" w14:textId="75250D25" w:rsidR="00A77B3E" w:rsidRDefault="00661D1D">
      <w:pPr>
        <w:spacing w:line="360" w:lineRule="auto"/>
        <w:jc w:val="both"/>
      </w:pPr>
      <w:r>
        <w:rPr>
          <w:rFonts w:ascii="Book Antiqua" w:eastAsia="Book Antiqua" w:hAnsi="Book Antiqua" w:cs="Book Antiqua"/>
          <w:color w:val="000000"/>
          <w:szCs w:val="21"/>
        </w:rPr>
        <w:t xml:space="preserve">In response to treatment, the liver enzymes were normalized within four weeks and remained normal with symptom improvement (Figure 3). The patient also reported considerable improvements in anorexia and fatigue. Six months after discharge, the patient’s subsequent clinical course was stable, while the dose of oral methylprednisolone continued at 4 mg/d. </w:t>
      </w:r>
    </w:p>
    <w:p w14:paraId="7FC8ABA7" w14:textId="77777777" w:rsidR="00A77B3E" w:rsidRDefault="00A77B3E">
      <w:pPr>
        <w:spacing w:line="360" w:lineRule="auto"/>
        <w:jc w:val="both"/>
      </w:pPr>
    </w:p>
    <w:p w14:paraId="506E274B" w14:textId="77777777" w:rsidR="00A77B3E" w:rsidRDefault="00661D1D">
      <w:pPr>
        <w:spacing w:line="360" w:lineRule="auto"/>
        <w:jc w:val="both"/>
      </w:pPr>
      <w:r>
        <w:rPr>
          <w:rFonts w:ascii="Book Antiqua" w:eastAsia="Book Antiqua" w:hAnsi="Book Antiqua" w:cs="Book Antiqua"/>
          <w:b/>
          <w:caps/>
          <w:color w:val="000000"/>
          <w:u w:val="single"/>
        </w:rPr>
        <w:t>DISCUSSION</w:t>
      </w:r>
    </w:p>
    <w:p w14:paraId="2CE64B61" w14:textId="77777777" w:rsidR="00A77B3E" w:rsidRDefault="00661D1D">
      <w:pPr>
        <w:spacing w:line="360" w:lineRule="auto"/>
        <w:jc w:val="both"/>
      </w:pPr>
      <w:r>
        <w:rPr>
          <w:rFonts w:ascii="Book Antiqua" w:eastAsia="Book Antiqua" w:hAnsi="Book Antiqua" w:cs="Book Antiqua"/>
          <w:color w:val="000000"/>
          <w:szCs w:val="21"/>
        </w:rPr>
        <w:t xml:space="preserve">Although hepatic involvement is a well-characterized feature in patients with </w:t>
      </w:r>
      <w:proofErr w:type="gramStart"/>
      <w:r>
        <w:rPr>
          <w:rFonts w:ascii="Book Antiqua" w:eastAsia="Book Antiqua" w:hAnsi="Book Antiqua" w:cs="Book Antiqua"/>
          <w:color w:val="000000"/>
          <w:szCs w:val="21"/>
        </w:rPr>
        <w:t>ASOD</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16-19]</w:t>
      </w:r>
      <w:r>
        <w:rPr>
          <w:rFonts w:ascii="Book Antiqua" w:eastAsia="Book Antiqua" w:hAnsi="Book Antiqua" w:cs="Book Antiqua"/>
          <w:color w:val="000000"/>
          <w:szCs w:val="21"/>
        </w:rPr>
        <w:t xml:space="preserve">, it is uncommon for the prevalence of liver injury as the initial manifestation of AOSD. For the first time, we present an AOSD case with elevated hepatic enzymes and bilirubin as an initial and sole manifestation that was successfully treated with methylprednisolone. </w:t>
      </w:r>
    </w:p>
    <w:p w14:paraId="19E687A1" w14:textId="00730A50" w:rsidR="00A77B3E" w:rsidRDefault="00661D1D" w:rsidP="001969A2">
      <w:pPr>
        <w:spacing w:line="360" w:lineRule="auto"/>
        <w:ind w:firstLineChars="100" w:firstLine="240"/>
        <w:jc w:val="both"/>
      </w:pPr>
      <w:r>
        <w:rPr>
          <w:rFonts w:ascii="Book Antiqua" w:eastAsia="Book Antiqua" w:hAnsi="Book Antiqua" w:cs="Book Antiqua"/>
          <w:color w:val="000000"/>
          <w:szCs w:val="21"/>
        </w:rPr>
        <w:t>It remains a challenge to make a differential diagnosis for hepatic enzyme elevations because many causes could induce liver injury. Seven AOSD cases with increased liver enzymes have been previously reported. The etiologies of liver injury in these cases included NSAID-induced liver injury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w:t>
      </w:r>
      <w:proofErr w:type="gramStart"/>
      <w:r>
        <w:rPr>
          <w:rFonts w:ascii="Book Antiqua" w:eastAsia="Book Antiqua" w:hAnsi="Book Antiqua" w:cs="Book Antiqua"/>
          <w:color w:val="000000"/>
          <w:szCs w:val="21"/>
        </w:rPr>
        <w:t>2)</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20,21]</w:t>
      </w:r>
      <w:r>
        <w:rPr>
          <w:rFonts w:ascii="Book Antiqua" w:eastAsia="Book Antiqua" w:hAnsi="Book Antiqua" w:cs="Book Antiqua"/>
          <w:color w:val="000000"/>
          <w:szCs w:val="21"/>
        </w:rPr>
        <w:t>, hepatic injury associated with AOSD itself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2)</w:t>
      </w:r>
      <w:r>
        <w:rPr>
          <w:rFonts w:ascii="Book Antiqua" w:eastAsia="Book Antiqua" w:hAnsi="Book Antiqua" w:cs="Book Antiqua"/>
          <w:color w:val="000000"/>
          <w:szCs w:val="18"/>
          <w:vertAlign w:val="superscript"/>
        </w:rPr>
        <w:t>[2,22]</w:t>
      </w:r>
      <w:r>
        <w:rPr>
          <w:rFonts w:ascii="Book Antiqua" w:eastAsia="Book Antiqua" w:hAnsi="Book Antiqua" w:cs="Book Antiqua"/>
          <w:color w:val="000000"/>
          <w:szCs w:val="21"/>
        </w:rPr>
        <w:t>, and AOSD with concurrent autoimmune hepatitis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3)</w:t>
      </w:r>
      <w:r>
        <w:rPr>
          <w:rFonts w:ascii="Book Antiqua" w:eastAsia="Book Antiqua" w:hAnsi="Book Antiqua" w:cs="Book Antiqua"/>
          <w:color w:val="000000"/>
          <w:szCs w:val="18"/>
          <w:vertAlign w:val="superscript"/>
        </w:rPr>
        <w:t>[23-25]</w:t>
      </w:r>
      <w:r>
        <w:rPr>
          <w:rFonts w:ascii="Book Antiqua" w:eastAsia="Book Antiqua" w:hAnsi="Book Antiqua" w:cs="Book Antiqua"/>
          <w:color w:val="000000"/>
          <w:szCs w:val="21"/>
        </w:rPr>
        <w:t xml:space="preserve">. </w:t>
      </w:r>
    </w:p>
    <w:p w14:paraId="3BEDF897" w14:textId="322C26D8" w:rsidR="00A77B3E" w:rsidRDefault="00661D1D" w:rsidP="001969A2">
      <w:pPr>
        <w:spacing w:line="360" w:lineRule="auto"/>
        <w:ind w:firstLineChars="100" w:firstLine="240"/>
        <w:jc w:val="both"/>
      </w:pPr>
      <w:r>
        <w:rPr>
          <w:rFonts w:ascii="Book Antiqua" w:eastAsia="Book Antiqua" w:hAnsi="Book Antiqua" w:cs="Book Antiqua"/>
          <w:color w:val="000000"/>
          <w:szCs w:val="21"/>
        </w:rPr>
        <w:t xml:space="preserve">The largest challenge to identify the etiologies of liver injury in patients with AOSD is the lack of specific biomarkers and pathological findings. Highly variable hepatic pathological features in AOSD has been previously reported, ranging from mild portal inflammatory cell infiltration and Kupffer cell hyperplasia </w:t>
      </w:r>
      <w:r>
        <w:rPr>
          <w:rFonts w:ascii="Book Antiqua" w:eastAsia="Book Antiqua" w:hAnsi="Book Antiqua" w:cs="Book Antiqua"/>
          <w:color w:val="000000"/>
          <w:szCs w:val="18"/>
          <w:vertAlign w:val="superscript"/>
        </w:rPr>
        <w:t>[20,21,26-28]</w:t>
      </w:r>
      <w:r>
        <w:rPr>
          <w:rFonts w:ascii="Book Antiqua" w:eastAsia="Book Antiqua" w:hAnsi="Book Antiqua" w:cs="Book Antiqua"/>
          <w:color w:val="000000"/>
          <w:szCs w:val="21"/>
        </w:rPr>
        <w:t xml:space="preserve"> to portal fibrosis and massive or </w:t>
      </w:r>
      <w:proofErr w:type="spellStart"/>
      <w:r>
        <w:rPr>
          <w:rFonts w:ascii="Book Antiqua" w:eastAsia="Book Antiqua" w:hAnsi="Book Antiqua" w:cs="Book Antiqua"/>
          <w:color w:val="000000"/>
          <w:szCs w:val="21"/>
        </w:rPr>
        <w:t>submassive</w:t>
      </w:r>
      <w:proofErr w:type="spellEnd"/>
      <w:r>
        <w:rPr>
          <w:rFonts w:ascii="Book Antiqua" w:eastAsia="Book Antiqua" w:hAnsi="Book Antiqua" w:cs="Book Antiqua"/>
          <w:color w:val="000000"/>
          <w:szCs w:val="21"/>
        </w:rPr>
        <w:t xml:space="preserve"> hepatic </w:t>
      </w:r>
      <w:proofErr w:type="gramStart"/>
      <w:r>
        <w:rPr>
          <w:rFonts w:ascii="Book Antiqua" w:eastAsia="Book Antiqua" w:hAnsi="Book Antiqua" w:cs="Book Antiqua"/>
          <w:color w:val="000000"/>
          <w:szCs w:val="21"/>
        </w:rPr>
        <w:t>necrosis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29-33</w:t>
      </w:r>
      <w:r w:rsidR="006C0AB3">
        <w:rPr>
          <w:rFonts w:ascii="Book Antiqua" w:eastAsia="Book Antiqua" w:hAnsi="Book Antiqua" w:cs="Book Antiqua"/>
          <w:color w:val="000000"/>
          <w:szCs w:val="18"/>
          <w:vertAlign w:val="superscript"/>
        </w:rPr>
        <w:t>]</w:t>
      </w:r>
      <w:r w:rsidR="006C0AB3">
        <w:rPr>
          <w:rFonts w:ascii="Book Antiqua" w:eastAsia="Book Antiqua" w:hAnsi="Book Antiqua" w:cs="Book Antiqua"/>
          <w:color w:val="000000"/>
          <w:szCs w:val="18"/>
        </w:rPr>
        <w:t xml:space="preserve"> </w:t>
      </w:r>
      <w:r w:rsidR="006C0AB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Taken together, </w:t>
      </w:r>
      <w:r>
        <w:rPr>
          <w:rFonts w:ascii="Book Antiqua" w:eastAsia="Book Antiqua" w:hAnsi="Book Antiqua" w:cs="Book Antiqua"/>
          <w:color w:val="000000"/>
          <w:szCs w:val="21"/>
          <w:shd w:val="clear" w:color="auto" w:fill="FFFFFF"/>
        </w:rPr>
        <w:t>no histological finding has been identified to be specific for liver injury secondary to AOSD.</w:t>
      </w:r>
      <w:r>
        <w:rPr>
          <w:rFonts w:ascii="Book Antiqua" w:eastAsia="Book Antiqua" w:hAnsi="Book Antiqua" w:cs="Book Antiqua"/>
          <w:color w:val="000000"/>
          <w:szCs w:val="21"/>
        </w:rPr>
        <w:t xml:space="preserve"> Although the value of liver biopsy in diagnosing AOSD remains </w:t>
      </w:r>
      <w:proofErr w:type="gramStart"/>
      <w:r>
        <w:rPr>
          <w:rFonts w:ascii="Book Antiqua" w:eastAsia="Book Antiqua" w:hAnsi="Book Antiqua" w:cs="Book Antiqua"/>
          <w:color w:val="000000"/>
          <w:szCs w:val="21"/>
        </w:rPr>
        <w:t>debatable</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34]</w:t>
      </w:r>
      <w:r>
        <w:rPr>
          <w:rFonts w:ascii="Book Antiqua" w:eastAsia="Book Antiqua" w:hAnsi="Book Antiqua" w:cs="Book Antiqua"/>
          <w:color w:val="000000"/>
          <w:szCs w:val="21"/>
        </w:rPr>
        <w:t xml:space="preserve">, the liver histological findings </w:t>
      </w:r>
      <w:r>
        <w:rPr>
          <w:rFonts w:ascii="Book Antiqua" w:eastAsia="Book Antiqua" w:hAnsi="Book Antiqua" w:cs="Book Antiqua"/>
          <w:color w:val="000000"/>
          <w:szCs w:val="21"/>
          <w:shd w:val="clear" w:color="auto" w:fill="FFFFFF"/>
        </w:rPr>
        <w:t xml:space="preserve">may provide valuable information to rule out liver disorders induced by </w:t>
      </w:r>
      <w:r>
        <w:rPr>
          <w:rFonts w:ascii="Book Antiqua" w:eastAsia="Book Antiqua" w:hAnsi="Book Antiqua" w:cs="Book Antiqua"/>
          <w:color w:val="000000"/>
          <w:szCs w:val="21"/>
        </w:rPr>
        <w:t>viruses, autoimmune factors, and drugs</w:t>
      </w:r>
      <w:r>
        <w:rPr>
          <w:rFonts w:ascii="Book Antiqua" w:eastAsia="Book Antiqua" w:hAnsi="Book Antiqua" w:cs="Book Antiqua"/>
          <w:color w:val="000000"/>
          <w:szCs w:val="21"/>
          <w:shd w:val="clear" w:color="auto" w:fill="FFFFFF"/>
        </w:rPr>
        <w:t>, facilitating the early detection of AOSD and subsequent prompt intervention with</w:t>
      </w:r>
      <w:r>
        <w:rPr>
          <w:rFonts w:ascii="Book Antiqua" w:eastAsia="Book Antiqua" w:hAnsi="Book Antiqua" w:cs="Book Antiqua"/>
          <w:color w:val="000000"/>
          <w:szCs w:val="21"/>
        </w:rPr>
        <w:t xml:space="preserve"> methylprednisolone</w:t>
      </w:r>
      <w:r>
        <w:rPr>
          <w:rFonts w:ascii="Book Antiqua" w:eastAsia="Book Antiqua" w:hAnsi="Book Antiqua" w:cs="Book Antiqua"/>
          <w:color w:val="000000"/>
          <w:szCs w:val="18"/>
          <w:shd w:val="clear" w:color="auto" w:fill="FFFFFF"/>
          <w:vertAlign w:val="superscript"/>
        </w:rPr>
        <w:t xml:space="preserve"> [29]</w:t>
      </w:r>
      <w:r>
        <w:rPr>
          <w:rFonts w:ascii="Book Antiqua" w:eastAsia="Book Antiqua" w:hAnsi="Book Antiqua" w:cs="Book Antiqua"/>
          <w:color w:val="000000"/>
          <w:szCs w:val="21"/>
          <w:shd w:val="clear" w:color="auto" w:fill="FFFFFF"/>
        </w:rPr>
        <w:t>.</w:t>
      </w:r>
    </w:p>
    <w:p w14:paraId="33668F2D" w14:textId="05A1C742" w:rsidR="00A77B3E" w:rsidRDefault="00661D1D" w:rsidP="006C0AB3">
      <w:pPr>
        <w:spacing w:line="360" w:lineRule="auto"/>
        <w:ind w:firstLineChars="100" w:firstLine="240"/>
        <w:jc w:val="both"/>
      </w:pPr>
      <w:r>
        <w:rPr>
          <w:rFonts w:ascii="Book Antiqua" w:eastAsia="Book Antiqua" w:hAnsi="Book Antiqua" w:cs="Book Antiqua"/>
          <w:color w:val="000000"/>
          <w:szCs w:val="21"/>
          <w:shd w:val="clear" w:color="auto" w:fill="FFFFFF"/>
        </w:rPr>
        <w:t xml:space="preserve">Several potential mechanisms responsible for liver injury in AOSD have been </w:t>
      </w:r>
      <w:proofErr w:type="gramStart"/>
      <w:r>
        <w:rPr>
          <w:rFonts w:ascii="Book Antiqua" w:eastAsia="Book Antiqua" w:hAnsi="Book Antiqua" w:cs="Book Antiqua"/>
          <w:color w:val="000000"/>
          <w:szCs w:val="21"/>
          <w:shd w:val="clear" w:color="auto" w:fill="FFFFFF"/>
        </w:rPr>
        <w:t>proposed</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33]</w:t>
      </w:r>
      <w:r>
        <w:rPr>
          <w:rFonts w:ascii="Book Antiqua" w:eastAsia="Book Antiqua" w:hAnsi="Book Antiqua" w:cs="Book Antiqua"/>
          <w:color w:val="000000"/>
          <w:szCs w:val="21"/>
        </w:rPr>
        <w:t xml:space="preserve">. Notably, the serum </w:t>
      </w:r>
      <w:r w:rsidR="006C0AB3" w:rsidRPr="003F43AD">
        <w:rPr>
          <w:rFonts w:ascii="Book Antiqua" w:eastAsia="Book Antiqua" w:hAnsi="Book Antiqua" w:cs="Book Antiqua"/>
          <w:color w:val="000000"/>
        </w:rPr>
        <w:t>interleukin</w:t>
      </w:r>
      <w:r w:rsidR="006C0AB3">
        <w:rPr>
          <w:rFonts w:ascii="Book Antiqua" w:eastAsia="Book Antiqua" w:hAnsi="Book Antiqua" w:cs="Book Antiqua"/>
          <w:color w:val="000000"/>
          <w:szCs w:val="21"/>
        </w:rPr>
        <w:t>-18 (</w:t>
      </w:r>
      <w:r>
        <w:rPr>
          <w:rFonts w:ascii="Book Antiqua" w:eastAsia="Book Antiqua" w:hAnsi="Book Antiqua" w:cs="Book Antiqua"/>
          <w:color w:val="000000"/>
          <w:szCs w:val="21"/>
        </w:rPr>
        <w:t>IL-18</w:t>
      </w:r>
      <w:r w:rsidR="006C0AB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concentration is markedly increased in patients with AOSD and active hepatitis and correlates with serum aminotransferase </w:t>
      </w:r>
      <w:proofErr w:type="gramStart"/>
      <w:r>
        <w:rPr>
          <w:rFonts w:ascii="Book Antiqua" w:eastAsia="Book Antiqua" w:hAnsi="Book Antiqua" w:cs="Book Antiqua"/>
          <w:color w:val="000000"/>
          <w:szCs w:val="21"/>
        </w:rPr>
        <w:t>levels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35,36]</w:t>
      </w:r>
      <w:r>
        <w:rPr>
          <w:rFonts w:ascii="Book Antiqua" w:eastAsia="Book Antiqua" w:hAnsi="Book Antiqua" w:cs="Book Antiqua"/>
          <w:color w:val="000000"/>
          <w:szCs w:val="21"/>
        </w:rPr>
        <w:t xml:space="preserve">. Moreover, previous studies have found a marked increase in IL-18 expression by activated macrophages and Kupffer cells within the liver parenchyma of a patient with </w:t>
      </w:r>
      <w:proofErr w:type="gramStart"/>
      <w:r>
        <w:rPr>
          <w:rFonts w:ascii="Book Antiqua" w:eastAsia="Book Antiqua" w:hAnsi="Book Antiqua" w:cs="Book Antiqua"/>
          <w:color w:val="000000"/>
          <w:szCs w:val="21"/>
        </w:rPr>
        <w:t>AOSD</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37]</w:t>
      </w:r>
      <w:r>
        <w:rPr>
          <w:rFonts w:ascii="Book Antiqua" w:eastAsia="Book Antiqua" w:hAnsi="Book Antiqua" w:cs="Book Antiqua"/>
          <w:color w:val="000000"/>
          <w:szCs w:val="21"/>
        </w:rPr>
        <w:t xml:space="preserve">. However, it remains unknown whether serum IL-18 serves as an early predictor of liver injury in patients with </w:t>
      </w:r>
      <w:proofErr w:type="gramStart"/>
      <w:r>
        <w:rPr>
          <w:rFonts w:ascii="Book Antiqua" w:eastAsia="Book Antiqua" w:hAnsi="Book Antiqua" w:cs="Book Antiqua"/>
          <w:color w:val="000000"/>
          <w:szCs w:val="21"/>
        </w:rPr>
        <w:t>AOSD</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29]</w:t>
      </w:r>
      <w:r>
        <w:rPr>
          <w:rFonts w:ascii="Book Antiqua" w:eastAsia="Book Antiqua" w:hAnsi="Book Antiqua" w:cs="Book Antiqua"/>
          <w:color w:val="000000"/>
          <w:szCs w:val="21"/>
        </w:rPr>
        <w:t>.</w:t>
      </w:r>
    </w:p>
    <w:p w14:paraId="008F6E6B" w14:textId="05323189" w:rsidR="00A77B3E" w:rsidRDefault="00661D1D" w:rsidP="006C0AB3">
      <w:pPr>
        <w:spacing w:line="360" w:lineRule="auto"/>
        <w:ind w:firstLineChars="100" w:firstLine="240"/>
        <w:jc w:val="both"/>
      </w:pPr>
      <w:r>
        <w:rPr>
          <w:rFonts w:ascii="Book Antiqua" w:eastAsia="Book Antiqua" w:hAnsi="Book Antiqua" w:cs="Book Antiqua"/>
          <w:color w:val="000000"/>
          <w:szCs w:val="21"/>
        </w:rPr>
        <w:lastRenderedPageBreak/>
        <w:t xml:space="preserve">Collectively, liver involvement in the form of elevated bilirubin and liver enzymes can be an initial and sole presentation of relapsed </w:t>
      </w:r>
      <w:r w:rsidR="006C0AB3">
        <w:rPr>
          <w:rFonts w:ascii="Book Antiqua" w:eastAsia="Book Antiqua" w:hAnsi="Book Antiqua" w:cs="Book Antiqua"/>
          <w:color w:val="000000"/>
          <w:szCs w:val="21"/>
        </w:rPr>
        <w:t>AOSD</w:t>
      </w:r>
      <w:r>
        <w:rPr>
          <w:rFonts w:ascii="Book Antiqua" w:eastAsia="Book Antiqua" w:hAnsi="Book Antiqua" w:cs="Book Antiqua"/>
          <w:color w:val="000000"/>
          <w:szCs w:val="21"/>
        </w:rPr>
        <w:t xml:space="preserve"> </w:t>
      </w:r>
      <w:r w:rsidR="00693CC3">
        <w:rPr>
          <w:rFonts w:ascii="Book Antiqua" w:hAnsi="Book Antiqua" w:cs="Book Antiqua" w:hint="eastAsia"/>
          <w:color w:val="000000"/>
          <w:szCs w:val="21"/>
          <w:lang w:eastAsia="zh-CN"/>
        </w:rPr>
        <w:t xml:space="preserve">which </w:t>
      </w:r>
      <w:r w:rsidR="00693CC3">
        <w:rPr>
          <w:rFonts w:ascii="Book Antiqua" w:eastAsia="Book Antiqua" w:hAnsi="Book Antiqua" w:cs="Book Antiqua"/>
          <w:color w:val="000000"/>
          <w:szCs w:val="21"/>
        </w:rPr>
        <w:t>respond</w:t>
      </w:r>
      <w:r w:rsidR="00693CC3">
        <w:rPr>
          <w:rFonts w:ascii="Book Antiqua" w:hAnsi="Book Antiqua" w:cs="Book Antiqua" w:hint="eastAsia"/>
          <w:color w:val="000000"/>
          <w:szCs w:val="21"/>
          <w:lang w:eastAsia="zh-CN"/>
        </w:rPr>
        <w:t>s</w:t>
      </w:r>
      <w:r w:rsidR="00693CC3">
        <w:rPr>
          <w:rFonts w:ascii="Book Antiqua" w:eastAsia="Book Antiqua" w:hAnsi="Book Antiqua" w:cs="Book Antiqua"/>
          <w:color w:val="000000"/>
          <w:szCs w:val="21"/>
        </w:rPr>
        <w:t xml:space="preserve"> </w:t>
      </w:r>
      <w:r w:rsidR="00693CC3">
        <w:rPr>
          <w:rFonts w:ascii="Book Antiqua" w:hAnsi="Book Antiqua" w:cs="Book Antiqua" w:hint="eastAsia"/>
          <w:color w:val="000000"/>
          <w:szCs w:val="21"/>
          <w:lang w:eastAsia="zh-CN"/>
        </w:rPr>
        <w:t>well</w:t>
      </w:r>
      <w:r w:rsidR="00693CC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to glucocorticoid treatment. Therefore, the diagnosis of AOSD should be considered in the case of </w:t>
      </w:r>
      <w:proofErr w:type="spellStart"/>
      <w:r>
        <w:rPr>
          <w:rFonts w:ascii="Book Antiqua" w:eastAsia="Book Antiqua" w:hAnsi="Book Antiqua" w:cs="Book Antiqua"/>
          <w:color w:val="000000"/>
          <w:szCs w:val="21"/>
        </w:rPr>
        <w:t>nonresolving</w:t>
      </w:r>
      <w:proofErr w:type="spellEnd"/>
      <w:r>
        <w:rPr>
          <w:rFonts w:ascii="Book Antiqua" w:eastAsia="Book Antiqua" w:hAnsi="Book Antiqua" w:cs="Book Antiqua"/>
          <w:color w:val="000000"/>
          <w:szCs w:val="21"/>
        </w:rPr>
        <w:t xml:space="preserve"> liver injury after the exclusion of common etiologies for liver diseases.</w:t>
      </w:r>
    </w:p>
    <w:p w14:paraId="198BB3C6" w14:textId="77777777" w:rsidR="00A77B3E" w:rsidRDefault="00A77B3E">
      <w:pPr>
        <w:spacing w:line="360" w:lineRule="auto"/>
        <w:jc w:val="both"/>
      </w:pPr>
    </w:p>
    <w:p w14:paraId="1F7C6F8D" w14:textId="77777777" w:rsidR="00A77B3E" w:rsidRDefault="00661D1D">
      <w:pPr>
        <w:spacing w:line="360" w:lineRule="auto"/>
        <w:jc w:val="both"/>
      </w:pPr>
      <w:r>
        <w:rPr>
          <w:rFonts w:ascii="Book Antiqua" w:eastAsia="Book Antiqua" w:hAnsi="Book Antiqua" w:cs="Book Antiqua"/>
          <w:b/>
          <w:caps/>
          <w:color w:val="000000"/>
          <w:u w:val="single"/>
        </w:rPr>
        <w:t>CONCLUSION</w:t>
      </w:r>
    </w:p>
    <w:p w14:paraId="03D0312E" w14:textId="13E54891" w:rsidR="00A77B3E" w:rsidRDefault="00661D1D">
      <w:pPr>
        <w:spacing w:line="360" w:lineRule="auto"/>
        <w:jc w:val="both"/>
      </w:pPr>
      <w:r>
        <w:rPr>
          <w:rFonts w:ascii="Book Antiqua" w:eastAsia="Book Antiqua" w:hAnsi="Book Antiqua" w:cs="Book Antiqua"/>
          <w:color w:val="000000"/>
          <w:szCs w:val="21"/>
        </w:rPr>
        <w:t xml:space="preserve">Although liver involvement in the form of increased hepatic enzymes and bilirubin is common in AOSD patients, no AOSD case with liver involvement as the initial manifestation of AOSD has been reported. Liver involvement in the form of elevated bilirubin and liver enzymes can be an initial and sole presentation of relapsed </w:t>
      </w:r>
      <w:r w:rsidR="006C0AB3">
        <w:rPr>
          <w:rFonts w:ascii="Book Antiqua" w:eastAsia="Book Antiqua" w:hAnsi="Book Antiqua" w:cs="Book Antiqua"/>
          <w:color w:val="000000"/>
          <w:szCs w:val="21"/>
        </w:rPr>
        <w:t>AOSD</w:t>
      </w:r>
      <w:r>
        <w:rPr>
          <w:rFonts w:ascii="Book Antiqua" w:eastAsia="Book Antiqua" w:hAnsi="Book Antiqua" w:cs="Book Antiqua"/>
          <w:color w:val="000000"/>
          <w:szCs w:val="21"/>
        </w:rPr>
        <w:t xml:space="preserve"> </w:t>
      </w:r>
      <w:r w:rsidR="00693CC3">
        <w:rPr>
          <w:rFonts w:ascii="Book Antiqua" w:hAnsi="Book Antiqua" w:cs="Book Antiqua" w:hint="eastAsia"/>
          <w:color w:val="000000"/>
          <w:szCs w:val="21"/>
          <w:lang w:eastAsia="zh-CN"/>
        </w:rPr>
        <w:t xml:space="preserve">which </w:t>
      </w:r>
      <w:r>
        <w:rPr>
          <w:rFonts w:ascii="Book Antiqua" w:eastAsia="Book Antiqua" w:hAnsi="Book Antiqua" w:cs="Book Antiqua"/>
          <w:color w:val="000000"/>
          <w:szCs w:val="21"/>
        </w:rPr>
        <w:t>respond</w:t>
      </w:r>
      <w:r w:rsidR="00693CC3">
        <w:rPr>
          <w:rFonts w:ascii="Book Antiqua" w:hAnsi="Book Antiqua" w:cs="Book Antiqua" w:hint="eastAsia"/>
          <w:color w:val="000000"/>
          <w:szCs w:val="21"/>
          <w:lang w:eastAsia="zh-CN"/>
        </w:rPr>
        <w:t>s</w:t>
      </w:r>
      <w:r>
        <w:rPr>
          <w:rFonts w:ascii="Book Antiqua" w:eastAsia="Book Antiqua" w:hAnsi="Book Antiqua" w:cs="Book Antiqua"/>
          <w:color w:val="000000"/>
          <w:szCs w:val="21"/>
        </w:rPr>
        <w:t xml:space="preserve"> </w:t>
      </w:r>
      <w:r w:rsidR="00693CC3">
        <w:rPr>
          <w:rFonts w:ascii="Book Antiqua" w:hAnsi="Book Antiqua" w:cs="Book Antiqua" w:hint="eastAsia"/>
          <w:color w:val="000000"/>
          <w:szCs w:val="21"/>
          <w:lang w:eastAsia="zh-CN"/>
        </w:rPr>
        <w:t xml:space="preserve">well </w:t>
      </w:r>
      <w:r>
        <w:rPr>
          <w:rFonts w:ascii="Book Antiqua" w:eastAsia="Book Antiqua" w:hAnsi="Book Antiqua" w:cs="Book Antiqua"/>
          <w:color w:val="000000"/>
          <w:szCs w:val="21"/>
        </w:rPr>
        <w:t xml:space="preserve">to glucocorticoid treatment. Therefore, </w:t>
      </w:r>
      <w:r w:rsidR="00693CC3">
        <w:rPr>
          <w:rFonts w:ascii="Book Antiqua" w:hAnsi="Book Antiqua" w:cs="Book Antiqua" w:hint="eastAsia"/>
          <w:color w:val="000000"/>
          <w:szCs w:val="21"/>
          <w:lang w:eastAsia="zh-CN"/>
        </w:rPr>
        <w:t>o</w:t>
      </w:r>
      <w:r w:rsidR="00693CC3">
        <w:rPr>
          <w:rFonts w:ascii="Book Antiqua" w:eastAsia="Book Antiqua" w:hAnsi="Book Antiqua" w:cs="Book Antiqua"/>
          <w:color w:val="000000"/>
          <w:szCs w:val="21"/>
        </w:rPr>
        <w:t xml:space="preserve">ur </w:t>
      </w:r>
      <w:r>
        <w:rPr>
          <w:rFonts w:ascii="Book Antiqua" w:eastAsia="Book Antiqua" w:hAnsi="Book Antiqua" w:cs="Book Antiqua"/>
          <w:color w:val="000000"/>
          <w:szCs w:val="21"/>
        </w:rPr>
        <w:t xml:space="preserve">study suggests that the diagnosis of AOSD should be considered in the case of </w:t>
      </w:r>
      <w:proofErr w:type="spellStart"/>
      <w:r>
        <w:rPr>
          <w:rFonts w:ascii="Book Antiqua" w:eastAsia="Book Antiqua" w:hAnsi="Book Antiqua" w:cs="Book Antiqua"/>
          <w:color w:val="000000"/>
          <w:szCs w:val="21"/>
        </w:rPr>
        <w:t>nonresolving</w:t>
      </w:r>
      <w:proofErr w:type="spellEnd"/>
      <w:r>
        <w:rPr>
          <w:rFonts w:ascii="Book Antiqua" w:eastAsia="Book Antiqua" w:hAnsi="Book Antiqua" w:cs="Book Antiqua"/>
          <w:color w:val="000000"/>
          <w:szCs w:val="21"/>
        </w:rPr>
        <w:t xml:space="preserve"> liver injury after the exclusion of common etiologies for liver diseases. </w:t>
      </w:r>
    </w:p>
    <w:p w14:paraId="64FB6F56" w14:textId="77777777" w:rsidR="00A77B3E" w:rsidRDefault="00A77B3E">
      <w:pPr>
        <w:spacing w:line="360" w:lineRule="auto"/>
        <w:jc w:val="both"/>
      </w:pPr>
    </w:p>
    <w:p w14:paraId="1CEB3297" w14:textId="77777777" w:rsidR="00A77B3E" w:rsidRDefault="00661D1D">
      <w:pPr>
        <w:spacing w:line="360" w:lineRule="auto"/>
        <w:jc w:val="both"/>
      </w:pPr>
      <w:r>
        <w:rPr>
          <w:rFonts w:ascii="Book Antiqua" w:eastAsia="Book Antiqua" w:hAnsi="Book Antiqua" w:cs="Book Antiqua"/>
          <w:b/>
          <w:color w:val="000000"/>
        </w:rPr>
        <w:t>REFERENCES</w:t>
      </w:r>
    </w:p>
    <w:p w14:paraId="06007BB6" w14:textId="77777777" w:rsidR="00A77B3E" w:rsidRDefault="00661D1D">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Giacomelli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Ruscitti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Shoenfeld</w:t>
      </w:r>
      <w:proofErr w:type="spellEnd"/>
      <w:r>
        <w:rPr>
          <w:rFonts w:ascii="Book Antiqua" w:eastAsia="Book Antiqua" w:hAnsi="Book Antiqua" w:cs="Book Antiqua"/>
          <w:color w:val="000000"/>
        </w:rPr>
        <w:t xml:space="preserve"> Y. A comprehensive review on adult onset Still's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Autoimmun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93</w:t>
      </w:r>
      <w:r>
        <w:rPr>
          <w:rFonts w:ascii="Book Antiqua" w:eastAsia="Book Antiqua" w:hAnsi="Book Antiqua" w:cs="Book Antiqua"/>
          <w:color w:val="000000"/>
        </w:rPr>
        <w:t>: 24-36 [PMID: 30077425 DOI: 10.1016/j.jaut.2018.07.018]</w:t>
      </w:r>
    </w:p>
    <w:p w14:paraId="5B96B913" w14:textId="77777777" w:rsidR="00A77B3E" w:rsidRDefault="00661D1D">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Sahutoglu</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Kara E, Dogan IO, </w:t>
      </w:r>
      <w:proofErr w:type="spellStart"/>
      <w:r>
        <w:rPr>
          <w:rFonts w:ascii="Book Antiqua" w:eastAsia="Book Antiqua" w:hAnsi="Book Antiqua" w:cs="Book Antiqua"/>
          <w:color w:val="000000"/>
        </w:rPr>
        <w:t>Gulluoglu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Akyuz</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Besisik</w:t>
      </w:r>
      <w:proofErr w:type="spellEnd"/>
      <w:r>
        <w:rPr>
          <w:rFonts w:ascii="Book Antiqua" w:eastAsia="Book Antiqua" w:hAnsi="Book Antiqua" w:cs="Book Antiqua"/>
          <w:color w:val="000000"/>
        </w:rPr>
        <w:t xml:space="preserve"> F. Acute Severe Hepatitis and </w:t>
      </w:r>
      <w:proofErr w:type="spellStart"/>
      <w:r>
        <w:rPr>
          <w:rFonts w:ascii="Book Antiqua" w:eastAsia="Book Antiqua" w:hAnsi="Book Antiqua" w:cs="Book Antiqua"/>
          <w:color w:val="000000"/>
        </w:rPr>
        <w:t>Hemophagocytosis</w:t>
      </w:r>
      <w:proofErr w:type="spellEnd"/>
      <w:r>
        <w:rPr>
          <w:rFonts w:ascii="Book Antiqua" w:eastAsia="Book Antiqua" w:hAnsi="Book Antiqua" w:cs="Book Antiqua"/>
          <w:color w:val="000000"/>
        </w:rPr>
        <w:t xml:space="preserve"> in Adult Onset Still's Disease. </w:t>
      </w:r>
      <w:r>
        <w:rPr>
          <w:rFonts w:ascii="Book Antiqua" w:eastAsia="Book Antiqua" w:hAnsi="Book Antiqua" w:cs="Book Antiqua"/>
          <w:i/>
          <w:iCs/>
          <w:color w:val="000000"/>
        </w:rPr>
        <w:t>Arch Iran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 724-728 [PMID: 26443256]</w:t>
      </w:r>
    </w:p>
    <w:p w14:paraId="40470470" w14:textId="77777777" w:rsidR="00A77B3E" w:rsidRDefault="00661D1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Kawaguchi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Tsuboi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Yagishita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Terasaki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Terasaki</w:t>
      </w:r>
      <w:proofErr w:type="spellEnd"/>
      <w:r>
        <w:rPr>
          <w:rFonts w:ascii="Book Antiqua" w:eastAsia="Book Antiqua" w:hAnsi="Book Antiqua" w:cs="Book Antiqua"/>
          <w:color w:val="000000"/>
        </w:rPr>
        <w:t xml:space="preserve"> M, Shimizu M, Honda F, </w:t>
      </w:r>
      <w:proofErr w:type="spellStart"/>
      <w:r>
        <w:rPr>
          <w:rFonts w:ascii="Book Antiqua" w:eastAsia="Book Antiqua" w:hAnsi="Book Antiqua" w:cs="Book Antiqua"/>
          <w:color w:val="000000"/>
        </w:rPr>
        <w:t>Ohyama</w:t>
      </w:r>
      <w:proofErr w:type="spellEnd"/>
      <w:r>
        <w:rPr>
          <w:rFonts w:ascii="Book Antiqua" w:eastAsia="Book Antiqua" w:hAnsi="Book Antiqua" w:cs="Book Antiqua"/>
          <w:color w:val="000000"/>
        </w:rPr>
        <w:t xml:space="preserve"> A, Takahashi H, Miki H, </w:t>
      </w:r>
      <w:proofErr w:type="spellStart"/>
      <w:r>
        <w:rPr>
          <w:rFonts w:ascii="Book Antiqua" w:eastAsia="Book Antiqua" w:hAnsi="Book Antiqua" w:cs="Book Antiqua"/>
          <w:color w:val="000000"/>
        </w:rPr>
        <w:t>Yokosawa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Asashima</w:t>
      </w:r>
      <w:proofErr w:type="spellEnd"/>
      <w:r>
        <w:rPr>
          <w:rFonts w:ascii="Book Antiqua" w:eastAsia="Book Antiqua" w:hAnsi="Book Antiqua" w:cs="Book Antiqua"/>
          <w:color w:val="000000"/>
        </w:rPr>
        <w:t xml:space="preserve"> H, Hagiwara S, Kondo Y, Matsumoto I, Sumida T. Severe Adult-onset Still Disease with Constrictive Pericarditis and Pleuritis That Was Successfully Treated with Tocilizumab in Addition to Corticosteroids and Cyclosporin A.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57</w:t>
      </w:r>
      <w:r>
        <w:rPr>
          <w:rFonts w:ascii="Book Antiqua" w:eastAsia="Book Antiqua" w:hAnsi="Book Antiqua" w:cs="Book Antiqua"/>
          <w:color w:val="000000"/>
        </w:rPr>
        <w:t>: 1033-1038 [PMID: 29269680 DOI: 10.2169/internalmedicine.9809-17]</w:t>
      </w:r>
    </w:p>
    <w:p w14:paraId="7F822429" w14:textId="77777777" w:rsidR="00A77B3E" w:rsidRDefault="00661D1D">
      <w:pPr>
        <w:spacing w:line="360" w:lineRule="auto"/>
        <w:jc w:val="both"/>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Cagatay</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Gul A, </w:t>
      </w:r>
      <w:proofErr w:type="spellStart"/>
      <w:r>
        <w:rPr>
          <w:rFonts w:ascii="Book Antiqua" w:eastAsia="Book Antiqua" w:hAnsi="Book Antiqua" w:cs="Book Antiqua"/>
          <w:color w:val="000000"/>
        </w:rPr>
        <w:t>Cagatay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Kamali</w:t>
      </w:r>
      <w:proofErr w:type="spellEnd"/>
      <w:r>
        <w:rPr>
          <w:rFonts w:ascii="Book Antiqua" w:eastAsia="Book Antiqua" w:hAnsi="Book Antiqua" w:cs="Book Antiqua"/>
          <w:color w:val="000000"/>
        </w:rPr>
        <w:t xml:space="preserve"> S, Karadeniz A, </w:t>
      </w:r>
      <w:proofErr w:type="spellStart"/>
      <w:r>
        <w:rPr>
          <w:rFonts w:ascii="Book Antiqua" w:eastAsia="Book Antiqua" w:hAnsi="Book Antiqua" w:cs="Book Antiqua"/>
          <w:color w:val="000000"/>
        </w:rPr>
        <w:t>Inanc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Ocal</w:t>
      </w:r>
      <w:proofErr w:type="spellEnd"/>
      <w:r>
        <w:rPr>
          <w:rFonts w:ascii="Book Antiqua" w:eastAsia="Book Antiqua" w:hAnsi="Book Antiqua" w:cs="Book Antiqua"/>
          <w:color w:val="000000"/>
        </w:rPr>
        <w:t xml:space="preserve"> L, Aral O, </w:t>
      </w:r>
      <w:proofErr w:type="spellStart"/>
      <w:r>
        <w:rPr>
          <w:rFonts w:ascii="Book Antiqua" w:eastAsia="Book Antiqua" w:hAnsi="Book Antiqua" w:cs="Book Antiqua"/>
          <w:color w:val="000000"/>
        </w:rPr>
        <w:t>Konice</w:t>
      </w:r>
      <w:proofErr w:type="spellEnd"/>
      <w:r>
        <w:rPr>
          <w:rFonts w:ascii="Book Antiqua" w:eastAsia="Book Antiqua" w:hAnsi="Book Antiqua" w:cs="Book Antiqua"/>
          <w:color w:val="000000"/>
        </w:rPr>
        <w:t xml:space="preserve"> M. Adult-onset Still's disease. </w:t>
      </w:r>
      <w:r>
        <w:rPr>
          <w:rFonts w:ascii="Book Antiqua" w:eastAsia="Book Antiqua" w:hAnsi="Book Antiqua" w:cs="Book Antiqua"/>
          <w:i/>
          <w:iCs/>
          <w:color w:val="000000"/>
        </w:rPr>
        <w:t xml:space="preserve">Int J Clin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63</w:t>
      </w:r>
      <w:r>
        <w:rPr>
          <w:rFonts w:ascii="Book Antiqua" w:eastAsia="Book Antiqua" w:hAnsi="Book Antiqua" w:cs="Book Antiqua"/>
          <w:color w:val="000000"/>
        </w:rPr>
        <w:t>: 1050-1055 [PMID: 17511792 DOI: 10.1111/j.1742-1241.2007.01393.x]</w:t>
      </w:r>
    </w:p>
    <w:p w14:paraId="3EB2332E" w14:textId="77777777" w:rsidR="00A77B3E" w:rsidRDefault="00661D1D">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Gerfaud</w:t>
      </w:r>
      <w:proofErr w:type="spellEnd"/>
      <w:r>
        <w:rPr>
          <w:rFonts w:ascii="Book Antiqua" w:eastAsia="Book Antiqua" w:hAnsi="Book Antiqua" w:cs="Book Antiqua"/>
          <w:b/>
          <w:bCs/>
          <w:color w:val="000000"/>
        </w:rPr>
        <w:t>-Valentin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Jamilloux</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Iwaz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Sève</w:t>
      </w:r>
      <w:proofErr w:type="spellEnd"/>
      <w:r>
        <w:rPr>
          <w:rFonts w:ascii="Book Antiqua" w:eastAsia="Book Antiqua" w:hAnsi="Book Antiqua" w:cs="Book Antiqua"/>
          <w:color w:val="000000"/>
        </w:rPr>
        <w:t xml:space="preserve"> P. Adult-onset Still's disease. </w:t>
      </w:r>
      <w:proofErr w:type="spellStart"/>
      <w:r>
        <w:rPr>
          <w:rFonts w:ascii="Book Antiqua" w:eastAsia="Book Antiqua" w:hAnsi="Book Antiqua" w:cs="Book Antiqua"/>
          <w:i/>
          <w:iCs/>
          <w:color w:val="000000"/>
        </w:rPr>
        <w:t>Autoimmun</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2014; </w:t>
      </w:r>
      <w:r>
        <w:rPr>
          <w:rFonts w:ascii="Book Antiqua" w:eastAsia="Book Antiqua" w:hAnsi="Book Antiqua" w:cs="Book Antiqua"/>
          <w:b/>
          <w:bCs/>
          <w:color w:val="000000"/>
        </w:rPr>
        <w:t>13</w:t>
      </w:r>
      <w:r>
        <w:rPr>
          <w:rFonts w:ascii="Book Antiqua" w:eastAsia="Book Antiqua" w:hAnsi="Book Antiqua" w:cs="Book Antiqua"/>
          <w:color w:val="000000"/>
        </w:rPr>
        <w:t>: 708-722 [PMID: 24657513 DOI: 10.1016/j.autrev.2014.01.058]</w:t>
      </w:r>
    </w:p>
    <w:p w14:paraId="55622FF8" w14:textId="77777777" w:rsidR="00A77B3E" w:rsidRDefault="00661D1D">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Fautrel</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Zing E, </w:t>
      </w:r>
      <w:proofErr w:type="spellStart"/>
      <w:r>
        <w:rPr>
          <w:rFonts w:ascii="Book Antiqua" w:eastAsia="Book Antiqua" w:hAnsi="Book Antiqua" w:cs="Book Antiqua"/>
          <w:color w:val="000000"/>
        </w:rPr>
        <w:t>Golmard</w:t>
      </w:r>
      <w:proofErr w:type="spellEnd"/>
      <w:r>
        <w:rPr>
          <w:rFonts w:ascii="Book Antiqua" w:eastAsia="Book Antiqua" w:hAnsi="Book Antiqua" w:cs="Book Antiqua"/>
          <w:color w:val="000000"/>
        </w:rPr>
        <w:t xml:space="preserve"> JL, Le </w:t>
      </w:r>
      <w:proofErr w:type="spellStart"/>
      <w:r>
        <w:rPr>
          <w:rFonts w:ascii="Book Antiqua" w:eastAsia="Book Antiqua" w:hAnsi="Book Antiqua" w:cs="Book Antiqua"/>
          <w:color w:val="000000"/>
        </w:rPr>
        <w:t>Moel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Bissery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Rioux</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Rozenberg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Piette</w:t>
      </w:r>
      <w:proofErr w:type="spellEnd"/>
      <w:r>
        <w:rPr>
          <w:rFonts w:ascii="Book Antiqua" w:eastAsia="Book Antiqua" w:hAnsi="Book Antiqua" w:cs="Book Antiqua"/>
          <w:color w:val="000000"/>
        </w:rPr>
        <w:t xml:space="preserve"> JC, Bourgeois P. Proposal for a new set of classification criteria for adult-onset still disease.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2002; </w:t>
      </w:r>
      <w:r>
        <w:rPr>
          <w:rFonts w:ascii="Book Antiqua" w:eastAsia="Book Antiqua" w:hAnsi="Book Antiqua" w:cs="Book Antiqua"/>
          <w:b/>
          <w:bCs/>
          <w:color w:val="000000"/>
        </w:rPr>
        <w:t>81</w:t>
      </w:r>
      <w:r>
        <w:rPr>
          <w:rFonts w:ascii="Book Antiqua" w:eastAsia="Book Antiqua" w:hAnsi="Book Antiqua" w:cs="Book Antiqua"/>
          <w:color w:val="000000"/>
        </w:rPr>
        <w:t>: 194-200 [PMID: 11997716 DOI: 10.1097/00005792-200205000-00003]</w:t>
      </w:r>
    </w:p>
    <w:p w14:paraId="32D72924" w14:textId="77777777" w:rsidR="00A77B3E" w:rsidRDefault="00661D1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Jiang L</w:t>
      </w:r>
      <w:r>
        <w:rPr>
          <w:rFonts w:ascii="Book Antiqua" w:eastAsia="Book Antiqua" w:hAnsi="Book Antiqua" w:cs="Book Antiqua"/>
          <w:color w:val="000000"/>
        </w:rPr>
        <w:t xml:space="preserve">, Wang Z, Dai X, Jin X. Evaluation of clinical measures and different criteria for diagnosis of adult-onset Still's disease in a Chinese population.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38</w:t>
      </w:r>
      <w:r>
        <w:rPr>
          <w:rFonts w:ascii="Book Antiqua" w:eastAsia="Book Antiqua" w:hAnsi="Book Antiqua" w:cs="Book Antiqua"/>
          <w:color w:val="000000"/>
        </w:rPr>
        <w:t>: 741-746 [PMID: 21285163 DOI: 10.3899/jrheum.100766]</w:t>
      </w:r>
    </w:p>
    <w:p w14:paraId="03522113" w14:textId="77777777" w:rsidR="00A77B3E" w:rsidRDefault="00661D1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Yamaguchi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Tsunematsu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Kasukawa</w:t>
      </w:r>
      <w:proofErr w:type="spellEnd"/>
      <w:r>
        <w:rPr>
          <w:rFonts w:ascii="Book Antiqua" w:eastAsia="Book Antiqua" w:hAnsi="Book Antiqua" w:cs="Book Antiqua"/>
          <w:color w:val="000000"/>
        </w:rPr>
        <w:t xml:space="preserve"> R, Mizushima Y, </w:t>
      </w:r>
      <w:proofErr w:type="spellStart"/>
      <w:r>
        <w:rPr>
          <w:rFonts w:ascii="Book Antiqua" w:eastAsia="Book Antiqua" w:hAnsi="Book Antiqua" w:cs="Book Antiqua"/>
          <w:color w:val="000000"/>
        </w:rPr>
        <w:t>Kashiwagi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Kashiwazaki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Tanimoto</w:t>
      </w:r>
      <w:proofErr w:type="spellEnd"/>
      <w:r>
        <w:rPr>
          <w:rFonts w:ascii="Book Antiqua" w:eastAsia="Book Antiqua" w:hAnsi="Book Antiqua" w:cs="Book Antiqua"/>
          <w:color w:val="000000"/>
        </w:rPr>
        <w:t xml:space="preserve"> K, Matsumoto Y, Ota T. Preliminary criteria for classification of adult Still's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19</w:t>
      </w:r>
      <w:r>
        <w:rPr>
          <w:rFonts w:ascii="Book Antiqua" w:eastAsia="Book Antiqua" w:hAnsi="Book Antiqua" w:cs="Book Antiqua"/>
          <w:color w:val="000000"/>
        </w:rPr>
        <w:t>: 424-430 [PMID: 1578458]</w:t>
      </w:r>
    </w:p>
    <w:p w14:paraId="00CB84F6" w14:textId="77777777" w:rsidR="00A77B3E" w:rsidRDefault="00661D1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Linde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Oelzner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Katenkamp</w:t>
      </w:r>
      <w:proofErr w:type="spellEnd"/>
      <w:r>
        <w:rPr>
          <w:rFonts w:ascii="Book Antiqua" w:eastAsia="Book Antiqua" w:hAnsi="Book Antiqua" w:cs="Book Antiqua"/>
          <w:color w:val="000000"/>
        </w:rPr>
        <w:t xml:space="preserve"> K, Hein G, Wolf G. [Fulminate liver failure in a 39-year-old female patient with leukocytosis, unclear fever, and </w:t>
      </w:r>
      <w:proofErr w:type="spellStart"/>
      <w:r>
        <w:rPr>
          <w:rFonts w:ascii="Book Antiqua" w:eastAsia="Book Antiqua" w:hAnsi="Book Antiqua" w:cs="Book Antiqua"/>
          <w:color w:val="000000"/>
        </w:rPr>
        <w:t>arthralgic</w:t>
      </w:r>
      <w:proofErr w:type="spellEnd"/>
      <w:r>
        <w:rPr>
          <w:rFonts w:ascii="Book Antiqua" w:eastAsia="Book Antiqua" w:hAnsi="Book Antiqua" w:cs="Book Antiqua"/>
          <w:color w:val="000000"/>
        </w:rPr>
        <w:t xml:space="preserve"> pain].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Klin</w:t>
      </w:r>
      <w:proofErr w:type="spellEnd"/>
      <w:r>
        <w:rPr>
          <w:rFonts w:ascii="Book Antiqua" w:eastAsia="Book Antiqua" w:hAnsi="Book Antiqua" w:cs="Book Antiqua"/>
          <w:i/>
          <w:iCs/>
          <w:color w:val="000000"/>
        </w:rPr>
        <w:t xml:space="preserve"> (Munich)</w:t>
      </w:r>
      <w:r>
        <w:rPr>
          <w:rFonts w:ascii="Book Antiqua" w:eastAsia="Book Antiqua" w:hAnsi="Book Antiqua" w:cs="Book Antiqua"/>
          <w:color w:val="000000"/>
        </w:rPr>
        <w:t xml:space="preserve"> 2007; </w:t>
      </w:r>
      <w:r>
        <w:rPr>
          <w:rFonts w:ascii="Book Antiqua" w:eastAsia="Book Antiqua" w:hAnsi="Book Antiqua" w:cs="Book Antiqua"/>
          <w:b/>
          <w:bCs/>
          <w:color w:val="000000"/>
        </w:rPr>
        <w:t>102</w:t>
      </w:r>
      <w:r>
        <w:rPr>
          <w:rFonts w:ascii="Book Antiqua" w:eastAsia="Book Antiqua" w:hAnsi="Book Antiqua" w:cs="Book Antiqua"/>
          <w:color w:val="000000"/>
        </w:rPr>
        <w:t>: 846-851 [PMID: 17928968 DOI: 10.1007/s00063-007-1103-7]</w:t>
      </w:r>
    </w:p>
    <w:p w14:paraId="1AB8878C" w14:textId="77777777" w:rsidR="00A77B3E" w:rsidRDefault="00661D1D">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Evensen</w:t>
      </w:r>
      <w:proofErr w:type="spellEnd"/>
      <w:r>
        <w:rPr>
          <w:rFonts w:ascii="Book Antiqua" w:eastAsia="Book Antiqua" w:hAnsi="Book Antiqua" w:cs="Book Antiqua"/>
          <w:b/>
          <w:bCs/>
          <w:color w:val="000000"/>
        </w:rPr>
        <w:t xml:space="preserve"> KJ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Swaak</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Nossent</w:t>
      </w:r>
      <w:proofErr w:type="spellEnd"/>
      <w:r>
        <w:rPr>
          <w:rFonts w:ascii="Book Antiqua" w:eastAsia="Book Antiqua" w:hAnsi="Book Antiqua" w:cs="Book Antiqua"/>
          <w:color w:val="000000"/>
        </w:rPr>
        <w:t xml:space="preserve"> JC. Increased ferritin response in adult Still's disease: specificity and relationship to outcome.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36</w:t>
      </w:r>
      <w:r>
        <w:rPr>
          <w:rFonts w:ascii="Book Antiqua" w:eastAsia="Book Antiqua" w:hAnsi="Book Antiqua" w:cs="Book Antiqua"/>
          <w:color w:val="000000"/>
        </w:rPr>
        <w:t>: 107-110 [PMID: 17476616 DOI: 10.1080/03009740600958504]</w:t>
      </w:r>
    </w:p>
    <w:p w14:paraId="3434B67C" w14:textId="77777777" w:rsidR="00A77B3E" w:rsidRDefault="00661D1D">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Crispín</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Martínez-</w:t>
      </w:r>
      <w:proofErr w:type="spellStart"/>
      <w:r>
        <w:rPr>
          <w:rFonts w:ascii="Book Antiqua" w:eastAsia="Book Antiqua" w:hAnsi="Book Antiqua" w:cs="Book Antiqua"/>
          <w:color w:val="000000"/>
        </w:rPr>
        <w:t>Baños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Alcocer</w:t>
      </w:r>
      <w:proofErr w:type="spellEnd"/>
      <w:r>
        <w:rPr>
          <w:rFonts w:ascii="Book Antiqua" w:eastAsia="Book Antiqua" w:hAnsi="Book Antiqua" w:cs="Book Antiqua"/>
          <w:color w:val="000000"/>
        </w:rPr>
        <w:t xml:space="preserve">-Varela J. Adult-onset Still disease as the cause of fever of unknown origin.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2005; </w:t>
      </w:r>
      <w:r>
        <w:rPr>
          <w:rFonts w:ascii="Book Antiqua" w:eastAsia="Book Antiqua" w:hAnsi="Book Antiqua" w:cs="Book Antiqua"/>
          <w:b/>
          <w:bCs/>
          <w:color w:val="000000"/>
        </w:rPr>
        <w:t>84</w:t>
      </w:r>
      <w:r>
        <w:rPr>
          <w:rFonts w:ascii="Book Antiqua" w:eastAsia="Book Antiqua" w:hAnsi="Book Antiqua" w:cs="Book Antiqua"/>
          <w:color w:val="000000"/>
        </w:rPr>
        <w:t>: 331-337 [PMID: 16267408 DOI: 10.1097/01.md.0000188009.47085.76]</w:t>
      </w:r>
    </w:p>
    <w:p w14:paraId="65497552" w14:textId="77777777" w:rsidR="00A77B3E" w:rsidRDefault="00661D1D">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Zenone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Fever of unknown origin in adults: evaluation of 144 cases in a non-university hospital.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Infect Dis</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632-638 [PMID: 16857607 DOI: 10.1080/00365540600606564]</w:t>
      </w:r>
    </w:p>
    <w:p w14:paraId="4E26AACF" w14:textId="77777777" w:rsidR="00A77B3E" w:rsidRDefault="00661D1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Hu QY</w:t>
      </w:r>
      <w:r>
        <w:rPr>
          <w:rFonts w:ascii="Book Antiqua" w:eastAsia="Book Antiqua" w:hAnsi="Book Antiqua" w:cs="Book Antiqua"/>
          <w:color w:val="000000"/>
        </w:rPr>
        <w:t xml:space="preserve">, Zeng T, Sun CY, Luo CN, Liu S, Ding TT, Ji ZF, Lu A, </w:t>
      </w:r>
      <w:proofErr w:type="spellStart"/>
      <w:r>
        <w:rPr>
          <w:rFonts w:ascii="Book Antiqua" w:eastAsia="Book Antiqua" w:hAnsi="Book Antiqua" w:cs="Book Antiqua"/>
          <w:color w:val="000000"/>
        </w:rPr>
        <w:t>Yimaiti</w:t>
      </w:r>
      <w:proofErr w:type="spellEnd"/>
      <w:r>
        <w:rPr>
          <w:rFonts w:ascii="Book Antiqua" w:eastAsia="Book Antiqua" w:hAnsi="Book Antiqua" w:cs="Book Antiqua"/>
          <w:color w:val="000000"/>
        </w:rPr>
        <w:t xml:space="preserve"> K, Teng JL, Cheng XB, Ye JN, Su YT, Shi H, Sun Y, Chi HH, Zhou ZC, Chen LJ, Xu J, Jiang LD, Wu </w:t>
      </w:r>
      <w:r>
        <w:rPr>
          <w:rFonts w:ascii="Book Antiqua" w:eastAsia="Book Antiqua" w:hAnsi="Book Antiqua" w:cs="Book Antiqua"/>
          <w:color w:val="000000"/>
        </w:rPr>
        <w:lastRenderedPageBreak/>
        <w:t xml:space="preserve">LJ, Lin J, Yang CD, Liu HL. Clinical features and current treatments of adult-onset Still's disease: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survey of 517 patients in China. </w:t>
      </w:r>
      <w:r>
        <w:rPr>
          <w:rFonts w:ascii="Book Antiqua" w:eastAsia="Book Antiqua" w:hAnsi="Book Antiqua" w:cs="Book Antiqua"/>
          <w:i/>
          <w:iCs/>
          <w:color w:val="000000"/>
        </w:rPr>
        <w:t xml:space="preserve">Clin Exp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37 Suppl 121</w:t>
      </w:r>
      <w:r>
        <w:rPr>
          <w:rFonts w:ascii="Book Antiqua" w:eastAsia="Book Antiqua" w:hAnsi="Book Antiqua" w:cs="Book Antiqua"/>
          <w:color w:val="000000"/>
        </w:rPr>
        <w:t>: 52-57 [PMID: 31573475]</w:t>
      </w:r>
    </w:p>
    <w:p w14:paraId="3C73AB74" w14:textId="77777777" w:rsidR="00A77B3E" w:rsidRDefault="00661D1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Mehta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Efthimiou</w:t>
      </w:r>
      <w:proofErr w:type="spellEnd"/>
      <w:r>
        <w:rPr>
          <w:rFonts w:ascii="Book Antiqua" w:eastAsia="Book Antiqua" w:hAnsi="Book Antiqua" w:cs="Book Antiqua"/>
          <w:color w:val="000000"/>
        </w:rPr>
        <w:t xml:space="preserve"> P. Ferritin in adult-onset still's disease: just a useful innocent bystander?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Inflam</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298405 [PMID: 22536541 DOI: 10.1155/2012/298405]</w:t>
      </w:r>
    </w:p>
    <w:p w14:paraId="3C855C54" w14:textId="77777777" w:rsidR="00A77B3E" w:rsidRDefault="00661D1D">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Efthimiou</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Kadavath</w:t>
      </w:r>
      <w:proofErr w:type="spellEnd"/>
      <w:r>
        <w:rPr>
          <w:rFonts w:ascii="Book Antiqua" w:eastAsia="Book Antiqua" w:hAnsi="Book Antiqua" w:cs="Book Antiqua"/>
          <w:color w:val="000000"/>
        </w:rPr>
        <w:t xml:space="preserve"> S, Mehta B. Life-threatening complications of adult-onset Still's disease.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305-314 [PMID: 24435354 DOI: 10.1007/s10067-014-2487-4]</w:t>
      </w:r>
    </w:p>
    <w:p w14:paraId="6333DE87" w14:textId="77777777" w:rsidR="00A77B3E" w:rsidRDefault="00661D1D">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Mehrpoor</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Owlia</w:t>
      </w:r>
      <w:proofErr w:type="spellEnd"/>
      <w:r>
        <w:rPr>
          <w:rFonts w:ascii="Book Antiqua" w:eastAsia="Book Antiqua" w:hAnsi="Book Antiqua" w:cs="Book Antiqua"/>
          <w:color w:val="000000"/>
        </w:rPr>
        <w:t xml:space="preserve"> MB, Soleimani H, </w:t>
      </w:r>
      <w:proofErr w:type="spellStart"/>
      <w:r>
        <w:rPr>
          <w:rFonts w:ascii="Book Antiqua" w:eastAsia="Book Antiqua" w:hAnsi="Book Antiqua" w:cs="Book Antiqua"/>
          <w:color w:val="000000"/>
        </w:rPr>
        <w:t>Ayatollahi</w:t>
      </w:r>
      <w:proofErr w:type="spellEnd"/>
      <w:r>
        <w:rPr>
          <w:rFonts w:ascii="Book Antiqua" w:eastAsia="Book Antiqua" w:hAnsi="Book Antiqua" w:cs="Book Antiqua"/>
          <w:color w:val="000000"/>
        </w:rPr>
        <w:t xml:space="preserve"> J. Adult-onset Still's disease: a report of 28 cases and review of the literature.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18</w:t>
      </w:r>
      <w:r>
        <w:rPr>
          <w:rFonts w:ascii="Book Antiqua" w:eastAsia="Book Antiqua" w:hAnsi="Book Antiqua" w:cs="Book Antiqua"/>
          <w:color w:val="000000"/>
        </w:rPr>
        <w:t>: 480-485 [PMID: 18754076 DOI: 10.1007/s10165-008-0104-6]</w:t>
      </w:r>
    </w:p>
    <w:p w14:paraId="57ECBCFB" w14:textId="77777777" w:rsidR="00A77B3E" w:rsidRDefault="00661D1D">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Andrès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Kurtz JE, Perrin AE, </w:t>
      </w:r>
      <w:proofErr w:type="spellStart"/>
      <w:r>
        <w:rPr>
          <w:rFonts w:ascii="Book Antiqua" w:eastAsia="Book Antiqua" w:hAnsi="Book Antiqua" w:cs="Book Antiqua"/>
          <w:color w:val="000000"/>
        </w:rPr>
        <w:t>Pflumio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Ruellan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Goichot</w:t>
      </w:r>
      <w:proofErr w:type="spellEnd"/>
      <w:r>
        <w:rPr>
          <w:rFonts w:ascii="Book Antiqua" w:eastAsia="Book Antiqua" w:hAnsi="Book Antiqua" w:cs="Book Antiqua"/>
          <w:color w:val="000000"/>
        </w:rPr>
        <w:t xml:space="preserve"> B, Dufour P, </w:t>
      </w:r>
      <w:proofErr w:type="spellStart"/>
      <w:r>
        <w:rPr>
          <w:rFonts w:ascii="Book Antiqua" w:eastAsia="Book Antiqua" w:hAnsi="Book Antiqua" w:cs="Book Antiqua"/>
          <w:color w:val="000000"/>
        </w:rPr>
        <w:t>Blicklé</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Brogard</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Schlienger</w:t>
      </w:r>
      <w:proofErr w:type="spellEnd"/>
      <w:r>
        <w:rPr>
          <w:rFonts w:ascii="Book Antiqua" w:eastAsia="Book Antiqua" w:hAnsi="Book Antiqua" w:cs="Book Antiqua"/>
          <w:color w:val="000000"/>
        </w:rPr>
        <w:t xml:space="preserve"> JL. Retrospective monocentric study of 17 patients with adult Still's disease, with special focus on liver abnormalities.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50</w:t>
      </w:r>
      <w:r>
        <w:rPr>
          <w:rFonts w:ascii="Book Antiqua" w:eastAsia="Book Antiqua" w:hAnsi="Book Antiqua" w:cs="Book Antiqua"/>
          <w:color w:val="000000"/>
        </w:rPr>
        <w:t>: 192-195 [PMID: 12630021]</w:t>
      </w:r>
    </w:p>
    <w:p w14:paraId="301ABE27" w14:textId="77777777" w:rsidR="00A77B3E" w:rsidRDefault="00661D1D">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Zhu G</w:t>
      </w:r>
      <w:r>
        <w:rPr>
          <w:rFonts w:ascii="Book Antiqua" w:eastAsia="Book Antiqua" w:hAnsi="Book Antiqua" w:cs="Book Antiqua"/>
          <w:color w:val="000000"/>
        </w:rPr>
        <w:t xml:space="preserve">, Liu G, Liu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Q, Shi G. Liver abnormalities in adult onset Still's disease: a retrospective study of 77 Chinese patients.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284-288 [PMID: 19734733 DOI: 10.1097/RHU.0b013e3181b57199]</w:t>
      </w:r>
    </w:p>
    <w:p w14:paraId="0CFDB743" w14:textId="77777777" w:rsidR="00A77B3E" w:rsidRDefault="00661D1D">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Efthimiou</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Paik PK, </w:t>
      </w:r>
      <w:proofErr w:type="spellStart"/>
      <w:r>
        <w:rPr>
          <w:rFonts w:ascii="Book Antiqua" w:eastAsia="Book Antiqua" w:hAnsi="Book Antiqua" w:cs="Book Antiqua"/>
          <w:color w:val="000000"/>
        </w:rPr>
        <w:t>Bielory</w:t>
      </w:r>
      <w:proofErr w:type="spellEnd"/>
      <w:r>
        <w:rPr>
          <w:rFonts w:ascii="Book Antiqua" w:eastAsia="Book Antiqua" w:hAnsi="Book Antiqua" w:cs="Book Antiqua"/>
          <w:color w:val="000000"/>
        </w:rPr>
        <w:t xml:space="preserve"> L. Diagnosis and management of adult onset Still's disease.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2006; </w:t>
      </w:r>
      <w:r>
        <w:rPr>
          <w:rFonts w:ascii="Book Antiqua" w:eastAsia="Book Antiqua" w:hAnsi="Book Antiqua" w:cs="Book Antiqua"/>
          <w:b/>
          <w:bCs/>
          <w:color w:val="000000"/>
        </w:rPr>
        <w:t>65</w:t>
      </w:r>
      <w:r>
        <w:rPr>
          <w:rFonts w:ascii="Book Antiqua" w:eastAsia="Book Antiqua" w:hAnsi="Book Antiqua" w:cs="Book Antiqua"/>
          <w:color w:val="000000"/>
        </w:rPr>
        <w:t>: 564-572 [PMID: 16219707 DOI: 10.1136/ard.2005.042143]</w:t>
      </w:r>
    </w:p>
    <w:p w14:paraId="7C6C37B0" w14:textId="77777777" w:rsidR="00A77B3E" w:rsidRDefault="00661D1D">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Ott SJ</w:t>
      </w:r>
      <w:r>
        <w:rPr>
          <w:rFonts w:ascii="Book Antiqua" w:eastAsia="Book Antiqua" w:hAnsi="Book Antiqua" w:cs="Book Antiqua"/>
          <w:color w:val="000000"/>
        </w:rPr>
        <w:t xml:space="preserve">, Baron A, Berghaus T, </w:t>
      </w:r>
      <w:proofErr w:type="spellStart"/>
      <w:r>
        <w:rPr>
          <w:rFonts w:ascii="Book Antiqua" w:eastAsia="Book Antiqua" w:hAnsi="Book Antiqua" w:cs="Book Antiqua"/>
          <w:color w:val="000000"/>
        </w:rPr>
        <w:t>Lamerz</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Beuers</w:t>
      </w:r>
      <w:proofErr w:type="spellEnd"/>
      <w:r>
        <w:rPr>
          <w:rFonts w:ascii="Book Antiqua" w:eastAsia="Book Antiqua" w:hAnsi="Book Antiqua" w:cs="Book Antiqua"/>
          <w:color w:val="000000"/>
        </w:rPr>
        <w:t xml:space="preserve"> U. Liver failure in adult Still's disease during corticosteroid treatment.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15</w:t>
      </w:r>
      <w:r>
        <w:rPr>
          <w:rFonts w:ascii="Book Antiqua" w:eastAsia="Book Antiqua" w:hAnsi="Book Antiqua" w:cs="Book Antiqua"/>
          <w:color w:val="000000"/>
        </w:rPr>
        <w:t>: 87-90 [PMID: 12544700 DOI: 10.1097/00042737-200301000-00015]</w:t>
      </w:r>
    </w:p>
    <w:p w14:paraId="5EA15D89" w14:textId="77777777" w:rsidR="00A77B3E" w:rsidRDefault="00661D1D">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Omagari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Matsunaga Y, Yamashita H, Nishiyama H, Hazama H, Oda H, </w:t>
      </w:r>
      <w:proofErr w:type="spellStart"/>
      <w:r>
        <w:rPr>
          <w:rFonts w:ascii="Book Antiqua" w:eastAsia="Book Antiqua" w:hAnsi="Book Antiqua" w:cs="Book Antiqua"/>
          <w:color w:val="000000"/>
        </w:rPr>
        <w:t>Isomoto</w:t>
      </w:r>
      <w:proofErr w:type="spellEnd"/>
      <w:r>
        <w:rPr>
          <w:rFonts w:ascii="Book Antiqua" w:eastAsia="Book Antiqua" w:hAnsi="Book Antiqua" w:cs="Book Antiqua"/>
          <w:color w:val="000000"/>
        </w:rPr>
        <w:t xml:space="preserve"> H, Mizuta Y, </w:t>
      </w:r>
      <w:proofErr w:type="spellStart"/>
      <w:r>
        <w:rPr>
          <w:rFonts w:ascii="Book Antiqua" w:eastAsia="Book Antiqua" w:hAnsi="Book Antiqua" w:cs="Book Antiqua"/>
          <w:color w:val="000000"/>
        </w:rPr>
        <w:t>Murase</w:t>
      </w:r>
      <w:proofErr w:type="spellEnd"/>
      <w:r>
        <w:rPr>
          <w:rFonts w:ascii="Book Antiqua" w:eastAsia="Book Antiqua" w:hAnsi="Book Antiqua" w:cs="Book Antiqua"/>
          <w:color w:val="000000"/>
        </w:rPr>
        <w:t xml:space="preserve"> K, Kohno S. Successful treatment with cyclosporin in adult-onset Still disease manifesting as acute hepatitis with marked </w:t>
      </w:r>
      <w:proofErr w:type="spellStart"/>
      <w:r>
        <w:rPr>
          <w:rFonts w:ascii="Book Antiqua" w:eastAsia="Book Antiqua" w:hAnsi="Book Antiqua" w:cs="Book Antiqua"/>
          <w:color w:val="000000"/>
        </w:rPr>
        <w:t>hyperferritinemia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Am J Med Sci</w:t>
      </w:r>
      <w:r>
        <w:rPr>
          <w:rFonts w:ascii="Book Antiqua" w:eastAsia="Book Antiqua" w:hAnsi="Book Antiqua" w:cs="Book Antiqua"/>
          <w:color w:val="000000"/>
        </w:rPr>
        <w:t xml:space="preserve"> 2003; </w:t>
      </w:r>
      <w:r>
        <w:rPr>
          <w:rFonts w:ascii="Book Antiqua" w:eastAsia="Book Antiqua" w:hAnsi="Book Antiqua" w:cs="Book Antiqua"/>
          <w:b/>
          <w:bCs/>
          <w:color w:val="000000"/>
        </w:rPr>
        <w:t>326</w:t>
      </w:r>
      <w:r>
        <w:rPr>
          <w:rFonts w:ascii="Book Antiqua" w:eastAsia="Book Antiqua" w:hAnsi="Book Antiqua" w:cs="Book Antiqua"/>
          <w:color w:val="000000"/>
        </w:rPr>
        <w:t>: 148-151 [PMID: 14501232 DOI: 10.1097/00000441-200309000-00009]</w:t>
      </w:r>
    </w:p>
    <w:p w14:paraId="6F8E41AF" w14:textId="77777777" w:rsidR="00A77B3E" w:rsidRDefault="00661D1D">
      <w:pPr>
        <w:spacing w:line="360" w:lineRule="auto"/>
        <w:jc w:val="both"/>
      </w:pPr>
      <w:r>
        <w:rPr>
          <w:rFonts w:ascii="Book Antiqua" w:eastAsia="Book Antiqua" w:hAnsi="Book Antiqua" w:cs="Book Antiqua"/>
          <w:color w:val="000000"/>
        </w:rPr>
        <w:lastRenderedPageBreak/>
        <w:t xml:space="preserve">22 </w:t>
      </w:r>
      <w:proofErr w:type="spellStart"/>
      <w:r>
        <w:rPr>
          <w:rFonts w:ascii="Book Antiqua" w:eastAsia="Book Antiqua" w:hAnsi="Book Antiqua" w:cs="Book Antiqua"/>
          <w:b/>
          <w:bCs/>
          <w:color w:val="000000"/>
        </w:rPr>
        <w:t>Bishara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Braun-Moscovici Y, Dagan A, Toledano K, </w:t>
      </w:r>
      <w:proofErr w:type="spellStart"/>
      <w:r>
        <w:rPr>
          <w:rFonts w:ascii="Book Antiqua" w:eastAsia="Book Antiqua" w:hAnsi="Book Antiqua" w:cs="Book Antiqua"/>
          <w:color w:val="000000"/>
        </w:rPr>
        <w:t>Saadi</w:t>
      </w:r>
      <w:proofErr w:type="spellEnd"/>
      <w:r>
        <w:rPr>
          <w:rFonts w:ascii="Book Antiqua" w:eastAsia="Book Antiqua" w:hAnsi="Book Antiqua" w:cs="Book Antiqua"/>
          <w:color w:val="000000"/>
        </w:rPr>
        <w:t xml:space="preserve"> T, Sabo E, Balbir-</w:t>
      </w:r>
      <w:proofErr w:type="spellStart"/>
      <w:r>
        <w:rPr>
          <w:rFonts w:ascii="Book Antiqua" w:eastAsia="Book Antiqua" w:hAnsi="Book Antiqua" w:cs="Book Antiqua"/>
          <w:color w:val="000000"/>
        </w:rPr>
        <w:t>Gurman</w:t>
      </w:r>
      <w:proofErr w:type="spellEnd"/>
      <w:r>
        <w:rPr>
          <w:rFonts w:ascii="Book Antiqua" w:eastAsia="Book Antiqua" w:hAnsi="Book Antiqua" w:cs="Book Antiqua"/>
          <w:color w:val="000000"/>
        </w:rPr>
        <w:t xml:space="preserve"> A. Severe </w:t>
      </w:r>
      <w:proofErr w:type="spellStart"/>
      <w:r>
        <w:rPr>
          <w:rFonts w:ascii="Book Antiqua" w:eastAsia="Book Antiqua" w:hAnsi="Book Antiqua" w:cs="Book Antiqua"/>
          <w:color w:val="000000"/>
        </w:rPr>
        <w:t>hyperferritinemia</w:t>
      </w:r>
      <w:proofErr w:type="spellEnd"/>
      <w:r>
        <w:rPr>
          <w:rFonts w:ascii="Book Antiqua" w:eastAsia="Book Antiqua" w:hAnsi="Book Antiqua" w:cs="Book Antiqua"/>
          <w:color w:val="000000"/>
        </w:rPr>
        <w:t xml:space="preserve">--a clue for severe hepatitis in a patient with adult-onset Still's disease.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35</w:t>
      </w:r>
      <w:r>
        <w:rPr>
          <w:rFonts w:ascii="Book Antiqua" w:eastAsia="Book Antiqua" w:hAnsi="Book Antiqua" w:cs="Book Antiqua"/>
          <w:color w:val="000000"/>
        </w:rPr>
        <w:t>: 795-800 [PMID: 25413736 DOI: 10.1007/s10067-014-2829-2]</w:t>
      </w:r>
    </w:p>
    <w:p w14:paraId="3F7ACC83" w14:textId="77777777" w:rsidR="00A77B3E" w:rsidRDefault="00661D1D">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Fujii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Rokutanda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Osugi</w:t>
      </w:r>
      <w:proofErr w:type="spellEnd"/>
      <w:r>
        <w:rPr>
          <w:rFonts w:ascii="Book Antiqua" w:eastAsia="Book Antiqua" w:hAnsi="Book Antiqua" w:cs="Book Antiqua"/>
          <w:color w:val="000000"/>
        </w:rPr>
        <w:t xml:space="preserve"> Y, Koyama Y, Ota T. Adult-onset Still's disease complicated by autoimmune hepatitis: successful treatment with infliximab.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51</w:t>
      </w:r>
      <w:r>
        <w:rPr>
          <w:rFonts w:ascii="Book Antiqua" w:eastAsia="Book Antiqua" w:hAnsi="Book Antiqua" w:cs="Book Antiqua"/>
          <w:color w:val="000000"/>
        </w:rPr>
        <w:t>: 1125-1128 [PMID: 22576401 DOI: 10.2169/internalmedicine.51.6824]</w:t>
      </w:r>
    </w:p>
    <w:p w14:paraId="650493D5" w14:textId="77777777" w:rsidR="00A77B3E" w:rsidRDefault="00661D1D">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Liu LL</w:t>
      </w:r>
      <w:r>
        <w:rPr>
          <w:rFonts w:ascii="Book Antiqua" w:eastAsia="Book Antiqua" w:hAnsi="Book Antiqua" w:cs="Book Antiqua"/>
          <w:color w:val="000000"/>
        </w:rPr>
        <w:t xml:space="preserve">, Feng ML, Wang LN, Li XL, Yao L. A case report of successful treatment with plasma exchange for adult-onset Still's disease with autoimmune hepatitis.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Apher</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74-76 [PMID: 20101675 DOI: 10.1002/jca.20227]</w:t>
      </w:r>
    </w:p>
    <w:p w14:paraId="7BA82ED6" w14:textId="77777777" w:rsidR="00A77B3E" w:rsidRDefault="00661D1D">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Efe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Purnak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Ozaslan</w:t>
      </w:r>
      <w:proofErr w:type="spellEnd"/>
      <w:r>
        <w:rPr>
          <w:rFonts w:ascii="Book Antiqua" w:eastAsia="Book Antiqua" w:hAnsi="Book Antiqua" w:cs="Book Antiqua"/>
          <w:color w:val="000000"/>
        </w:rPr>
        <w:t xml:space="preserve"> E. The diagnosis of autoimmune hepatitis in patients with adult-onset Still's disease.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Apher</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235; author reply 236 [PMID: 20818719 DOI: 10.1002/jca.20237]</w:t>
      </w:r>
    </w:p>
    <w:p w14:paraId="7E19CD7C" w14:textId="77777777" w:rsidR="00A77B3E" w:rsidRDefault="00661D1D">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Kim HA</w:t>
      </w:r>
      <w:r>
        <w:rPr>
          <w:rFonts w:ascii="Book Antiqua" w:eastAsia="Book Antiqua" w:hAnsi="Book Antiqua" w:cs="Book Antiqua"/>
          <w:color w:val="000000"/>
        </w:rPr>
        <w:t xml:space="preserve">, Kwon JE, </w:t>
      </w:r>
      <w:proofErr w:type="spellStart"/>
      <w:r>
        <w:rPr>
          <w:rFonts w:ascii="Book Antiqua" w:eastAsia="Book Antiqua" w:hAnsi="Book Antiqua" w:cs="Book Antiqua"/>
          <w:color w:val="000000"/>
        </w:rPr>
        <w:t>Yim</w:t>
      </w:r>
      <w:proofErr w:type="spellEnd"/>
      <w:r>
        <w:rPr>
          <w:rFonts w:ascii="Book Antiqua" w:eastAsia="Book Antiqua" w:hAnsi="Book Antiqua" w:cs="Book Antiqua"/>
          <w:color w:val="000000"/>
        </w:rPr>
        <w:t xml:space="preserve"> H, Suh CH, Jung JY, Han JH. The pathologic findings of skin, lymph node, liver, and bone marrow in patients with adult-onset still disease: a comprehensive analysis of 40 cases.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2015; </w:t>
      </w:r>
      <w:r>
        <w:rPr>
          <w:rFonts w:ascii="Book Antiqua" w:eastAsia="Book Antiqua" w:hAnsi="Book Antiqua" w:cs="Book Antiqua"/>
          <w:b/>
          <w:bCs/>
          <w:color w:val="000000"/>
        </w:rPr>
        <w:t>94</w:t>
      </w:r>
      <w:r>
        <w:rPr>
          <w:rFonts w:ascii="Book Antiqua" w:eastAsia="Book Antiqua" w:hAnsi="Book Antiqua" w:cs="Book Antiqua"/>
          <w:color w:val="000000"/>
        </w:rPr>
        <w:t>: e787 [PMID: 25929927 DOI: 10.1097/MD.0000000000000787]</w:t>
      </w:r>
    </w:p>
    <w:p w14:paraId="3EED1717" w14:textId="77777777" w:rsidR="00A77B3E" w:rsidRDefault="00661D1D">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Hot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Coppéré</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Perard</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Madoux</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Mausservey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Desmurs-Clavel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Ffrench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Ninet</w:t>
      </w:r>
      <w:proofErr w:type="spellEnd"/>
      <w:r>
        <w:rPr>
          <w:rFonts w:ascii="Book Antiqua" w:eastAsia="Book Antiqua" w:hAnsi="Book Antiqua" w:cs="Book Antiqua"/>
          <w:color w:val="000000"/>
        </w:rPr>
        <w:t xml:space="preserve"> J. Reactive hemophagocytic syndrome in adult-onset Still disease: clinical features and long-term outcome: a case-control study of 8 patients.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2010; </w:t>
      </w:r>
      <w:r>
        <w:rPr>
          <w:rFonts w:ascii="Book Antiqua" w:eastAsia="Book Antiqua" w:hAnsi="Book Antiqua" w:cs="Book Antiqua"/>
          <w:b/>
          <w:bCs/>
          <w:color w:val="000000"/>
        </w:rPr>
        <w:t>89</w:t>
      </w:r>
      <w:r>
        <w:rPr>
          <w:rFonts w:ascii="Book Antiqua" w:eastAsia="Book Antiqua" w:hAnsi="Book Antiqua" w:cs="Book Antiqua"/>
          <w:color w:val="000000"/>
        </w:rPr>
        <w:t>: 37-46 [PMID: 20075703 DOI: 10.1097/MD.0b013e3181caf100]</w:t>
      </w:r>
    </w:p>
    <w:p w14:paraId="289BAFBD" w14:textId="77777777" w:rsidR="00A77B3E" w:rsidRDefault="00661D1D">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Gallo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Calvanese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Oscuro</w:t>
      </w:r>
      <w:proofErr w:type="spellEnd"/>
      <w:r>
        <w:rPr>
          <w:rFonts w:ascii="Book Antiqua" w:eastAsia="Book Antiqua" w:hAnsi="Book Antiqua" w:cs="Book Antiqua"/>
          <w:color w:val="000000"/>
        </w:rPr>
        <w:t xml:space="preserve"> F, Gallo A, Caso P, </w:t>
      </w:r>
      <w:proofErr w:type="spellStart"/>
      <w:r>
        <w:rPr>
          <w:rFonts w:ascii="Book Antiqua" w:eastAsia="Book Antiqua" w:hAnsi="Book Antiqua" w:cs="Book Antiqua"/>
          <w:color w:val="000000"/>
        </w:rPr>
        <w:t>Annibale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Farinato</w:t>
      </w:r>
      <w:proofErr w:type="spellEnd"/>
      <w:r>
        <w:rPr>
          <w:rFonts w:ascii="Book Antiqua" w:eastAsia="Book Antiqua" w:hAnsi="Book Antiqua" w:cs="Book Antiqua"/>
          <w:color w:val="000000"/>
        </w:rPr>
        <w:t xml:space="preserve"> N. [Acute hepatitis in a patient with adult onset Still disease]. </w:t>
      </w:r>
      <w:r>
        <w:rPr>
          <w:rFonts w:ascii="Book Antiqua" w:eastAsia="Book Antiqua" w:hAnsi="Book Antiqua" w:cs="Book Antiqua"/>
          <w:i/>
          <w:iCs/>
          <w:color w:val="000000"/>
        </w:rPr>
        <w:t>Clin Ter</w:t>
      </w:r>
      <w:r>
        <w:rPr>
          <w:rFonts w:ascii="Book Antiqua" w:eastAsia="Book Antiqua" w:hAnsi="Book Antiqua" w:cs="Book Antiqua"/>
          <w:color w:val="000000"/>
        </w:rPr>
        <w:t xml:space="preserve"> 1997; </w:t>
      </w:r>
      <w:r>
        <w:rPr>
          <w:rFonts w:ascii="Book Antiqua" w:eastAsia="Book Antiqua" w:hAnsi="Book Antiqua" w:cs="Book Antiqua"/>
          <w:b/>
          <w:bCs/>
          <w:color w:val="000000"/>
        </w:rPr>
        <w:t>148</w:t>
      </w:r>
      <w:r>
        <w:rPr>
          <w:rFonts w:ascii="Book Antiqua" w:eastAsia="Book Antiqua" w:hAnsi="Book Antiqua" w:cs="Book Antiqua"/>
          <w:color w:val="000000"/>
        </w:rPr>
        <w:t>: 183-187 [PMID: 9377853]</w:t>
      </w:r>
    </w:p>
    <w:p w14:paraId="77B1AC17" w14:textId="77777777" w:rsidR="00A77B3E" w:rsidRDefault="00661D1D">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Lim KB</w:t>
      </w:r>
      <w:r>
        <w:rPr>
          <w:rFonts w:ascii="Book Antiqua" w:eastAsia="Book Antiqua" w:hAnsi="Book Antiqua" w:cs="Book Antiqua"/>
          <w:color w:val="000000"/>
        </w:rPr>
        <w:t xml:space="preserve">, Schiano TD. Still disease and the liver-an underappreciated association. </w:t>
      </w:r>
      <w:r>
        <w:rPr>
          <w:rFonts w:ascii="Book Antiqua" w:eastAsia="Book Antiqua" w:hAnsi="Book Antiqua" w:cs="Book Antiqua"/>
          <w:i/>
          <w:iCs/>
          <w:color w:val="000000"/>
        </w:rPr>
        <w:t>Gastroenterol Hepatol (N Y)</w:t>
      </w:r>
      <w:r>
        <w:rPr>
          <w:rFonts w:ascii="Book Antiqua" w:eastAsia="Book Antiqua" w:hAnsi="Book Antiqua" w:cs="Book Antiqua"/>
          <w:color w:val="000000"/>
        </w:rPr>
        <w:t xml:space="preserve"> 2011; </w:t>
      </w:r>
      <w:r>
        <w:rPr>
          <w:rFonts w:ascii="Book Antiqua" w:eastAsia="Book Antiqua" w:hAnsi="Book Antiqua" w:cs="Book Antiqua"/>
          <w:b/>
          <w:bCs/>
          <w:color w:val="000000"/>
        </w:rPr>
        <w:t>7</w:t>
      </w:r>
      <w:r>
        <w:rPr>
          <w:rFonts w:ascii="Book Antiqua" w:eastAsia="Book Antiqua" w:hAnsi="Book Antiqua" w:cs="Book Antiqua"/>
          <w:color w:val="000000"/>
        </w:rPr>
        <w:t>: 844-846 [PMID: 22347828]</w:t>
      </w:r>
    </w:p>
    <w:p w14:paraId="7623E4AA" w14:textId="77777777" w:rsidR="00A77B3E" w:rsidRDefault="00661D1D">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Thabah</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Singh KK, </w:t>
      </w:r>
      <w:proofErr w:type="spellStart"/>
      <w:r>
        <w:rPr>
          <w:rFonts w:ascii="Book Antiqua" w:eastAsia="Book Antiqua" w:hAnsi="Book Antiqua" w:cs="Book Antiqua"/>
          <w:color w:val="000000"/>
        </w:rPr>
        <w:t>Madhavan</w:t>
      </w:r>
      <w:proofErr w:type="spellEnd"/>
      <w:r>
        <w:rPr>
          <w:rFonts w:ascii="Book Antiqua" w:eastAsia="Book Antiqua" w:hAnsi="Book Antiqua" w:cs="Book Antiqua"/>
          <w:color w:val="000000"/>
        </w:rPr>
        <w:t xml:space="preserve"> SM, Gupta R. Adult onset Still's disease as a cause of acute liver failure. </w:t>
      </w:r>
      <w:r>
        <w:rPr>
          <w:rFonts w:ascii="Book Antiqua" w:eastAsia="Book Antiqua" w:hAnsi="Book Antiqua" w:cs="Book Antiqua"/>
          <w:i/>
          <w:iCs/>
          <w:color w:val="000000"/>
        </w:rPr>
        <w:t>Trop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29</w:t>
      </w:r>
      <w:r>
        <w:rPr>
          <w:rFonts w:ascii="Book Antiqua" w:eastAsia="Book Antiqua" w:hAnsi="Book Antiqua" w:cs="Book Antiqua"/>
          <w:color w:val="000000"/>
        </w:rPr>
        <w:t>: 35-36 [PMID: 18564666]</w:t>
      </w:r>
    </w:p>
    <w:p w14:paraId="5A0846C4" w14:textId="77777777" w:rsidR="00A77B3E" w:rsidRDefault="00661D1D">
      <w:pPr>
        <w:spacing w:line="360" w:lineRule="auto"/>
        <w:jc w:val="both"/>
      </w:pPr>
      <w:r>
        <w:rPr>
          <w:rFonts w:ascii="Book Antiqua" w:eastAsia="Book Antiqua" w:hAnsi="Book Antiqua" w:cs="Book Antiqua"/>
          <w:color w:val="000000"/>
        </w:rPr>
        <w:lastRenderedPageBreak/>
        <w:t xml:space="preserve">31 </w:t>
      </w:r>
      <w:proofErr w:type="spellStart"/>
      <w:r>
        <w:rPr>
          <w:rFonts w:ascii="Book Antiqua" w:eastAsia="Book Antiqua" w:hAnsi="Book Antiqua" w:cs="Book Antiqua"/>
          <w:b/>
          <w:bCs/>
          <w:color w:val="000000"/>
        </w:rPr>
        <w:t>Muta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Yamano</w:t>
      </w:r>
      <w:proofErr w:type="spellEnd"/>
      <w:r>
        <w:rPr>
          <w:rFonts w:ascii="Book Antiqua" w:eastAsia="Book Antiqua" w:hAnsi="Book Antiqua" w:cs="Book Antiqua"/>
          <w:color w:val="000000"/>
        </w:rPr>
        <w:t xml:space="preserve"> Y. Fulminant hemophagocytic syndrome with a high interferon gamma level diagnosed as macrophage activation syndrome.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79</w:t>
      </w:r>
      <w:r>
        <w:rPr>
          <w:rFonts w:ascii="Book Antiqua" w:eastAsia="Book Antiqua" w:hAnsi="Book Antiqua" w:cs="Book Antiqua"/>
          <w:color w:val="000000"/>
        </w:rPr>
        <w:t>: 484-487 [PMID: 15239401 DOI: 10.1532/ijh97.04008]</w:t>
      </w:r>
    </w:p>
    <w:p w14:paraId="0A8FB488" w14:textId="77777777" w:rsidR="00A77B3E" w:rsidRDefault="00661D1D">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Valluru</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Tammana</w:t>
      </w:r>
      <w:proofErr w:type="spellEnd"/>
      <w:r>
        <w:rPr>
          <w:rFonts w:ascii="Book Antiqua" w:eastAsia="Book Antiqua" w:hAnsi="Book Antiqua" w:cs="Book Antiqua"/>
          <w:color w:val="000000"/>
        </w:rPr>
        <w:t xml:space="preserve"> VS, Windham M, </w:t>
      </w:r>
      <w:proofErr w:type="spellStart"/>
      <w:r>
        <w:rPr>
          <w:rFonts w:ascii="Book Antiqua" w:eastAsia="Book Antiqua" w:hAnsi="Book Antiqua" w:cs="Book Antiqua"/>
          <w:color w:val="000000"/>
        </w:rPr>
        <w:t>Mekonen</w:t>
      </w:r>
      <w:proofErr w:type="spellEnd"/>
      <w:r>
        <w:rPr>
          <w:rFonts w:ascii="Book Antiqua" w:eastAsia="Book Antiqua" w:hAnsi="Book Antiqua" w:cs="Book Antiqua"/>
          <w:color w:val="000000"/>
        </w:rPr>
        <w:t xml:space="preserve"> E, Begum R, Sanderson A. Rare Manifestation of a Rare Disease, Acute Liver Failure in Adult Onset Still's Disease: Dramatic Response to Methylprednisolone Pulse Therapy-A Case Report and Review. </w:t>
      </w:r>
      <w:r>
        <w:rPr>
          <w:rFonts w:ascii="Book Antiqua" w:eastAsia="Book Antiqua" w:hAnsi="Book Antiqua" w:cs="Book Antiqua"/>
          <w:i/>
          <w:iCs/>
          <w:color w:val="000000"/>
        </w:rPr>
        <w:t>Case Rep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375035 [PMID: 24991218 DOI: 10.1155/2014/375035]</w:t>
      </w:r>
    </w:p>
    <w:p w14:paraId="460D8B64" w14:textId="77777777" w:rsidR="00A77B3E" w:rsidRDefault="00661D1D">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Hogan T</w:t>
      </w:r>
      <w:r>
        <w:rPr>
          <w:rFonts w:ascii="Book Antiqua" w:eastAsia="Book Antiqua" w:hAnsi="Book Antiqua" w:cs="Book Antiqua"/>
          <w:color w:val="000000"/>
        </w:rPr>
        <w:t xml:space="preserve">, Kao KT, Tung J. A rare case of severe acute hepatitis associated with adult-onset still disease dramatically improved by high-dose steroid therapy. </w:t>
      </w:r>
      <w:r>
        <w:rPr>
          <w:rFonts w:ascii="Book Antiqua" w:eastAsia="Book Antiqua" w:hAnsi="Book Antiqua" w:cs="Book Antiqua"/>
          <w:i/>
          <w:iCs/>
          <w:color w:val="000000"/>
        </w:rPr>
        <w:t>Gastroenterol Hepatol (N Y)</w:t>
      </w:r>
      <w:r>
        <w:rPr>
          <w:rFonts w:ascii="Book Antiqua" w:eastAsia="Book Antiqua" w:hAnsi="Book Antiqua" w:cs="Book Antiqua"/>
          <w:color w:val="000000"/>
        </w:rPr>
        <w:t xml:space="preserve"> 2011; </w:t>
      </w:r>
      <w:r>
        <w:rPr>
          <w:rFonts w:ascii="Book Antiqua" w:eastAsia="Book Antiqua" w:hAnsi="Book Antiqua" w:cs="Book Antiqua"/>
          <w:b/>
          <w:bCs/>
          <w:color w:val="000000"/>
        </w:rPr>
        <w:t>7</w:t>
      </w:r>
      <w:r>
        <w:rPr>
          <w:rFonts w:ascii="Book Antiqua" w:eastAsia="Book Antiqua" w:hAnsi="Book Antiqua" w:cs="Book Antiqua"/>
          <w:color w:val="000000"/>
        </w:rPr>
        <w:t>: 841-844 [PMID: 22347827]</w:t>
      </w:r>
    </w:p>
    <w:p w14:paraId="10A947D5" w14:textId="77777777" w:rsidR="00A77B3E" w:rsidRDefault="00661D1D">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Andrès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Locatelli F, </w:t>
      </w:r>
      <w:proofErr w:type="spellStart"/>
      <w:r>
        <w:rPr>
          <w:rFonts w:ascii="Book Antiqua" w:eastAsia="Book Antiqua" w:hAnsi="Book Antiqua" w:cs="Book Antiqua"/>
          <w:color w:val="000000"/>
        </w:rPr>
        <w:t>Pflumio</w:t>
      </w:r>
      <w:proofErr w:type="spellEnd"/>
      <w:r>
        <w:rPr>
          <w:rFonts w:ascii="Book Antiqua" w:eastAsia="Book Antiqua" w:hAnsi="Book Antiqua" w:cs="Book Antiqua"/>
          <w:color w:val="000000"/>
        </w:rPr>
        <w:t xml:space="preserve"> F, Marcellin L. Liver biopsy is not useful in the diagnosis of adult Still's disease. </w:t>
      </w:r>
      <w:r>
        <w:rPr>
          <w:rFonts w:ascii="Book Antiqua" w:eastAsia="Book Antiqua" w:hAnsi="Book Antiqua" w:cs="Book Antiqua"/>
          <w:i/>
          <w:iCs/>
          <w:color w:val="000000"/>
        </w:rPr>
        <w:t>QJM</w:t>
      </w:r>
      <w:r>
        <w:rPr>
          <w:rFonts w:ascii="Book Antiqua" w:eastAsia="Book Antiqua" w:hAnsi="Book Antiqua" w:cs="Book Antiqua"/>
          <w:color w:val="000000"/>
        </w:rPr>
        <w:t xml:space="preserve"> 2001; </w:t>
      </w:r>
      <w:r>
        <w:rPr>
          <w:rFonts w:ascii="Book Antiqua" w:eastAsia="Book Antiqua" w:hAnsi="Book Antiqua" w:cs="Book Antiqua"/>
          <w:b/>
          <w:bCs/>
          <w:color w:val="000000"/>
        </w:rPr>
        <w:t>94</w:t>
      </w:r>
      <w:r>
        <w:rPr>
          <w:rFonts w:ascii="Book Antiqua" w:eastAsia="Book Antiqua" w:hAnsi="Book Antiqua" w:cs="Book Antiqua"/>
          <w:color w:val="000000"/>
        </w:rPr>
        <w:t>: 568-569 [PMID: 11588218 DOI: 10.1093/</w:t>
      </w:r>
      <w:proofErr w:type="spellStart"/>
      <w:r>
        <w:rPr>
          <w:rFonts w:ascii="Book Antiqua" w:eastAsia="Book Antiqua" w:hAnsi="Book Antiqua" w:cs="Book Antiqua"/>
          <w:color w:val="000000"/>
        </w:rPr>
        <w:t>qjmed</w:t>
      </w:r>
      <w:proofErr w:type="spellEnd"/>
      <w:r>
        <w:rPr>
          <w:rFonts w:ascii="Book Antiqua" w:eastAsia="Book Antiqua" w:hAnsi="Book Antiqua" w:cs="Book Antiqua"/>
          <w:color w:val="000000"/>
        </w:rPr>
        <w:t>/94.10.568]</w:t>
      </w:r>
    </w:p>
    <w:p w14:paraId="49357B50" w14:textId="77777777" w:rsidR="00A77B3E" w:rsidRDefault="00661D1D">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Ogata A</w:t>
      </w:r>
      <w:r>
        <w:rPr>
          <w:rFonts w:ascii="Book Antiqua" w:eastAsia="Book Antiqua" w:hAnsi="Book Antiqua" w:cs="Book Antiqua"/>
          <w:color w:val="000000"/>
        </w:rPr>
        <w:t xml:space="preserve">, Kitano M, Yamanaka J, Yamasaki T, Hashimoto N, Iwasaki T, Hamano T, Fujimoto J, </w:t>
      </w:r>
      <w:proofErr w:type="spellStart"/>
      <w:r>
        <w:rPr>
          <w:rFonts w:ascii="Book Antiqua" w:eastAsia="Book Antiqua" w:hAnsi="Book Antiqua" w:cs="Book Antiqua"/>
          <w:color w:val="000000"/>
        </w:rPr>
        <w:t>Kakishita</w:t>
      </w:r>
      <w:proofErr w:type="spellEnd"/>
      <w:r>
        <w:rPr>
          <w:rFonts w:ascii="Book Antiqua" w:eastAsia="Book Antiqua" w:hAnsi="Book Antiqua" w:cs="Book Antiqua"/>
          <w:color w:val="000000"/>
        </w:rPr>
        <w:t xml:space="preserve"> E. Interleukin 18 and hepatocyte growth factor in fulminant hepatic failure of adult onset Still's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30</w:t>
      </w:r>
      <w:r>
        <w:rPr>
          <w:rFonts w:ascii="Book Antiqua" w:eastAsia="Book Antiqua" w:hAnsi="Book Antiqua" w:cs="Book Antiqua"/>
          <w:color w:val="000000"/>
        </w:rPr>
        <w:t>: 1093-1096 [PMID: 12734913]</w:t>
      </w:r>
    </w:p>
    <w:p w14:paraId="23C88A19" w14:textId="42B94796" w:rsidR="00A77B3E" w:rsidRDefault="00661D1D">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Yumoto E</w:t>
      </w:r>
      <w:r>
        <w:rPr>
          <w:rFonts w:ascii="Book Antiqua" w:eastAsia="Book Antiqua" w:hAnsi="Book Antiqua" w:cs="Book Antiqua"/>
          <w:color w:val="000000"/>
        </w:rPr>
        <w:t xml:space="preserve">, Higashi T, </w:t>
      </w:r>
      <w:proofErr w:type="spellStart"/>
      <w:r>
        <w:rPr>
          <w:rFonts w:ascii="Book Antiqua" w:eastAsia="Book Antiqua" w:hAnsi="Book Antiqua" w:cs="Book Antiqua"/>
          <w:color w:val="000000"/>
        </w:rPr>
        <w:t>Nouso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Nakatsukasa</w:t>
      </w:r>
      <w:proofErr w:type="spellEnd"/>
      <w:r>
        <w:rPr>
          <w:rFonts w:ascii="Book Antiqua" w:eastAsia="Book Antiqua" w:hAnsi="Book Antiqua" w:cs="Book Antiqua"/>
          <w:color w:val="000000"/>
        </w:rPr>
        <w:t xml:space="preserve"> H, Fujiwara K, </w:t>
      </w:r>
      <w:proofErr w:type="spellStart"/>
      <w:r>
        <w:rPr>
          <w:rFonts w:ascii="Book Antiqua" w:eastAsia="Book Antiqua" w:hAnsi="Book Antiqua" w:cs="Book Antiqua"/>
          <w:color w:val="000000"/>
        </w:rPr>
        <w:t>Hanafusa</w:t>
      </w:r>
      <w:proofErr w:type="spellEnd"/>
      <w:r>
        <w:rPr>
          <w:rFonts w:ascii="Book Antiqua" w:eastAsia="Book Antiqua" w:hAnsi="Book Antiqua" w:cs="Book Antiqua"/>
          <w:color w:val="000000"/>
        </w:rPr>
        <w:t xml:space="preserve"> T, Yumoto Y, </w:t>
      </w:r>
      <w:proofErr w:type="spellStart"/>
      <w:r>
        <w:rPr>
          <w:rFonts w:ascii="Book Antiqua" w:eastAsia="Book Antiqua" w:hAnsi="Book Antiqua" w:cs="Book Antiqua"/>
          <w:color w:val="000000"/>
        </w:rPr>
        <w:t>Tanimoto</w:t>
      </w:r>
      <w:proofErr w:type="spellEnd"/>
      <w:r>
        <w:rPr>
          <w:rFonts w:ascii="Book Antiqua" w:eastAsia="Book Antiqua" w:hAnsi="Book Antiqua" w:cs="Book Antiqua"/>
          <w:color w:val="000000"/>
        </w:rPr>
        <w:t xml:space="preserve"> T, Kurimoto M, Tanaka N, Tsuji T. Serum gamma-interferon-inducing factor (IL-18) and IL-10 </w:t>
      </w:r>
      <w:r w:rsidR="007B35CD">
        <w:rPr>
          <w:rFonts w:ascii="Book Antiqua" w:eastAsia="Book Antiqua" w:hAnsi="Book Antiqua" w:cs="Book Antiqua"/>
          <w:color w:val="000000"/>
        </w:rPr>
        <w:t>l</w:t>
      </w:r>
      <w:r>
        <w:rPr>
          <w:rFonts w:ascii="Book Antiqua" w:eastAsia="Book Antiqua" w:hAnsi="Book Antiqua" w:cs="Book Antiqua"/>
          <w:color w:val="000000"/>
        </w:rPr>
        <w:t xml:space="preserve">evels in patients with acute hepatitis and fulminant hepatic failure.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17</w:t>
      </w:r>
      <w:r>
        <w:rPr>
          <w:rFonts w:ascii="Book Antiqua" w:eastAsia="Book Antiqua" w:hAnsi="Book Antiqua" w:cs="Book Antiqua"/>
          <w:color w:val="000000"/>
        </w:rPr>
        <w:t>: 285-294 [PMID: 11982699 DOI: 10.1046/j.1440-1746.2002.02690.x]</w:t>
      </w:r>
    </w:p>
    <w:p w14:paraId="5F66B959" w14:textId="5B36B274" w:rsidR="00A77B3E" w:rsidRDefault="00661D1D">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Priori R</w:t>
      </w:r>
      <w:r>
        <w:rPr>
          <w:rFonts w:ascii="Book Antiqua" w:eastAsia="Book Antiqua" w:hAnsi="Book Antiqua" w:cs="Book Antiqua"/>
          <w:color w:val="000000"/>
        </w:rPr>
        <w:t xml:space="preserve">, Barone F, </w:t>
      </w:r>
      <w:proofErr w:type="spellStart"/>
      <w:r>
        <w:rPr>
          <w:rFonts w:ascii="Book Antiqua" w:eastAsia="Book Antiqua" w:hAnsi="Book Antiqua" w:cs="Book Antiqua"/>
          <w:color w:val="000000"/>
        </w:rPr>
        <w:t>Alessandri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Colafrancesco</w:t>
      </w:r>
      <w:proofErr w:type="spellEnd"/>
      <w:r>
        <w:rPr>
          <w:rFonts w:ascii="Book Antiqua" w:eastAsia="Book Antiqua" w:hAnsi="Book Antiqua" w:cs="Book Antiqua"/>
          <w:color w:val="000000"/>
        </w:rPr>
        <w:t xml:space="preserve"> S, McInnes IB, </w:t>
      </w:r>
      <w:proofErr w:type="spellStart"/>
      <w:r>
        <w:rPr>
          <w:rFonts w:ascii="Book Antiqua" w:eastAsia="Book Antiqua" w:hAnsi="Book Antiqua" w:cs="Book Antiqua"/>
          <w:color w:val="000000"/>
        </w:rPr>
        <w:t>Pitzalis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Valesini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Bombardieri</w:t>
      </w:r>
      <w:proofErr w:type="spellEnd"/>
      <w:r>
        <w:rPr>
          <w:rFonts w:ascii="Book Antiqua" w:eastAsia="Book Antiqua" w:hAnsi="Book Antiqua" w:cs="Book Antiqua"/>
          <w:color w:val="000000"/>
        </w:rPr>
        <w:t xml:space="preserve"> M. Markedly increased IL-18 </w:t>
      </w:r>
      <w:r w:rsidR="007B35CD">
        <w:rPr>
          <w:rFonts w:ascii="Book Antiqua" w:eastAsia="Book Antiqua" w:hAnsi="Book Antiqua" w:cs="Book Antiqua"/>
          <w:color w:val="000000"/>
        </w:rPr>
        <w:t>l</w:t>
      </w:r>
      <w:r>
        <w:rPr>
          <w:rFonts w:ascii="Book Antiqua" w:eastAsia="Book Antiqua" w:hAnsi="Book Antiqua" w:cs="Book Antiqua"/>
          <w:color w:val="000000"/>
        </w:rPr>
        <w:t xml:space="preserve">iver expression in adult-onset Still's disease-related hepatitis.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2011; </w:t>
      </w:r>
      <w:r>
        <w:rPr>
          <w:rFonts w:ascii="Book Antiqua" w:eastAsia="Book Antiqua" w:hAnsi="Book Antiqua" w:cs="Book Antiqua"/>
          <w:b/>
          <w:bCs/>
          <w:color w:val="000000"/>
        </w:rPr>
        <w:t>50</w:t>
      </w:r>
      <w:r>
        <w:rPr>
          <w:rFonts w:ascii="Book Antiqua" w:eastAsia="Book Antiqua" w:hAnsi="Book Antiqua" w:cs="Book Antiqua"/>
          <w:color w:val="000000"/>
        </w:rPr>
        <w:t>: 776-780 [PMID: 21149398 DOI: 10.1093/rheumatology/keq397]</w:t>
      </w:r>
    </w:p>
    <w:p w14:paraId="02E1642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BCADC78" w14:textId="77777777" w:rsidR="00A77B3E" w:rsidRDefault="00661D1D">
      <w:pPr>
        <w:spacing w:line="360" w:lineRule="auto"/>
        <w:jc w:val="both"/>
      </w:pPr>
      <w:r>
        <w:rPr>
          <w:rFonts w:ascii="Book Antiqua" w:eastAsia="Book Antiqua" w:hAnsi="Book Antiqua" w:cs="Book Antiqua"/>
          <w:b/>
          <w:color w:val="000000"/>
        </w:rPr>
        <w:lastRenderedPageBreak/>
        <w:t>Footnotes</w:t>
      </w:r>
    </w:p>
    <w:p w14:paraId="5078ADF4" w14:textId="77777777" w:rsidR="00A77B3E" w:rsidRDefault="00661D1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1"/>
        </w:rPr>
        <w:t>Informed written consent was obtained from the patient for publication of this report and any accompanying images.</w:t>
      </w:r>
    </w:p>
    <w:p w14:paraId="40B649A0" w14:textId="77777777" w:rsidR="00A77B3E" w:rsidRDefault="00A77B3E">
      <w:pPr>
        <w:spacing w:line="360" w:lineRule="auto"/>
        <w:jc w:val="both"/>
      </w:pPr>
    </w:p>
    <w:p w14:paraId="2C334CC1" w14:textId="77777777" w:rsidR="00A77B3E" w:rsidRDefault="00661D1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1"/>
        </w:rPr>
        <w:t>The authors declare that they have no conflict of interest.</w:t>
      </w:r>
    </w:p>
    <w:p w14:paraId="4714427B" w14:textId="77777777" w:rsidR="00A77B3E" w:rsidRDefault="00A77B3E">
      <w:pPr>
        <w:spacing w:line="360" w:lineRule="auto"/>
        <w:jc w:val="both"/>
      </w:pPr>
    </w:p>
    <w:p w14:paraId="6F4755A0" w14:textId="77777777" w:rsidR="00A77B3E" w:rsidRDefault="00661D1D">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1"/>
        </w:rPr>
        <w:t>The authors have read the CARE Checklist (2016), and the manuscript was prepared and revised according to the CARE Checklist (2016).</w:t>
      </w:r>
    </w:p>
    <w:p w14:paraId="1EACDF60" w14:textId="77777777" w:rsidR="00A77B3E" w:rsidRDefault="00A77B3E">
      <w:pPr>
        <w:spacing w:line="360" w:lineRule="auto"/>
        <w:jc w:val="both"/>
      </w:pPr>
    </w:p>
    <w:p w14:paraId="69023047" w14:textId="77777777" w:rsidR="00A77B3E" w:rsidRDefault="00661D1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02FBCC" w14:textId="77777777" w:rsidR="00A77B3E" w:rsidRDefault="00A77B3E">
      <w:pPr>
        <w:spacing w:line="360" w:lineRule="auto"/>
        <w:jc w:val="both"/>
      </w:pPr>
    </w:p>
    <w:p w14:paraId="51827914" w14:textId="5A01C99E" w:rsidR="00A77B3E" w:rsidRDefault="00661D1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DF128F">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156BE868" w14:textId="77777777" w:rsidR="00A77B3E" w:rsidRDefault="00A77B3E">
      <w:pPr>
        <w:spacing w:line="360" w:lineRule="auto"/>
        <w:jc w:val="both"/>
      </w:pPr>
    </w:p>
    <w:p w14:paraId="67BFA616" w14:textId="77777777" w:rsidR="00A77B3E" w:rsidRDefault="00661D1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17, 2020</w:t>
      </w:r>
    </w:p>
    <w:p w14:paraId="3E537EB2" w14:textId="77777777" w:rsidR="00A77B3E" w:rsidRDefault="00661D1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18, 2020</w:t>
      </w:r>
    </w:p>
    <w:p w14:paraId="2430514D" w14:textId="77777777" w:rsidR="00A77B3E" w:rsidRDefault="00661D1D">
      <w:pPr>
        <w:spacing w:line="360" w:lineRule="auto"/>
        <w:jc w:val="both"/>
      </w:pPr>
      <w:r>
        <w:rPr>
          <w:rFonts w:ascii="Book Antiqua" w:eastAsia="Book Antiqua" w:hAnsi="Book Antiqua" w:cs="Book Antiqua"/>
          <w:b/>
          <w:color w:val="000000"/>
        </w:rPr>
        <w:t xml:space="preserve">Article in press: </w:t>
      </w:r>
    </w:p>
    <w:p w14:paraId="6CABBA42" w14:textId="77777777" w:rsidR="00A77B3E" w:rsidRDefault="00A77B3E">
      <w:pPr>
        <w:spacing w:line="360" w:lineRule="auto"/>
        <w:jc w:val="both"/>
      </w:pPr>
    </w:p>
    <w:p w14:paraId="1315542A" w14:textId="4C898857" w:rsidR="00A77B3E" w:rsidRDefault="00661D1D">
      <w:pPr>
        <w:spacing w:line="360" w:lineRule="auto"/>
        <w:jc w:val="both"/>
      </w:pPr>
      <w:r>
        <w:rPr>
          <w:rFonts w:ascii="Book Antiqua" w:eastAsia="Book Antiqua" w:hAnsi="Book Antiqua" w:cs="Book Antiqua"/>
          <w:b/>
          <w:color w:val="000000"/>
        </w:rPr>
        <w:t xml:space="preserve">Specialty type: </w:t>
      </w:r>
      <w:r w:rsidR="00E80F36" w:rsidRPr="00E700C2">
        <w:rPr>
          <w:rFonts w:ascii="Book Antiqua" w:eastAsia="微软雅黑" w:hAnsi="Book Antiqua" w:cs="宋体"/>
        </w:rPr>
        <w:t>Medicine, research and experimental</w:t>
      </w:r>
    </w:p>
    <w:p w14:paraId="344A8F2C" w14:textId="77777777" w:rsidR="00A77B3E" w:rsidRDefault="00661D1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B636281" w14:textId="77777777" w:rsidR="00A77B3E" w:rsidRDefault="00661D1D">
      <w:pPr>
        <w:spacing w:line="360" w:lineRule="auto"/>
        <w:jc w:val="both"/>
      </w:pPr>
      <w:r>
        <w:rPr>
          <w:rFonts w:ascii="Book Antiqua" w:eastAsia="Book Antiqua" w:hAnsi="Book Antiqua" w:cs="Book Antiqua"/>
          <w:b/>
          <w:color w:val="000000"/>
        </w:rPr>
        <w:t>Peer-review report’s scientific quality classification</w:t>
      </w:r>
    </w:p>
    <w:p w14:paraId="1EC6A856" w14:textId="77777777" w:rsidR="00A77B3E" w:rsidRDefault="00661D1D">
      <w:pPr>
        <w:spacing w:line="360" w:lineRule="auto"/>
        <w:jc w:val="both"/>
      </w:pPr>
      <w:r>
        <w:rPr>
          <w:rFonts w:ascii="Book Antiqua" w:eastAsia="Book Antiqua" w:hAnsi="Book Antiqua" w:cs="Book Antiqua"/>
          <w:color w:val="000000"/>
        </w:rPr>
        <w:t>Grade A (Excellent): 0</w:t>
      </w:r>
    </w:p>
    <w:p w14:paraId="4634AAEE" w14:textId="77777777" w:rsidR="00A77B3E" w:rsidRDefault="00661D1D">
      <w:pPr>
        <w:spacing w:line="360" w:lineRule="auto"/>
        <w:jc w:val="both"/>
      </w:pPr>
      <w:r>
        <w:rPr>
          <w:rFonts w:ascii="Book Antiqua" w:eastAsia="Book Antiqua" w:hAnsi="Book Antiqua" w:cs="Book Antiqua"/>
          <w:color w:val="000000"/>
        </w:rPr>
        <w:t>Grade B (Very good): B, B</w:t>
      </w:r>
    </w:p>
    <w:p w14:paraId="6D8E556F" w14:textId="77777777" w:rsidR="00A77B3E" w:rsidRDefault="00661D1D">
      <w:pPr>
        <w:spacing w:line="360" w:lineRule="auto"/>
        <w:jc w:val="both"/>
      </w:pPr>
      <w:r>
        <w:rPr>
          <w:rFonts w:ascii="Book Antiqua" w:eastAsia="Book Antiqua" w:hAnsi="Book Antiqua" w:cs="Book Antiqua"/>
          <w:color w:val="000000"/>
        </w:rPr>
        <w:t>Grade C (Good): C</w:t>
      </w:r>
    </w:p>
    <w:p w14:paraId="08706F86" w14:textId="77777777" w:rsidR="00A77B3E" w:rsidRDefault="00661D1D">
      <w:pPr>
        <w:spacing w:line="360" w:lineRule="auto"/>
        <w:jc w:val="both"/>
      </w:pPr>
      <w:r>
        <w:rPr>
          <w:rFonts w:ascii="Book Antiqua" w:eastAsia="Book Antiqua" w:hAnsi="Book Antiqua" w:cs="Book Antiqua"/>
          <w:color w:val="000000"/>
        </w:rPr>
        <w:lastRenderedPageBreak/>
        <w:t>Grade D (Fair): 0</w:t>
      </w:r>
    </w:p>
    <w:p w14:paraId="5C73263E" w14:textId="77777777" w:rsidR="00A77B3E" w:rsidRDefault="00661D1D">
      <w:pPr>
        <w:spacing w:line="360" w:lineRule="auto"/>
        <w:jc w:val="both"/>
      </w:pPr>
      <w:r>
        <w:rPr>
          <w:rFonts w:ascii="Book Antiqua" w:eastAsia="Book Antiqua" w:hAnsi="Book Antiqua" w:cs="Book Antiqua"/>
          <w:color w:val="000000"/>
        </w:rPr>
        <w:t>Grade E (Poor): 0</w:t>
      </w:r>
    </w:p>
    <w:p w14:paraId="488F0C10" w14:textId="77777777" w:rsidR="00A77B3E" w:rsidRDefault="00A77B3E">
      <w:pPr>
        <w:spacing w:line="360" w:lineRule="auto"/>
        <w:jc w:val="both"/>
      </w:pPr>
    </w:p>
    <w:p w14:paraId="32CE9F19" w14:textId="766FC95A" w:rsidR="00B037C6" w:rsidRDefault="00661D1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Huan C, Yong D</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w:t>
      </w:r>
      <w:r w:rsidRPr="005420CA">
        <w:rPr>
          <w:rFonts w:ascii="Book Antiqua" w:eastAsia="Book Antiqua" w:hAnsi="Book Antiqua" w:cs="Book Antiqua"/>
          <w:color w:val="000000"/>
        </w:rPr>
        <w:t xml:space="preserve"> </w:t>
      </w:r>
      <w:proofErr w:type="spellStart"/>
      <w:r w:rsidR="00693CC3" w:rsidRPr="005420CA">
        <w:rPr>
          <w:rFonts w:ascii="Book Antiqua" w:hAnsi="Book Antiqua" w:cs="Book Antiqua"/>
          <w:color w:val="000000"/>
          <w:lang w:eastAsia="zh-CN"/>
        </w:rPr>
        <w:t>MedE</w:t>
      </w:r>
      <w:proofErr w:type="spellEnd"/>
      <w:r w:rsidR="00693CC3" w:rsidRPr="005420CA">
        <w:rPr>
          <w:rFonts w:ascii="Book Antiqua" w:hAnsi="Book Antiqua" w:cs="Book Antiqua"/>
          <w:color w:val="000000"/>
          <w:lang w:eastAsia="zh-CN"/>
        </w:rPr>
        <w:t>-Ma JY</w:t>
      </w:r>
      <w:r>
        <w:rPr>
          <w:rFonts w:ascii="Book Antiqua" w:eastAsia="Book Antiqua" w:hAnsi="Book Antiqua" w:cs="Book Antiqua"/>
          <w:b/>
          <w:color w:val="000000"/>
        </w:rPr>
        <w:t xml:space="preserve"> P-Editor: </w:t>
      </w:r>
    </w:p>
    <w:p w14:paraId="2C212D87" w14:textId="1E21DAC0" w:rsidR="00A77B3E" w:rsidRDefault="00B037C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13D1BCFD" w14:textId="2DCD9657" w:rsidR="00B037C6" w:rsidRDefault="00B037C6">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14:anchorId="2D550512" wp14:editId="5494AE20">
            <wp:extent cx="5989046" cy="22225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2401" cy="2227486"/>
                    </a:xfrm>
                    <a:prstGeom prst="rect">
                      <a:avLst/>
                    </a:prstGeom>
                    <a:noFill/>
                  </pic:spPr>
                </pic:pic>
              </a:graphicData>
            </a:graphic>
          </wp:inline>
        </w:drawing>
      </w:r>
    </w:p>
    <w:p w14:paraId="2A53D780" w14:textId="277698C6" w:rsidR="000F1626" w:rsidRDefault="00B037C6">
      <w:pPr>
        <w:spacing w:line="360" w:lineRule="auto"/>
        <w:jc w:val="both"/>
        <w:rPr>
          <w:rFonts w:ascii="Book Antiqua" w:eastAsia="Book Antiqua" w:hAnsi="Book Antiqua" w:cs="Book Antiqua"/>
          <w:color w:val="000000"/>
          <w:szCs w:val="21"/>
        </w:rPr>
      </w:pPr>
      <w:r w:rsidRPr="00B037C6">
        <w:rPr>
          <w:rFonts w:ascii="Book Antiqua" w:hAnsi="Book Antiqua"/>
          <w:b/>
          <w:bCs/>
        </w:rPr>
        <w:t>Figure 1 Liver histopathology</w:t>
      </w:r>
      <w:r>
        <w:rPr>
          <w:rFonts w:ascii="Book Antiqua" w:hAnsi="Book Antiqua"/>
          <w:b/>
          <w:bCs/>
        </w:rPr>
        <w:t xml:space="preserve">. </w:t>
      </w:r>
      <w:r>
        <w:rPr>
          <w:rFonts w:ascii="Book Antiqua" w:hAnsi="Book Antiqua"/>
        </w:rPr>
        <w:t xml:space="preserve">A: </w:t>
      </w:r>
      <w:r>
        <w:rPr>
          <w:rFonts w:ascii="Book Antiqua" w:eastAsia="Book Antiqua" w:hAnsi="Book Antiqua" w:cs="Book Antiqua"/>
          <w:color w:val="000000"/>
          <w:szCs w:val="21"/>
        </w:rPr>
        <w:t xml:space="preserve">Infiltration of multiple plasma cells was observed in the necrotic zone, and the reticular scaffold was still expanded, without obvious collagen deposition; B: Mild mixed inflammatory cell infiltration was noted in the </w:t>
      </w:r>
      <w:proofErr w:type="spellStart"/>
      <w:r>
        <w:rPr>
          <w:rFonts w:ascii="Book Antiqua" w:eastAsia="Book Antiqua" w:hAnsi="Book Antiqua" w:cs="Book Antiqua"/>
          <w:color w:val="000000"/>
          <w:szCs w:val="21"/>
        </w:rPr>
        <w:t>interstitium</w:t>
      </w:r>
      <w:proofErr w:type="spellEnd"/>
      <w:r>
        <w:rPr>
          <w:rFonts w:ascii="Book Antiqua" w:eastAsia="Book Antiqua" w:hAnsi="Book Antiqua" w:cs="Book Antiqua"/>
          <w:color w:val="000000"/>
          <w:szCs w:val="21"/>
        </w:rPr>
        <w:t xml:space="preserve"> of the portal area. Interfacial inflammation was not significant.</w:t>
      </w:r>
    </w:p>
    <w:p w14:paraId="647995D9" w14:textId="6B805165" w:rsidR="00B037C6" w:rsidRDefault="000F1626">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sidR="007752E0">
        <w:rPr>
          <w:noProof/>
          <w:lang w:eastAsia="zh-CN"/>
        </w:rPr>
        <w:lastRenderedPageBreak/>
        <w:drawing>
          <wp:inline distT="0" distB="0" distL="0" distR="0" wp14:anchorId="34BF7239" wp14:editId="07FE953F">
            <wp:extent cx="5943600" cy="40201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020185"/>
                    </a:xfrm>
                    <a:prstGeom prst="rect">
                      <a:avLst/>
                    </a:prstGeom>
                  </pic:spPr>
                </pic:pic>
              </a:graphicData>
            </a:graphic>
          </wp:inline>
        </w:drawing>
      </w:r>
    </w:p>
    <w:p w14:paraId="3999584B" w14:textId="4A524EF3" w:rsidR="00B32067" w:rsidRDefault="000F1626">
      <w:pPr>
        <w:spacing w:line="360" w:lineRule="auto"/>
        <w:jc w:val="both"/>
        <w:rPr>
          <w:rFonts w:ascii="Book Antiqua" w:eastAsia="Book Antiqua" w:hAnsi="Book Antiqua" w:cs="Book Antiqua"/>
          <w:color w:val="000000"/>
          <w:szCs w:val="21"/>
        </w:rPr>
      </w:pPr>
      <w:r w:rsidRPr="000F1626">
        <w:rPr>
          <w:rFonts w:ascii="Book Antiqua" w:hAnsi="Book Antiqua"/>
          <w:b/>
          <w:bCs/>
        </w:rPr>
        <w:t>Figure 2 Diagnosis flowchart</w:t>
      </w:r>
      <w:r>
        <w:rPr>
          <w:rFonts w:ascii="Book Antiqua" w:hAnsi="Book Antiqua"/>
          <w:b/>
          <w:bCs/>
        </w:rPr>
        <w:t xml:space="preserve">. </w:t>
      </w:r>
      <w:r>
        <w:rPr>
          <w:rFonts w:ascii="Book Antiqua" w:hAnsi="Book Antiqua"/>
        </w:rPr>
        <w:t xml:space="preserve">AOSD: </w:t>
      </w:r>
      <w:r>
        <w:rPr>
          <w:rFonts w:ascii="Book Antiqua" w:eastAsia="Book Antiqua" w:hAnsi="Book Antiqua" w:cs="Book Antiqua"/>
          <w:color w:val="000000"/>
          <w:szCs w:val="21"/>
        </w:rPr>
        <w:t>Adult-onset Still's disease.</w:t>
      </w:r>
    </w:p>
    <w:p w14:paraId="57FAC487" w14:textId="701BDC36" w:rsidR="000F1626" w:rsidRDefault="00B32067">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Pr>
          <w:noProof/>
          <w:lang w:eastAsia="zh-CN"/>
        </w:rPr>
        <w:lastRenderedPageBreak/>
        <w:drawing>
          <wp:inline distT="0" distB="0" distL="0" distR="0" wp14:anchorId="77DBFEA5" wp14:editId="22807328">
            <wp:extent cx="5943600" cy="43230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323080"/>
                    </a:xfrm>
                    <a:prstGeom prst="rect">
                      <a:avLst/>
                    </a:prstGeom>
                  </pic:spPr>
                </pic:pic>
              </a:graphicData>
            </a:graphic>
          </wp:inline>
        </w:drawing>
      </w:r>
    </w:p>
    <w:p w14:paraId="1F242177" w14:textId="5E1D92DA" w:rsidR="00DE1106" w:rsidRDefault="00B32067">
      <w:pPr>
        <w:spacing w:line="360" w:lineRule="auto"/>
        <w:jc w:val="both"/>
        <w:rPr>
          <w:rFonts w:ascii="Book Antiqua" w:eastAsia="Book Antiqua" w:hAnsi="Book Antiqua" w:cs="Book Antiqua"/>
          <w:color w:val="000000"/>
        </w:rPr>
      </w:pPr>
      <w:r w:rsidRPr="00B32067">
        <w:rPr>
          <w:rFonts w:ascii="Book Antiqua" w:hAnsi="Book Antiqua"/>
          <w:b/>
          <w:bCs/>
        </w:rPr>
        <w:t xml:space="preserve">Figure 3 </w:t>
      </w:r>
      <w:r w:rsidR="00693CC3">
        <w:rPr>
          <w:rFonts w:ascii="Book Antiqua" w:hAnsi="Book Antiqua" w:hint="eastAsia"/>
          <w:b/>
          <w:bCs/>
          <w:lang w:eastAsia="zh-CN"/>
        </w:rPr>
        <w:t>C</w:t>
      </w:r>
      <w:r w:rsidRPr="00B32067">
        <w:rPr>
          <w:rFonts w:ascii="Book Antiqua" w:hAnsi="Book Antiqua"/>
          <w:b/>
          <w:bCs/>
        </w:rPr>
        <w:t>hanges in liver function throughout the disease</w:t>
      </w:r>
      <w:r w:rsidR="00693CC3">
        <w:rPr>
          <w:rFonts w:ascii="Book Antiqua" w:hAnsi="Book Antiqua" w:hint="eastAsia"/>
          <w:b/>
          <w:bCs/>
          <w:lang w:eastAsia="zh-CN"/>
        </w:rPr>
        <w:t xml:space="preserve"> course</w:t>
      </w:r>
      <w:r>
        <w:rPr>
          <w:rFonts w:ascii="Book Antiqua" w:hAnsi="Book Antiqua"/>
          <w:b/>
          <w:bCs/>
        </w:rPr>
        <w:t xml:space="preserve">. </w:t>
      </w:r>
      <w:r w:rsidRPr="00B32067">
        <w:rPr>
          <w:rFonts w:ascii="Book Antiqua" w:hAnsi="Book Antiqua"/>
        </w:rPr>
        <w:t>AST:</w:t>
      </w:r>
      <w:r>
        <w:rPr>
          <w:rFonts w:ascii="Book Antiqua" w:hAnsi="Book Antiqua"/>
        </w:rPr>
        <w:t xml:space="preserve"> </w:t>
      </w:r>
      <w:r w:rsidRPr="007B27E7">
        <w:rPr>
          <w:rFonts w:ascii="Book Antiqua" w:eastAsia="Book Antiqua" w:hAnsi="Book Antiqua" w:cs="Book Antiqua"/>
          <w:color w:val="000000"/>
        </w:rPr>
        <w:t>Aspartate aminotransferase;</w:t>
      </w:r>
      <w:r>
        <w:rPr>
          <w:rFonts w:ascii="Book Antiqua" w:eastAsia="Book Antiqua" w:hAnsi="Book Antiqua" w:cs="Book Antiqua"/>
          <w:color w:val="000000"/>
        </w:rPr>
        <w:t xml:space="preserve"> </w:t>
      </w:r>
      <w:r w:rsidRPr="00313B45">
        <w:rPr>
          <w:rFonts w:ascii="Book Antiqua" w:eastAsia="Book Antiqua" w:hAnsi="Book Antiqua" w:cs="Book Antiqua"/>
          <w:color w:val="000000"/>
        </w:rPr>
        <w:t>ALT: Alanine aminotransferase;</w:t>
      </w:r>
      <w:r>
        <w:rPr>
          <w:rFonts w:ascii="Book Antiqua" w:eastAsia="Book Antiqua" w:hAnsi="Book Antiqua" w:cs="Book Antiqua"/>
          <w:color w:val="000000"/>
        </w:rPr>
        <w:t xml:space="preserve"> </w:t>
      </w:r>
      <w:r w:rsidRPr="00313B45">
        <w:rPr>
          <w:rFonts w:ascii="Book Antiqua" w:eastAsia="Book Antiqua" w:hAnsi="Book Antiqua" w:cs="Book Antiqua"/>
          <w:color w:val="000000"/>
        </w:rPr>
        <w:t>ALP: Alkaline phosphatase;</w:t>
      </w:r>
      <w:r>
        <w:rPr>
          <w:rFonts w:ascii="Book Antiqua" w:eastAsia="Book Antiqua" w:hAnsi="Book Antiqua" w:cs="Book Antiqua"/>
          <w:color w:val="000000"/>
        </w:rPr>
        <w:t xml:space="preserve"> r-GT: </w:t>
      </w:r>
      <w:r w:rsidRPr="00B32067">
        <w:rPr>
          <w:rFonts w:ascii="Book Antiqua" w:eastAsia="Book Antiqua" w:hAnsi="Book Antiqua" w:cs="Book Antiqua"/>
          <w:color w:val="000000"/>
        </w:rPr>
        <w:t>r-</w:t>
      </w:r>
      <w:proofErr w:type="spellStart"/>
      <w:r>
        <w:rPr>
          <w:rFonts w:ascii="Book Antiqua" w:eastAsia="Book Antiqua" w:hAnsi="Book Antiqua" w:cs="Book Antiqua"/>
          <w:color w:val="000000"/>
        </w:rPr>
        <w:t>G</w:t>
      </w:r>
      <w:r w:rsidRPr="00B32067">
        <w:rPr>
          <w:rFonts w:ascii="Book Antiqua" w:eastAsia="Book Antiqua" w:hAnsi="Book Antiqua" w:cs="Book Antiqua"/>
          <w:color w:val="000000"/>
        </w:rPr>
        <w:t>lutamyltransferase</w:t>
      </w:r>
      <w:proofErr w:type="spellEnd"/>
      <w:r>
        <w:rPr>
          <w:rFonts w:ascii="Book Antiqua" w:eastAsia="Book Antiqua" w:hAnsi="Book Antiqua" w:cs="Book Antiqua"/>
          <w:color w:val="000000"/>
        </w:rPr>
        <w:t>; TBIL:</w:t>
      </w:r>
      <w:r w:rsidR="00253B46">
        <w:rPr>
          <w:rFonts w:ascii="Book Antiqua" w:eastAsia="Book Antiqua" w:hAnsi="Book Antiqua" w:cs="Book Antiqua"/>
          <w:color w:val="000000"/>
        </w:rPr>
        <w:t xml:space="preserve"> T</w:t>
      </w:r>
      <w:r w:rsidR="00253B46" w:rsidRPr="00253B46">
        <w:rPr>
          <w:rFonts w:ascii="Book Antiqua" w:eastAsia="Book Antiqua" w:hAnsi="Book Antiqua" w:cs="Book Antiqua"/>
          <w:color w:val="000000"/>
        </w:rPr>
        <w:t>otal bilirubin</w:t>
      </w:r>
      <w:r w:rsidR="00253B46">
        <w:rPr>
          <w:rFonts w:ascii="Book Antiqua" w:eastAsia="Book Antiqua" w:hAnsi="Book Antiqua" w:cs="Book Antiqua"/>
          <w:color w:val="000000"/>
        </w:rPr>
        <w:t>;</w:t>
      </w:r>
      <w:r w:rsidR="00253B46" w:rsidRPr="00253B46">
        <w:rPr>
          <w:rFonts w:ascii="Book Antiqua" w:eastAsia="Book Antiqua" w:hAnsi="Book Antiqua" w:cs="Book Antiqua"/>
          <w:color w:val="000000"/>
        </w:rPr>
        <w:t xml:space="preserve"> DBIL</w:t>
      </w:r>
      <w:r w:rsidR="00253B46">
        <w:rPr>
          <w:rFonts w:ascii="Book Antiqua" w:eastAsia="Book Antiqua" w:hAnsi="Book Antiqua" w:cs="Book Antiqua"/>
          <w:color w:val="000000"/>
        </w:rPr>
        <w:t>:</w:t>
      </w:r>
      <w:r w:rsidR="00253B46" w:rsidRPr="00253B46">
        <w:rPr>
          <w:rFonts w:ascii="Book Antiqua" w:eastAsia="Book Antiqua" w:hAnsi="Book Antiqua" w:cs="Book Antiqua"/>
          <w:color w:val="000000"/>
        </w:rPr>
        <w:t xml:space="preserve"> </w:t>
      </w:r>
      <w:r w:rsidR="00253B46">
        <w:rPr>
          <w:rFonts w:ascii="Book Antiqua" w:eastAsia="Book Antiqua" w:hAnsi="Book Antiqua" w:cs="Book Antiqua"/>
          <w:color w:val="000000"/>
        </w:rPr>
        <w:t>D</w:t>
      </w:r>
      <w:r w:rsidR="00253B46" w:rsidRPr="00253B46">
        <w:rPr>
          <w:rFonts w:ascii="Book Antiqua" w:eastAsia="Book Antiqua" w:hAnsi="Book Antiqua" w:cs="Book Antiqua"/>
          <w:color w:val="000000"/>
        </w:rPr>
        <w:t>irect bilirubin</w:t>
      </w:r>
      <w:r w:rsidR="00253B46">
        <w:rPr>
          <w:rFonts w:ascii="Book Antiqua" w:eastAsia="Book Antiqua" w:hAnsi="Book Antiqua" w:cs="Book Antiqua"/>
          <w:color w:val="000000"/>
        </w:rPr>
        <w:t>.</w:t>
      </w:r>
    </w:p>
    <w:p w14:paraId="5E367B4F" w14:textId="2F97AD88" w:rsidR="00B32067" w:rsidRDefault="00DE1106">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DE1106">
        <w:rPr>
          <w:rFonts w:ascii="Book Antiqua" w:eastAsia="Book Antiqua" w:hAnsi="Book Antiqua" w:cs="Book Antiqua"/>
          <w:b/>
          <w:bCs/>
          <w:color w:val="000000"/>
        </w:rPr>
        <w:lastRenderedPageBreak/>
        <w:t xml:space="preserve">Table 1 </w:t>
      </w:r>
      <w:r w:rsidR="00866ABD">
        <w:rPr>
          <w:rFonts w:ascii="Book Antiqua" w:hAnsi="Book Antiqua" w:cs="Book Antiqua" w:hint="eastAsia"/>
          <w:b/>
          <w:bCs/>
          <w:color w:val="000000"/>
          <w:lang w:eastAsia="zh-CN"/>
        </w:rPr>
        <w:t>Results of s</w:t>
      </w:r>
      <w:r w:rsidR="00866ABD" w:rsidRPr="00DE1106">
        <w:rPr>
          <w:rFonts w:ascii="Book Antiqua" w:eastAsia="Book Antiqua" w:hAnsi="Book Antiqua" w:cs="Book Antiqua"/>
          <w:b/>
          <w:bCs/>
          <w:color w:val="000000"/>
        </w:rPr>
        <w:t xml:space="preserve">erologic </w:t>
      </w:r>
      <w:r w:rsidRPr="00DE1106">
        <w:rPr>
          <w:rFonts w:ascii="Book Antiqua" w:eastAsia="Book Antiqua" w:hAnsi="Book Antiqua" w:cs="Book Antiqua"/>
          <w:b/>
          <w:bCs/>
          <w:color w:val="000000"/>
        </w:rPr>
        <w:t>tests</w:t>
      </w:r>
    </w:p>
    <w:tbl>
      <w:tblPr>
        <w:tblW w:w="4240" w:type="pct"/>
        <w:tblLook w:val="00A0" w:firstRow="1" w:lastRow="0" w:firstColumn="1" w:lastColumn="0" w:noHBand="0" w:noVBand="0"/>
      </w:tblPr>
      <w:tblGrid>
        <w:gridCol w:w="5675"/>
        <w:gridCol w:w="14"/>
        <w:gridCol w:w="2421"/>
        <w:gridCol w:w="10"/>
      </w:tblGrid>
      <w:tr w:rsidR="00DE1106" w:rsidRPr="00DE1106" w14:paraId="6E95E1C7" w14:textId="77777777" w:rsidTr="00DD2FDC">
        <w:trPr>
          <w:gridAfter w:val="1"/>
          <w:wAfter w:w="10" w:type="dxa"/>
          <w:trHeight w:val="186"/>
        </w:trPr>
        <w:tc>
          <w:tcPr>
            <w:tcW w:w="5676" w:type="dxa"/>
            <w:tcBorders>
              <w:top w:val="single" w:sz="4" w:space="0" w:color="auto"/>
              <w:bottom w:val="single" w:sz="4" w:space="0" w:color="auto"/>
            </w:tcBorders>
          </w:tcPr>
          <w:p w14:paraId="4844A7CB" w14:textId="2D7E4B4F" w:rsidR="00DE1106" w:rsidRPr="00DE1106" w:rsidRDefault="00294E99" w:rsidP="00294E99">
            <w:pPr>
              <w:spacing w:line="360" w:lineRule="auto"/>
              <w:jc w:val="both"/>
              <w:rPr>
                <w:rFonts w:ascii="Book Antiqua" w:hAnsi="Book Antiqua" w:cs="Segoe UI"/>
              </w:rPr>
            </w:pPr>
            <w:bookmarkStart w:id="0" w:name="OLE_LINK32"/>
            <w:bookmarkStart w:id="1" w:name="OLE_LINK33"/>
            <w:r w:rsidRPr="00DE1106">
              <w:rPr>
                <w:rFonts w:ascii="Book Antiqua" w:eastAsia="Book Antiqua" w:hAnsi="Book Antiqua" w:cs="Book Antiqua"/>
                <w:b/>
                <w:bCs/>
                <w:color w:val="000000"/>
              </w:rPr>
              <w:t>Serologic tests</w:t>
            </w:r>
          </w:p>
        </w:tc>
        <w:tc>
          <w:tcPr>
            <w:tcW w:w="2435" w:type="dxa"/>
            <w:gridSpan w:val="2"/>
            <w:tcBorders>
              <w:top w:val="single" w:sz="4" w:space="0" w:color="auto"/>
              <w:bottom w:val="single" w:sz="4" w:space="0" w:color="auto"/>
            </w:tcBorders>
          </w:tcPr>
          <w:p w14:paraId="0CE5FFE0" w14:textId="0AE3096B" w:rsidR="00DE1106" w:rsidRPr="00294E99" w:rsidRDefault="00294E99" w:rsidP="00294E99">
            <w:pPr>
              <w:spacing w:line="360" w:lineRule="auto"/>
              <w:jc w:val="both"/>
              <w:rPr>
                <w:rFonts w:ascii="Book Antiqua" w:eastAsia="等线 Light" w:hAnsi="Book Antiqua" w:cs="Segoe UI"/>
                <w:b/>
                <w:bCs/>
                <w:lang w:eastAsia="zh-CN"/>
              </w:rPr>
            </w:pPr>
            <w:r w:rsidRPr="00294E99">
              <w:rPr>
                <w:rFonts w:ascii="Book Antiqua" w:hAnsi="Book Antiqua" w:cs="Segoe UI"/>
                <w:b/>
                <w:bCs/>
              </w:rPr>
              <w:t>Negative</w:t>
            </w:r>
            <w:r w:rsidRPr="00294E99">
              <w:rPr>
                <w:rFonts w:ascii="Book Antiqua" w:hAnsi="Book Antiqua" w:cs="Segoe UI" w:hint="eastAsia"/>
                <w:b/>
                <w:bCs/>
                <w:lang w:eastAsia="zh-CN"/>
              </w:rPr>
              <w:t>/</w:t>
            </w:r>
            <w:r w:rsidRPr="00294E99">
              <w:rPr>
                <w:rFonts w:ascii="Book Antiqua" w:eastAsia="等线 Light" w:hAnsi="Book Antiqua" w:cs="Segoe UI"/>
                <w:b/>
                <w:bCs/>
              </w:rPr>
              <w:t>positive</w:t>
            </w:r>
          </w:p>
        </w:tc>
      </w:tr>
      <w:tr w:rsidR="00294E99" w:rsidRPr="00DE1106" w14:paraId="26AAC1B3" w14:textId="77777777" w:rsidTr="00DD2FDC">
        <w:trPr>
          <w:gridAfter w:val="1"/>
          <w:wAfter w:w="10" w:type="dxa"/>
          <w:trHeight w:val="186"/>
        </w:trPr>
        <w:tc>
          <w:tcPr>
            <w:tcW w:w="5676" w:type="dxa"/>
            <w:tcBorders>
              <w:top w:val="single" w:sz="4" w:space="0" w:color="auto"/>
            </w:tcBorders>
          </w:tcPr>
          <w:p w14:paraId="049837C0" w14:textId="678F4B4F"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Anti-HAV</w:t>
            </w:r>
          </w:p>
        </w:tc>
        <w:tc>
          <w:tcPr>
            <w:tcW w:w="2435" w:type="dxa"/>
            <w:gridSpan w:val="2"/>
            <w:tcBorders>
              <w:top w:val="single" w:sz="4" w:space="0" w:color="auto"/>
            </w:tcBorders>
          </w:tcPr>
          <w:p w14:paraId="5E9F7725" w14:textId="1688D070"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Negative</w:t>
            </w:r>
          </w:p>
        </w:tc>
      </w:tr>
      <w:tr w:rsidR="00294E99" w:rsidRPr="00DE1106" w14:paraId="61C8924E" w14:textId="77777777" w:rsidTr="00DD2FDC">
        <w:trPr>
          <w:gridAfter w:val="1"/>
          <w:wAfter w:w="10" w:type="dxa"/>
          <w:trHeight w:val="186"/>
        </w:trPr>
        <w:tc>
          <w:tcPr>
            <w:tcW w:w="5676" w:type="dxa"/>
          </w:tcPr>
          <w:p w14:paraId="07039259" w14:textId="7F49045D"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Anti-HAV</w:t>
            </w:r>
          </w:p>
        </w:tc>
        <w:tc>
          <w:tcPr>
            <w:tcW w:w="2435" w:type="dxa"/>
            <w:gridSpan w:val="2"/>
          </w:tcPr>
          <w:p w14:paraId="2F1207F8" w14:textId="67467F26"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0629D765" w14:textId="77777777" w:rsidTr="00DD2FDC">
        <w:trPr>
          <w:gridAfter w:val="1"/>
          <w:wAfter w:w="10" w:type="dxa"/>
          <w:trHeight w:val="186"/>
        </w:trPr>
        <w:tc>
          <w:tcPr>
            <w:tcW w:w="5676" w:type="dxa"/>
          </w:tcPr>
          <w:p w14:paraId="66A192AD" w14:textId="2F396EDA"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HBsAg</w:t>
            </w:r>
          </w:p>
        </w:tc>
        <w:tc>
          <w:tcPr>
            <w:tcW w:w="2435" w:type="dxa"/>
            <w:gridSpan w:val="2"/>
          </w:tcPr>
          <w:p w14:paraId="5F84D69B" w14:textId="77777777"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055BF48A" w14:textId="77777777" w:rsidTr="00DD2FDC">
        <w:trPr>
          <w:gridAfter w:val="1"/>
          <w:wAfter w:w="10" w:type="dxa"/>
          <w:trHeight w:val="186"/>
        </w:trPr>
        <w:tc>
          <w:tcPr>
            <w:tcW w:w="5676" w:type="dxa"/>
          </w:tcPr>
          <w:p w14:paraId="0E39046D" w14:textId="7777777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Anti-HBs</w:t>
            </w:r>
          </w:p>
        </w:tc>
        <w:tc>
          <w:tcPr>
            <w:tcW w:w="2435" w:type="dxa"/>
            <w:gridSpan w:val="2"/>
          </w:tcPr>
          <w:p w14:paraId="3C6B8F0F" w14:textId="0A0E7260" w:rsidR="00294E99" w:rsidRPr="00DE1106" w:rsidRDefault="00294E99" w:rsidP="00294E99">
            <w:pPr>
              <w:spacing w:line="360" w:lineRule="auto"/>
              <w:jc w:val="both"/>
              <w:rPr>
                <w:rFonts w:ascii="Book Antiqua" w:eastAsia="等线 Light" w:hAnsi="Book Antiqua" w:cs="Segoe UI"/>
              </w:rPr>
            </w:pPr>
            <w:r w:rsidRPr="00DE1106">
              <w:rPr>
                <w:rFonts w:ascii="Book Antiqua" w:eastAsia="等线 Light" w:hAnsi="Book Antiqua" w:cs="Segoe UI"/>
              </w:rPr>
              <w:t>Positive</w:t>
            </w:r>
          </w:p>
        </w:tc>
      </w:tr>
      <w:tr w:rsidR="00294E99" w:rsidRPr="00DE1106" w14:paraId="5E11F8C4" w14:textId="77777777" w:rsidTr="00DD2FDC">
        <w:trPr>
          <w:gridAfter w:val="1"/>
          <w:wAfter w:w="10" w:type="dxa"/>
          <w:trHeight w:val="186"/>
        </w:trPr>
        <w:tc>
          <w:tcPr>
            <w:tcW w:w="5676" w:type="dxa"/>
          </w:tcPr>
          <w:p w14:paraId="33C10D8D" w14:textId="495E7FD4"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Anti-HBc IgM</w:t>
            </w:r>
          </w:p>
        </w:tc>
        <w:tc>
          <w:tcPr>
            <w:tcW w:w="2435" w:type="dxa"/>
            <w:gridSpan w:val="2"/>
          </w:tcPr>
          <w:p w14:paraId="1031B5A3" w14:textId="0AF8E8FA"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6D8C6A95" w14:textId="77777777" w:rsidTr="00DD2FDC">
        <w:trPr>
          <w:gridAfter w:val="1"/>
          <w:wAfter w:w="10" w:type="dxa"/>
          <w:trHeight w:val="186"/>
        </w:trPr>
        <w:tc>
          <w:tcPr>
            <w:tcW w:w="5676" w:type="dxa"/>
          </w:tcPr>
          <w:p w14:paraId="72816D23" w14:textId="495AD1AA"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Anti-HCV</w:t>
            </w:r>
          </w:p>
        </w:tc>
        <w:tc>
          <w:tcPr>
            <w:tcW w:w="2435" w:type="dxa"/>
            <w:gridSpan w:val="2"/>
          </w:tcPr>
          <w:p w14:paraId="6A44D42B" w14:textId="54E25C39"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482A624E" w14:textId="77777777" w:rsidTr="00DD2FDC">
        <w:trPr>
          <w:gridAfter w:val="1"/>
          <w:wAfter w:w="10" w:type="dxa"/>
          <w:trHeight w:val="186"/>
        </w:trPr>
        <w:tc>
          <w:tcPr>
            <w:tcW w:w="5676" w:type="dxa"/>
          </w:tcPr>
          <w:p w14:paraId="3EE1C4B9" w14:textId="7777777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Anti-HEV</w:t>
            </w:r>
          </w:p>
        </w:tc>
        <w:tc>
          <w:tcPr>
            <w:tcW w:w="2435" w:type="dxa"/>
            <w:gridSpan w:val="2"/>
          </w:tcPr>
          <w:p w14:paraId="7644CAF0" w14:textId="494AC7DE"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Negative</w:t>
            </w:r>
          </w:p>
        </w:tc>
      </w:tr>
      <w:tr w:rsidR="00294E99" w:rsidRPr="00DE1106" w14:paraId="17493677" w14:textId="77777777" w:rsidTr="00DD2FDC">
        <w:trPr>
          <w:trHeight w:val="156"/>
        </w:trPr>
        <w:tc>
          <w:tcPr>
            <w:tcW w:w="5690" w:type="dxa"/>
            <w:gridSpan w:val="2"/>
          </w:tcPr>
          <w:p w14:paraId="1D0A33C3" w14:textId="7777777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Anti-EBV-VCA IgM</w:t>
            </w:r>
          </w:p>
        </w:tc>
        <w:tc>
          <w:tcPr>
            <w:tcW w:w="2431" w:type="dxa"/>
            <w:gridSpan w:val="2"/>
          </w:tcPr>
          <w:p w14:paraId="2B70891F" w14:textId="77777777"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08FCDB48" w14:textId="77777777" w:rsidTr="00DD2FDC">
        <w:trPr>
          <w:trHeight w:val="156"/>
        </w:trPr>
        <w:tc>
          <w:tcPr>
            <w:tcW w:w="5690" w:type="dxa"/>
            <w:gridSpan w:val="2"/>
          </w:tcPr>
          <w:p w14:paraId="6EBB42A7" w14:textId="7777777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Anti-CMV IgM</w:t>
            </w:r>
          </w:p>
        </w:tc>
        <w:tc>
          <w:tcPr>
            <w:tcW w:w="2431" w:type="dxa"/>
            <w:gridSpan w:val="2"/>
          </w:tcPr>
          <w:p w14:paraId="20F8EF30" w14:textId="22A0E1D7"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155D82E1" w14:textId="77777777" w:rsidTr="00DD2FDC">
        <w:trPr>
          <w:gridAfter w:val="1"/>
          <w:wAfter w:w="10" w:type="dxa"/>
          <w:trHeight w:val="186"/>
        </w:trPr>
        <w:tc>
          <w:tcPr>
            <w:tcW w:w="5676" w:type="dxa"/>
          </w:tcPr>
          <w:p w14:paraId="677520A3" w14:textId="7777777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Anti-HIV</w:t>
            </w:r>
          </w:p>
        </w:tc>
        <w:tc>
          <w:tcPr>
            <w:tcW w:w="2435" w:type="dxa"/>
            <w:gridSpan w:val="2"/>
          </w:tcPr>
          <w:p w14:paraId="1371F1FF" w14:textId="448CCC2E"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54C36700" w14:textId="77777777" w:rsidTr="00DD2FDC">
        <w:trPr>
          <w:gridAfter w:val="1"/>
          <w:wAfter w:w="10" w:type="dxa"/>
          <w:trHeight w:val="186"/>
        </w:trPr>
        <w:tc>
          <w:tcPr>
            <w:tcW w:w="5676" w:type="dxa"/>
          </w:tcPr>
          <w:p w14:paraId="3F72B0E7" w14:textId="7777777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HCV-RNA</w:t>
            </w:r>
          </w:p>
        </w:tc>
        <w:tc>
          <w:tcPr>
            <w:tcW w:w="2435" w:type="dxa"/>
            <w:gridSpan w:val="2"/>
          </w:tcPr>
          <w:p w14:paraId="2DF96C7B" w14:textId="7777777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Negative</w:t>
            </w:r>
          </w:p>
        </w:tc>
      </w:tr>
      <w:tr w:rsidR="00294E99" w:rsidRPr="00DE1106" w14:paraId="2C861254" w14:textId="77777777" w:rsidTr="00DD2FDC">
        <w:trPr>
          <w:gridAfter w:val="1"/>
          <w:wAfter w:w="10" w:type="dxa"/>
          <w:trHeight w:val="186"/>
        </w:trPr>
        <w:tc>
          <w:tcPr>
            <w:tcW w:w="5676" w:type="dxa"/>
          </w:tcPr>
          <w:p w14:paraId="67534D4E" w14:textId="07FB4FDC"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Anti-nuclear antibody</w:t>
            </w:r>
          </w:p>
        </w:tc>
        <w:tc>
          <w:tcPr>
            <w:tcW w:w="2435" w:type="dxa"/>
            <w:gridSpan w:val="2"/>
          </w:tcPr>
          <w:p w14:paraId="01C98F2B" w14:textId="77777777"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05B894C7" w14:textId="77777777" w:rsidTr="00DD2FDC">
        <w:trPr>
          <w:gridAfter w:val="1"/>
          <w:wAfter w:w="10" w:type="dxa"/>
          <w:trHeight w:val="186"/>
        </w:trPr>
        <w:tc>
          <w:tcPr>
            <w:tcW w:w="5676" w:type="dxa"/>
          </w:tcPr>
          <w:p w14:paraId="2E79F2B7" w14:textId="7777777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Anti-HIV</w:t>
            </w:r>
          </w:p>
        </w:tc>
        <w:tc>
          <w:tcPr>
            <w:tcW w:w="2435" w:type="dxa"/>
            <w:gridSpan w:val="2"/>
          </w:tcPr>
          <w:p w14:paraId="17612AED" w14:textId="6881E1E4"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57212D13" w14:textId="77777777" w:rsidTr="00DD2FDC">
        <w:trPr>
          <w:gridAfter w:val="1"/>
          <w:wAfter w:w="10" w:type="dxa"/>
          <w:trHeight w:val="186"/>
        </w:trPr>
        <w:tc>
          <w:tcPr>
            <w:tcW w:w="5676" w:type="dxa"/>
          </w:tcPr>
          <w:p w14:paraId="15303F22" w14:textId="039EDF5D"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Anti-nuclear antibody</w:t>
            </w:r>
          </w:p>
        </w:tc>
        <w:tc>
          <w:tcPr>
            <w:tcW w:w="2435" w:type="dxa"/>
            <w:gridSpan w:val="2"/>
          </w:tcPr>
          <w:p w14:paraId="76F2AE99" w14:textId="77777777"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5FB0398F" w14:textId="77777777" w:rsidTr="00DD2FDC">
        <w:trPr>
          <w:gridAfter w:val="1"/>
          <w:wAfter w:w="10" w:type="dxa"/>
          <w:trHeight w:val="186"/>
        </w:trPr>
        <w:tc>
          <w:tcPr>
            <w:tcW w:w="5676" w:type="dxa"/>
          </w:tcPr>
          <w:p w14:paraId="2ECB17BB" w14:textId="6CE897E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Anti-smooth muscle antibody</w:t>
            </w:r>
          </w:p>
        </w:tc>
        <w:tc>
          <w:tcPr>
            <w:tcW w:w="2435" w:type="dxa"/>
            <w:gridSpan w:val="2"/>
          </w:tcPr>
          <w:p w14:paraId="405A3501" w14:textId="77777777"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45032CEF" w14:textId="77777777" w:rsidTr="00DD2FDC">
        <w:trPr>
          <w:gridAfter w:val="1"/>
          <w:wAfter w:w="10" w:type="dxa"/>
          <w:trHeight w:val="186"/>
        </w:trPr>
        <w:tc>
          <w:tcPr>
            <w:tcW w:w="5676" w:type="dxa"/>
          </w:tcPr>
          <w:p w14:paraId="069D06C2" w14:textId="6FA0BAE8"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Anti-soluble liver antibody</w:t>
            </w:r>
          </w:p>
        </w:tc>
        <w:tc>
          <w:tcPr>
            <w:tcW w:w="2435" w:type="dxa"/>
            <w:gridSpan w:val="2"/>
          </w:tcPr>
          <w:p w14:paraId="5118F1DB" w14:textId="77777777"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7EC31691" w14:textId="77777777" w:rsidTr="00DD2FDC">
        <w:trPr>
          <w:gridAfter w:val="1"/>
          <w:wAfter w:w="10" w:type="dxa"/>
          <w:trHeight w:val="186"/>
        </w:trPr>
        <w:tc>
          <w:tcPr>
            <w:tcW w:w="5676" w:type="dxa"/>
          </w:tcPr>
          <w:p w14:paraId="25DFA684" w14:textId="26B6C923" w:rsidR="00294E99" w:rsidRPr="00DE1106" w:rsidRDefault="00294E99" w:rsidP="00294E99">
            <w:pPr>
              <w:spacing w:line="360" w:lineRule="auto"/>
              <w:jc w:val="both"/>
              <w:rPr>
                <w:rFonts w:ascii="Book Antiqua" w:hAnsi="Book Antiqua" w:cs="Segoe UI"/>
              </w:rPr>
            </w:pPr>
            <w:r w:rsidRPr="00DE1106">
              <w:rPr>
                <w:rFonts w:ascii="Book Antiqua" w:eastAsia="宋体" w:hAnsi="Book Antiqua" w:cs="Segoe UI"/>
              </w:rPr>
              <w:t>Antineutrophil cytoplasmic antibody</w:t>
            </w:r>
          </w:p>
        </w:tc>
        <w:tc>
          <w:tcPr>
            <w:tcW w:w="2435" w:type="dxa"/>
            <w:gridSpan w:val="2"/>
          </w:tcPr>
          <w:p w14:paraId="1003D9B1" w14:textId="7777777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Negative</w:t>
            </w:r>
          </w:p>
        </w:tc>
      </w:tr>
      <w:tr w:rsidR="00294E99" w:rsidRPr="00DE1106" w14:paraId="0C935252" w14:textId="77777777" w:rsidTr="00DD2FDC">
        <w:trPr>
          <w:gridAfter w:val="1"/>
          <w:wAfter w:w="10" w:type="dxa"/>
          <w:trHeight w:val="186"/>
        </w:trPr>
        <w:tc>
          <w:tcPr>
            <w:tcW w:w="5676" w:type="dxa"/>
          </w:tcPr>
          <w:p w14:paraId="1D45AC84" w14:textId="6E95491C" w:rsidR="00294E99" w:rsidRPr="00DE1106" w:rsidRDefault="00294E99" w:rsidP="00294E99">
            <w:pPr>
              <w:spacing w:line="360" w:lineRule="auto"/>
              <w:jc w:val="both"/>
              <w:rPr>
                <w:rFonts w:ascii="Book Antiqua" w:hAnsi="Book Antiqua" w:cs="Segoe UI"/>
              </w:rPr>
            </w:pPr>
            <w:r w:rsidRPr="00DE1106">
              <w:rPr>
                <w:rFonts w:ascii="Book Antiqua" w:eastAsia="宋体" w:hAnsi="Book Antiqua" w:cs="Segoe UI"/>
              </w:rPr>
              <w:t>Antimitochondrial antibody</w:t>
            </w:r>
          </w:p>
        </w:tc>
        <w:tc>
          <w:tcPr>
            <w:tcW w:w="2435" w:type="dxa"/>
            <w:gridSpan w:val="2"/>
          </w:tcPr>
          <w:p w14:paraId="14F816E7" w14:textId="7777777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Negative</w:t>
            </w:r>
          </w:p>
        </w:tc>
      </w:tr>
      <w:tr w:rsidR="00294E99" w:rsidRPr="00DE1106" w14:paraId="57F3E87B" w14:textId="77777777" w:rsidTr="00DD2FDC">
        <w:trPr>
          <w:gridAfter w:val="1"/>
          <w:wAfter w:w="10" w:type="dxa"/>
          <w:trHeight w:val="186"/>
        </w:trPr>
        <w:tc>
          <w:tcPr>
            <w:tcW w:w="5676" w:type="dxa"/>
            <w:tcBorders>
              <w:bottom w:val="single" w:sz="4" w:space="0" w:color="auto"/>
            </w:tcBorders>
          </w:tcPr>
          <w:p w14:paraId="0AC9C253" w14:textId="30A99F5F" w:rsidR="00294E99" w:rsidRPr="00DE1106" w:rsidRDefault="00294E99" w:rsidP="00294E99">
            <w:pPr>
              <w:spacing w:line="360" w:lineRule="auto"/>
              <w:jc w:val="both"/>
              <w:rPr>
                <w:rFonts w:ascii="Book Antiqua" w:hAnsi="Book Antiqua" w:cs="Segoe UI"/>
              </w:rPr>
            </w:pPr>
            <w:r w:rsidRPr="00DE1106">
              <w:rPr>
                <w:rFonts w:ascii="Book Antiqua" w:eastAsia="宋体" w:hAnsi="Book Antiqua" w:cs="Segoe UI"/>
              </w:rPr>
              <w:t>Anti-liver-kidney microsomal type-1 antibody</w:t>
            </w:r>
          </w:p>
        </w:tc>
        <w:tc>
          <w:tcPr>
            <w:tcW w:w="2435" w:type="dxa"/>
            <w:gridSpan w:val="2"/>
            <w:tcBorders>
              <w:bottom w:val="single" w:sz="4" w:space="0" w:color="auto"/>
            </w:tcBorders>
          </w:tcPr>
          <w:p w14:paraId="793095E8" w14:textId="59C3D838"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bl>
    <w:bookmarkEnd w:id="0"/>
    <w:bookmarkEnd w:id="1"/>
    <w:p w14:paraId="7A420B84" w14:textId="27F8ABCC" w:rsidR="00DE1106" w:rsidRPr="007230AE" w:rsidRDefault="007230AE">
      <w:pPr>
        <w:spacing w:line="360" w:lineRule="auto"/>
        <w:jc w:val="both"/>
        <w:rPr>
          <w:rFonts w:ascii="Book Antiqua" w:hAnsi="Book Antiqua"/>
          <w:lang w:eastAsia="zh-CN"/>
        </w:rPr>
      </w:pPr>
      <w:r w:rsidRPr="007230AE">
        <w:rPr>
          <w:rFonts w:ascii="Book Antiqua" w:hAnsi="Book Antiqua" w:hint="eastAsia"/>
          <w:lang w:eastAsia="zh-CN"/>
        </w:rPr>
        <w:t>H</w:t>
      </w:r>
      <w:r w:rsidRPr="007230AE">
        <w:rPr>
          <w:rFonts w:ascii="Book Antiqua" w:hAnsi="Book Antiqua"/>
          <w:lang w:eastAsia="zh-CN"/>
        </w:rPr>
        <w:t>AV</w:t>
      </w:r>
      <w:r>
        <w:rPr>
          <w:rFonts w:ascii="Book Antiqua" w:hAnsi="Book Antiqua"/>
          <w:lang w:eastAsia="zh-CN"/>
        </w:rPr>
        <w:t>: H</w:t>
      </w:r>
      <w:r w:rsidRPr="007230AE">
        <w:rPr>
          <w:rFonts w:ascii="Book Antiqua" w:hAnsi="Book Antiqua"/>
          <w:lang w:eastAsia="zh-CN"/>
        </w:rPr>
        <w:t>epatitis A virus</w:t>
      </w:r>
      <w:r>
        <w:rPr>
          <w:rFonts w:ascii="Book Antiqua" w:hAnsi="Book Antiqua"/>
          <w:lang w:eastAsia="zh-CN"/>
        </w:rPr>
        <w:t xml:space="preserve">; HBsAg: </w:t>
      </w:r>
      <w:r w:rsidRPr="007230AE">
        <w:rPr>
          <w:rFonts w:ascii="Book Antiqua" w:hAnsi="Book Antiqua"/>
          <w:lang w:eastAsia="zh-CN"/>
        </w:rPr>
        <w:t>Hepatitis B surface antigen</w:t>
      </w:r>
      <w:r>
        <w:rPr>
          <w:rFonts w:ascii="Book Antiqua" w:hAnsi="Book Antiqua"/>
          <w:lang w:eastAsia="zh-CN"/>
        </w:rPr>
        <w:t>;</w:t>
      </w:r>
      <w:r w:rsidR="00D5736E">
        <w:rPr>
          <w:rFonts w:ascii="Book Antiqua" w:hAnsi="Book Antiqua"/>
          <w:lang w:eastAsia="zh-CN"/>
        </w:rPr>
        <w:t xml:space="preserve"> </w:t>
      </w:r>
      <w:r w:rsidR="00D5736E" w:rsidRPr="00DE1106">
        <w:rPr>
          <w:rFonts w:ascii="Book Antiqua" w:hAnsi="Book Antiqua" w:cs="Segoe UI"/>
        </w:rPr>
        <w:t>Anti-</w:t>
      </w:r>
      <w:r w:rsidR="00D5736E">
        <w:rPr>
          <w:rFonts w:ascii="Book Antiqua" w:hAnsi="Book Antiqua"/>
          <w:lang w:eastAsia="zh-CN"/>
        </w:rPr>
        <w:t xml:space="preserve">HBc: </w:t>
      </w:r>
      <w:r w:rsidR="00D5736E" w:rsidRPr="007230AE">
        <w:rPr>
          <w:rFonts w:ascii="Book Antiqua" w:hAnsi="Book Antiqua"/>
          <w:lang w:eastAsia="zh-CN"/>
        </w:rPr>
        <w:t>Hepatitis B</w:t>
      </w:r>
      <w:r w:rsidR="00D5736E">
        <w:rPr>
          <w:rFonts w:ascii="Book Antiqua" w:hAnsi="Book Antiqua"/>
          <w:lang w:eastAsia="zh-CN"/>
        </w:rPr>
        <w:t xml:space="preserve"> core antibody;</w:t>
      </w:r>
      <w:r>
        <w:rPr>
          <w:rFonts w:ascii="Book Antiqua" w:hAnsi="Book Antiqua"/>
          <w:lang w:eastAsia="zh-CN"/>
        </w:rPr>
        <w:t xml:space="preserve"> IgM: I</w:t>
      </w:r>
      <w:r w:rsidRPr="007230AE">
        <w:rPr>
          <w:rFonts w:ascii="Book Antiqua" w:hAnsi="Book Antiqua"/>
          <w:lang w:eastAsia="zh-CN"/>
        </w:rPr>
        <w:t>mmunoglobulin M</w:t>
      </w:r>
      <w:r>
        <w:rPr>
          <w:rFonts w:ascii="Book Antiqua" w:hAnsi="Book Antiqua"/>
          <w:lang w:eastAsia="zh-CN"/>
        </w:rPr>
        <w:t>;</w:t>
      </w:r>
      <w:r w:rsidR="00FA254A">
        <w:rPr>
          <w:rFonts w:ascii="Book Antiqua" w:hAnsi="Book Antiqua"/>
          <w:lang w:eastAsia="zh-CN"/>
        </w:rPr>
        <w:t xml:space="preserve"> HCV: H</w:t>
      </w:r>
      <w:r w:rsidR="00FA254A" w:rsidRPr="007230AE">
        <w:rPr>
          <w:rFonts w:ascii="Book Antiqua" w:hAnsi="Book Antiqua"/>
          <w:lang w:eastAsia="zh-CN"/>
        </w:rPr>
        <w:t xml:space="preserve">epatitis </w:t>
      </w:r>
      <w:r w:rsidR="00FA254A">
        <w:rPr>
          <w:rFonts w:ascii="Book Antiqua" w:hAnsi="Book Antiqua"/>
          <w:lang w:eastAsia="zh-CN"/>
        </w:rPr>
        <w:t>C</w:t>
      </w:r>
      <w:r w:rsidR="00FA254A" w:rsidRPr="007230AE">
        <w:rPr>
          <w:rFonts w:ascii="Book Antiqua" w:hAnsi="Book Antiqua"/>
          <w:lang w:eastAsia="zh-CN"/>
        </w:rPr>
        <w:t xml:space="preserve"> virus</w:t>
      </w:r>
      <w:r w:rsidR="00FA254A">
        <w:rPr>
          <w:rFonts w:ascii="Book Antiqua" w:hAnsi="Book Antiqua"/>
          <w:lang w:eastAsia="zh-CN"/>
        </w:rPr>
        <w:t>; HEV: H</w:t>
      </w:r>
      <w:r w:rsidR="00FA254A" w:rsidRPr="007230AE">
        <w:rPr>
          <w:rFonts w:ascii="Book Antiqua" w:hAnsi="Book Antiqua"/>
          <w:lang w:eastAsia="zh-CN"/>
        </w:rPr>
        <w:t xml:space="preserve">epatitis </w:t>
      </w:r>
      <w:r w:rsidR="00FA254A">
        <w:rPr>
          <w:rFonts w:ascii="Book Antiqua" w:hAnsi="Book Antiqua"/>
          <w:lang w:eastAsia="zh-CN"/>
        </w:rPr>
        <w:t>E</w:t>
      </w:r>
      <w:r w:rsidR="00FA254A" w:rsidRPr="007230AE">
        <w:rPr>
          <w:rFonts w:ascii="Book Antiqua" w:hAnsi="Book Antiqua"/>
          <w:lang w:eastAsia="zh-CN"/>
        </w:rPr>
        <w:t xml:space="preserve"> virus</w:t>
      </w:r>
      <w:r w:rsidR="00FA254A">
        <w:rPr>
          <w:rFonts w:ascii="Book Antiqua" w:hAnsi="Book Antiqua"/>
          <w:lang w:eastAsia="zh-CN"/>
        </w:rPr>
        <w:t xml:space="preserve">; </w:t>
      </w:r>
      <w:r w:rsidR="00FA254A" w:rsidRPr="00FA254A">
        <w:rPr>
          <w:rFonts w:ascii="Book Antiqua" w:hAnsi="Book Antiqua"/>
          <w:lang w:eastAsia="zh-CN"/>
        </w:rPr>
        <w:t>EBV</w:t>
      </w:r>
      <w:r w:rsidR="00FA254A">
        <w:rPr>
          <w:rFonts w:ascii="Book Antiqua" w:hAnsi="Book Antiqua"/>
          <w:lang w:eastAsia="zh-CN"/>
        </w:rPr>
        <w:t>:</w:t>
      </w:r>
      <w:r w:rsidR="00FA254A" w:rsidRPr="00FA254A">
        <w:rPr>
          <w:rFonts w:ascii="Book Antiqua" w:hAnsi="Book Antiqua"/>
          <w:lang w:eastAsia="zh-CN"/>
        </w:rPr>
        <w:t xml:space="preserve"> Epstein Barr virus</w:t>
      </w:r>
      <w:r w:rsidR="00FA254A">
        <w:rPr>
          <w:rFonts w:ascii="Book Antiqua" w:hAnsi="Book Antiqua"/>
          <w:lang w:eastAsia="zh-CN"/>
        </w:rPr>
        <w:t>;</w:t>
      </w:r>
      <w:r w:rsidR="00FA254A" w:rsidRPr="00FA254A">
        <w:rPr>
          <w:rFonts w:ascii="Book Antiqua" w:hAnsi="Book Antiqua"/>
          <w:lang w:eastAsia="zh-CN"/>
        </w:rPr>
        <w:t xml:space="preserve"> VCA</w:t>
      </w:r>
      <w:r w:rsidR="00FA254A">
        <w:rPr>
          <w:rFonts w:ascii="Book Antiqua" w:hAnsi="Book Antiqua"/>
          <w:lang w:eastAsia="zh-CN"/>
        </w:rPr>
        <w:t>:</w:t>
      </w:r>
      <w:r w:rsidR="00FA254A" w:rsidRPr="00FA254A">
        <w:rPr>
          <w:rFonts w:ascii="Book Antiqua" w:hAnsi="Book Antiqua"/>
          <w:lang w:eastAsia="zh-CN"/>
        </w:rPr>
        <w:t xml:space="preserve"> </w:t>
      </w:r>
      <w:r w:rsidR="00FA254A">
        <w:rPr>
          <w:rFonts w:ascii="Book Antiqua" w:hAnsi="Book Antiqua"/>
          <w:lang w:eastAsia="zh-CN"/>
        </w:rPr>
        <w:t>V</w:t>
      </w:r>
      <w:r w:rsidR="00FA254A" w:rsidRPr="00FA254A">
        <w:rPr>
          <w:rFonts w:ascii="Book Antiqua" w:hAnsi="Book Antiqua"/>
          <w:lang w:eastAsia="zh-CN"/>
        </w:rPr>
        <w:t>iral capsid antigen</w:t>
      </w:r>
      <w:r w:rsidR="00FA254A">
        <w:rPr>
          <w:rFonts w:ascii="Book Antiqua" w:hAnsi="Book Antiqua"/>
          <w:lang w:eastAsia="zh-CN"/>
        </w:rPr>
        <w:t>; CMV: C</w:t>
      </w:r>
      <w:r w:rsidR="00FA254A" w:rsidRPr="00FA254A">
        <w:rPr>
          <w:rFonts w:ascii="Book Antiqua" w:hAnsi="Book Antiqua"/>
          <w:lang w:eastAsia="zh-CN"/>
        </w:rPr>
        <w:t>ytomegalovirus</w:t>
      </w:r>
      <w:r w:rsidR="00FA254A">
        <w:rPr>
          <w:rFonts w:ascii="Book Antiqua" w:hAnsi="Book Antiqua"/>
          <w:lang w:eastAsia="zh-CN"/>
        </w:rPr>
        <w:t>; HIV: H</w:t>
      </w:r>
      <w:r w:rsidR="00FA254A" w:rsidRPr="00FA254A">
        <w:rPr>
          <w:rFonts w:ascii="Book Antiqua" w:hAnsi="Book Antiqua"/>
          <w:lang w:eastAsia="zh-CN"/>
        </w:rPr>
        <w:t>uman immunodeficiency virus</w:t>
      </w:r>
      <w:r w:rsidR="00FA254A">
        <w:rPr>
          <w:rFonts w:ascii="Book Antiqua" w:hAnsi="Book Antiqua"/>
          <w:lang w:eastAsia="zh-CN"/>
        </w:rPr>
        <w:t>.</w:t>
      </w:r>
    </w:p>
    <w:sectPr w:rsidR="00DE1106" w:rsidRPr="007230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C78E1B" w14:textId="77777777" w:rsidR="007B78FC" w:rsidRDefault="007B78FC" w:rsidP="00E80F36">
      <w:r>
        <w:separator/>
      </w:r>
    </w:p>
  </w:endnote>
  <w:endnote w:type="continuationSeparator" w:id="0">
    <w:p w14:paraId="5CFD1854" w14:textId="77777777" w:rsidR="007B78FC" w:rsidRDefault="007B78FC" w:rsidP="00E80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834604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1E4CB2D" w14:textId="54224B2C" w:rsidR="00420796" w:rsidRPr="00420796" w:rsidRDefault="00420796" w:rsidP="00420796">
            <w:pPr>
              <w:pStyle w:val="a5"/>
              <w:jc w:val="right"/>
              <w:rPr>
                <w:rFonts w:ascii="Book Antiqua" w:hAnsi="Book Antiqua"/>
                <w:sz w:val="24"/>
                <w:szCs w:val="24"/>
              </w:rPr>
            </w:pPr>
            <w:r w:rsidRPr="00420796">
              <w:rPr>
                <w:rFonts w:ascii="Book Antiqua" w:hAnsi="Book Antiqua"/>
                <w:sz w:val="24"/>
                <w:szCs w:val="24"/>
                <w:lang w:val="zh-CN" w:eastAsia="zh-CN"/>
              </w:rPr>
              <w:t xml:space="preserve"> </w:t>
            </w:r>
            <w:r w:rsidRPr="00420796">
              <w:rPr>
                <w:rFonts w:ascii="Book Antiqua" w:hAnsi="Book Antiqua"/>
                <w:sz w:val="24"/>
                <w:szCs w:val="24"/>
              </w:rPr>
              <w:fldChar w:fldCharType="begin"/>
            </w:r>
            <w:r w:rsidRPr="00420796">
              <w:rPr>
                <w:rFonts w:ascii="Book Antiqua" w:hAnsi="Book Antiqua"/>
                <w:sz w:val="24"/>
                <w:szCs w:val="24"/>
              </w:rPr>
              <w:instrText>PAGE</w:instrText>
            </w:r>
            <w:r w:rsidRPr="00420796">
              <w:rPr>
                <w:rFonts w:ascii="Book Antiqua" w:hAnsi="Book Antiqua"/>
                <w:sz w:val="24"/>
                <w:szCs w:val="24"/>
              </w:rPr>
              <w:fldChar w:fldCharType="separate"/>
            </w:r>
            <w:r w:rsidR="00866ABD">
              <w:rPr>
                <w:rFonts w:ascii="Book Antiqua" w:hAnsi="Book Antiqua"/>
                <w:noProof/>
                <w:sz w:val="24"/>
                <w:szCs w:val="24"/>
              </w:rPr>
              <w:t>19</w:t>
            </w:r>
            <w:r w:rsidRPr="00420796">
              <w:rPr>
                <w:rFonts w:ascii="Book Antiqua" w:hAnsi="Book Antiqua"/>
                <w:sz w:val="24"/>
                <w:szCs w:val="24"/>
              </w:rPr>
              <w:fldChar w:fldCharType="end"/>
            </w:r>
            <w:r w:rsidRPr="00420796">
              <w:rPr>
                <w:rFonts w:ascii="Book Antiqua" w:hAnsi="Book Antiqua"/>
                <w:sz w:val="24"/>
                <w:szCs w:val="24"/>
                <w:lang w:val="zh-CN" w:eastAsia="zh-CN"/>
              </w:rPr>
              <w:t xml:space="preserve"> / </w:t>
            </w:r>
            <w:r w:rsidRPr="00420796">
              <w:rPr>
                <w:rFonts w:ascii="Book Antiqua" w:hAnsi="Book Antiqua"/>
                <w:sz w:val="24"/>
                <w:szCs w:val="24"/>
              </w:rPr>
              <w:fldChar w:fldCharType="begin"/>
            </w:r>
            <w:r w:rsidRPr="00420796">
              <w:rPr>
                <w:rFonts w:ascii="Book Antiqua" w:hAnsi="Book Antiqua"/>
                <w:sz w:val="24"/>
                <w:szCs w:val="24"/>
              </w:rPr>
              <w:instrText>NUMPAGES</w:instrText>
            </w:r>
            <w:r w:rsidRPr="00420796">
              <w:rPr>
                <w:rFonts w:ascii="Book Antiqua" w:hAnsi="Book Antiqua"/>
                <w:sz w:val="24"/>
                <w:szCs w:val="24"/>
              </w:rPr>
              <w:fldChar w:fldCharType="separate"/>
            </w:r>
            <w:r w:rsidR="00866ABD">
              <w:rPr>
                <w:rFonts w:ascii="Book Antiqua" w:hAnsi="Book Antiqua"/>
                <w:noProof/>
                <w:sz w:val="24"/>
                <w:szCs w:val="24"/>
              </w:rPr>
              <w:t>20</w:t>
            </w:r>
            <w:r w:rsidRPr="00420796">
              <w:rPr>
                <w:rFonts w:ascii="Book Antiqua" w:hAnsi="Book Antiqua"/>
                <w:sz w:val="24"/>
                <w:szCs w:val="24"/>
              </w:rPr>
              <w:fldChar w:fldCharType="end"/>
            </w:r>
          </w:p>
        </w:sdtContent>
      </w:sdt>
    </w:sdtContent>
  </w:sdt>
  <w:p w14:paraId="720CC2DE" w14:textId="77777777" w:rsidR="00420796" w:rsidRDefault="0042079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5BF7DF" w14:textId="77777777" w:rsidR="007B78FC" w:rsidRDefault="007B78FC" w:rsidP="00E80F36">
      <w:r>
        <w:separator/>
      </w:r>
    </w:p>
  </w:footnote>
  <w:footnote w:type="continuationSeparator" w:id="0">
    <w:p w14:paraId="49D21DCC" w14:textId="77777777" w:rsidR="007B78FC" w:rsidRDefault="007B78FC" w:rsidP="00E80F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1MTE0MTM0NLQwNjJT0lEKTi0uzszPAykwrAUA2Z8kuCwAAAA="/>
  </w:docVars>
  <w:rsids>
    <w:rsidRoot w:val="00A77B3E"/>
    <w:rsid w:val="0001754B"/>
    <w:rsid w:val="000F1626"/>
    <w:rsid w:val="001149F2"/>
    <w:rsid w:val="001969A2"/>
    <w:rsid w:val="001977EC"/>
    <w:rsid w:val="001B383C"/>
    <w:rsid w:val="002230A9"/>
    <w:rsid w:val="00253B46"/>
    <w:rsid w:val="0027343D"/>
    <w:rsid w:val="00294E99"/>
    <w:rsid w:val="003222E7"/>
    <w:rsid w:val="00371C90"/>
    <w:rsid w:val="003A353D"/>
    <w:rsid w:val="00420796"/>
    <w:rsid w:val="00452308"/>
    <w:rsid w:val="004B2C1B"/>
    <w:rsid w:val="004E0FF3"/>
    <w:rsid w:val="005420CA"/>
    <w:rsid w:val="005742D8"/>
    <w:rsid w:val="00574A93"/>
    <w:rsid w:val="005C0196"/>
    <w:rsid w:val="005D0010"/>
    <w:rsid w:val="005F038A"/>
    <w:rsid w:val="00614EFA"/>
    <w:rsid w:val="0063685C"/>
    <w:rsid w:val="00661D1D"/>
    <w:rsid w:val="00683CAF"/>
    <w:rsid w:val="006907F5"/>
    <w:rsid w:val="00693CC3"/>
    <w:rsid w:val="006C0AB3"/>
    <w:rsid w:val="006D0C9D"/>
    <w:rsid w:val="007230AE"/>
    <w:rsid w:val="007509AD"/>
    <w:rsid w:val="007571F4"/>
    <w:rsid w:val="00772C1B"/>
    <w:rsid w:val="007752E0"/>
    <w:rsid w:val="007B35CD"/>
    <w:rsid w:val="007B78FC"/>
    <w:rsid w:val="007D35A5"/>
    <w:rsid w:val="007E2E5B"/>
    <w:rsid w:val="007E337C"/>
    <w:rsid w:val="00866ABD"/>
    <w:rsid w:val="00934925"/>
    <w:rsid w:val="00A47361"/>
    <w:rsid w:val="00A77B3E"/>
    <w:rsid w:val="00A814A7"/>
    <w:rsid w:val="00AF51D6"/>
    <w:rsid w:val="00B037C6"/>
    <w:rsid w:val="00B32067"/>
    <w:rsid w:val="00B83873"/>
    <w:rsid w:val="00C82330"/>
    <w:rsid w:val="00CA2A55"/>
    <w:rsid w:val="00CE151E"/>
    <w:rsid w:val="00D256AD"/>
    <w:rsid w:val="00D5736E"/>
    <w:rsid w:val="00DB6DE3"/>
    <w:rsid w:val="00DC0825"/>
    <w:rsid w:val="00DD2FDC"/>
    <w:rsid w:val="00DE1106"/>
    <w:rsid w:val="00DF128F"/>
    <w:rsid w:val="00E57C15"/>
    <w:rsid w:val="00E80F36"/>
    <w:rsid w:val="00EB151E"/>
    <w:rsid w:val="00F36180"/>
    <w:rsid w:val="00F73BD5"/>
    <w:rsid w:val="00FA25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98CE49"/>
  <w15:docId w15:val="{FB1BB324-198F-4918-AC44-1E2778C45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80F3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80F36"/>
    <w:rPr>
      <w:sz w:val="18"/>
      <w:szCs w:val="18"/>
    </w:rPr>
  </w:style>
  <w:style w:type="paragraph" w:styleId="a5">
    <w:name w:val="footer"/>
    <w:basedOn w:val="a"/>
    <w:link w:val="a6"/>
    <w:uiPriority w:val="99"/>
    <w:unhideWhenUsed/>
    <w:rsid w:val="00E80F36"/>
    <w:pPr>
      <w:tabs>
        <w:tab w:val="center" w:pos="4153"/>
        <w:tab w:val="right" w:pos="8306"/>
      </w:tabs>
      <w:snapToGrid w:val="0"/>
    </w:pPr>
    <w:rPr>
      <w:sz w:val="18"/>
      <w:szCs w:val="18"/>
    </w:rPr>
  </w:style>
  <w:style w:type="character" w:customStyle="1" w:styleId="a6">
    <w:name w:val="页脚 字符"/>
    <w:basedOn w:val="a0"/>
    <w:link w:val="a5"/>
    <w:uiPriority w:val="99"/>
    <w:rsid w:val="00E80F36"/>
    <w:rPr>
      <w:sz w:val="18"/>
      <w:szCs w:val="18"/>
    </w:rPr>
  </w:style>
  <w:style w:type="paragraph" w:styleId="a7">
    <w:name w:val="Balloon Text"/>
    <w:basedOn w:val="a"/>
    <w:link w:val="a8"/>
    <w:rsid w:val="00E80F36"/>
    <w:rPr>
      <w:sz w:val="18"/>
      <w:szCs w:val="18"/>
    </w:rPr>
  </w:style>
  <w:style w:type="character" w:customStyle="1" w:styleId="a8">
    <w:name w:val="批注框文本 字符"/>
    <w:basedOn w:val="a0"/>
    <w:link w:val="a7"/>
    <w:rsid w:val="00E80F36"/>
    <w:rPr>
      <w:sz w:val="18"/>
      <w:szCs w:val="18"/>
    </w:rPr>
  </w:style>
  <w:style w:type="character" w:styleId="a9">
    <w:name w:val="annotation reference"/>
    <w:basedOn w:val="a0"/>
    <w:semiHidden/>
    <w:unhideWhenUsed/>
    <w:rsid w:val="005742D8"/>
    <w:rPr>
      <w:sz w:val="21"/>
      <w:szCs w:val="21"/>
    </w:rPr>
  </w:style>
  <w:style w:type="paragraph" w:styleId="aa">
    <w:name w:val="annotation text"/>
    <w:basedOn w:val="a"/>
    <w:link w:val="ab"/>
    <w:semiHidden/>
    <w:unhideWhenUsed/>
    <w:rsid w:val="005742D8"/>
  </w:style>
  <w:style w:type="character" w:customStyle="1" w:styleId="ab">
    <w:name w:val="批注文字 字符"/>
    <w:basedOn w:val="a0"/>
    <w:link w:val="aa"/>
    <w:semiHidden/>
    <w:rsid w:val="005742D8"/>
    <w:rPr>
      <w:sz w:val="24"/>
      <w:szCs w:val="24"/>
    </w:rPr>
  </w:style>
  <w:style w:type="paragraph" w:styleId="ac">
    <w:name w:val="annotation subject"/>
    <w:basedOn w:val="aa"/>
    <w:next w:val="aa"/>
    <w:link w:val="ad"/>
    <w:semiHidden/>
    <w:unhideWhenUsed/>
    <w:rsid w:val="005742D8"/>
    <w:rPr>
      <w:b/>
      <w:bCs/>
    </w:rPr>
  </w:style>
  <w:style w:type="character" w:customStyle="1" w:styleId="ad">
    <w:name w:val="批注主题 字符"/>
    <w:basedOn w:val="ab"/>
    <w:link w:val="ac"/>
    <w:semiHidden/>
    <w:rsid w:val="005742D8"/>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150859">
      <w:bodyDiv w:val="1"/>
      <w:marLeft w:val="0"/>
      <w:marRight w:val="0"/>
      <w:marTop w:val="0"/>
      <w:marBottom w:val="0"/>
      <w:divBdr>
        <w:top w:val="none" w:sz="0" w:space="0" w:color="auto"/>
        <w:left w:val="none" w:sz="0" w:space="0" w:color="auto"/>
        <w:bottom w:val="none" w:sz="0" w:space="0" w:color="auto"/>
        <w:right w:val="none" w:sz="0" w:space="0" w:color="auto"/>
      </w:divBdr>
    </w:div>
    <w:div w:id="783311468">
      <w:bodyDiv w:val="1"/>
      <w:marLeft w:val="0"/>
      <w:marRight w:val="0"/>
      <w:marTop w:val="0"/>
      <w:marBottom w:val="0"/>
      <w:divBdr>
        <w:top w:val="none" w:sz="0" w:space="0" w:color="auto"/>
        <w:left w:val="none" w:sz="0" w:space="0" w:color="auto"/>
        <w:bottom w:val="none" w:sz="0" w:space="0" w:color="auto"/>
        <w:right w:val="none" w:sz="0" w:space="0" w:color="auto"/>
      </w:divBdr>
    </w:div>
    <w:div w:id="1308975426">
      <w:bodyDiv w:val="1"/>
      <w:marLeft w:val="0"/>
      <w:marRight w:val="0"/>
      <w:marTop w:val="0"/>
      <w:marBottom w:val="0"/>
      <w:divBdr>
        <w:top w:val="none" w:sz="0" w:space="0" w:color="auto"/>
        <w:left w:val="none" w:sz="0" w:space="0" w:color="auto"/>
        <w:bottom w:val="none" w:sz="0" w:space="0" w:color="auto"/>
        <w:right w:val="none" w:sz="0" w:space="0" w:color="auto"/>
      </w:divBdr>
    </w:div>
    <w:div w:id="1829056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0F110-950D-420D-95E9-2D67FA355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20</Pages>
  <Words>3988</Words>
  <Characters>22735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4</cp:revision>
  <dcterms:created xsi:type="dcterms:W3CDTF">2020-11-09T01:10:00Z</dcterms:created>
  <dcterms:modified xsi:type="dcterms:W3CDTF">2020-11-11T09:12:00Z</dcterms:modified>
</cp:coreProperties>
</file>