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D8E3E" w14:textId="77777777" w:rsidR="00A77B3E" w:rsidRDefault="008D623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8D6DBC8" w14:textId="77777777" w:rsidR="00A77B3E" w:rsidRDefault="008D623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59059</w:t>
      </w:r>
    </w:p>
    <w:p w14:paraId="05BA59DB" w14:textId="77777777" w:rsidR="00A77B3E" w:rsidRDefault="008D623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915E400" w14:textId="77777777" w:rsidR="00A77B3E" w:rsidRDefault="00A77B3E">
      <w:pPr>
        <w:spacing w:line="360" w:lineRule="auto"/>
        <w:jc w:val="both"/>
      </w:pPr>
    </w:p>
    <w:p w14:paraId="37D8ABBE" w14:textId="3B0E40ED" w:rsidR="00A77B3E" w:rsidRDefault="008D623E">
      <w:pPr>
        <w:spacing w:line="360" w:lineRule="auto"/>
        <w:jc w:val="both"/>
      </w:pPr>
      <w:r>
        <w:rPr>
          <w:rFonts w:ascii="Book Antiqua" w:eastAsia="Book Antiqua" w:hAnsi="Book Antiqua" w:cs="Book Antiqua"/>
          <w:b/>
          <w:bCs/>
          <w:color w:val="000000"/>
        </w:rPr>
        <w:t>What could microRNA expression tell us more about colorectal serrated pathway carcinogenesis?</w:t>
      </w:r>
    </w:p>
    <w:p w14:paraId="0E416667" w14:textId="77777777" w:rsidR="00A77B3E" w:rsidRDefault="00A77B3E">
      <w:pPr>
        <w:spacing w:line="360" w:lineRule="auto"/>
        <w:jc w:val="both"/>
      </w:pPr>
    </w:p>
    <w:p w14:paraId="7E0230BE" w14:textId="3C58E4FC" w:rsidR="00A77B3E" w:rsidRDefault="00FE015E">
      <w:pPr>
        <w:spacing w:line="360" w:lineRule="auto"/>
        <w:jc w:val="both"/>
      </w:pPr>
      <w:r>
        <w:rPr>
          <w:rFonts w:ascii="Book Antiqua" w:eastAsia="Book Antiqua" w:hAnsi="Book Antiqua" w:cs="Book Antiqua"/>
          <w:color w:val="000000"/>
        </w:rPr>
        <w:t xml:space="preserve">Peruhova M </w:t>
      </w:r>
      <w:r w:rsidRPr="00FE015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D623E">
        <w:rPr>
          <w:rFonts w:ascii="Book Antiqua" w:eastAsia="Book Antiqua" w:hAnsi="Book Antiqua" w:cs="Book Antiqua"/>
          <w:color w:val="000000"/>
        </w:rPr>
        <w:t>miRNA in the serrated pathway carcinogenesis</w:t>
      </w:r>
    </w:p>
    <w:p w14:paraId="3514D31F" w14:textId="77777777" w:rsidR="00A77B3E" w:rsidRDefault="00A77B3E">
      <w:pPr>
        <w:spacing w:line="360" w:lineRule="auto"/>
        <w:jc w:val="both"/>
      </w:pPr>
    </w:p>
    <w:p w14:paraId="7AF42DE4" w14:textId="77777777" w:rsidR="00A77B3E" w:rsidRDefault="008D623E">
      <w:pPr>
        <w:spacing w:line="360" w:lineRule="auto"/>
        <w:jc w:val="both"/>
      </w:pPr>
      <w:r>
        <w:rPr>
          <w:rFonts w:ascii="Book Antiqua" w:eastAsia="Book Antiqua" w:hAnsi="Book Antiqua" w:cs="Book Antiqua"/>
          <w:color w:val="000000"/>
        </w:rPr>
        <w:t>Milena Peruhova, Monika Peshevska-Sekulovska, Boris Krastev, Gabriela Panayotova, Viktoriya Georgieva, Rossitza Konakchieva, Georgi Nikolaev, Tsvetelina Veselinova Velikova</w:t>
      </w:r>
    </w:p>
    <w:p w14:paraId="049177AC" w14:textId="77777777" w:rsidR="00A77B3E" w:rsidRDefault="00A77B3E">
      <w:pPr>
        <w:spacing w:line="360" w:lineRule="auto"/>
        <w:jc w:val="both"/>
      </w:pPr>
    </w:p>
    <w:p w14:paraId="5BA8AE11" w14:textId="77777777" w:rsidR="00A77B3E" w:rsidRDefault="008D623E">
      <w:pPr>
        <w:spacing w:line="360" w:lineRule="auto"/>
        <w:jc w:val="both"/>
      </w:pPr>
      <w:r>
        <w:rPr>
          <w:rFonts w:ascii="Book Antiqua" w:eastAsia="Book Antiqua" w:hAnsi="Book Antiqua" w:cs="Book Antiqua"/>
          <w:b/>
          <w:bCs/>
          <w:color w:val="000000"/>
        </w:rPr>
        <w:t xml:space="preserve">Milena Peruhova, Monika Peshevska-Sekulovska, Gabriela Panayotova, Viktoriya Georgieva, </w:t>
      </w:r>
      <w:r>
        <w:rPr>
          <w:rFonts w:ascii="Book Antiqua" w:eastAsia="Book Antiqua" w:hAnsi="Book Antiqua" w:cs="Book Antiqua"/>
          <w:color w:val="000000"/>
        </w:rPr>
        <w:t>Department of Gastroenterology, University Hospital Lozenetz, Sofia 1407, Bulgaria</w:t>
      </w:r>
    </w:p>
    <w:p w14:paraId="712A9EEF" w14:textId="081A48D6" w:rsidR="00A77B3E" w:rsidRDefault="00A77B3E">
      <w:pPr>
        <w:spacing w:line="360" w:lineRule="auto"/>
        <w:jc w:val="both"/>
      </w:pPr>
    </w:p>
    <w:p w14:paraId="1CBA3F80" w14:textId="77777777" w:rsidR="004216DD" w:rsidRDefault="004216DD" w:rsidP="004216DD">
      <w:pPr>
        <w:spacing w:line="360" w:lineRule="auto"/>
        <w:jc w:val="both"/>
      </w:pPr>
      <w:r>
        <w:rPr>
          <w:rFonts w:ascii="Book Antiqua" w:eastAsia="Book Antiqua" w:hAnsi="Book Antiqua" w:cs="Book Antiqua"/>
          <w:b/>
          <w:bCs/>
          <w:color w:val="000000"/>
        </w:rPr>
        <w:t>Milena Peruhova, Gabriela Panayotova, Tsvetelina Veselinova Velikova,</w:t>
      </w:r>
      <w:r w:rsidRPr="004472B1">
        <w:rPr>
          <w:rFonts w:ascii="Book Antiqua" w:eastAsia="Book Antiqua" w:hAnsi="Book Antiqua" w:cs="Book Antiqua"/>
          <w:b/>
          <w:bCs/>
          <w:color w:val="000000"/>
        </w:rPr>
        <w:t xml:space="preserve"> </w:t>
      </w:r>
      <w:r>
        <w:rPr>
          <w:rFonts w:ascii="Book Antiqua" w:eastAsia="Book Antiqua" w:hAnsi="Book Antiqua" w:cs="Book Antiqua"/>
          <w:color w:val="000000"/>
        </w:rPr>
        <w:t>Medical Faculty, Sofia University St. Kliment Ohridski, Sofia 1407, Bulgaria</w:t>
      </w:r>
    </w:p>
    <w:p w14:paraId="7368F635" w14:textId="77777777" w:rsidR="004216DD" w:rsidRDefault="004216DD">
      <w:pPr>
        <w:spacing w:line="360" w:lineRule="auto"/>
        <w:jc w:val="both"/>
      </w:pPr>
    </w:p>
    <w:p w14:paraId="0B203216" w14:textId="2713DB33" w:rsidR="00A77B3E" w:rsidRDefault="008D623E">
      <w:pPr>
        <w:spacing w:line="360" w:lineRule="auto"/>
        <w:jc w:val="both"/>
      </w:pPr>
      <w:r>
        <w:rPr>
          <w:rFonts w:ascii="Book Antiqua" w:eastAsia="Book Antiqua" w:hAnsi="Book Antiqua" w:cs="Book Antiqua"/>
          <w:b/>
          <w:bCs/>
          <w:color w:val="000000"/>
        </w:rPr>
        <w:t xml:space="preserve">Boris Krastev, </w:t>
      </w:r>
      <w:r>
        <w:rPr>
          <w:rFonts w:ascii="Book Antiqua" w:eastAsia="Book Antiqua" w:hAnsi="Book Antiqua" w:cs="Book Antiqua"/>
          <w:color w:val="000000"/>
        </w:rPr>
        <w:t>Department of Clinical Oncology, MHAT Hospital for Women Health Nadezhda, Sofia 1330, Bulgaria</w:t>
      </w:r>
    </w:p>
    <w:p w14:paraId="6D2E21D3" w14:textId="77777777" w:rsidR="00A77B3E" w:rsidRDefault="00A77B3E">
      <w:pPr>
        <w:spacing w:line="360" w:lineRule="auto"/>
        <w:jc w:val="both"/>
      </w:pPr>
    </w:p>
    <w:p w14:paraId="1DD47F76" w14:textId="3FCCFB16" w:rsidR="00A77B3E" w:rsidRDefault="008D623E">
      <w:pPr>
        <w:spacing w:line="360" w:lineRule="auto"/>
        <w:jc w:val="both"/>
      </w:pPr>
      <w:r>
        <w:rPr>
          <w:rFonts w:ascii="Book Antiqua" w:eastAsia="Book Antiqua" w:hAnsi="Book Antiqua" w:cs="Book Antiqua"/>
          <w:b/>
          <w:bCs/>
          <w:color w:val="000000"/>
        </w:rPr>
        <w:t xml:space="preserve">Rossitza Konakchieva, Georgi Nikolaev, </w:t>
      </w:r>
      <w:r>
        <w:rPr>
          <w:rFonts w:ascii="Book Antiqua" w:eastAsia="Book Antiqua" w:hAnsi="Book Antiqua" w:cs="Book Antiqua"/>
          <w:color w:val="000000"/>
        </w:rPr>
        <w:t>Faculty of Biology, Sofia University St. Kliment Ohridski, Sofia 1407, Bulgaria</w:t>
      </w:r>
    </w:p>
    <w:p w14:paraId="7C2A833E" w14:textId="77777777" w:rsidR="00A77B3E" w:rsidRDefault="00A77B3E">
      <w:pPr>
        <w:spacing w:line="360" w:lineRule="auto"/>
        <w:jc w:val="both"/>
      </w:pPr>
    </w:p>
    <w:p w14:paraId="05F9D644" w14:textId="77777777" w:rsidR="00A77B3E" w:rsidRDefault="008D623E">
      <w:pPr>
        <w:spacing w:line="360" w:lineRule="auto"/>
        <w:jc w:val="both"/>
      </w:pPr>
      <w:r>
        <w:rPr>
          <w:rFonts w:ascii="Book Antiqua" w:eastAsia="Book Antiqua" w:hAnsi="Book Antiqua" w:cs="Book Antiqua"/>
          <w:b/>
          <w:bCs/>
          <w:color w:val="000000"/>
        </w:rPr>
        <w:t xml:space="preserve">Tsvetelina Veselinova Velikova, </w:t>
      </w:r>
      <w:r>
        <w:rPr>
          <w:rFonts w:ascii="Book Antiqua" w:eastAsia="Book Antiqua" w:hAnsi="Book Antiqua" w:cs="Book Antiqua"/>
          <w:color w:val="000000"/>
        </w:rPr>
        <w:t>Department of Clinical Immunology, University Hospital Lozenetz, Sofia 1407, Bulgaria</w:t>
      </w:r>
    </w:p>
    <w:p w14:paraId="5C9DA22D" w14:textId="77777777" w:rsidR="00A77B3E" w:rsidRDefault="00A77B3E">
      <w:pPr>
        <w:spacing w:line="360" w:lineRule="auto"/>
        <w:jc w:val="both"/>
      </w:pPr>
    </w:p>
    <w:p w14:paraId="1FDF5680" w14:textId="6735EDAC" w:rsidR="00A77B3E" w:rsidRDefault="008D623E">
      <w:pPr>
        <w:spacing w:line="360" w:lineRule="auto"/>
        <w:jc w:val="both"/>
      </w:pPr>
      <w:r>
        <w:rPr>
          <w:rFonts w:ascii="Book Antiqua" w:eastAsia="Book Antiqua" w:hAnsi="Book Antiqua" w:cs="Book Antiqua"/>
          <w:b/>
          <w:bCs/>
          <w:color w:val="000000"/>
          <w:szCs w:val="22"/>
        </w:rPr>
        <w:lastRenderedPageBreak/>
        <w:t xml:space="preserve">Author contributions: </w:t>
      </w:r>
      <w:r>
        <w:rPr>
          <w:rFonts w:ascii="Book Antiqua" w:eastAsia="Book Antiqua" w:hAnsi="Book Antiqua" w:cs="Book Antiqua"/>
          <w:color w:val="000000"/>
        </w:rPr>
        <w:t>Peruhova M wrote the draft; all the authors wrote additional sections in the paper</w:t>
      </w:r>
      <w:r w:rsidR="00FE015E">
        <w:rPr>
          <w:rFonts w:ascii="Book Antiqua" w:eastAsia="Book Antiqua" w:hAnsi="Book Antiqua" w:cs="Book Antiqua"/>
          <w:color w:val="000000"/>
        </w:rPr>
        <w:t>;</w:t>
      </w:r>
      <w:r>
        <w:rPr>
          <w:rFonts w:ascii="Book Antiqua" w:eastAsia="Book Antiqua" w:hAnsi="Book Antiqua" w:cs="Book Antiqua"/>
          <w:color w:val="000000"/>
        </w:rPr>
        <w:t xml:space="preserve"> </w:t>
      </w:r>
      <w:r w:rsidR="00FE015E">
        <w:rPr>
          <w:rFonts w:ascii="Book Antiqua" w:eastAsia="Book Antiqua" w:hAnsi="Book Antiqua" w:cs="Book Antiqua"/>
          <w:color w:val="000000"/>
        </w:rPr>
        <w:t>and a</w:t>
      </w:r>
      <w:r>
        <w:rPr>
          <w:rFonts w:ascii="Book Antiqua" w:eastAsia="Book Antiqua" w:hAnsi="Book Antiqua" w:cs="Book Antiqua"/>
          <w:color w:val="000000"/>
        </w:rPr>
        <w:t>ll authors revised and approved the final version of the manuscript.</w:t>
      </w:r>
    </w:p>
    <w:p w14:paraId="56063840" w14:textId="77777777" w:rsidR="00A77B3E" w:rsidRDefault="00A77B3E">
      <w:pPr>
        <w:spacing w:line="360" w:lineRule="auto"/>
        <w:jc w:val="both"/>
      </w:pPr>
    </w:p>
    <w:p w14:paraId="0CEAAD2F" w14:textId="77777777" w:rsidR="00A77B3E" w:rsidRDefault="008D623E">
      <w:pPr>
        <w:spacing w:line="360" w:lineRule="auto"/>
        <w:jc w:val="both"/>
      </w:pPr>
      <w:r>
        <w:rPr>
          <w:rFonts w:ascii="Book Antiqua" w:eastAsia="Book Antiqua" w:hAnsi="Book Antiqua" w:cs="Book Antiqua"/>
          <w:b/>
          <w:bCs/>
          <w:color w:val="000000"/>
        </w:rPr>
        <w:t xml:space="preserve">Corresponding author: Tsvetelina Veselinova Velikova, MD, PhD, Assistant Professor, Research Scientist, </w:t>
      </w:r>
      <w:r>
        <w:rPr>
          <w:rFonts w:ascii="Book Antiqua" w:eastAsia="Book Antiqua" w:hAnsi="Book Antiqua" w:cs="Book Antiqua"/>
          <w:color w:val="000000"/>
        </w:rPr>
        <w:t>Department of Clinical Immunology, University Hospital Lozenetz, Kozyak 1 Street, Sofia 1407, Bulgaria. tsvelikova@medfac.mu-sofia.bg</w:t>
      </w:r>
    </w:p>
    <w:p w14:paraId="2202935B" w14:textId="77777777" w:rsidR="00A77B3E" w:rsidRDefault="00A77B3E">
      <w:pPr>
        <w:spacing w:line="360" w:lineRule="auto"/>
        <w:jc w:val="both"/>
      </w:pPr>
    </w:p>
    <w:p w14:paraId="57DBD523" w14:textId="77777777" w:rsidR="00A77B3E" w:rsidRDefault="008D623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29, 2020</w:t>
      </w:r>
    </w:p>
    <w:p w14:paraId="278C79B5" w14:textId="77777777" w:rsidR="00A77B3E" w:rsidRDefault="008D623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24, 2020</w:t>
      </w:r>
    </w:p>
    <w:p w14:paraId="5325CE00" w14:textId="235197D6" w:rsidR="00A77B3E" w:rsidRDefault="008D623E">
      <w:pPr>
        <w:spacing w:line="360" w:lineRule="auto"/>
        <w:jc w:val="both"/>
      </w:pPr>
      <w:r>
        <w:rPr>
          <w:rFonts w:ascii="Book Antiqua" w:eastAsia="Book Antiqua" w:hAnsi="Book Antiqua" w:cs="Book Antiqua"/>
          <w:b/>
          <w:bCs/>
          <w:color w:val="000000"/>
        </w:rPr>
        <w:t xml:space="preserve">Accepted: </w:t>
      </w:r>
      <w:r w:rsidR="00B6349C" w:rsidRPr="00B6349C">
        <w:rPr>
          <w:rFonts w:ascii="Book Antiqua" w:eastAsia="Book Antiqua" w:hAnsi="Book Antiqua" w:cs="Book Antiqua"/>
          <w:color w:val="000000"/>
        </w:rPr>
        <w:t>October 20, 2020</w:t>
      </w:r>
    </w:p>
    <w:p w14:paraId="6C5CA725" w14:textId="5F76DD0E" w:rsidR="00A77B3E" w:rsidRDefault="008D623E">
      <w:pPr>
        <w:spacing w:line="360" w:lineRule="auto"/>
        <w:jc w:val="both"/>
      </w:pPr>
      <w:r>
        <w:rPr>
          <w:rFonts w:ascii="Book Antiqua" w:eastAsia="Book Antiqua" w:hAnsi="Book Antiqua" w:cs="Book Antiqua"/>
          <w:b/>
          <w:bCs/>
          <w:color w:val="000000"/>
        </w:rPr>
        <w:t xml:space="preserve">Published online: </w:t>
      </w:r>
      <w:r w:rsidR="001F1A21" w:rsidRPr="00267559">
        <w:rPr>
          <w:rFonts w:ascii="Book Antiqua" w:eastAsia="Book Antiqua" w:hAnsi="Book Antiqua" w:cs="Book Antiqua"/>
          <w:bCs/>
        </w:rPr>
        <w:t>November</w:t>
      </w:r>
      <w:r w:rsidR="001F1A21" w:rsidRPr="00267559">
        <w:rPr>
          <w:rFonts w:ascii="Book Antiqua" w:hAnsi="Book Antiqua" w:cs="Book Antiqua" w:hint="eastAsia"/>
          <w:bCs/>
          <w:lang w:eastAsia="zh-CN"/>
        </w:rPr>
        <w:t xml:space="preserve"> </w:t>
      </w:r>
      <w:r w:rsidR="001F1A21">
        <w:rPr>
          <w:rFonts w:ascii="Book Antiqua" w:hAnsi="Book Antiqua" w:cs="Book Antiqua" w:hint="eastAsia"/>
          <w:bCs/>
          <w:lang w:eastAsia="zh-CN"/>
        </w:rPr>
        <w:t>14</w:t>
      </w:r>
      <w:r w:rsidR="001F1A21" w:rsidRPr="00267559">
        <w:rPr>
          <w:rFonts w:ascii="Book Antiqua" w:hAnsi="Book Antiqua" w:cs="Book Antiqua" w:hint="eastAsia"/>
          <w:bCs/>
          <w:lang w:eastAsia="zh-CN"/>
        </w:rPr>
        <w:t>, 2020</w:t>
      </w:r>
    </w:p>
    <w:p w14:paraId="39852BC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4ED5C84" w14:textId="77777777" w:rsidR="00A77B3E" w:rsidRDefault="008D623E">
      <w:pPr>
        <w:spacing w:line="360" w:lineRule="auto"/>
        <w:jc w:val="both"/>
      </w:pPr>
      <w:r>
        <w:rPr>
          <w:rFonts w:ascii="Book Antiqua" w:eastAsia="Book Antiqua" w:hAnsi="Book Antiqua" w:cs="Book Antiqua"/>
          <w:b/>
          <w:color w:val="000000"/>
        </w:rPr>
        <w:t>Abstract</w:t>
      </w:r>
    </w:p>
    <w:p w14:paraId="4CCA9B34" w14:textId="39B0B9CE" w:rsidR="00A77B3E" w:rsidRDefault="008D623E">
      <w:pPr>
        <w:spacing w:line="360" w:lineRule="auto"/>
        <w:jc w:val="both"/>
      </w:pPr>
      <w:r>
        <w:rPr>
          <w:rFonts w:ascii="Book Antiqua" w:eastAsia="Book Antiqua" w:hAnsi="Book Antiqua" w:cs="Book Antiqua"/>
          <w:color w:val="000000"/>
        </w:rPr>
        <w:t xml:space="preserve">In the last two decades, the vision of a unique carcinogenesis model for colorectal carcinoma (CRC) has completely changed. In addition to the adenoma to carcinoma transition, colorectal carcinogenesis can also occur </w:t>
      </w:r>
      <w:r w:rsidRPr="002C5AE9">
        <w:rPr>
          <w:rFonts w:ascii="Book Antiqua" w:eastAsia="Book Antiqua" w:hAnsi="Book Antiqua" w:cs="Book Antiqua"/>
          <w:i/>
          <w:iCs/>
          <w:color w:val="000000"/>
        </w:rPr>
        <w:t>via</w:t>
      </w:r>
      <w:r>
        <w:rPr>
          <w:rFonts w:ascii="Book Antiqua" w:eastAsia="Book Antiqua" w:hAnsi="Book Antiqua" w:cs="Book Antiqua"/>
          <w:color w:val="000000"/>
        </w:rPr>
        <w:t xml:space="preserve"> the serrated pathway. Small non-coding RNA, known as microRNAs (miRNAs), were also shown to be involved in progression towards malignancy. Furthermore, increased expression of certain miRNAs in premalignant sessile serrated lesions (SSLs) was found, emphasizing their role in the serrated pathway progression towards colon cancer. Since miRNAs function as post-transcriptional gene regulators, they have enormous potential to be used as useful biomarkers for CRC and screening in patients with SSLs particularly.</w:t>
      </w:r>
      <w:r w:rsidR="00281389">
        <w:rPr>
          <w:rFonts w:hint="eastAsia"/>
          <w:lang w:eastAsia="zh-CN"/>
        </w:rPr>
        <w:t xml:space="preserve"> </w:t>
      </w:r>
      <w:r>
        <w:rPr>
          <w:rFonts w:ascii="Book Antiqua" w:eastAsia="Book Antiqua" w:hAnsi="Book Antiqua" w:cs="Book Antiqua"/>
          <w:color w:val="000000"/>
        </w:rPr>
        <w:t>In this review, we have summarized the most relevant information about the specific role of miRNAs and their relevant signaling pathways among different serrated lesions and polyps as well as in serrated adenocarcinoma. Additional focus is put on the correlation between gut immunity and miRNA expression in the serrated pathway, which remains unstudied.</w:t>
      </w:r>
    </w:p>
    <w:p w14:paraId="13B0F24F" w14:textId="77777777" w:rsidR="00A77B3E" w:rsidRDefault="00A77B3E">
      <w:pPr>
        <w:spacing w:line="360" w:lineRule="auto"/>
        <w:jc w:val="both"/>
      </w:pPr>
    </w:p>
    <w:p w14:paraId="064C8111" w14:textId="317DDD4C" w:rsidR="00A77B3E" w:rsidRDefault="008D623E">
      <w:pPr>
        <w:spacing w:line="360" w:lineRule="auto"/>
        <w:jc w:val="both"/>
      </w:pPr>
      <w:r>
        <w:rPr>
          <w:rFonts w:ascii="Book Antiqua" w:eastAsia="Book Antiqua" w:hAnsi="Book Antiqua" w:cs="Book Antiqua"/>
          <w:b/>
          <w:bCs/>
          <w:color w:val="000000"/>
        </w:rPr>
        <w:t xml:space="preserve">Key Words: </w:t>
      </w:r>
      <w:r w:rsidRPr="00491A41">
        <w:rPr>
          <w:rFonts w:ascii="Book Antiqua" w:eastAsia="Book Antiqua" w:hAnsi="Book Antiqua" w:cs="Book Antiqua"/>
          <w:caps/>
          <w:color w:val="000000"/>
        </w:rPr>
        <w:t>m</w:t>
      </w:r>
      <w:r>
        <w:rPr>
          <w:rFonts w:ascii="Book Antiqua" w:eastAsia="Book Antiqua" w:hAnsi="Book Antiqua" w:cs="Book Antiqua"/>
          <w:color w:val="000000"/>
        </w:rPr>
        <w:t xml:space="preserve">icroRNA; </w:t>
      </w:r>
      <w:r w:rsidR="00281389">
        <w:rPr>
          <w:rFonts w:ascii="Book Antiqua" w:eastAsia="Book Antiqua" w:hAnsi="Book Antiqua" w:cs="Book Antiqua"/>
          <w:color w:val="000000"/>
        </w:rPr>
        <w:t>S</w:t>
      </w:r>
      <w:r>
        <w:rPr>
          <w:rFonts w:ascii="Book Antiqua" w:eastAsia="Book Antiqua" w:hAnsi="Book Antiqua" w:cs="Book Antiqua"/>
          <w:color w:val="000000"/>
        </w:rPr>
        <w:t xml:space="preserve">errated pathway; </w:t>
      </w:r>
      <w:r w:rsidR="00281389">
        <w:rPr>
          <w:rFonts w:ascii="Book Antiqua" w:eastAsia="Book Antiqua" w:hAnsi="Book Antiqua" w:cs="Book Antiqua"/>
          <w:color w:val="000000"/>
        </w:rPr>
        <w:t>C</w:t>
      </w:r>
      <w:r>
        <w:rPr>
          <w:rFonts w:ascii="Book Antiqua" w:eastAsia="Book Antiqua" w:hAnsi="Book Antiqua" w:cs="Book Antiqua"/>
          <w:color w:val="000000"/>
        </w:rPr>
        <w:t xml:space="preserve">arcinogenesis; </w:t>
      </w:r>
      <w:r w:rsidR="00281389">
        <w:rPr>
          <w:rFonts w:ascii="Book Antiqua" w:eastAsia="Book Antiqua" w:hAnsi="Book Antiqua" w:cs="Book Antiqua"/>
          <w:color w:val="000000"/>
        </w:rPr>
        <w:t>C</w:t>
      </w:r>
      <w:r>
        <w:rPr>
          <w:rFonts w:ascii="Book Antiqua" w:eastAsia="Book Antiqua" w:hAnsi="Book Antiqua" w:cs="Book Antiqua"/>
          <w:color w:val="000000"/>
        </w:rPr>
        <w:t xml:space="preserve">olorectal carcinoma; </w:t>
      </w:r>
      <w:r w:rsidR="00281389">
        <w:rPr>
          <w:rFonts w:ascii="Book Antiqua" w:eastAsia="Book Antiqua" w:hAnsi="Book Antiqua" w:cs="Book Antiqua"/>
          <w:color w:val="000000"/>
        </w:rPr>
        <w:t>S</w:t>
      </w:r>
      <w:r>
        <w:rPr>
          <w:rFonts w:ascii="Book Antiqua" w:eastAsia="Book Antiqua" w:hAnsi="Book Antiqua" w:cs="Book Antiqua"/>
          <w:color w:val="000000"/>
        </w:rPr>
        <w:t xml:space="preserve">essile serrated lesions; </w:t>
      </w:r>
      <w:r w:rsidR="00281389">
        <w:rPr>
          <w:rFonts w:ascii="Book Antiqua" w:eastAsia="Book Antiqua" w:hAnsi="Book Antiqua" w:cs="Book Antiqua"/>
          <w:color w:val="000000"/>
        </w:rPr>
        <w:t>A</w:t>
      </w:r>
      <w:r>
        <w:rPr>
          <w:rFonts w:ascii="Book Antiqua" w:eastAsia="Book Antiqua" w:hAnsi="Book Antiqua" w:cs="Book Antiqua"/>
          <w:color w:val="000000"/>
        </w:rPr>
        <w:t>denocarcinoma</w:t>
      </w:r>
    </w:p>
    <w:p w14:paraId="40001DC7" w14:textId="77777777" w:rsidR="00A77B3E" w:rsidRDefault="00A77B3E">
      <w:pPr>
        <w:spacing w:line="360" w:lineRule="auto"/>
        <w:jc w:val="both"/>
      </w:pPr>
    </w:p>
    <w:p w14:paraId="0D3348D1" w14:textId="446C792D" w:rsidR="00AE6FCB" w:rsidRDefault="00AE6FCB">
      <w:pPr>
        <w:spacing w:line="360" w:lineRule="auto"/>
        <w:jc w:val="both"/>
        <w:rPr>
          <w:rFonts w:ascii="Book Antiqua" w:hAnsi="Book Antiqua" w:cs="Book Antiqua" w:hint="eastAsia"/>
          <w:color w:val="000000"/>
          <w:lang w:eastAsia="zh-CN"/>
        </w:rPr>
      </w:pPr>
      <w:r w:rsidRPr="00AE6FCB">
        <w:rPr>
          <w:rFonts w:ascii="Book Antiqua" w:hAnsi="Book Antiqua" w:cs="Book Antiqua" w:hint="eastAsia"/>
          <w:b/>
          <w:color w:val="000000"/>
          <w:lang w:eastAsia="zh-CN"/>
        </w:rPr>
        <w:t xml:space="preserve">Citation: </w:t>
      </w:r>
      <w:r w:rsidR="008D623E">
        <w:rPr>
          <w:rFonts w:ascii="Book Antiqua" w:eastAsia="Book Antiqua" w:hAnsi="Book Antiqua" w:cs="Book Antiqua"/>
          <w:color w:val="000000"/>
        </w:rPr>
        <w:t xml:space="preserve">Peruhova M, Peshevska-Sekulovska M, Krastev B, Panayotova G, Georgieva V, Konakchieva R, Nikolaev G, Velikova TV. What could microRNA expression tell us more about colorectal serrated pathway carcinogenesis? </w:t>
      </w:r>
      <w:r w:rsidR="008D623E">
        <w:rPr>
          <w:rFonts w:ascii="Book Antiqua" w:eastAsia="Book Antiqua" w:hAnsi="Book Antiqua" w:cs="Book Antiqua"/>
          <w:i/>
          <w:iCs/>
          <w:color w:val="000000"/>
        </w:rPr>
        <w:t>World J Gastroenterol</w:t>
      </w:r>
      <w:r w:rsidR="008D623E">
        <w:rPr>
          <w:rFonts w:ascii="Book Antiqua" w:eastAsia="Book Antiqua" w:hAnsi="Book Antiqua" w:cs="Book Antiqua"/>
          <w:color w:val="000000"/>
        </w:rPr>
        <w:t xml:space="preserve"> </w:t>
      </w:r>
      <w:r w:rsidR="002F579D" w:rsidRPr="00E42B4F">
        <w:rPr>
          <w:rFonts w:ascii="Book Antiqua" w:eastAsia="Book Antiqua" w:hAnsi="Book Antiqua" w:cs="Book Antiqua"/>
          <w:color w:val="000000"/>
        </w:rPr>
        <w:t>2020; 26(</w:t>
      </w:r>
      <w:r w:rsidR="002F579D">
        <w:rPr>
          <w:rFonts w:ascii="Book Antiqua" w:hAnsi="Book Antiqua" w:cs="Book Antiqua" w:hint="eastAsia"/>
          <w:color w:val="000000"/>
          <w:lang w:eastAsia="zh-CN"/>
        </w:rPr>
        <w:t>42</w:t>
      </w:r>
      <w:r w:rsidR="002F579D" w:rsidRPr="00E42B4F">
        <w:rPr>
          <w:rFonts w:ascii="Book Antiqua" w:eastAsia="Book Antiqua" w:hAnsi="Book Antiqua" w:cs="Book Antiqua"/>
          <w:color w:val="000000"/>
        </w:rPr>
        <w:t xml:space="preserve">): </w:t>
      </w:r>
      <w:r w:rsidR="00821BFC" w:rsidRPr="00821BFC">
        <w:rPr>
          <w:rFonts w:ascii="Book Antiqua" w:hAnsi="Book Antiqua" w:cs="Book Antiqua"/>
          <w:color w:val="000000"/>
          <w:lang w:eastAsia="zh-CN"/>
        </w:rPr>
        <w:t>6556-6571</w:t>
      </w:r>
      <w:r w:rsidR="002F579D">
        <w:rPr>
          <w:rFonts w:ascii="Book Antiqua" w:hAnsi="Book Antiqua" w:cs="Book Antiqua" w:hint="eastAsia"/>
          <w:color w:val="000000"/>
          <w:lang w:eastAsia="zh-CN"/>
        </w:rPr>
        <w:t xml:space="preserve">  </w:t>
      </w:r>
    </w:p>
    <w:p w14:paraId="723E315E" w14:textId="6B853028" w:rsidR="00AE6FCB" w:rsidRDefault="002F579D">
      <w:pPr>
        <w:spacing w:line="360" w:lineRule="auto"/>
        <w:jc w:val="both"/>
        <w:rPr>
          <w:rFonts w:ascii="Book Antiqua" w:hAnsi="Book Antiqua" w:cs="Book Antiqua" w:hint="eastAsia"/>
          <w:color w:val="000000"/>
          <w:lang w:eastAsia="zh-CN"/>
        </w:rPr>
      </w:pPr>
      <w:r w:rsidRPr="00AE6FCB">
        <w:rPr>
          <w:rFonts w:ascii="Book Antiqua" w:eastAsia="Book Antiqua" w:hAnsi="Book Antiqua" w:cs="Book Antiqua"/>
          <w:b/>
          <w:color w:val="000000"/>
        </w:rPr>
        <w:t>URL:</w:t>
      </w:r>
      <w:r w:rsidRPr="00E42B4F">
        <w:rPr>
          <w:rFonts w:ascii="Book Antiqua" w:eastAsia="Book Antiqua" w:hAnsi="Book Antiqua" w:cs="Book Antiqua"/>
          <w:color w:val="000000"/>
        </w:rPr>
        <w:t xml:space="preserve"> https://www.wjgnet.com/1007-9327/full/v26/i</w:t>
      </w:r>
      <w:r>
        <w:rPr>
          <w:rFonts w:ascii="Book Antiqua" w:hAnsi="Book Antiqua" w:cs="Book Antiqua" w:hint="eastAsia"/>
          <w:color w:val="000000"/>
          <w:lang w:eastAsia="zh-CN"/>
        </w:rPr>
        <w:t>42</w:t>
      </w:r>
      <w:r w:rsidRPr="00E42B4F">
        <w:rPr>
          <w:rFonts w:ascii="Book Antiqua" w:eastAsia="Book Antiqua" w:hAnsi="Book Antiqua" w:cs="Book Antiqua"/>
          <w:color w:val="000000"/>
        </w:rPr>
        <w:t>/</w:t>
      </w:r>
      <w:r w:rsidR="00AE6FCB">
        <w:rPr>
          <w:rFonts w:ascii="Book Antiqua" w:hAnsi="Book Antiqua" w:cs="Book Antiqua" w:hint="eastAsia"/>
          <w:color w:val="000000"/>
          <w:lang w:eastAsia="zh-CN"/>
        </w:rPr>
        <w:t>6556</w:t>
      </w:r>
      <w:r w:rsidRPr="00E42B4F">
        <w:rPr>
          <w:rFonts w:ascii="Book Antiqua" w:eastAsia="Book Antiqua" w:hAnsi="Book Antiqua" w:cs="Book Antiqua"/>
          <w:color w:val="000000"/>
        </w:rPr>
        <w:t>.htm</w:t>
      </w:r>
      <w:r>
        <w:rPr>
          <w:rFonts w:ascii="Book Antiqua" w:hAnsi="Book Antiqua" w:cs="Book Antiqua" w:hint="eastAsia"/>
          <w:color w:val="000000"/>
          <w:lang w:eastAsia="zh-CN"/>
        </w:rPr>
        <w:t xml:space="preserve">  </w:t>
      </w:r>
    </w:p>
    <w:p w14:paraId="5F832266" w14:textId="19A0134B" w:rsidR="00A77B3E" w:rsidRDefault="002F579D">
      <w:pPr>
        <w:spacing w:line="360" w:lineRule="auto"/>
        <w:jc w:val="both"/>
      </w:pPr>
      <w:r w:rsidRPr="00AE6FCB">
        <w:rPr>
          <w:rFonts w:ascii="Book Antiqua" w:eastAsia="Book Antiqua" w:hAnsi="Book Antiqua" w:cs="Book Antiqua"/>
          <w:b/>
          <w:color w:val="000000"/>
        </w:rPr>
        <w:t>DOI:</w:t>
      </w:r>
      <w:r w:rsidRPr="00E42B4F">
        <w:rPr>
          <w:rFonts w:ascii="Book Antiqua" w:eastAsia="Book Antiqua" w:hAnsi="Book Antiqua" w:cs="Book Antiqua"/>
          <w:color w:val="000000"/>
        </w:rPr>
        <w:t xml:space="preserve"> https://dx.doi.org/10.3748/wjg.v26.i</w:t>
      </w:r>
      <w:r>
        <w:rPr>
          <w:rFonts w:ascii="Book Antiqua" w:hAnsi="Book Antiqua" w:cs="Book Antiqua" w:hint="eastAsia"/>
          <w:color w:val="000000"/>
          <w:lang w:eastAsia="zh-CN"/>
        </w:rPr>
        <w:t>42</w:t>
      </w:r>
      <w:r w:rsidRPr="00E42B4F">
        <w:rPr>
          <w:rFonts w:ascii="Book Antiqua" w:eastAsia="Book Antiqua" w:hAnsi="Book Antiqua" w:cs="Book Antiqua"/>
          <w:color w:val="000000"/>
        </w:rPr>
        <w:t>.</w:t>
      </w:r>
      <w:r w:rsidR="00AE6FCB">
        <w:rPr>
          <w:rFonts w:ascii="Book Antiqua" w:hAnsi="Book Antiqua" w:cs="Book Antiqua" w:hint="eastAsia"/>
          <w:color w:val="000000"/>
          <w:lang w:eastAsia="zh-CN"/>
        </w:rPr>
        <w:t>6556</w:t>
      </w:r>
      <w:bookmarkStart w:id="0" w:name="_GoBack"/>
      <w:bookmarkEnd w:id="0"/>
    </w:p>
    <w:p w14:paraId="44CB8B5B" w14:textId="77777777" w:rsidR="00A77B3E" w:rsidRDefault="00A77B3E">
      <w:pPr>
        <w:spacing w:line="360" w:lineRule="auto"/>
        <w:jc w:val="both"/>
      </w:pPr>
    </w:p>
    <w:p w14:paraId="5FBF8292" w14:textId="119BDA34" w:rsidR="00A77B3E" w:rsidRDefault="008D623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addition to the adenoma to carcinoma transition, colorectal carcinogenesis can also occur </w:t>
      </w:r>
      <w:r w:rsidRPr="002C5AE9">
        <w:rPr>
          <w:rFonts w:ascii="Book Antiqua" w:eastAsia="Book Antiqua" w:hAnsi="Book Antiqua" w:cs="Book Antiqua"/>
          <w:i/>
          <w:iCs/>
          <w:color w:val="000000"/>
        </w:rPr>
        <w:t>via</w:t>
      </w:r>
      <w:r>
        <w:rPr>
          <w:rFonts w:ascii="Book Antiqua" w:eastAsia="Book Antiqua" w:hAnsi="Book Antiqua" w:cs="Book Antiqua"/>
          <w:color w:val="000000"/>
        </w:rPr>
        <w:t xml:space="preserve"> the serrated pathway. In most serrated polyps, the pathway is believed to include the acquisition of a mutation in a gene that regulates mitogen-activated protein kinase (MAPK) pathway</w:t>
      </w:r>
      <w:r w:rsidR="00E953B8">
        <w:rPr>
          <w:rFonts w:ascii="Book Antiqua" w:eastAsia="Book Antiqua" w:hAnsi="Book Antiqua" w:cs="Book Antiqua"/>
          <w:color w:val="000000"/>
        </w:rPr>
        <w:t>,</w:t>
      </w:r>
      <w:r>
        <w:rPr>
          <w:rFonts w:ascii="Book Antiqua" w:eastAsia="Book Antiqua" w:hAnsi="Book Antiqua" w:cs="Book Antiqua"/>
          <w:color w:val="000000"/>
        </w:rPr>
        <w:t xml:space="preserve"> disruptions to the Wnt signaling pathway and widespread methylation of CpG islands. Moreover, there are </w:t>
      </w:r>
      <w:r w:rsidR="00367C31">
        <w:rPr>
          <w:rFonts w:ascii="Book Antiqua" w:eastAsia="Book Antiqua" w:hAnsi="Book Antiqua" w:cs="Book Antiqua"/>
          <w:color w:val="000000"/>
        </w:rPr>
        <w:t>less</w:t>
      </w:r>
      <w:r>
        <w:rPr>
          <w:rFonts w:ascii="Book Antiqua" w:eastAsia="Book Antiqua" w:hAnsi="Book Antiqua" w:cs="Book Antiqua"/>
          <w:color w:val="000000"/>
        </w:rPr>
        <w:t xml:space="preserve"> data about different </w:t>
      </w:r>
      <w:r w:rsidR="00060327">
        <w:rPr>
          <w:rFonts w:ascii="Book Antiqua" w:eastAsia="Book Antiqua" w:hAnsi="Book Antiqua" w:cs="Book Antiqua"/>
          <w:color w:val="000000"/>
        </w:rPr>
        <w:t>microRNA</w:t>
      </w:r>
      <w:r w:rsidR="00367C31">
        <w:rPr>
          <w:rFonts w:ascii="Book Antiqua" w:eastAsia="Book Antiqua" w:hAnsi="Book Antiqua" w:cs="Book Antiqua"/>
          <w:color w:val="000000"/>
        </w:rPr>
        <w:t>s</w:t>
      </w:r>
      <w:r w:rsidR="00060327">
        <w:rPr>
          <w:rFonts w:ascii="Book Antiqua" w:eastAsia="Book Antiqua" w:hAnsi="Book Antiqua" w:cs="Book Antiqua"/>
          <w:color w:val="000000"/>
        </w:rPr>
        <w:t xml:space="preserve"> (</w:t>
      </w:r>
      <w:r>
        <w:rPr>
          <w:rFonts w:ascii="Book Antiqua" w:eastAsia="Book Antiqua" w:hAnsi="Book Antiqua" w:cs="Book Antiqua"/>
          <w:color w:val="000000"/>
        </w:rPr>
        <w:t>miRNA</w:t>
      </w:r>
      <w:r w:rsidR="00367C31">
        <w:rPr>
          <w:rFonts w:ascii="Book Antiqua" w:eastAsia="Book Antiqua" w:hAnsi="Book Antiqua" w:cs="Book Antiqua"/>
          <w:color w:val="000000"/>
        </w:rPr>
        <w:t>s</w:t>
      </w:r>
      <w:r w:rsidR="00060327">
        <w:rPr>
          <w:rFonts w:ascii="Book Antiqua" w:eastAsia="Book Antiqua" w:hAnsi="Book Antiqua" w:cs="Book Antiqua"/>
          <w:color w:val="000000"/>
        </w:rPr>
        <w:t>)</w:t>
      </w:r>
      <w:r>
        <w:rPr>
          <w:rFonts w:ascii="Book Antiqua" w:eastAsia="Book Antiqua" w:hAnsi="Book Antiqua" w:cs="Book Antiqua"/>
          <w:color w:val="000000"/>
        </w:rPr>
        <w:t xml:space="preserve"> expression profiling in serrated adenomas with different grades of dysplasia. In contrast to the conventional colorectal carcinogenesis, the pivotal role of miRNA</w:t>
      </w:r>
      <w:r w:rsidR="00367C31">
        <w:rPr>
          <w:rFonts w:ascii="Book Antiqua" w:eastAsia="Book Antiqua" w:hAnsi="Book Antiqua" w:cs="Book Antiqua"/>
          <w:color w:val="000000"/>
        </w:rPr>
        <w:t>s</w:t>
      </w:r>
      <w:r>
        <w:rPr>
          <w:rFonts w:ascii="Book Antiqua" w:eastAsia="Book Antiqua" w:hAnsi="Book Antiqua" w:cs="Book Antiqua"/>
          <w:color w:val="000000"/>
        </w:rPr>
        <w:t xml:space="preserve"> and their relevant signaling pathways in the serrated pathway of carcinogenesis is still to be elucidated because of an insufficient number of studies conducted to clarify separate steps in the process.</w:t>
      </w:r>
    </w:p>
    <w:p w14:paraId="51010B35" w14:textId="752A20DD" w:rsidR="00A77B3E" w:rsidRDefault="002C5AE9">
      <w:pPr>
        <w:spacing w:line="360" w:lineRule="auto"/>
        <w:jc w:val="both"/>
      </w:pPr>
      <w:r>
        <w:rPr>
          <w:rFonts w:ascii="Book Antiqua" w:eastAsia="Book Antiqua" w:hAnsi="Book Antiqua" w:cs="Book Antiqua"/>
          <w:b/>
          <w:caps/>
          <w:color w:val="000000"/>
          <w:u w:val="single"/>
        </w:rPr>
        <w:br w:type="page"/>
      </w:r>
      <w:r w:rsidR="008D623E">
        <w:rPr>
          <w:rFonts w:ascii="Book Antiqua" w:eastAsia="Book Antiqua" w:hAnsi="Book Antiqua" w:cs="Book Antiqua"/>
          <w:b/>
          <w:caps/>
          <w:color w:val="000000"/>
          <w:u w:val="single"/>
        </w:rPr>
        <w:t>INTRODUCTION</w:t>
      </w:r>
    </w:p>
    <w:p w14:paraId="3017C6DF" w14:textId="0ACFBDF4" w:rsidR="00A77B3E" w:rsidRDefault="008D623E">
      <w:pPr>
        <w:spacing w:line="360" w:lineRule="auto"/>
        <w:jc w:val="both"/>
      </w:pPr>
      <w:r>
        <w:rPr>
          <w:rFonts w:ascii="Book Antiqua" w:eastAsia="Book Antiqua" w:hAnsi="Book Antiqua" w:cs="Book Antiqua"/>
          <w:color w:val="000000"/>
        </w:rPr>
        <w:t>Colorectal cancer (CRC) is the most prevalent cancer in Western countries and the second cause of cancer-related death</w:t>
      </w:r>
      <w:r>
        <w:rPr>
          <w:rFonts w:ascii="Book Antiqua" w:eastAsia="Book Antiqua" w:hAnsi="Book Antiqua" w:cs="Book Antiqua"/>
          <w:color w:val="000000"/>
          <w:vertAlign w:val="superscript"/>
        </w:rPr>
        <w:t>[1]</w:t>
      </w:r>
      <w:r w:rsidR="00060327" w:rsidRPr="00060327">
        <w:rPr>
          <w:rFonts w:ascii="Book Antiqua" w:eastAsia="Book Antiqua" w:hAnsi="Book Antiqua" w:cs="Book Antiqua"/>
          <w:color w:val="000000"/>
        </w:rPr>
        <w:t>.</w:t>
      </w:r>
      <w:r>
        <w:rPr>
          <w:rFonts w:ascii="Book Antiqua" w:eastAsia="Book Antiqua" w:hAnsi="Book Antiqua" w:cs="Book Antiqua"/>
          <w:color w:val="000000"/>
        </w:rPr>
        <w:t xml:space="preserve"> Obesity, sedentary lifestyle, tobacco and alcohol consumption are considered the driving factor behind the growth of CRC</w:t>
      </w:r>
      <w:r>
        <w:rPr>
          <w:rFonts w:ascii="Book Antiqua" w:eastAsia="Book Antiqua" w:hAnsi="Book Antiqua" w:cs="Book Antiqua"/>
          <w:color w:val="000000"/>
          <w:vertAlign w:val="superscript"/>
        </w:rPr>
        <w:t>[2]</w:t>
      </w:r>
      <w:r w:rsidR="00060327" w:rsidRPr="00060327">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the last two decades the vision of a unique carcinogenesis model for CRC has completely changed. The most prevalent genetic events accompanying CRC development are mutations that de-regulate the </w:t>
      </w:r>
      <w:r w:rsidRPr="00060327">
        <w:rPr>
          <w:rFonts w:ascii="Book Antiqua" w:eastAsia="Book Antiqua" w:hAnsi="Book Antiqua" w:cs="Book Antiqua"/>
          <w:color w:val="000000"/>
        </w:rPr>
        <w:t>Wnt</w:t>
      </w:r>
      <w:r>
        <w:rPr>
          <w:rFonts w:ascii="Book Antiqua" w:eastAsia="Book Antiqua" w:hAnsi="Book Antiqua" w:cs="Book Antiqua"/>
          <w:color w:val="000000"/>
        </w:rPr>
        <w:t xml:space="preserve"> signaling cascade. In particular, inactivating mutations in the tumor suppressor adenomatous polyposis coli (APC) are considered the earliest genetic lesions sufficient to initiate tumorigenesis</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1B3531F4" w14:textId="134730B7" w:rsidR="00A77B3E" w:rsidRDefault="008D623E" w:rsidP="00060327">
      <w:pPr>
        <w:spacing w:line="360" w:lineRule="auto"/>
        <w:ind w:firstLineChars="100" w:firstLine="240"/>
        <w:jc w:val="both"/>
      </w:pPr>
      <w:r>
        <w:rPr>
          <w:rFonts w:ascii="Book Antiqua" w:eastAsia="Book Antiqua" w:hAnsi="Book Antiqua" w:cs="Book Antiqua"/>
          <w:color w:val="000000"/>
        </w:rPr>
        <w:t xml:space="preserve">In addition to the adenoma to carcinoma sequence, colorectal carcinogenesis can also occur </w:t>
      </w:r>
      <w:r w:rsidRPr="002C5AE9">
        <w:rPr>
          <w:rFonts w:ascii="Book Antiqua" w:eastAsia="Book Antiqua" w:hAnsi="Book Antiqua" w:cs="Book Antiqua"/>
          <w:i/>
          <w:iCs/>
          <w:color w:val="000000"/>
        </w:rPr>
        <w:t>via</w:t>
      </w:r>
      <w:r>
        <w:rPr>
          <w:rFonts w:ascii="Book Antiqua" w:eastAsia="Book Antiqua" w:hAnsi="Book Antiqua" w:cs="Book Antiqua"/>
          <w:color w:val="000000"/>
        </w:rPr>
        <w:t xml:space="preserve"> the serrated pathway. After the identification of serrated carcinomas by Jass </w:t>
      </w:r>
      <w:r w:rsidR="00060327" w:rsidRPr="00060327">
        <w:rPr>
          <w:rFonts w:ascii="Book Antiqua" w:eastAsia="Book Antiqua" w:hAnsi="Book Antiqua" w:cs="Book Antiqua"/>
          <w:i/>
          <w:iCs/>
          <w:color w:val="000000"/>
        </w:rPr>
        <w:t>et al</w:t>
      </w:r>
      <w:r w:rsidR="00060327">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1992, the underlying genetic and epigenetic alterations have been described. In most serrated polyps, the pathway is believed to be the acquisition of a mutation in a gene that regulates mitogen-activated protein kinase (MAPK) pathway</w:t>
      </w:r>
      <w:r w:rsidR="004D2BEF">
        <w:rPr>
          <w:rFonts w:ascii="Book Antiqua" w:eastAsia="Book Antiqua" w:hAnsi="Book Antiqua" w:cs="Book Antiqua"/>
          <w:color w:val="000000"/>
          <w:lang w:val="bg-BG"/>
        </w:rPr>
        <w:t>,</w:t>
      </w:r>
      <w:r>
        <w:rPr>
          <w:rFonts w:ascii="Book Antiqua" w:eastAsia="Book Antiqua" w:hAnsi="Book Antiqua" w:cs="Book Antiqua"/>
          <w:color w:val="000000"/>
        </w:rPr>
        <w:t xml:space="preserve"> disruptions to the Wnt signaling pathway and widespread methylation of CpG islands</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62CA286B" w14:textId="72DB8734" w:rsidR="00A77B3E" w:rsidRDefault="008D623E" w:rsidP="00060327">
      <w:pPr>
        <w:spacing w:line="360" w:lineRule="auto"/>
        <w:ind w:firstLineChars="100" w:firstLine="240"/>
        <w:jc w:val="both"/>
      </w:pPr>
      <w:r>
        <w:rPr>
          <w:rFonts w:ascii="Book Antiqua" w:eastAsia="Book Antiqua" w:hAnsi="Book Antiqua" w:cs="Book Antiqua"/>
          <w:color w:val="000000"/>
        </w:rPr>
        <w:t xml:space="preserve">A class of small non-coding RNAs, designated as microRNAs (miRNAs), are involved in progression towards malignancy. </w:t>
      </w:r>
      <w:r w:rsidR="005E7B2D">
        <w:rPr>
          <w:rFonts w:ascii="Book Antiqua" w:eastAsia="Book Antiqua" w:hAnsi="Book Antiqua" w:cs="Book Antiqua"/>
          <w:color w:val="000000"/>
        </w:rPr>
        <w:t>mi</w:t>
      </w:r>
      <w:r>
        <w:rPr>
          <w:rFonts w:ascii="Book Antiqua" w:eastAsia="Book Antiqua" w:hAnsi="Book Antiqua" w:cs="Book Antiqua"/>
          <w:color w:val="000000"/>
        </w:rPr>
        <w:t>RNAs act as tumor suppressors or oncogenes depending on the characteristics of their downstream targets</w:t>
      </w:r>
      <w:r>
        <w:rPr>
          <w:rFonts w:ascii="Book Antiqua" w:eastAsia="Book Antiqua" w:hAnsi="Book Antiqua" w:cs="Book Antiqua"/>
          <w:color w:val="000000"/>
          <w:vertAlign w:val="superscript"/>
        </w:rPr>
        <w:t>[7]</w:t>
      </w:r>
      <w:r>
        <w:rPr>
          <w:rFonts w:ascii="Book Antiqua" w:eastAsia="Book Antiqua" w:hAnsi="Book Antiqua" w:cs="Book Antiqua"/>
          <w:b/>
          <w:bCs/>
          <w:color w:val="000000"/>
        </w:rPr>
        <w:t xml:space="preserve">. </w:t>
      </w:r>
      <w:r>
        <w:rPr>
          <w:rFonts w:ascii="Book Antiqua" w:eastAsia="Book Antiqua" w:hAnsi="Book Antiqua" w:cs="Book Antiqua"/>
          <w:color w:val="000000"/>
        </w:rPr>
        <w:t>They function as post-transcriptional gene regulators and have been increasingly recognized as useful biomarkers for CRC</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007D755B" w14:textId="2A35CEBD" w:rsidR="00A77B3E" w:rsidRDefault="008D623E" w:rsidP="005E7B2D">
      <w:pPr>
        <w:spacing w:line="360" w:lineRule="auto"/>
        <w:ind w:firstLineChars="100" w:firstLine="240"/>
        <w:jc w:val="both"/>
      </w:pPr>
      <w:r>
        <w:rPr>
          <w:rFonts w:ascii="Book Antiqua" w:eastAsia="Book Antiqua" w:hAnsi="Book Antiqua" w:cs="Book Antiqua"/>
          <w:color w:val="000000"/>
        </w:rPr>
        <w:t>A plethora of studies have documented aberrant miRNA levels in CRC, but only a few of them relate to serrated pathway carcinogenesis</w:t>
      </w:r>
      <w:r>
        <w:rPr>
          <w:rFonts w:ascii="Book Antiqua" w:eastAsia="Book Antiqua" w:hAnsi="Book Antiqua" w:cs="Book Antiqua"/>
          <w:color w:val="000000"/>
          <w:vertAlign w:val="superscript"/>
        </w:rPr>
        <w:t>[9]</w:t>
      </w:r>
      <w:r>
        <w:rPr>
          <w:rFonts w:ascii="Book Antiqua" w:eastAsia="Book Antiqua" w:hAnsi="Book Antiqua" w:cs="Book Antiqua"/>
          <w:color w:val="000000"/>
        </w:rPr>
        <w:t>. There is even less data about different miRNA expression profiling in serrated adenomas with different grades of dysplasia</w:t>
      </w:r>
      <w:r>
        <w:rPr>
          <w:rFonts w:ascii="Book Antiqua" w:eastAsia="Book Antiqua" w:hAnsi="Book Antiqua" w:cs="Book Antiqua"/>
          <w:color w:val="000000"/>
          <w:vertAlign w:val="superscript"/>
        </w:rPr>
        <w:t>[10]</w:t>
      </w:r>
      <w:r>
        <w:rPr>
          <w:rFonts w:ascii="Book Antiqua" w:eastAsia="Book Antiqua" w:hAnsi="Book Antiqua" w:cs="Book Antiqua"/>
          <w:color w:val="000000"/>
        </w:rPr>
        <w:t>. In contrast to the conventional colorectal carcinogenesis, the pivotal role of miRNAs in the serrated pathway is still to be elucidated because of the insufficient number of studies conducted to clarify separate steps in serrated carcinogenesis</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680BC76C" w14:textId="6A487476" w:rsidR="00A77B3E" w:rsidRDefault="008D623E" w:rsidP="005E7B2D">
      <w:pPr>
        <w:spacing w:line="360" w:lineRule="auto"/>
        <w:ind w:firstLineChars="100" w:firstLine="240"/>
        <w:jc w:val="both"/>
      </w:pPr>
      <w:r>
        <w:rPr>
          <w:rFonts w:ascii="Book Antiqua" w:eastAsia="Book Antiqua" w:hAnsi="Book Antiqua" w:cs="Book Antiqua"/>
          <w:color w:val="000000"/>
        </w:rPr>
        <w:t>Many of the published reviews in the English literature about the serrated pathway have been focused on histological, endoscopic, and molecular features</w:t>
      </w:r>
      <w:r>
        <w:rPr>
          <w:rFonts w:ascii="Book Antiqua" w:eastAsia="Book Antiqua" w:hAnsi="Book Antiqua" w:cs="Book Antiqua"/>
          <w:color w:val="000000"/>
          <w:vertAlign w:val="superscript"/>
        </w:rPr>
        <w:t>[12,13]</w:t>
      </w:r>
      <w:r>
        <w:rPr>
          <w:rFonts w:ascii="Book Antiqua" w:eastAsia="Book Antiqua" w:hAnsi="Book Antiqua" w:cs="Book Antiqua"/>
          <w:color w:val="000000"/>
        </w:rPr>
        <w:t>. However, there are a few data about post-transcriptional gene regulation, in particular, the expression of miRNAs in the serrated pathway in CRC. We aimed to interrogate the role of miRNAs in relevant signaling pathways in serrated carcinogenesis.</w:t>
      </w:r>
    </w:p>
    <w:p w14:paraId="26EE7040" w14:textId="46E7B924" w:rsidR="00A77B3E" w:rsidRDefault="008D623E" w:rsidP="005E7B2D">
      <w:pPr>
        <w:spacing w:line="360" w:lineRule="auto"/>
        <w:ind w:firstLineChars="100" w:firstLine="240"/>
        <w:jc w:val="both"/>
      </w:pPr>
      <w:r>
        <w:rPr>
          <w:rFonts w:ascii="Book Antiqua" w:eastAsia="Book Antiqua" w:hAnsi="Book Antiqua" w:cs="Book Antiqua"/>
          <w:color w:val="000000"/>
        </w:rPr>
        <w:t>Emerging new approaches revealed increased expression of certain miRNAs in premalignant sessile serrated lesions (SSLs), emphasizing their role in the serrated pathway progression towards colon cancer</w:t>
      </w:r>
      <w:r>
        <w:rPr>
          <w:rFonts w:ascii="Book Antiqua" w:eastAsia="Book Antiqua" w:hAnsi="Book Antiqua" w:cs="Book Antiqua"/>
          <w:color w:val="000000"/>
          <w:vertAlign w:val="superscript"/>
        </w:rPr>
        <w:t>[14]</w:t>
      </w:r>
      <w:r>
        <w:rPr>
          <w:rFonts w:ascii="Book Antiqua" w:eastAsia="Book Antiqua" w:hAnsi="Book Antiqua" w:cs="Book Antiqua"/>
          <w:color w:val="000000"/>
        </w:rPr>
        <w:t>. This could make miRNAs potential biomarkers for screening in patients with SSLs</w:t>
      </w:r>
      <w:r>
        <w:rPr>
          <w:rFonts w:ascii="Book Antiqua" w:eastAsia="Book Antiqua" w:hAnsi="Book Antiqua" w:cs="Book Antiqua"/>
          <w:color w:val="000000"/>
          <w:vertAlign w:val="superscript"/>
        </w:rPr>
        <w:t>[15,16]</w:t>
      </w:r>
      <w:r>
        <w:rPr>
          <w:rFonts w:ascii="Book Antiqua" w:eastAsia="Book Antiqua" w:hAnsi="Book Antiqua" w:cs="Book Antiqua"/>
          <w:color w:val="000000"/>
        </w:rPr>
        <w:t>.</w:t>
      </w:r>
    </w:p>
    <w:p w14:paraId="2455096A" w14:textId="77777777" w:rsidR="00A77B3E" w:rsidRDefault="008D623E" w:rsidP="005E7B2D">
      <w:pPr>
        <w:spacing w:line="360" w:lineRule="auto"/>
        <w:ind w:firstLineChars="100" w:firstLine="240"/>
        <w:jc w:val="both"/>
      </w:pPr>
      <w:r>
        <w:rPr>
          <w:rFonts w:ascii="Book Antiqua" w:eastAsia="Book Antiqua" w:hAnsi="Book Antiqua" w:cs="Book Antiqua"/>
          <w:color w:val="000000"/>
        </w:rPr>
        <w:t>In this review, we summarized the most relevant information about the specific role of miRNAs among different serrated lesions and polyps as well as in serrated adenocarcinoma (SAC). Additionally, the review is the first that looks at the correlation between gut immunity and miRNA expression in the serrated pathway.</w:t>
      </w:r>
    </w:p>
    <w:p w14:paraId="6D56E9E4" w14:textId="4C0F7B5F" w:rsidR="00A77B3E" w:rsidRDefault="00A77B3E">
      <w:pPr>
        <w:spacing w:line="360" w:lineRule="auto"/>
        <w:jc w:val="both"/>
      </w:pPr>
    </w:p>
    <w:p w14:paraId="08FCBE16" w14:textId="6CBAB4BA" w:rsidR="00FB5FA9" w:rsidRDefault="00FB5FA9">
      <w:pPr>
        <w:spacing w:line="360" w:lineRule="auto"/>
        <w:jc w:val="both"/>
      </w:pPr>
      <w:r w:rsidRPr="00FB5FA9">
        <w:rPr>
          <w:rFonts w:ascii="Book Antiqua" w:eastAsia="Book Antiqua" w:hAnsi="Book Antiqua" w:cs="Book Antiqua"/>
          <w:b/>
          <w:caps/>
          <w:color w:val="000000"/>
          <w:u w:val="single"/>
        </w:rPr>
        <w:t>MORPHOLOGICAL ASPECTS OF SERRATED POLYPS AND SAC</w:t>
      </w:r>
    </w:p>
    <w:p w14:paraId="31FD9ABF" w14:textId="7382B399" w:rsidR="00A77B3E" w:rsidRDefault="008D623E">
      <w:pPr>
        <w:spacing w:line="360" w:lineRule="auto"/>
        <w:jc w:val="both"/>
      </w:pPr>
      <w:r>
        <w:rPr>
          <w:rFonts w:ascii="Book Antiqua" w:eastAsia="Book Antiqua" w:hAnsi="Book Antiqua" w:cs="Book Antiqua"/>
          <w:color w:val="000000"/>
        </w:rPr>
        <w:t>Based on the literature, the percentage prevalence of serrated pathway is highly variable, ranging from 15</w:t>
      </w:r>
      <w:r w:rsidR="00FB5FA9">
        <w:rPr>
          <w:rFonts w:ascii="Book Antiqua" w:eastAsia="Book Antiqua" w:hAnsi="Book Antiqua" w:cs="Book Antiqua"/>
          <w:color w:val="000000"/>
        </w:rPr>
        <w:t>%</w:t>
      </w:r>
      <w:r>
        <w:rPr>
          <w:rFonts w:ascii="Book Antiqua" w:eastAsia="Book Antiqua" w:hAnsi="Book Antiqua" w:cs="Book Antiqua"/>
          <w:color w:val="000000"/>
        </w:rPr>
        <w:t xml:space="preserve"> up to 30% of all CRCs</w:t>
      </w:r>
      <w:r>
        <w:rPr>
          <w:rFonts w:ascii="Book Antiqua" w:eastAsia="Book Antiqua" w:hAnsi="Book Antiqua" w:cs="Book Antiqua"/>
          <w:color w:val="000000"/>
          <w:vertAlign w:val="superscript"/>
        </w:rPr>
        <w:t>[17-20]</w:t>
      </w:r>
      <w:r w:rsidR="00FB5FA9" w:rsidRPr="00FB5FA9">
        <w:rPr>
          <w:rFonts w:ascii="Book Antiqua" w:eastAsia="Book Antiqua" w:hAnsi="Book Antiqua" w:cs="Book Antiqua"/>
          <w:color w:val="000000"/>
        </w:rPr>
        <w:t>.</w:t>
      </w:r>
    </w:p>
    <w:p w14:paraId="69264EC0" w14:textId="2F5CBAAD" w:rsidR="00A77B3E" w:rsidRDefault="008D623E" w:rsidP="00FB5FA9">
      <w:pPr>
        <w:spacing w:line="360" w:lineRule="auto"/>
        <w:ind w:firstLineChars="100" w:firstLine="240"/>
        <w:jc w:val="both"/>
      </w:pPr>
      <w:r>
        <w:rPr>
          <w:rFonts w:ascii="Book Antiqua" w:eastAsia="Book Antiqua" w:hAnsi="Book Antiqua" w:cs="Book Antiqua"/>
          <w:color w:val="000000"/>
        </w:rPr>
        <w:t>According to the 5</w:t>
      </w:r>
      <w:r w:rsidRPr="00FB5FA9">
        <w:rPr>
          <w:rFonts w:ascii="Book Antiqua" w:eastAsia="Book Antiqua" w:hAnsi="Book Antiqua" w:cs="Book Antiqua"/>
          <w:color w:val="000000"/>
          <w:szCs w:val="30"/>
        </w:rPr>
        <w:t>th</w:t>
      </w:r>
      <w:r>
        <w:rPr>
          <w:rFonts w:ascii="Book Antiqua" w:eastAsia="Book Antiqua" w:hAnsi="Book Antiqua" w:cs="Book Antiqua"/>
          <w:color w:val="000000"/>
        </w:rPr>
        <w:t xml:space="preserve"> edition of WHO classification of colorectal serrated lesions and polyps, they are classified into three histopathological subtypes: </w:t>
      </w:r>
      <w:r w:rsidR="00FB5FA9">
        <w:rPr>
          <w:rFonts w:ascii="Book Antiqua" w:eastAsia="Book Antiqua" w:hAnsi="Book Antiqua" w:cs="Book Antiqua"/>
          <w:color w:val="000000"/>
        </w:rPr>
        <w:t>H</w:t>
      </w:r>
      <w:r>
        <w:rPr>
          <w:rFonts w:ascii="Book Antiqua" w:eastAsia="Book Antiqua" w:hAnsi="Book Antiqua" w:cs="Book Antiqua"/>
          <w:color w:val="000000"/>
        </w:rPr>
        <w:t>yperplastic polyps (HPs), SSLs, and traditional serrated adenomas (TSAs)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(Figure 1). TSAs are extremely rare &lt;</w:t>
      </w:r>
      <w:r w:rsidR="00FB5FA9">
        <w:rPr>
          <w:rFonts w:ascii="Book Antiqua" w:eastAsia="Book Antiqua" w:hAnsi="Book Antiqua" w:cs="Book Antiqua"/>
          <w:color w:val="000000"/>
        </w:rPr>
        <w:t xml:space="preserve"> </w:t>
      </w:r>
      <w:r>
        <w:rPr>
          <w:rFonts w:ascii="Book Antiqua" w:eastAsia="Book Antiqua" w:hAnsi="Book Antiqua" w:cs="Book Antiqua"/>
          <w:color w:val="000000"/>
        </w:rPr>
        <w:t>1% of all colorectal polyps, while HPs are the most common, comprising approximately 75% of all serrated polyps. SSLs (previously known as sessile serrated adenomas or sessile serrated polyps) cause nearly 25% of serrated polyps</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33E960F6" w14:textId="3FDAA762" w:rsidR="00A77B3E" w:rsidRDefault="008D623E" w:rsidP="00FB5FA9">
      <w:pPr>
        <w:spacing w:line="360" w:lineRule="auto"/>
        <w:ind w:firstLineChars="100" w:firstLine="240"/>
        <w:jc w:val="both"/>
      </w:pPr>
      <w:r>
        <w:rPr>
          <w:rFonts w:ascii="Book Antiqua" w:eastAsia="Book Antiqua" w:hAnsi="Book Antiqua" w:cs="Book Antiqua"/>
          <w:color w:val="000000"/>
          <w:shd w:val="clear" w:color="auto" w:fill="FFFFFF"/>
        </w:rPr>
        <w:t>HPs are usually small, rarely cause symptoms, and have</w:t>
      </w:r>
      <w:r w:rsidR="00FB5FA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minimal malignant potential. However, i</w:t>
      </w:r>
      <w:r>
        <w:rPr>
          <w:rFonts w:ascii="Book Antiqua" w:eastAsia="Book Antiqua" w:hAnsi="Book Antiqua" w:cs="Book Antiqua"/>
          <w:color w:val="000000"/>
        </w:rPr>
        <w:t>t was established that HPs could progress to SSLs or TSAs for a period of 7.5 years</w:t>
      </w:r>
      <w:r>
        <w:rPr>
          <w:rFonts w:ascii="Book Antiqua" w:eastAsia="Book Antiqua" w:hAnsi="Book Antiqua" w:cs="Book Antiqua"/>
          <w:color w:val="000000"/>
          <w:vertAlign w:val="superscript"/>
        </w:rPr>
        <w:t>[23]</w:t>
      </w:r>
      <w:r>
        <w:rPr>
          <w:rFonts w:ascii="Book Antiqua" w:eastAsia="Book Antiqua" w:hAnsi="Book Antiqua" w:cs="Book Antiqua"/>
          <w:color w:val="000000"/>
        </w:rPr>
        <w:t>. In this context, HPs may predispose to cancer because of their ability to transform into serrated lesions</w:t>
      </w:r>
      <w:r>
        <w:rPr>
          <w:rFonts w:ascii="Book Antiqua" w:eastAsia="Book Antiqua" w:hAnsi="Book Antiqua" w:cs="Book Antiqua"/>
          <w:color w:val="000000"/>
          <w:vertAlign w:val="superscript"/>
        </w:rPr>
        <w:t>[24]</w:t>
      </w:r>
      <w:r>
        <w:rPr>
          <w:rFonts w:ascii="Book Antiqua" w:eastAsia="Book Antiqua" w:hAnsi="Book Antiqua" w:cs="Book Antiqua"/>
          <w:b/>
          <w:bCs/>
          <w:color w:val="000000"/>
        </w:rPr>
        <w:t xml:space="preserve">. </w:t>
      </w:r>
      <w:r>
        <w:rPr>
          <w:rFonts w:ascii="Book Antiqua" w:eastAsia="Book Antiqua" w:hAnsi="Book Antiqua" w:cs="Book Antiqua"/>
          <w:color w:val="000000"/>
        </w:rPr>
        <w:t>These lesions could be found anywhere in the colon, but they are mostly placed in the distal colon (70</w:t>
      </w:r>
      <w:r w:rsidR="00FB5FA9">
        <w:rPr>
          <w:rFonts w:ascii="Book Antiqua" w:eastAsia="Book Antiqua" w:hAnsi="Book Antiqua" w:cs="Book Antiqua"/>
          <w:color w:val="000000"/>
        </w:rPr>
        <w:t>%-</w:t>
      </w:r>
      <w:r>
        <w:rPr>
          <w:rFonts w:ascii="Book Antiqua" w:eastAsia="Book Antiqua" w:hAnsi="Book Antiqua" w:cs="Book Antiqua"/>
          <w:color w:val="000000"/>
        </w:rPr>
        <w:t>80%)</w:t>
      </w:r>
      <w:r>
        <w:rPr>
          <w:rFonts w:ascii="Book Antiqua" w:eastAsia="Book Antiqua" w:hAnsi="Book Antiqua" w:cs="Book Antiqua"/>
          <w:color w:val="000000"/>
          <w:vertAlign w:val="superscript"/>
        </w:rPr>
        <w:t>[25]</w:t>
      </w:r>
      <w:r>
        <w:rPr>
          <w:rFonts w:ascii="Book Antiqua" w:eastAsia="Book Antiqua" w:hAnsi="Book Antiqua" w:cs="Book Antiqua"/>
          <w:color w:val="000000"/>
        </w:rPr>
        <w:t>. It was established that HPs, with right-side localization, are more likely to have malignant potential</w:t>
      </w:r>
      <w:r>
        <w:rPr>
          <w:rFonts w:ascii="Book Antiqua" w:eastAsia="Book Antiqua" w:hAnsi="Book Antiqua" w:cs="Book Antiqua"/>
          <w:color w:val="000000"/>
          <w:vertAlign w:val="superscript"/>
        </w:rPr>
        <w:t>[26-28]</w:t>
      </w:r>
      <w:r>
        <w:rPr>
          <w:rFonts w:ascii="Book Antiqua" w:eastAsia="Book Antiqua" w:hAnsi="Book Antiqua" w:cs="Book Antiqua"/>
          <w:color w:val="000000"/>
        </w:rPr>
        <w:t>.</w:t>
      </w:r>
    </w:p>
    <w:p w14:paraId="1B3996C2" w14:textId="60709A3B" w:rsidR="00A77B3E" w:rsidRDefault="008D623E" w:rsidP="00FB5FA9">
      <w:pPr>
        <w:spacing w:line="360" w:lineRule="auto"/>
        <w:ind w:firstLineChars="100" w:firstLine="240"/>
        <w:jc w:val="both"/>
      </w:pPr>
      <w:r>
        <w:rPr>
          <w:rFonts w:ascii="Book Antiqua" w:eastAsia="Book Antiqua" w:hAnsi="Book Antiqua" w:cs="Book Antiqua"/>
          <w:color w:val="000000"/>
        </w:rPr>
        <w:t xml:space="preserve">Clinical characteristics, such as size, location, and endoscopic appearance, can support the identification of SSLs but are not sufficient for their identification. Approximately 10% of SSLs could lead to sporadic CRCs </w:t>
      </w:r>
      <w:r w:rsidRPr="002C5AE9">
        <w:rPr>
          <w:rFonts w:ascii="Book Antiqua" w:eastAsia="Book Antiqua" w:hAnsi="Book Antiqua" w:cs="Book Antiqua"/>
          <w:i/>
          <w:iCs/>
          <w:color w:val="000000"/>
        </w:rPr>
        <w:t>via</w:t>
      </w:r>
      <w:r>
        <w:rPr>
          <w:rFonts w:ascii="Book Antiqua" w:eastAsia="Book Antiqua" w:hAnsi="Book Antiqua" w:cs="Book Antiqua"/>
          <w:color w:val="000000"/>
        </w:rPr>
        <w:t xml:space="preserve"> the serrated polyp-carcinoma sequence</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0B595EB5" w14:textId="1091BA26" w:rsidR="00A77B3E" w:rsidRDefault="008D623E" w:rsidP="00FB5FA9">
      <w:pPr>
        <w:spacing w:line="360" w:lineRule="auto"/>
        <w:ind w:firstLineChars="100" w:firstLine="240"/>
        <w:jc w:val="both"/>
      </w:pPr>
      <w:r>
        <w:rPr>
          <w:rFonts w:ascii="Book Antiqua" w:eastAsia="Book Antiqua" w:hAnsi="Book Antiqua" w:cs="Book Antiqua"/>
          <w:color w:val="000000"/>
        </w:rPr>
        <w:t>In most series, TSAs account for &lt;</w:t>
      </w:r>
      <w:r w:rsidR="00FB5FA9">
        <w:rPr>
          <w:rFonts w:ascii="Book Antiqua" w:eastAsia="Book Antiqua" w:hAnsi="Book Antiqua" w:cs="Book Antiqua"/>
          <w:color w:val="000000"/>
        </w:rPr>
        <w:t xml:space="preserve"> </w:t>
      </w:r>
      <w:r>
        <w:rPr>
          <w:rFonts w:ascii="Book Antiqua" w:eastAsia="Book Antiqua" w:hAnsi="Book Antiqua" w:cs="Book Antiqua"/>
          <w:color w:val="000000"/>
        </w:rPr>
        <w:t>1% of all colorectal polyps, represent about 1%-2% of the serrated lesions and are located predominantly in the left colon</w:t>
      </w:r>
      <w:r>
        <w:rPr>
          <w:rFonts w:ascii="Book Antiqua" w:eastAsia="Book Antiqua" w:hAnsi="Book Antiqua" w:cs="Book Antiqua"/>
          <w:color w:val="000000"/>
          <w:vertAlign w:val="superscript"/>
        </w:rPr>
        <w:t>[30-32]</w:t>
      </w:r>
      <w:r>
        <w:rPr>
          <w:rFonts w:ascii="Book Antiqua" w:eastAsia="Book Antiqua" w:hAnsi="Book Antiqua" w:cs="Book Antiqua"/>
          <w:color w:val="000000"/>
        </w:rPr>
        <w:t>.</w:t>
      </w:r>
    </w:p>
    <w:p w14:paraId="7E92EB24" w14:textId="5CF49406" w:rsidR="00A77B3E" w:rsidRDefault="008D623E" w:rsidP="00FB5FA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SAC is characterized by mainly right-sided location of the colon, specific molecular features and female predominance. Percentage prevalence of SAC is about 7.5</w:t>
      </w:r>
      <w:r w:rsidR="00FB5FA9">
        <w:rPr>
          <w:rFonts w:ascii="Book Antiqua" w:eastAsia="Book Antiqua" w:hAnsi="Book Antiqua" w:cs="Book Antiqua"/>
          <w:color w:val="000000"/>
        </w:rPr>
        <w:t>%-</w:t>
      </w:r>
      <w:r>
        <w:rPr>
          <w:rFonts w:ascii="Book Antiqua" w:eastAsia="Book Antiqua" w:hAnsi="Book Antiqua" w:cs="Book Antiqua"/>
          <w:color w:val="000000"/>
        </w:rPr>
        <w:t>8.7% of all CRCs and according to the literature it has worse prognosis than conventional CRC</w:t>
      </w:r>
      <w:r>
        <w:rPr>
          <w:rFonts w:ascii="Book Antiqua" w:eastAsia="Book Antiqua" w:hAnsi="Book Antiqua" w:cs="Book Antiqua"/>
          <w:color w:val="000000"/>
          <w:vertAlign w:val="superscript"/>
        </w:rPr>
        <w:t>[</w:t>
      </w:r>
      <w:r w:rsidR="00333724">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3A4FAD5E" w14:textId="1DBAD3A1" w:rsidR="00FB5FA9" w:rsidRDefault="00FB5FA9" w:rsidP="00FB5FA9">
      <w:pPr>
        <w:spacing w:line="360" w:lineRule="auto"/>
        <w:jc w:val="both"/>
        <w:rPr>
          <w:rFonts w:ascii="Book Antiqua" w:eastAsia="Book Antiqua" w:hAnsi="Book Antiqua" w:cs="Book Antiqua"/>
          <w:color w:val="000000"/>
        </w:rPr>
      </w:pPr>
    </w:p>
    <w:p w14:paraId="23559138" w14:textId="5882C197" w:rsidR="00FB5FA9" w:rsidRDefault="00FB5FA9" w:rsidP="00FB5FA9">
      <w:pPr>
        <w:spacing w:line="360" w:lineRule="auto"/>
        <w:jc w:val="both"/>
      </w:pPr>
      <w:r w:rsidRPr="00FB5FA9">
        <w:rPr>
          <w:rFonts w:ascii="Book Antiqua" w:eastAsia="Book Antiqua" w:hAnsi="Book Antiqua" w:cs="Book Antiqua"/>
          <w:b/>
          <w:caps/>
          <w:color w:val="000000"/>
          <w:u w:val="single"/>
        </w:rPr>
        <w:t>EPIGENETIC AND GENETIC ASPECTS IN SERRATED PATHWAY</w:t>
      </w:r>
    </w:p>
    <w:p w14:paraId="578A07E7" w14:textId="6A2F1705" w:rsidR="00A77B3E" w:rsidRPr="00FB5FA9" w:rsidRDefault="008D623E">
      <w:pPr>
        <w:spacing w:line="360" w:lineRule="auto"/>
        <w:jc w:val="both"/>
        <w:rPr>
          <w:i/>
          <w:iCs/>
        </w:rPr>
      </w:pPr>
      <w:r w:rsidRPr="00FB5FA9">
        <w:rPr>
          <w:rFonts w:ascii="Book Antiqua" w:eastAsia="Book Antiqua" w:hAnsi="Book Antiqua" w:cs="Book Antiqua"/>
          <w:b/>
          <w:bCs/>
          <w:i/>
          <w:iCs/>
          <w:color w:val="000000"/>
        </w:rPr>
        <w:t xml:space="preserve">CpG </w:t>
      </w:r>
      <w:r w:rsidR="00FB5FA9" w:rsidRPr="00FB5FA9">
        <w:rPr>
          <w:rFonts w:ascii="Book Antiqua" w:eastAsia="Book Antiqua" w:hAnsi="Book Antiqua" w:cs="Book Antiqua"/>
          <w:b/>
          <w:bCs/>
          <w:i/>
          <w:iCs/>
          <w:color w:val="000000"/>
        </w:rPr>
        <w:t>m</w:t>
      </w:r>
      <w:r w:rsidRPr="00FB5FA9">
        <w:rPr>
          <w:rFonts w:ascii="Book Antiqua" w:eastAsia="Book Antiqua" w:hAnsi="Book Antiqua" w:cs="Book Antiqua"/>
          <w:b/>
          <w:bCs/>
          <w:i/>
          <w:iCs/>
          <w:color w:val="000000"/>
        </w:rPr>
        <w:t xml:space="preserve">ethylator </w:t>
      </w:r>
      <w:r w:rsidR="00FB5FA9" w:rsidRPr="00FB5FA9">
        <w:rPr>
          <w:rFonts w:ascii="Book Antiqua" w:eastAsia="Book Antiqua" w:hAnsi="Book Antiqua" w:cs="Book Antiqua"/>
          <w:b/>
          <w:bCs/>
          <w:i/>
          <w:iCs/>
          <w:color w:val="000000"/>
        </w:rPr>
        <w:t>p</w:t>
      </w:r>
      <w:r w:rsidRPr="00FB5FA9">
        <w:rPr>
          <w:rFonts w:ascii="Book Antiqua" w:eastAsia="Book Antiqua" w:hAnsi="Book Antiqua" w:cs="Book Antiqua"/>
          <w:b/>
          <w:bCs/>
          <w:i/>
          <w:iCs/>
          <w:color w:val="000000"/>
        </w:rPr>
        <w:t>henotype</w:t>
      </w:r>
    </w:p>
    <w:p w14:paraId="655E0B5F" w14:textId="243F675E" w:rsidR="00A77B3E" w:rsidRDefault="008D623E">
      <w:pPr>
        <w:spacing w:line="360" w:lineRule="auto"/>
        <w:jc w:val="both"/>
      </w:pPr>
      <w:r>
        <w:rPr>
          <w:rFonts w:ascii="Book Antiqua" w:eastAsia="Book Antiqua" w:hAnsi="Book Antiqua" w:cs="Book Antiqua"/>
          <w:color w:val="000000"/>
        </w:rPr>
        <w:t xml:space="preserve">Toyota </w:t>
      </w:r>
      <w:r w:rsidR="00FB5FA9" w:rsidRPr="00FB5FA9">
        <w:rPr>
          <w:rFonts w:ascii="Book Antiqua" w:eastAsia="Book Antiqua" w:hAnsi="Book Antiqua" w:cs="Book Antiqua"/>
          <w:i/>
          <w:iCs/>
          <w:color w:val="000000"/>
        </w:rPr>
        <w:t>et al</w:t>
      </w:r>
      <w:r w:rsidR="00FB5FA9">
        <w:rPr>
          <w:rFonts w:ascii="Book Antiqua" w:eastAsia="Book Antiqua" w:hAnsi="Book Antiqua" w:cs="Book Antiqua"/>
          <w:color w:val="000000"/>
          <w:vertAlign w:val="superscript"/>
        </w:rPr>
        <w:t>[3</w:t>
      </w:r>
      <w:r w:rsidR="00333724">
        <w:rPr>
          <w:rFonts w:ascii="Book Antiqua" w:eastAsia="Book Antiqua" w:hAnsi="Book Antiqua" w:cs="Book Antiqua"/>
          <w:color w:val="000000"/>
          <w:vertAlign w:val="superscript"/>
        </w:rPr>
        <w:t>4</w:t>
      </w:r>
      <w:r w:rsidR="00FB5FA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introduced the CpG island methylator phenotype (CIMP) in 1999</w:t>
      </w:r>
      <w:r>
        <w:rPr>
          <w:rFonts w:ascii="Book Antiqua" w:eastAsia="Book Antiqua" w:hAnsi="Book Antiqua" w:cs="Book Antiqua"/>
          <w:b/>
          <w:bCs/>
          <w:color w:val="000000"/>
        </w:rPr>
        <w:t xml:space="preserve">. </w:t>
      </w:r>
      <w:r>
        <w:rPr>
          <w:rFonts w:ascii="Book Antiqua" w:eastAsia="Book Antiqua" w:hAnsi="Book Antiqua" w:cs="Book Antiqua"/>
          <w:color w:val="000000"/>
        </w:rPr>
        <w:t>Methylation is an epigenetic process where a methyl group (CH</w:t>
      </w:r>
      <w:r w:rsidRPr="00FB5FA9">
        <w:rPr>
          <w:rFonts w:ascii="Book Antiqua" w:eastAsia="Book Antiqua" w:hAnsi="Book Antiqua" w:cs="Book Antiqua"/>
          <w:color w:val="000000"/>
        </w:rPr>
        <w:t>3</w:t>
      </w:r>
      <w:r>
        <w:rPr>
          <w:rFonts w:ascii="Book Antiqua" w:eastAsia="Book Antiqua" w:hAnsi="Book Antiqua" w:cs="Book Antiqua"/>
          <w:color w:val="000000"/>
        </w:rPr>
        <w:t>) is added to the cytosine nucleotide at a CpG dinucleotide group. The process of methylation of gene promoters is a physiological mechanism by which gene expression is regulated without altering the DNA sequence</w:t>
      </w:r>
      <w:r>
        <w:rPr>
          <w:rFonts w:ascii="Book Antiqua" w:eastAsia="Book Antiqua" w:hAnsi="Book Antiqua" w:cs="Book Antiqua"/>
          <w:color w:val="000000"/>
          <w:vertAlign w:val="superscript"/>
        </w:rPr>
        <w:t>[</w:t>
      </w:r>
      <w:r w:rsidR="00333724">
        <w:rPr>
          <w:rFonts w:ascii="Book Antiqua" w:eastAsia="Book Antiqua" w:hAnsi="Book Antiqua" w:cs="Book Antiqua"/>
          <w:color w:val="000000"/>
          <w:vertAlign w:val="superscript"/>
        </w:rPr>
        <w:t>35,</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3E72F46" w14:textId="1070D749" w:rsidR="00A77B3E" w:rsidRDefault="008D623E" w:rsidP="00FB5FA9">
      <w:pPr>
        <w:spacing w:line="360" w:lineRule="auto"/>
        <w:ind w:firstLineChars="100" w:firstLine="240"/>
        <w:jc w:val="both"/>
      </w:pPr>
      <w:r>
        <w:rPr>
          <w:rFonts w:ascii="Book Antiqua" w:eastAsia="Book Antiqua" w:hAnsi="Book Antiqua" w:cs="Book Antiqua"/>
          <w:color w:val="000000"/>
        </w:rPr>
        <w:t>Transcriptional silencing of essential tumor suppressor genes, caused by aberrant DNA methylation, could promote neoplastic growth. This aberrant methylator has been called the CIMP and is thought to be important in the serrated pathway in CRC</w:t>
      </w:r>
      <w:r>
        <w:rPr>
          <w:rFonts w:ascii="Book Antiqua" w:eastAsia="Book Antiqua" w:hAnsi="Book Antiqua" w:cs="Book Antiqua"/>
          <w:color w:val="000000"/>
          <w:vertAlign w:val="superscript"/>
        </w:rPr>
        <w:t>[3</w:t>
      </w:r>
      <w:r w:rsidR="00333724">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70D829F" w14:textId="15912B56" w:rsidR="00A77B3E" w:rsidRDefault="008D623E" w:rsidP="00FB5FA9">
      <w:pPr>
        <w:spacing w:line="360" w:lineRule="auto"/>
        <w:ind w:firstLineChars="100" w:firstLine="240"/>
        <w:jc w:val="both"/>
      </w:pPr>
      <w:r>
        <w:rPr>
          <w:rFonts w:ascii="Book Antiqua" w:eastAsia="Book Antiqua" w:hAnsi="Book Antiqua" w:cs="Book Antiqua"/>
          <w:color w:val="000000"/>
        </w:rPr>
        <w:t xml:space="preserve">Using eight markers, Ogino </w:t>
      </w:r>
      <w:r>
        <w:rPr>
          <w:rFonts w:ascii="Book Antiqua" w:eastAsia="Book Antiqua" w:hAnsi="Book Antiqua" w:cs="Book Antiqua"/>
          <w:i/>
          <w:iCs/>
          <w:color w:val="000000"/>
        </w:rPr>
        <w:t>et al</w:t>
      </w:r>
      <w:r w:rsidR="00FB5FA9">
        <w:rPr>
          <w:rFonts w:ascii="Book Antiqua" w:eastAsia="Book Antiqua" w:hAnsi="Book Antiqua" w:cs="Book Antiqua"/>
          <w:color w:val="000000"/>
          <w:vertAlign w:val="superscript"/>
        </w:rPr>
        <w:t>[3</w:t>
      </w:r>
      <w:r w:rsidR="00333724">
        <w:rPr>
          <w:rFonts w:ascii="Book Antiqua" w:eastAsia="Book Antiqua" w:hAnsi="Book Antiqua" w:cs="Book Antiqua"/>
          <w:color w:val="000000"/>
          <w:vertAlign w:val="superscript"/>
        </w:rPr>
        <w:t>8</w:t>
      </w:r>
      <w:r w:rsidR="00FB5FA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classified CIMP in CRC into three subgroups, CIMP-low (CIMP-L), CIMP-high (CIMP-H), and CIMP-negative, according to the numbers of methylated promoters.</w:t>
      </w:r>
    </w:p>
    <w:p w14:paraId="1C58E0B6" w14:textId="02E7EDE0" w:rsidR="00A77B3E" w:rsidRDefault="008D623E" w:rsidP="00FB5FA9">
      <w:pPr>
        <w:spacing w:line="360" w:lineRule="auto"/>
        <w:ind w:firstLineChars="100" w:firstLine="240"/>
        <w:jc w:val="both"/>
      </w:pPr>
      <w:r>
        <w:rPr>
          <w:rFonts w:ascii="Book Antiqua" w:eastAsia="Book Antiqua" w:hAnsi="Book Antiqua" w:cs="Book Antiqua"/>
          <w:color w:val="000000"/>
        </w:rPr>
        <w:t xml:space="preserve">With the growing impact of translational research and molecular pathology, the CRC pathogenesis became more elucidated based on the association of CIMP and key mutations in </w:t>
      </w:r>
      <w:r w:rsidRPr="00E80F2B">
        <w:rPr>
          <w:rFonts w:ascii="Book Antiqua" w:eastAsia="Book Antiqua" w:hAnsi="Book Antiqua" w:cs="Book Antiqua"/>
          <w:i/>
          <w:iCs/>
          <w:color w:val="000000"/>
        </w:rPr>
        <w:t>KRAS</w:t>
      </w:r>
      <w:r>
        <w:rPr>
          <w:rFonts w:ascii="Book Antiqua" w:eastAsia="Book Antiqua" w:hAnsi="Book Antiqua" w:cs="Book Antiqua"/>
          <w:color w:val="000000"/>
        </w:rPr>
        <w:t xml:space="preserve">, </w:t>
      </w:r>
      <w:r w:rsidRPr="00E80F2B">
        <w:rPr>
          <w:rFonts w:ascii="Book Antiqua" w:eastAsia="Book Antiqua" w:hAnsi="Book Antiqua" w:cs="Book Antiqua"/>
          <w:i/>
          <w:iCs/>
          <w:color w:val="000000"/>
        </w:rPr>
        <w:t>BRAF</w:t>
      </w:r>
      <w:r>
        <w:rPr>
          <w:rFonts w:ascii="Book Antiqua" w:eastAsia="Book Antiqua" w:hAnsi="Book Antiqua" w:cs="Book Antiqua"/>
          <w:color w:val="000000"/>
        </w:rPr>
        <w:t xml:space="preserve">, </w:t>
      </w:r>
      <w:r w:rsidRPr="00E80F2B">
        <w:rPr>
          <w:rFonts w:ascii="Book Antiqua" w:eastAsia="Book Antiqua" w:hAnsi="Book Antiqua" w:cs="Book Antiqua"/>
          <w:i/>
          <w:iCs/>
          <w:color w:val="000000"/>
        </w:rPr>
        <w:t>PIK3CA</w:t>
      </w:r>
      <w:r>
        <w:rPr>
          <w:rFonts w:ascii="Book Antiqua" w:eastAsia="Book Antiqua" w:hAnsi="Book Antiqua" w:cs="Book Antiqua"/>
          <w:color w:val="000000"/>
        </w:rPr>
        <w:t xml:space="preserve">, </w:t>
      </w:r>
      <w:r w:rsidRPr="00E80F2B">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sidRPr="00E80F2B">
        <w:rPr>
          <w:rFonts w:ascii="Book Antiqua" w:eastAsia="Book Antiqua" w:hAnsi="Book Antiqua" w:cs="Book Antiqua"/>
          <w:i/>
          <w:iCs/>
          <w:color w:val="000000"/>
        </w:rPr>
        <w:t>APC</w:t>
      </w:r>
      <w:r>
        <w:rPr>
          <w:rFonts w:ascii="Book Antiqua" w:eastAsia="Book Antiqua" w:hAnsi="Book Antiqua" w:cs="Book Antiqua"/>
          <w:color w:val="000000"/>
        </w:rPr>
        <w:t>. Furthermore, microsatellite instability (</w:t>
      </w:r>
      <w:r w:rsidRPr="00E80F2B">
        <w:rPr>
          <w:rFonts w:ascii="Book Antiqua" w:eastAsia="Book Antiqua" w:hAnsi="Book Antiqua" w:cs="Book Antiqua"/>
          <w:color w:val="000000"/>
        </w:rPr>
        <w:t>MSI</w:t>
      </w:r>
      <w:r>
        <w:rPr>
          <w:rFonts w:ascii="Book Antiqua" w:eastAsia="Book Antiqua" w:hAnsi="Book Antiqua" w:cs="Book Antiqua"/>
          <w:color w:val="000000"/>
        </w:rPr>
        <w:t>), caused by dysfunction of DNA mismatch repair (</w:t>
      </w:r>
      <w:r w:rsidRPr="002C317B">
        <w:rPr>
          <w:rFonts w:ascii="Book Antiqua" w:eastAsia="Book Antiqua" w:hAnsi="Book Antiqua" w:cs="Book Antiqua"/>
          <w:color w:val="000000"/>
        </w:rPr>
        <w:t>MMR</w:t>
      </w:r>
      <w:r>
        <w:rPr>
          <w:rFonts w:ascii="Book Antiqua" w:eastAsia="Book Antiqua" w:hAnsi="Book Antiqua" w:cs="Book Antiqua"/>
          <w:color w:val="000000"/>
        </w:rPr>
        <w:t>) genes, is considered another</w:t>
      </w:r>
      <w:r>
        <w:rPr>
          <w:rFonts w:ascii="Book Antiqua" w:eastAsia="Book Antiqua" w:hAnsi="Book Antiqua" w:cs="Book Antiqua"/>
          <w:color w:val="000000"/>
          <w:shd w:val="clear" w:color="auto" w:fill="FFFFFF"/>
        </w:rPr>
        <w:t xml:space="preserve"> critical pathway in carcinogenesis</w:t>
      </w:r>
      <w:r>
        <w:rPr>
          <w:rFonts w:ascii="Book Antiqua" w:eastAsia="Book Antiqua" w:hAnsi="Book Antiqua" w:cs="Book Antiqua"/>
          <w:color w:val="000000"/>
          <w:vertAlign w:val="superscript"/>
        </w:rPr>
        <w:t>[</w:t>
      </w:r>
      <w:r w:rsidR="00333724">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4516E35" w14:textId="77777777" w:rsidR="00FB5FA9" w:rsidRDefault="00FB5FA9">
      <w:pPr>
        <w:spacing w:line="360" w:lineRule="auto"/>
        <w:jc w:val="both"/>
        <w:rPr>
          <w:rFonts w:ascii="Book Antiqua" w:eastAsia="Book Antiqua" w:hAnsi="Book Antiqua" w:cs="Book Antiqua"/>
          <w:b/>
          <w:bCs/>
          <w:color w:val="000000"/>
        </w:rPr>
      </w:pPr>
    </w:p>
    <w:p w14:paraId="18B15C85" w14:textId="2458C529" w:rsidR="00A77B3E" w:rsidRPr="00FB5FA9" w:rsidRDefault="00FB5FA9">
      <w:pPr>
        <w:spacing w:line="360" w:lineRule="auto"/>
        <w:jc w:val="both"/>
        <w:rPr>
          <w:i/>
          <w:iCs/>
        </w:rPr>
      </w:pPr>
      <w:r w:rsidRPr="00FB5FA9">
        <w:rPr>
          <w:rFonts w:ascii="Book Antiqua" w:eastAsia="Book Antiqua" w:hAnsi="Book Antiqua" w:cs="Book Antiqua"/>
          <w:b/>
          <w:bCs/>
          <w:i/>
          <w:iCs/>
          <w:color w:val="000000"/>
        </w:rPr>
        <w:t>MSI</w:t>
      </w:r>
      <w:r w:rsidR="008D623E" w:rsidRPr="00FB5FA9">
        <w:rPr>
          <w:rFonts w:ascii="Book Antiqua" w:eastAsia="Book Antiqua" w:hAnsi="Book Antiqua" w:cs="Book Antiqua"/>
          <w:b/>
          <w:bCs/>
          <w:i/>
          <w:iCs/>
          <w:color w:val="000000"/>
        </w:rPr>
        <w:t xml:space="preserve"> </w:t>
      </w:r>
      <w:r w:rsidR="002C317B">
        <w:rPr>
          <w:rFonts w:ascii="Book Antiqua" w:eastAsia="Book Antiqua" w:hAnsi="Book Antiqua" w:cs="Book Antiqua"/>
          <w:b/>
          <w:bCs/>
          <w:i/>
          <w:iCs/>
          <w:color w:val="000000"/>
        </w:rPr>
        <w:t>m</w:t>
      </w:r>
      <w:r w:rsidR="008D623E" w:rsidRPr="00FB5FA9">
        <w:rPr>
          <w:rFonts w:ascii="Book Antiqua" w:eastAsia="Book Antiqua" w:hAnsi="Book Antiqua" w:cs="Book Antiqua"/>
          <w:b/>
          <w:bCs/>
          <w:i/>
          <w:iCs/>
          <w:color w:val="000000"/>
        </w:rPr>
        <w:t>echanism in CRC</w:t>
      </w:r>
    </w:p>
    <w:p w14:paraId="673708D8" w14:textId="2BD26ACD" w:rsidR="00A77B3E" w:rsidRDefault="008D623E">
      <w:pPr>
        <w:spacing w:line="360" w:lineRule="auto"/>
        <w:jc w:val="both"/>
      </w:pPr>
      <w:r>
        <w:rPr>
          <w:rFonts w:ascii="Book Antiqua" w:eastAsia="Book Antiqua" w:hAnsi="Book Antiqua" w:cs="Book Antiqua"/>
          <w:color w:val="000000"/>
        </w:rPr>
        <w:t xml:space="preserve">The MSI mechanism in CRC was first described in relation to Lynch syndrome, where germline mutations take place in specific </w:t>
      </w:r>
      <w:r w:rsidRPr="002C317B">
        <w:rPr>
          <w:rFonts w:ascii="Book Antiqua" w:eastAsia="Book Antiqua" w:hAnsi="Book Antiqua" w:cs="Book Antiqua"/>
          <w:color w:val="000000"/>
        </w:rPr>
        <w:t>MMR</w:t>
      </w:r>
      <w:r>
        <w:rPr>
          <w:rFonts w:ascii="Book Antiqua" w:eastAsia="Book Antiqua" w:hAnsi="Book Antiqua" w:cs="Book Antiqua"/>
          <w:color w:val="000000"/>
        </w:rPr>
        <w:t xml:space="preserve"> genes such as </w:t>
      </w:r>
      <w:r w:rsidRPr="00E80F2B">
        <w:rPr>
          <w:rFonts w:ascii="Book Antiqua" w:eastAsia="Book Antiqua" w:hAnsi="Book Antiqua" w:cs="Book Antiqua"/>
          <w:i/>
          <w:iCs/>
          <w:color w:val="000000"/>
        </w:rPr>
        <w:t>MLH1</w:t>
      </w:r>
      <w:r>
        <w:rPr>
          <w:rFonts w:ascii="Book Antiqua" w:eastAsia="Book Antiqua" w:hAnsi="Book Antiqua" w:cs="Book Antiqua"/>
          <w:color w:val="000000"/>
        </w:rPr>
        <w:t xml:space="preserve">, </w:t>
      </w:r>
      <w:r w:rsidRPr="00E80F2B">
        <w:rPr>
          <w:rFonts w:ascii="Book Antiqua" w:eastAsia="Book Antiqua" w:hAnsi="Book Antiqua" w:cs="Book Antiqua"/>
          <w:i/>
          <w:iCs/>
          <w:color w:val="000000"/>
        </w:rPr>
        <w:t>MSH2</w:t>
      </w:r>
      <w:r>
        <w:rPr>
          <w:rFonts w:ascii="Book Antiqua" w:eastAsia="Book Antiqua" w:hAnsi="Book Antiqua" w:cs="Book Antiqua"/>
          <w:color w:val="000000"/>
        </w:rPr>
        <w:t xml:space="preserve">, </w:t>
      </w:r>
      <w:r w:rsidRPr="00E80F2B">
        <w:rPr>
          <w:rFonts w:ascii="Book Antiqua" w:eastAsia="Book Antiqua" w:hAnsi="Book Antiqua" w:cs="Book Antiqua"/>
          <w:i/>
          <w:iCs/>
          <w:color w:val="000000"/>
        </w:rPr>
        <w:t>MSH6</w:t>
      </w:r>
      <w:r>
        <w:rPr>
          <w:rFonts w:ascii="Book Antiqua" w:eastAsia="Book Antiqua" w:hAnsi="Book Antiqua" w:cs="Book Antiqua"/>
          <w:color w:val="000000"/>
        </w:rPr>
        <w:t xml:space="preserve">, and </w:t>
      </w:r>
      <w:r w:rsidRPr="00E80F2B">
        <w:rPr>
          <w:rFonts w:ascii="Book Antiqua" w:eastAsia="Book Antiqua" w:hAnsi="Book Antiqua" w:cs="Book Antiqua"/>
          <w:i/>
          <w:iCs/>
          <w:color w:val="000000"/>
        </w:rPr>
        <w:t>PMS2</w:t>
      </w:r>
      <w:r>
        <w:rPr>
          <w:rFonts w:ascii="Book Antiqua" w:eastAsia="Book Antiqua" w:hAnsi="Book Antiqua" w:cs="Book Antiqua"/>
          <w:color w:val="000000"/>
          <w:vertAlign w:val="superscript"/>
        </w:rPr>
        <w:t>[4</w:t>
      </w:r>
      <w:r w:rsidR="00333724">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Germline deletions at 3’ end of the </w:t>
      </w:r>
      <w:r w:rsidRPr="00E80F2B">
        <w:rPr>
          <w:rFonts w:ascii="Book Antiqua" w:eastAsia="Book Antiqua" w:hAnsi="Book Antiqua" w:cs="Book Antiqua"/>
          <w:i/>
          <w:iCs/>
          <w:color w:val="000000"/>
        </w:rPr>
        <w:t>EPCAM</w:t>
      </w:r>
      <w:r>
        <w:rPr>
          <w:rFonts w:ascii="Book Antiqua" w:eastAsia="Book Antiqua" w:hAnsi="Book Antiqua" w:cs="Book Antiqua"/>
          <w:color w:val="000000"/>
        </w:rPr>
        <w:t xml:space="preserve"> gene which lead to decreased MSH2 expression were also demonstrated as a recurrent cause of Lynch syndrome</w:t>
      </w:r>
      <w:r>
        <w:rPr>
          <w:rFonts w:ascii="Book Antiqua" w:eastAsia="Book Antiqua" w:hAnsi="Book Antiqua" w:cs="Book Antiqua"/>
          <w:color w:val="000000"/>
          <w:vertAlign w:val="superscript"/>
        </w:rPr>
        <w:t>[4</w:t>
      </w:r>
      <w:r w:rsidR="0033372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functional relevance of </w:t>
      </w:r>
      <w:r w:rsidRPr="002C317B">
        <w:rPr>
          <w:rFonts w:ascii="Book Antiqua" w:eastAsia="Book Antiqua" w:hAnsi="Book Antiqua" w:cs="Book Antiqua"/>
          <w:i/>
          <w:iCs/>
          <w:color w:val="000000"/>
        </w:rPr>
        <w:t>MSH3</w:t>
      </w:r>
      <w:r>
        <w:rPr>
          <w:rFonts w:ascii="Book Antiqua" w:eastAsia="Book Antiqua" w:hAnsi="Book Antiqua" w:cs="Book Antiqua"/>
          <w:color w:val="000000"/>
        </w:rPr>
        <w:t xml:space="preserve"> mutations for the development and inheritance of CRC were reported, but their role in the serrated pathway needs further analysis and more cohort studies</w:t>
      </w:r>
      <w:r>
        <w:rPr>
          <w:rFonts w:ascii="Book Antiqua" w:eastAsia="Book Antiqua" w:hAnsi="Book Antiqua" w:cs="Book Antiqua"/>
          <w:color w:val="000000"/>
          <w:vertAlign w:val="superscript"/>
        </w:rPr>
        <w:t>[</w:t>
      </w:r>
      <w:r w:rsidR="00333724">
        <w:rPr>
          <w:rFonts w:ascii="Book Antiqua" w:eastAsia="Book Antiqua" w:hAnsi="Book Antiqua" w:cs="Book Antiqua"/>
          <w:color w:val="000000"/>
          <w:vertAlign w:val="superscript"/>
        </w:rPr>
        <w:t>42,</w:t>
      </w:r>
      <w:r>
        <w:rPr>
          <w:rFonts w:ascii="Book Antiqua" w:eastAsia="Book Antiqua" w:hAnsi="Book Antiqua" w:cs="Book Antiqua"/>
          <w:color w:val="000000"/>
          <w:vertAlign w:val="superscript"/>
        </w:rPr>
        <w:t>43]</w:t>
      </w:r>
      <w:r>
        <w:rPr>
          <w:rFonts w:ascii="Book Antiqua" w:eastAsia="Book Antiqua" w:hAnsi="Book Antiqua" w:cs="Book Antiqua"/>
          <w:color w:val="000000"/>
        </w:rPr>
        <w:t>. Evidence has shown that mutations in MSI are vital points in the developing malignancy in 3</w:t>
      </w:r>
      <w:r w:rsidR="002C317B">
        <w:rPr>
          <w:rFonts w:ascii="Book Antiqua" w:eastAsia="Book Antiqua" w:hAnsi="Book Antiqua" w:cs="Book Antiqua"/>
          <w:color w:val="000000"/>
        </w:rPr>
        <w:t>%-</w:t>
      </w:r>
      <w:r>
        <w:rPr>
          <w:rFonts w:ascii="Book Antiqua" w:eastAsia="Book Antiqua" w:hAnsi="Book Antiqua" w:cs="Book Antiqua"/>
          <w:color w:val="000000"/>
        </w:rPr>
        <w:t>15% of all CRC</w:t>
      </w:r>
      <w:r>
        <w:rPr>
          <w:rFonts w:ascii="Book Antiqua" w:eastAsia="Book Antiqua" w:hAnsi="Book Antiqua" w:cs="Book Antiqua"/>
          <w:color w:val="000000"/>
          <w:vertAlign w:val="superscript"/>
        </w:rPr>
        <w:t>[</w:t>
      </w:r>
      <w:r w:rsidR="00333724">
        <w:rPr>
          <w:rFonts w:ascii="Book Antiqua" w:eastAsia="Book Antiqua" w:hAnsi="Book Antiqua" w:cs="Book Antiqua"/>
          <w:color w:val="000000"/>
          <w:vertAlign w:val="superscript"/>
        </w:rPr>
        <w:t>42,43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About 80% of MSI CRCs are characterized by the hypermethylation of </w:t>
      </w:r>
      <w:r w:rsidRPr="002C317B">
        <w:rPr>
          <w:rFonts w:ascii="Book Antiqua" w:eastAsia="Book Antiqua" w:hAnsi="Book Antiqua" w:cs="Book Antiqua"/>
          <w:i/>
          <w:iCs/>
          <w:color w:val="000000"/>
        </w:rPr>
        <w:t>MLH1</w:t>
      </w:r>
      <w:r>
        <w:rPr>
          <w:rFonts w:ascii="Book Antiqua" w:eastAsia="Book Antiqua" w:hAnsi="Book Antiqua" w:cs="Book Antiqua"/>
          <w:color w:val="000000"/>
        </w:rPr>
        <w:t xml:space="preserve">, while 20% of MSI CRCs by mutations in </w:t>
      </w:r>
      <w:r w:rsidRPr="002C317B">
        <w:rPr>
          <w:rFonts w:ascii="Book Antiqua" w:eastAsia="Book Antiqua" w:hAnsi="Book Antiqua" w:cs="Book Antiqua"/>
          <w:color w:val="000000"/>
        </w:rPr>
        <w:t>MMR</w:t>
      </w:r>
      <w:r>
        <w:rPr>
          <w:rFonts w:ascii="Book Antiqua" w:eastAsia="Book Antiqua" w:hAnsi="Book Antiqua" w:cs="Book Antiqua"/>
          <w:color w:val="000000"/>
        </w:rPr>
        <w:t xml:space="preserve"> genes</w:t>
      </w:r>
      <w:r>
        <w:rPr>
          <w:rFonts w:ascii="Book Antiqua" w:eastAsia="Book Antiqua" w:hAnsi="Book Antiqua" w:cs="Book Antiqua"/>
          <w:color w:val="000000"/>
          <w:vertAlign w:val="superscript"/>
        </w:rPr>
        <w:t>[4</w:t>
      </w:r>
      <w:r w:rsidR="00333724">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MSI status could be subclassified into MSI-high (MSI-H), MSI-low (MSI-L) and microsatellite stable (MSS) according to the number of mutations in microsatellite sequences</w:t>
      </w:r>
      <w:r>
        <w:rPr>
          <w:rFonts w:ascii="Book Antiqua" w:eastAsia="Book Antiqua" w:hAnsi="Book Antiqua" w:cs="Book Antiqua"/>
          <w:color w:val="000000"/>
          <w:vertAlign w:val="superscript"/>
        </w:rPr>
        <w:t>[4</w:t>
      </w:r>
      <w:r w:rsidR="00333724">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55B3EF4" w14:textId="454A12AE" w:rsidR="00A77B3E" w:rsidRDefault="008D623E" w:rsidP="002C317B">
      <w:pPr>
        <w:spacing w:line="360" w:lineRule="auto"/>
        <w:ind w:firstLineChars="100" w:firstLine="240"/>
        <w:jc w:val="both"/>
      </w:pPr>
      <w:r>
        <w:rPr>
          <w:rFonts w:ascii="Book Antiqua" w:eastAsia="Book Antiqua" w:hAnsi="Book Antiqua" w:cs="Book Antiqua"/>
          <w:color w:val="000000"/>
        </w:rPr>
        <w:t xml:space="preserve">Alteration of </w:t>
      </w:r>
      <w:r w:rsidRPr="002C317B">
        <w:rPr>
          <w:rFonts w:ascii="Book Antiqua" w:eastAsia="Book Antiqua" w:hAnsi="Book Antiqua" w:cs="Book Antiqua"/>
          <w:color w:val="000000"/>
        </w:rPr>
        <w:t>MMR</w:t>
      </w:r>
      <w:r>
        <w:rPr>
          <w:rFonts w:ascii="Book Antiqua" w:eastAsia="Book Antiqua" w:hAnsi="Book Antiqua" w:cs="Book Antiqua"/>
          <w:color w:val="000000"/>
        </w:rPr>
        <w:t xml:space="preserve"> genes due to epigenetic silencing by sporadic, acquired hypermethylation of the </w:t>
      </w:r>
      <w:r w:rsidRPr="002C317B">
        <w:rPr>
          <w:rFonts w:ascii="Book Antiqua" w:eastAsia="Book Antiqua" w:hAnsi="Book Antiqua" w:cs="Book Antiqua"/>
          <w:i/>
          <w:iCs/>
          <w:color w:val="000000"/>
        </w:rPr>
        <w:t>MLH1</w:t>
      </w:r>
      <w:r>
        <w:rPr>
          <w:rFonts w:ascii="Book Antiqua" w:eastAsia="Book Antiqua" w:hAnsi="Book Antiqua" w:cs="Book Antiqua"/>
          <w:color w:val="000000"/>
        </w:rPr>
        <w:t xml:space="preserve"> gene promoter leads to the serrated pathway in CRC</w:t>
      </w:r>
      <w:r>
        <w:rPr>
          <w:rFonts w:ascii="Book Antiqua" w:eastAsia="Book Antiqua" w:hAnsi="Book Antiqua" w:cs="Book Antiqua"/>
          <w:color w:val="000000"/>
          <w:vertAlign w:val="superscript"/>
        </w:rPr>
        <w:t>[4</w:t>
      </w:r>
      <w:r w:rsidR="00333724">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88AF37A" w14:textId="4112BF14" w:rsidR="00A77B3E" w:rsidRDefault="008D623E" w:rsidP="002C317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Serrated colorectal malignancies are characterized by CIMP-</w:t>
      </w:r>
      <w:r w:rsidR="00FB5FA9">
        <w:rPr>
          <w:rFonts w:ascii="Book Antiqua" w:eastAsia="Book Antiqua" w:hAnsi="Book Antiqua" w:cs="Book Antiqua"/>
          <w:color w:val="000000"/>
        </w:rPr>
        <w:t>H</w:t>
      </w:r>
      <w:r>
        <w:rPr>
          <w:rFonts w:ascii="Book Antiqua" w:eastAsia="Book Antiqua" w:hAnsi="Book Antiqua" w:cs="Book Antiqua"/>
          <w:color w:val="000000"/>
        </w:rPr>
        <w:t xml:space="preserve">, </w:t>
      </w:r>
      <w:r w:rsidRPr="002C317B">
        <w:rPr>
          <w:rFonts w:ascii="Book Antiqua" w:eastAsia="Book Antiqua" w:hAnsi="Book Antiqua" w:cs="Book Antiqua"/>
          <w:i/>
          <w:iCs/>
          <w:color w:val="000000"/>
        </w:rPr>
        <w:t>MLH1</w:t>
      </w:r>
      <w:r>
        <w:rPr>
          <w:rFonts w:ascii="Book Antiqua" w:eastAsia="Book Antiqua" w:hAnsi="Book Antiqua" w:cs="Book Antiqua"/>
          <w:color w:val="000000"/>
        </w:rPr>
        <w:t xml:space="preserve"> promoter hypermethylation, and </w:t>
      </w:r>
      <w:r w:rsidR="00FB5FA9">
        <w:rPr>
          <w:rFonts w:ascii="Book Antiqua" w:eastAsia="Book Antiqua" w:hAnsi="Book Antiqua" w:cs="Book Antiqua"/>
          <w:color w:val="000000"/>
        </w:rPr>
        <w:t>MSI</w:t>
      </w:r>
      <w:r>
        <w:rPr>
          <w:rFonts w:ascii="Book Antiqua" w:eastAsia="Book Antiqua" w:hAnsi="Book Antiqua" w:cs="Book Antiqua"/>
          <w:color w:val="000000"/>
        </w:rPr>
        <w:t xml:space="preserve"> and </w:t>
      </w:r>
      <w:r w:rsidRPr="002C317B">
        <w:rPr>
          <w:rFonts w:ascii="Book Antiqua" w:eastAsia="Book Antiqua" w:hAnsi="Book Antiqua" w:cs="Book Antiqua"/>
          <w:i/>
          <w:iCs/>
          <w:color w:val="000000"/>
        </w:rPr>
        <w:t>BRAF</w:t>
      </w:r>
      <w:r>
        <w:rPr>
          <w:rFonts w:ascii="Book Antiqua" w:eastAsia="Book Antiqua" w:hAnsi="Book Antiqua" w:cs="Book Antiqua"/>
          <w:color w:val="000000"/>
        </w:rPr>
        <w:t xml:space="preserve"> mutations</w:t>
      </w:r>
      <w:r>
        <w:rPr>
          <w:rFonts w:ascii="Book Antiqua" w:eastAsia="Book Antiqua" w:hAnsi="Book Antiqua" w:cs="Book Antiqua"/>
          <w:color w:val="000000"/>
          <w:vertAlign w:val="superscript"/>
        </w:rPr>
        <w:t>[4</w:t>
      </w:r>
      <w:r w:rsidR="00333724">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68E7A95" w14:textId="77777777" w:rsidR="002C317B" w:rsidRDefault="002C317B" w:rsidP="002C317B">
      <w:pPr>
        <w:spacing w:line="360" w:lineRule="auto"/>
        <w:jc w:val="both"/>
      </w:pPr>
    </w:p>
    <w:p w14:paraId="65AB6B2E" w14:textId="5A24AAB1" w:rsidR="00A77B3E" w:rsidRPr="00DE1ABD" w:rsidRDefault="008D623E">
      <w:pPr>
        <w:spacing w:line="360" w:lineRule="auto"/>
        <w:jc w:val="both"/>
        <w:rPr>
          <w:i/>
          <w:iCs/>
        </w:rPr>
      </w:pPr>
      <w:r w:rsidRPr="00DE1ABD">
        <w:rPr>
          <w:rFonts w:ascii="Book Antiqua" w:eastAsia="Book Antiqua" w:hAnsi="Book Antiqua" w:cs="Book Antiqua"/>
          <w:b/>
          <w:bCs/>
          <w:i/>
          <w:iCs/>
          <w:color w:val="000000"/>
        </w:rPr>
        <w:t xml:space="preserve">BRAF / KRAS </w:t>
      </w:r>
      <w:r w:rsidR="002C317B" w:rsidRPr="00DE1ABD">
        <w:rPr>
          <w:rFonts w:ascii="Book Antiqua" w:eastAsia="Book Antiqua" w:hAnsi="Book Antiqua" w:cs="Book Antiqua"/>
          <w:b/>
          <w:bCs/>
          <w:i/>
          <w:iCs/>
          <w:color w:val="000000"/>
        </w:rPr>
        <w:t>g</w:t>
      </w:r>
      <w:r w:rsidRPr="00DE1ABD">
        <w:rPr>
          <w:rFonts w:ascii="Book Antiqua" w:eastAsia="Book Antiqua" w:hAnsi="Book Antiqua" w:cs="Book Antiqua"/>
          <w:b/>
          <w:bCs/>
          <w:i/>
          <w:iCs/>
          <w:color w:val="000000"/>
        </w:rPr>
        <w:t xml:space="preserve">ene </w:t>
      </w:r>
      <w:r w:rsidR="002C317B" w:rsidRPr="00DE1ABD">
        <w:rPr>
          <w:rFonts w:ascii="Book Antiqua" w:eastAsia="Book Antiqua" w:hAnsi="Book Antiqua" w:cs="Book Antiqua"/>
          <w:b/>
          <w:bCs/>
          <w:i/>
          <w:iCs/>
          <w:color w:val="000000"/>
        </w:rPr>
        <w:t>m</w:t>
      </w:r>
      <w:r w:rsidRPr="00DE1ABD">
        <w:rPr>
          <w:rFonts w:ascii="Book Antiqua" w:eastAsia="Book Antiqua" w:hAnsi="Book Antiqua" w:cs="Book Antiqua"/>
          <w:b/>
          <w:bCs/>
          <w:i/>
          <w:iCs/>
          <w:color w:val="000000"/>
        </w:rPr>
        <w:t>utations</w:t>
      </w:r>
      <w:r w:rsidRPr="00DE1ABD">
        <w:rPr>
          <w:rFonts w:ascii="Book Antiqua" w:eastAsia="Book Antiqua" w:hAnsi="Book Antiqua" w:cs="Book Antiqua"/>
          <w:i/>
          <w:iCs/>
          <w:color w:val="000000"/>
        </w:rPr>
        <w:t xml:space="preserve"> </w:t>
      </w:r>
      <w:r w:rsidRPr="00DE1ABD">
        <w:rPr>
          <w:rFonts w:ascii="Book Antiqua" w:eastAsia="Book Antiqua" w:hAnsi="Book Antiqua" w:cs="Book Antiqua"/>
          <w:b/>
          <w:bCs/>
          <w:i/>
          <w:iCs/>
          <w:color w:val="000000"/>
        </w:rPr>
        <w:t>in serrated CRC</w:t>
      </w:r>
    </w:p>
    <w:p w14:paraId="7C3BB812" w14:textId="044B7D8D" w:rsidR="00A77B3E" w:rsidRDefault="008D623E">
      <w:pPr>
        <w:spacing w:line="360" w:lineRule="auto"/>
        <w:jc w:val="both"/>
      </w:pPr>
      <w:r>
        <w:rPr>
          <w:rFonts w:ascii="Book Antiqua" w:eastAsia="Book Antiqua" w:hAnsi="Book Antiqua" w:cs="Book Antiqua"/>
          <w:color w:val="000000"/>
        </w:rPr>
        <w:t xml:space="preserve">Serrated colorectal lesions rarely bеаr truncating </w:t>
      </w:r>
      <w:r w:rsidRPr="002C317B">
        <w:rPr>
          <w:rFonts w:ascii="Book Antiqua" w:eastAsia="Book Antiqua" w:hAnsi="Book Antiqua" w:cs="Book Antiqua"/>
          <w:i/>
          <w:iCs/>
          <w:color w:val="000000"/>
        </w:rPr>
        <w:t>APC</w:t>
      </w:r>
      <w:r>
        <w:rPr>
          <w:rFonts w:ascii="Book Antiqua" w:eastAsia="Book Antiqua" w:hAnsi="Book Antiqua" w:cs="Book Antiqua"/>
          <w:color w:val="000000"/>
        </w:rPr>
        <w:t xml:space="preserve"> mutations, but the most frequent genetic alterations involve </w:t>
      </w:r>
      <w:r w:rsidRPr="002C317B">
        <w:rPr>
          <w:rFonts w:ascii="Book Antiqua" w:eastAsia="Book Antiqua" w:hAnsi="Book Antiqua" w:cs="Book Antiqua"/>
          <w:i/>
          <w:iCs/>
          <w:color w:val="000000"/>
        </w:rPr>
        <w:t>BRAF</w:t>
      </w:r>
      <w:r>
        <w:rPr>
          <w:rFonts w:ascii="Book Antiqua" w:eastAsia="Book Antiqua" w:hAnsi="Book Antiqua" w:cs="Book Antiqua"/>
          <w:color w:val="000000"/>
        </w:rPr>
        <w:t xml:space="preserve"> mutations, whereas</w:t>
      </w:r>
      <w:r w:rsidRPr="002C317B">
        <w:rPr>
          <w:rFonts w:ascii="Book Antiqua" w:eastAsia="Book Antiqua" w:hAnsi="Book Antiqua" w:cs="Book Antiqua"/>
          <w:i/>
          <w:iCs/>
          <w:color w:val="000000"/>
        </w:rPr>
        <w:t xml:space="preserve"> KRAS</w:t>
      </w:r>
      <w:r>
        <w:rPr>
          <w:rFonts w:ascii="Book Antiqua" w:eastAsia="Book Antiqua" w:hAnsi="Book Antiqua" w:cs="Book Antiqua"/>
          <w:color w:val="000000"/>
        </w:rPr>
        <w:t xml:space="preserve"> mutations are less common</w:t>
      </w:r>
      <w:r>
        <w:rPr>
          <w:rFonts w:ascii="Book Antiqua" w:eastAsia="Book Antiqua" w:hAnsi="Book Antiqua" w:cs="Book Antiqua"/>
          <w:color w:val="000000"/>
          <w:vertAlign w:val="superscript"/>
        </w:rPr>
        <w:t>[4</w:t>
      </w:r>
      <w:r w:rsidR="00333724">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Both </w:t>
      </w:r>
      <w:r w:rsidRPr="002C317B">
        <w:rPr>
          <w:rFonts w:ascii="Book Antiqua" w:eastAsia="Book Antiqua" w:hAnsi="Book Antiqua" w:cs="Book Antiqua"/>
          <w:i/>
          <w:iCs/>
          <w:color w:val="000000"/>
        </w:rPr>
        <w:t>KRAS</w:t>
      </w:r>
      <w:r>
        <w:rPr>
          <w:rFonts w:ascii="Book Antiqua" w:eastAsia="Book Antiqua" w:hAnsi="Book Antiqua" w:cs="Book Antiqua"/>
          <w:color w:val="000000"/>
        </w:rPr>
        <w:t xml:space="preserve"> and </w:t>
      </w:r>
      <w:r w:rsidRPr="002C317B">
        <w:rPr>
          <w:rFonts w:ascii="Book Antiqua" w:eastAsia="Book Antiqua" w:hAnsi="Book Antiqua" w:cs="Book Antiqua"/>
          <w:i/>
          <w:iCs/>
          <w:color w:val="000000"/>
        </w:rPr>
        <w:t>BRAF</w:t>
      </w:r>
      <w:r>
        <w:rPr>
          <w:rFonts w:ascii="Book Antiqua" w:eastAsia="Book Antiqua" w:hAnsi="Book Antiqua" w:cs="Book Antiqua"/>
          <w:color w:val="000000"/>
        </w:rPr>
        <w:t xml:space="preserve"> belong to the MAPK signaling pathway, mediating cell proliferation, apoptosis and differentiation</w:t>
      </w:r>
      <w:r>
        <w:rPr>
          <w:rFonts w:ascii="Book Antiqua" w:eastAsia="Book Antiqua" w:hAnsi="Book Antiqua" w:cs="Book Antiqua"/>
          <w:color w:val="000000"/>
          <w:vertAlign w:val="superscript"/>
        </w:rPr>
        <w:t>[4</w:t>
      </w:r>
      <w:r w:rsidR="00333724">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A118E1E" w14:textId="3758244D" w:rsidR="00A77B3E" w:rsidRDefault="008D623E" w:rsidP="002C317B">
      <w:pPr>
        <w:spacing w:line="360" w:lineRule="auto"/>
        <w:ind w:firstLineChars="100" w:firstLine="240"/>
        <w:jc w:val="both"/>
      </w:pPr>
      <w:r w:rsidRPr="002C317B">
        <w:rPr>
          <w:rFonts w:ascii="Book Antiqua" w:eastAsia="Book Antiqua" w:hAnsi="Book Antiqua" w:cs="Book Antiqua"/>
          <w:i/>
          <w:iCs/>
          <w:color w:val="000000"/>
        </w:rPr>
        <w:t xml:space="preserve">BRAF </w:t>
      </w:r>
      <w:r>
        <w:rPr>
          <w:rFonts w:ascii="Book Antiqua" w:eastAsia="Book Antiqua" w:hAnsi="Book Antiqua" w:cs="Book Antiqua"/>
          <w:color w:val="000000"/>
        </w:rPr>
        <w:t>gene encodes a protein called B-Raf, which plays a pivotal role in regulating the MAPK/ERKs signaling pathway</w:t>
      </w:r>
      <w:r>
        <w:rPr>
          <w:rFonts w:ascii="Book Antiqua" w:eastAsia="Book Antiqua" w:hAnsi="Book Antiqua" w:cs="Book Antiqua"/>
          <w:color w:val="000000"/>
          <w:vertAlign w:val="superscript"/>
        </w:rPr>
        <w:t>[</w:t>
      </w:r>
      <w:r w:rsidR="00333724">
        <w:rPr>
          <w:rFonts w:ascii="Book Antiqua" w:eastAsia="Book Antiqua" w:hAnsi="Book Antiqua" w:cs="Book Antiqua"/>
          <w:color w:val="00000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Recent findings in molecular biology demonstrated that</w:t>
      </w:r>
      <w:r>
        <w:rPr>
          <w:rFonts w:ascii="Book Antiqua" w:eastAsia="Book Antiqua" w:hAnsi="Book Antiqua" w:cs="Book Antiqua"/>
          <w:color w:val="000000"/>
        </w:rPr>
        <w:t xml:space="preserve"> mutations in </w:t>
      </w:r>
      <w:r w:rsidRPr="002C317B">
        <w:rPr>
          <w:rFonts w:ascii="Book Antiqua" w:eastAsia="Book Antiqua" w:hAnsi="Book Antiqua" w:cs="Book Antiqua"/>
          <w:i/>
          <w:iCs/>
          <w:color w:val="000000"/>
        </w:rPr>
        <w:t>BRAF</w:t>
      </w:r>
      <w:r>
        <w:rPr>
          <w:rFonts w:ascii="Book Antiqua" w:eastAsia="Book Antiqua" w:hAnsi="Book Antiqua" w:cs="Book Antiqua"/>
          <w:color w:val="000000"/>
        </w:rPr>
        <w:t xml:space="preserve"> are found in about 10% of CRC patients</w:t>
      </w:r>
      <w:r>
        <w:rPr>
          <w:rFonts w:ascii="Book Antiqua" w:eastAsia="Book Antiqua" w:hAnsi="Book Antiqua" w:cs="Book Antiqua"/>
          <w:color w:val="000000"/>
          <w:vertAlign w:val="superscript"/>
        </w:rPr>
        <w:t>[5</w:t>
      </w:r>
      <w:r w:rsidR="00333724">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b/>
          <w:bCs/>
          <w:color w:val="000000"/>
        </w:rPr>
        <w:t xml:space="preserve">. </w:t>
      </w:r>
      <w:r w:rsidRPr="002C317B">
        <w:rPr>
          <w:rFonts w:ascii="Book Antiqua" w:eastAsia="Book Antiqua" w:hAnsi="Book Antiqua" w:cs="Book Antiqua"/>
          <w:i/>
          <w:iCs/>
          <w:color w:val="000000"/>
        </w:rPr>
        <w:t>BRAF</w:t>
      </w:r>
      <w:r>
        <w:rPr>
          <w:rFonts w:ascii="Book Antiqua" w:eastAsia="Book Antiqua" w:hAnsi="Book Antiqua" w:cs="Book Antiqua"/>
          <w:color w:val="000000"/>
        </w:rPr>
        <w:t>-mutated CRCs are associated with the female gender, often right-sided, mucinous histology, and advanced stage</w:t>
      </w:r>
      <w:r>
        <w:rPr>
          <w:rFonts w:ascii="Book Antiqua" w:eastAsia="Book Antiqua" w:hAnsi="Book Antiqua" w:cs="Book Antiqua"/>
          <w:color w:val="000000"/>
          <w:vertAlign w:val="superscript"/>
        </w:rPr>
        <w:t>[5</w:t>
      </w:r>
      <w:r w:rsidR="00B34836">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b/>
          <w:bCs/>
          <w:color w:val="000000"/>
        </w:rPr>
        <w:t xml:space="preserve">. </w:t>
      </w:r>
      <w:r w:rsidRPr="002C317B">
        <w:rPr>
          <w:rFonts w:ascii="Book Antiqua" w:eastAsia="Book Antiqua" w:hAnsi="Book Antiqua" w:cs="Book Antiqua"/>
          <w:i/>
          <w:iCs/>
          <w:color w:val="000000"/>
        </w:rPr>
        <w:t>BRAF</w:t>
      </w:r>
      <w:r>
        <w:rPr>
          <w:rFonts w:ascii="Book Antiqua" w:eastAsia="Book Antiqua" w:hAnsi="Book Antiqua" w:cs="Book Antiqua"/>
          <w:color w:val="000000"/>
        </w:rPr>
        <w:t xml:space="preserve"> mutations are considered as early events in CIMP cancers by inhibition of normal apoptosis in colonic mucosa</w:t>
      </w:r>
      <w:r>
        <w:rPr>
          <w:rFonts w:ascii="Book Antiqua" w:eastAsia="Book Antiqua" w:hAnsi="Book Antiqua" w:cs="Book Antiqua"/>
          <w:color w:val="000000"/>
          <w:vertAlign w:val="superscript"/>
        </w:rPr>
        <w:t>[5</w:t>
      </w:r>
      <w:r w:rsidR="00B3483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Many recent studies classified two different molecular phenotypes of CRC based on </w:t>
      </w:r>
      <w:r w:rsidRPr="003635EF">
        <w:rPr>
          <w:rFonts w:ascii="Book Antiqua" w:eastAsia="Book Antiqua" w:hAnsi="Book Antiqua" w:cs="Book Antiqua"/>
          <w:i/>
          <w:iCs/>
          <w:color w:val="000000"/>
        </w:rPr>
        <w:t>BRAF</w:t>
      </w:r>
      <w:r>
        <w:rPr>
          <w:rFonts w:ascii="Book Antiqua" w:eastAsia="Book Antiqua" w:hAnsi="Book Antiqua" w:cs="Book Antiqua"/>
          <w:color w:val="000000"/>
        </w:rPr>
        <w:t xml:space="preserve"> mutation status: </w:t>
      </w:r>
      <w:r w:rsidRPr="003635EF">
        <w:rPr>
          <w:rFonts w:ascii="Book Antiqua" w:eastAsia="Book Antiqua" w:hAnsi="Book Antiqua" w:cs="Book Antiqua"/>
          <w:i/>
          <w:iCs/>
          <w:color w:val="000000"/>
        </w:rPr>
        <w:t>BRAF</w:t>
      </w:r>
      <w:r>
        <w:rPr>
          <w:rFonts w:ascii="Book Antiqua" w:eastAsia="Book Antiqua" w:hAnsi="Book Antiqua" w:cs="Book Antiqua"/>
          <w:color w:val="000000"/>
        </w:rPr>
        <w:t xml:space="preserve"> V600E- and non-V600-mutated CRC</w:t>
      </w:r>
      <w:r>
        <w:rPr>
          <w:rFonts w:ascii="Book Antiqua" w:eastAsia="Book Antiqua" w:hAnsi="Book Antiqua" w:cs="Book Antiqua"/>
          <w:color w:val="000000"/>
          <w:vertAlign w:val="superscript"/>
        </w:rPr>
        <w:t>[5</w:t>
      </w:r>
      <w:r w:rsidR="00B34836">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А correlation between serrated carcinogenesis and </w:t>
      </w:r>
      <w:r w:rsidRPr="003635EF">
        <w:rPr>
          <w:rFonts w:ascii="Book Antiqua" w:eastAsia="Book Antiqua" w:hAnsi="Book Antiqua" w:cs="Book Antiqua"/>
          <w:i/>
          <w:iCs/>
          <w:color w:val="000000"/>
        </w:rPr>
        <w:t>BRAF</w:t>
      </w:r>
      <w:r>
        <w:rPr>
          <w:rFonts w:ascii="Book Antiqua" w:eastAsia="Book Antiqua" w:hAnsi="Book Antiqua" w:cs="Book Antiqua"/>
          <w:color w:val="000000"/>
        </w:rPr>
        <w:t xml:space="preserve"> V600E mutation was established, which induce CIMP-H status and methylation of </w:t>
      </w:r>
      <w:r w:rsidRPr="003635EF">
        <w:rPr>
          <w:rFonts w:ascii="Book Antiqua" w:eastAsia="Book Antiqua" w:hAnsi="Book Antiqua" w:cs="Book Antiqua"/>
          <w:i/>
          <w:iCs/>
          <w:color w:val="000000"/>
        </w:rPr>
        <w:t xml:space="preserve">MLH1 </w:t>
      </w:r>
      <w:r>
        <w:rPr>
          <w:rFonts w:ascii="Book Antiqua" w:eastAsia="Book Antiqua" w:hAnsi="Book Antiqua" w:cs="Book Antiqua"/>
          <w:color w:val="000000"/>
        </w:rPr>
        <w:t>promoter</w:t>
      </w:r>
      <w:r>
        <w:rPr>
          <w:rFonts w:ascii="Book Antiqua" w:eastAsia="Book Antiqua" w:hAnsi="Book Antiqua" w:cs="Book Antiqua"/>
          <w:color w:val="000000"/>
          <w:vertAlign w:val="superscript"/>
        </w:rPr>
        <w:t>[5</w:t>
      </w:r>
      <w:r w:rsidR="00B34836">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contrast to the conventional adenomas, the earliest event in serrated precursor lesions are </w:t>
      </w:r>
      <w:r w:rsidRPr="003635EF">
        <w:rPr>
          <w:rFonts w:ascii="Book Antiqua" w:eastAsia="Book Antiqua" w:hAnsi="Book Antiqua" w:cs="Book Antiqua"/>
          <w:i/>
          <w:iCs/>
          <w:color w:val="000000"/>
        </w:rPr>
        <w:t>BRAF</w:t>
      </w:r>
      <w:r>
        <w:rPr>
          <w:rFonts w:ascii="Book Antiqua" w:eastAsia="Book Antiqua" w:hAnsi="Book Antiqua" w:cs="Book Antiqua"/>
          <w:color w:val="000000"/>
        </w:rPr>
        <w:t xml:space="preserve"> mutations and hypermethylation, which leads to transformation of aberrant crypt foci (ACF) to microvesicular HP and then to SSLs. Methylation and loss of key tumor suppressor genes such as </w:t>
      </w:r>
      <w:r w:rsidRPr="003635EF">
        <w:rPr>
          <w:rFonts w:ascii="Book Antiqua" w:eastAsia="Book Antiqua" w:hAnsi="Book Antiqua" w:cs="Book Antiqua"/>
          <w:i/>
          <w:iCs/>
          <w:color w:val="000000"/>
        </w:rPr>
        <w:t>p16</w:t>
      </w:r>
      <w:r>
        <w:rPr>
          <w:rFonts w:ascii="Book Antiqua" w:eastAsia="Book Antiqua" w:hAnsi="Book Antiqua" w:cs="Book Antiqua"/>
          <w:color w:val="000000"/>
        </w:rPr>
        <w:t xml:space="preserve"> and </w:t>
      </w:r>
      <w:r w:rsidRPr="003635EF">
        <w:rPr>
          <w:rFonts w:ascii="Book Antiqua" w:eastAsia="Book Antiqua" w:hAnsi="Book Antiqua" w:cs="Book Antiqua"/>
          <w:i/>
          <w:iCs/>
          <w:color w:val="000000"/>
        </w:rPr>
        <w:t>MLH1</w:t>
      </w:r>
      <w:r>
        <w:rPr>
          <w:rFonts w:ascii="Book Antiqua" w:eastAsia="Book Antiqua" w:hAnsi="Book Antiqua" w:cs="Book Antiqua"/>
          <w:color w:val="000000"/>
        </w:rPr>
        <w:t xml:space="preserve"> are the key points in SSLs’ progression to SAC</w:t>
      </w:r>
      <w:r>
        <w:rPr>
          <w:rFonts w:ascii="Book Antiqua" w:eastAsia="Book Antiqua" w:hAnsi="Book Antiqua" w:cs="Book Antiqua"/>
          <w:color w:val="000000"/>
          <w:vertAlign w:val="superscript"/>
        </w:rPr>
        <w:t>[5</w:t>
      </w:r>
      <w:r w:rsidR="00B34836">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Interesting information about the </w:t>
      </w:r>
      <w:r w:rsidRPr="003635EF">
        <w:rPr>
          <w:rFonts w:ascii="Book Antiqua" w:eastAsia="Book Antiqua" w:hAnsi="Book Antiqua" w:cs="Book Antiqua"/>
          <w:i/>
          <w:iCs/>
          <w:color w:val="000000"/>
        </w:rPr>
        <w:t>BRAF</w:t>
      </w:r>
      <w:r>
        <w:rPr>
          <w:rFonts w:ascii="Book Antiqua" w:eastAsia="Book Antiqua" w:hAnsi="Book Antiqua" w:cs="Book Antiqua"/>
          <w:color w:val="000000"/>
        </w:rPr>
        <w:t xml:space="preserve"> mutated/MSS SACs was reported by Bond </w:t>
      </w:r>
      <w:r>
        <w:rPr>
          <w:rFonts w:ascii="Book Antiqua" w:eastAsia="Book Antiqua" w:hAnsi="Book Antiqua" w:cs="Book Antiqua"/>
          <w:i/>
          <w:iCs/>
          <w:color w:val="000000"/>
        </w:rPr>
        <w:t>et al</w:t>
      </w:r>
      <w:r w:rsidR="003635EF" w:rsidRPr="003635EF">
        <w:rPr>
          <w:rFonts w:ascii="Book Antiqua" w:eastAsia="Book Antiqua" w:hAnsi="Book Antiqua" w:cs="Book Antiqua"/>
          <w:color w:val="000000"/>
          <w:vertAlign w:val="superscript"/>
        </w:rPr>
        <w:t>[5</w:t>
      </w:r>
      <w:r w:rsidR="00B34836">
        <w:rPr>
          <w:rFonts w:ascii="Book Antiqua" w:eastAsia="Book Antiqua" w:hAnsi="Book Antiqua" w:cs="Book Antiqua"/>
          <w:color w:val="000000"/>
          <w:vertAlign w:val="superscript"/>
        </w:rPr>
        <w:t>5</w:t>
      </w:r>
      <w:r w:rsidR="003635EF" w:rsidRPr="003635EF">
        <w:rPr>
          <w:rFonts w:ascii="Book Antiqua" w:eastAsia="Book Antiqua" w:hAnsi="Book Antiqua" w:cs="Book Antiqua"/>
          <w:color w:val="000000"/>
          <w:vertAlign w:val="superscript"/>
        </w:rPr>
        <w:t>]</w:t>
      </w:r>
      <w:r w:rsidR="003635EF" w:rsidRPr="003635EF">
        <w:rPr>
          <w:rFonts w:ascii="Book Antiqua" w:eastAsia="Book Antiqua" w:hAnsi="Book Antiqua" w:cs="Book Antiqua"/>
          <w:color w:val="000000"/>
        </w:rPr>
        <w:t>.</w:t>
      </w:r>
      <w:r>
        <w:rPr>
          <w:rFonts w:ascii="Book Antiqua" w:eastAsia="Book Antiqua" w:hAnsi="Book Antiqua" w:cs="Book Antiqua"/>
          <w:color w:val="000000"/>
        </w:rPr>
        <w:t xml:space="preserve"> They found out that hypermethylation events occurred in</w:t>
      </w:r>
      <w:r w:rsidRPr="003635EF">
        <w:rPr>
          <w:rFonts w:ascii="Book Antiqua" w:eastAsia="Book Antiqua" w:hAnsi="Book Antiqua" w:cs="Book Antiqua"/>
          <w:i/>
          <w:iCs/>
          <w:color w:val="000000"/>
        </w:rPr>
        <w:t xml:space="preserve"> BRAF</w:t>
      </w:r>
      <w:r>
        <w:rPr>
          <w:rFonts w:ascii="Book Antiqua" w:eastAsia="Book Antiqua" w:hAnsi="Book Antiqua" w:cs="Book Antiqua"/>
          <w:color w:val="000000"/>
        </w:rPr>
        <w:t xml:space="preserve"> mutated SACs more often than in conventional pathway (respectively 60% and 3%)</w:t>
      </w:r>
      <w:r>
        <w:rPr>
          <w:rFonts w:ascii="Book Antiqua" w:eastAsia="Book Antiqua" w:hAnsi="Book Antiqua" w:cs="Book Antiqua"/>
          <w:color w:val="000000"/>
          <w:vertAlign w:val="superscript"/>
        </w:rPr>
        <w:t>[5</w:t>
      </w:r>
      <w:r w:rsidR="00B34836">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3635EF">
        <w:rPr>
          <w:rFonts w:ascii="Book Antiqua" w:eastAsia="Book Antiqua" w:hAnsi="Book Antiqua" w:cs="Book Antiqua"/>
          <w:i/>
          <w:iCs/>
          <w:color w:val="000000"/>
        </w:rPr>
        <w:t>BRAF</w:t>
      </w:r>
      <w:r>
        <w:rPr>
          <w:rFonts w:ascii="Book Antiqua" w:eastAsia="Book Antiqua" w:hAnsi="Book Antiqua" w:cs="Book Antiqua"/>
          <w:color w:val="000000"/>
        </w:rPr>
        <w:t xml:space="preserve"> V600E-mutated CRCs are with dismal prognosis and resistance to standard systemic chemotherapy</w:t>
      </w:r>
      <w:r>
        <w:rPr>
          <w:rFonts w:ascii="Book Antiqua" w:eastAsia="Book Antiqua" w:hAnsi="Book Antiqua" w:cs="Book Antiqua"/>
          <w:color w:val="000000"/>
          <w:vertAlign w:val="superscript"/>
        </w:rPr>
        <w:t>[</w:t>
      </w:r>
      <w:r w:rsidR="00B34836">
        <w:rPr>
          <w:rFonts w:ascii="Book Antiqua" w:eastAsia="Book Antiqua" w:hAnsi="Book Antiqua" w:cs="Book Antiqua"/>
          <w:color w:val="000000"/>
          <w:vertAlign w:val="superscript"/>
        </w:rPr>
        <w:t>56,</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2E85C6E1" w14:textId="377C848C" w:rsidR="00A77B3E" w:rsidRDefault="008D623E" w:rsidP="003635EF">
      <w:pPr>
        <w:spacing w:line="360" w:lineRule="auto"/>
        <w:ind w:firstLineChars="100" w:firstLine="240"/>
        <w:jc w:val="both"/>
      </w:pPr>
      <w:r>
        <w:rPr>
          <w:rFonts w:ascii="Book Antiqua" w:eastAsia="Book Antiqua" w:hAnsi="Book Antiqua" w:cs="Book Antiqua"/>
          <w:color w:val="000000"/>
        </w:rPr>
        <w:t>Another significant driver in the serrated pathway is</w:t>
      </w:r>
      <w:r w:rsidRPr="003635EF">
        <w:rPr>
          <w:rFonts w:ascii="Book Antiqua" w:eastAsia="Book Antiqua" w:hAnsi="Book Antiqua" w:cs="Book Antiqua"/>
          <w:i/>
          <w:iCs/>
          <w:color w:val="000000"/>
        </w:rPr>
        <w:t xml:space="preserve"> KRAS</w:t>
      </w:r>
      <w:r>
        <w:rPr>
          <w:rFonts w:ascii="Book Antiqua" w:eastAsia="Book Antiqua" w:hAnsi="Book Antiqua" w:cs="Book Antiqua"/>
          <w:color w:val="000000"/>
        </w:rPr>
        <w:t xml:space="preserve"> mutations</w:t>
      </w:r>
      <w:r>
        <w:rPr>
          <w:rFonts w:ascii="Book Antiqua" w:eastAsia="Book Antiqua" w:hAnsi="Book Antiqua" w:cs="Book Antiqua"/>
          <w:color w:val="000000"/>
          <w:vertAlign w:val="superscript"/>
        </w:rPr>
        <w:t>[5</w:t>
      </w:r>
      <w:r w:rsidR="00B34836">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Opposite to the traditional model of Vogelstein, where aberrant activation of Wnt pathway has been observed, high frequency of </w:t>
      </w:r>
      <w:r w:rsidRPr="003635EF">
        <w:rPr>
          <w:rFonts w:ascii="Book Antiqua" w:eastAsia="Book Antiqua" w:hAnsi="Book Antiqua" w:cs="Book Antiqua"/>
          <w:i/>
          <w:iCs/>
          <w:color w:val="000000"/>
        </w:rPr>
        <w:t>KRAS</w:t>
      </w:r>
      <w:r>
        <w:rPr>
          <w:rFonts w:ascii="Book Antiqua" w:eastAsia="Book Antiqua" w:hAnsi="Book Antiqua" w:cs="Book Antiqua"/>
          <w:color w:val="000000"/>
        </w:rPr>
        <w:t xml:space="preserve"> mutations was established in TSAs. In contrast to SSLs, TSA lesions showed </w:t>
      </w:r>
      <w:r w:rsidRPr="003635EF">
        <w:rPr>
          <w:rFonts w:ascii="Book Antiqua" w:eastAsia="Book Antiqua" w:hAnsi="Book Antiqua" w:cs="Book Antiqua"/>
          <w:i/>
          <w:iCs/>
          <w:color w:val="000000"/>
        </w:rPr>
        <w:t>MGMT</w:t>
      </w:r>
      <w:r>
        <w:rPr>
          <w:rFonts w:ascii="Book Antiqua" w:eastAsia="Book Antiqua" w:hAnsi="Book Antiqua" w:cs="Book Antiqua"/>
          <w:color w:val="000000"/>
        </w:rPr>
        <w:t xml:space="preserve"> hypermethylation, but not </w:t>
      </w:r>
      <w:r w:rsidRPr="003635EF">
        <w:rPr>
          <w:rFonts w:ascii="Book Antiqua" w:eastAsia="Book Antiqua" w:hAnsi="Book Antiqua" w:cs="Book Antiqua"/>
          <w:i/>
          <w:iCs/>
          <w:color w:val="000000"/>
        </w:rPr>
        <w:t>MLH1</w:t>
      </w:r>
      <w:r>
        <w:rPr>
          <w:rFonts w:ascii="Book Antiqua" w:eastAsia="Book Antiqua" w:hAnsi="Book Antiqua" w:cs="Book Antiqua"/>
          <w:color w:val="000000"/>
        </w:rPr>
        <w:t xml:space="preserve"> promoter hypermethylation. Based on this evidence, a non-</w:t>
      </w:r>
      <w:r w:rsidRPr="003635EF">
        <w:rPr>
          <w:rFonts w:ascii="Book Antiqua" w:eastAsia="Book Antiqua" w:hAnsi="Book Antiqua" w:cs="Book Antiqua"/>
          <w:i/>
          <w:iCs/>
          <w:color w:val="000000"/>
        </w:rPr>
        <w:t>MLH1</w:t>
      </w:r>
      <w:r>
        <w:rPr>
          <w:rFonts w:ascii="Book Antiqua" w:eastAsia="Book Antiqua" w:hAnsi="Book Antiqua" w:cs="Book Antiqua"/>
          <w:color w:val="000000"/>
        </w:rPr>
        <w:t xml:space="preserve"> mutating SSL could progress to a TSA and ultimately develop into a</w:t>
      </w:r>
      <w:r w:rsidRPr="003635EF">
        <w:rPr>
          <w:rFonts w:ascii="Book Antiqua" w:eastAsia="Book Antiqua" w:hAnsi="Book Antiqua" w:cs="Book Antiqua"/>
          <w:i/>
          <w:iCs/>
          <w:color w:val="000000"/>
        </w:rPr>
        <w:t xml:space="preserve"> BRAF</w:t>
      </w:r>
      <w:r>
        <w:rPr>
          <w:rFonts w:ascii="Book Antiqua" w:eastAsia="Book Antiqua" w:hAnsi="Book Antiqua" w:cs="Book Antiqua"/>
          <w:color w:val="000000"/>
        </w:rPr>
        <w:t>-mutated MSS tumor</w:t>
      </w:r>
      <w:r w:rsidR="00797A8E">
        <w:rPr>
          <w:rFonts w:ascii="Book Antiqua" w:eastAsia="Book Antiqua" w:hAnsi="Book Antiqua" w:cs="Book Antiqua"/>
          <w:color w:val="000000"/>
        </w:rPr>
        <w:t xml:space="preserve"> (Figure 2)</w:t>
      </w:r>
      <w:r>
        <w:rPr>
          <w:rFonts w:ascii="Book Antiqua" w:eastAsia="Book Antiqua" w:hAnsi="Book Antiqua" w:cs="Book Antiqua"/>
          <w:color w:val="000000"/>
          <w:vertAlign w:val="superscript"/>
        </w:rPr>
        <w:t>[</w:t>
      </w:r>
      <w:r w:rsidR="00B34836">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53BA2ED4" w14:textId="67D8A070" w:rsidR="003635EF" w:rsidRDefault="003635EF">
      <w:pPr>
        <w:spacing w:line="360" w:lineRule="auto"/>
        <w:jc w:val="both"/>
        <w:rPr>
          <w:rFonts w:ascii="Book Antiqua" w:eastAsia="Book Antiqua" w:hAnsi="Book Antiqua" w:cs="Book Antiqua"/>
          <w:b/>
          <w:bCs/>
          <w:color w:val="000000"/>
        </w:rPr>
      </w:pPr>
    </w:p>
    <w:p w14:paraId="7C8FCC1D" w14:textId="476B122B" w:rsidR="003635EF" w:rsidRDefault="003635EF">
      <w:pPr>
        <w:spacing w:line="360" w:lineRule="auto"/>
        <w:jc w:val="both"/>
        <w:rPr>
          <w:rFonts w:ascii="Book Antiqua" w:eastAsia="Book Antiqua" w:hAnsi="Book Antiqua" w:cs="Book Antiqua"/>
          <w:b/>
          <w:bCs/>
          <w:color w:val="000000"/>
        </w:rPr>
      </w:pPr>
      <w:r w:rsidRPr="003635EF">
        <w:rPr>
          <w:rFonts w:ascii="Book Antiqua" w:eastAsia="Book Antiqua" w:hAnsi="Book Antiqua" w:cs="Book Antiqua"/>
          <w:b/>
          <w:caps/>
          <w:color w:val="000000"/>
          <w:u w:val="single"/>
        </w:rPr>
        <w:t>miRNA PROFILE FROM PREMALIGNANT SERRATED LESIONS TO CRC</w:t>
      </w:r>
    </w:p>
    <w:p w14:paraId="287EE16C" w14:textId="0FEB69FA" w:rsidR="00A77B3E" w:rsidRDefault="003635EF">
      <w:pPr>
        <w:spacing w:line="360" w:lineRule="auto"/>
        <w:jc w:val="both"/>
      </w:pPr>
      <w:r>
        <w:rPr>
          <w:rFonts w:ascii="Book Antiqua" w:eastAsia="Book Antiqua" w:hAnsi="Book Antiqua" w:cs="Book Antiqua"/>
          <w:color w:val="000000"/>
        </w:rPr>
        <w:t>m</w:t>
      </w:r>
      <w:r w:rsidR="008D623E">
        <w:rPr>
          <w:rFonts w:ascii="Book Antiqua" w:eastAsia="Book Antiqua" w:hAnsi="Book Antiqua" w:cs="Book Antiqua"/>
          <w:color w:val="000000"/>
        </w:rPr>
        <w:t xml:space="preserve">iRNAs were discovered in Caenorhabditis elegans by Lee </w:t>
      </w:r>
      <w:r w:rsidR="00B0341C" w:rsidRPr="00B0341C">
        <w:rPr>
          <w:rFonts w:ascii="Book Antiqua" w:eastAsia="Book Antiqua" w:hAnsi="Book Antiqua" w:cs="Book Antiqua"/>
          <w:i/>
          <w:iCs/>
          <w:color w:val="000000"/>
        </w:rPr>
        <w:t>et al</w:t>
      </w:r>
      <w:r w:rsidR="00B0341C">
        <w:rPr>
          <w:rFonts w:ascii="Book Antiqua" w:eastAsia="Book Antiqua" w:hAnsi="Book Antiqua" w:cs="Book Antiqua"/>
          <w:color w:val="000000"/>
          <w:vertAlign w:val="superscript"/>
        </w:rPr>
        <w:t>[61]</w:t>
      </w:r>
      <w:r w:rsidR="00B0341C">
        <w:rPr>
          <w:rFonts w:ascii="Book Antiqua" w:eastAsia="Book Antiqua" w:hAnsi="Book Antiqua" w:cs="Book Antiqua"/>
          <w:color w:val="000000"/>
        </w:rPr>
        <w:t xml:space="preserve"> </w:t>
      </w:r>
      <w:r w:rsidR="008D623E">
        <w:rPr>
          <w:rFonts w:ascii="Book Antiqua" w:eastAsia="Book Antiqua" w:hAnsi="Book Antiqua" w:cs="Book Antiqua"/>
          <w:color w:val="000000"/>
        </w:rPr>
        <w:t xml:space="preserve">in 1993 while studying the gene </w:t>
      </w:r>
      <w:r w:rsidR="008D623E" w:rsidRPr="003635EF">
        <w:rPr>
          <w:rFonts w:ascii="Book Antiqua" w:eastAsia="Book Antiqua" w:hAnsi="Book Antiqua" w:cs="Book Antiqua"/>
          <w:i/>
          <w:iCs/>
          <w:color w:val="000000"/>
        </w:rPr>
        <w:t>lin-14</w:t>
      </w:r>
      <w:r w:rsidR="008D623E">
        <w:rPr>
          <w:rFonts w:ascii="Book Antiqua" w:eastAsia="Book Antiqua" w:hAnsi="Book Antiqua" w:cs="Book Antiqua"/>
          <w:color w:val="000000"/>
        </w:rPr>
        <w:t xml:space="preserve">. However, the scientific community became aware of the importance of miRNAs seven years later when they were recognized as a specific class of biological regulators. </w:t>
      </w:r>
      <w:r>
        <w:rPr>
          <w:rFonts w:ascii="Book Antiqua" w:eastAsia="Book Antiqua" w:hAnsi="Book Antiqua" w:cs="Book Antiqua"/>
          <w:color w:val="000000"/>
        </w:rPr>
        <w:t>m</w:t>
      </w:r>
      <w:r w:rsidR="008D623E">
        <w:rPr>
          <w:rFonts w:ascii="Book Antiqua" w:eastAsia="Book Antiqua" w:hAnsi="Book Antiqua" w:cs="Book Antiqua"/>
          <w:color w:val="000000"/>
        </w:rPr>
        <w:t>iRNAs are small, single-stranded, non-coding RNAs (18-24 nucleotides) that can post-transcriptionally regulate the expression of various oncogenes and tumor suppressor genes</w:t>
      </w:r>
      <w:r w:rsidR="008D623E">
        <w:rPr>
          <w:rFonts w:ascii="Book Antiqua" w:eastAsia="Book Antiqua" w:hAnsi="Book Antiqua" w:cs="Book Antiqua"/>
          <w:color w:val="000000"/>
          <w:vertAlign w:val="superscript"/>
        </w:rPr>
        <w:t>[6</w:t>
      </w:r>
      <w:r w:rsidR="00B34836">
        <w:rPr>
          <w:rFonts w:ascii="Book Antiqua" w:eastAsia="Book Antiqua" w:hAnsi="Book Antiqua" w:cs="Book Antiqua"/>
          <w:color w:val="000000"/>
          <w:vertAlign w:val="superscript"/>
        </w:rPr>
        <w:t>2</w:t>
      </w:r>
      <w:r w:rsidR="008D623E">
        <w:rPr>
          <w:rFonts w:ascii="Book Antiqua" w:eastAsia="Book Antiqua" w:hAnsi="Book Antiqua" w:cs="Book Antiqua"/>
          <w:color w:val="000000"/>
          <w:vertAlign w:val="superscript"/>
        </w:rPr>
        <w:t>]</w:t>
      </w:r>
      <w:r w:rsidR="008D623E">
        <w:rPr>
          <w:rFonts w:ascii="Book Antiqua" w:eastAsia="Book Antiqua" w:hAnsi="Book Antiqua" w:cs="Book Antiqua"/>
          <w:color w:val="000000"/>
        </w:rPr>
        <w:t>. Also, they play an essential role in cancer development, proliferation, regression, and metastasis. Even though their role in cancer progression is yet to be elucidated, several studies reported the influence of specific miRNA alterations in premalignant and malignant lesions</w:t>
      </w:r>
      <w:r w:rsidR="008D623E">
        <w:rPr>
          <w:rFonts w:ascii="Book Antiqua" w:eastAsia="Book Antiqua" w:hAnsi="Book Antiqua" w:cs="Book Antiqua"/>
          <w:color w:val="000000"/>
          <w:vertAlign w:val="superscript"/>
        </w:rPr>
        <w:t>[</w:t>
      </w:r>
      <w:r w:rsidR="00B34836">
        <w:rPr>
          <w:rFonts w:ascii="Book Antiqua" w:eastAsia="Book Antiqua" w:hAnsi="Book Antiqua" w:cs="Book Antiqua"/>
          <w:color w:val="000000"/>
          <w:vertAlign w:val="superscript"/>
        </w:rPr>
        <w:t>63-66</w:t>
      </w:r>
      <w:r w:rsidR="008D623E">
        <w:rPr>
          <w:rFonts w:ascii="Book Antiqua" w:eastAsia="Book Antiqua" w:hAnsi="Book Antiqua" w:cs="Book Antiqua"/>
          <w:color w:val="000000"/>
          <w:vertAlign w:val="superscript"/>
        </w:rPr>
        <w:t>]</w:t>
      </w:r>
      <w:r w:rsidR="008D623E">
        <w:rPr>
          <w:rFonts w:ascii="Book Antiqua" w:eastAsia="Book Antiqua" w:hAnsi="Book Antiqua" w:cs="Book Antiqua"/>
          <w:color w:val="000000"/>
        </w:rPr>
        <w:t xml:space="preserve">. </w:t>
      </w:r>
      <w:r w:rsidR="005E7B2D">
        <w:rPr>
          <w:rFonts w:ascii="Book Antiqua" w:eastAsia="Book Antiqua" w:hAnsi="Book Antiqua" w:cs="Book Antiqua"/>
          <w:color w:val="000000"/>
        </w:rPr>
        <w:t>mi</w:t>
      </w:r>
      <w:r w:rsidR="008D623E">
        <w:rPr>
          <w:rFonts w:ascii="Book Antiqua" w:eastAsia="Book Antiqua" w:hAnsi="Book Antiqua" w:cs="Book Antiqua"/>
          <w:color w:val="000000"/>
        </w:rPr>
        <w:t>RNA expression profiling gives us the opportunity to understand and identify differences between benign and malignant lesions of the colon mucosa, as well as to stratify benign lesions according to their malignant potential</w:t>
      </w:r>
      <w:r w:rsidR="008D623E">
        <w:rPr>
          <w:rFonts w:ascii="Book Antiqua" w:eastAsia="Book Antiqua" w:hAnsi="Book Antiqua" w:cs="Book Antiqua"/>
          <w:color w:val="000000"/>
          <w:vertAlign w:val="superscript"/>
        </w:rPr>
        <w:t>[6</w:t>
      </w:r>
      <w:r w:rsidR="00B34836">
        <w:rPr>
          <w:rFonts w:ascii="Book Antiqua" w:eastAsia="Book Antiqua" w:hAnsi="Book Antiqua" w:cs="Book Antiqua"/>
          <w:color w:val="000000"/>
          <w:vertAlign w:val="superscript"/>
        </w:rPr>
        <w:t>7</w:t>
      </w:r>
      <w:r w:rsidR="008D623E">
        <w:rPr>
          <w:rFonts w:ascii="Book Antiqua" w:eastAsia="Book Antiqua" w:hAnsi="Book Antiqua" w:cs="Book Antiqua"/>
          <w:color w:val="000000"/>
          <w:vertAlign w:val="superscript"/>
        </w:rPr>
        <w:t>]</w:t>
      </w:r>
      <w:r w:rsidR="008D623E">
        <w:rPr>
          <w:rFonts w:ascii="Book Antiqua" w:eastAsia="Book Antiqua" w:hAnsi="Book Antiqua" w:cs="Book Antiqua"/>
          <w:color w:val="000000"/>
        </w:rPr>
        <w:t>.</w:t>
      </w:r>
    </w:p>
    <w:p w14:paraId="269AB1B2" w14:textId="77777777" w:rsidR="00A77B3E" w:rsidRDefault="00A77B3E">
      <w:pPr>
        <w:spacing w:line="360" w:lineRule="auto"/>
        <w:jc w:val="both"/>
      </w:pPr>
    </w:p>
    <w:p w14:paraId="179FBBC1" w14:textId="25E7BF2D" w:rsidR="00A77B3E" w:rsidRPr="003635EF" w:rsidRDefault="008D623E">
      <w:pPr>
        <w:spacing w:line="360" w:lineRule="auto"/>
        <w:jc w:val="both"/>
        <w:rPr>
          <w:i/>
          <w:iCs/>
        </w:rPr>
      </w:pPr>
      <w:r w:rsidRPr="003635EF">
        <w:rPr>
          <w:rFonts w:ascii="Book Antiqua" w:eastAsia="Book Antiqua" w:hAnsi="Book Antiqua" w:cs="Book Antiqua"/>
          <w:b/>
          <w:bCs/>
          <w:i/>
          <w:iCs/>
          <w:color w:val="000000"/>
        </w:rPr>
        <w:t xml:space="preserve">The role of miRNA-125b, miRNA-222, miRNA-214, miRNA-335 in CRC </w:t>
      </w:r>
      <w:r w:rsidR="003635EF" w:rsidRPr="003635EF">
        <w:rPr>
          <w:rFonts w:ascii="Book Antiqua" w:eastAsia="Book Antiqua" w:hAnsi="Book Antiqua" w:cs="Book Antiqua"/>
          <w:b/>
          <w:bCs/>
          <w:i/>
          <w:iCs/>
          <w:color w:val="000000"/>
        </w:rPr>
        <w:t>c</w:t>
      </w:r>
      <w:r w:rsidRPr="003635EF">
        <w:rPr>
          <w:rFonts w:ascii="Book Antiqua" w:eastAsia="Book Antiqua" w:hAnsi="Book Antiqua" w:cs="Book Antiqua"/>
          <w:b/>
          <w:bCs/>
          <w:i/>
          <w:iCs/>
          <w:color w:val="000000"/>
        </w:rPr>
        <w:t>arcinogenesis</w:t>
      </w:r>
    </w:p>
    <w:p w14:paraId="65F29688" w14:textId="77777777" w:rsidR="00A77B3E" w:rsidRDefault="008D623E">
      <w:pPr>
        <w:spacing w:line="360" w:lineRule="auto"/>
        <w:jc w:val="both"/>
      </w:pPr>
      <w:r>
        <w:rPr>
          <w:rFonts w:ascii="Book Antiqua" w:eastAsia="Book Antiqua" w:hAnsi="Book Antiqua" w:cs="Book Antiqua"/>
          <w:color w:val="000000"/>
        </w:rPr>
        <w:t>In this scenario, several studies showed a unique miRNA signature in different types of colonic polyps, as well as in the progression of serrated lesions.</w:t>
      </w:r>
    </w:p>
    <w:p w14:paraId="2685BAD2" w14:textId="7AA5324F" w:rsidR="00A77B3E" w:rsidRDefault="008D623E" w:rsidP="003635EF">
      <w:pPr>
        <w:spacing w:line="360" w:lineRule="auto"/>
        <w:ind w:firstLineChars="100" w:firstLine="240"/>
        <w:jc w:val="both"/>
      </w:pPr>
      <w:r>
        <w:rPr>
          <w:rFonts w:ascii="Book Antiqua" w:eastAsia="Book Antiqua" w:hAnsi="Book Antiqua" w:cs="Book Antiqua"/>
          <w:color w:val="000000"/>
        </w:rPr>
        <w:t xml:space="preserve">Tsikitis </w:t>
      </w:r>
      <w:r>
        <w:rPr>
          <w:rFonts w:ascii="Book Antiqua" w:eastAsia="Book Antiqua" w:hAnsi="Book Antiqua" w:cs="Book Antiqua"/>
          <w:i/>
          <w:iCs/>
          <w:color w:val="000000"/>
        </w:rPr>
        <w:t>et al</w:t>
      </w:r>
      <w:r w:rsidR="003635EF" w:rsidRPr="003635EF">
        <w:rPr>
          <w:rFonts w:ascii="Book Antiqua" w:eastAsia="Book Antiqua" w:hAnsi="Book Antiqua" w:cs="Book Antiqua"/>
          <w:color w:val="000000"/>
          <w:vertAlign w:val="superscript"/>
        </w:rPr>
        <w:t>[6</w:t>
      </w:r>
      <w:r w:rsidR="00B34836">
        <w:rPr>
          <w:rFonts w:ascii="Book Antiqua" w:eastAsia="Book Antiqua" w:hAnsi="Book Antiqua" w:cs="Book Antiqua"/>
          <w:color w:val="000000"/>
          <w:vertAlign w:val="superscript"/>
        </w:rPr>
        <w:t>8</w:t>
      </w:r>
      <w:r w:rsidR="003635EF" w:rsidRPr="003635E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profiled miRNA patterns in screen-detected polyps in relation to histologic features and cancer-related risk. </w:t>
      </w:r>
      <w:r w:rsidR="003635EF">
        <w:rPr>
          <w:rFonts w:ascii="Book Antiqua" w:eastAsia="Book Antiqua" w:hAnsi="Book Antiqua" w:cs="Book Antiqua"/>
          <w:color w:val="000000"/>
        </w:rPr>
        <w:t>m</w:t>
      </w:r>
      <w:r>
        <w:rPr>
          <w:rFonts w:ascii="Book Antiqua" w:eastAsia="Book Antiqua" w:hAnsi="Book Antiqua" w:cs="Book Antiqua"/>
          <w:color w:val="000000"/>
        </w:rPr>
        <w:t xml:space="preserve">iRNA expression analysis was carried out on biopsy specimens from 109 patients. The specimens were obtained from normal mucosa (NM), HPs, tubular adenomas (TAs), tubulovillous adenomas, or high-grade dysplasia (TVHGs), SSLs, and TSAs. They have not found a significant difference in the expression of miRNA between TSAs and SSLs. </w:t>
      </w:r>
      <w:r w:rsidR="003635EF">
        <w:rPr>
          <w:rFonts w:ascii="Book Antiqua" w:eastAsia="Book Antiqua" w:hAnsi="Book Antiqua" w:cs="Book Antiqua"/>
          <w:color w:val="000000"/>
        </w:rPr>
        <w:t>m</w:t>
      </w:r>
      <w:r>
        <w:rPr>
          <w:rFonts w:ascii="Book Antiqua" w:eastAsia="Book Antiqua" w:hAnsi="Book Antiqua" w:cs="Book Antiqua"/>
          <w:color w:val="000000"/>
        </w:rPr>
        <w:t xml:space="preserve">iRNAs expression pattern was similar in TSAs and HGTVs, whilst there were several differentially expressed miRNAs between HPNMs and TSAs. Additionally, they performed pairwise comparisons of non-serrated tissues and serrated lesions. </w:t>
      </w:r>
      <w:r w:rsidR="00DE1ABD">
        <w:rPr>
          <w:rFonts w:ascii="Book Antiqua" w:eastAsia="Book Antiqua" w:hAnsi="Book Antiqua" w:cs="Book Antiqua"/>
          <w:color w:val="000000"/>
        </w:rPr>
        <w:t>m</w:t>
      </w:r>
      <w:r>
        <w:rPr>
          <w:rFonts w:ascii="Book Antiqua" w:eastAsia="Book Antiqua" w:hAnsi="Book Antiqua" w:cs="Book Antiqua"/>
          <w:color w:val="000000"/>
        </w:rPr>
        <w:t>iRNAs-222 and miRNA-214 were significantly downregulated by 2.35- and 1.51-fold respectively in serrated polyps, whereas miRNA-335 was significantly overexpressed by two-fold in non-serrated tissues. Tsi</w:t>
      </w:r>
      <w:r w:rsidR="003635EF">
        <w:rPr>
          <w:rFonts w:ascii="Book Antiqua" w:eastAsia="Book Antiqua" w:hAnsi="Book Antiqua" w:cs="Book Antiqua"/>
          <w:color w:val="000000"/>
        </w:rPr>
        <w:t>ki</w:t>
      </w:r>
      <w:r>
        <w:rPr>
          <w:rFonts w:ascii="Book Antiqua" w:eastAsia="Book Antiqua" w:hAnsi="Book Antiqua" w:cs="Book Antiqua"/>
          <w:color w:val="000000"/>
        </w:rPr>
        <w:t>t</w:t>
      </w:r>
      <w:r w:rsidR="003635EF">
        <w:rPr>
          <w:rFonts w:ascii="Book Antiqua" w:eastAsia="Book Antiqua" w:hAnsi="Book Antiqua" w:cs="Book Antiqua"/>
          <w:color w:val="000000"/>
        </w:rPr>
        <w:t>i</w:t>
      </w:r>
      <w:r>
        <w:rPr>
          <w:rFonts w:ascii="Book Antiqua" w:eastAsia="Book Antiqua" w:hAnsi="Book Antiqua" w:cs="Book Antiqua"/>
          <w:color w:val="000000"/>
        </w:rPr>
        <w:t xml:space="preserve">s </w:t>
      </w:r>
      <w:r>
        <w:rPr>
          <w:rFonts w:ascii="Book Antiqua" w:eastAsia="Book Antiqua" w:hAnsi="Book Antiqua" w:cs="Book Antiqua"/>
          <w:i/>
          <w:iCs/>
          <w:color w:val="000000"/>
        </w:rPr>
        <w:t>et al</w:t>
      </w:r>
      <w:r w:rsidR="003635EF">
        <w:rPr>
          <w:rFonts w:ascii="Book Antiqua" w:eastAsia="Book Antiqua" w:hAnsi="Book Antiqua" w:cs="Book Antiqua"/>
          <w:color w:val="000000"/>
          <w:vertAlign w:val="superscript"/>
        </w:rPr>
        <w:t>[6</w:t>
      </w:r>
      <w:r w:rsidR="00B34836">
        <w:rPr>
          <w:rFonts w:ascii="Book Antiqua" w:eastAsia="Book Antiqua" w:hAnsi="Book Antiqua" w:cs="Book Antiqua"/>
          <w:color w:val="000000"/>
          <w:vertAlign w:val="superscript"/>
        </w:rPr>
        <w:t>8</w:t>
      </w:r>
      <w:r w:rsidR="003635E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drew the conclusion that the downregulation of miRNA-125b and miRNA-320a in the serrated pathway may be used as independent predictors of progression with a concordance index of 84.7%.</w:t>
      </w:r>
    </w:p>
    <w:p w14:paraId="735CD4D7" w14:textId="422B660F" w:rsidR="00A77B3E" w:rsidRDefault="008D623E" w:rsidP="009B3C8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Opposite to the serrated pathway, in the conventional adenoma-carcinoma sequence, many studies showed a high expression of miRNA-125b in advanced tumor size. Another correlation was found between the overexpression of miRNA-125b, which leads to repression of the endogenous level of p53 protein in human CRC cells. Cancer progression and poor outcomes were associated with overexpression of miRNA-125b in the conventional colorectal pathway</w:t>
      </w:r>
      <w:r>
        <w:rPr>
          <w:rFonts w:ascii="Book Antiqua" w:eastAsia="Book Antiqua" w:hAnsi="Book Antiqua" w:cs="Book Antiqua"/>
          <w:color w:val="000000"/>
          <w:vertAlign w:val="superscript"/>
        </w:rPr>
        <w:t>[</w:t>
      </w:r>
      <w:r w:rsidR="00B34836">
        <w:rPr>
          <w:rFonts w:ascii="Book Antiqua" w:eastAsia="Book Antiqua" w:hAnsi="Book Antiqua" w:cs="Book Antiqua"/>
          <w:color w:val="00000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24BFA71" w14:textId="77777777" w:rsidR="009B3C8A" w:rsidRDefault="009B3C8A" w:rsidP="009B3C8A">
      <w:pPr>
        <w:spacing w:line="360" w:lineRule="auto"/>
        <w:jc w:val="both"/>
      </w:pPr>
    </w:p>
    <w:p w14:paraId="4B5E320B" w14:textId="7AD89641" w:rsidR="00A77B3E" w:rsidRPr="009B3C8A" w:rsidRDefault="008D623E">
      <w:pPr>
        <w:spacing w:line="360" w:lineRule="auto"/>
        <w:jc w:val="both"/>
        <w:rPr>
          <w:i/>
          <w:iCs/>
        </w:rPr>
      </w:pPr>
      <w:r w:rsidRPr="009B3C8A">
        <w:rPr>
          <w:rFonts w:ascii="Book Antiqua" w:eastAsia="Book Antiqua" w:hAnsi="Book Antiqua" w:cs="Book Antiqua"/>
          <w:b/>
          <w:bCs/>
          <w:i/>
          <w:iCs/>
          <w:color w:val="000000"/>
        </w:rPr>
        <w:t xml:space="preserve">The </w:t>
      </w:r>
      <w:r w:rsidR="009B3C8A" w:rsidRPr="009B3C8A">
        <w:rPr>
          <w:rFonts w:ascii="Book Antiqua" w:eastAsia="Book Antiqua" w:hAnsi="Book Antiqua" w:cs="Book Antiqua"/>
          <w:b/>
          <w:bCs/>
          <w:i/>
          <w:iCs/>
          <w:color w:val="000000"/>
        </w:rPr>
        <w:t>r</w:t>
      </w:r>
      <w:r w:rsidRPr="009B3C8A">
        <w:rPr>
          <w:rFonts w:ascii="Book Antiqua" w:eastAsia="Book Antiqua" w:hAnsi="Book Antiqua" w:cs="Book Antiqua"/>
          <w:b/>
          <w:bCs/>
          <w:i/>
          <w:iCs/>
          <w:color w:val="000000"/>
        </w:rPr>
        <w:t>ole of miRNA-31 in carcinogenesis</w:t>
      </w:r>
      <w:r w:rsidRPr="009B3C8A">
        <w:rPr>
          <w:rFonts w:ascii="Book Antiqua" w:eastAsia="Book Antiqua" w:hAnsi="Book Antiqua" w:cs="Book Antiqua"/>
          <w:i/>
          <w:iCs/>
          <w:color w:val="000000"/>
        </w:rPr>
        <w:t xml:space="preserve"> </w:t>
      </w:r>
      <w:r w:rsidRPr="009B3C8A">
        <w:rPr>
          <w:rFonts w:ascii="Book Antiqua" w:eastAsia="Book Antiqua" w:hAnsi="Book Antiqua" w:cs="Book Antiqua"/>
          <w:b/>
          <w:bCs/>
          <w:i/>
          <w:iCs/>
          <w:color w:val="000000"/>
        </w:rPr>
        <w:t>of serrated pathway of the colorectum</w:t>
      </w:r>
    </w:p>
    <w:p w14:paraId="77B2A63C" w14:textId="448E805C" w:rsidR="00A77B3E" w:rsidRDefault="008D623E">
      <w:pPr>
        <w:spacing w:line="360" w:lineRule="auto"/>
        <w:jc w:val="both"/>
      </w:pPr>
      <w:r>
        <w:rPr>
          <w:rFonts w:ascii="Book Antiqua" w:eastAsia="Book Antiqua" w:hAnsi="Book Antiqua" w:cs="Book Antiqua"/>
          <w:color w:val="000000"/>
        </w:rPr>
        <w:t xml:space="preserve">However, many studies showed that miRNA-31 plays a pivotal role in serrated carcinogenesis. In this scenario, miRNA-31 is located at 9p21.3 and is frequently overexpressed in sessile serrated adenomas. Aoki </w:t>
      </w:r>
      <w:r>
        <w:rPr>
          <w:rFonts w:ascii="Book Antiqua" w:eastAsia="Book Antiqua" w:hAnsi="Book Antiqua" w:cs="Book Antiqua"/>
          <w:i/>
          <w:iCs/>
          <w:color w:val="000000"/>
        </w:rPr>
        <w:t>et al</w:t>
      </w:r>
      <w:r w:rsidR="003C0F3B">
        <w:rPr>
          <w:rFonts w:ascii="Book Antiqua" w:eastAsia="Book Antiqua" w:hAnsi="Book Antiqua" w:cs="Book Antiqua"/>
          <w:color w:val="000000"/>
          <w:vertAlign w:val="superscript"/>
        </w:rPr>
        <w:t>[7</w:t>
      </w:r>
      <w:r w:rsidR="00B34836">
        <w:rPr>
          <w:rFonts w:ascii="Book Antiqua" w:eastAsia="Book Antiqua" w:hAnsi="Book Antiqua" w:cs="Book Antiqua"/>
          <w:color w:val="000000"/>
          <w:vertAlign w:val="superscript"/>
        </w:rPr>
        <w:t>0</w:t>
      </w:r>
      <w:r w:rsidR="003C0F3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analyzed in their case report miRNA-31 expression using quantitative reverse transcription-PCR in patients with early invasive CRC with HP component. Their results showed higher miRNA-31 expression in the carcinoma component compared to HP component. They revealed that progression of HP (or SSLs) to SAC is likely to be associated with overexpression of miRNA-31.</w:t>
      </w:r>
    </w:p>
    <w:p w14:paraId="1BA04EA0" w14:textId="41BE2991" w:rsidR="00A77B3E" w:rsidRDefault="008D623E" w:rsidP="003C0F3B">
      <w:pPr>
        <w:spacing w:line="360" w:lineRule="auto"/>
        <w:ind w:firstLineChars="100" w:firstLine="240"/>
        <w:jc w:val="both"/>
      </w:pPr>
      <w:r>
        <w:rPr>
          <w:rFonts w:ascii="Book Antiqua" w:eastAsia="Book Antiqua" w:hAnsi="Book Antiqua" w:cs="Book Antiqua"/>
          <w:color w:val="000000"/>
        </w:rPr>
        <w:t xml:space="preserve">To shed light on the role of miRNA31 on the serrated pathway, Kanth </w:t>
      </w:r>
      <w:r>
        <w:rPr>
          <w:rFonts w:ascii="Book Antiqua" w:eastAsia="Book Antiqua" w:hAnsi="Book Antiqua" w:cs="Book Antiqua"/>
          <w:i/>
          <w:iCs/>
          <w:color w:val="000000"/>
        </w:rPr>
        <w:t>et al</w:t>
      </w:r>
      <w:r w:rsidR="003C0F3B">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conducted a study of 108 colon biopsies with distinct histology types. Different expression was established in 23 miRNAs between </w:t>
      </w:r>
      <w:r w:rsidR="003635EF">
        <w:rPr>
          <w:rFonts w:ascii="Book Antiqua" w:eastAsia="Book Antiqua" w:hAnsi="Book Antiqua" w:cs="Book Antiqua"/>
          <w:color w:val="000000"/>
        </w:rPr>
        <w:t>NM</w:t>
      </w:r>
      <w:r>
        <w:rPr>
          <w:rFonts w:ascii="Book Antiqua" w:eastAsia="Book Antiqua" w:hAnsi="Book Antiqua" w:cs="Book Antiqua"/>
          <w:color w:val="000000"/>
        </w:rPr>
        <w:t xml:space="preserve"> and serrated lesions. Additionally, six miRNAs showed a different expression pattern between SSLs and HPs, as miRNA-31-5p has been the most significantly modulated.</w:t>
      </w:r>
    </w:p>
    <w:p w14:paraId="6FF5094B" w14:textId="6E2DCBF8" w:rsidR="00A77B3E" w:rsidRDefault="008D623E" w:rsidP="003C0F3B">
      <w:pPr>
        <w:spacing w:line="360" w:lineRule="auto"/>
        <w:ind w:firstLineChars="100" w:firstLine="240"/>
        <w:jc w:val="both"/>
      </w:pPr>
      <w:r>
        <w:rPr>
          <w:rFonts w:ascii="Book Antiqua" w:eastAsia="Book Antiqua" w:hAnsi="Book Antiqua" w:cs="Book Antiqua"/>
          <w:color w:val="000000"/>
        </w:rPr>
        <w:t xml:space="preserve">Nosho </w:t>
      </w:r>
      <w:r>
        <w:rPr>
          <w:rFonts w:ascii="Book Antiqua" w:eastAsia="Book Antiqua" w:hAnsi="Book Antiqua" w:cs="Book Antiqua"/>
          <w:i/>
          <w:iCs/>
          <w:color w:val="000000"/>
        </w:rPr>
        <w:t>et al</w:t>
      </w:r>
      <w:r w:rsidR="003C0F3B">
        <w:rPr>
          <w:rFonts w:ascii="Book Antiqua" w:eastAsia="Book Antiqua" w:hAnsi="Book Antiqua" w:cs="Book Antiqua"/>
          <w:color w:val="000000"/>
          <w:vertAlign w:val="superscript"/>
        </w:rPr>
        <w:t>[7</w:t>
      </w:r>
      <w:r w:rsidR="00B34836">
        <w:rPr>
          <w:rFonts w:ascii="Book Antiqua" w:eastAsia="Book Antiqua" w:hAnsi="Book Antiqua" w:cs="Book Antiqua"/>
          <w:color w:val="000000"/>
          <w:vertAlign w:val="superscript"/>
        </w:rPr>
        <w:t>1</w:t>
      </w:r>
      <w:r w:rsidR="003C0F3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based on miRNA array analysis, identified that miRNA-31 was the most upregulated in </w:t>
      </w:r>
      <w:r w:rsidRPr="003C0F3B">
        <w:rPr>
          <w:rFonts w:ascii="Book Antiqua" w:eastAsia="Book Antiqua" w:hAnsi="Book Antiqua" w:cs="Book Antiqua"/>
          <w:i/>
          <w:iCs/>
          <w:color w:val="000000"/>
        </w:rPr>
        <w:t>BRAF</w:t>
      </w:r>
      <w:r>
        <w:rPr>
          <w:rFonts w:ascii="Book Antiqua" w:eastAsia="Book Antiqua" w:hAnsi="Book Antiqua" w:cs="Book Antiqua"/>
          <w:color w:val="000000"/>
        </w:rPr>
        <w:t xml:space="preserve"> (V600E) mutation, compared to </w:t>
      </w:r>
      <w:r w:rsidRPr="003C0F3B">
        <w:rPr>
          <w:rFonts w:ascii="Book Antiqua" w:eastAsia="Book Antiqua" w:hAnsi="Book Antiqua" w:cs="Book Antiqua"/>
          <w:i/>
          <w:iCs/>
          <w:color w:val="000000"/>
        </w:rPr>
        <w:t>BRAF</w:t>
      </w:r>
      <w:r>
        <w:rPr>
          <w:rFonts w:ascii="Book Antiqua" w:eastAsia="Book Antiqua" w:hAnsi="Book Antiqua" w:cs="Book Antiqua"/>
          <w:color w:val="000000"/>
        </w:rPr>
        <w:t xml:space="preserve">-wild type CRCs. Moreover, they performed transfection of the miRNA-31 inhibitor and consequently showed that miRNA-31 might regulate </w:t>
      </w:r>
      <w:r w:rsidRPr="003C0F3B">
        <w:rPr>
          <w:rFonts w:ascii="Book Antiqua" w:eastAsia="Book Antiqua" w:hAnsi="Book Antiqua" w:cs="Book Antiqua"/>
          <w:i/>
          <w:iCs/>
          <w:color w:val="000000"/>
        </w:rPr>
        <w:t>BRAF</w:t>
      </w:r>
      <w:r>
        <w:rPr>
          <w:rFonts w:ascii="Book Antiqua" w:eastAsia="Book Antiqua" w:hAnsi="Book Antiqua" w:cs="Book Antiqua"/>
          <w:color w:val="000000"/>
        </w:rPr>
        <w:t xml:space="preserve"> activation in CRCs. Therefore, miRNA-31 could be used as a diagnostic biomarker as well as a feasible therapeutic target in the future. Finally, they proved that high miRNA-31 expression was associated with shorter prognosis in patients with CRC.</w:t>
      </w:r>
    </w:p>
    <w:p w14:paraId="267272CA" w14:textId="1276E6D0" w:rsidR="00A77B3E" w:rsidRDefault="008D623E" w:rsidP="003C0F3B">
      <w:pPr>
        <w:spacing w:line="360" w:lineRule="auto"/>
        <w:ind w:firstLineChars="100" w:firstLine="240"/>
        <w:jc w:val="both"/>
      </w:pPr>
      <w:r>
        <w:rPr>
          <w:rFonts w:ascii="Book Antiqua" w:eastAsia="Book Antiqua" w:hAnsi="Book Antiqua" w:cs="Book Antiqua"/>
          <w:color w:val="000000"/>
        </w:rPr>
        <w:t>Higher miRNA-31 expression was associated with cell proliferation and survival in development in CRC, as well as tumor invasion and poor prognosis</w:t>
      </w:r>
      <w:r>
        <w:rPr>
          <w:rFonts w:ascii="Book Antiqua" w:eastAsia="Book Antiqua" w:hAnsi="Book Antiqua" w:cs="Book Antiqua"/>
          <w:color w:val="000000"/>
          <w:vertAlign w:val="superscript"/>
        </w:rPr>
        <w:t>[</w:t>
      </w:r>
      <w:r w:rsidR="00B34836">
        <w:rPr>
          <w:rFonts w:ascii="Book Antiqua" w:eastAsia="Book Antiqua" w:hAnsi="Book Antiqua" w:cs="Book Antiqua"/>
          <w:color w:val="000000"/>
          <w:vertAlign w:val="superscript"/>
        </w:rPr>
        <w:t>72-75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Kubota </w:t>
      </w:r>
      <w:r>
        <w:rPr>
          <w:rFonts w:ascii="Book Antiqua" w:eastAsia="Book Antiqua" w:hAnsi="Book Antiqua" w:cs="Book Antiqua"/>
          <w:i/>
          <w:iCs/>
          <w:color w:val="000000"/>
        </w:rPr>
        <w:t>et al</w:t>
      </w:r>
      <w:r w:rsidR="003C0F3B" w:rsidRPr="00B0341C">
        <w:rPr>
          <w:rFonts w:ascii="Book Antiqua" w:eastAsia="Book Antiqua" w:hAnsi="Book Antiqua" w:cs="Book Antiqua"/>
          <w:color w:val="000000"/>
          <w:vertAlign w:val="superscript"/>
        </w:rPr>
        <w:t>[7</w:t>
      </w:r>
      <w:r w:rsidR="00B34836" w:rsidRPr="00B0341C">
        <w:rPr>
          <w:rFonts w:ascii="Book Antiqua" w:eastAsia="Book Antiqua" w:hAnsi="Book Antiqua" w:cs="Book Antiqua"/>
          <w:color w:val="000000"/>
          <w:vertAlign w:val="superscript"/>
        </w:rPr>
        <w:t>6</w:t>
      </w:r>
      <w:r w:rsidR="003C0F3B" w:rsidRPr="00B0341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pointed out that miRNA-31 could be a potential prognostic biomarker in their study of patients with stage IV of CRC. They also found out a correlation between miRNA-31 overexpression and poor tumor differentiation, as well as advanced disease stages.</w:t>
      </w:r>
    </w:p>
    <w:p w14:paraId="0FAA82A2" w14:textId="60717116" w:rsidR="00A77B3E" w:rsidRDefault="008D623E" w:rsidP="003C0F3B">
      <w:pPr>
        <w:spacing w:line="360" w:lineRule="auto"/>
        <w:ind w:firstLineChars="100" w:firstLine="240"/>
        <w:jc w:val="both"/>
      </w:pPr>
      <w:r>
        <w:rPr>
          <w:rFonts w:ascii="Book Antiqua" w:eastAsia="Book Antiqua" w:hAnsi="Book Antiqua" w:cs="Book Antiqua"/>
          <w:color w:val="000000"/>
        </w:rPr>
        <w:t xml:space="preserve">Recent studies showed the presence of miRNA-31 in the serum of patients with metastatic CRC, who were treated with anti-EGFR therapy. Igarashi </w:t>
      </w:r>
      <w:r>
        <w:rPr>
          <w:rFonts w:ascii="Book Antiqua" w:eastAsia="Book Antiqua" w:hAnsi="Book Antiqua" w:cs="Book Antiqua"/>
          <w:i/>
          <w:iCs/>
          <w:color w:val="000000"/>
        </w:rPr>
        <w:t>et al</w:t>
      </w:r>
      <w:r w:rsidR="003C0F3B">
        <w:rPr>
          <w:rFonts w:ascii="Book Antiqua" w:eastAsia="Book Antiqua" w:hAnsi="Book Antiqua" w:cs="Book Antiqua"/>
          <w:color w:val="000000"/>
          <w:vertAlign w:val="superscript"/>
        </w:rPr>
        <w:t>[7</w:t>
      </w:r>
      <w:r w:rsidR="00B34836">
        <w:rPr>
          <w:rFonts w:ascii="Book Antiqua" w:eastAsia="Book Antiqua" w:hAnsi="Book Antiqua" w:cs="Book Antiqua"/>
          <w:color w:val="000000"/>
          <w:vertAlign w:val="superscript"/>
        </w:rPr>
        <w:t>7</w:t>
      </w:r>
      <w:r w:rsidR="003C0F3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out a correlation between high miRNA-31-5p expression and shorter PFS in CRC patients treated with anti-EGFR therapeutics. Their theory suggested that miRNA-31-5p could be a useful prognostic biomarker for anti-EGFR therapy.</w:t>
      </w:r>
    </w:p>
    <w:p w14:paraId="1B622CC3" w14:textId="1E462435" w:rsidR="00A77B3E" w:rsidRDefault="008D623E" w:rsidP="003C0F3B">
      <w:pPr>
        <w:spacing w:line="360" w:lineRule="auto"/>
        <w:ind w:firstLineChars="100" w:firstLine="240"/>
        <w:jc w:val="both"/>
      </w:pPr>
      <w:r>
        <w:rPr>
          <w:rFonts w:ascii="Book Antiqua" w:eastAsia="Book Antiqua" w:hAnsi="Book Antiqua" w:cs="Book Antiqua"/>
          <w:color w:val="000000"/>
        </w:rPr>
        <w:t>Even though the underlying mechanisms of the role of miRNA-31-5p in CRC remain unknown. It has been postulated that miRNA-31 can directly bind to the 3'</w:t>
      </w:r>
      <w:r w:rsidR="003C0F3B">
        <w:rPr>
          <w:rFonts w:ascii="Book Antiqua" w:eastAsia="Book Antiqua" w:hAnsi="Book Antiqua" w:cs="Book Antiqua"/>
          <w:color w:val="000000"/>
        </w:rPr>
        <w:t xml:space="preserve"> </w:t>
      </w:r>
      <w:r>
        <w:rPr>
          <w:rFonts w:ascii="Book Antiqua" w:eastAsia="Book Antiqua" w:hAnsi="Book Antiqua" w:cs="Book Antiqua"/>
          <w:color w:val="000000"/>
        </w:rPr>
        <w:t>untranslated region (3'</w:t>
      </w:r>
      <w:r w:rsidR="003C0F3B">
        <w:rPr>
          <w:rFonts w:ascii="Book Antiqua" w:eastAsia="Book Antiqua" w:hAnsi="Book Antiqua" w:cs="Book Antiqua"/>
          <w:color w:val="000000"/>
        </w:rPr>
        <w:t xml:space="preserve"> </w:t>
      </w:r>
      <w:r>
        <w:rPr>
          <w:rFonts w:ascii="Book Antiqua" w:eastAsia="Book Antiqua" w:hAnsi="Book Antiqua" w:cs="Book Antiqua"/>
          <w:color w:val="000000"/>
        </w:rPr>
        <w:t>UTR) of SATB2, which takes part in regulation of transcription and chromatin remodeling. Overexpression of miRNA-31-5p could induce epithelial-mesenchymal transition, tumorigenesis, and progression in CRC</w:t>
      </w:r>
      <w:r>
        <w:rPr>
          <w:rFonts w:ascii="Book Antiqua" w:eastAsia="Book Antiqua" w:hAnsi="Book Antiqua" w:cs="Book Antiqua"/>
          <w:color w:val="000000"/>
          <w:vertAlign w:val="superscript"/>
        </w:rPr>
        <w:t>[7</w:t>
      </w:r>
      <w:r w:rsidR="00B34836">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05BF940" w14:textId="178B3037" w:rsidR="00A77B3E" w:rsidRDefault="008D623E" w:rsidP="003C0F3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Furthermore, another correlation between the expression of miRNA-31 and CRC-associated fibroblast (CAFs) was established, but not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experimental models. Yang </w:t>
      </w:r>
      <w:r>
        <w:rPr>
          <w:rFonts w:ascii="Book Antiqua" w:eastAsia="Book Antiqua" w:hAnsi="Book Antiqua" w:cs="Book Antiqua"/>
          <w:i/>
          <w:iCs/>
          <w:color w:val="000000"/>
          <w:shd w:val="clear" w:color="auto" w:fill="FFFFFF"/>
        </w:rPr>
        <w:t>et al</w:t>
      </w:r>
      <w:r w:rsidR="003C0F3B">
        <w:rPr>
          <w:rFonts w:ascii="Book Antiqua" w:eastAsia="Book Antiqua" w:hAnsi="Book Antiqua" w:cs="Book Antiqua"/>
          <w:color w:val="000000"/>
          <w:vertAlign w:val="superscript"/>
        </w:rPr>
        <w:t>[</w:t>
      </w:r>
      <w:r w:rsidR="00B34836">
        <w:rPr>
          <w:rFonts w:ascii="Book Antiqua" w:eastAsia="Book Antiqua" w:hAnsi="Book Antiqua" w:cs="Book Antiqua"/>
          <w:color w:val="000000"/>
          <w:vertAlign w:val="superscript"/>
        </w:rPr>
        <w:t>79</w:t>
      </w:r>
      <w:r w:rsidR="003C0F3B">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elucidated that miRNA-31 inhibits autophagy in CAFs and alters colorectal proliferation and invasion of CRC cells. Thus, more studies must be conducted in this direction because of the lack of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rPr>
        <w:t xml:space="preserve"> experimental models.</w:t>
      </w:r>
    </w:p>
    <w:p w14:paraId="10546309" w14:textId="77777777" w:rsidR="003C0F3B" w:rsidRDefault="003C0F3B" w:rsidP="003C0F3B">
      <w:pPr>
        <w:spacing w:line="360" w:lineRule="auto"/>
        <w:jc w:val="both"/>
      </w:pPr>
    </w:p>
    <w:p w14:paraId="0375DFE0" w14:textId="02251F66" w:rsidR="00A77B3E" w:rsidRPr="003C0F3B" w:rsidRDefault="008D623E">
      <w:pPr>
        <w:spacing w:line="360" w:lineRule="auto"/>
        <w:jc w:val="both"/>
        <w:rPr>
          <w:i/>
          <w:iCs/>
        </w:rPr>
      </w:pPr>
      <w:r w:rsidRPr="003C0F3B">
        <w:rPr>
          <w:rFonts w:ascii="Book Antiqua" w:eastAsia="Book Antiqua" w:hAnsi="Book Antiqua" w:cs="Book Antiqua"/>
          <w:b/>
          <w:bCs/>
          <w:i/>
          <w:iCs/>
          <w:color w:val="000000"/>
          <w:shd w:val="clear" w:color="auto" w:fill="FFFFFF"/>
        </w:rPr>
        <w:t>Relevance of miRNA-135-B in CRC</w:t>
      </w:r>
    </w:p>
    <w:p w14:paraId="5C1A3CC3" w14:textId="458A97F4" w:rsidR="00A77B3E" w:rsidRDefault="008D623E">
      <w:pPr>
        <w:spacing w:line="360" w:lineRule="auto"/>
        <w:jc w:val="both"/>
      </w:pPr>
      <w:r>
        <w:rPr>
          <w:rFonts w:ascii="Book Antiqua" w:eastAsia="Book Antiqua" w:hAnsi="Book Antiqua" w:cs="Book Antiqua"/>
          <w:color w:val="000000"/>
        </w:rPr>
        <w:t xml:space="preserve">In many studies, it has been reported that overexpression of miRNA-135-B has been associated with </w:t>
      </w:r>
      <w:r w:rsidRPr="003C0F3B">
        <w:rPr>
          <w:rFonts w:ascii="Book Antiqua" w:eastAsia="Book Antiqua" w:hAnsi="Book Antiqua" w:cs="Book Antiqua"/>
          <w:i/>
          <w:iCs/>
          <w:color w:val="000000"/>
        </w:rPr>
        <w:t>APC</w:t>
      </w:r>
      <w:r>
        <w:rPr>
          <w:rFonts w:ascii="Book Antiqua" w:eastAsia="Book Antiqua" w:hAnsi="Book Antiqua" w:cs="Book Antiqua"/>
          <w:color w:val="000000"/>
        </w:rPr>
        <w:t xml:space="preserve"> dysfunction in CRC, leading to the promotion of tumor-proliferation, progression, and invasion</w:t>
      </w:r>
      <w:r>
        <w:rPr>
          <w:rFonts w:ascii="Book Antiqua" w:eastAsia="Book Antiqua" w:hAnsi="Book Antiqua" w:cs="Book Antiqua"/>
          <w:color w:val="000000"/>
          <w:vertAlign w:val="superscript"/>
        </w:rPr>
        <w:t>[</w:t>
      </w:r>
      <w:r w:rsidR="00B34836">
        <w:rPr>
          <w:rFonts w:ascii="Book Antiqua" w:eastAsia="Book Antiqua" w:hAnsi="Book Antiqua" w:cs="Book Antiqua"/>
          <w:color w:val="000000"/>
          <w:vertAlign w:val="superscript"/>
        </w:rPr>
        <w:t>63,80</w:t>
      </w:r>
      <w:r>
        <w:rPr>
          <w:rFonts w:ascii="Book Antiqua" w:eastAsia="Book Antiqua" w:hAnsi="Book Antiqua" w:cs="Book Antiqua"/>
          <w:color w:val="000000"/>
          <w:vertAlign w:val="superscript"/>
        </w:rPr>
        <w:t>]</w:t>
      </w:r>
      <w:r>
        <w:rPr>
          <w:rFonts w:ascii="Book Antiqua" w:eastAsia="Book Antiqua" w:hAnsi="Book Antiqua" w:cs="Book Antiqua"/>
          <w:color w:val="000000"/>
        </w:rPr>
        <w:t>. It was established that miRNA-135-B had been associated with the serrated pathway and colorectal carcinogenesis.</w:t>
      </w:r>
    </w:p>
    <w:p w14:paraId="7599DB01" w14:textId="0B816EE8" w:rsidR="00A77B3E" w:rsidRDefault="008D623E" w:rsidP="003C0F3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Only few studies indicate that specific miRNA profiles can be used to distinguish neoplastic from benign lesions in colon mucosa</w:t>
      </w:r>
      <w:r>
        <w:rPr>
          <w:rFonts w:ascii="Book Antiqua" w:eastAsia="Book Antiqua" w:hAnsi="Book Antiqua" w:cs="Book Antiqua"/>
          <w:color w:val="000000"/>
          <w:vertAlign w:val="superscript"/>
        </w:rPr>
        <w:t>[6]</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study by Kanth </w:t>
      </w:r>
      <w:r w:rsidR="003C0F3B" w:rsidRPr="003C0F3B">
        <w:rPr>
          <w:rFonts w:ascii="Book Antiqua" w:eastAsia="Book Antiqua" w:hAnsi="Book Antiqua" w:cs="Book Antiqua"/>
          <w:i/>
          <w:iCs/>
          <w:color w:val="000000"/>
        </w:rPr>
        <w:t>et al</w:t>
      </w:r>
      <w:r w:rsidR="003C0F3B" w:rsidRPr="003C0F3B">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was the first that showed the overexpression of specific miRNAs in serrated polyps or serrated carcinoma. In summary, they provided a comprehensive analysis of miRNA gene expression in SSLs, by identifying miRNA-135B, miRNA-378A, miRNA-548, miRNA-9, and miRNA-196B. </w:t>
      </w:r>
      <w:r w:rsidR="00DE1ABD">
        <w:rPr>
          <w:rFonts w:ascii="Book Antiqua" w:eastAsia="Book Antiqua" w:hAnsi="Book Antiqua" w:cs="Book Antiqua"/>
          <w:color w:val="000000"/>
        </w:rPr>
        <w:t>m</w:t>
      </w:r>
      <w:r>
        <w:rPr>
          <w:rFonts w:ascii="Book Antiqua" w:eastAsia="Book Antiqua" w:hAnsi="Book Antiqua" w:cs="Book Antiqua"/>
          <w:color w:val="000000"/>
        </w:rPr>
        <w:t xml:space="preserve">iRNA-378A-3p was significantly downregulated in SSLs compared to normal colon mucosa. They suggested that these miRNAs are good predictors in SSLs to carcinoma transformation. Additionally, they discovered that miRNA-9 and miRNA-196b were also de-regulated in SSL compared to HP. These miRNAs showed different expression patterns in </w:t>
      </w:r>
      <w:r w:rsidRPr="003C0F3B">
        <w:rPr>
          <w:rFonts w:ascii="Book Antiqua" w:eastAsia="Book Antiqua" w:hAnsi="Book Antiqua" w:cs="Book Antiqua"/>
          <w:i/>
          <w:iCs/>
          <w:color w:val="000000"/>
        </w:rPr>
        <w:t>BRAF</w:t>
      </w:r>
      <w:r>
        <w:rPr>
          <w:rFonts w:ascii="Book Antiqua" w:eastAsia="Book Antiqua" w:hAnsi="Book Antiqua" w:cs="Book Antiqua"/>
          <w:color w:val="000000"/>
        </w:rPr>
        <w:t xml:space="preserve"> mutated-MSI tumors. Interestingly, reduced expression of miRNA-196B has been detected in the plasma of patients with CIMP-positive SSLs or MSI colon cancers</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501333B4" w14:textId="77777777" w:rsidR="003C0F3B" w:rsidRDefault="003C0F3B" w:rsidP="003C0F3B">
      <w:pPr>
        <w:spacing w:line="360" w:lineRule="auto"/>
        <w:jc w:val="both"/>
      </w:pPr>
    </w:p>
    <w:p w14:paraId="2A73B139" w14:textId="7E0613A8" w:rsidR="00A77B3E" w:rsidRPr="003C0F3B" w:rsidRDefault="008D623E">
      <w:pPr>
        <w:spacing w:line="360" w:lineRule="auto"/>
        <w:jc w:val="both"/>
        <w:rPr>
          <w:i/>
          <w:iCs/>
        </w:rPr>
      </w:pPr>
      <w:r w:rsidRPr="003C0F3B">
        <w:rPr>
          <w:rFonts w:ascii="Book Antiqua" w:eastAsia="Book Antiqua" w:hAnsi="Book Antiqua" w:cs="Book Antiqua"/>
          <w:b/>
          <w:bCs/>
          <w:i/>
          <w:iCs/>
          <w:color w:val="000000"/>
        </w:rPr>
        <w:t xml:space="preserve">The </w:t>
      </w:r>
      <w:r w:rsidR="003C0F3B" w:rsidRPr="003C0F3B">
        <w:rPr>
          <w:rFonts w:ascii="Book Antiqua" w:eastAsia="Book Antiqua" w:hAnsi="Book Antiqua" w:cs="Book Antiqua"/>
          <w:b/>
          <w:bCs/>
          <w:i/>
          <w:iCs/>
          <w:color w:val="000000"/>
        </w:rPr>
        <w:t>i</w:t>
      </w:r>
      <w:r w:rsidRPr="003C0F3B">
        <w:rPr>
          <w:rFonts w:ascii="Book Antiqua" w:eastAsia="Book Antiqua" w:hAnsi="Book Antiqua" w:cs="Book Antiqua"/>
          <w:b/>
          <w:bCs/>
          <w:i/>
          <w:iCs/>
          <w:color w:val="000000"/>
        </w:rPr>
        <w:t>nvolvement of miRNA-21 in CRC</w:t>
      </w:r>
    </w:p>
    <w:p w14:paraId="336294ED" w14:textId="0E963BE6" w:rsidR="00A77B3E" w:rsidRDefault="008D623E">
      <w:pPr>
        <w:spacing w:line="360" w:lineRule="auto"/>
        <w:jc w:val="both"/>
      </w:pPr>
      <w:r>
        <w:rPr>
          <w:rFonts w:ascii="Book Antiqua" w:eastAsia="Book Antiqua" w:hAnsi="Book Antiqua" w:cs="Book Antiqua"/>
          <w:color w:val="000000"/>
        </w:rPr>
        <w:t>MiRNA-21 is one of the most eminent miRNAs involved in the genesis and progression of CRC. Evidence implied that miRNA-21 negatively regulates tumor suppressor phosphatase and tensin homolog (</w:t>
      </w:r>
      <w:r w:rsidRPr="003C0F3B">
        <w:rPr>
          <w:rFonts w:ascii="Book Antiqua" w:eastAsia="Book Antiqua" w:hAnsi="Book Antiqua" w:cs="Book Antiqua"/>
          <w:i/>
          <w:iCs/>
          <w:color w:val="000000"/>
        </w:rPr>
        <w:t>PTEN</w:t>
      </w:r>
      <w:r>
        <w:rPr>
          <w:rFonts w:ascii="Book Antiqua" w:eastAsia="Book Antiqua" w:hAnsi="Book Antiqua" w:cs="Book Antiqua"/>
          <w:color w:val="000000"/>
        </w:rPr>
        <w:t>) gene, which played an essential role in cell proliferation and invasion in CRC</w:t>
      </w:r>
      <w:r>
        <w:rPr>
          <w:rFonts w:ascii="Book Antiqua" w:eastAsia="Book Antiqua" w:hAnsi="Book Antiqua" w:cs="Book Antiqua"/>
          <w:color w:val="000000"/>
          <w:vertAlign w:val="superscript"/>
        </w:rPr>
        <w:t>[</w:t>
      </w:r>
      <w:r w:rsidR="00B34836">
        <w:rPr>
          <w:rFonts w:ascii="Book Antiqua" w:eastAsia="Book Antiqua" w:hAnsi="Book Antiqua" w:cs="Book Antiqua"/>
          <w:color w:val="000000"/>
          <w:vertAlign w:val="superscript"/>
        </w:rPr>
        <w:t>81-84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 interesting study by Ghareib </w:t>
      </w:r>
      <w:r>
        <w:rPr>
          <w:rFonts w:ascii="Book Antiqua" w:eastAsia="Book Antiqua" w:hAnsi="Book Antiqua" w:cs="Book Antiqua"/>
          <w:i/>
          <w:iCs/>
          <w:color w:val="000000"/>
        </w:rPr>
        <w:t>et al</w:t>
      </w:r>
      <w:r w:rsidR="003C0F3B">
        <w:rPr>
          <w:rFonts w:ascii="Book Antiqua" w:eastAsia="Book Antiqua" w:hAnsi="Book Antiqua" w:cs="Book Antiqua"/>
          <w:color w:val="000000"/>
          <w:vertAlign w:val="superscript"/>
        </w:rPr>
        <w:t>[8</w:t>
      </w:r>
      <w:r w:rsidR="00B34836">
        <w:rPr>
          <w:rFonts w:ascii="Book Antiqua" w:eastAsia="Book Antiqua" w:hAnsi="Book Antiqua" w:cs="Book Antiqua"/>
          <w:color w:val="000000"/>
          <w:vertAlign w:val="superscript"/>
        </w:rPr>
        <w:t>5</w:t>
      </w:r>
      <w:r w:rsidR="003C0F3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established that miRNA-21 in serum could be feasible, non-invasive biomarker with high sensitivity and specificity (95.8% and 91.7%) for early detection and prognosis in patients with CRC.</w:t>
      </w:r>
    </w:p>
    <w:p w14:paraId="67F80AEE" w14:textId="6068FBCE" w:rsidR="00A77B3E" w:rsidRDefault="008D623E" w:rsidP="003C0F3B">
      <w:pPr>
        <w:spacing w:line="360" w:lineRule="auto"/>
        <w:ind w:firstLineChars="100" w:firstLine="240"/>
        <w:jc w:val="both"/>
      </w:pPr>
      <w:r>
        <w:rPr>
          <w:rFonts w:ascii="Book Antiqua" w:eastAsia="Book Antiqua" w:hAnsi="Book Antiqua" w:cs="Book Antiqua"/>
          <w:color w:val="000000"/>
        </w:rPr>
        <w:t xml:space="preserve">In addition, Chen </w:t>
      </w:r>
      <w:r>
        <w:rPr>
          <w:rFonts w:ascii="Book Antiqua" w:eastAsia="Book Antiqua" w:hAnsi="Book Antiqua" w:cs="Book Antiqua"/>
          <w:i/>
          <w:iCs/>
          <w:color w:val="000000"/>
        </w:rPr>
        <w:t>et al</w:t>
      </w:r>
      <w:r w:rsidR="003C0F3B">
        <w:rPr>
          <w:rFonts w:ascii="Book Antiqua" w:eastAsia="Book Antiqua" w:hAnsi="Book Antiqua" w:cs="Book Antiqua"/>
          <w:color w:val="000000"/>
          <w:vertAlign w:val="superscript"/>
        </w:rPr>
        <w:t>[8</w:t>
      </w:r>
      <w:r w:rsidR="00B34836">
        <w:rPr>
          <w:rFonts w:ascii="Book Antiqua" w:eastAsia="Book Antiqua" w:hAnsi="Book Antiqua" w:cs="Book Antiqua"/>
          <w:color w:val="000000"/>
          <w:vertAlign w:val="superscript"/>
        </w:rPr>
        <w:t>6</w:t>
      </w:r>
      <w:r w:rsidR="003C0F3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 a correlation between tissue and serum miRNA-21 overexpression and poor prognosis in patients with CRC. It is more significant in colon cancers, compared to rectal.</w:t>
      </w:r>
    </w:p>
    <w:p w14:paraId="31C84D90" w14:textId="746757BA" w:rsidR="00A77B3E" w:rsidRDefault="008D623E" w:rsidP="003C0F3B">
      <w:pPr>
        <w:spacing w:line="360" w:lineRule="auto"/>
        <w:ind w:firstLineChars="100" w:firstLine="240"/>
        <w:jc w:val="both"/>
      </w:pPr>
      <w:r>
        <w:rPr>
          <w:rFonts w:ascii="Book Antiqua" w:eastAsia="Book Antiqua" w:hAnsi="Book Antiqua" w:cs="Book Antiqua"/>
          <w:color w:val="000000"/>
        </w:rPr>
        <w:t xml:space="preserve">Another interesting study by Yau </w:t>
      </w:r>
      <w:r>
        <w:rPr>
          <w:rFonts w:ascii="Book Antiqua" w:eastAsia="Book Antiqua" w:hAnsi="Book Antiqua" w:cs="Book Antiqua"/>
          <w:i/>
          <w:iCs/>
          <w:color w:val="000000"/>
        </w:rPr>
        <w:t>et al</w:t>
      </w:r>
      <w:r w:rsidR="003C0F3B">
        <w:rPr>
          <w:rFonts w:ascii="Book Antiqua" w:eastAsia="Book Antiqua" w:hAnsi="Book Antiqua" w:cs="Book Antiqua"/>
          <w:color w:val="000000"/>
          <w:vertAlign w:val="superscript"/>
        </w:rPr>
        <w:t>[8</w:t>
      </w:r>
      <w:r w:rsidR="00B34836">
        <w:rPr>
          <w:rFonts w:ascii="Book Antiqua" w:eastAsia="Book Antiqua" w:hAnsi="Book Antiqua" w:cs="Book Antiqua"/>
          <w:color w:val="000000"/>
          <w:vertAlign w:val="superscript"/>
        </w:rPr>
        <w:t>7</w:t>
      </w:r>
      <w:r w:rsidR="003C0F3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presents the potential role of fecal-based miRNA-21 and miRNA-92a as non-invasive biomarkers for CRC screening. They reported higher expression of miRNA-21 and miRNA-92a in patients with advanced distal CRC compared to the proximal localization, without significant value in the detection of early CRC.</w:t>
      </w:r>
    </w:p>
    <w:p w14:paraId="6C5465E0" w14:textId="215C8832" w:rsidR="00A77B3E" w:rsidRDefault="003C0F3B" w:rsidP="003C0F3B">
      <w:pPr>
        <w:spacing w:line="360" w:lineRule="auto"/>
        <w:ind w:firstLineChars="100" w:firstLine="240"/>
        <w:jc w:val="both"/>
      </w:pPr>
      <w:r>
        <w:rPr>
          <w:rFonts w:ascii="Book Antiqua" w:eastAsia="Book Antiqua" w:hAnsi="Book Antiqua" w:cs="Book Antiqua"/>
          <w:color w:val="000000"/>
        </w:rPr>
        <w:t>m</w:t>
      </w:r>
      <w:r w:rsidR="008D623E">
        <w:rPr>
          <w:rFonts w:ascii="Book Antiqua" w:eastAsia="Book Antiqua" w:hAnsi="Book Antiqua" w:cs="Book Antiqua"/>
          <w:color w:val="000000"/>
        </w:rPr>
        <w:t>iRNA-21 down-regulates tumor suppressor PDCD4, thus stimulating cancer cell invasion and intravasation. Moreover, the high level of miRNA-21 was associated with metastasis and resistance to chemotherapy of 5-FU in CRC. Thus, it makes miRNA-21 a potential non-invasive biomarker for diagnostic and prognosis for CRC</w:t>
      </w:r>
      <w:r w:rsidR="008D623E" w:rsidRPr="003C0F3B">
        <w:rPr>
          <w:rFonts w:ascii="Book Antiqua" w:eastAsia="Book Antiqua" w:hAnsi="Book Antiqua" w:cs="Book Antiqua"/>
          <w:color w:val="000000"/>
          <w:vertAlign w:val="superscript"/>
        </w:rPr>
        <w:t>[8</w:t>
      </w:r>
      <w:r w:rsidR="00B34836">
        <w:rPr>
          <w:rFonts w:ascii="Book Antiqua" w:eastAsia="Book Antiqua" w:hAnsi="Book Antiqua" w:cs="Book Antiqua"/>
          <w:color w:val="000000"/>
          <w:vertAlign w:val="superscript"/>
        </w:rPr>
        <w:t>8</w:t>
      </w:r>
      <w:r w:rsidR="008D623E" w:rsidRPr="003C0F3B">
        <w:rPr>
          <w:rFonts w:ascii="Book Antiqua" w:eastAsia="Book Antiqua" w:hAnsi="Book Antiqua" w:cs="Book Antiqua"/>
          <w:color w:val="000000"/>
          <w:vertAlign w:val="superscript"/>
        </w:rPr>
        <w:t>]</w:t>
      </w:r>
      <w:r w:rsidR="008D623E">
        <w:rPr>
          <w:rFonts w:ascii="Book Antiqua" w:eastAsia="Book Antiqua" w:hAnsi="Book Antiqua" w:cs="Book Antiqua"/>
          <w:color w:val="000000"/>
        </w:rPr>
        <w:t>.</w:t>
      </w:r>
    </w:p>
    <w:p w14:paraId="7CD53709" w14:textId="6E92EEEC" w:rsidR="00A77B3E" w:rsidRDefault="008D623E" w:rsidP="003C0F3B">
      <w:pPr>
        <w:spacing w:line="360" w:lineRule="auto"/>
        <w:ind w:firstLineChars="100" w:firstLine="240"/>
        <w:jc w:val="both"/>
      </w:pPr>
      <w:r>
        <w:rPr>
          <w:rFonts w:ascii="Book Antiqua" w:eastAsia="Book Antiqua" w:hAnsi="Book Antiqua" w:cs="Book Antiqua"/>
          <w:color w:val="000000"/>
        </w:rPr>
        <w:t xml:space="preserve">Recently, several studies have reported the correlation between expression of miRNA-21 and serrated pathway in CRC. A study by Schmitz </w:t>
      </w:r>
      <w:r w:rsidR="003C0F3B" w:rsidRPr="003C0F3B">
        <w:rPr>
          <w:rFonts w:ascii="Book Antiqua" w:eastAsia="Book Antiqua" w:hAnsi="Book Antiqua" w:cs="Book Antiqua"/>
          <w:i/>
          <w:iCs/>
          <w:color w:val="000000"/>
        </w:rPr>
        <w:t>et al</w:t>
      </w:r>
      <w:r w:rsidR="003C0F3B">
        <w:rPr>
          <w:rFonts w:ascii="Book Antiqua" w:eastAsia="Book Antiqua" w:hAnsi="Book Antiqua" w:cs="Book Antiqua"/>
          <w:color w:val="000000"/>
          <w:vertAlign w:val="superscript"/>
        </w:rPr>
        <w:t>[</w:t>
      </w:r>
      <w:r w:rsidR="00B34836">
        <w:rPr>
          <w:rFonts w:ascii="Book Antiqua" w:eastAsia="Book Antiqua" w:hAnsi="Book Antiqua" w:cs="Book Antiqua"/>
          <w:color w:val="000000"/>
          <w:vertAlign w:val="superscript"/>
        </w:rPr>
        <w:t>8</w:t>
      </w:r>
      <w:r w:rsidR="003C0F3B">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demonstrated different expression of miRNA-21 among </w:t>
      </w:r>
      <w:r w:rsidR="003635EF">
        <w:rPr>
          <w:rFonts w:ascii="Book Antiqua" w:eastAsia="Book Antiqua" w:hAnsi="Book Antiqua" w:cs="Book Antiqua"/>
          <w:color w:val="000000"/>
        </w:rPr>
        <w:t>NM</w:t>
      </w:r>
      <w:r>
        <w:rPr>
          <w:rFonts w:ascii="Book Antiqua" w:eastAsia="Book Antiqua" w:hAnsi="Book Antiqua" w:cs="Book Antiqua"/>
          <w:color w:val="000000"/>
        </w:rPr>
        <w:t xml:space="preserve">, HPs, and SSLs. They found overexpression of miRNA-21 in SSLs, whereas normal colon mucosa and HPs exhibited no differences. Opposite to them, Kanth </w:t>
      </w:r>
      <w:r>
        <w:rPr>
          <w:rFonts w:ascii="Book Antiqua" w:eastAsia="Book Antiqua" w:hAnsi="Book Antiqua" w:cs="Book Antiqua"/>
          <w:i/>
          <w:iCs/>
          <w:color w:val="000000"/>
        </w:rPr>
        <w:t>et al</w:t>
      </w:r>
      <w:r w:rsidR="003C0F3B">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proved that there was no statistically significant expression of miRNA-21 in SSLs.</w:t>
      </w:r>
    </w:p>
    <w:p w14:paraId="1AAD4D6E" w14:textId="40267E92" w:rsidR="00A77B3E" w:rsidRDefault="008D623E" w:rsidP="003C0F3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Future investigations are necessary to find out the correlation between expression levels of miRNA-21 and genetic and epigenetic alterations of SSLs.</w:t>
      </w:r>
    </w:p>
    <w:p w14:paraId="1FD289A6" w14:textId="77777777" w:rsidR="003C0F3B" w:rsidRDefault="003C0F3B" w:rsidP="003C0F3B">
      <w:pPr>
        <w:spacing w:line="360" w:lineRule="auto"/>
        <w:jc w:val="both"/>
      </w:pPr>
    </w:p>
    <w:p w14:paraId="058043DD" w14:textId="05CB679F" w:rsidR="00A77B3E" w:rsidRPr="003C0F3B" w:rsidRDefault="008D623E">
      <w:pPr>
        <w:spacing w:line="360" w:lineRule="auto"/>
        <w:jc w:val="both"/>
        <w:rPr>
          <w:i/>
          <w:iCs/>
        </w:rPr>
      </w:pPr>
      <w:r w:rsidRPr="003C0F3B">
        <w:rPr>
          <w:rFonts w:ascii="Book Antiqua" w:eastAsia="Book Antiqua" w:hAnsi="Book Antiqua" w:cs="Book Antiqua"/>
          <w:b/>
          <w:bCs/>
          <w:i/>
          <w:iCs/>
          <w:color w:val="000000"/>
        </w:rPr>
        <w:t xml:space="preserve">The </w:t>
      </w:r>
      <w:r w:rsidR="003C0F3B" w:rsidRPr="003C0F3B">
        <w:rPr>
          <w:rFonts w:ascii="Book Antiqua" w:eastAsia="Book Antiqua" w:hAnsi="Book Antiqua" w:cs="Book Antiqua"/>
          <w:b/>
          <w:bCs/>
          <w:i/>
          <w:iCs/>
          <w:color w:val="000000"/>
        </w:rPr>
        <w:t>r</w:t>
      </w:r>
      <w:r w:rsidRPr="003C0F3B">
        <w:rPr>
          <w:rFonts w:ascii="Book Antiqua" w:eastAsia="Book Antiqua" w:hAnsi="Book Antiqua" w:cs="Book Antiqua"/>
          <w:b/>
          <w:bCs/>
          <w:i/>
          <w:iCs/>
          <w:color w:val="000000"/>
        </w:rPr>
        <w:t>ole of miRNA-181a-2 in the development of serrated pathway in CRC</w:t>
      </w:r>
    </w:p>
    <w:p w14:paraId="24B83307" w14:textId="4726FECE" w:rsidR="00A77B3E" w:rsidRDefault="003C0F3B">
      <w:pPr>
        <w:spacing w:line="360" w:lineRule="auto"/>
        <w:jc w:val="both"/>
      </w:pPr>
      <w:r>
        <w:rPr>
          <w:rFonts w:ascii="Book Antiqua" w:eastAsia="Book Antiqua" w:hAnsi="Book Antiqua" w:cs="Book Antiqua"/>
          <w:color w:val="000000"/>
        </w:rPr>
        <w:t>m</w:t>
      </w:r>
      <w:r w:rsidR="008D623E">
        <w:rPr>
          <w:rFonts w:ascii="Book Antiqua" w:eastAsia="Book Antiqua" w:hAnsi="Book Antiqua" w:cs="Book Antiqua"/>
          <w:color w:val="000000"/>
        </w:rPr>
        <w:t xml:space="preserve">iRNA-181 plays a pivotal role in regulation at the post-transcriptional level in many different types of cancer. More specifically, the expression of miRNA-181a and miRNA-181b are strongly associated with the mutation status of the tumor suppressor gene </w:t>
      </w:r>
      <w:r w:rsidR="008D623E" w:rsidRPr="003C0F3B">
        <w:rPr>
          <w:rFonts w:ascii="Book Antiqua" w:eastAsia="Book Antiqua" w:hAnsi="Book Antiqua" w:cs="Book Antiqua"/>
          <w:i/>
          <w:iCs/>
          <w:color w:val="000000"/>
        </w:rPr>
        <w:t>p53</w:t>
      </w:r>
      <w:r w:rsidR="008D623E">
        <w:rPr>
          <w:rFonts w:ascii="Book Antiqua" w:eastAsia="Book Antiqua" w:hAnsi="Book Antiqua" w:cs="Book Antiqua"/>
          <w:color w:val="000000"/>
        </w:rPr>
        <w:t xml:space="preserve"> in colorectal carcinogenesis</w:t>
      </w:r>
      <w:r w:rsidR="008D623E">
        <w:rPr>
          <w:rFonts w:ascii="Book Antiqua" w:eastAsia="Book Antiqua" w:hAnsi="Book Antiqua" w:cs="Book Antiqua"/>
          <w:color w:val="000000"/>
          <w:vertAlign w:val="superscript"/>
        </w:rPr>
        <w:t>[9</w:t>
      </w:r>
      <w:r w:rsidR="00B34836">
        <w:rPr>
          <w:rFonts w:ascii="Book Antiqua" w:eastAsia="Book Antiqua" w:hAnsi="Book Antiqua" w:cs="Book Antiqua"/>
          <w:color w:val="000000"/>
          <w:vertAlign w:val="superscript"/>
        </w:rPr>
        <w:t>0</w:t>
      </w:r>
      <w:r w:rsidR="008D623E">
        <w:rPr>
          <w:rFonts w:ascii="Book Antiqua" w:eastAsia="Book Antiqua" w:hAnsi="Book Antiqua" w:cs="Book Antiqua"/>
          <w:color w:val="000000"/>
          <w:vertAlign w:val="superscript"/>
        </w:rPr>
        <w:t>]</w:t>
      </w:r>
      <w:r w:rsidR="008D623E">
        <w:rPr>
          <w:rFonts w:ascii="Book Antiqua" w:eastAsia="Book Antiqua" w:hAnsi="Book Antiqua" w:cs="Book Antiqua"/>
          <w:color w:val="000000"/>
        </w:rPr>
        <w:t xml:space="preserve">. The underlying mechanism of how miRNA-181a influences conventional colorectal carcinogenesis could be based on up-regulation miRNA-181a through the activation of the </w:t>
      </w:r>
      <w:r w:rsidR="008D623E" w:rsidRPr="003C0F3B">
        <w:rPr>
          <w:rFonts w:ascii="Book Antiqua" w:eastAsia="Book Antiqua" w:hAnsi="Book Antiqua" w:cs="Book Antiqua"/>
          <w:color w:val="000000"/>
        </w:rPr>
        <w:t>Wnt</w:t>
      </w:r>
      <w:r w:rsidR="008D623E">
        <w:rPr>
          <w:rFonts w:ascii="Book Antiqua" w:eastAsia="Book Antiqua" w:hAnsi="Book Antiqua" w:cs="Book Antiqua"/>
          <w:color w:val="000000"/>
        </w:rPr>
        <w:t>/β-catenin pathway</w:t>
      </w:r>
      <w:r w:rsidR="008D623E">
        <w:rPr>
          <w:rFonts w:ascii="Book Antiqua" w:eastAsia="Book Antiqua" w:hAnsi="Book Antiqua" w:cs="Book Antiqua"/>
          <w:color w:val="000000"/>
          <w:vertAlign w:val="superscript"/>
        </w:rPr>
        <w:t>[9</w:t>
      </w:r>
      <w:r w:rsidR="00B34836">
        <w:rPr>
          <w:rFonts w:ascii="Book Antiqua" w:eastAsia="Book Antiqua" w:hAnsi="Book Antiqua" w:cs="Book Antiqua"/>
          <w:color w:val="000000"/>
          <w:vertAlign w:val="superscript"/>
        </w:rPr>
        <w:t>1</w:t>
      </w:r>
      <w:r w:rsidR="008D623E">
        <w:rPr>
          <w:rFonts w:ascii="Book Antiqua" w:eastAsia="Book Antiqua" w:hAnsi="Book Antiqua" w:cs="Book Antiqua"/>
          <w:color w:val="000000"/>
          <w:vertAlign w:val="superscript"/>
        </w:rPr>
        <w:t>]</w:t>
      </w:r>
      <w:r w:rsidR="008D623E">
        <w:rPr>
          <w:rFonts w:ascii="Book Antiqua" w:eastAsia="Book Antiqua" w:hAnsi="Book Antiqua" w:cs="Book Antiqua"/>
          <w:color w:val="000000"/>
        </w:rPr>
        <w:t>.</w:t>
      </w:r>
    </w:p>
    <w:p w14:paraId="498A60CB" w14:textId="13C9BBE5" w:rsidR="00A77B3E" w:rsidRDefault="008D623E" w:rsidP="003C0F3B">
      <w:pPr>
        <w:spacing w:line="360" w:lineRule="auto"/>
        <w:ind w:firstLineChars="100" w:firstLine="240"/>
        <w:jc w:val="both"/>
      </w:pPr>
      <w:r>
        <w:rPr>
          <w:rFonts w:ascii="Book Antiqua" w:eastAsia="Book Antiqua" w:hAnsi="Book Antiqua" w:cs="Book Antiqua"/>
          <w:color w:val="000000"/>
        </w:rPr>
        <w:t xml:space="preserve">Little is known about the expression of miRNA-181a in the serrated pathway. A comprehensive analysis of miRNA profile in SACs and MSI-H CRC has been carried out by Kondelova </w:t>
      </w:r>
      <w:r>
        <w:rPr>
          <w:rFonts w:ascii="Book Antiqua" w:eastAsia="Book Antiqua" w:hAnsi="Book Antiqua" w:cs="Book Antiqua"/>
          <w:i/>
          <w:iCs/>
          <w:color w:val="000000"/>
        </w:rPr>
        <w:t>et al</w:t>
      </w:r>
      <w:r w:rsidR="003C0F3B">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Interesting information about the molecular features of miRNA expression in SACs and MSI-H CRC has been elucidated. Microarray assay showed that 223 miRNAs were differently expressed, as 75 of them were downregulated in SACs compared to MSI-H CRC. On the other hand, 148 miRNAs were upregulated in the same comparison group. Notably, only miRNA-181a-2 showed significant overexpression in MSI-H CRC compared to SACs. It has been established that miRNA-181a-2 has an inverse correlation with nicotinamide phosphoribosyl transferase, which is a transcription factor playing a significant role in organogenesis and stem cell development</w:t>
      </w:r>
      <w:r>
        <w:rPr>
          <w:rFonts w:ascii="Book Antiqua" w:eastAsia="Book Antiqua" w:hAnsi="Book Antiqua" w:cs="Book Antiqua"/>
          <w:color w:val="000000"/>
          <w:vertAlign w:val="superscript"/>
        </w:rPr>
        <w:t>[9</w:t>
      </w:r>
      <w:r w:rsidR="00B3483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CB03000" w14:textId="3D39EA4D" w:rsidR="00A77B3E" w:rsidRDefault="008D623E" w:rsidP="00797A8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conclusion, their analysis showed that miRNA-181a-2 plays a role in development in different subtypes of CRC from the serrated pathological pathway. Additionally, the up-regulation of miRNA181a-2 was associated with MSI-H status. This study may be a foundation for further researches aiming to elucidate the function of miRNA-181a-2 in CRC</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648A7F55" w14:textId="77777777" w:rsidR="00797A8E" w:rsidRDefault="00797A8E" w:rsidP="00797A8E">
      <w:pPr>
        <w:spacing w:line="360" w:lineRule="auto"/>
        <w:jc w:val="both"/>
      </w:pPr>
    </w:p>
    <w:p w14:paraId="6E2E4B2F" w14:textId="67CB299B" w:rsidR="00A77B3E" w:rsidRPr="00797A8E" w:rsidRDefault="008D623E">
      <w:pPr>
        <w:spacing w:line="360" w:lineRule="auto"/>
        <w:jc w:val="both"/>
        <w:rPr>
          <w:i/>
          <w:iCs/>
        </w:rPr>
      </w:pPr>
      <w:r w:rsidRPr="00797A8E">
        <w:rPr>
          <w:rFonts w:ascii="Book Antiqua" w:eastAsia="Book Antiqua" w:hAnsi="Book Antiqua" w:cs="Book Antiqua"/>
          <w:b/>
          <w:bCs/>
          <w:i/>
          <w:iCs/>
          <w:color w:val="000000"/>
        </w:rPr>
        <w:t xml:space="preserve">Other </w:t>
      </w:r>
      <w:r w:rsidR="00797A8E" w:rsidRPr="00797A8E">
        <w:rPr>
          <w:rFonts w:ascii="Book Antiqua" w:eastAsia="Book Antiqua" w:hAnsi="Book Antiqua" w:cs="Book Antiqua"/>
          <w:b/>
          <w:bCs/>
          <w:i/>
          <w:iCs/>
          <w:color w:val="000000"/>
        </w:rPr>
        <w:t>s</w:t>
      </w:r>
      <w:r w:rsidRPr="00797A8E">
        <w:rPr>
          <w:rFonts w:ascii="Book Antiqua" w:eastAsia="Book Antiqua" w:hAnsi="Book Antiqua" w:cs="Book Antiqua"/>
          <w:b/>
          <w:bCs/>
          <w:i/>
          <w:iCs/>
          <w:color w:val="000000"/>
        </w:rPr>
        <w:t xml:space="preserve">ignificant miRNAs in </w:t>
      </w:r>
      <w:r w:rsidR="00797A8E" w:rsidRPr="00797A8E">
        <w:rPr>
          <w:rFonts w:ascii="Book Antiqua" w:eastAsia="Book Antiqua" w:hAnsi="Book Antiqua" w:cs="Book Antiqua"/>
          <w:b/>
          <w:bCs/>
          <w:i/>
          <w:iCs/>
          <w:color w:val="000000"/>
        </w:rPr>
        <w:t>s</w:t>
      </w:r>
      <w:r w:rsidRPr="00797A8E">
        <w:rPr>
          <w:rFonts w:ascii="Book Antiqua" w:eastAsia="Book Antiqua" w:hAnsi="Book Antiqua" w:cs="Book Antiqua"/>
          <w:b/>
          <w:bCs/>
          <w:i/>
          <w:iCs/>
          <w:color w:val="000000"/>
        </w:rPr>
        <w:t xml:space="preserve">errated </w:t>
      </w:r>
      <w:r w:rsidR="00797A8E" w:rsidRPr="00797A8E">
        <w:rPr>
          <w:rFonts w:ascii="Book Antiqua" w:eastAsia="Book Antiqua" w:hAnsi="Book Antiqua" w:cs="Book Antiqua"/>
          <w:b/>
          <w:bCs/>
          <w:i/>
          <w:iCs/>
          <w:color w:val="000000"/>
        </w:rPr>
        <w:t>p</w:t>
      </w:r>
      <w:r w:rsidRPr="00797A8E">
        <w:rPr>
          <w:rFonts w:ascii="Book Antiqua" w:eastAsia="Book Antiqua" w:hAnsi="Book Antiqua" w:cs="Book Antiqua"/>
          <w:b/>
          <w:bCs/>
          <w:i/>
          <w:iCs/>
          <w:color w:val="000000"/>
        </w:rPr>
        <w:t>athway</w:t>
      </w:r>
    </w:p>
    <w:p w14:paraId="01074C74" w14:textId="253B7A10" w:rsidR="00A77B3E" w:rsidRDefault="008D623E">
      <w:pPr>
        <w:spacing w:line="360" w:lineRule="auto"/>
        <w:jc w:val="both"/>
      </w:pPr>
      <w:r>
        <w:rPr>
          <w:rFonts w:ascii="Book Antiqua" w:eastAsia="Book Antiqua" w:hAnsi="Book Antiqua" w:cs="Book Antiqua"/>
          <w:color w:val="000000"/>
        </w:rPr>
        <w:t xml:space="preserve">Slattery </w:t>
      </w:r>
      <w:r>
        <w:rPr>
          <w:rFonts w:ascii="Book Antiqua" w:eastAsia="Book Antiqua" w:hAnsi="Book Antiqua" w:cs="Book Antiqua"/>
          <w:i/>
          <w:iCs/>
          <w:color w:val="000000"/>
        </w:rPr>
        <w:t>et al</w:t>
      </w:r>
      <w:r w:rsidR="00797A8E" w:rsidRPr="00797A8E">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have carried out promising research about different miRNA expression between </w:t>
      </w:r>
      <w:r w:rsidR="003635EF">
        <w:rPr>
          <w:rFonts w:ascii="Book Antiqua" w:eastAsia="Book Antiqua" w:hAnsi="Book Antiqua" w:cs="Book Antiqua"/>
          <w:color w:val="000000"/>
        </w:rPr>
        <w:t>NM</w:t>
      </w:r>
      <w:r>
        <w:rPr>
          <w:rFonts w:ascii="Book Antiqua" w:eastAsia="Book Antiqua" w:hAnsi="Book Antiqua" w:cs="Book Antiqua"/>
          <w:color w:val="000000"/>
        </w:rPr>
        <w:t xml:space="preserve"> and different types of polyps. They made a comprehensive analysis of miRNA expression among adenomatous polyp (AD), SSLs, and HPs. This study identified 19 differently expressed miRNAs between AD and HP such as let-7i-5p, miRNA-1229-5p, miRNA-1234-5p, miRNA-1249, miRNA-1268B, miRNA-1275, miRNA-194-5p, miRNA-215, miRNA-2392, miRNA-30b-5p, miRNA-331-3p, miRNA-3653, miRNA-3960, miRNA-4281, miRNA-4689, mRNA-4739, miRNA-518a-5p, miRNA-6510-5p and miRNA-939-5p. They concluded that the expression of the above-mentioned miRNAs in HP and SSLs are down-regulated and are related to MSI and CIMP. On the other hand, ADs have upregulated miRNA expression and are associated with TP53 and </w:t>
      </w:r>
      <w:r w:rsidRPr="00797A8E">
        <w:rPr>
          <w:rFonts w:ascii="Book Antiqua" w:eastAsia="Book Antiqua" w:hAnsi="Book Antiqua" w:cs="Book Antiqua"/>
          <w:i/>
          <w:iCs/>
          <w:color w:val="000000"/>
        </w:rPr>
        <w:t>KRAS</w:t>
      </w:r>
      <w:r>
        <w:rPr>
          <w:rFonts w:ascii="Book Antiqua" w:eastAsia="Book Antiqua" w:hAnsi="Book Antiqua" w:cs="Book Antiqua"/>
          <w:color w:val="000000"/>
        </w:rPr>
        <w:t>-mutations. Additionally, their study aimed to identify different miRNA expression and molecular pathways in colorectal carcinogenesis through genomic landscaping of colon polyps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 overview of putative miRNA profile expression in the serrated colorectal pathway is presented in </w:t>
      </w:r>
      <w:r w:rsidR="00797A8E">
        <w:rPr>
          <w:rFonts w:ascii="Book Antiqua" w:eastAsia="Book Antiqua" w:hAnsi="Book Antiqua" w:cs="Book Antiqua"/>
          <w:color w:val="000000"/>
        </w:rPr>
        <w:t>F</w:t>
      </w:r>
      <w:r>
        <w:rPr>
          <w:rFonts w:ascii="Book Antiqua" w:eastAsia="Book Antiqua" w:hAnsi="Book Antiqua" w:cs="Book Antiqua"/>
          <w:color w:val="000000"/>
        </w:rPr>
        <w:t>igure 3.</w:t>
      </w:r>
    </w:p>
    <w:p w14:paraId="52574873" w14:textId="01712796" w:rsidR="00A77B3E" w:rsidRDefault="00A77B3E">
      <w:pPr>
        <w:spacing w:line="360" w:lineRule="auto"/>
        <w:jc w:val="both"/>
      </w:pPr>
    </w:p>
    <w:p w14:paraId="6D086182" w14:textId="6FD5E92F" w:rsidR="00797A8E" w:rsidRDefault="00797A8E">
      <w:pPr>
        <w:spacing w:line="360" w:lineRule="auto"/>
        <w:jc w:val="both"/>
      </w:pPr>
      <w:r w:rsidRPr="00797A8E">
        <w:rPr>
          <w:rFonts w:ascii="Book Antiqua" w:eastAsia="Book Antiqua" w:hAnsi="Book Antiqua" w:cs="Book Antiqua"/>
          <w:b/>
          <w:caps/>
          <w:color w:val="000000"/>
          <w:u w:val="single"/>
        </w:rPr>
        <w:t>HUMAN GUT MICROBIOTA, MUCOSAL IMMUNITY, AND miRNA IN SERRATED PATHWAY</w:t>
      </w:r>
    </w:p>
    <w:p w14:paraId="3C7C258D" w14:textId="3A4A7F22" w:rsidR="00A77B3E" w:rsidRDefault="008D623E">
      <w:pPr>
        <w:spacing w:line="360" w:lineRule="auto"/>
        <w:jc w:val="both"/>
      </w:pPr>
      <w:r>
        <w:rPr>
          <w:rFonts w:ascii="Book Antiqua" w:eastAsia="Book Antiqua" w:hAnsi="Book Antiqua" w:cs="Book Antiqua"/>
          <w:color w:val="000000"/>
        </w:rPr>
        <w:t>Human gut microbiota comprises approximately 39 trillion microorganisms that colonize the adult gut system</w:t>
      </w:r>
      <w:r>
        <w:rPr>
          <w:rFonts w:ascii="Book Antiqua" w:eastAsia="Book Antiqua" w:hAnsi="Book Antiqua" w:cs="Book Antiqua"/>
          <w:color w:val="000000"/>
          <w:vertAlign w:val="superscript"/>
        </w:rPr>
        <w:t>[9</w:t>
      </w:r>
      <w:r w:rsidR="00B34836">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It plays a significant role in maintaining homeostasis of the intestinal immune system, which represents a natural barrier to pathogen infection</w:t>
      </w:r>
      <w:r>
        <w:rPr>
          <w:rFonts w:ascii="Book Antiqua" w:eastAsia="Book Antiqua" w:hAnsi="Book Antiqua" w:cs="Book Antiqua"/>
          <w:color w:val="000000"/>
          <w:vertAlign w:val="superscript"/>
        </w:rPr>
        <w:t>[9</w:t>
      </w:r>
      <w:r w:rsidR="00B34836">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also maintain oral tolerance in the gut. Gut homeostasis can be disturbed by environmental factors such as lifestyle, diets, infections, and antibiotics, leading to dysbiosis. Many recent studies have demonstrated the association between gut dysbiosis and colorectal carcinogenesis</w:t>
      </w:r>
      <w:r>
        <w:rPr>
          <w:rFonts w:ascii="Book Antiqua" w:eastAsia="Book Antiqua" w:hAnsi="Book Antiqua" w:cs="Book Antiqua"/>
          <w:color w:val="000000"/>
          <w:vertAlign w:val="superscript"/>
        </w:rPr>
        <w:t>[9</w:t>
      </w:r>
      <w:r w:rsidR="00B34836">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Evidence suggest that </w:t>
      </w:r>
      <w:r w:rsidRPr="008D623E">
        <w:rPr>
          <w:rFonts w:ascii="Book Antiqua" w:eastAsia="Book Antiqua" w:hAnsi="Book Antiqua" w:cs="Book Antiqua"/>
          <w:i/>
          <w:iCs/>
          <w:color w:val="000000"/>
        </w:rPr>
        <w:t>Fusobacterium nucleatum</w:t>
      </w:r>
      <w:r>
        <w:rPr>
          <w:rFonts w:ascii="Book Antiqua" w:eastAsia="Book Antiqua" w:hAnsi="Book Antiqua" w:cs="Book Antiqua"/>
          <w:color w:val="000000"/>
        </w:rPr>
        <w:t xml:space="preserve"> (</w:t>
      </w:r>
      <w:r w:rsidRPr="008D623E">
        <w:rPr>
          <w:rFonts w:ascii="Book Antiqua" w:eastAsia="Book Antiqua" w:hAnsi="Book Antiqua" w:cs="Book Antiqua"/>
          <w:i/>
          <w:iCs/>
          <w:color w:val="000000"/>
        </w:rPr>
        <w:t>F. nucleatum</w:t>
      </w:r>
      <w:r>
        <w:rPr>
          <w:rFonts w:ascii="Book Antiqua" w:eastAsia="Book Antiqua" w:hAnsi="Book Antiqua" w:cs="Book Antiqua"/>
          <w:color w:val="000000"/>
        </w:rPr>
        <w:t>) has overabundance in gut microbiota in dysbiosi</w:t>
      </w:r>
      <w:r w:rsidR="009E30C0">
        <w:rPr>
          <w:rFonts w:ascii="Book Antiqua" w:eastAsia="Book Antiqua" w:hAnsi="Book Antiqua" w:cs="Book Antiqua"/>
          <w:color w:val="000000"/>
        </w:rPr>
        <w:t>s</w:t>
      </w:r>
      <w:r>
        <w:rPr>
          <w:rFonts w:ascii="Book Antiqua" w:eastAsia="Book Antiqua" w:hAnsi="Book Antiqua" w:cs="Book Antiqua"/>
          <w:color w:val="000000"/>
          <w:vertAlign w:val="superscript"/>
        </w:rPr>
        <w:t>[9</w:t>
      </w:r>
      <w:r w:rsidR="00B34836">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finding is in agreement with the fact that </w:t>
      </w:r>
      <w:r w:rsidRPr="008D623E">
        <w:rPr>
          <w:rFonts w:ascii="Book Antiqua" w:eastAsia="Book Antiqua" w:hAnsi="Book Antiqua" w:cs="Book Antiqua"/>
          <w:i/>
          <w:iCs/>
          <w:color w:val="000000"/>
        </w:rPr>
        <w:t>F. nucleatum</w:t>
      </w:r>
      <w:r>
        <w:rPr>
          <w:rFonts w:ascii="Book Antiqua" w:eastAsia="Book Antiqua" w:hAnsi="Book Antiqua" w:cs="Book Antiqua"/>
          <w:color w:val="000000"/>
        </w:rPr>
        <w:t xml:space="preserve"> is involved in mucosal inflammation and contributes to the progression of CRC</w:t>
      </w:r>
      <w:r>
        <w:rPr>
          <w:rFonts w:ascii="Book Antiqua" w:eastAsia="Book Antiqua" w:hAnsi="Book Antiqua" w:cs="Book Antiqua"/>
          <w:color w:val="000000"/>
          <w:vertAlign w:val="superscript"/>
        </w:rPr>
        <w:t>[</w:t>
      </w:r>
      <w:r w:rsidR="00B34836">
        <w:rPr>
          <w:rFonts w:ascii="Book Antiqua" w:eastAsia="Book Antiqua" w:hAnsi="Book Antiqua" w:cs="Book Antiqua"/>
          <w:color w:val="000000"/>
          <w:vertAlign w:val="superscript"/>
        </w:rPr>
        <w:t>97,</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There are plenty of studies that investigate interactions between </w:t>
      </w:r>
      <w:r w:rsidRPr="008D623E">
        <w:rPr>
          <w:rFonts w:ascii="Book Antiqua" w:eastAsia="Book Antiqua" w:hAnsi="Book Antiqua" w:cs="Book Antiqua"/>
          <w:i/>
          <w:iCs/>
          <w:color w:val="000000"/>
        </w:rPr>
        <w:t>F. nucleatum</w:t>
      </w:r>
      <w:r>
        <w:rPr>
          <w:rFonts w:ascii="Book Antiqua" w:eastAsia="Book Antiqua" w:hAnsi="Book Antiqua" w:cs="Book Antiqua"/>
          <w:color w:val="000000"/>
        </w:rPr>
        <w:t xml:space="preserve"> and conventional adenoma to carcinoma sequences</w:t>
      </w:r>
      <w:r>
        <w:rPr>
          <w:rFonts w:ascii="Book Antiqua" w:eastAsia="Book Antiqua" w:hAnsi="Book Antiqua" w:cs="Book Antiqua"/>
          <w:color w:val="000000"/>
          <w:vertAlign w:val="superscript"/>
        </w:rPr>
        <w:t>[</w:t>
      </w:r>
      <w:r w:rsidR="00B34836">
        <w:rPr>
          <w:rFonts w:ascii="Book Antiqua" w:eastAsia="Book Antiqua" w:hAnsi="Book Antiqua" w:cs="Book Antiqua"/>
          <w:color w:val="000000"/>
          <w:vertAlign w:val="superscript"/>
        </w:rPr>
        <w:t>99-101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focused on </w:t>
      </w:r>
      <w:r w:rsidRPr="008D623E">
        <w:rPr>
          <w:rFonts w:ascii="Book Antiqua" w:eastAsia="Book Antiqua" w:hAnsi="Book Antiqua" w:cs="Book Antiqua"/>
          <w:i/>
          <w:iCs/>
          <w:color w:val="000000"/>
        </w:rPr>
        <w:t>F. nucleatum</w:t>
      </w:r>
      <w:r>
        <w:rPr>
          <w:rFonts w:ascii="Book Antiqua" w:eastAsia="Book Antiqua" w:hAnsi="Book Antiqua" w:cs="Book Antiqua"/>
          <w:color w:val="000000"/>
        </w:rPr>
        <w:t xml:space="preserve"> and serrated carcinoma pathway. In particular, they investigated the putative correlation between </w:t>
      </w:r>
      <w:r w:rsidRPr="008D623E">
        <w:rPr>
          <w:rFonts w:ascii="Book Antiqua" w:eastAsia="Book Antiqua" w:hAnsi="Book Antiqua" w:cs="Book Antiqua"/>
          <w:i/>
          <w:iCs/>
          <w:color w:val="000000"/>
        </w:rPr>
        <w:t>F. nucleatum</w:t>
      </w:r>
      <w:r>
        <w:rPr>
          <w:rFonts w:ascii="Book Antiqua" w:eastAsia="Book Antiqua" w:hAnsi="Book Antiqua" w:cs="Book Antiqua"/>
          <w:color w:val="000000"/>
        </w:rPr>
        <w:t xml:space="preserve"> and miRNA-31 expression. However, the results of the study did not indicate a significant association between miRNA-31 and </w:t>
      </w:r>
      <w:r w:rsidRPr="008D623E">
        <w:rPr>
          <w:rFonts w:ascii="Book Antiqua" w:eastAsia="Book Antiqua" w:hAnsi="Book Antiqua" w:cs="Book Antiqua"/>
          <w:i/>
          <w:iCs/>
          <w:color w:val="000000"/>
        </w:rPr>
        <w:t>F. nucleatum</w:t>
      </w:r>
      <w:r>
        <w:rPr>
          <w:rFonts w:ascii="Book Antiqua" w:eastAsia="Book Antiqua" w:hAnsi="Book Antiqua" w:cs="Book Antiqua"/>
          <w:color w:val="000000"/>
        </w:rPr>
        <w:t xml:space="preserve">. Nevertheless, Yu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showed that invasive </w:t>
      </w:r>
      <w:r w:rsidRPr="008D623E">
        <w:rPr>
          <w:rFonts w:ascii="Book Antiqua" w:eastAsia="Book Antiqua" w:hAnsi="Book Antiqua" w:cs="Book Antiqua"/>
          <w:i/>
          <w:iCs/>
          <w:color w:val="000000"/>
        </w:rPr>
        <w:t>F. nucleatum</w:t>
      </w:r>
      <w:r>
        <w:rPr>
          <w:rFonts w:ascii="Book Antiqua" w:eastAsia="Book Antiqua" w:hAnsi="Book Antiqua" w:cs="Book Antiqua"/>
          <w:color w:val="000000"/>
        </w:rPr>
        <w:t xml:space="preserve"> might play a role in developing proximal colon carcinogenesis through the serrated neoplasia process, which may play a less significant role in the traditional adenomas-carcinoma sequence. Bacterial biofilms may not support </w:t>
      </w:r>
      <w:r w:rsidRPr="008D623E">
        <w:rPr>
          <w:rFonts w:ascii="Book Antiqua" w:eastAsia="Book Antiqua" w:hAnsi="Book Antiqua" w:cs="Book Antiqua"/>
          <w:i/>
          <w:iCs/>
          <w:color w:val="000000"/>
        </w:rPr>
        <w:t>F. nucleatum</w:t>
      </w:r>
      <w:r>
        <w:rPr>
          <w:rFonts w:ascii="Book Antiqua" w:eastAsia="Book Antiqua" w:hAnsi="Book Antiqua" w:cs="Book Antiqua"/>
          <w:color w:val="000000"/>
        </w:rPr>
        <w:t xml:space="preserve"> infiltrate tumor tissues.</w:t>
      </w:r>
    </w:p>
    <w:p w14:paraId="01B95F2E" w14:textId="33C634DC" w:rsidR="00A77B3E" w:rsidRDefault="008D623E" w:rsidP="008D623E">
      <w:pPr>
        <w:spacing w:line="360" w:lineRule="auto"/>
        <w:ind w:firstLineChars="100" w:firstLine="240"/>
        <w:jc w:val="both"/>
      </w:pPr>
      <w:r>
        <w:rPr>
          <w:rFonts w:ascii="Book Antiqua" w:eastAsia="Book Antiqua" w:hAnsi="Book Antiqua" w:cs="Book Antiqua"/>
          <w:color w:val="000000"/>
        </w:rPr>
        <w:t xml:space="preserve">Longitudinal studies of immune infiltrate in resected CRC tumors have shown the role of the immune response in the pathophysiology of CRC. </w:t>
      </w:r>
      <w:r w:rsidR="005E7B2D">
        <w:rPr>
          <w:rFonts w:ascii="Book Antiqua" w:eastAsia="Book Antiqua" w:hAnsi="Book Antiqua" w:cs="Book Antiqua"/>
          <w:color w:val="000000"/>
        </w:rPr>
        <w:t>mi</w:t>
      </w:r>
      <w:r>
        <w:rPr>
          <w:rFonts w:ascii="Book Antiqua" w:eastAsia="Book Antiqua" w:hAnsi="Book Antiqua" w:cs="Book Antiqua"/>
          <w:color w:val="000000"/>
        </w:rPr>
        <w:t>RNAs, as non-coding RNAs, are capable of controlling several post-transcription target genes and performing essential roles in cell proliferation, differentiation, and apoptosis, including the immune cells</w:t>
      </w:r>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other words, miRNAs are necessary for maintaining the functioning of the immune system. However, abnormal expression of miRNAs is often found in various forms of tumors that contributes to immune deficiencies or immune evasion.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focused on the possible functions of miRNAs in CRC immune response control and the use of specific miRNA targets for CRC therapy. It is assumed that miRNAs possess an immunomodulatory role and can potentially be a part of the anti-cancer target pipeline. However, there may be some drawbacks and threats of using miRNAs as immunotherapeutics.</w:t>
      </w:r>
    </w:p>
    <w:p w14:paraId="3F8509BB" w14:textId="0AFAF801" w:rsidR="00A77B3E" w:rsidRDefault="008D623E" w:rsidP="008D623E">
      <w:pPr>
        <w:spacing w:line="360" w:lineRule="auto"/>
        <w:ind w:firstLineChars="100" w:firstLine="240"/>
        <w:jc w:val="both"/>
      </w:pPr>
      <w:r>
        <w:rPr>
          <w:rFonts w:ascii="Book Antiqua" w:eastAsia="Book Antiqua" w:hAnsi="Book Antiqua" w:cs="Book Antiqua"/>
          <w:color w:val="000000"/>
        </w:rPr>
        <w:t xml:space="preserve">As discussed above, different miRNA profile variations from the transition of </w:t>
      </w:r>
      <w:r w:rsidR="003635EF">
        <w:rPr>
          <w:rFonts w:ascii="Book Antiqua" w:eastAsia="Book Antiqua" w:hAnsi="Book Antiqua" w:cs="Book Antiqua"/>
          <w:color w:val="000000"/>
        </w:rPr>
        <w:t>NM</w:t>
      </w:r>
      <w:r>
        <w:rPr>
          <w:rFonts w:ascii="Book Antiqua" w:eastAsia="Book Antiqua" w:hAnsi="Book Antiqua" w:cs="Book Antiqua"/>
          <w:color w:val="000000"/>
        </w:rPr>
        <w:t xml:space="preserve"> to adenoma and CRC identified some miRNA as contributors to those transformations. Moreover, serum miRNAs may be used as markers to track certain changes accompanying carcinogenesis</w:t>
      </w:r>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miRNA profiles obtained in standard colorectal mucosa differ from those in adenomas and CRC. Oncogenes such as </w:t>
      </w:r>
      <w:r w:rsidRPr="008D623E">
        <w:rPr>
          <w:rFonts w:ascii="Book Antiqua" w:eastAsia="Book Antiqua" w:hAnsi="Book Antiqua" w:cs="Book Antiqua"/>
          <w:i/>
          <w:iCs/>
          <w:color w:val="000000"/>
        </w:rPr>
        <w:t>c-Met</w:t>
      </w:r>
      <w:r>
        <w:rPr>
          <w:rFonts w:ascii="Book Antiqua" w:eastAsia="Book Antiqua" w:hAnsi="Book Antiqua" w:cs="Book Antiqua"/>
          <w:color w:val="000000"/>
        </w:rPr>
        <w:t xml:space="preserve"> and </w:t>
      </w:r>
      <w:r w:rsidRPr="008D623E">
        <w:rPr>
          <w:rFonts w:ascii="Book Antiqua" w:eastAsia="Book Antiqua" w:hAnsi="Book Antiqua" w:cs="Book Antiqua"/>
          <w:i/>
          <w:iCs/>
          <w:color w:val="000000"/>
        </w:rPr>
        <w:t>KRAS</w:t>
      </w:r>
      <w:r>
        <w:rPr>
          <w:rFonts w:ascii="Book Antiqua" w:eastAsia="Book Antiqua" w:hAnsi="Book Antiqua" w:cs="Book Antiqua"/>
          <w:color w:val="000000"/>
        </w:rPr>
        <w:t>, together with the miRNAs could also have pro- or anti-CRC effects, including influencing the immune system. More interestingly, some miRNAs increased their expression in developing CRC, whereas others reduced their expression, such as miRNA-30b</w:t>
      </w:r>
      <w:r>
        <w:rPr>
          <w:rFonts w:ascii="Book Antiqua" w:eastAsia="Book Antiqua" w:hAnsi="Book Antiqua" w:cs="Book Antiqua"/>
          <w:color w:val="000000"/>
          <w:vertAlign w:val="superscript"/>
        </w:rPr>
        <w:t>[106]</w:t>
      </w:r>
      <w:r>
        <w:rPr>
          <w:rFonts w:ascii="Book Antiqua" w:eastAsia="Book Antiqua" w:hAnsi="Book Antiqua" w:cs="Book Antiqua"/>
          <w:color w:val="000000"/>
        </w:rPr>
        <w:t>. Furthermore, evidence indicates that miRNAs not only participate in colorectal carcinogenesis, but can be used as biomarkers for diagnosing, managing, and follow up the patients.</w:t>
      </w:r>
    </w:p>
    <w:p w14:paraId="6DD3103E" w14:textId="158D86B8" w:rsidR="00A77B3E" w:rsidRDefault="008D623E" w:rsidP="008D623E">
      <w:pPr>
        <w:spacing w:line="360" w:lineRule="auto"/>
        <w:ind w:firstLineChars="100" w:firstLine="240"/>
        <w:jc w:val="both"/>
      </w:pPr>
      <w:r>
        <w:rPr>
          <w:rFonts w:ascii="Book Antiqua" w:eastAsia="Book Antiqua" w:hAnsi="Book Antiqua" w:cs="Book Antiqua"/>
          <w:color w:val="000000"/>
        </w:rPr>
        <w:t xml:space="preserve">It is well-known that one of the mechanisms for cancer invasion is to establish complex pathways for disarming the immune system and evading immune surveillance. Nakanishi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in human serrated tumors, the expression of atypical protein kinases C (PKC) is decreased. Simultaneous inactivation of the encoding genes in the intestinal epithelium of the mouse culminated in random serrated tumorigenesis with a highly reactive and immunosuppressive stroma leading to advanced cancer development. Whereas epithelial PKC deficiency resulted in the death of immunogenic cells and the infiltration of CD8+ T cells that repressed tumor initiation, IFN, and CD8+ T cell responses were impaired by PKC loss, resulting in tumorigenesis</w:t>
      </w:r>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5230C0A" w14:textId="5F6E4E37" w:rsidR="00A77B3E" w:rsidRDefault="008D623E" w:rsidP="00843147">
      <w:pPr>
        <w:spacing w:line="360" w:lineRule="auto"/>
        <w:ind w:firstLineChars="100" w:firstLine="240"/>
        <w:jc w:val="both"/>
      </w:pPr>
      <w:r>
        <w:rPr>
          <w:rFonts w:ascii="Book Antiqua" w:eastAsia="Book Antiqua" w:hAnsi="Book Antiqua" w:cs="Book Antiqua"/>
          <w:color w:val="000000"/>
        </w:rPr>
        <w:t>Some tumors may stimulate the immune cells in the tumor stroma to produce a variety of inhibiting cytokines such as transforming growth factor (TGF-β) and IL-10, which suppress the recruitment and activation of antitumor T lymphocytes</w:t>
      </w:r>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Furthermore, IL-6 suppresses the ability of dendritic cells to present antigens by activating the signal transducer and transcription activator 3 (STAT3) and lessens CD4+ T cell-mediated immune response</w:t>
      </w:r>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Thus, an immunotherapy that utilizes monoclonal antibodies that antagonize immunosuppressive cytokines or inactivate immunosuppressive cells may enhance tolerance to cancer and prevent tumor growth</w:t>
      </w:r>
      <w:r>
        <w:rPr>
          <w:rFonts w:ascii="Book Antiqua" w:eastAsia="Book Antiqua" w:hAnsi="Book Antiqua" w:cs="Book Antiqua"/>
          <w:color w:val="000000"/>
          <w:vertAlign w:val="superscript"/>
        </w:rPr>
        <w:t>[16]</w:t>
      </w:r>
      <w:r>
        <w:rPr>
          <w:rFonts w:ascii="Book Antiqua" w:eastAsia="Book Antiqua" w:hAnsi="Book Antiqua" w:cs="Book Antiqua"/>
          <w:color w:val="000000"/>
        </w:rPr>
        <w:t>. Our team also documented that IL-6 upregulation is crucial for developing both IBD and CRC well before the upregulation of other Th17/Treg associated genes (TGFb1, IL-10, IL-23, and FoxP3 transcription factor) that are critical primarily for the development of CRC</w:t>
      </w:r>
      <w:r>
        <w:rPr>
          <w:rFonts w:ascii="Book Antiqua" w:eastAsia="Book Antiqua" w:hAnsi="Book Antiqua" w:cs="Book Antiqua"/>
          <w:color w:val="000000"/>
          <w:vertAlign w:val="superscript"/>
        </w:rPr>
        <w:t>[1</w:t>
      </w:r>
      <w:r w:rsidR="00B34836">
        <w:rPr>
          <w:rFonts w:ascii="Book Antiqua" w:eastAsia="Book Antiqua" w:hAnsi="Book Antiqua" w:cs="Book Antiqua"/>
          <w:color w:val="000000"/>
          <w:vertAlign w:val="superscript"/>
        </w:rPr>
        <w:t>09</w:t>
      </w:r>
      <w:r>
        <w:rPr>
          <w:rFonts w:ascii="Book Antiqua" w:eastAsia="Book Antiqua" w:hAnsi="Book Antiqua" w:cs="Book Antiqua"/>
          <w:color w:val="000000"/>
          <w:vertAlign w:val="superscript"/>
        </w:rPr>
        <w:t>]</w:t>
      </w:r>
      <w:r>
        <w:rPr>
          <w:rFonts w:ascii="Book Antiqua" w:eastAsia="Book Antiqua" w:hAnsi="Book Antiqua" w:cs="Book Antiqua"/>
          <w:color w:val="000000"/>
        </w:rPr>
        <w:t>. An additional study revealed that intratumoral IL-17-mediated signaling might inhibit immunotherapy responses</w:t>
      </w:r>
      <w:r>
        <w:rPr>
          <w:rFonts w:ascii="Book Antiqua" w:eastAsia="Book Antiqua" w:hAnsi="Book Antiqua" w:cs="Book Antiqua"/>
          <w:color w:val="000000"/>
          <w:vertAlign w:val="superscript"/>
        </w:rPr>
        <w:t>[11</w:t>
      </w:r>
      <w:r w:rsidR="00B34836">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C91BCAA" w14:textId="22DB3E2E" w:rsidR="00A77B3E" w:rsidRDefault="008D623E" w:rsidP="00843147">
      <w:pPr>
        <w:spacing w:line="360" w:lineRule="auto"/>
        <w:ind w:firstLineChars="100" w:firstLine="240"/>
        <w:jc w:val="both"/>
      </w:pPr>
      <w:r>
        <w:rPr>
          <w:rFonts w:ascii="Book Antiqua" w:eastAsia="Book Antiqua" w:hAnsi="Book Antiqua" w:cs="Book Antiqua"/>
          <w:color w:val="000000"/>
        </w:rPr>
        <w:t>In line with this, synergistic therapeutic efficacy was demonstrated by combined therapy with TGF-β receptor inhibitor and anti-PD-L1 checkpoint blockade. A study of human samples confirmed the importance of atypical PKCs during the immunosurveillance defects in human serrated CRC. These results give insight into how this poor-prognosis subtype of CRC to be diagnosed and treated</w:t>
      </w:r>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sidR="00843147" w:rsidRPr="00843147">
        <w:rPr>
          <w:rFonts w:ascii="Book Antiqua" w:eastAsia="Book Antiqua" w:hAnsi="Book Antiqua" w:cs="Book Antiqua"/>
          <w:color w:val="000000"/>
        </w:rPr>
        <w:t>.</w:t>
      </w:r>
    </w:p>
    <w:p w14:paraId="3DFFA837" w14:textId="56C00834" w:rsidR="00A77B3E" w:rsidRDefault="008D623E" w:rsidP="00843147">
      <w:pPr>
        <w:spacing w:line="360" w:lineRule="auto"/>
        <w:ind w:firstLineChars="100" w:firstLine="240"/>
        <w:jc w:val="both"/>
      </w:pPr>
      <w:r>
        <w:rPr>
          <w:rFonts w:ascii="Book Antiqua" w:eastAsia="Book Antiqua" w:hAnsi="Book Antiqua" w:cs="Book Antiqua"/>
          <w:color w:val="000000"/>
        </w:rPr>
        <w:t xml:space="preserve">Since miRNAs modify the differentiation, activation, and distribution of the various immune cells and the intricate cytokine network, miRNAs play an essential role in both innate and adaptive immune responses. </w:t>
      </w:r>
      <w:r w:rsidR="005E7B2D">
        <w:rPr>
          <w:rFonts w:ascii="Book Antiqua" w:eastAsia="Book Antiqua" w:hAnsi="Book Antiqua" w:cs="Book Antiqua"/>
          <w:color w:val="000000"/>
        </w:rPr>
        <w:t>mi</w:t>
      </w:r>
      <w:r>
        <w:rPr>
          <w:rFonts w:ascii="Book Antiqua" w:eastAsia="Book Antiqua" w:hAnsi="Book Antiqua" w:cs="Book Antiqua"/>
          <w:color w:val="000000"/>
        </w:rPr>
        <w:t>RNAs are closely involved in processes such as control of innate and adaptive immunity activation, regulation of inflammation and cytokine network, trafficking and cytokine crosstalk between the tumor and its microenvironment, miRNAs are promising targets for immunotherapy of different gastroenterological cancers</w:t>
      </w:r>
      <w:r>
        <w:rPr>
          <w:rFonts w:ascii="Book Antiqua" w:eastAsia="Book Antiqua" w:hAnsi="Book Antiqua" w:cs="Book Antiqua"/>
          <w:color w:val="000000"/>
          <w:vertAlign w:val="superscript"/>
        </w:rPr>
        <w:t>[11</w:t>
      </w:r>
      <w:r w:rsidR="00B34836">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Thus, miRNAs exert regulatory and protective functions in the digestive system and antitumor defense against gastroenterological cancers development.</w:t>
      </w:r>
    </w:p>
    <w:p w14:paraId="13E51362" w14:textId="5E0A83F5" w:rsidR="00A77B3E" w:rsidRDefault="008D623E" w:rsidP="00843147">
      <w:pPr>
        <w:spacing w:line="360" w:lineRule="auto"/>
        <w:ind w:firstLineChars="100" w:firstLine="240"/>
        <w:jc w:val="both"/>
      </w:pPr>
      <w:r>
        <w:rPr>
          <w:rFonts w:ascii="Book Antiqua" w:eastAsia="Book Antiqua" w:hAnsi="Book Antiqua" w:cs="Book Antiqua"/>
          <w:color w:val="000000"/>
        </w:rPr>
        <w:t>In line with this, KRAS-IRF2 (interferon regulatory factor 2) axis also impacts the immune system towards immune suppression</w:t>
      </w:r>
      <w:r>
        <w:rPr>
          <w:rFonts w:ascii="Book Antiqua" w:eastAsia="Book Antiqua" w:hAnsi="Book Antiqua" w:cs="Book Antiqua"/>
          <w:color w:val="000000"/>
          <w:vertAlign w:val="superscript"/>
        </w:rPr>
        <w:t>[11</w:t>
      </w:r>
      <w:r w:rsidR="00B3483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clinical significance of this observation is the immunotherapy resistance in CRC. However, the biological functions and mechanisms of oncogenic </w:t>
      </w:r>
      <w:r w:rsidRPr="00843147">
        <w:rPr>
          <w:rFonts w:ascii="Book Antiqua" w:eastAsia="Book Antiqua" w:hAnsi="Book Antiqua" w:cs="Book Antiqua"/>
          <w:i/>
          <w:iCs/>
          <w:color w:val="000000"/>
        </w:rPr>
        <w:t>KRAS</w:t>
      </w:r>
      <w:r>
        <w:rPr>
          <w:rFonts w:ascii="Book Antiqua" w:eastAsia="Book Antiqua" w:hAnsi="Book Antiqua" w:cs="Book Antiqua"/>
          <w:color w:val="000000"/>
        </w:rPr>
        <w:t xml:space="preserve"> in resistance to immune checkpoint blockade therapy are not fully understood.</w:t>
      </w:r>
    </w:p>
    <w:p w14:paraId="5625626E" w14:textId="67936CCA" w:rsidR="00A77B3E" w:rsidRDefault="008D623E" w:rsidP="00843147">
      <w:pPr>
        <w:spacing w:line="360" w:lineRule="auto"/>
        <w:ind w:firstLineChars="100" w:firstLine="240"/>
        <w:jc w:val="both"/>
      </w:pPr>
      <w:r w:rsidRPr="009A21AB">
        <w:rPr>
          <w:rFonts w:ascii="Book Antiqua" w:eastAsia="Book Antiqua" w:hAnsi="Book Antiqua" w:cs="Book Antiqua"/>
          <w:color w:val="000000" w:themeColor="text1"/>
        </w:rPr>
        <w:t xml:space="preserve">Additionally, </w:t>
      </w:r>
      <w:r>
        <w:rPr>
          <w:rFonts w:ascii="Book Antiqua" w:eastAsia="Book Antiqua" w:hAnsi="Book Antiqua" w:cs="Book Antiqua"/>
          <w:color w:val="000000"/>
        </w:rPr>
        <w:t>although various studies have examined the immune environment of CRCs with MSI, only one analysis assessed the immune microenvironment of serrated precursor lesions, including sessile serrated adenoma with dysplasia (SSA-D)</w:t>
      </w:r>
      <w:r>
        <w:rPr>
          <w:rFonts w:ascii="Book Antiqua" w:eastAsia="Book Antiqua" w:hAnsi="Book Antiqua" w:cs="Book Antiqua"/>
          <w:color w:val="000000"/>
          <w:vertAlign w:val="superscript"/>
        </w:rPr>
        <w:t>[11</w:t>
      </w:r>
      <w:r w:rsidR="007F06DF">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Rau </w:t>
      </w:r>
      <w:r>
        <w:rPr>
          <w:rFonts w:ascii="Book Antiqua" w:eastAsia="Book Antiqua" w:hAnsi="Book Antiqua" w:cs="Book Antiqua"/>
          <w:i/>
          <w:iCs/>
          <w:color w:val="000000"/>
        </w:rPr>
        <w:t>et al</w:t>
      </w:r>
      <w:r w:rsidR="00722D8D">
        <w:rPr>
          <w:rFonts w:ascii="Book Antiqua" w:eastAsia="Book Antiqua" w:hAnsi="Book Antiqua" w:cs="Book Antiqua"/>
          <w:color w:val="000000"/>
          <w:vertAlign w:val="superscript"/>
        </w:rPr>
        <w:t>[11</w:t>
      </w:r>
      <w:r w:rsidR="007F06DF">
        <w:rPr>
          <w:rFonts w:ascii="Book Antiqua" w:eastAsia="Book Antiqua" w:hAnsi="Book Antiqua" w:cs="Book Antiqua"/>
          <w:color w:val="000000"/>
          <w:vertAlign w:val="superscript"/>
        </w:rPr>
        <w:t>3</w:t>
      </w:r>
      <w:r w:rsidR="00722D8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studied the density of intraepithelial lymphocytes (IELs) in various serrated polyps and SSAs-D. The investigators observed that the amount of IELs was substantially higher in SSA-D than in SSAs, which displayed significantly higher numbers of IELs relative to HPs and typical adenomas. In their research, Acosta-Gonzalez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sidR="007F06DF">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examined the immune properties of the serrated carcinogenesis system and its association with morphological stepwise dysplasia-carcinoma development and MSI status. They confirmed the higher density of IELs in lesions of MSI-H tumors. Additionally, other studies have shown that the total number of frameshift mutations in MSI CRCs correlates with lymphocyte infiltrating tumor density, specifically CD8+ lymphocyte density</w:t>
      </w:r>
      <w:r w:rsidRPr="00843147">
        <w:rPr>
          <w:rFonts w:ascii="Book Antiqua" w:eastAsia="Book Antiqua" w:hAnsi="Book Antiqua" w:cs="Book Antiqua"/>
          <w:color w:val="000000"/>
          <w:vertAlign w:val="superscript"/>
        </w:rPr>
        <w:t>[11</w:t>
      </w:r>
      <w:r w:rsidR="007F06DF">
        <w:rPr>
          <w:rFonts w:ascii="Book Antiqua" w:eastAsia="Book Antiqua" w:hAnsi="Book Antiqua" w:cs="Book Antiqua"/>
          <w:color w:val="000000"/>
          <w:vertAlign w:val="superscript"/>
        </w:rPr>
        <w:t>5</w:t>
      </w:r>
      <w:r w:rsidRPr="0084314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33DE8E7" w14:textId="7EDC854C" w:rsidR="00A77B3E" w:rsidRDefault="008D623E" w:rsidP="00843147">
      <w:pPr>
        <w:spacing w:line="360" w:lineRule="auto"/>
        <w:ind w:firstLineChars="100" w:firstLine="240"/>
        <w:jc w:val="both"/>
      </w:pPr>
      <w:r>
        <w:rPr>
          <w:rFonts w:ascii="Book Antiqua" w:eastAsia="Book Antiqua" w:hAnsi="Book Antiqua" w:cs="Book Antiqua"/>
          <w:color w:val="000000"/>
        </w:rPr>
        <w:t>Nevertheless, the serrated pathway has two outcomes that differ in their clinical and prognostic characteristics as well as in their methylome profile and histological and molecular characteristics: (</w:t>
      </w:r>
      <w:r w:rsidR="00843147">
        <w:rPr>
          <w:rFonts w:ascii="Book Antiqua" w:eastAsia="Book Antiqua" w:hAnsi="Book Antiqua" w:cs="Book Antiqua"/>
          <w:color w:val="000000"/>
        </w:rPr>
        <w:t>1</w:t>
      </w:r>
      <w:r>
        <w:rPr>
          <w:rFonts w:ascii="Book Antiqua" w:eastAsia="Book Antiqua" w:hAnsi="Book Antiqua" w:cs="Book Antiqua"/>
          <w:color w:val="000000"/>
        </w:rPr>
        <w:t>) SSLs</w:t>
      </w:r>
      <w:r w:rsidR="00843147">
        <w:rPr>
          <w:rFonts w:ascii="Book Antiqua" w:eastAsia="Book Antiqua" w:hAnsi="Book Antiqua" w:cs="Book Antiqua"/>
          <w:color w:val="000000"/>
        </w:rPr>
        <w:t>;</w:t>
      </w:r>
      <w:r>
        <w:rPr>
          <w:rFonts w:ascii="Book Antiqua" w:eastAsia="Book Antiqua" w:hAnsi="Book Antiqua" w:cs="Book Antiqua"/>
          <w:color w:val="000000"/>
        </w:rPr>
        <w:t xml:space="preserve"> or (</w:t>
      </w:r>
      <w:r w:rsidR="00843147">
        <w:rPr>
          <w:rFonts w:ascii="Book Antiqua" w:eastAsia="Book Antiqua" w:hAnsi="Book Antiqua" w:cs="Book Antiqua"/>
          <w:color w:val="000000"/>
        </w:rPr>
        <w:t>2</w:t>
      </w:r>
      <w:r>
        <w:rPr>
          <w:rFonts w:ascii="Book Antiqua" w:eastAsia="Book Antiqua" w:hAnsi="Book Antiqua" w:cs="Book Antiqua"/>
          <w:color w:val="000000"/>
        </w:rPr>
        <w:t xml:space="preserve">) </w:t>
      </w:r>
      <w:r w:rsidR="00843147">
        <w:rPr>
          <w:rFonts w:ascii="Book Antiqua" w:eastAsia="Book Antiqua" w:hAnsi="Book Antiqua" w:cs="Book Antiqua"/>
          <w:color w:val="000000"/>
        </w:rPr>
        <w:t>S</w:t>
      </w:r>
      <w:r>
        <w:rPr>
          <w:rFonts w:ascii="Book Antiqua" w:eastAsia="Book Antiqua" w:hAnsi="Book Antiqua" w:cs="Book Antiqua"/>
          <w:color w:val="000000"/>
        </w:rPr>
        <w:t>poradic CRC showing MSI-H</w:t>
      </w:r>
      <w:r>
        <w:rPr>
          <w:rFonts w:ascii="Book Antiqua" w:eastAsia="Book Antiqua" w:hAnsi="Book Antiqua" w:cs="Book Antiqua"/>
          <w:color w:val="000000"/>
          <w:vertAlign w:val="superscript"/>
        </w:rPr>
        <w:t>[4</w:t>
      </w:r>
      <w:r w:rsidR="007F06DF">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The latter subtype of CRC is correlated with deep immune invasion and has a better prognosis than the former</w:t>
      </w:r>
      <w:r>
        <w:rPr>
          <w:rFonts w:ascii="Book Antiqua" w:eastAsia="Book Antiqua" w:hAnsi="Book Antiqua" w:cs="Book Antiqua"/>
          <w:color w:val="000000"/>
          <w:vertAlign w:val="superscript"/>
        </w:rPr>
        <w:t>[11</w:t>
      </w:r>
      <w:r w:rsidR="007F06DF">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91CE90B" w14:textId="338B7E48" w:rsidR="00A77B3E" w:rsidRDefault="008D623E" w:rsidP="00843147">
      <w:pPr>
        <w:spacing w:line="360" w:lineRule="auto"/>
        <w:ind w:firstLineChars="100" w:firstLine="240"/>
        <w:jc w:val="both"/>
      </w:pPr>
      <w:r>
        <w:rPr>
          <w:rFonts w:ascii="Book Antiqua" w:eastAsia="Book Antiqua" w:hAnsi="Book Antiqua" w:cs="Book Antiqua"/>
          <w:color w:val="000000"/>
        </w:rPr>
        <w:t xml:space="preserve">The latest approaches in transcriptomics used to classify human CRC have shown that mesenchymal and/or desmoplastic involvement, together with an immunosuppressive microenvironment, are essential determinants of the worst prognosis of CRC. Importantly, these aggressive CRCs harbor the traits of serrated tumors, suggesting that how aggressive the CRC becomes is determined by initiation by this alternate mechanism. Moreover, molecular markers and profiles of gene expression have indicated that at least two CRC subgroups exist within the serrated pathway: </w:t>
      </w:r>
      <w:r w:rsidR="00843147">
        <w:rPr>
          <w:rFonts w:ascii="Book Antiqua" w:eastAsia="Book Antiqua" w:hAnsi="Book Antiqua" w:cs="Book Antiqua"/>
          <w:color w:val="000000"/>
        </w:rPr>
        <w:t>(1)</w:t>
      </w:r>
      <w:r>
        <w:rPr>
          <w:rFonts w:ascii="Book Antiqua" w:eastAsia="Book Antiqua" w:hAnsi="Book Antiqua" w:cs="Book Antiqua"/>
          <w:color w:val="000000"/>
        </w:rPr>
        <w:t xml:space="preserve"> </w:t>
      </w:r>
      <w:r w:rsidR="00843147">
        <w:rPr>
          <w:rFonts w:ascii="Book Antiqua" w:eastAsia="Book Antiqua" w:hAnsi="Book Antiqua" w:cs="Book Antiqua"/>
          <w:color w:val="000000"/>
        </w:rPr>
        <w:t>A</w:t>
      </w:r>
      <w:r>
        <w:rPr>
          <w:rFonts w:ascii="Book Antiqua" w:eastAsia="Book Antiqua" w:hAnsi="Book Antiqua" w:cs="Book Antiqua"/>
          <w:color w:val="000000"/>
        </w:rPr>
        <w:t xml:space="preserve">n inflammatory subtype with features of stromal/mesenchymal high immune infiltration (referred to </w:t>
      </w:r>
      <w:r w:rsidR="00843147">
        <w:rPr>
          <w:rFonts w:ascii="Book Antiqua" w:eastAsia="Book Antiqua" w:hAnsi="Book Antiqua" w:cs="Book Antiqua"/>
          <w:color w:val="000000"/>
        </w:rPr>
        <w:t>“</w:t>
      </w:r>
      <w:r>
        <w:rPr>
          <w:rFonts w:ascii="Book Antiqua" w:eastAsia="Book Antiqua" w:hAnsi="Book Antiqua" w:cs="Book Antiqua"/>
          <w:color w:val="000000"/>
        </w:rPr>
        <w:t>mesenchymal serrated</w:t>
      </w:r>
      <w:r w:rsidR="00843147">
        <w:rPr>
          <w:rFonts w:ascii="Book Antiqua" w:eastAsia="Book Antiqua" w:hAnsi="Book Antiqua" w:cs="Book Antiqua"/>
          <w:color w:val="000000"/>
        </w:rPr>
        <w:t>”</w:t>
      </w:r>
      <w:r>
        <w:rPr>
          <w:rFonts w:ascii="Book Antiqua" w:eastAsia="Book Antiqua" w:hAnsi="Book Antiqua" w:cs="Book Antiqua"/>
          <w:color w:val="000000"/>
        </w:rPr>
        <w:t xml:space="preserve"> CRCs)</w:t>
      </w:r>
      <w:r w:rsidR="00843147">
        <w:rPr>
          <w:rFonts w:ascii="Book Antiqua" w:eastAsia="Book Antiqua" w:hAnsi="Book Antiqua" w:cs="Book Antiqua"/>
          <w:color w:val="000000"/>
        </w:rPr>
        <w:t>;</w:t>
      </w:r>
      <w:r>
        <w:rPr>
          <w:rFonts w:ascii="Book Antiqua" w:eastAsia="Book Antiqua" w:hAnsi="Book Antiqua" w:cs="Book Antiqua"/>
          <w:color w:val="000000"/>
        </w:rPr>
        <w:t xml:space="preserve"> and </w:t>
      </w:r>
      <w:r w:rsidR="00843147">
        <w:rPr>
          <w:rFonts w:ascii="Book Antiqua" w:eastAsia="Book Antiqua" w:hAnsi="Book Antiqua" w:cs="Book Antiqua"/>
          <w:color w:val="000000"/>
        </w:rPr>
        <w:t>(2)</w:t>
      </w:r>
      <w:r>
        <w:rPr>
          <w:rFonts w:ascii="Book Antiqua" w:eastAsia="Book Antiqua" w:hAnsi="Book Antiqua" w:cs="Book Antiqua"/>
          <w:color w:val="000000"/>
        </w:rPr>
        <w:t xml:space="preserve"> MSI (</w:t>
      </w:r>
      <w:r w:rsidR="00843147">
        <w:rPr>
          <w:rFonts w:ascii="Book Antiqua" w:eastAsia="Book Antiqua" w:hAnsi="Book Antiqua" w:cs="Book Antiqua"/>
          <w:color w:val="000000"/>
        </w:rPr>
        <w:t>“</w:t>
      </w:r>
      <w:r>
        <w:rPr>
          <w:rFonts w:ascii="Book Antiqua" w:eastAsia="Book Antiqua" w:hAnsi="Book Antiqua" w:cs="Book Antiqua"/>
          <w:color w:val="000000"/>
        </w:rPr>
        <w:t>classical serrated</w:t>
      </w:r>
      <w:r w:rsidR="00843147">
        <w:rPr>
          <w:rFonts w:ascii="Book Antiqua" w:eastAsia="Book Antiqua" w:hAnsi="Book Antiqua" w:cs="Book Antiqua"/>
          <w:color w:val="000000"/>
        </w:rPr>
        <w:t>”</w:t>
      </w:r>
      <w:r>
        <w:rPr>
          <w:rFonts w:ascii="Book Antiqua" w:eastAsia="Book Antiqua" w:hAnsi="Book Antiqua" w:cs="Book Antiqua"/>
          <w:color w:val="000000"/>
        </w:rPr>
        <w:t>)</w:t>
      </w:r>
      <w:r w:rsidR="00843147">
        <w:rPr>
          <w:rFonts w:ascii="Book Antiqua" w:eastAsia="Book Antiqua" w:hAnsi="Book Antiqua" w:cs="Book Antiqua"/>
          <w:color w:val="000000"/>
        </w:rPr>
        <w:t>.</w:t>
      </w:r>
      <w:r>
        <w:rPr>
          <w:rFonts w:ascii="Book Antiqua" w:eastAsia="Book Antiqua" w:hAnsi="Book Antiqua" w:cs="Book Antiqua"/>
          <w:color w:val="000000"/>
        </w:rPr>
        <w:t xml:space="preserve"> </w:t>
      </w:r>
      <w:r w:rsidRPr="00843147">
        <w:rPr>
          <w:rFonts w:ascii="Book Antiqua" w:eastAsia="Book Antiqua" w:hAnsi="Book Antiqua" w:cs="Book Antiqua"/>
          <w:i/>
          <w:iCs/>
          <w:color w:val="000000"/>
        </w:rPr>
        <w:t>BRAF</w:t>
      </w:r>
      <w:r>
        <w:rPr>
          <w:rFonts w:ascii="Book Antiqua" w:eastAsia="Book Antiqua" w:hAnsi="Book Antiqua" w:cs="Book Antiqua"/>
          <w:color w:val="000000"/>
        </w:rPr>
        <w:t xml:space="preserve"> mutation characterized with immune suppression in the tumor environment</w:t>
      </w:r>
      <w:r>
        <w:rPr>
          <w:rFonts w:ascii="Book Antiqua" w:eastAsia="Book Antiqua" w:hAnsi="Book Antiqua" w:cs="Book Antiqua"/>
          <w:color w:val="000000"/>
          <w:vertAlign w:val="superscript"/>
        </w:rPr>
        <w:t>[11</w:t>
      </w:r>
      <w:r w:rsidR="007F06DF">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525200A" w14:textId="67206001" w:rsidR="00A77B3E" w:rsidRDefault="008D623E" w:rsidP="00843147">
      <w:pPr>
        <w:spacing w:line="360" w:lineRule="auto"/>
        <w:ind w:firstLineChars="100" w:firstLine="240"/>
        <w:jc w:val="both"/>
      </w:pPr>
      <w:r>
        <w:rPr>
          <w:rFonts w:ascii="Book Antiqua" w:eastAsia="Book Antiqua" w:hAnsi="Book Antiqua" w:cs="Book Antiqua"/>
          <w:color w:val="000000"/>
        </w:rPr>
        <w:t>However, the tumor stroma's possible activation and the type of immune response associated with the CRC tumor stroma are not yet well understood.</w:t>
      </w:r>
      <w:r>
        <w:rPr>
          <w:rFonts w:ascii="Book Antiqua" w:eastAsia="Book Antiqua" w:hAnsi="Book Antiqua" w:cs="Book Antiqua"/>
          <w:color w:val="000000"/>
          <w:szCs w:val="22"/>
        </w:rPr>
        <w:t xml:space="preserve"> </w:t>
      </w:r>
      <w:r>
        <w:rPr>
          <w:rFonts w:ascii="Book Antiqua" w:eastAsia="Book Antiqua" w:hAnsi="Book Antiqua" w:cs="Book Antiqua"/>
          <w:color w:val="000000"/>
        </w:rPr>
        <w:t>SAC may be infiltrated by CD45+ cells that express PD-L1 and decrease CD8+ T cells, which determines that there are multiple immune mechanisms to avoid the immune response</w:t>
      </w:r>
      <w:r>
        <w:rPr>
          <w:rFonts w:ascii="Book Antiqua" w:eastAsia="Book Antiqua" w:hAnsi="Book Antiqua" w:cs="Book Antiqua"/>
          <w:color w:val="000000"/>
          <w:vertAlign w:val="superscript"/>
        </w:rPr>
        <w:t>[10</w:t>
      </w:r>
      <w:r w:rsidR="007F06DF">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Nevertheless, to create more efficient therapies, understanding the pathogenesis, including the tumor environment on the immunological settings, for both forms of serrated CRC is essential. Although emerging data show that immunotherapy is a promising choice for patients with multiple cancer forms still, there is a substantial clinical gap between the identification of serrated precursor lesions and the effective therapies for treating them.</w:t>
      </w:r>
    </w:p>
    <w:p w14:paraId="0C4AFFB2" w14:textId="77777777" w:rsidR="00A77B3E" w:rsidRDefault="00A77B3E">
      <w:pPr>
        <w:spacing w:line="360" w:lineRule="auto"/>
        <w:jc w:val="both"/>
      </w:pPr>
    </w:p>
    <w:p w14:paraId="343FFDE5" w14:textId="77777777" w:rsidR="00A77B3E" w:rsidRDefault="008D623E">
      <w:pPr>
        <w:spacing w:line="360" w:lineRule="auto"/>
        <w:jc w:val="both"/>
      </w:pPr>
      <w:r>
        <w:rPr>
          <w:rFonts w:ascii="Book Antiqua" w:eastAsia="Book Antiqua" w:hAnsi="Book Antiqua" w:cs="Book Antiqua"/>
          <w:b/>
          <w:caps/>
          <w:color w:val="000000"/>
          <w:u w:val="single"/>
        </w:rPr>
        <w:t>CONCLUSION</w:t>
      </w:r>
    </w:p>
    <w:p w14:paraId="15FC16CE" w14:textId="10084508" w:rsidR="00A77B3E" w:rsidRDefault="008D623E">
      <w:pPr>
        <w:spacing w:line="360" w:lineRule="auto"/>
        <w:jc w:val="both"/>
      </w:pPr>
      <w:r>
        <w:rPr>
          <w:rFonts w:ascii="Book Antiqua" w:eastAsia="Book Antiqua" w:hAnsi="Book Antiqua" w:cs="Book Antiqua"/>
          <w:color w:val="000000"/>
        </w:rPr>
        <w:t xml:space="preserve">With the growing influence of translational research and molecular pathology, the serrated pathway carcinogenesis became more elucidated based on the association of CIMP and key mutations in </w:t>
      </w:r>
      <w:r w:rsidRPr="00843147">
        <w:rPr>
          <w:rFonts w:ascii="Book Antiqua" w:eastAsia="Book Antiqua" w:hAnsi="Book Antiqua" w:cs="Book Antiqua"/>
          <w:i/>
          <w:iCs/>
          <w:color w:val="000000"/>
        </w:rPr>
        <w:t>BRAF</w:t>
      </w:r>
      <w:r>
        <w:rPr>
          <w:rFonts w:ascii="Book Antiqua" w:eastAsia="Book Antiqua" w:hAnsi="Book Antiqua" w:cs="Book Antiqua"/>
          <w:color w:val="000000"/>
        </w:rPr>
        <w:t xml:space="preserve">, </w:t>
      </w:r>
      <w:r w:rsidRPr="00843147">
        <w:rPr>
          <w:rFonts w:ascii="Book Antiqua" w:eastAsia="Book Antiqua" w:hAnsi="Book Antiqua" w:cs="Book Antiqua"/>
          <w:i/>
          <w:iCs/>
          <w:color w:val="000000"/>
        </w:rPr>
        <w:t>KRAS</w:t>
      </w:r>
      <w:r>
        <w:rPr>
          <w:rFonts w:ascii="Book Antiqua" w:eastAsia="Book Antiqua" w:hAnsi="Book Antiqua" w:cs="Book Antiqua"/>
          <w:color w:val="000000"/>
        </w:rPr>
        <w:t xml:space="preserve">, </w:t>
      </w:r>
      <w:r w:rsidRPr="00843147">
        <w:rPr>
          <w:rFonts w:ascii="Book Antiqua" w:eastAsia="Book Antiqua" w:hAnsi="Book Antiqua" w:cs="Book Antiqua"/>
          <w:i/>
          <w:iCs/>
          <w:color w:val="000000"/>
        </w:rPr>
        <w:t>PIK3CA</w:t>
      </w:r>
      <w:r>
        <w:rPr>
          <w:rFonts w:ascii="Book Antiqua" w:eastAsia="Book Antiqua" w:hAnsi="Book Antiqua" w:cs="Book Antiqua"/>
          <w:color w:val="000000"/>
        </w:rPr>
        <w:t xml:space="preserve">, </w:t>
      </w:r>
      <w:r w:rsidRPr="00843147">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sidRPr="00843147">
        <w:rPr>
          <w:rFonts w:ascii="Book Antiqua" w:eastAsia="Book Antiqua" w:hAnsi="Book Antiqua" w:cs="Book Antiqua"/>
          <w:i/>
          <w:iCs/>
          <w:color w:val="000000"/>
        </w:rPr>
        <w:t>APC</w:t>
      </w:r>
      <w:r>
        <w:rPr>
          <w:rFonts w:ascii="Book Antiqua" w:eastAsia="Book Antiqua" w:hAnsi="Book Antiqua" w:cs="Book Antiqua"/>
          <w:color w:val="000000"/>
        </w:rPr>
        <w:t>. Furthermore, MSI caused by dysfunction of DNA MMR genes, is considered as another critical pathway in carcinogenesis.</w:t>
      </w:r>
    </w:p>
    <w:p w14:paraId="0303A3CC" w14:textId="77AC9C78" w:rsidR="00A77B3E" w:rsidRDefault="008D623E" w:rsidP="00843147">
      <w:pPr>
        <w:spacing w:line="360" w:lineRule="auto"/>
        <w:ind w:firstLineChars="100" w:firstLine="240"/>
        <w:jc w:val="both"/>
      </w:pPr>
      <w:r>
        <w:rPr>
          <w:rFonts w:ascii="Book Antiqua" w:eastAsia="Book Antiqua" w:hAnsi="Book Antiqua" w:cs="Book Antiqua"/>
          <w:color w:val="000000"/>
        </w:rPr>
        <w:t xml:space="preserve">In this review we summarized the most relevant information that have been published in the literature so far about miRNA expression in serrated pathway. Furthermore, we intended to answer the question could miRNA expression tell us more about colorectal serrated pathway carcinogenesis. The answer may come from several studies that have been published related to this issue. The data showed a unique miRNA signature in different types of colonic polyps, as well as in the progression of serrated lesions. Besides, those miRNAs play an important role in serrated carcinogenesis, proliferation, regression, and metastasis. Existing evidence support that miRNAs expression profiling, including miRNA-125b, miRNA-222, miRNA-214, miRNA-335 miRNA-31 miRNA-135-B miRNA-21 miRNA-181a-2, </w:t>
      </w:r>
      <w:r>
        <w:rPr>
          <w:rFonts w:ascii="Book Antiqua" w:eastAsia="Book Antiqua" w:hAnsi="Book Antiqua" w:cs="Book Antiqua"/>
          <w:i/>
          <w:iCs/>
          <w:color w:val="000000"/>
        </w:rPr>
        <w:t>etc.</w:t>
      </w:r>
      <w:r>
        <w:rPr>
          <w:rFonts w:ascii="Book Antiqua" w:eastAsia="Book Antiqua" w:hAnsi="Book Antiqua" w:cs="Book Antiqua"/>
          <w:color w:val="000000"/>
        </w:rPr>
        <w:t>, allows us to understand and identify differences between benign and malignant lesions of the colon mucosa, as well as to stratify benign lesions according to their malignant potential.</w:t>
      </w:r>
    </w:p>
    <w:p w14:paraId="3DAF7D1C" w14:textId="6FDF7832" w:rsidR="00A77B3E" w:rsidRDefault="008D623E" w:rsidP="00843147">
      <w:pPr>
        <w:spacing w:line="360" w:lineRule="auto"/>
        <w:ind w:firstLineChars="100" w:firstLine="240"/>
        <w:jc w:val="both"/>
      </w:pPr>
      <w:r>
        <w:rPr>
          <w:rFonts w:ascii="Book Antiqua" w:eastAsia="Book Antiqua" w:hAnsi="Book Antiqua" w:cs="Book Antiqua"/>
          <w:color w:val="000000"/>
        </w:rPr>
        <w:t>Moreover, serum miRNAs may be used as markers to track specific changes accompanying serrated carcinogenesis. This assertion is based on the fact that there is a significant difference of miRNA expression between serrated and conventional pathway in colorectal carcinogenesis.</w:t>
      </w:r>
    </w:p>
    <w:p w14:paraId="105F7744" w14:textId="2050B321" w:rsidR="00A77B3E" w:rsidRDefault="008D623E" w:rsidP="00843147">
      <w:pPr>
        <w:spacing w:line="360" w:lineRule="auto"/>
        <w:ind w:firstLineChars="100" w:firstLine="240"/>
        <w:jc w:val="both"/>
      </w:pPr>
      <w:r>
        <w:rPr>
          <w:rFonts w:ascii="Book Antiqua" w:eastAsia="Book Antiqua" w:hAnsi="Book Antiqua" w:cs="Book Antiqua"/>
          <w:color w:val="000000"/>
        </w:rPr>
        <w:t xml:space="preserve">The immunopathology of CRC attracted growing attention since an association between gut dysbiosis and colorectal carcinogenesis was suggested by recent authors. </w:t>
      </w:r>
      <w:r w:rsidR="00843147">
        <w:rPr>
          <w:rFonts w:ascii="Book Antiqua" w:eastAsia="Book Antiqua" w:hAnsi="Book Antiqua" w:cs="Book Antiqua"/>
          <w:color w:val="000000"/>
        </w:rPr>
        <w:t>m</w:t>
      </w:r>
      <w:r>
        <w:rPr>
          <w:rFonts w:ascii="Book Antiqua" w:eastAsia="Book Antiqua" w:hAnsi="Book Antiqua" w:cs="Book Antiqua"/>
          <w:color w:val="000000"/>
        </w:rPr>
        <w:t>iRNAs are putative regulators of several post-transcription target genes and are thought to play essential role in differentiation and proliferation of immune cells. It is assumed that, different miRNA profile pattern may contribute to alterations in gut immunity and dysbiosis, leading to transition events of NM to adenoma.</w:t>
      </w:r>
    </w:p>
    <w:p w14:paraId="396F18E3" w14:textId="77777777" w:rsidR="00A77B3E" w:rsidRDefault="008D623E" w:rsidP="00843147">
      <w:pPr>
        <w:spacing w:line="360" w:lineRule="auto"/>
        <w:ind w:firstLineChars="100" w:firstLine="240"/>
        <w:jc w:val="both"/>
      </w:pPr>
      <w:r>
        <w:rPr>
          <w:rFonts w:ascii="Book Antiqua" w:eastAsia="Book Antiqua" w:hAnsi="Book Antiqua" w:cs="Book Antiqua"/>
          <w:color w:val="000000"/>
        </w:rPr>
        <w:t>The specific miRNA expression in serrated pathway, could be useful tool to find appropriate diagnostic, prognostic and treatment response markers in clinical practice. Thus, in order to understand the real significance of miRNAs in this clinical setting, further studies must be conducted.</w:t>
      </w:r>
    </w:p>
    <w:p w14:paraId="59947A34" w14:textId="77777777" w:rsidR="00A77B3E" w:rsidRDefault="00A77B3E">
      <w:pPr>
        <w:spacing w:line="360" w:lineRule="auto"/>
        <w:jc w:val="both"/>
      </w:pPr>
    </w:p>
    <w:p w14:paraId="3020F036" w14:textId="77777777" w:rsidR="00A77B3E" w:rsidRDefault="008D623E">
      <w:pPr>
        <w:spacing w:line="360" w:lineRule="auto"/>
        <w:jc w:val="both"/>
      </w:pPr>
      <w:r>
        <w:rPr>
          <w:rFonts w:ascii="Book Antiqua" w:eastAsia="Book Antiqua" w:hAnsi="Book Antiqua" w:cs="Book Antiqua"/>
          <w:b/>
          <w:color w:val="000000"/>
        </w:rPr>
        <w:t>REFERENCES</w:t>
      </w:r>
    </w:p>
    <w:p w14:paraId="7AAC20DB" w14:textId="77777777" w:rsidR="00A77B3E" w:rsidRDefault="008D623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Ferlay J</w:t>
      </w:r>
      <w:r>
        <w:rPr>
          <w:rFonts w:ascii="Book Antiqua" w:eastAsia="Book Antiqua" w:hAnsi="Book Antiqua" w:cs="Book Antiqua"/>
          <w:color w:val="000000"/>
        </w:rPr>
        <w:t xml:space="preserve">, Soerjomataram I, Dikshit R, Eser S, Mathers C, Rebelo M, Parkin DM, Forman D, Bray F. Cancer incidence and mortality worldwide: sources, methods and major patterns in GLOBOCAN 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E359-E386 [PMID: 25220842 DOI: 10.1002/ijc.29210]</w:t>
      </w:r>
    </w:p>
    <w:p w14:paraId="38755836" w14:textId="77777777" w:rsidR="00A77B3E" w:rsidRDefault="008D623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Rawla P</w:t>
      </w:r>
      <w:r>
        <w:rPr>
          <w:rFonts w:ascii="Book Antiqua" w:eastAsia="Book Antiqua" w:hAnsi="Book Antiqua" w:cs="Book Antiqua"/>
          <w:color w:val="000000"/>
        </w:rPr>
        <w:t xml:space="preserve">, Sunkara T, Barsouk A. Epidemiology of colorectal cancer: incidence, mortality, survival, and risk factors. </w:t>
      </w:r>
      <w:r>
        <w:rPr>
          <w:rFonts w:ascii="Book Antiqua" w:eastAsia="Book Antiqua" w:hAnsi="Book Antiqua" w:cs="Book Antiqua"/>
          <w:i/>
          <w:iCs/>
          <w:color w:val="000000"/>
        </w:rPr>
        <w:t>Prz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89-103 [PMID: 31616522 DOI: 10.5114/pg.2018.81072]</w:t>
      </w:r>
    </w:p>
    <w:p w14:paraId="08C5E3C4" w14:textId="77777777" w:rsidR="00A77B3E" w:rsidRDefault="008D623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Farooqi AA</w:t>
      </w:r>
      <w:r>
        <w:rPr>
          <w:rFonts w:ascii="Book Antiqua" w:eastAsia="Book Antiqua" w:hAnsi="Book Antiqua" w:cs="Book Antiqua"/>
          <w:color w:val="000000"/>
        </w:rPr>
        <w:t xml:space="preserve">, de la Roche M, Djamgoz MBA, Siddik ZH. Overview of the oncogenic signaling pathways in colorectal cancer: Mechanistic insights.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65-79 [PMID: 30633978 DOI: 10.1016/j.semcancer.2019.01.001]</w:t>
      </w:r>
    </w:p>
    <w:p w14:paraId="2ABF8902" w14:textId="77777777" w:rsidR="00A77B3E" w:rsidRDefault="008D623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Jass JR</w:t>
      </w:r>
      <w:r>
        <w:rPr>
          <w:rFonts w:ascii="Book Antiqua" w:eastAsia="Book Antiqua" w:hAnsi="Book Antiqua" w:cs="Book Antiqua"/>
          <w:color w:val="000000"/>
        </w:rPr>
        <w:t xml:space="preserve">, Smith M. Sialic acid and epithelial differentiation in colorectal polyps and cancer--a morphological, mucin and lectin histochemical study.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1992; </w:t>
      </w:r>
      <w:r>
        <w:rPr>
          <w:rFonts w:ascii="Book Antiqua" w:eastAsia="Book Antiqua" w:hAnsi="Book Antiqua" w:cs="Book Antiqua"/>
          <w:b/>
          <w:bCs/>
          <w:color w:val="000000"/>
        </w:rPr>
        <w:t>24</w:t>
      </w:r>
      <w:r>
        <w:rPr>
          <w:rFonts w:ascii="Book Antiqua" w:eastAsia="Book Antiqua" w:hAnsi="Book Antiqua" w:cs="Book Antiqua"/>
          <w:color w:val="000000"/>
        </w:rPr>
        <w:t>: 233-242 [PMID: 1289763 DOI: 10.3109/00313029209068874]</w:t>
      </w:r>
    </w:p>
    <w:p w14:paraId="10F7CB0D" w14:textId="77777777" w:rsidR="00A77B3E" w:rsidRDefault="008D623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O'Brien MJ</w:t>
      </w:r>
      <w:r>
        <w:rPr>
          <w:rFonts w:ascii="Book Antiqua" w:eastAsia="Book Antiqua" w:hAnsi="Book Antiqua" w:cs="Book Antiqua"/>
          <w:color w:val="000000"/>
        </w:rPr>
        <w:t xml:space="preserve">, Yang S, Clebanoff JL, Mulcahy E, Farraye FA, Amorosino M, Swan N. Hyperplastic (serrated) polyps of the colorectum: relationship of CpG island methylator phenotype and K-ras mutation to location and histologic subtype.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423-434 [PMID: 15087661 DOI: 10.1097/00000478-200404000-00001]</w:t>
      </w:r>
    </w:p>
    <w:p w14:paraId="0D35637A" w14:textId="6A62A6BA" w:rsidR="00A77B3E" w:rsidRDefault="008D623E">
      <w:pPr>
        <w:spacing w:line="360" w:lineRule="auto"/>
        <w:jc w:val="both"/>
      </w:pPr>
      <w:r w:rsidRPr="002165AB">
        <w:rPr>
          <w:rFonts w:ascii="Book Antiqua" w:eastAsia="Book Antiqua" w:hAnsi="Book Antiqua" w:cs="Book Antiqua"/>
          <w:color w:val="000000"/>
        </w:rPr>
        <w:t xml:space="preserve">6 </w:t>
      </w:r>
      <w:r w:rsidRPr="002165AB">
        <w:rPr>
          <w:rFonts w:ascii="Book Antiqua" w:eastAsia="Book Antiqua" w:hAnsi="Book Antiqua" w:cs="Book Antiqua"/>
          <w:b/>
          <w:bCs/>
          <w:color w:val="000000"/>
        </w:rPr>
        <w:t>Mäkinen MJ</w:t>
      </w:r>
      <w:r w:rsidRPr="002165AB">
        <w:rPr>
          <w:rFonts w:ascii="Book Antiqua" w:eastAsia="Book Antiqua" w:hAnsi="Book Antiqua" w:cs="Book Antiqua"/>
          <w:color w:val="000000"/>
        </w:rPr>
        <w:t xml:space="preserve">. Colorectal serrated adenocarcinoma. </w:t>
      </w:r>
      <w:r w:rsidRPr="002165AB">
        <w:rPr>
          <w:rFonts w:ascii="Book Antiqua" w:eastAsia="Book Antiqua" w:hAnsi="Book Antiqua" w:cs="Book Antiqua"/>
          <w:i/>
          <w:iCs/>
          <w:color w:val="000000"/>
        </w:rPr>
        <w:t>Histopathology</w:t>
      </w:r>
      <w:r w:rsidRPr="002165AB">
        <w:rPr>
          <w:rFonts w:ascii="Book Antiqua" w:eastAsia="Book Antiqua" w:hAnsi="Book Antiqua" w:cs="Book Antiqua"/>
          <w:color w:val="000000"/>
        </w:rPr>
        <w:t xml:space="preserve"> 2007; </w:t>
      </w:r>
      <w:r w:rsidRPr="002165AB">
        <w:rPr>
          <w:rFonts w:ascii="Book Antiqua" w:eastAsia="Book Antiqua" w:hAnsi="Book Antiqua" w:cs="Book Antiqua"/>
          <w:b/>
          <w:bCs/>
          <w:color w:val="000000"/>
        </w:rPr>
        <w:t>50</w:t>
      </w:r>
      <w:r w:rsidRPr="002165AB">
        <w:rPr>
          <w:rFonts w:ascii="Book Antiqua" w:eastAsia="Book Antiqua" w:hAnsi="Book Antiqua" w:cs="Book Antiqua"/>
          <w:color w:val="000000"/>
        </w:rPr>
        <w:t xml:space="preserve">: 131-150 [PMID: 17204027 </w:t>
      </w:r>
      <w:r w:rsidR="00043BB0" w:rsidRPr="002165AB">
        <w:rPr>
          <w:rFonts w:ascii="Book Antiqua" w:eastAsia="Book Antiqua" w:hAnsi="Book Antiqua" w:cs="Book Antiqua"/>
          <w:color w:val="000000"/>
        </w:rPr>
        <w:t>DOI: 10.1111/j.1365-2559.2006.02548.x</w:t>
      </w:r>
      <w:r w:rsidRPr="002165AB">
        <w:rPr>
          <w:rFonts w:ascii="Book Antiqua" w:eastAsia="Book Antiqua" w:hAnsi="Book Antiqua" w:cs="Book Antiqua"/>
          <w:color w:val="000000"/>
        </w:rPr>
        <w:t>]</w:t>
      </w:r>
    </w:p>
    <w:p w14:paraId="54360A2C" w14:textId="77777777" w:rsidR="00A77B3E" w:rsidRDefault="008D623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Bartley AN</w:t>
      </w:r>
      <w:r>
        <w:rPr>
          <w:rFonts w:ascii="Book Antiqua" w:eastAsia="Book Antiqua" w:hAnsi="Book Antiqua" w:cs="Book Antiqua"/>
          <w:color w:val="000000"/>
        </w:rPr>
        <w:t xml:space="preserve">, Yao H, Barkoh BA, Ivan C, Mishra BM, Rashid A, Calin GA, Luthra R, Hamilton SR. Complex patterns of altered MicroRNA expression during the adenoma-adenocarcinoma sequence for microsatellite-stable colorectal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7283-7293 [PMID: 21948089 DOI: 10.1158/1078-0432.CCR-11-1452]</w:t>
      </w:r>
    </w:p>
    <w:p w14:paraId="3831256F" w14:textId="2DE5CE30" w:rsidR="00A77B3E" w:rsidRDefault="008D623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Schee K</w:t>
      </w:r>
      <w:r>
        <w:rPr>
          <w:rFonts w:ascii="Book Antiqua" w:eastAsia="Book Antiqua" w:hAnsi="Book Antiqua" w:cs="Book Antiqua"/>
          <w:color w:val="000000"/>
        </w:rPr>
        <w:t xml:space="preserve">, Fodstad Ø, Flatmark K. MicroRNAs as biomarkers in colorectal cancer. </w:t>
      </w:r>
      <w:r>
        <w:rPr>
          <w:rFonts w:ascii="Book Antiqua" w:eastAsia="Book Antiqua" w:hAnsi="Book Antiqua" w:cs="Book Antiqua"/>
          <w:i/>
          <w:iCs/>
          <w:color w:val="000000"/>
        </w:rPr>
        <w:t>Am J Pathol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177</w:t>
      </w:r>
      <w:r>
        <w:rPr>
          <w:rFonts w:ascii="Book Antiqua" w:eastAsia="Book Antiqua" w:hAnsi="Book Antiqua" w:cs="Book Antiqua"/>
          <w:color w:val="000000"/>
        </w:rPr>
        <w:t>: 1592-1599 [PMID: 20829435 DOI: 10.2353/ajpath.2010.100024]</w:t>
      </w:r>
    </w:p>
    <w:p w14:paraId="5075D8EF" w14:textId="21ABF722" w:rsidR="00A77B3E" w:rsidRDefault="008D623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Wong K</w:t>
      </w:r>
      <w:r w:rsidRPr="00C10A1B">
        <w:rPr>
          <w:rFonts w:ascii="Book Antiqua" w:eastAsia="Book Antiqua" w:hAnsi="Book Antiqua" w:cs="Book Antiqua"/>
          <w:bCs/>
          <w:color w:val="000000"/>
        </w:rPr>
        <w:t>,</w:t>
      </w:r>
      <w:r w:rsidRPr="00C10A1B">
        <w:rPr>
          <w:rFonts w:ascii="Book Antiqua" w:eastAsia="Book Antiqua" w:hAnsi="Book Antiqua" w:cs="Book Antiqua"/>
          <w:color w:val="000000"/>
        </w:rPr>
        <w:t xml:space="preserve"> </w:t>
      </w:r>
      <w:r>
        <w:rPr>
          <w:rFonts w:ascii="Book Antiqua" w:eastAsia="Book Antiqua" w:hAnsi="Book Antiqua" w:cs="Book Antiqua"/>
          <w:color w:val="000000"/>
        </w:rPr>
        <w:t xml:space="preserve">Xie G. Updates on the Molecular Genetics of Colorectal Cancer. </w:t>
      </w:r>
      <w:r w:rsidRPr="007B4299">
        <w:rPr>
          <w:rFonts w:ascii="Book Antiqua" w:eastAsia="Book Antiqua" w:hAnsi="Book Antiqua" w:cs="Book Antiqua"/>
          <w:i/>
          <w:iCs/>
          <w:color w:val="000000"/>
        </w:rPr>
        <w:t>Colorec Cancer</w:t>
      </w:r>
      <w:r>
        <w:rPr>
          <w:rFonts w:ascii="Book Antiqua" w:eastAsia="Book Antiqua" w:hAnsi="Book Antiqua" w:cs="Book Antiqua"/>
          <w:color w:val="000000"/>
        </w:rPr>
        <w:t xml:space="preserve"> 2017; </w:t>
      </w:r>
      <w:r w:rsidRPr="007B4299">
        <w:rPr>
          <w:rFonts w:ascii="Book Antiqua" w:eastAsia="Book Antiqua" w:hAnsi="Book Antiqua" w:cs="Book Antiqua"/>
          <w:b/>
          <w:bCs/>
          <w:color w:val="000000"/>
        </w:rPr>
        <w:t>3</w:t>
      </w:r>
      <w:r>
        <w:rPr>
          <w:rFonts w:ascii="Book Antiqua" w:eastAsia="Book Antiqua" w:hAnsi="Book Antiqua" w:cs="Book Antiqua"/>
          <w:color w:val="000000"/>
        </w:rPr>
        <w:t>:</w:t>
      </w:r>
      <w:r w:rsidR="007B4299">
        <w:rPr>
          <w:rFonts w:ascii="Book Antiqua" w:eastAsia="Book Antiqua" w:hAnsi="Book Antiqua" w:cs="Book Antiqua"/>
          <w:color w:val="000000"/>
        </w:rPr>
        <w:t xml:space="preserve"> </w:t>
      </w:r>
      <w:r>
        <w:rPr>
          <w:rFonts w:ascii="Book Antiqua" w:eastAsia="Book Antiqua" w:hAnsi="Book Antiqua" w:cs="Book Antiqua"/>
          <w:color w:val="000000"/>
        </w:rPr>
        <w:t>1 [DOI: 10.21767/2471-9943.100032]</w:t>
      </w:r>
    </w:p>
    <w:p w14:paraId="541018D9" w14:textId="77777777" w:rsidR="00A77B3E" w:rsidRDefault="008D623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Kondelova A</w:t>
      </w:r>
      <w:r>
        <w:rPr>
          <w:rFonts w:ascii="Book Antiqua" w:eastAsia="Book Antiqua" w:hAnsi="Book Antiqua" w:cs="Book Antiqua"/>
          <w:color w:val="000000"/>
        </w:rPr>
        <w:t xml:space="preserve">, Alburquerque-González B, Vychytilova-Faltejskova P, García-Solano J, Prochazka V, Kala Z, Pérez F, Slaby O, Conesa-Zamora P. miR-181a-2* expression is different amongst carcinomas from the colorectal serrated route. </w:t>
      </w:r>
      <w:r>
        <w:rPr>
          <w:rFonts w:ascii="Book Antiqua" w:eastAsia="Book Antiqua" w:hAnsi="Book Antiqua" w:cs="Book Antiqua"/>
          <w:i/>
          <w:iCs/>
          <w:color w:val="000000"/>
        </w:rPr>
        <w:t>Mutagenesis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233-241 [PMID: 31784758 DOI: 10.1093/mutage/gez039]</w:t>
      </w:r>
    </w:p>
    <w:p w14:paraId="08961660" w14:textId="77777777" w:rsidR="00A77B3E" w:rsidRDefault="008D623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Kanth P</w:t>
      </w:r>
      <w:r>
        <w:rPr>
          <w:rFonts w:ascii="Book Antiqua" w:eastAsia="Book Antiqua" w:hAnsi="Book Antiqua" w:cs="Book Antiqua"/>
          <w:color w:val="000000"/>
        </w:rPr>
        <w:t xml:space="preserve">, Hazel MW, Boucher KM, Yang Z, Wang L, Bronner MP, Boylan KE, Burt RW, Westover M, Neklason DW, Delker DA. Small RNA sequencing of sessile serrated polyps identifies microRNA profile associated with colon cancer.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23-33 [PMID: 30265426 DOI: 10.1002/gcc.22686]</w:t>
      </w:r>
    </w:p>
    <w:p w14:paraId="00E516AD" w14:textId="77777777" w:rsidR="00A77B3E" w:rsidRDefault="008D623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Satorres C</w:t>
      </w:r>
      <w:r>
        <w:rPr>
          <w:rFonts w:ascii="Book Antiqua" w:eastAsia="Book Antiqua" w:hAnsi="Book Antiqua" w:cs="Book Antiqua"/>
          <w:color w:val="000000"/>
        </w:rPr>
        <w:t xml:space="preserve">, García-Campos M, Bustamante-Balén M. Molecular Features of the Serrated Pathway to Colorectal Cancer: Current Knowledge and Future Directions.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2020; : [PMID: 32340435 DOI: 10.5009/gnl19402]</w:t>
      </w:r>
    </w:p>
    <w:p w14:paraId="6FA3AE5B" w14:textId="77777777" w:rsidR="00A77B3E" w:rsidRDefault="008D623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Zhang XT</w:t>
      </w:r>
      <w:r>
        <w:rPr>
          <w:rFonts w:ascii="Book Antiqua" w:eastAsia="Book Antiqua" w:hAnsi="Book Antiqua" w:cs="Book Antiqua"/>
          <w:color w:val="000000"/>
        </w:rPr>
        <w:t xml:space="preserve">, Zhang QW, Liu F, Lin XL, Chen JN, Li XB. Endoscopic features of sessile serrated adenoma/polyps under narrowband imaging: A retrospective study.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135-142 [PMID: 30693669 DOI: 10.1111/1751-2980.12706]</w:t>
      </w:r>
    </w:p>
    <w:p w14:paraId="7564CC26" w14:textId="77777777" w:rsidR="00A77B3E" w:rsidRDefault="008D623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Okugawa Y</w:t>
      </w:r>
      <w:r>
        <w:rPr>
          <w:rFonts w:ascii="Book Antiqua" w:eastAsia="Book Antiqua" w:hAnsi="Book Antiqua" w:cs="Book Antiqua"/>
          <w:color w:val="000000"/>
        </w:rPr>
        <w:t xml:space="preserve">, Grady WM, Goel A. Epigenetic Alterations in Colorectal Cancer: Emerging Biomarkers.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1204-1225.e12 [PMID: 26216839 DOI: 10.1053/j.gastro.2015.07.011]</w:t>
      </w:r>
    </w:p>
    <w:p w14:paraId="36F8B32F" w14:textId="77777777" w:rsidR="00A77B3E" w:rsidRDefault="008D623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Slattery ML</w:t>
      </w:r>
      <w:r>
        <w:rPr>
          <w:rFonts w:ascii="Book Antiqua" w:eastAsia="Book Antiqua" w:hAnsi="Book Antiqua" w:cs="Book Antiqua"/>
          <w:color w:val="000000"/>
        </w:rPr>
        <w:t xml:space="preserve">, Herrick JS, Wolff RK, Mullany LE, Stevens JR, Samowitz W. The miRNA landscape of colorectal polyps.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347-353 [PMID: 27925331 DOI: 10.1002/gcc.22436]</w:t>
      </w:r>
    </w:p>
    <w:p w14:paraId="7DFEE2C5" w14:textId="77777777" w:rsidR="00A77B3E" w:rsidRDefault="008D623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Ito M</w:t>
      </w:r>
      <w:r>
        <w:rPr>
          <w:rFonts w:ascii="Book Antiqua" w:eastAsia="Book Antiqua" w:hAnsi="Book Antiqua" w:cs="Book Antiqua"/>
          <w:color w:val="000000"/>
        </w:rPr>
        <w:t xml:space="preserve">, Mitsuhashi K, Igarashi H, Nosho K, Naito T, Yoshii S, Takahashi H, Fujita M, Sukawa Y, Yamamoto E, Takahashi T, Adachi Y, Nojima M, Sasaki Y, Tokino T, Baba Y, Maruyama R, Suzuki H, Imai K, Yamamoto H, Shinomura Y. MicroRNA-31 expression in relation to BRAF mutation, CpG island methylation and colorectal continuum in serrated lesions.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135</w:t>
      </w:r>
      <w:r>
        <w:rPr>
          <w:rFonts w:ascii="Book Antiqua" w:eastAsia="Book Antiqua" w:hAnsi="Book Antiqua" w:cs="Book Antiqua"/>
          <w:color w:val="000000"/>
        </w:rPr>
        <w:t>: 2507-2515 [PMID: 24752710 DOI: 10.1002/ijc.28920]</w:t>
      </w:r>
    </w:p>
    <w:p w14:paraId="364E9175" w14:textId="77777777" w:rsidR="00A77B3E" w:rsidRDefault="008D623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Leggett B</w:t>
      </w:r>
      <w:r>
        <w:rPr>
          <w:rFonts w:ascii="Book Antiqua" w:eastAsia="Book Antiqua" w:hAnsi="Book Antiqua" w:cs="Book Antiqua"/>
          <w:color w:val="000000"/>
        </w:rPr>
        <w:t xml:space="preserve">, Whitehall V. Role of the serrated pathway in colorectal cancer pathogenesis.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138</w:t>
      </w:r>
      <w:r>
        <w:rPr>
          <w:rFonts w:ascii="Book Antiqua" w:eastAsia="Book Antiqua" w:hAnsi="Book Antiqua" w:cs="Book Antiqua"/>
          <w:color w:val="000000"/>
        </w:rPr>
        <w:t>: 2088-2100 [PMID: 20420948 DOI: 10.1053/j.gastro.2009.12.066]</w:t>
      </w:r>
    </w:p>
    <w:p w14:paraId="7F2F12F0" w14:textId="77777777" w:rsidR="00A77B3E" w:rsidRDefault="008D623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Snover DC</w:t>
      </w:r>
      <w:r>
        <w:rPr>
          <w:rFonts w:ascii="Book Antiqua" w:eastAsia="Book Antiqua" w:hAnsi="Book Antiqua" w:cs="Book Antiqua"/>
          <w:color w:val="000000"/>
        </w:rPr>
        <w:t xml:space="preserve">. Update on the serrated pathway to colorectal carcinoma. </w:t>
      </w:r>
      <w:r>
        <w:rPr>
          <w:rFonts w:ascii="Book Antiqua" w:eastAsia="Book Antiqua" w:hAnsi="Book Antiqua" w:cs="Book Antiqua"/>
          <w:i/>
          <w:iCs/>
          <w:color w:val="000000"/>
        </w:rPr>
        <w:t>Hum Pathol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42</w:t>
      </w:r>
      <w:r>
        <w:rPr>
          <w:rFonts w:ascii="Book Antiqua" w:eastAsia="Book Antiqua" w:hAnsi="Book Antiqua" w:cs="Book Antiqua"/>
          <w:color w:val="000000"/>
        </w:rPr>
        <w:t>: 1-10 [PMID: 20869746 DOI: 10.1016/j.humpath.2010.06.002]</w:t>
      </w:r>
    </w:p>
    <w:p w14:paraId="4BF66E6F" w14:textId="1206B292" w:rsidR="00A77B3E" w:rsidRDefault="008D623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O'Brien MJ,</w:t>
      </w:r>
      <w:r>
        <w:rPr>
          <w:rFonts w:ascii="Book Antiqua" w:eastAsia="Book Antiqua" w:hAnsi="Book Antiqua" w:cs="Book Antiqua"/>
          <w:color w:val="000000"/>
        </w:rPr>
        <w:t xml:space="preserve"> Zhao Q, Yang S. Colorectal serrated pathway cancers and precursors. </w:t>
      </w:r>
      <w:r w:rsidRPr="007B4299">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2015; </w:t>
      </w:r>
      <w:r w:rsidRPr="007B4299">
        <w:rPr>
          <w:rFonts w:ascii="Book Antiqua" w:eastAsia="Book Antiqua" w:hAnsi="Book Antiqua" w:cs="Book Antiqua"/>
          <w:b/>
          <w:bCs/>
          <w:color w:val="000000"/>
        </w:rPr>
        <w:t>66</w:t>
      </w:r>
      <w:r>
        <w:rPr>
          <w:rFonts w:ascii="Book Antiqua" w:eastAsia="Book Antiqua" w:hAnsi="Book Antiqua" w:cs="Book Antiqua"/>
          <w:color w:val="000000"/>
        </w:rPr>
        <w:t>: 49</w:t>
      </w:r>
      <w:r w:rsidR="007B4299">
        <w:rPr>
          <w:rFonts w:ascii="Book Antiqua" w:eastAsia="Book Antiqua" w:hAnsi="Book Antiqua" w:cs="Book Antiqua"/>
          <w:color w:val="000000"/>
        </w:rPr>
        <w:t>-</w:t>
      </w:r>
      <w:r>
        <w:rPr>
          <w:rFonts w:ascii="Book Antiqua" w:eastAsia="Book Antiqua" w:hAnsi="Book Antiqua" w:cs="Book Antiqua"/>
          <w:color w:val="000000"/>
        </w:rPr>
        <w:t>65 [</w:t>
      </w:r>
      <w:r w:rsidR="00AB2A8C" w:rsidRPr="00AB2A8C">
        <w:rPr>
          <w:rFonts w:ascii="Book Antiqua" w:eastAsia="Book Antiqua" w:hAnsi="Book Antiqua" w:cs="Book Antiqua"/>
          <w:color w:val="000000"/>
        </w:rPr>
        <w:t>PMID: 25263173</w:t>
      </w:r>
      <w:r w:rsidR="00AB2A8C">
        <w:rPr>
          <w:rFonts w:ascii="Book Antiqua" w:eastAsia="Book Antiqua" w:hAnsi="Book Antiqua" w:cs="Book Antiqua"/>
          <w:color w:val="000000"/>
        </w:rPr>
        <w:t xml:space="preserve"> </w:t>
      </w:r>
      <w:r w:rsidR="007B4299">
        <w:rPr>
          <w:rFonts w:ascii="Book Antiqua" w:eastAsia="Book Antiqua" w:hAnsi="Book Antiqua" w:cs="Book Antiqua"/>
          <w:color w:val="000000"/>
        </w:rPr>
        <w:t>DOI</w:t>
      </w:r>
      <w:r>
        <w:rPr>
          <w:rFonts w:ascii="Book Antiqua" w:eastAsia="Book Antiqua" w:hAnsi="Book Antiqua" w:cs="Book Antiqua"/>
          <w:color w:val="000000"/>
        </w:rPr>
        <w:t>:</w:t>
      </w:r>
      <w:r w:rsidR="007B4299">
        <w:rPr>
          <w:rFonts w:ascii="Book Antiqua" w:eastAsia="Book Antiqua" w:hAnsi="Book Antiqua" w:cs="Book Antiqua"/>
          <w:color w:val="000000"/>
        </w:rPr>
        <w:t xml:space="preserve"> </w:t>
      </w:r>
      <w:r>
        <w:rPr>
          <w:rFonts w:ascii="Book Antiqua" w:eastAsia="Book Antiqua" w:hAnsi="Book Antiqua" w:cs="Book Antiqua"/>
          <w:color w:val="000000"/>
        </w:rPr>
        <w:t>10.1111/his.12564]</w:t>
      </w:r>
    </w:p>
    <w:p w14:paraId="47F76BDE" w14:textId="77777777" w:rsidR="00A77B3E" w:rsidRDefault="008D623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Bettington M</w:t>
      </w:r>
      <w:r>
        <w:rPr>
          <w:rFonts w:ascii="Book Antiqua" w:eastAsia="Book Antiqua" w:hAnsi="Book Antiqua" w:cs="Book Antiqua"/>
          <w:color w:val="000000"/>
        </w:rPr>
        <w:t xml:space="preserve">, Walker N, Clouston A, Brown I, Leggett B, Whitehall V. The serrated pathway to colorectal carcinoma: current concepts and challenges.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367-386 [PMID: 23339363 DOI: 10.1111/his.12055]</w:t>
      </w:r>
    </w:p>
    <w:p w14:paraId="79F211CA" w14:textId="77777777" w:rsidR="00A77B3E" w:rsidRDefault="008D623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Nagtegaal ID</w:t>
      </w:r>
      <w:r>
        <w:rPr>
          <w:rFonts w:ascii="Book Antiqua" w:eastAsia="Book Antiqua" w:hAnsi="Book Antiqua" w:cs="Book Antiqua"/>
          <w:color w:val="000000"/>
        </w:rPr>
        <w:t xml:space="preserve">, Odze RD, Klimstra D, Paradis V, Rugge M, Schirmacher P, Washington KM, Carneiro F, Cree IA; WHO Classification of Tumours Editorial Board. The 2019 WHO classification of tumours of the digestive system.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182-188 [PMID: 31433515 DOI: 10.1111/his.13975]</w:t>
      </w:r>
    </w:p>
    <w:p w14:paraId="56A17309" w14:textId="77777777" w:rsidR="00A77B3E" w:rsidRDefault="008D623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Fan C</w:t>
      </w:r>
      <w:r>
        <w:rPr>
          <w:rFonts w:ascii="Book Antiqua" w:eastAsia="Book Antiqua" w:hAnsi="Book Antiqua" w:cs="Book Antiqua"/>
          <w:color w:val="000000"/>
        </w:rPr>
        <w:t xml:space="preserve">, Younis A, Bookhout CE, Crockett SD. Management of Serrated Polyps of the Colon. </w:t>
      </w:r>
      <w:r>
        <w:rPr>
          <w:rFonts w:ascii="Book Antiqua" w:eastAsia="Book Antiqua" w:hAnsi="Book Antiqua" w:cs="Book Antiqua"/>
          <w:i/>
          <w:iCs/>
          <w:color w:val="000000"/>
        </w:rPr>
        <w:t>Curr Treat Options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182-202 [PMID: 29445907 DOI: 10.1007/s11938-018-0176-0]</w:t>
      </w:r>
    </w:p>
    <w:p w14:paraId="0AC6F577" w14:textId="77777777" w:rsidR="00A77B3E" w:rsidRDefault="008D623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Yang S</w:t>
      </w:r>
      <w:r>
        <w:rPr>
          <w:rFonts w:ascii="Book Antiqua" w:eastAsia="Book Antiqua" w:hAnsi="Book Antiqua" w:cs="Book Antiqua"/>
          <w:color w:val="000000"/>
        </w:rPr>
        <w:t xml:space="preserve">, Farraye FA, Mack C, Posnik O, O'Brien MJ. BRAF and KRAS Mutations in hyperplastic polyps and serrated adenomas of the colorectum: relationship to histology and CpG island methylation status.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1452-1459 [PMID: 15489648 DOI: 10.1097/01.pas.0000141404.56839.6a]</w:t>
      </w:r>
    </w:p>
    <w:p w14:paraId="0DC39DDE" w14:textId="77777777" w:rsidR="00A77B3E" w:rsidRDefault="008D623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Hawkins NJ</w:t>
      </w:r>
      <w:r>
        <w:rPr>
          <w:rFonts w:ascii="Book Antiqua" w:eastAsia="Book Antiqua" w:hAnsi="Book Antiqua" w:cs="Book Antiqua"/>
          <w:color w:val="000000"/>
        </w:rPr>
        <w:t xml:space="preserve">, Bariol C, Ward RL. The serrated neoplasia pathway.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34</w:t>
      </w:r>
      <w:r>
        <w:rPr>
          <w:rFonts w:ascii="Book Antiqua" w:eastAsia="Book Antiqua" w:hAnsi="Book Antiqua" w:cs="Book Antiqua"/>
          <w:color w:val="000000"/>
        </w:rPr>
        <w:t>: 548-555 [PMID: 12555993]</w:t>
      </w:r>
    </w:p>
    <w:p w14:paraId="248BF3A4" w14:textId="77777777" w:rsidR="00A77B3E" w:rsidRDefault="008D623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Cao H</w:t>
      </w:r>
      <w:r>
        <w:rPr>
          <w:rFonts w:ascii="Book Antiqua" w:eastAsia="Book Antiqua" w:hAnsi="Book Antiqua" w:cs="Book Antiqua"/>
          <w:color w:val="000000"/>
        </w:rPr>
        <w:t xml:space="preserve">, He N, Song S, Xu M, Piao M, Yan F, Wang B. Is surveillance colonoscopy necessary for patients with sporadic gastric hyperplastic polyps?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e0122996 [PMID: 25874940 DOI: 10.1371/journal.pone.0122996]</w:t>
      </w:r>
    </w:p>
    <w:p w14:paraId="280E9194" w14:textId="77777777" w:rsidR="00A77B3E" w:rsidRDefault="008D623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Goldstein NS</w:t>
      </w:r>
      <w:r>
        <w:rPr>
          <w:rFonts w:ascii="Book Antiqua" w:eastAsia="Book Antiqua" w:hAnsi="Book Antiqua" w:cs="Book Antiqua"/>
          <w:color w:val="000000"/>
        </w:rPr>
        <w:t xml:space="preserve">, Bhanot P, Odish E, Hunter S. Hyperplastic-like colon polyps that preceded microsatellite-unstable adenocarcinomas. </w:t>
      </w:r>
      <w:r>
        <w:rPr>
          <w:rFonts w:ascii="Book Antiqua" w:eastAsia="Book Antiqua" w:hAnsi="Book Antiqua" w:cs="Book Antiqua"/>
          <w:i/>
          <w:iCs/>
          <w:color w:val="000000"/>
        </w:rPr>
        <w:t>Am J Clin Pathol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119</w:t>
      </w:r>
      <w:r>
        <w:rPr>
          <w:rFonts w:ascii="Book Antiqua" w:eastAsia="Book Antiqua" w:hAnsi="Book Antiqua" w:cs="Book Antiqua"/>
          <w:color w:val="000000"/>
        </w:rPr>
        <w:t>: 778-796 [PMID: 12817424 DOI: 10.1309/DRFQ-0WFU-F1G1-3CTK]</w:t>
      </w:r>
    </w:p>
    <w:p w14:paraId="51F39AAE" w14:textId="77777777" w:rsidR="00A77B3E" w:rsidRDefault="008D623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Longacre TA</w:t>
      </w:r>
      <w:r>
        <w:rPr>
          <w:rFonts w:ascii="Book Antiqua" w:eastAsia="Book Antiqua" w:hAnsi="Book Antiqua" w:cs="Book Antiqua"/>
          <w:color w:val="000000"/>
        </w:rPr>
        <w:t xml:space="preserve">, Fenoglio-Preiser CM. Mixed hyperplastic adenomatous polyps/serrated adenomas. A distinct form of colorectal neoplasia.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1990; </w:t>
      </w:r>
      <w:r>
        <w:rPr>
          <w:rFonts w:ascii="Book Antiqua" w:eastAsia="Book Antiqua" w:hAnsi="Book Antiqua" w:cs="Book Antiqua"/>
          <w:b/>
          <w:bCs/>
          <w:color w:val="000000"/>
        </w:rPr>
        <w:t>14</w:t>
      </w:r>
      <w:r>
        <w:rPr>
          <w:rFonts w:ascii="Book Antiqua" w:eastAsia="Book Antiqua" w:hAnsi="Book Antiqua" w:cs="Book Antiqua"/>
          <w:color w:val="000000"/>
        </w:rPr>
        <w:t>: 524-537 [PMID: 2186644 DOI: 10.1097/00000478-199006000-00003]</w:t>
      </w:r>
    </w:p>
    <w:p w14:paraId="0981DCBB" w14:textId="34E3B57A" w:rsidR="00A77B3E" w:rsidRDefault="008D623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Torlakovic E</w:t>
      </w:r>
      <w:r>
        <w:rPr>
          <w:rFonts w:ascii="Book Antiqua" w:eastAsia="Book Antiqua" w:hAnsi="Book Antiqua" w:cs="Book Antiqua"/>
          <w:color w:val="000000"/>
        </w:rPr>
        <w:t xml:space="preserve">, Skovlund E, Snover DC, Torlakovic G, Nesland JM. Morphologic reappraisal of serrated colorectal polyps.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27</w:t>
      </w:r>
      <w:r>
        <w:rPr>
          <w:rFonts w:ascii="Book Antiqua" w:eastAsia="Book Antiqua" w:hAnsi="Book Antiqua" w:cs="Book Antiqua"/>
          <w:color w:val="000000"/>
        </w:rPr>
        <w:t>: 65-81 [PMID: 12502929 DOI: 10.1097/00000478-200301000-00008]</w:t>
      </w:r>
    </w:p>
    <w:p w14:paraId="55FDAB67" w14:textId="3EBCB358" w:rsidR="00A77B3E" w:rsidRDefault="008D623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Rosenberg DW</w:t>
      </w:r>
      <w:r>
        <w:rPr>
          <w:rFonts w:ascii="Book Antiqua" w:eastAsia="Book Antiqua" w:hAnsi="Book Antiqua" w:cs="Book Antiqua"/>
          <w:color w:val="000000"/>
        </w:rPr>
        <w:t xml:space="preserve">, Yang S, Pleau DC, Greenspan EJ, Stevens RG, Rajan TV, Heinen CD, Levine J, Zhou Y, O'Brien MJ. Mutations in BRAF and KRAS differentially distinguish serrated </w:t>
      </w:r>
      <w:r>
        <w:rPr>
          <w:rFonts w:ascii="Book Antiqua" w:eastAsia="Book Antiqua" w:hAnsi="Book Antiqua" w:cs="Book Antiqua"/>
          <w:i/>
          <w:iCs/>
          <w:color w:val="000000"/>
        </w:rPr>
        <w:t>v</w:t>
      </w:r>
      <w:r w:rsidR="00043BB0">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non-serrated hyperplastic aberrant crypt foci in humans.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3551-3554 [PMID: 17440063 DOI: 10.1158/0008-5472.CAN-07-0343]</w:t>
      </w:r>
    </w:p>
    <w:p w14:paraId="7FA57477" w14:textId="77777777" w:rsidR="00A77B3E" w:rsidRDefault="008D623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Carr NJ</w:t>
      </w:r>
      <w:r>
        <w:rPr>
          <w:rFonts w:ascii="Book Antiqua" w:eastAsia="Book Antiqua" w:hAnsi="Book Antiqua" w:cs="Book Antiqua"/>
          <w:color w:val="000000"/>
        </w:rPr>
        <w:t xml:space="preserve">, Mahajan H, Tan KL, Hawkins NJ, Ward RL. Serrated and non-serrated polyps of the colorectum: their prevalence in an unselected case series and correlation of BRAF mutation analysis with the diagnosis of sessile serrated adenoma. </w:t>
      </w:r>
      <w:r>
        <w:rPr>
          <w:rFonts w:ascii="Book Antiqua" w:eastAsia="Book Antiqua" w:hAnsi="Book Antiqua" w:cs="Book Antiqua"/>
          <w:i/>
          <w:iCs/>
          <w:color w:val="000000"/>
        </w:rPr>
        <w:t>J Clin Pathol</w:t>
      </w:r>
      <w:r>
        <w:rPr>
          <w:rFonts w:ascii="Book Antiqua" w:eastAsia="Book Antiqua" w:hAnsi="Book Antiqua" w:cs="Book Antiqua"/>
          <w:color w:val="000000"/>
        </w:rPr>
        <w:t xml:space="preserve"> 2009; </w:t>
      </w:r>
      <w:r>
        <w:rPr>
          <w:rFonts w:ascii="Book Antiqua" w:eastAsia="Book Antiqua" w:hAnsi="Book Antiqua" w:cs="Book Antiqua"/>
          <w:b/>
          <w:bCs/>
          <w:color w:val="000000"/>
        </w:rPr>
        <w:t>62</w:t>
      </w:r>
      <w:r>
        <w:rPr>
          <w:rFonts w:ascii="Book Antiqua" w:eastAsia="Book Antiqua" w:hAnsi="Book Antiqua" w:cs="Book Antiqua"/>
          <w:color w:val="000000"/>
        </w:rPr>
        <w:t>: 516-518 [PMID: 19126563 DOI: 10.1136/jcp.2008.061960]</w:t>
      </w:r>
    </w:p>
    <w:p w14:paraId="09720892" w14:textId="77777777" w:rsidR="00A77B3E" w:rsidRDefault="008D623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Spring KJ</w:t>
      </w:r>
      <w:r>
        <w:rPr>
          <w:rFonts w:ascii="Book Antiqua" w:eastAsia="Book Antiqua" w:hAnsi="Book Antiqua" w:cs="Book Antiqua"/>
          <w:color w:val="000000"/>
        </w:rPr>
        <w:t xml:space="preserve">, Zhao ZZ, Karamatic R, Walsh MD, Whitehall VL, Pike T, Simms LA, Young J, James M, Montgomery GW, Appleyard M, Hewett D, Togashi K, Jass JR, Leggett BA. High prevalence of sessile serrated adenomas with BRAF mutations: a prospective study of patients undergoing colonoscopy.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1400-1407 [PMID: 17101316 DOI: 10.1053/j.gastro.2006.08.038]</w:t>
      </w:r>
    </w:p>
    <w:p w14:paraId="76BF8EF2" w14:textId="77777777" w:rsidR="00A77B3E" w:rsidRDefault="008D623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McCarthy AJ</w:t>
      </w:r>
      <w:r>
        <w:rPr>
          <w:rFonts w:ascii="Book Antiqua" w:eastAsia="Book Antiqua" w:hAnsi="Book Antiqua" w:cs="Book Antiqua"/>
          <w:color w:val="000000"/>
        </w:rPr>
        <w:t xml:space="preserve">, Serra S, Chetty R. Traditional serrated adenoma: an overview of pathology and emphasis on molecular pathogenesis.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e000317 [PMID: 31413858 DOI: 10.1136/bmjgast-2019-000317]</w:t>
      </w:r>
    </w:p>
    <w:p w14:paraId="7BCC043C" w14:textId="5CCB7CCA" w:rsidR="0011251D" w:rsidRPr="0011251D" w:rsidRDefault="008D623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García-Solano J</w:t>
      </w:r>
      <w:r>
        <w:rPr>
          <w:rFonts w:ascii="Book Antiqua" w:eastAsia="Book Antiqua" w:hAnsi="Book Antiqua" w:cs="Book Antiqua"/>
          <w:color w:val="000000"/>
        </w:rPr>
        <w:t xml:space="preserve">, Pérez-Guillermo M, Conesa-Zamora P, Acosta-Ortega J, Trujillo-Santos J, Cerezuela-Fuentes P, Mäkinen MJ. Clinicopathologic study of 85 colorectal serrated adenocarcinomas: further insights into the full recognition of a new subset of colorectal carcinoma. </w:t>
      </w:r>
      <w:r>
        <w:rPr>
          <w:rFonts w:ascii="Book Antiqua" w:eastAsia="Book Antiqua" w:hAnsi="Book Antiqua" w:cs="Book Antiqua"/>
          <w:i/>
          <w:iCs/>
          <w:color w:val="000000"/>
        </w:rPr>
        <w:t>Hum Pathol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41</w:t>
      </w:r>
      <w:r>
        <w:rPr>
          <w:rFonts w:ascii="Book Antiqua" w:eastAsia="Book Antiqua" w:hAnsi="Book Antiqua" w:cs="Book Antiqua"/>
          <w:color w:val="000000"/>
        </w:rPr>
        <w:t>: 1359-1368 [PMID: 20594582 DOI: 10.1016/j.humpath.2010.04.002]</w:t>
      </w:r>
    </w:p>
    <w:p w14:paraId="3D52DC0F" w14:textId="7A597EFF" w:rsidR="00A77B3E" w:rsidRDefault="008D623E">
      <w:pPr>
        <w:spacing w:line="360" w:lineRule="auto"/>
        <w:jc w:val="both"/>
      </w:pPr>
      <w:r>
        <w:rPr>
          <w:rFonts w:ascii="Book Antiqua" w:eastAsia="Book Antiqua" w:hAnsi="Book Antiqua" w:cs="Book Antiqua"/>
          <w:color w:val="000000"/>
        </w:rPr>
        <w:t>3</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Toyota M</w:t>
      </w:r>
      <w:r>
        <w:rPr>
          <w:rFonts w:ascii="Book Antiqua" w:eastAsia="Book Antiqua" w:hAnsi="Book Antiqua" w:cs="Book Antiqua"/>
          <w:color w:val="000000"/>
        </w:rPr>
        <w:t xml:space="preserve">, Ahuja N, Ohe-Toyota M, Herman JG, Baylin SB, Issa JP. CpG island methylator phenotype in colorectal cancer.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1999; </w:t>
      </w:r>
      <w:r>
        <w:rPr>
          <w:rFonts w:ascii="Book Antiqua" w:eastAsia="Book Antiqua" w:hAnsi="Book Antiqua" w:cs="Book Antiqua"/>
          <w:b/>
          <w:bCs/>
          <w:color w:val="000000"/>
        </w:rPr>
        <w:t>96</w:t>
      </w:r>
      <w:r>
        <w:rPr>
          <w:rFonts w:ascii="Book Antiqua" w:eastAsia="Book Antiqua" w:hAnsi="Book Antiqua" w:cs="Book Antiqua"/>
          <w:color w:val="000000"/>
        </w:rPr>
        <w:t>: 8681-8686 [PMID: 10411935 DOI: 10.1073/pnas.96.15.8681]</w:t>
      </w:r>
    </w:p>
    <w:p w14:paraId="2ED1073D" w14:textId="3B0FD61D" w:rsidR="00A77B3E" w:rsidRDefault="008D623E">
      <w:pPr>
        <w:spacing w:line="360" w:lineRule="auto"/>
        <w:jc w:val="both"/>
      </w:pPr>
      <w:r>
        <w:rPr>
          <w:rFonts w:ascii="Book Antiqua" w:eastAsia="Book Antiqua" w:hAnsi="Book Antiqua" w:cs="Book Antiqua"/>
          <w:color w:val="000000"/>
        </w:rPr>
        <w:t>3</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Herman JG</w:t>
      </w:r>
      <w:r>
        <w:rPr>
          <w:rFonts w:ascii="Book Antiqua" w:eastAsia="Book Antiqua" w:hAnsi="Book Antiqua" w:cs="Book Antiqua"/>
          <w:color w:val="000000"/>
        </w:rPr>
        <w:t xml:space="preserve">, Baylin SB. Gene silencing in cancer in association with promoter hypermethylation.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349</w:t>
      </w:r>
      <w:r>
        <w:rPr>
          <w:rFonts w:ascii="Book Antiqua" w:eastAsia="Book Antiqua" w:hAnsi="Book Antiqua" w:cs="Book Antiqua"/>
          <w:color w:val="000000"/>
        </w:rPr>
        <w:t>: 2042-2054 [PMID: 14627790 DOI: 10.1056/NEJMra023075]</w:t>
      </w:r>
    </w:p>
    <w:p w14:paraId="240F7632" w14:textId="34A9ED49" w:rsidR="00A77B3E" w:rsidRDefault="008D623E">
      <w:pPr>
        <w:spacing w:line="360" w:lineRule="auto"/>
        <w:jc w:val="both"/>
      </w:pPr>
      <w:r>
        <w:rPr>
          <w:rFonts w:ascii="Book Antiqua" w:eastAsia="Book Antiqua" w:hAnsi="Book Antiqua" w:cs="Book Antiqua"/>
          <w:color w:val="000000"/>
        </w:rPr>
        <w:t>3</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Nagasaka T</w:t>
      </w:r>
      <w:r>
        <w:rPr>
          <w:rFonts w:ascii="Book Antiqua" w:eastAsia="Book Antiqua" w:hAnsi="Book Antiqua" w:cs="Book Antiqua"/>
          <w:color w:val="000000"/>
        </w:rPr>
        <w:t xml:space="preserve">, Koi M, Kloor M, Gebert J, Vilkin A, Nishida N, Shin SK, Sasamoto H, Tanaka N, Matsubara N, Boland CR, Goel A. Mutations in both KRAS and BRAF may contribute to the methylator phenotype in colon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1950-1960, 1960.e1 [PMID: 18435933 DOI: 10.1053/j.gastro.2008.02.094]</w:t>
      </w:r>
    </w:p>
    <w:p w14:paraId="00361723" w14:textId="1A1F3D9B" w:rsidR="00A77B3E" w:rsidRDefault="008D623E">
      <w:pPr>
        <w:spacing w:line="360" w:lineRule="auto"/>
        <w:jc w:val="both"/>
      </w:pPr>
      <w:r>
        <w:rPr>
          <w:rFonts w:ascii="Book Antiqua" w:eastAsia="Book Antiqua" w:hAnsi="Book Antiqua" w:cs="Book Antiqua"/>
          <w:color w:val="000000"/>
        </w:rPr>
        <w:t>3</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Fernando WC</w:t>
      </w:r>
      <w:r>
        <w:rPr>
          <w:rFonts w:ascii="Book Antiqua" w:eastAsia="Book Antiqua" w:hAnsi="Book Antiqua" w:cs="Book Antiqua"/>
          <w:color w:val="000000"/>
        </w:rPr>
        <w:t xml:space="preserve">, Miranda MS, Worthley DL, Togashi K, Watters DJ, Leggett BA, Spring KJ. The CIMP Phenotype in BRAF Mutant Serrated Polyps from a Prospective Colonoscopy Patient Cohort.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374926 [PMID: 24812557 DOI: 10.1155/2014/374926]</w:t>
      </w:r>
    </w:p>
    <w:p w14:paraId="36224B51" w14:textId="7F6D0EB4" w:rsidR="00A77B3E" w:rsidRDefault="008D623E">
      <w:pPr>
        <w:spacing w:line="360" w:lineRule="auto"/>
        <w:jc w:val="both"/>
      </w:pPr>
      <w:r>
        <w:rPr>
          <w:rFonts w:ascii="Book Antiqua" w:eastAsia="Book Antiqua" w:hAnsi="Book Antiqua" w:cs="Book Antiqua"/>
          <w:color w:val="000000"/>
        </w:rPr>
        <w:t>3</w:t>
      </w:r>
      <w:r w:rsidR="0011251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Ogino S</w:t>
      </w:r>
      <w:r>
        <w:rPr>
          <w:rFonts w:ascii="Book Antiqua" w:eastAsia="Book Antiqua" w:hAnsi="Book Antiqua" w:cs="Book Antiqua"/>
          <w:color w:val="000000"/>
        </w:rPr>
        <w:t xml:space="preserve">, Kawasaki T, Kirkner GJ, Kraft P, Loda M, Fuchs CS. Evaluation of markers for CpG island methylator phenotype (CIMP) in colorectal cancer by a large population-based sample.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305-314 [PMID: 17591929 DOI: 10.2353/jmoldx.2007.060170]</w:t>
      </w:r>
    </w:p>
    <w:p w14:paraId="5CB045B5" w14:textId="5B6BF919" w:rsidR="00A77B3E" w:rsidRDefault="0011251D">
      <w:pPr>
        <w:spacing w:line="360" w:lineRule="auto"/>
        <w:jc w:val="both"/>
      </w:pPr>
      <w:r>
        <w:rPr>
          <w:rFonts w:ascii="Book Antiqua" w:eastAsia="Book Antiqua" w:hAnsi="Book Antiqua" w:cs="Book Antiqua"/>
          <w:color w:val="000000"/>
        </w:rPr>
        <w:t>39</w:t>
      </w:r>
      <w:r w:rsidR="008D623E">
        <w:rPr>
          <w:rFonts w:ascii="Book Antiqua" w:eastAsia="Book Antiqua" w:hAnsi="Book Antiqua" w:cs="Book Antiqua"/>
          <w:color w:val="000000"/>
        </w:rPr>
        <w:t xml:space="preserve"> </w:t>
      </w:r>
      <w:r w:rsidR="008D623E">
        <w:rPr>
          <w:rFonts w:ascii="Book Antiqua" w:eastAsia="Book Antiqua" w:hAnsi="Book Antiqua" w:cs="Book Antiqua"/>
          <w:b/>
          <w:bCs/>
          <w:color w:val="000000"/>
        </w:rPr>
        <w:t>Advani SM</w:t>
      </w:r>
      <w:r w:rsidR="008D623E">
        <w:rPr>
          <w:rFonts w:ascii="Book Antiqua" w:eastAsia="Book Antiqua" w:hAnsi="Book Antiqua" w:cs="Book Antiqua"/>
          <w:color w:val="000000"/>
        </w:rPr>
        <w:t xml:space="preserve">, Advani P, DeSantis SM, Brown D, VonVille HM, Lam M, Loree JM, Mehrvarz Sarshekeh A, Bressler J, Lopez DS, Daniel CR, Swartz MD, Kopetz S. Clinical, Pathological, and Molecular Characteristics of CpG Island Methylator Phenotype in Colorectal Cancer: A Systematic Review and Meta-analysis. </w:t>
      </w:r>
      <w:r w:rsidR="008D623E">
        <w:rPr>
          <w:rFonts w:ascii="Book Antiqua" w:eastAsia="Book Antiqua" w:hAnsi="Book Antiqua" w:cs="Book Antiqua"/>
          <w:i/>
          <w:iCs/>
          <w:color w:val="000000"/>
        </w:rPr>
        <w:t>Transl Oncol</w:t>
      </w:r>
      <w:r w:rsidR="008D623E">
        <w:rPr>
          <w:rFonts w:ascii="Book Antiqua" w:eastAsia="Book Antiqua" w:hAnsi="Book Antiqua" w:cs="Book Antiqua"/>
          <w:color w:val="000000"/>
        </w:rPr>
        <w:t xml:space="preserve"> 2018; </w:t>
      </w:r>
      <w:r w:rsidR="008D623E">
        <w:rPr>
          <w:rFonts w:ascii="Book Antiqua" w:eastAsia="Book Antiqua" w:hAnsi="Book Antiqua" w:cs="Book Antiqua"/>
          <w:b/>
          <w:bCs/>
          <w:color w:val="000000"/>
        </w:rPr>
        <w:t>11</w:t>
      </w:r>
      <w:r w:rsidR="008D623E">
        <w:rPr>
          <w:rFonts w:ascii="Book Antiqua" w:eastAsia="Book Antiqua" w:hAnsi="Book Antiqua" w:cs="Book Antiqua"/>
          <w:color w:val="000000"/>
        </w:rPr>
        <w:t>: 1188-1201 [PMID: 30071442 DOI: 10.1016/j.tranon.2018.07.008]</w:t>
      </w:r>
    </w:p>
    <w:p w14:paraId="716F0C77" w14:textId="2FB2E242"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Lengauer C</w:t>
      </w:r>
      <w:r>
        <w:rPr>
          <w:rFonts w:ascii="Book Antiqua" w:eastAsia="Book Antiqua" w:hAnsi="Book Antiqua" w:cs="Book Antiqua"/>
          <w:color w:val="000000"/>
        </w:rPr>
        <w:t xml:space="preserve">, Kinzler KW, Vogelstein B. Genetic instabilities in human cancers.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1998; </w:t>
      </w:r>
      <w:r>
        <w:rPr>
          <w:rFonts w:ascii="Book Antiqua" w:eastAsia="Book Antiqua" w:hAnsi="Book Antiqua" w:cs="Book Antiqua"/>
          <w:b/>
          <w:bCs/>
          <w:color w:val="000000"/>
        </w:rPr>
        <w:t>396</w:t>
      </w:r>
      <w:r>
        <w:rPr>
          <w:rFonts w:ascii="Book Antiqua" w:eastAsia="Book Antiqua" w:hAnsi="Book Antiqua" w:cs="Book Antiqua"/>
          <w:color w:val="000000"/>
        </w:rPr>
        <w:t>: 643-649 [PMID: 9872311 DOI: 10.1038/25292]</w:t>
      </w:r>
    </w:p>
    <w:p w14:paraId="4C3E17A8" w14:textId="70C24D06"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Kuiper RP</w:t>
      </w:r>
      <w:r>
        <w:rPr>
          <w:rFonts w:ascii="Book Antiqua" w:eastAsia="Book Antiqua" w:hAnsi="Book Antiqua" w:cs="Book Antiqua"/>
          <w:color w:val="000000"/>
        </w:rPr>
        <w:t xml:space="preserve">, Vissers LE, Venkatachalam R, Bodmer D, Hoenselaar E, Goossens M, Haufe A, Kamping E, Niessen RC, Hogervorst FB, Gille JJ, Redeker B, Tops CM, van Gijn ME, van den Ouweland AM, Rahner N, Steinke V, Kahl P, Holinski-Feder E, Morak M, Kloor M, Stemmler S, Betz B, Hutter P, Bunyan DJ, Syngal S, Culver JO, Graham T, Chan TL, Nagtegaal ID, van Krieken JH, Schackert HK, Hoogerbrugge N, van Kessel AG, Ligtenberg MJ. Recurrence and variability of germline EPCAM deletions in Lynch syndrome. </w:t>
      </w:r>
      <w:r>
        <w:rPr>
          <w:rFonts w:ascii="Book Antiqua" w:eastAsia="Book Antiqua" w:hAnsi="Book Antiqua" w:cs="Book Antiqua"/>
          <w:i/>
          <w:iCs/>
          <w:color w:val="000000"/>
        </w:rPr>
        <w:t>Hum Mutat</w:t>
      </w:r>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407-414 [PMID: 21309036 DOI: 10.1002/humu.21446]</w:t>
      </w:r>
    </w:p>
    <w:p w14:paraId="051E6D90" w14:textId="6B2421D5"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De Palma FDE</w:t>
      </w:r>
      <w:r>
        <w:rPr>
          <w:rFonts w:ascii="Book Antiqua" w:eastAsia="Book Antiqua" w:hAnsi="Book Antiqua" w:cs="Book Antiqua"/>
          <w:color w:val="000000"/>
        </w:rPr>
        <w:t xml:space="preserve">, D'Argenio V, Pol J, Kroemer G, Maiuri MC, Salvatore F. The Molecular Hallmarks of the Serrated Pathway in Colorectal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31330830 DOI: 10.3390/cancers11071017]</w:t>
      </w:r>
    </w:p>
    <w:p w14:paraId="7B5DE581" w14:textId="0E202454"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Hashimoto T</w:t>
      </w:r>
      <w:r>
        <w:rPr>
          <w:rFonts w:ascii="Book Antiqua" w:eastAsia="Book Antiqua" w:hAnsi="Book Antiqua" w:cs="Book Antiqua"/>
          <w:color w:val="000000"/>
        </w:rPr>
        <w:t xml:space="preserve">, Yamashita S, Yoshida H, Taniguchi H, Ushijima T, Yamada T, Saito Y, Ochiai A, Sekine S, Hiraoka N. WNT Pathway Gene Mutations Are Associated With the Presence of Dysplasia in Colorectal Sessile Serrated Adenoma/Polyps.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1188-1197 [PMID: 28614199 DOI: 10.1097/PAS.0000000000000877]</w:t>
      </w:r>
    </w:p>
    <w:p w14:paraId="5C3A8EE8" w14:textId="61A9CF36"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Boland CR</w:t>
      </w:r>
      <w:r>
        <w:rPr>
          <w:rFonts w:ascii="Book Antiqua" w:eastAsia="Book Antiqua" w:hAnsi="Book Antiqua" w:cs="Book Antiqua"/>
          <w:color w:val="000000"/>
        </w:rPr>
        <w:t xml:space="preserve">, Goel A. Microsatellite instability in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138</w:t>
      </w:r>
      <w:r>
        <w:rPr>
          <w:rFonts w:ascii="Book Antiqua" w:eastAsia="Book Antiqua" w:hAnsi="Book Antiqua" w:cs="Book Antiqua"/>
          <w:color w:val="000000"/>
        </w:rPr>
        <w:t>: 2073-2087.e3 [PMID: 20420947 DOI: 10.1053/j.gastro.2009.12.064]</w:t>
      </w:r>
    </w:p>
    <w:p w14:paraId="4D893CA9" w14:textId="0DB741E0"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Murphy KM</w:t>
      </w:r>
      <w:r>
        <w:rPr>
          <w:rFonts w:ascii="Book Antiqua" w:eastAsia="Book Antiqua" w:hAnsi="Book Antiqua" w:cs="Book Antiqua"/>
          <w:color w:val="000000"/>
        </w:rPr>
        <w:t xml:space="preserve">, Zhang S, Geiger T, Hafez MJ, Bacher J, Berg KD, Eshleman JR. Comparison of the microsatellite instability analysis system and the Bethesda panel for the determination of microsatellite instability in colorectal cancers.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305-311 [PMID: 16825502 DOI: 10.2353/jmoldx.2006.050092]</w:t>
      </w:r>
    </w:p>
    <w:p w14:paraId="24E90C31" w14:textId="6A65DDAC"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Kim JH</w:t>
      </w:r>
      <w:r>
        <w:rPr>
          <w:rFonts w:ascii="Book Antiqua" w:eastAsia="Book Antiqua" w:hAnsi="Book Antiqua" w:cs="Book Antiqua"/>
          <w:color w:val="000000"/>
        </w:rPr>
        <w:t xml:space="preserve">, Bae JM, Cho NY, Kang GH. Distinct features between MLH1-methylated and unmethylated colorectal carcinomas with the CpG island methylator phenotype: implications in the serrated neoplasia pathway.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14095-14111 [PMID: 26883113 DOI: 10.18632/oncotarget.7374]</w:t>
      </w:r>
    </w:p>
    <w:p w14:paraId="1B8583C0" w14:textId="584C410F"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Travaglino A</w:t>
      </w:r>
      <w:r>
        <w:rPr>
          <w:rFonts w:ascii="Book Antiqua" w:eastAsia="Book Antiqua" w:hAnsi="Book Antiqua" w:cs="Book Antiqua"/>
          <w:color w:val="000000"/>
        </w:rPr>
        <w:t xml:space="preserve">, D'Armiento FP, Cassese G, Campanino MR, Borrelli G, Pignatiello S, Luglio G, Maione F, De Palma GD, D'Armiento M. Clinicopathological factors associated with BRAF-V600E mutation in colorectal serrated adenomas.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75</w:t>
      </w:r>
      <w:r>
        <w:rPr>
          <w:rFonts w:ascii="Book Antiqua" w:eastAsia="Book Antiqua" w:hAnsi="Book Antiqua" w:cs="Book Antiqua"/>
          <w:color w:val="000000"/>
        </w:rPr>
        <w:t>: 160-173 [PMID: 30815911 DOI: 10.1111/his.13846]</w:t>
      </w:r>
    </w:p>
    <w:p w14:paraId="6C1C2F52" w14:textId="4FB81D6E"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Sebolt-Leopold JS</w:t>
      </w:r>
      <w:r>
        <w:rPr>
          <w:rFonts w:ascii="Book Antiqua" w:eastAsia="Book Antiqua" w:hAnsi="Book Antiqua" w:cs="Book Antiqua"/>
          <w:color w:val="000000"/>
        </w:rPr>
        <w:t xml:space="preserve">, Herrera R. Targeting the mitogen-activated protein kinase cascade to treat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937-947 [PMID: 15573115 DOI: 10.1038/nrc1503]</w:t>
      </w:r>
    </w:p>
    <w:p w14:paraId="10503D13" w14:textId="784D96D7" w:rsidR="00A77B3E" w:rsidRDefault="0011251D">
      <w:pPr>
        <w:spacing w:line="360" w:lineRule="auto"/>
        <w:jc w:val="both"/>
      </w:pPr>
      <w:r>
        <w:rPr>
          <w:rFonts w:ascii="Book Antiqua" w:eastAsia="Book Antiqua" w:hAnsi="Book Antiqua" w:cs="Book Antiqua"/>
          <w:color w:val="000000"/>
        </w:rPr>
        <w:t>49</w:t>
      </w:r>
      <w:r w:rsidR="008D623E">
        <w:rPr>
          <w:rFonts w:ascii="Book Antiqua" w:eastAsia="Book Antiqua" w:hAnsi="Book Antiqua" w:cs="Book Antiqua"/>
          <w:color w:val="000000"/>
        </w:rPr>
        <w:t xml:space="preserve"> </w:t>
      </w:r>
      <w:r w:rsidR="008D623E">
        <w:rPr>
          <w:rFonts w:ascii="Book Antiqua" w:eastAsia="Book Antiqua" w:hAnsi="Book Antiqua" w:cs="Book Antiqua"/>
          <w:b/>
          <w:bCs/>
          <w:color w:val="000000"/>
        </w:rPr>
        <w:t>Mármol I</w:t>
      </w:r>
      <w:r w:rsidR="008D623E">
        <w:rPr>
          <w:rFonts w:ascii="Book Antiqua" w:eastAsia="Book Antiqua" w:hAnsi="Book Antiqua" w:cs="Book Antiqua"/>
          <w:color w:val="000000"/>
        </w:rPr>
        <w:t xml:space="preserve">, Sánchez-de-Diego C, Pradilla Dieste A, Cerrada E, Rodriguez Yoldi MJ. Colorectal Carcinoma: A General Overview and Future Perspectives in Colorectal Cancer. </w:t>
      </w:r>
      <w:r w:rsidR="008D623E">
        <w:rPr>
          <w:rFonts w:ascii="Book Antiqua" w:eastAsia="Book Antiqua" w:hAnsi="Book Antiqua" w:cs="Book Antiqua"/>
          <w:i/>
          <w:iCs/>
          <w:color w:val="000000"/>
        </w:rPr>
        <w:t>Int J Mol Sci</w:t>
      </w:r>
      <w:r w:rsidR="008D623E">
        <w:rPr>
          <w:rFonts w:ascii="Book Antiqua" w:eastAsia="Book Antiqua" w:hAnsi="Book Antiqua" w:cs="Book Antiqua"/>
          <w:color w:val="000000"/>
        </w:rPr>
        <w:t xml:space="preserve"> 2017; </w:t>
      </w:r>
      <w:r w:rsidR="008D623E">
        <w:rPr>
          <w:rFonts w:ascii="Book Antiqua" w:eastAsia="Book Antiqua" w:hAnsi="Book Antiqua" w:cs="Book Antiqua"/>
          <w:b/>
          <w:bCs/>
          <w:color w:val="000000"/>
        </w:rPr>
        <w:t>18</w:t>
      </w:r>
      <w:r w:rsidR="008D623E">
        <w:rPr>
          <w:rFonts w:ascii="Book Antiqua" w:eastAsia="Book Antiqua" w:hAnsi="Book Antiqua" w:cs="Book Antiqua"/>
          <w:color w:val="000000"/>
        </w:rPr>
        <w:t>: [PMID: 28106826 DOI: 10.3390/ijms18010197]</w:t>
      </w:r>
    </w:p>
    <w:p w14:paraId="7143C51C" w14:textId="5628B5C3"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Tejpar S</w:t>
      </w:r>
      <w:r>
        <w:rPr>
          <w:rFonts w:ascii="Book Antiqua" w:eastAsia="Book Antiqua" w:hAnsi="Book Antiqua" w:cs="Book Antiqua"/>
          <w:color w:val="000000"/>
        </w:rPr>
        <w:t xml:space="preserve">, Bertagnolli M, Bosman F, Lenz HJ, Garraway L, Waldman F, Warren R, Bild A, Collins-Brennan D, Hahn H, Harkin DP, Kennedy R, Ilyas M, Morreau H, Proutski V, Swanton C, Tomlinson I, Delorenzi M, Fiocca R, Van Cutsem E, Roth A. Prognostic and predictive biomarkers in resected colon cancer: current status and future perspectives for integrating genomics into biomarker discovery.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390-404 [PMID: 20350999 DOI: 10.1634/theoncologist.2009-0233]</w:t>
      </w:r>
    </w:p>
    <w:p w14:paraId="4FEDC0C0" w14:textId="75623B03"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Caputo F</w:t>
      </w:r>
      <w:r>
        <w:rPr>
          <w:rFonts w:ascii="Book Antiqua" w:eastAsia="Book Antiqua" w:hAnsi="Book Antiqua" w:cs="Book Antiqua"/>
          <w:color w:val="000000"/>
        </w:rPr>
        <w:t xml:space="preserve">, Santini C, Bardasi C, Cerma K, Casadei-Gardini A, Spallanzani A, Andrikou K, Cascinu S, Gelsomino F. BRAF-Mutated Colorectal Cancer: Clinical and Molecular Insights.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[PMID: 31661924 DOI: 10.3390/ijms20215369]</w:t>
      </w:r>
    </w:p>
    <w:p w14:paraId="6F087012" w14:textId="20328639"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Hughes LA</w:t>
      </w:r>
      <w:r>
        <w:rPr>
          <w:rFonts w:ascii="Book Antiqua" w:eastAsia="Book Antiqua" w:hAnsi="Book Antiqua" w:cs="Book Antiqua"/>
          <w:color w:val="000000"/>
        </w:rPr>
        <w:t xml:space="preserve">, Khalid-de Bakker CA, Smits KM, van den Brandt PA, Jonkers D, Ahuja N, Herman JG, Weijenberg MP, van Engeland M. The CpG island methylator phenotype in colorectal cancer: progress and problems.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2012; </w:t>
      </w:r>
      <w:r>
        <w:rPr>
          <w:rFonts w:ascii="Book Antiqua" w:eastAsia="Book Antiqua" w:hAnsi="Book Antiqua" w:cs="Book Antiqua"/>
          <w:b/>
          <w:bCs/>
          <w:color w:val="000000"/>
        </w:rPr>
        <w:t>1825</w:t>
      </w:r>
      <w:r>
        <w:rPr>
          <w:rFonts w:ascii="Book Antiqua" w:eastAsia="Book Antiqua" w:hAnsi="Book Antiqua" w:cs="Book Antiqua"/>
          <w:color w:val="000000"/>
        </w:rPr>
        <w:t>: 77-85 [PMID: 22056543 DOI: 10.1016/j.bbcan.2011.10.005]</w:t>
      </w:r>
    </w:p>
    <w:p w14:paraId="31C05914" w14:textId="2A2ADB22"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Jones JC</w:t>
      </w:r>
      <w:r>
        <w:rPr>
          <w:rFonts w:ascii="Book Antiqua" w:eastAsia="Book Antiqua" w:hAnsi="Book Antiqua" w:cs="Book Antiqua"/>
          <w:color w:val="000000"/>
        </w:rPr>
        <w:t xml:space="preserve">, Renfro LA, Al-Shamsi HO, Schrock AB, Rankin A, Zhang BY, Kasi PM, Voss JS, Leal AD, Sun J, Ross J, Ali SM, Hubbard JM, Kipp BR, McWilliams RR, Kopetz S, Wolff RA, Grothey A. </w:t>
      </w:r>
      <w:r>
        <w:rPr>
          <w:rFonts w:ascii="Book Antiqua" w:eastAsia="Book Antiqua" w:hAnsi="Book Antiqua" w:cs="Book Antiqua"/>
          <w:color w:val="000000"/>
          <w:szCs w:val="30"/>
          <w:vertAlign w:val="superscript"/>
        </w:rPr>
        <w:t>Non-V600</w:t>
      </w:r>
      <w:r>
        <w:rPr>
          <w:rFonts w:ascii="Book Antiqua" w:eastAsia="Book Antiqua" w:hAnsi="Book Antiqua" w:cs="Book Antiqua"/>
          <w:color w:val="000000"/>
        </w:rPr>
        <w:t xml:space="preserve"> BRAF Mutations Define a Clinically Distinct Molecular Subtype of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2624-2630 [PMID: 28486044 DOI: 10.1200/JCO.2016.71.4394]</w:t>
      </w:r>
    </w:p>
    <w:p w14:paraId="3B261587" w14:textId="3B564EF4"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Kambara T</w:t>
      </w:r>
      <w:r>
        <w:rPr>
          <w:rFonts w:ascii="Book Antiqua" w:eastAsia="Book Antiqua" w:hAnsi="Book Antiqua" w:cs="Book Antiqua"/>
          <w:color w:val="000000"/>
        </w:rPr>
        <w:t xml:space="preserve">, Simms LA, Whitehall VL, Spring KJ, Wynter CV, Walsh MD, Barker MA, Arnold S, McGivern A, Matsubara N, Tanaka N, Higuchi T, Young J, Jass JR, Leggett BA. BRAF mutation is associated with DNA methylation in serrated polyps and cancers of the colorectum.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1137-1144 [PMID: 15247181 DOI: 10.1136/gut.2003.037671]</w:t>
      </w:r>
    </w:p>
    <w:p w14:paraId="3F14BDE6" w14:textId="4FEBFA17"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Bond CE</w:t>
      </w:r>
      <w:r>
        <w:rPr>
          <w:rFonts w:ascii="Book Antiqua" w:eastAsia="Book Antiqua" w:hAnsi="Book Antiqua" w:cs="Book Antiqua"/>
          <w:color w:val="000000"/>
        </w:rPr>
        <w:t xml:space="preserve">, Whitehall VLJ. How the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 Mutation Defines a Distinct Subgroup of Colorectal Cancer: Molecular and Clinical Implications.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9250757 [PMID: 30598662 DOI: 10.1155/2018/9250757]</w:t>
      </w:r>
    </w:p>
    <w:p w14:paraId="19C602F0" w14:textId="5B3D9D85"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Sinicrope FA</w:t>
      </w:r>
      <w:r>
        <w:rPr>
          <w:rFonts w:ascii="Book Antiqua" w:eastAsia="Book Antiqua" w:hAnsi="Book Antiqua" w:cs="Book Antiqua"/>
          <w:color w:val="000000"/>
        </w:rPr>
        <w:t xml:space="preserve">, Shi Q, Smyrk TC, Thibodeau SN, Dienstmann R, Guinney J, Bot BM, Tejpar S, Delorenzi M, Goldberg RM, Mahoney M, Sargent DJ, Alberts SR. Molecular markers identify subtypes of stage III colon cancer associated with patient outcomes.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88-99 [PMID: 25305506 DOI: 10.1053/j.gastro.2014.09.041]</w:t>
      </w:r>
    </w:p>
    <w:p w14:paraId="5C6B779E" w14:textId="1B83C8B3"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O'Brien MJ</w:t>
      </w:r>
      <w:r>
        <w:rPr>
          <w:rFonts w:ascii="Book Antiqua" w:eastAsia="Book Antiqua" w:hAnsi="Book Antiqua" w:cs="Book Antiqua"/>
          <w:color w:val="000000"/>
        </w:rPr>
        <w:t xml:space="preserve">, Yang S, Mack C, Xu H, Huang CS, Mulcahy E, Amorosino M, Farraye FA. Comparison of microsatellite instability, CpG island methylation phenotype, BRAF and KRAS status in serrated polyps and traditional adenomas indicates separate pathways to distinct colorectal carcinoma end points.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1491-1501 [PMID: 17122504 DOI: 10.1097/01.pas.0000213313.36306.85]</w:t>
      </w:r>
    </w:p>
    <w:p w14:paraId="21D8DEB6" w14:textId="75A7C3B4"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Yamane L</w:t>
      </w:r>
      <w:r>
        <w:rPr>
          <w:rFonts w:ascii="Book Antiqua" w:eastAsia="Book Antiqua" w:hAnsi="Book Antiqua" w:cs="Book Antiqua"/>
          <w:color w:val="000000"/>
        </w:rPr>
        <w:t xml:space="preserve">, Scapulatempo-Neto C, Reis RM, Guimarães DP. Serrated pathway in colorectal carcinogenesis.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2634-2640 [PMID: 24627599 DOI: 10.3748/wjg.v20.i10.2634]</w:t>
      </w:r>
    </w:p>
    <w:p w14:paraId="17E4BEB1" w14:textId="19BF565C" w:rsidR="00A77B3E" w:rsidRDefault="0011251D">
      <w:pPr>
        <w:spacing w:line="360" w:lineRule="auto"/>
        <w:jc w:val="both"/>
      </w:pPr>
      <w:r>
        <w:rPr>
          <w:rFonts w:ascii="Book Antiqua" w:eastAsia="Book Antiqua" w:hAnsi="Book Antiqua" w:cs="Book Antiqua"/>
          <w:color w:val="000000"/>
        </w:rPr>
        <w:t>59</w:t>
      </w:r>
      <w:r w:rsidR="008D623E">
        <w:rPr>
          <w:rFonts w:ascii="Book Antiqua" w:eastAsia="Book Antiqua" w:hAnsi="Book Antiqua" w:cs="Book Antiqua"/>
          <w:color w:val="000000"/>
        </w:rPr>
        <w:t xml:space="preserve"> </w:t>
      </w:r>
      <w:r w:rsidR="008D623E">
        <w:rPr>
          <w:rFonts w:ascii="Book Antiqua" w:eastAsia="Book Antiqua" w:hAnsi="Book Antiqua" w:cs="Book Antiqua"/>
          <w:b/>
          <w:bCs/>
          <w:color w:val="000000"/>
        </w:rPr>
        <w:t>Bettington ML</w:t>
      </w:r>
      <w:r w:rsidR="008D623E">
        <w:rPr>
          <w:rFonts w:ascii="Book Antiqua" w:eastAsia="Book Antiqua" w:hAnsi="Book Antiqua" w:cs="Book Antiqua"/>
          <w:color w:val="000000"/>
        </w:rPr>
        <w:t xml:space="preserve">, Walker NI, Rosty C, Brown IS, Clouston AD, McKeone DM, Pearson SA, Klein K, Leggett BA, Whitehall VL. A clinicopathological and molecular analysis of 200 traditional serrated adenomas. </w:t>
      </w:r>
      <w:r w:rsidR="008D623E">
        <w:rPr>
          <w:rFonts w:ascii="Book Antiqua" w:eastAsia="Book Antiqua" w:hAnsi="Book Antiqua" w:cs="Book Antiqua"/>
          <w:i/>
          <w:iCs/>
          <w:color w:val="000000"/>
        </w:rPr>
        <w:t>Mod Pathol</w:t>
      </w:r>
      <w:r w:rsidR="008D623E">
        <w:rPr>
          <w:rFonts w:ascii="Book Antiqua" w:eastAsia="Book Antiqua" w:hAnsi="Book Antiqua" w:cs="Book Antiqua"/>
          <w:color w:val="000000"/>
        </w:rPr>
        <w:t xml:space="preserve"> 2015; </w:t>
      </w:r>
      <w:r w:rsidR="008D623E">
        <w:rPr>
          <w:rFonts w:ascii="Book Antiqua" w:eastAsia="Book Antiqua" w:hAnsi="Book Antiqua" w:cs="Book Antiqua"/>
          <w:b/>
          <w:bCs/>
          <w:color w:val="000000"/>
        </w:rPr>
        <w:t>28</w:t>
      </w:r>
      <w:r w:rsidR="008D623E">
        <w:rPr>
          <w:rFonts w:ascii="Book Antiqua" w:eastAsia="Book Antiqua" w:hAnsi="Book Antiqua" w:cs="Book Antiqua"/>
          <w:color w:val="000000"/>
        </w:rPr>
        <w:t>: 414-427 [PMID: 25216220 DOI: 10.1038/modpathol.2014.122]</w:t>
      </w:r>
    </w:p>
    <w:p w14:paraId="3D744639" w14:textId="09335599" w:rsidR="00A77B3E" w:rsidRDefault="008D623E">
      <w:pPr>
        <w:spacing w:line="360" w:lineRule="auto"/>
        <w:jc w:val="both"/>
      </w:pPr>
      <w:r>
        <w:rPr>
          <w:rFonts w:ascii="Book Antiqua" w:eastAsia="Book Antiqua" w:hAnsi="Book Antiqua" w:cs="Book Antiqua"/>
          <w:color w:val="000000"/>
        </w:rPr>
        <w:t>6</w:t>
      </w:r>
      <w:r w:rsidR="0011251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Bettington M</w:t>
      </w:r>
      <w:r>
        <w:rPr>
          <w:rFonts w:ascii="Book Antiqua" w:eastAsia="Book Antiqua" w:hAnsi="Book Antiqua" w:cs="Book Antiqua"/>
          <w:color w:val="000000"/>
        </w:rPr>
        <w:t xml:space="preserve">, Walker N, Rosty C, Brown I, Clouston A, McKeone D, Pearson SA, Leggett B, Whitehall V. Clinicopathological and molecular features of sessile serrated adenomas with dysplasia or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97-106 [PMID: 26475632 DOI: 10.1136/gutjnl-2015-310456]</w:t>
      </w:r>
    </w:p>
    <w:p w14:paraId="30B6BBD8" w14:textId="4965BD19" w:rsidR="00A77B3E" w:rsidRDefault="008D623E">
      <w:pPr>
        <w:spacing w:line="360" w:lineRule="auto"/>
        <w:jc w:val="both"/>
      </w:pPr>
      <w:r>
        <w:rPr>
          <w:rFonts w:ascii="Book Antiqua" w:eastAsia="Book Antiqua" w:hAnsi="Book Antiqua" w:cs="Book Antiqua"/>
          <w:color w:val="000000"/>
        </w:rPr>
        <w:t>6</w:t>
      </w:r>
      <w:r w:rsidR="0011251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Lee RC,</w:t>
      </w:r>
      <w:r>
        <w:rPr>
          <w:rFonts w:ascii="Book Antiqua" w:eastAsia="Book Antiqua" w:hAnsi="Book Antiqua" w:cs="Book Antiqua"/>
          <w:color w:val="000000"/>
        </w:rPr>
        <w:t xml:space="preserve"> Feinbaum RL, Ambros V. The C. elegans heterochronic gene lin-4 encodes small RNAs with antisense complementarity to lin-14. </w:t>
      </w:r>
      <w:r w:rsidRPr="00A73C1E">
        <w:rPr>
          <w:rFonts w:ascii="Book Antiqua" w:eastAsia="Book Antiqua" w:hAnsi="Book Antiqua" w:cs="Book Antiqua"/>
          <w:i/>
          <w:iCs/>
          <w:color w:val="000000"/>
        </w:rPr>
        <w:t>Cell</w:t>
      </w:r>
      <w:r>
        <w:rPr>
          <w:rFonts w:ascii="Book Antiqua" w:eastAsia="Book Antiqua" w:hAnsi="Book Antiqua" w:cs="Book Antiqua"/>
          <w:color w:val="000000"/>
        </w:rPr>
        <w:t xml:space="preserve"> 1993;</w:t>
      </w:r>
      <w:r w:rsidRPr="00A73C1E">
        <w:rPr>
          <w:rFonts w:ascii="Book Antiqua" w:eastAsia="Book Antiqua" w:hAnsi="Book Antiqua" w:cs="Book Antiqua"/>
          <w:b/>
          <w:bCs/>
          <w:color w:val="000000"/>
        </w:rPr>
        <w:t xml:space="preserve"> 75</w:t>
      </w:r>
      <w:r>
        <w:rPr>
          <w:rFonts w:ascii="Book Antiqua" w:eastAsia="Book Antiqua" w:hAnsi="Book Antiqua" w:cs="Book Antiqua"/>
          <w:color w:val="000000"/>
        </w:rPr>
        <w:t>: 843</w:t>
      </w:r>
      <w:r w:rsidR="00A73C1E">
        <w:rPr>
          <w:rFonts w:ascii="Book Antiqua" w:eastAsia="Book Antiqua" w:hAnsi="Book Antiqua" w:cs="Book Antiqua"/>
          <w:color w:val="000000"/>
        </w:rPr>
        <w:t>-8</w:t>
      </w:r>
      <w:r>
        <w:rPr>
          <w:rFonts w:ascii="Book Antiqua" w:eastAsia="Book Antiqua" w:hAnsi="Book Antiqua" w:cs="Book Antiqua"/>
          <w:color w:val="000000"/>
        </w:rPr>
        <w:t>54 [PMID</w:t>
      </w:r>
      <w:r w:rsidR="00A73C1E">
        <w:rPr>
          <w:rFonts w:ascii="Book Antiqua" w:eastAsia="Book Antiqua" w:hAnsi="Book Antiqua" w:cs="Book Antiqua"/>
          <w:color w:val="000000"/>
        </w:rPr>
        <w:t>:</w:t>
      </w:r>
      <w:r>
        <w:rPr>
          <w:rFonts w:ascii="Book Antiqua" w:eastAsia="Book Antiqua" w:hAnsi="Book Antiqua" w:cs="Book Antiqua"/>
          <w:color w:val="000000"/>
        </w:rPr>
        <w:t xml:space="preserve"> 8252621 </w:t>
      </w:r>
      <w:r w:rsidR="00A73C1E">
        <w:rPr>
          <w:rFonts w:ascii="Book Antiqua" w:eastAsia="Book Antiqua" w:hAnsi="Book Antiqua" w:cs="Book Antiqua"/>
          <w:color w:val="000000"/>
        </w:rPr>
        <w:t>DOI</w:t>
      </w:r>
      <w:r>
        <w:rPr>
          <w:rFonts w:ascii="Book Antiqua" w:eastAsia="Book Antiqua" w:hAnsi="Book Antiqua" w:cs="Book Antiqua"/>
          <w:color w:val="000000"/>
        </w:rPr>
        <w:t>:</w:t>
      </w:r>
      <w:r w:rsidR="00A73C1E">
        <w:rPr>
          <w:rFonts w:ascii="Book Antiqua" w:eastAsia="Book Antiqua" w:hAnsi="Book Antiqua" w:cs="Book Antiqua"/>
          <w:color w:val="000000"/>
        </w:rPr>
        <w:t xml:space="preserve"> </w:t>
      </w:r>
      <w:r>
        <w:rPr>
          <w:rFonts w:ascii="Book Antiqua" w:eastAsia="Book Antiqua" w:hAnsi="Book Antiqua" w:cs="Book Antiqua"/>
          <w:color w:val="000000"/>
        </w:rPr>
        <w:t>10.1016/0092-8674(93)90529-Y]</w:t>
      </w:r>
    </w:p>
    <w:p w14:paraId="6D511DB7" w14:textId="26BBF1B6" w:rsidR="00A77B3E" w:rsidRDefault="008D623E">
      <w:pPr>
        <w:spacing w:line="360" w:lineRule="auto"/>
        <w:jc w:val="both"/>
      </w:pPr>
      <w:r>
        <w:rPr>
          <w:rFonts w:ascii="Book Antiqua" w:eastAsia="Book Antiqua" w:hAnsi="Book Antiqua" w:cs="Book Antiqua"/>
          <w:color w:val="000000"/>
        </w:rPr>
        <w:t>6</w:t>
      </w:r>
      <w:r w:rsidR="0011251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To KK</w:t>
      </w:r>
      <w:r>
        <w:rPr>
          <w:rFonts w:ascii="Book Antiqua" w:eastAsia="Book Antiqua" w:hAnsi="Book Antiqua" w:cs="Book Antiqua"/>
          <w:color w:val="000000"/>
        </w:rPr>
        <w:t xml:space="preserve">, Tong CW, Wu M, Cho WC. MicroRNAs in the prognosis and therapy of colorectal cancer: From bench to bedside.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2949-2973 [PMID: 30038463 DOI: 10.3748/wjg.v24.i27.2949]</w:t>
      </w:r>
    </w:p>
    <w:p w14:paraId="5BEDE3EC" w14:textId="635E0CE5" w:rsidR="00A77B3E" w:rsidRDefault="008D623E">
      <w:pPr>
        <w:spacing w:line="360" w:lineRule="auto"/>
        <w:jc w:val="both"/>
      </w:pPr>
      <w:r>
        <w:rPr>
          <w:rFonts w:ascii="Book Antiqua" w:eastAsia="Book Antiqua" w:hAnsi="Book Antiqua" w:cs="Book Antiqua"/>
          <w:color w:val="000000"/>
        </w:rPr>
        <w:t>6</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Nagel R</w:t>
      </w:r>
      <w:r>
        <w:rPr>
          <w:rFonts w:ascii="Book Antiqua" w:eastAsia="Book Antiqua" w:hAnsi="Book Antiqua" w:cs="Book Antiqua"/>
          <w:color w:val="000000"/>
        </w:rPr>
        <w:t xml:space="preserve">, le Sage C, Diosdado B, van der Waal M, Oude Vrielink JA, Bolijn A, Meijer GA, Agami R. Regulation of the adenomatous polyposis coli gene by the miR-135 family in colorectal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5795-5802 [PMID: 18632633 DOI: 10.1158/0008-5472.CAN-08-0951]</w:t>
      </w:r>
    </w:p>
    <w:p w14:paraId="504DCB0C" w14:textId="658D9553" w:rsidR="00A77B3E" w:rsidRDefault="008D623E">
      <w:pPr>
        <w:spacing w:line="360" w:lineRule="auto"/>
        <w:jc w:val="both"/>
      </w:pPr>
      <w:r>
        <w:rPr>
          <w:rFonts w:ascii="Book Antiqua" w:eastAsia="Book Antiqua" w:hAnsi="Book Antiqua" w:cs="Book Antiqua"/>
          <w:color w:val="000000"/>
        </w:rPr>
        <w:t>6</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Schetter AJ</w:t>
      </w:r>
      <w:r>
        <w:rPr>
          <w:rFonts w:ascii="Book Antiqua" w:eastAsia="Book Antiqua" w:hAnsi="Book Antiqua" w:cs="Book Antiqua"/>
          <w:color w:val="000000"/>
        </w:rPr>
        <w:t xml:space="preserve">, Leung SY, Sohn JJ, Zanetti KA, Bowman ED, Yanaihara N, Yuen ST, Chan TL, Kwong DL, Au GK, Liu CG, Calin GA, Croce CM, Harris CC. MicroRNA expression profiles associated with prognosis and therapeutic outcome in colon adenocarcinoma.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2008; </w:t>
      </w:r>
      <w:r>
        <w:rPr>
          <w:rFonts w:ascii="Book Antiqua" w:eastAsia="Book Antiqua" w:hAnsi="Book Antiqua" w:cs="Book Antiqua"/>
          <w:b/>
          <w:bCs/>
          <w:color w:val="000000"/>
        </w:rPr>
        <w:t>299</w:t>
      </w:r>
      <w:r>
        <w:rPr>
          <w:rFonts w:ascii="Book Antiqua" w:eastAsia="Book Antiqua" w:hAnsi="Book Antiqua" w:cs="Book Antiqua"/>
          <w:color w:val="000000"/>
        </w:rPr>
        <w:t>: 425-436 [PMID: 18230780 DOI: 10.1001/jama.299.4.425]</w:t>
      </w:r>
    </w:p>
    <w:p w14:paraId="53735DEE" w14:textId="236EB7EC" w:rsidR="00A77B3E" w:rsidRDefault="008D623E">
      <w:pPr>
        <w:spacing w:line="360" w:lineRule="auto"/>
        <w:jc w:val="both"/>
      </w:pPr>
      <w:r>
        <w:rPr>
          <w:rFonts w:ascii="Book Antiqua" w:eastAsia="Book Antiqua" w:hAnsi="Book Antiqua" w:cs="Book Antiqua"/>
          <w:color w:val="000000"/>
        </w:rPr>
        <w:t>6</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Balaguer F</w:t>
      </w:r>
      <w:r>
        <w:rPr>
          <w:rFonts w:ascii="Book Antiqua" w:eastAsia="Book Antiqua" w:hAnsi="Book Antiqua" w:cs="Book Antiqua"/>
          <w:color w:val="000000"/>
        </w:rPr>
        <w:t xml:space="preserve">, Link A, Lozano JJ, Cuatrecasas M, Nagasaka T, Boland CR, Goel A. Epigenetic silencing of miR-137 is an early event in colorectal carcinogenesis.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70</w:t>
      </w:r>
      <w:r>
        <w:rPr>
          <w:rFonts w:ascii="Book Antiqua" w:eastAsia="Book Antiqua" w:hAnsi="Book Antiqua" w:cs="Book Antiqua"/>
          <w:color w:val="000000"/>
        </w:rPr>
        <w:t>: 6609-6618 [PMID: 20682795 DOI: 10.1158/0008-5472.CAN-10-0622]</w:t>
      </w:r>
    </w:p>
    <w:p w14:paraId="0BE753BF" w14:textId="3616E56B" w:rsidR="00A77B3E" w:rsidRDefault="008D623E">
      <w:pPr>
        <w:spacing w:line="360" w:lineRule="auto"/>
        <w:jc w:val="both"/>
      </w:pPr>
      <w:r>
        <w:rPr>
          <w:rFonts w:ascii="Book Antiqua" w:eastAsia="Book Antiqua" w:hAnsi="Book Antiqua" w:cs="Book Antiqua"/>
          <w:color w:val="000000"/>
        </w:rPr>
        <w:t>6</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Nagy ZB</w:t>
      </w:r>
      <w:r>
        <w:rPr>
          <w:rFonts w:ascii="Book Antiqua" w:eastAsia="Book Antiqua" w:hAnsi="Book Antiqua" w:cs="Book Antiqua"/>
          <w:color w:val="000000"/>
        </w:rPr>
        <w:t xml:space="preserve">, Wichmann B, Kalmár A, Galamb O, Barták BK, Spisák S, Tulassay Z, Molnár B. Colorectal adenoma and carcinoma specific miRNA profiles in biopsy and their expression in plasma specimens. </w:t>
      </w:r>
      <w:r>
        <w:rPr>
          <w:rFonts w:ascii="Book Antiqua" w:eastAsia="Book Antiqua" w:hAnsi="Book Antiqua" w:cs="Book Antiqua"/>
          <w:i/>
          <w:iCs/>
          <w:color w:val="000000"/>
        </w:rPr>
        <w:t>Clin Epigenetics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22 [PMID: 28289479 DOI: 10.1186/s13148-016-0305-3]</w:t>
      </w:r>
    </w:p>
    <w:p w14:paraId="44848986" w14:textId="78C9D873" w:rsidR="00A77B3E" w:rsidRDefault="008D623E">
      <w:pPr>
        <w:spacing w:line="360" w:lineRule="auto"/>
        <w:jc w:val="both"/>
      </w:pPr>
      <w:r>
        <w:rPr>
          <w:rFonts w:ascii="Book Antiqua" w:eastAsia="Book Antiqua" w:hAnsi="Book Antiqua" w:cs="Book Antiqua"/>
          <w:color w:val="000000"/>
        </w:rPr>
        <w:t>6</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Oberg AL</w:t>
      </w:r>
      <w:r>
        <w:rPr>
          <w:rFonts w:ascii="Book Antiqua" w:eastAsia="Book Antiqua" w:hAnsi="Book Antiqua" w:cs="Book Antiqua"/>
          <w:color w:val="000000"/>
        </w:rPr>
        <w:t xml:space="preserve">, French AJ, Sarver AL, Subramanian S, Morlan BW, Riska SM, Borralho PM, Cunningham JM, Boardman LA, Wang L, Smyrk TC, Asmann Y, Steer CJ, Thibodeau SN. miRNA expression in colon polyps provides evidence for a multihit model of colon cancer.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e20465 [PMID: 21694772 DOI: 10.1371/journal.pone.0020465]</w:t>
      </w:r>
    </w:p>
    <w:p w14:paraId="2B9CA9EE" w14:textId="734D283D" w:rsidR="00A77B3E" w:rsidRDefault="008D623E">
      <w:pPr>
        <w:spacing w:line="360" w:lineRule="auto"/>
        <w:jc w:val="both"/>
      </w:pPr>
      <w:r>
        <w:rPr>
          <w:rFonts w:ascii="Book Antiqua" w:eastAsia="Book Antiqua" w:hAnsi="Book Antiqua" w:cs="Book Antiqua"/>
          <w:color w:val="000000"/>
        </w:rPr>
        <w:t>6</w:t>
      </w:r>
      <w:r w:rsidR="0011251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Tsikitis VL</w:t>
      </w:r>
      <w:r>
        <w:rPr>
          <w:rFonts w:ascii="Book Antiqua" w:eastAsia="Book Antiqua" w:hAnsi="Book Antiqua" w:cs="Book Antiqua"/>
          <w:color w:val="000000"/>
        </w:rPr>
        <w:t xml:space="preserve">, Potter A, Mori M, Buckmeier JA, Preece CR, Harrington CA, Bartley AN, Bhattacharyya AK, Hamilton SR, Lance MP, Thompson PA. MicroRNA Signatures of Colonic Polyps on Screening and Histology. </w:t>
      </w:r>
      <w:r>
        <w:rPr>
          <w:rFonts w:ascii="Book Antiqua" w:eastAsia="Book Antiqua" w:hAnsi="Book Antiqua" w:cs="Book Antiqua"/>
          <w:i/>
          <w:iCs/>
          <w:color w:val="000000"/>
        </w:rPr>
        <w:t>Cancer Prev Res (Phila)</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942-949 [PMID: 27658891 DOI: 10.1158/1940-6207.CAPR-16-0086]</w:t>
      </w:r>
    </w:p>
    <w:p w14:paraId="342FD78B" w14:textId="4DBA5745" w:rsidR="00A77B3E" w:rsidRDefault="0011251D">
      <w:pPr>
        <w:spacing w:line="360" w:lineRule="auto"/>
        <w:jc w:val="both"/>
      </w:pPr>
      <w:r>
        <w:rPr>
          <w:rFonts w:ascii="Book Antiqua" w:eastAsia="Book Antiqua" w:hAnsi="Book Antiqua" w:cs="Book Antiqua"/>
          <w:color w:val="000000"/>
        </w:rPr>
        <w:t>69</w:t>
      </w:r>
      <w:r w:rsidR="008D623E">
        <w:rPr>
          <w:rFonts w:ascii="Book Antiqua" w:eastAsia="Book Antiqua" w:hAnsi="Book Antiqua" w:cs="Book Antiqua"/>
          <w:color w:val="000000"/>
        </w:rPr>
        <w:t xml:space="preserve"> </w:t>
      </w:r>
      <w:r w:rsidR="008D623E">
        <w:rPr>
          <w:rFonts w:ascii="Book Antiqua" w:eastAsia="Book Antiqua" w:hAnsi="Book Antiqua" w:cs="Book Antiqua"/>
          <w:b/>
          <w:bCs/>
          <w:color w:val="000000"/>
        </w:rPr>
        <w:t>Nishida N</w:t>
      </w:r>
      <w:r w:rsidR="008D623E">
        <w:rPr>
          <w:rFonts w:ascii="Book Antiqua" w:eastAsia="Book Antiqua" w:hAnsi="Book Antiqua" w:cs="Book Antiqua"/>
          <w:color w:val="000000"/>
        </w:rPr>
        <w:t xml:space="preserve">, Yokobori T, Mimori K, Sudo T, Tanaka F, Shibata K, Ishii H, Doki Y, Kuwano H, Mori M. MicroRNA miR-125b is a prognostic marker in human colorectal cancer. </w:t>
      </w:r>
      <w:r w:rsidR="008D623E">
        <w:rPr>
          <w:rFonts w:ascii="Book Antiqua" w:eastAsia="Book Antiqua" w:hAnsi="Book Antiqua" w:cs="Book Antiqua"/>
          <w:i/>
          <w:iCs/>
          <w:color w:val="000000"/>
        </w:rPr>
        <w:t>Int J Oncol</w:t>
      </w:r>
      <w:r w:rsidR="008D623E">
        <w:rPr>
          <w:rFonts w:ascii="Book Antiqua" w:eastAsia="Book Antiqua" w:hAnsi="Book Antiqua" w:cs="Book Antiqua"/>
          <w:color w:val="000000"/>
        </w:rPr>
        <w:t xml:space="preserve"> 2011; </w:t>
      </w:r>
      <w:r w:rsidR="008D623E">
        <w:rPr>
          <w:rFonts w:ascii="Book Antiqua" w:eastAsia="Book Antiqua" w:hAnsi="Book Antiqua" w:cs="Book Antiqua"/>
          <w:b/>
          <w:bCs/>
          <w:color w:val="000000"/>
        </w:rPr>
        <w:t>38</w:t>
      </w:r>
      <w:r w:rsidR="008D623E">
        <w:rPr>
          <w:rFonts w:ascii="Book Antiqua" w:eastAsia="Book Antiqua" w:hAnsi="Book Antiqua" w:cs="Book Antiqua"/>
          <w:color w:val="000000"/>
        </w:rPr>
        <w:t>: 1437-1443 [PMID: 21399871 DOI: 10.3892/ijo.2011.969]</w:t>
      </w:r>
    </w:p>
    <w:p w14:paraId="2A6CBF4C" w14:textId="667912A0"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Aoki H</w:t>
      </w:r>
      <w:r>
        <w:rPr>
          <w:rFonts w:ascii="Book Antiqua" w:eastAsia="Book Antiqua" w:hAnsi="Book Antiqua" w:cs="Book Antiqua"/>
          <w:color w:val="000000"/>
        </w:rPr>
        <w:t xml:space="preserve">, Nosho K, Igarashi H, Ito M, Mitsuhashi K, Naito T, Yamamoto E, Tanuma T, Nomura M, Maguchi H, Shinohara T, Suzuki H, Yamamoto H, Shinomura Y. MicroRNA-31 expression in colorectal serrated pathway progression.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12346-12349 [PMID: 25232271 DOI: 10.3748/wjg.v20.i34.12346]</w:t>
      </w:r>
    </w:p>
    <w:p w14:paraId="28F38B3F" w14:textId="348E263F"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Nosho K</w:t>
      </w:r>
      <w:r>
        <w:rPr>
          <w:rFonts w:ascii="Book Antiqua" w:eastAsia="Book Antiqua" w:hAnsi="Book Antiqua" w:cs="Book Antiqua"/>
          <w:color w:val="000000"/>
        </w:rPr>
        <w:t xml:space="preserve">, Igarashi H, Nojima M, Ito M, Maruyama R, Yoshii S, Naito T, Sukawa Y, Mikami M, Sumioka W, Yamamoto E, Kurokawa S, Adachi Y, Takahashi H, Okuda H, Kusumi T, Hosokawa M, Fujita M, Hasegawa T, Okita K, Hirata K, Suzuki H, Yamamoto H, Shinomura Y. Association of microRNA-31 with BRAF mutation, colorectal cancer survival and serrated pathway.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776-783 [PMID: 24242331 DOI: 10.1093/carcin/bgt374]</w:t>
      </w:r>
    </w:p>
    <w:p w14:paraId="2231B20D" w14:textId="4F97185F"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Yu T</w:t>
      </w:r>
      <w:r>
        <w:rPr>
          <w:rFonts w:ascii="Book Antiqua" w:eastAsia="Book Antiqua" w:hAnsi="Book Antiqua" w:cs="Book Antiqua"/>
          <w:color w:val="000000"/>
        </w:rPr>
        <w:t xml:space="preserve">, Ma P, Wu D, Shu Y, Gao W. Functions and mechanisms of microRNA-31 in human cancers.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108</w:t>
      </w:r>
      <w:r>
        <w:rPr>
          <w:rFonts w:ascii="Book Antiqua" w:eastAsia="Book Antiqua" w:hAnsi="Book Antiqua" w:cs="Book Antiqua"/>
          <w:color w:val="000000"/>
        </w:rPr>
        <w:t>: 1162-1169 [PMID: 30372817 DOI: 10.1016/j.biopha.2018.09.132]</w:t>
      </w:r>
    </w:p>
    <w:p w14:paraId="67885F1B" w14:textId="6EC25F82"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Strubberg AM,</w:t>
      </w:r>
      <w:r>
        <w:rPr>
          <w:rFonts w:ascii="Book Antiqua" w:eastAsia="Book Antiqua" w:hAnsi="Book Antiqua" w:cs="Book Antiqua"/>
          <w:color w:val="000000"/>
        </w:rPr>
        <w:t xml:space="preserve"> Madison BB. MicroRNAs in the etiology of colorectal cancer: pathways and clinical implications. </w:t>
      </w:r>
      <w:r w:rsidR="00A73C1E" w:rsidRPr="00A73C1E">
        <w:rPr>
          <w:rFonts w:ascii="Book Antiqua" w:eastAsia="Book Antiqua" w:hAnsi="Book Antiqua" w:cs="Book Antiqua"/>
          <w:i/>
          <w:iCs/>
          <w:color w:val="000000"/>
        </w:rPr>
        <w:t>Dis Model Mech</w:t>
      </w:r>
      <w:r>
        <w:rPr>
          <w:rFonts w:ascii="Book Antiqua" w:eastAsia="Book Antiqua" w:hAnsi="Book Antiqua" w:cs="Book Antiqua"/>
          <w:color w:val="000000"/>
        </w:rPr>
        <w:t xml:space="preserve"> 2017; </w:t>
      </w:r>
      <w:r w:rsidRPr="00A73C1E">
        <w:rPr>
          <w:rFonts w:ascii="Book Antiqua" w:eastAsia="Book Antiqua" w:hAnsi="Book Antiqua" w:cs="Book Antiqua"/>
          <w:b/>
          <w:bCs/>
          <w:color w:val="000000"/>
        </w:rPr>
        <w:t>10</w:t>
      </w:r>
      <w:r>
        <w:rPr>
          <w:rFonts w:ascii="Book Antiqua" w:eastAsia="Book Antiqua" w:hAnsi="Book Antiqua" w:cs="Book Antiqua"/>
          <w:color w:val="000000"/>
        </w:rPr>
        <w:t>: 197-214 [</w:t>
      </w:r>
      <w:r w:rsidR="00A73C1E" w:rsidRPr="00A73C1E">
        <w:rPr>
          <w:rFonts w:ascii="Book Antiqua" w:eastAsia="Book Antiqua" w:hAnsi="Book Antiqua" w:cs="Book Antiqua"/>
          <w:color w:val="000000"/>
        </w:rPr>
        <w:t>PMID: 28250048</w:t>
      </w:r>
      <w:r w:rsidR="00A73C1E">
        <w:rPr>
          <w:rFonts w:ascii="Book Antiqua" w:eastAsia="Book Antiqua" w:hAnsi="Book Antiqua" w:cs="Book Antiqua"/>
          <w:color w:val="000000"/>
        </w:rPr>
        <w:t xml:space="preserve"> </w:t>
      </w:r>
      <w:r>
        <w:rPr>
          <w:rFonts w:ascii="Book Antiqua" w:eastAsia="Book Antiqua" w:hAnsi="Book Antiqua" w:cs="Book Antiqua"/>
          <w:color w:val="000000"/>
        </w:rPr>
        <w:t>DOI: 10.1242/dmm.027441]</w:t>
      </w:r>
    </w:p>
    <w:p w14:paraId="75B58C76" w14:textId="1C53BD18"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Cekaite L</w:t>
      </w:r>
      <w:r>
        <w:rPr>
          <w:rFonts w:ascii="Book Antiqua" w:eastAsia="Book Antiqua" w:hAnsi="Book Antiqua" w:cs="Book Antiqua"/>
          <w:color w:val="000000"/>
        </w:rPr>
        <w:t xml:space="preserve">, Rantala JK, Bruun J, Guriby M, Agesen TH, Danielsen SA, Lind GE, Nesbakken A, Kallioniemi O, Lothe RA, Skotheim RI. MiR-9, -31, and -182 deregulation promote proliferation and tumor cell survival in colon cancer.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868-879 [PMID: 23019418 DOI: 10.1593/neo.121094]</w:t>
      </w:r>
    </w:p>
    <w:p w14:paraId="50DA7C28" w14:textId="71B24CC0"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Cottonham CL</w:t>
      </w:r>
      <w:r>
        <w:rPr>
          <w:rFonts w:ascii="Book Antiqua" w:eastAsia="Book Antiqua" w:hAnsi="Book Antiqua" w:cs="Book Antiqua"/>
          <w:color w:val="000000"/>
        </w:rPr>
        <w:t xml:space="preserve">, Kaneko S, Xu L. miR-21 and miR-31 converge on TIAM1 to regulate migration and invasion of colon carcinoma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35293-35302 [PMID: 20826792 DOI: 10.1074/jbc.M110.160069]</w:t>
      </w:r>
    </w:p>
    <w:p w14:paraId="68D9FCF2" w14:textId="47CF7E26"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Kubota N</w:t>
      </w:r>
      <w:r>
        <w:rPr>
          <w:rFonts w:ascii="Book Antiqua" w:eastAsia="Book Antiqua" w:hAnsi="Book Antiqua" w:cs="Book Antiqua"/>
          <w:color w:val="000000"/>
        </w:rPr>
        <w:t xml:space="preserve">, Taniguchi F, Nyuya A, Umeda Y, Mori Y, Fujiwara T, Tanioka H, Tsuruta A, Yamaguchi Y, Nagasaka T. Upregulation of microRNA-31 is associated with poor prognosis in patients with advanced colorectal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2685-2694 [PMID: 32218819 DOI: 10.3892/ol.2020.11365]</w:t>
      </w:r>
    </w:p>
    <w:p w14:paraId="0DC9B7C5" w14:textId="45939731"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Igarashi H</w:t>
      </w:r>
      <w:r>
        <w:rPr>
          <w:rFonts w:ascii="Book Antiqua" w:eastAsia="Book Antiqua" w:hAnsi="Book Antiqua" w:cs="Book Antiqua"/>
          <w:color w:val="000000"/>
        </w:rPr>
        <w:t xml:space="preserve">, Kurihara H, Mitsuhashi K, Ito M, Okuda H, Kanno S, Naito T, Yoshii S, Takahashi H, Kusumi T, Hasegawa T, Sukawa Y, Adachi Y, Okita K, Hirata K, Imamura Y, Baba Y, Imai K, Suzuki H, Yamamoto H, Nosho K, Shinomura Y. Association of MicroRNA-31-5p with Clinical Efficacy of Anti-EGFR Therapy in Patients with Metastatic Colorectal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2640-2648 [PMID: 25472647 DOI: 10.1245/s10434-014-4264-7]</w:t>
      </w:r>
    </w:p>
    <w:p w14:paraId="0E9BAA9B" w14:textId="30040DED"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Yang MH</w:t>
      </w:r>
      <w:r>
        <w:rPr>
          <w:rFonts w:ascii="Book Antiqua" w:eastAsia="Book Antiqua" w:hAnsi="Book Antiqua" w:cs="Book Antiqua"/>
          <w:color w:val="000000"/>
        </w:rPr>
        <w:t xml:space="preserve">, Yu J, Chen N, Wang XY, Liu XY, Wang S, Ding YQ. Elevated microRNA-31 expression regulates colorectal cancer progression by repressing its target gene SATB2.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e85353 [PMID: 24386467 DOI: 10.1371/journal.pone.0085353]</w:t>
      </w:r>
    </w:p>
    <w:p w14:paraId="04ECABF8" w14:textId="16EE7C01" w:rsidR="00A77B3E" w:rsidRDefault="0011251D">
      <w:pPr>
        <w:spacing w:line="360" w:lineRule="auto"/>
        <w:jc w:val="both"/>
      </w:pPr>
      <w:r>
        <w:rPr>
          <w:rFonts w:ascii="Book Antiqua" w:eastAsia="Book Antiqua" w:hAnsi="Book Antiqua" w:cs="Book Antiqua"/>
          <w:color w:val="000000"/>
        </w:rPr>
        <w:t>79</w:t>
      </w:r>
      <w:r w:rsidR="008D623E">
        <w:rPr>
          <w:rFonts w:ascii="Book Antiqua" w:eastAsia="Book Antiqua" w:hAnsi="Book Antiqua" w:cs="Book Antiqua"/>
          <w:color w:val="000000"/>
        </w:rPr>
        <w:t xml:space="preserve"> </w:t>
      </w:r>
      <w:r w:rsidR="008D623E">
        <w:rPr>
          <w:rFonts w:ascii="Book Antiqua" w:eastAsia="Book Antiqua" w:hAnsi="Book Antiqua" w:cs="Book Antiqua"/>
          <w:b/>
          <w:bCs/>
          <w:color w:val="000000"/>
        </w:rPr>
        <w:t>Yang X</w:t>
      </w:r>
      <w:r w:rsidR="008D623E">
        <w:rPr>
          <w:rFonts w:ascii="Book Antiqua" w:eastAsia="Book Antiqua" w:hAnsi="Book Antiqua" w:cs="Book Antiqua"/>
          <w:color w:val="000000"/>
        </w:rPr>
        <w:t xml:space="preserve">, Xu X, Zhu J, Zhang S, Wu Y, Wu Y, Zhao K, Xing C, Cao J, Zhu H, Li M, Ye Z, Peng W. miR-31 affects colorectal cancer cells by inhibiting autophagy in cancer-associated fibroblasts. </w:t>
      </w:r>
      <w:r w:rsidR="008D623E">
        <w:rPr>
          <w:rFonts w:ascii="Book Antiqua" w:eastAsia="Book Antiqua" w:hAnsi="Book Antiqua" w:cs="Book Antiqua"/>
          <w:i/>
          <w:iCs/>
          <w:color w:val="000000"/>
        </w:rPr>
        <w:t>Oncotarget</w:t>
      </w:r>
      <w:r w:rsidR="008D623E">
        <w:rPr>
          <w:rFonts w:ascii="Book Antiqua" w:eastAsia="Book Antiqua" w:hAnsi="Book Antiqua" w:cs="Book Antiqua"/>
          <w:color w:val="000000"/>
        </w:rPr>
        <w:t xml:space="preserve"> 2016; </w:t>
      </w:r>
      <w:r w:rsidR="008D623E">
        <w:rPr>
          <w:rFonts w:ascii="Book Antiqua" w:eastAsia="Book Antiqua" w:hAnsi="Book Antiqua" w:cs="Book Antiqua"/>
          <w:b/>
          <w:bCs/>
          <w:color w:val="000000"/>
        </w:rPr>
        <w:t>7</w:t>
      </w:r>
      <w:r w:rsidR="008D623E">
        <w:rPr>
          <w:rFonts w:ascii="Book Antiqua" w:eastAsia="Book Antiqua" w:hAnsi="Book Antiqua" w:cs="Book Antiqua"/>
          <w:color w:val="000000"/>
        </w:rPr>
        <w:t>: 79617-79628 [PMID: 27793031 DOI: 10.18632/oncotarget.12873]</w:t>
      </w:r>
    </w:p>
    <w:p w14:paraId="068DEA4A" w14:textId="7023A064"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Valeri N</w:t>
      </w:r>
      <w:r>
        <w:rPr>
          <w:rFonts w:ascii="Book Antiqua" w:eastAsia="Book Antiqua" w:hAnsi="Book Antiqua" w:cs="Book Antiqua"/>
          <w:color w:val="000000"/>
        </w:rPr>
        <w:t xml:space="preserve">, Braconi C, Gasparini P, Murgia C, Lampis A, Paulus-Hock V, Hart JR, Ueno L, Grivennikov SI, Lovat F, Paone A, Cascione L, Sumani KM, Veronese A, Fabbri M, Carasi S, Alder H, Lanza G, Gafa' R, Moyer MP, Ridgway RA, Cordero J, Nuovo GJ, Frankel WL, Rugge M, Fassan M, Groden J, Vogt PK, Karin M, Sansom OJ, Croce CM. MicroRNA-135b promotes cancer progression by acting as a downstream effector of oncogenic pathways in colon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469-483 [PMID: 24735923 DOI: 10.1016/j.ccr.2014.03.006]</w:t>
      </w:r>
    </w:p>
    <w:p w14:paraId="0D61DE45" w14:textId="55399A3D"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Schee K</w:t>
      </w:r>
      <w:r>
        <w:rPr>
          <w:rFonts w:ascii="Book Antiqua" w:eastAsia="Book Antiqua" w:hAnsi="Book Antiqua" w:cs="Book Antiqua"/>
          <w:color w:val="000000"/>
        </w:rPr>
        <w:t xml:space="preserve">, Boye K, Abrahamsen TW, Fodstad Ø, Flatmark K. Clinical relevance of microRNA miR-21, miR-31, miR-92a, miR-101, miR-106a and miR-145 in colorectal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505 [PMID: 23121918 DOI: 10.1186/1471-2407-12-505]</w:t>
      </w:r>
    </w:p>
    <w:p w14:paraId="7E98B82E" w14:textId="0D2B5BDB"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Asangani IA</w:t>
      </w:r>
      <w:r>
        <w:rPr>
          <w:rFonts w:ascii="Book Antiqua" w:eastAsia="Book Antiqua" w:hAnsi="Book Antiqua" w:cs="Book Antiqua"/>
          <w:color w:val="000000"/>
        </w:rPr>
        <w:t xml:space="preserve">, Rasheed SA, Nikolova DA, Leupold JH, Colburn NH, Post S, Allgayer H. MicroRNA-21 (miR-21) post-transcriptionally downregulates tumor suppressor Pdcd4 and stimulates invasion, intravasation and metastasis in colorectal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2128-2136 [PMID: 17968323 DOI: 10.1038/sj.onc.1210856]</w:t>
      </w:r>
    </w:p>
    <w:p w14:paraId="43DEC8FA" w14:textId="7B7204B9"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Xiong B</w:t>
      </w:r>
      <w:r>
        <w:rPr>
          <w:rFonts w:ascii="Book Antiqua" w:eastAsia="Book Antiqua" w:hAnsi="Book Antiqua" w:cs="Book Antiqua"/>
          <w:color w:val="000000"/>
        </w:rPr>
        <w:t xml:space="preserve">, Cheng Y, Ma L, Zhang C. MiR-21 regulates biological behavior through the PTEN/PI-3 K/Akt signaling pathway in human colorectal cancer cells.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219-228 [PMID: 23174819 DOI: 10.3892/ijo.2012.1707]</w:t>
      </w:r>
    </w:p>
    <w:p w14:paraId="54D0F9DB" w14:textId="16F9E7CC"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Wu Y</w:t>
      </w:r>
      <w:r>
        <w:rPr>
          <w:rFonts w:ascii="Book Antiqua" w:eastAsia="Book Antiqua" w:hAnsi="Book Antiqua" w:cs="Book Antiqua"/>
          <w:color w:val="000000"/>
        </w:rPr>
        <w:t xml:space="preserve">, Song Y, Xiong Y, Wang X, Xu K, Han B, Bai Y, Li L, Zhang Y, Zhou L. MicroRNA-21 (Mir-21) Promotes Cell Growth and Invasion by Repressing Tumor Suppressor PTEN in Colorectal Cancer.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945-958 [PMID: 28957811 DOI: 10.1159/000481648]</w:t>
      </w:r>
    </w:p>
    <w:p w14:paraId="700E3AFF" w14:textId="4B0B42F2"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Ghareib AF</w:t>
      </w:r>
      <w:r>
        <w:rPr>
          <w:rFonts w:ascii="Book Antiqua" w:eastAsia="Book Antiqua" w:hAnsi="Book Antiqua" w:cs="Book Antiqua"/>
          <w:color w:val="000000"/>
        </w:rPr>
        <w:t xml:space="preserve">, Mohamed RH, Abd El-Fatah AR, Saadawy SF. Assessment of Serum MicroRNA-21 Gene Expression for Diagnosis and Prognosis of Colorectal Cancer. </w:t>
      </w:r>
      <w:r>
        <w:rPr>
          <w:rFonts w:ascii="Book Antiqua" w:eastAsia="Book Antiqua" w:hAnsi="Book Antiqua" w:cs="Book Antiqua"/>
          <w:i/>
          <w:iCs/>
          <w:color w:val="000000"/>
        </w:rPr>
        <w:t>J Gastrointest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818-823 [PMID: 31482406 DOI: 10.1007/s12029-019-00306-w]</w:t>
      </w:r>
    </w:p>
    <w:p w14:paraId="6CFA2CD0" w14:textId="401C7612"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Chen Z</w:t>
      </w:r>
      <w:r>
        <w:rPr>
          <w:rFonts w:ascii="Book Antiqua" w:eastAsia="Book Antiqua" w:hAnsi="Book Antiqua" w:cs="Book Antiqua"/>
          <w:color w:val="000000"/>
        </w:rPr>
        <w:t xml:space="preserve">, Liu H, Jin W, Ding Z, Zheng S, Yu Y. Tissue microRNA-21 expression predicted recurrence and poor survival in patients with colorectal cancer - a meta-analysis.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2615-2624 [PMID: 27226723 DOI: 10.2147/OTT.S103893]</w:t>
      </w:r>
    </w:p>
    <w:p w14:paraId="54962238" w14:textId="377F4A1D"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Yau TO,</w:t>
      </w:r>
      <w:r>
        <w:rPr>
          <w:rFonts w:ascii="Book Antiqua" w:eastAsia="Book Antiqua" w:hAnsi="Book Antiqua" w:cs="Book Antiqua"/>
          <w:color w:val="000000"/>
        </w:rPr>
        <w:t xml:space="preserve"> Tang C</w:t>
      </w:r>
      <w:r w:rsidR="00491DCA">
        <w:rPr>
          <w:rFonts w:ascii="Book Antiqua" w:eastAsia="Book Antiqua" w:hAnsi="Book Antiqua" w:cs="Book Antiqua"/>
          <w:color w:val="000000"/>
        </w:rPr>
        <w:t>M</w:t>
      </w:r>
      <w:r>
        <w:rPr>
          <w:rFonts w:ascii="Book Antiqua" w:eastAsia="Book Antiqua" w:hAnsi="Book Antiqua" w:cs="Book Antiqua"/>
          <w:color w:val="000000"/>
        </w:rPr>
        <w:t xml:space="preserve">, Harriss EK, Dickins B, Polytarchou C. Faecal microRNAs as a non-invasive tool in the diagnosis of colonic adenomas and colorectal cancer: A meta-analysis. </w:t>
      </w:r>
      <w:r w:rsidRPr="00A73C1E">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sidRPr="00A73C1E">
        <w:rPr>
          <w:rFonts w:ascii="Book Antiqua" w:eastAsia="Book Antiqua" w:hAnsi="Book Antiqua" w:cs="Book Antiqua"/>
          <w:b/>
          <w:bCs/>
          <w:color w:val="000000"/>
        </w:rPr>
        <w:t>9</w:t>
      </w:r>
      <w:r>
        <w:rPr>
          <w:rFonts w:ascii="Book Antiqua" w:eastAsia="Book Antiqua" w:hAnsi="Book Antiqua" w:cs="Book Antiqua"/>
          <w:color w:val="000000"/>
        </w:rPr>
        <w:t>: 9491 [</w:t>
      </w:r>
      <w:r w:rsidR="00AB2A8C" w:rsidRPr="00AB2A8C">
        <w:rPr>
          <w:rFonts w:ascii="Book Antiqua" w:eastAsia="Book Antiqua" w:hAnsi="Book Antiqua" w:cs="Book Antiqua"/>
          <w:color w:val="000000"/>
        </w:rPr>
        <w:t>PMID: 31263200</w:t>
      </w:r>
      <w:r w:rsidR="00AB2A8C">
        <w:rPr>
          <w:rFonts w:ascii="Book Antiqua" w:eastAsia="Book Antiqua" w:hAnsi="Book Antiqua" w:cs="Book Antiqua"/>
          <w:color w:val="000000"/>
        </w:rPr>
        <w:t xml:space="preserve"> </w:t>
      </w:r>
      <w:r w:rsidR="00A73C1E">
        <w:rPr>
          <w:rFonts w:ascii="Book Antiqua" w:eastAsia="Book Antiqua" w:hAnsi="Book Antiqua" w:cs="Book Antiqua"/>
          <w:color w:val="000000"/>
        </w:rPr>
        <w:t>DOI</w:t>
      </w:r>
      <w:r>
        <w:rPr>
          <w:rFonts w:ascii="Book Antiqua" w:eastAsia="Book Antiqua" w:hAnsi="Book Antiqua" w:cs="Book Antiqua"/>
          <w:color w:val="000000"/>
        </w:rPr>
        <w:t>:</w:t>
      </w:r>
      <w:r w:rsidR="00A73C1E">
        <w:rPr>
          <w:rFonts w:ascii="Book Antiqua" w:eastAsia="Book Antiqua" w:hAnsi="Book Antiqua" w:cs="Book Antiqua"/>
          <w:color w:val="000000"/>
        </w:rPr>
        <w:t xml:space="preserve"> </w:t>
      </w:r>
      <w:r>
        <w:rPr>
          <w:rFonts w:ascii="Book Antiqua" w:eastAsia="Book Antiqua" w:hAnsi="Book Antiqua" w:cs="Book Antiqua"/>
          <w:color w:val="000000"/>
        </w:rPr>
        <w:t>10.1038/s41598-019-45570-9]</w:t>
      </w:r>
    </w:p>
    <w:p w14:paraId="1EABA586" w14:textId="09F92BB8"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Ding L</w:t>
      </w:r>
      <w:r>
        <w:rPr>
          <w:rFonts w:ascii="Book Antiqua" w:eastAsia="Book Antiqua" w:hAnsi="Book Antiqua" w:cs="Book Antiqua"/>
          <w:color w:val="000000"/>
        </w:rPr>
        <w:t xml:space="preserve">, Lan Z, Xiong X, Ao H, Feng Y, Gu H, Yu M, Cui Q. The Dual Role of MicroRNAs in Colorectal Cancer Progression.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[PMID: 30227605 DOI: 10.3390/ijms19092791]</w:t>
      </w:r>
    </w:p>
    <w:p w14:paraId="39F9BDBA" w14:textId="52B6BE7E" w:rsidR="00A77B3E" w:rsidRDefault="0011251D">
      <w:pPr>
        <w:spacing w:line="360" w:lineRule="auto"/>
        <w:jc w:val="both"/>
      </w:pPr>
      <w:r>
        <w:rPr>
          <w:rFonts w:ascii="Book Antiqua" w:eastAsia="Book Antiqua" w:hAnsi="Book Antiqua" w:cs="Book Antiqua"/>
          <w:color w:val="000000"/>
        </w:rPr>
        <w:t>8</w:t>
      </w:r>
      <w:r w:rsidR="008D623E">
        <w:rPr>
          <w:rFonts w:ascii="Book Antiqua" w:eastAsia="Book Antiqua" w:hAnsi="Book Antiqua" w:cs="Book Antiqua"/>
          <w:color w:val="000000"/>
        </w:rPr>
        <w:t xml:space="preserve">9 </w:t>
      </w:r>
      <w:r w:rsidR="008D623E">
        <w:rPr>
          <w:rFonts w:ascii="Book Antiqua" w:eastAsia="Book Antiqua" w:hAnsi="Book Antiqua" w:cs="Book Antiqua"/>
          <w:b/>
          <w:bCs/>
          <w:color w:val="000000"/>
        </w:rPr>
        <w:t>Schmitz KJ</w:t>
      </w:r>
      <w:r w:rsidR="008D623E">
        <w:rPr>
          <w:rFonts w:ascii="Book Antiqua" w:eastAsia="Book Antiqua" w:hAnsi="Book Antiqua" w:cs="Book Antiqua"/>
          <w:color w:val="000000"/>
        </w:rPr>
        <w:t xml:space="preserve">, Hey S, Schinwald A, Wohlschlaeger J, Baba HA, Worm K, Schmid KW. Differential expression of microRNA 181b and microRNA 21 in hyperplastic polyps and sessile serrated adenomas of the colon. </w:t>
      </w:r>
      <w:r w:rsidR="008D623E">
        <w:rPr>
          <w:rFonts w:ascii="Book Antiqua" w:eastAsia="Book Antiqua" w:hAnsi="Book Antiqua" w:cs="Book Antiqua"/>
          <w:i/>
          <w:iCs/>
          <w:color w:val="000000"/>
        </w:rPr>
        <w:t>Virchows Arch</w:t>
      </w:r>
      <w:r w:rsidR="008D623E">
        <w:rPr>
          <w:rFonts w:ascii="Book Antiqua" w:eastAsia="Book Antiqua" w:hAnsi="Book Antiqua" w:cs="Book Antiqua"/>
          <w:color w:val="000000"/>
        </w:rPr>
        <w:t xml:space="preserve"> 2009; </w:t>
      </w:r>
      <w:r w:rsidR="008D623E">
        <w:rPr>
          <w:rFonts w:ascii="Book Antiqua" w:eastAsia="Book Antiqua" w:hAnsi="Book Antiqua" w:cs="Book Antiqua"/>
          <w:b/>
          <w:bCs/>
          <w:color w:val="000000"/>
        </w:rPr>
        <w:t>455</w:t>
      </w:r>
      <w:r w:rsidR="008D623E">
        <w:rPr>
          <w:rFonts w:ascii="Book Antiqua" w:eastAsia="Book Antiqua" w:hAnsi="Book Antiqua" w:cs="Book Antiqua"/>
          <w:color w:val="000000"/>
        </w:rPr>
        <w:t>: 49-54 [PMID: 19547998 DOI: 10.1007/s00428-009-0804-0]</w:t>
      </w:r>
    </w:p>
    <w:p w14:paraId="3CF05D51" w14:textId="4B679C1A"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Xi Y</w:t>
      </w:r>
      <w:r>
        <w:rPr>
          <w:rFonts w:ascii="Book Antiqua" w:eastAsia="Book Antiqua" w:hAnsi="Book Antiqua" w:cs="Book Antiqua"/>
          <w:color w:val="000000"/>
        </w:rPr>
        <w:t xml:space="preserve">, Formentini A, Chien M, Weir DB, Russo JJ, Ju J, Kornmann M, Ju J. Prognostic Values of microRNAs in Colorectal Cancer. </w:t>
      </w:r>
      <w:r>
        <w:rPr>
          <w:rFonts w:ascii="Book Antiqua" w:eastAsia="Book Antiqua" w:hAnsi="Book Antiqua" w:cs="Book Antiqua"/>
          <w:i/>
          <w:iCs/>
          <w:color w:val="000000"/>
        </w:rPr>
        <w:t>Biomark Insights</w:t>
      </w:r>
      <w:r>
        <w:rPr>
          <w:rFonts w:ascii="Book Antiqua" w:eastAsia="Book Antiqua" w:hAnsi="Book Antiqua" w:cs="Book Antiqua"/>
          <w:color w:val="000000"/>
        </w:rPr>
        <w:t xml:space="preserve"> 2006; </w:t>
      </w:r>
      <w:r>
        <w:rPr>
          <w:rFonts w:ascii="Book Antiqua" w:eastAsia="Book Antiqua" w:hAnsi="Book Antiqua" w:cs="Book Antiqua"/>
          <w:b/>
          <w:bCs/>
          <w:color w:val="000000"/>
        </w:rPr>
        <w:t>2</w:t>
      </w:r>
      <w:r>
        <w:rPr>
          <w:rFonts w:ascii="Book Antiqua" w:eastAsia="Book Antiqua" w:hAnsi="Book Antiqua" w:cs="Book Antiqua"/>
          <w:color w:val="000000"/>
        </w:rPr>
        <w:t>: 113-121 [PMID: 18079988]</w:t>
      </w:r>
    </w:p>
    <w:p w14:paraId="6C38B09C" w14:textId="016EB3D2"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Han P</w:t>
      </w:r>
      <w:r>
        <w:rPr>
          <w:rFonts w:ascii="Book Antiqua" w:eastAsia="Book Antiqua" w:hAnsi="Book Antiqua" w:cs="Book Antiqua"/>
          <w:color w:val="000000"/>
        </w:rPr>
        <w:t xml:space="preserve">, Li JW, Zhang BM, Lv JC, Li YM, Gu XY, Yu ZW, Jia YH, Bai XF, Li L, Liu YL, Cui BB. The lncRNA CRNDE promotes colorectal cancer cell proliferation and chemoresistance via miR-181a-5p-mediated regulation of Wnt/β-catenin signaling.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9 [PMID: 28086904 DOI: 10.1186/s12943-017-0583-1]</w:t>
      </w:r>
    </w:p>
    <w:p w14:paraId="55DC35C0" w14:textId="6C8A3ED4"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Khan JA</w:t>
      </w:r>
      <w:r>
        <w:rPr>
          <w:rFonts w:ascii="Book Antiqua" w:eastAsia="Book Antiqua" w:hAnsi="Book Antiqua" w:cs="Book Antiqua"/>
          <w:color w:val="000000"/>
        </w:rPr>
        <w:t xml:space="preserve">, Forouhar F, Tao X, Tong L. Nicotinamide adenine dinucleotide metabolism as an attractive target for drug discovery. </w:t>
      </w:r>
      <w:r>
        <w:rPr>
          <w:rFonts w:ascii="Book Antiqua" w:eastAsia="Book Antiqua" w:hAnsi="Book Antiqua" w:cs="Book Antiqua"/>
          <w:i/>
          <w:iCs/>
          <w:color w:val="000000"/>
        </w:rPr>
        <w:t>Expert Opin Ther Targets</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695-705 [PMID: 17465726 DOI: 10.1517/14728222.11.5.695]</w:t>
      </w:r>
    </w:p>
    <w:p w14:paraId="7C06E1EF" w14:textId="25067D52"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Sender R</w:t>
      </w:r>
      <w:r>
        <w:rPr>
          <w:rFonts w:ascii="Book Antiqua" w:eastAsia="Book Antiqua" w:hAnsi="Book Antiqua" w:cs="Book Antiqua"/>
          <w:color w:val="000000"/>
        </w:rPr>
        <w:t xml:space="preserve">, Fuchs S, Milo R. Are We Really Vastly Outnumbered? Revisiting the Ratio of Bacterial to Host Cells in Humans.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w:t>
      </w:r>
      <w:r>
        <w:rPr>
          <w:rFonts w:ascii="Book Antiqua" w:eastAsia="Book Antiqua" w:hAnsi="Book Antiqua" w:cs="Book Antiqua"/>
          <w:color w:val="000000"/>
        </w:rPr>
        <w:t>: 337-340 [PMID: 26824647 DOI: 10.1016/j.cell.2016.01.013]</w:t>
      </w:r>
    </w:p>
    <w:p w14:paraId="2F169033" w14:textId="4D7AF26D"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Gagnière J</w:t>
      </w:r>
      <w:r>
        <w:rPr>
          <w:rFonts w:ascii="Book Antiqua" w:eastAsia="Book Antiqua" w:hAnsi="Book Antiqua" w:cs="Book Antiqua"/>
          <w:color w:val="000000"/>
        </w:rPr>
        <w:t xml:space="preserve">, Raisch J, Veziant J, Barnich N, Bonnet R, Buc E, Bringer MA, Pezet D, Bonnet M. Gut microbiota imbalance and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501-518 [PMID: 26811603 DOI: 10.3748/wjg.v22.i2.501]</w:t>
      </w:r>
    </w:p>
    <w:p w14:paraId="0FA6D078" w14:textId="74F46C0D"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Zitvogel L</w:t>
      </w:r>
      <w:r>
        <w:rPr>
          <w:rFonts w:ascii="Book Antiqua" w:eastAsia="Book Antiqua" w:hAnsi="Book Antiqua" w:cs="Book Antiqua"/>
          <w:color w:val="000000"/>
        </w:rPr>
        <w:t xml:space="preserve">, Ayyoub M, Routy B, Kroemer G. Microbiome and Anticancer Immunosurveillance.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165</w:t>
      </w:r>
      <w:r>
        <w:rPr>
          <w:rFonts w:ascii="Book Antiqua" w:eastAsia="Book Antiqua" w:hAnsi="Book Antiqua" w:cs="Book Antiqua"/>
          <w:color w:val="000000"/>
        </w:rPr>
        <w:t>: 276-287 [PMID: 27058662 DOI: 10.1016/j.cell.2016.03.001]</w:t>
      </w:r>
    </w:p>
    <w:p w14:paraId="0D983A34" w14:textId="013DCDB0"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Holt RA</w:t>
      </w:r>
      <w:r>
        <w:rPr>
          <w:rFonts w:ascii="Book Antiqua" w:eastAsia="Book Antiqua" w:hAnsi="Book Antiqua" w:cs="Book Antiqua"/>
          <w:color w:val="000000"/>
        </w:rPr>
        <w:t xml:space="preserve">, Cochrane K. Tumor Potentiating Mechanisms of Fusobacterium nucleatum, A Multifaceted Microbe.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694-696 [PMID: 28143770 DOI: 10.1053/j.gastro.2017.01.024]</w:t>
      </w:r>
    </w:p>
    <w:p w14:paraId="23FD8F9E" w14:textId="4F61CE50"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Shang FM</w:t>
      </w:r>
      <w:r>
        <w:rPr>
          <w:rFonts w:ascii="Book Antiqua" w:eastAsia="Book Antiqua" w:hAnsi="Book Antiqua" w:cs="Book Antiqua"/>
          <w:color w:val="000000"/>
        </w:rPr>
        <w:t xml:space="preserve">, Liu HL. </w:t>
      </w:r>
      <w:r>
        <w:rPr>
          <w:rFonts w:ascii="Book Antiqua" w:eastAsia="Book Antiqua" w:hAnsi="Book Antiqua" w:cs="Book Antiqua"/>
          <w:i/>
          <w:iCs/>
          <w:color w:val="000000"/>
        </w:rPr>
        <w:t>Fusobacterium nucleatum</w:t>
      </w:r>
      <w:r>
        <w:rPr>
          <w:rFonts w:ascii="Book Antiqua" w:eastAsia="Book Antiqua" w:hAnsi="Book Antiqua" w:cs="Book Antiqua"/>
          <w:color w:val="000000"/>
        </w:rPr>
        <w:t xml:space="preserve"> and colorectal cancer: A review.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71-81 [PMID: 29564037 DOI: 10.4251/wjgo.v10.i3.71]</w:t>
      </w:r>
    </w:p>
    <w:p w14:paraId="517B791D" w14:textId="5FAB96A3"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Bullman S</w:t>
      </w:r>
      <w:r>
        <w:rPr>
          <w:rFonts w:ascii="Book Antiqua" w:eastAsia="Book Antiqua" w:hAnsi="Book Antiqua" w:cs="Book Antiqua"/>
          <w:color w:val="000000"/>
        </w:rPr>
        <w:t xml:space="preserve">, Pedamallu CS, Sicinska E, Clancy TE, Zhang X, Cai D, Neuberg D, Huang K, Guevara F, Nelson T, Chipashvili O, Hagan T, Walker M, Ramachandran A, Diosdado B, Serna G, Mulet N, Landolfi S, Ramon Y Cajal S, Fasani R, Aguirre AJ, Ng K, Élez E, Ogino S, Tabernero J, Fuchs CS, Hahn WC, Nuciforo P, Meyerson M. Analysis of </w:t>
      </w:r>
      <w:r>
        <w:rPr>
          <w:rFonts w:ascii="Book Antiqua" w:eastAsia="Book Antiqua" w:hAnsi="Book Antiqua" w:cs="Book Antiqua"/>
          <w:i/>
          <w:iCs/>
          <w:color w:val="000000"/>
        </w:rPr>
        <w:t>Fusobacterium</w:t>
      </w:r>
      <w:r>
        <w:rPr>
          <w:rFonts w:ascii="Book Antiqua" w:eastAsia="Book Antiqua" w:hAnsi="Book Antiqua" w:cs="Book Antiqua"/>
          <w:color w:val="000000"/>
        </w:rPr>
        <w:t xml:space="preserve"> persistence and antibiotic response in colorectal cancer.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358</w:t>
      </w:r>
      <w:r>
        <w:rPr>
          <w:rFonts w:ascii="Book Antiqua" w:eastAsia="Book Antiqua" w:hAnsi="Book Antiqua" w:cs="Book Antiqua"/>
          <w:color w:val="000000"/>
        </w:rPr>
        <w:t>: 1443-1448 [PMID: 29170280 DOI: 10.1126/science.aal5240]</w:t>
      </w:r>
    </w:p>
    <w:p w14:paraId="08E229C7" w14:textId="4E9833D3" w:rsidR="00A77B3E" w:rsidRDefault="0011251D">
      <w:pPr>
        <w:spacing w:line="360" w:lineRule="auto"/>
        <w:jc w:val="both"/>
      </w:pPr>
      <w:r>
        <w:rPr>
          <w:rFonts w:ascii="Book Antiqua" w:eastAsia="Book Antiqua" w:hAnsi="Book Antiqua" w:cs="Book Antiqua"/>
          <w:color w:val="000000"/>
        </w:rPr>
        <w:t>99</w:t>
      </w:r>
      <w:r w:rsidR="008D623E">
        <w:rPr>
          <w:rFonts w:ascii="Book Antiqua" w:eastAsia="Book Antiqua" w:hAnsi="Book Antiqua" w:cs="Book Antiqua"/>
          <w:color w:val="000000"/>
        </w:rPr>
        <w:t xml:space="preserve"> </w:t>
      </w:r>
      <w:r w:rsidR="008D623E">
        <w:rPr>
          <w:rFonts w:ascii="Book Antiqua" w:eastAsia="Book Antiqua" w:hAnsi="Book Antiqua" w:cs="Book Antiqua"/>
          <w:b/>
          <w:bCs/>
          <w:color w:val="000000"/>
        </w:rPr>
        <w:t>Jahani-Sherafat S</w:t>
      </w:r>
      <w:r w:rsidR="008D623E">
        <w:rPr>
          <w:rFonts w:ascii="Book Antiqua" w:eastAsia="Book Antiqua" w:hAnsi="Book Antiqua" w:cs="Book Antiqua"/>
          <w:color w:val="000000"/>
        </w:rPr>
        <w:t xml:space="preserve">, Alebouyeh M, Moghim S, Ahmadi Amoli H, Ghasemian-Safaei H. Role of gut microbiota in the pathogenesis of colorectal cancer; a review article. </w:t>
      </w:r>
      <w:r w:rsidR="008D623E">
        <w:rPr>
          <w:rFonts w:ascii="Book Antiqua" w:eastAsia="Book Antiqua" w:hAnsi="Book Antiqua" w:cs="Book Antiqua"/>
          <w:i/>
          <w:iCs/>
          <w:color w:val="000000"/>
        </w:rPr>
        <w:t>Gastroenterol Hepatol Bed Bench</w:t>
      </w:r>
      <w:r w:rsidR="008D623E">
        <w:rPr>
          <w:rFonts w:ascii="Book Antiqua" w:eastAsia="Book Antiqua" w:hAnsi="Book Antiqua" w:cs="Book Antiqua"/>
          <w:color w:val="000000"/>
        </w:rPr>
        <w:t xml:space="preserve"> 2018; </w:t>
      </w:r>
      <w:r w:rsidR="008D623E">
        <w:rPr>
          <w:rFonts w:ascii="Book Antiqua" w:eastAsia="Book Antiqua" w:hAnsi="Book Antiqua" w:cs="Book Antiqua"/>
          <w:b/>
          <w:bCs/>
          <w:color w:val="000000"/>
        </w:rPr>
        <w:t>11</w:t>
      </w:r>
      <w:r w:rsidR="008D623E">
        <w:rPr>
          <w:rFonts w:ascii="Book Antiqua" w:eastAsia="Book Antiqua" w:hAnsi="Book Antiqua" w:cs="Book Antiqua"/>
          <w:color w:val="000000"/>
        </w:rPr>
        <w:t>: 101-109 [PMID: 29910850]</w:t>
      </w:r>
    </w:p>
    <w:p w14:paraId="67695B68" w14:textId="51C65CF7"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Peters BA,</w:t>
      </w:r>
      <w:r>
        <w:rPr>
          <w:rFonts w:ascii="Book Antiqua" w:eastAsia="Book Antiqua" w:hAnsi="Book Antiqua" w:cs="Book Antiqua"/>
          <w:color w:val="000000"/>
        </w:rPr>
        <w:t xml:space="preserve"> Dominianni C, Shapiro JA, Church TR, Wu J, Miller G, Yuen E, Freiman H, Lustbader I, Salik J</w:t>
      </w:r>
      <w:r w:rsidR="00491DCA" w:rsidRPr="00491DCA">
        <w:rPr>
          <w:rFonts w:ascii="Book Antiqua" w:eastAsia="Book Antiqua" w:hAnsi="Book Antiqua" w:cs="Book Antiqua"/>
          <w:color w:val="000000"/>
        </w:rPr>
        <w:t>, Friedlander C, Hayes RB, Ahn J</w:t>
      </w:r>
      <w:r>
        <w:rPr>
          <w:rFonts w:ascii="Book Antiqua" w:eastAsia="Book Antiqua" w:hAnsi="Book Antiqua" w:cs="Book Antiqua"/>
          <w:color w:val="000000"/>
        </w:rPr>
        <w:t xml:space="preserve">. The gut microbiota in conventional and serrated precursors of colorectal cancer. </w:t>
      </w:r>
      <w:r w:rsidRPr="00A73C1E">
        <w:rPr>
          <w:rFonts w:ascii="Book Antiqua" w:eastAsia="Book Antiqua" w:hAnsi="Book Antiqua" w:cs="Book Antiqua"/>
          <w:i/>
          <w:iCs/>
          <w:color w:val="000000"/>
        </w:rPr>
        <w:t>Microbiome</w:t>
      </w:r>
      <w:r>
        <w:rPr>
          <w:rFonts w:ascii="Book Antiqua" w:eastAsia="Book Antiqua" w:hAnsi="Book Antiqua" w:cs="Book Antiqua"/>
          <w:color w:val="000000"/>
        </w:rPr>
        <w:t xml:space="preserve"> 2016; </w:t>
      </w:r>
      <w:r w:rsidRPr="00A73C1E">
        <w:rPr>
          <w:rFonts w:ascii="Book Antiqua" w:eastAsia="Book Antiqua" w:hAnsi="Book Antiqua" w:cs="Book Antiqua"/>
          <w:b/>
          <w:bCs/>
          <w:color w:val="000000"/>
        </w:rPr>
        <w:t>4</w:t>
      </w:r>
      <w:r>
        <w:rPr>
          <w:rFonts w:ascii="Book Antiqua" w:eastAsia="Book Antiqua" w:hAnsi="Book Antiqua" w:cs="Book Antiqua"/>
          <w:color w:val="000000"/>
        </w:rPr>
        <w:t>: 69 [</w:t>
      </w:r>
      <w:r w:rsidR="00AB2A8C" w:rsidRPr="00AB2A8C">
        <w:rPr>
          <w:rFonts w:ascii="Book Antiqua" w:eastAsia="Book Antiqua" w:hAnsi="Book Antiqua" w:cs="Book Antiqua"/>
          <w:color w:val="000000"/>
        </w:rPr>
        <w:t>PMID: 28038683</w:t>
      </w:r>
      <w:r w:rsidR="00AB2A8C">
        <w:rPr>
          <w:rFonts w:ascii="Book Antiqua" w:eastAsia="Book Antiqua" w:hAnsi="Book Antiqua" w:cs="Book Antiqua"/>
          <w:color w:val="000000"/>
        </w:rPr>
        <w:t xml:space="preserve"> </w:t>
      </w:r>
      <w:r>
        <w:rPr>
          <w:rFonts w:ascii="Book Antiqua" w:eastAsia="Book Antiqua" w:hAnsi="Book Antiqua" w:cs="Book Antiqua"/>
          <w:color w:val="000000"/>
        </w:rPr>
        <w:t>DOI: 10.1186/s40168-016-0218-6]</w:t>
      </w:r>
    </w:p>
    <w:p w14:paraId="4FE493C0" w14:textId="74501DC7"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Yoon H</w:t>
      </w:r>
      <w:r>
        <w:rPr>
          <w:rFonts w:ascii="Book Antiqua" w:eastAsia="Book Antiqua" w:hAnsi="Book Antiqua" w:cs="Book Antiqua"/>
          <w:color w:val="000000"/>
        </w:rPr>
        <w:t xml:space="preserve">, Kim N, Park JH, Kim YS, Lee J, Kim HW, Choi YJ, Shin CM, Park YS, Lee DH, Jung HC. Comparisons of Gut Microbiota Among Healthy Control, Patients With Conventional Adenoma, Sessile Serrated Adenoma, and Colorectal Cancer. </w:t>
      </w:r>
      <w:r>
        <w:rPr>
          <w:rFonts w:ascii="Book Antiqua" w:eastAsia="Book Antiqua" w:hAnsi="Book Antiqua" w:cs="Book Antiqua"/>
          <w:i/>
          <w:iCs/>
          <w:color w:val="000000"/>
        </w:rPr>
        <w:t>J Cancer Prev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108-114 [PMID: 28698865 DOI: 10.15430/JCP.2017.22.2.108]</w:t>
      </w:r>
    </w:p>
    <w:p w14:paraId="0F0506F8" w14:textId="6ED0F866"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Ito M</w:t>
      </w:r>
      <w:r>
        <w:rPr>
          <w:rFonts w:ascii="Book Antiqua" w:eastAsia="Book Antiqua" w:hAnsi="Book Antiqua" w:cs="Book Antiqua"/>
          <w:color w:val="000000"/>
        </w:rPr>
        <w:t xml:space="preserve">, Kanno S, Nosho K, Sukawa Y, Mitsuhashi K, Kurihara H, Igarashi H, Takahashi T, Tachibana M, Takahashi H, Yoshii S, Takenouchi T, Hasegawa T, Okita K, Hirata K, Maruyama R, Suzuki H, Imai K, Yamamoto H, Shinomura Y. Association of Fusobacterium nucleatum with clinical and molecular features in colorectal serrated pathway.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137</w:t>
      </w:r>
      <w:r>
        <w:rPr>
          <w:rFonts w:ascii="Book Antiqua" w:eastAsia="Book Antiqua" w:hAnsi="Book Antiqua" w:cs="Book Antiqua"/>
          <w:color w:val="000000"/>
        </w:rPr>
        <w:t>: 1258-1268 [PMID: 25703934 DOI: 10.1002/ijc.29488]</w:t>
      </w:r>
    </w:p>
    <w:p w14:paraId="4EE8FFE1" w14:textId="78B70EC9"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Yu J</w:t>
      </w:r>
      <w:r>
        <w:rPr>
          <w:rFonts w:ascii="Book Antiqua" w:eastAsia="Book Antiqua" w:hAnsi="Book Antiqua" w:cs="Book Antiqua"/>
          <w:color w:val="000000"/>
        </w:rPr>
        <w:t xml:space="preserve">, Chen Y, Fu X, Zhou X, Peng Y, Shi L, Chen T, Wu Y. Invasive Fusobacterium nucleatum may play a role in the carcinogenesis of proximal colon cancer through the serrated neoplasia pathway.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139</w:t>
      </w:r>
      <w:r>
        <w:rPr>
          <w:rFonts w:ascii="Book Antiqua" w:eastAsia="Book Antiqua" w:hAnsi="Book Antiqua" w:cs="Book Antiqua"/>
          <w:color w:val="000000"/>
        </w:rPr>
        <w:t>: 1318-1326 [PMID: 27130618 DOI: 10.1002/ijc.30168]</w:t>
      </w:r>
    </w:p>
    <w:p w14:paraId="5BAD45E2" w14:textId="3F893C1B"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Li X</w:t>
      </w:r>
      <w:r>
        <w:rPr>
          <w:rFonts w:ascii="Book Antiqua" w:eastAsia="Book Antiqua" w:hAnsi="Book Antiqua" w:cs="Book Antiqua"/>
          <w:color w:val="000000"/>
        </w:rPr>
        <w:t xml:space="preserve">, Nie J, Mei Q, Han WD. MicroRNAs: Novel immunotherapeutic targets in colorectal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5317-5331 [PMID: 27340348 DOI: 10.3748/wjg.v22.i23.5317]</w:t>
      </w:r>
    </w:p>
    <w:p w14:paraId="215EE591" w14:textId="53893433"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Liu G</w:t>
      </w:r>
      <w:r>
        <w:rPr>
          <w:rFonts w:ascii="Book Antiqua" w:eastAsia="Book Antiqua" w:hAnsi="Book Antiqua" w:cs="Book Antiqua"/>
          <w:color w:val="000000"/>
        </w:rPr>
        <w:t xml:space="preserve">, Li B. Role of miRNA in transformation from normal tissue to colorectal adenoma and cancer. </w:t>
      </w:r>
      <w:r>
        <w:rPr>
          <w:rFonts w:ascii="Book Antiqua" w:eastAsia="Book Antiqua" w:hAnsi="Book Antiqua" w:cs="Book Antiqua"/>
          <w:i/>
          <w:iCs/>
          <w:color w:val="000000"/>
        </w:rPr>
        <w:t>J Cancer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xml:space="preserve">: 278-285 [PMID: 30964098 </w:t>
      </w:r>
      <w:r w:rsidR="00AB2A8C" w:rsidRPr="00AB2A8C">
        <w:rPr>
          <w:rFonts w:ascii="Book Antiqua" w:eastAsia="Book Antiqua" w:hAnsi="Book Antiqua" w:cs="Book Antiqua"/>
          <w:color w:val="000000"/>
        </w:rPr>
        <w:t>DOI: 10.4103/jcrt.JCRT_135_18</w:t>
      </w:r>
      <w:r>
        <w:rPr>
          <w:rFonts w:ascii="Book Antiqua" w:eastAsia="Book Antiqua" w:hAnsi="Book Antiqua" w:cs="Book Antiqua"/>
          <w:color w:val="000000"/>
        </w:rPr>
        <w:t>]</w:t>
      </w:r>
    </w:p>
    <w:p w14:paraId="5099A5D2" w14:textId="0D62108C"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Nakanishi Y</w:t>
      </w:r>
      <w:r>
        <w:rPr>
          <w:rFonts w:ascii="Book Antiqua" w:eastAsia="Book Antiqua" w:hAnsi="Book Antiqua" w:cs="Book Antiqua"/>
          <w:color w:val="000000"/>
        </w:rPr>
        <w:t xml:space="preserve">, Duran A, L'Hermitte A, Shelton PM, Nakanishi N, Reina-Campos M, Huang J, Soldevila F, Baaten BJG, Tauriello DVF, Castilla EA, Bhangoo MS, Bao F, Sigal D, Diaz-Meco MT, Moscat J. Simultaneous Loss of Both Atypical Protein Kinase C Genes in the Intestinal Epithelium Drives Serrated Intestinal Cancer by Impairing Immunosurveillance.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1132-1147.e7 [PMID: 30552022 DOI: 10.1016/j.immuni.2018.09.013]</w:t>
      </w:r>
    </w:p>
    <w:p w14:paraId="317B4155" w14:textId="5073BE55"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Takeuchi Y</w:t>
      </w:r>
      <w:r>
        <w:rPr>
          <w:rFonts w:ascii="Book Antiqua" w:eastAsia="Book Antiqua" w:hAnsi="Book Antiqua" w:cs="Book Antiqua"/>
          <w:color w:val="000000"/>
        </w:rPr>
        <w:t xml:space="preserve">, Nishikawa H. Roles of regulatory T cells in cancer immunity. </w:t>
      </w:r>
      <w:r>
        <w:rPr>
          <w:rFonts w:ascii="Book Antiqua" w:eastAsia="Book Antiqua" w:hAnsi="Book Antiqua" w:cs="Book Antiqua"/>
          <w:i/>
          <w:iCs/>
          <w:color w:val="000000"/>
        </w:rPr>
        <w:t>Int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401-409 [PMID: 27160722 DOI: 10.1093/intimm/dxw025]</w:t>
      </w:r>
    </w:p>
    <w:p w14:paraId="60861DC3" w14:textId="214B2018"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Kitamura H</w:t>
      </w:r>
      <w:r>
        <w:rPr>
          <w:rFonts w:ascii="Book Antiqua" w:eastAsia="Book Antiqua" w:hAnsi="Book Antiqua" w:cs="Book Antiqua"/>
          <w:color w:val="000000"/>
        </w:rPr>
        <w:t xml:space="preserve">, Ohno Y, Toyoshima Y, Ohtake J, Homma S, Kawamura H, Takahashi N, Taketomi A. Interleukin-6/STAT3 signaling as a promising target to improve the efficacy of cancer immunotherapy.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1947-1952 [PMID: 28749573 DOI: 10.1111/cas.13332]</w:t>
      </w:r>
    </w:p>
    <w:p w14:paraId="1430B169" w14:textId="6E345C77" w:rsidR="00A77B3E" w:rsidRDefault="008D623E">
      <w:pPr>
        <w:spacing w:line="360" w:lineRule="auto"/>
        <w:jc w:val="both"/>
      </w:pPr>
      <w:r>
        <w:rPr>
          <w:rFonts w:ascii="Book Antiqua" w:eastAsia="Book Antiqua" w:hAnsi="Book Antiqua" w:cs="Book Antiqua"/>
          <w:color w:val="000000"/>
        </w:rPr>
        <w:t>1</w:t>
      </w:r>
      <w:r w:rsidR="0011251D">
        <w:rPr>
          <w:rFonts w:ascii="Book Antiqua" w:eastAsia="Book Antiqua" w:hAnsi="Book Antiqua" w:cs="Book Antiqua"/>
          <w:color w:val="000000"/>
        </w:rPr>
        <w:t>09</w:t>
      </w:r>
      <w:r>
        <w:rPr>
          <w:rFonts w:ascii="Book Antiqua" w:eastAsia="Book Antiqua" w:hAnsi="Book Antiqua" w:cs="Book Antiqua"/>
          <w:color w:val="000000"/>
        </w:rPr>
        <w:t xml:space="preserve"> </w:t>
      </w:r>
      <w:r>
        <w:rPr>
          <w:rFonts w:ascii="Book Antiqua" w:eastAsia="Book Antiqua" w:hAnsi="Book Antiqua" w:cs="Book Antiqua"/>
          <w:b/>
          <w:bCs/>
          <w:color w:val="000000"/>
        </w:rPr>
        <w:t>Velikova TV</w:t>
      </w:r>
      <w:r>
        <w:rPr>
          <w:rFonts w:ascii="Book Antiqua" w:eastAsia="Book Antiqua" w:hAnsi="Book Antiqua" w:cs="Book Antiqua"/>
          <w:color w:val="000000"/>
        </w:rPr>
        <w:t xml:space="preserve">, Miteva L, Stanilov N, Spassova Z, Stanilova SA. Interleukin-6 compared to the other Th17/Treg related cytokines in inflammatory bowel disease and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1912-1925 [PMID: 32390702 DOI: 10.3748/wjg.v26.i16.1912]</w:t>
      </w:r>
    </w:p>
    <w:p w14:paraId="2B12CE61" w14:textId="586D99BC" w:rsidR="00A77B3E" w:rsidRDefault="008D623E">
      <w:pPr>
        <w:spacing w:line="360" w:lineRule="auto"/>
        <w:jc w:val="both"/>
      </w:pPr>
      <w:r>
        <w:rPr>
          <w:rFonts w:ascii="Book Antiqua" w:eastAsia="Book Antiqua" w:hAnsi="Book Antiqua" w:cs="Book Antiqua"/>
          <w:color w:val="000000"/>
        </w:rPr>
        <w:t>11</w:t>
      </w:r>
      <w:r w:rsidR="0011251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Llosa NJ</w:t>
      </w:r>
      <w:r>
        <w:rPr>
          <w:rFonts w:ascii="Book Antiqua" w:eastAsia="Book Antiqua" w:hAnsi="Book Antiqua" w:cs="Book Antiqua"/>
          <w:color w:val="000000"/>
        </w:rPr>
        <w:t xml:space="preserve">, Luber B, Tam AJ, Smith KN, Siegel N, Awan AH, Fan H, Oke T, Zhang J, Domingue J, Engle EL, Roberts CA, Bartlett BR, Aulakh LK, Thompson ED, Taube JM, Durham JN, Sears CL, Le DT, Diaz LA, Pardoll DM, Wang H, Anders RA, Housseau F. Intratumoral Adaptive Immunosuppression and Type 17 Immunity in Mismatch Repair Proficient Colorectal Tumors.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5250-5259 [PMID: 31061070 DOI: 10.1158/1078-0432.CCR-19-0114]</w:t>
      </w:r>
    </w:p>
    <w:p w14:paraId="0B8432C9" w14:textId="0DDF8AE6" w:rsidR="00A77B3E" w:rsidRDefault="008D623E">
      <w:pPr>
        <w:spacing w:line="360" w:lineRule="auto"/>
        <w:jc w:val="both"/>
      </w:pPr>
      <w:r>
        <w:rPr>
          <w:rFonts w:ascii="Book Antiqua" w:eastAsia="Book Antiqua" w:hAnsi="Book Antiqua" w:cs="Book Antiqua"/>
          <w:color w:val="000000"/>
        </w:rPr>
        <w:t>11</w:t>
      </w:r>
      <w:r w:rsidR="0011251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Yang Y</w:t>
      </w:r>
      <w:r>
        <w:rPr>
          <w:rFonts w:ascii="Book Antiqua" w:eastAsia="Book Antiqua" w:hAnsi="Book Antiqua" w:cs="Book Antiqua"/>
          <w:color w:val="000000"/>
        </w:rPr>
        <w:t xml:space="preserve">, Alderman C, Sehlaoui A, Xiao Y, Wang W. MicroRNAs as Immunotherapy Targets for Treating Gastroenterological Cancers.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9740357 [PMID: 30046565 DOI: 10.1155/2018/9740357]</w:t>
      </w:r>
    </w:p>
    <w:p w14:paraId="699D10CC" w14:textId="6222991B" w:rsidR="00A77B3E" w:rsidRDefault="008D623E">
      <w:pPr>
        <w:spacing w:line="360" w:lineRule="auto"/>
        <w:jc w:val="both"/>
      </w:pPr>
      <w:r>
        <w:rPr>
          <w:rFonts w:ascii="Book Antiqua" w:eastAsia="Book Antiqua" w:hAnsi="Book Antiqua" w:cs="Book Antiqua"/>
          <w:color w:val="000000"/>
        </w:rPr>
        <w:t>11</w:t>
      </w:r>
      <w:r w:rsidR="0011251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Liao W</w:t>
      </w:r>
      <w:r>
        <w:rPr>
          <w:rFonts w:ascii="Book Antiqua" w:eastAsia="Book Antiqua" w:hAnsi="Book Antiqua" w:cs="Book Antiqua"/>
          <w:color w:val="000000"/>
        </w:rPr>
        <w:t xml:space="preserve">, Overman MJ, Boutin AT, Shang X, Zhao D, Dey P, Li J, Wang G, Lan Z, Li J, Tang M, Jiang S, Ma X, Chen P, Katkhuda R, Korphaisarn K, Chakravarti D, Chang A, Spring DJ, Chang Q, Zhang J, Maru DM, Maeda DY, Zebala JA, Kopetz S, Wang YA, DePinho RA. KRAS-IRF2 Axis Drives Immune Suppression and Immune Therapy Resistance in Colorectal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559-572.e7 [PMID: 30905761 DOI: 10.1016/j.ccell.2019.02.008]</w:t>
      </w:r>
    </w:p>
    <w:p w14:paraId="499A62C3" w14:textId="356555F0" w:rsidR="00A77B3E" w:rsidRDefault="008D623E">
      <w:pPr>
        <w:spacing w:line="360" w:lineRule="auto"/>
        <w:jc w:val="both"/>
      </w:pPr>
      <w:r>
        <w:rPr>
          <w:rFonts w:ascii="Book Antiqua" w:eastAsia="Book Antiqua" w:hAnsi="Book Antiqua" w:cs="Book Antiqua"/>
          <w:color w:val="000000"/>
        </w:rPr>
        <w:t>11</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Rau TT</w:t>
      </w:r>
      <w:r>
        <w:rPr>
          <w:rFonts w:ascii="Book Antiqua" w:eastAsia="Book Antiqua" w:hAnsi="Book Antiqua" w:cs="Book Antiqua"/>
          <w:color w:val="000000"/>
        </w:rPr>
        <w:t xml:space="preserve">, Atreya R, Aust D, Baretton G, Eck M, Erlenbach-Wünsch K, Hartmann A, Lugli A, Stöhr R, Vieth M, Wirsing AM, Zlobec I, Katzenberger T. Inflammatory response in serrated precursor lesions of the colon classified according to WHO entities, clinical parameters and phenotype-genotype correlation. </w:t>
      </w:r>
      <w:r>
        <w:rPr>
          <w:rFonts w:ascii="Book Antiqua" w:eastAsia="Book Antiqua" w:hAnsi="Book Antiqua" w:cs="Book Antiqua"/>
          <w:i/>
          <w:iCs/>
          <w:color w:val="000000"/>
        </w:rPr>
        <w:t>J Pathol Clin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113-124 [PMID: 27499921 DOI: 10.1002/cjp2.41]</w:t>
      </w:r>
    </w:p>
    <w:p w14:paraId="42CBA7F5" w14:textId="60AAD907" w:rsidR="00A77B3E" w:rsidRDefault="008D623E">
      <w:pPr>
        <w:spacing w:line="360" w:lineRule="auto"/>
        <w:jc w:val="both"/>
      </w:pPr>
      <w:r>
        <w:rPr>
          <w:rFonts w:ascii="Book Antiqua" w:eastAsia="Book Antiqua" w:hAnsi="Book Antiqua" w:cs="Book Antiqua"/>
          <w:color w:val="000000"/>
        </w:rPr>
        <w:t>11</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Acosta-Gonzalez G</w:t>
      </w:r>
      <w:r>
        <w:rPr>
          <w:rFonts w:ascii="Book Antiqua" w:eastAsia="Book Antiqua" w:hAnsi="Book Antiqua" w:cs="Book Antiqua"/>
          <w:color w:val="000000"/>
        </w:rPr>
        <w:t xml:space="preserve">, Ouseph M, Lombardo K, Lu S, Glickman J, Resnick MB. Immune environment in serrated lesions of the colon: intraepithelial lymphocyte density, PD-1, and PD-L1 expression correlate with serrated neoplasia pathway progression. </w:t>
      </w:r>
      <w:r>
        <w:rPr>
          <w:rFonts w:ascii="Book Antiqua" w:eastAsia="Book Antiqua" w:hAnsi="Book Antiqua" w:cs="Book Antiqua"/>
          <w:i/>
          <w:iCs/>
          <w:color w:val="000000"/>
        </w:rPr>
        <w:t>Hum Pathol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83</w:t>
      </w:r>
      <w:r>
        <w:rPr>
          <w:rFonts w:ascii="Book Antiqua" w:eastAsia="Book Antiqua" w:hAnsi="Book Antiqua" w:cs="Book Antiqua"/>
          <w:color w:val="000000"/>
        </w:rPr>
        <w:t>: 115-123 [PMID: 30172913 DOI: 10.1016/j.humpath.2018.08.020]</w:t>
      </w:r>
    </w:p>
    <w:p w14:paraId="19F74908" w14:textId="6E607360" w:rsidR="00A77B3E" w:rsidRDefault="008D623E">
      <w:pPr>
        <w:spacing w:line="360" w:lineRule="auto"/>
        <w:jc w:val="both"/>
      </w:pPr>
      <w:r>
        <w:rPr>
          <w:rFonts w:ascii="Book Antiqua" w:eastAsia="Book Antiqua" w:hAnsi="Book Antiqua" w:cs="Book Antiqua"/>
          <w:color w:val="000000"/>
        </w:rPr>
        <w:t>11</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Maby P</w:t>
      </w:r>
      <w:r>
        <w:rPr>
          <w:rFonts w:ascii="Book Antiqua" w:eastAsia="Book Antiqua" w:hAnsi="Book Antiqua" w:cs="Book Antiqua"/>
          <w:color w:val="000000"/>
        </w:rPr>
        <w:t xml:space="preserve">, Tougeron D, Hamieh M, Mlecnik B, Kora H, Bindea G, Angell HK, Fredriksen T, Elie N, Fauquembergue E, Drouet A, Leprince J, Benichou J, Mauillon J, Le Pessot F, Sesboüé R, Tuech JJ, Sabourin JC, Michel P, Frébourg T, Galon J, Latouche JB. Correlation between Density of CD8+ T-cell Infiltrate in Microsatellite Unstable Colorectal Cancers and Frameshift Mutations: A Rationale for Personalized Immunotherapy.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75</w:t>
      </w:r>
      <w:r>
        <w:rPr>
          <w:rFonts w:ascii="Book Antiqua" w:eastAsia="Book Antiqua" w:hAnsi="Book Antiqua" w:cs="Book Antiqua"/>
          <w:color w:val="000000"/>
        </w:rPr>
        <w:t>: 3446-3455 [PMID: 26060019 DOI: 10.1158/0008-5472.CAN-14-3051]</w:t>
      </w:r>
    </w:p>
    <w:p w14:paraId="3EB98861" w14:textId="2DD7EFB9" w:rsidR="00A77B3E" w:rsidRDefault="008D623E">
      <w:pPr>
        <w:spacing w:line="360" w:lineRule="auto"/>
        <w:jc w:val="both"/>
      </w:pPr>
      <w:r>
        <w:rPr>
          <w:rFonts w:ascii="Book Antiqua" w:eastAsia="Book Antiqua" w:hAnsi="Book Antiqua" w:cs="Book Antiqua"/>
          <w:color w:val="000000"/>
        </w:rPr>
        <w:t>11</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García-Solano J</w:t>
      </w:r>
      <w:r>
        <w:rPr>
          <w:rFonts w:ascii="Book Antiqua" w:eastAsia="Book Antiqua" w:hAnsi="Book Antiqua" w:cs="Book Antiqua"/>
          <w:color w:val="000000"/>
        </w:rPr>
        <w:t xml:space="preserve">, Turpin MC, Torres-Moreno D, Huertas-López F, Tuomisto A, Mäkinen MJ, Conesa A, Conesa-Zamora P. Two histologically colorectal carcinomas subsets from the serrated pathway show different methylome signatures and diagnostic biomarkers. </w:t>
      </w:r>
      <w:r>
        <w:rPr>
          <w:rFonts w:ascii="Book Antiqua" w:eastAsia="Book Antiqua" w:hAnsi="Book Antiqua" w:cs="Book Antiqua"/>
          <w:i/>
          <w:iCs/>
          <w:color w:val="000000"/>
        </w:rPr>
        <w:t>Clin Epigenetics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141 [PMID: 30413173 DOI: 10.1186/s13148-018-0571-3]</w:t>
      </w:r>
    </w:p>
    <w:p w14:paraId="6EB1CE39" w14:textId="39B58ADE" w:rsidR="00A77B3E" w:rsidRDefault="008D623E">
      <w:pPr>
        <w:spacing w:line="360" w:lineRule="auto"/>
        <w:jc w:val="both"/>
      </w:pPr>
      <w:r>
        <w:rPr>
          <w:rFonts w:ascii="Book Antiqua" w:eastAsia="Book Antiqua" w:hAnsi="Book Antiqua" w:cs="Book Antiqua"/>
          <w:color w:val="000000"/>
        </w:rPr>
        <w:t>11</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Nakanishi Y</w:t>
      </w:r>
      <w:r>
        <w:rPr>
          <w:rFonts w:ascii="Book Antiqua" w:eastAsia="Book Antiqua" w:hAnsi="Book Antiqua" w:cs="Book Antiqua"/>
          <w:color w:val="000000"/>
        </w:rPr>
        <w:t xml:space="preserve">, Diaz-Meco MT, Moscat J. Serrated Colorectal Cancer: The Road Less Travelled? </w:t>
      </w:r>
      <w:r>
        <w:rPr>
          <w:rFonts w:ascii="Book Antiqua" w:eastAsia="Book Antiqua" w:hAnsi="Book Antiqua" w:cs="Book Antiqua"/>
          <w:i/>
          <w:iCs/>
          <w:color w:val="000000"/>
        </w:rPr>
        <w:t>Trends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742-754 [PMID: 31735291 DOI: 10.1016/j.trecan.2019.09.004]</w:t>
      </w:r>
    </w:p>
    <w:p w14:paraId="36414A8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1D422FD" w14:textId="77777777" w:rsidR="00A77B3E" w:rsidRDefault="008D623E">
      <w:pPr>
        <w:spacing w:line="360" w:lineRule="auto"/>
        <w:jc w:val="both"/>
      </w:pPr>
      <w:r>
        <w:rPr>
          <w:rFonts w:ascii="Book Antiqua" w:eastAsia="Book Antiqua" w:hAnsi="Book Antiqua" w:cs="Book Antiqua"/>
          <w:b/>
          <w:color w:val="000000"/>
        </w:rPr>
        <w:t>Footnotes</w:t>
      </w:r>
    </w:p>
    <w:p w14:paraId="424EFB82" w14:textId="21DF6E04" w:rsidR="00A77B3E" w:rsidRDefault="008D623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r w:rsidR="00A02AF5">
        <w:rPr>
          <w:rFonts w:ascii="Book Antiqua" w:eastAsia="Book Antiqua" w:hAnsi="Book Antiqua" w:cs="Book Antiqua"/>
          <w:color w:val="000000"/>
        </w:rPr>
        <w:t>.</w:t>
      </w:r>
    </w:p>
    <w:p w14:paraId="6B137B86" w14:textId="77777777" w:rsidR="00A77B3E" w:rsidRDefault="00A77B3E">
      <w:pPr>
        <w:spacing w:line="360" w:lineRule="auto"/>
        <w:jc w:val="both"/>
      </w:pPr>
    </w:p>
    <w:p w14:paraId="6576B798" w14:textId="77777777" w:rsidR="00A77B3E" w:rsidRDefault="008D623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6E1C10" w14:textId="77777777" w:rsidR="00A77B3E" w:rsidRDefault="00A77B3E">
      <w:pPr>
        <w:spacing w:line="360" w:lineRule="auto"/>
        <w:jc w:val="both"/>
      </w:pPr>
    </w:p>
    <w:p w14:paraId="19373D20" w14:textId="40439AC4" w:rsidR="00A77B3E" w:rsidRDefault="008D623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02AF5">
        <w:rPr>
          <w:rFonts w:ascii="Book Antiqua" w:eastAsia="Book Antiqua" w:hAnsi="Book Antiqua" w:cs="Book Antiqua"/>
          <w:color w:val="000000"/>
        </w:rPr>
        <w:t>m</w:t>
      </w:r>
      <w:r>
        <w:rPr>
          <w:rFonts w:ascii="Book Antiqua" w:eastAsia="Book Antiqua" w:hAnsi="Book Antiqua" w:cs="Book Antiqua"/>
          <w:color w:val="000000"/>
        </w:rPr>
        <w:t>anuscript</w:t>
      </w:r>
    </w:p>
    <w:p w14:paraId="7730A7A6" w14:textId="77777777" w:rsidR="00A77B3E" w:rsidRDefault="00A77B3E">
      <w:pPr>
        <w:spacing w:line="360" w:lineRule="auto"/>
        <w:jc w:val="both"/>
      </w:pPr>
    </w:p>
    <w:p w14:paraId="209C7FE5" w14:textId="77777777" w:rsidR="00A77B3E" w:rsidRDefault="008D623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29, 2020</w:t>
      </w:r>
    </w:p>
    <w:p w14:paraId="2EE33FF2" w14:textId="77777777" w:rsidR="00A77B3E" w:rsidRDefault="008D623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12, 2020</w:t>
      </w:r>
    </w:p>
    <w:p w14:paraId="5F18F2E4" w14:textId="082FEB95" w:rsidR="00A77B3E" w:rsidRDefault="008D623E">
      <w:pPr>
        <w:spacing w:line="360" w:lineRule="auto"/>
        <w:jc w:val="both"/>
        <w:rPr>
          <w:lang w:eastAsia="zh-CN"/>
        </w:rPr>
      </w:pPr>
      <w:r>
        <w:rPr>
          <w:rFonts w:ascii="Book Antiqua" w:eastAsia="Book Antiqua" w:hAnsi="Book Antiqua" w:cs="Book Antiqua"/>
          <w:b/>
          <w:color w:val="000000"/>
        </w:rPr>
        <w:t xml:space="preserve">Article in press: </w:t>
      </w:r>
      <w:r w:rsidR="001F1A21" w:rsidRPr="00B6349C">
        <w:rPr>
          <w:rFonts w:ascii="Book Antiqua" w:eastAsia="Book Antiqua" w:hAnsi="Book Antiqua" w:cs="Book Antiqua"/>
          <w:color w:val="000000"/>
        </w:rPr>
        <w:t>October 20, 2020</w:t>
      </w:r>
    </w:p>
    <w:p w14:paraId="5B2AF5B6" w14:textId="77777777" w:rsidR="00A77B3E" w:rsidRDefault="00A77B3E">
      <w:pPr>
        <w:spacing w:line="360" w:lineRule="auto"/>
        <w:jc w:val="both"/>
      </w:pPr>
    </w:p>
    <w:p w14:paraId="1A211BA4" w14:textId="01451ACF" w:rsidR="00A77B3E" w:rsidRDefault="008D623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02AF5">
        <w:rPr>
          <w:rFonts w:ascii="Book Antiqua" w:eastAsia="Book Antiqua" w:hAnsi="Book Antiqua" w:cs="Book Antiqua"/>
          <w:color w:val="000000"/>
        </w:rPr>
        <w:t>h</w:t>
      </w:r>
      <w:r>
        <w:rPr>
          <w:rFonts w:ascii="Book Antiqua" w:eastAsia="Book Antiqua" w:hAnsi="Book Antiqua" w:cs="Book Antiqua"/>
          <w:color w:val="000000"/>
        </w:rPr>
        <w:t>epatology</w:t>
      </w:r>
    </w:p>
    <w:p w14:paraId="032E11DD" w14:textId="77777777" w:rsidR="00A77B3E" w:rsidRDefault="008D623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Bulgaria</w:t>
      </w:r>
    </w:p>
    <w:p w14:paraId="196FF001" w14:textId="77777777" w:rsidR="00A77B3E" w:rsidRDefault="008D623E">
      <w:pPr>
        <w:spacing w:line="360" w:lineRule="auto"/>
        <w:jc w:val="both"/>
      </w:pPr>
      <w:r>
        <w:rPr>
          <w:rFonts w:ascii="Book Antiqua" w:eastAsia="Book Antiqua" w:hAnsi="Book Antiqua" w:cs="Book Antiqua"/>
          <w:b/>
          <w:color w:val="000000"/>
        </w:rPr>
        <w:t>Peer-review report’s scientific quality classification</w:t>
      </w:r>
    </w:p>
    <w:p w14:paraId="765709FD" w14:textId="77777777" w:rsidR="00A77B3E" w:rsidRDefault="008D623E">
      <w:pPr>
        <w:spacing w:line="360" w:lineRule="auto"/>
        <w:jc w:val="both"/>
      </w:pPr>
      <w:r>
        <w:rPr>
          <w:rFonts w:ascii="Book Antiqua" w:eastAsia="Book Antiqua" w:hAnsi="Book Antiqua" w:cs="Book Antiqua"/>
          <w:color w:val="000000"/>
        </w:rPr>
        <w:t>Grade A (Excellent): 0</w:t>
      </w:r>
    </w:p>
    <w:p w14:paraId="04272587" w14:textId="6FA065E8" w:rsidR="00A77B3E" w:rsidRDefault="008D623E">
      <w:pPr>
        <w:spacing w:line="360" w:lineRule="auto"/>
        <w:jc w:val="both"/>
      </w:pPr>
      <w:r>
        <w:rPr>
          <w:rFonts w:ascii="Book Antiqua" w:eastAsia="Book Antiqua" w:hAnsi="Book Antiqua" w:cs="Book Antiqua"/>
          <w:color w:val="000000"/>
        </w:rPr>
        <w:t>Grade B (Very good): B</w:t>
      </w:r>
      <w:r w:rsidR="007424B0">
        <w:rPr>
          <w:rFonts w:ascii="Book Antiqua" w:eastAsia="Book Antiqua" w:hAnsi="Book Antiqua" w:cs="Book Antiqua"/>
          <w:color w:val="000000"/>
        </w:rPr>
        <w:t>, B</w:t>
      </w:r>
    </w:p>
    <w:p w14:paraId="6CD74DD5" w14:textId="77777777" w:rsidR="00A77B3E" w:rsidRDefault="008D623E">
      <w:pPr>
        <w:spacing w:line="360" w:lineRule="auto"/>
        <w:jc w:val="both"/>
      </w:pPr>
      <w:r>
        <w:rPr>
          <w:rFonts w:ascii="Book Antiqua" w:eastAsia="Book Antiqua" w:hAnsi="Book Antiqua" w:cs="Book Antiqua"/>
          <w:color w:val="000000"/>
        </w:rPr>
        <w:t>Grade C (Good): 0</w:t>
      </w:r>
    </w:p>
    <w:p w14:paraId="1AD1E183" w14:textId="77777777" w:rsidR="00A77B3E" w:rsidRDefault="008D623E">
      <w:pPr>
        <w:spacing w:line="360" w:lineRule="auto"/>
        <w:jc w:val="both"/>
      </w:pPr>
      <w:r>
        <w:rPr>
          <w:rFonts w:ascii="Book Antiqua" w:eastAsia="Book Antiqua" w:hAnsi="Book Antiqua" w:cs="Book Antiqua"/>
          <w:color w:val="000000"/>
        </w:rPr>
        <w:t>Grade D (Fair): 0</w:t>
      </w:r>
    </w:p>
    <w:p w14:paraId="00C51F42" w14:textId="77777777" w:rsidR="00A77B3E" w:rsidRDefault="008D623E">
      <w:pPr>
        <w:spacing w:line="360" w:lineRule="auto"/>
        <w:jc w:val="both"/>
      </w:pPr>
      <w:r>
        <w:rPr>
          <w:rFonts w:ascii="Book Antiqua" w:eastAsia="Book Antiqua" w:hAnsi="Book Antiqua" w:cs="Book Antiqua"/>
          <w:color w:val="000000"/>
        </w:rPr>
        <w:t>Grade E (Poor): 0</w:t>
      </w:r>
    </w:p>
    <w:p w14:paraId="254CD117" w14:textId="77777777" w:rsidR="00A77B3E" w:rsidRDefault="00A77B3E">
      <w:pPr>
        <w:spacing w:line="360" w:lineRule="auto"/>
        <w:jc w:val="both"/>
      </w:pPr>
    </w:p>
    <w:p w14:paraId="4EA9C719" w14:textId="22A63B58" w:rsidR="001F1A21" w:rsidRPr="001F1A21" w:rsidRDefault="008D623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 Palma FDE</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1F1A21" w:rsidRPr="001F1A21">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1F1A21">
        <w:rPr>
          <w:rFonts w:ascii="Book Antiqua" w:hAnsi="Book Antiqua" w:cs="Book Antiqua" w:hint="eastAsia"/>
          <w:b/>
          <w:color w:val="000000"/>
          <w:lang w:eastAsia="zh-CN"/>
        </w:rPr>
        <w:t xml:space="preserve"> </w:t>
      </w:r>
      <w:r w:rsidR="001F1A21" w:rsidRPr="001F1A21">
        <w:rPr>
          <w:rFonts w:ascii="Book Antiqua" w:hAnsi="Book Antiqua" w:cs="Book Antiqua" w:hint="eastAsia"/>
          <w:color w:val="000000"/>
          <w:lang w:eastAsia="zh-CN"/>
        </w:rPr>
        <w:t>Liu JH</w:t>
      </w:r>
    </w:p>
    <w:p w14:paraId="0EFE15FC" w14:textId="6247EF9C" w:rsidR="00A77B3E" w:rsidRDefault="008D623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49E0D1F" w14:textId="77777777" w:rsidR="00A77B3E" w:rsidRDefault="008D623E">
      <w:pPr>
        <w:spacing w:line="360" w:lineRule="auto"/>
        <w:jc w:val="both"/>
      </w:pPr>
      <w:r>
        <w:rPr>
          <w:rFonts w:ascii="Book Antiqua" w:eastAsia="Book Antiqua" w:hAnsi="Book Antiqua" w:cs="Book Antiqua"/>
          <w:b/>
          <w:color w:val="000000"/>
        </w:rPr>
        <w:t>Figure Legends</w:t>
      </w:r>
    </w:p>
    <w:p w14:paraId="7E6A32AA" w14:textId="1DE7F5F9" w:rsidR="00A77B3E" w:rsidRDefault="004D40A2">
      <w:pPr>
        <w:spacing w:line="360" w:lineRule="auto"/>
        <w:jc w:val="both"/>
      </w:pPr>
      <w:r>
        <w:rPr>
          <w:noProof/>
          <w:lang w:eastAsia="zh-CN"/>
        </w:rPr>
        <w:drawing>
          <wp:inline distT="0" distB="0" distL="0" distR="0" wp14:anchorId="66D4224D" wp14:editId="4E03DBD4">
            <wp:extent cx="5943600" cy="30524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052445"/>
                    </a:xfrm>
                    <a:prstGeom prst="rect">
                      <a:avLst/>
                    </a:prstGeom>
                  </pic:spPr>
                </pic:pic>
              </a:graphicData>
            </a:graphic>
          </wp:inline>
        </w:drawing>
      </w:r>
    </w:p>
    <w:p w14:paraId="1E67E6FA" w14:textId="79C74055" w:rsidR="009B4431" w:rsidRPr="004D40A2" w:rsidRDefault="009B4431">
      <w:pPr>
        <w:spacing w:line="360" w:lineRule="auto"/>
        <w:jc w:val="both"/>
        <w:rPr>
          <w:rFonts w:ascii="Book Antiqua" w:hAnsi="Book Antiqua"/>
        </w:rPr>
      </w:pPr>
      <w:r w:rsidRPr="009B4431">
        <w:rPr>
          <w:rFonts w:ascii="Book Antiqua" w:hAnsi="Book Antiqua"/>
          <w:b/>
          <w:bCs/>
        </w:rPr>
        <w:t>Figure 1 Schematic presentation of classification of colorectal serrated lesions and polyps</w:t>
      </w:r>
      <w:r>
        <w:rPr>
          <w:rFonts w:ascii="Book Antiqua" w:hAnsi="Book Antiqua"/>
          <w:b/>
          <w:bCs/>
        </w:rPr>
        <w:t>.</w:t>
      </w:r>
      <w:r w:rsidR="0055548D">
        <w:rPr>
          <w:rFonts w:ascii="Book Antiqua" w:hAnsi="Book Antiqua"/>
          <w:b/>
          <w:bCs/>
        </w:rPr>
        <w:t xml:space="preserve"> </w:t>
      </w:r>
      <w:r w:rsidR="0055548D" w:rsidRPr="004D40A2">
        <w:rPr>
          <w:rFonts w:ascii="Book Antiqua" w:hAnsi="Book Antiqua"/>
        </w:rPr>
        <w:t>HP: Hyperplastic polyp</w:t>
      </w:r>
      <w:r w:rsidR="004D40A2" w:rsidRPr="004D40A2">
        <w:rPr>
          <w:rFonts w:ascii="Book Antiqua" w:hAnsi="Book Antiqua"/>
        </w:rPr>
        <w:t>; SSL</w:t>
      </w:r>
      <w:r w:rsidR="004D40A2">
        <w:rPr>
          <w:rFonts w:ascii="Book Antiqua" w:hAnsi="Book Antiqua"/>
        </w:rPr>
        <w:t>:</w:t>
      </w:r>
      <w:r w:rsidR="004D40A2" w:rsidRPr="004D40A2">
        <w:rPr>
          <w:rFonts w:ascii="Book Antiqua" w:hAnsi="Book Antiqua"/>
        </w:rPr>
        <w:t xml:space="preserve"> Sessile serrated lesion</w:t>
      </w:r>
      <w:r w:rsidR="004D40A2">
        <w:rPr>
          <w:rFonts w:ascii="Book Antiqua" w:hAnsi="Book Antiqua"/>
        </w:rPr>
        <w:t xml:space="preserve">; </w:t>
      </w:r>
      <w:r w:rsidR="004D40A2" w:rsidRPr="004D40A2">
        <w:rPr>
          <w:rFonts w:ascii="Book Antiqua" w:hAnsi="Book Antiqua"/>
        </w:rPr>
        <w:t>TSA</w:t>
      </w:r>
      <w:r w:rsidR="004D40A2">
        <w:rPr>
          <w:rFonts w:ascii="Book Antiqua" w:hAnsi="Book Antiqua"/>
        </w:rPr>
        <w:t>:</w:t>
      </w:r>
      <w:r w:rsidR="004D40A2" w:rsidRPr="004D40A2">
        <w:rPr>
          <w:rFonts w:ascii="Book Antiqua" w:hAnsi="Book Antiqua"/>
        </w:rPr>
        <w:t xml:space="preserve"> Traditional serrated adenoma</w:t>
      </w:r>
      <w:r w:rsidR="004D40A2">
        <w:rPr>
          <w:rFonts w:ascii="Book Antiqua" w:hAnsi="Book Antiqua"/>
        </w:rPr>
        <w:t>.</w:t>
      </w:r>
    </w:p>
    <w:p w14:paraId="62D018E9" w14:textId="794AC11E" w:rsidR="009B4431" w:rsidRDefault="009B4431">
      <w:pPr>
        <w:spacing w:line="360" w:lineRule="auto"/>
        <w:jc w:val="both"/>
        <w:rPr>
          <w:rFonts w:ascii="Book Antiqua" w:hAnsi="Book Antiqua"/>
          <w:b/>
          <w:bCs/>
        </w:rPr>
      </w:pPr>
      <w:r>
        <w:rPr>
          <w:rFonts w:ascii="Book Antiqua" w:hAnsi="Book Antiqua"/>
          <w:b/>
          <w:bCs/>
        </w:rPr>
        <w:br w:type="page"/>
      </w:r>
      <w:r w:rsidRPr="000340A0">
        <w:rPr>
          <w:rFonts w:ascii="Book Antiqua" w:hAnsi="Book Antiqua"/>
          <w:noProof/>
          <w:lang w:eastAsia="zh-CN"/>
        </w:rPr>
        <w:drawing>
          <wp:inline distT="0" distB="0" distL="0" distR="0" wp14:anchorId="577E1796" wp14:editId="0B8D811B">
            <wp:extent cx="6149340" cy="3558540"/>
            <wp:effectExtent l="0" t="0" r="0" b="0"/>
            <wp:docPr id="2" name="Картина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0304" cy="3559098"/>
                    </a:xfrm>
                    <a:prstGeom prst="rect">
                      <a:avLst/>
                    </a:prstGeom>
                    <a:noFill/>
                    <a:ln>
                      <a:noFill/>
                      <a:prstDash/>
                    </a:ln>
                  </pic:spPr>
                </pic:pic>
              </a:graphicData>
            </a:graphic>
          </wp:inline>
        </w:drawing>
      </w:r>
    </w:p>
    <w:p w14:paraId="43DF9582" w14:textId="00348451" w:rsidR="00B66822" w:rsidRDefault="009B4431">
      <w:pPr>
        <w:spacing w:line="360" w:lineRule="auto"/>
        <w:jc w:val="both"/>
        <w:rPr>
          <w:rFonts w:ascii="Book Antiqua" w:hAnsi="Book Antiqua"/>
        </w:rPr>
      </w:pPr>
      <w:r w:rsidRPr="009B4431">
        <w:rPr>
          <w:rFonts w:ascii="Book Antiqua" w:hAnsi="Book Antiqua"/>
          <w:b/>
          <w:bCs/>
        </w:rPr>
        <w:t xml:space="preserve">Figure 2 Outline of the schematic serrated pathway progression. </w:t>
      </w:r>
      <w:r w:rsidRPr="009B4431">
        <w:rPr>
          <w:rFonts w:ascii="Book Antiqua" w:hAnsi="Book Antiqua"/>
        </w:rPr>
        <w:t xml:space="preserve">In red color we indicate the steps of transformation of </w:t>
      </w:r>
      <w:r w:rsidRPr="009B4431">
        <w:rPr>
          <w:rFonts w:ascii="Book Antiqua" w:hAnsi="Book Antiqua"/>
          <w:i/>
          <w:iCs/>
        </w:rPr>
        <w:t>BRAF</w:t>
      </w:r>
      <w:r w:rsidRPr="009B4431">
        <w:rPr>
          <w:rFonts w:ascii="Book Antiqua" w:hAnsi="Book Antiqua"/>
        </w:rPr>
        <w:t xml:space="preserve">-mutated serrated lesions. </w:t>
      </w:r>
      <w:r w:rsidRPr="009B4431">
        <w:rPr>
          <w:rFonts w:ascii="Book Antiqua" w:hAnsi="Book Antiqua"/>
          <w:i/>
          <w:iCs/>
        </w:rPr>
        <w:t>BRAF</w:t>
      </w:r>
      <w:r w:rsidRPr="009B4431">
        <w:rPr>
          <w:rFonts w:ascii="Book Antiqua" w:hAnsi="Book Antiqua"/>
        </w:rPr>
        <w:t xml:space="preserve"> mutations and hypermethylation lead to transformation of aberrant crypt foci to microvesicular </w:t>
      </w:r>
      <w:r w:rsidR="000E28DD" w:rsidRPr="009B4431">
        <w:rPr>
          <w:rFonts w:ascii="Book Antiqua" w:hAnsi="Book Antiqua"/>
        </w:rPr>
        <w:t>hyperplastic polyp</w:t>
      </w:r>
      <w:r w:rsidRPr="009B4431">
        <w:rPr>
          <w:rFonts w:ascii="Book Antiqua" w:hAnsi="Book Antiqua"/>
        </w:rPr>
        <w:t xml:space="preserve"> then to </w:t>
      </w:r>
      <w:r w:rsidR="000E28DD" w:rsidRPr="009B4431">
        <w:rPr>
          <w:rFonts w:ascii="Book Antiqua" w:hAnsi="Book Antiqua"/>
        </w:rPr>
        <w:t>sessile serrated lesion</w:t>
      </w:r>
      <w:r w:rsidR="000E28DD">
        <w:rPr>
          <w:rFonts w:ascii="Book Antiqua" w:hAnsi="Book Antiqua"/>
        </w:rPr>
        <w:t>s</w:t>
      </w:r>
      <w:r w:rsidR="000E28DD" w:rsidRPr="009B4431">
        <w:rPr>
          <w:rFonts w:ascii="Book Antiqua" w:hAnsi="Book Antiqua"/>
        </w:rPr>
        <w:t xml:space="preserve"> </w:t>
      </w:r>
      <w:r w:rsidR="000E28DD">
        <w:rPr>
          <w:rFonts w:ascii="Book Antiqua" w:hAnsi="Book Antiqua"/>
        </w:rPr>
        <w:t>(</w:t>
      </w:r>
      <w:r w:rsidRPr="009B4431">
        <w:rPr>
          <w:rFonts w:ascii="Book Antiqua" w:hAnsi="Book Antiqua"/>
        </w:rPr>
        <w:t>SSLs</w:t>
      </w:r>
      <w:r w:rsidR="000E28DD">
        <w:rPr>
          <w:rFonts w:ascii="Book Antiqua" w:hAnsi="Book Antiqua"/>
        </w:rPr>
        <w:t>)</w:t>
      </w:r>
      <w:r w:rsidRPr="009B4431">
        <w:rPr>
          <w:rFonts w:ascii="Book Antiqua" w:hAnsi="Book Antiqua"/>
        </w:rPr>
        <w:t xml:space="preserve">. Methylation and loss of key tumor suppressor genes such as </w:t>
      </w:r>
      <w:r w:rsidRPr="000E28DD">
        <w:rPr>
          <w:rFonts w:ascii="Book Antiqua" w:hAnsi="Book Antiqua"/>
          <w:i/>
          <w:iCs/>
        </w:rPr>
        <w:t>p16</w:t>
      </w:r>
      <w:r w:rsidRPr="009B4431">
        <w:rPr>
          <w:rFonts w:ascii="Book Antiqua" w:hAnsi="Book Antiqua"/>
        </w:rPr>
        <w:t xml:space="preserve"> and </w:t>
      </w:r>
      <w:r w:rsidRPr="000E28DD">
        <w:rPr>
          <w:rFonts w:ascii="Book Antiqua" w:hAnsi="Book Antiqua"/>
          <w:i/>
          <w:iCs/>
        </w:rPr>
        <w:t>MLH1</w:t>
      </w:r>
      <w:r w:rsidRPr="009B4431">
        <w:rPr>
          <w:rFonts w:ascii="Book Antiqua" w:hAnsi="Book Antiqua"/>
        </w:rPr>
        <w:t xml:space="preserve"> are the key points in SSLs’ progression to </w:t>
      </w:r>
      <w:r w:rsidR="000E28DD">
        <w:rPr>
          <w:rFonts w:ascii="Book Antiqua" w:eastAsia="Book Antiqua" w:hAnsi="Book Antiqua" w:cs="Book Antiqua"/>
          <w:color w:val="000000"/>
        </w:rPr>
        <w:t>serrated adenocarcinoma</w:t>
      </w:r>
      <w:r w:rsidRPr="009B4431">
        <w:rPr>
          <w:rFonts w:ascii="Book Antiqua" w:hAnsi="Book Antiqua"/>
        </w:rPr>
        <w:t xml:space="preserve">. In blue color we indicate </w:t>
      </w:r>
      <w:r w:rsidRPr="000E28DD">
        <w:rPr>
          <w:rFonts w:ascii="Book Antiqua" w:hAnsi="Book Antiqua"/>
          <w:i/>
          <w:iCs/>
        </w:rPr>
        <w:t>KRAS</w:t>
      </w:r>
      <w:r w:rsidRPr="009B4431">
        <w:rPr>
          <w:rFonts w:ascii="Book Antiqua" w:hAnsi="Book Antiqua"/>
        </w:rPr>
        <w:t xml:space="preserve"> mutations in </w:t>
      </w:r>
      <w:r w:rsidR="000E28DD" w:rsidRPr="009B4431">
        <w:rPr>
          <w:rFonts w:ascii="Book Antiqua" w:hAnsi="Book Antiqua"/>
        </w:rPr>
        <w:t>traditional serrated adenoma</w:t>
      </w:r>
      <w:r w:rsidR="000E28DD">
        <w:rPr>
          <w:rFonts w:ascii="Book Antiqua" w:hAnsi="Book Antiqua"/>
        </w:rPr>
        <w:t>s</w:t>
      </w:r>
      <w:r w:rsidR="000E28DD" w:rsidRPr="009B4431">
        <w:rPr>
          <w:rFonts w:ascii="Book Antiqua" w:hAnsi="Book Antiqua"/>
        </w:rPr>
        <w:t xml:space="preserve"> </w:t>
      </w:r>
      <w:r w:rsidR="000E28DD">
        <w:rPr>
          <w:rFonts w:ascii="Book Antiqua" w:hAnsi="Book Antiqua"/>
        </w:rPr>
        <w:t>(</w:t>
      </w:r>
      <w:r w:rsidRPr="009B4431">
        <w:rPr>
          <w:rFonts w:ascii="Book Antiqua" w:hAnsi="Book Antiqua"/>
        </w:rPr>
        <w:t>TSAs</w:t>
      </w:r>
      <w:r w:rsidR="000E28DD">
        <w:rPr>
          <w:rFonts w:ascii="Book Antiqua" w:hAnsi="Book Antiqua"/>
        </w:rPr>
        <w:t>)</w:t>
      </w:r>
      <w:r w:rsidRPr="009B4431">
        <w:rPr>
          <w:rFonts w:ascii="Book Antiqua" w:hAnsi="Book Antiqua"/>
        </w:rPr>
        <w:t xml:space="preserve">, which showed </w:t>
      </w:r>
      <w:r w:rsidRPr="000E28DD">
        <w:rPr>
          <w:rFonts w:ascii="Book Antiqua" w:hAnsi="Book Antiqua"/>
          <w:i/>
          <w:iCs/>
        </w:rPr>
        <w:t>MGMT</w:t>
      </w:r>
      <w:r w:rsidRPr="009B4431">
        <w:rPr>
          <w:rFonts w:ascii="Book Antiqua" w:hAnsi="Book Antiqua"/>
        </w:rPr>
        <w:t xml:space="preserve"> hypermethylation, but not </w:t>
      </w:r>
      <w:r w:rsidRPr="000E28DD">
        <w:rPr>
          <w:rFonts w:ascii="Book Antiqua" w:hAnsi="Book Antiqua"/>
          <w:i/>
          <w:iCs/>
        </w:rPr>
        <w:t>MLH1</w:t>
      </w:r>
      <w:r w:rsidRPr="009B4431">
        <w:rPr>
          <w:rFonts w:ascii="Book Antiqua" w:hAnsi="Book Antiqua"/>
        </w:rPr>
        <w:t xml:space="preserve"> promoter hypermethylation. In light red shading we indicate a non-</w:t>
      </w:r>
      <w:r w:rsidRPr="000E28DD">
        <w:rPr>
          <w:rFonts w:ascii="Book Antiqua" w:hAnsi="Book Antiqua"/>
          <w:i/>
          <w:iCs/>
        </w:rPr>
        <w:t>MLH1</w:t>
      </w:r>
      <w:r w:rsidRPr="009B4431">
        <w:rPr>
          <w:rFonts w:ascii="Book Antiqua" w:hAnsi="Book Antiqua"/>
        </w:rPr>
        <w:t xml:space="preserve"> mutating SSL, which could progress to a TSA and ultimately develop into a </w:t>
      </w:r>
      <w:r w:rsidRPr="000E28DD">
        <w:rPr>
          <w:rFonts w:ascii="Book Antiqua" w:hAnsi="Book Antiqua"/>
          <w:i/>
          <w:iCs/>
        </w:rPr>
        <w:t>BRAF</w:t>
      </w:r>
      <w:r w:rsidRPr="009B4431">
        <w:rPr>
          <w:rFonts w:ascii="Book Antiqua" w:hAnsi="Book Antiqua"/>
        </w:rPr>
        <w:t xml:space="preserve">-mutated </w:t>
      </w:r>
      <w:r w:rsidR="000E28DD" w:rsidRPr="009B4431">
        <w:rPr>
          <w:rFonts w:ascii="Book Antiqua" w:hAnsi="Book Antiqua"/>
        </w:rPr>
        <w:t>microsatellite stability</w:t>
      </w:r>
      <w:r w:rsidRPr="009B4431">
        <w:rPr>
          <w:rFonts w:ascii="Book Antiqua" w:hAnsi="Book Antiqua"/>
        </w:rPr>
        <w:t xml:space="preserve"> tumor. ACF</w:t>
      </w:r>
      <w:r w:rsidR="000E28DD">
        <w:rPr>
          <w:rFonts w:ascii="Book Antiqua" w:hAnsi="Book Antiqua"/>
        </w:rPr>
        <w:t>:</w:t>
      </w:r>
      <w:r w:rsidRPr="009B4431">
        <w:rPr>
          <w:rFonts w:ascii="Book Antiqua" w:hAnsi="Book Antiqua"/>
        </w:rPr>
        <w:t xml:space="preserve"> </w:t>
      </w:r>
      <w:r w:rsidR="000E28DD">
        <w:rPr>
          <w:rFonts w:ascii="Book Antiqua" w:hAnsi="Book Antiqua"/>
        </w:rPr>
        <w:t>A</w:t>
      </w:r>
      <w:r w:rsidRPr="009B4431">
        <w:rPr>
          <w:rFonts w:ascii="Book Antiqua" w:hAnsi="Book Antiqua"/>
        </w:rPr>
        <w:t>berrant crypt foci; HP</w:t>
      </w:r>
      <w:r w:rsidR="000E28DD">
        <w:rPr>
          <w:rFonts w:ascii="Book Antiqua" w:hAnsi="Book Antiqua"/>
        </w:rPr>
        <w:t>:</w:t>
      </w:r>
      <w:r w:rsidRPr="009B4431">
        <w:rPr>
          <w:rFonts w:ascii="Book Antiqua" w:hAnsi="Book Antiqua"/>
        </w:rPr>
        <w:t xml:space="preserve"> </w:t>
      </w:r>
      <w:r w:rsidR="000E28DD">
        <w:rPr>
          <w:rFonts w:ascii="Book Antiqua" w:hAnsi="Book Antiqua"/>
        </w:rPr>
        <w:t>H</w:t>
      </w:r>
      <w:r w:rsidRPr="009B4431">
        <w:rPr>
          <w:rFonts w:ascii="Book Antiqua" w:hAnsi="Book Antiqua"/>
        </w:rPr>
        <w:t>yperplastic polyp; SSL</w:t>
      </w:r>
      <w:r w:rsidR="000E28DD">
        <w:rPr>
          <w:rFonts w:ascii="Book Antiqua" w:hAnsi="Book Antiqua"/>
        </w:rPr>
        <w:t>:</w:t>
      </w:r>
      <w:r w:rsidRPr="009B4431">
        <w:rPr>
          <w:rFonts w:ascii="Book Antiqua" w:hAnsi="Book Antiqua"/>
        </w:rPr>
        <w:t xml:space="preserve"> </w:t>
      </w:r>
      <w:r w:rsidR="000E28DD">
        <w:rPr>
          <w:rFonts w:ascii="Book Antiqua" w:hAnsi="Book Antiqua"/>
        </w:rPr>
        <w:t>S</w:t>
      </w:r>
      <w:r w:rsidRPr="009B4431">
        <w:rPr>
          <w:rFonts w:ascii="Book Antiqua" w:hAnsi="Book Antiqua"/>
        </w:rPr>
        <w:t>essile serrated lesion; SSL-CD</w:t>
      </w:r>
      <w:r w:rsidR="000E28DD">
        <w:rPr>
          <w:rFonts w:ascii="Book Antiqua" w:hAnsi="Book Antiqua"/>
        </w:rPr>
        <w:t>:</w:t>
      </w:r>
      <w:r w:rsidRPr="009B4431">
        <w:rPr>
          <w:rFonts w:ascii="Book Antiqua" w:hAnsi="Book Antiqua"/>
        </w:rPr>
        <w:t xml:space="preserve"> </w:t>
      </w:r>
      <w:r w:rsidR="000E28DD">
        <w:rPr>
          <w:rFonts w:ascii="Book Antiqua" w:hAnsi="Book Antiqua"/>
        </w:rPr>
        <w:t>S</w:t>
      </w:r>
      <w:r w:rsidRPr="009B4431">
        <w:rPr>
          <w:rFonts w:ascii="Book Antiqua" w:hAnsi="Book Antiqua"/>
        </w:rPr>
        <w:t>essile serrated lesion with cytological dysplasia; TSA</w:t>
      </w:r>
      <w:r w:rsidR="000E28DD">
        <w:rPr>
          <w:rFonts w:ascii="Book Antiqua" w:hAnsi="Book Antiqua"/>
        </w:rPr>
        <w:t>:</w:t>
      </w:r>
      <w:r w:rsidRPr="009B4431">
        <w:rPr>
          <w:rFonts w:ascii="Book Antiqua" w:hAnsi="Book Antiqua"/>
        </w:rPr>
        <w:t xml:space="preserve"> </w:t>
      </w:r>
      <w:r w:rsidR="000E28DD">
        <w:rPr>
          <w:rFonts w:ascii="Book Antiqua" w:hAnsi="Book Antiqua"/>
        </w:rPr>
        <w:t>T</w:t>
      </w:r>
      <w:r w:rsidRPr="009B4431">
        <w:rPr>
          <w:rFonts w:ascii="Book Antiqua" w:hAnsi="Book Antiqua"/>
        </w:rPr>
        <w:t>raditional serrated adenoma; CIMP</w:t>
      </w:r>
      <w:r w:rsidR="000E28DD">
        <w:rPr>
          <w:rFonts w:ascii="Book Antiqua" w:hAnsi="Book Antiqua"/>
        </w:rPr>
        <w:t>:</w:t>
      </w:r>
      <w:r w:rsidRPr="009B4431">
        <w:rPr>
          <w:rFonts w:ascii="Book Antiqua" w:hAnsi="Book Antiqua"/>
        </w:rPr>
        <w:t xml:space="preserve"> CpG island hypermethylator phenotype; CIMP-H</w:t>
      </w:r>
      <w:r w:rsidR="000E28DD">
        <w:rPr>
          <w:rFonts w:ascii="Book Antiqua" w:hAnsi="Book Antiqua"/>
        </w:rPr>
        <w:t>:</w:t>
      </w:r>
      <w:r w:rsidRPr="009B4431">
        <w:rPr>
          <w:rFonts w:ascii="Book Antiqua" w:hAnsi="Book Antiqua"/>
        </w:rPr>
        <w:t xml:space="preserve"> CIMP-high; CIMP-L</w:t>
      </w:r>
      <w:r w:rsidR="000E28DD">
        <w:rPr>
          <w:rFonts w:ascii="Book Antiqua" w:hAnsi="Book Antiqua"/>
        </w:rPr>
        <w:t>:</w:t>
      </w:r>
      <w:r w:rsidRPr="009B4431">
        <w:rPr>
          <w:rFonts w:ascii="Book Antiqua" w:hAnsi="Book Antiqua"/>
        </w:rPr>
        <w:t xml:space="preserve"> CIMP-low; MSI</w:t>
      </w:r>
      <w:r w:rsidR="000E28DD">
        <w:rPr>
          <w:rFonts w:ascii="Book Antiqua" w:hAnsi="Book Antiqua"/>
        </w:rPr>
        <w:t>:</w:t>
      </w:r>
      <w:r w:rsidRPr="009B4431">
        <w:rPr>
          <w:rFonts w:ascii="Book Antiqua" w:hAnsi="Book Antiqua"/>
        </w:rPr>
        <w:t xml:space="preserve"> </w:t>
      </w:r>
      <w:r w:rsidR="000E28DD">
        <w:rPr>
          <w:rFonts w:ascii="Book Antiqua" w:hAnsi="Book Antiqua"/>
        </w:rPr>
        <w:t>M</w:t>
      </w:r>
      <w:r w:rsidRPr="009B4431">
        <w:rPr>
          <w:rFonts w:ascii="Book Antiqua" w:hAnsi="Book Antiqua"/>
        </w:rPr>
        <w:t>icrosatellite instability; MSS</w:t>
      </w:r>
      <w:r w:rsidR="000E28DD">
        <w:rPr>
          <w:rFonts w:ascii="Book Antiqua" w:hAnsi="Book Antiqua"/>
        </w:rPr>
        <w:t>:</w:t>
      </w:r>
      <w:r w:rsidRPr="009B4431">
        <w:rPr>
          <w:rFonts w:ascii="Book Antiqua" w:hAnsi="Book Antiqua"/>
        </w:rPr>
        <w:t xml:space="preserve"> </w:t>
      </w:r>
      <w:r w:rsidR="000E28DD">
        <w:rPr>
          <w:rFonts w:ascii="Book Antiqua" w:hAnsi="Book Antiqua"/>
        </w:rPr>
        <w:t>M</w:t>
      </w:r>
      <w:r w:rsidRPr="009B4431">
        <w:rPr>
          <w:rFonts w:ascii="Book Antiqua" w:hAnsi="Book Antiqua"/>
        </w:rPr>
        <w:t>icrosatellite stability.</w:t>
      </w:r>
    </w:p>
    <w:p w14:paraId="34857DB6" w14:textId="693830F9" w:rsidR="009B4431" w:rsidRDefault="00B66822">
      <w:pPr>
        <w:spacing w:line="360" w:lineRule="auto"/>
        <w:jc w:val="both"/>
        <w:rPr>
          <w:rFonts w:ascii="Book Antiqua" w:hAnsi="Book Antiqua"/>
        </w:rPr>
      </w:pPr>
      <w:r>
        <w:rPr>
          <w:rFonts w:ascii="Book Antiqua" w:hAnsi="Book Antiqua"/>
        </w:rPr>
        <w:br w:type="page"/>
      </w:r>
      <w:r w:rsidR="007116E8" w:rsidRPr="000340A0">
        <w:rPr>
          <w:rFonts w:ascii="Book Antiqua" w:hAnsi="Book Antiqua"/>
          <w:noProof/>
          <w:lang w:eastAsia="zh-CN"/>
        </w:rPr>
        <w:drawing>
          <wp:inline distT="0" distB="0" distL="0" distR="0" wp14:anchorId="425F2E32" wp14:editId="6C522409">
            <wp:extent cx="6126480" cy="3596640"/>
            <wp:effectExtent l="0" t="0" r="0" b="0"/>
            <wp:docPr id="3" name="Картина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6480" cy="3596640"/>
                    </a:xfrm>
                    <a:prstGeom prst="rect">
                      <a:avLst/>
                    </a:prstGeom>
                    <a:noFill/>
                    <a:ln>
                      <a:noFill/>
                      <a:prstDash/>
                    </a:ln>
                  </pic:spPr>
                </pic:pic>
              </a:graphicData>
            </a:graphic>
          </wp:inline>
        </w:drawing>
      </w:r>
    </w:p>
    <w:p w14:paraId="2BBBB07A" w14:textId="43E276C9" w:rsidR="007116E8" w:rsidRPr="007116E8" w:rsidRDefault="007116E8">
      <w:pPr>
        <w:spacing w:line="360" w:lineRule="auto"/>
        <w:jc w:val="both"/>
        <w:rPr>
          <w:rFonts w:ascii="Book Antiqua" w:hAnsi="Book Antiqua"/>
        </w:rPr>
      </w:pPr>
      <w:r w:rsidRPr="007116E8">
        <w:rPr>
          <w:rFonts w:ascii="Book Antiqua" w:hAnsi="Book Antiqua"/>
          <w:b/>
          <w:bCs/>
        </w:rPr>
        <w:t xml:space="preserve">Figure 3 Putative microRNA profile expression in the serrated colorectal pathway. </w:t>
      </w:r>
      <w:r w:rsidRPr="007116E8">
        <w:rPr>
          <w:rFonts w:ascii="Book Antiqua" w:hAnsi="Book Antiqua"/>
        </w:rPr>
        <w:t>mi</w:t>
      </w:r>
      <w:r>
        <w:rPr>
          <w:rFonts w:ascii="Book Antiqua" w:hAnsi="Book Antiqua"/>
        </w:rPr>
        <w:t>cro</w:t>
      </w:r>
      <w:r w:rsidRPr="007116E8">
        <w:rPr>
          <w:rFonts w:ascii="Book Antiqua" w:hAnsi="Book Antiqua"/>
        </w:rPr>
        <w:t>RNAs in red color showed up-regulation, while the ones in blue color showed down-regulation. miRNA</w:t>
      </w:r>
      <w:r>
        <w:rPr>
          <w:rFonts w:ascii="Book Antiqua" w:hAnsi="Book Antiqua"/>
        </w:rPr>
        <w:t>:</w:t>
      </w:r>
      <w:r w:rsidRPr="007116E8">
        <w:rPr>
          <w:rFonts w:ascii="Book Antiqua" w:hAnsi="Book Antiqua"/>
        </w:rPr>
        <w:t xml:space="preserve"> microRNA; SSL</w:t>
      </w:r>
      <w:r>
        <w:rPr>
          <w:rFonts w:ascii="Book Antiqua" w:hAnsi="Book Antiqua"/>
        </w:rPr>
        <w:t>: S</w:t>
      </w:r>
      <w:r w:rsidRPr="007116E8">
        <w:rPr>
          <w:rFonts w:ascii="Book Antiqua" w:hAnsi="Book Antiqua"/>
        </w:rPr>
        <w:t>essile serrated lesion; SSL-CD</w:t>
      </w:r>
      <w:r>
        <w:rPr>
          <w:rFonts w:ascii="Book Antiqua" w:hAnsi="Book Antiqua"/>
        </w:rPr>
        <w:t>: S</w:t>
      </w:r>
      <w:r w:rsidRPr="007116E8">
        <w:rPr>
          <w:rFonts w:ascii="Book Antiqua" w:hAnsi="Book Antiqua"/>
        </w:rPr>
        <w:t>essile serrated lesion with cytological dysplasia; TSA</w:t>
      </w:r>
      <w:r>
        <w:rPr>
          <w:rFonts w:ascii="Book Antiqua" w:hAnsi="Book Antiqua"/>
        </w:rPr>
        <w:t>: T</w:t>
      </w:r>
      <w:r w:rsidRPr="007116E8">
        <w:rPr>
          <w:rFonts w:ascii="Book Antiqua" w:hAnsi="Book Antiqua"/>
        </w:rPr>
        <w:t>raditional serrated adenoma; HGD-</w:t>
      </w:r>
      <w:r>
        <w:rPr>
          <w:rFonts w:ascii="Book Antiqua" w:hAnsi="Book Antiqua"/>
        </w:rPr>
        <w:t>H:</w:t>
      </w:r>
      <w:r w:rsidRPr="007116E8">
        <w:rPr>
          <w:rFonts w:ascii="Book Antiqua" w:hAnsi="Book Antiqua"/>
        </w:rPr>
        <w:t xml:space="preserve"> </w:t>
      </w:r>
      <w:r>
        <w:rPr>
          <w:rFonts w:ascii="Book Antiqua" w:hAnsi="Book Antiqua"/>
        </w:rPr>
        <w:t>H</w:t>
      </w:r>
      <w:r w:rsidRPr="007116E8">
        <w:rPr>
          <w:rFonts w:ascii="Book Antiqua" w:hAnsi="Book Antiqua"/>
        </w:rPr>
        <w:t>igh-grade dysplasia; TVA</w:t>
      </w:r>
      <w:r>
        <w:rPr>
          <w:rFonts w:ascii="Book Antiqua" w:hAnsi="Book Antiqua"/>
        </w:rPr>
        <w:t>: T</w:t>
      </w:r>
      <w:r w:rsidRPr="007116E8">
        <w:rPr>
          <w:rFonts w:ascii="Book Antiqua" w:hAnsi="Book Antiqua"/>
        </w:rPr>
        <w:t>ubulovillous adenoma; CIMP</w:t>
      </w:r>
      <w:r>
        <w:rPr>
          <w:rFonts w:ascii="Book Antiqua" w:hAnsi="Book Antiqua"/>
        </w:rPr>
        <w:t>:</w:t>
      </w:r>
      <w:r w:rsidRPr="007116E8">
        <w:rPr>
          <w:rFonts w:ascii="Book Antiqua" w:hAnsi="Book Antiqua"/>
        </w:rPr>
        <w:t xml:space="preserve"> CpG island methylator phenotype; CIMP-H</w:t>
      </w:r>
      <w:r>
        <w:rPr>
          <w:rFonts w:ascii="Book Antiqua" w:hAnsi="Book Antiqua"/>
        </w:rPr>
        <w:t>:</w:t>
      </w:r>
      <w:r w:rsidRPr="007116E8">
        <w:rPr>
          <w:rFonts w:ascii="Book Antiqua" w:hAnsi="Book Antiqua"/>
        </w:rPr>
        <w:t xml:space="preserve"> CIMP-high; CIMP-L</w:t>
      </w:r>
      <w:r>
        <w:rPr>
          <w:rFonts w:ascii="Book Antiqua" w:hAnsi="Book Antiqua"/>
        </w:rPr>
        <w:t>:</w:t>
      </w:r>
      <w:r w:rsidRPr="007116E8">
        <w:rPr>
          <w:rFonts w:ascii="Book Antiqua" w:hAnsi="Book Antiqua"/>
        </w:rPr>
        <w:t xml:space="preserve"> CIMP-low; MSI</w:t>
      </w:r>
      <w:r>
        <w:rPr>
          <w:rFonts w:ascii="Book Antiqua" w:hAnsi="Book Antiqua"/>
        </w:rPr>
        <w:t>: M</w:t>
      </w:r>
      <w:r w:rsidRPr="007116E8">
        <w:rPr>
          <w:rFonts w:ascii="Book Antiqua" w:hAnsi="Book Antiqua"/>
        </w:rPr>
        <w:t>icrosatellite instability; MSS</w:t>
      </w:r>
      <w:r>
        <w:rPr>
          <w:rFonts w:ascii="Book Antiqua" w:hAnsi="Book Antiqua"/>
        </w:rPr>
        <w:t>: M</w:t>
      </w:r>
      <w:r w:rsidRPr="007116E8">
        <w:rPr>
          <w:rFonts w:ascii="Book Antiqua" w:hAnsi="Book Antiqua"/>
        </w:rPr>
        <w:t>icrosatellite stability</w:t>
      </w:r>
      <w:r w:rsidR="00965426">
        <w:rPr>
          <w:rFonts w:ascii="Book Antiqua" w:hAnsi="Book Antiqua"/>
        </w:rPr>
        <w:t xml:space="preserve">; NM: </w:t>
      </w:r>
      <w:r w:rsidR="00965426">
        <w:rPr>
          <w:rFonts w:ascii="Book Antiqua" w:eastAsia="Book Antiqua" w:hAnsi="Book Antiqua" w:cs="Book Antiqua"/>
          <w:color w:val="000000"/>
        </w:rPr>
        <w:t>Normal mucosa.</w:t>
      </w:r>
    </w:p>
    <w:sectPr w:rsidR="007116E8" w:rsidRPr="00711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BAB35" w14:textId="77777777" w:rsidR="007103E3" w:rsidRDefault="007103E3" w:rsidP="00060327">
      <w:r>
        <w:separator/>
      </w:r>
    </w:p>
  </w:endnote>
  <w:endnote w:type="continuationSeparator" w:id="0">
    <w:p w14:paraId="562F24E3" w14:textId="77777777" w:rsidR="007103E3" w:rsidRDefault="007103E3" w:rsidP="0006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62969"/>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2739C472" w14:textId="1137EC0D" w:rsidR="008D623E" w:rsidRDefault="008D623E" w:rsidP="00060327">
            <w:pPr>
              <w:pStyle w:val="a4"/>
              <w:jc w:val="right"/>
            </w:pPr>
            <w:r>
              <w:rPr>
                <w:lang w:val="zh-CN" w:eastAsia="zh-CN"/>
              </w:rPr>
              <w:t xml:space="preserve"> </w:t>
            </w:r>
            <w:r w:rsidRPr="00060327">
              <w:rPr>
                <w:rFonts w:ascii="Book Antiqua" w:hAnsi="Book Antiqua"/>
                <w:sz w:val="21"/>
                <w:szCs w:val="21"/>
              </w:rPr>
              <w:fldChar w:fldCharType="begin"/>
            </w:r>
            <w:r w:rsidRPr="00060327">
              <w:rPr>
                <w:rFonts w:ascii="Book Antiqua" w:hAnsi="Book Antiqua"/>
                <w:sz w:val="21"/>
                <w:szCs w:val="21"/>
              </w:rPr>
              <w:instrText>PAGE</w:instrText>
            </w:r>
            <w:r w:rsidRPr="00060327">
              <w:rPr>
                <w:rFonts w:ascii="Book Antiqua" w:hAnsi="Book Antiqua"/>
                <w:sz w:val="21"/>
                <w:szCs w:val="21"/>
              </w:rPr>
              <w:fldChar w:fldCharType="separate"/>
            </w:r>
            <w:r w:rsidR="007103E3">
              <w:rPr>
                <w:rFonts w:ascii="Book Antiqua" w:hAnsi="Book Antiqua"/>
                <w:noProof/>
                <w:sz w:val="21"/>
                <w:szCs w:val="21"/>
              </w:rPr>
              <w:t>1</w:t>
            </w:r>
            <w:r w:rsidRPr="00060327">
              <w:rPr>
                <w:rFonts w:ascii="Book Antiqua" w:hAnsi="Book Antiqua"/>
                <w:sz w:val="21"/>
                <w:szCs w:val="21"/>
              </w:rPr>
              <w:fldChar w:fldCharType="end"/>
            </w:r>
            <w:r w:rsidRPr="00060327">
              <w:rPr>
                <w:rFonts w:ascii="Book Antiqua" w:hAnsi="Book Antiqua"/>
                <w:sz w:val="21"/>
                <w:szCs w:val="21"/>
                <w:lang w:val="zh-CN" w:eastAsia="zh-CN"/>
              </w:rPr>
              <w:t xml:space="preserve"> / </w:t>
            </w:r>
            <w:r w:rsidRPr="00060327">
              <w:rPr>
                <w:rFonts w:ascii="Book Antiqua" w:hAnsi="Book Antiqua"/>
                <w:sz w:val="21"/>
                <w:szCs w:val="21"/>
              </w:rPr>
              <w:fldChar w:fldCharType="begin"/>
            </w:r>
            <w:r w:rsidRPr="00060327">
              <w:rPr>
                <w:rFonts w:ascii="Book Antiqua" w:hAnsi="Book Antiqua"/>
                <w:sz w:val="21"/>
                <w:szCs w:val="21"/>
              </w:rPr>
              <w:instrText>NUMPAGES</w:instrText>
            </w:r>
            <w:r w:rsidRPr="00060327">
              <w:rPr>
                <w:rFonts w:ascii="Book Antiqua" w:hAnsi="Book Antiqua"/>
                <w:sz w:val="21"/>
                <w:szCs w:val="21"/>
              </w:rPr>
              <w:fldChar w:fldCharType="separate"/>
            </w:r>
            <w:r w:rsidR="007103E3">
              <w:rPr>
                <w:rFonts w:ascii="Book Antiqua" w:hAnsi="Book Antiqua"/>
                <w:noProof/>
                <w:sz w:val="21"/>
                <w:szCs w:val="21"/>
              </w:rPr>
              <w:t>1</w:t>
            </w:r>
            <w:r w:rsidRPr="00060327">
              <w:rPr>
                <w:rFonts w:ascii="Book Antiqua" w:hAnsi="Book Antiqua"/>
                <w:sz w:val="21"/>
                <w:szCs w:val="21"/>
              </w:rPr>
              <w:fldChar w:fldCharType="end"/>
            </w:r>
          </w:p>
        </w:sdtContent>
      </w:sdt>
    </w:sdtContent>
  </w:sdt>
  <w:p w14:paraId="5F32E061" w14:textId="77777777" w:rsidR="008D623E" w:rsidRDefault="008D62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EE9EA" w14:textId="77777777" w:rsidR="007103E3" w:rsidRDefault="007103E3" w:rsidP="00060327">
      <w:r>
        <w:separator/>
      </w:r>
    </w:p>
  </w:footnote>
  <w:footnote w:type="continuationSeparator" w:id="0">
    <w:p w14:paraId="1ADA658E" w14:textId="77777777" w:rsidR="007103E3" w:rsidRDefault="007103E3" w:rsidP="0006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BB0"/>
    <w:rsid w:val="00060327"/>
    <w:rsid w:val="00064A26"/>
    <w:rsid w:val="00086EBE"/>
    <w:rsid w:val="000E28DD"/>
    <w:rsid w:val="0011251D"/>
    <w:rsid w:val="00116419"/>
    <w:rsid w:val="001724A7"/>
    <w:rsid w:val="001B2A39"/>
    <w:rsid w:val="001F1A21"/>
    <w:rsid w:val="0020440F"/>
    <w:rsid w:val="002165AB"/>
    <w:rsid w:val="00281389"/>
    <w:rsid w:val="002C317B"/>
    <w:rsid w:val="002C5AE9"/>
    <w:rsid w:val="002F1281"/>
    <w:rsid w:val="002F579D"/>
    <w:rsid w:val="00300324"/>
    <w:rsid w:val="00333724"/>
    <w:rsid w:val="00345312"/>
    <w:rsid w:val="003635EF"/>
    <w:rsid w:val="00367C31"/>
    <w:rsid w:val="003C0F3B"/>
    <w:rsid w:val="003F4D35"/>
    <w:rsid w:val="004216DD"/>
    <w:rsid w:val="004472B1"/>
    <w:rsid w:val="00477A5A"/>
    <w:rsid w:val="004842BC"/>
    <w:rsid w:val="00491A41"/>
    <w:rsid w:val="00491DCA"/>
    <w:rsid w:val="004A02FF"/>
    <w:rsid w:val="004D2BEF"/>
    <w:rsid w:val="004D40A2"/>
    <w:rsid w:val="0055548D"/>
    <w:rsid w:val="00556C51"/>
    <w:rsid w:val="0057532C"/>
    <w:rsid w:val="005E7B2D"/>
    <w:rsid w:val="0060198D"/>
    <w:rsid w:val="006D0BC4"/>
    <w:rsid w:val="007103E3"/>
    <w:rsid w:val="007116E8"/>
    <w:rsid w:val="00722D8D"/>
    <w:rsid w:val="007424B0"/>
    <w:rsid w:val="0074429D"/>
    <w:rsid w:val="00797A8E"/>
    <w:rsid w:val="007B4299"/>
    <w:rsid w:val="007C638D"/>
    <w:rsid w:val="007D470B"/>
    <w:rsid w:val="007F06DF"/>
    <w:rsid w:val="00821BFC"/>
    <w:rsid w:val="00843147"/>
    <w:rsid w:val="008B7709"/>
    <w:rsid w:val="008D623E"/>
    <w:rsid w:val="00903700"/>
    <w:rsid w:val="00925485"/>
    <w:rsid w:val="00931037"/>
    <w:rsid w:val="00965426"/>
    <w:rsid w:val="009A21AB"/>
    <w:rsid w:val="009A37A1"/>
    <w:rsid w:val="009B1FCE"/>
    <w:rsid w:val="009B3C8A"/>
    <w:rsid w:val="009B4431"/>
    <w:rsid w:val="009D49BC"/>
    <w:rsid w:val="009E30C0"/>
    <w:rsid w:val="00A02AF5"/>
    <w:rsid w:val="00A73C1E"/>
    <w:rsid w:val="00A77B3E"/>
    <w:rsid w:val="00A9785A"/>
    <w:rsid w:val="00AB2A8C"/>
    <w:rsid w:val="00AE6FCB"/>
    <w:rsid w:val="00AF606B"/>
    <w:rsid w:val="00B0341C"/>
    <w:rsid w:val="00B04CA6"/>
    <w:rsid w:val="00B34836"/>
    <w:rsid w:val="00B6349C"/>
    <w:rsid w:val="00B66822"/>
    <w:rsid w:val="00C10A1B"/>
    <w:rsid w:val="00C87F72"/>
    <w:rsid w:val="00CA2A55"/>
    <w:rsid w:val="00CA5D5A"/>
    <w:rsid w:val="00CC4790"/>
    <w:rsid w:val="00CE7ACC"/>
    <w:rsid w:val="00DE1ABD"/>
    <w:rsid w:val="00E52D5C"/>
    <w:rsid w:val="00E80F2B"/>
    <w:rsid w:val="00E84DAF"/>
    <w:rsid w:val="00E953B8"/>
    <w:rsid w:val="00EB2F7C"/>
    <w:rsid w:val="00EE60D9"/>
    <w:rsid w:val="00EF2674"/>
    <w:rsid w:val="00F23DE8"/>
    <w:rsid w:val="00F72FCD"/>
    <w:rsid w:val="00FB5FA9"/>
    <w:rsid w:val="00FD4CEE"/>
    <w:rsid w:val="00FD6205"/>
    <w:rsid w:val="00FE0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C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0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0327"/>
    <w:rPr>
      <w:sz w:val="18"/>
      <w:szCs w:val="18"/>
    </w:rPr>
  </w:style>
  <w:style w:type="paragraph" w:styleId="a4">
    <w:name w:val="footer"/>
    <w:basedOn w:val="a"/>
    <w:link w:val="Char0"/>
    <w:uiPriority w:val="99"/>
    <w:unhideWhenUsed/>
    <w:rsid w:val="00060327"/>
    <w:pPr>
      <w:tabs>
        <w:tab w:val="center" w:pos="4153"/>
        <w:tab w:val="right" w:pos="8306"/>
      </w:tabs>
      <w:snapToGrid w:val="0"/>
    </w:pPr>
    <w:rPr>
      <w:sz w:val="18"/>
      <w:szCs w:val="18"/>
    </w:rPr>
  </w:style>
  <w:style w:type="character" w:customStyle="1" w:styleId="Char0">
    <w:name w:val="页脚 Char"/>
    <w:basedOn w:val="a0"/>
    <w:link w:val="a4"/>
    <w:uiPriority w:val="99"/>
    <w:rsid w:val="00060327"/>
    <w:rPr>
      <w:sz w:val="18"/>
      <w:szCs w:val="18"/>
    </w:rPr>
  </w:style>
  <w:style w:type="paragraph" w:styleId="a5">
    <w:name w:val="Balloon Text"/>
    <w:basedOn w:val="a"/>
    <w:link w:val="Char1"/>
    <w:rsid w:val="00367C31"/>
    <w:rPr>
      <w:sz w:val="18"/>
      <w:szCs w:val="18"/>
    </w:rPr>
  </w:style>
  <w:style w:type="character" w:customStyle="1" w:styleId="Char1">
    <w:name w:val="批注框文本 Char"/>
    <w:basedOn w:val="a0"/>
    <w:link w:val="a5"/>
    <w:rsid w:val="00367C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03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0327"/>
    <w:rPr>
      <w:sz w:val="18"/>
      <w:szCs w:val="18"/>
    </w:rPr>
  </w:style>
  <w:style w:type="paragraph" w:styleId="a4">
    <w:name w:val="footer"/>
    <w:basedOn w:val="a"/>
    <w:link w:val="Char0"/>
    <w:uiPriority w:val="99"/>
    <w:unhideWhenUsed/>
    <w:rsid w:val="00060327"/>
    <w:pPr>
      <w:tabs>
        <w:tab w:val="center" w:pos="4153"/>
        <w:tab w:val="right" w:pos="8306"/>
      </w:tabs>
      <w:snapToGrid w:val="0"/>
    </w:pPr>
    <w:rPr>
      <w:sz w:val="18"/>
      <w:szCs w:val="18"/>
    </w:rPr>
  </w:style>
  <w:style w:type="character" w:customStyle="1" w:styleId="Char0">
    <w:name w:val="页脚 Char"/>
    <w:basedOn w:val="a0"/>
    <w:link w:val="a4"/>
    <w:uiPriority w:val="99"/>
    <w:rsid w:val="00060327"/>
    <w:rPr>
      <w:sz w:val="18"/>
      <w:szCs w:val="18"/>
    </w:rPr>
  </w:style>
  <w:style w:type="paragraph" w:styleId="a5">
    <w:name w:val="Balloon Text"/>
    <w:basedOn w:val="a"/>
    <w:link w:val="Char1"/>
    <w:rsid w:val="00367C31"/>
    <w:rPr>
      <w:sz w:val="18"/>
      <w:szCs w:val="18"/>
    </w:rPr>
  </w:style>
  <w:style w:type="character" w:customStyle="1" w:styleId="Char1">
    <w:name w:val="批注框文本 Char"/>
    <w:basedOn w:val="a0"/>
    <w:link w:val="a5"/>
    <w:rsid w:val="00367C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10824</Words>
  <Characters>61701</Characters>
  <Application>Microsoft Office Word</Application>
  <DocSecurity>0</DocSecurity>
  <Lines>514</Lines>
  <Paragraphs>144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Clinica VB</dc:creator>
  <cp:lastModifiedBy>liujihong2008@qq.con</cp:lastModifiedBy>
  <cp:revision>6</cp:revision>
  <dcterms:created xsi:type="dcterms:W3CDTF">2020-10-19T23:51:00Z</dcterms:created>
  <dcterms:modified xsi:type="dcterms:W3CDTF">2020-11-12T07:27:00Z</dcterms:modified>
</cp:coreProperties>
</file>