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D5AC5" w14:textId="77777777" w:rsidR="00A77B3E" w:rsidRPr="0065026A" w:rsidRDefault="00D8103F" w:rsidP="004A31A1">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Name of Journal: </w:t>
      </w:r>
      <w:r w:rsidRPr="0065026A">
        <w:rPr>
          <w:rFonts w:ascii="Book Antiqua" w:eastAsia="Book Antiqua" w:hAnsi="Book Antiqua" w:cs="Book Antiqua"/>
          <w:i/>
          <w:color w:val="000000" w:themeColor="text1"/>
        </w:rPr>
        <w:t>World Journal of Clinical Cases</w:t>
      </w:r>
    </w:p>
    <w:p w14:paraId="2A00002C" w14:textId="77777777" w:rsidR="00A77B3E" w:rsidRPr="0065026A" w:rsidRDefault="00D8103F" w:rsidP="004A31A1">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Manuscript NO: </w:t>
      </w:r>
      <w:r w:rsidRPr="0065026A">
        <w:rPr>
          <w:rFonts w:ascii="Book Antiqua" w:eastAsia="Book Antiqua" w:hAnsi="Book Antiqua" w:cs="Book Antiqua"/>
          <w:color w:val="000000" w:themeColor="text1"/>
        </w:rPr>
        <w:t>59086</w:t>
      </w:r>
    </w:p>
    <w:p w14:paraId="5D137232" w14:textId="77777777" w:rsidR="00A77B3E" w:rsidRPr="0065026A" w:rsidRDefault="00D8103F" w:rsidP="004F63C8">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Manuscript Type: </w:t>
      </w:r>
      <w:r w:rsidRPr="0065026A">
        <w:rPr>
          <w:rFonts w:ascii="Book Antiqua" w:eastAsia="Book Antiqua" w:hAnsi="Book Antiqua" w:cs="Book Antiqua"/>
          <w:color w:val="000000" w:themeColor="text1"/>
        </w:rPr>
        <w:t>CASE REPORT</w:t>
      </w:r>
    </w:p>
    <w:p w14:paraId="4E10DCAD" w14:textId="77777777" w:rsidR="00A77B3E" w:rsidRPr="0065026A" w:rsidRDefault="00A77B3E">
      <w:pPr>
        <w:adjustRightInd w:val="0"/>
        <w:snapToGrid w:val="0"/>
        <w:spacing w:line="360" w:lineRule="auto"/>
        <w:jc w:val="both"/>
        <w:rPr>
          <w:rFonts w:ascii="Book Antiqua" w:hAnsi="Book Antiqua"/>
          <w:color w:val="000000" w:themeColor="text1"/>
        </w:rPr>
      </w:pPr>
    </w:p>
    <w:p w14:paraId="77EEC3FE" w14:textId="77777777" w:rsidR="00A77B3E" w:rsidRPr="0065026A" w:rsidRDefault="00D8103F">
      <w:pPr>
        <w:adjustRightInd w:val="0"/>
        <w:snapToGrid w:val="0"/>
        <w:spacing w:line="360" w:lineRule="auto"/>
        <w:jc w:val="both"/>
        <w:rPr>
          <w:rFonts w:ascii="Book Antiqua" w:hAnsi="Book Antiqua"/>
          <w:color w:val="000000" w:themeColor="text1"/>
        </w:rPr>
      </w:pPr>
      <w:bookmarkStart w:id="0" w:name="OLE_LINK9"/>
      <w:bookmarkStart w:id="1" w:name="OLE_LINK10"/>
      <w:r w:rsidRPr="0065026A">
        <w:rPr>
          <w:rFonts w:ascii="Book Antiqua" w:eastAsia="Book Antiqua" w:hAnsi="Book Antiqua" w:cs="Book Antiqua"/>
          <w:b/>
          <w:color w:val="000000" w:themeColor="text1"/>
        </w:rPr>
        <w:t>Hemosuccus pancreaticus caused by gastroduodenal artery pseudoaneurysm associated with chronic pancreatitis: A case report and review of literature</w:t>
      </w:r>
    </w:p>
    <w:bookmarkEnd w:id="0"/>
    <w:bookmarkEnd w:id="1"/>
    <w:p w14:paraId="1DE1DDBD" w14:textId="77777777" w:rsidR="00A77B3E" w:rsidRPr="0065026A" w:rsidRDefault="00A77B3E">
      <w:pPr>
        <w:adjustRightInd w:val="0"/>
        <w:snapToGrid w:val="0"/>
        <w:spacing w:line="360" w:lineRule="auto"/>
        <w:jc w:val="both"/>
        <w:rPr>
          <w:rFonts w:ascii="Book Antiqua" w:hAnsi="Book Antiqua"/>
          <w:color w:val="000000" w:themeColor="text1"/>
        </w:rPr>
      </w:pPr>
    </w:p>
    <w:p w14:paraId="7D0455E0"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 xml:space="preserve">Cui HY </w:t>
      </w:r>
      <w:r w:rsidRPr="0065026A">
        <w:rPr>
          <w:rFonts w:ascii="Book Antiqua" w:eastAsia="Book Antiqua" w:hAnsi="Book Antiqua" w:cs="Book Antiqua"/>
          <w:i/>
          <w:iCs/>
          <w:color w:val="000000" w:themeColor="text1"/>
        </w:rPr>
        <w:t>et al</w:t>
      </w:r>
      <w:r w:rsidRPr="0065026A">
        <w:rPr>
          <w:rFonts w:ascii="Book Antiqua" w:eastAsia="Book Antiqua" w:hAnsi="Book Antiqua" w:cs="Book Antiqua"/>
          <w:color w:val="000000" w:themeColor="text1"/>
        </w:rPr>
        <w:t xml:space="preserve">. </w:t>
      </w:r>
      <w:bookmarkStart w:id="2" w:name="OLE_LINK5"/>
      <w:bookmarkStart w:id="3" w:name="OLE_LINK6"/>
      <w:bookmarkStart w:id="4" w:name="OLE_LINK11"/>
      <w:r w:rsidRPr="0065026A">
        <w:rPr>
          <w:rFonts w:ascii="Book Antiqua" w:eastAsia="Book Antiqua" w:hAnsi="Book Antiqua" w:cs="Book Antiqua"/>
          <w:color w:val="000000" w:themeColor="text1"/>
        </w:rPr>
        <w:t>Hemosuccus pancreaticus and gastroduodenal artery pseudoaneurysm</w:t>
      </w:r>
    </w:p>
    <w:bookmarkEnd w:id="2"/>
    <w:bookmarkEnd w:id="3"/>
    <w:bookmarkEnd w:id="4"/>
    <w:p w14:paraId="2A5F77C0" w14:textId="77777777" w:rsidR="00A77B3E" w:rsidRPr="0065026A" w:rsidRDefault="00A77B3E">
      <w:pPr>
        <w:adjustRightInd w:val="0"/>
        <w:snapToGrid w:val="0"/>
        <w:spacing w:line="360" w:lineRule="auto"/>
        <w:jc w:val="both"/>
        <w:rPr>
          <w:rFonts w:ascii="Book Antiqua" w:hAnsi="Book Antiqua"/>
          <w:color w:val="000000" w:themeColor="text1"/>
        </w:rPr>
      </w:pPr>
    </w:p>
    <w:p w14:paraId="2B81C084"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Hai-Yu Cui, Cheng-Hang Jiang, Jie Dong, Yang Wen, You-Wei Chen</w:t>
      </w:r>
    </w:p>
    <w:p w14:paraId="2BC35189" w14:textId="77777777" w:rsidR="00A77B3E" w:rsidRPr="0065026A" w:rsidRDefault="00A77B3E">
      <w:pPr>
        <w:adjustRightInd w:val="0"/>
        <w:snapToGrid w:val="0"/>
        <w:spacing w:line="360" w:lineRule="auto"/>
        <w:jc w:val="both"/>
        <w:rPr>
          <w:rFonts w:ascii="Book Antiqua" w:hAnsi="Book Antiqua"/>
          <w:color w:val="000000" w:themeColor="text1"/>
        </w:rPr>
      </w:pPr>
    </w:p>
    <w:p w14:paraId="7F1BB67A"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Hai-Yu Cui, Jie Dong, You-Wei Chen, </w:t>
      </w:r>
      <w:r w:rsidRPr="0065026A">
        <w:rPr>
          <w:rFonts w:ascii="Book Antiqua" w:eastAsia="Book Antiqua" w:hAnsi="Book Antiqua" w:cs="Book Antiqua"/>
          <w:color w:val="000000" w:themeColor="text1"/>
        </w:rPr>
        <w:t>Department of Gastroenterology, Zhejiang Provincial People’s Hospital, People’s Hospital of Hangzhou Medical College, Hangzhou 310014, Zhejiang Province, China</w:t>
      </w:r>
    </w:p>
    <w:p w14:paraId="653471FC" w14:textId="77777777" w:rsidR="00A77B3E" w:rsidRPr="0065026A" w:rsidRDefault="00A77B3E">
      <w:pPr>
        <w:adjustRightInd w:val="0"/>
        <w:snapToGrid w:val="0"/>
        <w:spacing w:line="360" w:lineRule="auto"/>
        <w:jc w:val="both"/>
        <w:rPr>
          <w:rFonts w:ascii="Book Antiqua" w:hAnsi="Book Antiqua"/>
          <w:color w:val="000000" w:themeColor="text1"/>
        </w:rPr>
      </w:pPr>
    </w:p>
    <w:p w14:paraId="2805C091"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Cheng-Hang Jiang, </w:t>
      </w:r>
      <w:r w:rsidRPr="0065026A">
        <w:rPr>
          <w:rFonts w:ascii="Book Antiqua" w:eastAsia="Book Antiqua" w:hAnsi="Book Antiqua" w:cs="Book Antiqua"/>
          <w:color w:val="000000" w:themeColor="text1"/>
        </w:rPr>
        <w:t>Department of Emergency Medicine, Zhejiang Provincial People’s Hospital, People’s Hospital of Hangzhou Medical College, Hangzhou 310014, Zhejiang Province, China</w:t>
      </w:r>
    </w:p>
    <w:p w14:paraId="7FB9435A" w14:textId="77777777" w:rsidR="007A0BC2" w:rsidRPr="0065026A" w:rsidRDefault="007A0BC2">
      <w:pPr>
        <w:adjustRightInd w:val="0"/>
        <w:snapToGrid w:val="0"/>
        <w:spacing w:line="360" w:lineRule="auto"/>
        <w:jc w:val="both"/>
        <w:rPr>
          <w:rFonts w:ascii="Book Antiqua" w:hAnsi="Book Antiqua"/>
          <w:color w:val="000000" w:themeColor="text1"/>
        </w:rPr>
      </w:pPr>
    </w:p>
    <w:p w14:paraId="0159DB3F"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Yang Wen, </w:t>
      </w:r>
      <w:r w:rsidRPr="0065026A">
        <w:rPr>
          <w:rFonts w:ascii="Book Antiqua" w:eastAsia="Book Antiqua" w:hAnsi="Book Antiqua" w:cs="Book Antiqua"/>
          <w:color w:val="000000" w:themeColor="text1"/>
        </w:rPr>
        <w:t xml:space="preserve">Department of Radiology, Zhejiang Provincial People’s Hospital, People’s Hospital of Hangzhou Medical College, Hangzhou 310014, </w:t>
      </w:r>
      <w:bookmarkStart w:id="5" w:name="OLE_LINK3"/>
      <w:bookmarkStart w:id="6" w:name="OLE_LINK4"/>
      <w:r w:rsidR="007A0BC2" w:rsidRPr="0065026A">
        <w:rPr>
          <w:rFonts w:ascii="Book Antiqua" w:eastAsia="Book Antiqua" w:hAnsi="Book Antiqua" w:cs="Book Antiqua"/>
          <w:color w:val="000000" w:themeColor="text1"/>
        </w:rPr>
        <w:t>Zhejiang Province</w:t>
      </w:r>
      <w:bookmarkEnd w:id="5"/>
      <w:bookmarkEnd w:id="6"/>
      <w:r w:rsidRPr="0065026A">
        <w:rPr>
          <w:rFonts w:ascii="Book Antiqua" w:eastAsia="Book Antiqua" w:hAnsi="Book Antiqua" w:cs="Book Antiqua"/>
          <w:color w:val="000000" w:themeColor="text1"/>
        </w:rPr>
        <w:t>, China</w:t>
      </w:r>
    </w:p>
    <w:p w14:paraId="6F3CA3A0" w14:textId="77777777" w:rsidR="00A77B3E" w:rsidRPr="0065026A" w:rsidRDefault="00A77B3E">
      <w:pPr>
        <w:adjustRightInd w:val="0"/>
        <w:snapToGrid w:val="0"/>
        <w:spacing w:line="360" w:lineRule="auto"/>
        <w:jc w:val="both"/>
        <w:rPr>
          <w:rFonts w:ascii="Book Antiqua" w:hAnsi="Book Antiqua"/>
          <w:color w:val="000000" w:themeColor="text1"/>
        </w:rPr>
      </w:pPr>
    </w:p>
    <w:p w14:paraId="045E239F" w14:textId="549E24AD"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Author contributions: </w:t>
      </w:r>
      <w:bookmarkStart w:id="7" w:name="OLE_LINK12"/>
      <w:bookmarkStart w:id="8" w:name="OLE_LINK13"/>
      <w:r w:rsidRPr="0065026A">
        <w:rPr>
          <w:rFonts w:ascii="Book Antiqua" w:eastAsia="Book Antiqua" w:hAnsi="Book Antiqua" w:cs="Book Antiqua"/>
          <w:color w:val="000000" w:themeColor="text1"/>
        </w:rPr>
        <w:t>Cui HY was responsible for collecting the medical history of the patient and drafting the paper; Jiang CH was responsible for collecting the medical history of the patient</w:t>
      </w:r>
      <w:r w:rsidR="007A0BC2" w:rsidRPr="0065026A">
        <w:rPr>
          <w:rFonts w:ascii="Book Antiqua" w:hAnsi="Book Antiqua" w:cs="Book Antiqua"/>
          <w:color w:val="000000" w:themeColor="text1"/>
          <w:lang w:eastAsia="zh-CN"/>
        </w:rPr>
        <w:t>;</w:t>
      </w:r>
      <w:r w:rsidRPr="0065026A">
        <w:rPr>
          <w:rFonts w:ascii="Book Antiqua" w:eastAsia="Book Antiqua" w:hAnsi="Book Antiqua" w:cs="Book Antiqua"/>
          <w:color w:val="000000" w:themeColor="text1"/>
        </w:rPr>
        <w:t xml:space="preserve"> Dong J was responsible for drafting the paper; Wen Y is a radiologist who provided the radiological results; Chen YW reviewed the literature and revised the manuscript; </w:t>
      </w:r>
      <w:r w:rsidR="004F63C8">
        <w:rPr>
          <w:rFonts w:ascii="Book Antiqua" w:eastAsia="Book Antiqua" w:hAnsi="Book Antiqua" w:cs="Book Antiqua"/>
          <w:color w:val="000000" w:themeColor="text1"/>
        </w:rPr>
        <w:t>A</w:t>
      </w:r>
      <w:r w:rsidRPr="0065026A">
        <w:rPr>
          <w:rFonts w:ascii="Book Antiqua" w:eastAsia="Book Antiqua" w:hAnsi="Book Antiqua" w:cs="Book Antiqua"/>
          <w:color w:val="000000" w:themeColor="text1"/>
        </w:rPr>
        <w:t>ll authors issued final approval for the version to be submitted.</w:t>
      </w:r>
    </w:p>
    <w:bookmarkEnd w:id="7"/>
    <w:bookmarkEnd w:id="8"/>
    <w:p w14:paraId="2A893865" w14:textId="77777777" w:rsidR="00A77B3E" w:rsidRPr="0065026A" w:rsidRDefault="00A77B3E">
      <w:pPr>
        <w:adjustRightInd w:val="0"/>
        <w:snapToGrid w:val="0"/>
        <w:spacing w:line="360" w:lineRule="auto"/>
        <w:jc w:val="both"/>
        <w:rPr>
          <w:rFonts w:ascii="Book Antiqua" w:hAnsi="Book Antiqua"/>
          <w:color w:val="000000" w:themeColor="text1"/>
        </w:rPr>
      </w:pPr>
    </w:p>
    <w:p w14:paraId="6D4545EB"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lastRenderedPageBreak/>
        <w:t xml:space="preserve">Corresponding author: You-Wei Chen, MSc, Chief Doctor, </w:t>
      </w:r>
      <w:r w:rsidRPr="0065026A">
        <w:rPr>
          <w:rFonts w:ascii="Book Antiqua" w:eastAsia="Book Antiqua" w:hAnsi="Book Antiqua" w:cs="Book Antiqua"/>
          <w:color w:val="000000" w:themeColor="text1"/>
        </w:rPr>
        <w:t>Department of Gastroenterology, Zhejiang Provincial People’s Hospital, People’s Hospital of Hangzhou Medical College, No. 158, Shangtang Road, Hangzhou 310014, Zhejiang Province, China. cyw@zju.edu.cn</w:t>
      </w:r>
    </w:p>
    <w:p w14:paraId="1598304D" w14:textId="77777777" w:rsidR="00A77B3E" w:rsidRPr="0065026A" w:rsidRDefault="00A77B3E">
      <w:pPr>
        <w:adjustRightInd w:val="0"/>
        <w:snapToGrid w:val="0"/>
        <w:spacing w:line="360" w:lineRule="auto"/>
        <w:jc w:val="both"/>
        <w:rPr>
          <w:rFonts w:ascii="Book Antiqua" w:hAnsi="Book Antiqua"/>
          <w:color w:val="000000" w:themeColor="text1"/>
        </w:rPr>
      </w:pPr>
    </w:p>
    <w:p w14:paraId="0A81AB0E"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Received: </w:t>
      </w:r>
      <w:r w:rsidRPr="0065026A">
        <w:rPr>
          <w:rFonts w:ascii="Book Antiqua" w:eastAsia="Book Antiqua" w:hAnsi="Book Antiqua" w:cs="Book Antiqua"/>
          <w:color w:val="000000" w:themeColor="text1"/>
        </w:rPr>
        <w:t>September 23, 2020</w:t>
      </w:r>
    </w:p>
    <w:p w14:paraId="2B8BEA97" w14:textId="77777777" w:rsidR="00A77B3E" w:rsidRPr="0065026A" w:rsidRDefault="00D8103F">
      <w:pPr>
        <w:snapToGrid w:val="0"/>
        <w:spacing w:line="360" w:lineRule="auto"/>
        <w:jc w:val="both"/>
        <w:rPr>
          <w:rFonts w:ascii="Book Antiqua" w:hAnsi="Book Antiqua"/>
          <w:color w:val="000000" w:themeColor="text1"/>
          <w:lang w:eastAsia="zh-CN"/>
        </w:rPr>
      </w:pPr>
      <w:r w:rsidRPr="0065026A">
        <w:rPr>
          <w:rFonts w:ascii="Book Antiqua" w:eastAsia="Book Antiqua" w:hAnsi="Book Antiqua" w:cs="Book Antiqua"/>
          <w:b/>
          <w:bCs/>
          <w:color w:val="000000" w:themeColor="text1"/>
        </w:rPr>
        <w:t xml:space="preserve">Revised: </w:t>
      </w:r>
      <w:r w:rsidR="00822C3C" w:rsidRPr="0065026A">
        <w:rPr>
          <w:rFonts w:ascii="Book Antiqua" w:eastAsia="Book Antiqua" w:hAnsi="Book Antiqua" w:cs="Book Antiqua"/>
          <w:color w:val="000000" w:themeColor="text1"/>
        </w:rPr>
        <w:t>October 30, 2020</w:t>
      </w:r>
    </w:p>
    <w:p w14:paraId="31B366AB" w14:textId="143EA5B2"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Accepted: </w:t>
      </w:r>
      <w:r w:rsidR="00C40D17" w:rsidRPr="0065026A">
        <w:rPr>
          <w:rFonts w:ascii="Book Antiqua" w:eastAsia="Book Antiqua" w:hAnsi="Book Antiqua" w:cs="Book Antiqua"/>
          <w:color w:val="000000" w:themeColor="text1"/>
        </w:rPr>
        <w:t>November 9, 2020</w:t>
      </w:r>
    </w:p>
    <w:p w14:paraId="4A76705B"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Published online: </w:t>
      </w:r>
    </w:p>
    <w:p w14:paraId="3CC142C7" w14:textId="77777777" w:rsidR="00000000" w:rsidRPr="0065026A" w:rsidRDefault="004701CF">
      <w:pPr>
        <w:adjustRightInd w:val="0"/>
        <w:snapToGrid w:val="0"/>
        <w:spacing w:line="360" w:lineRule="auto"/>
        <w:jc w:val="both"/>
        <w:rPr>
          <w:rFonts w:ascii="Book Antiqua" w:hAnsi="Book Antiqua"/>
          <w:color w:val="000000" w:themeColor="text1"/>
        </w:rPr>
        <w:sectPr w:rsidR="00000000" w:rsidRPr="0065026A" w:rsidSect="0020443B">
          <w:footerReference w:type="default" r:id="rId6"/>
          <w:pgSz w:w="12240" w:h="15840"/>
          <w:pgMar w:top="1440" w:right="1440" w:bottom="1440" w:left="1440" w:header="720" w:footer="720" w:gutter="0"/>
          <w:cols w:space="720"/>
          <w:docGrid w:linePitch="360"/>
        </w:sectPr>
      </w:pPr>
    </w:p>
    <w:p w14:paraId="5D2B9F76"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lastRenderedPageBreak/>
        <w:t>Abstract</w:t>
      </w:r>
    </w:p>
    <w:p w14:paraId="6D916388"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BACKGROUND</w:t>
      </w:r>
    </w:p>
    <w:p w14:paraId="7DA4474C" w14:textId="726ECC95" w:rsidR="00A77B3E" w:rsidRPr="0065026A" w:rsidRDefault="00D8103F">
      <w:pPr>
        <w:adjustRightInd w:val="0"/>
        <w:snapToGrid w:val="0"/>
        <w:spacing w:line="360" w:lineRule="auto"/>
        <w:jc w:val="both"/>
        <w:rPr>
          <w:rFonts w:ascii="Book Antiqua" w:hAnsi="Book Antiqua"/>
          <w:color w:val="000000" w:themeColor="text1"/>
        </w:rPr>
      </w:pPr>
      <w:bookmarkStart w:id="9" w:name="OLE_LINK18"/>
      <w:bookmarkStart w:id="10" w:name="OLE_LINK19"/>
      <w:r w:rsidRPr="0065026A">
        <w:rPr>
          <w:rFonts w:ascii="Book Antiqua" w:eastAsia="Book Antiqua" w:hAnsi="Book Antiqua" w:cs="Book Antiqua"/>
          <w:color w:val="000000" w:themeColor="text1"/>
        </w:rPr>
        <w:t xml:space="preserve">Hemosuccus pancreaticus is a very rare but severe form of upper gastrointestinal hemorrhage. The most common etiology is peripancreatic pseudoaneurysm secondary to chronic pancreatitis. </w:t>
      </w:r>
      <w:r w:rsidR="009452B8" w:rsidRPr="0065026A">
        <w:rPr>
          <w:rFonts w:ascii="Book Antiqua" w:eastAsia="Book Antiqua" w:hAnsi="Book Antiqua" w:cs="Book Antiqua"/>
          <w:color w:val="000000" w:themeColor="text1"/>
        </w:rPr>
        <w:t xml:space="preserve">Due to </w:t>
      </w:r>
      <w:r w:rsidRPr="0065026A">
        <w:rPr>
          <w:rFonts w:ascii="Book Antiqua" w:eastAsia="Book Antiqua" w:hAnsi="Book Antiqua" w:cs="Book Antiqua"/>
          <w:color w:val="000000" w:themeColor="text1"/>
        </w:rPr>
        <w:t>the rarity of gastroduodenal artery pseudoaneurysms, most of the current literature consists of case reports. Limited knowledge about the disease causes diagnostic difficulty.</w:t>
      </w:r>
    </w:p>
    <w:bookmarkEnd w:id="9"/>
    <w:bookmarkEnd w:id="10"/>
    <w:p w14:paraId="22502838" w14:textId="77777777" w:rsidR="00A77B3E" w:rsidRPr="0065026A" w:rsidRDefault="00A77B3E">
      <w:pPr>
        <w:adjustRightInd w:val="0"/>
        <w:snapToGrid w:val="0"/>
        <w:spacing w:line="360" w:lineRule="auto"/>
        <w:jc w:val="both"/>
        <w:rPr>
          <w:rFonts w:ascii="Book Antiqua" w:hAnsi="Book Antiqua"/>
          <w:color w:val="000000" w:themeColor="text1"/>
        </w:rPr>
      </w:pPr>
    </w:p>
    <w:p w14:paraId="7823BEB0" w14:textId="77777777" w:rsidR="00765E9E" w:rsidRPr="0065026A" w:rsidRDefault="00765E9E">
      <w:pPr>
        <w:autoSpaceDE w:val="0"/>
        <w:autoSpaceDN w:val="0"/>
        <w:adjustRightInd w:val="0"/>
        <w:snapToGrid w:val="0"/>
        <w:spacing w:line="360" w:lineRule="auto"/>
        <w:jc w:val="both"/>
        <w:rPr>
          <w:rFonts w:ascii="Book Antiqua" w:hAnsi="Book Antiqua" w:cstheme="minorHAnsi"/>
          <w:color w:val="000000" w:themeColor="text1"/>
          <w:lang w:eastAsia="zh-CN"/>
        </w:rPr>
      </w:pPr>
      <w:r w:rsidRPr="0065026A">
        <w:rPr>
          <w:rFonts w:ascii="Book Antiqua" w:hAnsi="Book Antiqua" w:cstheme="minorHAnsi"/>
          <w:color w:val="000000" w:themeColor="text1"/>
        </w:rPr>
        <w:t>CASE SUMMARY</w:t>
      </w:r>
    </w:p>
    <w:p w14:paraId="0E5757AF" w14:textId="074621D8" w:rsidR="00A77B3E" w:rsidRPr="0065026A" w:rsidRDefault="00D8103F">
      <w:pPr>
        <w:adjustRightInd w:val="0"/>
        <w:snapToGrid w:val="0"/>
        <w:spacing w:line="360" w:lineRule="auto"/>
        <w:jc w:val="both"/>
        <w:rPr>
          <w:rFonts w:ascii="Book Antiqua" w:hAnsi="Book Antiqua"/>
          <w:color w:val="000000" w:themeColor="text1"/>
        </w:rPr>
      </w:pPr>
      <w:bookmarkStart w:id="11" w:name="OLE_LINK20"/>
      <w:bookmarkStart w:id="12" w:name="OLE_LINK21"/>
      <w:r w:rsidRPr="0065026A">
        <w:rPr>
          <w:rFonts w:ascii="Book Antiqua" w:eastAsia="Book Antiqua" w:hAnsi="Book Antiqua" w:cs="Book Antiqua"/>
          <w:color w:val="000000" w:themeColor="text1"/>
        </w:rPr>
        <w:t xml:space="preserve">A 39-year-old man with a previous history of chronic pancreatitis was hospitalized due to hematemesis and melena for 2 wk, with a new episode lasting </w:t>
      </w:r>
      <w:r w:rsidR="000A27FF">
        <w:rPr>
          <w:rFonts w:ascii="Book Antiqua" w:eastAsia="Book Antiqua" w:hAnsi="Book Antiqua" w:cs="Book Antiqua"/>
          <w:color w:val="000000" w:themeColor="text1"/>
        </w:rPr>
        <w:t>1 d</w:t>
      </w:r>
      <w:r w:rsidRPr="0065026A">
        <w:rPr>
          <w:rFonts w:ascii="Book Antiqua" w:eastAsia="Book Antiqua" w:hAnsi="Book Antiqua" w:cs="Book Antiqua"/>
          <w:color w:val="000000" w:themeColor="text1"/>
        </w:rPr>
        <w:t>. Two weeks prior, the patient had visited a local hospital for repeated hematemesis and melena. Esophagogastroduodenoscopy indicated hemorrhage in the descending duodenum. The patient was discharged after the bleeding stopped, but hematemesis and hematochezia recurred. Bedside esophagogastroduodenoscopy showed no obvious bleeding lesion. On admission to our hospital, he had hematemesis, hematochezia, left middle and upper abdominal pain, severe anemia, and elevated blood amylase. After admission, intermittent hematochezia was observed. Abdominal contrast-enhanced computed tomography revealed a pseudoaneurysm in the pancreas head. Angiography confirmed the diagnosis of gastroduodenal artery pseudoaneurysm. The pseudoaneurysm was successfully embolized with a coil and cyanoacrylate. No bleeding was observed after the operation. After discharge from the hospital, a telephone follow-up showed no further bleeding signs.</w:t>
      </w:r>
    </w:p>
    <w:bookmarkEnd w:id="11"/>
    <w:bookmarkEnd w:id="12"/>
    <w:p w14:paraId="47CB7DDC" w14:textId="77777777" w:rsidR="00A77B3E" w:rsidRPr="0065026A" w:rsidRDefault="00A77B3E">
      <w:pPr>
        <w:adjustRightInd w:val="0"/>
        <w:snapToGrid w:val="0"/>
        <w:spacing w:line="360" w:lineRule="auto"/>
        <w:jc w:val="both"/>
        <w:rPr>
          <w:rFonts w:ascii="Book Antiqua" w:hAnsi="Book Antiqua"/>
          <w:color w:val="000000" w:themeColor="text1"/>
        </w:rPr>
      </w:pPr>
    </w:p>
    <w:p w14:paraId="64A83DFB"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CONCLUSION</w:t>
      </w:r>
    </w:p>
    <w:p w14:paraId="255EB6F4" w14:textId="77777777" w:rsidR="00A77B3E" w:rsidRPr="0065026A" w:rsidRDefault="00F524A6">
      <w:pPr>
        <w:adjustRightInd w:val="0"/>
        <w:snapToGrid w:val="0"/>
        <w:spacing w:line="360" w:lineRule="auto"/>
        <w:jc w:val="both"/>
        <w:rPr>
          <w:rFonts w:ascii="Book Antiqua" w:hAnsi="Book Antiqua"/>
          <w:color w:val="000000" w:themeColor="text1"/>
        </w:rPr>
      </w:pPr>
      <w:bookmarkStart w:id="13" w:name="OLE_LINK22"/>
      <w:bookmarkStart w:id="14" w:name="OLE_LINK23"/>
      <w:r w:rsidRPr="0065026A">
        <w:rPr>
          <w:rFonts w:ascii="Book Antiqua" w:eastAsia="Book Antiqua" w:hAnsi="Book Antiqua" w:cs="Book Antiqua"/>
          <w:color w:val="000000" w:themeColor="text1"/>
        </w:rPr>
        <w:t>Hemosuccus pancreaticus</w:t>
      </w:r>
      <w:r w:rsidR="00D8103F" w:rsidRPr="0065026A">
        <w:rPr>
          <w:rFonts w:ascii="Book Antiqua" w:eastAsia="Book Antiqua" w:hAnsi="Book Antiqua" w:cs="Book Antiqua"/>
          <w:color w:val="000000" w:themeColor="text1"/>
        </w:rPr>
        <w:t xml:space="preserve"> caused by gastroduodenal artery pseudoaneurysm associated with chronic pancreatitis is very rare. This diagnosis should be considered when upper gastrointestinal bleeding and abdominal pain are intermittent. Abdominal enhanced </w:t>
      </w:r>
      <w:r w:rsidR="00447D2A" w:rsidRPr="0065026A">
        <w:rPr>
          <w:rFonts w:ascii="Book Antiqua" w:eastAsia="Book Antiqua" w:hAnsi="Book Antiqua" w:cs="Book Antiqua"/>
          <w:color w:val="000000" w:themeColor="text1"/>
        </w:rPr>
        <w:t>computed tomography</w:t>
      </w:r>
      <w:r w:rsidR="00D8103F" w:rsidRPr="0065026A">
        <w:rPr>
          <w:rFonts w:ascii="Book Antiqua" w:eastAsia="Book Antiqua" w:hAnsi="Book Antiqua" w:cs="Book Antiqua"/>
          <w:color w:val="000000" w:themeColor="text1"/>
        </w:rPr>
        <w:t xml:space="preserve"> and angiography are important for diagnosis and treatment.</w:t>
      </w:r>
    </w:p>
    <w:bookmarkEnd w:id="13"/>
    <w:bookmarkEnd w:id="14"/>
    <w:p w14:paraId="3D9D7047" w14:textId="77777777" w:rsidR="00A77B3E" w:rsidRPr="0065026A" w:rsidRDefault="00A77B3E">
      <w:pPr>
        <w:adjustRightInd w:val="0"/>
        <w:snapToGrid w:val="0"/>
        <w:spacing w:line="360" w:lineRule="auto"/>
        <w:jc w:val="both"/>
        <w:rPr>
          <w:rFonts w:ascii="Book Antiqua" w:hAnsi="Book Antiqua"/>
          <w:color w:val="000000" w:themeColor="text1"/>
        </w:rPr>
      </w:pPr>
    </w:p>
    <w:p w14:paraId="5BE93220" w14:textId="77777777" w:rsidR="00A77B3E" w:rsidRPr="0065026A" w:rsidRDefault="001D22FE">
      <w:pPr>
        <w:adjustRightInd w:val="0"/>
        <w:snapToGrid w:val="0"/>
        <w:spacing w:line="360" w:lineRule="auto"/>
        <w:jc w:val="both"/>
        <w:rPr>
          <w:rFonts w:ascii="Book Antiqua" w:hAnsi="Book Antiqua"/>
          <w:color w:val="000000" w:themeColor="text1"/>
        </w:rPr>
      </w:pPr>
      <w:r w:rsidRPr="0065026A">
        <w:rPr>
          <w:rFonts w:ascii="Book Antiqua" w:hAnsi="Book Antiqua" w:cstheme="minorHAnsi"/>
          <w:b/>
          <w:color w:val="000000" w:themeColor="text1"/>
        </w:rPr>
        <w:t>Key</w:t>
      </w:r>
      <w:r w:rsidRPr="0065026A">
        <w:rPr>
          <w:rFonts w:ascii="Book Antiqua" w:hAnsi="Book Antiqua" w:cstheme="minorHAnsi"/>
          <w:b/>
          <w:color w:val="000000" w:themeColor="text1"/>
          <w:lang w:eastAsia="zh-CN"/>
        </w:rPr>
        <w:t xml:space="preserve"> </w:t>
      </w:r>
      <w:r w:rsidR="007A0BC2" w:rsidRPr="0065026A">
        <w:rPr>
          <w:rFonts w:ascii="Book Antiqua" w:hAnsi="Book Antiqua" w:cstheme="minorHAnsi"/>
          <w:b/>
          <w:color w:val="000000" w:themeColor="text1"/>
        </w:rPr>
        <w:t>W</w:t>
      </w:r>
      <w:r w:rsidRPr="0065026A">
        <w:rPr>
          <w:rFonts w:ascii="Book Antiqua" w:hAnsi="Book Antiqua" w:cstheme="minorHAnsi"/>
          <w:b/>
          <w:color w:val="000000" w:themeColor="text1"/>
        </w:rPr>
        <w:t xml:space="preserve">ords: </w:t>
      </w:r>
      <w:bookmarkStart w:id="15" w:name="OLE_LINK14"/>
      <w:bookmarkStart w:id="16" w:name="OLE_LINK15"/>
      <w:r w:rsidR="007A0BC2" w:rsidRPr="0065026A">
        <w:rPr>
          <w:rFonts w:ascii="Book Antiqua" w:eastAsia="Book Antiqua" w:hAnsi="Book Antiqua" w:cs="Book Antiqua"/>
          <w:color w:val="000000" w:themeColor="text1"/>
        </w:rPr>
        <w:t xml:space="preserve">Hemosuccus pancreaticus; </w:t>
      </w:r>
      <w:r w:rsidR="00D8103F" w:rsidRPr="0065026A">
        <w:rPr>
          <w:rFonts w:ascii="Book Antiqua" w:eastAsia="Book Antiqua" w:hAnsi="Book Antiqua" w:cs="Book Antiqua"/>
          <w:color w:val="000000" w:themeColor="text1"/>
        </w:rPr>
        <w:t>Chronic pancreatitis; Gastroduodenal artery pseudoaneurysm; Upper gastrointestinal bleeding; Angiographic embolization; Case report</w:t>
      </w:r>
    </w:p>
    <w:bookmarkEnd w:id="15"/>
    <w:bookmarkEnd w:id="16"/>
    <w:p w14:paraId="1C34E9C4" w14:textId="77777777" w:rsidR="00A77B3E" w:rsidRPr="0065026A" w:rsidRDefault="00A77B3E">
      <w:pPr>
        <w:adjustRightInd w:val="0"/>
        <w:snapToGrid w:val="0"/>
        <w:spacing w:line="360" w:lineRule="auto"/>
        <w:jc w:val="both"/>
        <w:rPr>
          <w:rFonts w:ascii="Book Antiqua" w:hAnsi="Book Antiqua"/>
          <w:color w:val="000000" w:themeColor="text1"/>
        </w:rPr>
      </w:pPr>
    </w:p>
    <w:p w14:paraId="34F8CC8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 xml:space="preserve">Cui HY, Jiang CH, Dong J, Wen Y, Chen YW. </w:t>
      </w:r>
      <w:r w:rsidR="007A0BC2" w:rsidRPr="0065026A">
        <w:rPr>
          <w:rFonts w:ascii="Book Antiqua" w:eastAsia="Book Antiqua" w:hAnsi="Book Antiqua" w:cs="Book Antiqua"/>
          <w:color w:val="000000" w:themeColor="text1"/>
        </w:rPr>
        <w:t>Hemosuccus pancreaticus caused by gastroduodenal artery pseudoaneurysm associated with chronic pancreatitis: A case report and review of literature</w:t>
      </w:r>
      <w:r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i/>
          <w:iCs/>
          <w:color w:val="000000" w:themeColor="text1"/>
        </w:rPr>
        <w:t>World J Clin Cases</w:t>
      </w:r>
      <w:r w:rsidRPr="0065026A">
        <w:rPr>
          <w:rFonts w:ascii="Book Antiqua" w:eastAsia="Book Antiqua" w:hAnsi="Book Antiqua" w:cs="Book Antiqua"/>
          <w:color w:val="000000" w:themeColor="text1"/>
        </w:rPr>
        <w:t xml:space="preserve"> 2020; In press</w:t>
      </w:r>
    </w:p>
    <w:p w14:paraId="47CA7BEE" w14:textId="77777777" w:rsidR="00A77B3E" w:rsidRPr="0065026A" w:rsidRDefault="00A77B3E">
      <w:pPr>
        <w:adjustRightInd w:val="0"/>
        <w:snapToGrid w:val="0"/>
        <w:spacing w:line="360" w:lineRule="auto"/>
        <w:jc w:val="both"/>
        <w:rPr>
          <w:rFonts w:ascii="Book Antiqua" w:hAnsi="Book Antiqua"/>
          <w:color w:val="000000" w:themeColor="text1"/>
        </w:rPr>
      </w:pPr>
    </w:p>
    <w:p w14:paraId="3E013819" w14:textId="7434F32B"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Core Tip: </w:t>
      </w:r>
      <w:bookmarkStart w:id="17" w:name="OLE_LINK16"/>
      <w:bookmarkStart w:id="18" w:name="OLE_LINK17"/>
      <w:r w:rsidRPr="0065026A">
        <w:rPr>
          <w:rFonts w:ascii="Book Antiqua" w:eastAsia="Book Antiqua" w:hAnsi="Book Antiqua" w:cs="Book Antiqua"/>
          <w:color w:val="000000" w:themeColor="text1"/>
        </w:rPr>
        <w:t xml:space="preserve">Hemosuccus pancreaticus (HP) caused by gastroduodenal artery pseudoaneurysm associated with chronic pancreatitis is a very rare but severe form of upper gastrointestinal hemorrhage. Limited knowledge about the disease causes diagnostic difficulty. Here, we present a case of </w:t>
      </w:r>
      <w:r w:rsidRPr="0065026A">
        <w:rPr>
          <w:rFonts w:ascii="Book Antiqua" w:eastAsia="Book Antiqua" w:hAnsi="Book Antiqua" w:cs="Book Antiqua"/>
          <w:color w:val="000000"/>
        </w:rPr>
        <w:t>HP</w:t>
      </w:r>
      <w:r w:rsidRPr="0065026A">
        <w:rPr>
          <w:rFonts w:ascii="Book Antiqua" w:eastAsia="Book Antiqua" w:hAnsi="Book Antiqua" w:cs="Book Antiqua"/>
          <w:color w:val="000000" w:themeColor="text1"/>
        </w:rPr>
        <w:t xml:space="preserve"> caused by gastroduodenal artery pseudoaneurysm associated with chronic pancreatitis, which was diagnosed by abdominal enhanced </w:t>
      </w:r>
      <w:r w:rsidR="00F77796" w:rsidRPr="0065026A">
        <w:rPr>
          <w:rFonts w:ascii="Book Antiqua" w:eastAsia="Book Antiqua" w:hAnsi="Book Antiqua" w:cs="Book Antiqua"/>
          <w:color w:val="000000" w:themeColor="text1"/>
        </w:rPr>
        <w:t xml:space="preserve">computed tomography </w:t>
      </w:r>
      <w:r w:rsidRPr="0065026A">
        <w:rPr>
          <w:rFonts w:ascii="Book Antiqua" w:eastAsia="Book Antiqua" w:hAnsi="Book Antiqua" w:cs="Book Antiqua"/>
          <w:color w:val="000000" w:themeColor="text1"/>
        </w:rPr>
        <w:t xml:space="preserve">and angiography and treated with transarterial embolization. The diagnosis of </w:t>
      </w:r>
      <w:r w:rsidRPr="0065026A">
        <w:rPr>
          <w:rFonts w:ascii="Book Antiqua" w:eastAsia="Book Antiqua" w:hAnsi="Book Antiqua" w:cs="Book Antiqua"/>
          <w:color w:val="000000"/>
        </w:rPr>
        <w:t>HP</w:t>
      </w:r>
      <w:r w:rsidRPr="0065026A">
        <w:rPr>
          <w:rFonts w:ascii="Book Antiqua" w:eastAsia="Book Antiqua" w:hAnsi="Book Antiqua" w:cs="Book Antiqua"/>
          <w:color w:val="000000" w:themeColor="text1"/>
        </w:rPr>
        <w:t xml:space="preserve"> should be considered when upper gastrointestinal bleeding and abdominal pain are intermittent. Abdominal enhanced</w:t>
      </w:r>
      <w:r w:rsidR="00F77796" w:rsidRPr="0065026A">
        <w:rPr>
          <w:rFonts w:ascii="Book Antiqua" w:eastAsia="Book Antiqua" w:hAnsi="Book Antiqua" w:cs="Book Antiqua"/>
          <w:color w:val="000000" w:themeColor="text1"/>
        </w:rPr>
        <w:t xml:space="preserve"> computed tomography</w:t>
      </w:r>
      <w:r w:rsidRPr="0065026A">
        <w:rPr>
          <w:rFonts w:ascii="Book Antiqua" w:eastAsia="Book Antiqua" w:hAnsi="Book Antiqua" w:cs="Book Antiqua"/>
          <w:color w:val="000000" w:themeColor="text1"/>
        </w:rPr>
        <w:t xml:space="preserve"> and angiography are important for diagnosis and treatment.</w:t>
      </w:r>
    </w:p>
    <w:bookmarkEnd w:id="17"/>
    <w:bookmarkEnd w:id="18"/>
    <w:p w14:paraId="4FD1DA5E" w14:textId="77777777" w:rsidR="00A77B3E" w:rsidRPr="0065026A" w:rsidRDefault="00A77B3E">
      <w:pPr>
        <w:adjustRightInd w:val="0"/>
        <w:snapToGrid w:val="0"/>
        <w:spacing w:line="360" w:lineRule="auto"/>
        <w:jc w:val="both"/>
        <w:rPr>
          <w:rFonts w:ascii="Book Antiqua" w:hAnsi="Book Antiqua"/>
          <w:color w:val="000000" w:themeColor="text1"/>
        </w:rPr>
      </w:pPr>
    </w:p>
    <w:p w14:paraId="40B32655" w14:textId="77777777" w:rsidR="00A77B3E" w:rsidRPr="0065026A" w:rsidRDefault="00F70D84">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br w:type="page"/>
      </w:r>
      <w:r w:rsidR="00D8103F" w:rsidRPr="0065026A">
        <w:rPr>
          <w:rFonts w:ascii="Book Antiqua" w:eastAsia="Book Antiqua" w:hAnsi="Book Antiqua" w:cs="Book Antiqua"/>
          <w:b/>
          <w:caps/>
          <w:color w:val="000000" w:themeColor="text1"/>
          <w:u w:val="single"/>
        </w:rPr>
        <w:lastRenderedPageBreak/>
        <w:t>INTRODUCTION</w:t>
      </w:r>
    </w:p>
    <w:p w14:paraId="33D27115" w14:textId="77777777" w:rsidR="00A77B3E" w:rsidRPr="0065026A" w:rsidRDefault="00D8103F">
      <w:pPr>
        <w:adjustRightInd w:val="0"/>
        <w:snapToGrid w:val="0"/>
        <w:spacing w:line="360" w:lineRule="auto"/>
        <w:jc w:val="both"/>
        <w:rPr>
          <w:rFonts w:ascii="Book Antiqua" w:hAnsi="Book Antiqua"/>
          <w:color w:val="000000" w:themeColor="text1"/>
        </w:rPr>
      </w:pPr>
      <w:bookmarkStart w:id="19" w:name="OLE_LINK24"/>
      <w:bookmarkStart w:id="20" w:name="OLE_LINK25"/>
      <w:r w:rsidRPr="0065026A">
        <w:rPr>
          <w:rFonts w:ascii="Book Antiqua" w:eastAsia="Book Antiqua" w:hAnsi="Book Antiqua" w:cs="Book Antiqua"/>
          <w:color w:val="000000" w:themeColor="text1"/>
        </w:rPr>
        <w:t xml:space="preserve">Hemosuccus pancreaticus (HP) refers to the phenomenon of bleeding from the ampulla of Vater </w:t>
      </w:r>
      <w:r w:rsidRPr="0065026A">
        <w:rPr>
          <w:rFonts w:ascii="Book Antiqua" w:eastAsia="Book Antiqua" w:hAnsi="Book Antiqua" w:cs="Book Antiqua"/>
          <w:i/>
          <w:iCs/>
          <w:color w:val="000000" w:themeColor="text1"/>
        </w:rPr>
        <w:t>via</w:t>
      </w:r>
      <w:r w:rsidRPr="0065026A">
        <w:rPr>
          <w:rFonts w:ascii="Book Antiqua" w:eastAsia="Book Antiqua" w:hAnsi="Book Antiqua" w:cs="Book Antiqua"/>
          <w:color w:val="000000" w:themeColor="text1"/>
        </w:rPr>
        <w:t xml:space="preserve"> the pancreatic duct to the intestine. The diagnosis of HP is very difficult. Intermittent abdominal pain and intermittent bleeding are characteristic manifestations of HP</w:t>
      </w:r>
      <w:r w:rsidRPr="0065026A">
        <w:rPr>
          <w:rFonts w:ascii="Book Antiqua" w:eastAsia="Book Antiqua" w:hAnsi="Book Antiqua" w:cs="Book Antiqua"/>
          <w:color w:val="000000" w:themeColor="text1"/>
          <w:vertAlign w:val="superscript"/>
        </w:rPr>
        <w:t>[1]</w:t>
      </w:r>
      <w:r w:rsidRPr="0065026A">
        <w:rPr>
          <w:rFonts w:ascii="Book Antiqua" w:eastAsia="Book Antiqua" w:hAnsi="Book Antiqua" w:cs="Book Antiqua"/>
          <w:color w:val="000000" w:themeColor="text1"/>
        </w:rPr>
        <w:t>. Angiography is currently the most widely used method for diagnosing HP, which has a sensitivity of 96%</w:t>
      </w:r>
      <w:r w:rsidRPr="0065026A">
        <w:rPr>
          <w:rFonts w:ascii="Book Antiqua" w:eastAsia="Book Antiqua" w:hAnsi="Book Antiqua" w:cs="Book Antiqua"/>
          <w:color w:val="000000" w:themeColor="text1"/>
          <w:vertAlign w:val="superscript"/>
        </w:rPr>
        <w:t>[2]</w:t>
      </w:r>
      <w:r w:rsidRPr="0065026A">
        <w:rPr>
          <w:rFonts w:ascii="Book Antiqua" w:eastAsia="Book Antiqua" w:hAnsi="Book Antiqua" w:cs="Book Antiqua"/>
          <w:color w:val="000000" w:themeColor="text1"/>
        </w:rPr>
        <w:t>. For treatment, angiography with endovascular embolization is reliable and minimally invasive and has a success rate of approximately 79%-100%</w:t>
      </w:r>
      <w:r w:rsidRPr="0065026A">
        <w:rPr>
          <w:rFonts w:ascii="Book Antiqua" w:eastAsia="Book Antiqua" w:hAnsi="Book Antiqua" w:cs="Book Antiqua"/>
          <w:color w:val="000000" w:themeColor="text1"/>
          <w:vertAlign w:val="superscript"/>
        </w:rPr>
        <w:t>[3]</w:t>
      </w:r>
      <w:r w:rsidRPr="0065026A">
        <w:rPr>
          <w:rFonts w:ascii="Book Antiqua" w:eastAsia="Book Antiqua" w:hAnsi="Book Antiqua" w:cs="Book Antiqua"/>
          <w:color w:val="000000" w:themeColor="text1"/>
        </w:rPr>
        <w:t>.</w:t>
      </w:r>
    </w:p>
    <w:p w14:paraId="2B49032E" w14:textId="48F68813"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HP is extremely rare, and only approximately 150 cases have been reported in the worldwide literature to date</w:t>
      </w:r>
      <w:r w:rsidRPr="0065026A">
        <w:rPr>
          <w:rFonts w:ascii="Book Antiqua" w:eastAsia="Book Antiqua" w:hAnsi="Book Antiqua" w:cs="Book Antiqua"/>
          <w:color w:val="000000" w:themeColor="text1"/>
          <w:vertAlign w:val="superscript"/>
        </w:rPr>
        <w:t>[4]</w:t>
      </w:r>
      <w:r w:rsidRPr="0065026A">
        <w:rPr>
          <w:rFonts w:ascii="Book Antiqua" w:eastAsia="Book Antiqua" w:hAnsi="Book Antiqua" w:cs="Book Antiqua"/>
          <w:color w:val="000000" w:themeColor="text1"/>
        </w:rPr>
        <w:t>. Peripancreatic pseudoaneurysm occurs in approximately 10% to 17% of all chronic pancreatitis</w:t>
      </w:r>
      <w:r w:rsidRPr="0065026A">
        <w:rPr>
          <w:rFonts w:ascii="Book Antiqua" w:eastAsia="Book Antiqua" w:hAnsi="Book Antiqua" w:cs="Book Antiqua"/>
          <w:color w:val="000000" w:themeColor="text1"/>
          <w:vertAlign w:val="superscript"/>
        </w:rPr>
        <w:t>[5]</w:t>
      </w:r>
      <w:r w:rsidRPr="0065026A">
        <w:rPr>
          <w:rFonts w:ascii="Book Antiqua" w:eastAsia="Book Antiqua" w:hAnsi="Book Antiqua" w:cs="Book Antiqua"/>
          <w:color w:val="000000" w:themeColor="text1"/>
        </w:rPr>
        <w:t>, which is the main cause of HP</w:t>
      </w:r>
      <w:r w:rsidRPr="0065026A">
        <w:rPr>
          <w:rFonts w:ascii="Book Antiqua" w:eastAsia="Book Antiqua" w:hAnsi="Book Antiqua" w:cs="Book Antiqua"/>
          <w:color w:val="000000" w:themeColor="text1"/>
          <w:vertAlign w:val="superscript"/>
        </w:rPr>
        <w:t>[6]</w:t>
      </w:r>
      <w:r w:rsidRPr="0065026A">
        <w:rPr>
          <w:rFonts w:ascii="Book Antiqua" w:eastAsia="Book Antiqua" w:hAnsi="Book Antiqua" w:cs="Book Antiqua"/>
          <w:color w:val="000000" w:themeColor="text1"/>
        </w:rPr>
        <w:t>. The gastroduodenal artery pseudoaneurysm associated with chronic pancreatitis is the second cause of HP, accounting for approximately 10</w:t>
      </w:r>
      <w:r w:rsidR="007A0BC2"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rPr>
        <w:t>-20% of HP cases</w:t>
      </w:r>
      <w:r w:rsidRPr="0065026A">
        <w:rPr>
          <w:rFonts w:ascii="Book Antiqua" w:eastAsia="Book Antiqua" w:hAnsi="Book Antiqua" w:cs="Book Antiqua"/>
          <w:color w:val="000000" w:themeColor="text1"/>
          <w:vertAlign w:val="superscript"/>
        </w:rPr>
        <w:t>[7]</w:t>
      </w:r>
      <w:r w:rsidRPr="0065026A">
        <w:rPr>
          <w:rFonts w:ascii="Book Antiqua" w:eastAsia="Book Antiqua" w:hAnsi="Book Antiqua" w:cs="Book Antiqua"/>
          <w:color w:val="000000" w:themeColor="text1"/>
        </w:rPr>
        <w:t>. This article reports a case of HP caused by gastroduodenal artery pseudoaneurysm secondary to chronic pancreatitis, which was successfully treated with endovascular embolization for hemostasis.</w:t>
      </w:r>
    </w:p>
    <w:bookmarkEnd w:id="19"/>
    <w:bookmarkEnd w:id="20"/>
    <w:p w14:paraId="2B0BB94E" w14:textId="77777777" w:rsidR="00A77B3E" w:rsidRPr="0065026A" w:rsidRDefault="00A77B3E">
      <w:pPr>
        <w:adjustRightInd w:val="0"/>
        <w:snapToGrid w:val="0"/>
        <w:spacing w:line="360" w:lineRule="auto"/>
        <w:jc w:val="both"/>
        <w:rPr>
          <w:rFonts w:ascii="Book Antiqua" w:hAnsi="Book Antiqua"/>
          <w:color w:val="000000" w:themeColor="text1"/>
        </w:rPr>
      </w:pPr>
    </w:p>
    <w:p w14:paraId="7BD0A4A6"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CASE PRESENTATION</w:t>
      </w:r>
    </w:p>
    <w:p w14:paraId="0E4960CE"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Chief complaints</w:t>
      </w:r>
    </w:p>
    <w:p w14:paraId="301372EA" w14:textId="7C86A188"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 xml:space="preserve">A 39-year-old man was admitted to the hospital due to hematemesis and melena for 2 wk, with a new episode lasting </w:t>
      </w:r>
      <w:r w:rsidR="000A27FF">
        <w:rPr>
          <w:rFonts w:ascii="Book Antiqua" w:eastAsia="Book Antiqua" w:hAnsi="Book Antiqua" w:cs="Book Antiqua"/>
          <w:color w:val="000000" w:themeColor="text1"/>
        </w:rPr>
        <w:t>1 d</w:t>
      </w:r>
      <w:r w:rsidRPr="0065026A">
        <w:rPr>
          <w:rFonts w:ascii="Book Antiqua" w:eastAsia="Book Antiqua" w:hAnsi="Book Antiqua" w:cs="Book Antiqua"/>
          <w:color w:val="000000" w:themeColor="text1"/>
        </w:rPr>
        <w:t>.</w:t>
      </w:r>
    </w:p>
    <w:p w14:paraId="752C37B2" w14:textId="77777777" w:rsidR="00A77B3E" w:rsidRPr="0065026A" w:rsidRDefault="00A77B3E">
      <w:pPr>
        <w:adjustRightInd w:val="0"/>
        <w:snapToGrid w:val="0"/>
        <w:spacing w:line="360" w:lineRule="auto"/>
        <w:jc w:val="both"/>
        <w:rPr>
          <w:rFonts w:ascii="Book Antiqua" w:hAnsi="Book Antiqua"/>
          <w:color w:val="000000" w:themeColor="text1"/>
        </w:rPr>
      </w:pPr>
    </w:p>
    <w:p w14:paraId="3C61ACD0"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History of present illness</w:t>
      </w:r>
    </w:p>
    <w:p w14:paraId="0A2F78DD" w14:textId="77777777" w:rsidR="00A77B3E" w:rsidRPr="0065026A" w:rsidRDefault="00D8103F">
      <w:pPr>
        <w:adjustRightInd w:val="0"/>
        <w:snapToGrid w:val="0"/>
        <w:spacing w:line="360" w:lineRule="auto"/>
        <w:jc w:val="both"/>
        <w:rPr>
          <w:rFonts w:ascii="Book Antiqua" w:hAnsi="Book Antiqua"/>
          <w:color w:val="000000" w:themeColor="text1"/>
        </w:rPr>
      </w:pPr>
      <w:bookmarkStart w:id="21" w:name="OLE_LINK26"/>
      <w:bookmarkStart w:id="22" w:name="OLE_LINK27"/>
      <w:r w:rsidRPr="0065026A">
        <w:rPr>
          <w:rFonts w:ascii="Book Antiqua" w:eastAsia="Book Antiqua" w:hAnsi="Book Antiqua" w:cs="Book Antiqua"/>
          <w:color w:val="000000" w:themeColor="text1"/>
        </w:rPr>
        <w:t>Two weeks before admission, the patient had hematemesis and melena without obvious known causes. He vomite</w:t>
      </w:r>
      <w:r w:rsidR="007A0BC2" w:rsidRPr="0065026A">
        <w:rPr>
          <w:rFonts w:ascii="Book Antiqua" w:eastAsia="Book Antiqua" w:hAnsi="Book Antiqua" w:cs="Book Antiqua"/>
          <w:color w:val="000000" w:themeColor="text1"/>
        </w:rPr>
        <w:t>d light red fluids 4-5 times/d</w:t>
      </w:r>
      <w:r w:rsidRPr="0065026A">
        <w:rPr>
          <w:rFonts w:ascii="Book Antiqua" w:eastAsia="Book Antiqua" w:hAnsi="Book Antiqua" w:cs="Book Antiqua"/>
          <w:color w:val="000000" w:themeColor="text1"/>
        </w:rPr>
        <w:t xml:space="preserve"> and p</w:t>
      </w:r>
      <w:r w:rsidR="007A0BC2" w:rsidRPr="0065026A">
        <w:rPr>
          <w:rFonts w:ascii="Book Antiqua" w:eastAsia="Book Antiqua" w:hAnsi="Book Antiqua" w:cs="Book Antiqua"/>
          <w:color w:val="000000" w:themeColor="text1"/>
        </w:rPr>
        <w:t>assed tarry stools 3-4 times/d</w:t>
      </w:r>
      <w:r w:rsidRPr="0065026A">
        <w:rPr>
          <w:rFonts w:ascii="Book Antiqua" w:eastAsia="Book Antiqua" w:hAnsi="Book Antiqua" w:cs="Book Antiqua"/>
          <w:color w:val="000000" w:themeColor="text1"/>
        </w:rPr>
        <w:t xml:space="preserve">; these events were accompanied by epigastric pain, abdominal distension, and fatigue. He had no dizziness or syncope. He was hospitalized at a local hospital where examinations showed a hemoglobin (Hb) level of 86 g/L. Esophagogastroduodenoscopy (EGD) showed fresh blood in the descending part of the duodenum but did not show a </w:t>
      </w:r>
      <w:r w:rsidRPr="0065026A">
        <w:rPr>
          <w:rFonts w:ascii="Book Antiqua" w:eastAsia="Book Antiqua" w:hAnsi="Book Antiqua" w:cs="Book Antiqua"/>
          <w:color w:val="000000" w:themeColor="text1"/>
        </w:rPr>
        <w:lastRenderedPageBreak/>
        <w:t xml:space="preserve">clear bleeding site. The patient was treated with blood transfusion, acid blockers, and intravenous (IV) fluid and discharged from the hospital after no recurrence of hematemesis or melena was observed. </w:t>
      </w:r>
    </w:p>
    <w:p w14:paraId="5A3C6CD5" w14:textId="77777777"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One day before admission to our hospital, the patient vomited bright red blood once and was admitted to the local hospital. Bedside EGD showed no obvious bleeding in the upper gastrointestinal tract. During his hospitalization, the patient had repeated hematemesis and hematochezia 4-5 times/d accompanied by left upper abdominal pain and fatigue. His minimum Hb level was 42 g/L. After treatment with blood transfusion, IV fluid, acid blockers, and hemostasis, he was transferred to our hospital for emergency admission.</w:t>
      </w:r>
    </w:p>
    <w:bookmarkEnd w:id="21"/>
    <w:bookmarkEnd w:id="22"/>
    <w:p w14:paraId="5B280A35" w14:textId="77777777" w:rsidR="00A77B3E" w:rsidRPr="0065026A" w:rsidRDefault="00A77B3E">
      <w:pPr>
        <w:adjustRightInd w:val="0"/>
        <w:snapToGrid w:val="0"/>
        <w:spacing w:line="360" w:lineRule="auto"/>
        <w:jc w:val="both"/>
        <w:rPr>
          <w:rFonts w:ascii="Book Antiqua" w:hAnsi="Book Antiqua"/>
          <w:color w:val="000000" w:themeColor="text1"/>
        </w:rPr>
      </w:pPr>
    </w:p>
    <w:p w14:paraId="2A1C8380"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History of past illness</w:t>
      </w:r>
    </w:p>
    <w:p w14:paraId="22ED7CB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The patient had a history of chronic pancreatitis. He denied chronic diseases such as hypertension, coronary heart disease, and diabetes, a history of abdominal surgery and trauma, and a history of food and drug allergy.</w:t>
      </w:r>
    </w:p>
    <w:p w14:paraId="0BD69A08" w14:textId="77777777" w:rsidR="00A77B3E" w:rsidRPr="0065026A" w:rsidRDefault="00A77B3E">
      <w:pPr>
        <w:adjustRightInd w:val="0"/>
        <w:snapToGrid w:val="0"/>
        <w:spacing w:line="360" w:lineRule="auto"/>
        <w:jc w:val="both"/>
        <w:rPr>
          <w:rFonts w:ascii="Book Antiqua" w:hAnsi="Book Antiqua"/>
          <w:color w:val="000000" w:themeColor="text1"/>
        </w:rPr>
      </w:pPr>
    </w:p>
    <w:p w14:paraId="42DFC9B2"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Personal and family history</w:t>
      </w:r>
    </w:p>
    <w:p w14:paraId="1E4992A0"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The patient denied a history of smoking and drinking and any history of diseases in family members.</w:t>
      </w:r>
    </w:p>
    <w:p w14:paraId="078AB941" w14:textId="77777777" w:rsidR="00A77B3E" w:rsidRPr="0065026A" w:rsidRDefault="00A77B3E">
      <w:pPr>
        <w:adjustRightInd w:val="0"/>
        <w:snapToGrid w:val="0"/>
        <w:spacing w:line="360" w:lineRule="auto"/>
        <w:jc w:val="both"/>
        <w:rPr>
          <w:rFonts w:ascii="Book Antiqua" w:hAnsi="Book Antiqua"/>
          <w:color w:val="000000" w:themeColor="text1"/>
        </w:rPr>
      </w:pPr>
    </w:p>
    <w:p w14:paraId="6FF19DC5"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Physical examination</w:t>
      </w:r>
    </w:p>
    <w:p w14:paraId="233E8062" w14:textId="77777777" w:rsidR="00A77B3E" w:rsidRPr="0065026A" w:rsidRDefault="00D8103F">
      <w:pPr>
        <w:adjustRightInd w:val="0"/>
        <w:snapToGrid w:val="0"/>
        <w:spacing w:line="360" w:lineRule="auto"/>
        <w:jc w:val="both"/>
        <w:rPr>
          <w:rFonts w:ascii="Book Antiqua" w:hAnsi="Book Antiqua"/>
          <w:color w:val="000000" w:themeColor="text1"/>
        </w:rPr>
      </w:pPr>
      <w:bookmarkStart w:id="23" w:name="OLE_LINK28"/>
      <w:bookmarkStart w:id="24" w:name="OLE_LINK29"/>
      <w:r w:rsidRPr="0065026A">
        <w:rPr>
          <w:rFonts w:ascii="Book Antiqua" w:eastAsia="Book Antiqua" w:hAnsi="Book Antiqua" w:cs="Book Antiqua"/>
          <w:color w:val="000000" w:themeColor="text1"/>
        </w:rPr>
        <w:t>On admission, the patient had a body temperature of 37.2</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°C, a pulse of 102 beats/min, a respiratory rate of 19 times/min, a blood pressure of 117/91 mmHg, and an oxygen saturation of 98%. The patient had manifestations of anemia and pale conjunctiva. His abdomen was soft with upper abdominal tenderness. No rebound tenderness was noted. No abdominal mass was palpable. No other obvious abnormality was noted.</w:t>
      </w:r>
    </w:p>
    <w:bookmarkEnd w:id="23"/>
    <w:bookmarkEnd w:id="24"/>
    <w:p w14:paraId="2FD00625" w14:textId="77777777" w:rsidR="00A77B3E" w:rsidRPr="0065026A" w:rsidRDefault="00A77B3E">
      <w:pPr>
        <w:adjustRightInd w:val="0"/>
        <w:snapToGrid w:val="0"/>
        <w:spacing w:line="360" w:lineRule="auto"/>
        <w:jc w:val="both"/>
        <w:rPr>
          <w:rFonts w:ascii="Book Antiqua" w:hAnsi="Book Antiqua"/>
          <w:color w:val="000000" w:themeColor="text1"/>
        </w:rPr>
      </w:pPr>
    </w:p>
    <w:p w14:paraId="5A888B6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Laboratory examinations</w:t>
      </w:r>
    </w:p>
    <w:p w14:paraId="43593068" w14:textId="77777777" w:rsidR="00A77B3E" w:rsidRPr="0065026A" w:rsidRDefault="00D8103F">
      <w:pPr>
        <w:adjustRightInd w:val="0"/>
        <w:snapToGrid w:val="0"/>
        <w:spacing w:line="360" w:lineRule="auto"/>
        <w:jc w:val="both"/>
        <w:rPr>
          <w:rFonts w:ascii="Book Antiqua" w:hAnsi="Book Antiqua"/>
          <w:color w:val="000000" w:themeColor="text1"/>
          <w:lang w:eastAsia="zh-CN"/>
        </w:rPr>
      </w:pPr>
      <w:bookmarkStart w:id="25" w:name="OLE_LINK30"/>
      <w:r w:rsidRPr="0065026A">
        <w:rPr>
          <w:rFonts w:ascii="Book Antiqua" w:eastAsia="Book Antiqua" w:hAnsi="Book Antiqua" w:cs="Book Antiqua"/>
          <w:color w:val="000000" w:themeColor="text1"/>
        </w:rPr>
        <w:lastRenderedPageBreak/>
        <w:t>The complete blood count on admission was as follows: white blood cell count, 8.00</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10</w:t>
      </w:r>
      <w:r w:rsidRPr="0065026A">
        <w:rPr>
          <w:rFonts w:ascii="Book Antiqua" w:eastAsia="Book Antiqua" w:hAnsi="Book Antiqua" w:cs="Book Antiqua"/>
          <w:color w:val="000000" w:themeColor="text1"/>
          <w:vertAlign w:val="superscript"/>
        </w:rPr>
        <w:t>9</w:t>
      </w:r>
      <w:r w:rsidRPr="0065026A">
        <w:rPr>
          <w:rFonts w:ascii="Book Antiqua" w:eastAsia="Book Antiqua" w:hAnsi="Book Antiqua" w:cs="Book Antiqua"/>
          <w:color w:val="000000" w:themeColor="text1"/>
        </w:rPr>
        <w:t>/L; red blood cell count, 2.34</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10</w:t>
      </w:r>
      <w:r w:rsidRPr="0065026A">
        <w:rPr>
          <w:rFonts w:ascii="Book Antiqua" w:eastAsia="Book Antiqua" w:hAnsi="Book Antiqua" w:cs="Book Antiqua"/>
          <w:color w:val="000000" w:themeColor="text1"/>
          <w:vertAlign w:val="superscript"/>
        </w:rPr>
        <w:t>9</w:t>
      </w:r>
      <w:r w:rsidRPr="0065026A">
        <w:rPr>
          <w:rFonts w:ascii="Book Antiqua" w:eastAsia="Book Antiqua" w:hAnsi="Book Antiqua" w:cs="Book Antiqua"/>
          <w:color w:val="000000" w:themeColor="text1"/>
        </w:rPr>
        <w:t>/L; Hb, 66 g/L; hematocrit, 0.192; platelet count, 108</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10</w:t>
      </w:r>
      <w:r w:rsidRPr="0065026A">
        <w:rPr>
          <w:rFonts w:ascii="Book Antiqua" w:eastAsia="Book Antiqua" w:hAnsi="Book Antiqua" w:cs="Book Antiqua"/>
          <w:color w:val="000000" w:themeColor="text1"/>
          <w:vertAlign w:val="superscript"/>
        </w:rPr>
        <w:t>9</w:t>
      </w:r>
      <w:r w:rsidRPr="0065026A">
        <w:rPr>
          <w:rFonts w:ascii="Book Antiqua" w:eastAsia="Book Antiqua" w:hAnsi="Book Antiqua" w:cs="Book Antiqua"/>
          <w:color w:val="000000" w:themeColor="text1"/>
        </w:rPr>
        <w:t>/L; total amylase, 198 U/L; D-dimer, 6060 µg/L; hypersensitive C-reactive protein, 40.1 mg/L; procalcitonin, 0.12 ng/mL; and serum albumin, 24 g/L (Table 1). Coagulation function, alanine aminotransferase, aspartate aminotransferase, total bilirubin, alkaline phosphatase, glutamyl transpeptidase, urinalysis results, stool analysis, tumor marker expression, troponin I, and electrocardiogram results were all within normal limits</w:t>
      </w:r>
      <w:r w:rsidR="00B82C82" w:rsidRPr="0065026A">
        <w:rPr>
          <w:rFonts w:ascii="Book Antiqua" w:hAnsi="Book Antiqua" w:cs="Book Antiqua"/>
          <w:color w:val="000000" w:themeColor="text1"/>
          <w:lang w:eastAsia="zh-CN"/>
        </w:rPr>
        <w:t>.</w:t>
      </w:r>
    </w:p>
    <w:bookmarkEnd w:id="25"/>
    <w:p w14:paraId="4FA2E9E3" w14:textId="77777777" w:rsidR="00A77B3E" w:rsidRPr="0065026A" w:rsidRDefault="00A77B3E">
      <w:pPr>
        <w:adjustRightInd w:val="0"/>
        <w:snapToGrid w:val="0"/>
        <w:spacing w:line="360" w:lineRule="auto"/>
        <w:jc w:val="both"/>
        <w:rPr>
          <w:rFonts w:ascii="Book Antiqua" w:hAnsi="Book Antiqua"/>
          <w:color w:val="000000" w:themeColor="text1"/>
        </w:rPr>
      </w:pPr>
    </w:p>
    <w:p w14:paraId="37F376B7"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Imaging examinations</w:t>
      </w:r>
    </w:p>
    <w:p w14:paraId="121E2EBD" w14:textId="1E3CB3DE" w:rsidR="00A77B3E" w:rsidRPr="0065026A" w:rsidRDefault="00D8103F">
      <w:pPr>
        <w:adjustRightInd w:val="0"/>
        <w:snapToGrid w:val="0"/>
        <w:spacing w:line="360" w:lineRule="auto"/>
        <w:jc w:val="both"/>
        <w:rPr>
          <w:rFonts w:ascii="Book Antiqua" w:eastAsia="Book Antiqua" w:hAnsi="Book Antiqua" w:cs="Book Antiqua"/>
          <w:color w:val="000000" w:themeColor="text1"/>
        </w:rPr>
      </w:pPr>
      <w:bookmarkStart w:id="26" w:name="OLE_LINK31"/>
      <w:bookmarkStart w:id="27" w:name="OLE_LINK32"/>
      <w:r w:rsidRPr="0065026A">
        <w:rPr>
          <w:rFonts w:ascii="Book Antiqua" w:eastAsia="Book Antiqua" w:hAnsi="Book Antiqua" w:cs="Book Antiqua"/>
          <w:color w:val="000000" w:themeColor="text1"/>
        </w:rPr>
        <w:t>A noncontrast-enhanced computed tomography (CT) scan of the abdomen and pelvis showed pancreatic swelling, uneven density, vague edges, multiple spots of calcifications, and hyperintense opacities in the pancreatic head and body, indicating chronic pancreatitis and pancreatic head hemorrhage.</w:t>
      </w:r>
    </w:p>
    <w:p w14:paraId="22C5FC3A" w14:textId="3BE5A46E" w:rsidR="00AB4B36" w:rsidRPr="0065026A" w:rsidRDefault="00183616">
      <w:pPr>
        <w:adjustRightInd w:val="0"/>
        <w:snapToGrid w:val="0"/>
        <w:spacing w:line="360" w:lineRule="auto"/>
        <w:ind w:firstLineChars="100" w:firstLine="240"/>
        <w:jc w:val="both"/>
        <w:rPr>
          <w:rFonts w:ascii="Book Antiqua" w:hAnsi="Book Antiqua"/>
          <w:color w:val="000000" w:themeColor="text1"/>
        </w:rPr>
      </w:pPr>
      <w:r w:rsidRPr="0065026A">
        <w:rPr>
          <w:rFonts w:ascii="Book Antiqua" w:hAnsi="Book Antiqua"/>
          <w:color w:val="000000" w:themeColor="text1"/>
        </w:rPr>
        <w:t>Subsequent c</w:t>
      </w:r>
      <w:r w:rsidR="00AB4B36" w:rsidRPr="0065026A">
        <w:rPr>
          <w:rFonts w:ascii="Book Antiqua" w:hAnsi="Book Antiqua"/>
          <w:color w:val="000000" w:themeColor="text1"/>
        </w:rPr>
        <w:t>ontrast-enhanced CT of the abdomen showed isointense, rounded opacities with a diameter of approximately 41 mm in the pancreatic head that were enhanced with contrast in the arterial phase and were closely related to the gastroduodenal artery, indicating pseudoaneurysm (Figure 1). Furthermore, digital subtraction angiograp</w:t>
      </w:r>
      <w:r w:rsidR="003A3BBD" w:rsidRPr="0065026A">
        <w:rPr>
          <w:rFonts w:ascii="Book Antiqua" w:hAnsi="Book Antiqua"/>
          <w:color w:val="000000" w:themeColor="text1"/>
        </w:rPr>
        <w:t xml:space="preserve">hy </w:t>
      </w:r>
      <w:r w:rsidR="00AB4B36" w:rsidRPr="0065026A">
        <w:rPr>
          <w:rFonts w:ascii="Book Antiqua" w:hAnsi="Book Antiqua"/>
          <w:color w:val="000000" w:themeColor="text1"/>
        </w:rPr>
        <w:t xml:space="preserve">performed </w:t>
      </w:r>
      <w:r w:rsidR="00AB4B36" w:rsidRPr="0065026A">
        <w:rPr>
          <w:rFonts w:ascii="Book Antiqua" w:hAnsi="Book Antiqua"/>
          <w:i/>
          <w:iCs/>
          <w:color w:val="000000" w:themeColor="text1"/>
        </w:rPr>
        <w:t>via</w:t>
      </w:r>
      <w:r w:rsidR="00AB4B36" w:rsidRPr="0065026A">
        <w:rPr>
          <w:rFonts w:ascii="Book Antiqua" w:hAnsi="Book Antiqua"/>
          <w:color w:val="000000" w:themeColor="text1"/>
        </w:rPr>
        <w:t xml:space="preserve"> the celiac trunk showed the formation of pseudoaneurysms at the proximal gastroduodenal artery; the remaining blood vessels were unremarkable (Figure 2A, Video 1A).</w:t>
      </w:r>
    </w:p>
    <w:bookmarkEnd w:id="26"/>
    <w:bookmarkEnd w:id="27"/>
    <w:p w14:paraId="2AF3BD7C" w14:textId="77777777" w:rsidR="00A77B3E" w:rsidRPr="0065026A" w:rsidRDefault="00A77B3E">
      <w:pPr>
        <w:adjustRightInd w:val="0"/>
        <w:snapToGrid w:val="0"/>
        <w:spacing w:line="360" w:lineRule="auto"/>
        <w:jc w:val="both"/>
        <w:rPr>
          <w:rFonts w:ascii="Book Antiqua" w:hAnsi="Book Antiqua"/>
          <w:color w:val="000000" w:themeColor="text1"/>
        </w:rPr>
      </w:pPr>
    </w:p>
    <w:p w14:paraId="63B91A0F"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FINAL DIAGNOSIS</w:t>
      </w:r>
    </w:p>
    <w:p w14:paraId="4F298D6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The patient was diagnosed with HP caused by gastroduodenal artery pseudoaneurysm associated with chronic pancreatitis.</w:t>
      </w:r>
    </w:p>
    <w:p w14:paraId="0821E3F0" w14:textId="77777777" w:rsidR="00A77B3E" w:rsidRPr="0065026A" w:rsidRDefault="00A77B3E">
      <w:pPr>
        <w:adjustRightInd w:val="0"/>
        <w:snapToGrid w:val="0"/>
        <w:spacing w:line="360" w:lineRule="auto"/>
        <w:jc w:val="both"/>
        <w:rPr>
          <w:rFonts w:ascii="Book Antiqua" w:hAnsi="Book Antiqua"/>
          <w:color w:val="000000" w:themeColor="text1"/>
        </w:rPr>
      </w:pPr>
    </w:p>
    <w:p w14:paraId="173220EB"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TREATMENT</w:t>
      </w:r>
    </w:p>
    <w:p w14:paraId="792589B8" w14:textId="77777777" w:rsidR="00A77B3E" w:rsidRPr="0065026A" w:rsidRDefault="00D8103F">
      <w:pPr>
        <w:adjustRightInd w:val="0"/>
        <w:snapToGrid w:val="0"/>
        <w:spacing w:line="360" w:lineRule="auto"/>
        <w:jc w:val="both"/>
        <w:rPr>
          <w:rFonts w:ascii="Book Antiqua" w:hAnsi="Book Antiqua"/>
          <w:color w:val="000000" w:themeColor="text1"/>
        </w:rPr>
      </w:pPr>
      <w:bookmarkStart w:id="28" w:name="OLE_LINK33"/>
      <w:bookmarkStart w:id="29" w:name="OLE_LINK34"/>
      <w:r w:rsidRPr="0065026A">
        <w:rPr>
          <w:rFonts w:ascii="Book Antiqua" w:eastAsia="Book Antiqua" w:hAnsi="Book Antiqua" w:cs="Book Antiqua"/>
          <w:color w:val="000000" w:themeColor="text1"/>
        </w:rPr>
        <w:t xml:space="preserve">Before the diagnosis was confirmed, the patient was treated with a transfusion of 6 U of red blood cells and 230 mL plasma, IV fluids, and acid blockers. A repeated test showed </w:t>
      </w:r>
      <w:r w:rsidRPr="0065026A">
        <w:rPr>
          <w:rFonts w:ascii="Book Antiqua" w:eastAsia="Book Antiqua" w:hAnsi="Book Antiqua" w:cs="Book Antiqua"/>
          <w:color w:val="000000" w:themeColor="text1"/>
        </w:rPr>
        <w:lastRenderedPageBreak/>
        <w:t>that the total blood amylase level had dropped to normal (75 U/L), and the Hb concentration fluctuated between 46 and 67 g/L. The patient still had repeated hemorrhaging and melena with intermittent upper abdominal pain. After the diagnosis of gastroduodenal artery pseudoaneurysm was confirmed, the pseudoaneurysm was embolized with a 4</w:t>
      </w:r>
      <w:r w:rsidR="007A0BC2" w:rsidRPr="0065026A">
        <w:rPr>
          <w:rFonts w:ascii="Book Antiqua" w:eastAsia="Book Antiqua" w:hAnsi="Book Antiqua" w:cs="Book Antiqua"/>
          <w:color w:val="000000" w:themeColor="text1"/>
        </w:rPr>
        <w:t xml:space="preserve"> mm </w:t>
      </w:r>
      <w:r w:rsidRPr="0065026A">
        <w:rPr>
          <w:rFonts w:ascii="Book Antiqua" w:eastAsia="Book Antiqua" w:hAnsi="Book Antiqua" w:cs="Book Antiqua"/>
          <w:color w:val="000000" w:themeColor="text1"/>
        </w:rPr>
        <w:t>×</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4 mm coil, and the vessels proximal and distal to the pseudoaneurysm were embolized with an appropriate amount of medical glue (Figure 2B, Video 1B). After the operation, 5 U of red blood cells were transfused, and IV fluids were given.</w:t>
      </w:r>
    </w:p>
    <w:bookmarkEnd w:id="28"/>
    <w:bookmarkEnd w:id="29"/>
    <w:p w14:paraId="30215A72" w14:textId="77777777" w:rsidR="00A77B3E" w:rsidRPr="0065026A" w:rsidRDefault="00A77B3E">
      <w:pPr>
        <w:adjustRightInd w:val="0"/>
        <w:snapToGrid w:val="0"/>
        <w:spacing w:line="360" w:lineRule="auto"/>
        <w:jc w:val="both"/>
        <w:rPr>
          <w:rFonts w:ascii="Book Antiqua" w:hAnsi="Book Antiqua"/>
          <w:color w:val="000000" w:themeColor="text1"/>
        </w:rPr>
      </w:pPr>
    </w:p>
    <w:p w14:paraId="0A9791F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OUTCOME AND FOLLOW-UP</w:t>
      </w:r>
    </w:p>
    <w:p w14:paraId="73C7A6AA"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After the operation, no hematemesis or hematochezia was reported, and the patient’s Hb level increased to 82 g/L. Upper abdominal pain was improved. At a telephone follow-up 2 mo after discharge from the hospital, the patient presented no symptoms of hematemesis, melena, hematochezia, or abdominal pain.</w:t>
      </w:r>
    </w:p>
    <w:p w14:paraId="4D51C437" w14:textId="77777777" w:rsidR="00A77B3E" w:rsidRPr="0065026A" w:rsidRDefault="00A77B3E">
      <w:pPr>
        <w:adjustRightInd w:val="0"/>
        <w:snapToGrid w:val="0"/>
        <w:spacing w:line="360" w:lineRule="auto"/>
        <w:jc w:val="both"/>
        <w:rPr>
          <w:rFonts w:ascii="Book Antiqua" w:hAnsi="Book Antiqua"/>
          <w:color w:val="000000" w:themeColor="text1"/>
        </w:rPr>
      </w:pPr>
    </w:p>
    <w:p w14:paraId="54E14094"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DISCUSSION</w:t>
      </w:r>
    </w:p>
    <w:p w14:paraId="60775C5C" w14:textId="7A81C69A" w:rsidR="00A77B3E" w:rsidRPr="0065026A" w:rsidRDefault="00D8103F">
      <w:pPr>
        <w:adjustRightInd w:val="0"/>
        <w:snapToGrid w:val="0"/>
        <w:spacing w:line="360" w:lineRule="auto"/>
        <w:jc w:val="both"/>
        <w:rPr>
          <w:rFonts w:ascii="Book Antiqua" w:hAnsi="Book Antiqua"/>
          <w:color w:val="000000" w:themeColor="text1"/>
        </w:rPr>
      </w:pPr>
      <w:bookmarkStart w:id="30" w:name="OLE_LINK35"/>
      <w:bookmarkStart w:id="31" w:name="OLE_LINK36"/>
      <w:r w:rsidRPr="0065026A">
        <w:rPr>
          <w:rFonts w:ascii="Book Antiqua" w:eastAsia="Book Antiqua" w:hAnsi="Book Antiqua" w:cs="Book Antiqua"/>
          <w:color w:val="000000" w:themeColor="text1"/>
        </w:rPr>
        <w:t xml:space="preserve">HP is the phenomenon of bleeding from the ampulla of Vater </w:t>
      </w:r>
      <w:r w:rsidRPr="0065026A">
        <w:rPr>
          <w:rFonts w:ascii="Book Antiqua" w:eastAsia="Book Antiqua" w:hAnsi="Book Antiqua" w:cs="Book Antiqua"/>
          <w:i/>
          <w:iCs/>
          <w:color w:val="000000" w:themeColor="text1"/>
        </w:rPr>
        <w:t>via</w:t>
      </w:r>
      <w:r w:rsidRPr="0065026A">
        <w:rPr>
          <w:rFonts w:ascii="Book Antiqua" w:eastAsia="Book Antiqua" w:hAnsi="Book Antiqua" w:cs="Book Antiqua"/>
          <w:color w:val="000000" w:themeColor="text1"/>
        </w:rPr>
        <w:t xml:space="preserve"> the pancreatic duct to the intestine. HP was first described by Lower and Farrell</w:t>
      </w:r>
      <w:r w:rsidR="007A0BC2" w:rsidRPr="0065026A">
        <w:rPr>
          <w:rFonts w:ascii="Book Antiqua" w:eastAsia="Book Antiqua" w:hAnsi="Book Antiqua" w:cs="Book Antiqua"/>
          <w:color w:val="000000" w:themeColor="text1"/>
          <w:vertAlign w:val="superscript"/>
        </w:rPr>
        <w:t>[8]</w:t>
      </w:r>
      <w:r w:rsidRPr="0065026A">
        <w:rPr>
          <w:rFonts w:ascii="Book Antiqua" w:eastAsia="Book Antiqua" w:hAnsi="Book Antiqua" w:cs="Book Antiqua"/>
          <w:color w:val="000000" w:themeColor="text1"/>
        </w:rPr>
        <w:t xml:space="preserve"> in 1931. In 1970, Sandblom</w:t>
      </w:r>
      <w:r w:rsidRPr="0065026A">
        <w:rPr>
          <w:rFonts w:ascii="Book Antiqua" w:eastAsia="Book Antiqua" w:hAnsi="Book Antiqua" w:cs="Book Antiqua"/>
          <w:color w:val="000000" w:themeColor="text1"/>
          <w:vertAlign w:val="superscript"/>
        </w:rPr>
        <w:t>[9]</w:t>
      </w:r>
      <w:r w:rsidRPr="0065026A">
        <w:rPr>
          <w:rFonts w:ascii="Book Antiqua" w:eastAsia="Book Antiqua" w:hAnsi="Book Antiqua" w:cs="Book Antiqua"/>
          <w:color w:val="000000" w:themeColor="text1"/>
        </w:rPr>
        <w:t xml:space="preserve"> first used the term HP. HP is a rare but severe form of upper gastrointestinal bleeding. </w:t>
      </w:r>
      <w:r w:rsidR="005502D6" w:rsidRPr="0065026A">
        <w:rPr>
          <w:rFonts w:ascii="Book Antiqua" w:eastAsia="Book Antiqua" w:hAnsi="Book Antiqua" w:cs="Book Antiqua"/>
          <w:color w:val="000000" w:themeColor="text1"/>
        </w:rPr>
        <w:t>The degree of HP ranges from intermittent small bleeds to acute massive bleeding, and severe bleeding can lead to death</w:t>
      </w:r>
      <w:r w:rsidR="005502D6" w:rsidRPr="0065026A">
        <w:rPr>
          <w:rFonts w:ascii="Book Antiqua" w:eastAsia="Book Antiqua" w:hAnsi="Book Antiqua" w:cs="Book Antiqua"/>
          <w:color w:val="000000" w:themeColor="text1"/>
          <w:vertAlign w:val="superscript"/>
        </w:rPr>
        <w:t>[1]</w:t>
      </w:r>
      <w:r w:rsidR="005502D6" w:rsidRPr="0065026A">
        <w:rPr>
          <w:rFonts w:ascii="Book Antiqua" w:eastAsia="Book Antiqua" w:hAnsi="Book Antiqua" w:cs="Book Antiqua"/>
          <w:color w:val="000000" w:themeColor="text1"/>
        </w:rPr>
        <w:t>.</w:t>
      </w:r>
      <w:r w:rsidR="003A3BBD"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The disease is very rare, and only approximately 150 cases have been reported in the worldwide literature to date</w:t>
      </w:r>
      <w:r w:rsidRPr="0065026A">
        <w:rPr>
          <w:rFonts w:ascii="Book Antiqua" w:eastAsia="Book Antiqua" w:hAnsi="Book Antiqua" w:cs="Book Antiqua"/>
          <w:color w:val="000000" w:themeColor="text1"/>
          <w:vertAlign w:val="superscript"/>
        </w:rPr>
        <w:t>[4]</w:t>
      </w:r>
      <w:r w:rsidRPr="0065026A">
        <w:rPr>
          <w:rFonts w:ascii="Book Antiqua" w:eastAsia="Book Antiqua" w:hAnsi="Book Antiqua" w:cs="Book Antiqua"/>
          <w:color w:val="000000" w:themeColor="text1"/>
        </w:rPr>
        <w:t>. Most cases have been reported in case reports or single</w:t>
      </w:r>
      <w:r w:rsidR="000264B9"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center case series</w:t>
      </w:r>
      <w:r w:rsidRPr="0065026A">
        <w:rPr>
          <w:rFonts w:ascii="Book Antiqua" w:eastAsia="Book Antiqua" w:hAnsi="Book Antiqua" w:cs="Book Antiqua"/>
          <w:color w:val="000000" w:themeColor="text1"/>
          <w:vertAlign w:val="superscript"/>
        </w:rPr>
        <w:t>[10]</w:t>
      </w:r>
      <w:r w:rsidRPr="0065026A">
        <w:rPr>
          <w:rFonts w:ascii="Book Antiqua" w:eastAsia="Book Antiqua" w:hAnsi="Book Antiqua" w:cs="Book Antiqua"/>
          <w:color w:val="000000" w:themeColor="text1"/>
        </w:rPr>
        <w:t>. Only 21 cases of HP caused by gastroduodenal pseudoaneurysm have been reported in the English-language literature between 1977 and September 2020.</w:t>
      </w:r>
      <w:r w:rsidR="005502D6" w:rsidRPr="0065026A">
        <w:rPr>
          <w:rFonts w:ascii="Book Antiqua" w:eastAsia="Book Antiqua" w:hAnsi="Book Antiqua" w:cs="Book Antiqua"/>
          <w:color w:val="000000" w:themeColor="text1"/>
        </w:rPr>
        <w:t xml:space="preserve"> </w:t>
      </w:r>
      <w:r w:rsidR="00CD1072" w:rsidRPr="0065026A">
        <w:rPr>
          <w:rFonts w:ascii="Book Antiqua" w:eastAsia="Book Antiqua" w:hAnsi="Book Antiqua" w:cs="Book Antiqua"/>
          <w:color w:val="000000" w:themeColor="text1"/>
        </w:rPr>
        <w:t xml:space="preserve">Table 2 </w:t>
      </w:r>
      <w:r w:rsidR="005502D6" w:rsidRPr="0065026A">
        <w:rPr>
          <w:rFonts w:ascii="Book Antiqua" w:eastAsia="Book Antiqua" w:hAnsi="Book Antiqua" w:cs="Book Antiqua"/>
          <w:color w:val="000000" w:themeColor="text1"/>
        </w:rPr>
        <w:t>summarized the salient clinical features of 118 cases of HP published in the English literature.</w:t>
      </w:r>
    </w:p>
    <w:p w14:paraId="5E1F1328" w14:textId="4AB6BAE4"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The causes of HP include pancreatic inflammation, vascular lesions, tumors, surgery, and trauma. Peripancreatic pseudoaneurysm occurs in approximately 10% to 17% of all chronic pancreatitis</w:t>
      </w:r>
      <w:r w:rsidRPr="0065026A">
        <w:rPr>
          <w:rFonts w:ascii="Book Antiqua" w:eastAsia="Book Antiqua" w:hAnsi="Book Antiqua" w:cs="Book Antiqua"/>
          <w:color w:val="000000" w:themeColor="text1"/>
          <w:vertAlign w:val="superscript"/>
        </w:rPr>
        <w:t>[5]</w:t>
      </w:r>
      <w:r w:rsidRPr="0065026A">
        <w:rPr>
          <w:rFonts w:ascii="Book Antiqua" w:eastAsia="Book Antiqua" w:hAnsi="Book Antiqua" w:cs="Book Antiqua"/>
          <w:color w:val="000000" w:themeColor="text1"/>
        </w:rPr>
        <w:t>, which is the main cause of HP</w:t>
      </w:r>
      <w:r w:rsidRPr="0065026A">
        <w:rPr>
          <w:rFonts w:ascii="Book Antiqua" w:eastAsia="Book Antiqua" w:hAnsi="Book Antiqua" w:cs="Book Antiqua"/>
          <w:color w:val="000000" w:themeColor="text1"/>
          <w:vertAlign w:val="superscript"/>
        </w:rPr>
        <w:t>[6]</w:t>
      </w:r>
      <w:r w:rsidRPr="0065026A">
        <w:rPr>
          <w:rFonts w:ascii="Book Antiqua" w:eastAsia="Book Antiqua" w:hAnsi="Book Antiqua" w:cs="Book Antiqua"/>
          <w:color w:val="000000" w:themeColor="text1"/>
        </w:rPr>
        <w:t xml:space="preserve">. The possible mechanism is that </w:t>
      </w:r>
      <w:r w:rsidRPr="0065026A">
        <w:rPr>
          <w:rFonts w:ascii="Book Antiqua" w:eastAsia="Book Antiqua" w:hAnsi="Book Antiqua" w:cs="Book Antiqua"/>
          <w:color w:val="000000" w:themeColor="text1"/>
        </w:rPr>
        <w:lastRenderedPageBreak/>
        <w:t xml:space="preserve">during the progression of pancreatic inflammation, pancreatic enzymes (mainly elastase) can erode the pancreatic blood vessels and tissues by proteolysis, causing vascular rupture and cyst formation; the resulting communication between the cyst and the artery forms a pseudoaneurysm. When the aneurysm ruptures into the pancreatic duct, it manifests as </w:t>
      </w:r>
      <w:r w:rsidR="00E37F0A" w:rsidRPr="0065026A">
        <w:rPr>
          <w:rFonts w:ascii="Book Antiqua" w:eastAsia="Book Antiqua" w:hAnsi="Book Antiqua" w:cs="Book Antiqua"/>
          <w:color w:val="000000" w:themeColor="text1"/>
        </w:rPr>
        <w:t xml:space="preserve">a </w:t>
      </w:r>
      <w:r w:rsidRPr="0065026A">
        <w:rPr>
          <w:rFonts w:ascii="Book Antiqua" w:eastAsia="Book Antiqua" w:hAnsi="Book Antiqua" w:cs="Book Antiqua"/>
          <w:color w:val="000000" w:themeColor="text1"/>
        </w:rPr>
        <w:t>pancreatic hemorrhage</w:t>
      </w:r>
      <w:r w:rsidRPr="0065026A">
        <w:rPr>
          <w:rFonts w:ascii="Book Antiqua" w:eastAsia="Book Antiqua" w:hAnsi="Book Antiqua" w:cs="Book Antiqua"/>
          <w:color w:val="000000" w:themeColor="text1"/>
          <w:vertAlign w:val="superscript"/>
        </w:rPr>
        <w:t>[7]</w:t>
      </w:r>
      <w:r w:rsidRPr="0065026A">
        <w:rPr>
          <w:rFonts w:ascii="Book Antiqua" w:eastAsia="Book Antiqua" w:hAnsi="Book Antiqua" w:cs="Book Antiqua"/>
          <w:color w:val="000000" w:themeColor="text1"/>
        </w:rPr>
        <w:t>. The main site of visceral pseudoaneurysm formation is the splenic artery (60%)</w:t>
      </w:r>
      <w:r w:rsidRPr="0065026A">
        <w:rPr>
          <w:rFonts w:ascii="Book Antiqua" w:eastAsia="Book Antiqua" w:hAnsi="Book Antiqua" w:cs="Book Antiqua"/>
          <w:color w:val="000000" w:themeColor="text1"/>
          <w:vertAlign w:val="superscript"/>
        </w:rPr>
        <w:t>[6]</w:t>
      </w:r>
      <w:r w:rsidRPr="0065026A">
        <w:rPr>
          <w:rFonts w:ascii="Book Antiqua" w:eastAsia="Book Antiqua" w:hAnsi="Book Antiqua" w:cs="Book Antiqua"/>
          <w:color w:val="000000" w:themeColor="text1"/>
        </w:rPr>
        <w:t>; other affected arteries include the superior mesenteric artery</w:t>
      </w:r>
      <w:r w:rsidRPr="0065026A">
        <w:rPr>
          <w:rFonts w:ascii="Book Antiqua" w:eastAsia="Book Antiqua" w:hAnsi="Book Antiqua" w:cs="Book Antiqua"/>
          <w:color w:val="000000" w:themeColor="text1"/>
          <w:vertAlign w:val="superscript"/>
        </w:rPr>
        <w:t>[10]</w:t>
      </w:r>
      <w:r w:rsidRPr="0065026A">
        <w:rPr>
          <w:rFonts w:ascii="Book Antiqua" w:eastAsia="Book Antiqua" w:hAnsi="Book Antiqua" w:cs="Book Antiqua"/>
          <w:color w:val="000000" w:themeColor="text1"/>
        </w:rPr>
        <w:t>, celiac trunk</w:t>
      </w:r>
      <w:r w:rsidRPr="0065026A">
        <w:rPr>
          <w:rFonts w:ascii="Book Antiqua" w:eastAsia="Book Antiqua" w:hAnsi="Book Antiqua" w:cs="Book Antiqua"/>
          <w:color w:val="000000" w:themeColor="text1"/>
          <w:vertAlign w:val="superscript"/>
        </w:rPr>
        <w:t>[11]</w:t>
      </w:r>
      <w:r w:rsidRPr="0065026A">
        <w:rPr>
          <w:rFonts w:ascii="Book Antiqua" w:eastAsia="Book Antiqua" w:hAnsi="Book Antiqua" w:cs="Book Antiqua"/>
          <w:color w:val="000000" w:themeColor="text1"/>
        </w:rPr>
        <w:t>, cystic artery</w:t>
      </w:r>
      <w:r w:rsidRPr="0065026A">
        <w:rPr>
          <w:rFonts w:ascii="Book Antiqua" w:eastAsia="Book Antiqua" w:hAnsi="Book Antiqua" w:cs="Book Antiqua"/>
          <w:color w:val="000000" w:themeColor="text1"/>
          <w:vertAlign w:val="superscript"/>
        </w:rPr>
        <w:t>[12]</w:t>
      </w:r>
      <w:r w:rsidRPr="0065026A">
        <w:rPr>
          <w:rFonts w:ascii="Book Antiqua" w:eastAsia="Book Antiqua" w:hAnsi="Book Antiqua" w:cs="Book Antiqua"/>
          <w:color w:val="000000" w:themeColor="text1"/>
        </w:rPr>
        <w:t>, right hepatic artery</w:t>
      </w:r>
      <w:r w:rsidRPr="0065026A">
        <w:rPr>
          <w:rFonts w:ascii="Book Antiqua" w:eastAsia="Book Antiqua" w:hAnsi="Book Antiqua" w:cs="Book Antiqua"/>
          <w:color w:val="000000" w:themeColor="text1"/>
          <w:vertAlign w:val="superscript"/>
        </w:rPr>
        <w:t>[13]</w:t>
      </w:r>
      <w:r w:rsidRPr="0065026A">
        <w:rPr>
          <w:rFonts w:ascii="Book Antiqua" w:eastAsia="Book Antiqua" w:hAnsi="Book Antiqua" w:cs="Book Antiqua"/>
          <w:color w:val="000000" w:themeColor="text1"/>
        </w:rPr>
        <w:t>, and inferior mesenteric artery</w:t>
      </w:r>
      <w:r w:rsidRPr="0065026A">
        <w:rPr>
          <w:rFonts w:ascii="Book Antiqua" w:eastAsia="Book Antiqua" w:hAnsi="Book Antiqua" w:cs="Book Antiqua"/>
          <w:color w:val="000000" w:themeColor="text1"/>
          <w:vertAlign w:val="superscript"/>
        </w:rPr>
        <w:t>[3]</w:t>
      </w:r>
      <w:r w:rsidRPr="0065026A">
        <w:rPr>
          <w:rFonts w:ascii="Book Antiqua" w:eastAsia="Book Antiqua" w:hAnsi="Book Antiqua" w:cs="Book Antiqua"/>
          <w:color w:val="000000" w:themeColor="text1"/>
        </w:rPr>
        <w:t>. The gastroduodenal artery is a rare site for visceral pseudoaneurysms, and its incidence rate are reported between approximately 1.5%</w:t>
      </w:r>
      <w:r w:rsidRPr="0065026A">
        <w:rPr>
          <w:rFonts w:ascii="Book Antiqua" w:eastAsia="Book Antiqua" w:hAnsi="Book Antiqua" w:cs="Book Antiqua"/>
          <w:color w:val="000000" w:themeColor="text1"/>
          <w:vertAlign w:val="superscript"/>
        </w:rPr>
        <w:t>[14]</w:t>
      </w:r>
      <w:r w:rsidRPr="0065026A">
        <w:rPr>
          <w:rFonts w:ascii="Book Antiqua" w:eastAsia="Book Antiqua" w:hAnsi="Book Antiqua" w:cs="Book Antiqua"/>
          <w:color w:val="000000" w:themeColor="text1"/>
        </w:rPr>
        <w:t xml:space="preserve"> and 20%</w:t>
      </w:r>
      <w:r w:rsidRPr="0065026A">
        <w:rPr>
          <w:rFonts w:ascii="Book Antiqua" w:eastAsia="Book Antiqua" w:hAnsi="Book Antiqua" w:cs="Book Antiqua"/>
          <w:color w:val="000000" w:themeColor="text1"/>
          <w:vertAlign w:val="superscript"/>
        </w:rPr>
        <w:t>[7]</w:t>
      </w:r>
      <w:r w:rsidRPr="0065026A">
        <w:rPr>
          <w:rFonts w:ascii="Book Antiqua" w:eastAsia="Book Antiqua" w:hAnsi="Book Antiqua" w:cs="Book Antiqua"/>
          <w:color w:val="000000" w:themeColor="text1"/>
        </w:rPr>
        <w:t xml:space="preserve"> of all visceral pseudoaneurysms. Given the rarity of the disease, the data may be biased. However, the gastroduodenal artery pseudoaneurysm is the second cause of HP, only next to splenic artery</w:t>
      </w:r>
      <w:r w:rsidR="00E37F0A"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 xml:space="preserve">according to the </w:t>
      </w:r>
      <w:r w:rsidR="00E37F0A" w:rsidRPr="0065026A">
        <w:rPr>
          <w:rFonts w:ascii="Book Antiqua" w:eastAsia="Book Antiqua" w:hAnsi="Book Antiqua" w:cs="Book Antiqua"/>
          <w:color w:val="000000" w:themeColor="text1"/>
        </w:rPr>
        <w:t xml:space="preserve">current </w:t>
      </w:r>
      <w:r w:rsidRPr="0065026A">
        <w:rPr>
          <w:rFonts w:ascii="Book Antiqua" w:eastAsia="Book Antiqua" w:hAnsi="Book Antiqua" w:cs="Book Antiqua"/>
          <w:color w:val="000000" w:themeColor="text1"/>
        </w:rPr>
        <w:t xml:space="preserve">English-language literature. </w:t>
      </w:r>
    </w:p>
    <w:p w14:paraId="692EC849" w14:textId="77777777"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The diagnosis of HP is very difficult. The symptoms may vary among patients and are not typical in some cases. Thus, the disease is very easily missed or misdiagnosed. Common symptoms of HP include abdominal pain (52%, usually upper abdominal pain) and gastrointestinal bleeding symptoms (46%, melena, hematochezia, and hematemesis)</w:t>
      </w:r>
      <w:r w:rsidRPr="0065026A">
        <w:rPr>
          <w:rFonts w:ascii="Book Antiqua" w:eastAsia="Book Antiqua" w:hAnsi="Book Antiqua" w:cs="Book Antiqua"/>
          <w:color w:val="000000" w:themeColor="text1"/>
          <w:vertAlign w:val="superscript"/>
        </w:rPr>
        <w:t>[15]</w:t>
      </w:r>
      <w:r w:rsidRPr="0065026A">
        <w:rPr>
          <w:rFonts w:ascii="Book Antiqua" w:eastAsia="Book Antiqua" w:hAnsi="Book Antiqua" w:cs="Book Antiqua"/>
          <w:color w:val="000000" w:themeColor="text1"/>
        </w:rPr>
        <w:t>. Other possible clinical signs include hyperamylasemia</w:t>
      </w:r>
      <w:r w:rsidRPr="0065026A">
        <w:rPr>
          <w:rFonts w:ascii="Book Antiqua" w:eastAsia="Book Antiqua" w:hAnsi="Book Antiqua" w:cs="Book Antiqua"/>
          <w:color w:val="000000" w:themeColor="text1"/>
          <w:vertAlign w:val="superscript"/>
        </w:rPr>
        <w:t>[16]</w:t>
      </w:r>
      <w:r w:rsidRPr="0065026A">
        <w:rPr>
          <w:rFonts w:ascii="Book Antiqua" w:eastAsia="Book Antiqua" w:hAnsi="Book Antiqua" w:cs="Book Antiqua"/>
          <w:color w:val="000000" w:themeColor="text1"/>
        </w:rPr>
        <w:t>, jaundice</w:t>
      </w:r>
      <w:r w:rsidRPr="0065026A">
        <w:rPr>
          <w:rFonts w:ascii="Book Antiqua" w:eastAsia="Book Antiqua" w:hAnsi="Book Antiqua" w:cs="Book Antiqua"/>
          <w:color w:val="000000" w:themeColor="text1"/>
          <w:vertAlign w:val="superscript"/>
        </w:rPr>
        <w:t>[17]</w:t>
      </w:r>
      <w:r w:rsidRPr="0065026A">
        <w:rPr>
          <w:rFonts w:ascii="Book Antiqua" w:eastAsia="Book Antiqua" w:hAnsi="Book Antiqua" w:cs="Book Antiqua"/>
          <w:color w:val="000000" w:themeColor="text1"/>
        </w:rPr>
        <w:t>, nausea, vomiting, anorexia, weight loss, and a palpable upper abdominal pulsating mass</w:t>
      </w:r>
      <w:r w:rsidRPr="0065026A">
        <w:rPr>
          <w:rFonts w:ascii="Book Antiqua" w:eastAsia="Book Antiqua" w:hAnsi="Book Antiqua" w:cs="Book Antiqua"/>
          <w:color w:val="000000" w:themeColor="text1"/>
          <w:vertAlign w:val="superscript"/>
        </w:rPr>
        <w:t>[1]</w:t>
      </w:r>
      <w:r w:rsidRPr="0065026A">
        <w:rPr>
          <w:rFonts w:ascii="Book Antiqua" w:eastAsia="Book Antiqua" w:hAnsi="Book Antiqua" w:cs="Book Antiqua"/>
          <w:color w:val="000000" w:themeColor="text1"/>
        </w:rPr>
        <w:t>.</w:t>
      </w:r>
    </w:p>
    <w:p w14:paraId="42C681CB" w14:textId="4BBCB9E1"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Intermittent abdominal pain and intermittent bleeding are characteristic manifestations of HP</w:t>
      </w:r>
      <w:r w:rsidRPr="0065026A">
        <w:rPr>
          <w:rFonts w:ascii="Book Antiqua" w:eastAsia="Book Antiqua" w:hAnsi="Book Antiqua" w:cs="Book Antiqua"/>
          <w:color w:val="000000" w:themeColor="text1"/>
          <w:vertAlign w:val="superscript"/>
        </w:rPr>
        <w:t>[1]</w:t>
      </w:r>
      <w:r w:rsidRPr="0065026A">
        <w:rPr>
          <w:rFonts w:ascii="Book Antiqua" w:eastAsia="Book Antiqua" w:hAnsi="Book Antiqua" w:cs="Book Antiqua"/>
          <w:color w:val="000000" w:themeColor="text1"/>
        </w:rPr>
        <w:t>. The possible mechanism is blood clots blocking the pancreatic duct and causing increased pressure in the duct. As a result, bleeding is stopped, but abdominal pain may persist. After a period of time (from tens of minutes to several days), the blood clots are dissolved and passed, and the pressure in the pancreatic duct is reduced. At that time, the abdominal pain is relieved, but gastrointestinal bleeding resumes. The mechanism of hyperamylas</w:t>
      </w:r>
      <w:r w:rsidR="007A0BC2" w:rsidRPr="0065026A">
        <w:rPr>
          <w:rFonts w:ascii="Book Antiqua" w:eastAsia="Book Antiqua" w:hAnsi="Book Antiqua" w:cs="Book Antiqua"/>
          <w:color w:val="000000" w:themeColor="text1"/>
        </w:rPr>
        <w:t>emia remains unclear. Galanakis</w:t>
      </w:r>
      <w:r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i/>
          <w:iCs/>
          <w:color w:val="000000" w:themeColor="text1"/>
        </w:rPr>
        <w:t>et al</w:t>
      </w:r>
      <w:r w:rsidRPr="0065026A">
        <w:rPr>
          <w:rFonts w:ascii="Book Antiqua" w:eastAsia="Book Antiqua" w:hAnsi="Book Antiqua" w:cs="Book Antiqua"/>
          <w:color w:val="000000" w:themeColor="text1"/>
          <w:vertAlign w:val="superscript"/>
        </w:rPr>
        <w:t>[16]</w:t>
      </w:r>
      <w:r w:rsidRPr="0065026A">
        <w:rPr>
          <w:rFonts w:ascii="Book Antiqua" w:eastAsia="Book Antiqua" w:hAnsi="Book Antiqua" w:cs="Book Antiqua"/>
          <w:color w:val="000000" w:themeColor="text1"/>
        </w:rPr>
        <w:t xml:space="preserve"> proposed two explanations. One explanation is that the formation of blood clots in the pancreatic duct causes partial or full obstruction, which manifests as transient hyperamylasemia or hyperbilirubinemia. The other explanation is that </w:t>
      </w:r>
      <w:r w:rsidR="004E7C54" w:rsidRPr="0065026A">
        <w:rPr>
          <w:rFonts w:ascii="Book Antiqua" w:eastAsia="Book Antiqua" w:hAnsi="Book Antiqua" w:cs="Book Antiqua"/>
          <w:color w:val="000000" w:themeColor="text1"/>
        </w:rPr>
        <w:t xml:space="preserve">due to the </w:t>
      </w:r>
      <w:r w:rsidR="004E7C54" w:rsidRPr="0065026A">
        <w:rPr>
          <w:rFonts w:ascii="Book Antiqua" w:eastAsia="Book Antiqua" w:hAnsi="Book Antiqua" w:cs="Book Antiqua"/>
          <w:color w:val="000000" w:themeColor="text1"/>
        </w:rPr>
        <w:lastRenderedPageBreak/>
        <w:t xml:space="preserve">anatomical proximity of </w:t>
      </w:r>
      <w:r w:rsidRPr="0065026A">
        <w:rPr>
          <w:rFonts w:ascii="Book Antiqua" w:eastAsia="Book Antiqua" w:hAnsi="Book Antiqua" w:cs="Book Antiqua"/>
          <w:color w:val="000000" w:themeColor="text1"/>
        </w:rPr>
        <w:t>the gastroduodenal artery and the pancreaticobiliary drainage system, an aneurysm or a closed hematoma may cause exogenous compression of the common bile duct and main pancreatic duct. The former condition may explain the hyperamylasemia in the patient described in this case. This patient had intermittent abdominal pain, intermittent bleeding, and elevated amylase, leading to</w:t>
      </w:r>
      <w:r w:rsidR="004E7C54" w:rsidRPr="0065026A">
        <w:rPr>
          <w:rFonts w:ascii="Book Antiqua" w:eastAsia="Book Antiqua" w:hAnsi="Book Antiqua" w:cs="Book Antiqua"/>
          <w:color w:val="000000" w:themeColor="text1"/>
        </w:rPr>
        <w:t xml:space="preserve"> a</w:t>
      </w:r>
      <w:r w:rsidRPr="0065026A">
        <w:rPr>
          <w:rFonts w:ascii="Book Antiqua" w:eastAsia="Book Antiqua" w:hAnsi="Book Antiqua" w:cs="Book Antiqua"/>
          <w:color w:val="000000" w:themeColor="text1"/>
        </w:rPr>
        <w:t xml:space="preserve"> suspicion of HP. </w:t>
      </w:r>
    </w:p>
    <w:p w14:paraId="6EE3BF9C" w14:textId="77777777" w:rsidR="00B65E11" w:rsidRPr="0065026A" w:rsidRDefault="00D8103F">
      <w:pPr>
        <w:adjustRightInd w:val="0"/>
        <w:snapToGrid w:val="0"/>
        <w:spacing w:line="360" w:lineRule="auto"/>
        <w:ind w:firstLineChars="100" w:firstLine="24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rPr>
        <w:t>Early confirmed diagnosis and intervention are very important. HP can cause fatal bleeding due to aneurysm rupture, and the risk is not related to the size of the pseudoaneurysm</w:t>
      </w:r>
      <w:r w:rsidRPr="0065026A">
        <w:rPr>
          <w:rFonts w:ascii="Book Antiqua" w:eastAsia="Book Antiqua" w:hAnsi="Book Antiqua" w:cs="Book Antiqua"/>
          <w:color w:val="000000" w:themeColor="text1"/>
          <w:vertAlign w:val="superscript"/>
        </w:rPr>
        <w:t>[18]</w:t>
      </w:r>
      <w:r w:rsidRPr="0065026A">
        <w:rPr>
          <w:rFonts w:ascii="Book Antiqua" w:eastAsia="Book Antiqua" w:hAnsi="Book Antiqua" w:cs="Book Antiqua"/>
          <w:color w:val="000000" w:themeColor="text1"/>
        </w:rPr>
        <w:t>. With the continuous development of technology, available diagnostic methods include EGD, CT, magnetic resonance imaging (MRI), angiography, endoscopic retrograde cholangiopancreatography</w:t>
      </w:r>
      <w:r w:rsidR="00441D25" w:rsidRPr="0065026A">
        <w:rPr>
          <w:rFonts w:ascii="Book Antiqua" w:eastAsia="Book Antiqua" w:hAnsi="Book Antiqua" w:cs="Book Antiqua"/>
          <w:color w:val="000000" w:themeColor="text1"/>
          <w:vertAlign w:val="superscript"/>
        </w:rPr>
        <w:t>[19,</w:t>
      </w:r>
      <w:r w:rsidRPr="0065026A">
        <w:rPr>
          <w:rFonts w:ascii="Book Antiqua" w:eastAsia="Book Antiqua" w:hAnsi="Book Antiqua" w:cs="Book Antiqua"/>
          <w:color w:val="000000" w:themeColor="text1"/>
          <w:vertAlign w:val="superscript"/>
        </w:rPr>
        <w:t>20]</w:t>
      </w:r>
      <w:r w:rsidRPr="0065026A">
        <w:rPr>
          <w:rFonts w:ascii="Book Antiqua" w:eastAsia="Book Antiqua" w:hAnsi="Book Antiqua" w:cs="Book Antiqua"/>
          <w:color w:val="000000" w:themeColor="text1"/>
        </w:rPr>
        <w:t>, endoscopic ultrasound</w:t>
      </w:r>
      <w:r w:rsidRPr="0065026A">
        <w:rPr>
          <w:rFonts w:ascii="Book Antiqua" w:eastAsia="Book Antiqua" w:hAnsi="Book Antiqua" w:cs="Book Antiqua"/>
          <w:color w:val="000000" w:themeColor="text1"/>
          <w:vertAlign w:val="superscript"/>
        </w:rPr>
        <w:t>[14]</w:t>
      </w:r>
      <w:r w:rsidRPr="0065026A">
        <w:rPr>
          <w:rFonts w:ascii="Book Antiqua" w:eastAsia="Book Antiqua" w:hAnsi="Book Antiqua" w:cs="Book Antiqua"/>
          <w:color w:val="000000" w:themeColor="text1"/>
        </w:rPr>
        <w:t>, Doppler ultrasound</w:t>
      </w:r>
      <w:r w:rsidR="004D317C" w:rsidRPr="0065026A">
        <w:rPr>
          <w:rFonts w:ascii="Book Antiqua" w:eastAsia="Book Antiqua" w:hAnsi="Book Antiqua" w:cs="Book Antiqua"/>
          <w:color w:val="000000" w:themeColor="text1"/>
          <w:vertAlign w:val="superscript"/>
        </w:rPr>
        <w:t>[21,</w:t>
      </w:r>
      <w:r w:rsidRPr="0065026A">
        <w:rPr>
          <w:rFonts w:ascii="Book Antiqua" w:eastAsia="Book Antiqua" w:hAnsi="Book Antiqua" w:cs="Book Antiqua"/>
          <w:color w:val="000000" w:themeColor="text1"/>
          <w:vertAlign w:val="superscript"/>
        </w:rPr>
        <w:t>22]</w:t>
      </w:r>
      <w:r w:rsidRPr="0065026A">
        <w:rPr>
          <w:rFonts w:ascii="Book Antiqua" w:eastAsia="Book Antiqua" w:hAnsi="Book Antiqua" w:cs="Book Antiqua"/>
          <w:color w:val="000000" w:themeColor="text1"/>
        </w:rPr>
        <w:t>, and the radionuclide tracer technique</w:t>
      </w:r>
      <w:r w:rsidRPr="0065026A">
        <w:rPr>
          <w:rFonts w:ascii="Book Antiqua" w:eastAsia="Book Antiqua" w:hAnsi="Book Antiqua" w:cs="Book Antiqua"/>
          <w:color w:val="000000" w:themeColor="text1"/>
          <w:vertAlign w:val="superscript"/>
        </w:rPr>
        <w:t>[20]</w:t>
      </w:r>
      <w:r w:rsidRPr="0065026A">
        <w:rPr>
          <w:rFonts w:ascii="Book Antiqua" w:eastAsia="Book Antiqua" w:hAnsi="Book Antiqua" w:cs="Book Antiqua"/>
          <w:color w:val="000000" w:themeColor="text1"/>
        </w:rPr>
        <w:t>. EGD is the necessary and preferred method for diagnosing upper gastrointestinal bleeding. The presence of bright blood from the duodenal papilla during the operation is a direct sign of HP. Even if active bleeding from the ampulla cannot be observed, other diseases that can cause upper gastrointestinal bleeding (such as peptic ulcer, erosion hemorrhagic gastritis, and tumors) can be ruled out by normal EGD findings. If blood of an unknown origin is found in the descending part of the duodenum, HP should be suspected</w:t>
      </w:r>
      <w:r w:rsidRPr="0065026A">
        <w:rPr>
          <w:rFonts w:ascii="Book Antiqua" w:eastAsia="Book Antiqua" w:hAnsi="Book Antiqua" w:cs="Book Antiqua"/>
          <w:color w:val="000000" w:themeColor="text1"/>
          <w:vertAlign w:val="superscript"/>
        </w:rPr>
        <w:t>[20]</w:t>
      </w:r>
      <w:r w:rsidRPr="0065026A">
        <w:rPr>
          <w:rFonts w:ascii="Book Antiqua" w:eastAsia="Book Antiqua" w:hAnsi="Book Antiqua" w:cs="Book Antiqua"/>
          <w:color w:val="000000" w:themeColor="text1"/>
        </w:rPr>
        <w:t>. Sometimes, however, HP can be difficult to diagnose using EGD. Due to the characteristics of intermittent bleeding in HP, more than half of EGD results may be normal</w:t>
      </w:r>
      <w:r w:rsidR="00F7056C" w:rsidRPr="0065026A">
        <w:rPr>
          <w:rFonts w:ascii="Book Antiqua" w:eastAsia="Book Antiqua" w:hAnsi="Book Antiqua" w:cs="Book Antiqua"/>
          <w:color w:val="000000" w:themeColor="text1"/>
          <w:vertAlign w:val="superscript"/>
        </w:rPr>
        <w:t>[23,</w:t>
      </w:r>
      <w:r w:rsidRPr="0065026A">
        <w:rPr>
          <w:rFonts w:ascii="Book Antiqua" w:eastAsia="Book Antiqua" w:hAnsi="Book Antiqua" w:cs="Book Antiqua"/>
          <w:color w:val="000000" w:themeColor="text1"/>
          <w:vertAlign w:val="superscript"/>
        </w:rPr>
        <w:t>24]</w:t>
      </w:r>
      <w:r w:rsidRPr="0065026A">
        <w:rPr>
          <w:rFonts w:ascii="Book Antiqua" w:eastAsia="Book Antiqua" w:hAnsi="Book Antiqua" w:cs="Book Antiqua"/>
          <w:color w:val="000000" w:themeColor="text1"/>
        </w:rPr>
        <w:t xml:space="preserve">. In addition, the duodenal papilla in some patients cannot be observed during EGD. A side-viewing duodenoscope can be used in this situation to observe whether bleeding from </w:t>
      </w:r>
      <w:r w:rsidR="00B65E11" w:rsidRPr="0065026A">
        <w:rPr>
          <w:rFonts w:ascii="Book Antiqua" w:eastAsia="Book Antiqua" w:hAnsi="Book Antiqua" w:cs="Book Antiqua"/>
          <w:color w:val="000000" w:themeColor="text1"/>
        </w:rPr>
        <w:t xml:space="preserve">the </w:t>
      </w:r>
      <w:r w:rsidRPr="0065026A">
        <w:rPr>
          <w:rFonts w:ascii="Book Antiqua" w:eastAsia="Book Antiqua" w:hAnsi="Book Antiqua" w:cs="Book Antiqua"/>
          <w:color w:val="000000" w:themeColor="text1"/>
        </w:rPr>
        <w:t xml:space="preserve">ampulla is present. Therefore, in patients with recurring or persistent gastrointestinal bleeding, EGD should be performed repeatedly, or a side-viewing duodenoscope should be used. </w:t>
      </w:r>
    </w:p>
    <w:p w14:paraId="546E2A74" w14:textId="72387E85"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 xml:space="preserve">Contrast-enhanced CT, </w:t>
      </w:r>
      <w:r w:rsidR="00B65E11" w:rsidRPr="0065026A">
        <w:rPr>
          <w:rFonts w:ascii="Book Antiqua" w:eastAsia="Book Antiqua" w:hAnsi="Book Antiqua" w:cs="Book Antiqua"/>
          <w:color w:val="000000" w:themeColor="text1"/>
        </w:rPr>
        <w:t>CT</w:t>
      </w:r>
      <w:r w:rsidRPr="0065026A">
        <w:rPr>
          <w:rFonts w:ascii="Book Antiqua" w:eastAsia="Book Antiqua" w:hAnsi="Book Antiqua" w:cs="Book Antiqua"/>
          <w:color w:val="000000" w:themeColor="text1"/>
        </w:rPr>
        <w:t xml:space="preserve"> angiography, or MRI </w:t>
      </w:r>
      <w:r w:rsidR="00B65E11" w:rsidRPr="0065026A">
        <w:rPr>
          <w:rFonts w:ascii="Book Antiqua" w:eastAsia="Book Antiqua" w:hAnsi="Book Antiqua" w:cs="Book Antiqua"/>
          <w:color w:val="000000" w:themeColor="text1"/>
        </w:rPr>
        <w:t xml:space="preserve">are </w:t>
      </w:r>
      <w:r w:rsidRPr="0065026A">
        <w:rPr>
          <w:rFonts w:ascii="Book Antiqua" w:eastAsia="Book Antiqua" w:hAnsi="Book Antiqua" w:cs="Book Antiqua"/>
          <w:color w:val="000000" w:themeColor="text1"/>
        </w:rPr>
        <w:t xml:space="preserve">useful for diagnosing pseudoaneurysms. Among these techniques, abdominal contrast-enhanced CT is more convenient and efficient for primary diagnosis. Contrast-enhanced CT and </w:t>
      </w:r>
      <w:r w:rsidR="00B65E11" w:rsidRPr="0065026A">
        <w:rPr>
          <w:rFonts w:ascii="Book Antiqua" w:eastAsia="Book Antiqua" w:hAnsi="Book Antiqua" w:cs="Book Antiqua"/>
          <w:color w:val="000000" w:themeColor="text1"/>
        </w:rPr>
        <w:t>CT</w:t>
      </w:r>
      <w:r w:rsidR="007C4997" w:rsidRPr="0065026A">
        <w:rPr>
          <w:rFonts w:ascii="Book Antiqua" w:eastAsia="Book Antiqua" w:hAnsi="Book Antiqua" w:cs="Book Antiqua"/>
          <w:color w:val="000000" w:themeColor="text1"/>
        </w:rPr>
        <w:t xml:space="preserve"> angiography</w:t>
      </w:r>
      <w:r w:rsidRPr="0065026A">
        <w:rPr>
          <w:rFonts w:ascii="Book Antiqua" w:eastAsia="Book Antiqua" w:hAnsi="Book Antiqua" w:cs="Book Antiqua"/>
          <w:color w:val="000000" w:themeColor="text1"/>
        </w:rPr>
        <w:t xml:space="preserve"> can simultaneously show arteries, aneurysms, and structures around the </w:t>
      </w:r>
      <w:r w:rsidRPr="0065026A">
        <w:rPr>
          <w:rFonts w:ascii="Book Antiqua" w:eastAsia="Book Antiqua" w:hAnsi="Book Antiqua" w:cs="Book Antiqua"/>
          <w:color w:val="000000" w:themeColor="text1"/>
        </w:rPr>
        <w:lastRenderedPageBreak/>
        <w:t>pancreas in the arterial phase, while continuous enhancement can be observed in pseudocysts in the venous phase</w:t>
      </w:r>
      <w:r w:rsidRPr="0065026A">
        <w:rPr>
          <w:rFonts w:ascii="Book Antiqua" w:eastAsia="Book Antiqua" w:hAnsi="Book Antiqua" w:cs="Book Antiqua"/>
          <w:color w:val="000000" w:themeColor="text1"/>
          <w:vertAlign w:val="superscript"/>
        </w:rPr>
        <w:t>[25]</w:t>
      </w:r>
      <w:r w:rsidRPr="0065026A">
        <w:rPr>
          <w:rFonts w:ascii="Book Antiqua" w:eastAsia="Book Antiqua" w:hAnsi="Book Antiqua" w:cs="Book Antiqua"/>
          <w:color w:val="000000" w:themeColor="text1"/>
        </w:rPr>
        <w:t>. In this case, if this patient had undergone an abdominal contrast-enhanced CT scan, his pseudoaneurysm might have been found earlier. MRI can be used as an alternative examination method for people who are allergic to iodine. MRI can reveal a small amount of blood in the pancreatic duct and duodenum and can also be used to distinguish pseudocysts from abscesses</w:t>
      </w:r>
      <w:r w:rsidRPr="0065026A">
        <w:rPr>
          <w:rFonts w:ascii="Book Antiqua" w:eastAsia="Book Antiqua" w:hAnsi="Book Antiqua" w:cs="Book Antiqua"/>
          <w:color w:val="000000" w:themeColor="text1"/>
          <w:vertAlign w:val="superscript"/>
        </w:rPr>
        <w:t>[26]</w:t>
      </w:r>
      <w:r w:rsidRPr="0065026A">
        <w:rPr>
          <w:rFonts w:ascii="Book Antiqua" w:eastAsia="Book Antiqua" w:hAnsi="Book Antiqua" w:cs="Book Antiqua"/>
          <w:color w:val="000000" w:themeColor="text1"/>
        </w:rPr>
        <w:t>. Angiography is currently the most widely used method for diagnosing and treating HP and has a sensitivity of 96%</w:t>
      </w:r>
      <w:r w:rsidRPr="0065026A">
        <w:rPr>
          <w:rFonts w:ascii="Book Antiqua" w:eastAsia="Book Antiqua" w:hAnsi="Book Antiqua" w:cs="Book Antiqua"/>
          <w:color w:val="000000" w:themeColor="text1"/>
          <w:vertAlign w:val="superscript"/>
        </w:rPr>
        <w:t>[2]</w:t>
      </w:r>
      <w:r w:rsidRPr="0065026A">
        <w:rPr>
          <w:rFonts w:ascii="Book Antiqua" w:eastAsia="Book Antiqua" w:hAnsi="Book Antiqua" w:cs="Book Antiqua"/>
          <w:color w:val="000000" w:themeColor="text1"/>
        </w:rPr>
        <w:t xml:space="preserve">. Angiography can reveal the parent blood vessel that is bleeding and can clearly show the anatomy of the target blood vessel and surrounding blood vessels. However, angiography has limitations, as it cannot accurately locate the diseased blood vessel in cases with minor or intermittent bleeding. In such cases, the diagnosis of HP usually requires the use of multiple methods. In the present case, EGD, abdominal contrast-enhanced CT, </w:t>
      </w:r>
      <w:bookmarkStart w:id="32" w:name="OLE_LINK1"/>
      <w:bookmarkStart w:id="33" w:name="OLE_LINK2"/>
      <w:r w:rsidRPr="0065026A">
        <w:rPr>
          <w:rFonts w:ascii="Book Antiqua" w:eastAsia="Book Antiqua" w:hAnsi="Book Antiqua" w:cs="Book Antiqua"/>
          <w:color w:val="000000" w:themeColor="text1"/>
        </w:rPr>
        <w:t xml:space="preserve">and </w:t>
      </w:r>
      <w:r w:rsidR="007A0BC2" w:rsidRPr="0065026A">
        <w:rPr>
          <w:rFonts w:ascii="Book Antiqua" w:eastAsia="Book Antiqua" w:hAnsi="Book Antiqua" w:cs="Book Antiqua"/>
          <w:color w:val="000000" w:themeColor="text1"/>
        </w:rPr>
        <w:t>digital subtraction angiography</w:t>
      </w:r>
      <w:r w:rsidRPr="0065026A">
        <w:rPr>
          <w:rFonts w:ascii="Book Antiqua" w:eastAsia="Book Antiqua" w:hAnsi="Book Antiqua" w:cs="Book Antiqua"/>
          <w:color w:val="000000" w:themeColor="text1"/>
        </w:rPr>
        <w:t xml:space="preserve"> were used to confirm the diagnosis.</w:t>
      </w:r>
    </w:p>
    <w:bookmarkEnd w:id="32"/>
    <w:bookmarkEnd w:id="33"/>
    <w:p w14:paraId="215F7896" w14:textId="7C5AA29C"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After the bleeding vessel is identified, the bleeding lesion must be treated immediately. Even after treatment, the mortality rate is still 25</w:t>
      </w:r>
      <w:r w:rsidR="007A0BC2"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rPr>
        <w:t>-37% in patients with severe bleeding</w:t>
      </w:r>
      <w:r w:rsidRPr="0065026A">
        <w:rPr>
          <w:rFonts w:ascii="Book Antiqua" w:eastAsia="Book Antiqua" w:hAnsi="Book Antiqua" w:cs="Book Antiqua"/>
          <w:color w:val="000000" w:themeColor="text1"/>
          <w:vertAlign w:val="superscript"/>
        </w:rPr>
        <w:t>[27]</w:t>
      </w:r>
      <w:r w:rsidRPr="0065026A">
        <w:rPr>
          <w:rFonts w:ascii="Book Antiqua" w:eastAsia="Book Antiqua" w:hAnsi="Book Antiqua" w:cs="Book Antiqua"/>
          <w:color w:val="000000" w:themeColor="text1"/>
        </w:rPr>
        <w:t>. At present, the preferred treatment method is endovascular embolization to achieve hemostasis. This technique is reliable and minimally invasive with a success rate of approximately 79%-100%</w:t>
      </w:r>
      <w:r w:rsidRPr="0065026A">
        <w:rPr>
          <w:rFonts w:ascii="Book Antiqua" w:eastAsia="Book Antiqua" w:hAnsi="Book Antiqua" w:cs="Book Antiqua"/>
          <w:color w:val="000000" w:themeColor="text1"/>
          <w:vertAlign w:val="superscript"/>
        </w:rPr>
        <w:t>[3]</w:t>
      </w:r>
      <w:r w:rsidRPr="0065026A">
        <w:rPr>
          <w:rFonts w:ascii="Book Antiqua" w:eastAsia="Book Antiqua" w:hAnsi="Book Antiqua" w:cs="Book Antiqua"/>
          <w:color w:val="000000" w:themeColor="text1"/>
        </w:rPr>
        <w:t>. Coils are commonly used embolic materials</w:t>
      </w:r>
      <w:r w:rsidRPr="0065026A">
        <w:rPr>
          <w:rFonts w:ascii="Book Antiqua" w:eastAsia="Book Antiqua" w:hAnsi="Book Antiqua" w:cs="Book Antiqua"/>
          <w:color w:val="000000" w:themeColor="text1"/>
          <w:vertAlign w:val="superscript"/>
        </w:rPr>
        <w:t>[28]</w:t>
      </w:r>
      <w:r w:rsidRPr="0065026A">
        <w:rPr>
          <w:rFonts w:ascii="Book Antiqua" w:eastAsia="Book Antiqua" w:hAnsi="Book Antiqua" w:cs="Book Antiqua"/>
          <w:color w:val="000000" w:themeColor="text1"/>
        </w:rPr>
        <w:t>. A coil is packed into the lumen of the pseudoaneurysm to cause complete thrombosis; the lumen opening is then closed with the coil, and the distal and proximal ends of the parent vessel are embolized to ensure that the aneurysm is isolated from the blood circulation. Other embolic materials that can be used include n-butyl-cyanoacrylates</w:t>
      </w:r>
      <w:r w:rsidRPr="0065026A">
        <w:rPr>
          <w:rFonts w:ascii="Book Antiqua" w:eastAsia="Book Antiqua" w:hAnsi="Book Antiqua" w:cs="Book Antiqua"/>
          <w:color w:val="000000" w:themeColor="text1"/>
          <w:vertAlign w:val="superscript"/>
        </w:rPr>
        <w:t>[29]</w:t>
      </w:r>
      <w:r w:rsidRPr="0065026A">
        <w:rPr>
          <w:rFonts w:ascii="Book Antiqua" w:eastAsia="Book Antiqua" w:hAnsi="Book Antiqua" w:cs="Book Antiqua"/>
          <w:color w:val="000000" w:themeColor="text1"/>
        </w:rPr>
        <w:t>, Spongostan</w:t>
      </w:r>
      <w:r w:rsidRPr="0065026A">
        <w:rPr>
          <w:rFonts w:ascii="Book Antiqua" w:eastAsia="Book Antiqua" w:hAnsi="Book Antiqua" w:cs="Book Antiqua"/>
          <w:color w:val="000000" w:themeColor="text1"/>
          <w:vertAlign w:val="superscript"/>
        </w:rPr>
        <w:t>[30]</w:t>
      </w:r>
      <w:r w:rsidRPr="0065026A">
        <w:rPr>
          <w:rFonts w:ascii="Book Antiqua" w:eastAsia="Book Antiqua" w:hAnsi="Book Antiqua" w:cs="Book Antiqua"/>
          <w:color w:val="000000" w:themeColor="text1"/>
        </w:rPr>
        <w:t>, and thrombin</w:t>
      </w:r>
      <w:r w:rsidRPr="0065026A">
        <w:rPr>
          <w:rFonts w:ascii="Book Antiqua" w:eastAsia="Book Antiqua" w:hAnsi="Book Antiqua" w:cs="Book Antiqua"/>
          <w:color w:val="000000" w:themeColor="text1"/>
          <w:vertAlign w:val="superscript"/>
        </w:rPr>
        <w:t>[31]</w:t>
      </w:r>
      <w:r w:rsidRPr="0065026A">
        <w:rPr>
          <w:rFonts w:ascii="Book Antiqua" w:eastAsia="Book Antiqua" w:hAnsi="Book Antiqua" w:cs="Book Antiqua"/>
          <w:color w:val="000000" w:themeColor="text1"/>
        </w:rPr>
        <w:t>. The maximum probability of rebleeding is approximately 37% in patients who undergo vascular embolization</w:t>
      </w:r>
      <w:r w:rsidRPr="0065026A">
        <w:rPr>
          <w:rFonts w:ascii="Book Antiqua" w:eastAsia="Book Antiqua" w:hAnsi="Book Antiqua" w:cs="Book Antiqua"/>
          <w:color w:val="000000" w:themeColor="text1"/>
          <w:vertAlign w:val="superscript"/>
        </w:rPr>
        <w:t>[22]</w:t>
      </w:r>
      <w:r w:rsidRPr="0065026A">
        <w:rPr>
          <w:rFonts w:ascii="Book Antiqua" w:eastAsia="Book Antiqua" w:hAnsi="Book Antiqua" w:cs="Book Antiqua"/>
          <w:color w:val="000000" w:themeColor="text1"/>
        </w:rPr>
        <w:t xml:space="preserve">. The specific mechanism of rebleeding is not clear but may be related to the opening of collateral vessels. Some patients require re-embolization. A covered stent can be used for aneurysms in a large artery (such as the abdominal trunk) or a single artery without collateral circulation. Such stents cover the opening of the aneurysm to prevent blood from entering the aneurysm body while </w:t>
      </w:r>
      <w:r w:rsidRPr="0065026A">
        <w:rPr>
          <w:rFonts w:ascii="Book Antiqua" w:eastAsia="Book Antiqua" w:hAnsi="Book Antiqua" w:cs="Book Antiqua"/>
          <w:color w:val="000000" w:themeColor="text1"/>
        </w:rPr>
        <w:lastRenderedPageBreak/>
        <w:t>maintaining the patency of the blood vessels, thereby preventing ischemia in other tissues. Surgical treatment is a classic treatment method. However, due to the greater associated trauma, surgery is most suitable for patients for whom vascular interventional therapy has failed, those with unstable vital signs, and those requiring laparotomy (for example, when the bleeding site cannot be located on examination).</w:t>
      </w:r>
    </w:p>
    <w:p w14:paraId="66A1E12A" w14:textId="77777777"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The patient in the present case was diagnosed with HP caused by gastroduodenal artery pseudoaneurysm associated with chronic pancreatitis and underwent coil and cyanoacrylate embolization in the distal and proximal parent blood vessel. No gastrointestinal bleeding was reported after the operation.</w:t>
      </w:r>
    </w:p>
    <w:bookmarkEnd w:id="30"/>
    <w:bookmarkEnd w:id="31"/>
    <w:p w14:paraId="6B47FDD1" w14:textId="77777777" w:rsidR="00A77B3E" w:rsidRPr="0065026A" w:rsidRDefault="00A77B3E">
      <w:pPr>
        <w:adjustRightInd w:val="0"/>
        <w:snapToGrid w:val="0"/>
        <w:spacing w:line="360" w:lineRule="auto"/>
        <w:jc w:val="both"/>
        <w:rPr>
          <w:rFonts w:ascii="Book Antiqua" w:hAnsi="Book Antiqua"/>
          <w:color w:val="000000" w:themeColor="text1"/>
        </w:rPr>
      </w:pPr>
    </w:p>
    <w:p w14:paraId="43E13AE7"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CONCLUSION</w:t>
      </w:r>
    </w:p>
    <w:p w14:paraId="329D930D" w14:textId="7D2099B2" w:rsidR="00A77B3E" w:rsidRPr="0065026A" w:rsidRDefault="00D8103F">
      <w:pPr>
        <w:adjustRightInd w:val="0"/>
        <w:snapToGrid w:val="0"/>
        <w:spacing w:line="360" w:lineRule="auto"/>
        <w:jc w:val="both"/>
        <w:rPr>
          <w:rFonts w:ascii="Book Antiqua" w:hAnsi="Book Antiqua"/>
          <w:color w:val="000000" w:themeColor="text1"/>
        </w:rPr>
      </w:pPr>
      <w:bookmarkStart w:id="34" w:name="OLE_LINK37"/>
      <w:bookmarkStart w:id="35" w:name="OLE_LINK38"/>
      <w:r w:rsidRPr="0065026A">
        <w:rPr>
          <w:rFonts w:ascii="Book Antiqua" w:eastAsia="Book Antiqua" w:hAnsi="Book Antiqua" w:cs="Book Antiqua"/>
          <w:color w:val="000000" w:themeColor="text1"/>
        </w:rPr>
        <w:t>This article reports a case of HP caused by gastroduodenal artery pseudoaneurysm secondary to chronic pancreatitis, which was successfully treated with endovascular embolization for hemostasis. HP is a very rare disease, and the characteristic symptoms are intermittent abdominal pain and intermittent gastrointestinal bleeding. Missed diagnosis and misdiagnosis are common, thus complicating the clinical diagnosis. HP should be considered when upper gastrointestinal bleeding and ab</w:t>
      </w:r>
      <w:r w:rsidR="005D2FBE" w:rsidRPr="0065026A">
        <w:rPr>
          <w:rFonts w:ascii="Book Antiqua" w:eastAsia="Book Antiqua" w:hAnsi="Book Antiqua" w:cs="Book Antiqua"/>
          <w:color w:val="000000" w:themeColor="text1"/>
        </w:rPr>
        <w:t>dominal pain are intermittent.</w:t>
      </w:r>
      <w:r w:rsidR="00573BB4"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 xml:space="preserve">Abdominal CT and </w:t>
      </w:r>
      <w:r w:rsidR="007A0BC2" w:rsidRPr="0065026A">
        <w:rPr>
          <w:rFonts w:ascii="Book Antiqua" w:eastAsia="Book Antiqua" w:hAnsi="Book Antiqua" w:cs="Book Antiqua"/>
          <w:color w:val="000000" w:themeColor="text1"/>
        </w:rPr>
        <w:t>digital subtraction angiography</w:t>
      </w:r>
      <w:r w:rsidRPr="0065026A">
        <w:rPr>
          <w:rFonts w:ascii="Book Antiqua" w:eastAsia="Book Antiqua" w:hAnsi="Book Antiqua" w:cs="Book Antiqua"/>
          <w:color w:val="000000" w:themeColor="text1"/>
        </w:rPr>
        <w:t xml:space="preserve"> are important for confirming the diagnosis and treatment.</w:t>
      </w:r>
    </w:p>
    <w:bookmarkEnd w:id="34"/>
    <w:bookmarkEnd w:id="35"/>
    <w:p w14:paraId="621F191C" w14:textId="77777777" w:rsidR="00A77B3E" w:rsidRPr="0065026A" w:rsidRDefault="00A77B3E">
      <w:pPr>
        <w:adjustRightInd w:val="0"/>
        <w:snapToGrid w:val="0"/>
        <w:spacing w:line="360" w:lineRule="auto"/>
        <w:jc w:val="both"/>
        <w:rPr>
          <w:rFonts w:ascii="Book Antiqua" w:hAnsi="Book Antiqua"/>
          <w:color w:val="000000" w:themeColor="text1"/>
        </w:rPr>
      </w:pPr>
    </w:p>
    <w:p w14:paraId="5E133AA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REFERENCES</w:t>
      </w:r>
    </w:p>
    <w:p w14:paraId="22BD5589"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 </w:t>
      </w:r>
      <w:r w:rsidRPr="0065026A">
        <w:rPr>
          <w:rFonts w:ascii="Book Antiqua" w:hAnsi="Book Antiqua"/>
          <w:b/>
          <w:bCs/>
          <w:color w:val="000000" w:themeColor="text1"/>
        </w:rPr>
        <w:t>Koren M</w:t>
      </w:r>
      <w:r w:rsidRPr="0065026A">
        <w:rPr>
          <w:rFonts w:ascii="Book Antiqua" w:hAnsi="Book Antiqua"/>
          <w:color w:val="000000" w:themeColor="text1"/>
        </w:rPr>
        <w:t xml:space="preserve">, Kinova S, Bedeova J, Javorka V, Kovacova E, Kekenak L. Hemosuccus pancreaticus. </w:t>
      </w:r>
      <w:r w:rsidRPr="0065026A">
        <w:rPr>
          <w:rFonts w:ascii="Book Antiqua" w:hAnsi="Book Antiqua"/>
          <w:i/>
          <w:iCs/>
          <w:color w:val="000000" w:themeColor="text1"/>
        </w:rPr>
        <w:t>Bratisl Lek Listy</w:t>
      </w:r>
      <w:r w:rsidRPr="0065026A">
        <w:rPr>
          <w:rFonts w:ascii="Book Antiqua" w:hAnsi="Book Antiqua"/>
          <w:color w:val="000000" w:themeColor="text1"/>
        </w:rPr>
        <w:t xml:space="preserve"> 2008; </w:t>
      </w:r>
      <w:r w:rsidRPr="0065026A">
        <w:rPr>
          <w:rFonts w:ascii="Book Antiqua" w:hAnsi="Book Antiqua"/>
          <w:b/>
          <w:bCs/>
          <w:color w:val="000000" w:themeColor="text1"/>
        </w:rPr>
        <w:t>109</w:t>
      </w:r>
      <w:r w:rsidRPr="0065026A">
        <w:rPr>
          <w:rFonts w:ascii="Book Antiqua" w:hAnsi="Book Antiqua"/>
          <w:color w:val="000000" w:themeColor="text1"/>
        </w:rPr>
        <w:t>: 37-41 [PMID: 18447262]</w:t>
      </w:r>
    </w:p>
    <w:p w14:paraId="548725D6"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 </w:t>
      </w:r>
      <w:r w:rsidRPr="0065026A">
        <w:rPr>
          <w:rFonts w:ascii="Book Antiqua" w:hAnsi="Book Antiqua"/>
          <w:b/>
          <w:bCs/>
          <w:color w:val="000000" w:themeColor="text1"/>
        </w:rPr>
        <w:t>Kim SS</w:t>
      </w:r>
      <w:r w:rsidRPr="0065026A">
        <w:rPr>
          <w:rFonts w:ascii="Book Antiqua" w:hAnsi="Book Antiqua"/>
          <w:color w:val="000000" w:themeColor="text1"/>
        </w:rPr>
        <w:t xml:space="preserve">, Roberts RR, Nagy KK, Joseph K, Bokhari F, An G, Barrett J. Hemosuccus pancreaticus after penetrating trauma to the abdomen. </w:t>
      </w:r>
      <w:r w:rsidRPr="0065026A">
        <w:rPr>
          <w:rFonts w:ascii="Book Antiqua" w:hAnsi="Book Antiqua"/>
          <w:i/>
          <w:iCs/>
          <w:color w:val="000000" w:themeColor="text1"/>
        </w:rPr>
        <w:t>J Trauma</w:t>
      </w:r>
      <w:r w:rsidRPr="0065026A">
        <w:rPr>
          <w:rFonts w:ascii="Book Antiqua" w:hAnsi="Book Antiqua"/>
          <w:color w:val="000000" w:themeColor="text1"/>
        </w:rPr>
        <w:t xml:space="preserve"> 2000; </w:t>
      </w:r>
      <w:r w:rsidRPr="0065026A">
        <w:rPr>
          <w:rFonts w:ascii="Book Antiqua" w:hAnsi="Book Antiqua"/>
          <w:b/>
          <w:bCs/>
          <w:color w:val="000000" w:themeColor="text1"/>
        </w:rPr>
        <w:t>49</w:t>
      </w:r>
      <w:r w:rsidRPr="0065026A">
        <w:rPr>
          <w:rFonts w:ascii="Book Antiqua" w:hAnsi="Book Antiqua"/>
          <w:color w:val="000000" w:themeColor="text1"/>
        </w:rPr>
        <w:t>: 948-950 [PMID: 11086791 DOI: 10.1097/00005373-200011000-00026]</w:t>
      </w:r>
    </w:p>
    <w:p w14:paraId="5FC35E01"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3 </w:t>
      </w:r>
      <w:r w:rsidRPr="0065026A">
        <w:rPr>
          <w:rFonts w:ascii="Book Antiqua" w:hAnsi="Book Antiqua"/>
          <w:b/>
          <w:bCs/>
          <w:color w:val="000000" w:themeColor="text1"/>
        </w:rPr>
        <w:t>Binetti M</w:t>
      </w:r>
      <w:r w:rsidRPr="0065026A">
        <w:rPr>
          <w:rFonts w:ascii="Book Antiqua" w:hAnsi="Book Antiqua"/>
          <w:color w:val="000000" w:themeColor="text1"/>
        </w:rPr>
        <w:t xml:space="preserve">, Lauro A, Golfieri R, Vaccari S, D'Andrea V, Marino IR, Cervellera M, Renzulli M, Tonini V. False in Name Only-Gastroduodenal Artery Pseudoaneurysm in a </w:t>
      </w:r>
      <w:r w:rsidRPr="0065026A">
        <w:rPr>
          <w:rFonts w:ascii="Book Antiqua" w:hAnsi="Book Antiqua"/>
          <w:color w:val="000000" w:themeColor="text1"/>
        </w:rPr>
        <w:lastRenderedPageBreak/>
        <w:t xml:space="preserve">Recurrently Bleeding Patient: Case Report and Literature Review. </w:t>
      </w:r>
      <w:r w:rsidRPr="0065026A">
        <w:rPr>
          <w:rFonts w:ascii="Book Antiqua" w:hAnsi="Book Antiqua"/>
          <w:i/>
          <w:iCs/>
          <w:color w:val="000000" w:themeColor="text1"/>
        </w:rPr>
        <w:t>Dig Dis Sci</w:t>
      </w:r>
      <w:r w:rsidRPr="0065026A">
        <w:rPr>
          <w:rFonts w:ascii="Book Antiqua" w:hAnsi="Book Antiqua"/>
          <w:color w:val="000000" w:themeColor="text1"/>
        </w:rPr>
        <w:t xml:space="preserve"> 2019; </w:t>
      </w:r>
      <w:r w:rsidRPr="0065026A">
        <w:rPr>
          <w:rFonts w:ascii="Book Antiqua" w:hAnsi="Book Antiqua"/>
          <w:b/>
          <w:bCs/>
          <w:color w:val="000000" w:themeColor="text1"/>
        </w:rPr>
        <w:t>64</w:t>
      </w:r>
      <w:r w:rsidRPr="0065026A">
        <w:rPr>
          <w:rFonts w:ascii="Book Antiqua" w:hAnsi="Book Antiqua"/>
          <w:color w:val="000000" w:themeColor="text1"/>
        </w:rPr>
        <w:t>: 3086-3091 [PMID: 31559552 DOI: 10.1007/s10620-019-05853-7]</w:t>
      </w:r>
    </w:p>
    <w:p w14:paraId="64FA2F57"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4 </w:t>
      </w:r>
      <w:r w:rsidRPr="0065026A">
        <w:rPr>
          <w:rFonts w:ascii="Book Antiqua" w:hAnsi="Book Antiqua"/>
          <w:b/>
          <w:bCs/>
          <w:color w:val="000000" w:themeColor="text1"/>
        </w:rPr>
        <w:t>Inayat F</w:t>
      </w:r>
      <w:r w:rsidRPr="0065026A">
        <w:rPr>
          <w:rFonts w:ascii="Book Antiqua" w:hAnsi="Book Antiqua"/>
          <w:color w:val="000000" w:themeColor="text1"/>
        </w:rPr>
        <w:t xml:space="preserve">, Ali NS, Khan M, Munir A, Ullah W. Hemosuccus Pancreaticus: A Great Masquerader in Patients with Upper Gastrointestinal Bleeding. </w:t>
      </w:r>
      <w:r w:rsidRPr="0065026A">
        <w:rPr>
          <w:rFonts w:ascii="Book Antiqua" w:hAnsi="Book Antiqua"/>
          <w:i/>
          <w:iCs/>
          <w:color w:val="000000" w:themeColor="text1"/>
        </w:rPr>
        <w:t>Cureus</w:t>
      </w:r>
      <w:r w:rsidRPr="0065026A">
        <w:rPr>
          <w:rFonts w:ascii="Book Antiqua" w:hAnsi="Book Antiqua"/>
          <w:color w:val="000000" w:themeColor="text1"/>
        </w:rPr>
        <w:t xml:space="preserve"> 2018; </w:t>
      </w:r>
      <w:r w:rsidRPr="0065026A">
        <w:rPr>
          <w:rFonts w:ascii="Book Antiqua" w:hAnsi="Book Antiqua"/>
          <w:b/>
          <w:bCs/>
          <w:color w:val="000000" w:themeColor="text1"/>
        </w:rPr>
        <w:t>10</w:t>
      </w:r>
      <w:r w:rsidRPr="0065026A">
        <w:rPr>
          <w:rFonts w:ascii="Book Antiqua" w:hAnsi="Book Antiqua"/>
          <w:color w:val="000000" w:themeColor="text1"/>
        </w:rPr>
        <w:t>: e3785 [PMID: 30854272 DOI: 10.7759/cureus.3785]</w:t>
      </w:r>
    </w:p>
    <w:p w14:paraId="6CF71AC8"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5 </w:t>
      </w:r>
      <w:r w:rsidRPr="0065026A">
        <w:rPr>
          <w:rFonts w:ascii="Book Antiqua" w:hAnsi="Book Antiqua"/>
          <w:b/>
          <w:bCs/>
          <w:color w:val="000000" w:themeColor="text1"/>
        </w:rPr>
        <w:t>de Perrot M</w:t>
      </w:r>
      <w:r w:rsidRPr="0065026A">
        <w:rPr>
          <w:rFonts w:ascii="Book Antiqua" w:hAnsi="Book Antiqua"/>
          <w:color w:val="000000" w:themeColor="text1"/>
        </w:rPr>
        <w:t xml:space="preserve">, Berney T, Bühler L, Delgadillo X, Mentha G, Morel P. Management of bleeding pseudoaneurysms in patients with pancreatitis. </w:t>
      </w:r>
      <w:r w:rsidRPr="0065026A">
        <w:rPr>
          <w:rFonts w:ascii="Book Antiqua" w:hAnsi="Book Antiqua"/>
          <w:i/>
          <w:iCs/>
          <w:color w:val="000000" w:themeColor="text1"/>
        </w:rPr>
        <w:t>Br J Surg</w:t>
      </w:r>
      <w:r w:rsidRPr="0065026A">
        <w:rPr>
          <w:rFonts w:ascii="Book Antiqua" w:hAnsi="Book Antiqua"/>
          <w:color w:val="000000" w:themeColor="text1"/>
        </w:rPr>
        <w:t xml:space="preserve"> 1999; </w:t>
      </w:r>
      <w:r w:rsidRPr="0065026A">
        <w:rPr>
          <w:rFonts w:ascii="Book Antiqua" w:hAnsi="Book Antiqua"/>
          <w:b/>
          <w:bCs/>
          <w:color w:val="000000" w:themeColor="text1"/>
        </w:rPr>
        <w:t>86</w:t>
      </w:r>
      <w:r w:rsidRPr="0065026A">
        <w:rPr>
          <w:rFonts w:ascii="Book Antiqua" w:hAnsi="Book Antiqua"/>
          <w:color w:val="000000" w:themeColor="text1"/>
        </w:rPr>
        <w:t>: 29-32 [PMID: 10027355 DOI: 10.1046/j.1365-2168.1999.00983.x]</w:t>
      </w:r>
    </w:p>
    <w:p w14:paraId="5ECB665C"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6 </w:t>
      </w:r>
      <w:r w:rsidRPr="0065026A">
        <w:rPr>
          <w:rFonts w:ascii="Book Antiqua" w:hAnsi="Book Antiqua"/>
          <w:b/>
          <w:bCs/>
          <w:color w:val="000000" w:themeColor="text1"/>
        </w:rPr>
        <w:t>Han B</w:t>
      </w:r>
      <w:r w:rsidRPr="0065026A">
        <w:rPr>
          <w:rFonts w:ascii="Book Antiqua" w:hAnsi="Book Antiqua"/>
          <w:color w:val="000000" w:themeColor="text1"/>
        </w:rPr>
        <w:t xml:space="preserve">, Song ZF, Sun B. Hemosuccus pancreaticus: a rare cause of gastrointestinal bleeding. </w:t>
      </w:r>
      <w:r w:rsidRPr="0065026A">
        <w:rPr>
          <w:rFonts w:ascii="Book Antiqua" w:hAnsi="Book Antiqua"/>
          <w:i/>
          <w:iCs/>
          <w:color w:val="000000" w:themeColor="text1"/>
        </w:rPr>
        <w:t>Hepatobiliary Pancreat Dis Int</w:t>
      </w:r>
      <w:r w:rsidRPr="0065026A">
        <w:rPr>
          <w:rFonts w:ascii="Book Antiqua" w:hAnsi="Book Antiqua"/>
          <w:color w:val="000000" w:themeColor="text1"/>
        </w:rPr>
        <w:t xml:space="preserve"> 2012; </w:t>
      </w:r>
      <w:r w:rsidRPr="0065026A">
        <w:rPr>
          <w:rFonts w:ascii="Book Antiqua" w:hAnsi="Book Antiqua"/>
          <w:b/>
          <w:bCs/>
          <w:color w:val="000000" w:themeColor="text1"/>
        </w:rPr>
        <w:t>11</w:t>
      </w:r>
      <w:r w:rsidRPr="0065026A">
        <w:rPr>
          <w:rFonts w:ascii="Book Antiqua" w:hAnsi="Book Antiqua"/>
          <w:color w:val="000000" w:themeColor="text1"/>
        </w:rPr>
        <w:t>: 479-488 [PMID: 23060392 DOI: 10.1016/s1499-3872(12)60211-2]</w:t>
      </w:r>
    </w:p>
    <w:p w14:paraId="3C22D36E"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7 </w:t>
      </w:r>
      <w:r w:rsidRPr="0065026A">
        <w:rPr>
          <w:rFonts w:ascii="Book Antiqua" w:hAnsi="Book Antiqua"/>
          <w:b/>
          <w:bCs/>
          <w:color w:val="000000" w:themeColor="text1"/>
        </w:rPr>
        <w:t>Volpi MA</w:t>
      </w:r>
      <w:r w:rsidRPr="0065026A">
        <w:rPr>
          <w:rFonts w:ascii="Book Antiqua" w:hAnsi="Book Antiqua"/>
          <w:color w:val="000000" w:themeColor="text1"/>
        </w:rPr>
        <w:t xml:space="preserve">, Voliovici E, Pinato F, Sciuto F, Figoli L, Diamant M, Perrone LR. Pseudoaneurysm of the gastroduodenal artery secondary to chronic pancreatitis. </w:t>
      </w:r>
      <w:r w:rsidRPr="0065026A">
        <w:rPr>
          <w:rFonts w:ascii="Book Antiqua" w:hAnsi="Book Antiqua"/>
          <w:i/>
          <w:iCs/>
          <w:color w:val="000000" w:themeColor="text1"/>
        </w:rPr>
        <w:t>Ann Vasc Surg</w:t>
      </w:r>
      <w:r w:rsidRPr="0065026A">
        <w:rPr>
          <w:rFonts w:ascii="Book Antiqua" w:hAnsi="Book Antiqua"/>
          <w:color w:val="000000" w:themeColor="text1"/>
        </w:rPr>
        <w:t xml:space="preserve"> 2010; </w:t>
      </w:r>
      <w:r w:rsidRPr="0065026A">
        <w:rPr>
          <w:rFonts w:ascii="Book Antiqua" w:hAnsi="Book Antiqua"/>
          <w:b/>
          <w:bCs/>
          <w:color w:val="000000" w:themeColor="text1"/>
        </w:rPr>
        <w:t>24</w:t>
      </w:r>
      <w:r w:rsidRPr="0065026A">
        <w:rPr>
          <w:rFonts w:ascii="Book Antiqua" w:hAnsi="Book Antiqua"/>
          <w:color w:val="000000" w:themeColor="text1"/>
        </w:rPr>
        <w:t>: 1136.e7-1136.11 [PMID: 21035711 DOI: 10.1016/j.avsg.2010.03.034]</w:t>
      </w:r>
    </w:p>
    <w:p w14:paraId="1F15EE0B"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8 </w:t>
      </w:r>
      <w:r w:rsidRPr="0065026A">
        <w:rPr>
          <w:rFonts w:ascii="Book Antiqua" w:hAnsi="Book Antiqua"/>
          <w:b/>
          <w:bCs/>
          <w:color w:val="000000" w:themeColor="text1"/>
        </w:rPr>
        <w:t>Lower WE,</w:t>
      </w:r>
      <w:r w:rsidRPr="0065026A">
        <w:rPr>
          <w:rFonts w:ascii="Book Antiqua" w:hAnsi="Book Antiqua"/>
          <w:color w:val="000000" w:themeColor="text1"/>
        </w:rPr>
        <w:t xml:space="preserve"> Farrell JI. Aneurysm of the splenic artery: Report of a case and review of the literature. </w:t>
      </w:r>
      <w:r w:rsidRPr="0065026A">
        <w:rPr>
          <w:rFonts w:ascii="Book Antiqua" w:hAnsi="Book Antiqua"/>
          <w:i/>
          <w:color w:val="000000" w:themeColor="text1"/>
        </w:rPr>
        <w:t>Arch Surg</w:t>
      </w:r>
      <w:r w:rsidRPr="0065026A">
        <w:rPr>
          <w:rFonts w:ascii="Book Antiqua" w:hAnsi="Book Antiqua"/>
          <w:color w:val="000000" w:themeColor="text1"/>
        </w:rPr>
        <w:t xml:space="preserve"> 1931; </w:t>
      </w:r>
      <w:r w:rsidRPr="0065026A">
        <w:rPr>
          <w:rFonts w:ascii="Book Antiqua" w:hAnsi="Book Antiqua"/>
          <w:b/>
          <w:color w:val="000000" w:themeColor="text1"/>
        </w:rPr>
        <w:t xml:space="preserve">23: </w:t>
      </w:r>
      <w:r w:rsidRPr="0065026A">
        <w:rPr>
          <w:rFonts w:ascii="Book Antiqua" w:hAnsi="Book Antiqua"/>
          <w:color w:val="000000" w:themeColor="text1"/>
        </w:rPr>
        <w:t>182-190 [DOI: 10.1001/archsurg.1939.01200140022003]</w:t>
      </w:r>
    </w:p>
    <w:p w14:paraId="2759CFA0"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9 </w:t>
      </w:r>
      <w:r w:rsidRPr="0065026A">
        <w:rPr>
          <w:rFonts w:ascii="Book Antiqua" w:hAnsi="Book Antiqua"/>
          <w:b/>
          <w:bCs/>
          <w:color w:val="000000" w:themeColor="text1"/>
        </w:rPr>
        <w:t>Sandblom P</w:t>
      </w:r>
      <w:r w:rsidRPr="0065026A">
        <w:rPr>
          <w:rFonts w:ascii="Book Antiqua" w:hAnsi="Book Antiqua"/>
          <w:color w:val="000000" w:themeColor="text1"/>
        </w:rPr>
        <w:t xml:space="preserve">. Gastrointestinal hemorrhage through the pancreatic duct. </w:t>
      </w:r>
      <w:r w:rsidRPr="0065026A">
        <w:rPr>
          <w:rFonts w:ascii="Book Antiqua" w:hAnsi="Book Antiqua"/>
          <w:i/>
          <w:iCs/>
          <w:color w:val="000000" w:themeColor="text1"/>
        </w:rPr>
        <w:t>Ann Surg</w:t>
      </w:r>
      <w:r w:rsidRPr="0065026A">
        <w:rPr>
          <w:rFonts w:ascii="Book Antiqua" w:hAnsi="Book Antiqua"/>
          <w:color w:val="000000" w:themeColor="text1"/>
        </w:rPr>
        <w:t xml:space="preserve"> 1970; </w:t>
      </w:r>
      <w:r w:rsidRPr="0065026A">
        <w:rPr>
          <w:rFonts w:ascii="Book Antiqua" w:hAnsi="Book Antiqua"/>
          <w:b/>
          <w:bCs/>
          <w:color w:val="000000" w:themeColor="text1"/>
        </w:rPr>
        <w:t>171</w:t>
      </w:r>
      <w:r w:rsidRPr="0065026A">
        <w:rPr>
          <w:rFonts w:ascii="Book Antiqua" w:hAnsi="Book Antiqua"/>
          <w:color w:val="000000" w:themeColor="text1"/>
        </w:rPr>
        <w:t>: 61-66 [PMID: 5308032 DOI: 10.1097/00000658-197001000-00009]</w:t>
      </w:r>
    </w:p>
    <w:p w14:paraId="3B7EE65F"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10 </w:t>
      </w:r>
      <w:r w:rsidRPr="0065026A">
        <w:rPr>
          <w:rFonts w:ascii="Book Antiqua" w:hAnsi="Book Antiqua"/>
          <w:b/>
          <w:bCs/>
          <w:color w:val="000000" w:themeColor="text1"/>
        </w:rPr>
        <w:t>Saqib NU</w:t>
      </w:r>
      <w:r w:rsidRPr="0065026A">
        <w:rPr>
          <w:rFonts w:ascii="Book Antiqua" w:hAnsi="Book Antiqua"/>
          <w:color w:val="000000" w:themeColor="text1"/>
        </w:rPr>
        <w:t xml:space="preserve">, Ray HM, Al Rstum Z, DuBose JJ, Azizzadeh A, Safi HJ. Coil embolization of a ruptured gastroduodenal artery pseudoaneurysm presenting with hemosuccus pancreaticus. </w:t>
      </w:r>
      <w:r w:rsidRPr="0065026A">
        <w:rPr>
          <w:rFonts w:ascii="Book Antiqua" w:hAnsi="Book Antiqua"/>
          <w:i/>
          <w:iCs/>
          <w:color w:val="000000" w:themeColor="text1"/>
        </w:rPr>
        <w:t>J Vasc Surg Cases Innov Tech</w:t>
      </w:r>
      <w:r w:rsidRPr="0065026A">
        <w:rPr>
          <w:rFonts w:ascii="Book Antiqua" w:hAnsi="Book Antiqua"/>
          <w:color w:val="000000" w:themeColor="text1"/>
        </w:rPr>
        <w:t xml:space="preserve"> 2020; </w:t>
      </w:r>
      <w:r w:rsidRPr="0065026A">
        <w:rPr>
          <w:rFonts w:ascii="Book Antiqua" w:hAnsi="Book Antiqua"/>
          <w:b/>
          <w:bCs/>
          <w:color w:val="000000" w:themeColor="text1"/>
        </w:rPr>
        <w:t>6</w:t>
      </w:r>
      <w:r w:rsidRPr="0065026A">
        <w:rPr>
          <w:rFonts w:ascii="Book Antiqua" w:hAnsi="Book Antiqua"/>
          <w:color w:val="000000" w:themeColor="text1"/>
        </w:rPr>
        <w:t>: 67-70 [PMID: 32072092 DOI: 10.1016/j.jvscit.2019.11.014]</w:t>
      </w:r>
    </w:p>
    <w:p w14:paraId="0E589BAA"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11 </w:t>
      </w:r>
      <w:r w:rsidRPr="0065026A">
        <w:rPr>
          <w:rFonts w:ascii="Book Antiqua" w:hAnsi="Book Antiqua"/>
          <w:b/>
          <w:bCs/>
          <w:color w:val="000000" w:themeColor="text1"/>
        </w:rPr>
        <w:t>Abdelgabar A</w:t>
      </w:r>
      <w:r w:rsidRPr="0065026A">
        <w:rPr>
          <w:rFonts w:ascii="Book Antiqua" w:hAnsi="Book Antiqua"/>
          <w:color w:val="000000" w:themeColor="text1"/>
        </w:rPr>
        <w:t xml:space="preserve">, d'Archambeau O, Maes J, Van den Brande F, Cools P, Rutsaert RR. Visceral artery pseudoaneurysms: two case reports and a review of the literature. </w:t>
      </w:r>
      <w:r w:rsidRPr="0065026A">
        <w:rPr>
          <w:rFonts w:ascii="Book Antiqua" w:hAnsi="Book Antiqua"/>
          <w:i/>
          <w:iCs/>
          <w:color w:val="000000" w:themeColor="text1"/>
        </w:rPr>
        <w:t>J Med Case Rep</w:t>
      </w:r>
      <w:r w:rsidRPr="0065026A">
        <w:rPr>
          <w:rFonts w:ascii="Book Antiqua" w:hAnsi="Book Antiqua"/>
          <w:color w:val="000000" w:themeColor="text1"/>
        </w:rPr>
        <w:t xml:space="preserve"> 2017; </w:t>
      </w:r>
      <w:r w:rsidRPr="0065026A">
        <w:rPr>
          <w:rFonts w:ascii="Book Antiqua" w:hAnsi="Book Antiqua"/>
          <w:b/>
          <w:bCs/>
          <w:color w:val="000000" w:themeColor="text1"/>
        </w:rPr>
        <w:t>11</w:t>
      </w:r>
      <w:r w:rsidRPr="0065026A">
        <w:rPr>
          <w:rFonts w:ascii="Book Antiqua" w:hAnsi="Book Antiqua"/>
          <w:color w:val="000000" w:themeColor="text1"/>
        </w:rPr>
        <w:t>: 126 [PMID: 28472975 DOI: 10.1186/s13256-017-1291-6]</w:t>
      </w:r>
    </w:p>
    <w:p w14:paraId="7858715E"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12 </w:t>
      </w:r>
      <w:r w:rsidRPr="0065026A">
        <w:rPr>
          <w:rFonts w:ascii="Book Antiqua" w:hAnsi="Book Antiqua"/>
          <w:b/>
          <w:bCs/>
          <w:color w:val="000000" w:themeColor="text1"/>
        </w:rPr>
        <w:t>She WH</w:t>
      </w:r>
      <w:r w:rsidRPr="0065026A">
        <w:rPr>
          <w:rFonts w:ascii="Book Antiqua" w:hAnsi="Book Antiqua"/>
          <w:color w:val="000000" w:themeColor="text1"/>
        </w:rPr>
        <w:t xml:space="preserve">, Tsang S, Poon R, Cheung TT. Gastrointestinal bleeding of obscured origin due to cystic artery pseudoaneurysm. </w:t>
      </w:r>
      <w:r w:rsidRPr="0065026A">
        <w:rPr>
          <w:rFonts w:ascii="Book Antiqua" w:hAnsi="Book Antiqua"/>
          <w:i/>
          <w:iCs/>
          <w:color w:val="000000" w:themeColor="text1"/>
        </w:rPr>
        <w:t>Asian J Surg</w:t>
      </w:r>
      <w:r w:rsidRPr="0065026A">
        <w:rPr>
          <w:rFonts w:ascii="Book Antiqua" w:hAnsi="Book Antiqua"/>
          <w:color w:val="000000" w:themeColor="text1"/>
        </w:rPr>
        <w:t xml:space="preserve"> 2017; </w:t>
      </w:r>
      <w:r w:rsidRPr="0065026A">
        <w:rPr>
          <w:rFonts w:ascii="Book Antiqua" w:hAnsi="Book Antiqua"/>
          <w:b/>
          <w:bCs/>
          <w:color w:val="000000" w:themeColor="text1"/>
        </w:rPr>
        <w:t>40</w:t>
      </w:r>
      <w:r w:rsidRPr="0065026A">
        <w:rPr>
          <w:rFonts w:ascii="Book Antiqua" w:hAnsi="Book Antiqua"/>
          <w:color w:val="000000" w:themeColor="text1"/>
        </w:rPr>
        <w:t>: 320-323 [PMID: 25797563 DOI: 10.1016/j.asjsur.2015.01.002]</w:t>
      </w:r>
    </w:p>
    <w:p w14:paraId="74020E38"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lastRenderedPageBreak/>
        <w:t xml:space="preserve">13 </w:t>
      </w:r>
      <w:r w:rsidRPr="0065026A">
        <w:rPr>
          <w:rFonts w:ascii="Book Antiqua" w:hAnsi="Book Antiqua"/>
          <w:b/>
          <w:bCs/>
          <w:color w:val="000000" w:themeColor="text1"/>
        </w:rPr>
        <w:t>Fujio A</w:t>
      </w:r>
      <w:r w:rsidRPr="0065026A">
        <w:rPr>
          <w:rFonts w:ascii="Book Antiqua" w:hAnsi="Book Antiqua"/>
          <w:color w:val="000000" w:themeColor="text1"/>
        </w:rPr>
        <w:t xml:space="preserve">, Usuda M, Ozawa Y, Kamiya K, Nakamura T, Teshima J, Murakami K, Suzuki O, Miyata G, Mochizuki I. A case of gastrointestinal bleeding due to right hepatic artery pseudoaneurysm following total remnant pancreatectomy: A case report. </w:t>
      </w:r>
      <w:r w:rsidRPr="0065026A">
        <w:rPr>
          <w:rFonts w:ascii="Book Antiqua" w:hAnsi="Book Antiqua"/>
          <w:i/>
          <w:iCs/>
          <w:color w:val="000000" w:themeColor="text1"/>
        </w:rPr>
        <w:t>Int J Surg Case Rep</w:t>
      </w:r>
      <w:r w:rsidRPr="0065026A">
        <w:rPr>
          <w:rFonts w:ascii="Book Antiqua" w:hAnsi="Book Antiqua"/>
          <w:color w:val="000000" w:themeColor="text1"/>
        </w:rPr>
        <w:t xml:space="preserve"> 2017; </w:t>
      </w:r>
      <w:r w:rsidRPr="0065026A">
        <w:rPr>
          <w:rFonts w:ascii="Book Antiqua" w:hAnsi="Book Antiqua"/>
          <w:b/>
          <w:bCs/>
          <w:color w:val="000000" w:themeColor="text1"/>
        </w:rPr>
        <w:t>41</w:t>
      </w:r>
      <w:r w:rsidRPr="0065026A">
        <w:rPr>
          <w:rFonts w:ascii="Book Antiqua" w:hAnsi="Book Antiqua"/>
          <w:color w:val="000000" w:themeColor="text1"/>
        </w:rPr>
        <w:t>: 434-437 [PMID: 29546010 DOI: 10.1016/j.ijscr.2017.11.025]</w:t>
      </w:r>
    </w:p>
    <w:p w14:paraId="0DE869EA"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14 </w:t>
      </w:r>
      <w:r w:rsidRPr="0065026A">
        <w:rPr>
          <w:rFonts w:ascii="Book Antiqua" w:hAnsi="Book Antiqua"/>
          <w:b/>
          <w:bCs/>
          <w:color w:val="000000" w:themeColor="text1"/>
        </w:rPr>
        <w:t>Sharma M</w:t>
      </w:r>
      <w:r w:rsidRPr="0065026A">
        <w:rPr>
          <w:rFonts w:ascii="Book Antiqua" w:hAnsi="Book Antiqua"/>
          <w:color w:val="000000" w:themeColor="text1"/>
        </w:rPr>
        <w:t xml:space="preserve">, Somani P. Endoscopic ultrasound of gastroduodenal artery pseudoaneurysm. </w:t>
      </w:r>
      <w:r w:rsidRPr="0065026A">
        <w:rPr>
          <w:rFonts w:ascii="Book Antiqua" w:hAnsi="Book Antiqua"/>
          <w:i/>
          <w:iCs/>
          <w:color w:val="000000" w:themeColor="text1"/>
        </w:rPr>
        <w:t>Endoscopy</w:t>
      </w:r>
      <w:r w:rsidRPr="0065026A">
        <w:rPr>
          <w:rFonts w:ascii="Book Antiqua" w:hAnsi="Book Antiqua"/>
          <w:color w:val="000000" w:themeColor="text1"/>
        </w:rPr>
        <w:t xml:space="preserve"> 2017; </w:t>
      </w:r>
      <w:r w:rsidRPr="0065026A">
        <w:rPr>
          <w:rFonts w:ascii="Book Antiqua" w:hAnsi="Book Antiqua"/>
          <w:b/>
          <w:bCs/>
          <w:color w:val="000000" w:themeColor="text1"/>
        </w:rPr>
        <w:t>49</w:t>
      </w:r>
      <w:r w:rsidRPr="0065026A">
        <w:rPr>
          <w:rFonts w:ascii="Book Antiqua" w:hAnsi="Book Antiqua"/>
          <w:color w:val="000000" w:themeColor="text1"/>
        </w:rPr>
        <w:t>: E117-E118 [PMID: 28291988 DOI: 10.1055/s-0043-101510]</w:t>
      </w:r>
    </w:p>
    <w:p w14:paraId="2833FB51"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15 </w:t>
      </w:r>
      <w:r w:rsidRPr="0065026A">
        <w:rPr>
          <w:rFonts w:ascii="Book Antiqua" w:hAnsi="Book Antiqua"/>
          <w:b/>
          <w:bCs/>
          <w:color w:val="000000" w:themeColor="text1"/>
        </w:rPr>
        <w:t>Sethi H</w:t>
      </w:r>
      <w:r w:rsidRPr="0065026A">
        <w:rPr>
          <w:rFonts w:ascii="Book Antiqua" w:hAnsi="Book Antiqua"/>
          <w:color w:val="000000" w:themeColor="text1"/>
        </w:rPr>
        <w:t xml:space="preserve">, Peddu P, Prachalias A, Kane P, Karani J, Rela M, Heaton N. Selective embolization for bleeding visceral artery pseudoaneurysms in patients with pancreatitis. </w:t>
      </w:r>
      <w:r w:rsidRPr="0065026A">
        <w:rPr>
          <w:rFonts w:ascii="Book Antiqua" w:hAnsi="Book Antiqua"/>
          <w:i/>
          <w:iCs/>
          <w:color w:val="000000" w:themeColor="text1"/>
        </w:rPr>
        <w:t>Hepatobiliary Pancreat Dis Int</w:t>
      </w:r>
      <w:r w:rsidRPr="0065026A">
        <w:rPr>
          <w:rFonts w:ascii="Book Antiqua" w:hAnsi="Book Antiqua"/>
          <w:color w:val="000000" w:themeColor="text1"/>
        </w:rPr>
        <w:t xml:space="preserve"> 2010; </w:t>
      </w:r>
      <w:r w:rsidRPr="0065026A">
        <w:rPr>
          <w:rFonts w:ascii="Book Antiqua" w:hAnsi="Book Antiqua"/>
          <w:b/>
          <w:bCs/>
          <w:color w:val="000000" w:themeColor="text1"/>
        </w:rPr>
        <w:t>9</w:t>
      </w:r>
      <w:r w:rsidRPr="0065026A">
        <w:rPr>
          <w:rFonts w:ascii="Book Antiqua" w:hAnsi="Book Antiqua"/>
          <w:color w:val="000000" w:themeColor="text1"/>
        </w:rPr>
        <w:t>: 634-638 [PMID: 21134834]</w:t>
      </w:r>
    </w:p>
    <w:p w14:paraId="6D3D2CF0"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16 </w:t>
      </w:r>
      <w:r w:rsidRPr="0065026A">
        <w:rPr>
          <w:rFonts w:ascii="Book Antiqua" w:hAnsi="Book Antiqua"/>
          <w:b/>
          <w:bCs/>
          <w:color w:val="000000" w:themeColor="text1"/>
        </w:rPr>
        <w:t>Galanakis V</w:t>
      </w:r>
      <w:r w:rsidRPr="0065026A">
        <w:rPr>
          <w:rFonts w:ascii="Book Antiqua" w:hAnsi="Book Antiqua"/>
          <w:color w:val="000000" w:themeColor="text1"/>
        </w:rPr>
        <w:t xml:space="preserve">. Pseudoaneurysm of the gastroduodenal artery: an unusual cause for hyperamylasaemia. </w:t>
      </w:r>
      <w:r w:rsidRPr="0065026A">
        <w:rPr>
          <w:rFonts w:ascii="Book Antiqua" w:hAnsi="Book Antiqua"/>
          <w:i/>
          <w:iCs/>
          <w:color w:val="000000" w:themeColor="text1"/>
        </w:rPr>
        <w:t>BMJ Case Rep</w:t>
      </w:r>
      <w:r w:rsidRPr="0065026A">
        <w:rPr>
          <w:rFonts w:ascii="Book Antiqua" w:hAnsi="Book Antiqua"/>
          <w:color w:val="000000" w:themeColor="text1"/>
        </w:rPr>
        <w:t xml:space="preserve"> 2018; </w:t>
      </w:r>
      <w:r w:rsidRPr="0065026A">
        <w:rPr>
          <w:rFonts w:ascii="Book Antiqua" w:hAnsi="Book Antiqua"/>
          <w:b/>
          <w:bCs/>
          <w:color w:val="000000" w:themeColor="text1"/>
        </w:rPr>
        <w:t>2018</w:t>
      </w:r>
      <w:r w:rsidRPr="0065026A">
        <w:rPr>
          <w:rFonts w:ascii="Book Antiqua" w:hAnsi="Book Antiqua"/>
          <w:color w:val="000000" w:themeColor="text1"/>
        </w:rPr>
        <w:t>: [PMID: 29643139 DOI: 10.1136/bcr-2017-223882]</w:t>
      </w:r>
    </w:p>
    <w:p w14:paraId="5EF1DD36"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17 </w:t>
      </w:r>
      <w:r w:rsidRPr="0065026A">
        <w:rPr>
          <w:rFonts w:ascii="Book Antiqua" w:hAnsi="Book Antiqua"/>
          <w:b/>
          <w:bCs/>
          <w:color w:val="000000" w:themeColor="text1"/>
        </w:rPr>
        <w:t>Yen YT</w:t>
      </w:r>
      <w:r w:rsidRPr="0065026A">
        <w:rPr>
          <w:rFonts w:ascii="Book Antiqua" w:hAnsi="Book Antiqua"/>
          <w:color w:val="000000" w:themeColor="text1"/>
        </w:rPr>
        <w:t xml:space="preserve">, Lai HW, Lin CH. Endovascular salvage for contained rupture of gastroduodenal artery aneurysm presented with obstructive jaundice. </w:t>
      </w:r>
      <w:r w:rsidRPr="0065026A">
        <w:rPr>
          <w:rFonts w:ascii="Book Antiqua" w:hAnsi="Book Antiqua"/>
          <w:i/>
          <w:iCs/>
          <w:color w:val="000000" w:themeColor="text1"/>
        </w:rPr>
        <w:t>Ann Vasc Surg</w:t>
      </w:r>
      <w:r w:rsidRPr="0065026A">
        <w:rPr>
          <w:rFonts w:ascii="Book Antiqua" w:hAnsi="Book Antiqua"/>
          <w:color w:val="000000" w:themeColor="text1"/>
        </w:rPr>
        <w:t xml:space="preserve"> 2015; </w:t>
      </w:r>
      <w:r w:rsidRPr="0065026A">
        <w:rPr>
          <w:rFonts w:ascii="Book Antiqua" w:hAnsi="Book Antiqua"/>
          <w:b/>
          <w:bCs/>
          <w:color w:val="000000" w:themeColor="text1"/>
        </w:rPr>
        <w:t>29</w:t>
      </w:r>
      <w:r w:rsidRPr="0065026A">
        <w:rPr>
          <w:rFonts w:ascii="Book Antiqua" w:hAnsi="Book Antiqua"/>
          <w:color w:val="000000" w:themeColor="text1"/>
        </w:rPr>
        <w:t>: 1017.e1-1017.e5 [PMID: 25778628 DOI: 10.1016/j.avsg.2014.12.040]</w:t>
      </w:r>
    </w:p>
    <w:p w14:paraId="7FC03B5A"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18 </w:t>
      </w:r>
      <w:r w:rsidRPr="0065026A">
        <w:rPr>
          <w:rFonts w:ascii="Book Antiqua" w:hAnsi="Book Antiqua"/>
          <w:b/>
          <w:bCs/>
          <w:color w:val="000000" w:themeColor="text1"/>
        </w:rPr>
        <w:t>Matsuno Y</w:t>
      </w:r>
      <w:r w:rsidRPr="0065026A">
        <w:rPr>
          <w:rFonts w:ascii="Book Antiqua" w:hAnsi="Book Antiqua"/>
          <w:color w:val="000000" w:themeColor="text1"/>
        </w:rPr>
        <w:t xml:space="preserve">, Mori Y, Umeda Y, Imaizumi M, Takiya H. Surgical repair of true gastroduodenal artery aneurysm: a case report. </w:t>
      </w:r>
      <w:r w:rsidRPr="0065026A">
        <w:rPr>
          <w:rFonts w:ascii="Book Antiqua" w:hAnsi="Book Antiqua"/>
          <w:i/>
          <w:iCs/>
          <w:color w:val="000000" w:themeColor="text1"/>
        </w:rPr>
        <w:t>Vasc Endovascular Surg</w:t>
      </w:r>
      <w:r w:rsidRPr="0065026A">
        <w:rPr>
          <w:rFonts w:ascii="Book Antiqua" w:hAnsi="Book Antiqua"/>
          <w:color w:val="000000" w:themeColor="text1"/>
        </w:rPr>
        <w:t xml:space="preserve"> 2008; </w:t>
      </w:r>
      <w:r w:rsidRPr="0065026A">
        <w:rPr>
          <w:rFonts w:ascii="Book Antiqua" w:hAnsi="Book Antiqua"/>
          <w:b/>
          <w:bCs/>
          <w:color w:val="000000" w:themeColor="text1"/>
        </w:rPr>
        <w:t>42</w:t>
      </w:r>
      <w:r w:rsidRPr="0065026A">
        <w:rPr>
          <w:rFonts w:ascii="Book Antiqua" w:hAnsi="Book Antiqua"/>
          <w:color w:val="000000" w:themeColor="text1"/>
        </w:rPr>
        <w:t>: 497-499 [PMID: 19000986 DOI: 10.1177/1538574408316916]</w:t>
      </w:r>
    </w:p>
    <w:p w14:paraId="0CB1EAA1"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19 </w:t>
      </w:r>
      <w:r w:rsidRPr="0065026A">
        <w:rPr>
          <w:rFonts w:ascii="Book Antiqua" w:hAnsi="Book Antiqua"/>
          <w:b/>
          <w:bCs/>
          <w:color w:val="000000" w:themeColor="text1"/>
        </w:rPr>
        <w:t>Clay RP</w:t>
      </w:r>
      <w:r w:rsidRPr="0065026A">
        <w:rPr>
          <w:rFonts w:ascii="Book Antiqua" w:hAnsi="Book Antiqua"/>
          <w:color w:val="000000" w:themeColor="text1"/>
        </w:rPr>
        <w:t xml:space="preserve">, Farnell MB, Lancaster JR, Weiland LH, Gostout CJ. Hemosuccus pancreaticus. An unusual cause of upper gastrointestinal bleeding. </w:t>
      </w:r>
      <w:r w:rsidRPr="0065026A">
        <w:rPr>
          <w:rFonts w:ascii="Book Antiqua" w:hAnsi="Book Antiqua"/>
          <w:i/>
          <w:iCs/>
          <w:color w:val="000000" w:themeColor="text1"/>
        </w:rPr>
        <w:t>Ann Surg</w:t>
      </w:r>
      <w:r w:rsidRPr="0065026A">
        <w:rPr>
          <w:rFonts w:ascii="Book Antiqua" w:hAnsi="Book Antiqua"/>
          <w:color w:val="000000" w:themeColor="text1"/>
        </w:rPr>
        <w:t xml:space="preserve"> 1985; </w:t>
      </w:r>
      <w:r w:rsidRPr="0065026A">
        <w:rPr>
          <w:rFonts w:ascii="Book Antiqua" w:hAnsi="Book Antiqua"/>
          <w:b/>
          <w:bCs/>
          <w:color w:val="000000" w:themeColor="text1"/>
        </w:rPr>
        <w:t>202</w:t>
      </w:r>
      <w:r w:rsidRPr="0065026A">
        <w:rPr>
          <w:rFonts w:ascii="Book Antiqua" w:hAnsi="Book Antiqua"/>
          <w:color w:val="000000" w:themeColor="text1"/>
        </w:rPr>
        <w:t>: 75-79 [PMID: 3874611 DOI: 10.1097/00000658-198507000-00012]</w:t>
      </w:r>
    </w:p>
    <w:p w14:paraId="2082CA94"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20 </w:t>
      </w:r>
      <w:r w:rsidRPr="0065026A">
        <w:rPr>
          <w:rFonts w:ascii="Book Antiqua" w:hAnsi="Book Antiqua"/>
          <w:b/>
          <w:bCs/>
          <w:color w:val="000000" w:themeColor="text1"/>
        </w:rPr>
        <w:t>Sakorafas GH</w:t>
      </w:r>
      <w:r w:rsidRPr="0065026A">
        <w:rPr>
          <w:rFonts w:ascii="Book Antiqua" w:hAnsi="Book Antiqua"/>
          <w:color w:val="000000" w:themeColor="text1"/>
        </w:rPr>
        <w:t xml:space="preserve">, Sarr MG, Farley DR, Que FG, Andrews JC, Farnell MB. Hemosuccus pancreaticus complicating chronic pancreatitis: an obscure cause of upper gastrointestinal bleeding. </w:t>
      </w:r>
      <w:r w:rsidRPr="0065026A">
        <w:rPr>
          <w:rFonts w:ascii="Book Antiqua" w:hAnsi="Book Antiqua"/>
          <w:i/>
          <w:iCs/>
          <w:color w:val="000000" w:themeColor="text1"/>
        </w:rPr>
        <w:t>Langenbecks Arch Surg</w:t>
      </w:r>
      <w:r w:rsidRPr="0065026A">
        <w:rPr>
          <w:rFonts w:ascii="Book Antiqua" w:hAnsi="Book Antiqua"/>
          <w:color w:val="000000" w:themeColor="text1"/>
        </w:rPr>
        <w:t xml:space="preserve"> 2000; </w:t>
      </w:r>
      <w:r w:rsidRPr="0065026A">
        <w:rPr>
          <w:rFonts w:ascii="Book Antiqua" w:hAnsi="Book Antiqua"/>
          <w:b/>
          <w:bCs/>
          <w:color w:val="000000" w:themeColor="text1"/>
        </w:rPr>
        <w:t>385</w:t>
      </w:r>
      <w:r w:rsidRPr="0065026A">
        <w:rPr>
          <w:rFonts w:ascii="Book Antiqua" w:hAnsi="Book Antiqua"/>
          <w:color w:val="000000" w:themeColor="text1"/>
        </w:rPr>
        <w:t>: 124-128 [PMID: 10796050 DOI: 10.1007/s004230050254]</w:t>
      </w:r>
    </w:p>
    <w:p w14:paraId="54A24A0F"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21 </w:t>
      </w:r>
      <w:r w:rsidRPr="0065026A">
        <w:rPr>
          <w:rFonts w:ascii="Book Antiqua" w:hAnsi="Book Antiqua"/>
          <w:b/>
          <w:bCs/>
          <w:color w:val="000000" w:themeColor="text1"/>
        </w:rPr>
        <w:t>Benz CA</w:t>
      </w:r>
      <w:r w:rsidRPr="0065026A">
        <w:rPr>
          <w:rFonts w:ascii="Book Antiqua" w:hAnsi="Book Antiqua"/>
          <w:color w:val="000000" w:themeColor="text1"/>
        </w:rPr>
        <w:t xml:space="preserve">, Jakob P, Jakobs R, Riemann JF. Hemosuccus pancreaticus--a rare cause of gastrointestinal bleeding: diagnosis and interventional radiological therapy. </w:t>
      </w:r>
      <w:r w:rsidRPr="0065026A">
        <w:rPr>
          <w:rFonts w:ascii="Book Antiqua" w:hAnsi="Book Antiqua"/>
          <w:i/>
          <w:iCs/>
          <w:color w:val="000000" w:themeColor="text1"/>
        </w:rPr>
        <w:t>Endoscopy</w:t>
      </w:r>
      <w:r w:rsidRPr="0065026A">
        <w:rPr>
          <w:rFonts w:ascii="Book Antiqua" w:hAnsi="Book Antiqua"/>
          <w:color w:val="000000" w:themeColor="text1"/>
        </w:rPr>
        <w:t xml:space="preserve"> 2000; </w:t>
      </w:r>
      <w:r w:rsidRPr="0065026A">
        <w:rPr>
          <w:rFonts w:ascii="Book Antiqua" w:hAnsi="Book Antiqua"/>
          <w:b/>
          <w:bCs/>
          <w:color w:val="000000" w:themeColor="text1"/>
        </w:rPr>
        <w:t>32</w:t>
      </w:r>
      <w:r w:rsidRPr="0065026A">
        <w:rPr>
          <w:rFonts w:ascii="Book Antiqua" w:hAnsi="Book Antiqua"/>
          <w:color w:val="000000" w:themeColor="text1"/>
        </w:rPr>
        <w:t>: 428-431 [PMID: 10817187 DOI: 10.1055/s-2000-638]</w:t>
      </w:r>
    </w:p>
    <w:p w14:paraId="7100076D"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lastRenderedPageBreak/>
        <w:t xml:space="preserve">22 </w:t>
      </w:r>
      <w:r w:rsidRPr="0065026A">
        <w:rPr>
          <w:rFonts w:ascii="Book Antiqua" w:hAnsi="Book Antiqua"/>
          <w:b/>
          <w:bCs/>
          <w:color w:val="000000" w:themeColor="text1"/>
        </w:rPr>
        <w:t>Boudghène F</w:t>
      </w:r>
      <w:r w:rsidRPr="0065026A">
        <w:rPr>
          <w:rFonts w:ascii="Book Antiqua" w:hAnsi="Book Antiqua"/>
          <w:color w:val="000000" w:themeColor="text1"/>
        </w:rPr>
        <w:t xml:space="preserve">, L'Herminé C, Bigot JM. Arterial complications of pancreatitis: diagnostic and therapeutic aspects in 104 cases. </w:t>
      </w:r>
      <w:r w:rsidRPr="0065026A">
        <w:rPr>
          <w:rFonts w:ascii="Book Antiqua" w:hAnsi="Book Antiqua"/>
          <w:i/>
          <w:iCs/>
          <w:color w:val="000000" w:themeColor="text1"/>
        </w:rPr>
        <w:t>J Vasc Interv Radiol</w:t>
      </w:r>
      <w:r w:rsidRPr="0065026A">
        <w:rPr>
          <w:rFonts w:ascii="Book Antiqua" w:hAnsi="Book Antiqua"/>
          <w:color w:val="000000" w:themeColor="text1"/>
        </w:rPr>
        <w:t xml:space="preserve"> 1993; </w:t>
      </w:r>
      <w:r w:rsidRPr="0065026A">
        <w:rPr>
          <w:rFonts w:ascii="Book Antiqua" w:hAnsi="Book Antiqua"/>
          <w:b/>
          <w:bCs/>
          <w:color w:val="000000" w:themeColor="text1"/>
        </w:rPr>
        <w:t>4</w:t>
      </w:r>
      <w:r w:rsidRPr="0065026A">
        <w:rPr>
          <w:rFonts w:ascii="Book Antiqua" w:hAnsi="Book Antiqua"/>
          <w:color w:val="000000" w:themeColor="text1"/>
        </w:rPr>
        <w:t>: 551-558 [PMID: 8353353 DOI: 10.1016/s1051-0443(93)71920-x]</w:t>
      </w:r>
    </w:p>
    <w:p w14:paraId="2929C29B"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23 </w:t>
      </w:r>
      <w:r w:rsidRPr="0065026A">
        <w:rPr>
          <w:rFonts w:ascii="Book Antiqua" w:hAnsi="Book Antiqua"/>
          <w:b/>
          <w:bCs/>
          <w:color w:val="000000" w:themeColor="text1"/>
        </w:rPr>
        <w:t>Shnayder MM</w:t>
      </w:r>
      <w:r w:rsidRPr="0065026A">
        <w:rPr>
          <w:rFonts w:ascii="Book Antiqua" w:hAnsi="Book Antiqua"/>
          <w:color w:val="000000" w:themeColor="text1"/>
        </w:rPr>
        <w:t xml:space="preserve">, Mohan P. Hemosuccus pancreaticus from superior mesenteric artery pseudoaneurysm within perceived pancreatic mass. </w:t>
      </w:r>
      <w:r w:rsidRPr="0065026A">
        <w:rPr>
          <w:rFonts w:ascii="Book Antiqua" w:hAnsi="Book Antiqua"/>
          <w:i/>
          <w:iCs/>
          <w:color w:val="000000" w:themeColor="text1"/>
        </w:rPr>
        <w:t>Clin J Gastroenterol</w:t>
      </w:r>
      <w:r w:rsidRPr="0065026A">
        <w:rPr>
          <w:rFonts w:ascii="Book Antiqua" w:hAnsi="Book Antiqua"/>
          <w:color w:val="000000" w:themeColor="text1"/>
        </w:rPr>
        <w:t xml:space="preserve"> 2019; </w:t>
      </w:r>
      <w:r w:rsidRPr="0065026A">
        <w:rPr>
          <w:rFonts w:ascii="Book Antiqua" w:hAnsi="Book Antiqua"/>
          <w:b/>
          <w:bCs/>
          <w:color w:val="000000" w:themeColor="text1"/>
        </w:rPr>
        <w:t>12</w:t>
      </w:r>
      <w:r w:rsidRPr="0065026A">
        <w:rPr>
          <w:rFonts w:ascii="Book Antiqua" w:hAnsi="Book Antiqua"/>
          <w:color w:val="000000" w:themeColor="text1"/>
        </w:rPr>
        <w:t>: 88-91 [PMID: 30155834 DOI: 10.1007/s12328-018-0899-4]</w:t>
      </w:r>
    </w:p>
    <w:p w14:paraId="421B7E43"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24 </w:t>
      </w:r>
      <w:r w:rsidRPr="0065026A">
        <w:rPr>
          <w:rFonts w:ascii="Book Antiqua" w:hAnsi="Book Antiqua"/>
          <w:b/>
          <w:bCs/>
          <w:color w:val="000000" w:themeColor="text1"/>
        </w:rPr>
        <w:t>Rammohan A</w:t>
      </w:r>
      <w:r w:rsidRPr="0065026A">
        <w:rPr>
          <w:rFonts w:ascii="Book Antiqua" w:hAnsi="Book Antiqua"/>
          <w:color w:val="000000" w:themeColor="text1"/>
        </w:rPr>
        <w:t xml:space="preserve">, Palaniappan R, Ramaswami S, Perumal SK, Lakshmanan A, Srinivasan UP, Ramasamy R, Sathyanesan J. Hemosuccus Pancreaticus: 15-Year Experience from a Tertiary Care GI Bleed Centre. </w:t>
      </w:r>
      <w:r w:rsidRPr="0065026A">
        <w:rPr>
          <w:rFonts w:ascii="Book Antiqua" w:hAnsi="Book Antiqua"/>
          <w:i/>
          <w:iCs/>
          <w:color w:val="000000" w:themeColor="text1"/>
        </w:rPr>
        <w:t>ISRN Radiol</w:t>
      </w:r>
      <w:r w:rsidRPr="0065026A">
        <w:rPr>
          <w:rFonts w:ascii="Book Antiqua" w:hAnsi="Book Antiqua"/>
          <w:color w:val="000000" w:themeColor="text1"/>
        </w:rPr>
        <w:t xml:space="preserve"> 2013; </w:t>
      </w:r>
      <w:r w:rsidRPr="0065026A">
        <w:rPr>
          <w:rFonts w:ascii="Book Antiqua" w:hAnsi="Book Antiqua"/>
          <w:b/>
          <w:bCs/>
          <w:color w:val="000000" w:themeColor="text1"/>
        </w:rPr>
        <w:t>2013</w:t>
      </w:r>
      <w:r w:rsidRPr="0065026A">
        <w:rPr>
          <w:rFonts w:ascii="Book Antiqua" w:hAnsi="Book Antiqua"/>
          <w:color w:val="000000" w:themeColor="text1"/>
        </w:rPr>
        <w:t>: 191794 [PMID: 24959558 DOI: 10.5402/2013/191794]</w:t>
      </w:r>
    </w:p>
    <w:p w14:paraId="33C7B4E5"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25 </w:t>
      </w:r>
      <w:r w:rsidRPr="0065026A">
        <w:rPr>
          <w:rFonts w:ascii="Book Antiqua" w:hAnsi="Book Antiqua"/>
          <w:b/>
          <w:bCs/>
          <w:color w:val="000000" w:themeColor="text1"/>
        </w:rPr>
        <w:t>Bohl JL</w:t>
      </w:r>
      <w:r w:rsidRPr="0065026A">
        <w:rPr>
          <w:rFonts w:ascii="Book Antiqua" w:hAnsi="Book Antiqua"/>
          <w:color w:val="000000" w:themeColor="text1"/>
        </w:rPr>
        <w:t xml:space="preserve">, Dossett LA, Grau AM. Gastroduodenal artery pseudoaneurysm associated with hemosuccus pancreaticus and obstructive jaundice. </w:t>
      </w:r>
      <w:r w:rsidRPr="0065026A">
        <w:rPr>
          <w:rFonts w:ascii="Book Antiqua" w:hAnsi="Book Antiqua"/>
          <w:i/>
          <w:iCs/>
          <w:color w:val="000000" w:themeColor="text1"/>
        </w:rPr>
        <w:t>J Gastrointest Surg</w:t>
      </w:r>
      <w:r w:rsidRPr="0065026A">
        <w:rPr>
          <w:rFonts w:ascii="Book Antiqua" w:hAnsi="Book Antiqua"/>
          <w:color w:val="000000" w:themeColor="text1"/>
        </w:rPr>
        <w:t xml:space="preserve"> 2007; </w:t>
      </w:r>
      <w:r w:rsidRPr="0065026A">
        <w:rPr>
          <w:rFonts w:ascii="Book Antiqua" w:hAnsi="Book Antiqua"/>
          <w:b/>
          <w:bCs/>
          <w:color w:val="000000" w:themeColor="text1"/>
        </w:rPr>
        <w:t>11</w:t>
      </w:r>
      <w:r w:rsidRPr="0065026A">
        <w:rPr>
          <w:rFonts w:ascii="Book Antiqua" w:hAnsi="Book Antiqua"/>
          <w:color w:val="000000" w:themeColor="text1"/>
        </w:rPr>
        <w:t>: 1752-1754 [PMID: 17634764 DOI: 10.1007/s11605-007-0231-y]</w:t>
      </w:r>
    </w:p>
    <w:p w14:paraId="0F7385E4"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26 </w:t>
      </w:r>
      <w:r w:rsidRPr="0065026A">
        <w:rPr>
          <w:rFonts w:ascii="Book Antiqua" w:hAnsi="Book Antiqua"/>
          <w:b/>
          <w:bCs/>
          <w:color w:val="000000" w:themeColor="text1"/>
        </w:rPr>
        <w:t>Shetty S</w:t>
      </w:r>
      <w:r w:rsidRPr="0065026A">
        <w:rPr>
          <w:rFonts w:ascii="Book Antiqua" w:hAnsi="Book Antiqua"/>
          <w:color w:val="000000" w:themeColor="text1"/>
        </w:rPr>
        <w:t xml:space="preserve">, Shenoy S, Costello R, Adeel MY, Arora A. Hemosuccus Pancreaticus. </w:t>
      </w:r>
      <w:r w:rsidRPr="0065026A">
        <w:rPr>
          <w:rFonts w:ascii="Book Antiqua" w:hAnsi="Book Antiqua"/>
          <w:i/>
          <w:iCs/>
          <w:color w:val="000000" w:themeColor="text1"/>
        </w:rPr>
        <w:t>J Ayub Med Coll Abbottabad</w:t>
      </w:r>
      <w:r w:rsidRPr="0065026A">
        <w:rPr>
          <w:rFonts w:ascii="Book Antiqua" w:hAnsi="Book Antiqua"/>
          <w:color w:val="000000" w:themeColor="text1"/>
        </w:rPr>
        <w:t xml:space="preserve"> 2019; </w:t>
      </w:r>
      <w:r w:rsidRPr="0065026A">
        <w:rPr>
          <w:rFonts w:ascii="Book Antiqua" w:hAnsi="Book Antiqua"/>
          <w:b/>
          <w:bCs/>
          <w:color w:val="000000" w:themeColor="text1"/>
        </w:rPr>
        <w:t>31</w:t>
      </w:r>
      <w:r w:rsidRPr="0065026A">
        <w:rPr>
          <w:rFonts w:ascii="Book Antiqua" w:hAnsi="Book Antiqua"/>
          <w:color w:val="000000" w:themeColor="text1"/>
        </w:rPr>
        <w:t>: 622-626 [PMID: 31933323]</w:t>
      </w:r>
    </w:p>
    <w:p w14:paraId="5DE4475B"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27 </w:t>
      </w:r>
      <w:r w:rsidRPr="0065026A">
        <w:rPr>
          <w:rFonts w:ascii="Book Antiqua" w:hAnsi="Book Antiqua"/>
          <w:b/>
          <w:bCs/>
          <w:color w:val="000000" w:themeColor="text1"/>
        </w:rPr>
        <w:t>Anil Kothari R</w:t>
      </w:r>
      <w:r w:rsidRPr="0065026A">
        <w:rPr>
          <w:rFonts w:ascii="Book Antiqua" w:hAnsi="Book Antiqua"/>
          <w:color w:val="000000" w:themeColor="text1"/>
        </w:rPr>
        <w:t xml:space="preserve">, Leelakrishnan V, Krishnan M. Hemosuccus pancreaticus: a rare cause of gastrointestinal bleeding. </w:t>
      </w:r>
      <w:r w:rsidRPr="0065026A">
        <w:rPr>
          <w:rFonts w:ascii="Book Antiqua" w:hAnsi="Book Antiqua"/>
          <w:i/>
          <w:iCs/>
          <w:color w:val="000000" w:themeColor="text1"/>
        </w:rPr>
        <w:t>Ann Gastroenterol</w:t>
      </w:r>
      <w:r w:rsidRPr="0065026A">
        <w:rPr>
          <w:rFonts w:ascii="Book Antiqua" w:hAnsi="Book Antiqua"/>
          <w:color w:val="000000" w:themeColor="text1"/>
        </w:rPr>
        <w:t xml:space="preserve"> 2013; </w:t>
      </w:r>
      <w:r w:rsidRPr="0065026A">
        <w:rPr>
          <w:rFonts w:ascii="Book Antiqua" w:hAnsi="Book Antiqua"/>
          <w:b/>
          <w:bCs/>
          <w:color w:val="000000" w:themeColor="text1"/>
        </w:rPr>
        <w:t>26</w:t>
      </w:r>
      <w:r w:rsidRPr="0065026A">
        <w:rPr>
          <w:rFonts w:ascii="Book Antiqua" w:hAnsi="Book Antiqua"/>
          <w:color w:val="000000" w:themeColor="text1"/>
        </w:rPr>
        <w:t>: 175-177 [PMID: 24714851]</w:t>
      </w:r>
    </w:p>
    <w:p w14:paraId="19924B7F"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28 </w:t>
      </w:r>
      <w:r w:rsidRPr="0065026A">
        <w:rPr>
          <w:rFonts w:ascii="Book Antiqua" w:hAnsi="Book Antiqua"/>
          <w:b/>
          <w:bCs/>
          <w:color w:val="000000" w:themeColor="text1"/>
        </w:rPr>
        <w:t>Cerrato DR</w:t>
      </w:r>
      <w:r w:rsidRPr="0065026A">
        <w:rPr>
          <w:rFonts w:ascii="Book Antiqua" w:hAnsi="Book Antiqua"/>
          <w:color w:val="000000" w:themeColor="text1"/>
        </w:rPr>
        <w:t xml:space="preserve">, Beteck B, Sardana N, Farooqui S, Allen D, Cunningham SC. Hemosuccus pancreaticus due to a noninflammatory pancreatic pseudotumor. </w:t>
      </w:r>
      <w:r w:rsidRPr="0065026A">
        <w:rPr>
          <w:rFonts w:ascii="Book Antiqua" w:hAnsi="Book Antiqua"/>
          <w:i/>
          <w:iCs/>
          <w:color w:val="000000" w:themeColor="text1"/>
        </w:rPr>
        <w:t>JOP</w:t>
      </w:r>
      <w:r w:rsidRPr="0065026A">
        <w:rPr>
          <w:rFonts w:ascii="Book Antiqua" w:hAnsi="Book Antiqua"/>
          <w:color w:val="000000" w:themeColor="text1"/>
        </w:rPr>
        <w:t xml:space="preserve"> 2014; </w:t>
      </w:r>
      <w:r w:rsidRPr="0065026A">
        <w:rPr>
          <w:rFonts w:ascii="Book Antiqua" w:hAnsi="Book Antiqua"/>
          <w:b/>
          <w:bCs/>
          <w:color w:val="000000" w:themeColor="text1"/>
        </w:rPr>
        <w:t>15</w:t>
      </w:r>
      <w:r w:rsidRPr="0065026A">
        <w:rPr>
          <w:rFonts w:ascii="Book Antiqua" w:hAnsi="Book Antiqua"/>
          <w:color w:val="000000" w:themeColor="text1"/>
        </w:rPr>
        <w:t>: 501-503 [PMID: 25262721 DOI: 10.6092/1590-8577/2798]</w:t>
      </w:r>
    </w:p>
    <w:p w14:paraId="1C670E05"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29 </w:t>
      </w:r>
      <w:r w:rsidRPr="0065026A">
        <w:rPr>
          <w:rFonts w:ascii="Book Antiqua" w:hAnsi="Book Antiqua"/>
          <w:b/>
          <w:bCs/>
          <w:color w:val="000000" w:themeColor="text1"/>
        </w:rPr>
        <w:t>Won Y</w:t>
      </w:r>
      <w:r w:rsidRPr="0065026A">
        <w:rPr>
          <w:rFonts w:ascii="Book Antiqua" w:hAnsi="Book Antiqua"/>
          <w:color w:val="000000" w:themeColor="text1"/>
        </w:rPr>
        <w:t xml:space="preserve">, Lee SL, Kim Y, Ku YM. Clinical efficacy of transcatheter embolization of visceral artery pseudoaneurysms using N-butyl cyanoacrylate (NBCA). </w:t>
      </w:r>
      <w:r w:rsidRPr="0065026A">
        <w:rPr>
          <w:rFonts w:ascii="Book Antiqua" w:hAnsi="Book Antiqua"/>
          <w:i/>
          <w:iCs/>
          <w:color w:val="000000" w:themeColor="text1"/>
        </w:rPr>
        <w:t>Diagn Interv Imaging</w:t>
      </w:r>
      <w:r w:rsidRPr="0065026A">
        <w:rPr>
          <w:rFonts w:ascii="Book Antiqua" w:hAnsi="Book Antiqua"/>
          <w:color w:val="000000" w:themeColor="text1"/>
        </w:rPr>
        <w:t xml:space="preserve"> 2015; </w:t>
      </w:r>
      <w:r w:rsidRPr="0065026A">
        <w:rPr>
          <w:rFonts w:ascii="Book Antiqua" w:hAnsi="Book Antiqua"/>
          <w:b/>
          <w:bCs/>
          <w:color w:val="000000" w:themeColor="text1"/>
        </w:rPr>
        <w:t>96</w:t>
      </w:r>
      <w:r w:rsidRPr="0065026A">
        <w:rPr>
          <w:rFonts w:ascii="Book Antiqua" w:hAnsi="Book Antiqua"/>
          <w:color w:val="000000" w:themeColor="text1"/>
        </w:rPr>
        <w:t>: 563-569 [PMID: 25686776 DOI: 10.1016/j.diii.2015.01.003]</w:t>
      </w:r>
    </w:p>
    <w:p w14:paraId="3891A936"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30 </w:t>
      </w:r>
      <w:r w:rsidRPr="0065026A">
        <w:rPr>
          <w:rFonts w:ascii="Book Antiqua" w:hAnsi="Book Antiqua"/>
          <w:b/>
          <w:bCs/>
          <w:color w:val="000000" w:themeColor="text1"/>
        </w:rPr>
        <w:t>Czernik M</w:t>
      </w:r>
      <w:r w:rsidRPr="0065026A">
        <w:rPr>
          <w:rFonts w:ascii="Book Antiqua" w:hAnsi="Book Antiqua"/>
          <w:color w:val="000000" w:themeColor="text1"/>
        </w:rPr>
        <w:t xml:space="preserve">, Stefańczyk L, Szubert W, Chrząstek J, Majos M, Grzelak P, Majos A. Endovascular treatment of pseudoaneurysms in pancreatitis. </w:t>
      </w:r>
      <w:r w:rsidRPr="0065026A">
        <w:rPr>
          <w:rFonts w:ascii="Book Antiqua" w:hAnsi="Book Antiqua"/>
          <w:i/>
          <w:iCs/>
          <w:color w:val="000000" w:themeColor="text1"/>
        </w:rPr>
        <w:t>Wideochir Inne Tech Maloinwazyjne</w:t>
      </w:r>
      <w:r w:rsidRPr="0065026A">
        <w:rPr>
          <w:rFonts w:ascii="Book Antiqua" w:hAnsi="Book Antiqua"/>
          <w:color w:val="000000" w:themeColor="text1"/>
        </w:rPr>
        <w:t xml:space="preserve"> 2014; </w:t>
      </w:r>
      <w:r w:rsidRPr="0065026A">
        <w:rPr>
          <w:rFonts w:ascii="Book Antiqua" w:hAnsi="Book Antiqua"/>
          <w:b/>
          <w:bCs/>
          <w:color w:val="000000" w:themeColor="text1"/>
        </w:rPr>
        <w:t>9</w:t>
      </w:r>
      <w:r w:rsidRPr="0065026A">
        <w:rPr>
          <w:rFonts w:ascii="Book Antiqua" w:hAnsi="Book Antiqua"/>
          <w:color w:val="000000" w:themeColor="text1"/>
        </w:rPr>
        <w:t>: 138-144 [PMID: 25097678 DOI: 10.5114/wiitm.2014.41621]</w:t>
      </w:r>
    </w:p>
    <w:p w14:paraId="47155CD3"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31 </w:t>
      </w:r>
      <w:r w:rsidRPr="0065026A">
        <w:rPr>
          <w:rFonts w:ascii="Book Antiqua" w:hAnsi="Book Antiqua"/>
          <w:b/>
          <w:bCs/>
          <w:color w:val="000000" w:themeColor="text1"/>
        </w:rPr>
        <w:t>Barbiero G</w:t>
      </w:r>
      <w:r w:rsidRPr="0065026A">
        <w:rPr>
          <w:rFonts w:ascii="Book Antiqua" w:hAnsi="Book Antiqua"/>
          <w:color w:val="000000" w:themeColor="text1"/>
        </w:rPr>
        <w:t xml:space="preserve">, Battistel M, Susac A, Miotto D. Percutaneous thrombin embolization of a pancreatico-duodenal artery pseudoaneurysm after failing of the endovascular treatment. </w:t>
      </w:r>
      <w:r w:rsidRPr="0065026A">
        <w:rPr>
          <w:rFonts w:ascii="Book Antiqua" w:hAnsi="Book Antiqua"/>
          <w:i/>
          <w:iCs/>
          <w:color w:val="000000" w:themeColor="text1"/>
        </w:rPr>
        <w:t>World J Radiol</w:t>
      </w:r>
      <w:r w:rsidRPr="0065026A">
        <w:rPr>
          <w:rFonts w:ascii="Book Antiqua" w:hAnsi="Book Antiqua"/>
          <w:color w:val="000000" w:themeColor="text1"/>
        </w:rPr>
        <w:t xml:space="preserve"> 2014; </w:t>
      </w:r>
      <w:r w:rsidRPr="0065026A">
        <w:rPr>
          <w:rFonts w:ascii="Book Antiqua" w:hAnsi="Book Antiqua"/>
          <w:b/>
          <w:bCs/>
          <w:color w:val="000000" w:themeColor="text1"/>
        </w:rPr>
        <w:t>6</w:t>
      </w:r>
      <w:r w:rsidRPr="0065026A">
        <w:rPr>
          <w:rFonts w:ascii="Book Antiqua" w:hAnsi="Book Antiqua"/>
          <w:color w:val="000000" w:themeColor="text1"/>
        </w:rPr>
        <w:t>: 629-635 [PMID: 25170402 DOI: 10.4329/wjr.v6.i8.629]</w:t>
      </w:r>
    </w:p>
    <w:p w14:paraId="1996ED30" w14:textId="77777777" w:rsidR="00000000" w:rsidRPr="0065026A" w:rsidRDefault="004701CF">
      <w:pPr>
        <w:adjustRightInd w:val="0"/>
        <w:snapToGrid w:val="0"/>
        <w:spacing w:line="360" w:lineRule="auto"/>
        <w:jc w:val="both"/>
        <w:rPr>
          <w:rFonts w:ascii="Book Antiqua" w:hAnsi="Book Antiqua"/>
          <w:color w:val="000000" w:themeColor="text1"/>
        </w:rPr>
        <w:sectPr w:rsidR="00000000" w:rsidRPr="0065026A" w:rsidSect="0020443B">
          <w:pgSz w:w="12240" w:h="15840"/>
          <w:pgMar w:top="1440" w:right="1440" w:bottom="1440" w:left="1440" w:header="720" w:footer="720" w:gutter="0"/>
          <w:cols w:space="720"/>
          <w:docGrid w:linePitch="360"/>
        </w:sectPr>
      </w:pPr>
    </w:p>
    <w:p w14:paraId="4E15F871"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lastRenderedPageBreak/>
        <w:t>Footnotes</w:t>
      </w:r>
    </w:p>
    <w:p w14:paraId="3BE8F51F"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Informed consent statement: </w:t>
      </w:r>
      <w:r w:rsidRPr="0065026A">
        <w:rPr>
          <w:rFonts w:ascii="Book Antiqua" w:eastAsia="Book Antiqua" w:hAnsi="Book Antiqua" w:cs="Book Antiqua"/>
          <w:color w:val="000000" w:themeColor="text1"/>
        </w:rPr>
        <w:t>Informed written consent was obtained from the patient for publication of this report and any accompanying images.</w:t>
      </w:r>
    </w:p>
    <w:p w14:paraId="73107994" w14:textId="77777777" w:rsidR="00A77B3E" w:rsidRPr="0065026A" w:rsidRDefault="00A77B3E">
      <w:pPr>
        <w:adjustRightInd w:val="0"/>
        <w:snapToGrid w:val="0"/>
        <w:spacing w:line="360" w:lineRule="auto"/>
        <w:jc w:val="both"/>
        <w:rPr>
          <w:rFonts w:ascii="Book Antiqua" w:hAnsi="Book Antiqua"/>
          <w:color w:val="000000" w:themeColor="text1"/>
        </w:rPr>
      </w:pPr>
    </w:p>
    <w:p w14:paraId="5A15225E"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Conflict-of-interest statement: </w:t>
      </w:r>
      <w:r w:rsidRPr="0065026A">
        <w:rPr>
          <w:rFonts w:ascii="Book Antiqua" w:eastAsia="Book Antiqua" w:hAnsi="Book Antiqua" w:cs="Book Antiqua"/>
          <w:color w:val="000000" w:themeColor="text1"/>
        </w:rPr>
        <w:t>The authors have declared no conflicts of interest.</w:t>
      </w:r>
    </w:p>
    <w:p w14:paraId="77D456DF" w14:textId="77777777" w:rsidR="00A77B3E" w:rsidRPr="0065026A" w:rsidRDefault="00A77B3E">
      <w:pPr>
        <w:adjustRightInd w:val="0"/>
        <w:snapToGrid w:val="0"/>
        <w:spacing w:line="360" w:lineRule="auto"/>
        <w:jc w:val="both"/>
        <w:rPr>
          <w:rFonts w:ascii="Book Antiqua" w:hAnsi="Book Antiqua"/>
          <w:color w:val="000000" w:themeColor="text1"/>
        </w:rPr>
      </w:pPr>
    </w:p>
    <w:p w14:paraId="2815AA57"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CARE Checklist (2016) statement: </w:t>
      </w:r>
      <w:r w:rsidRPr="0065026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23492DC" w14:textId="77777777" w:rsidR="00A77B3E" w:rsidRPr="0065026A" w:rsidRDefault="00A77B3E">
      <w:pPr>
        <w:adjustRightInd w:val="0"/>
        <w:snapToGrid w:val="0"/>
        <w:spacing w:line="360" w:lineRule="auto"/>
        <w:jc w:val="both"/>
        <w:rPr>
          <w:rFonts w:ascii="Book Antiqua" w:hAnsi="Book Antiqua"/>
          <w:color w:val="000000" w:themeColor="text1"/>
        </w:rPr>
      </w:pPr>
    </w:p>
    <w:p w14:paraId="15F2F82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Open-Access: </w:t>
      </w:r>
      <w:bookmarkStart w:id="36" w:name="OLE_LINK7"/>
      <w:bookmarkStart w:id="37" w:name="OLE_LINK8"/>
      <w:r w:rsidRPr="0065026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6"/>
    <w:bookmarkEnd w:id="37"/>
    <w:p w14:paraId="25270880" w14:textId="77777777" w:rsidR="00A77B3E" w:rsidRPr="0065026A" w:rsidRDefault="00A77B3E">
      <w:pPr>
        <w:adjustRightInd w:val="0"/>
        <w:snapToGrid w:val="0"/>
        <w:spacing w:line="360" w:lineRule="auto"/>
        <w:jc w:val="both"/>
        <w:rPr>
          <w:rFonts w:ascii="Book Antiqua" w:hAnsi="Book Antiqua"/>
          <w:color w:val="000000" w:themeColor="text1"/>
        </w:rPr>
      </w:pPr>
    </w:p>
    <w:p w14:paraId="657DD48A"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Manuscript source: </w:t>
      </w:r>
      <w:r w:rsidRPr="0065026A">
        <w:rPr>
          <w:rFonts w:ascii="Book Antiqua" w:eastAsia="Book Antiqua" w:hAnsi="Book Antiqua" w:cs="Book Antiqua"/>
          <w:color w:val="000000" w:themeColor="text1"/>
        </w:rPr>
        <w:t xml:space="preserve">Unsolicited </w:t>
      </w:r>
      <w:r w:rsidR="00FA37C1" w:rsidRPr="0065026A">
        <w:rPr>
          <w:rFonts w:ascii="Book Antiqua" w:eastAsia="Book Antiqua" w:hAnsi="Book Antiqua" w:cs="Book Antiqua"/>
          <w:color w:val="000000" w:themeColor="text1"/>
        </w:rPr>
        <w:t>m</w:t>
      </w:r>
      <w:r w:rsidRPr="0065026A">
        <w:rPr>
          <w:rFonts w:ascii="Book Antiqua" w:eastAsia="Book Antiqua" w:hAnsi="Book Antiqua" w:cs="Book Antiqua"/>
          <w:color w:val="000000" w:themeColor="text1"/>
        </w:rPr>
        <w:t>anuscript</w:t>
      </w:r>
    </w:p>
    <w:p w14:paraId="274F9B42" w14:textId="77777777" w:rsidR="00A77B3E" w:rsidRPr="0065026A" w:rsidRDefault="00A77B3E">
      <w:pPr>
        <w:adjustRightInd w:val="0"/>
        <w:snapToGrid w:val="0"/>
        <w:spacing w:line="360" w:lineRule="auto"/>
        <w:jc w:val="both"/>
        <w:rPr>
          <w:rFonts w:ascii="Book Antiqua" w:hAnsi="Book Antiqua"/>
          <w:color w:val="000000" w:themeColor="text1"/>
        </w:rPr>
      </w:pPr>
    </w:p>
    <w:p w14:paraId="340406BF"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Peer-review started: </w:t>
      </w:r>
      <w:r w:rsidRPr="0065026A">
        <w:rPr>
          <w:rFonts w:ascii="Book Antiqua" w:eastAsia="Book Antiqua" w:hAnsi="Book Antiqua" w:cs="Book Antiqua"/>
          <w:color w:val="000000" w:themeColor="text1"/>
        </w:rPr>
        <w:t>September 20, 2020</w:t>
      </w:r>
    </w:p>
    <w:p w14:paraId="1983AA1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First decision: </w:t>
      </w:r>
      <w:r w:rsidRPr="0065026A">
        <w:rPr>
          <w:rFonts w:ascii="Book Antiqua" w:eastAsia="Book Antiqua" w:hAnsi="Book Antiqua" w:cs="Book Antiqua"/>
          <w:color w:val="000000" w:themeColor="text1"/>
        </w:rPr>
        <w:t>October 17, 2020</w:t>
      </w:r>
    </w:p>
    <w:p w14:paraId="6B2068D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Article in press: </w:t>
      </w:r>
    </w:p>
    <w:p w14:paraId="55626342" w14:textId="77777777" w:rsidR="00A77B3E" w:rsidRPr="0065026A" w:rsidRDefault="00A77B3E">
      <w:pPr>
        <w:adjustRightInd w:val="0"/>
        <w:snapToGrid w:val="0"/>
        <w:spacing w:line="360" w:lineRule="auto"/>
        <w:jc w:val="both"/>
        <w:rPr>
          <w:rFonts w:ascii="Book Antiqua" w:hAnsi="Book Antiqua"/>
          <w:color w:val="000000" w:themeColor="text1"/>
        </w:rPr>
      </w:pPr>
    </w:p>
    <w:p w14:paraId="3A86B78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Specialty type: </w:t>
      </w:r>
      <w:r w:rsidRPr="0065026A">
        <w:rPr>
          <w:rFonts w:ascii="Book Antiqua" w:eastAsia="Book Antiqua" w:hAnsi="Book Antiqua" w:cs="Book Antiqua"/>
          <w:color w:val="000000" w:themeColor="text1"/>
        </w:rPr>
        <w:t xml:space="preserve">Gastroenterology and </w:t>
      </w:r>
      <w:r w:rsidR="00FA37C1" w:rsidRPr="0065026A">
        <w:rPr>
          <w:rFonts w:ascii="Book Antiqua" w:eastAsia="Book Antiqua" w:hAnsi="Book Antiqua" w:cs="Book Antiqua"/>
          <w:color w:val="000000" w:themeColor="text1"/>
        </w:rPr>
        <w:t>h</w:t>
      </w:r>
      <w:r w:rsidRPr="0065026A">
        <w:rPr>
          <w:rFonts w:ascii="Book Antiqua" w:eastAsia="Book Antiqua" w:hAnsi="Book Antiqua" w:cs="Book Antiqua"/>
          <w:color w:val="000000" w:themeColor="text1"/>
        </w:rPr>
        <w:t>epatology</w:t>
      </w:r>
    </w:p>
    <w:p w14:paraId="5D3B02F1"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Country/Territory of origin: </w:t>
      </w:r>
      <w:r w:rsidRPr="0065026A">
        <w:rPr>
          <w:rFonts w:ascii="Book Antiqua" w:eastAsia="Book Antiqua" w:hAnsi="Book Antiqua" w:cs="Book Antiqua"/>
          <w:color w:val="000000" w:themeColor="text1"/>
        </w:rPr>
        <w:t>China</w:t>
      </w:r>
    </w:p>
    <w:p w14:paraId="3BECB60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Peer-review report’s scientific quality classification</w:t>
      </w:r>
    </w:p>
    <w:p w14:paraId="031052FC"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Grade A (Excellent): A</w:t>
      </w:r>
    </w:p>
    <w:p w14:paraId="244C4D9D"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Grade B (Very good): B</w:t>
      </w:r>
    </w:p>
    <w:p w14:paraId="1E4A3F21"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Grade C (Good): C</w:t>
      </w:r>
    </w:p>
    <w:p w14:paraId="21649D3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Grade D (Fair): D</w:t>
      </w:r>
    </w:p>
    <w:p w14:paraId="2BF04B15"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lastRenderedPageBreak/>
        <w:t>Grade E (Poor): 0</w:t>
      </w:r>
    </w:p>
    <w:p w14:paraId="3C7D2106" w14:textId="77777777" w:rsidR="00A77B3E" w:rsidRPr="0065026A" w:rsidRDefault="00A77B3E">
      <w:pPr>
        <w:adjustRightInd w:val="0"/>
        <w:snapToGrid w:val="0"/>
        <w:spacing w:line="360" w:lineRule="auto"/>
        <w:jc w:val="both"/>
        <w:rPr>
          <w:rFonts w:ascii="Book Antiqua" w:hAnsi="Book Antiqua"/>
          <w:color w:val="000000" w:themeColor="text1"/>
        </w:rPr>
      </w:pPr>
    </w:p>
    <w:p w14:paraId="2768A618" w14:textId="6D5B1478" w:rsidR="00A77B3E" w:rsidRPr="0065026A" w:rsidRDefault="00D8103F">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rPr>
        <w:t xml:space="preserve">P-Reviewer: </w:t>
      </w:r>
      <w:r w:rsidRPr="0065026A">
        <w:rPr>
          <w:rFonts w:ascii="Book Antiqua" w:eastAsia="Book Antiqua" w:hAnsi="Book Antiqua" w:cs="Book Antiqua"/>
          <w:color w:val="000000" w:themeColor="text1"/>
        </w:rPr>
        <w:t>Inchingolo R, Jha AK, Mikulic D, Qayed E</w:t>
      </w:r>
      <w:r w:rsidRPr="0065026A">
        <w:rPr>
          <w:rFonts w:ascii="Book Antiqua" w:eastAsia="Book Antiqua" w:hAnsi="Book Antiqua" w:cs="Book Antiqua"/>
          <w:b/>
          <w:color w:val="000000" w:themeColor="text1"/>
        </w:rPr>
        <w:t xml:space="preserve"> S-Editor: </w:t>
      </w:r>
      <w:r w:rsidR="00FA37C1" w:rsidRPr="0065026A">
        <w:rPr>
          <w:rFonts w:ascii="Book Antiqua" w:eastAsia="Book Antiqua" w:hAnsi="Book Antiqua" w:cs="Book Antiqua"/>
          <w:color w:val="000000" w:themeColor="text1"/>
        </w:rPr>
        <w:t>Zhang L</w:t>
      </w:r>
      <w:r w:rsidR="005D2FBE" w:rsidRPr="0065026A">
        <w:rPr>
          <w:rFonts w:ascii="Book Antiqua" w:eastAsia="Book Antiqua" w:hAnsi="Book Antiqua" w:cs="Book Antiqua"/>
          <w:b/>
          <w:color w:val="000000" w:themeColor="text1"/>
        </w:rPr>
        <w:t xml:space="preserve"> L-Editor: </w:t>
      </w:r>
      <w:r w:rsidR="008A11D2" w:rsidRPr="0065026A">
        <w:rPr>
          <w:rFonts w:ascii="Book Antiqua" w:eastAsia="Book Antiqua" w:hAnsi="Book Antiqua" w:cs="Book Antiqua"/>
          <w:bCs/>
          <w:color w:val="000000" w:themeColor="text1"/>
        </w:rPr>
        <w:t xml:space="preserve">Filipodia </w:t>
      </w:r>
      <w:r w:rsidRPr="0065026A">
        <w:rPr>
          <w:rFonts w:ascii="Book Antiqua" w:eastAsia="Book Antiqua" w:hAnsi="Book Antiqua" w:cs="Book Antiqua"/>
          <w:b/>
          <w:color w:val="000000" w:themeColor="text1"/>
        </w:rPr>
        <w:t xml:space="preserve">P-Editor: </w:t>
      </w:r>
    </w:p>
    <w:p w14:paraId="74B8A20F" w14:textId="77777777" w:rsidR="00000000" w:rsidRPr="0065026A" w:rsidRDefault="004701CF">
      <w:pPr>
        <w:adjustRightInd w:val="0"/>
        <w:snapToGrid w:val="0"/>
        <w:spacing w:line="360" w:lineRule="auto"/>
        <w:jc w:val="both"/>
        <w:rPr>
          <w:rFonts w:ascii="Book Antiqua" w:hAnsi="Book Antiqua"/>
          <w:color w:val="000000" w:themeColor="text1"/>
        </w:rPr>
        <w:sectPr w:rsidR="00000000" w:rsidRPr="0065026A" w:rsidSect="0020443B">
          <w:pgSz w:w="12240" w:h="15840"/>
          <w:pgMar w:top="1440" w:right="1440" w:bottom="1440" w:left="1440" w:header="720" w:footer="720" w:gutter="0"/>
          <w:cols w:space="720"/>
          <w:docGrid w:linePitch="360"/>
        </w:sectPr>
      </w:pPr>
    </w:p>
    <w:p w14:paraId="6A2E1441" w14:textId="77777777" w:rsidR="00A77B3E" w:rsidRPr="0065026A" w:rsidRDefault="00D8103F">
      <w:pPr>
        <w:adjustRightInd w:val="0"/>
        <w:snapToGrid w:val="0"/>
        <w:spacing w:line="360" w:lineRule="auto"/>
        <w:jc w:val="both"/>
        <w:rPr>
          <w:rFonts w:ascii="Book Antiqua" w:hAnsi="Book Antiqua" w:cs="Book Antiqua"/>
          <w:b/>
          <w:color w:val="000000" w:themeColor="text1"/>
          <w:lang w:eastAsia="zh-CN"/>
        </w:rPr>
      </w:pPr>
      <w:r w:rsidRPr="0065026A">
        <w:rPr>
          <w:rFonts w:ascii="Book Antiqua" w:eastAsia="Book Antiqua" w:hAnsi="Book Antiqua" w:cs="Book Antiqua"/>
          <w:b/>
          <w:color w:val="000000" w:themeColor="text1"/>
        </w:rPr>
        <w:lastRenderedPageBreak/>
        <w:t>Figure Legends</w:t>
      </w:r>
    </w:p>
    <w:p w14:paraId="04CBF6BB" w14:textId="77777777" w:rsidR="003E037A" w:rsidRPr="0065026A" w:rsidRDefault="00280D5C">
      <w:pPr>
        <w:adjustRightInd w:val="0"/>
        <w:snapToGrid w:val="0"/>
        <w:spacing w:line="360" w:lineRule="auto"/>
        <w:jc w:val="both"/>
        <w:rPr>
          <w:rFonts w:ascii="Book Antiqua" w:hAnsi="Book Antiqua"/>
          <w:color w:val="000000" w:themeColor="text1"/>
          <w:lang w:eastAsia="zh-CN"/>
        </w:rPr>
      </w:pPr>
      <w:r w:rsidRPr="0065026A">
        <w:rPr>
          <w:rFonts w:ascii="Book Antiqua" w:hAnsi="Book Antiqua"/>
          <w:noProof/>
          <w:color w:val="000000" w:themeColor="text1"/>
          <w:lang w:eastAsia="zh-CN"/>
        </w:rPr>
        <w:drawing>
          <wp:inline distT="0" distB="0" distL="0" distR="0" wp14:anchorId="26E8C6B0" wp14:editId="4B1B13FF">
            <wp:extent cx="5486400" cy="3339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339465"/>
                    </a:xfrm>
                    <a:prstGeom prst="rect">
                      <a:avLst/>
                    </a:prstGeom>
                  </pic:spPr>
                </pic:pic>
              </a:graphicData>
            </a:graphic>
          </wp:inline>
        </w:drawing>
      </w:r>
    </w:p>
    <w:p w14:paraId="1FC513BD" w14:textId="4DFC51C2" w:rsidR="00E936D7" w:rsidRPr="0065026A" w:rsidRDefault="00BA0717">
      <w:pPr>
        <w:adjustRightInd w:val="0"/>
        <w:snapToGrid w:val="0"/>
        <w:spacing w:line="360" w:lineRule="auto"/>
        <w:jc w:val="both"/>
        <w:rPr>
          <w:rFonts w:ascii="Book Antiqua" w:hAnsi="Book Antiqua"/>
          <w:color w:val="000000" w:themeColor="text1"/>
          <w:lang w:eastAsia="zh-CN"/>
        </w:rPr>
      </w:pPr>
      <w:r w:rsidRPr="0065026A">
        <w:rPr>
          <w:rFonts w:ascii="Book Antiqua" w:eastAsia="Book Antiqua" w:hAnsi="Book Antiqua" w:cs="Book Antiqua"/>
          <w:b/>
          <w:color w:val="000000" w:themeColor="text1"/>
        </w:rPr>
        <w:t>Figure 1</w:t>
      </w:r>
      <w:r w:rsidR="00D8103F" w:rsidRPr="0065026A">
        <w:rPr>
          <w:rFonts w:ascii="Book Antiqua" w:eastAsia="Book Antiqua" w:hAnsi="Book Antiqua" w:cs="Book Antiqua"/>
          <w:color w:val="000000" w:themeColor="text1"/>
        </w:rPr>
        <w:t xml:space="preserve"> </w:t>
      </w:r>
      <w:r w:rsidR="00D8103F" w:rsidRPr="0065026A">
        <w:rPr>
          <w:rFonts w:ascii="Book Antiqua" w:eastAsia="Book Antiqua" w:hAnsi="Book Antiqua" w:cs="Book Antiqua"/>
          <w:b/>
          <w:color w:val="000000" w:themeColor="text1"/>
        </w:rPr>
        <w:t xml:space="preserve">Contrast-enhanced </w:t>
      </w:r>
      <w:r w:rsidR="00811B19" w:rsidRPr="0065026A">
        <w:rPr>
          <w:rFonts w:ascii="Book Antiqua" w:eastAsia="Book Antiqua" w:hAnsi="Book Antiqua" w:cs="Book Antiqua"/>
          <w:b/>
          <w:color w:val="000000" w:themeColor="text1"/>
        </w:rPr>
        <w:t xml:space="preserve">computed tomography </w:t>
      </w:r>
      <w:r w:rsidR="00D8103F" w:rsidRPr="0065026A">
        <w:rPr>
          <w:rFonts w:ascii="Book Antiqua" w:eastAsia="Book Antiqua" w:hAnsi="Book Antiqua" w:cs="Book Antiqua"/>
          <w:b/>
          <w:color w:val="000000" w:themeColor="text1"/>
        </w:rPr>
        <w:t>of the abdomen.</w:t>
      </w:r>
      <w:r w:rsidRPr="0065026A">
        <w:rPr>
          <w:rFonts w:ascii="Book Antiqua" w:eastAsia="Book Antiqua" w:hAnsi="Book Antiqua" w:cs="Book Antiqua"/>
          <w:color w:val="000000" w:themeColor="text1"/>
        </w:rPr>
        <w:t xml:space="preserve"> A</w:t>
      </w:r>
      <w:r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Noncontrast-enhanced </w:t>
      </w:r>
      <w:r w:rsidR="00E936D7" w:rsidRPr="0065026A">
        <w:rPr>
          <w:rFonts w:ascii="Book Antiqua" w:eastAsia="Book Antiqua" w:hAnsi="Book Antiqua" w:cs="Book Antiqua"/>
          <w:color w:val="000000" w:themeColor="text1"/>
        </w:rPr>
        <w:t xml:space="preserve">computed tomography </w:t>
      </w:r>
      <w:r w:rsidR="00153FD6" w:rsidRPr="0065026A">
        <w:rPr>
          <w:rFonts w:ascii="Book Antiqua" w:eastAsia="Book Antiqua" w:hAnsi="Book Antiqua" w:cs="Book Antiqua"/>
          <w:color w:val="000000" w:themeColor="text1"/>
        </w:rPr>
        <w:t>revealed</w:t>
      </w:r>
      <w:r w:rsidR="00D8103F" w:rsidRPr="0065026A">
        <w:rPr>
          <w:rFonts w:ascii="Book Antiqua" w:eastAsia="Book Antiqua" w:hAnsi="Book Antiqua" w:cs="Book Antiqua"/>
          <w:color w:val="000000" w:themeColor="text1"/>
        </w:rPr>
        <w:t xml:space="preserve"> pancreatic swelling, multiple granular calcifications in the parenchyma, pancreatic duct dilatation in the body and tail, and a circular hypointense opacity surrounded by a slightly hyperintense wall in the pancreatic head</w:t>
      </w:r>
      <w:r w:rsidRPr="0065026A">
        <w:rPr>
          <w:rFonts w:ascii="Book Antiqua" w:hAnsi="Book Antiqua" w:cs="Book Antiqua"/>
          <w:color w:val="000000" w:themeColor="text1"/>
          <w:lang w:eastAsia="zh-CN"/>
        </w:rPr>
        <w:t>;</w:t>
      </w:r>
      <w:r w:rsidRPr="0065026A">
        <w:rPr>
          <w:rFonts w:ascii="Book Antiqua" w:eastAsia="Book Antiqua" w:hAnsi="Book Antiqua" w:cs="Book Antiqua"/>
          <w:color w:val="000000" w:themeColor="text1"/>
        </w:rPr>
        <w:t xml:space="preserve"> B</w:t>
      </w:r>
      <w:r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Obvious enhancement in the pancreatic head lesion in the arterial phase, with a </w:t>
      </w:r>
      <w:r w:rsidR="00153FD6" w:rsidRPr="0065026A">
        <w:rPr>
          <w:rFonts w:ascii="Book Antiqua" w:eastAsia="Book Antiqua" w:hAnsi="Book Antiqua" w:cs="Book Antiqua"/>
          <w:color w:val="000000" w:themeColor="text1"/>
        </w:rPr>
        <w:t>computed tomography</w:t>
      </w:r>
      <w:r w:rsidR="00D8103F" w:rsidRPr="0065026A">
        <w:rPr>
          <w:rFonts w:ascii="Book Antiqua" w:eastAsia="Book Antiqua" w:hAnsi="Book Antiqua" w:cs="Book Antiqua"/>
          <w:color w:val="000000" w:themeColor="text1"/>
        </w:rPr>
        <w:t xml:space="preserve"> value of approximately 195 HU and without enhancement of the surrounding tissue. The lesion is closely related to th</w:t>
      </w:r>
      <w:r w:rsidRPr="0065026A">
        <w:rPr>
          <w:rFonts w:ascii="Book Antiqua" w:eastAsia="Book Antiqua" w:hAnsi="Book Antiqua" w:cs="Book Antiqua"/>
          <w:color w:val="000000" w:themeColor="text1"/>
        </w:rPr>
        <w:t>e gastroduodenal artery (arrow)</w:t>
      </w:r>
      <w:r w:rsidRPr="0065026A">
        <w:rPr>
          <w:rFonts w:ascii="Book Antiqua" w:hAnsi="Book Antiqua" w:cs="Book Antiqua"/>
          <w:color w:val="000000" w:themeColor="text1"/>
          <w:lang w:eastAsia="zh-CN"/>
        </w:rPr>
        <w:t>;</w:t>
      </w:r>
      <w:r w:rsidRPr="0065026A">
        <w:rPr>
          <w:rFonts w:ascii="Book Antiqua" w:eastAsia="Book Antiqua" w:hAnsi="Book Antiqua" w:cs="Book Antiqua"/>
          <w:color w:val="000000" w:themeColor="text1"/>
        </w:rPr>
        <w:t xml:space="preserve"> C</w:t>
      </w:r>
      <w:r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Continuous enhancement in the pancreatic head lesion in the venous phase, with a </w:t>
      </w:r>
      <w:r w:rsidR="00153FD6" w:rsidRPr="0065026A">
        <w:rPr>
          <w:rFonts w:ascii="Book Antiqua" w:eastAsia="Book Antiqua" w:hAnsi="Book Antiqua" w:cs="Book Antiqua"/>
          <w:color w:val="000000" w:themeColor="text1"/>
        </w:rPr>
        <w:t>computed tomography</w:t>
      </w:r>
      <w:r w:rsidR="00D8103F" w:rsidRPr="0065026A">
        <w:rPr>
          <w:rFonts w:ascii="Book Antiqua" w:eastAsia="Book Antiqua" w:hAnsi="Book Antiqua" w:cs="Book Antiqua"/>
          <w:color w:val="000000" w:themeColor="text1"/>
        </w:rPr>
        <w:t xml:space="preserve"> value of approximately 125 HU and without enhance</w:t>
      </w:r>
      <w:r w:rsidRPr="0065026A">
        <w:rPr>
          <w:rFonts w:ascii="Book Antiqua" w:eastAsia="Book Antiqua" w:hAnsi="Book Antiqua" w:cs="Book Antiqua"/>
          <w:color w:val="000000" w:themeColor="text1"/>
        </w:rPr>
        <w:t>ment of the surrounding tissue</w:t>
      </w:r>
      <w:r w:rsidRPr="0065026A">
        <w:rPr>
          <w:rFonts w:ascii="Book Antiqua" w:hAnsi="Book Antiqua" w:cs="Book Antiqua"/>
          <w:color w:val="000000" w:themeColor="text1"/>
          <w:lang w:eastAsia="zh-CN"/>
        </w:rPr>
        <w:t xml:space="preserve">; </w:t>
      </w:r>
      <w:r w:rsidRPr="0065026A">
        <w:rPr>
          <w:rFonts w:ascii="Book Antiqua" w:eastAsia="Book Antiqua" w:hAnsi="Book Antiqua" w:cs="Book Antiqua"/>
          <w:color w:val="000000" w:themeColor="text1"/>
        </w:rPr>
        <w:t>D</w:t>
      </w:r>
      <w:r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Sagittal view of multiplanar reconstruction showing the adjacent relationship between the pancreatic head lesion and surrounding structures.</w:t>
      </w:r>
    </w:p>
    <w:p w14:paraId="66930F27" w14:textId="77777777" w:rsidR="001E0546" w:rsidRPr="0065026A" w:rsidRDefault="00E936D7">
      <w:pPr>
        <w:adjustRightInd w:val="0"/>
        <w:snapToGrid w:val="0"/>
        <w:spacing w:line="360" w:lineRule="auto"/>
        <w:jc w:val="both"/>
        <w:rPr>
          <w:rFonts w:ascii="Book Antiqua" w:hAnsi="Book Antiqua"/>
          <w:color w:val="000000" w:themeColor="text1"/>
          <w:lang w:eastAsia="zh-CN"/>
        </w:rPr>
      </w:pPr>
      <w:r w:rsidRPr="0065026A">
        <w:rPr>
          <w:rFonts w:ascii="Book Antiqua" w:hAnsi="Book Antiqua"/>
          <w:color w:val="000000" w:themeColor="text1"/>
          <w:lang w:eastAsia="zh-CN"/>
        </w:rPr>
        <w:br w:type="page"/>
      </w:r>
      <w:r w:rsidRPr="0065026A">
        <w:rPr>
          <w:rFonts w:ascii="Book Antiqua" w:hAnsi="Book Antiqua"/>
          <w:noProof/>
          <w:color w:val="000000" w:themeColor="text1"/>
          <w:lang w:eastAsia="zh-CN"/>
        </w:rPr>
        <w:lastRenderedPageBreak/>
        <w:drawing>
          <wp:inline distT="0" distB="0" distL="0" distR="0" wp14:anchorId="68DAF11B" wp14:editId="32607FFC">
            <wp:extent cx="5486400" cy="26092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609215"/>
                    </a:xfrm>
                    <a:prstGeom prst="rect">
                      <a:avLst/>
                    </a:prstGeom>
                  </pic:spPr>
                </pic:pic>
              </a:graphicData>
            </a:graphic>
          </wp:inline>
        </w:drawing>
      </w:r>
    </w:p>
    <w:p w14:paraId="32B92EAD" w14:textId="77777777" w:rsidR="00E936D7" w:rsidRPr="0065026A" w:rsidRDefault="00BA0717">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Figure 2</w:t>
      </w:r>
      <w:r w:rsidRPr="0065026A">
        <w:rPr>
          <w:rFonts w:ascii="Book Antiqua" w:hAnsi="Book Antiqua" w:cs="Book Antiqua"/>
          <w:b/>
          <w:color w:val="000000" w:themeColor="text1"/>
          <w:lang w:eastAsia="zh-CN"/>
        </w:rPr>
        <w:t xml:space="preserve"> </w:t>
      </w:r>
      <w:r w:rsidR="00D8103F" w:rsidRPr="0065026A">
        <w:rPr>
          <w:rFonts w:ascii="Book Antiqua" w:eastAsia="Book Antiqua" w:hAnsi="Book Antiqua" w:cs="Book Antiqua"/>
          <w:b/>
          <w:color w:val="000000" w:themeColor="text1"/>
        </w:rPr>
        <w:t>Abdominal digital subtraction angiography.</w:t>
      </w:r>
      <w:r w:rsidR="00D8103F" w:rsidRPr="0065026A">
        <w:rPr>
          <w:rFonts w:ascii="Book Antiqua" w:eastAsia="Book Antiqua" w:hAnsi="Book Antiqua" w:cs="Book Antiqua"/>
          <w:color w:val="000000" w:themeColor="text1"/>
        </w:rPr>
        <w:t xml:space="preserve"> A</w:t>
      </w:r>
      <w:r w:rsidR="00B0781D"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Gastroduodenal artery pseudoaneurysm; B</w:t>
      </w:r>
      <w:r w:rsidR="00B0781D"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Image after occlusion using a coil and cyanoacrylate embolization.</w:t>
      </w:r>
    </w:p>
    <w:p w14:paraId="05405EB8" w14:textId="77777777" w:rsidR="004C46E3" w:rsidRPr="0065026A" w:rsidRDefault="00E936D7">
      <w:pPr>
        <w:adjustRightInd w:val="0"/>
        <w:snapToGrid w:val="0"/>
        <w:spacing w:line="360" w:lineRule="auto"/>
        <w:jc w:val="both"/>
        <w:rPr>
          <w:rFonts w:ascii="Book Antiqua" w:hAnsi="Book Antiqua"/>
          <w:color w:val="000000" w:themeColor="text1"/>
        </w:rPr>
      </w:pPr>
      <w:r w:rsidRPr="0065026A">
        <w:rPr>
          <w:rFonts w:ascii="Book Antiqua" w:hAnsi="Book Antiqua"/>
          <w:color w:val="000000" w:themeColor="text1"/>
        </w:rPr>
        <w:br w:type="page"/>
      </w:r>
      <w:r w:rsidR="004C46E3" w:rsidRPr="0065026A">
        <w:rPr>
          <w:rFonts w:ascii="Book Antiqua" w:eastAsia="Book Antiqua" w:hAnsi="Book Antiqua" w:cs="Book Antiqua"/>
          <w:b/>
          <w:color w:val="000000" w:themeColor="text1"/>
          <w:lang w:bidi="ar"/>
        </w:rPr>
        <w:lastRenderedPageBreak/>
        <w:t>Table 1</w:t>
      </w:r>
      <w:r w:rsidR="004C46E3" w:rsidRPr="0065026A">
        <w:rPr>
          <w:rFonts w:ascii="Book Antiqua" w:eastAsia="Book Antiqua" w:hAnsi="Book Antiqua" w:cs="Book Antiqua"/>
          <w:b/>
          <w:color w:val="000000" w:themeColor="text1"/>
          <w:kern w:val="2"/>
          <w:lang w:eastAsia="zh-CN" w:bidi="ar"/>
        </w:rPr>
        <w:t xml:space="preserve"> Laboratory test results on admission</w:t>
      </w:r>
    </w:p>
    <w:tbl>
      <w:tblPr>
        <w:tblW w:w="0" w:type="auto"/>
        <w:tblBorders>
          <w:top w:val="single" w:sz="4" w:space="0" w:color="auto"/>
          <w:bottom w:val="single" w:sz="4" w:space="0" w:color="auto"/>
        </w:tblBorders>
        <w:tblLook w:val="04A0" w:firstRow="1" w:lastRow="0" w:firstColumn="1" w:lastColumn="0" w:noHBand="0" w:noVBand="1"/>
      </w:tblPr>
      <w:tblGrid>
        <w:gridCol w:w="3225"/>
        <w:gridCol w:w="1482"/>
        <w:gridCol w:w="2489"/>
        <w:gridCol w:w="1660"/>
      </w:tblGrid>
      <w:tr w:rsidR="004A31A1" w:rsidRPr="004A31A1" w14:paraId="6578195D" w14:textId="77777777" w:rsidTr="00E936D7">
        <w:tc>
          <w:tcPr>
            <w:tcW w:w="3225" w:type="dxa"/>
            <w:tcBorders>
              <w:top w:val="single" w:sz="4" w:space="0" w:color="auto"/>
              <w:bottom w:val="single" w:sz="4" w:space="0" w:color="auto"/>
            </w:tcBorders>
            <w:shd w:val="clear" w:color="auto" w:fill="auto"/>
          </w:tcPr>
          <w:p w14:paraId="117E7158" w14:textId="14395E38" w:rsidR="004C46E3" w:rsidRPr="0065026A" w:rsidRDefault="004C46E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 xml:space="preserve">Complete blood count </w:t>
            </w:r>
          </w:p>
        </w:tc>
        <w:tc>
          <w:tcPr>
            <w:tcW w:w="1482" w:type="dxa"/>
            <w:tcBorders>
              <w:top w:val="single" w:sz="4" w:space="0" w:color="auto"/>
              <w:bottom w:val="single" w:sz="4" w:space="0" w:color="auto"/>
            </w:tcBorders>
            <w:shd w:val="clear" w:color="auto" w:fill="auto"/>
          </w:tcPr>
          <w:p w14:paraId="3ACEEECC" w14:textId="77777777" w:rsidR="004C46E3" w:rsidRPr="0065026A" w:rsidRDefault="004C46E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Results</w:t>
            </w:r>
          </w:p>
        </w:tc>
        <w:tc>
          <w:tcPr>
            <w:tcW w:w="2489" w:type="dxa"/>
            <w:tcBorders>
              <w:top w:val="single" w:sz="4" w:space="0" w:color="auto"/>
              <w:bottom w:val="single" w:sz="4" w:space="0" w:color="auto"/>
            </w:tcBorders>
            <w:shd w:val="clear" w:color="auto" w:fill="auto"/>
          </w:tcPr>
          <w:p w14:paraId="2FABD9EF" w14:textId="77777777" w:rsidR="004C46E3" w:rsidRPr="0065026A" w:rsidRDefault="004C46E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Reference range</w:t>
            </w:r>
          </w:p>
        </w:tc>
        <w:tc>
          <w:tcPr>
            <w:tcW w:w="1660" w:type="dxa"/>
            <w:tcBorders>
              <w:top w:val="single" w:sz="4" w:space="0" w:color="auto"/>
              <w:bottom w:val="single" w:sz="4" w:space="0" w:color="auto"/>
            </w:tcBorders>
            <w:shd w:val="clear" w:color="auto" w:fill="auto"/>
          </w:tcPr>
          <w:p w14:paraId="6ED466C9" w14:textId="77777777" w:rsidR="004C46E3" w:rsidRPr="0065026A" w:rsidRDefault="004C46E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Unit</w:t>
            </w:r>
          </w:p>
        </w:tc>
      </w:tr>
      <w:tr w:rsidR="004A31A1" w:rsidRPr="004A31A1" w14:paraId="5FFAFB2D" w14:textId="77777777" w:rsidTr="00E936D7">
        <w:tc>
          <w:tcPr>
            <w:tcW w:w="3225" w:type="dxa"/>
            <w:tcBorders>
              <w:top w:val="single" w:sz="4" w:space="0" w:color="auto"/>
            </w:tcBorders>
            <w:shd w:val="clear" w:color="auto" w:fill="auto"/>
          </w:tcPr>
          <w:p w14:paraId="4B71F7CD" w14:textId="77E04562"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White blood cell count</w:t>
            </w:r>
          </w:p>
        </w:tc>
        <w:tc>
          <w:tcPr>
            <w:tcW w:w="1482" w:type="dxa"/>
            <w:tcBorders>
              <w:top w:val="single" w:sz="4" w:space="0" w:color="auto"/>
            </w:tcBorders>
            <w:shd w:val="clear" w:color="auto" w:fill="auto"/>
          </w:tcPr>
          <w:p w14:paraId="6E3C4657"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8.00</w:t>
            </w:r>
          </w:p>
        </w:tc>
        <w:tc>
          <w:tcPr>
            <w:tcW w:w="2489" w:type="dxa"/>
            <w:tcBorders>
              <w:top w:val="single" w:sz="4" w:space="0" w:color="auto"/>
            </w:tcBorders>
            <w:shd w:val="clear" w:color="auto" w:fill="auto"/>
          </w:tcPr>
          <w:p w14:paraId="196373C4"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3.50-9.50</w:t>
            </w:r>
          </w:p>
        </w:tc>
        <w:tc>
          <w:tcPr>
            <w:tcW w:w="1660" w:type="dxa"/>
            <w:tcBorders>
              <w:top w:val="single" w:sz="4" w:space="0" w:color="auto"/>
            </w:tcBorders>
            <w:shd w:val="clear" w:color="auto" w:fill="auto"/>
          </w:tcPr>
          <w:p w14:paraId="175CD8EF"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10</w:t>
            </w:r>
            <w:r w:rsidRPr="0065026A">
              <w:rPr>
                <w:rFonts w:ascii="Book Antiqua" w:eastAsia="Book Antiqua" w:hAnsi="Book Antiqua" w:cs="Book Antiqua"/>
                <w:color w:val="000000" w:themeColor="text1"/>
                <w:kern w:val="2"/>
                <w:vertAlign w:val="superscript"/>
                <w:lang w:eastAsia="zh-CN" w:bidi="ar"/>
              </w:rPr>
              <w:t>9</w:t>
            </w:r>
            <w:r w:rsidRPr="0065026A">
              <w:rPr>
                <w:rFonts w:ascii="Book Antiqua" w:eastAsia="Book Antiqua" w:hAnsi="Book Antiqua" w:cs="Book Antiqua"/>
                <w:color w:val="000000" w:themeColor="text1"/>
                <w:kern w:val="2"/>
                <w:lang w:eastAsia="zh-CN" w:bidi="ar"/>
              </w:rPr>
              <w:t>/L</w:t>
            </w:r>
          </w:p>
        </w:tc>
      </w:tr>
      <w:tr w:rsidR="004A31A1" w:rsidRPr="004A31A1" w14:paraId="555828B1" w14:textId="77777777" w:rsidTr="00E936D7">
        <w:tc>
          <w:tcPr>
            <w:tcW w:w="3225" w:type="dxa"/>
            <w:shd w:val="clear" w:color="auto" w:fill="auto"/>
          </w:tcPr>
          <w:p w14:paraId="3A82C996" w14:textId="57DCDA34"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Red blood cell count</w:t>
            </w:r>
          </w:p>
        </w:tc>
        <w:tc>
          <w:tcPr>
            <w:tcW w:w="1482" w:type="dxa"/>
            <w:shd w:val="clear" w:color="auto" w:fill="auto"/>
          </w:tcPr>
          <w:p w14:paraId="467C49F9"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2.34</w:t>
            </w:r>
          </w:p>
        </w:tc>
        <w:tc>
          <w:tcPr>
            <w:tcW w:w="2489" w:type="dxa"/>
            <w:shd w:val="clear" w:color="auto" w:fill="auto"/>
          </w:tcPr>
          <w:p w14:paraId="292E9E10"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4.30-5.80</w:t>
            </w:r>
          </w:p>
        </w:tc>
        <w:tc>
          <w:tcPr>
            <w:tcW w:w="1660" w:type="dxa"/>
            <w:shd w:val="clear" w:color="auto" w:fill="auto"/>
          </w:tcPr>
          <w:p w14:paraId="7C72A606"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10</w:t>
            </w:r>
            <w:r w:rsidRPr="0065026A">
              <w:rPr>
                <w:rFonts w:ascii="Book Antiqua" w:eastAsia="Book Antiqua" w:hAnsi="Book Antiqua" w:cs="Book Antiqua"/>
                <w:color w:val="000000" w:themeColor="text1"/>
                <w:kern w:val="2"/>
                <w:vertAlign w:val="superscript"/>
                <w:lang w:eastAsia="zh-CN" w:bidi="ar"/>
              </w:rPr>
              <w:t>9</w:t>
            </w:r>
            <w:r w:rsidRPr="0065026A">
              <w:rPr>
                <w:rFonts w:ascii="Book Antiqua" w:eastAsia="Book Antiqua" w:hAnsi="Book Antiqua" w:cs="Book Antiqua"/>
                <w:color w:val="000000" w:themeColor="text1"/>
                <w:kern w:val="2"/>
                <w:lang w:eastAsia="zh-CN" w:bidi="ar"/>
              </w:rPr>
              <w:t>/L</w:t>
            </w:r>
          </w:p>
        </w:tc>
      </w:tr>
      <w:tr w:rsidR="004A31A1" w:rsidRPr="004A31A1" w14:paraId="0B687DB3" w14:textId="77777777" w:rsidTr="00E936D7">
        <w:tc>
          <w:tcPr>
            <w:tcW w:w="3225" w:type="dxa"/>
            <w:shd w:val="clear" w:color="auto" w:fill="auto"/>
          </w:tcPr>
          <w:p w14:paraId="321DF986" w14:textId="3DFEE7CA"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Hemoglobin</w:t>
            </w:r>
          </w:p>
        </w:tc>
        <w:tc>
          <w:tcPr>
            <w:tcW w:w="1482" w:type="dxa"/>
            <w:shd w:val="clear" w:color="auto" w:fill="auto"/>
          </w:tcPr>
          <w:p w14:paraId="42FA60BF"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66</w:t>
            </w:r>
          </w:p>
        </w:tc>
        <w:tc>
          <w:tcPr>
            <w:tcW w:w="2489" w:type="dxa"/>
            <w:shd w:val="clear" w:color="auto" w:fill="auto"/>
          </w:tcPr>
          <w:p w14:paraId="1A5E5BC7"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130-175</w:t>
            </w:r>
          </w:p>
        </w:tc>
        <w:tc>
          <w:tcPr>
            <w:tcW w:w="1660" w:type="dxa"/>
            <w:shd w:val="clear" w:color="auto" w:fill="auto"/>
          </w:tcPr>
          <w:p w14:paraId="30F39359"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g/L</w:t>
            </w:r>
          </w:p>
        </w:tc>
      </w:tr>
      <w:tr w:rsidR="004A31A1" w:rsidRPr="004A31A1" w14:paraId="004B5C8E" w14:textId="77777777" w:rsidTr="00E936D7">
        <w:tc>
          <w:tcPr>
            <w:tcW w:w="3225" w:type="dxa"/>
            <w:shd w:val="clear" w:color="auto" w:fill="auto"/>
          </w:tcPr>
          <w:p w14:paraId="42AAF0A1" w14:textId="770F0520"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Hematocrit</w:t>
            </w:r>
          </w:p>
        </w:tc>
        <w:tc>
          <w:tcPr>
            <w:tcW w:w="1482" w:type="dxa"/>
            <w:shd w:val="clear" w:color="auto" w:fill="auto"/>
          </w:tcPr>
          <w:p w14:paraId="32DE1799"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0.192</w:t>
            </w:r>
          </w:p>
        </w:tc>
        <w:tc>
          <w:tcPr>
            <w:tcW w:w="2489" w:type="dxa"/>
            <w:shd w:val="clear" w:color="auto" w:fill="auto"/>
          </w:tcPr>
          <w:p w14:paraId="0D3C0A86"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0.400-0.500</w:t>
            </w:r>
          </w:p>
        </w:tc>
        <w:tc>
          <w:tcPr>
            <w:tcW w:w="1660" w:type="dxa"/>
            <w:shd w:val="clear" w:color="auto" w:fill="auto"/>
          </w:tcPr>
          <w:p w14:paraId="536C6429"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p>
        </w:tc>
      </w:tr>
      <w:tr w:rsidR="004A31A1" w:rsidRPr="004A31A1" w14:paraId="2CC55045" w14:textId="77777777" w:rsidTr="00E936D7">
        <w:tc>
          <w:tcPr>
            <w:tcW w:w="3225" w:type="dxa"/>
            <w:shd w:val="clear" w:color="auto" w:fill="auto"/>
          </w:tcPr>
          <w:p w14:paraId="662A5706" w14:textId="1644872D"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Platelet count</w:t>
            </w:r>
          </w:p>
        </w:tc>
        <w:tc>
          <w:tcPr>
            <w:tcW w:w="1482" w:type="dxa"/>
            <w:shd w:val="clear" w:color="auto" w:fill="auto"/>
          </w:tcPr>
          <w:p w14:paraId="01597E2A"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108</w:t>
            </w:r>
          </w:p>
        </w:tc>
        <w:tc>
          <w:tcPr>
            <w:tcW w:w="2489" w:type="dxa"/>
            <w:shd w:val="clear" w:color="auto" w:fill="auto"/>
          </w:tcPr>
          <w:p w14:paraId="6149D238"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125-350</w:t>
            </w:r>
          </w:p>
        </w:tc>
        <w:tc>
          <w:tcPr>
            <w:tcW w:w="1660" w:type="dxa"/>
            <w:shd w:val="clear" w:color="auto" w:fill="auto"/>
          </w:tcPr>
          <w:p w14:paraId="68129AB0"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10</w:t>
            </w:r>
            <w:r w:rsidRPr="0065026A">
              <w:rPr>
                <w:rFonts w:ascii="Book Antiqua" w:eastAsia="Book Antiqua" w:hAnsi="Book Antiqua" w:cs="Book Antiqua"/>
                <w:color w:val="000000" w:themeColor="text1"/>
                <w:kern w:val="2"/>
                <w:vertAlign w:val="superscript"/>
                <w:lang w:eastAsia="zh-CN" w:bidi="ar"/>
              </w:rPr>
              <w:t>9</w:t>
            </w:r>
            <w:r w:rsidRPr="0065026A">
              <w:rPr>
                <w:rFonts w:ascii="Book Antiqua" w:eastAsia="Book Antiqua" w:hAnsi="Book Antiqua" w:cs="Book Antiqua"/>
                <w:color w:val="000000" w:themeColor="text1"/>
                <w:kern w:val="2"/>
                <w:lang w:eastAsia="zh-CN" w:bidi="ar"/>
              </w:rPr>
              <w:t>/L</w:t>
            </w:r>
          </w:p>
        </w:tc>
      </w:tr>
      <w:tr w:rsidR="004A31A1" w:rsidRPr="004A31A1" w14:paraId="1ED6E7D3" w14:textId="77777777" w:rsidTr="00E936D7">
        <w:tc>
          <w:tcPr>
            <w:tcW w:w="3225" w:type="dxa"/>
            <w:shd w:val="clear" w:color="auto" w:fill="auto"/>
          </w:tcPr>
          <w:p w14:paraId="28A523FC" w14:textId="77777777"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Total amylase</w:t>
            </w:r>
          </w:p>
        </w:tc>
        <w:tc>
          <w:tcPr>
            <w:tcW w:w="1482" w:type="dxa"/>
            <w:shd w:val="clear" w:color="auto" w:fill="auto"/>
          </w:tcPr>
          <w:p w14:paraId="626247DF"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198</w:t>
            </w:r>
          </w:p>
        </w:tc>
        <w:tc>
          <w:tcPr>
            <w:tcW w:w="2489" w:type="dxa"/>
            <w:shd w:val="clear" w:color="auto" w:fill="auto"/>
          </w:tcPr>
          <w:p w14:paraId="6F6C213B"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30-100</w:t>
            </w:r>
          </w:p>
        </w:tc>
        <w:tc>
          <w:tcPr>
            <w:tcW w:w="1660" w:type="dxa"/>
            <w:shd w:val="clear" w:color="auto" w:fill="auto"/>
          </w:tcPr>
          <w:p w14:paraId="2243D1DE"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U/L</w:t>
            </w:r>
          </w:p>
        </w:tc>
      </w:tr>
      <w:tr w:rsidR="004A31A1" w:rsidRPr="004A31A1" w14:paraId="44B2FC43" w14:textId="77777777" w:rsidTr="00E936D7">
        <w:tc>
          <w:tcPr>
            <w:tcW w:w="3225" w:type="dxa"/>
            <w:shd w:val="clear" w:color="auto" w:fill="auto"/>
          </w:tcPr>
          <w:p w14:paraId="358849A4" w14:textId="5E028836"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D-dimer</w:t>
            </w:r>
          </w:p>
        </w:tc>
        <w:tc>
          <w:tcPr>
            <w:tcW w:w="1482" w:type="dxa"/>
            <w:shd w:val="clear" w:color="auto" w:fill="auto"/>
          </w:tcPr>
          <w:p w14:paraId="487DF710"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6060</w:t>
            </w:r>
          </w:p>
        </w:tc>
        <w:tc>
          <w:tcPr>
            <w:tcW w:w="2489" w:type="dxa"/>
            <w:shd w:val="clear" w:color="auto" w:fill="auto"/>
          </w:tcPr>
          <w:p w14:paraId="237BFC87" w14:textId="3489F0E1"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0-500</w:t>
            </w:r>
          </w:p>
        </w:tc>
        <w:tc>
          <w:tcPr>
            <w:tcW w:w="1660" w:type="dxa"/>
            <w:shd w:val="clear" w:color="auto" w:fill="auto"/>
          </w:tcPr>
          <w:p w14:paraId="6693871B"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MS Gothic" w:hAnsi="Book Antiqua" w:cs="Book Antiqua"/>
                <w:color w:val="000000" w:themeColor="text1"/>
                <w:kern w:val="2"/>
                <w:lang w:eastAsia="zh-CN" w:bidi="ar"/>
              </w:rPr>
              <w:t>µg</w:t>
            </w:r>
            <w:r w:rsidRPr="0065026A">
              <w:rPr>
                <w:rFonts w:ascii="Book Antiqua" w:eastAsia="Book Antiqua" w:hAnsi="Book Antiqua" w:cs="Book Antiqua"/>
                <w:color w:val="000000" w:themeColor="text1"/>
                <w:kern w:val="2"/>
                <w:lang w:eastAsia="zh-CN" w:bidi="ar"/>
              </w:rPr>
              <w:t>/L</w:t>
            </w:r>
          </w:p>
        </w:tc>
      </w:tr>
      <w:tr w:rsidR="004A31A1" w:rsidRPr="004A31A1" w14:paraId="6C80090D" w14:textId="77777777" w:rsidTr="00E936D7">
        <w:tc>
          <w:tcPr>
            <w:tcW w:w="3225" w:type="dxa"/>
            <w:shd w:val="clear" w:color="auto" w:fill="auto"/>
          </w:tcPr>
          <w:p w14:paraId="21846DEF" w14:textId="223068AB"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C-reactive protein</w:t>
            </w:r>
          </w:p>
        </w:tc>
        <w:tc>
          <w:tcPr>
            <w:tcW w:w="1482" w:type="dxa"/>
            <w:shd w:val="clear" w:color="auto" w:fill="auto"/>
          </w:tcPr>
          <w:p w14:paraId="707A2A43"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40.1</w:t>
            </w:r>
          </w:p>
        </w:tc>
        <w:tc>
          <w:tcPr>
            <w:tcW w:w="2489" w:type="dxa"/>
            <w:shd w:val="clear" w:color="auto" w:fill="auto"/>
          </w:tcPr>
          <w:p w14:paraId="19B42E46"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0.0-10.0</w:t>
            </w:r>
          </w:p>
        </w:tc>
        <w:tc>
          <w:tcPr>
            <w:tcW w:w="1660" w:type="dxa"/>
            <w:shd w:val="clear" w:color="auto" w:fill="auto"/>
          </w:tcPr>
          <w:p w14:paraId="305FF67E"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mg/L</w:t>
            </w:r>
          </w:p>
        </w:tc>
      </w:tr>
      <w:tr w:rsidR="004A31A1" w:rsidRPr="004A31A1" w14:paraId="2B7D853C" w14:textId="77777777" w:rsidTr="00E936D7">
        <w:tc>
          <w:tcPr>
            <w:tcW w:w="3225" w:type="dxa"/>
            <w:shd w:val="clear" w:color="auto" w:fill="auto"/>
          </w:tcPr>
          <w:p w14:paraId="06E82A4B" w14:textId="362C34EC"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Procalcitonin</w:t>
            </w:r>
          </w:p>
        </w:tc>
        <w:tc>
          <w:tcPr>
            <w:tcW w:w="1482" w:type="dxa"/>
            <w:shd w:val="clear" w:color="auto" w:fill="auto"/>
          </w:tcPr>
          <w:p w14:paraId="13AB2862"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0.12</w:t>
            </w:r>
          </w:p>
        </w:tc>
        <w:tc>
          <w:tcPr>
            <w:tcW w:w="2489" w:type="dxa"/>
            <w:shd w:val="clear" w:color="auto" w:fill="auto"/>
          </w:tcPr>
          <w:p w14:paraId="283906BA" w14:textId="1341DCEF"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0.0</w:t>
            </w:r>
            <w:r w:rsidR="00153FD6" w:rsidRPr="0065026A">
              <w:rPr>
                <w:rFonts w:ascii="Book Antiqua" w:eastAsia="Book Antiqua" w:hAnsi="Book Antiqua" w:cs="Book Antiqua"/>
                <w:color w:val="000000" w:themeColor="text1"/>
                <w:kern w:val="2"/>
                <w:lang w:eastAsia="zh-CN" w:bidi="ar"/>
              </w:rPr>
              <w:t>0</w:t>
            </w:r>
            <w:r w:rsidRPr="0065026A">
              <w:rPr>
                <w:rFonts w:ascii="Book Antiqua" w:eastAsia="Book Antiqua" w:hAnsi="Book Antiqua" w:cs="Book Antiqua"/>
                <w:color w:val="000000" w:themeColor="text1"/>
                <w:kern w:val="2"/>
                <w:lang w:eastAsia="zh-CN" w:bidi="ar"/>
              </w:rPr>
              <w:t>-0.5</w:t>
            </w:r>
            <w:r w:rsidR="00153FD6" w:rsidRPr="0065026A">
              <w:rPr>
                <w:rFonts w:ascii="Book Antiqua" w:eastAsia="Book Antiqua" w:hAnsi="Book Antiqua" w:cs="Book Antiqua"/>
                <w:color w:val="000000" w:themeColor="text1"/>
                <w:kern w:val="2"/>
                <w:lang w:eastAsia="zh-CN" w:bidi="ar"/>
              </w:rPr>
              <w:t>0</w:t>
            </w:r>
          </w:p>
        </w:tc>
        <w:tc>
          <w:tcPr>
            <w:tcW w:w="1660" w:type="dxa"/>
            <w:shd w:val="clear" w:color="auto" w:fill="auto"/>
          </w:tcPr>
          <w:p w14:paraId="2EC3E038"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ng/m</w:t>
            </w:r>
            <w:r w:rsidR="00E936D7" w:rsidRPr="0065026A">
              <w:rPr>
                <w:rFonts w:ascii="Book Antiqua" w:eastAsia="Book Antiqua" w:hAnsi="Book Antiqua" w:cs="Book Antiqua"/>
                <w:color w:val="000000" w:themeColor="text1"/>
                <w:kern w:val="2"/>
                <w:lang w:eastAsia="zh-CN" w:bidi="ar"/>
              </w:rPr>
              <w:t>L</w:t>
            </w:r>
          </w:p>
        </w:tc>
      </w:tr>
      <w:tr w:rsidR="004F63C8" w:rsidRPr="004A31A1" w14:paraId="26BEE2AC" w14:textId="77777777" w:rsidTr="00E936D7">
        <w:tc>
          <w:tcPr>
            <w:tcW w:w="3225" w:type="dxa"/>
            <w:shd w:val="clear" w:color="auto" w:fill="auto"/>
          </w:tcPr>
          <w:p w14:paraId="096D0DD1" w14:textId="77777777"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Serum albumin</w:t>
            </w:r>
          </w:p>
        </w:tc>
        <w:tc>
          <w:tcPr>
            <w:tcW w:w="1482" w:type="dxa"/>
            <w:shd w:val="clear" w:color="auto" w:fill="auto"/>
          </w:tcPr>
          <w:p w14:paraId="37B7B530"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24</w:t>
            </w:r>
          </w:p>
        </w:tc>
        <w:tc>
          <w:tcPr>
            <w:tcW w:w="2489" w:type="dxa"/>
            <w:shd w:val="clear" w:color="auto" w:fill="auto"/>
          </w:tcPr>
          <w:p w14:paraId="1DAEB700" w14:textId="08147ED8"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40-55</w:t>
            </w:r>
          </w:p>
        </w:tc>
        <w:tc>
          <w:tcPr>
            <w:tcW w:w="1660" w:type="dxa"/>
            <w:shd w:val="clear" w:color="auto" w:fill="auto"/>
          </w:tcPr>
          <w:p w14:paraId="52AF3631"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g/L</w:t>
            </w:r>
          </w:p>
        </w:tc>
      </w:tr>
    </w:tbl>
    <w:p w14:paraId="040AB768" w14:textId="77777777" w:rsidR="00991316" w:rsidRPr="0065026A" w:rsidRDefault="00991316" w:rsidP="004F63C8">
      <w:pPr>
        <w:adjustRightInd w:val="0"/>
        <w:snapToGrid w:val="0"/>
        <w:spacing w:line="360" w:lineRule="auto"/>
        <w:jc w:val="both"/>
        <w:rPr>
          <w:rFonts w:ascii="Book Antiqua" w:eastAsia="Book Antiqua" w:hAnsi="Book Antiqua" w:cs="Book Antiqua"/>
          <w:color w:val="000000" w:themeColor="text1"/>
        </w:rPr>
      </w:pPr>
    </w:p>
    <w:p w14:paraId="2A2AB8DF" w14:textId="77777777" w:rsidR="00000000" w:rsidRPr="0065026A" w:rsidRDefault="004701CF">
      <w:pPr>
        <w:adjustRightInd w:val="0"/>
        <w:snapToGrid w:val="0"/>
        <w:spacing w:line="360" w:lineRule="auto"/>
        <w:jc w:val="both"/>
        <w:rPr>
          <w:rFonts w:ascii="Book Antiqua" w:hAnsi="Book Antiqua" w:cs="Book Antiqua"/>
          <w:color w:val="000000" w:themeColor="text1"/>
          <w:lang w:eastAsia="zh-CN"/>
        </w:rPr>
        <w:sectPr w:rsidR="00000000" w:rsidRPr="0065026A" w:rsidSect="0020443B">
          <w:pgSz w:w="12240" w:h="15840"/>
          <w:pgMar w:top="1440" w:right="1440" w:bottom="1440" w:left="1440" w:header="720" w:footer="720" w:gutter="0"/>
          <w:cols w:space="720"/>
          <w:docGrid w:linePitch="360"/>
        </w:sectPr>
      </w:pPr>
    </w:p>
    <w:p w14:paraId="4402FD4E" w14:textId="77777777" w:rsidR="001D4D73" w:rsidRPr="0065026A" w:rsidRDefault="001D4D7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lang w:bidi="ar"/>
        </w:rPr>
        <w:lastRenderedPageBreak/>
        <w:t>Table 2</w:t>
      </w:r>
      <w:r w:rsidRPr="0065026A">
        <w:rPr>
          <w:rFonts w:ascii="Book Antiqua" w:hAnsi="Book Antiqua" w:cs="Book Antiqua"/>
          <w:b/>
          <w:color w:val="000000" w:themeColor="text1"/>
          <w:lang w:bidi="ar"/>
        </w:rPr>
        <w:t xml:space="preserve"> </w:t>
      </w:r>
      <w:r w:rsidRPr="0065026A">
        <w:rPr>
          <w:rFonts w:ascii="Book Antiqua" w:eastAsia="Book Antiqua" w:hAnsi="Book Antiqua" w:cs="Book Antiqua"/>
          <w:b/>
          <w:color w:val="000000" w:themeColor="text1"/>
          <w:kern w:val="2"/>
          <w:lang w:eastAsia="zh-CN" w:bidi="ar"/>
        </w:rPr>
        <w:t>Salient clinical features of hemosuccus pancreaticus</w:t>
      </w:r>
    </w:p>
    <w:tbl>
      <w:tblPr>
        <w:tblW w:w="0" w:type="auto"/>
        <w:tblInd w:w="113" w:type="dxa"/>
        <w:tblBorders>
          <w:top w:val="single" w:sz="4" w:space="0" w:color="auto"/>
          <w:bottom w:val="single" w:sz="4" w:space="0" w:color="auto"/>
        </w:tblBorders>
        <w:tblLook w:val="04A0" w:firstRow="1" w:lastRow="0" w:firstColumn="1" w:lastColumn="0" w:noHBand="0" w:noVBand="1"/>
      </w:tblPr>
      <w:tblGrid>
        <w:gridCol w:w="5665"/>
        <w:gridCol w:w="2631"/>
      </w:tblGrid>
      <w:tr w:rsidR="004A31A1" w:rsidRPr="004A31A1" w14:paraId="2BF5367F" w14:textId="77777777" w:rsidTr="00E936D7">
        <w:tc>
          <w:tcPr>
            <w:tcW w:w="5665" w:type="dxa"/>
            <w:tcBorders>
              <w:top w:val="single" w:sz="4" w:space="0" w:color="auto"/>
              <w:bottom w:val="single" w:sz="4" w:space="0" w:color="auto"/>
            </w:tcBorders>
            <w:shd w:val="clear" w:color="auto" w:fill="auto"/>
          </w:tcPr>
          <w:p w14:paraId="41BC7F50" w14:textId="77777777" w:rsidR="001D4D73" w:rsidRPr="0065026A" w:rsidRDefault="001D4D7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Characteristic</w:t>
            </w:r>
          </w:p>
        </w:tc>
        <w:tc>
          <w:tcPr>
            <w:tcW w:w="2631" w:type="dxa"/>
            <w:tcBorders>
              <w:top w:val="single" w:sz="4" w:space="0" w:color="auto"/>
              <w:bottom w:val="single" w:sz="4" w:space="0" w:color="auto"/>
            </w:tcBorders>
            <w:shd w:val="clear" w:color="auto" w:fill="auto"/>
          </w:tcPr>
          <w:p w14:paraId="776D0211" w14:textId="77777777" w:rsidR="001D4D73" w:rsidRPr="0065026A" w:rsidRDefault="00E936D7">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i/>
                <w:color w:val="000000" w:themeColor="text1"/>
                <w:kern w:val="2"/>
                <w:lang w:eastAsia="zh-CN" w:bidi="ar"/>
              </w:rPr>
              <w:t>n</w:t>
            </w:r>
            <w:r w:rsidR="001D4D73" w:rsidRPr="0065026A">
              <w:rPr>
                <w:rFonts w:ascii="Book Antiqua" w:eastAsia="Book Antiqua" w:hAnsi="Book Antiqua" w:cs="Book Antiqua"/>
                <w:b/>
                <w:color w:val="000000" w:themeColor="text1"/>
                <w:kern w:val="2"/>
                <w:lang w:eastAsia="zh-CN" w:bidi="ar"/>
              </w:rPr>
              <w:t xml:space="preserve"> (%)</w:t>
            </w:r>
          </w:p>
        </w:tc>
      </w:tr>
      <w:tr w:rsidR="004A31A1" w:rsidRPr="004A31A1" w14:paraId="11FA628D" w14:textId="77777777" w:rsidTr="00E936D7">
        <w:tc>
          <w:tcPr>
            <w:tcW w:w="5665" w:type="dxa"/>
            <w:tcBorders>
              <w:top w:val="single" w:sz="4" w:space="0" w:color="auto"/>
            </w:tcBorders>
            <w:shd w:val="clear" w:color="auto" w:fill="auto"/>
          </w:tcPr>
          <w:p w14:paraId="79386466" w14:textId="77777777" w:rsidR="001D4D73" w:rsidRPr="0065026A" w:rsidRDefault="001D4D7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Causes</w:t>
            </w:r>
          </w:p>
        </w:tc>
        <w:tc>
          <w:tcPr>
            <w:tcW w:w="2631" w:type="dxa"/>
            <w:tcBorders>
              <w:top w:val="single" w:sz="4" w:space="0" w:color="auto"/>
            </w:tcBorders>
            <w:shd w:val="clear" w:color="auto" w:fill="auto"/>
          </w:tcPr>
          <w:p w14:paraId="03709B17"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118</w:t>
            </w:r>
          </w:p>
        </w:tc>
      </w:tr>
      <w:tr w:rsidR="004A31A1" w:rsidRPr="004A31A1" w14:paraId="7E2A7A48" w14:textId="77777777" w:rsidTr="00E936D7">
        <w:tc>
          <w:tcPr>
            <w:tcW w:w="5665" w:type="dxa"/>
            <w:shd w:val="clear" w:color="auto" w:fill="auto"/>
          </w:tcPr>
          <w:p w14:paraId="4DA3809B"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bookmarkStart w:id="38" w:name="_Hlk54904339"/>
            <w:r w:rsidRPr="0065026A">
              <w:rPr>
                <w:rFonts w:ascii="Book Antiqua" w:eastAsia="Book Antiqua" w:hAnsi="Book Antiqua" w:cs="Book Antiqua"/>
                <w:color w:val="000000" w:themeColor="text1"/>
                <w:kern w:val="2"/>
                <w:lang w:eastAsia="zh-CN" w:bidi="ar"/>
              </w:rPr>
              <w:t>Splenic artery pseudoaneurysm</w:t>
            </w:r>
            <w:bookmarkEnd w:id="38"/>
          </w:p>
        </w:tc>
        <w:tc>
          <w:tcPr>
            <w:tcW w:w="2631" w:type="dxa"/>
            <w:shd w:val="clear" w:color="auto" w:fill="auto"/>
          </w:tcPr>
          <w:p w14:paraId="14899BCB" w14:textId="46AC4D6F" w:rsidR="001D4D73" w:rsidRPr="0065026A" w:rsidRDefault="00BA5CF4">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23 (19.5</w:t>
            </w:r>
            <w:r w:rsidR="001D4D73" w:rsidRPr="0065026A">
              <w:rPr>
                <w:rFonts w:ascii="Book Antiqua" w:eastAsia="Book Antiqua" w:hAnsi="Book Antiqua" w:cs="Book Antiqua"/>
                <w:color w:val="000000" w:themeColor="text1"/>
                <w:kern w:val="2"/>
                <w:lang w:eastAsia="zh-CN" w:bidi="ar"/>
              </w:rPr>
              <w:t>)</w:t>
            </w:r>
          </w:p>
        </w:tc>
      </w:tr>
      <w:tr w:rsidR="004A31A1" w:rsidRPr="004A31A1" w14:paraId="0B1A3B3C" w14:textId="77777777" w:rsidTr="00E936D7">
        <w:tc>
          <w:tcPr>
            <w:tcW w:w="5665" w:type="dxa"/>
            <w:shd w:val="clear" w:color="auto" w:fill="auto"/>
          </w:tcPr>
          <w:p w14:paraId="3EA21D8F"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Gastroduodenal artery pseudoaneurysm</w:t>
            </w:r>
          </w:p>
        </w:tc>
        <w:tc>
          <w:tcPr>
            <w:tcW w:w="2631" w:type="dxa"/>
            <w:shd w:val="clear" w:color="auto" w:fill="auto"/>
          </w:tcPr>
          <w:p w14:paraId="6C54C519" w14:textId="7BDF4C14"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21</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(17.8</w:t>
            </w:r>
            <w:r w:rsidRPr="0065026A">
              <w:rPr>
                <w:rFonts w:ascii="Book Antiqua" w:eastAsia="Book Antiqua" w:hAnsi="Book Antiqua" w:cs="Book Antiqua"/>
                <w:color w:val="000000" w:themeColor="text1"/>
                <w:kern w:val="2"/>
                <w:lang w:eastAsia="zh-CN" w:bidi="ar"/>
              </w:rPr>
              <w:t>)</w:t>
            </w:r>
          </w:p>
        </w:tc>
      </w:tr>
      <w:tr w:rsidR="004A31A1" w:rsidRPr="004A31A1" w14:paraId="725D9FD4" w14:textId="77777777" w:rsidTr="00E936D7">
        <w:tc>
          <w:tcPr>
            <w:tcW w:w="5665" w:type="dxa"/>
            <w:shd w:val="clear" w:color="auto" w:fill="auto"/>
          </w:tcPr>
          <w:p w14:paraId="085F16AF"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Other aneurysms or pseudoaneurysms</w:t>
            </w:r>
          </w:p>
        </w:tc>
        <w:tc>
          <w:tcPr>
            <w:tcW w:w="2631" w:type="dxa"/>
            <w:shd w:val="clear" w:color="auto" w:fill="auto"/>
          </w:tcPr>
          <w:p w14:paraId="42F5FFA8" w14:textId="2228917B" w:rsidR="001D4D73" w:rsidRPr="0065026A" w:rsidRDefault="00BA5CF4">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37 (31.4</w:t>
            </w:r>
            <w:r w:rsidR="001D4D73" w:rsidRPr="0065026A">
              <w:rPr>
                <w:rFonts w:ascii="Book Antiqua" w:eastAsia="Book Antiqua" w:hAnsi="Book Antiqua" w:cs="Book Antiqua"/>
                <w:color w:val="000000" w:themeColor="text1"/>
                <w:kern w:val="2"/>
                <w:lang w:eastAsia="zh-CN" w:bidi="ar"/>
              </w:rPr>
              <w:t>)</w:t>
            </w:r>
          </w:p>
        </w:tc>
      </w:tr>
      <w:tr w:rsidR="004A31A1" w:rsidRPr="004A31A1" w14:paraId="7B92C9C8" w14:textId="77777777" w:rsidTr="00E936D7">
        <w:tc>
          <w:tcPr>
            <w:tcW w:w="5665" w:type="dxa"/>
            <w:shd w:val="clear" w:color="auto" w:fill="auto"/>
          </w:tcPr>
          <w:p w14:paraId="0CC97304"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Pancreatic tumors</w:t>
            </w:r>
          </w:p>
        </w:tc>
        <w:tc>
          <w:tcPr>
            <w:tcW w:w="2631" w:type="dxa"/>
            <w:shd w:val="clear" w:color="auto" w:fill="auto"/>
          </w:tcPr>
          <w:p w14:paraId="274E229E" w14:textId="092CBFDF"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(11.9</w:t>
            </w:r>
            <w:r w:rsidRPr="0065026A">
              <w:rPr>
                <w:rFonts w:ascii="Book Antiqua" w:eastAsia="Book Antiqua" w:hAnsi="Book Antiqua" w:cs="Book Antiqua"/>
                <w:color w:val="000000" w:themeColor="text1"/>
                <w:kern w:val="2"/>
                <w:lang w:eastAsia="zh-CN" w:bidi="ar"/>
              </w:rPr>
              <w:t>)</w:t>
            </w:r>
          </w:p>
        </w:tc>
      </w:tr>
      <w:tr w:rsidR="004A31A1" w:rsidRPr="004A31A1" w14:paraId="78FF1A31" w14:textId="77777777" w:rsidTr="00E936D7">
        <w:tc>
          <w:tcPr>
            <w:tcW w:w="5665" w:type="dxa"/>
            <w:shd w:val="clear" w:color="auto" w:fill="auto"/>
          </w:tcPr>
          <w:p w14:paraId="4953FB50"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Vascular diseases</w:t>
            </w:r>
          </w:p>
        </w:tc>
        <w:tc>
          <w:tcPr>
            <w:tcW w:w="2631" w:type="dxa"/>
            <w:shd w:val="clear" w:color="auto" w:fill="auto"/>
          </w:tcPr>
          <w:p w14:paraId="35DCF711" w14:textId="1114CE9D"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8</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(6.8</w:t>
            </w:r>
            <w:r w:rsidRPr="0065026A">
              <w:rPr>
                <w:rFonts w:ascii="Book Antiqua" w:eastAsia="Book Antiqua" w:hAnsi="Book Antiqua" w:cs="Book Antiqua"/>
                <w:color w:val="000000" w:themeColor="text1"/>
                <w:kern w:val="2"/>
                <w:lang w:eastAsia="zh-CN" w:bidi="ar"/>
              </w:rPr>
              <w:t>)</w:t>
            </w:r>
          </w:p>
        </w:tc>
      </w:tr>
      <w:tr w:rsidR="004A31A1" w:rsidRPr="004A31A1" w14:paraId="3F225E2C" w14:textId="77777777" w:rsidTr="00E936D7">
        <w:tc>
          <w:tcPr>
            <w:tcW w:w="5665" w:type="dxa"/>
            <w:shd w:val="clear" w:color="auto" w:fill="auto"/>
          </w:tcPr>
          <w:p w14:paraId="6D9CD3E4"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EUS-FNA</w:t>
            </w:r>
          </w:p>
        </w:tc>
        <w:tc>
          <w:tcPr>
            <w:tcW w:w="2631" w:type="dxa"/>
            <w:shd w:val="clear" w:color="auto" w:fill="auto"/>
          </w:tcPr>
          <w:p w14:paraId="3479C90A" w14:textId="4DDE73F2"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(2.5</w:t>
            </w:r>
            <w:r w:rsidRPr="0065026A">
              <w:rPr>
                <w:rFonts w:ascii="Book Antiqua" w:eastAsia="Book Antiqua" w:hAnsi="Book Antiqua" w:cs="Book Antiqua"/>
                <w:color w:val="000000" w:themeColor="text1"/>
                <w:kern w:val="2"/>
                <w:lang w:eastAsia="zh-CN" w:bidi="ar"/>
              </w:rPr>
              <w:t>)</w:t>
            </w:r>
          </w:p>
        </w:tc>
      </w:tr>
      <w:tr w:rsidR="004A31A1" w:rsidRPr="004A31A1" w14:paraId="68315B26" w14:textId="77777777" w:rsidTr="00E936D7">
        <w:tc>
          <w:tcPr>
            <w:tcW w:w="5665" w:type="dxa"/>
            <w:shd w:val="clear" w:color="auto" w:fill="auto"/>
          </w:tcPr>
          <w:p w14:paraId="24839A26"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Surgery</w:t>
            </w:r>
          </w:p>
        </w:tc>
        <w:tc>
          <w:tcPr>
            <w:tcW w:w="2631" w:type="dxa"/>
            <w:shd w:val="clear" w:color="auto" w:fill="auto"/>
          </w:tcPr>
          <w:p w14:paraId="67BD6750" w14:textId="70FB7C00"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(1.7</w:t>
            </w:r>
            <w:r w:rsidRPr="0065026A">
              <w:rPr>
                <w:rFonts w:ascii="Book Antiqua" w:eastAsia="Book Antiqua" w:hAnsi="Book Antiqua" w:cs="Book Antiqua"/>
                <w:color w:val="000000" w:themeColor="text1"/>
                <w:kern w:val="2"/>
                <w:lang w:eastAsia="zh-CN" w:bidi="ar"/>
              </w:rPr>
              <w:t>)</w:t>
            </w:r>
          </w:p>
        </w:tc>
      </w:tr>
      <w:tr w:rsidR="004A31A1" w:rsidRPr="004A31A1" w14:paraId="577A9171" w14:textId="77777777" w:rsidTr="00E936D7">
        <w:tc>
          <w:tcPr>
            <w:tcW w:w="5665" w:type="dxa"/>
            <w:shd w:val="clear" w:color="auto" w:fill="auto"/>
          </w:tcPr>
          <w:p w14:paraId="4882C102" w14:textId="7D34BE85"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Tr</w:t>
            </w:r>
            <w:r w:rsidR="0003684D" w:rsidRPr="0065026A">
              <w:rPr>
                <w:rFonts w:ascii="Book Antiqua" w:eastAsia="Book Antiqua" w:hAnsi="Book Antiqua" w:cs="Book Antiqua"/>
                <w:color w:val="000000" w:themeColor="text1"/>
                <w:kern w:val="2"/>
                <w:lang w:eastAsia="zh-CN" w:bidi="ar"/>
              </w:rPr>
              <w:t>a</w:t>
            </w:r>
            <w:r w:rsidRPr="0065026A">
              <w:rPr>
                <w:rFonts w:ascii="Book Antiqua" w:eastAsia="Book Antiqua" w:hAnsi="Book Antiqua" w:cs="Book Antiqua"/>
                <w:color w:val="000000" w:themeColor="text1"/>
                <w:kern w:val="2"/>
                <w:lang w:eastAsia="zh-CN" w:bidi="ar"/>
              </w:rPr>
              <w:t>uma</w:t>
            </w:r>
          </w:p>
        </w:tc>
        <w:tc>
          <w:tcPr>
            <w:tcW w:w="2631" w:type="dxa"/>
            <w:shd w:val="clear" w:color="auto" w:fill="auto"/>
          </w:tcPr>
          <w:p w14:paraId="5B333B66" w14:textId="3DC8BB80"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(0.8</w:t>
            </w:r>
            <w:r w:rsidRPr="0065026A">
              <w:rPr>
                <w:rFonts w:ascii="Book Antiqua" w:eastAsia="Book Antiqua" w:hAnsi="Book Antiqua" w:cs="Book Antiqua"/>
                <w:color w:val="000000" w:themeColor="text1"/>
                <w:kern w:val="2"/>
                <w:lang w:eastAsia="zh-CN" w:bidi="ar"/>
              </w:rPr>
              <w:t>)</w:t>
            </w:r>
          </w:p>
        </w:tc>
      </w:tr>
      <w:tr w:rsidR="004A31A1" w:rsidRPr="004A31A1" w14:paraId="35821BDB" w14:textId="77777777" w:rsidTr="00E936D7">
        <w:tc>
          <w:tcPr>
            <w:tcW w:w="5665" w:type="dxa"/>
            <w:shd w:val="clear" w:color="auto" w:fill="auto"/>
          </w:tcPr>
          <w:p w14:paraId="142A90A4"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Unclear causes</w:t>
            </w:r>
          </w:p>
        </w:tc>
        <w:tc>
          <w:tcPr>
            <w:tcW w:w="2631" w:type="dxa"/>
            <w:shd w:val="clear" w:color="auto" w:fill="auto"/>
          </w:tcPr>
          <w:p w14:paraId="3FFBAF55" w14:textId="720685B9"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9</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(7.6</w:t>
            </w:r>
            <w:r w:rsidRPr="0065026A">
              <w:rPr>
                <w:rFonts w:ascii="Book Antiqua" w:eastAsia="Book Antiqua" w:hAnsi="Book Antiqua" w:cs="Book Antiqua"/>
                <w:color w:val="000000" w:themeColor="text1"/>
                <w:kern w:val="2"/>
                <w:lang w:eastAsia="zh-CN" w:bidi="ar"/>
              </w:rPr>
              <w:t>)</w:t>
            </w:r>
          </w:p>
        </w:tc>
      </w:tr>
      <w:tr w:rsidR="004A31A1" w:rsidRPr="004A31A1" w14:paraId="32D1D6AF" w14:textId="77777777" w:rsidTr="00E936D7">
        <w:tc>
          <w:tcPr>
            <w:tcW w:w="5665" w:type="dxa"/>
            <w:shd w:val="clear" w:color="auto" w:fill="auto"/>
          </w:tcPr>
          <w:p w14:paraId="5B738171" w14:textId="77777777" w:rsidR="001D4D73" w:rsidRPr="0065026A" w:rsidRDefault="001D4D7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Symptoms</w:t>
            </w:r>
          </w:p>
        </w:tc>
        <w:tc>
          <w:tcPr>
            <w:tcW w:w="2631" w:type="dxa"/>
            <w:shd w:val="clear" w:color="auto" w:fill="auto"/>
          </w:tcPr>
          <w:p w14:paraId="7939A091"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p>
        </w:tc>
      </w:tr>
      <w:tr w:rsidR="004A31A1" w:rsidRPr="004A31A1" w14:paraId="704E2887" w14:textId="77777777" w:rsidTr="00E936D7">
        <w:tc>
          <w:tcPr>
            <w:tcW w:w="5665" w:type="dxa"/>
            <w:shd w:val="clear" w:color="auto" w:fill="auto"/>
          </w:tcPr>
          <w:p w14:paraId="3725C2BA"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Melena</w:t>
            </w:r>
          </w:p>
        </w:tc>
        <w:tc>
          <w:tcPr>
            <w:tcW w:w="2631" w:type="dxa"/>
            <w:shd w:val="clear" w:color="auto" w:fill="auto"/>
          </w:tcPr>
          <w:p w14:paraId="3EAC3A87" w14:textId="124C2255"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62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(52.5</w:t>
            </w:r>
            <w:r w:rsidRPr="0065026A">
              <w:rPr>
                <w:rFonts w:ascii="Book Antiqua" w:eastAsia="Book Antiqua" w:hAnsi="Book Antiqua" w:cs="Book Antiqua"/>
                <w:color w:val="000000" w:themeColor="text1"/>
                <w:kern w:val="2"/>
                <w:lang w:eastAsia="zh-CN" w:bidi="ar"/>
              </w:rPr>
              <w:t>)</w:t>
            </w:r>
          </w:p>
        </w:tc>
      </w:tr>
      <w:tr w:rsidR="004A31A1" w:rsidRPr="004A31A1" w14:paraId="02E9727B" w14:textId="77777777" w:rsidTr="00E936D7">
        <w:tc>
          <w:tcPr>
            <w:tcW w:w="5665" w:type="dxa"/>
            <w:shd w:val="clear" w:color="auto" w:fill="auto"/>
          </w:tcPr>
          <w:p w14:paraId="0175BAEF" w14:textId="50A50D13"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Abdominal</w:t>
            </w:r>
            <w:r w:rsidR="00E37F0A" w:rsidRPr="0065026A">
              <w:rPr>
                <w:rFonts w:ascii="Book Antiqua" w:eastAsia="Book Antiqua" w:hAnsi="Book Antiqua" w:cs="Book Antiqua"/>
                <w:color w:val="000000" w:themeColor="text1"/>
                <w:kern w:val="2"/>
                <w:lang w:eastAsia="zh-CN" w:bidi="ar"/>
              </w:rPr>
              <w:t xml:space="preserve"> </w:t>
            </w:r>
            <w:r w:rsidRPr="0065026A">
              <w:rPr>
                <w:rFonts w:ascii="Book Antiqua" w:eastAsia="Book Antiqua" w:hAnsi="Book Antiqua" w:cs="Book Antiqua"/>
                <w:color w:val="000000" w:themeColor="text1"/>
                <w:kern w:val="2"/>
                <w:lang w:eastAsia="zh-CN" w:bidi="ar"/>
              </w:rPr>
              <w:t>pain</w:t>
            </w:r>
          </w:p>
        </w:tc>
        <w:tc>
          <w:tcPr>
            <w:tcW w:w="2631" w:type="dxa"/>
            <w:shd w:val="clear" w:color="auto" w:fill="auto"/>
          </w:tcPr>
          <w:p w14:paraId="1C9107EB" w14:textId="2B3A9256"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54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(45.8</w:t>
            </w:r>
            <w:r w:rsidRPr="0065026A">
              <w:rPr>
                <w:rFonts w:ascii="Book Antiqua" w:eastAsia="Book Antiqua" w:hAnsi="Book Antiqua" w:cs="Book Antiqua"/>
                <w:color w:val="000000" w:themeColor="text1"/>
                <w:kern w:val="2"/>
                <w:lang w:eastAsia="zh-CN" w:bidi="ar"/>
              </w:rPr>
              <w:t>)</w:t>
            </w:r>
          </w:p>
        </w:tc>
      </w:tr>
      <w:tr w:rsidR="004A31A1" w:rsidRPr="004A31A1" w14:paraId="21778CE6" w14:textId="77777777" w:rsidTr="00E936D7">
        <w:tc>
          <w:tcPr>
            <w:tcW w:w="5665" w:type="dxa"/>
            <w:shd w:val="clear" w:color="auto" w:fill="auto"/>
          </w:tcPr>
          <w:p w14:paraId="50D988D3"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Hematemesis</w:t>
            </w:r>
          </w:p>
        </w:tc>
        <w:tc>
          <w:tcPr>
            <w:tcW w:w="2631" w:type="dxa"/>
            <w:shd w:val="clear" w:color="auto" w:fill="auto"/>
          </w:tcPr>
          <w:p w14:paraId="4462E853" w14:textId="5E6CEE45"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31</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(26.3</w:t>
            </w:r>
            <w:r w:rsidRPr="0065026A">
              <w:rPr>
                <w:rFonts w:ascii="Book Antiqua" w:eastAsia="Book Antiqua" w:hAnsi="Book Antiqua" w:cs="Book Antiqua"/>
                <w:color w:val="000000" w:themeColor="text1"/>
                <w:kern w:val="2"/>
                <w:lang w:eastAsia="zh-CN" w:bidi="ar"/>
              </w:rPr>
              <w:t>)</w:t>
            </w:r>
          </w:p>
        </w:tc>
      </w:tr>
      <w:tr w:rsidR="004A31A1" w:rsidRPr="004A31A1" w14:paraId="43A637C7" w14:textId="77777777" w:rsidTr="00E936D7">
        <w:tc>
          <w:tcPr>
            <w:tcW w:w="5665" w:type="dxa"/>
            <w:shd w:val="clear" w:color="auto" w:fill="auto"/>
          </w:tcPr>
          <w:p w14:paraId="026517BE"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Hematochezia</w:t>
            </w:r>
          </w:p>
        </w:tc>
        <w:tc>
          <w:tcPr>
            <w:tcW w:w="2631" w:type="dxa"/>
            <w:shd w:val="clear" w:color="auto" w:fill="auto"/>
          </w:tcPr>
          <w:p w14:paraId="7B4C92BC" w14:textId="07EA0D8A"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16</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(13.6</w:t>
            </w:r>
            <w:r w:rsidRPr="0065026A">
              <w:rPr>
                <w:rFonts w:ascii="Book Antiqua" w:eastAsia="Book Antiqua" w:hAnsi="Book Antiqua" w:cs="Book Antiqua"/>
                <w:color w:val="000000" w:themeColor="text1"/>
                <w:kern w:val="2"/>
                <w:lang w:eastAsia="zh-CN" w:bidi="ar"/>
              </w:rPr>
              <w:t>)</w:t>
            </w:r>
          </w:p>
        </w:tc>
      </w:tr>
      <w:tr w:rsidR="004A31A1" w:rsidRPr="004A31A1" w14:paraId="534905DF" w14:textId="77777777" w:rsidTr="00E936D7">
        <w:tc>
          <w:tcPr>
            <w:tcW w:w="5665" w:type="dxa"/>
            <w:shd w:val="clear" w:color="auto" w:fill="auto"/>
          </w:tcPr>
          <w:p w14:paraId="5AB6930D"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Gastrointestinal bleeding</w:t>
            </w:r>
          </w:p>
        </w:tc>
        <w:tc>
          <w:tcPr>
            <w:tcW w:w="2631" w:type="dxa"/>
            <w:shd w:val="clear" w:color="auto" w:fill="auto"/>
          </w:tcPr>
          <w:p w14:paraId="293437AF" w14:textId="1DEE1C88"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(9.3</w:t>
            </w:r>
            <w:r w:rsidRPr="0065026A">
              <w:rPr>
                <w:rFonts w:ascii="Book Antiqua" w:eastAsia="Book Antiqua" w:hAnsi="Book Antiqua" w:cs="Book Antiqua"/>
                <w:color w:val="000000" w:themeColor="text1"/>
                <w:kern w:val="2"/>
                <w:lang w:eastAsia="zh-CN" w:bidi="ar"/>
              </w:rPr>
              <w:t>)</w:t>
            </w:r>
          </w:p>
        </w:tc>
      </w:tr>
      <w:tr w:rsidR="004A31A1" w:rsidRPr="004A31A1" w14:paraId="6B3F9C8E" w14:textId="77777777" w:rsidTr="00E936D7">
        <w:tc>
          <w:tcPr>
            <w:tcW w:w="5665" w:type="dxa"/>
            <w:shd w:val="clear" w:color="auto" w:fill="auto"/>
          </w:tcPr>
          <w:p w14:paraId="337318ED" w14:textId="66F37C26" w:rsidR="001D4D73" w:rsidRPr="0065026A" w:rsidRDefault="001D4D7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Lab</w:t>
            </w:r>
            <w:r w:rsidR="00E37F0A" w:rsidRPr="0065026A">
              <w:rPr>
                <w:rFonts w:ascii="Book Antiqua" w:eastAsia="Book Antiqua" w:hAnsi="Book Antiqua" w:cs="Book Antiqua"/>
                <w:color w:val="000000" w:themeColor="text1"/>
                <w:kern w:val="2"/>
                <w:lang w:eastAsia="zh-CN" w:bidi="ar"/>
              </w:rPr>
              <w:t xml:space="preserve"> </w:t>
            </w:r>
            <w:r w:rsidRPr="0065026A">
              <w:rPr>
                <w:rFonts w:ascii="Book Antiqua" w:eastAsia="Book Antiqua" w:hAnsi="Book Antiqua" w:cs="Book Antiqua"/>
                <w:color w:val="000000" w:themeColor="text1"/>
                <w:kern w:val="2"/>
                <w:lang w:eastAsia="zh-CN" w:bidi="ar"/>
              </w:rPr>
              <w:t>results</w:t>
            </w:r>
          </w:p>
        </w:tc>
        <w:tc>
          <w:tcPr>
            <w:tcW w:w="2631" w:type="dxa"/>
            <w:shd w:val="clear" w:color="auto" w:fill="auto"/>
          </w:tcPr>
          <w:p w14:paraId="618FF890"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p>
        </w:tc>
      </w:tr>
      <w:tr w:rsidR="004A31A1" w:rsidRPr="004A31A1" w14:paraId="4F82DEDD" w14:textId="77777777" w:rsidTr="00E936D7">
        <w:tc>
          <w:tcPr>
            <w:tcW w:w="5665" w:type="dxa"/>
            <w:shd w:val="clear" w:color="auto" w:fill="auto"/>
          </w:tcPr>
          <w:p w14:paraId="0265D12D"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Hyperamylasemia</w:t>
            </w:r>
          </w:p>
        </w:tc>
        <w:tc>
          <w:tcPr>
            <w:tcW w:w="2631" w:type="dxa"/>
            <w:shd w:val="clear" w:color="auto" w:fill="auto"/>
          </w:tcPr>
          <w:p w14:paraId="171659E2" w14:textId="0E3B0ABC"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5</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(4.2</w:t>
            </w:r>
            <w:r w:rsidRPr="0065026A">
              <w:rPr>
                <w:rFonts w:ascii="Book Antiqua" w:eastAsia="Book Antiqua" w:hAnsi="Book Antiqua" w:cs="Book Antiqua"/>
                <w:color w:val="000000" w:themeColor="text1"/>
                <w:kern w:val="2"/>
                <w:lang w:eastAsia="zh-CN" w:bidi="ar"/>
              </w:rPr>
              <w:t>)</w:t>
            </w:r>
          </w:p>
        </w:tc>
      </w:tr>
      <w:tr w:rsidR="004A31A1" w:rsidRPr="004A31A1" w14:paraId="0E98140B" w14:textId="77777777" w:rsidTr="00E936D7">
        <w:tc>
          <w:tcPr>
            <w:tcW w:w="5665" w:type="dxa"/>
            <w:shd w:val="clear" w:color="auto" w:fill="auto"/>
          </w:tcPr>
          <w:p w14:paraId="6AAC91C2"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Hyperbilirubinemia</w:t>
            </w:r>
          </w:p>
        </w:tc>
        <w:tc>
          <w:tcPr>
            <w:tcW w:w="2631" w:type="dxa"/>
            <w:shd w:val="clear" w:color="auto" w:fill="auto"/>
          </w:tcPr>
          <w:p w14:paraId="7960B8A2" w14:textId="41B247EC"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(1.7</w:t>
            </w:r>
            <w:r w:rsidRPr="0065026A">
              <w:rPr>
                <w:rFonts w:ascii="Book Antiqua" w:eastAsia="Book Antiqua" w:hAnsi="Book Antiqua" w:cs="Book Antiqua"/>
                <w:color w:val="000000" w:themeColor="text1"/>
                <w:kern w:val="2"/>
                <w:lang w:eastAsia="zh-CN" w:bidi="ar"/>
              </w:rPr>
              <w:t>)</w:t>
            </w:r>
          </w:p>
        </w:tc>
      </w:tr>
      <w:tr w:rsidR="004A31A1" w:rsidRPr="004A31A1" w14:paraId="5320B937" w14:textId="77777777" w:rsidTr="00E936D7">
        <w:tc>
          <w:tcPr>
            <w:tcW w:w="5665" w:type="dxa"/>
            <w:shd w:val="clear" w:color="auto" w:fill="auto"/>
          </w:tcPr>
          <w:p w14:paraId="7B45A0C4" w14:textId="25EEAD60" w:rsidR="001D4D73" w:rsidRPr="0065026A" w:rsidRDefault="001D4D7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Endoscopic</w:t>
            </w:r>
            <w:r w:rsidR="00E37F0A" w:rsidRPr="0065026A">
              <w:rPr>
                <w:rFonts w:ascii="Book Antiqua" w:eastAsia="Book Antiqua" w:hAnsi="Book Antiqua" w:cs="Book Antiqua"/>
                <w:color w:val="000000" w:themeColor="text1"/>
                <w:kern w:val="2"/>
                <w:lang w:eastAsia="zh-CN" w:bidi="ar"/>
              </w:rPr>
              <w:t xml:space="preserve"> </w:t>
            </w:r>
            <w:r w:rsidRPr="0065026A">
              <w:rPr>
                <w:rFonts w:ascii="Book Antiqua" w:eastAsia="Book Antiqua" w:hAnsi="Book Antiqua" w:cs="Book Antiqua"/>
                <w:color w:val="000000" w:themeColor="text1"/>
                <w:kern w:val="2"/>
                <w:lang w:eastAsia="zh-CN" w:bidi="ar"/>
              </w:rPr>
              <w:t>findings</w:t>
            </w:r>
          </w:p>
        </w:tc>
        <w:tc>
          <w:tcPr>
            <w:tcW w:w="2631" w:type="dxa"/>
            <w:shd w:val="clear" w:color="auto" w:fill="auto"/>
          </w:tcPr>
          <w:p w14:paraId="393576F0"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118</w:t>
            </w:r>
          </w:p>
        </w:tc>
      </w:tr>
      <w:tr w:rsidR="004A31A1" w:rsidRPr="004A31A1" w14:paraId="55DDBA50" w14:textId="77777777" w:rsidTr="00E936D7">
        <w:tc>
          <w:tcPr>
            <w:tcW w:w="5665" w:type="dxa"/>
            <w:shd w:val="clear" w:color="auto" w:fill="auto"/>
          </w:tcPr>
          <w:p w14:paraId="296E5FA1"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Positive</w:t>
            </w:r>
            <w:r w:rsidR="00E936D7" w:rsidRPr="0065026A">
              <w:rPr>
                <w:rFonts w:ascii="Book Antiqua" w:eastAsia="Book Antiqua" w:hAnsi="Book Antiqua" w:cs="Book Antiqua"/>
                <w:color w:val="000000" w:themeColor="text1"/>
                <w:kern w:val="2"/>
                <w:vertAlign w:val="superscript"/>
                <w:lang w:eastAsia="zh-CN" w:bidi="ar"/>
              </w:rPr>
              <w:t>1</w:t>
            </w:r>
          </w:p>
        </w:tc>
        <w:tc>
          <w:tcPr>
            <w:tcW w:w="2631" w:type="dxa"/>
            <w:shd w:val="clear" w:color="auto" w:fill="auto"/>
          </w:tcPr>
          <w:p w14:paraId="0A576581" w14:textId="50832F95"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56</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(47.5</w:t>
            </w:r>
            <w:r w:rsidRPr="0065026A">
              <w:rPr>
                <w:rFonts w:ascii="Book Antiqua" w:eastAsia="Book Antiqua" w:hAnsi="Book Antiqua" w:cs="Book Antiqua"/>
                <w:color w:val="000000" w:themeColor="text1"/>
                <w:kern w:val="2"/>
                <w:lang w:eastAsia="zh-CN" w:bidi="ar"/>
              </w:rPr>
              <w:t>)</w:t>
            </w:r>
          </w:p>
        </w:tc>
      </w:tr>
      <w:tr w:rsidR="004A31A1" w:rsidRPr="004A31A1" w14:paraId="3DE2E4F0" w14:textId="77777777" w:rsidTr="00E936D7">
        <w:tc>
          <w:tcPr>
            <w:tcW w:w="5665" w:type="dxa"/>
            <w:shd w:val="clear" w:color="auto" w:fill="auto"/>
          </w:tcPr>
          <w:p w14:paraId="36416E99"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Negative</w:t>
            </w:r>
            <w:r w:rsidR="00E936D7" w:rsidRPr="0065026A">
              <w:rPr>
                <w:rFonts w:ascii="Book Antiqua" w:eastAsia="Book Antiqua" w:hAnsi="Book Antiqua" w:cs="Book Antiqua"/>
                <w:color w:val="000000" w:themeColor="text1"/>
                <w:kern w:val="2"/>
                <w:vertAlign w:val="superscript"/>
                <w:lang w:eastAsia="zh-CN" w:bidi="ar"/>
              </w:rPr>
              <w:t>2</w:t>
            </w:r>
          </w:p>
        </w:tc>
        <w:tc>
          <w:tcPr>
            <w:tcW w:w="2631" w:type="dxa"/>
            <w:shd w:val="clear" w:color="auto" w:fill="auto"/>
          </w:tcPr>
          <w:p w14:paraId="073CADC4" w14:textId="51DE75D1"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62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(52.5</w:t>
            </w:r>
            <w:r w:rsidRPr="0065026A">
              <w:rPr>
                <w:rFonts w:ascii="Book Antiqua" w:eastAsia="Book Antiqua" w:hAnsi="Book Antiqua" w:cs="Book Antiqua"/>
                <w:color w:val="000000" w:themeColor="text1"/>
                <w:kern w:val="2"/>
                <w:lang w:eastAsia="zh-CN" w:bidi="ar"/>
              </w:rPr>
              <w:t>)</w:t>
            </w:r>
          </w:p>
        </w:tc>
      </w:tr>
      <w:tr w:rsidR="004A31A1" w:rsidRPr="004A31A1" w14:paraId="135193C1" w14:textId="77777777" w:rsidTr="00E936D7">
        <w:tc>
          <w:tcPr>
            <w:tcW w:w="5665" w:type="dxa"/>
            <w:shd w:val="clear" w:color="auto" w:fill="auto"/>
          </w:tcPr>
          <w:p w14:paraId="44758F86" w14:textId="507E011C" w:rsidR="001D4D73" w:rsidRPr="0065026A" w:rsidRDefault="001D4D7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Imaging</w:t>
            </w:r>
            <w:r w:rsidR="00E37F0A" w:rsidRPr="0065026A">
              <w:rPr>
                <w:rFonts w:ascii="Book Antiqua" w:eastAsia="Book Antiqua" w:hAnsi="Book Antiqua" w:cs="Book Antiqua"/>
                <w:color w:val="000000" w:themeColor="text1"/>
                <w:kern w:val="2"/>
                <w:lang w:eastAsia="zh-CN" w:bidi="ar"/>
              </w:rPr>
              <w:t xml:space="preserve"> </w:t>
            </w:r>
            <w:r w:rsidRPr="0065026A">
              <w:rPr>
                <w:rFonts w:ascii="Book Antiqua" w:eastAsia="Book Antiqua" w:hAnsi="Book Antiqua" w:cs="Book Antiqua"/>
                <w:color w:val="000000" w:themeColor="text1"/>
                <w:kern w:val="2"/>
                <w:lang w:eastAsia="zh-CN" w:bidi="ar"/>
              </w:rPr>
              <w:t>findings</w:t>
            </w:r>
          </w:p>
        </w:tc>
        <w:tc>
          <w:tcPr>
            <w:tcW w:w="2631" w:type="dxa"/>
            <w:shd w:val="clear" w:color="auto" w:fill="auto"/>
          </w:tcPr>
          <w:p w14:paraId="6D0FD454"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118</w:t>
            </w:r>
          </w:p>
        </w:tc>
      </w:tr>
      <w:tr w:rsidR="004A31A1" w:rsidRPr="004A31A1" w14:paraId="4720B21E" w14:textId="77777777" w:rsidTr="00E936D7">
        <w:tc>
          <w:tcPr>
            <w:tcW w:w="5665" w:type="dxa"/>
            <w:shd w:val="clear" w:color="auto" w:fill="auto"/>
          </w:tcPr>
          <w:p w14:paraId="3B9E02B1"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Positive</w:t>
            </w:r>
            <w:r w:rsidR="00E936D7" w:rsidRPr="0065026A">
              <w:rPr>
                <w:rFonts w:ascii="Book Antiqua" w:eastAsia="宋体" w:hAnsi="Book Antiqua" w:cs="宋体"/>
                <w:color w:val="000000" w:themeColor="text1"/>
                <w:kern w:val="2"/>
                <w:vertAlign w:val="superscript"/>
                <w:lang w:eastAsia="zh-CN" w:bidi="ar"/>
              </w:rPr>
              <w:t>3</w:t>
            </w:r>
          </w:p>
        </w:tc>
        <w:tc>
          <w:tcPr>
            <w:tcW w:w="2631" w:type="dxa"/>
            <w:shd w:val="clear" w:color="auto" w:fill="auto"/>
          </w:tcPr>
          <w:p w14:paraId="37DA2741" w14:textId="57E7A9C5"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74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(62.7</w:t>
            </w:r>
            <w:r w:rsidRPr="0065026A">
              <w:rPr>
                <w:rFonts w:ascii="Book Antiqua" w:eastAsia="Book Antiqua" w:hAnsi="Book Antiqua" w:cs="Book Antiqua"/>
                <w:color w:val="000000" w:themeColor="text1"/>
                <w:kern w:val="2"/>
                <w:lang w:eastAsia="zh-CN" w:bidi="ar"/>
              </w:rPr>
              <w:t>)</w:t>
            </w:r>
          </w:p>
        </w:tc>
      </w:tr>
      <w:tr w:rsidR="004A31A1" w:rsidRPr="004A31A1" w14:paraId="385B5BAA" w14:textId="77777777" w:rsidTr="00E936D7">
        <w:trPr>
          <w:trHeight w:val="528"/>
        </w:trPr>
        <w:tc>
          <w:tcPr>
            <w:tcW w:w="5665" w:type="dxa"/>
            <w:shd w:val="clear" w:color="auto" w:fill="auto"/>
          </w:tcPr>
          <w:p w14:paraId="4C5E0A01"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Negative</w:t>
            </w:r>
            <w:r w:rsidR="00E936D7" w:rsidRPr="0065026A">
              <w:rPr>
                <w:rFonts w:ascii="Book Antiqua" w:eastAsia="宋体" w:hAnsi="Book Antiqua" w:cs="宋体"/>
                <w:color w:val="000000" w:themeColor="text1"/>
                <w:kern w:val="2"/>
                <w:vertAlign w:val="superscript"/>
                <w:lang w:eastAsia="zh-CN" w:bidi="ar"/>
              </w:rPr>
              <w:t>4</w:t>
            </w:r>
          </w:p>
        </w:tc>
        <w:tc>
          <w:tcPr>
            <w:tcW w:w="2631" w:type="dxa"/>
            <w:shd w:val="clear" w:color="auto" w:fill="auto"/>
          </w:tcPr>
          <w:p w14:paraId="4EB2B1C9" w14:textId="699F404B"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(37.2</w:t>
            </w:r>
            <w:r w:rsidRPr="0065026A">
              <w:rPr>
                <w:rFonts w:ascii="Book Antiqua" w:eastAsia="Book Antiqua" w:hAnsi="Book Antiqua" w:cs="Book Antiqua"/>
                <w:color w:val="000000" w:themeColor="text1"/>
                <w:kern w:val="2"/>
                <w:lang w:eastAsia="zh-CN" w:bidi="ar"/>
              </w:rPr>
              <w:t>)</w:t>
            </w:r>
          </w:p>
        </w:tc>
      </w:tr>
      <w:tr w:rsidR="004A31A1" w:rsidRPr="004A31A1" w14:paraId="629CA3E6" w14:textId="77777777" w:rsidTr="00E936D7">
        <w:tc>
          <w:tcPr>
            <w:tcW w:w="5665" w:type="dxa"/>
            <w:shd w:val="clear" w:color="auto" w:fill="auto"/>
          </w:tcPr>
          <w:p w14:paraId="23D854F6" w14:textId="77777777" w:rsidR="001D4D73" w:rsidRPr="0065026A" w:rsidRDefault="001D4D7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Treatment</w:t>
            </w:r>
          </w:p>
        </w:tc>
        <w:tc>
          <w:tcPr>
            <w:tcW w:w="2631" w:type="dxa"/>
            <w:shd w:val="clear" w:color="auto" w:fill="auto"/>
          </w:tcPr>
          <w:p w14:paraId="3D4030CB"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118</w:t>
            </w:r>
          </w:p>
        </w:tc>
      </w:tr>
      <w:tr w:rsidR="004A31A1" w:rsidRPr="004A31A1" w14:paraId="596207AD" w14:textId="77777777" w:rsidTr="00E936D7">
        <w:tc>
          <w:tcPr>
            <w:tcW w:w="5665" w:type="dxa"/>
            <w:shd w:val="clear" w:color="auto" w:fill="auto"/>
          </w:tcPr>
          <w:p w14:paraId="2E48ABB0" w14:textId="0CFD62B8"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lastRenderedPageBreak/>
              <w:t>Artery</w:t>
            </w:r>
            <w:r w:rsidR="00E37F0A" w:rsidRPr="0065026A">
              <w:rPr>
                <w:rFonts w:ascii="Book Antiqua" w:eastAsia="Book Antiqua" w:hAnsi="Book Antiqua" w:cs="Book Antiqua"/>
                <w:color w:val="000000" w:themeColor="text1"/>
                <w:kern w:val="2"/>
                <w:lang w:eastAsia="zh-CN" w:bidi="ar"/>
              </w:rPr>
              <w:t xml:space="preserve"> </w:t>
            </w:r>
            <w:r w:rsidRPr="0065026A">
              <w:rPr>
                <w:rFonts w:ascii="Book Antiqua" w:eastAsia="Book Antiqua" w:hAnsi="Book Antiqua" w:cs="Book Antiqua"/>
                <w:color w:val="000000" w:themeColor="text1"/>
                <w:kern w:val="2"/>
                <w:lang w:eastAsia="zh-CN" w:bidi="ar"/>
              </w:rPr>
              <w:t>embolization</w:t>
            </w:r>
          </w:p>
        </w:tc>
        <w:tc>
          <w:tcPr>
            <w:tcW w:w="2631" w:type="dxa"/>
            <w:shd w:val="clear" w:color="auto" w:fill="auto"/>
          </w:tcPr>
          <w:p w14:paraId="34EF3F74" w14:textId="48FC1C36"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52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(44.1</w:t>
            </w:r>
            <w:r w:rsidRPr="0065026A">
              <w:rPr>
                <w:rFonts w:ascii="Book Antiqua" w:eastAsia="Book Antiqua" w:hAnsi="Book Antiqua" w:cs="Book Antiqua"/>
                <w:color w:val="000000" w:themeColor="text1"/>
                <w:kern w:val="2"/>
                <w:lang w:eastAsia="zh-CN" w:bidi="ar"/>
              </w:rPr>
              <w:t>)</w:t>
            </w:r>
          </w:p>
        </w:tc>
      </w:tr>
      <w:tr w:rsidR="004A31A1" w:rsidRPr="004A31A1" w14:paraId="08777F72" w14:textId="77777777" w:rsidTr="00E936D7">
        <w:tc>
          <w:tcPr>
            <w:tcW w:w="5665" w:type="dxa"/>
            <w:shd w:val="clear" w:color="auto" w:fill="auto"/>
          </w:tcPr>
          <w:p w14:paraId="20CD5D14"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Surgery</w:t>
            </w:r>
          </w:p>
        </w:tc>
        <w:tc>
          <w:tcPr>
            <w:tcW w:w="2631" w:type="dxa"/>
            <w:shd w:val="clear" w:color="auto" w:fill="auto"/>
          </w:tcPr>
          <w:p w14:paraId="01788AF5" w14:textId="62290BA3"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45</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(38.1</w:t>
            </w:r>
            <w:r w:rsidRPr="0065026A">
              <w:rPr>
                <w:rFonts w:ascii="Book Antiqua" w:eastAsia="Book Antiqua" w:hAnsi="Book Antiqua" w:cs="Book Antiqua"/>
                <w:color w:val="000000" w:themeColor="text1"/>
                <w:kern w:val="2"/>
                <w:lang w:eastAsia="zh-CN" w:bidi="ar"/>
              </w:rPr>
              <w:t>)</w:t>
            </w:r>
          </w:p>
        </w:tc>
      </w:tr>
      <w:tr w:rsidR="004A31A1" w:rsidRPr="004A31A1" w14:paraId="377ECAFC" w14:textId="77777777" w:rsidTr="00E936D7">
        <w:tc>
          <w:tcPr>
            <w:tcW w:w="5665" w:type="dxa"/>
            <w:shd w:val="clear" w:color="auto" w:fill="auto"/>
          </w:tcPr>
          <w:p w14:paraId="6B60F2DB"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Stent placement</w:t>
            </w:r>
          </w:p>
        </w:tc>
        <w:tc>
          <w:tcPr>
            <w:tcW w:w="2631" w:type="dxa"/>
            <w:shd w:val="clear" w:color="auto" w:fill="auto"/>
          </w:tcPr>
          <w:p w14:paraId="0151BAFA" w14:textId="17003BCB"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9</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(7.6</w:t>
            </w:r>
            <w:r w:rsidRPr="0065026A">
              <w:rPr>
                <w:rFonts w:ascii="Book Antiqua" w:eastAsia="Book Antiqua" w:hAnsi="Book Antiqua" w:cs="Book Antiqua"/>
                <w:color w:val="000000" w:themeColor="text1"/>
                <w:kern w:val="2"/>
                <w:lang w:eastAsia="zh-CN" w:bidi="ar"/>
              </w:rPr>
              <w:t>)</w:t>
            </w:r>
          </w:p>
        </w:tc>
      </w:tr>
      <w:tr w:rsidR="004A31A1" w:rsidRPr="004A31A1" w14:paraId="398B7D0A" w14:textId="77777777" w:rsidTr="00E936D7">
        <w:tc>
          <w:tcPr>
            <w:tcW w:w="5665" w:type="dxa"/>
            <w:shd w:val="clear" w:color="auto" w:fill="auto"/>
          </w:tcPr>
          <w:p w14:paraId="163DE7F0"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lang w:bidi="ar"/>
              </w:rPr>
            </w:pPr>
            <w:r w:rsidRPr="0065026A">
              <w:rPr>
                <w:rFonts w:ascii="Book Antiqua" w:eastAsia="Book Antiqua" w:hAnsi="Book Antiqua" w:cs="Book Antiqua"/>
                <w:color w:val="000000" w:themeColor="text1"/>
                <w:kern w:val="2"/>
                <w:lang w:eastAsia="zh-CN" w:bidi="ar"/>
              </w:rPr>
              <w:t>Conservative treatment</w:t>
            </w:r>
          </w:p>
        </w:tc>
        <w:tc>
          <w:tcPr>
            <w:tcW w:w="2631" w:type="dxa"/>
            <w:shd w:val="clear" w:color="auto" w:fill="auto"/>
          </w:tcPr>
          <w:p w14:paraId="5FF79E94" w14:textId="1FA9B74C" w:rsidR="001D4D73" w:rsidRPr="0065026A" w:rsidRDefault="001D4D73">
            <w:pPr>
              <w:adjustRightInd w:val="0"/>
              <w:snapToGrid w:val="0"/>
              <w:spacing w:line="360" w:lineRule="auto"/>
              <w:jc w:val="both"/>
              <w:rPr>
                <w:rFonts w:ascii="Book Antiqua" w:eastAsia="Book Antiqua" w:hAnsi="Book Antiqua" w:cs="Book Antiqua"/>
                <w:color w:val="000000" w:themeColor="text1"/>
                <w:lang w:bidi="ar"/>
              </w:rPr>
            </w:pPr>
            <w:r w:rsidRPr="0065026A">
              <w:rPr>
                <w:rFonts w:ascii="Book Antiqua" w:eastAsia="Book Antiqua" w:hAnsi="Book Antiqua" w:cs="Book Antiqua"/>
                <w:color w:val="000000" w:themeColor="text1"/>
                <w:kern w:val="2"/>
                <w:lang w:eastAsia="zh-CN" w:bidi="ar"/>
              </w:rPr>
              <w:t>9</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(7.6</w:t>
            </w:r>
            <w:r w:rsidRPr="0065026A">
              <w:rPr>
                <w:rFonts w:ascii="Book Antiqua" w:eastAsia="Book Antiqua" w:hAnsi="Book Antiqua" w:cs="Book Antiqua"/>
                <w:color w:val="000000" w:themeColor="text1"/>
                <w:kern w:val="2"/>
                <w:lang w:eastAsia="zh-CN" w:bidi="ar"/>
              </w:rPr>
              <w:t>)</w:t>
            </w:r>
          </w:p>
        </w:tc>
      </w:tr>
      <w:tr w:rsidR="004A31A1" w:rsidRPr="004A31A1" w14:paraId="25B10166" w14:textId="77777777" w:rsidTr="00E936D7">
        <w:tc>
          <w:tcPr>
            <w:tcW w:w="5665" w:type="dxa"/>
            <w:shd w:val="clear" w:color="auto" w:fill="auto"/>
          </w:tcPr>
          <w:p w14:paraId="3748CA57"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Thrombin injection</w:t>
            </w:r>
          </w:p>
        </w:tc>
        <w:tc>
          <w:tcPr>
            <w:tcW w:w="2631" w:type="dxa"/>
            <w:shd w:val="clear" w:color="auto" w:fill="auto"/>
          </w:tcPr>
          <w:p w14:paraId="7E87400C" w14:textId="37FDA302"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(3.4</w:t>
            </w:r>
            <w:r w:rsidRPr="0065026A">
              <w:rPr>
                <w:rFonts w:ascii="Book Antiqua" w:eastAsia="Book Antiqua" w:hAnsi="Book Antiqua" w:cs="Book Antiqua"/>
                <w:color w:val="000000" w:themeColor="text1"/>
                <w:kern w:val="2"/>
                <w:lang w:eastAsia="zh-CN" w:bidi="ar"/>
              </w:rPr>
              <w:t>)</w:t>
            </w:r>
          </w:p>
        </w:tc>
      </w:tr>
    </w:tbl>
    <w:p w14:paraId="70451FFB" w14:textId="6D937405" w:rsidR="00E936D7" w:rsidRPr="0065026A" w:rsidRDefault="00E936D7" w:rsidP="004F63C8">
      <w:pPr>
        <w:adjustRightInd w:val="0"/>
        <w:snapToGrid w:val="0"/>
        <w:spacing w:line="360" w:lineRule="auto"/>
        <w:jc w:val="both"/>
        <w:rPr>
          <w:rFonts w:ascii="Book Antiqua" w:hAnsi="Book Antiqua" w:cs="Book Antiqua"/>
          <w:color w:val="000000" w:themeColor="text1"/>
          <w:lang w:eastAsia="zh-CN"/>
        </w:rPr>
      </w:pPr>
      <w:r w:rsidRPr="0065026A">
        <w:rPr>
          <w:rFonts w:ascii="Book Antiqua" w:eastAsia="Book Antiqua" w:hAnsi="Book Antiqua" w:cs="Book Antiqua"/>
          <w:color w:val="000000" w:themeColor="text1"/>
          <w:kern w:val="2"/>
          <w:vertAlign w:val="superscript"/>
          <w:lang w:eastAsia="zh-CN" w:bidi="ar"/>
        </w:rPr>
        <w:t>1</w:t>
      </w:r>
      <w:r w:rsidRPr="0065026A">
        <w:rPr>
          <w:rFonts w:ascii="Book Antiqua" w:eastAsia="Book Antiqua" w:hAnsi="Book Antiqua" w:cs="Book Antiqua"/>
          <w:color w:val="000000" w:themeColor="text1"/>
          <w:kern w:val="2"/>
          <w:lang w:eastAsia="zh-CN" w:bidi="ar"/>
        </w:rPr>
        <w:t xml:space="preserve">Positive: </w:t>
      </w:r>
      <w:r w:rsidR="001D4D73" w:rsidRPr="0065026A">
        <w:rPr>
          <w:rFonts w:ascii="Book Antiqua" w:eastAsia="Book Antiqua" w:hAnsi="Book Antiqua" w:cs="Book Antiqua"/>
          <w:color w:val="000000" w:themeColor="text1"/>
          <w:kern w:val="2"/>
          <w:lang w:eastAsia="zh-CN" w:bidi="ar"/>
        </w:rPr>
        <w:t xml:space="preserve">Esophagogastroduodenoscopy or side-viewing duodenoscopy observed bleeding from </w:t>
      </w:r>
      <w:r w:rsidR="00573BB4" w:rsidRPr="0065026A">
        <w:rPr>
          <w:rFonts w:ascii="Book Antiqua" w:eastAsia="Book Antiqua" w:hAnsi="Book Antiqua" w:cs="Book Antiqua"/>
          <w:color w:val="000000" w:themeColor="text1"/>
          <w:kern w:val="2"/>
          <w:lang w:eastAsia="zh-CN" w:bidi="ar"/>
        </w:rPr>
        <w:t xml:space="preserve">the </w:t>
      </w:r>
      <w:r w:rsidR="001D4D73" w:rsidRPr="0065026A">
        <w:rPr>
          <w:rFonts w:ascii="Book Antiqua" w:eastAsia="Book Antiqua" w:hAnsi="Book Antiqua" w:cs="Book Antiqua"/>
          <w:color w:val="000000" w:themeColor="text1"/>
          <w:kern w:val="2"/>
          <w:lang w:eastAsia="zh-CN" w:bidi="ar"/>
        </w:rPr>
        <w:t>ampulla of Vater</w:t>
      </w:r>
      <w:r w:rsidR="004F63C8">
        <w:rPr>
          <w:rFonts w:ascii="Book Antiqua" w:eastAsia="Book Antiqua" w:hAnsi="Book Antiqua" w:cs="Book Antiqua"/>
          <w:color w:val="000000" w:themeColor="text1"/>
          <w:kern w:val="2"/>
          <w:lang w:eastAsia="zh-CN" w:bidi="ar"/>
        </w:rPr>
        <w:t>;</w:t>
      </w:r>
      <w:r w:rsidRPr="0065026A">
        <w:rPr>
          <w:rFonts w:ascii="Book Antiqua" w:hAnsi="Book Antiqua" w:cs="Book Antiqua"/>
          <w:color w:val="000000" w:themeColor="text1"/>
          <w:lang w:eastAsia="zh-CN"/>
        </w:rPr>
        <w:t xml:space="preserve"> </w:t>
      </w:r>
      <w:r w:rsidRPr="0065026A">
        <w:rPr>
          <w:rFonts w:ascii="Book Antiqua" w:eastAsia="Book Antiqua" w:hAnsi="Book Antiqua" w:cs="Book Antiqua"/>
          <w:color w:val="000000" w:themeColor="text1"/>
          <w:kern w:val="2"/>
          <w:vertAlign w:val="superscript"/>
          <w:lang w:eastAsia="zh-CN" w:bidi="ar"/>
        </w:rPr>
        <w:t>2</w:t>
      </w:r>
      <w:r w:rsidRPr="0065026A">
        <w:rPr>
          <w:rFonts w:ascii="Book Antiqua" w:eastAsia="Book Antiqua" w:hAnsi="Book Antiqua" w:cs="Book Antiqua"/>
          <w:color w:val="000000" w:themeColor="text1"/>
          <w:kern w:val="2"/>
          <w:lang w:eastAsia="zh-CN" w:bidi="ar"/>
        </w:rPr>
        <w:t>N</w:t>
      </w:r>
      <w:r w:rsidR="001D4D73" w:rsidRPr="0065026A">
        <w:rPr>
          <w:rFonts w:ascii="Book Antiqua" w:eastAsia="Book Antiqua" w:hAnsi="Book Antiqua" w:cs="Book Antiqua"/>
          <w:color w:val="000000" w:themeColor="text1"/>
          <w:kern w:val="2"/>
          <w:lang w:eastAsia="zh-CN" w:bidi="ar"/>
        </w:rPr>
        <w:t xml:space="preserve">egative: Esophagogastroduodenoscopy or side-viewing duodenoscopy did not observe bleeding from </w:t>
      </w:r>
      <w:r w:rsidR="00573BB4" w:rsidRPr="0065026A">
        <w:rPr>
          <w:rFonts w:ascii="Book Antiqua" w:eastAsia="Book Antiqua" w:hAnsi="Book Antiqua" w:cs="Book Antiqua"/>
          <w:color w:val="000000" w:themeColor="text1"/>
          <w:kern w:val="2"/>
          <w:lang w:eastAsia="zh-CN" w:bidi="ar"/>
        </w:rPr>
        <w:t xml:space="preserve">the </w:t>
      </w:r>
      <w:r w:rsidR="001D4D73" w:rsidRPr="0065026A">
        <w:rPr>
          <w:rFonts w:ascii="Book Antiqua" w:eastAsia="Book Antiqua" w:hAnsi="Book Antiqua" w:cs="Book Antiqua"/>
          <w:color w:val="000000" w:themeColor="text1"/>
          <w:kern w:val="2"/>
          <w:lang w:eastAsia="zh-CN" w:bidi="ar"/>
        </w:rPr>
        <w:t>ampulla of Vater</w:t>
      </w:r>
      <w:r w:rsidR="004F63C8">
        <w:rPr>
          <w:rFonts w:ascii="Book Antiqua" w:eastAsia="Book Antiqua" w:hAnsi="Book Antiqua" w:cs="Book Antiqua"/>
          <w:color w:val="000000" w:themeColor="text1"/>
          <w:kern w:val="2"/>
          <w:lang w:eastAsia="zh-CN" w:bidi="ar"/>
        </w:rPr>
        <w:t>;</w:t>
      </w:r>
      <w:r w:rsidRPr="0065026A">
        <w:rPr>
          <w:rFonts w:ascii="Book Antiqua" w:hAnsi="Book Antiqua" w:cs="Book Antiqua"/>
          <w:color w:val="000000" w:themeColor="text1"/>
          <w:lang w:eastAsia="zh-CN"/>
        </w:rPr>
        <w:t xml:space="preserve"> </w:t>
      </w:r>
      <w:r w:rsidRPr="0065026A">
        <w:rPr>
          <w:rFonts w:ascii="Book Antiqua" w:eastAsia="宋体" w:hAnsi="Book Antiqua" w:cs="宋体"/>
          <w:color w:val="000000" w:themeColor="text1"/>
          <w:kern w:val="2"/>
          <w:vertAlign w:val="superscript"/>
          <w:lang w:eastAsia="zh-CN" w:bidi="ar"/>
        </w:rPr>
        <w:t>3</w:t>
      </w:r>
      <w:r w:rsidRPr="0065026A">
        <w:rPr>
          <w:rFonts w:ascii="Book Antiqua" w:eastAsia="Book Antiqua" w:hAnsi="Book Antiqua" w:cs="Book Antiqua"/>
          <w:color w:val="000000" w:themeColor="text1"/>
          <w:kern w:val="2"/>
          <w:lang w:eastAsia="zh-CN" w:bidi="ar"/>
        </w:rPr>
        <w:t>P</w:t>
      </w:r>
      <w:r w:rsidR="001D4D73" w:rsidRPr="0065026A">
        <w:rPr>
          <w:rFonts w:ascii="Book Antiqua" w:eastAsia="Book Antiqua" w:hAnsi="Book Antiqua" w:cs="Book Antiqua"/>
          <w:color w:val="000000" w:themeColor="text1"/>
          <w:kern w:val="2"/>
          <w:lang w:eastAsia="zh-CN" w:bidi="ar"/>
        </w:rPr>
        <w:t>ositive:</w:t>
      </w:r>
      <w:r w:rsidR="00852C1E" w:rsidRPr="0065026A">
        <w:rPr>
          <w:rFonts w:ascii="Book Antiqua" w:hAnsi="Book Antiqua" w:cs="Book Antiqua"/>
          <w:color w:val="000000" w:themeColor="text1"/>
          <w:kern w:val="2"/>
          <w:lang w:eastAsia="zh-CN" w:bidi="ar"/>
        </w:rPr>
        <w:t xml:space="preserve"> </w:t>
      </w:r>
      <w:r w:rsidR="001D4D73" w:rsidRPr="0065026A">
        <w:rPr>
          <w:rFonts w:ascii="Book Antiqua" w:eastAsia="Book Antiqua" w:hAnsi="Book Antiqua" w:cs="Book Antiqua"/>
          <w:color w:val="000000" w:themeColor="text1"/>
          <w:kern w:val="2"/>
          <w:lang w:eastAsia="zh-CN" w:bidi="ar"/>
        </w:rPr>
        <w:t>imaging results suggest the cause of hemosuccus pancreaticus</w:t>
      </w:r>
      <w:r w:rsidR="004F63C8">
        <w:rPr>
          <w:rFonts w:ascii="Book Antiqua" w:eastAsia="Book Antiqua" w:hAnsi="Book Antiqua" w:cs="Book Antiqua"/>
          <w:color w:val="000000" w:themeColor="text1"/>
          <w:kern w:val="2"/>
          <w:lang w:eastAsia="zh-CN" w:bidi="ar"/>
        </w:rPr>
        <w:t>;</w:t>
      </w:r>
      <w:r w:rsidRPr="0065026A">
        <w:rPr>
          <w:rFonts w:ascii="Book Antiqua" w:hAnsi="Book Antiqua" w:cs="Book Antiqua"/>
          <w:color w:val="000000" w:themeColor="text1"/>
          <w:lang w:eastAsia="zh-CN"/>
        </w:rPr>
        <w:t xml:space="preserve"> </w:t>
      </w:r>
      <w:r w:rsidRPr="0065026A">
        <w:rPr>
          <w:rFonts w:ascii="Book Antiqua" w:eastAsia="宋体" w:hAnsi="Book Antiqua" w:cs="宋体"/>
          <w:color w:val="000000" w:themeColor="text1"/>
          <w:kern w:val="2"/>
          <w:vertAlign w:val="superscript"/>
          <w:lang w:eastAsia="zh-CN" w:bidi="ar"/>
        </w:rPr>
        <w:t>4</w:t>
      </w:r>
      <w:r w:rsidRPr="0065026A">
        <w:rPr>
          <w:rFonts w:ascii="Book Antiqua" w:eastAsia="Book Antiqua" w:hAnsi="Book Antiqua" w:cs="Book Antiqua"/>
          <w:color w:val="000000" w:themeColor="text1"/>
          <w:kern w:val="2"/>
          <w:lang w:eastAsia="zh-CN" w:bidi="ar"/>
        </w:rPr>
        <w:t>N</w:t>
      </w:r>
      <w:r w:rsidR="001D4D73" w:rsidRPr="0065026A">
        <w:rPr>
          <w:rFonts w:ascii="Book Antiqua" w:eastAsia="Book Antiqua" w:hAnsi="Book Antiqua" w:cs="Book Antiqua"/>
          <w:color w:val="000000" w:themeColor="text1"/>
          <w:kern w:val="2"/>
          <w:lang w:eastAsia="zh-CN" w:bidi="ar"/>
        </w:rPr>
        <w:t>egative: imaging results fail to suggest the cause of hemosuccus pancreaticus.</w:t>
      </w:r>
      <w:r w:rsidRPr="0065026A">
        <w:rPr>
          <w:rFonts w:ascii="Book Antiqua" w:hAnsi="Book Antiqua" w:cs="Book Antiqua"/>
          <w:color w:val="000000" w:themeColor="text1"/>
          <w:lang w:eastAsia="zh-CN"/>
        </w:rPr>
        <w:t xml:space="preserve"> </w:t>
      </w:r>
      <w:r w:rsidR="00F7755F" w:rsidRPr="0065026A">
        <w:rPr>
          <w:rFonts w:ascii="Book Antiqua" w:eastAsia="Book Antiqua" w:hAnsi="Book Antiqua" w:cs="Book Antiqua"/>
          <w:color w:val="000000" w:themeColor="text1"/>
          <w:kern w:val="2"/>
          <w:lang w:eastAsia="zh-CN" w:bidi="ar"/>
        </w:rPr>
        <w:t>EUS</w:t>
      </w:r>
      <w:r w:rsidR="000264B9" w:rsidRPr="0065026A">
        <w:rPr>
          <w:rFonts w:ascii="Book Antiqua" w:eastAsia="Book Antiqua" w:hAnsi="Book Antiqua" w:cs="Book Antiqua"/>
          <w:color w:val="000000" w:themeColor="text1"/>
          <w:kern w:val="2"/>
          <w:lang w:eastAsia="zh-CN" w:bidi="ar"/>
        </w:rPr>
        <w:t>-FNA</w:t>
      </w:r>
      <w:r w:rsidR="0041028C" w:rsidRPr="0065026A">
        <w:rPr>
          <w:rFonts w:ascii="Book Antiqua" w:hAnsi="Book Antiqua" w:cs="Book Antiqua"/>
          <w:color w:val="000000" w:themeColor="text1"/>
          <w:kern w:val="2"/>
          <w:lang w:eastAsia="zh-CN" w:bidi="ar"/>
        </w:rPr>
        <w:t>:</w:t>
      </w:r>
      <w:r w:rsidR="00F7755F"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E</w:t>
      </w:r>
      <w:r w:rsidR="00F7755F" w:rsidRPr="0065026A">
        <w:rPr>
          <w:rFonts w:ascii="Book Antiqua" w:eastAsia="Book Antiqua" w:hAnsi="Book Antiqua" w:cs="Book Antiqua"/>
          <w:color w:val="000000" w:themeColor="text1"/>
        </w:rPr>
        <w:t>ndoscopic ultrasound</w:t>
      </w:r>
      <w:r w:rsidR="004F63C8">
        <w:rPr>
          <w:rFonts w:ascii="Book Antiqua" w:eastAsia="Book Antiqua" w:hAnsi="Book Antiqua" w:cs="Book Antiqua"/>
          <w:color w:val="000000" w:themeColor="text1"/>
        </w:rPr>
        <w:t>-</w:t>
      </w:r>
      <w:r w:rsidR="000264B9" w:rsidRPr="0065026A">
        <w:rPr>
          <w:rFonts w:ascii="Book Antiqua" w:eastAsia="Book Antiqua" w:hAnsi="Book Antiqua" w:cs="Book Antiqua"/>
          <w:color w:val="000000" w:themeColor="text1"/>
        </w:rPr>
        <w:t>fine need aspiration</w:t>
      </w:r>
      <w:r w:rsidR="008F2F54" w:rsidRPr="0065026A">
        <w:rPr>
          <w:rFonts w:ascii="Book Antiqua" w:eastAsia="Book Antiqua" w:hAnsi="Book Antiqua" w:cs="Book Antiqua"/>
          <w:color w:val="000000" w:themeColor="text1"/>
        </w:rPr>
        <w:t>.</w:t>
      </w:r>
    </w:p>
    <w:sectPr w:rsidR="00E936D7" w:rsidRPr="0065026A" w:rsidSect="002044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CE286" w14:textId="77777777" w:rsidR="004701CF" w:rsidRDefault="004701CF" w:rsidP="007C4997">
      <w:r>
        <w:separator/>
      </w:r>
    </w:p>
  </w:endnote>
  <w:endnote w:type="continuationSeparator" w:id="0">
    <w:p w14:paraId="78594587" w14:textId="77777777" w:rsidR="004701CF" w:rsidRDefault="004701CF" w:rsidP="007C4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62078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D4EEB7D" w14:textId="77777777" w:rsidR="007A0BC2" w:rsidRPr="0065026A" w:rsidRDefault="007A0BC2">
            <w:pPr>
              <w:pStyle w:val="a7"/>
              <w:jc w:val="right"/>
              <w:rPr>
                <w:rFonts w:ascii="Book Antiqua" w:hAnsi="Book Antiqua"/>
                <w:sz w:val="24"/>
                <w:szCs w:val="24"/>
              </w:rPr>
            </w:pPr>
            <w:r w:rsidRPr="0065026A">
              <w:rPr>
                <w:rFonts w:ascii="Book Antiqua" w:hAnsi="Book Antiqua"/>
                <w:sz w:val="24"/>
                <w:szCs w:val="24"/>
                <w:lang w:val="zh-CN" w:eastAsia="zh-CN"/>
              </w:rPr>
              <w:t xml:space="preserve"> </w:t>
            </w:r>
            <w:r w:rsidRPr="0065026A">
              <w:rPr>
                <w:rFonts w:ascii="Book Antiqua" w:hAnsi="Book Antiqua"/>
                <w:sz w:val="24"/>
                <w:szCs w:val="24"/>
              </w:rPr>
              <w:fldChar w:fldCharType="begin"/>
            </w:r>
            <w:r w:rsidRPr="0065026A">
              <w:rPr>
                <w:rFonts w:ascii="Book Antiqua" w:hAnsi="Book Antiqua"/>
                <w:sz w:val="24"/>
                <w:szCs w:val="24"/>
              </w:rPr>
              <w:instrText>PAGE</w:instrText>
            </w:r>
            <w:r w:rsidRPr="0065026A">
              <w:rPr>
                <w:rFonts w:ascii="Book Antiqua" w:hAnsi="Book Antiqua"/>
                <w:sz w:val="24"/>
                <w:szCs w:val="24"/>
              </w:rPr>
              <w:fldChar w:fldCharType="separate"/>
            </w:r>
            <w:r w:rsidR="00C21605" w:rsidRPr="0065026A">
              <w:rPr>
                <w:rFonts w:ascii="Book Antiqua" w:hAnsi="Book Antiqua"/>
                <w:noProof/>
                <w:sz w:val="24"/>
                <w:szCs w:val="24"/>
              </w:rPr>
              <w:t>23</w:t>
            </w:r>
            <w:r w:rsidRPr="0065026A">
              <w:rPr>
                <w:rFonts w:ascii="Book Antiqua" w:hAnsi="Book Antiqua"/>
                <w:sz w:val="24"/>
                <w:szCs w:val="24"/>
              </w:rPr>
              <w:fldChar w:fldCharType="end"/>
            </w:r>
            <w:r w:rsidRPr="0065026A">
              <w:rPr>
                <w:rFonts w:ascii="Book Antiqua" w:hAnsi="Book Antiqua"/>
                <w:sz w:val="24"/>
                <w:szCs w:val="24"/>
                <w:lang w:val="zh-CN" w:eastAsia="zh-CN"/>
              </w:rPr>
              <w:t xml:space="preserve"> / </w:t>
            </w:r>
            <w:r w:rsidRPr="0065026A">
              <w:rPr>
                <w:rFonts w:ascii="Book Antiqua" w:hAnsi="Book Antiqua"/>
                <w:sz w:val="24"/>
                <w:szCs w:val="24"/>
              </w:rPr>
              <w:fldChar w:fldCharType="begin"/>
            </w:r>
            <w:r w:rsidRPr="0065026A">
              <w:rPr>
                <w:rFonts w:ascii="Book Antiqua" w:hAnsi="Book Antiqua"/>
                <w:sz w:val="24"/>
                <w:szCs w:val="24"/>
              </w:rPr>
              <w:instrText>NUMPAGES</w:instrText>
            </w:r>
            <w:r w:rsidRPr="0065026A">
              <w:rPr>
                <w:rFonts w:ascii="Book Antiqua" w:hAnsi="Book Antiqua"/>
                <w:sz w:val="24"/>
                <w:szCs w:val="24"/>
              </w:rPr>
              <w:fldChar w:fldCharType="separate"/>
            </w:r>
            <w:r w:rsidR="00C21605" w:rsidRPr="0065026A">
              <w:rPr>
                <w:rFonts w:ascii="Book Antiqua" w:hAnsi="Book Antiqua"/>
                <w:noProof/>
                <w:sz w:val="24"/>
                <w:szCs w:val="24"/>
              </w:rPr>
              <w:t>23</w:t>
            </w:r>
            <w:r w:rsidRPr="0065026A">
              <w:rPr>
                <w:rFonts w:ascii="Book Antiqua" w:hAnsi="Book Antiqua"/>
                <w:sz w:val="24"/>
                <w:szCs w:val="24"/>
              </w:rPr>
              <w:fldChar w:fldCharType="end"/>
            </w:r>
          </w:p>
        </w:sdtContent>
      </w:sdt>
    </w:sdtContent>
  </w:sdt>
  <w:p w14:paraId="27ACCD83" w14:textId="77777777" w:rsidR="007C4997" w:rsidRDefault="007C49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05144" w14:textId="77777777" w:rsidR="004701CF" w:rsidRDefault="004701CF" w:rsidP="007C4997">
      <w:r>
        <w:separator/>
      </w:r>
    </w:p>
  </w:footnote>
  <w:footnote w:type="continuationSeparator" w:id="0">
    <w:p w14:paraId="78B1B8E3" w14:textId="77777777" w:rsidR="004701CF" w:rsidRDefault="004701CF" w:rsidP="007C49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D07"/>
    <w:rsid w:val="000264B9"/>
    <w:rsid w:val="0003684D"/>
    <w:rsid w:val="00063A89"/>
    <w:rsid w:val="0006703F"/>
    <w:rsid w:val="00072752"/>
    <w:rsid w:val="0009508E"/>
    <w:rsid w:val="000A27FF"/>
    <w:rsid w:val="000B737A"/>
    <w:rsid w:val="00121F06"/>
    <w:rsid w:val="0012451F"/>
    <w:rsid w:val="00153FD6"/>
    <w:rsid w:val="00183616"/>
    <w:rsid w:val="00186CB9"/>
    <w:rsid w:val="001D0B8F"/>
    <w:rsid w:val="001D22FE"/>
    <w:rsid w:val="001D4D73"/>
    <w:rsid w:val="001E0546"/>
    <w:rsid w:val="001E36C2"/>
    <w:rsid w:val="001E7F48"/>
    <w:rsid w:val="0020443B"/>
    <w:rsid w:val="00213763"/>
    <w:rsid w:val="00280D5C"/>
    <w:rsid w:val="00284763"/>
    <w:rsid w:val="002C3C6A"/>
    <w:rsid w:val="0032050C"/>
    <w:rsid w:val="003347D7"/>
    <w:rsid w:val="00345C7B"/>
    <w:rsid w:val="003A3BBD"/>
    <w:rsid w:val="003D0E02"/>
    <w:rsid w:val="003D206C"/>
    <w:rsid w:val="003E037A"/>
    <w:rsid w:val="0041028C"/>
    <w:rsid w:val="00410EC5"/>
    <w:rsid w:val="00424140"/>
    <w:rsid w:val="00441D25"/>
    <w:rsid w:val="00447D2A"/>
    <w:rsid w:val="004701CF"/>
    <w:rsid w:val="004A31A1"/>
    <w:rsid w:val="004C46E3"/>
    <w:rsid w:val="004D1B3A"/>
    <w:rsid w:val="004D317C"/>
    <w:rsid w:val="004E7C54"/>
    <w:rsid w:val="004F63C8"/>
    <w:rsid w:val="004F693F"/>
    <w:rsid w:val="00513DA1"/>
    <w:rsid w:val="00536727"/>
    <w:rsid w:val="005436F6"/>
    <w:rsid w:val="005502D6"/>
    <w:rsid w:val="00573BB4"/>
    <w:rsid w:val="0058321B"/>
    <w:rsid w:val="005A492C"/>
    <w:rsid w:val="005C2646"/>
    <w:rsid w:val="005D2FBE"/>
    <w:rsid w:val="00616B02"/>
    <w:rsid w:val="00641256"/>
    <w:rsid w:val="00644E60"/>
    <w:rsid w:val="0065026A"/>
    <w:rsid w:val="006542AD"/>
    <w:rsid w:val="006912B3"/>
    <w:rsid w:val="006B29DE"/>
    <w:rsid w:val="006C6B1B"/>
    <w:rsid w:val="006E06F4"/>
    <w:rsid w:val="00732D88"/>
    <w:rsid w:val="00752298"/>
    <w:rsid w:val="00765E9E"/>
    <w:rsid w:val="00773C78"/>
    <w:rsid w:val="00777F2B"/>
    <w:rsid w:val="007877E8"/>
    <w:rsid w:val="007A0BC2"/>
    <w:rsid w:val="007A67D6"/>
    <w:rsid w:val="007B09F2"/>
    <w:rsid w:val="007B7012"/>
    <w:rsid w:val="007C4997"/>
    <w:rsid w:val="007D2F39"/>
    <w:rsid w:val="007D42CF"/>
    <w:rsid w:val="00811B19"/>
    <w:rsid w:val="008208F1"/>
    <w:rsid w:val="00822C3C"/>
    <w:rsid w:val="00833BEA"/>
    <w:rsid w:val="00852C1E"/>
    <w:rsid w:val="00887B3B"/>
    <w:rsid w:val="0089165B"/>
    <w:rsid w:val="008A027E"/>
    <w:rsid w:val="008A11D2"/>
    <w:rsid w:val="008C0600"/>
    <w:rsid w:val="008E4A73"/>
    <w:rsid w:val="008F2F54"/>
    <w:rsid w:val="009452B8"/>
    <w:rsid w:val="00952C5A"/>
    <w:rsid w:val="00973463"/>
    <w:rsid w:val="00991316"/>
    <w:rsid w:val="009A0B4F"/>
    <w:rsid w:val="009D468C"/>
    <w:rsid w:val="009E37DD"/>
    <w:rsid w:val="00A02142"/>
    <w:rsid w:val="00A77B3E"/>
    <w:rsid w:val="00A85976"/>
    <w:rsid w:val="00AB4B36"/>
    <w:rsid w:val="00B0781D"/>
    <w:rsid w:val="00B259E7"/>
    <w:rsid w:val="00B27F1C"/>
    <w:rsid w:val="00B65E11"/>
    <w:rsid w:val="00B82C82"/>
    <w:rsid w:val="00BA0717"/>
    <w:rsid w:val="00BA5CF4"/>
    <w:rsid w:val="00BB682E"/>
    <w:rsid w:val="00BE4505"/>
    <w:rsid w:val="00BF1596"/>
    <w:rsid w:val="00C21605"/>
    <w:rsid w:val="00C40D17"/>
    <w:rsid w:val="00CA2A55"/>
    <w:rsid w:val="00CC57D0"/>
    <w:rsid w:val="00CD1072"/>
    <w:rsid w:val="00D254F8"/>
    <w:rsid w:val="00D32F9B"/>
    <w:rsid w:val="00D66BB6"/>
    <w:rsid w:val="00D7614F"/>
    <w:rsid w:val="00D8103F"/>
    <w:rsid w:val="00D84073"/>
    <w:rsid w:val="00D964CD"/>
    <w:rsid w:val="00DA2BAC"/>
    <w:rsid w:val="00DC4F31"/>
    <w:rsid w:val="00E03156"/>
    <w:rsid w:val="00E37F0A"/>
    <w:rsid w:val="00E461DC"/>
    <w:rsid w:val="00E818EE"/>
    <w:rsid w:val="00E936D7"/>
    <w:rsid w:val="00EA1BE2"/>
    <w:rsid w:val="00EB73D7"/>
    <w:rsid w:val="00EC7D4C"/>
    <w:rsid w:val="00EE5FFC"/>
    <w:rsid w:val="00F3764E"/>
    <w:rsid w:val="00F41195"/>
    <w:rsid w:val="00F443FB"/>
    <w:rsid w:val="00F46C45"/>
    <w:rsid w:val="00F524A6"/>
    <w:rsid w:val="00F5406F"/>
    <w:rsid w:val="00F627D7"/>
    <w:rsid w:val="00F7056C"/>
    <w:rsid w:val="00F70D84"/>
    <w:rsid w:val="00F738F5"/>
    <w:rsid w:val="00F7755F"/>
    <w:rsid w:val="00F77796"/>
    <w:rsid w:val="00F801DF"/>
    <w:rsid w:val="00FA37C1"/>
    <w:rsid w:val="00FA6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A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E037A"/>
    <w:rPr>
      <w:sz w:val="18"/>
      <w:szCs w:val="18"/>
    </w:rPr>
  </w:style>
  <w:style w:type="character" w:customStyle="1" w:styleId="a4">
    <w:name w:val="批注框文本 字符"/>
    <w:basedOn w:val="a0"/>
    <w:link w:val="a3"/>
    <w:semiHidden/>
    <w:rsid w:val="003E037A"/>
    <w:rPr>
      <w:sz w:val="18"/>
      <w:szCs w:val="18"/>
    </w:rPr>
  </w:style>
  <w:style w:type="paragraph" w:styleId="a5">
    <w:name w:val="header"/>
    <w:basedOn w:val="a"/>
    <w:link w:val="a6"/>
    <w:unhideWhenUsed/>
    <w:rsid w:val="007C499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C4997"/>
    <w:rPr>
      <w:sz w:val="18"/>
      <w:szCs w:val="18"/>
    </w:rPr>
  </w:style>
  <w:style w:type="paragraph" w:styleId="a7">
    <w:name w:val="footer"/>
    <w:basedOn w:val="a"/>
    <w:link w:val="a8"/>
    <w:uiPriority w:val="99"/>
    <w:unhideWhenUsed/>
    <w:rsid w:val="007C4997"/>
    <w:pPr>
      <w:tabs>
        <w:tab w:val="center" w:pos="4153"/>
        <w:tab w:val="right" w:pos="8306"/>
      </w:tabs>
      <w:snapToGrid w:val="0"/>
    </w:pPr>
    <w:rPr>
      <w:sz w:val="18"/>
      <w:szCs w:val="18"/>
    </w:rPr>
  </w:style>
  <w:style w:type="character" w:customStyle="1" w:styleId="a8">
    <w:name w:val="页脚 字符"/>
    <w:basedOn w:val="a0"/>
    <w:link w:val="a7"/>
    <w:uiPriority w:val="99"/>
    <w:rsid w:val="007C4997"/>
    <w:rPr>
      <w:sz w:val="18"/>
      <w:szCs w:val="18"/>
    </w:rPr>
  </w:style>
  <w:style w:type="character" w:styleId="a9">
    <w:name w:val="annotation reference"/>
    <w:basedOn w:val="a0"/>
    <w:semiHidden/>
    <w:unhideWhenUsed/>
    <w:rsid w:val="0006703F"/>
    <w:rPr>
      <w:sz w:val="21"/>
      <w:szCs w:val="21"/>
    </w:rPr>
  </w:style>
  <w:style w:type="paragraph" w:styleId="aa">
    <w:name w:val="annotation text"/>
    <w:basedOn w:val="a"/>
    <w:link w:val="ab"/>
    <w:semiHidden/>
    <w:unhideWhenUsed/>
    <w:rsid w:val="0006703F"/>
  </w:style>
  <w:style w:type="character" w:customStyle="1" w:styleId="ab">
    <w:name w:val="批注文字 字符"/>
    <w:basedOn w:val="a0"/>
    <w:link w:val="aa"/>
    <w:semiHidden/>
    <w:rsid w:val="0006703F"/>
    <w:rPr>
      <w:sz w:val="24"/>
      <w:szCs w:val="24"/>
    </w:rPr>
  </w:style>
  <w:style w:type="paragraph" w:styleId="ac">
    <w:name w:val="annotation subject"/>
    <w:basedOn w:val="aa"/>
    <w:next w:val="aa"/>
    <w:link w:val="ad"/>
    <w:semiHidden/>
    <w:unhideWhenUsed/>
    <w:rsid w:val="0006703F"/>
    <w:rPr>
      <w:b/>
      <w:bCs/>
    </w:rPr>
  </w:style>
  <w:style w:type="character" w:customStyle="1" w:styleId="ad">
    <w:name w:val="批注主题 字符"/>
    <w:basedOn w:val="ab"/>
    <w:link w:val="ac"/>
    <w:semiHidden/>
    <w:rsid w:val="0006703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1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4668</Words>
  <Characters>26609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2020-11-09T00:42:00Z</dcterms:created>
  <dcterms:modified xsi:type="dcterms:W3CDTF">2020-11-20T08:17:00Z</dcterms:modified>
</cp:coreProperties>
</file>