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40962" w14:textId="77777777" w:rsidR="00A77B3E" w:rsidRDefault="00330D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44898B8" w14:textId="77777777" w:rsidR="00A77B3E" w:rsidRDefault="00330D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59110</w:t>
      </w:r>
    </w:p>
    <w:p w14:paraId="10179374" w14:textId="77777777" w:rsidR="00A77B3E" w:rsidRDefault="00330D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38093FE" w14:textId="77777777" w:rsidR="00A77B3E" w:rsidRDefault="00A77B3E">
      <w:pPr>
        <w:spacing w:line="360" w:lineRule="auto"/>
        <w:jc w:val="both"/>
      </w:pPr>
    </w:p>
    <w:p w14:paraId="26BA62B9" w14:textId="77777777" w:rsidR="00A77B3E" w:rsidRDefault="00330D53">
      <w:pPr>
        <w:spacing w:line="360" w:lineRule="auto"/>
        <w:jc w:val="both"/>
      </w:pPr>
      <w:r>
        <w:rPr>
          <w:rFonts w:ascii="Book Antiqua" w:eastAsia="Book Antiqua" w:hAnsi="Book Antiqua" w:cs="Book Antiqua"/>
          <w:b/>
          <w:color w:val="000000"/>
        </w:rPr>
        <w:t>Experimental models of metabolic and alcoholic fatty liver disease</w:t>
      </w:r>
    </w:p>
    <w:p w14:paraId="576A18F7" w14:textId="77777777" w:rsidR="00A77B3E" w:rsidRDefault="00A77B3E">
      <w:pPr>
        <w:spacing w:line="360" w:lineRule="auto"/>
        <w:jc w:val="both"/>
      </w:pPr>
    </w:p>
    <w:p w14:paraId="1C4C99B1" w14:textId="77777777" w:rsidR="00A77B3E" w:rsidRDefault="002937CA">
      <w:pPr>
        <w:spacing w:line="360" w:lineRule="auto"/>
        <w:jc w:val="both"/>
      </w:pPr>
      <w:r>
        <w:rPr>
          <w:rFonts w:ascii="Book Antiqua" w:eastAsia="Book Antiqua" w:hAnsi="Book Antiqua" w:cs="Book Antiqua"/>
          <w:color w:val="000000"/>
        </w:rPr>
        <w:t>Buyco</w:t>
      </w:r>
      <w:r w:rsidR="00AF5183">
        <w:rPr>
          <w:rFonts w:ascii="Book Antiqua" w:hAnsi="Book Antiqua" w:cs="Book Antiqua" w:hint="eastAsia"/>
          <w:color w:val="000000"/>
          <w:lang w:eastAsia="zh-CN"/>
        </w:rPr>
        <w:t xml:space="preserve"> DG</w:t>
      </w:r>
      <w:r>
        <w:rPr>
          <w:rFonts w:ascii="Book Antiqua" w:hAnsi="Book Antiqua" w:cs="Book Antiqua" w:hint="eastAsia"/>
          <w:color w:val="000000"/>
          <w:lang w:eastAsia="zh-CN"/>
        </w:rPr>
        <w:t xml:space="preserve"> </w:t>
      </w:r>
      <w:r w:rsidRPr="002937CA">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30D53">
        <w:rPr>
          <w:rFonts w:ascii="Book Antiqua" w:eastAsia="Book Antiqua" w:hAnsi="Book Antiqua" w:cs="Book Antiqua"/>
          <w:color w:val="000000"/>
        </w:rPr>
        <w:t>Metabolic and alcoholic liver disease models</w:t>
      </w:r>
    </w:p>
    <w:p w14:paraId="41B0EC99" w14:textId="77777777" w:rsidR="00A77B3E" w:rsidRDefault="00A77B3E">
      <w:pPr>
        <w:spacing w:line="360" w:lineRule="auto"/>
        <w:jc w:val="both"/>
      </w:pPr>
    </w:p>
    <w:p w14:paraId="3B71867E" w14:textId="356047F6" w:rsidR="00A77B3E" w:rsidRDefault="00330D53">
      <w:pPr>
        <w:spacing w:line="360" w:lineRule="auto"/>
        <w:jc w:val="both"/>
      </w:pPr>
      <w:r>
        <w:rPr>
          <w:rFonts w:ascii="Book Antiqua" w:eastAsia="Book Antiqua" w:hAnsi="Book Antiqua" w:cs="Book Antiqua"/>
          <w:color w:val="000000"/>
        </w:rPr>
        <w:t xml:space="preserve">Delfin Gerard </w:t>
      </w:r>
      <w:bookmarkStart w:id="0" w:name="OLE_LINK3"/>
      <w:bookmarkStart w:id="1" w:name="OLE_LINK4"/>
      <w:bookmarkStart w:id="2" w:name="OLE_LINK5"/>
      <w:bookmarkStart w:id="3" w:name="OLE_LINK6"/>
      <w:bookmarkStart w:id="4" w:name="OLE_LINK7"/>
      <w:r>
        <w:rPr>
          <w:rFonts w:ascii="Book Antiqua" w:eastAsia="Book Antiqua" w:hAnsi="Book Antiqua" w:cs="Book Antiqua"/>
          <w:color w:val="000000"/>
        </w:rPr>
        <w:t>Buyco</w:t>
      </w:r>
      <w:bookmarkEnd w:id="0"/>
      <w:bookmarkEnd w:id="1"/>
      <w:bookmarkEnd w:id="2"/>
      <w:bookmarkEnd w:id="3"/>
      <w:bookmarkEnd w:id="4"/>
      <w:r>
        <w:rPr>
          <w:rFonts w:ascii="Book Antiqua" w:eastAsia="Book Antiqua" w:hAnsi="Book Antiqua" w:cs="Book Antiqua"/>
          <w:color w:val="000000"/>
        </w:rPr>
        <w:t>, Jasmin Martin, Sook</w:t>
      </w:r>
      <w:r w:rsidR="00AD7C9D">
        <w:rPr>
          <w:rFonts w:ascii="Book Antiqua" w:hAnsi="Book Antiqua" w:cs="Book Antiqua" w:hint="eastAsia"/>
          <w:color w:val="000000"/>
          <w:lang w:eastAsia="zh-CN"/>
        </w:rPr>
        <w:t>y</w:t>
      </w:r>
      <w:r>
        <w:rPr>
          <w:rFonts w:ascii="Book Antiqua" w:eastAsia="Book Antiqua" w:hAnsi="Book Antiqua" w:cs="Book Antiqua"/>
          <w:color w:val="000000"/>
        </w:rPr>
        <w:t xml:space="preserve">oung Jeon, Royce Hooks, </w:t>
      </w:r>
      <w:r w:rsidR="00B41615">
        <w:rPr>
          <w:rFonts w:ascii="Book Antiqua" w:eastAsia="Book Antiqua" w:hAnsi="Book Antiqua" w:cs="Book Antiqua"/>
          <w:color w:val="000000"/>
        </w:rPr>
        <w:t xml:space="preserve">Chelsea Lin, </w:t>
      </w:r>
      <w:r>
        <w:rPr>
          <w:rFonts w:ascii="Book Antiqua" w:eastAsia="Book Antiqua" w:hAnsi="Book Antiqua" w:cs="Book Antiqua"/>
          <w:color w:val="000000"/>
        </w:rPr>
        <w:t>Rotonya Carr</w:t>
      </w:r>
    </w:p>
    <w:p w14:paraId="0D41729B" w14:textId="77777777" w:rsidR="00A77B3E" w:rsidRDefault="00A77B3E">
      <w:pPr>
        <w:spacing w:line="360" w:lineRule="auto"/>
        <w:jc w:val="both"/>
      </w:pPr>
    </w:p>
    <w:p w14:paraId="22D66E31" w14:textId="1638746F" w:rsidR="00A77B3E" w:rsidRDefault="00330D53">
      <w:pPr>
        <w:spacing w:line="360" w:lineRule="auto"/>
        <w:jc w:val="both"/>
      </w:pPr>
      <w:r>
        <w:rPr>
          <w:rFonts w:ascii="Book Antiqua" w:eastAsia="Book Antiqua" w:hAnsi="Book Antiqua" w:cs="Book Antiqua"/>
          <w:b/>
          <w:bCs/>
          <w:color w:val="000000"/>
        </w:rPr>
        <w:t>Delfin Gerard Buyco, Jasmin Martin, Sook</w:t>
      </w:r>
      <w:r w:rsidR="00AD7C9D">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oung Jeon, Royce Hooks, </w:t>
      </w:r>
      <w:r w:rsidR="00575666" w:rsidRPr="002B731C">
        <w:rPr>
          <w:rFonts w:ascii="Book Antiqua" w:eastAsia="Book Antiqua" w:hAnsi="Book Antiqua" w:cs="Book Antiqua"/>
          <w:b/>
          <w:color w:val="000000"/>
        </w:rPr>
        <w:t>Chelsea Lin,</w:t>
      </w:r>
      <w:r w:rsidR="00575666">
        <w:rPr>
          <w:rFonts w:ascii="Book Antiqua" w:hAnsi="Book Antiqua" w:cs="Book Antiqua" w:hint="eastAsia"/>
          <w:b/>
          <w:color w:val="000000"/>
          <w:lang w:eastAsia="zh-CN"/>
        </w:rPr>
        <w:t xml:space="preserve"> </w:t>
      </w:r>
      <w:r>
        <w:rPr>
          <w:rFonts w:ascii="Book Antiqua" w:eastAsia="Book Antiqua" w:hAnsi="Book Antiqua" w:cs="Book Antiqua"/>
          <w:b/>
          <w:bCs/>
          <w:color w:val="000000"/>
        </w:rPr>
        <w:t xml:space="preserve">Rotonya Carr, </w:t>
      </w:r>
      <w:r>
        <w:rPr>
          <w:rFonts w:ascii="Book Antiqua" w:eastAsia="Book Antiqua" w:hAnsi="Book Antiqua" w:cs="Book Antiqua"/>
          <w:color w:val="000000"/>
        </w:rPr>
        <w:t>Division of Gastroenterology, University of Pennsylvania, Philadelphia, PA 19104, United States</w:t>
      </w:r>
    </w:p>
    <w:p w14:paraId="174E0507" w14:textId="77777777" w:rsidR="00A77B3E" w:rsidRDefault="00A77B3E">
      <w:pPr>
        <w:spacing w:line="360" w:lineRule="auto"/>
        <w:jc w:val="both"/>
      </w:pPr>
    </w:p>
    <w:p w14:paraId="27238C00" w14:textId="0ED786D7" w:rsidR="00A77B3E" w:rsidRDefault="00330D5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Buyco DG wrote </w:t>
      </w:r>
      <w:r w:rsidR="00D5307D">
        <w:rPr>
          <w:rFonts w:ascii="Book Antiqua" w:eastAsia="Book Antiqua" w:hAnsi="Book Antiqua" w:cs="Book Antiqua"/>
          <w:color w:val="000000"/>
        </w:rPr>
        <w:t>the first draft of the paper</w:t>
      </w:r>
      <w:r w:rsidR="00D5307D">
        <w:rPr>
          <w:rFonts w:ascii="Book Antiqua" w:hAnsi="Book Antiqua" w:cs="Book Antiqua" w:hint="eastAsia"/>
          <w:color w:val="000000"/>
          <w:lang w:eastAsia="zh-CN"/>
        </w:rPr>
        <w:t>;</w:t>
      </w:r>
      <w:r>
        <w:rPr>
          <w:rFonts w:ascii="Book Antiqua" w:eastAsia="Book Antiqua" w:hAnsi="Book Antiqua" w:cs="Book Antiqua"/>
          <w:color w:val="000000"/>
        </w:rPr>
        <w:t xml:space="preserve"> Buyco DG, Martin J, Jeon S, Hooks R,</w:t>
      </w:r>
      <w:r w:rsidR="00B032B8">
        <w:rPr>
          <w:rFonts w:ascii="Book Antiqua" w:hAnsi="Book Antiqua" w:cs="Book Antiqua" w:hint="eastAsia"/>
          <w:color w:val="000000"/>
          <w:lang w:eastAsia="zh-CN"/>
        </w:rPr>
        <w:t xml:space="preserve"> Lin C</w:t>
      </w:r>
      <w:r>
        <w:rPr>
          <w:rFonts w:ascii="Book Antiqua" w:eastAsia="Book Antiqua" w:hAnsi="Book Antiqua" w:cs="Book Antiqua"/>
          <w:color w:val="000000"/>
        </w:rPr>
        <w:t xml:space="preserve"> and Carr RM performed the research for the manuscript and edited all drafts of the paper.</w:t>
      </w:r>
    </w:p>
    <w:p w14:paraId="19BEA728" w14:textId="77777777" w:rsidR="00A77B3E" w:rsidRDefault="00A77B3E">
      <w:pPr>
        <w:spacing w:line="360" w:lineRule="auto"/>
        <w:jc w:val="both"/>
      </w:pPr>
    </w:p>
    <w:p w14:paraId="421F6420" w14:textId="77777777" w:rsidR="00A77B3E" w:rsidRDefault="00330D53">
      <w:pPr>
        <w:spacing w:line="360" w:lineRule="auto"/>
        <w:jc w:val="both"/>
      </w:pPr>
      <w:r>
        <w:rPr>
          <w:rFonts w:ascii="Book Antiqua" w:eastAsia="Book Antiqua" w:hAnsi="Book Antiqua" w:cs="Book Antiqua"/>
          <w:b/>
          <w:bCs/>
          <w:color w:val="000000"/>
        </w:rPr>
        <w:t xml:space="preserve">Corresponding author: Rotonya Carr, MD, Assistant Professor, </w:t>
      </w:r>
      <w:r>
        <w:rPr>
          <w:rFonts w:ascii="Book Antiqua" w:eastAsia="Book Antiqua" w:hAnsi="Book Antiqua" w:cs="Book Antiqua"/>
          <w:color w:val="000000"/>
        </w:rPr>
        <w:t>Division of Gastroenterology, University of Pennsylvania, 421 Curie Boulevard 907 Biomedical Research Center, Philadelphia, PA 19104, United States. rotonya.carr@pennmedicine.upenn.edu</w:t>
      </w:r>
    </w:p>
    <w:p w14:paraId="4950FB1D" w14:textId="77777777" w:rsidR="00A77B3E" w:rsidRDefault="00A77B3E">
      <w:pPr>
        <w:spacing w:line="360" w:lineRule="auto"/>
        <w:jc w:val="both"/>
      </w:pPr>
    </w:p>
    <w:p w14:paraId="42BE590F" w14:textId="77777777" w:rsidR="00A77B3E" w:rsidRDefault="00330D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 2020</w:t>
      </w:r>
    </w:p>
    <w:p w14:paraId="1B6B5FE8" w14:textId="77777777" w:rsidR="00A77B3E" w:rsidRDefault="00330D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2020</w:t>
      </w:r>
    </w:p>
    <w:p w14:paraId="014AF764" w14:textId="53D617DE" w:rsidR="00A77B3E" w:rsidRDefault="00330D53">
      <w:pPr>
        <w:spacing w:line="360" w:lineRule="auto"/>
        <w:jc w:val="both"/>
      </w:pPr>
      <w:r>
        <w:rPr>
          <w:rFonts w:ascii="Book Antiqua" w:eastAsia="Book Antiqua" w:hAnsi="Book Antiqua" w:cs="Book Antiqua"/>
          <w:b/>
          <w:bCs/>
          <w:color w:val="000000"/>
        </w:rPr>
        <w:t xml:space="preserve">Accepted: </w:t>
      </w:r>
      <w:r w:rsidR="002F404B" w:rsidRPr="002F404B">
        <w:rPr>
          <w:rFonts w:ascii="Book Antiqua" w:eastAsia="Book Antiqua" w:hAnsi="Book Antiqua" w:cs="Book Antiqua"/>
          <w:color w:val="000000"/>
        </w:rPr>
        <w:t>December 6, 2020</w:t>
      </w:r>
    </w:p>
    <w:p w14:paraId="34015BF8" w14:textId="5A66370D" w:rsidR="00A77B3E" w:rsidRDefault="00330D53">
      <w:pPr>
        <w:spacing w:line="360" w:lineRule="auto"/>
        <w:jc w:val="both"/>
      </w:pPr>
      <w:r>
        <w:rPr>
          <w:rFonts w:ascii="Book Antiqua" w:eastAsia="Book Antiqua" w:hAnsi="Book Antiqua" w:cs="Book Antiqua"/>
          <w:b/>
          <w:bCs/>
          <w:color w:val="000000"/>
        </w:rPr>
        <w:t xml:space="preserve">Published online: </w:t>
      </w:r>
      <w:r w:rsidR="00307BF1">
        <w:rPr>
          <w:rFonts w:ascii="Book Antiqua" w:hAnsi="Book Antiqua" w:cs="Book Antiqua" w:hint="eastAsia"/>
          <w:bCs/>
          <w:color w:val="000000"/>
          <w:lang w:eastAsia="zh-CN"/>
        </w:rPr>
        <w:t>January</w:t>
      </w:r>
      <w:r w:rsidR="00D000EA" w:rsidRPr="00C142F0">
        <w:rPr>
          <w:rFonts w:ascii="Book Antiqua" w:eastAsia="Book Antiqua" w:hAnsi="Book Antiqua" w:cs="Book Antiqua"/>
          <w:bCs/>
          <w:color w:val="000000"/>
        </w:rPr>
        <w:t xml:space="preserve"> </w:t>
      </w:r>
      <w:r w:rsidR="00307BF1">
        <w:rPr>
          <w:rFonts w:ascii="Book Antiqua" w:hAnsi="Book Antiqua" w:cs="Book Antiqua" w:hint="eastAsia"/>
          <w:bCs/>
          <w:color w:val="000000"/>
          <w:lang w:eastAsia="zh-CN"/>
        </w:rPr>
        <w:t>7</w:t>
      </w:r>
      <w:r w:rsidR="00D000EA" w:rsidRPr="00C142F0">
        <w:rPr>
          <w:rFonts w:ascii="Book Antiqua" w:hAnsi="Book Antiqua" w:cs="Book Antiqua" w:hint="eastAsia"/>
          <w:bCs/>
          <w:color w:val="000000"/>
          <w:lang w:eastAsia="zh-CN"/>
        </w:rPr>
        <w:t>, 202</w:t>
      </w:r>
      <w:r w:rsidR="00307BF1">
        <w:rPr>
          <w:rFonts w:ascii="Book Antiqua" w:hAnsi="Book Antiqua" w:cs="Book Antiqua" w:hint="eastAsia"/>
          <w:bCs/>
          <w:color w:val="000000"/>
          <w:lang w:eastAsia="zh-CN"/>
        </w:rPr>
        <w:t>1</w:t>
      </w:r>
    </w:p>
    <w:p w14:paraId="33320C1E" w14:textId="77777777" w:rsidR="00A77B3E" w:rsidRDefault="00A77B3E">
      <w:pPr>
        <w:spacing w:line="360" w:lineRule="auto"/>
        <w:jc w:val="both"/>
        <w:sectPr w:rsidR="00A77B3E" w:rsidSect="00FD1C2E">
          <w:footerReference w:type="default" r:id="rId8"/>
          <w:pgSz w:w="11907" w:h="16839" w:code="9"/>
          <w:pgMar w:top="1440" w:right="1800" w:bottom="1440" w:left="1800" w:header="720" w:footer="720" w:gutter="0"/>
          <w:cols w:space="720"/>
          <w:docGrid w:linePitch="360"/>
        </w:sectPr>
      </w:pPr>
    </w:p>
    <w:p w14:paraId="2207A3C5" w14:textId="77777777" w:rsidR="00A77B3E" w:rsidRDefault="00330D53">
      <w:pPr>
        <w:spacing w:line="360" w:lineRule="auto"/>
        <w:jc w:val="both"/>
      </w:pPr>
      <w:r>
        <w:rPr>
          <w:rFonts w:ascii="Book Antiqua" w:eastAsia="Book Antiqua" w:hAnsi="Book Antiqua" w:cs="Book Antiqua"/>
          <w:b/>
          <w:color w:val="000000"/>
        </w:rPr>
        <w:lastRenderedPageBreak/>
        <w:t>Abstract</w:t>
      </w:r>
    </w:p>
    <w:p w14:paraId="1A2275A0" w14:textId="77777777" w:rsidR="00A77B3E" w:rsidRDefault="00330D53">
      <w:pPr>
        <w:spacing w:line="360" w:lineRule="auto"/>
        <w:jc w:val="both"/>
      </w:pPr>
      <w:bookmarkStart w:id="5" w:name="OLE_LINK8"/>
      <w:r>
        <w:rPr>
          <w:rFonts w:ascii="Book Antiqua" w:eastAsia="Book Antiqua" w:hAnsi="Book Antiqua" w:cs="Book Antiqua"/>
          <w:color w:val="000000"/>
        </w:rPr>
        <w:t>Non-alcoholic fatty liver disease</w:t>
      </w:r>
      <w:bookmarkEnd w:id="5"/>
      <w:r>
        <w:rPr>
          <w:rFonts w:ascii="Book Antiqua" w:eastAsia="Book Antiqua" w:hAnsi="Book Antiqua" w:cs="Book Antiqua"/>
          <w:color w:val="000000"/>
        </w:rPr>
        <w:t xml:space="preserve"> (NAFLD) is a multi-systemic disease that is considered the hepatic manifestation of </w:t>
      </w:r>
      <w:bookmarkStart w:id="6" w:name="OLE_LINK70"/>
      <w:bookmarkStart w:id="7" w:name="OLE_LINK71"/>
      <w:r>
        <w:rPr>
          <w:rFonts w:ascii="Book Antiqua" w:eastAsia="Book Antiqua" w:hAnsi="Book Antiqua" w:cs="Book Antiqua"/>
          <w:color w:val="000000"/>
        </w:rPr>
        <w:t>metabolic syndrome</w:t>
      </w:r>
      <w:bookmarkEnd w:id="6"/>
      <w:bookmarkEnd w:id="7"/>
      <w:r>
        <w:rPr>
          <w:rFonts w:ascii="Book Antiqua" w:eastAsia="Book Antiqua" w:hAnsi="Book Antiqua" w:cs="Book Antiqua"/>
          <w:color w:val="000000"/>
        </w:rPr>
        <w:t xml:space="preserve"> (MetS). Because alcohol consumption in NAFLD patients is common, there is a significant overlap in the pathogenesis of NAFLD and </w:t>
      </w:r>
      <w:bookmarkStart w:id="8" w:name="OLE_LINK9"/>
      <w:bookmarkStart w:id="9" w:name="OLE_LINK10"/>
      <w:r>
        <w:rPr>
          <w:rFonts w:ascii="Book Antiqua" w:eastAsia="Book Antiqua" w:hAnsi="Book Antiqua" w:cs="Book Antiqua"/>
          <w:color w:val="000000"/>
        </w:rPr>
        <w:t>alcoholic liver disease</w:t>
      </w:r>
      <w:bookmarkEnd w:id="8"/>
      <w:bookmarkEnd w:id="9"/>
      <w:r>
        <w:rPr>
          <w:rFonts w:ascii="Book Antiqua" w:eastAsia="Book Antiqua" w:hAnsi="Book Antiqua" w:cs="Book Antiqua"/>
          <w:color w:val="000000"/>
        </w:rPr>
        <w:t xml:space="preserve"> (ALD). Indeed, MetS also significantly contributes to liver injury in ALD patients. This “syndrome of metabolic and alcoholic steatohepatitis” </w:t>
      </w:r>
      <w:r w:rsidR="001D0E65">
        <w:rPr>
          <w:rFonts w:ascii="Book Antiqua" w:hAnsi="Book Antiqua" w:cs="Book Antiqua" w:hint="eastAsia"/>
          <w:color w:val="000000"/>
          <w:lang w:eastAsia="zh-CN"/>
        </w:rPr>
        <w:t>(</w:t>
      </w:r>
      <w:r>
        <w:rPr>
          <w:rFonts w:ascii="Book Antiqua" w:eastAsia="Book Antiqua" w:hAnsi="Book Antiqua" w:cs="Book Antiqua"/>
          <w:color w:val="000000"/>
        </w:rPr>
        <w:t>SMASH</w:t>
      </w:r>
      <w:r w:rsidR="001D0E65">
        <w:rPr>
          <w:rFonts w:ascii="Book Antiqua" w:hAnsi="Book Antiqua" w:cs="Book Antiqua" w:hint="eastAsia"/>
          <w:color w:val="000000"/>
          <w:lang w:eastAsia="zh-CN"/>
        </w:rPr>
        <w:t>)</w:t>
      </w:r>
      <w:r>
        <w:rPr>
          <w:rFonts w:ascii="Book Antiqua" w:eastAsia="Book Antiqua" w:hAnsi="Book Antiqua" w:cs="Book Antiqua"/>
          <w:color w:val="000000"/>
        </w:rPr>
        <w:t xml:space="preserve"> is thus expected to be a more prevalent presentation in liver patients, as the obesity epidemic continues. Several pre-clinical experimental models that couple alcohol consumption with NAFLD-inducing diet or genetic obesity have been developed to better understand the pathogenic mechanisms of SMASH. These models indicate that concomitant MetS and alcohol contribute to lipid dysregulation, oxidative stress, and the induction of innate immune response. There are significant limitations in the applicability of these models to human disease, such as the ability to induce advanced liver injury or replicate patterns in human food/alcohol consumption. Thus, there remains a need to develop models that accurately replicate patterns of obesogenic diet and alcohol consumption in SMASH patients.</w:t>
      </w:r>
    </w:p>
    <w:p w14:paraId="37074E09" w14:textId="77777777" w:rsidR="00A77B3E" w:rsidRDefault="00A77B3E">
      <w:pPr>
        <w:spacing w:line="360" w:lineRule="auto"/>
        <w:jc w:val="both"/>
      </w:pPr>
    </w:p>
    <w:p w14:paraId="2E49755E" w14:textId="77777777" w:rsidR="00A77B3E" w:rsidRDefault="00330D5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w:t>
      </w:r>
      <w:r w:rsidR="008B55F5">
        <w:rPr>
          <w:rFonts w:ascii="Book Antiqua" w:eastAsia="Book Antiqua" w:hAnsi="Book Antiqua" w:cs="Book Antiqua"/>
          <w:color w:val="000000"/>
        </w:rPr>
        <w:t xml:space="preserve">alcoholic fatty liver disease; </w:t>
      </w:r>
      <w:r w:rsidR="008B55F5">
        <w:rPr>
          <w:rFonts w:ascii="Book Antiqua" w:hAnsi="Book Antiqua" w:cs="Book Antiqua" w:hint="eastAsia"/>
          <w:color w:val="000000"/>
          <w:lang w:eastAsia="zh-CN"/>
        </w:rPr>
        <w:t>A</w:t>
      </w:r>
      <w:r>
        <w:rPr>
          <w:rFonts w:ascii="Book Antiqua" w:eastAsia="Book Antiqua" w:hAnsi="Book Antiqua" w:cs="Book Antiqua"/>
          <w:color w:val="000000"/>
        </w:rPr>
        <w:t>l</w:t>
      </w:r>
      <w:r w:rsidR="008B55F5">
        <w:rPr>
          <w:rFonts w:ascii="Book Antiqua" w:eastAsia="Book Antiqua" w:hAnsi="Book Antiqua" w:cs="Book Antiqua"/>
          <w:color w:val="000000"/>
        </w:rPr>
        <w:t xml:space="preserve">coholic liver disease; </w:t>
      </w:r>
      <w:r w:rsidR="008B55F5">
        <w:rPr>
          <w:rFonts w:ascii="Book Antiqua" w:hAnsi="Book Antiqua" w:cs="Book Antiqua" w:hint="eastAsia"/>
          <w:color w:val="000000"/>
          <w:lang w:eastAsia="zh-CN"/>
        </w:rPr>
        <w:t>N</w:t>
      </w:r>
      <w:r w:rsidR="008B55F5">
        <w:rPr>
          <w:rFonts w:ascii="Book Antiqua" w:eastAsia="Book Antiqua" w:hAnsi="Book Antiqua" w:cs="Book Antiqua"/>
          <w:color w:val="000000"/>
        </w:rPr>
        <w:t xml:space="preserve">on-alcoholic steatohepatitis; </w:t>
      </w:r>
      <w:r w:rsidR="008B55F5">
        <w:rPr>
          <w:rFonts w:ascii="Book Antiqua" w:hAnsi="Book Antiqua" w:cs="Book Antiqua" w:hint="eastAsia"/>
          <w:color w:val="000000"/>
          <w:lang w:eastAsia="zh-CN"/>
        </w:rPr>
        <w:t>A</w:t>
      </w:r>
      <w:r w:rsidR="008B55F5">
        <w:rPr>
          <w:rFonts w:ascii="Book Antiqua" w:eastAsia="Book Antiqua" w:hAnsi="Book Antiqua" w:cs="Book Antiqua"/>
          <w:color w:val="000000"/>
        </w:rPr>
        <w:t xml:space="preserve">nimal models; </w:t>
      </w:r>
      <w:r w:rsidR="008B55F5">
        <w:rPr>
          <w:rFonts w:ascii="Book Antiqua" w:hAnsi="Book Antiqua" w:cs="Book Antiqua" w:hint="eastAsia"/>
          <w:color w:val="000000"/>
          <w:lang w:eastAsia="zh-CN"/>
        </w:rPr>
        <w:t>I</w:t>
      </w:r>
      <w:r w:rsidR="008B55F5">
        <w:rPr>
          <w:rFonts w:ascii="Book Antiqua" w:eastAsia="Book Antiqua" w:hAnsi="Book Antiqua" w:cs="Book Antiqua"/>
          <w:color w:val="000000"/>
        </w:rPr>
        <w:t xml:space="preserve">nsulin resistance; </w:t>
      </w:r>
      <w:r w:rsidR="008B55F5">
        <w:rPr>
          <w:rFonts w:ascii="Book Antiqua" w:hAnsi="Book Antiqua" w:cs="Book Antiqua" w:hint="eastAsia"/>
          <w:color w:val="000000"/>
          <w:lang w:eastAsia="zh-CN"/>
        </w:rPr>
        <w:t>O</w:t>
      </w:r>
      <w:r>
        <w:rPr>
          <w:rFonts w:ascii="Book Antiqua" w:eastAsia="Book Antiqua" w:hAnsi="Book Antiqua" w:cs="Book Antiqua"/>
          <w:color w:val="000000"/>
        </w:rPr>
        <w:t>xidative stress</w:t>
      </w:r>
    </w:p>
    <w:p w14:paraId="53285AE2" w14:textId="77777777" w:rsidR="00A77B3E" w:rsidRDefault="00A77B3E">
      <w:pPr>
        <w:spacing w:line="360" w:lineRule="auto"/>
        <w:jc w:val="both"/>
      </w:pPr>
    </w:p>
    <w:p w14:paraId="2D97037C" w14:textId="77777777" w:rsidR="00AE1DD1" w:rsidRDefault="00AE1DD1">
      <w:pPr>
        <w:spacing w:line="360" w:lineRule="auto"/>
        <w:jc w:val="both"/>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30D53">
        <w:rPr>
          <w:rFonts w:ascii="Book Antiqua" w:eastAsia="Book Antiqua" w:hAnsi="Book Antiqua" w:cs="Book Antiqua"/>
          <w:color w:val="000000"/>
        </w:rPr>
        <w:t xml:space="preserve">Buyco DG, Martin J, Jeon S, Hooks R, </w:t>
      </w:r>
      <w:r w:rsidR="00684274" w:rsidRPr="00684274">
        <w:rPr>
          <w:rFonts w:ascii="Book Antiqua" w:eastAsia="Book Antiqua" w:hAnsi="Book Antiqua" w:cs="Book Antiqua"/>
          <w:color w:val="000000"/>
        </w:rPr>
        <w:t xml:space="preserve">Lin </w:t>
      </w:r>
      <w:r w:rsidR="00684274">
        <w:rPr>
          <w:rFonts w:ascii="Book Antiqua" w:hAnsi="Book Antiqua" w:cs="Book Antiqua" w:hint="eastAsia"/>
          <w:color w:val="000000"/>
          <w:lang w:eastAsia="zh-CN"/>
        </w:rPr>
        <w:t xml:space="preserve">C, </w:t>
      </w:r>
      <w:r w:rsidR="00330D53">
        <w:rPr>
          <w:rFonts w:ascii="Book Antiqua" w:eastAsia="Book Antiqua" w:hAnsi="Book Antiqua" w:cs="Book Antiqua"/>
          <w:color w:val="000000"/>
        </w:rPr>
        <w:t>Carr R. Experimental models of meta</w:t>
      </w:r>
      <w:bookmarkStart w:id="10" w:name="_GoBack"/>
      <w:bookmarkEnd w:id="10"/>
      <w:r w:rsidR="00330D53">
        <w:rPr>
          <w:rFonts w:ascii="Book Antiqua" w:eastAsia="Book Antiqua" w:hAnsi="Book Antiqua" w:cs="Book Antiqua"/>
          <w:color w:val="000000"/>
        </w:rPr>
        <w:t xml:space="preserve">bolic and alcoholic fatty liver disease. </w:t>
      </w:r>
      <w:r w:rsidR="00330D53">
        <w:rPr>
          <w:rFonts w:ascii="Book Antiqua" w:eastAsia="Book Antiqua" w:hAnsi="Book Antiqua" w:cs="Book Antiqua"/>
          <w:i/>
          <w:iCs/>
          <w:color w:val="000000"/>
        </w:rPr>
        <w:t>World J Gastroenterol</w:t>
      </w:r>
      <w:r w:rsidR="00330D53">
        <w:rPr>
          <w:rFonts w:ascii="Book Antiqua" w:eastAsia="Book Antiqua" w:hAnsi="Book Antiqua" w:cs="Book Antiqua"/>
          <w:color w:val="000000"/>
        </w:rPr>
        <w:t xml:space="preserve"> </w:t>
      </w:r>
      <w:r w:rsidR="00834ABD" w:rsidRPr="0032360E">
        <w:rPr>
          <w:rFonts w:ascii="Book Antiqua" w:eastAsia="Book Antiqua" w:hAnsi="Book Antiqua" w:cs="Book Antiqua"/>
          <w:color w:val="000000"/>
        </w:rPr>
        <w:t>202</w:t>
      </w:r>
      <w:r w:rsidR="007F041A">
        <w:rPr>
          <w:rFonts w:ascii="Book Antiqua" w:hAnsi="Book Antiqua" w:cs="Book Antiqua" w:hint="eastAsia"/>
          <w:color w:val="000000"/>
          <w:lang w:eastAsia="zh-CN"/>
        </w:rPr>
        <w:t>1</w:t>
      </w:r>
      <w:r w:rsidR="00834ABD" w:rsidRPr="0032360E">
        <w:rPr>
          <w:rFonts w:ascii="Book Antiqua" w:eastAsia="Book Antiqua" w:hAnsi="Book Antiqua" w:cs="Book Antiqua"/>
          <w:color w:val="000000"/>
        </w:rPr>
        <w:t>; 2</w:t>
      </w:r>
      <w:r w:rsidR="007F041A">
        <w:rPr>
          <w:rFonts w:ascii="Book Antiqua" w:hAnsi="Book Antiqua" w:cs="Book Antiqua" w:hint="eastAsia"/>
          <w:color w:val="000000"/>
          <w:lang w:eastAsia="zh-CN"/>
        </w:rPr>
        <w:t>7</w:t>
      </w:r>
      <w:r w:rsidR="00834ABD" w:rsidRPr="0032360E">
        <w:rPr>
          <w:rFonts w:ascii="Book Antiqua" w:eastAsia="Book Antiqua" w:hAnsi="Book Antiqua" w:cs="Book Antiqua"/>
          <w:color w:val="000000"/>
        </w:rPr>
        <w:t>(</w:t>
      </w:r>
      <w:r w:rsidR="007F041A">
        <w:rPr>
          <w:rFonts w:ascii="Book Antiqua" w:hAnsi="Book Antiqua" w:cs="Book Antiqua" w:hint="eastAsia"/>
          <w:color w:val="000000"/>
          <w:lang w:eastAsia="zh-CN"/>
        </w:rPr>
        <w:t>1</w:t>
      </w:r>
      <w:r w:rsidR="00834ABD" w:rsidRPr="0032360E">
        <w:rPr>
          <w:rFonts w:ascii="Book Antiqua" w:eastAsia="Book Antiqua" w:hAnsi="Book Antiqua" w:cs="Book Antiqua"/>
          <w:color w:val="000000"/>
        </w:rPr>
        <w:t xml:space="preserve">): </w:t>
      </w:r>
      <w:r w:rsidR="007F041A">
        <w:rPr>
          <w:rFonts w:ascii="Book Antiqua" w:hAnsi="Book Antiqua" w:cs="Book Antiqua" w:hint="eastAsia"/>
          <w:color w:val="000000"/>
          <w:lang w:eastAsia="zh-CN"/>
        </w:rPr>
        <w:t>1</w:t>
      </w:r>
      <w:r w:rsidR="00834ABD" w:rsidRPr="0032360E">
        <w:rPr>
          <w:rFonts w:ascii="Book Antiqua" w:eastAsia="Book Antiqua" w:hAnsi="Book Antiqua" w:cs="Book Antiqua"/>
          <w:color w:val="000000"/>
        </w:rPr>
        <w:t>-</w:t>
      </w:r>
      <w:r w:rsidR="007F041A">
        <w:rPr>
          <w:rFonts w:ascii="Book Antiqua" w:hAnsi="Book Antiqua" w:cs="Book Antiqua" w:hint="eastAsia"/>
          <w:color w:val="000000"/>
          <w:lang w:eastAsia="zh-CN"/>
        </w:rPr>
        <w:t>18</w:t>
      </w:r>
      <w:r w:rsidR="00834ABD" w:rsidRPr="0032360E">
        <w:rPr>
          <w:rFonts w:ascii="Book Antiqua" w:eastAsia="Book Antiqua" w:hAnsi="Book Antiqua" w:cs="Book Antiqua"/>
          <w:color w:val="000000"/>
        </w:rPr>
        <w:t xml:space="preserve">  </w:t>
      </w:r>
    </w:p>
    <w:p w14:paraId="22748CA5" w14:textId="77777777" w:rsidR="00AE1DD1" w:rsidRDefault="00834ABD">
      <w:pPr>
        <w:spacing w:line="360" w:lineRule="auto"/>
        <w:jc w:val="both"/>
        <w:rPr>
          <w:rFonts w:ascii="Book Antiqua" w:hAnsi="Book Antiqua" w:cs="Book Antiqua" w:hint="eastAsia"/>
          <w:color w:val="000000"/>
          <w:lang w:eastAsia="zh-CN"/>
        </w:rPr>
      </w:pPr>
      <w:r w:rsidRPr="0032360E">
        <w:rPr>
          <w:rFonts w:ascii="Book Antiqua" w:eastAsia="Book Antiqua" w:hAnsi="Book Antiqua" w:cs="Book Antiqua"/>
          <w:color w:val="000000"/>
        </w:rPr>
        <w:t>URL: https://www.wjgnet.com/1007-9327/full/v2</w:t>
      </w:r>
      <w:r w:rsidR="007F041A">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7F041A">
        <w:rPr>
          <w:rFonts w:ascii="Book Antiqua" w:hAnsi="Book Antiqua" w:cs="Book Antiqua" w:hint="eastAsia"/>
          <w:color w:val="000000"/>
          <w:lang w:eastAsia="zh-CN"/>
        </w:rPr>
        <w:t>1</w:t>
      </w:r>
      <w:r w:rsidRPr="0032360E">
        <w:rPr>
          <w:rFonts w:ascii="Book Antiqua" w:eastAsia="Book Antiqua" w:hAnsi="Book Antiqua" w:cs="Book Antiqua"/>
          <w:color w:val="000000"/>
        </w:rPr>
        <w:t>/</w:t>
      </w:r>
      <w:r w:rsidR="007F041A">
        <w:rPr>
          <w:rFonts w:ascii="Book Antiqua" w:hAnsi="Book Antiqua" w:cs="Book Antiqua" w:hint="eastAsia"/>
          <w:color w:val="000000"/>
          <w:lang w:eastAsia="zh-CN"/>
        </w:rPr>
        <w:t>1</w:t>
      </w:r>
      <w:r w:rsidRPr="0032360E">
        <w:rPr>
          <w:rFonts w:ascii="Book Antiqua" w:eastAsia="Book Antiqua" w:hAnsi="Book Antiqua" w:cs="Book Antiqua"/>
          <w:color w:val="000000"/>
        </w:rPr>
        <w:t xml:space="preserve">.htm  </w:t>
      </w:r>
    </w:p>
    <w:p w14:paraId="4E3371BC" w14:textId="6C444ECF" w:rsidR="00A77B3E" w:rsidRDefault="00834ABD">
      <w:pPr>
        <w:spacing w:line="360" w:lineRule="auto"/>
        <w:jc w:val="both"/>
      </w:pPr>
      <w:r w:rsidRPr="0032360E">
        <w:rPr>
          <w:rFonts w:ascii="Book Antiqua" w:eastAsia="Book Antiqua" w:hAnsi="Book Antiqua" w:cs="Book Antiqua"/>
          <w:color w:val="000000"/>
        </w:rPr>
        <w:t>DOI: https://dx.doi.org/10.3748/wjg.v2</w:t>
      </w:r>
      <w:r w:rsidR="007F041A">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7F041A">
        <w:rPr>
          <w:rFonts w:ascii="Book Antiqua" w:hAnsi="Book Antiqua" w:cs="Book Antiqua" w:hint="eastAsia"/>
          <w:color w:val="000000"/>
          <w:lang w:eastAsia="zh-CN"/>
        </w:rPr>
        <w:t>1</w:t>
      </w:r>
      <w:r w:rsidRPr="0032360E">
        <w:rPr>
          <w:rFonts w:ascii="Book Antiqua" w:eastAsia="Book Antiqua" w:hAnsi="Book Antiqua" w:cs="Book Antiqua"/>
          <w:color w:val="000000"/>
        </w:rPr>
        <w:t>.</w:t>
      </w:r>
      <w:r w:rsidR="007F041A">
        <w:rPr>
          <w:rFonts w:ascii="Book Antiqua" w:hAnsi="Book Antiqua" w:cs="Book Antiqua" w:hint="eastAsia"/>
          <w:color w:val="000000"/>
          <w:lang w:eastAsia="zh-CN"/>
        </w:rPr>
        <w:t>1</w:t>
      </w:r>
    </w:p>
    <w:p w14:paraId="269F06C6" w14:textId="77777777" w:rsidR="00A77B3E" w:rsidRDefault="00A77B3E">
      <w:pPr>
        <w:spacing w:line="360" w:lineRule="auto"/>
        <w:jc w:val="both"/>
      </w:pPr>
    </w:p>
    <w:p w14:paraId="3DD3ACBA" w14:textId="77777777" w:rsidR="00A77B3E" w:rsidRDefault="00330D5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Experimental animal and cell culture models have been developed to study the “</w:t>
      </w:r>
      <w:bookmarkStart w:id="11" w:name="OLE_LINK1"/>
      <w:bookmarkStart w:id="12" w:name="OLE_LINK2"/>
      <w:r>
        <w:rPr>
          <w:rFonts w:ascii="Book Antiqua" w:eastAsia="Book Antiqua" w:hAnsi="Book Antiqua" w:cs="Book Antiqua"/>
          <w:color w:val="000000"/>
        </w:rPr>
        <w:t>syndrome of metabolic and alcoholic steatohepatitis” (SMASH)</w:t>
      </w:r>
      <w:bookmarkEnd w:id="11"/>
      <w:bookmarkEnd w:id="12"/>
      <w:r>
        <w:rPr>
          <w:rFonts w:ascii="Book Antiqua" w:eastAsia="Book Antiqua" w:hAnsi="Book Antiqua" w:cs="Book Antiqua"/>
          <w:color w:val="000000"/>
        </w:rPr>
        <w:t xml:space="preserve">, in which concomitant </w:t>
      </w:r>
      <w:r w:rsidR="00BE62CD">
        <w:rPr>
          <w:rFonts w:ascii="Book Antiqua" w:hAnsi="Book Antiqua" w:cs="Book Antiqua" w:hint="eastAsia"/>
          <w:color w:val="000000"/>
          <w:lang w:eastAsia="zh-CN"/>
        </w:rPr>
        <w:t>n</w:t>
      </w:r>
      <w:r w:rsidR="00BE62CD">
        <w:rPr>
          <w:rFonts w:ascii="Book Antiqua" w:eastAsia="Book Antiqua" w:hAnsi="Book Antiqua" w:cs="Book Antiqua"/>
          <w:color w:val="000000"/>
        </w:rPr>
        <w:t xml:space="preserve">on-alcoholic fatty liver disease </w:t>
      </w:r>
      <w:r>
        <w:rPr>
          <w:rFonts w:ascii="Book Antiqua" w:eastAsia="Book Antiqua" w:hAnsi="Book Antiqua" w:cs="Book Antiqua"/>
          <w:color w:val="000000"/>
        </w:rPr>
        <w:t xml:space="preserve">and </w:t>
      </w:r>
      <w:r w:rsidR="00BE62CD">
        <w:rPr>
          <w:rFonts w:ascii="Book Antiqua" w:eastAsia="Book Antiqua" w:hAnsi="Book Antiqua" w:cs="Book Antiqua"/>
          <w:color w:val="000000"/>
        </w:rPr>
        <w:t xml:space="preserve">alcoholic liver </w:t>
      </w:r>
      <w:r w:rsidR="00BE62CD">
        <w:rPr>
          <w:rFonts w:ascii="Book Antiqua" w:eastAsia="Book Antiqua" w:hAnsi="Book Antiqua" w:cs="Book Antiqua"/>
          <w:color w:val="000000"/>
        </w:rPr>
        <w:lastRenderedPageBreak/>
        <w:t>disease</w:t>
      </w:r>
      <w:r>
        <w:rPr>
          <w:rFonts w:ascii="Book Antiqua" w:eastAsia="Book Antiqua" w:hAnsi="Book Antiqua" w:cs="Book Antiqua"/>
          <w:color w:val="000000"/>
        </w:rPr>
        <w:t xml:space="preserve"> risk factors play a role in liver injury. These models demonstrate that obesity, metabolic syndrome, and alcohol consumption synergistically contribute to lipid dysregulation, oxidative stress, inflammation, and fibrogenesis. The pathogenesis of SMASH in these experimental models is dependent on obesogenic diet composition, alcohol consumption patterns, alcohol dosage, and genetic background.</w:t>
      </w:r>
    </w:p>
    <w:p w14:paraId="7C962A64" w14:textId="77777777" w:rsidR="00A77B3E" w:rsidRDefault="00A77B3E">
      <w:pPr>
        <w:spacing w:line="360" w:lineRule="auto"/>
        <w:jc w:val="both"/>
      </w:pPr>
    </w:p>
    <w:p w14:paraId="27E541D4" w14:textId="77777777" w:rsidR="00A77B3E" w:rsidRDefault="00C86CCE">
      <w:pPr>
        <w:spacing w:line="360" w:lineRule="auto"/>
        <w:jc w:val="both"/>
      </w:pPr>
      <w:r>
        <w:rPr>
          <w:rFonts w:ascii="Book Antiqua" w:eastAsia="Book Antiqua" w:hAnsi="Book Antiqua" w:cs="Book Antiqua"/>
          <w:b/>
          <w:caps/>
          <w:color w:val="000000"/>
          <w:u w:val="single"/>
        </w:rPr>
        <w:br w:type="page"/>
      </w:r>
      <w:r w:rsidR="00330D53">
        <w:rPr>
          <w:rFonts w:ascii="Book Antiqua" w:eastAsia="Book Antiqua" w:hAnsi="Book Antiqua" w:cs="Book Antiqua"/>
          <w:b/>
          <w:caps/>
          <w:color w:val="000000"/>
          <w:u w:val="single"/>
        </w:rPr>
        <w:lastRenderedPageBreak/>
        <w:t>INTRODUCTION</w:t>
      </w:r>
    </w:p>
    <w:p w14:paraId="211B3377" w14:textId="77777777" w:rsidR="003553B7" w:rsidRDefault="00330D5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two most common causes of liver disease worldwide are non-alcoholic fatty liver disease (NAFLD) and alcoholic liver disease (ALD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NAFLD is a multi-system disease whose major risk factors are genetic susceptibility, obesity, insulin resistance, and metabolic syndrome (MetS). MetS is the constellation of obesity, insulin resistance, hypercholesterolemia, hypertriglyceridemia, and hypertension; and NAFLD is considered the hepatic manifestation of </w:t>
      </w:r>
      <w:proofErr w:type="gramStart"/>
      <w:r>
        <w:rPr>
          <w:rFonts w:ascii="Book Antiqua" w:eastAsia="Book Antiqua" w:hAnsi="Book Antiqua" w:cs="Book Antiqua"/>
          <w:color w:val="000000"/>
        </w:rPr>
        <w:t>MetS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ALD also has a multi-factorial etiology, including alcohol consumption quantity and pattern, environmental factors, and genetics. Alcohol consumption patterns can be described in terms of long-term (chronic) or acute (binge) drinking episodes.</w:t>
      </w:r>
    </w:p>
    <w:p w14:paraId="2B9220B7" w14:textId="77777777" w:rsidR="00E87516" w:rsidRDefault="00330D53" w:rsidP="003553B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Clinicians recognize the existence of an overlap condition between NAFLD and ALD, despite the absence of significant alcohol intake in NAFLD diagnostic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example, among ALD patients, obesity increases the likelihood for the development of alcoholic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while both long-term alcohol consumption and obesity have been found to independently promote advanced fibrosis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Obesity and MetS also increase mortality in </w:t>
      </w:r>
      <w:proofErr w:type="gramStart"/>
      <w:r>
        <w:rPr>
          <w:rFonts w:ascii="Book Antiqua" w:eastAsia="Book Antiqua" w:hAnsi="Book Antiqua" w:cs="Book Antiqua"/>
          <w:color w:val="000000"/>
        </w:rPr>
        <w:t>ALD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Obesity, insulin resistance, and MetS are the most significant contributors to ALD severity, with as many as 50% of ALD patients estimated to have liver disease as a consequence of both alcohol overconsumption and </w:t>
      </w:r>
      <w:proofErr w:type="gramStart"/>
      <w:r>
        <w:rPr>
          <w:rFonts w:ascii="Book Antiqua" w:eastAsia="Book Antiqua" w:hAnsi="Book Antiqua" w:cs="Book Antiqua"/>
          <w:color w:val="000000"/>
        </w:rPr>
        <w:t>obesity</w:t>
      </w:r>
      <w:r w:rsidR="00170390">
        <w:rPr>
          <w:rFonts w:ascii="Book Antiqua" w:eastAsia="Book Antiqua" w:hAnsi="Book Antiqua" w:cs="Book Antiqua"/>
          <w:color w:val="000000"/>
          <w:vertAlign w:val="superscript"/>
        </w:rPr>
        <w:t>[</w:t>
      </w:r>
      <w:proofErr w:type="gramEnd"/>
      <w:r w:rsidR="00170390">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Obese individuals who overconsume alcohol are more likely to develop hepatic steatosis and cirrhosis compared to normal weight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As the obesity epidemic persists, this “syndrome of metabolic and alcoholic steatohepatitis” or SMASH is expected to become a more common presentation in liver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FFDE712" w14:textId="5BC19031" w:rsidR="00A77B3E" w:rsidRDefault="00330D53" w:rsidP="003553B7">
      <w:pPr>
        <w:spacing w:line="360" w:lineRule="auto"/>
        <w:ind w:firstLineChars="100" w:firstLine="240"/>
        <w:jc w:val="both"/>
      </w:pPr>
      <w:r>
        <w:rPr>
          <w:rFonts w:ascii="Book Antiqua" w:eastAsia="Book Antiqua" w:hAnsi="Book Antiqua" w:cs="Book Antiqua"/>
          <w:color w:val="000000"/>
        </w:rPr>
        <w:t>Several experimental models have been developed to understand the metabolic factors that exacerbate liver disease in patients with coexistent NAFLD and ALD risk factors. Studies that incorporated both obesogenic diet (</w:t>
      </w:r>
      <w:r w:rsidRPr="00224E86">
        <w:rPr>
          <w:rFonts w:ascii="Book Antiqua" w:eastAsia="Book Antiqua" w:hAnsi="Book Antiqua" w:cs="Book Antiqua"/>
          <w:i/>
          <w:color w:val="000000"/>
        </w:rPr>
        <w:t>e.g</w:t>
      </w:r>
      <w:r w:rsidR="001E1983">
        <w:rPr>
          <w:rFonts w:ascii="Book Antiqua" w:eastAsia="Book Antiqua" w:hAnsi="Book Antiqua" w:cs="Book Antiqua"/>
          <w:i/>
          <w:color w:val="000000"/>
        </w:rPr>
        <w:t>.</w:t>
      </w:r>
      <w:r>
        <w:rPr>
          <w:rFonts w:ascii="Book Antiqua" w:eastAsia="Book Antiqua" w:hAnsi="Book Antiqua" w:cs="Book Antiqua"/>
          <w:color w:val="000000"/>
        </w:rPr>
        <w:t xml:space="preserve">, high-fat, high-fructose) or genetic obesity and some form of alcohol consumption in a rodent model were included in this critical review, while human retrospective studies, human clinical trials,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were </w:t>
      </w:r>
      <w:r>
        <w:rPr>
          <w:rFonts w:ascii="Book Antiqua" w:eastAsia="Book Antiqua" w:hAnsi="Book Antiqua" w:cs="Book Antiqua"/>
          <w:color w:val="000000"/>
        </w:rPr>
        <w:lastRenderedPageBreak/>
        <w:t>excluded. While these models couple NAFLD risk factors with alcohol exposure, they differ in the animal genetic background, obesogenic diet composition, type and duration of alcohol consumption, and ability to induce significant liver injury. Here, we review the pre-clinical experimental models developed to study the interactive effects of NAFLD and ALD risk factors on hepatic injury, as well as limitations of the various models with regards to human disease.</w:t>
      </w:r>
    </w:p>
    <w:p w14:paraId="6A96682A" w14:textId="77777777" w:rsidR="00A77B3E" w:rsidRDefault="00A77B3E">
      <w:pPr>
        <w:spacing w:line="360" w:lineRule="auto"/>
        <w:jc w:val="both"/>
      </w:pPr>
    </w:p>
    <w:p w14:paraId="2727102A" w14:textId="77777777" w:rsidR="00A77B3E" w:rsidRDefault="00330D53" w:rsidP="00285754">
      <w:pPr>
        <w:spacing w:line="360" w:lineRule="auto"/>
        <w:jc w:val="both"/>
      </w:pPr>
      <w:r>
        <w:rPr>
          <w:rFonts w:ascii="Book Antiqua" w:eastAsia="Book Antiqua" w:hAnsi="Book Antiqua" w:cs="Book Antiqua"/>
          <w:b/>
          <w:caps/>
          <w:color w:val="000000"/>
          <w:szCs w:val="22"/>
          <w:u w:val="single"/>
        </w:rPr>
        <w:t>Pathological overlap between NAFLD and ALD</w:t>
      </w:r>
    </w:p>
    <w:p w14:paraId="20A3ED3B" w14:textId="77777777" w:rsidR="00A77B3E" w:rsidRPr="00285754" w:rsidRDefault="00330D53">
      <w:pPr>
        <w:spacing w:line="360" w:lineRule="auto"/>
        <w:jc w:val="both"/>
        <w:rPr>
          <w:b/>
        </w:rPr>
      </w:pPr>
      <w:r w:rsidRPr="00285754">
        <w:rPr>
          <w:rFonts w:ascii="Book Antiqua" w:eastAsia="Book Antiqua" w:hAnsi="Book Antiqua" w:cs="Book Antiqua"/>
          <w:b/>
          <w:i/>
          <w:iCs/>
          <w:color w:val="000000"/>
          <w:szCs w:val="22"/>
        </w:rPr>
        <w:t>Lipid dysregulation</w:t>
      </w:r>
    </w:p>
    <w:p w14:paraId="4BD0BF55" w14:textId="77777777" w:rsidR="00A77B3E" w:rsidRDefault="00330D53">
      <w:pPr>
        <w:spacing w:line="360" w:lineRule="auto"/>
        <w:jc w:val="both"/>
      </w:pPr>
      <w:r>
        <w:rPr>
          <w:rFonts w:ascii="Book Antiqua" w:eastAsia="Book Antiqua" w:hAnsi="Book Antiqua" w:cs="Book Antiqua"/>
          <w:color w:val="000000"/>
          <w:szCs w:val="22"/>
        </w:rPr>
        <w:t xml:space="preserve">Lipid metabolism dysregulation is a key factor in the pathogenesis of NAFLD and ALD. </w:t>
      </w:r>
      <w:r>
        <w:rPr>
          <w:rFonts w:ascii="Book Antiqua" w:eastAsia="Book Antiqua" w:hAnsi="Book Antiqua" w:cs="Book Antiqua"/>
          <w:i/>
          <w:iCs/>
          <w:color w:val="000000"/>
          <w:szCs w:val="22"/>
        </w:rPr>
        <w:t xml:space="preserve">De novo </w:t>
      </w:r>
      <w:r>
        <w:rPr>
          <w:rFonts w:ascii="Book Antiqua" w:eastAsia="Book Antiqua" w:hAnsi="Book Antiqua" w:cs="Book Antiqua"/>
          <w:color w:val="000000"/>
          <w:szCs w:val="22"/>
        </w:rPr>
        <w:t xml:space="preserve">lipogenesis and fatty acid oxidation (FAO) are implicated in NAFLD pathogenesis, although lipid uptake, storage, and export also play a </w:t>
      </w:r>
      <w:proofErr w:type="gramStart"/>
      <w:r>
        <w:rPr>
          <w:rFonts w:ascii="Book Antiqua" w:eastAsia="Book Antiqua" w:hAnsi="Book Antiqua" w:cs="Book Antiqua"/>
          <w:color w:val="000000"/>
          <w:szCs w:val="22"/>
        </w:rPr>
        <w:t>role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Meanwhile, experimental models indicate that alcohol (EtOH) consumption further exacerbates lipid dysregulation in MetS. AMP-activated protein kinase (AMPK) is a key regulator of lipid metabolism, and its inhibition has been implicated in both NAFLD and </w:t>
      </w:r>
      <w:proofErr w:type="gramStart"/>
      <w:r>
        <w:rPr>
          <w:rFonts w:ascii="Book Antiqua" w:eastAsia="Book Antiqua" w:hAnsi="Book Antiqua" w:cs="Book Antiqua"/>
          <w:color w:val="000000"/>
          <w:szCs w:val="22"/>
        </w:rPr>
        <w:t>ALD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13-15]</w:t>
      </w:r>
      <w:r>
        <w:rPr>
          <w:rFonts w:ascii="Book Antiqua" w:eastAsia="Book Antiqua" w:hAnsi="Book Antiqua" w:cs="Book Antiqua"/>
          <w:color w:val="000000"/>
          <w:szCs w:val="22"/>
        </w:rPr>
        <w:t xml:space="preserve">. AMPK has reciprocal effects on </w:t>
      </w:r>
      <w:r>
        <w:rPr>
          <w:rFonts w:ascii="Book Antiqua" w:eastAsia="Book Antiqua" w:hAnsi="Book Antiqua" w:cs="Book Antiqua"/>
          <w:i/>
          <w:iCs/>
          <w:color w:val="000000"/>
          <w:szCs w:val="22"/>
        </w:rPr>
        <w:t xml:space="preserve">de novo </w:t>
      </w:r>
      <w:r>
        <w:rPr>
          <w:rFonts w:ascii="Book Antiqua" w:eastAsia="Book Antiqua" w:hAnsi="Book Antiqua" w:cs="Book Antiqua"/>
          <w:color w:val="000000"/>
          <w:szCs w:val="22"/>
        </w:rPr>
        <w:t>lipogenesis and fatty acid (FA) uptake through the regulation of the transcription factor steroid response element binding protein 1 (SREBP-1)</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SREBP-1 is upregulated in NAFLD patients and in high-fat diet (HFD)-induced NAFLD rodent </w:t>
      </w:r>
      <w:proofErr w:type="gramStart"/>
      <w:r>
        <w:rPr>
          <w:rFonts w:ascii="Book Antiqua" w:eastAsia="Book Antiqua" w:hAnsi="Book Antiqua" w:cs="Book Antiqua"/>
          <w:color w:val="000000"/>
          <w:szCs w:val="22"/>
        </w:rPr>
        <w:t>models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Pharmacological inhibition of SREBP-1 increases insulin sensitivity and suppresses FA </w:t>
      </w:r>
      <w:proofErr w:type="gramStart"/>
      <w:r>
        <w:rPr>
          <w:rFonts w:ascii="Book Antiqua" w:eastAsia="Book Antiqua" w:hAnsi="Book Antiqua" w:cs="Book Antiqua"/>
          <w:color w:val="000000"/>
          <w:szCs w:val="22"/>
        </w:rPr>
        <w:t>synthesis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AMPK also modulates FAO by regulating peroxisome proliferator-activated receptor (PPAR) α and sirtuin 1 (SIRT-1), the latter of which is inhibited by EtOH </w:t>
      </w:r>
      <w:proofErr w:type="gramStart"/>
      <w:r>
        <w:rPr>
          <w:rFonts w:ascii="Book Antiqua" w:eastAsia="Book Antiqua" w:hAnsi="Book Antiqua" w:cs="Book Antiqua"/>
          <w:color w:val="000000"/>
          <w:szCs w:val="22"/>
        </w:rPr>
        <w:t>consumption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19-22]</w:t>
      </w:r>
      <w:r>
        <w:rPr>
          <w:rFonts w:ascii="Book Antiqua" w:eastAsia="Book Antiqua" w:hAnsi="Book Antiqua" w:cs="Book Antiqua"/>
          <w:color w:val="000000"/>
          <w:szCs w:val="22"/>
        </w:rPr>
        <w:t xml:space="preserve">. FAO is induced in NAFLD as a compensatory effect of increased lipid uptake and </w:t>
      </w:r>
      <w:r>
        <w:rPr>
          <w:rFonts w:ascii="Book Antiqua" w:eastAsia="Book Antiqua" w:hAnsi="Book Antiqua" w:cs="Book Antiqua"/>
          <w:i/>
          <w:iCs/>
          <w:color w:val="000000"/>
          <w:szCs w:val="22"/>
        </w:rPr>
        <w:t xml:space="preserve">de novo </w:t>
      </w:r>
      <w:proofErr w:type="gramStart"/>
      <w:r>
        <w:rPr>
          <w:rFonts w:ascii="Book Antiqua" w:eastAsia="Book Antiqua" w:hAnsi="Book Antiqua" w:cs="Book Antiqua"/>
          <w:color w:val="000000"/>
          <w:szCs w:val="22"/>
        </w:rPr>
        <w:t>lipogenesis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In obese patients, EtOH is also known to increase adiponectin levels, which induces AMPK </w:t>
      </w:r>
      <w:proofErr w:type="gramStart"/>
      <w:r>
        <w:rPr>
          <w:rFonts w:ascii="Book Antiqua" w:eastAsia="Book Antiqua" w:hAnsi="Book Antiqua" w:cs="Book Antiqua"/>
          <w:color w:val="000000"/>
          <w:szCs w:val="22"/>
        </w:rPr>
        <w:t>activation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224903FC" w14:textId="77777777" w:rsidR="00A77B3E" w:rsidRDefault="00A77B3E">
      <w:pPr>
        <w:spacing w:line="360" w:lineRule="auto"/>
        <w:jc w:val="both"/>
      </w:pPr>
    </w:p>
    <w:p w14:paraId="662AA7CC" w14:textId="77777777" w:rsidR="00A77B3E" w:rsidRPr="00C10EA6" w:rsidRDefault="00330D53">
      <w:pPr>
        <w:spacing w:line="360" w:lineRule="auto"/>
        <w:jc w:val="both"/>
        <w:rPr>
          <w:b/>
        </w:rPr>
      </w:pPr>
      <w:r w:rsidRPr="00C10EA6">
        <w:rPr>
          <w:rFonts w:ascii="Book Antiqua" w:eastAsia="Book Antiqua" w:hAnsi="Book Antiqua" w:cs="Book Antiqua"/>
          <w:b/>
          <w:i/>
          <w:iCs/>
          <w:color w:val="000000"/>
          <w:szCs w:val="22"/>
        </w:rPr>
        <w:t>Oxidative stress</w:t>
      </w:r>
    </w:p>
    <w:p w14:paraId="0D74215E" w14:textId="795C3887" w:rsidR="00A77B3E" w:rsidRDefault="00330D53">
      <w:pPr>
        <w:spacing w:line="360" w:lineRule="auto"/>
        <w:jc w:val="both"/>
      </w:pPr>
      <w:r>
        <w:rPr>
          <w:rFonts w:ascii="Book Antiqua" w:eastAsia="Book Antiqua" w:hAnsi="Book Antiqua" w:cs="Book Antiqua"/>
          <w:color w:val="000000"/>
          <w:szCs w:val="22"/>
        </w:rPr>
        <w:lastRenderedPageBreak/>
        <w:t>NAFLD risk factors and EtOH consumption also contribute to oxidative stress in fatty liver disease by dysregulating oxidative biochemical processes and producing reactive oxygen</w:t>
      </w:r>
      <w:r w:rsidR="00C10EA6">
        <w:rPr>
          <w:rFonts w:hint="eastAsia"/>
          <w:lang w:eastAsia="zh-CN"/>
        </w:rPr>
        <w:t xml:space="preserve"> </w:t>
      </w:r>
      <w:r>
        <w:rPr>
          <w:rFonts w:ascii="Book Antiqua" w:eastAsia="Book Antiqua" w:hAnsi="Book Antiqua" w:cs="Book Antiqua"/>
          <w:color w:val="000000"/>
        </w:rPr>
        <w:t>species (ROS). Obesogenic diet contributes to the formation of ROS such as hydrogen peroxide (H</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rPr>
        <w:t>O</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rPr>
        <w:t>), superoxi</w:t>
      </w:r>
      <w:r w:rsidR="00E24709">
        <w:rPr>
          <w:rFonts w:ascii="Book Antiqua" w:eastAsia="Book Antiqua" w:hAnsi="Book Antiqua" w:cs="Book Antiqua"/>
          <w:color w:val="000000"/>
        </w:rPr>
        <w:t>de (O</w:t>
      </w:r>
      <w:r w:rsidR="00E24709">
        <w:rPr>
          <w:rFonts w:ascii="Book Antiqua" w:hAnsi="Book Antiqua" w:cs="Book Antiqua" w:hint="eastAsia"/>
          <w:color w:val="000000"/>
          <w:vertAlign w:val="subscript"/>
          <w:lang w:eastAsia="zh-CN"/>
        </w:rPr>
        <w:t>2</w:t>
      </w:r>
      <w:r w:rsidR="00E24709">
        <w:rPr>
          <w:rFonts w:ascii="Book Antiqua" w:hAnsi="Book Antiqua" w:cs="Book Antiqua" w:hint="eastAsia"/>
          <w:color w:val="000000"/>
          <w:lang w:eastAsia="zh-CN"/>
        </w:rPr>
        <w:t>-</w:t>
      </w:r>
      <w:r>
        <w:rPr>
          <w:rFonts w:ascii="Book Antiqua" w:eastAsia="Book Antiqua" w:hAnsi="Book Antiqua" w:cs="Book Antiqua"/>
          <w:color w:val="000000"/>
        </w:rPr>
        <w:t xml:space="preserve">), 4-hydroxynonenal (4-HNE), malondialdehyde (MDA), and oxysterols as byproducts of </w:t>
      </w:r>
      <w:proofErr w:type="gramStart"/>
      <w:r>
        <w:rPr>
          <w:rFonts w:ascii="Book Antiqua" w:eastAsia="Book Antiqua" w:hAnsi="Book Antiqua" w:cs="Book Antiqua"/>
          <w:color w:val="000000"/>
        </w:rPr>
        <w:t>FAO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EtOH metabolism by alcohol and acetaldehyde dehydrogenases, and cytochrome P450 2E1 (CYP2E1) also produces </w:t>
      </w:r>
      <w:proofErr w:type="gramStart"/>
      <w:r>
        <w:rPr>
          <w:rFonts w:ascii="Book Antiqua" w:eastAsia="Book Antiqua" w:hAnsi="Book Antiqua" w:cs="Book Antiqua"/>
          <w:color w:val="000000"/>
        </w:rPr>
        <w:t>ROS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CYP2E1, in particular, is implicated in the pathogenesis of both NAFLD and ALD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5,27]</w:t>
      </w:r>
      <w:r>
        <w:rPr>
          <w:rFonts w:ascii="Book Antiqua" w:eastAsia="Book Antiqua" w:hAnsi="Book Antiqua" w:cs="Book Antiqua"/>
          <w:color w:val="000000"/>
        </w:rPr>
        <w:t>. CYP2E1 metabolizes EtOH and other xenobiotics in a nicotinamide adenine dinucleotide phosphate (NADP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/NADPH)-mediated process and produces H</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rPr>
        <w:t>O</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rPr>
        <w:t>and O</w:t>
      </w:r>
      <w:r w:rsidR="001E1983"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Mouse models also indicate that CYP2E1 plays a role in lipid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diabetes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Inhibition of CYP2E1 has been found to be protective against lipid metabolism dysregulation and oxidative stress induced by combined FA and EtOH treatment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
    <w:p w14:paraId="3B30C7F9" w14:textId="53E34AB9" w:rsidR="00A77B3E" w:rsidRDefault="00330D53" w:rsidP="003C599C">
      <w:pPr>
        <w:spacing w:line="360" w:lineRule="auto"/>
        <w:ind w:firstLineChars="100" w:firstLine="240"/>
        <w:jc w:val="both"/>
      </w:pPr>
      <w:r>
        <w:rPr>
          <w:rFonts w:ascii="Book Antiqua" w:eastAsia="Book Antiqua" w:hAnsi="Book Antiqua" w:cs="Book Antiqua"/>
          <w:color w:val="000000"/>
          <w:szCs w:val="22"/>
        </w:rPr>
        <w:t>Concomitant NAFLD risk factors and EtOH consumption also dysregulate the unfolded protein response (UPR), resulting in the production of ROS in the endoplasmic reticulum (ER</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In </w:t>
      </w:r>
      <w:r w:rsidR="001E198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UPR, misfolded proteins sequester binding immunoglobulin protein (BIP), inducing the protein kinase R-like ER kinase (PERK), activating transcription factor 6 (ATF-6), and inositol-requiring kinase (IRE-1) transduction pathways. The UPR involves the formation of disulfide bonds, an oxidative process that produces H</w:t>
      </w:r>
      <w:r w:rsidRPr="00E975EA">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E975EA">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 xml:space="preserve">and other </w:t>
      </w:r>
      <w:proofErr w:type="gramStart"/>
      <w:r>
        <w:rPr>
          <w:rFonts w:ascii="Book Antiqua" w:eastAsia="Book Antiqua" w:hAnsi="Book Antiqua" w:cs="Book Antiqua"/>
          <w:color w:val="000000"/>
          <w:szCs w:val="22"/>
        </w:rPr>
        <w:t>ROS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Protein folding dysregulation is associated with oxidative stress in fatty liver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 saturated FA, oleic acid, and cholesterol interact with the UPR and induce ER stress</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Lipids and EtOH have a reciprocal relationship with the ER: PERK induces protein and lipid metabolism, and apoptosis, while ATF-6 and IRE-1 mediate protein trafficking and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35,36]</w:t>
      </w:r>
      <w:r>
        <w:rPr>
          <w:rFonts w:ascii="Book Antiqua" w:eastAsia="Book Antiqua" w:hAnsi="Book Antiqua" w:cs="Book Antiqua"/>
          <w:color w:val="000000"/>
          <w:szCs w:val="22"/>
        </w:rPr>
        <w:t>.</w:t>
      </w:r>
    </w:p>
    <w:p w14:paraId="59747778" w14:textId="61F17CC4" w:rsidR="00A77B3E" w:rsidRDefault="00330D53" w:rsidP="009A588C">
      <w:pPr>
        <w:spacing w:line="360" w:lineRule="auto"/>
        <w:ind w:firstLineChars="100" w:firstLine="240"/>
        <w:jc w:val="both"/>
      </w:pPr>
      <w:r>
        <w:rPr>
          <w:rFonts w:ascii="Book Antiqua" w:eastAsia="Book Antiqua" w:hAnsi="Book Antiqua" w:cs="Book Antiqua"/>
          <w:color w:val="000000"/>
          <w:szCs w:val="22"/>
        </w:rPr>
        <w:t>Three enzymes are key to the elimination of ROS: Superoxide</w:t>
      </w:r>
      <w:r w:rsidR="009A588C">
        <w:rPr>
          <w:rFonts w:ascii="Book Antiqua" w:eastAsia="Book Antiqua" w:hAnsi="Book Antiqua" w:cs="Book Antiqua"/>
          <w:color w:val="000000"/>
          <w:szCs w:val="22"/>
        </w:rPr>
        <w:t xml:space="preserve"> dismutase (SOD) metabolizes O</w:t>
      </w:r>
      <w:r w:rsidR="009A588C">
        <w:rPr>
          <w:rFonts w:ascii="Book Antiqua" w:hAnsi="Book Antiqua" w:cs="Book Antiqua" w:hint="eastAsia"/>
          <w:color w:val="000000"/>
          <w:szCs w:val="22"/>
          <w:vertAlign w:val="subscript"/>
          <w:lang w:eastAsia="zh-CN"/>
        </w:rPr>
        <w:t>2</w:t>
      </w:r>
      <w:r w:rsidR="009A588C">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to 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and 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 while catalase and glutathione peroxidase (GPx) metabolize 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to 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 xml:space="preserve">and </w:t>
      </w:r>
      <w:proofErr w:type="gramStart"/>
      <w:r>
        <w:rPr>
          <w:rFonts w:ascii="Book Antiqua" w:eastAsia="Book Antiqua" w:hAnsi="Book Antiqua" w:cs="Book Antiqua"/>
          <w:color w:val="000000"/>
          <w:szCs w:val="22"/>
        </w:rPr>
        <w:t>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37,38]</w:t>
      </w:r>
      <w:r>
        <w:rPr>
          <w:rFonts w:ascii="Book Antiqua" w:eastAsia="Book Antiqua" w:hAnsi="Book Antiqua" w:cs="Book Antiqua"/>
          <w:color w:val="000000"/>
          <w:szCs w:val="22"/>
        </w:rPr>
        <w:t>. 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 xml:space="preserve">oxidation by GPx </w:t>
      </w:r>
      <w:r>
        <w:rPr>
          <w:rFonts w:ascii="Book Antiqua" w:eastAsia="Book Antiqua" w:hAnsi="Book Antiqua" w:cs="Book Antiqua"/>
          <w:color w:val="000000"/>
          <w:szCs w:val="22"/>
        </w:rPr>
        <w:lastRenderedPageBreak/>
        <w:t xml:space="preserve">is coupled to the metabolism of reduced glutathione (GSH) to oxidized glutathione disulfide (GSSG). GSSG is reduced back to GSH by glutathione reductase (GR), which requires </w:t>
      </w:r>
      <w:proofErr w:type="gramStart"/>
      <w:r>
        <w:rPr>
          <w:rFonts w:ascii="Book Antiqua" w:eastAsia="Book Antiqua" w:hAnsi="Book Antiqua" w:cs="Book Antiqua"/>
          <w:color w:val="000000"/>
          <w:szCs w:val="22"/>
        </w:rPr>
        <w:t>NADPH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39,40]</w:t>
      </w:r>
      <w:r>
        <w:rPr>
          <w:rFonts w:ascii="Book Antiqua" w:eastAsia="Book Antiqua" w:hAnsi="Book Antiqua" w:cs="Book Antiqua"/>
          <w:color w:val="000000"/>
          <w:szCs w:val="22"/>
        </w:rPr>
        <w:t>. Clinical observations indicate that patients with NAFLD have increased SOD, GPx, and GR activit</w:t>
      </w:r>
      <w:r w:rsidR="006A19A7">
        <w:rPr>
          <w:rFonts w:ascii="Book Antiqua" w:eastAsia="Book Antiqua" w:hAnsi="Book Antiqua" w:cs="Book Antiqua"/>
          <w:color w:val="000000"/>
          <w:szCs w:val="22"/>
        </w:rPr>
        <w:t>ies</w:t>
      </w:r>
      <w:r>
        <w:rPr>
          <w:rFonts w:ascii="Book Antiqua" w:eastAsia="Book Antiqua" w:hAnsi="Book Antiqua" w:cs="Book Antiqua"/>
          <w:color w:val="000000"/>
          <w:szCs w:val="22"/>
        </w:rPr>
        <w:t xml:space="preserve">, as well as elevated levels of </w:t>
      </w:r>
      <w:proofErr w:type="gramStart"/>
      <w:r>
        <w:rPr>
          <w:rFonts w:ascii="Book Antiqua" w:eastAsia="Book Antiqua" w:hAnsi="Book Antiqua" w:cs="Book Antiqua"/>
          <w:color w:val="000000"/>
          <w:szCs w:val="22"/>
        </w:rPr>
        <w:t>GSH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41,42]</w:t>
      </w:r>
      <w:r>
        <w:rPr>
          <w:rFonts w:ascii="Book Antiqua" w:eastAsia="Book Antiqua" w:hAnsi="Book Antiqua" w:cs="Book Antiqua"/>
          <w:color w:val="000000"/>
          <w:szCs w:val="22"/>
        </w:rPr>
        <w:t xml:space="preserve">. Similarly, patients with ALD have upregulated SOD </w:t>
      </w:r>
      <w:proofErr w:type="gramStart"/>
      <w:r>
        <w:rPr>
          <w:rFonts w:ascii="Book Antiqua" w:eastAsia="Book Antiqua" w:hAnsi="Book Antiqua" w:cs="Book Antiqua"/>
          <w:color w:val="000000"/>
          <w:szCs w:val="22"/>
        </w:rPr>
        <w:t>activity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although GSH/GSSG ratio is decreased</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64181287" w14:textId="77777777" w:rsidR="00A77B3E" w:rsidRDefault="00A77B3E">
      <w:pPr>
        <w:spacing w:line="360" w:lineRule="auto"/>
        <w:ind w:firstLine="720"/>
        <w:jc w:val="both"/>
      </w:pPr>
    </w:p>
    <w:p w14:paraId="0A8BC061" w14:textId="77777777" w:rsidR="00A77B3E" w:rsidRPr="000C02FC" w:rsidRDefault="00330D53">
      <w:pPr>
        <w:spacing w:line="360" w:lineRule="auto"/>
        <w:jc w:val="both"/>
        <w:rPr>
          <w:b/>
        </w:rPr>
      </w:pPr>
      <w:r w:rsidRPr="000C02FC">
        <w:rPr>
          <w:rFonts w:ascii="Book Antiqua" w:eastAsia="Book Antiqua" w:hAnsi="Book Antiqua" w:cs="Book Antiqua"/>
          <w:b/>
          <w:i/>
          <w:iCs/>
          <w:color w:val="000000"/>
          <w:szCs w:val="22"/>
        </w:rPr>
        <w:t>Immune response</w:t>
      </w:r>
    </w:p>
    <w:p w14:paraId="2E5FFBF7" w14:textId="084C506F" w:rsidR="00A77B3E" w:rsidRDefault="00330D53">
      <w:pPr>
        <w:spacing w:line="360" w:lineRule="auto"/>
        <w:jc w:val="both"/>
      </w:pPr>
      <w:r>
        <w:rPr>
          <w:rFonts w:ascii="Book Antiqua" w:eastAsia="Book Antiqua" w:hAnsi="Book Antiqua" w:cs="Book Antiqua"/>
          <w:color w:val="000000"/>
          <w:szCs w:val="22"/>
        </w:rPr>
        <w:t xml:space="preserve">Macrophage and neutrophil activation play important roles in liver injury in the context of MetS and EtOH </w:t>
      </w:r>
      <w:proofErr w:type="gramStart"/>
      <w:r>
        <w:rPr>
          <w:rFonts w:ascii="Book Antiqua" w:eastAsia="Book Antiqua" w:hAnsi="Book Antiqua" w:cs="Book Antiqua"/>
          <w:color w:val="000000"/>
          <w:szCs w:val="22"/>
        </w:rPr>
        <w:t>consumption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Macrophages adopt a number of functional states that are traditionally categorized into two groups. Pro-inflammatory M1 polarization is distinguished by the presence of cell surface marker CD68, and secretion of interleukin (IL) 6, tumor necrosis factor α (TNFα), and other cytokines. Conversely, anti-inflammatory M2 polarization is distinguished by CD163, transforming growth factor β (TGFβ), IL-10, and arginase 1 (ARG-1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Saturated FAs and cholesterol are known to induce a predominantly M1-like phenotype in Kupffer cells, liver-resident </w:t>
      </w:r>
      <w:proofErr w:type="gramStart"/>
      <w:r>
        <w:rPr>
          <w:rFonts w:ascii="Book Antiqua" w:eastAsia="Book Antiqua" w:hAnsi="Book Antiqua" w:cs="Book Antiqua"/>
          <w:color w:val="000000"/>
          <w:szCs w:val="22"/>
        </w:rPr>
        <w:t>macrophages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M1 polarization is associated with severity of disease, CD68+ Kupffer cells and TNFα expression were both found to be significantly higher in </w:t>
      </w:r>
      <w:r w:rsidR="00F10C7D" w:rsidRPr="00F10C7D">
        <w:rPr>
          <w:rFonts w:ascii="Book Antiqua" w:eastAsia="Book Antiqua" w:hAnsi="Book Antiqua" w:cs="Book Antiqua"/>
          <w:color w:val="000000"/>
          <w:szCs w:val="22"/>
        </w:rPr>
        <w:t>non-alcoholic steatohepatitis (NASH)</w:t>
      </w:r>
      <w:r>
        <w:rPr>
          <w:rFonts w:ascii="Book Antiqua" w:eastAsia="Book Antiqua" w:hAnsi="Book Antiqua" w:cs="Book Antiqua"/>
          <w:color w:val="000000"/>
          <w:szCs w:val="22"/>
        </w:rPr>
        <w:t xml:space="preserve"> patients compared to patients with simple </w:t>
      </w:r>
      <w:proofErr w:type="gramStart"/>
      <w:r>
        <w:rPr>
          <w:rFonts w:ascii="Book Antiqua" w:eastAsia="Book Antiqua" w:hAnsi="Book Antiqua" w:cs="Book Antiqua"/>
          <w:color w:val="000000"/>
          <w:szCs w:val="22"/>
        </w:rPr>
        <w:t>steatosis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xml:space="preserve">. However, CD45+ leukocytes and CD163+ Kupffer cells are also increased in pediatric NAFLD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Meanwhile, hepatocyte damage in ALD increases lipopolysaccharide (LPS) leakage into the liver by enhancing intestinal permeability, resulting in TNFα and IL-10 secretion by Kupffer cells</w:t>
      </w:r>
      <w:r>
        <w:rPr>
          <w:rFonts w:ascii="Book Antiqua" w:eastAsia="Book Antiqua" w:hAnsi="Book Antiqua" w:cs="Book Antiqua"/>
          <w:color w:val="000000"/>
          <w:szCs w:val="28"/>
          <w:vertAlign w:val="superscript"/>
        </w:rPr>
        <w:t>[51,52]</w:t>
      </w:r>
      <w:r>
        <w:rPr>
          <w:rFonts w:ascii="Book Antiqua" w:eastAsia="Book Antiqua" w:hAnsi="Book Antiqua" w:cs="Book Antiqua"/>
          <w:color w:val="000000"/>
          <w:szCs w:val="22"/>
        </w:rPr>
        <w:t xml:space="preserve">. The </w:t>
      </w:r>
      <w:r w:rsidR="000E0490">
        <w:rPr>
          <w:rFonts w:ascii="Book Antiqua" w:eastAsia="Book Antiqua" w:hAnsi="Book Antiqua" w:cs="Book Antiqua"/>
          <w:color w:val="000000"/>
          <w:szCs w:val="22"/>
        </w:rPr>
        <w:t>two-</w:t>
      </w:r>
      <w:r>
        <w:rPr>
          <w:rFonts w:ascii="Book Antiqua" w:eastAsia="Book Antiqua" w:hAnsi="Book Antiqua" w:cs="Book Antiqua"/>
          <w:color w:val="000000"/>
          <w:szCs w:val="22"/>
        </w:rPr>
        <w:t xml:space="preserve">state model of macrophage polarization may thus be insufficient to describe immune response under concomitant NAFLD and ALD risk factors. Kupffer cells also release IL-1β in response to hepatic tissue damage and necrosis, which results in neutrophil recruitment from bone marrow to the </w:t>
      </w:r>
      <w:proofErr w:type="gramStart"/>
      <w:r>
        <w:rPr>
          <w:rFonts w:ascii="Book Antiqua" w:eastAsia="Book Antiqua" w:hAnsi="Book Antiqua" w:cs="Book Antiqua"/>
          <w:color w:val="000000"/>
          <w:szCs w:val="22"/>
        </w:rPr>
        <w:t>liver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Neutrophil infiltration, distinguished by upregulation in TNFα, IL-1, and osteopontin (OPN), contribute</w:t>
      </w:r>
      <w:r w:rsidR="000E0490">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to hepatocyte death and correlates with ALD </w:t>
      </w:r>
      <w:proofErr w:type="gramStart"/>
      <w:r>
        <w:rPr>
          <w:rFonts w:ascii="Book Antiqua" w:eastAsia="Book Antiqua" w:hAnsi="Book Antiqua" w:cs="Book Antiqua"/>
          <w:color w:val="000000"/>
          <w:szCs w:val="22"/>
        </w:rPr>
        <w:t>severity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w:t>
      </w:r>
    </w:p>
    <w:p w14:paraId="33520B72" w14:textId="77777777" w:rsidR="00A77B3E" w:rsidRDefault="00A77B3E">
      <w:pPr>
        <w:spacing w:line="360" w:lineRule="auto"/>
        <w:jc w:val="both"/>
      </w:pPr>
    </w:p>
    <w:p w14:paraId="6D8DF0A6" w14:textId="77777777" w:rsidR="00A77B3E" w:rsidRPr="00FD1C2E" w:rsidRDefault="00330D53">
      <w:pPr>
        <w:spacing w:line="360" w:lineRule="auto"/>
        <w:jc w:val="both"/>
        <w:rPr>
          <w:b/>
        </w:rPr>
      </w:pPr>
      <w:r w:rsidRPr="00FD1C2E">
        <w:rPr>
          <w:rFonts w:ascii="Book Antiqua" w:eastAsia="Book Antiqua" w:hAnsi="Book Antiqua" w:cs="Book Antiqua"/>
          <w:b/>
          <w:i/>
          <w:iCs/>
          <w:color w:val="000000"/>
          <w:szCs w:val="22"/>
        </w:rPr>
        <w:t>Apoptosis and fibrosis</w:t>
      </w:r>
    </w:p>
    <w:p w14:paraId="79560125" w14:textId="77777777" w:rsidR="00A77B3E" w:rsidRDefault="00330D53">
      <w:pPr>
        <w:spacing w:line="360" w:lineRule="auto"/>
        <w:jc w:val="both"/>
      </w:pPr>
      <w:r>
        <w:rPr>
          <w:rFonts w:ascii="Book Antiqua" w:eastAsia="Book Antiqua" w:hAnsi="Book Antiqua" w:cs="Book Antiqua"/>
          <w:color w:val="000000"/>
          <w:szCs w:val="22"/>
        </w:rPr>
        <w:t xml:space="preserve">NAFLD pathogenesis involves hepatocellular apoptosis, which occurs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extrinsic and</w:t>
      </w:r>
      <w:r w:rsidR="0006524C">
        <w:rPr>
          <w:rFonts w:hint="eastAsia"/>
          <w:lang w:eastAsia="zh-CN"/>
        </w:rPr>
        <w:t xml:space="preserve"> </w:t>
      </w:r>
      <w:r>
        <w:rPr>
          <w:rFonts w:ascii="Book Antiqua" w:eastAsia="Book Antiqua" w:hAnsi="Book Antiqua" w:cs="Book Antiqua"/>
          <w:color w:val="000000"/>
          <w:szCs w:val="22"/>
        </w:rPr>
        <w:t xml:space="preserve">intrinsic pathways. In the intrinsic pathway, apoptosis occurs as a result of cellular, ER, or mitochondrial </w:t>
      </w:r>
      <w:proofErr w:type="gramStart"/>
      <w:r>
        <w:rPr>
          <w:rFonts w:ascii="Book Antiqua" w:eastAsia="Book Antiqua" w:hAnsi="Book Antiqua" w:cs="Book Antiqua"/>
          <w:color w:val="000000"/>
          <w:szCs w:val="22"/>
        </w:rPr>
        <w:t>stress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In the extrinsic pathway, apoptosis arises as a response to extracellular </w:t>
      </w:r>
      <w:proofErr w:type="gramStart"/>
      <w:r>
        <w:rPr>
          <w:rFonts w:ascii="Book Antiqua" w:eastAsia="Book Antiqua" w:hAnsi="Book Antiqua" w:cs="Book Antiqua"/>
          <w:color w:val="000000"/>
          <w:szCs w:val="22"/>
        </w:rPr>
        <w:t>signaling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One particularly important extrinsic mechanism in NAFLD is the tumor necrosis factor α (TNFα) pathway. TNFα activates anti-apoptotic NF-κB and apoptotic caspase-3</w:t>
      </w:r>
      <w:r>
        <w:rPr>
          <w:rFonts w:ascii="Book Antiqua" w:eastAsia="Book Antiqua" w:hAnsi="Book Antiqua" w:cs="Book Antiqua"/>
          <w:color w:val="000000"/>
          <w:szCs w:val="28"/>
          <w:vertAlign w:val="superscript"/>
        </w:rPr>
        <w:t>[57</w:t>
      </w:r>
      <w:proofErr w:type="gramStart"/>
      <w:r>
        <w:rPr>
          <w:rFonts w:ascii="Book Antiqua" w:eastAsia="Book Antiqua" w:hAnsi="Book Antiqua" w:cs="Book Antiqua"/>
          <w:color w:val="000000"/>
          <w:szCs w:val="28"/>
          <w:vertAlign w:val="superscript"/>
        </w:rPr>
        <w:t>,58</w:t>
      </w:r>
      <w:proofErr w:type="gramEnd"/>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376D78F" w14:textId="147B5EFD" w:rsidR="00A77B3E" w:rsidRDefault="00330D53" w:rsidP="00D80C80">
      <w:pPr>
        <w:spacing w:line="360" w:lineRule="auto"/>
        <w:ind w:firstLineChars="100" w:firstLine="240"/>
        <w:jc w:val="both"/>
      </w:pPr>
      <w:r>
        <w:rPr>
          <w:rFonts w:ascii="Book Antiqua" w:eastAsia="Book Antiqua" w:hAnsi="Book Antiqua" w:cs="Book Antiqua"/>
          <w:color w:val="000000"/>
          <w:szCs w:val="22"/>
        </w:rPr>
        <w:t>Oxidative stress, inflammation, and hepatocyte apoptosis contribute to hepatic fibrosis in NAFLD and ALD, and these pathways are mediated by hepatic stellate cells (HSC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One important fibrogenic mechanism in NAFLD and ALD is the TGFβ pathway, which induces the expression of collagens, a component of extracellular matrix (ECM),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signal transducer SMAD-3. Another important signaling pathway is that of toll-like receptor 4 (TLR-4), which responds to LPS, and produces pro-inflammatory </w:t>
      </w:r>
      <w:proofErr w:type="gramStart"/>
      <w:r>
        <w:rPr>
          <w:rFonts w:ascii="Book Antiqua" w:eastAsia="Book Antiqua" w:hAnsi="Book Antiqua" w:cs="Book Antiqua"/>
          <w:color w:val="000000"/>
          <w:szCs w:val="22"/>
        </w:rPr>
        <w:t>cytokines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60,61]</w:t>
      </w:r>
      <w:r>
        <w:rPr>
          <w:rFonts w:ascii="Book Antiqua" w:eastAsia="Book Antiqua" w:hAnsi="Book Antiqua" w:cs="Book Antiqua"/>
          <w:color w:val="000000"/>
          <w:szCs w:val="22"/>
        </w:rPr>
        <w:t xml:space="preserve">. TLR-4 is upregulated in obese patients with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 and in patients with ALD, alcohol increases gut permeability and promotes LPS-producing Gram-negative bacteria</w:t>
      </w:r>
      <w:r>
        <w:rPr>
          <w:rFonts w:ascii="Book Antiqua" w:eastAsia="Book Antiqua" w:hAnsi="Book Antiqua" w:cs="Book Antiqua"/>
          <w:color w:val="000000"/>
          <w:szCs w:val="28"/>
          <w:vertAlign w:val="superscript"/>
        </w:rPr>
        <w:t>[63]</w:t>
      </w:r>
      <w:r>
        <w:rPr>
          <w:rFonts w:ascii="Book Antiqua" w:eastAsia="Book Antiqua" w:hAnsi="Book Antiqua" w:cs="Book Antiqua"/>
          <w:color w:val="000000"/>
          <w:szCs w:val="22"/>
        </w:rPr>
        <w:t xml:space="preserve">. However, in one study, mRNA expression of TLR-4 tended to decrease in biopsy-diagnosed NAFLD patients who drank at most 20 g/kg/d EtOH compared to those who did not </w:t>
      </w:r>
      <w:proofErr w:type="gramStart"/>
      <w:r>
        <w:rPr>
          <w:rFonts w:ascii="Book Antiqua" w:eastAsia="Book Antiqua" w:hAnsi="Book Antiqua" w:cs="Book Antiqua"/>
          <w:color w:val="000000"/>
          <w:szCs w:val="22"/>
        </w:rPr>
        <w:t>drink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2"/>
        </w:rPr>
        <w:t>. Activated HSCs also produce tissue inhibitor of metalloproteinases (TIMP), which inhibit</w:t>
      </w:r>
      <w:r w:rsidR="000E0490">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ECM-degrading matrix metalloproteinases (MMPs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w:t>
      </w:r>
    </w:p>
    <w:p w14:paraId="3138712D" w14:textId="77777777" w:rsidR="00A77B3E" w:rsidRDefault="00A77B3E" w:rsidP="002D68E6">
      <w:pPr>
        <w:spacing w:line="360" w:lineRule="auto"/>
        <w:jc w:val="both"/>
      </w:pPr>
    </w:p>
    <w:p w14:paraId="5D5A984C" w14:textId="77777777" w:rsidR="00A77B3E" w:rsidRDefault="00330D53" w:rsidP="00A87623">
      <w:pPr>
        <w:spacing w:line="360" w:lineRule="auto"/>
        <w:jc w:val="both"/>
      </w:pPr>
      <w:r>
        <w:rPr>
          <w:rFonts w:ascii="Book Antiqua" w:eastAsia="Book Antiqua" w:hAnsi="Book Antiqua" w:cs="Book Antiqua"/>
          <w:b/>
          <w:caps/>
          <w:color w:val="000000"/>
          <w:szCs w:val="22"/>
          <w:u w:val="single"/>
        </w:rPr>
        <w:t>Experimental models of NAFLD and ALD</w:t>
      </w:r>
    </w:p>
    <w:p w14:paraId="77918A5A" w14:textId="77777777" w:rsidR="00A77B3E" w:rsidRDefault="00330D53">
      <w:pPr>
        <w:spacing w:line="360" w:lineRule="auto"/>
        <w:jc w:val="both"/>
      </w:pPr>
      <w:r>
        <w:rPr>
          <w:rFonts w:ascii="Book Antiqua" w:eastAsia="Book Antiqua" w:hAnsi="Book Antiqua" w:cs="Book Antiqua"/>
          <w:color w:val="000000"/>
          <w:szCs w:val="22"/>
        </w:rPr>
        <w:t>Despite the pathological overlap between NAFLD and ALD, most studies model NAFLD risk factors and EtOH consumption independent of each other. Although individually these models are limited in their capacity to recapitulate SMASH pathogenesis, they form the foundation for many SMASH models.</w:t>
      </w:r>
    </w:p>
    <w:p w14:paraId="25758A5F" w14:textId="77777777" w:rsidR="00A77B3E" w:rsidRDefault="00A77B3E">
      <w:pPr>
        <w:spacing w:line="360" w:lineRule="auto"/>
        <w:jc w:val="both"/>
      </w:pPr>
    </w:p>
    <w:p w14:paraId="294A12BD" w14:textId="77777777" w:rsidR="00A77B3E" w:rsidRPr="00D24BC8" w:rsidRDefault="00330D53">
      <w:pPr>
        <w:spacing w:line="360" w:lineRule="auto"/>
        <w:jc w:val="both"/>
        <w:rPr>
          <w:b/>
        </w:rPr>
      </w:pPr>
      <w:r w:rsidRPr="00D24BC8">
        <w:rPr>
          <w:rFonts w:ascii="Book Antiqua" w:eastAsia="Book Antiqua" w:hAnsi="Book Antiqua" w:cs="Book Antiqua"/>
          <w:b/>
          <w:i/>
          <w:iCs/>
          <w:color w:val="000000"/>
          <w:szCs w:val="22"/>
        </w:rPr>
        <w:lastRenderedPageBreak/>
        <w:t>NAFLD models</w:t>
      </w:r>
    </w:p>
    <w:p w14:paraId="19BDA74B" w14:textId="34C2D9A3" w:rsidR="00A77B3E" w:rsidRDefault="00330D53">
      <w:pPr>
        <w:spacing w:line="360" w:lineRule="auto"/>
        <w:jc w:val="both"/>
      </w:pPr>
      <w:r>
        <w:rPr>
          <w:rFonts w:ascii="Book Antiqua" w:eastAsia="Book Antiqua" w:hAnsi="Book Antiqua" w:cs="Book Antiqua"/>
          <w:color w:val="000000"/>
          <w:szCs w:val="22"/>
        </w:rPr>
        <w:t xml:space="preserve">A variety of animal models have been proposed for studying NAFLD, which can be largely divided into three categories: dietary, genetic, and combined models. Dietary manipulations can induce NAFLD development by using obesogenic or nutrient-deficient </w:t>
      </w:r>
      <w:proofErr w:type="gramStart"/>
      <w:r>
        <w:rPr>
          <w:rFonts w:ascii="Book Antiqua" w:eastAsia="Book Antiqua" w:hAnsi="Book Antiqua" w:cs="Book Antiqua"/>
          <w:color w:val="000000"/>
          <w:szCs w:val="22"/>
        </w:rPr>
        <w:t>diets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Obesogenic diets are typically rich in fat with additional sugar and/or cholesterol, representing metabolic and histological features of human NAFLD. There are a number of obesogenic diets, varying in the macronutrient composition, sources of fat, types of sugar, and cholesterol content. Nutrient-deficient diets, such as methionine- and choline-deficient</w:t>
      </w:r>
      <w:r w:rsidR="001E1983">
        <w:rPr>
          <w:rFonts w:ascii="Book Antiqua" w:eastAsia="Book Antiqua" w:hAnsi="Book Antiqua" w:cs="Book Antiqua"/>
          <w:color w:val="000000"/>
          <w:szCs w:val="22"/>
        </w:rPr>
        <w:t>,</w:t>
      </w:r>
      <w:r w:rsidR="00D24BC8">
        <w:rPr>
          <w:rFonts w:ascii="Book Antiqua" w:eastAsia="Book Antiqua" w:hAnsi="Book Antiqua" w:cs="Book Antiqua"/>
          <w:color w:val="000000"/>
          <w:szCs w:val="22"/>
        </w:rPr>
        <w:t xml:space="preserve"> and choline-deficient</w:t>
      </w:r>
      <w:r w:rsidR="00D24BC8">
        <w:rPr>
          <w:rFonts w:ascii="Book Antiqua" w:hAnsi="Book Antiqua" w:cs="Book Antiqua" w:hint="eastAsia"/>
          <w:color w:val="000000"/>
          <w:szCs w:val="22"/>
          <w:lang w:eastAsia="zh-CN"/>
        </w:rPr>
        <w:t xml:space="preserve"> </w:t>
      </w:r>
      <w:r w:rsidR="00D24BC8">
        <w:rPr>
          <w:rFonts w:ascii="Book Antiqua" w:hAnsi="Book Antiqua" w:cs="Book Antiqua" w:hint="eastAsia"/>
          <w:color w:val="000000"/>
          <w:szCs w:val="22"/>
          <w:vertAlign w:val="subscript"/>
          <w:lang w:eastAsia="zh-CN"/>
        </w:rPr>
        <w:t>L</w:t>
      </w:r>
      <w:r>
        <w:rPr>
          <w:rFonts w:ascii="Book Antiqua" w:eastAsia="Book Antiqua" w:hAnsi="Book Antiqua" w:cs="Book Antiqua"/>
          <w:color w:val="000000"/>
          <w:szCs w:val="22"/>
        </w:rPr>
        <w:t xml:space="preserve">-amino acid-defined (CDAA) diets, are also capable of inducing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66-68]</w:t>
      </w:r>
      <w:r>
        <w:rPr>
          <w:rFonts w:ascii="Book Antiqua" w:eastAsia="Book Antiqua" w:hAnsi="Book Antiqua" w:cs="Book Antiqua"/>
          <w:color w:val="000000"/>
          <w:szCs w:val="22"/>
        </w:rPr>
        <w:t xml:space="preserve">. </w:t>
      </w:r>
      <w:r w:rsidR="0032519D">
        <w:rPr>
          <w:rFonts w:ascii="Book Antiqua" w:eastAsia="Book Antiqua" w:hAnsi="Book Antiqua" w:cs="Book Antiqua"/>
          <w:color w:val="000000"/>
          <w:szCs w:val="22"/>
        </w:rPr>
        <w:t>Choline-deficient</w:t>
      </w:r>
      <w:r>
        <w:rPr>
          <w:rFonts w:ascii="Book Antiqua" w:eastAsia="Book Antiqua" w:hAnsi="Book Antiqua" w:cs="Book Antiqua"/>
          <w:color w:val="000000"/>
          <w:szCs w:val="22"/>
        </w:rPr>
        <w:t xml:space="preserve"> and CDAA diets are used because methionine and choline are required for phosphatidylcholine synthesis, and are thus intimately involved in lipoprotein synthesis, lipid storage, and lipid regulation</w:t>
      </w:r>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Nutrient-deficient diets can rapidly induce NAFLD within a few weeks of feeding, but some metabolic features including body weight, hyperglycemia, and insulin sensitivity do not manifest as they do in human NAFLD.</w:t>
      </w:r>
    </w:p>
    <w:p w14:paraId="1BC7986D" w14:textId="77777777" w:rsidR="00A77B3E" w:rsidRDefault="00330D53" w:rsidP="00BB6ADD">
      <w:pPr>
        <w:spacing w:line="360" w:lineRule="auto"/>
        <w:ind w:firstLineChars="100" w:firstLine="240"/>
        <w:jc w:val="both"/>
      </w:pPr>
      <w:r>
        <w:rPr>
          <w:rFonts w:ascii="Book Antiqua" w:eastAsia="Book Antiqua" w:hAnsi="Book Antiqua" w:cs="Book Antiqua"/>
          <w:color w:val="000000"/>
          <w:szCs w:val="22"/>
        </w:rPr>
        <w:t xml:space="preserve">Various genetic animal models have also been created to study NAFLD, and are especially valuable for studying the mechanisms of NAFLD </w:t>
      </w:r>
      <w:proofErr w:type="gramStart"/>
      <w:r>
        <w:rPr>
          <w:rFonts w:ascii="Book Antiqua" w:eastAsia="Book Antiqua" w:hAnsi="Book Antiqua" w:cs="Book Antiqua"/>
          <w:color w:val="000000"/>
          <w:szCs w:val="22"/>
        </w:rPr>
        <w:t>pathogenesis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67,70]</w:t>
      </w:r>
      <w:r>
        <w:rPr>
          <w:rFonts w:ascii="Book Antiqua" w:eastAsia="Book Antiqua" w:hAnsi="Book Antiqua" w:cs="Book Antiqua"/>
          <w:color w:val="000000"/>
          <w:szCs w:val="22"/>
        </w:rPr>
        <w:t>. Genetic mouse models of NAFLD include leptin-deficient (ob/ob), leptin receptor-deficient (db/db), insulin resistant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xml:space="preserve">), SREBP-1c transgenic, PPARα null, phosphatase and tensin homolog (PTEN) </w:t>
      </w:r>
      <w:proofErr w:type="gramStart"/>
      <w:r>
        <w:rPr>
          <w:rFonts w:ascii="Book Antiqua" w:eastAsia="Book Antiqua" w:hAnsi="Book Antiqua" w:cs="Book Antiqua"/>
          <w:color w:val="000000"/>
          <w:szCs w:val="22"/>
        </w:rPr>
        <w:t>null,</w:t>
      </w:r>
      <w:proofErr w:type="gramEnd"/>
      <w:r>
        <w:rPr>
          <w:rFonts w:ascii="Book Antiqua" w:eastAsia="Book Antiqua" w:hAnsi="Book Antiqua" w:cs="Book Antiqua"/>
          <w:color w:val="000000"/>
          <w:szCs w:val="22"/>
        </w:rPr>
        <w:t xml:space="preserve"> and acyl-coenzyme A oxidase (ACOX) null mice. For rats, genetic models include leptin receptor-deficient (fa/fa) and cholecystokinin knockout (OLETF). Dietary and genetic models are also combined to replicate the multifactorial nature of human NAFLD. A detailed discussion of NAFLD animal models is beyond the scope of this review and described in other </w:t>
      </w:r>
      <w:proofErr w:type="gramStart"/>
      <w:r>
        <w:rPr>
          <w:rFonts w:ascii="Book Antiqua" w:eastAsia="Book Antiqua" w:hAnsi="Book Antiqua" w:cs="Book Antiqua"/>
          <w:color w:val="000000"/>
          <w:szCs w:val="22"/>
        </w:rPr>
        <w:t>reviews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66-68,70]</w:t>
      </w:r>
      <w:r>
        <w:rPr>
          <w:rFonts w:ascii="Book Antiqua" w:eastAsia="Book Antiqua" w:hAnsi="Book Antiqua" w:cs="Book Antiqua"/>
          <w:color w:val="000000"/>
          <w:szCs w:val="22"/>
        </w:rPr>
        <w:t>.</w:t>
      </w:r>
    </w:p>
    <w:p w14:paraId="532F5F92" w14:textId="77777777" w:rsidR="00A77B3E" w:rsidRDefault="00A77B3E">
      <w:pPr>
        <w:spacing w:line="360" w:lineRule="auto"/>
        <w:ind w:firstLine="720"/>
        <w:jc w:val="both"/>
      </w:pPr>
    </w:p>
    <w:p w14:paraId="5B7232F0" w14:textId="77777777" w:rsidR="00A77B3E" w:rsidRPr="00A509E9" w:rsidRDefault="00330D53">
      <w:pPr>
        <w:spacing w:line="360" w:lineRule="auto"/>
        <w:jc w:val="both"/>
        <w:rPr>
          <w:b/>
        </w:rPr>
      </w:pPr>
      <w:r w:rsidRPr="00A509E9">
        <w:rPr>
          <w:rFonts w:ascii="Book Antiqua" w:eastAsia="Book Antiqua" w:hAnsi="Book Antiqua" w:cs="Book Antiqua"/>
          <w:b/>
          <w:i/>
          <w:iCs/>
          <w:color w:val="000000"/>
          <w:szCs w:val="22"/>
        </w:rPr>
        <w:t>ALD models</w:t>
      </w:r>
    </w:p>
    <w:p w14:paraId="4719054B" w14:textId="1F2875F9" w:rsidR="00A77B3E" w:rsidRDefault="00330D53">
      <w:pPr>
        <w:spacing w:line="360" w:lineRule="auto"/>
        <w:jc w:val="both"/>
      </w:pPr>
      <w:r>
        <w:rPr>
          <w:rFonts w:ascii="Book Antiqua" w:eastAsia="Book Antiqua" w:hAnsi="Book Antiqua" w:cs="Book Antiqua"/>
          <w:color w:val="000000"/>
          <w:szCs w:val="22"/>
        </w:rPr>
        <w:t xml:space="preserve">Pre-clinical models have also been developed to understand the pathogenesis of ALD. EtOH can be administered to animals either orally or intravenously. </w:t>
      </w:r>
      <w:r>
        <w:rPr>
          <w:rFonts w:ascii="Book Antiqua" w:eastAsia="Book Antiqua" w:hAnsi="Book Antiqua" w:cs="Book Antiqua"/>
          <w:color w:val="000000"/>
          <w:szCs w:val="22"/>
        </w:rPr>
        <w:lastRenderedPageBreak/>
        <w:t>Four models have been devel</w:t>
      </w:r>
      <w:r w:rsidR="00304107">
        <w:rPr>
          <w:rFonts w:ascii="Book Antiqua" w:eastAsia="Book Antiqua" w:hAnsi="Book Antiqua" w:cs="Book Antiqua"/>
          <w:color w:val="000000"/>
          <w:szCs w:val="22"/>
        </w:rPr>
        <w:t xml:space="preserve">oped for studying ALD: (1) </w:t>
      </w:r>
      <w:r w:rsidR="00304107">
        <w:rPr>
          <w:rFonts w:ascii="Book Antiqua" w:hAnsi="Book Antiqua" w:cs="Book Antiqua" w:hint="eastAsia"/>
          <w:color w:val="000000"/>
          <w:szCs w:val="22"/>
          <w:lang w:eastAsia="zh-CN"/>
        </w:rPr>
        <w:t>B</w:t>
      </w:r>
      <w:r>
        <w:rPr>
          <w:rFonts w:ascii="Book Antiqua" w:eastAsia="Book Antiqua" w:hAnsi="Book Antiqua" w:cs="Book Antiqua"/>
          <w:color w:val="000000"/>
          <w:szCs w:val="22"/>
        </w:rPr>
        <w:t>inge feeding, in which animals are acutely administered EtOH by gavage; (2) chronic feeding, in which animals are given access to EtOH through diet or drinking water for a prolonged period of time (</w:t>
      </w:r>
      <w:r w:rsidRPr="00304107">
        <w:rPr>
          <w:rFonts w:ascii="Book Antiqua" w:eastAsia="Book Antiqua" w:hAnsi="Book Antiqua" w:cs="Book Antiqua"/>
          <w:i/>
          <w:color w:val="000000"/>
          <w:szCs w:val="22"/>
        </w:rPr>
        <w:t>e.g</w:t>
      </w:r>
      <w:r w:rsidR="001E1983">
        <w:rPr>
          <w:rFonts w:ascii="Book Antiqua" w:eastAsia="Book Antiqua" w:hAnsi="Book Antiqua" w:cs="Book Antiqua"/>
          <w:i/>
          <w:color w:val="000000"/>
          <w:szCs w:val="22"/>
        </w:rPr>
        <w:t>.</w:t>
      </w:r>
      <w:r>
        <w:rPr>
          <w:rFonts w:ascii="Book Antiqua" w:eastAsia="Book Antiqua" w:hAnsi="Book Antiqua" w:cs="Book Antiqua"/>
          <w:color w:val="000000"/>
          <w:szCs w:val="22"/>
        </w:rPr>
        <w:t>, Lieber-DeCarli diet model</w:t>
      </w:r>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(3) intragastric</w:t>
      </w:r>
      <w:r w:rsidR="00304107">
        <w:rPr>
          <w:rFonts w:hint="eastAsia"/>
          <w:lang w:eastAsia="zh-CN"/>
        </w:rPr>
        <w:t xml:space="preserve"> </w:t>
      </w:r>
      <w:r>
        <w:rPr>
          <w:rFonts w:ascii="Book Antiqua" w:eastAsia="Book Antiqua" w:hAnsi="Book Antiqua" w:cs="Book Antiqua"/>
          <w:color w:val="000000"/>
          <w:szCs w:val="22"/>
        </w:rPr>
        <w:t>(iG) infusion feeding (</w:t>
      </w:r>
      <w:r w:rsidRPr="009D743D">
        <w:rPr>
          <w:rFonts w:ascii="Book Antiqua" w:eastAsia="Book Antiqua" w:hAnsi="Book Antiqua" w:cs="Book Antiqua"/>
          <w:i/>
          <w:color w:val="000000"/>
          <w:szCs w:val="22"/>
        </w:rPr>
        <w:t>e.g</w:t>
      </w:r>
      <w:r w:rsidR="001E1983">
        <w:rPr>
          <w:rFonts w:ascii="Book Antiqua" w:eastAsia="Book Antiqua" w:hAnsi="Book Antiqua" w:cs="Book Antiqua"/>
          <w:i/>
          <w:color w:val="000000"/>
          <w:szCs w:val="22"/>
        </w:rPr>
        <w:t>.</w:t>
      </w:r>
      <w:r>
        <w:rPr>
          <w:rFonts w:ascii="Book Antiqua" w:eastAsia="Book Antiqua" w:hAnsi="Book Antiqua" w:cs="Book Antiqua"/>
          <w:color w:val="000000"/>
          <w:szCs w:val="22"/>
        </w:rPr>
        <w:t>, Tsukamoto-French model</w:t>
      </w:r>
      <w:r>
        <w:rPr>
          <w:rFonts w:ascii="Book Antiqua" w:eastAsia="Book Antiqua" w:hAnsi="Book Antiqua" w:cs="Book Antiqua"/>
          <w:color w:val="000000"/>
          <w:szCs w:val="28"/>
          <w:vertAlign w:val="superscript"/>
        </w:rPr>
        <w:t>[72-74]</w:t>
      </w:r>
      <w:r>
        <w:rPr>
          <w:rFonts w:ascii="Book Antiqua" w:eastAsia="Book Antiqua" w:hAnsi="Book Antiqua" w:cs="Book Antiqua"/>
          <w:color w:val="000000"/>
          <w:szCs w:val="22"/>
        </w:rPr>
        <w:t>); and (4) chronic-binge feeding, in which animals are given chronic EtOH for a certain period of time, then administered EtOH acutely (</w:t>
      </w:r>
      <w:r w:rsidRPr="000A1AD1">
        <w:rPr>
          <w:rFonts w:ascii="Book Antiqua" w:eastAsia="Book Antiqua" w:hAnsi="Book Antiqua" w:cs="Book Antiqua"/>
          <w:i/>
          <w:color w:val="000000"/>
          <w:szCs w:val="22"/>
        </w:rPr>
        <w:t>e.g</w:t>
      </w:r>
      <w:r w:rsidR="001E1983">
        <w:rPr>
          <w:rFonts w:ascii="Book Antiqua" w:eastAsia="Book Antiqua" w:hAnsi="Book Antiqua" w:cs="Book Antiqua"/>
          <w:i/>
          <w:color w:val="000000"/>
          <w:szCs w:val="22"/>
        </w:rPr>
        <w:t>.</w:t>
      </w:r>
      <w:r>
        <w:rPr>
          <w:rFonts w:ascii="Book Antiqua" w:eastAsia="Book Antiqua" w:hAnsi="Book Antiqua" w:cs="Book Antiqua"/>
          <w:color w:val="000000"/>
          <w:szCs w:val="22"/>
        </w:rPr>
        <w:t>, Gao model</w:t>
      </w:r>
      <w:r>
        <w:rPr>
          <w:rFonts w:ascii="Book Antiqua" w:eastAsia="Book Antiqua" w:hAnsi="Book Antiqua" w:cs="Book Antiqua"/>
          <w:color w:val="000000"/>
          <w:szCs w:val="28"/>
          <w:vertAlign w:val="superscript"/>
        </w:rPr>
        <w:t>[75,76]</w:t>
      </w:r>
      <w:r>
        <w:rPr>
          <w:rFonts w:ascii="Book Antiqua" w:eastAsia="Book Antiqua" w:hAnsi="Book Antiqua" w:cs="Book Antiqua"/>
          <w:color w:val="000000"/>
          <w:szCs w:val="22"/>
        </w:rPr>
        <w:t>). Variations in these models exist, such as multiple binge feeding and combined models. In addition, experimental models vary in EtOH concentration and feeding period. Animal models should thus be selected depending on the purpose of the study, as there have been no animal models that fully recapitulate the full spectrum of ALD.</w:t>
      </w:r>
    </w:p>
    <w:p w14:paraId="25ECDB80" w14:textId="77777777" w:rsidR="00A77B3E" w:rsidRDefault="00A77B3E">
      <w:pPr>
        <w:spacing w:line="360" w:lineRule="auto"/>
        <w:jc w:val="both"/>
      </w:pPr>
    </w:p>
    <w:p w14:paraId="0AAD7B65" w14:textId="77777777" w:rsidR="00A77B3E" w:rsidRDefault="00330D53" w:rsidP="0007157B">
      <w:pPr>
        <w:spacing w:line="360" w:lineRule="auto"/>
        <w:jc w:val="both"/>
      </w:pPr>
      <w:r>
        <w:rPr>
          <w:rFonts w:ascii="Book Antiqua" w:eastAsia="Book Antiqua" w:hAnsi="Book Antiqua" w:cs="Book Antiqua"/>
          <w:b/>
          <w:caps/>
          <w:color w:val="000000"/>
          <w:szCs w:val="22"/>
          <w:u w:val="single"/>
        </w:rPr>
        <w:t>Experimental models of SMASH</w:t>
      </w:r>
    </w:p>
    <w:p w14:paraId="3C638684" w14:textId="77777777" w:rsidR="00A77B3E" w:rsidRDefault="00330D53">
      <w:pPr>
        <w:spacing w:line="360" w:lineRule="auto"/>
        <w:jc w:val="both"/>
      </w:pPr>
      <w:r>
        <w:rPr>
          <w:rFonts w:ascii="Book Antiqua" w:eastAsia="Book Antiqua" w:hAnsi="Book Antiqua" w:cs="Book Antiqua"/>
          <w:color w:val="000000"/>
          <w:szCs w:val="22"/>
        </w:rPr>
        <w:t>Experimental rodent models (</w:t>
      </w:r>
      <w:r w:rsidRPr="00B5435E">
        <w:rPr>
          <w:rFonts w:ascii="Book Antiqua" w:eastAsia="Book Antiqua" w:hAnsi="Book Antiqua" w:cs="Book Antiqua"/>
          <w:bCs/>
          <w:color w:val="000000"/>
          <w:szCs w:val="22"/>
        </w:rPr>
        <w:t>Table 1</w:t>
      </w:r>
      <w:r>
        <w:rPr>
          <w:rFonts w:ascii="Book Antiqua" w:eastAsia="Book Antiqua" w:hAnsi="Book Antiqua" w:cs="Book Antiqua"/>
          <w:color w:val="000000"/>
          <w:szCs w:val="22"/>
        </w:rPr>
        <w:t>) of SMASH couple one of the dietary or genetic models of NAFLD described above with EtOH consumption models of ALD. While obesity and EtOH consumption models vary considerably, studies that combine the two generally indicate a synergistic increase in steatosis, inflammation, and fibrosis by obesity and EtOH.</w:t>
      </w:r>
    </w:p>
    <w:p w14:paraId="512C51F7" w14:textId="77777777" w:rsidR="00A77B3E" w:rsidRDefault="00A77B3E">
      <w:pPr>
        <w:spacing w:line="360" w:lineRule="auto"/>
        <w:jc w:val="both"/>
      </w:pPr>
    </w:p>
    <w:p w14:paraId="2C514CAB" w14:textId="77777777" w:rsidR="00A77B3E" w:rsidRPr="003D1F26" w:rsidRDefault="00330D53">
      <w:pPr>
        <w:spacing w:line="360" w:lineRule="auto"/>
        <w:jc w:val="both"/>
        <w:rPr>
          <w:b/>
        </w:rPr>
      </w:pPr>
      <w:r w:rsidRPr="003D1F26">
        <w:rPr>
          <w:rFonts w:ascii="Book Antiqua" w:eastAsia="Book Antiqua" w:hAnsi="Book Antiqua" w:cs="Book Antiqua"/>
          <w:b/>
          <w:i/>
          <w:iCs/>
          <w:color w:val="000000"/>
          <w:szCs w:val="22"/>
        </w:rPr>
        <w:t>Dietary models of SMASH</w:t>
      </w:r>
    </w:p>
    <w:p w14:paraId="45F71117" w14:textId="5F786F7F" w:rsidR="00A77B3E" w:rsidRDefault="00330D53">
      <w:pPr>
        <w:spacing w:line="360" w:lineRule="auto"/>
        <w:jc w:val="both"/>
      </w:pPr>
      <w:r>
        <w:rPr>
          <w:rFonts w:ascii="Book Antiqua" w:eastAsia="Book Antiqua" w:hAnsi="Book Antiqua" w:cs="Book Antiqua"/>
          <w:color w:val="000000"/>
          <w:szCs w:val="22"/>
        </w:rPr>
        <w:t xml:space="preserve">The most common type of dietary SMASH model couples </w:t>
      </w:r>
      <w:r w:rsidR="00D41D8E">
        <w:rPr>
          <w:rFonts w:ascii="Book Antiqua" w:eastAsia="Book Antiqua" w:hAnsi="Book Antiqua" w:cs="Book Antiqua"/>
          <w:color w:val="000000"/>
          <w:szCs w:val="22"/>
        </w:rPr>
        <w:t>HFD</w:t>
      </w:r>
      <w:r>
        <w:rPr>
          <w:rFonts w:ascii="Book Antiqua" w:eastAsia="Book Antiqua" w:hAnsi="Book Antiqua" w:cs="Book Antiqua"/>
          <w:color w:val="000000"/>
          <w:szCs w:val="22"/>
        </w:rPr>
        <w:t xml:space="preserve"> with either chronic or binge (acute) EtOH c</w:t>
      </w:r>
      <w:r w:rsidR="003D1F26">
        <w:rPr>
          <w:rFonts w:ascii="Book Antiqua" w:eastAsia="Book Antiqua" w:hAnsi="Book Antiqua" w:cs="Book Antiqua"/>
          <w:color w:val="000000"/>
          <w:szCs w:val="22"/>
        </w:rPr>
        <w:t xml:space="preserve">onsumption. For example, </w:t>
      </w:r>
      <w:bookmarkStart w:id="13" w:name="OLE_LINK49"/>
      <w:bookmarkStart w:id="14" w:name="OLE_LINK57"/>
      <w:r w:rsidR="003D1F26">
        <w:rPr>
          <w:rFonts w:ascii="Book Antiqua" w:eastAsia="Book Antiqua" w:hAnsi="Book Antiqua" w:cs="Book Antiqua"/>
          <w:color w:val="000000"/>
          <w:szCs w:val="22"/>
        </w:rPr>
        <w:t>Gäbele</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77]</w:t>
      </w:r>
      <w:bookmarkEnd w:id="13"/>
      <w:bookmarkEnd w:id="14"/>
      <w:r>
        <w:rPr>
          <w:rFonts w:ascii="Book Antiqua" w:eastAsia="Book Antiqua" w:hAnsi="Book Antiqua" w:cs="Book Antiqua"/>
          <w:color w:val="000000"/>
          <w:szCs w:val="22"/>
        </w:rPr>
        <w:t xml:space="preserve"> gave Balb/c mice </w:t>
      </w:r>
      <w:r>
        <w:rPr>
          <w:rFonts w:ascii="Book Antiqua" w:eastAsia="Book Antiqua" w:hAnsi="Book Antiqua" w:cs="Book Antiqua"/>
          <w:i/>
          <w:iCs/>
          <w:color w:val="000000"/>
          <w:szCs w:val="22"/>
        </w:rPr>
        <w:t xml:space="preserve">ad libitum </w:t>
      </w:r>
      <w:r>
        <w:rPr>
          <w:rFonts w:ascii="Book Antiqua" w:eastAsia="Book Antiqua" w:hAnsi="Book Antiqua" w:cs="Book Antiqua"/>
          <w:color w:val="000000"/>
          <w:szCs w:val="22"/>
        </w:rPr>
        <w:t xml:space="preserve">access to either chow diet or HFD, along with water or 5% EtOH in drinking water. </w:t>
      </w:r>
      <w:proofErr w:type="gramStart"/>
      <w:r>
        <w:rPr>
          <w:rFonts w:ascii="Book Antiqua" w:eastAsia="Book Antiqua" w:hAnsi="Book Antiqua" w:cs="Book Antiqua"/>
          <w:color w:val="000000"/>
          <w:szCs w:val="22"/>
        </w:rPr>
        <w:t xml:space="preserve">HFD-EtOH diet upregulated TNFα, TGFβ, collagen I, </w:t>
      </w:r>
      <w:r w:rsidR="00E205C6" w:rsidRPr="00DB5051">
        <w:rPr>
          <w:rFonts w:ascii="Book Antiqua" w:hAnsi="Book Antiqua"/>
          <w:lang w:eastAsia="zh-CN"/>
        </w:rPr>
        <w:t>α</w:t>
      </w:r>
      <w:r w:rsidR="00E205C6">
        <w:rPr>
          <w:rFonts w:ascii="Book Antiqua" w:hAnsi="Book Antiqua"/>
          <w:lang w:eastAsia="zh-CN"/>
        </w:rPr>
        <w:t xml:space="preserve"> smooth muscle actin</w:t>
      </w:r>
      <w:r w:rsidR="00E205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αSMA</w:t>
      </w:r>
      <w:r w:rsidR="00E205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expression, synergistically contributing to inflammation and fibrosis.</w:t>
      </w:r>
      <w:proofErr w:type="gramEnd"/>
      <w:r>
        <w:rPr>
          <w:rFonts w:ascii="Book Antiqua" w:eastAsia="Book Antiqua" w:hAnsi="Book Antiqua" w:cs="Book Antiqua"/>
          <w:color w:val="000000"/>
          <w:szCs w:val="22"/>
        </w:rPr>
        <w:t xml:space="preserve"> HFD upregulated TLR-4 expression, but EtOH did not have an effect on TLR-4. However, combined HFD-EtOH increased serum LPS levels and had increased fibrosis compared to the other groups, suggesting that obesity increases LPS sensitivity by </w:t>
      </w:r>
      <w:r>
        <w:rPr>
          <w:rFonts w:ascii="Book Antiqua" w:eastAsia="Book Antiqua" w:hAnsi="Book Antiqua" w:cs="Book Antiqua"/>
          <w:color w:val="000000"/>
          <w:szCs w:val="22"/>
        </w:rPr>
        <w:lastRenderedPageBreak/>
        <w:t>upregulating TLR-4, while EtOH promotes fibrosis by increasing intestinal permeability and LPS leakage.</w:t>
      </w:r>
    </w:p>
    <w:p w14:paraId="60B48621" w14:textId="2A5A51D3" w:rsidR="00A77B3E" w:rsidRDefault="00EA6899" w:rsidP="00C32F6A">
      <w:pPr>
        <w:spacing w:line="360" w:lineRule="auto"/>
        <w:ind w:firstLineChars="100" w:firstLine="240"/>
        <w:jc w:val="both"/>
      </w:pPr>
      <w:bookmarkStart w:id="15" w:name="OLE_LINK86"/>
      <w:bookmarkStart w:id="16" w:name="OLE_LINK87"/>
      <w:r>
        <w:rPr>
          <w:rFonts w:ascii="Book Antiqua" w:eastAsia="Book Antiqua" w:hAnsi="Book Antiqua" w:cs="Book Antiqua"/>
          <w:color w:val="000000"/>
          <w:szCs w:val="22"/>
        </w:rPr>
        <w:t>Wang</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78]</w:t>
      </w:r>
      <w:bookmarkEnd w:id="15"/>
      <w:bookmarkEnd w:id="16"/>
      <w:r w:rsidR="00330D53">
        <w:rPr>
          <w:rFonts w:ascii="Book Antiqua" w:eastAsia="Book Antiqua" w:hAnsi="Book Antiqua" w:cs="Book Antiqua"/>
          <w:color w:val="000000"/>
          <w:szCs w:val="22"/>
        </w:rPr>
        <w:t xml:space="preserve"> used high-fat (HF) </w:t>
      </w:r>
      <w:r w:rsidR="0032519D">
        <w:rPr>
          <w:rFonts w:ascii="Book Antiqua" w:eastAsia="Book Antiqua" w:hAnsi="Book Antiqua" w:cs="Book Antiqua"/>
          <w:color w:val="000000"/>
          <w:szCs w:val="22"/>
        </w:rPr>
        <w:t>Lieber-DeCarli (</w:t>
      </w:r>
      <w:r w:rsidR="00330D53">
        <w:rPr>
          <w:rFonts w:ascii="Book Antiqua" w:eastAsia="Book Antiqua" w:hAnsi="Book Antiqua" w:cs="Book Antiqua"/>
          <w:color w:val="000000"/>
          <w:szCs w:val="22"/>
        </w:rPr>
        <w:t>LD</w:t>
      </w:r>
      <w:r w:rsidR="0032519D">
        <w:rPr>
          <w:rFonts w:ascii="Book Antiqua" w:eastAsia="Book Antiqua" w:hAnsi="Book Antiqua" w:cs="Book Antiqua"/>
          <w:color w:val="000000"/>
          <w:szCs w:val="22"/>
        </w:rPr>
        <w:t>)</w:t>
      </w:r>
      <w:r w:rsidR="00330D53">
        <w:rPr>
          <w:rFonts w:ascii="Book Antiqua" w:eastAsia="Book Antiqua" w:hAnsi="Book Antiqua" w:cs="Book Antiqua"/>
          <w:color w:val="000000"/>
          <w:szCs w:val="22"/>
        </w:rPr>
        <w:t xml:space="preserve"> diet and observed increased inflammation and apoptosis in </w:t>
      </w:r>
      <w:r w:rsidR="0032519D">
        <w:rPr>
          <w:rFonts w:ascii="Book Antiqua" w:eastAsia="Book Antiqua" w:hAnsi="Book Antiqua" w:cs="Book Antiqua"/>
          <w:color w:val="000000"/>
          <w:szCs w:val="22"/>
        </w:rPr>
        <w:t>HF</w:t>
      </w:r>
      <w:r w:rsidR="00C32F6A">
        <w:rPr>
          <w:rFonts w:ascii="Book Antiqua" w:eastAsia="Book Antiqua" w:hAnsi="Book Antiqua" w:cs="Book Antiqua"/>
          <w:color w:val="000000"/>
          <w:szCs w:val="22"/>
        </w:rPr>
        <w:t>-</w:t>
      </w:r>
      <w:r w:rsidR="00330D53">
        <w:rPr>
          <w:rFonts w:ascii="Book Antiqua" w:eastAsia="Book Antiqua" w:hAnsi="Book Antiqua" w:cs="Book Antiqua"/>
          <w:color w:val="000000"/>
          <w:szCs w:val="22"/>
        </w:rPr>
        <w:t xml:space="preserve">EtOH treated rats. Sprague-Dawley rats were given </w:t>
      </w:r>
      <w:r w:rsidR="00330D53">
        <w:rPr>
          <w:rFonts w:ascii="Book Antiqua" w:eastAsia="Book Antiqua" w:hAnsi="Book Antiqua" w:cs="Book Antiqua"/>
          <w:i/>
          <w:iCs/>
          <w:color w:val="000000"/>
          <w:szCs w:val="22"/>
        </w:rPr>
        <w:t xml:space="preserve">ad libitum </w:t>
      </w:r>
      <w:r w:rsidR="00330D53">
        <w:rPr>
          <w:rFonts w:ascii="Book Antiqua" w:eastAsia="Book Antiqua" w:hAnsi="Book Antiqua" w:cs="Book Antiqua"/>
          <w:color w:val="000000"/>
          <w:szCs w:val="22"/>
        </w:rPr>
        <w:t xml:space="preserve">access to control LD or HF LD diet for 6 wk. The </w:t>
      </w:r>
      <w:r w:rsidR="0032519D">
        <w:rPr>
          <w:rFonts w:ascii="Book Antiqua" w:eastAsia="Book Antiqua" w:hAnsi="Book Antiqua" w:cs="Book Antiqua"/>
          <w:color w:val="000000"/>
          <w:szCs w:val="22"/>
        </w:rPr>
        <w:t>HF</w:t>
      </w:r>
      <w:r w:rsidR="00330D53">
        <w:rPr>
          <w:rFonts w:ascii="Book Antiqua" w:eastAsia="Book Antiqua" w:hAnsi="Book Antiqua" w:cs="Book Antiqua"/>
          <w:color w:val="000000"/>
          <w:szCs w:val="22"/>
        </w:rPr>
        <w:t xml:space="preserve"> LD-fed rats were then given </w:t>
      </w:r>
      <w:proofErr w:type="gramStart"/>
      <w:r w:rsidR="00330D53">
        <w:rPr>
          <w:rFonts w:ascii="Book Antiqua" w:eastAsia="Book Antiqua" w:hAnsi="Book Antiqua" w:cs="Book Antiqua"/>
          <w:color w:val="000000"/>
          <w:szCs w:val="22"/>
        </w:rPr>
        <w:t>either HF LD and</w:t>
      </w:r>
      <w:proofErr w:type="gramEnd"/>
      <w:r w:rsidR="00330D53">
        <w:rPr>
          <w:rFonts w:ascii="Book Antiqua" w:eastAsia="Book Antiqua" w:hAnsi="Book Antiqua" w:cs="Book Antiqua"/>
          <w:color w:val="000000"/>
          <w:szCs w:val="22"/>
        </w:rPr>
        <w:t xml:space="preserve"> HF-EtOH LD for another 4 wk. HF-EtOH LD increased hepatic steatosis and number of inflammatory foci compared to controls. HF-EtOH LD also increased TUNEL+ apoptotic hepatocytes compared to control diet, but EtOH did not significantly affect TUNEL+ hepatocyte count, suggesting that obesogenic diet contributes more to apoptosis than EtOH in this model.</w:t>
      </w:r>
      <w:r w:rsidR="00C32F6A">
        <w:rPr>
          <w:rFonts w:ascii="Book Antiqua" w:eastAsia="Book Antiqua" w:hAnsi="Book Antiqua" w:cs="Book Antiqua"/>
          <w:color w:val="000000"/>
          <w:szCs w:val="22"/>
        </w:rPr>
        <w:t xml:space="preserve"> </w:t>
      </w:r>
      <w:r w:rsidR="00330D53">
        <w:rPr>
          <w:rFonts w:ascii="Book Antiqua" w:eastAsia="Book Antiqua" w:hAnsi="Book Antiqua" w:cs="Book Antiqua"/>
          <w:color w:val="000000"/>
          <w:szCs w:val="22"/>
        </w:rPr>
        <w:t xml:space="preserve">There was no difference in B-cell lymphoma (BCL) 2 or BCL-2-associated X protein (Bax) between the groups, while Fas death receptor and Fas ligand were upregulated in the HF-EtOH LD group, suggesting that hepatocyte apoptosis occurs </w:t>
      </w:r>
      <w:r w:rsidR="00330D53">
        <w:rPr>
          <w:rFonts w:ascii="Book Antiqua" w:eastAsia="Book Antiqua" w:hAnsi="Book Antiqua" w:cs="Book Antiqua"/>
          <w:i/>
          <w:iCs/>
          <w:color w:val="000000"/>
          <w:szCs w:val="22"/>
        </w:rPr>
        <w:t>via</w:t>
      </w:r>
      <w:r w:rsidR="00330D53">
        <w:rPr>
          <w:rFonts w:ascii="Book Antiqua" w:eastAsia="Book Antiqua" w:hAnsi="Book Antiqua" w:cs="Book Antiqua"/>
          <w:color w:val="000000"/>
          <w:szCs w:val="22"/>
        </w:rPr>
        <w:t xml:space="preserve"> the extrinsic pathway in SMASH.</w:t>
      </w:r>
    </w:p>
    <w:p w14:paraId="088A7C3B" w14:textId="6601DAB3" w:rsidR="00A77B3E" w:rsidRDefault="00153699" w:rsidP="00153699">
      <w:pPr>
        <w:spacing w:line="360" w:lineRule="auto"/>
        <w:ind w:firstLineChars="100" w:firstLine="240"/>
        <w:jc w:val="both"/>
      </w:pPr>
      <w:r>
        <w:rPr>
          <w:rFonts w:ascii="Book Antiqua" w:eastAsia="Book Antiqua" w:hAnsi="Book Antiqua" w:cs="Book Antiqua"/>
          <w:color w:val="000000"/>
          <w:szCs w:val="22"/>
        </w:rPr>
        <w:t xml:space="preserve">Similarly, </w:t>
      </w:r>
      <w:bookmarkStart w:id="17" w:name="OLE_LINK58"/>
      <w:bookmarkStart w:id="18" w:name="OLE_LINK59"/>
      <w:r>
        <w:rPr>
          <w:rFonts w:ascii="Book Antiqua" w:eastAsia="Book Antiqua" w:hAnsi="Book Antiqua" w:cs="Book Antiqua"/>
          <w:color w:val="000000"/>
          <w:szCs w:val="22"/>
        </w:rPr>
        <w:t>Gopal</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79]</w:t>
      </w:r>
      <w:bookmarkEnd w:id="17"/>
      <w:bookmarkEnd w:id="18"/>
      <w:r w:rsidR="00330D53">
        <w:rPr>
          <w:rFonts w:ascii="Book Antiqua" w:eastAsia="Book Antiqua" w:hAnsi="Book Antiqua" w:cs="Book Antiqua"/>
          <w:color w:val="000000"/>
          <w:szCs w:val="22"/>
        </w:rPr>
        <w:t xml:space="preserve"> developed a model using both solid diet and LD to determine the effect of exogenous SOD-1 on inflammation and fibrosis in SMASH. C57BL/6 mice were fed either chow or HFD for 10 wk, then either control LD or 5% EtOH LD for an additional 4 wk. The HFD-fed mice were also administered SOD-1 for 2 wk. HFD-EtOH upregulated CYP2E1, ADH, catalase, FA oxidizing ACOX-1, pro-inflammatory CCL-2, and pro-fibrotic MMP-12 compared to controls. These results corroborate the findings in the other aforementioned HFD-EtOH models that dietary obesity and EtOH both contribute to lipid dysregulation, inflammation, and fibrosis. SOD-1 treatment attenuated the increases in CYP2E1, ADH, CCL-2, and MMP-12, but further upregulated catalase, PPARα, and ACOX-1. The effects of SOD indicate that dysregulation of antioxidant mechanisms plays a role in SMASH pathogenesis, but targeting these mechanisms pharmacologically may have adverse effects on lipid metabolism</w:t>
      </w:r>
      <w:r w:rsidR="00DD2DE0">
        <w:rPr>
          <w:rFonts w:ascii="Book Antiqua" w:hAnsi="Book Antiqua" w:cs="Book Antiqua" w:hint="eastAsia"/>
          <w:color w:val="000000"/>
          <w:szCs w:val="22"/>
          <w:lang w:eastAsia="zh-CN"/>
        </w:rPr>
        <w:t xml:space="preserve"> (Figure 1)</w:t>
      </w:r>
      <w:r w:rsidR="00330D53">
        <w:rPr>
          <w:rFonts w:ascii="Book Antiqua" w:eastAsia="Book Antiqua" w:hAnsi="Book Antiqua" w:cs="Book Antiqua"/>
          <w:color w:val="000000"/>
          <w:szCs w:val="22"/>
        </w:rPr>
        <w:t>.</w:t>
      </w:r>
    </w:p>
    <w:p w14:paraId="43CC878D" w14:textId="702FF711" w:rsidR="00A77B3E" w:rsidRDefault="00330D53" w:rsidP="007F4F88">
      <w:pPr>
        <w:spacing w:line="360" w:lineRule="auto"/>
        <w:ind w:firstLineChars="100" w:firstLine="240"/>
        <w:jc w:val="both"/>
      </w:pPr>
      <w:r>
        <w:rPr>
          <w:rFonts w:ascii="Book Antiqua" w:eastAsia="Book Antiqua" w:hAnsi="Book Antiqua" w:cs="Book Antiqua"/>
          <w:color w:val="000000"/>
          <w:szCs w:val="22"/>
        </w:rPr>
        <w:t>The aforementioned models used chronic EtOH feeding t</w:t>
      </w:r>
      <w:r w:rsidR="007F4F88">
        <w:rPr>
          <w:rFonts w:ascii="Book Antiqua" w:eastAsia="Book Antiqua" w:hAnsi="Book Antiqua" w:cs="Book Antiqua"/>
          <w:color w:val="000000"/>
          <w:szCs w:val="22"/>
        </w:rPr>
        <w:t xml:space="preserve">o induce liver injury, but </w:t>
      </w:r>
      <w:bookmarkStart w:id="19" w:name="OLE_LINK43"/>
      <w:bookmarkStart w:id="20" w:name="OLE_LINK44"/>
      <w:r w:rsidR="007F4F88">
        <w:rPr>
          <w:rFonts w:ascii="Book Antiqua" w:eastAsia="Book Antiqua" w:hAnsi="Book Antiqua" w:cs="Book Antiqua"/>
          <w:color w:val="000000"/>
          <w:szCs w:val="22"/>
        </w:rPr>
        <w:t>Duly</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80]</w:t>
      </w:r>
      <w:bookmarkEnd w:id="19"/>
      <w:bookmarkEnd w:id="20"/>
      <w:r>
        <w:rPr>
          <w:rFonts w:ascii="Book Antiqua" w:eastAsia="Book Antiqua" w:hAnsi="Book Antiqua" w:cs="Book Antiqua"/>
          <w:color w:val="000000"/>
          <w:szCs w:val="22"/>
        </w:rPr>
        <w:t xml:space="preserve"> took a different approach to modeling SMASH by </w:t>
      </w:r>
      <w:r>
        <w:rPr>
          <w:rFonts w:ascii="Book Antiqua" w:eastAsia="Book Antiqua" w:hAnsi="Book Antiqua" w:cs="Book Antiqua"/>
          <w:color w:val="000000"/>
          <w:szCs w:val="22"/>
        </w:rPr>
        <w:lastRenderedPageBreak/>
        <w:t>coupling HFD to repeated binge EtOH consumption. C57BL/6 mice were fed chow or HFD for 12 wk, and administered saline or 2 g EtOH/kg BW twice per week. ALT/AST activity did not differ between experimental groups, but HFD-EtOH increased hepatic TG levels compared to controls. HFD-EtOH also upregulated SREBP-1 and stearoyl-CoA desaturase 1, a transcriptional target of SREBP-1 involved</w:t>
      </w:r>
      <w:r w:rsidR="007F4F88">
        <w:rPr>
          <w:rFonts w:hint="eastAsia"/>
          <w:lang w:eastAsia="zh-CN"/>
        </w:rPr>
        <w:t xml:space="preserve"> </w:t>
      </w:r>
      <w:r>
        <w:rPr>
          <w:rFonts w:ascii="Book Antiqua" w:eastAsia="Book Antiqua" w:hAnsi="Book Antiqua" w:cs="Book Antiqua"/>
          <w:color w:val="000000"/>
          <w:szCs w:val="22"/>
        </w:rPr>
        <w:t xml:space="preserve">in FA </w:t>
      </w:r>
      <w:proofErr w:type="gramStart"/>
      <w:r>
        <w:rPr>
          <w:rFonts w:ascii="Book Antiqua" w:eastAsia="Book Antiqua" w:hAnsi="Book Antiqua" w:cs="Book Antiqua"/>
          <w:color w:val="000000"/>
          <w:szCs w:val="22"/>
        </w:rPr>
        <w:t>synthesis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compared to controls. HFD-EtOH also increased vimentin+ cells in the hepatic parenchyma and collagen deposition compared to controls, but did not affect expression of pro-fibrotic collagen I, TGFβ, and plasminogen activator inhibitor (PAI-1). These results suggest that obesity and EtOH synergistically contribute to lipid dysregulation and fibrosis, although through a yet unknown mechanism. The application of this study to human disease is also limited because HFD alone did not promote TG accumulation, a diagnostic criterion for NAFLD.</w:t>
      </w:r>
    </w:p>
    <w:p w14:paraId="1878F4D5" w14:textId="036E09F1" w:rsidR="00A77B3E" w:rsidRDefault="00330D53" w:rsidP="001E28F3">
      <w:pPr>
        <w:spacing w:line="360" w:lineRule="auto"/>
        <w:ind w:firstLineChars="100" w:firstLine="240"/>
        <w:jc w:val="both"/>
      </w:pPr>
      <w:r>
        <w:rPr>
          <w:rFonts w:ascii="Book Antiqua" w:eastAsia="Book Antiqua" w:hAnsi="Book Antiqua" w:cs="Book Antiqua"/>
          <w:color w:val="000000"/>
          <w:szCs w:val="22"/>
        </w:rPr>
        <w:t xml:space="preserve">HFD intragastric infusion is also used in overfeeding models of SMASH. For example, </w:t>
      </w:r>
      <w:bookmarkStart w:id="21" w:name="OLE_LINK68"/>
      <w:bookmarkStart w:id="22" w:name="OLE_LINK69"/>
      <w:r w:rsidR="00703F0C">
        <w:rPr>
          <w:rFonts w:ascii="Book Antiqua" w:eastAsia="Book Antiqua" w:hAnsi="Book Antiqua" w:cs="Book Antiqua"/>
          <w:color w:val="000000"/>
          <w:szCs w:val="22"/>
        </w:rPr>
        <w:t>Lazaro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[81]</w:t>
      </w:r>
      <w:bookmarkEnd w:id="21"/>
      <w:bookmarkEnd w:id="22"/>
      <w:r>
        <w:rPr>
          <w:rFonts w:ascii="Book Antiqua" w:eastAsia="Book Antiqua" w:hAnsi="Book Antiqua" w:cs="Book Antiqua"/>
          <w:color w:val="000000"/>
          <w:szCs w:val="22"/>
        </w:rPr>
        <w:t xml:space="preserve"> fed C57BL/6 mice high saturated fat, high cholesterol (HFHC) diet for 2 wk, then liquid HFD or HFD-EtOH by intragastric infusion for 8 wk, with some HFD-EtOH-fed mice also receiving additional EtOH by gavage. HFHC and chronic-binge EtOH upregulated myeloperoxidase, CXCL-1, and OPN, and increased the presence of necrotic hepatocytes, suggesting increased hepatic neutrophil infiltration. HFHC-EtOH with additional EtOH binge also upregulated collagen I, αSMA, and TIMP-1 compared to controls. </w:t>
      </w:r>
      <w:proofErr w:type="gramStart"/>
      <w:r>
        <w:rPr>
          <w:rFonts w:ascii="Book Antiqua" w:eastAsia="Book Antiqua" w:hAnsi="Book Antiqua" w:cs="Book Antiqua"/>
          <w:color w:val="000000"/>
          <w:szCs w:val="22"/>
        </w:rPr>
        <w:t>Unlike the Gäbele study, EtOH also upregulated TLR-4 expression in HFHC-fed mice.</w:t>
      </w:r>
      <w:proofErr w:type="gramEnd"/>
      <w:r>
        <w:rPr>
          <w:rFonts w:ascii="Book Antiqua" w:eastAsia="Book Antiqua" w:hAnsi="Book Antiqua" w:cs="Book Antiqua"/>
          <w:color w:val="000000"/>
          <w:szCs w:val="22"/>
        </w:rPr>
        <w:t xml:space="preserve"> Since OPN is associated with increased ALD </w:t>
      </w:r>
      <w:proofErr w:type="gramStart"/>
      <w:r>
        <w:rPr>
          <w:rFonts w:ascii="Book Antiqua" w:eastAsia="Book Antiqua" w:hAnsi="Book Antiqua" w:cs="Book Antiqua"/>
          <w:color w:val="000000"/>
          <w:szCs w:val="22"/>
        </w:rPr>
        <w:t>severity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2"/>
        </w:rPr>
        <w:t xml:space="preserve"> HFHC-EtOH diet was also given to OPN-knockout (KO) mice to determine the role of OPN in liver disease. HFHC-EtOH diet increased neutrophil infiltration, plasma ALT activity, and αSMA in OPN KO mice, suggesting that OPN plays a protective role in fat</w:t>
      </w:r>
      <w:r w:rsidR="00B92B84">
        <w:rPr>
          <w:rFonts w:ascii="Book Antiqua" w:eastAsia="Book Antiqua" w:hAnsi="Book Antiqua" w:cs="Book Antiqua"/>
          <w:color w:val="000000"/>
          <w:szCs w:val="22"/>
        </w:rPr>
        <w:t xml:space="preserve">ty liver disease. Similarly, </w:t>
      </w:r>
      <w:bookmarkStart w:id="23" w:name="OLE_LINK88"/>
      <w:bookmarkStart w:id="24" w:name="OLE_LINK89"/>
      <w:r w:rsidR="00B92B84">
        <w:rPr>
          <w:rFonts w:ascii="Book Antiqua" w:eastAsia="Book Antiqua" w:hAnsi="Book Antiqua" w:cs="Book Antiqua"/>
          <w:color w:val="000000"/>
          <w:szCs w:val="22"/>
        </w:rPr>
        <w:t>Xu</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[83]</w:t>
      </w:r>
      <w:bookmarkEnd w:id="23"/>
      <w:bookmarkEnd w:id="24"/>
      <w:r>
        <w:rPr>
          <w:rFonts w:ascii="Book Antiqua" w:eastAsia="Book Antiqua" w:hAnsi="Book Antiqua" w:cs="Book Antiqua"/>
          <w:color w:val="000000"/>
          <w:szCs w:val="22"/>
        </w:rPr>
        <w:t xml:space="preserve"> overfed C57BL/6 mic</w:t>
      </w:r>
      <w:r w:rsidR="00B92B84">
        <w:rPr>
          <w:rFonts w:ascii="Book Antiqua" w:eastAsia="Book Antiqua" w:hAnsi="Book Antiqua" w:cs="Book Antiqua"/>
          <w:color w:val="000000"/>
          <w:szCs w:val="22"/>
        </w:rPr>
        <w:t>e HFD by iG infusion for 45 d</w:t>
      </w:r>
      <w:r>
        <w:rPr>
          <w:rFonts w:ascii="Book Antiqua" w:eastAsia="Book Antiqua" w:hAnsi="Book Antiqua" w:cs="Book Antiqua"/>
          <w:color w:val="000000"/>
          <w:szCs w:val="22"/>
        </w:rPr>
        <w:t xml:space="preserve">, after which different dosages of EtOH was introduced for another 4 wk. Compared to controls, overfeeding and EtOH elevated hepatic TG levels, increased fibrosis, upregulated </w:t>
      </w:r>
      <w:r w:rsidR="003F66A4" w:rsidRPr="003F66A4">
        <w:rPr>
          <w:rFonts w:ascii="Book Antiqua" w:eastAsia="Book Antiqua" w:hAnsi="Book Antiqua" w:cs="Book Antiqua"/>
          <w:color w:val="000000"/>
          <w:szCs w:val="22"/>
        </w:rPr>
        <w:t>induced nitric oxide synthase (iNOS)</w:t>
      </w:r>
      <w:r>
        <w:rPr>
          <w:rFonts w:ascii="Book Antiqua" w:eastAsia="Book Antiqua" w:hAnsi="Book Antiqua" w:cs="Book Antiqua"/>
          <w:color w:val="000000"/>
          <w:szCs w:val="22"/>
        </w:rPr>
        <w:t xml:space="preserve"> activity, </w:t>
      </w:r>
      <w:r>
        <w:rPr>
          <w:rFonts w:ascii="Book Antiqua" w:eastAsia="Book Antiqua" w:hAnsi="Book Antiqua" w:cs="Book Antiqua"/>
          <w:color w:val="000000"/>
          <w:szCs w:val="22"/>
        </w:rPr>
        <w:lastRenderedPageBreak/>
        <w:t>and induced the PERK and IRE-1 pathways. HFD and high-dose EtOH increased liver weight, hepatic TG levels, plasma adiponectin levels, ALT activity, and fibrosis compared to low-dose EtOH treatment. These results suggest that concomitant overfeeding and EtOH consumption induce fibrosis, oxidative stress, and ER stress. Furthermore, these results indicate that the effects of EtOH on NAFLD progression are dose-dependent, as evidenced by the differential effects on liver injury by low and high dose EtOH.</w:t>
      </w:r>
    </w:p>
    <w:p w14:paraId="7355433A" w14:textId="600D99E3" w:rsidR="00A77B3E" w:rsidRDefault="00330D53" w:rsidP="005A51B3">
      <w:pPr>
        <w:spacing w:line="360" w:lineRule="auto"/>
        <w:ind w:firstLineChars="100" w:firstLine="240"/>
        <w:jc w:val="both"/>
      </w:pPr>
      <w:r>
        <w:rPr>
          <w:rFonts w:ascii="Book Antiqua" w:eastAsia="Book Antiqua" w:hAnsi="Book Antiqua" w:cs="Book Antiqua"/>
          <w:color w:val="000000"/>
          <w:szCs w:val="22"/>
        </w:rPr>
        <w:t xml:space="preserve">To recapitulate SMASH pathogenesis, EtOH is also coupled with other dietary models of NAFLD other than HFD. </w:t>
      </w:r>
      <w:proofErr w:type="gramStart"/>
      <w:r>
        <w:rPr>
          <w:rFonts w:ascii="Book Antiqua" w:eastAsia="Book Antiqua" w:hAnsi="Book Antiqua" w:cs="Book Antiqua"/>
          <w:color w:val="000000"/>
          <w:szCs w:val="22"/>
        </w:rPr>
        <w:t>These other dietary models of SMASH are similar to the HFD-based models in that they induce lipid dysregulation, oxidative stress, a</w:t>
      </w:r>
      <w:r w:rsidR="005A51B3">
        <w:rPr>
          <w:rFonts w:ascii="Book Antiqua" w:eastAsia="Book Antiqua" w:hAnsi="Book Antiqua" w:cs="Book Antiqua"/>
          <w:color w:val="000000"/>
          <w:szCs w:val="22"/>
        </w:rPr>
        <w:t>poptosis, and fibrosis.</w:t>
      </w:r>
      <w:proofErr w:type="gramEnd"/>
      <w:r w:rsidR="005A51B3">
        <w:rPr>
          <w:rFonts w:ascii="Book Antiqua" w:eastAsia="Book Antiqua" w:hAnsi="Book Antiqua" w:cs="Book Antiqua"/>
          <w:color w:val="000000"/>
          <w:szCs w:val="22"/>
        </w:rPr>
        <w:t xml:space="preserve"> </w:t>
      </w:r>
      <w:bookmarkStart w:id="25" w:name="OLE_LINK15"/>
      <w:bookmarkStart w:id="26" w:name="OLE_LINK18"/>
      <w:r w:rsidR="005A51B3">
        <w:rPr>
          <w:rFonts w:ascii="Book Antiqua" w:eastAsia="Book Antiqua" w:hAnsi="Book Antiqua" w:cs="Book Antiqua"/>
          <w:color w:val="000000"/>
          <w:szCs w:val="22"/>
        </w:rPr>
        <w:t>Alwahsh</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[84]</w:t>
      </w:r>
      <w:bookmarkEnd w:id="25"/>
      <w:bookmarkEnd w:id="26"/>
      <w:r>
        <w:rPr>
          <w:rFonts w:ascii="Book Antiqua" w:eastAsia="Book Antiqua" w:hAnsi="Book Antiqua" w:cs="Book Antiqua"/>
          <w:color w:val="000000"/>
          <w:szCs w:val="22"/>
        </w:rPr>
        <w:t xml:space="preserve"> fed Sprague-Dawley rats either control LD, fructose LD, EtOH LD, or combined</w:t>
      </w:r>
      <w:r w:rsidR="005A51B3">
        <w:rPr>
          <w:rFonts w:hint="eastAsia"/>
          <w:lang w:eastAsia="zh-CN"/>
        </w:rPr>
        <w:t xml:space="preserve"> </w:t>
      </w:r>
      <w:r>
        <w:rPr>
          <w:rFonts w:ascii="Book Antiqua" w:eastAsia="Book Antiqua" w:hAnsi="Book Antiqua" w:cs="Book Antiqua"/>
          <w:color w:val="000000"/>
          <w:szCs w:val="22"/>
        </w:rPr>
        <w:t xml:space="preserve">fructose-EtOH LD diet for </w:t>
      </w:r>
      <w:r w:rsidR="005A51B3">
        <w:rPr>
          <w:rFonts w:ascii="Book Antiqua" w:eastAsia="Book Antiqua" w:hAnsi="Book Antiqua" w:cs="Book Antiqua"/>
          <w:color w:val="000000"/>
          <w:szCs w:val="22"/>
        </w:rPr>
        <w:t>28 d</w:t>
      </w:r>
      <w:r>
        <w:rPr>
          <w:rFonts w:ascii="Book Antiqua" w:eastAsia="Book Antiqua" w:hAnsi="Book Antiqua" w:cs="Book Antiqua"/>
          <w:color w:val="000000"/>
          <w:szCs w:val="22"/>
        </w:rPr>
        <w:t xml:space="preserve">. EtOH and fructose independently elevated hepatic TG and cholesterol, and upregulated PPARα and carnitine palmitoyltransferase I (CPT-1) compared to controls. However, combined fructose-EtOH decreased cholesterol, and downregulated PPARα and CPT-1 compared to controls. </w:t>
      </w:r>
      <w:proofErr w:type="gramStart"/>
      <w:r>
        <w:rPr>
          <w:rFonts w:ascii="Book Antiqua" w:eastAsia="Book Antiqua" w:hAnsi="Book Antiqua" w:cs="Book Antiqua"/>
          <w:color w:val="000000"/>
          <w:szCs w:val="22"/>
        </w:rPr>
        <w:t>Combined treatment also upregulated leptin receptor and acetyl-CoA carboxylase (ACC).</w:t>
      </w:r>
      <w:proofErr w:type="gramEnd"/>
      <w:r>
        <w:rPr>
          <w:rFonts w:ascii="Book Antiqua" w:eastAsia="Book Antiqua" w:hAnsi="Book Antiqua" w:cs="Book Antiqua"/>
          <w:color w:val="000000"/>
          <w:szCs w:val="22"/>
        </w:rPr>
        <w:t xml:space="preserve"> This study suggests that in either NAFLD or ALD, PPARα compensates for the increase in lipid accumulation, but FAO capacity is diminished under conc</w:t>
      </w:r>
      <w:r w:rsidR="00123C77">
        <w:rPr>
          <w:rFonts w:ascii="Book Antiqua" w:eastAsia="Book Antiqua" w:hAnsi="Book Antiqua" w:cs="Book Antiqua"/>
          <w:color w:val="000000"/>
          <w:szCs w:val="22"/>
        </w:rPr>
        <w:t xml:space="preserve">omitant in SMASH. </w:t>
      </w:r>
      <w:bookmarkStart w:id="27" w:name="OLE_LINK74"/>
      <w:bookmarkStart w:id="28" w:name="OLE_LINK75"/>
      <w:r w:rsidR="00123C77">
        <w:rPr>
          <w:rFonts w:ascii="Book Antiqua" w:eastAsia="Book Antiqua" w:hAnsi="Book Antiqua" w:cs="Book Antiqua"/>
          <w:color w:val="000000"/>
          <w:szCs w:val="22"/>
        </w:rPr>
        <w:t>Nieto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85]</w:t>
      </w:r>
      <w:bookmarkEnd w:id="27"/>
      <w:bookmarkEnd w:id="28"/>
      <w:r>
        <w:rPr>
          <w:rFonts w:ascii="Book Antiqua" w:eastAsia="Book Antiqua" w:hAnsi="Book Antiqua" w:cs="Book Antiqua"/>
          <w:color w:val="000000"/>
          <w:szCs w:val="22"/>
        </w:rPr>
        <w:t xml:space="preserve"> developed a model in which Lewis rats were administered a choline-deficient (CD) diet and multiple whiskey gavages. Compared to controls, CD-whiskey treatment elevated MDA and protein carbonyl levels, upregulated TNFα, collagen I, αSMA, and β-tubulin, increased collagen deposition, and increased caspase-3 and caspase-8 activity. These results suggest that CD-whiskey induces oxidative stress, inflammation, and fibrosis. CD diet also downregulated BCL-X</w:t>
      </w:r>
      <w:r>
        <w:rPr>
          <w:rFonts w:ascii="Book Antiqua" w:eastAsia="Book Antiqua" w:hAnsi="Book Antiqua" w:cs="Book Antiqua"/>
          <w:color w:val="000000"/>
          <w:szCs w:val="14"/>
        </w:rPr>
        <w:t>L</w:t>
      </w:r>
      <w:r>
        <w:rPr>
          <w:rFonts w:ascii="Book Antiqua" w:eastAsia="Book Antiqua" w:hAnsi="Book Antiqua" w:cs="Book Antiqua"/>
          <w:color w:val="000000"/>
          <w:szCs w:val="22"/>
        </w:rPr>
        <w:t>, suggesting greater susceptibility to apoptosis, although whiskey did not affect its expression.</w:t>
      </w:r>
    </w:p>
    <w:p w14:paraId="2900FC96" w14:textId="77777777" w:rsidR="00A77B3E" w:rsidRDefault="00A77B3E">
      <w:pPr>
        <w:spacing w:line="360" w:lineRule="auto"/>
        <w:jc w:val="both"/>
      </w:pPr>
    </w:p>
    <w:p w14:paraId="25E6CB5A" w14:textId="77777777" w:rsidR="00A77B3E" w:rsidRPr="00DE7FBA" w:rsidRDefault="00330D53">
      <w:pPr>
        <w:spacing w:line="360" w:lineRule="auto"/>
        <w:jc w:val="both"/>
        <w:rPr>
          <w:b/>
        </w:rPr>
      </w:pPr>
      <w:r w:rsidRPr="00DE7FBA">
        <w:rPr>
          <w:rFonts w:ascii="Book Antiqua" w:eastAsia="Book Antiqua" w:hAnsi="Book Antiqua" w:cs="Book Antiqua"/>
          <w:b/>
          <w:i/>
          <w:iCs/>
          <w:color w:val="000000"/>
          <w:szCs w:val="22"/>
        </w:rPr>
        <w:t>Genetic models of SMASH</w:t>
      </w:r>
    </w:p>
    <w:p w14:paraId="77209F39" w14:textId="04D57568" w:rsidR="00A77B3E" w:rsidRDefault="00330D53" w:rsidP="0085140B">
      <w:pPr>
        <w:spacing w:line="360" w:lineRule="auto"/>
        <w:jc w:val="both"/>
      </w:pPr>
      <w:r>
        <w:rPr>
          <w:rFonts w:ascii="Book Antiqua" w:eastAsia="Book Antiqua" w:hAnsi="Book Antiqua" w:cs="Book Antiqua"/>
          <w:color w:val="000000"/>
          <w:szCs w:val="22"/>
        </w:rPr>
        <w:lastRenderedPageBreak/>
        <w:t>Experimental rodent models of SMASH also employ genetic models of NAFLD coupled with EtOH consumption. One commonly used genetic mouse model is ob/ob leptin</w:t>
      </w:r>
      <w:r w:rsidR="00F762FE">
        <w:rPr>
          <w:rFonts w:ascii="Book Antiqua" w:eastAsia="Book Antiqua" w:hAnsi="Book Antiqua" w:cs="Book Antiqua"/>
          <w:color w:val="000000"/>
          <w:szCs w:val="22"/>
        </w:rPr>
        <w:t xml:space="preserve"> deficiency. For example, </w:t>
      </w:r>
      <w:bookmarkStart w:id="29" w:name="OLE_LINK80"/>
      <w:bookmarkStart w:id="30" w:name="OLE_LINK81"/>
      <w:r w:rsidR="00F762FE">
        <w:rPr>
          <w:rFonts w:ascii="Book Antiqua" w:eastAsia="Book Antiqua" w:hAnsi="Book Antiqua" w:cs="Book Antiqua"/>
          <w:color w:val="000000"/>
          <w:szCs w:val="22"/>
        </w:rPr>
        <w:t>Robin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[86]</w:t>
      </w:r>
      <w:bookmarkEnd w:id="29"/>
      <w:bookmarkEnd w:id="30"/>
      <w:r>
        <w:rPr>
          <w:rFonts w:ascii="Book Antiqua" w:eastAsia="Book Antiqua" w:hAnsi="Book Antiqua" w:cs="Book Antiqua"/>
          <w:color w:val="000000"/>
          <w:szCs w:val="22"/>
        </w:rPr>
        <w:t xml:space="preserve"> developed a model in which ob/ob mice were administered</w:t>
      </w:r>
      <w:r w:rsidR="00F762FE">
        <w:rPr>
          <w:rFonts w:ascii="Book Antiqua" w:eastAsia="Book Antiqua" w:hAnsi="Book Antiqua" w:cs="Book Antiqua"/>
          <w:color w:val="000000"/>
          <w:szCs w:val="22"/>
        </w:rPr>
        <w:t xml:space="preserve"> EtOH daily by gavage for 4 d</w:t>
      </w:r>
      <w:r>
        <w:rPr>
          <w:rFonts w:ascii="Book Antiqua" w:eastAsia="Book Antiqua" w:hAnsi="Book Antiqua" w:cs="Book Antiqua"/>
          <w:color w:val="000000"/>
          <w:szCs w:val="22"/>
        </w:rPr>
        <w:t>. EtOH upregulated TNFα and heat shock protein 70 (HSP70) expression, increased caspase-3 activity, and downregulated NF-κB expression and activity in obese mice</w:t>
      </w:r>
      <w:r w:rsidR="00F10C7D">
        <w:rPr>
          <w:rFonts w:hint="eastAsia"/>
          <w:lang w:eastAsia="zh-CN"/>
        </w:rPr>
        <w:t xml:space="preserve"> </w:t>
      </w:r>
      <w:r>
        <w:rPr>
          <w:rFonts w:ascii="Book Antiqua" w:eastAsia="Book Antiqua" w:hAnsi="Book Antiqua" w:cs="Book Antiqua"/>
          <w:color w:val="000000"/>
          <w:szCs w:val="22"/>
        </w:rPr>
        <w:t xml:space="preserve">compared to controls. Treatment with TNFα inhibitor pentoxifylline attenuated these effects in EtOH-treated obese mice. These results suggest that combined multiple </w:t>
      </w:r>
      <w:proofErr w:type="gramStart"/>
      <w:r>
        <w:rPr>
          <w:rFonts w:ascii="Book Antiqua" w:eastAsia="Book Antiqua" w:hAnsi="Book Antiqua" w:cs="Book Antiqua"/>
          <w:color w:val="000000"/>
          <w:szCs w:val="22"/>
        </w:rPr>
        <w:t>binge</w:t>
      </w:r>
      <w:proofErr w:type="gramEnd"/>
      <w:r>
        <w:rPr>
          <w:rFonts w:ascii="Book Antiqua" w:eastAsia="Book Antiqua" w:hAnsi="Book Antiqua" w:cs="Book Antiqua"/>
          <w:color w:val="000000"/>
          <w:szCs w:val="22"/>
        </w:rPr>
        <w:t xml:space="preserve"> EtOH dysregulates TNFα signaling and induces in hepatocellular apoptosis in genetic obesity.</w:t>
      </w:r>
      <w:r w:rsidR="00933C2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 EtOH did not increase serum ALT in either lean or obese mice, suggesting that it does not contribute to acute liver injury in this model.</w:t>
      </w:r>
    </w:p>
    <w:p w14:paraId="634817C6" w14:textId="0C05C564" w:rsidR="00A77B3E" w:rsidRDefault="00F10C7D" w:rsidP="0085140B">
      <w:pPr>
        <w:spacing w:line="360" w:lineRule="auto"/>
        <w:ind w:firstLineChars="100" w:firstLine="240"/>
        <w:jc w:val="both"/>
      </w:pPr>
      <w:bookmarkStart w:id="31" w:name="OLE_LINK45"/>
      <w:bookmarkStart w:id="32" w:name="OLE_LINK48"/>
      <w:bookmarkStart w:id="33" w:name="OLE_LINK98"/>
      <w:bookmarkStart w:id="34" w:name="OLE_LINK99"/>
      <w:bookmarkStart w:id="35" w:name="OLE_LINK100"/>
      <w:r>
        <w:rPr>
          <w:rFonts w:ascii="Book Antiqua" w:eastAsia="Book Antiqua" w:hAnsi="Book Antiqua" w:cs="Book Antiqua"/>
          <w:color w:val="000000"/>
          <w:szCs w:val="22"/>
        </w:rPr>
        <w:t>Everitt</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87]</w:t>
      </w:r>
      <w:bookmarkEnd w:id="31"/>
      <w:bookmarkEnd w:id="32"/>
      <w:bookmarkEnd w:id="33"/>
      <w:bookmarkEnd w:id="34"/>
      <w:bookmarkEnd w:id="35"/>
      <w:r w:rsidR="00330D53">
        <w:rPr>
          <w:rFonts w:ascii="Book Antiqua" w:eastAsia="Book Antiqua" w:hAnsi="Book Antiqua" w:cs="Book Antiqua"/>
          <w:color w:val="000000"/>
          <w:szCs w:val="22"/>
        </w:rPr>
        <w:t xml:space="preserve"> also used ob/ob mice to determine the effect of polyunsaturated fatty acids (PUFA) and chronic EtOH on obesity. EtOH increased ALT/AST, TG and cholesterol levels, and AMPK expression in obese mice compared to controls. </w:t>
      </w:r>
      <w:proofErr w:type="gramStart"/>
      <w:r w:rsidR="00330D53">
        <w:rPr>
          <w:rFonts w:ascii="Book Antiqua" w:eastAsia="Book Antiqua" w:hAnsi="Book Antiqua" w:cs="Book Antiqua"/>
          <w:color w:val="000000"/>
          <w:szCs w:val="22"/>
        </w:rPr>
        <w:t>EtOH also downregulated SIRT-1 and SFRS-10, a SIRT-1 target.</w:t>
      </w:r>
      <w:proofErr w:type="gramEnd"/>
      <w:r w:rsidR="00330D53">
        <w:rPr>
          <w:rFonts w:ascii="Book Antiqua" w:eastAsia="Book Antiqua" w:hAnsi="Book Antiqua" w:cs="Book Antiqua"/>
          <w:color w:val="000000"/>
          <w:szCs w:val="22"/>
        </w:rPr>
        <w:t xml:space="preserve"> SFRS-10 modulates splicing for the transcription factor lipin 1, which has two isoforms: FA oxidizing lipin 1α and TG synthetic lipin </w:t>
      </w:r>
      <w:proofErr w:type="gramStart"/>
      <w:r w:rsidR="00330D53">
        <w:rPr>
          <w:rFonts w:ascii="Book Antiqua" w:eastAsia="Book Antiqua" w:hAnsi="Book Antiqua" w:cs="Book Antiqua"/>
          <w:color w:val="000000"/>
          <w:szCs w:val="22"/>
        </w:rPr>
        <w:t>1β</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88]</w:t>
      </w:r>
      <w:r w:rsidR="00330D53">
        <w:rPr>
          <w:rFonts w:ascii="Book Antiqua" w:eastAsia="Book Antiqua" w:hAnsi="Book Antiqua" w:cs="Book Antiqua"/>
          <w:color w:val="000000"/>
          <w:szCs w:val="22"/>
        </w:rPr>
        <w:t xml:space="preserve">. The decrease in SFRS-10 resulted in an upregulation of the β isoform, which is also seen in human obesity and </w:t>
      </w:r>
      <w:r w:rsidR="00330D53">
        <w:rPr>
          <w:rFonts w:ascii="Book Antiqua" w:eastAsia="Book Antiqua" w:hAnsi="Book Antiqua" w:cs="Book Antiqua"/>
          <w:i/>
          <w:iCs/>
          <w:color w:val="000000"/>
          <w:szCs w:val="22"/>
        </w:rPr>
        <w:t xml:space="preserve">in vitro </w:t>
      </w:r>
      <w:proofErr w:type="gramStart"/>
      <w:r w:rsidR="00330D53">
        <w:rPr>
          <w:rFonts w:ascii="Book Antiqua" w:eastAsia="Book Antiqua" w:hAnsi="Book Antiqua" w:cs="Book Antiqua"/>
          <w:color w:val="000000"/>
          <w:szCs w:val="22"/>
        </w:rPr>
        <w:t>models</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89]</w:t>
      </w:r>
      <w:r w:rsidR="00330D53">
        <w:rPr>
          <w:rFonts w:ascii="Book Antiqua" w:eastAsia="Book Antiqua" w:hAnsi="Book Antiqua" w:cs="Book Antiqua"/>
          <w:color w:val="000000"/>
          <w:szCs w:val="22"/>
        </w:rPr>
        <w:t xml:space="preserve">. In PUFA-fed ob/ob mice, EtOH also upregulated PPARγ which regulates adipocyte differentiation, glucose homeostasis, lipogenesis, and lipid droplet </w:t>
      </w:r>
      <w:proofErr w:type="gramStart"/>
      <w:r w:rsidR="00330D53">
        <w:rPr>
          <w:rFonts w:ascii="Book Antiqua" w:eastAsia="Book Antiqua" w:hAnsi="Book Antiqua" w:cs="Book Antiqua"/>
          <w:color w:val="000000"/>
          <w:szCs w:val="22"/>
        </w:rPr>
        <w:t>formation</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90]</w:t>
      </w:r>
      <w:r w:rsidR="00330D53">
        <w:rPr>
          <w:rFonts w:ascii="Book Antiqua" w:eastAsia="Book Antiqua" w:hAnsi="Book Antiqua" w:cs="Book Antiqua"/>
          <w:color w:val="000000"/>
          <w:szCs w:val="22"/>
        </w:rPr>
        <w:t>.</w:t>
      </w:r>
      <w:r w:rsidR="00933C2E">
        <w:rPr>
          <w:rFonts w:ascii="Book Antiqua" w:eastAsia="Book Antiqua" w:hAnsi="Book Antiqua" w:cs="Book Antiqua"/>
          <w:color w:val="000000"/>
          <w:szCs w:val="22"/>
        </w:rPr>
        <w:t xml:space="preserve"> </w:t>
      </w:r>
      <w:r w:rsidR="00330D53">
        <w:rPr>
          <w:rFonts w:ascii="Book Antiqua" w:eastAsia="Book Antiqua" w:hAnsi="Book Antiqua" w:cs="Book Antiqua"/>
          <w:color w:val="000000"/>
          <w:szCs w:val="22"/>
        </w:rPr>
        <w:t xml:space="preserve">Although PPARγ is not upregulated in </w:t>
      </w:r>
      <w:bookmarkStart w:id="36" w:name="OLE_LINK11"/>
      <w:bookmarkStart w:id="37" w:name="OLE_LINK12"/>
      <w:r w:rsidR="00330D53">
        <w:rPr>
          <w:rFonts w:ascii="Book Antiqua" w:eastAsia="Book Antiqua" w:hAnsi="Book Antiqua" w:cs="Book Antiqua"/>
          <w:color w:val="000000"/>
          <w:szCs w:val="22"/>
        </w:rPr>
        <w:t>NASH</w:t>
      </w:r>
      <w:bookmarkEnd w:id="36"/>
      <w:bookmarkEnd w:id="37"/>
      <w:r w:rsidR="00330D53">
        <w:rPr>
          <w:rFonts w:ascii="Book Antiqua" w:eastAsia="Book Antiqua" w:hAnsi="Book Antiqua" w:cs="Book Antiqua"/>
          <w:color w:val="000000"/>
          <w:szCs w:val="22"/>
        </w:rPr>
        <w:t xml:space="preserve"> </w:t>
      </w:r>
      <w:proofErr w:type="gramStart"/>
      <w:r w:rsidR="00330D53">
        <w:rPr>
          <w:rFonts w:ascii="Book Antiqua" w:eastAsia="Book Antiqua" w:hAnsi="Book Antiqua" w:cs="Book Antiqua"/>
          <w:color w:val="000000"/>
          <w:szCs w:val="22"/>
        </w:rPr>
        <w:t>patients</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91]</w:t>
      </w:r>
      <w:r w:rsidR="00330D53">
        <w:rPr>
          <w:rFonts w:ascii="Book Antiqua" w:eastAsia="Book Antiqua" w:hAnsi="Book Antiqua" w:cs="Book Antiqua"/>
          <w:color w:val="000000"/>
          <w:szCs w:val="22"/>
        </w:rPr>
        <w:t xml:space="preserve">, increased PPARγ and lipin-1β in the Everitt model underscores the potential synergistic effects of obesogenic factors and EtOH on AMPK-mediated </w:t>
      </w:r>
      <w:r w:rsidR="00330D53">
        <w:rPr>
          <w:rFonts w:ascii="Book Antiqua" w:eastAsia="Book Antiqua" w:hAnsi="Book Antiqua" w:cs="Book Antiqua"/>
          <w:i/>
          <w:iCs/>
          <w:color w:val="000000"/>
          <w:szCs w:val="22"/>
        </w:rPr>
        <w:t xml:space="preserve">de novo </w:t>
      </w:r>
      <w:r w:rsidR="00330D53">
        <w:rPr>
          <w:rFonts w:ascii="Book Antiqua" w:eastAsia="Book Antiqua" w:hAnsi="Book Antiqua" w:cs="Book Antiqua"/>
          <w:color w:val="000000"/>
          <w:szCs w:val="22"/>
        </w:rPr>
        <w:t>lipogenesis in human disease.</w:t>
      </w:r>
    </w:p>
    <w:p w14:paraId="5FC4E1E4" w14:textId="3E1031CD" w:rsidR="00A77B3E" w:rsidRDefault="00330D53" w:rsidP="00FA60A6">
      <w:pPr>
        <w:spacing w:line="360" w:lineRule="auto"/>
        <w:ind w:firstLineChars="100" w:firstLine="240"/>
        <w:jc w:val="both"/>
      </w:pPr>
      <w:r>
        <w:rPr>
          <w:rFonts w:ascii="Book Antiqua" w:eastAsia="Book Antiqua" w:hAnsi="Book Antiqua" w:cs="Book Antiqua"/>
          <w:color w:val="000000"/>
          <w:szCs w:val="22"/>
        </w:rPr>
        <w:t>Another genetic mouse model is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which induces obesity and hyperinsulinemia by dysregulati</w:t>
      </w:r>
      <w:r w:rsidR="00FA60A6">
        <w:rPr>
          <w:rFonts w:ascii="Book Antiqua" w:eastAsia="Book Antiqua" w:hAnsi="Book Antiqua" w:cs="Book Antiqua"/>
          <w:color w:val="000000"/>
          <w:szCs w:val="22"/>
        </w:rPr>
        <w:t xml:space="preserve">ng appetite suppression. </w:t>
      </w:r>
      <w:bookmarkStart w:id="38" w:name="OLE_LINK16"/>
      <w:bookmarkStart w:id="39" w:name="OLE_LINK17"/>
      <w:bookmarkStart w:id="40" w:name="OLE_LINK84"/>
      <w:bookmarkStart w:id="41" w:name="OLE_LINK85"/>
      <w:r w:rsidR="00FA60A6">
        <w:rPr>
          <w:rFonts w:ascii="Book Antiqua" w:eastAsia="Book Antiqua" w:hAnsi="Book Antiqua" w:cs="Book Antiqua"/>
          <w:color w:val="000000"/>
          <w:szCs w:val="22"/>
        </w:rPr>
        <w:t>Suzuki</w:t>
      </w:r>
      <w:bookmarkEnd w:id="38"/>
      <w:bookmarkEnd w:id="39"/>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92]</w:t>
      </w:r>
      <w:bookmarkEnd w:id="40"/>
      <w:bookmarkEnd w:id="41"/>
      <w:r>
        <w:rPr>
          <w:rFonts w:ascii="Book Antiqua" w:eastAsia="Book Antiqua" w:hAnsi="Book Antiqua" w:cs="Book Antiqua"/>
          <w:color w:val="000000"/>
          <w:szCs w:val="22"/>
        </w:rPr>
        <w:t xml:space="preserve"> fed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xml:space="preserve"> mice control or 5% EtOH LD diet for 10 d, then administered a single 4 g/kg EtOH dose by gavage in a chronic-binge EtOH model. </w:t>
      </w:r>
      <w:proofErr w:type="gramStart"/>
      <w:r>
        <w:rPr>
          <w:rFonts w:ascii="Book Antiqua" w:eastAsia="Book Antiqua" w:hAnsi="Book Antiqua" w:cs="Book Antiqua"/>
          <w:color w:val="000000"/>
          <w:szCs w:val="22"/>
        </w:rPr>
        <w:t xml:space="preserve">In obese mice, EtOH upregulated spliced and unspliced XBP-1, BIP, inositol trisphosphate </w:t>
      </w:r>
      <w:r>
        <w:rPr>
          <w:rFonts w:ascii="Book Antiqua" w:eastAsia="Book Antiqua" w:hAnsi="Book Antiqua" w:cs="Book Antiqua"/>
          <w:color w:val="000000"/>
          <w:szCs w:val="22"/>
        </w:rPr>
        <w:lastRenderedPageBreak/>
        <w:t>receptor, and C/EBP homologous protein</w:t>
      </w:r>
      <w:r w:rsidR="0044654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oxidative stress markers CYP2E1 and heme oxygenase 1</w:t>
      </w:r>
      <w:r w:rsidR="007F6842">
        <w:rPr>
          <w:rFonts w:ascii="Book Antiqua" w:eastAsia="Book Antiqua" w:hAnsi="Book Antiqua" w:cs="Book Antiqua"/>
          <w:color w:val="000000"/>
          <w:szCs w:val="22"/>
        </w:rPr>
        <w:t xml:space="preserve"> (</w:t>
      </w:r>
      <w:r w:rsidR="007F6842" w:rsidRPr="00DB5051">
        <w:rPr>
          <w:rFonts w:ascii="Book Antiqua" w:hAnsi="Book Antiqua"/>
          <w:lang w:eastAsia="zh-CN"/>
        </w:rPr>
        <w:t>HMOX</w:t>
      </w:r>
      <w:r w:rsidR="007F6842">
        <w:rPr>
          <w:rFonts w:ascii="Book Antiqua" w:hAnsi="Book Antiqua"/>
          <w:lang w:eastAsia="zh-CN"/>
        </w:rPr>
        <w:t>-1)</w:t>
      </w:r>
      <w:r>
        <w:rPr>
          <w:rFonts w:ascii="Book Antiqua" w:eastAsia="Book Antiqua" w:hAnsi="Book Antiqua" w:cs="Book Antiqua"/>
          <w:color w:val="000000"/>
          <w:szCs w:val="22"/>
        </w:rPr>
        <w:t>.</w:t>
      </w:r>
      <w:proofErr w:type="gramEnd"/>
      <w:r>
        <w:rPr>
          <w:rFonts w:ascii="Book Antiqua" w:eastAsia="Book Antiqua" w:hAnsi="Book Antiqua" w:cs="Book Antiqua"/>
          <w:color w:val="000000"/>
          <w:szCs w:val="22"/>
        </w:rPr>
        <w:t xml:space="preserve"> Treatment with the chemical chaperone 4-phenylbutyric acid decreased the aforementioned UPR genes, ALT/AST activity, and hepatic TG levels. These results suggest that EtOH induces the UPR, exacerbates ER stress, and promotes oxidative stress in genetic obesity. In another st</w:t>
      </w:r>
      <w:r w:rsidR="00674E37">
        <w:rPr>
          <w:rFonts w:ascii="Book Antiqua" w:eastAsia="Book Antiqua" w:hAnsi="Book Antiqua" w:cs="Book Antiqua"/>
          <w:color w:val="000000"/>
          <w:szCs w:val="22"/>
        </w:rPr>
        <w:t xml:space="preserve">udy from the same lab, </w:t>
      </w:r>
      <w:bookmarkStart w:id="42" w:name="OLE_LINK66"/>
      <w:bookmarkStart w:id="43" w:name="OLE_LINK67"/>
      <w:r w:rsidR="00674E37">
        <w:rPr>
          <w:rFonts w:ascii="Book Antiqua" w:eastAsia="Book Antiqua" w:hAnsi="Book Antiqua" w:cs="Book Antiqua"/>
          <w:color w:val="000000"/>
          <w:szCs w:val="22"/>
        </w:rPr>
        <w:t>Kitagawa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93]</w:t>
      </w:r>
      <w:bookmarkEnd w:id="42"/>
      <w:bookmarkEnd w:id="43"/>
      <w:r>
        <w:rPr>
          <w:rFonts w:ascii="Book Antiqua" w:eastAsia="Book Antiqua" w:hAnsi="Book Antiqua" w:cs="Book Antiqua"/>
          <w:color w:val="000000"/>
          <w:szCs w:val="22"/>
        </w:rPr>
        <w:t xml:space="preserve"> used a similar feeding regiment and found elevated serum LPS, and upregulated inflammatory cytokines TNFα, IL-1β, and interferon γ, and upregulated TLR-4. Furthermore, with regards to the small intestinal microbiota, EtOH decreased </w:t>
      </w:r>
      <w:r>
        <w:rPr>
          <w:rFonts w:ascii="Book Antiqua" w:eastAsia="Book Antiqua" w:hAnsi="Book Antiqua" w:cs="Book Antiqua"/>
          <w:i/>
          <w:iCs/>
          <w:color w:val="000000"/>
          <w:szCs w:val="22"/>
        </w:rPr>
        <w:t xml:space="preserve">Lactobacillales </w:t>
      </w:r>
      <w:r>
        <w:rPr>
          <w:rFonts w:ascii="Book Antiqua" w:eastAsia="Book Antiqua" w:hAnsi="Book Antiqua" w:cs="Book Antiqua"/>
          <w:color w:val="000000"/>
          <w:szCs w:val="22"/>
        </w:rPr>
        <w:t xml:space="preserve">and increased </w:t>
      </w:r>
      <w:r>
        <w:rPr>
          <w:rFonts w:ascii="Book Antiqua" w:eastAsia="Book Antiqua" w:hAnsi="Book Antiqua" w:cs="Book Antiqua"/>
          <w:i/>
          <w:iCs/>
          <w:color w:val="000000"/>
          <w:szCs w:val="22"/>
        </w:rPr>
        <w:t xml:space="preserve">Erysipelotrichales </w:t>
      </w:r>
      <w:r>
        <w:rPr>
          <w:rFonts w:ascii="Book Antiqua" w:eastAsia="Book Antiqua" w:hAnsi="Book Antiqua" w:cs="Book Antiqua"/>
          <w:color w:val="000000"/>
          <w:szCs w:val="22"/>
        </w:rPr>
        <w:t>in the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xml:space="preserve"> mice. Treatment with rifaximin, an antibiotic, restored the </w:t>
      </w:r>
      <w:r>
        <w:rPr>
          <w:rFonts w:ascii="Book Antiqua" w:eastAsia="Book Antiqua" w:hAnsi="Book Antiqua" w:cs="Book Antiqua"/>
          <w:i/>
          <w:iCs/>
          <w:color w:val="000000"/>
          <w:szCs w:val="22"/>
        </w:rPr>
        <w:t xml:space="preserve">Erysipelotrichales </w:t>
      </w:r>
      <w:r>
        <w:rPr>
          <w:rFonts w:ascii="Book Antiqua" w:eastAsia="Book Antiqua" w:hAnsi="Book Antiqua" w:cs="Book Antiqua"/>
          <w:color w:val="000000"/>
          <w:szCs w:val="22"/>
        </w:rPr>
        <w:t xml:space="preserve">population and increased </w:t>
      </w:r>
      <w:r>
        <w:rPr>
          <w:rFonts w:ascii="Book Antiqua" w:eastAsia="Book Antiqua" w:hAnsi="Book Antiqua" w:cs="Book Antiqua"/>
          <w:i/>
          <w:iCs/>
          <w:color w:val="000000"/>
          <w:szCs w:val="22"/>
        </w:rPr>
        <w:t>Bacteroidales</w:t>
      </w:r>
      <w:r>
        <w:rPr>
          <w:rFonts w:ascii="Book Antiqua" w:eastAsia="Book Antiqua" w:hAnsi="Book Antiqua" w:cs="Book Antiqua"/>
          <w:color w:val="000000"/>
          <w:szCs w:val="22"/>
        </w:rPr>
        <w:t>, while restoring cytokine expression to basal levels.</w:t>
      </w:r>
    </w:p>
    <w:p w14:paraId="1F1AD54D" w14:textId="7C1FFB3D" w:rsidR="00A77B3E" w:rsidRDefault="00330D53" w:rsidP="003F66A4">
      <w:pPr>
        <w:spacing w:line="360" w:lineRule="auto"/>
        <w:ind w:firstLineChars="100" w:firstLine="240"/>
        <w:jc w:val="both"/>
      </w:pPr>
      <w:r>
        <w:rPr>
          <w:rFonts w:ascii="Book Antiqua" w:eastAsia="Book Antiqua" w:hAnsi="Book Antiqua" w:cs="Book Antiqua"/>
          <w:color w:val="000000"/>
          <w:szCs w:val="22"/>
        </w:rPr>
        <w:t>In rat studies, one commonly used genetic model is the fa/fa Zucker rat. For</w:t>
      </w:r>
      <w:r w:rsidR="003F66A4">
        <w:rPr>
          <w:rFonts w:ascii="Book Antiqua" w:eastAsia="Book Antiqua" w:hAnsi="Book Antiqua" w:cs="Book Antiqua"/>
          <w:color w:val="000000"/>
          <w:szCs w:val="22"/>
        </w:rPr>
        <w:t xml:space="preserve"> example, </w:t>
      </w:r>
      <w:bookmarkStart w:id="44" w:name="OLE_LINK23"/>
      <w:bookmarkStart w:id="45" w:name="OLE_LINK24"/>
      <w:r w:rsidR="003F66A4">
        <w:rPr>
          <w:rFonts w:ascii="Book Antiqua" w:eastAsia="Book Antiqua" w:hAnsi="Book Antiqua" w:cs="Book Antiqua"/>
          <w:color w:val="000000"/>
          <w:szCs w:val="22"/>
        </w:rPr>
        <w:t>Carmiel-Haggai</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94]</w:t>
      </w:r>
      <w:bookmarkEnd w:id="44"/>
      <w:bookmarkEnd w:id="45"/>
      <w:r>
        <w:rPr>
          <w:rFonts w:ascii="Book Antiqua" w:eastAsia="Book Antiqua" w:hAnsi="Book Antiqua" w:cs="Book Antiqua"/>
          <w:color w:val="000000"/>
          <w:szCs w:val="22"/>
        </w:rPr>
        <w:t xml:space="preserve"> administered fa/fa Zucker rats multiple binges of 35% EtOH or saline over 3 days to determine the effect of concomitant genetic obesity and EtOH consumption on oxidative stress. In obese fa/fa rats, EtOH decreased basal GSH levels, increased GSSG levels, and upregulated CYP2E1 and </w:t>
      </w:r>
      <w:bookmarkStart w:id="46" w:name="OLE_LINK13"/>
      <w:bookmarkStart w:id="47" w:name="OLE_LINK14"/>
      <w:r>
        <w:rPr>
          <w:rFonts w:ascii="Book Antiqua" w:eastAsia="Book Antiqua" w:hAnsi="Book Antiqua" w:cs="Book Antiqua"/>
          <w:color w:val="000000"/>
          <w:szCs w:val="22"/>
        </w:rPr>
        <w:t>iNOS</w:t>
      </w:r>
      <w:bookmarkEnd w:id="46"/>
      <w:bookmarkEnd w:id="47"/>
      <w:r>
        <w:rPr>
          <w:rFonts w:ascii="Book Antiqua" w:eastAsia="Book Antiqua" w:hAnsi="Book Antiqua" w:cs="Book Antiqua"/>
          <w:color w:val="000000"/>
          <w:szCs w:val="22"/>
        </w:rPr>
        <w:t xml:space="preserve"> compared to controls. EtOH also decreased SOD, catalase, and GR activity in obese rats, suggesting that EtOH exacerbates oxidative stress in obesity by straining antioxidant mechanisms. Another genetic rat model is the Otsuka Long Evans Tokushima Fatty (OLETF) rat, which is a cholecystokinin KO model that dysregulates appetite </w:t>
      </w:r>
      <w:proofErr w:type="gramStart"/>
      <w:r>
        <w:rPr>
          <w:rFonts w:ascii="Book Antiqua" w:eastAsia="Book Antiqua" w:hAnsi="Book Antiqua" w:cs="Book Antiqua"/>
          <w:color w:val="000000"/>
          <w:szCs w:val="22"/>
        </w:rPr>
        <w:t>suppression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95]</w:t>
      </w:r>
      <w:r w:rsidR="00664767">
        <w:rPr>
          <w:rFonts w:ascii="Book Antiqua" w:eastAsia="Book Antiqua" w:hAnsi="Book Antiqua" w:cs="Book Antiqua"/>
          <w:color w:val="000000"/>
          <w:szCs w:val="22"/>
        </w:rPr>
        <w:t xml:space="preserve">. </w:t>
      </w:r>
      <w:bookmarkStart w:id="48" w:name="OLE_LINK72"/>
      <w:bookmarkStart w:id="49" w:name="OLE_LINK73"/>
      <w:r w:rsidR="00664767">
        <w:rPr>
          <w:rFonts w:ascii="Book Antiqua" w:eastAsia="Book Antiqua" w:hAnsi="Book Antiqua" w:cs="Book Antiqua"/>
          <w:color w:val="000000"/>
          <w:szCs w:val="22"/>
        </w:rPr>
        <w:t>Minato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96]</w:t>
      </w:r>
      <w:bookmarkEnd w:id="48"/>
      <w:bookmarkEnd w:id="49"/>
      <w:r>
        <w:rPr>
          <w:rFonts w:ascii="Book Antiqua" w:eastAsia="Book Antiqua" w:hAnsi="Book Antiqua" w:cs="Book Antiqua"/>
          <w:color w:val="000000"/>
          <w:szCs w:val="22"/>
        </w:rPr>
        <w:t xml:space="preserve"> administered lean OLET and obese OLETF rats 10% EtOH gavage every few days for 3 wk in a multiple binge EtOH model of SMASH. In obese rats, EtOH increased inflammation, CYP2E1 protein levels, TNFα expression, 4-HNE levels compared to controls. However, EtOH did not affect PPARγ expression or steatosis in OLETF rats compared to EtOH-naïve OLETF rats. These results suggest that while this model recapitulates inflammation and oxidative stress in SMASH, it does not feature lipid metabolism dysregulation.</w:t>
      </w:r>
    </w:p>
    <w:p w14:paraId="6375ACE8" w14:textId="77777777" w:rsidR="00A77B3E" w:rsidRDefault="00A77B3E" w:rsidP="002D68E6">
      <w:pPr>
        <w:spacing w:line="360" w:lineRule="auto"/>
        <w:jc w:val="both"/>
      </w:pPr>
    </w:p>
    <w:p w14:paraId="34773A7E" w14:textId="77777777" w:rsidR="00A77B3E" w:rsidRPr="00664767" w:rsidRDefault="00330D53">
      <w:pPr>
        <w:spacing w:line="360" w:lineRule="auto"/>
        <w:jc w:val="both"/>
        <w:rPr>
          <w:b/>
        </w:rPr>
      </w:pPr>
      <w:r w:rsidRPr="00664767">
        <w:rPr>
          <w:rFonts w:ascii="Book Antiqua" w:eastAsia="Book Antiqua" w:hAnsi="Book Antiqua" w:cs="Book Antiqua"/>
          <w:b/>
          <w:i/>
          <w:iCs/>
          <w:color w:val="000000"/>
          <w:szCs w:val="22"/>
        </w:rPr>
        <w:t>Apparent alleviation of NAFLD/NASH by ethanol</w:t>
      </w:r>
    </w:p>
    <w:p w14:paraId="2494A2FB" w14:textId="4B2B7E1B" w:rsidR="00A77B3E" w:rsidRDefault="00330D53" w:rsidP="0085140B">
      <w:pPr>
        <w:spacing w:line="360" w:lineRule="auto"/>
        <w:jc w:val="both"/>
      </w:pPr>
      <w:r>
        <w:rPr>
          <w:rFonts w:ascii="Book Antiqua" w:eastAsia="Book Antiqua" w:hAnsi="Book Antiqua" w:cs="Book Antiqua"/>
          <w:color w:val="000000"/>
          <w:szCs w:val="22"/>
        </w:rPr>
        <w:t>Some experimental models that couple obesity and EtOH consumption do not induce severe liver injury, and instead show evidence for a possible protective effect by moderate EtOH consumption in NAFLD. The amount of alcohol that constitutes “mild or moderate” (referred to</w:t>
      </w:r>
      <w:r w:rsidR="00AC198C">
        <w:rPr>
          <w:rFonts w:hint="eastAsia"/>
          <w:lang w:eastAsia="zh-CN"/>
        </w:rPr>
        <w:t xml:space="preserve"> </w:t>
      </w:r>
      <w:r>
        <w:rPr>
          <w:rFonts w:ascii="Book Antiqua" w:eastAsia="Book Antiqua" w:hAnsi="Book Antiqua" w:cs="Book Antiqua"/>
          <w:color w:val="000000"/>
          <w:szCs w:val="22"/>
        </w:rPr>
        <w:t xml:space="preserve">as “moderate” hereafter) consumption is difficult to define, and there are varied definitions of moderate alcohol consumption in both humans and rodent models. In retrospective studies of NAFLD, moderate alcohol consumption is less than 20-40 g EtOH </w:t>
      </w:r>
      <w:proofErr w:type="gramStart"/>
      <w:r>
        <w:rPr>
          <w:rFonts w:ascii="Book Antiqua" w:eastAsia="Book Antiqua" w:hAnsi="Book Antiqua" w:cs="Book Antiqua"/>
          <w:color w:val="000000"/>
          <w:szCs w:val="22"/>
        </w:rPr>
        <w:t>daily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97-99]</w:t>
      </w:r>
      <w:r>
        <w:rPr>
          <w:rFonts w:ascii="Book Antiqua" w:eastAsia="Book Antiqua" w:hAnsi="Book Antiqua" w:cs="Book Antiqua"/>
          <w:color w:val="000000"/>
          <w:szCs w:val="22"/>
        </w:rPr>
        <w:t>, although other studies define it as less than 2 alcoholic drinks per day</w:t>
      </w:r>
      <w:r>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2"/>
        </w:rPr>
        <w:t xml:space="preserve">. Moderate alcohol consumption is associated with improved insulin sensitivity, decreased fibrosis, and improved cardiovascular </w:t>
      </w:r>
      <w:r w:rsidRPr="00EB6BCB">
        <w:rPr>
          <w:rFonts w:ascii="Book Antiqua" w:eastAsia="Book Antiqua" w:hAnsi="Book Antiqua" w:cs="Book Antiqua"/>
          <w:color w:val="000000"/>
          <w:szCs w:val="22"/>
        </w:rPr>
        <w:t xml:space="preserve">outcomes in NAFLD/NASH </w:t>
      </w:r>
      <w:proofErr w:type="gramStart"/>
      <w:r w:rsidRPr="00EB6BCB">
        <w:rPr>
          <w:rFonts w:ascii="Book Antiqua" w:eastAsia="Book Antiqua" w:hAnsi="Book Antiqua" w:cs="Book Antiqua"/>
          <w:color w:val="000000"/>
          <w:szCs w:val="22"/>
        </w:rPr>
        <w:t>patients</w:t>
      </w:r>
      <w:r w:rsidR="002E65F4" w:rsidRPr="00EB6BCB">
        <w:rPr>
          <w:rFonts w:ascii="Book Antiqua" w:eastAsia="Book Antiqua" w:hAnsi="Book Antiqua" w:cs="Book Antiqua"/>
          <w:color w:val="000000"/>
          <w:szCs w:val="28"/>
          <w:vertAlign w:val="superscript"/>
        </w:rPr>
        <w:t>[</w:t>
      </w:r>
      <w:proofErr w:type="gramEnd"/>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1</w:t>
      </w:r>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3</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 which is a significant finding because fibrosis is a major factor in NAFLD mortality</w:t>
      </w:r>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4</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 xml:space="preserve">. However, the effects of BMI, insulin resistance, socioeconomic status, drinking pattern, or type of alcoholic beverage on human fatty liver disease have not been fully </w:t>
      </w:r>
      <w:proofErr w:type="gramStart"/>
      <w:r w:rsidRPr="00EB6BCB">
        <w:rPr>
          <w:rFonts w:ascii="Book Antiqua" w:eastAsia="Book Antiqua" w:hAnsi="Book Antiqua" w:cs="Book Antiqua"/>
          <w:color w:val="000000"/>
          <w:szCs w:val="22"/>
        </w:rPr>
        <w:t>elucidated</w:t>
      </w:r>
      <w:r w:rsidR="002E65F4" w:rsidRPr="00EB6BCB">
        <w:rPr>
          <w:rFonts w:ascii="Book Antiqua" w:eastAsia="Book Antiqua" w:hAnsi="Book Antiqua" w:cs="Book Antiqua"/>
          <w:color w:val="000000"/>
          <w:szCs w:val="28"/>
          <w:vertAlign w:val="superscript"/>
        </w:rPr>
        <w:t>[</w:t>
      </w:r>
      <w:proofErr w:type="gramEnd"/>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3</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 Nevertheless, there are rodent models that describe an apparent alleviation of NAFLD symptoms associated with moderate alcohol consumption.</w:t>
      </w:r>
      <w:r w:rsidR="00933C2E">
        <w:rPr>
          <w:rFonts w:ascii="Book Antiqua" w:eastAsia="Book Antiqua" w:hAnsi="Book Antiqua" w:cs="Book Antiqua"/>
          <w:color w:val="000000"/>
          <w:szCs w:val="22"/>
        </w:rPr>
        <w:t xml:space="preserve"> </w:t>
      </w:r>
      <w:r w:rsidRPr="00EB6BCB">
        <w:rPr>
          <w:rFonts w:ascii="Book Antiqua" w:eastAsia="Book Antiqua" w:hAnsi="Book Antiqua" w:cs="Book Antiqua"/>
          <w:color w:val="000000"/>
          <w:szCs w:val="22"/>
        </w:rPr>
        <w:t xml:space="preserve">Moderate alcohol consumption is less rigorously defined for rodent models, although of the studies reviewed in this paper, those that model “moderate alcohol consumption” generally have less than a daily 5 g EtOH/kg body weight dosage for </w:t>
      </w:r>
      <w:proofErr w:type="gramStart"/>
      <w:r w:rsidRPr="00EB6BCB">
        <w:rPr>
          <w:rFonts w:ascii="Book Antiqua" w:eastAsia="Book Antiqua" w:hAnsi="Book Antiqua" w:cs="Book Antiqua"/>
          <w:color w:val="000000"/>
          <w:szCs w:val="22"/>
        </w:rPr>
        <w:t>rodents</w:t>
      </w:r>
      <w:r w:rsidR="002E65F4" w:rsidRPr="00EB6BCB">
        <w:rPr>
          <w:rFonts w:ascii="Book Antiqua" w:eastAsia="Book Antiqua" w:hAnsi="Book Antiqua" w:cs="Book Antiqua"/>
          <w:color w:val="000000"/>
          <w:szCs w:val="28"/>
          <w:vertAlign w:val="superscript"/>
        </w:rPr>
        <w:t>[</w:t>
      </w:r>
      <w:proofErr w:type="gramEnd"/>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5</w:t>
      </w:r>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8</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w:t>
      </w:r>
    </w:p>
    <w:p w14:paraId="753D4DCC" w14:textId="26EF212F" w:rsidR="00A77B3E" w:rsidRDefault="00AC198C" w:rsidP="00AC198C">
      <w:pPr>
        <w:spacing w:line="360" w:lineRule="auto"/>
        <w:ind w:firstLineChars="100" w:firstLine="240"/>
        <w:jc w:val="both"/>
      </w:pPr>
      <w:bookmarkStart w:id="50" w:name="OLE_LINK76"/>
      <w:bookmarkStart w:id="51" w:name="OLE_LINK77"/>
      <w:r>
        <w:rPr>
          <w:rFonts w:ascii="Book Antiqua" w:eastAsia="Book Antiqua" w:hAnsi="Book Antiqua" w:cs="Book Antiqua"/>
          <w:color w:val="000000"/>
          <w:szCs w:val="22"/>
        </w:rPr>
        <w:t>Osaki</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et al</w:t>
      </w:r>
      <w:r w:rsidR="002E65F4">
        <w:rPr>
          <w:rFonts w:ascii="Book Antiqua" w:eastAsia="Book Antiqua" w:hAnsi="Book Antiqua" w:cs="Book Antiqua"/>
          <w:color w:val="000000"/>
          <w:szCs w:val="28"/>
          <w:vertAlign w:val="superscript"/>
        </w:rPr>
        <w:t>[10</w:t>
      </w:r>
      <w:r w:rsidR="002E65F4">
        <w:rPr>
          <w:rFonts w:ascii="Book Antiqua" w:hAnsi="Book Antiqua" w:cs="Book Antiqua" w:hint="eastAsia"/>
          <w:color w:val="000000"/>
          <w:szCs w:val="28"/>
          <w:vertAlign w:val="superscript"/>
          <w:lang w:eastAsia="zh-CN"/>
        </w:rPr>
        <w:t>5</w:t>
      </w:r>
      <w:r w:rsidR="00330D53">
        <w:rPr>
          <w:rFonts w:ascii="Book Antiqua" w:eastAsia="Book Antiqua" w:hAnsi="Book Antiqua" w:cs="Book Antiqua"/>
          <w:color w:val="000000"/>
          <w:szCs w:val="28"/>
          <w:vertAlign w:val="superscript"/>
        </w:rPr>
        <w:t>]</w:t>
      </w:r>
      <w:bookmarkEnd w:id="50"/>
      <w:bookmarkEnd w:id="51"/>
      <w:r w:rsidR="00330D53">
        <w:rPr>
          <w:rFonts w:ascii="Book Antiqua" w:eastAsia="Book Antiqua" w:hAnsi="Book Antiqua" w:cs="Book Antiqua"/>
          <w:color w:val="000000"/>
          <w:szCs w:val="22"/>
        </w:rPr>
        <w:t xml:space="preserve"> developed a model in which chronic consumption of 1</w:t>
      </w:r>
      <w:r w:rsidR="009A772C">
        <w:rPr>
          <w:rFonts w:ascii="Book Antiqua" w:hAnsi="Book Antiqua" w:cs="Book Antiqua" w:hint="eastAsia"/>
          <w:color w:val="000000"/>
          <w:szCs w:val="22"/>
          <w:lang w:eastAsia="zh-CN"/>
        </w:rPr>
        <w:t>%</w:t>
      </w:r>
      <w:r w:rsidR="00330D53">
        <w:rPr>
          <w:rFonts w:ascii="Book Antiqua" w:eastAsia="Book Antiqua" w:hAnsi="Book Antiqua" w:cs="Book Antiqua"/>
          <w:color w:val="000000"/>
          <w:szCs w:val="22"/>
        </w:rPr>
        <w:t>-2% v/v EtOH reduced blood markers for liver injury in HFD-fed Sprague-Dawley rats for 12 wk. EtOH did not affect body weight, liver mass, or adipose tissue mass, nor did it affect serum cholesterol, FFA, or TG levels. EtOH decreased serum ALT activity, lactate dehydrogenase, urate, and ammonia le</w:t>
      </w:r>
      <w:r w:rsidR="006037D5">
        <w:rPr>
          <w:rFonts w:ascii="Book Antiqua" w:eastAsia="Book Antiqua" w:hAnsi="Book Antiqua" w:cs="Book Antiqua"/>
          <w:color w:val="000000"/>
          <w:szCs w:val="22"/>
        </w:rPr>
        <w:t xml:space="preserve">vels. In a similar study by </w:t>
      </w:r>
      <w:bookmarkStart w:id="52" w:name="OLE_LINK82"/>
      <w:bookmarkStart w:id="53" w:name="OLE_LINK83"/>
      <w:r w:rsidR="006037D5">
        <w:rPr>
          <w:rFonts w:ascii="Book Antiqua" w:eastAsia="Book Antiqua" w:hAnsi="Book Antiqua" w:cs="Book Antiqua"/>
          <w:color w:val="000000"/>
          <w:szCs w:val="22"/>
        </w:rPr>
        <w:t>Sun</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2E65F4">
        <w:rPr>
          <w:rFonts w:ascii="Book Antiqua" w:eastAsia="Book Antiqua" w:hAnsi="Book Antiqua" w:cs="Book Antiqua"/>
          <w:color w:val="000000"/>
          <w:szCs w:val="28"/>
          <w:vertAlign w:val="superscript"/>
        </w:rPr>
        <w:t>[</w:t>
      </w:r>
      <w:proofErr w:type="gramEnd"/>
      <w:r w:rsidR="002E65F4">
        <w:rPr>
          <w:rFonts w:ascii="Book Antiqua" w:eastAsia="Book Antiqua" w:hAnsi="Book Antiqua" w:cs="Book Antiqua"/>
          <w:color w:val="000000"/>
          <w:szCs w:val="28"/>
          <w:vertAlign w:val="superscript"/>
        </w:rPr>
        <w:t>10</w:t>
      </w:r>
      <w:r w:rsidR="002E65F4">
        <w:rPr>
          <w:rFonts w:ascii="Book Antiqua" w:hAnsi="Book Antiqua" w:cs="Book Antiqua" w:hint="eastAsia"/>
          <w:color w:val="000000"/>
          <w:szCs w:val="28"/>
          <w:vertAlign w:val="superscript"/>
          <w:lang w:eastAsia="zh-CN"/>
        </w:rPr>
        <w:t>7</w:t>
      </w:r>
      <w:r w:rsidR="00330D53">
        <w:rPr>
          <w:rFonts w:ascii="Book Antiqua" w:eastAsia="Book Antiqua" w:hAnsi="Book Antiqua" w:cs="Book Antiqua"/>
          <w:color w:val="000000"/>
          <w:szCs w:val="28"/>
          <w:vertAlign w:val="superscript"/>
        </w:rPr>
        <w:t>]</w:t>
      </w:r>
      <w:bookmarkEnd w:id="52"/>
      <w:bookmarkEnd w:id="53"/>
      <w:r w:rsidR="00330D53">
        <w:rPr>
          <w:rFonts w:ascii="Book Antiqua" w:eastAsia="Book Antiqua" w:hAnsi="Book Antiqua" w:cs="Book Antiqua"/>
          <w:color w:val="000000"/>
          <w:szCs w:val="22"/>
        </w:rPr>
        <w:t xml:space="preserve">, a 4 g/kg EtOH binge by gavage downregulated expression of pro-inflammatory TNFα, CXCL-1, CXCL-2, and IL-1β, and pro- fibrotic αSMA, collagen, TGFβ, TIMP1, MMP2, and MMP9 in Sprague-Dawley rats fed HFHC for 12 wk. Using </w:t>
      </w:r>
      <w:r w:rsidR="00867407">
        <w:rPr>
          <w:rFonts w:ascii="Book Antiqua" w:eastAsia="Book Antiqua" w:hAnsi="Book Antiqua" w:cs="Book Antiqua"/>
          <w:color w:val="000000"/>
          <w:szCs w:val="22"/>
        </w:rPr>
        <w:t xml:space="preserve">a genetic </w:t>
      </w:r>
      <w:r w:rsidR="00867407">
        <w:rPr>
          <w:rFonts w:ascii="Book Antiqua" w:eastAsia="Book Antiqua" w:hAnsi="Book Antiqua" w:cs="Book Antiqua"/>
          <w:color w:val="000000"/>
          <w:szCs w:val="22"/>
        </w:rPr>
        <w:lastRenderedPageBreak/>
        <w:t xml:space="preserve">obesity model, </w:t>
      </w:r>
      <w:bookmarkStart w:id="54" w:name="OLE_LINK62"/>
      <w:bookmarkStart w:id="55" w:name="OLE_LINK63"/>
      <w:r w:rsidR="00867407">
        <w:rPr>
          <w:rFonts w:ascii="Book Antiqua" w:eastAsia="Book Antiqua" w:hAnsi="Book Antiqua" w:cs="Book Antiqua"/>
          <w:color w:val="000000"/>
          <w:szCs w:val="22"/>
        </w:rPr>
        <w:t>Kanuri</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et al</w:t>
      </w:r>
      <w:r w:rsidR="001B4FA8">
        <w:rPr>
          <w:rFonts w:ascii="Book Antiqua" w:eastAsia="Book Antiqua" w:hAnsi="Book Antiqua" w:cs="Book Antiqua"/>
          <w:color w:val="000000"/>
          <w:szCs w:val="28"/>
          <w:vertAlign w:val="superscript"/>
        </w:rPr>
        <w:t>[10</w:t>
      </w:r>
      <w:r w:rsidR="001B4FA8">
        <w:rPr>
          <w:rFonts w:ascii="Book Antiqua" w:hAnsi="Book Antiqua" w:cs="Book Antiqua" w:hint="eastAsia"/>
          <w:color w:val="000000"/>
          <w:szCs w:val="28"/>
          <w:vertAlign w:val="superscript"/>
          <w:lang w:eastAsia="zh-CN"/>
        </w:rPr>
        <w:t>6</w:t>
      </w:r>
      <w:r w:rsidR="00330D53">
        <w:rPr>
          <w:rFonts w:ascii="Book Antiqua" w:eastAsia="Book Antiqua" w:hAnsi="Book Antiqua" w:cs="Book Antiqua"/>
          <w:color w:val="000000"/>
          <w:szCs w:val="28"/>
          <w:vertAlign w:val="superscript"/>
        </w:rPr>
        <w:t>]</w:t>
      </w:r>
      <w:bookmarkEnd w:id="54"/>
      <w:bookmarkEnd w:id="55"/>
      <w:r w:rsidR="00330D53">
        <w:rPr>
          <w:rFonts w:ascii="Book Antiqua" w:eastAsia="Book Antiqua" w:hAnsi="Book Antiqua" w:cs="Book Antiqua"/>
          <w:color w:val="000000"/>
          <w:szCs w:val="22"/>
        </w:rPr>
        <w:t xml:space="preserve"> determined the effect of chronic EtOH consumption on lipid storage and thrombosis. </w:t>
      </w:r>
      <w:r w:rsidR="00330D53">
        <w:rPr>
          <w:rFonts w:ascii="Book Antiqua" w:eastAsia="Book Antiqua" w:hAnsi="Book Antiqua" w:cs="Book Antiqua"/>
          <w:i/>
          <w:iCs/>
          <w:color w:val="000000"/>
          <w:szCs w:val="22"/>
        </w:rPr>
        <w:t xml:space="preserve">Ad libitum </w:t>
      </w:r>
      <w:r w:rsidR="00330D53">
        <w:rPr>
          <w:rFonts w:ascii="Book Antiqua" w:eastAsia="Book Antiqua" w:hAnsi="Book Antiqua" w:cs="Book Antiqua"/>
          <w:color w:val="000000"/>
          <w:szCs w:val="22"/>
        </w:rPr>
        <w:t xml:space="preserve">access to 2.5 g/kg EtOH was not found to affect TNFα, </w:t>
      </w:r>
      <w:r w:rsidR="007F6842">
        <w:rPr>
          <w:rFonts w:ascii="Book Antiqua" w:eastAsia="Book Antiqua" w:hAnsi="Book Antiqua" w:cs="Book Antiqua"/>
          <w:color w:val="000000"/>
          <w:szCs w:val="22"/>
        </w:rPr>
        <w:t>insulin receptor substrate (</w:t>
      </w:r>
      <w:r w:rsidR="00330D53">
        <w:rPr>
          <w:rFonts w:ascii="Book Antiqua" w:eastAsia="Book Antiqua" w:hAnsi="Book Antiqua" w:cs="Book Antiqua"/>
          <w:color w:val="000000"/>
          <w:szCs w:val="22"/>
        </w:rPr>
        <w:t>IRS</w:t>
      </w:r>
      <w:r w:rsidR="007F6842">
        <w:rPr>
          <w:rFonts w:ascii="Book Antiqua" w:eastAsia="Book Antiqua" w:hAnsi="Book Antiqua" w:cs="Book Antiqua"/>
          <w:color w:val="000000"/>
          <w:szCs w:val="22"/>
        </w:rPr>
        <w:t>)</w:t>
      </w:r>
      <w:r w:rsidR="00330D53">
        <w:rPr>
          <w:rFonts w:ascii="Book Antiqua" w:eastAsia="Book Antiqua" w:hAnsi="Book Antiqua" w:cs="Book Antiqua"/>
          <w:color w:val="000000"/>
          <w:szCs w:val="22"/>
        </w:rPr>
        <w:t xml:space="preserve">-1, or IRS-2 expression in ob/ob C57BL/6 mice. </w:t>
      </w:r>
      <w:proofErr w:type="gramStart"/>
      <w:r w:rsidR="00330D53">
        <w:rPr>
          <w:rFonts w:ascii="Book Antiqua" w:eastAsia="Book Antiqua" w:hAnsi="Book Antiqua" w:cs="Book Antiqua"/>
          <w:color w:val="000000"/>
          <w:szCs w:val="22"/>
        </w:rPr>
        <w:t>EtOH downregulated the expression of lipid droplet-associated proteins perilipin (PLIN) 2 and PLIN-3, suggesting decreased lipid accumulation due to EtOH.</w:t>
      </w:r>
      <w:proofErr w:type="gramEnd"/>
      <w:r w:rsidR="00330D53">
        <w:rPr>
          <w:rFonts w:ascii="Book Antiqua" w:eastAsia="Book Antiqua" w:hAnsi="Book Antiqua" w:cs="Book Antiqua"/>
          <w:color w:val="000000"/>
          <w:szCs w:val="22"/>
        </w:rPr>
        <w:t xml:space="preserve"> PLIN2 expression and lipid accumulation are known to be upregulated in </w:t>
      </w:r>
      <w:proofErr w:type="gramStart"/>
      <w:r w:rsidR="00330D53">
        <w:rPr>
          <w:rFonts w:ascii="Book Antiqua" w:eastAsia="Book Antiqua" w:hAnsi="Book Antiqua" w:cs="Book Antiqua"/>
          <w:color w:val="000000"/>
          <w:szCs w:val="22"/>
        </w:rPr>
        <w:t>ALD</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109,110]</w:t>
      </w:r>
      <w:r w:rsidR="00330D53">
        <w:rPr>
          <w:rFonts w:ascii="Book Antiqua" w:eastAsia="Book Antiqua" w:hAnsi="Book Antiqua" w:cs="Book Antiqua"/>
          <w:color w:val="000000"/>
          <w:szCs w:val="22"/>
        </w:rPr>
        <w:t>, but PLIN3 may instead play a protective role by facilitating lipid export from the ER</w:t>
      </w:r>
      <w:r w:rsidR="00330D53">
        <w:rPr>
          <w:rFonts w:ascii="Book Antiqua" w:eastAsia="Book Antiqua" w:hAnsi="Book Antiqua" w:cs="Book Antiqua"/>
          <w:color w:val="000000"/>
          <w:szCs w:val="28"/>
          <w:vertAlign w:val="superscript"/>
        </w:rPr>
        <w:t>[111]</w:t>
      </w:r>
      <w:r w:rsidR="00330D53">
        <w:rPr>
          <w:rFonts w:ascii="Book Antiqua" w:eastAsia="Book Antiqua" w:hAnsi="Book Antiqua" w:cs="Book Antiqua"/>
          <w:color w:val="000000"/>
          <w:szCs w:val="22"/>
        </w:rPr>
        <w:t>. Expression of pro-thrombotic PAI-1 was comparable between EtOH- treated ob/ob mice and control WT mice, despite upregulation of PAI-1 in EtOH-naïve ob/ob mice compared to WT.</w:t>
      </w:r>
    </w:p>
    <w:p w14:paraId="4BDE8A6A" w14:textId="20CA2668" w:rsidR="00A77B3E" w:rsidRDefault="00330D53" w:rsidP="00867407">
      <w:pPr>
        <w:spacing w:line="360" w:lineRule="auto"/>
        <w:ind w:firstLineChars="100" w:firstLine="240"/>
        <w:jc w:val="both"/>
      </w:pPr>
      <w:r>
        <w:rPr>
          <w:rFonts w:ascii="Book Antiqua" w:eastAsia="Book Antiqua" w:hAnsi="Book Antiqua" w:cs="Book Antiqua"/>
          <w:color w:val="000000"/>
          <w:szCs w:val="22"/>
        </w:rPr>
        <w:t>Experimental animal studies have suggested the possible role of adiponectin signaling and sensitivity in apparent EtOH-mediated amelioratio</w:t>
      </w:r>
      <w:r w:rsidR="00867407">
        <w:rPr>
          <w:rFonts w:ascii="Book Antiqua" w:eastAsia="Book Antiqua" w:hAnsi="Book Antiqua" w:cs="Book Antiqua"/>
          <w:color w:val="000000"/>
          <w:szCs w:val="22"/>
        </w:rPr>
        <w:t xml:space="preserve">n of NAFLD. For example, </w:t>
      </w:r>
      <w:bookmarkStart w:id="56" w:name="OLE_LINK19"/>
      <w:bookmarkStart w:id="57" w:name="OLE_LINK20"/>
      <w:r w:rsidR="00867407">
        <w:rPr>
          <w:rFonts w:ascii="Book Antiqua" w:eastAsia="Book Antiqua" w:hAnsi="Book Antiqua" w:cs="Book Antiqua"/>
          <w:color w:val="000000"/>
          <w:szCs w:val="22"/>
        </w:rPr>
        <w:t>Bucher</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112]</w:t>
      </w:r>
      <w:bookmarkEnd w:id="56"/>
      <w:bookmarkEnd w:id="57"/>
      <w:r>
        <w:rPr>
          <w:rFonts w:ascii="Book Antiqua" w:eastAsia="Book Antiqua" w:hAnsi="Book Antiqua" w:cs="Book Antiqua"/>
          <w:color w:val="000000"/>
          <w:szCs w:val="22"/>
        </w:rPr>
        <w:t xml:space="preserve"> found a decrease in serum adiponectin levels in C57BL/6 mice administered HFD and 10 g/kg/d EtOH in drinking water compared to mice fed HFD only. Decreased adiponectin in EtOH-treated mice accompanied lower serum TG and cholesterol levels, and downregulated collagen I, collagen III, and CYP2E1 expression. </w:t>
      </w:r>
      <w:r w:rsidR="00F53A21">
        <w:rPr>
          <w:rFonts w:ascii="Book Antiqua" w:eastAsia="Book Antiqua" w:hAnsi="Book Antiqua" w:cs="Book Antiqua"/>
          <w:color w:val="000000"/>
          <w:szCs w:val="22"/>
        </w:rPr>
        <w:t xml:space="preserve">Similarly, </w:t>
      </w:r>
      <w:bookmarkStart w:id="58" w:name="OLE_LINK60"/>
      <w:bookmarkStart w:id="59" w:name="OLE_LINK61"/>
      <w:r w:rsidR="00F53A21">
        <w:rPr>
          <w:rFonts w:ascii="Book Antiqua" w:eastAsia="Book Antiqua" w:hAnsi="Book Antiqua" w:cs="Book Antiqua"/>
          <w:color w:val="000000"/>
          <w:szCs w:val="22"/>
        </w:rPr>
        <w:t>Jung</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1B4FA8">
        <w:rPr>
          <w:rFonts w:ascii="Book Antiqua" w:eastAsia="Book Antiqua" w:hAnsi="Book Antiqua" w:cs="Book Antiqua"/>
          <w:color w:val="000000"/>
          <w:szCs w:val="28"/>
          <w:vertAlign w:val="superscript"/>
        </w:rPr>
        <w:t>[</w:t>
      </w:r>
      <w:proofErr w:type="gramEnd"/>
      <w:r w:rsidR="001B4FA8">
        <w:rPr>
          <w:rFonts w:ascii="Book Antiqua" w:eastAsia="Book Antiqua" w:hAnsi="Book Antiqua" w:cs="Book Antiqua"/>
          <w:color w:val="000000"/>
          <w:szCs w:val="28"/>
          <w:vertAlign w:val="superscript"/>
        </w:rPr>
        <w:t>10</w:t>
      </w:r>
      <w:r w:rsidR="001B4FA8">
        <w:rPr>
          <w:rFonts w:ascii="Book Antiqua" w:hAnsi="Book Antiqua" w:cs="Book Antiqua" w:hint="eastAsia"/>
          <w:color w:val="000000"/>
          <w:szCs w:val="28"/>
          <w:vertAlign w:val="superscript"/>
          <w:lang w:eastAsia="zh-CN"/>
        </w:rPr>
        <w:t>8</w:t>
      </w:r>
      <w:r>
        <w:rPr>
          <w:rFonts w:ascii="Book Antiqua" w:eastAsia="Book Antiqua" w:hAnsi="Book Antiqua" w:cs="Book Antiqua"/>
          <w:color w:val="000000"/>
          <w:szCs w:val="28"/>
          <w:vertAlign w:val="superscript"/>
        </w:rPr>
        <w:t>]</w:t>
      </w:r>
      <w:bookmarkEnd w:id="58"/>
      <w:bookmarkEnd w:id="59"/>
      <w:r>
        <w:rPr>
          <w:rFonts w:ascii="Book Antiqua" w:eastAsia="Book Antiqua" w:hAnsi="Book Antiqua" w:cs="Book Antiqua"/>
          <w:color w:val="000000"/>
          <w:szCs w:val="22"/>
        </w:rPr>
        <w:t xml:space="preserve"> found upregulated SIRT-1 and insulin receptor expression in high-fat, </w:t>
      </w:r>
      <w:r w:rsidR="00F53A21">
        <w:rPr>
          <w:rFonts w:ascii="Book Antiqua" w:eastAsia="Book Antiqua" w:hAnsi="Book Antiqua" w:cs="Book Antiqua"/>
          <w:color w:val="000000"/>
          <w:szCs w:val="22"/>
        </w:rPr>
        <w:t>high-fructose, high-cholesterol</w:t>
      </w:r>
      <w:r>
        <w:rPr>
          <w:rFonts w:ascii="Book Antiqua" w:eastAsia="Book Antiqua" w:hAnsi="Book Antiqua" w:cs="Book Antiqua"/>
          <w:color w:val="000000"/>
          <w:szCs w:val="22"/>
        </w:rPr>
        <w:t xml:space="preserve">-fed C57BL/6 mice administered pure EtOH or beer, compared to alcohol-naïve mice. </w:t>
      </w:r>
      <w:proofErr w:type="gramStart"/>
      <w:r>
        <w:rPr>
          <w:rFonts w:ascii="Book Antiqua" w:eastAsia="Book Antiqua" w:hAnsi="Book Antiqua" w:cs="Book Antiqua"/>
          <w:color w:val="000000"/>
          <w:szCs w:val="22"/>
        </w:rPr>
        <w:t>Beer, but not pure EtOH, also upregulated adiponectin and adiponectin receptor 1 expression.</w:t>
      </w:r>
      <w:proofErr w:type="gramEnd"/>
      <w:r>
        <w:rPr>
          <w:rFonts w:ascii="Book Antiqua" w:eastAsia="Book Antiqua" w:hAnsi="Book Antiqua" w:cs="Book Antiqua"/>
          <w:color w:val="000000"/>
          <w:szCs w:val="22"/>
        </w:rPr>
        <w:t xml:space="preserve"> In both of the aforementioned studies, AMPK activation by adiponectin suggests a possible compensatory effect in response to concomitant EtOH and lipid intake. However, the differential effects of beer and pure EtOH suggest that the alcohol-associated alleviation of fatty liver may instead be due to other components in alcoholic beverages. In an intervention study, serum adiponectin was elevated, although not significantly, in overweight (BMI ≥ 27 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adults who consumed 100 mL whiskey daily for 4 wk, compared to overweight adults who were asked to drink mineral water</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3370CF5D" w14:textId="77777777" w:rsidR="00A77B3E" w:rsidRDefault="00A77B3E">
      <w:pPr>
        <w:spacing w:line="360" w:lineRule="auto"/>
        <w:ind w:firstLine="720"/>
        <w:jc w:val="both"/>
      </w:pPr>
    </w:p>
    <w:p w14:paraId="09CFE7DF" w14:textId="77777777" w:rsidR="00A77B3E" w:rsidRDefault="00330D53">
      <w:pPr>
        <w:spacing w:line="360" w:lineRule="auto"/>
        <w:jc w:val="both"/>
      </w:pPr>
      <w:r>
        <w:rPr>
          <w:rFonts w:ascii="Book Antiqua" w:eastAsia="Book Antiqua" w:hAnsi="Book Antiqua" w:cs="Book Antiqua"/>
          <w:b/>
          <w:caps/>
          <w:color w:val="000000"/>
          <w:u w:val="single"/>
        </w:rPr>
        <w:t>CONCLUSION</w:t>
      </w:r>
    </w:p>
    <w:p w14:paraId="07FF1BA0" w14:textId="77777777" w:rsidR="00A77B3E" w:rsidRDefault="00330D53">
      <w:pPr>
        <w:spacing w:line="360" w:lineRule="auto"/>
        <w:jc w:val="both"/>
      </w:pPr>
      <w:r>
        <w:rPr>
          <w:rFonts w:ascii="Book Antiqua" w:eastAsia="Book Antiqua" w:hAnsi="Book Antiqua" w:cs="Book Antiqua"/>
          <w:color w:val="000000"/>
          <w:szCs w:val="22"/>
        </w:rPr>
        <w:t>Various pre-clinical experimental models have been developed to study the interactive effects of NAFLD and ALD risk factors on hepatic injury resulting in SMASH. While each model differs in obesity etiology, as well as pattern and duration of alcohol consumption, they all demonstrate that obesity and heavy alcohol consumption synergistically contribute to hepatic</w:t>
      </w:r>
      <w:r w:rsidR="004C4CF6">
        <w:rPr>
          <w:rFonts w:hint="eastAsia"/>
          <w:lang w:eastAsia="zh-CN"/>
        </w:rPr>
        <w:t xml:space="preserve"> </w:t>
      </w:r>
      <w:r>
        <w:rPr>
          <w:rFonts w:ascii="Book Antiqua" w:eastAsia="Book Antiqua" w:hAnsi="Book Antiqua" w:cs="Book Antiqua"/>
          <w:color w:val="000000"/>
          <w:szCs w:val="22"/>
        </w:rPr>
        <w:t>injury. The models suggest that both sets of risk factors contribute to increased steatosis and fibrosis, as well as an M1-like phenotype in activated macrophages. There is also evidence that obesity and alcohol consumption synergistically interfere with antioxidant defense, but the effect of alcohol seems to be dose-dependent. Despite the advantages of these animal models, there are still limitations with regards to replicating what we understand from human disease.</w:t>
      </w:r>
    </w:p>
    <w:p w14:paraId="60D372C9" w14:textId="77777777" w:rsidR="00A77B3E" w:rsidRDefault="00330D53" w:rsidP="0052059B">
      <w:pPr>
        <w:spacing w:line="360" w:lineRule="auto"/>
        <w:ind w:firstLineChars="100" w:firstLine="240"/>
        <w:jc w:val="both"/>
      </w:pPr>
      <w:r>
        <w:rPr>
          <w:rFonts w:ascii="Book Antiqua" w:eastAsia="Book Antiqua" w:hAnsi="Book Antiqua" w:cs="Book Antiqua"/>
          <w:color w:val="000000"/>
          <w:szCs w:val="22"/>
        </w:rPr>
        <w:t xml:space="preserve">New models should consider the effect of alcohol consumption patterns on fatty liver disease pathogenesis. For example, the highest risk group for ALD are individuals who already drink heavily, then dramatically increase alcohol intake in a short </w:t>
      </w:r>
      <w:proofErr w:type="gramStart"/>
      <w:r>
        <w:rPr>
          <w:rFonts w:ascii="Book Antiqua" w:eastAsia="Book Antiqua" w:hAnsi="Book Antiqua" w:cs="Book Antiqua"/>
          <w:color w:val="000000"/>
          <w:szCs w:val="22"/>
        </w:rPr>
        <w:t>period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There are already models, such as the NIAAA </w:t>
      </w:r>
      <w:proofErr w:type="gramStart"/>
      <w:r>
        <w:rPr>
          <w:rFonts w:ascii="Book Antiqua" w:eastAsia="Book Antiqua" w:hAnsi="Book Antiqua" w:cs="Book Antiqua"/>
          <w:color w:val="000000"/>
          <w:szCs w:val="22"/>
        </w:rPr>
        <w:t>model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 that replicate chronic-binge alcohol consumption patterns in ALD. In the NIAAA model, mice are fed Lieb</w:t>
      </w:r>
      <w:r w:rsidR="0052059B">
        <w:rPr>
          <w:rFonts w:ascii="Book Antiqua" w:eastAsia="Book Antiqua" w:hAnsi="Book Antiqua" w:cs="Book Antiqua"/>
          <w:color w:val="000000"/>
          <w:szCs w:val="22"/>
        </w:rPr>
        <w:t>er-DeCarli EtOH diet for 10 d</w:t>
      </w:r>
      <w:r>
        <w:rPr>
          <w:rFonts w:ascii="Book Antiqua" w:eastAsia="Book Antiqua" w:hAnsi="Book Antiqua" w:cs="Book Antiqua"/>
          <w:color w:val="000000"/>
          <w:szCs w:val="22"/>
        </w:rPr>
        <w:t xml:space="preserve"> and given EtOH gavage on the eleventh day, with a set of chronic-binge feedings that can </w:t>
      </w:r>
      <w:proofErr w:type="gramStart"/>
      <w:r>
        <w:rPr>
          <w:rFonts w:ascii="Book Antiqua" w:eastAsia="Book Antiqua" w:hAnsi="Book Antiqua" w:cs="Book Antiqua"/>
          <w:color w:val="000000"/>
          <w:szCs w:val="22"/>
        </w:rPr>
        <w:t>repeated</w:t>
      </w:r>
      <w:proofErr w:type="gramEnd"/>
      <w:r>
        <w:rPr>
          <w:rFonts w:ascii="Book Antiqua" w:eastAsia="Book Antiqua" w:hAnsi="Book Antiqua" w:cs="Book Antiqua"/>
          <w:color w:val="000000"/>
          <w:szCs w:val="22"/>
        </w:rPr>
        <w:t xml:space="preserve"> multiple times. However, repeated sets of chronic-binge feedings only slightly elevate ALT/AST levels compared to a single set, and does not result in liver fibrosis. Thus, future models should also induce advanced liver injury in the context of repeated chronic-binge alcohol consumption to fully recapitulate fatty liver disease in humans.</w:t>
      </w:r>
    </w:p>
    <w:p w14:paraId="2AE7628F" w14:textId="1D28F7FD" w:rsidR="00A77B3E" w:rsidRDefault="00330D53" w:rsidP="0052059B">
      <w:pPr>
        <w:spacing w:line="360" w:lineRule="auto"/>
        <w:ind w:firstLineChars="100" w:firstLine="240"/>
        <w:jc w:val="both"/>
      </w:pPr>
      <w:r>
        <w:rPr>
          <w:rFonts w:ascii="Book Antiqua" w:eastAsia="Book Antiqua" w:hAnsi="Book Antiqua" w:cs="Book Antiqua"/>
          <w:color w:val="000000"/>
          <w:szCs w:val="22"/>
        </w:rPr>
        <w:t>Furthermore, while most current experimental models use high-fat diets to induce obesity, future models should more closely replicate the diets that are composed of high-fat and high glycemic index foods that are commonly found in Western countries and have been identified as risk factors for NAFLD/NASH</w:t>
      </w:r>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Fructose, in particular, is known to increase hepatic </w:t>
      </w:r>
      <w:r>
        <w:rPr>
          <w:rFonts w:ascii="Book Antiqua" w:eastAsia="Book Antiqua" w:hAnsi="Book Antiqua" w:cs="Book Antiqua"/>
          <w:i/>
          <w:iCs/>
          <w:color w:val="000000"/>
          <w:szCs w:val="22"/>
        </w:rPr>
        <w:t xml:space="preserve">de novo </w:t>
      </w:r>
      <w:r>
        <w:rPr>
          <w:rFonts w:ascii="Book Antiqua" w:eastAsia="Book Antiqua" w:hAnsi="Book Antiqua" w:cs="Book Antiqua"/>
          <w:color w:val="000000"/>
          <w:szCs w:val="22"/>
        </w:rPr>
        <w:t xml:space="preserve">lipogenesis and impair fatty acid oxidation in humans, and promote gut </w:t>
      </w:r>
      <w:r>
        <w:rPr>
          <w:rFonts w:ascii="Book Antiqua" w:eastAsia="Book Antiqua" w:hAnsi="Book Antiqua" w:cs="Book Antiqua"/>
          <w:color w:val="000000"/>
          <w:szCs w:val="22"/>
        </w:rPr>
        <w:lastRenderedPageBreak/>
        <w:t xml:space="preserve">permeability in mice. Fructose also promotes insulin resistance in both the liver and skeletal </w:t>
      </w:r>
      <w:proofErr w:type="gramStart"/>
      <w:r>
        <w:rPr>
          <w:rFonts w:ascii="Book Antiqua" w:eastAsia="Book Antiqua" w:hAnsi="Book Antiqua" w:cs="Book Antiqua"/>
          <w:color w:val="000000"/>
          <w:szCs w:val="22"/>
        </w:rPr>
        <w:t>muscle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115]</w:t>
      </w:r>
      <w:r>
        <w:rPr>
          <w:rFonts w:ascii="Book Antiqua" w:eastAsia="Book Antiqua" w:hAnsi="Book Antiqua" w:cs="Book Antiqua"/>
          <w:color w:val="000000"/>
          <w:szCs w:val="22"/>
        </w:rPr>
        <w:t xml:space="preserve">. There are studies that model NAFLD progression that combine saturated fats, cholesterol, and fructose into a single </w:t>
      </w:r>
      <w:proofErr w:type="gramStart"/>
      <w:r>
        <w:rPr>
          <w:rFonts w:ascii="Book Antiqua" w:eastAsia="Book Antiqua" w:hAnsi="Book Antiqua" w:cs="Book Antiqua"/>
          <w:color w:val="000000"/>
          <w:szCs w:val="22"/>
        </w:rPr>
        <w:t>diet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116,117]</w:t>
      </w:r>
      <w:r>
        <w:rPr>
          <w:rFonts w:ascii="Book Antiqua" w:eastAsia="Book Antiqua" w:hAnsi="Book Antiqua" w:cs="Book Antiqua"/>
          <w:color w:val="000000"/>
          <w:szCs w:val="22"/>
        </w:rPr>
        <w:t>, but the specific composition of fats and fructose source (</w:t>
      </w:r>
      <w:r w:rsidRPr="000A34D9">
        <w:rPr>
          <w:rFonts w:ascii="Book Antiqua" w:eastAsia="Book Antiqua" w:hAnsi="Book Antiqua" w:cs="Book Antiqua"/>
          <w:i/>
          <w:color w:val="000000"/>
          <w:szCs w:val="22"/>
        </w:rPr>
        <w:t>e.g</w:t>
      </w:r>
      <w:r w:rsidR="00933C2E">
        <w:rPr>
          <w:rFonts w:ascii="Book Antiqua" w:eastAsia="Book Antiqua" w:hAnsi="Book Antiqua" w:cs="Book Antiqua"/>
          <w:i/>
          <w:color w:val="000000"/>
          <w:szCs w:val="22"/>
        </w:rPr>
        <w:t>.</w:t>
      </w:r>
      <w:r>
        <w:rPr>
          <w:rFonts w:ascii="Book Antiqua" w:eastAsia="Book Antiqua" w:hAnsi="Book Antiqua" w:cs="Book Antiqua"/>
          <w:color w:val="000000"/>
          <w:szCs w:val="22"/>
        </w:rPr>
        <w:t>, sucrose or high fructose corn syrup) varies between studies. Future experimental models should thus also determine the effect of fructose on multi-system lipid dysregulation, insulin resistance, and inflammation.</w:t>
      </w:r>
    </w:p>
    <w:p w14:paraId="09BCE41D" w14:textId="143B0C6E" w:rsidR="00A77B3E" w:rsidRDefault="00330D53" w:rsidP="000A34D9">
      <w:pPr>
        <w:spacing w:line="360" w:lineRule="auto"/>
        <w:ind w:firstLineChars="100" w:firstLine="240"/>
        <w:jc w:val="both"/>
      </w:pPr>
      <w:r>
        <w:rPr>
          <w:rFonts w:ascii="Book Antiqua" w:eastAsia="Book Antiqua" w:hAnsi="Book Antiqua" w:cs="Book Antiqua"/>
          <w:color w:val="000000"/>
          <w:szCs w:val="22"/>
        </w:rPr>
        <w:t>Animal studies are also limited in replicating the genetic factors for NAFLD and ALD. For example, genetic models for obesity and insulin resistance in mice include ob/ob (leptin), db/db (leptin receptor), and foz/foz (ALMS-1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 xml:space="preserve">. These do not parallel genetic polymorphisms known to predispose humans to NAFLD/NASH. Human genetic predispositions to fatty liver disease include polymorphisms in PNPLA3, TM6SF2, GCKR, MBOAT7, HSD17B3, PPARγ, IRS-1, </w:t>
      </w:r>
      <w:r w:rsidR="00F57566">
        <w:rPr>
          <w:rFonts w:ascii="Book Antiqua" w:eastAsia="Book Antiqua" w:hAnsi="Book Antiqua" w:cs="Book Antiqua"/>
          <w:color w:val="000000"/>
          <w:szCs w:val="22"/>
        </w:rPr>
        <w:t>P</w:t>
      </w:r>
      <w:r w:rsidR="00933C2E">
        <w:rPr>
          <w:rFonts w:ascii="Book Antiqua" w:eastAsia="Book Antiqua" w:hAnsi="Book Antiqua" w:cs="Book Antiqua"/>
          <w:color w:val="000000"/>
          <w:szCs w:val="22"/>
        </w:rPr>
        <w:t>LIN</w:t>
      </w:r>
      <w:r w:rsidR="00F57566">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and adiponectin, among </w:t>
      </w:r>
      <w:proofErr w:type="gramStart"/>
      <w:r>
        <w:rPr>
          <w:rFonts w:ascii="Book Antiqua" w:eastAsia="Book Antiqua" w:hAnsi="Book Antiqua" w:cs="Book Antiqua"/>
          <w:color w:val="000000"/>
          <w:szCs w:val="22"/>
        </w:rPr>
        <w:t>others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119-121]</w:t>
      </w:r>
      <w:r>
        <w:rPr>
          <w:rFonts w:ascii="Book Antiqua" w:eastAsia="Book Antiqua" w:hAnsi="Book Antiqua" w:cs="Book Antiqua"/>
          <w:color w:val="000000"/>
          <w:szCs w:val="22"/>
        </w:rPr>
        <w:t>. Furthermore, different rodent strains may also have an inherent bias towards certain disease states. For example, TNFα and iNOS are upregulated in C57BL/6 mice compared to Balb/c mice, despite being administered the same diet. Likewise, ARG-1 is increased in Balb/c compared to C57BL/6</w:t>
      </w:r>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C57BL/6 mice may thus have a bias towards M1 polarization; and Balb/c, to M2 polarization. Future studies should further compare the roles that different human polymorphisms play in fatty liver disease pathogenesis, while also controlling for possible bias in the animal model used.</w:t>
      </w:r>
    </w:p>
    <w:p w14:paraId="2E87F00C" w14:textId="77777777" w:rsidR="00A77B3E" w:rsidRDefault="00330D53" w:rsidP="00B2397C">
      <w:pPr>
        <w:spacing w:line="360" w:lineRule="auto"/>
        <w:ind w:firstLineChars="100" w:firstLine="240"/>
        <w:jc w:val="both"/>
      </w:pPr>
      <w:r>
        <w:rPr>
          <w:rFonts w:ascii="Book Antiqua" w:eastAsia="Book Antiqua" w:hAnsi="Book Antiqua" w:cs="Book Antiqua"/>
          <w:color w:val="000000"/>
          <w:szCs w:val="22"/>
        </w:rPr>
        <w:t xml:space="preserve">Finally, further research is needed to determine the interaction between multiple factors in fatty liver disease pathogenesis. In the established “two-hit” model of NAFLD pathogenesis, lipid accumulation results in a cascade of other dysfunctions, such as inflammation and fibrogenesis. Meanwhile, in the competing “multi-hit” model, multiple factors, such as insulin resistance and gut microbiome dysregulation, along with lipid metabolism dysregulation, synergistically result in liver </w:t>
      </w:r>
      <w:proofErr w:type="gramStart"/>
      <w:r>
        <w:rPr>
          <w:rFonts w:ascii="Book Antiqua" w:eastAsia="Book Antiqua" w:hAnsi="Book Antiqua" w:cs="Book Antiqua"/>
          <w:color w:val="000000"/>
          <w:szCs w:val="22"/>
        </w:rPr>
        <w:t>injury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For example, approximately 70% of all patients with insulin resistance will develop NAFLD. To determine possible </w:t>
      </w:r>
      <w:r>
        <w:rPr>
          <w:rFonts w:ascii="Book Antiqua" w:eastAsia="Book Antiqua" w:hAnsi="Book Antiqua" w:cs="Book Antiqua"/>
          <w:color w:val="000000"/>
          <w:szCs w:val="22"/>
        </w:rPr>
        <w:lastRenderedPageBreak/>
        <w:t>interactions or causal relationships between these factors and alcohol, future experimental models should monitor fatty liver disease progression over time.</w:t>
      </w:r>
    </w:p>
    <w:p w14:paraId="3010C916" w14:textId="77777777" w:rsidR="00A77B3E" w:rsidRDefault="00330D53" w:rsidP="00023DA5">
      <w:pPr>
        <w:spacing w:line="360" w:lineRule="auto"/>
        <w:ind w:firstLineChars="100" w:firstLine="240"/>
        <w:jc w:val="both"/>
      </w:pPr>
      <w:r>
        <w:rPr>
          <w:rFonts w:ascii="Book Antiqua" w:eastAsia="Book Antiqua" w:hAnsi="Book Antiqua" w:cs="Book Antiqua"/>
          <w:color w:val="000000"/>
          <w:szCs w:val="22"/>
        </w:rPr>
        <w:t xml:space="preserve">The development of novel pre-clinical experimental models may help elucidate new mechanisms and the interactions between alcohol and metabolic abnormalities in fatty liver disease. Specifically, feeding regimens that better model food and alcohol consumption in patients with SMASH should be developed. These models should incorporate both chronic-binge alcohol consumption and </w:t>
      </w:r>
      <w:r w:rsidR="00A312C2">
        <w:rPr>
          <w:rFonts w:ascii="Book Antiqua" w:eastAsia="Book Antiqua" w:hAnsi="Book Antiqua" w:cs="Book Antiqua"/>
          <w:color w:val="000000"/>
          <w:szCs w:val="22"/>
        </w:rPr>
        <w:t>western</w:t>
      </w:r>
      <w:r>
        <w:rPr>
          <w:rFonts w:ascii="Book Antiqua" w:eastAsia="Book Antiqua" w:hAnsi="Book Antiqua" w:cs="Book Antiqua"/>
          <w:color w:val="000000"/>
          <w:szCs w:val="22"/>
        </w:rPr>
        <w:t xml:space="preserve"> diet and also consider how those dietary factors interact with human genetics.</w:t>
      </w:r>
    </w:p>
    <w:p w14:paraId="0EFF2AD6" w14:textId="77777777" w:rsidR="00A77B3E" w:rsidRDefault="00A77B3E">
      <w:pPr>
        <w:spacing w:line="360" w:lineRule="auto"/>
        <w:jc w:val="both"/>
      </w:pPr>
    </w:p>
    <w:p w14:paraId="6E1AFF0C" w14:textId="77777777" w:rsidR="00A77B3E" w:rsidRPr="001F28FE" w:rsidRDefault="00330D53" w:rsidP="001F28FE">
      <w:pPr>
        <w:adjustRightInd w:val="0"/>
        <w:snapToGrid w:val="0"/>
        <w:spacing w:line="360" w:lineRule="auto"/>
        <w:jc w:val="both"/>
        <w:rPr>
          <w:rFonts w:ascii="Book Antiqua" w:hAnsi="Book Antiqua"/>
        </w:rPr>
      </w:pPr>
      <w:bookmarkStart w:id="60" w:name="OLE_LINK21"/>
      <w:bookmarkStart w:id="61" w:name="OLE_LINK22"/>
      <w:r w:rsidRPr="001F28FE">
        <w:rPr>
          <w:rFonts w:ascii="Book Antiqua" w:eastAsia="Book Antiqua" w:hAnsi="Book Antiqua" w:cs="Book Antiqua"/>
          <w:b/>
        </w:rPr>
        <w:t>REFERENCES</w:t>
      </w:r>
    </w:p>
    <w:p w14:paraId="1CB76F1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2" w:name="OLE_LINK41"/>
      <w:bookmarkStart w:id="63" w:name="OLE_LINK42"/>
      <w:proofErr w:type="gramStart"/>
      <w:r w:rsidRPr="001F28FE">
        <w:rPr>
          <w:rFonts w:ascii="Book Antiqua" w:hAnsi="Book Antiqua"/>
        </w:rPr>
        <w:t>1 </w:t>
      </w:r>
      <w:r w:rsidRPr="001F28FE">
        <w:rPr>
          <w:rFonts w:ascii="Book Antiqua" w:hAnsi="Book Antiqua"/>
          <w:b/>
          <w:bCs/>
        </w:rPr>
        <w:t>Asrani SK</w:t>
      </w:r>
      <w:r w:rsidRPr="001F28FE">
        <w:rPr>
          <w:rFonts w:ascii="Book Antiqua" w:hAnsi="Book Antiqua"/>
        </w:rPr>
        <w:t>, Devarbhavi H, Eaton J, Kamath PS. Burden of liver diseases in the world.</w:t>
      </w:r>
      <w:proofErr w:type="gramEnd"/>
      <w:r w:rsidRPr="001F28FE">
        <w:rPr>
          <w:rFonts w:ascii="Book Antiqua" w:hAnsi="Book Antiqua"/>
        </w:rPr>
        <w:t> </w:t>
      </w:r>
      <w:r w:rsidRPr="001F28FE">
        <w:rPr>
          <w:rFonts w:ascii="Book Antiqua" w:hAnsi="Book Antiqua"/>
          <w:i/>
          <w:iCs/>
        </w:rPr>
        <w:t>J Hepatol</w:t>
      </w:r>
      <w:r w:rsidRPr="001F28FE">
        <w:rPr>
          <w:rFonts w:ascii="Book Antiqua" w:hAnsi="Book Antiqua"/>
        </w:rPr>
        <w:t> 2019; </w:t>
      </w:r>
      <w:r w:rsidRPr="001F28FE">
        <w:rPr>
          <w:rFonts w:ascii="Book Antiqua" w:hAnsi="Book Antiqua"/>
          <w:b/>
          <w:bCs/>
        </w:rPr>
        <w:t>70</w:t>
      </w:r>
      <w:r w:rsidRPr="001F28FE">
        <w:rPr>
          <w:rFonts w:ascii="Book Antiqua" w:hAnsi="Book Antiqua"/>
        </w:rPr>
        <w:t>: 151-171 [PMID: 30266282 DOI: 10.1016/j.jhep.2018.09.014]</w:t>
      </w:r>
    </w:p>
    <w:p w14:paraId="442E79D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2 </w:t>
      </w:r>
      <w:r w:rsidRPr="001F28FE">
        <w:rPr>
          <w:rFonts w:ascii="Book Antiqua" w:hAnsi="Book Antiqua"/>
          <w:b/>
          <w:bCs/>
        </w:rPr>
        <w:t>Rinella ME</w:t>
      </w:r>
      <w:r w:rsidRPr="001F28FE">
        <w:rPr>
          <w:rFonts w:ascii="Book Antiqua" w:hAnsi="Book Antiqua"/>
        </w:rPr>
        <w:t>.</w:t>
      </w:r>
      <w:proofErr w:type="gramEnd"/>
      <w:r w:rsidRPr="001F28FE">
        <w:rPr>
          <w:rFonts w:ascii="Book Antiqua" w:hAnsi="Book Antiqua"/>
        </w:rPr>
        <w:t xml:space="preserve"> Nonalcoholic fatty liver disease: a systematic review. </w:t>
      </w:r>
      <w:r w:rsidRPr="001F28FE">
        <w:rPr>
          <w:rFonts w:ascii="Book Antiqua" w:hAnsi="Book Antiqua"/>
          <w:i/>
          <w:iCs/>
        </w:rPr>
        <w:t>JAMA</w:t>
      </w:r>
      <w:r w:rsidRPr="001F28FE">
        <w:rPr>
          <w:rFonts w:ascii="Book Antiqua" w:hAnsi="Book Antiqua"/>
        </w:rPr>
        <w:t> 2015; </w:t>
      </w:r>
      <w:r w:rsidRPr="001F28FE">
        <w:rPr>
          <w:rFonts w:ascii="Book Antiqua" w:hAnsi="Book Antiqua"/>
          <w:b/>
          <w:bCs/>
        </w:rPr>
        <w:t>313</w:t>
      </w:r>
      <w:r w:rsidRPr="001F28FE">
        <w:rPr>
          <w:rFonts w:ascii="Book Antiqua" w:hAnsi="Book Antiqua"/>
        </w:rPr>
        <w:t>: 2263-2273 [PMID: 26057287 DOI: 10.1001/jama.2015.5370]</w:t>
      </w:r>
    </w:p>
    <w:p w14:paraId="4604D97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3 </w:t>
      </w:r>
      <w:r w:rsidRPr="001F28FE">
        <w:rPr>
          <w:rFonts w:ascii="Book Antiqua" w:hAnsi="Book Antiqua"/>
          <w:b/>
          <w:bCs/>
        </w:rPr>
        <w:t>Younossi ZM</w:t>
      </w:r>
      <w:r w:rsidRPr="001F28FE">
        <w:rPr>
          <w:rFonts w:ascii="Book Antiqua" w:hAnsi="Book Antiqua"/>
        </w:rPr>
        <w:t>, Marchesini G, Pinto-Cortez H, Petta S. Epidemiology of Nonalcoholic Fatty Liver Disease and Nonalcoholic Steatohepatitis: Implications for Liver Transplantation. </w:t>
      </w:r>
      <w:r w:rsidRPr="001F28FE">
        <w:rPr>
          <w:rFonts w:ascii="Book Antiqua" w:hAnsi="Book Antiqua"/>
          <w:i/>
          <w:iCs/>
        </w:rPr>
        <w:t>Transplantation</w:t>
      </w:r>
      <w:r w:rsidRPr="001F28FE">
        <w:rPr>
          <w:rFonts w:ascii="Book Antiqua" w:hAnsi="Book Antiqua"/>
        </w:rPr>
        <w:t> 2019; </w:t>
      </w:r>
      <w:r w:rsidRPr="001F28FE">
        <w:rPr>
          <w:rFonts w:ascii="Book Antiqua" w:hAnsi="Book Antiqua"/>
          <w:b/>
          <w:bCs/>
        </w:rPr>
        <w:t>103</w:t>
      </w:r>
      <w:r w:rsidRPr="001F28FE">
        <w:rPr>
          <w:rFonts w:ascii="Book Antiqua" w:hAnsi="Book Antiqua"/>
        </w:rPr>
        <w:t>: 22-27 [</w:t>
      </w:r>
      <w:bookmarkStart w:id="64" w:name="OLE_LINK25"/>
      <w:bookmarkStart w:id="65" w:name="OLE_LINK26"/>
      <w:r w:rsidRPr="001F28FE">
        <w:rPr>
          <w:rFonts w:ascii="Book Antiqua" w:hAnsi="Book Antiqua"/>
        </w:rPr>
        <w:t>PMID: 30335697</w:t>
      </w:r>
      <w:bookmarkEnd w:id="64"/>
      <w:bookmarkEnd w:id="65"/>
      <w:r w:rsidRPr="001F28FE">
        <w:rPr>
          <w:rFonts w:ascii="Book Antiqua" w:hAnsi="Book Antiqua"/>
        </w:rPr>
        <w:t xml:space="preserve"> </w:t>
      </w:r>
      <w:r w:rsidR="00963BD7" w:rsidRPr="00963BD7">
        <w:rPr>
          <w:rFonts w:ascii="Book Antiqua" w:hAnsi="Book Antiqua"/>
        </w:rPr>
        <w:t>DOI: 10.1097/TP.0000000000002484</w:t>
      </w:r>
      <w:r w:rsidRPr="001F28FE">
        <w:rPr>
          <w:rFonts w:ascii="Book Antiqua" w:hAnsi="Book Antiqua"/>
        </w:rPr>
        <w:t>]</w:t>
      </w:r>
    </w:p>
    <w:p w14:paraId="4317721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4 </w:t>
      </w:r>
      <w:r w:rsidRPr="001F28FE">
        <w:rPr>
          <w:rFonts w:ascii="Book Antiqua" w:hAnsi="Book Antiqua"/>
          <w:b/>
          <w:bCs/>
        </w:rPr>
        <w:t>Marchesini G</w:t>
      </w:r>
      <w:r w:rsidRPr="001F28FE">
        <w:rPr>
          <w:rFonts w:ascii="Book Antiqua" w:hAnsi="Book Antiqua"/>
        </w:rPr>
        <w:t>, Brizi M, Bianchi G, Tomassetti S, Bugianesi E, Lenzi M, McCullough AJ, Natale S, Forlani G, Melchionda N. Nonalcoholic fatty liver disease: a feature of the metabolic syndrome. </w:t>
      </w:r>
      <w:r w:rsidRPr="001F28FE">
        <w:rPr>
          <w:rFonts w:ascii="Book Antiqua" w:hAnsi="Book Antiqua"/>
          <w:i/>
          <w:iCs/>
        </w:rPr>
        <w:t>Diabetes</w:t>
      </w:r>
      <w:r w:rsidRPr="001F28FE">
        <w:rPr>
          <w:rFonts w:ascii="Book Antiqua" w:hAnsi="Book Antiqua"/>
        </w:rPr>
        <w:t> 2001; </w:t>
      </w:r>
      <w:r w:rsidRPr="001F28FE">
        <w:rPr>
          <w:rFonts w:ascii="Book Antiqua" w:hAnsi="Book Antiqua"/>
          <w:b/>
          <w:bCs/>
        </w:rPr>
        <w:t>50</w:t>
      </w:r>
      <w:r w:rsidRPr="001F28FE">
        <w:rPr>
          <w:rFonts w:ascii="Book Antiqua" w:hAnsi="Book Antiqua"/>
        </w:rPr>
        <w:t>: 1844-1850 [PMID: 11473047 DOI: 10.2337/diabetes.50.8.1844]</w:t>
      </w:r>
    </w:p>
    <w:p w14:paraId="7580973F"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5 </w:t>
      </w:r>
      <w:r w:rsidRPr="001F28FE">
        <w:rPr>
          <w:rFonts w:ascii="Book Antiqua" w:hAnsi="Book Antiqua"/>
          <w:b/>
          <w:bCs/>
        </w:rPr>
        <w:t>Chalasani N</w:t>
      </w:r>
      <w:r w:rsidRPr="001F28FE">
        <w:rPr>
          <w:rFonts w:ascii="Book Antiqua" w:hAnsi="Book Antiqua"/>
        </w:rPr>
        <w:t>, Gorski JC, Asghar MS, Asghar A, Foresman B, Hall SD, Crabb DW.</w:t>
      </w:r>
      <w:proofErr w:type="gramEnd"/>
      <w:r w:rsidRPr="001F28FE">
        <w:rPr>
          <w:rFonts w:ascii="Book Antiqua" w:hAnsi="Book Antiqua"/>
        </w:rPr>
        <w:t xml:space="preserve"> </w:t>
      </w:r>
      <w:proofErr w:type="gramStart"/>
      <w:r w:rsidRPr="001F28FE">
        <w:rPr>
          <w:rFonts w:ascii="Book Antiqua" w:hAnsi="Book Antiqua"/>
        </w:rPr>
        <w:t>Hepatic cytochrome P450 2E1 activity in nondiabetic patients with nonalcoholic steatohepatitis.</w:t>
      </w:r>
      <w:proofErr w:type="gramEnd"/>
      <w:r w:rsidRPr="001F28FE">
        <w:rPr>
          <w:rFonts w:ascii="Book Antiqua" w:hAnsi="Book Antiqua"/>
        </w:rPr>
        <w:t> </w:t>
      </w:r>
      <w:r w:rsidRPr="001F28FE">
        <w:rPr>
          <w:rFonts w:ascii="Book Antiqua" w:hAnsi="Book Antiqua"/>
          <w:i/>
          <w:iCs/>
        </w:rPr>
        <w:t>Hepatology</w:t>
      </w:r>
      <w:r w:rsidRPr="001F28FE">
        <w:rPr>
          <w:rFonts w:ascii="Book Antiqua" w:hAnsi="Book Antiqua"/>
        </w:rPr>
        <w:t> 2003; </w:t>
      </w:r>
      <w:r w:rsidRPr="001F28FE">
        <w:rPr>
          <w:rFonts w:ascii="Book Antiqua" w:hAnsi="Book Antiqua"/>
          <w:b/>
          <w:bCs/>
        </w:rPr>
        <w:t>37</w:t>
      </w:r>
      <w:r w:rsidRPr="001F28FE">
        <w:rPr>
          <w:rFonts w:ascii="Book Antiqua" w:hAnsi="Book Antiqua"/>
        </w:rPr>
        <w:t>: 544-550 [PMID: 12601351 DOI: 10.1053/jhep.2003.50095]</w:t>
      </w:r>
    </w:p>
    <w:p w14:paraId="6137433F"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6 </w:t>
      </w:r>
      <w:r w:rsidRPr="001F28FE">
        <w:rPr>
          <w:rFonts w:ascii="Book Antiqua" w:hAnsi="Book Antiqua"/>
          <w:b/>
          <w:bCs/>
        </w:rPr>
        <w:t>Naveau S</w:t>
      </w:r>
      <w:r w:rsidRPr="001F28FE">
        <w:rPr>
          <w:rFonts w:ascii="Book Antiqua" w:hAnsi="Book Antiqua"/>
        </w:rPr>
        <w:t xml:space="preserve">, Giraud V, Borotto E, Aubert A, Capron F, Chaput JC. </w:t>
      </w:r>
      <w:proofErr w:type="gramStart"/>
      <w:r w:rsidRPr="001F28FE">
        <w:rPr>
          <w:rFonts w:ascii="Book Antiqua" w:hAnsi="Book Antiqua"/>
        </w:rPr>
        <w:t>Excess weight risk factor for alcoholic liver disease.</w:t>
      </w:r>
      <w:proofErr w:type="gramEnd"/>
      <w:r w:rsidRPr="001F28FE">
        <w:rPr>
          <w:rFonts w:ascii="Book Antiqua" w:hAnsi="Book Antiqua"/>
        </w:rPr>
        <w:t> </w:t>
      </w:r>
      <w:r w:rsidRPr="001F28FE">
        <w:rPr>
          <w:rFonts w:ascii="Book Antiqua" w:hAnsi="Book Antiqua"/>
          <w:i/>
          <w:iCs/>
        </w:rPr>
        <w:t>Hepatology</w:t>
      </w:r>
      <w:r w:rsidRPr="001F28FE">
        <w:rPr>
          <w:rFonts w:ascii="Book Antiqua" w:hAnsi="Book Antiqua"/>
        </w:rPr>
        <w:t> 1997; </w:t>
      </w:r>
      <w:r w:rsidRPr="001F28FE">
        <w:rPr>
          <w:rFonts w:ascii="Book Antiqua" w:hAnsi="Book Antiqua"/>
          <w:b/>
          <w:bCs/>
        </w:rPr>
        <w:t>25</w:t>
      </w:r>
      <w:r w:rsidRPr="001F28FE">
        <w:rPr>
          <w:rFonts w:ascii="Book Antiqua" w:hAnsi="Book Antiqua"/>
        </w:rPr>
        <w:t>: 108-111 [PMID: 8985274 DOI: 10.1002/hep.510250120]</w:t>
      </w:r>
    </w:p>
    <w:p w14:paraId="201BAF5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7 </w:t>
      </w:r>
      <w:r w:rsidRPr="001F28FE">
        <w:rPr>
          <w:rFonts w:ascii="Book Antiqua" w:hAnsi="Book Antiqua"/>
          <w:b/>
          <w:bCs/>
        </w:rPr>
        <w:t>Hart CL</w:t>
      </w:r>
      <w:r w:rsidRPr="001F28FE">
        <w:rPr>
          <w:rFonts w:ascii="Book Antiqua" w:hAnsi="Book Antiqua"/>
        </w:rPr>
        <w:t>, Morrison DS, Batty GD, Mitchell RJ, Davey Smith G. Effect of body mass index and alcohol consumption on liver disease: analysis of data from two prospective cohort studies. </w:t>
      </w:r>
      <w:r w:rsidRPr="001F28FE">
        <w:rPr>
          <w:rFonts w:ascii="Book Antiqua" w:hAnsi="Book Antiqua"/>
          <w:i/>
          <w:iCs/>
        </w:rPr>
        <w:t>BMJ</w:t>
      </w:r>
      <w:r w:rsidRPr="001F28FE">
        <w:rPr>
          <w:rFonts w:ascii="Book Antiqua" w:hAnsi="Book Antiqua"/>
        </w:rPr>
        <w:t> 2010; </w:t>
      </w:r>
      <w:r w:rsidRPr="001F28FE">
        <w:rPr>
          <w:rFonts w:ascii="Book Antiqua" w:hAnsi="Book Antiqua"/>
          <w:b/>
          <w:bCs/>
        </w:rPr>
        <w:t>340</w:t>
      </w:r>
      <w:r w:rsidRPr="001F28FE">
        <w:rPr>
          <w:rFonts w:ascii="Book Antiqua" w:hAnsi="Book Antiqua"/>
        </w:rPr>
        <w:t>: c1240 [PMID: 20223873 DOI: 10.1136/bmj.c1240]</w:t>
      </w:r>
    </w:p>
    <w:p w14:paraId="612356B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8 </w:t>
      </w:r>
      <w:r w:rsidRPr="001F28FE">
        <w:rPr>
          <w:rFonts w:ascii="Book Antiqua" w:hAnsi="Book Antiqua"/>
          <w:b/>
          <w:bCs/>
        </w:rPr>
        <w:t>Stepanova M</w:t>
      </w:r>
      <w:r w:rsidRPr="001F28FE">
        <w:rPr>
          <w:rFonts w:ascii="Book Antiqua" w:hAnsi="Book Antiqua"/>
        </w:rPr>
        <w:t>, Rafiq N, Younossi ZM.</w:t>
      </w:r>
      <w:proofErr w:type="gramEnd"/>
      <w:r w:rsidRPr="001F28FE">
        <w:rPr>
          <w:rFonts w:ascii="Book Antiqua" w:hAnsi="Book Antiqua"/>
        </w:rPr>
        <w:t xml:space="preserve"> Components of metabolic syndrome are independent predictors of mortality in patients with chronic liver disease: a population-based study. </w:t>
      </w:r>
      <w:r w:rsidRPr="001F28FE">
        <w:rPr>
          <w:rFonts w:ascii="Book Antiqua" w:hAnsi="Book Antiqua"/>
          <w:i/>
          <w:iCs/>
        </w:rPr>
        <w:t>Gut</w:t>
      </w:r>
      <w:r w:rsidRPr="001F28FE">
        <w:rPr>
          <w:rFonts w:ascii="Book Antiqua" w:hAnsi="Book Antiqua"/>
        </w:rPr>
        <w:t> 2010; </w:t>
      </w:r>
      <w:r w:rsidRPr="001F28FE">
        <w:rPr>
          <w:rFonts w:ascii="Book Antiqua" w:hAnsi="Book Antiqua"/>
          <w:b/>
          <w:bCs/>
        </w:rPr>
        <w:t>59</w:t>
      </w:r>
      <w:r w:rsidRPr="001F28FE">
        <w:rPr>
          <w:rFonts w:ascii="Book Antiqua" w:hAnsi="Book Antiqua"/>
        </w:rPr>
        <w:t>: 1410-1415 [PMID: 20660697 DOI: 10.1136/gut.2010.213553]</w:t>
      </w:r>
    </w:p>
    <w:p w14:paraId="23C2220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9 </w:t>
      </w:r>
      <w:r w:rsidRPr="001F28FE">
        <w:rPr>
          <w:rFonts w:ascii="Book Antiqua" w:hAnsi="Book Antiqua"/>
          <w:b/>
          <w:bCs/>
        </w:rPr>
        <w:t>Raynard B</w:t>
      </w:r>
      <w:r w:rsidRPr="001F28FE">
        <w:rPr>
          <w:rFonts w:ascii="Book Antiqua" w:hAnsi="Book Antiqua"/>
        </w:rPr>
        <w:t>, Balian A, Fallik D, Capron F, Bedossa P, Chaput JC, Naveau S. Risk factors of fibrosis in alcohol-induced liver disease. </w:t>
      </w:r>
      <w:r w:rsidRPr="001F28FE">
        <w:rPr>
          <w:rFonts w:ascii="Book Antiqua" w:hAnsi="Book Antiqua"/>
          <w:i/>
          <w:iCs/>
        </w:rPr>
        <w:t>Hepatology</w:t>
      </w:r>
      <w:r w:rsidRPr="001F28FE">
        <w:rPr>
          <w:rFonts w:ascii="Book Antiqua" w:hAnsi="Book Antiqua"/>
        </w:rPr>
        <w:t> 2002; </w:t>
      </w:r>
      <w:r w:rsidRPr="001F28FE">
        <w:rPr>
          <w:rFonts w:ascii="Book Antiqua" w:hAnsi="Book Antiqua"/>
          <w:b/>
          <w:bCs/>
        </w:rPr>
        <w:t>35</w:t>
      </w:r>
      <w:r w:rsidRPr="001F28FE">
        <w:rPr>
          <w:rFonts w:ascii="Book Antiqua" w:hAnsi="Book Antiqua"/>
        </w:rPr>
        <w:t>: 635-638 [PMID: 11870378 DOI: 10.1053/jhep.2002.31782]</w:t>
      </w:r>
    </w:p>
    <w:p w14:paraId="699FB92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10 </w:t>
      </w:r>
      <w:r w:rsidRPr="001F28FE">
        <w:rPr>
          <w:rFonts w:ascii="Book Antiqua" w:hAnsi="Book Antiqua"/>
          <w:b/>
          <w:bCs/>
        </w:rPr>
        <w:t>Åberg F</w:t>
      </w:r>
      <w:r w:rsidRPr="001F28FE">
        <w:rPr>
          <w:rFonts w:ascii="Book Antiqua" w:hAnsi="Book Antiqua"/>
        </w:rPr>
        <w:t>, Puukka P, Salomaa V, Männistö S, Lundqvist A, Valsta L, Perola M, Jula A, Färkkilä M. Combined Effects of Alcohol and Metabolic Disorders in Patients With Chronic Liver Disease. </w:t>
      </w:r>
      <w:r w:rsidRPr="001F28FE">
        <w:rPr>
          <w:rFonts w:ascii="Book Antiqua" w:hAnsi="Book Antiqua"/>
          <w:i/>
          <w:iCs/>
        </w:rPr>
        <w:t>Clin Gastroenterol Hepatol</w:t>
      </w:r>
      <w:r w:rsidRPr="001F28FE">
        <w:rPr>
          <w:rFonts w:ascii="Book Antiqua" w:hAnsi="Book Antiqua"/>
        </w:rPr>
        <w:t> 2020; </w:t>
      </w:r>
      <w:r w:rsidRPr="001F28FE">
        <w:rPr>
          <w:rFonts w:ascii="Book Antiqua" w:hAnsi="Book Antiqua"/>
          <w:b/>
          <w:bCs/>
        </w:rPr>
        <w:t>18</w:t>
      </w:r>
      <w:r w:rsidRPr="001F28FE">
        <w:rPr>
          <w:rFonts w:ascii="Book Antiqua" w:hAnsi="Book Antiqua"/>
        </w:rPr>
        <w:t>: 995-997.e2 [PMID: 31255807 DOI: 10.1016/j.cgh.2019.06.036]</w:t>
      </w:r>
    </w:p>
    <w:p w14:paraId="2F8E4AB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11 </w:t>
      </w:r>
      <w:r w:rsidRPr="001F28FE">
        <w:rPr>
          <w:rFonts w:ascii="Book Antiqua" w:hAnsi="Book Antiqua"/>
          <w:b/>
          <w:bCs/>
        </w:rPr>
        <w:t>Carr RM</w:t>
      </w:r>
      <w:r w:rsidRPr="001F28FE">
        <w:rPr>
          <w:rFonts w:ascii="Book Antiqua" w:hAnsi="Book Antiqua"/>
        </w:rPr>
        <w:t>, Correnti J. Insulin resistance in clinical and experimental alcoholic liver disease.</w:t>
      </w:r>
      <w:proofErr w:type="gramEnd"/>
      <w:r w:rsidRPr="001F28FE">
        <w:rPr>
          <w:rFonts w:ascii="Book Antiqua" w:hAnsi="Book Antiqua"/>
        </w:rPr>
        <w:t> </w:t>
      </w:r>
      <w:r w:rsidRPr="001F28FE">
        <w:rPr>
          <w:rFonts w:ascii="Book Antiqua" w:hAnsi="Book Antiqua"/>
          <w:i/>
          <w:iCs/>
        </w:rPr>
        <w:t>Ann N Y Acad Sci</w:t>
      </w:r>
      <w:r w:rsidRPr="001F28FE">
        <w:rPr>
          <w:rFonts w:ascii="Book Antiqua" w:hAnsi="Book Antiqua"/>
        </w:rPr>
        <w:t> 2015; </w:t>
      </w:r>
      <w:r w:rsidRPr="001F28FE">
        <w:rPr>
          <w:rFonts w:ascii="Book Antiqua" w:hAnsi="Book Antiqua"/>
          <w:b/>
          <w:bCs/>
        </w:rPr>
        <w:t>1353</w:t>
      </w:r>
      <w:r w:rsidRPr="001F28FE">
        <w:rPr>
          <w:rFonts w:ascii="Book Antiqua" w:hAnsi="Book Antiqua"/>
        </w:rPr>
        <w:t>: 1-20 [PMID: 25998863 DOI: 10.1111/nyas.12787]</w:t>
      </w:r>
    </w:p>
    <w:p w14:paraId="00D4D72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12 </w:t>
      </w:r>
      <w:r w:rsidRPr="001F28FE">
        <w:rPr>
          <w:rFonts w:ascii="Book Antiqua" w:hAnsi="Book Antiqua"/>
          <w:b/>
          <w:bCs/>
        </w:rPr>
        <w:t>Lambert JE</w:t>
      </w:r>
      <w:proofErr w:type="gramEnd"/>
      <w:r w:rsidRPr="001F28FE">
        <w:rPr>
          <w:rFonts w:ascii="Book Antiqua" w:hAnsi="Book Antiqua"/>
        </w:rPr>
        <w:t>, Ramos-Roman MA, Browning JD, Parks EJ. Increased de novo lipogenesis is a distinct characteristic of individuals with nonalcoholic fatty liver disease. </w:t>
      </w:r>
      <w:r w:rsidRPr="001F28FE">
        <w:rPr>
          <w:rFonts w:ascii="Book Antiqua" w:hAnsi="Book Antiqua"/>
          <w:i/>
          <w:iCs/>
        </w:rPr>
        <w:t>Gastroenterology</w:t>
      </w:r>
      <w:r w:rsidRPr="001F28FE">
        <w:rPr>
          <w:rFonts w:ascii="Book Antiqua" w:hAnsi="Book Antiqua"/>
        </w:rPr>
        <w:t> 2014; </w:t>
      </w:r>
      <w:r w:rsidRPr="001F28FE">
        <w:rPr>
          <w:rFonts w:ascii="Book Antiqua" w:hAnsi="Book Antiqua"/>
          <w:b/>
          <w:bCs/>
        </w:rPr>
        <w:t>146</w:t>
      </w:r>
      <w:r w:rsidRPr="001F28FE">
        <w:rPr>
          <w:rFonts w:ascii="Book Antiqua" w:hAnsi="Book Antiqua"/>
        </w:rPr>
        <w:t>: 726-735 [PMID: 24316260 DOI: 10.1053/j.gastro.2013.11.049]</w:t>
      </w:r>
    </w:p>
    <w:p w14:paraId="004F8F8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13 </w:t>
      </w:r>
      <w:r w:rsidRPr="001F28FE">
        <w:rPr>
          <w:rFonts w:ascii="Book Antiqua" w:hAnsi="Book Antiqua"/>
          <w:b/>
          <w:bCs/>
        </w:rPr>
        <w:t>Mihaylova MM</w:t>
      </w:r>
      <w:r w:rsidRPr="001F28FE">
        <w:rPr>
          <w:rFonts w:ascii="Book Antiqua" w:hAnsi="Book Antiqua"/>
        </w:rPr>
        <w:t>, Shaw RJ. The AMPK signalling pathway coordinates cell growth, autophagy and metabolism. </w:t>
      </w:r>
      <w:r w:rsidRPr="001F28FE">
        <w:rPr>
          <w:rFonts w:ascii="Book Antiqua" w:hAnsi="Book Antiqua"/>
          <w:i/>
          <w:iCs/>
        </w:rPr>
        <w:t>Nat Cell Biol</w:t>
      </w:r>
      <w:r w:rsidRPr="001F28FE">
        <w:rPr>
          <w:rFonts w:ascii="Book Antiqua" w:hAnsi="Book Antiqua"/>
        </w:rPr>
        <w:t> 2011; </w:t>
      </w:r>
      <w:r w:rsidRPr="001F28FE">
        <w:rPr>
          <w:rFonts w:ascii="Book Antiqua" w:hAnsi="Book Antiqua"/>
          <w:b/>
          <w:bCs/>
        </w:rPr>
        <w:t>13</w:t>
      </w:r>
      <w:r w:rsidRPr="001F28FE">
        <w:rPr>
          <w:rFonts w:ascii="Book Antiqua" w:hAnsi="Book Antiqua"/>
        </w:rPr>
        <w:t>: 1016-1023 [PMID: 21892142 DOI: 10.1038/ncb2329]</w:t>
      </w:r>
    </w:p>
    <w:p w14:paraId="0741C7A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14 </w:t>
      </w:r>
      <w:r w:rsidRPr="001F28FE">
        <w:rPr>
          <w:rFonts w:ascii="Book Antiqua" w:hAnsi="Book Antiqua"/>
          <w:b/>
          <w:bCs/>
        </w:rPr>
        <w:t>You M</w:t>
      </w:r>
      <w:r w:rsidRPr="001F28FE">
        <w:rPr>
          <w:rFonts w:ascii="Book Antiqua" w:hAnsi="Book Antiqua"/>
        </w:rPr>
        <w:t xml:space="preserve">, Matsumoto M, Pacold CM, Cho WK, Crabb DW. </w:t>
      </w:r>
      <w:proofErr w:type="gramStart"/>
      <w:r w:rsidRPr="001F28FE">
        <w:rPr>
          <w:rFonts w:ascii="Book Antiqua" w:hAnsi="Book Antiqua"/>
        </w:rPr>
        <w:t xml:space="preserve">The role of AMP-activated protein kinase in the action of ethanol in the </w:t>
      </w:r>
      <w:r w:rsidRPr="001F28FE">
        <w:rPr>
          <w:rFonts w:ascii="Book Antiqua" w:hAnsi="Book Antiqua"/>
        </w:rPr>
        <w:lastRenderedPageBreak/>
        <w:t>liver.</w:t>
      </w:r>
      <w:proofErr w:type="gramEnd"/>
      <w:r w:rsidRPr="001F28FE">
        <w:rPr>
          <w:rFonts w:ascii="Book Antiqua" w:hAnsi="Book Antiqua"/>
        </w:rPr>
        <w:t> </w:t>
      </w:r>
      <w:r w:rsidRPr="001F28FE">
        <w:rPr>
          <w:rFonts w:ascii="Book Antiqua" w:hAnsi="Book Antiqua"/>
          <w:i/>
          <w:iCs/>
        </w:rPr>
        <w:t>Gastroenterology</w:t>
      </w:r>
      <w:r w:rsidRPr="001F28FE">
        <w:rPr>
          <w:rFonts w:ascii="Book Antiqua" w:hAnsi="Book Antiqua"/>
        </w:rPr>
        <w:t> 2004; </w:t>
      </w:r>
      <w:r w:rsidRPr="001F28FE">
        <w:rPr>
          <w:rFonts w:ascii="Book Antiqua" w:hAnsi="Book Antiqua"/>
          <w:b/>
          <w:bCs/>
        </w:rPr>
        <w:t>127</w:t>
      </w:r>
      <w:r w:rsidRPr="001F28FE">
        <w:rPr>
          <w:rFonts w:ascii="Book Antiqua" w:hAnsi="Book Antiqua"/>
        </w:rPr>
        <w:t>: 1798-1808 [PMID: 15578517 DOI: 10.1053/j.gastro.2004.09.049]</w:t>
      </w:r>
    </w:p>
    <w:p w14:paraId="0195D51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15 </w:t>
      </w:r>
      <w:r w:rsidRPr="001F28FE">
        <w:rPr>
          <w:rFonts w:ascii="Book Antiqua" w:hAnsi="Book Antiqua"/>
          <w:b/>
          <w:bCs/>
        </w:rPr>
        <w:t>Smith BK</w:t>
      </w:r>
      <w:r w:rsidRPr="001F28FE">
        <w:rPr>
          <w:rFonts w:ascii="Book Antiqua" w:hAnsi="Book Antiqua"/>
        </w:rPr>
        <w:t>, Marcinko K, Desjardins EM, Lally JS, Ford RJ, Steinberg GR. Treatment of nonalcoholic fatty liver disease: role of AMPK. </w:t>
      </w:r>
      <w:r w:rsidRPr="001F28FE">
        <w:rPr>
          <w:rFonts w:ascii="Book Antiqua" w:hAnsi="Book Antiqua"/>
          <w:i/>
          <w:iCs/>
        </w:rPr>
        <w:t>Am J Physiol Endocrinol Metab</w:t>
      </w:r>
      <w:r w:rsidRPr="001F28FE">
        <w:rPr>
          <w:rFonts w:ascii="Book Antiqua" w:hAnsi="Book Antiqua"/>
        </w:rPr>
        <w:t> 2016; </w:t>
      </w:r>
      <w:r w:rsidRPr="001F28FE">
        <w:rPr>
          <w:rFonts w:ascii="Book Antiqua" w:hAnsi="Book Antiqua"/>
          <w:b/>
          <w:bCs/>
        </w:rPr>
        <w:t>311</w:t>
      </w:r>
      <w:r w:rsidRPr="001F28FE">
        <w:rPr>
          <w:rFonts w:ascii="Book Antiqua" w:hAnsi="Book Antiqua"/>
        </w:rPr>
        <w:t>: E730-E740 [PMID: 27577854 DOI: 10.1152/ajpendo.00225.2016]</w:t>
      </w:r>
    </w:p>
    <w:p w14:paraId="6C1D430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16 </w:t>
      </w:r>
      <w:r w:rsidRPr="001F28FE">
        <w:rPr>
          <w:rFonts w:ascii="Book Antiqua" w:hAnsi="Book Antiqua"/>
          <w:b/>
          <w:bCs/>
        </w:rPr>
        <w:t>Jung EJ</w:t>
      </w:r>
      <w:r w:rsidRPr="001F28FE">
        <w:rPr>
          <w:rFonts w:ascii="Book Antiqua" w:hAnsi="Book Antiqua"/>
        </w:rPr>
        <w:t>, Kwon SW, Jung BH, Oh SH, Lee BH.</w:t>
      </w:r>
      <w:proofErr w:type="gramEnd"/>
      <w:r w:rsidRPr="001F28FE">
        <w:rPr>
          <w:rFonts w:ascii="Book Antiqua" w:hAnsi="Book Antiqua"/>
        </w:rPr>
        <w:t xml:space="preserve"> </w:t>
      </w:r>
      <w:proofErr w:type="gramStart"/>
      <w:r w:rsidRPr="001F28FE">
        <w:rPr>
          <w:rFonts w:ascii="Book Antiqua" w:hAnsi="Book Antiqua"/>
        </w:rPr>
        <w:t>Role of the AMPK/SREBP-1 pathway in the development of orotic acid-induced fatty liver.</w:t>
      </w:r>
      <w:proofErr w:type="gramEnd"/>
      <w:r w:rsidRPr="001F28FE">
        <w:rPr>
          <w:rFonts w:ascii="Book Antiqua" w:hAnsi="Book Antiqua"/>
        </w:rPr>
        <w:t> </w:t>
      </w:r>
      <w:r w:rsidRPr="001F28FE">
        <w:rPr>
          <w:rFonts w:ascii="Book Antiqua" w:hAnsi="Book Antiqua"/>
          <w:i/>
          <w:iCs/>
        </w:rPr>
        <w:t>J Lipid Res</w:t>
      </w:r>
      <w:r w:rsidRPr="001F28FE">
        <w:rPr>
          <w:rFonts w:ascii="Book Antiqua" w:hAnsi="Book Antiqua"/>
        </w:rPr>
        <w:t> 2011; </w:t>
      </w:r>
      <w:r w:rsidRPr="001F28FE">
        <w:rPr>
          <w:rFonts w:ascii="Book Antiqua" w:hAnsi="Book Antiqua"/>
          <w:b/>
          <w:bCs/>
        </w:rPr>
        <w:t>52</w:t>
      </w:r>
      <w:r w:rsidRPr="001F28FE">
        <w:rPr>
          <w:rFonts w:ascii="Book Antiqua" w:hAnsi="Book Antiqua"/>
        </w:rPr>
        <w:t>: 1617-1625 [PMID: 21757781 DOI: 10.1194/jlr.M015263]</w:t>
      </w:r>
    </w:p>
    <w:p w14:paraId="39A2263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17 </w:t>
      </w:r>
      <w:r w:rsidRPr="001F28FE">
        <w:rPr>
          <w:rFonts w:ascii="Book Antiqua" w:hAnsi="Book Antiqua"/>
          <w:b/>
          <w:bCs/>
        </w:rPr>
        <w:t>Kohjima M</w:t>
      </w:r>
      <w:r w:rsidRPr="001F28FE">
        <w:rPr>
          <w:rFonts w:ascii="Book Antiqua" w:hAnsi="Book Antiqua"/>
        </w:rPr>
        <w:t>, Higuchi N, Kato M, Kotoh K, Yoshimoto T, Fujino T, Yada M, Yada R, Harada N, Enjoji M, Takayanagi R, Nakamuta M. SREBP-1c, regulated by the insulin and AMPK signaling pathways, plays a role in nonalcoholic fatty liver disease. </w:t>
      </w:r>
      <w:r w:rsidRPr="001F28FE">
        <w:rPr>
          <w:rFonts w:ascii="Book Antiqua" w:hAnsi="Book Antiqua"/>
          <w:i/>
          <w:iCs/>
        </w:rPr>
        <w:t>Int J Mol Med</w:t>
      </w:r>
      <w:r w:rsidRPr="001F28FE">
        <w:rPr>
          <w:rFonts w:ascii="Book Antiqua" w:hAnsi="Book Antiqua"/>
        </w:rPr>
        <w:t> 2008; </w:t>
      </w:r>
      <w:r w:rsidRPr="001F28FE">
        <w:rPr>
          <w:rFonts w:ascii="Book Antiqua" w:hAnsi="Book Antiqua"/>
          <w:b/>
          <w:bCs/>
        </w:rPr>
        <w:t>21</w:t>
      </w:r>
      <w:r w:rsidRPr="001F28FE">
        <w:rPr>
          <w:rFonts w:ascii="Book Antiqua" w:hAnsi="Book Antiqua"/>
        </w:rPr>
        <w:t>: 507-511 [</w:t>
      </w:r>
      <w:bookmarkStart w:id="66" w:name="OLE_LINK27"/>
      <w:bookmarkStart w:id="67" w:name="OLE_LINK28"/>
      <w:r w:rsidRPr="001F28FE">
        <w:rPr>
          <w:rFonts w:ascii="Book Antiqua" w:hAnsi="Book Antiqua"/>
        </w:rPr>
        <w:t>PMID: 18360697</w:t>
      </w:r>
      <w:bookmarkEnd w:id="66"/>
      <w:bookmarkEnd w:id="67"/>
      <w:r w:rsidRPr="001F28FE">
        <w:rPr>
          <w:rFonts w:ascii="Book Antiqua" w:hAnsi="Book Antiqua"/>
        </w:rPr>
        <w:t>]</w:t>
      </w:r>
    </w:p>
    <w:p w14:paraId="1C9FC40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18 </w:t>
      </w:r>
      <w:r w:rsidRPr="001F28FE">
        <w:rPr>
          <w:rFonts w:ascii="Book Antiqua" w:hAnsi="Book Antiqua"/>
          <w:b/>
          <w:bCs/>
        </w:rPr>
        <w:t>Tang JJ</w:t>
      </w:r>
      <w:r w:rsidRPr="001F28FE">
        <w:rPr>
          <w:rFonts w:ascii="Book Antiqua" w:hAnsi="Book Antiqua"/>
        </w:rPr>
        <w:t>, Li JG, Qi W, Qiu WW, Li PS, Li BL, Song BL. Inhibition of SREBP by a small molecule, betulin, improves hyperlipidemia and insulin resistance and reduces atherosclerotic plaques. </w:t>
      </w:r>
      <w:r w:rsidRPr="001F28FE">
        <w:rPr>
          <w:rFonts w:ascii="Book Antiqua" w:hAnsi="Book Antiqua"/>
          <w:i/>
          <w:iCs/>
        </w:rPr>
        <w:t>Cell Metab</w:t>
      </w:r>
      <w:r w:rsidRPr="001F28FE">
        <w:rPr>
          <w:rFonts w:ascii="Book Antiqua" w:hAnsi="Book Antiqua"/>
        </w:rPr>
        <w:t> 2011; </w:t>
      </w:r>
      <w:r w:rsidRPr="001F28FE">
        <w:rPr>
          <w:rFonts w:ascii="Book Antiqua" w:hAnsi="Book Antiqua"/>
          <w:b/>
          <w:bCs/>
        </w:rPr>
        <w:t>13</w:t>
      </w:r>
      <w:r w:rsidRPr="001F28FE">
        <w:rPr>
          <w:rFonts w:ascii="Book Antiqua" w:hAnsi="Book Antiqua"/>
        </w:rPr>
        <w:t>: 44-56 [PMID: 21195348 DOI: 10.1016/j.cmet.2010.12.004]</w:t>
      </w:r>
    </w:p>
    <w:p w14:paraId="382EEF3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19 </w:t>
      </w:r>
      <w:r w:rsidRPr="001F28FE">
        <w:rPr>
          <w:rFonts w:ascii="Book Antiqua" w:hAnsi="Book Antiqua"/>
          <w:b/>
          <w:bCs/>
        </w:rPr>
        <w:t>Pawlak M</w:t>
      </w:r>
      <w:r w:rsidRPr="001F28FE">
        <w:rPr>
          <w:rFonts w:ascii="Book Antiqua" w:hAnsi="Book Antiqua"/>
        </w:rPr>
        <w:t>, Lefebvre P, Staels B. Molecular mechanism of PPARα action and its impact on lipid metabolism, inflammation and fibrosis in non-alcoholic fatty liver disease. </w:t>
      </w:r>
      <w:r w:rsidRPr="001F28FE">
        <w:rPr>
          <w:rFonts w:ascii="Book Antiqua" w:hAnsi="Book Antiqua"/>
          <w:i/>
          <w:iCs/>
        </w:rPr>
        <w:t>J Hepatol</w:t>
      </w:r>
      <w:r w:rsidRPr="001F28FE">
        <w:rPr>
          <w:rFonts w:ascii="Book Antiqua" w:hAnsi="Book Antiqua"/>
        </w:rPr>
        <w:t> 2015; </w:t>
      </w:r>
      <w:r w:rsidRPr="001F28FE">
        <w:rPr>
          <w:rFonts w:ascii="Book Antiqua" w:hAnsi="Book Antiqua"/>
          <w:b/>
          <w:bCs/>
        </w:rPr>
        <w:t>62</w:t>
      </w:r>
      <w:r w:rsidRPr="001F28FE">
        <w:rPr>
          <w:rFonts w:ascii="Book Antiqua" w:hAnsi="Book Antiqua"/>
        </w:rPr>
        <w:t>: 720-733 [PMID: 25450203 DOI: 10.1016/j.jhep.2014.10.039]</w:t>
      </w:r>
    </w:p>
    <w:p w14:paraId="7B9B17A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20 </w:t>
      </w:r>
      <w:r w:rsidRPr="001F28FE">
        <w:rPr>
          <w:rFonts w:ascii="Book Antiqua" w:hAnsi="Book Antiqua"/>
          <w:b/>
          <w:bCs/>
        </w:rPr>
        <w:t>Schug TT</w:t>
      </w:r>
      <w:r w:rsidRPr="001F28FE">
        <w:rPr>
          <w:rFonts w:ascii="Book Antiqua" w:hAnsi="Book Antiqua"/>
        </w:rPr>
        <w:t>, Li X. Sirtuin 1 in lipid metabolism and obesity.</w:t>
      </w:r>
      <w:proofErr w:type="gramEnd"/>
      <w:r w:rsidRPr="001F28FE">
        <w:rPr>
          <w:rFonts w:ascii="Book Antiqua" w:hAnsi="Book Antiqua"/>
        </w:rPr>
        <w:t> </w:t>
      </w:r>
      <w:r w:rsidRPr="001F28FE">
        <w:rPr>
          <w:rFonts w:ascii="Book Antiqua" w:hAnsi="Book Antiqua"/>
          <w:i/>
          <w:iCs/>
        </w:rPr>
        <w:t>Ann Med</w:t>
      </w:r>
      <w:r w:rsidRPr="001F28FE">
        <w:rPr>
          <w:rFonts w:ascii="Book Antiqua" w:hAnsi="Book Antiqua"/>
        </w:rPr>
        <w:t> 2011; </w:t>
      </w:r>
      <w:r w:rsidRPr="001F28FE">
        <w:rPr>
          <w:rFonts w:ascii="Book Antiqua" w:hAnsi="Book Antiqua"/>
          <w:b/>
          <w:bCs/>
        </w:rPr>
        <w:t>43</w:t>
      </w:r>
      <w:r w:rsidRPr="001F28FE">
        <w:rPr>
          <w:rFonts w:ascii="Book Antiqua" w:hAnsi="Book Antiqua"/>
        </w:rPr>
        <w:t>: 198-211 [PMID: 21345154 DOI: 10.3109/07853890.2010.547211]</w:t>
      </w:r>
    </w:p>
    <w:p w14:paraId="07E7F86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21 </w:t>
      </w:r>
      <w:r w:rsidRPr="001F28FE">
        <w:rPr>
          <w:rFonts w:ascii="Book Antiqua" w:hAnsi="Book Antiqua"/>
          <w:b/>
          <w:bCs/>
        </w:rPr>
        <w:t>Lin J</w:t>
      </w:r>
      <w:r w:rsidRPr="001F28FE">
        <w:rPr>
          <w:rFonts w:ascii="Book Antiqua" w:hAnsi="Book Antiqua"/>
        </w:rPr>
        <w:t>, Yang R, Tarr PT, Wu PH, Handschin C, Li S, Yang W, Pei L, Uldry M, Tontonoz P, Newgard CB, Spiegelman BM. Hyperlipidemic effects of dietary saturated fats mediated through PGC-1beta coactivation of SREBP. </w:t>
      </w:r>
      <w:r w:rsidRPr="001F28FE">
        <w:rPr>
          <w:rFonts w:ascii="Book Antiqua" w:hAnsi="Book Antiqua"/>
          <w:i/>
          <w:iCs/>
        </w:rPr>
        <w:t>Cell</w:t>
      </w:r>
      <w:r w:rsidRPr="001F28FE">
        <w:rPr>
          <w:rFonts w:ascii="Book Antiqua" w:hAnsi="Book Antiqua"/>
        </w:rPr>
        <w:t> 2005; </w:t>
      </w:r>
      <w:r w:rsidRPr="001F28FE">
        <w:rPr>
          <w:rFonts w:ascii="Book Antiqua" w:hAnsi="Book Antiqua"/>
          <w:b/>
          <w:bCs/>
        </w:rPr>
        <w:t>120</w:t>
      </w:r>
      <w:r w:rsidRPr="001F28FE">
        <w:rPr>
          <w:rFonts w:ascii="Book Antiqua" w:hAnsi="Book Antiqua"/>
        </w:rPr>
        <w:t>: 261-273 [PMID: 15680331 DOI: 10.1016/j.cell.2004.11.043]</w:t>
      </w:r>
    </w:p>
    <w:p w14:paraId="693155D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22 </w:t>
      </w:r>
      <w:r w:rsidRPr="001F28FE">
        <w:rPr>
          <w:rFonts w:ascii="Book Antiqua" w:hAnsi="Book Antiqua"/>
          <w:b/>
          <w:bCs/>
        </w:rPr>
        <w:t>You M</w:t>
      </w:r>
      <w:r w:rsidRPr="001F28FE">
        <w:rPr>
          <w:rFonts w:ascii="Book Antiqua" w:hAnsi="Book Antiqua"/>
        </w:rPr>
        <w:t xml:space="preserve">, Liang X, Ajmo JM, Ness GC. </w:t>
      </w:r>
      <w:proofErr w:type="gramStart"/>
      <w:r w:rsidRPr="001F28FE">
        <w:rPr>
          <w:rFonts w:ascii="Book Antiqua" w:hAnsi="Book Antiqua"/>
        </w:rPr>
        <w:t>Involvement of mammalian sirtuin 1 in the action of ethanol in the liver.</w:t>
      </w:r>
      <w:proofErr w:type="gramEnd"/>
      <w:r w:rsidRPr="001F28FE">
        <w:rPr>
          <w:rFonts w:ascii="Book Antiqua" w:hAnsi="Book Antiqua"/>
        </w:rPr>
        <w:t> </w:t>
      </w:r>
      <w:r w:rsidRPr="001F28FE">
        <w:rPr>
          <w:rFonts w:ascii="Book Antiqua" w:hAnsi="Book Antiqua"/>
          <w:i/>
          <w:iCs/>
        </w:rPr>
        <w:t>Am J Physiol Gastrointest Liver Physiol</w:t>
      </w:r>
      <w:r w:rsidRPr="001F28FE">
        <w:rPr>
          <w:rFonts w:ascii="Book Antiqua" w:hAnsi="Book Antiqua"/>
        </w:rPr>
        <w:t> 2008; </w:t>
      </w:r>
      <w:r w:rsidRPr="001F28FE">
        <w:rPr>
          <w:rFonts w:ascii="Book Antiqua" w:hAnsi="Book Antiqua"/>
          <w:b/>
          <w:bCs/>
        </w:rPr>
        <w:t>294</w:t>
      </w:r>
      <w:r w:rsidRPr="001F28FE">
        <w:rPr>
          <w:rFonts w:ascii="Book Antiqua" w:hAnsi="Book Antiqua"/>
        </w:rPr>
        <w:t>: G892-G898 [PMID: 18239056 DOI: 10.1152/ajpgi.00575.2007]</w:t>
      </w:r>
    </w:p>
    <w:p w14:paraId="24B8064F"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23 </w:t>
      </w:r>
      <w:r w:rsidRPr="001F28FE">
        <w:rPr>
          <w:rFonts w:ascii="Book Antiqua" w:hAnsi="Book Antiqua"/>
          <w:b/>
          <w:bCs/>
        </w:rPr>
        <w:t>Ipsen DH</w:t>
      </w:r>
      <w:r w:rsidRPr="001F28FE">
        <w:rPr>
          <w:rFonts w:ascii="Book Antiqua" w:hAnsi="Book Antiqua"/>
        </w:rPr>
        <w:t>, Lykkesfeldt J, Tveden-Nyborg P. Molecular mechanisms of hepatic lipid accumulation in non-alcoholic fatty liver disease.</w:t>
      </w:r>
      <w:proofErr w:type="gramEnd"/>
      <w:r w:rsidRPr="001F28FE">
        <w:rPr>
          <w:rFonts w:ascii="Book Antiqua" w:hAnsi="Book Antiqua"/>
        </w:rPr>
        <w:t> </w:t>
      </w:r>
      <w:r w:rsidRPr="001F28FE">
        <w:rPr>
          <w:rFonts w:ascii="Book Antiqua" w:hAnsi="Book Antiqua"/>
          <w:i/>
          <w:iCs/>
        </w:rPr>
        <w:t>Cell Mol Life Sci</w:t>
      </w:r>
      <w:r w:rsidRPr="001F28FE">
        <w:rPr>
          <w:rFonts w:ascii="Book Antiqua" w:hAnsi="Book Antiqua"/>
        </w:rPr>
        <w:t> 2018; </w:t>
      </w:r>
      <w:r w:rsidRPr="001F28FE">
        <w:rPr>
          <w:rFonts w:ascii="Book Antiqua" w:hAnsi="Book Antiqua"/>
          <w:b/>
          <w:bCs/>
        </w:rPr>
        <w:t>75</w:t>
      </w:r>
      <w:r w:rsidRPr="001F28FE">
        <w:rPr>
          <w:rFonts w:ascii="Book Antiqua" w:hAnsi="Book Antiqua"/>
        </w:rPr>
        <w:t>: 3313-3327 [PMID: 29936596 DOI: 10.1007/s00018-018-2860-6]</w:t>
      </w:r>
    </w:p>
    <w:p w14:paraId="42D6C45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24 </w:t>
      </w:r>
      <w:r w:rsidRPr="001F28FE">
        <w:rPr>
          <w:rFonts w:ascii="Book Antiqua" w:hAnsi="Book Antiqua"/>
          <w:b/>
          <w:bCs/>
        </w:rPr>
        <w:t>Beulens JW</w:t>
      </w:r>
      <w:r w:rsidRPr="001F28FE">
        <w:rPr>
          <w:rFonts w:ascii="Book Antiqua" w:hAnsi="Book Antiqua"/>
        </w:rPr>
        <w:t>, van Loon LJ, Kok FJ, Pelsers M, Bobbert T, Spranger J, Helander A, Hendriks HF. The effect of moderate alcohol consumption on adiponectin oligomers and muscle oxidative capacity: a human intervention study. </w:t>
      </w:r>
      <w:r w:rsidRPr="001F28FE">
        <w:rPr>
          <w:rFonts w:ascii="Book Antiqua" w:hAnsi="Book Antiqua"/>
          <w:i/>
          <w:iCs/>
        </w:rPr>
        <w:t>Diabetologia</w:t>
      </w:r>
      <w:r w:rsidRPr="001F28FE">
        <w:rPr>
          <w:rFonts w:ascii="Book Antiqua" w:hAnsi="Book Antiqua"/>
        </w:rPr>
        <w:t> 2007; </w:t>
      </w:r>
      <w:r w:rsidRPr="001F28FE">
        <w:rPr>
          <w:rFonts w:ascii="Book Antiqua" w:hAnsi="Book Antiqua"/>
          <w:b/>
          <w:bCs/>
        </w:rPr>
        <w:t>50</w:t>
      </w:r>
      <w:r w:rsidRPr="001F28FE">
        <w:rPr>
          <w:rFonts w:ascii="Book Antiqua" w:hAnsi="Book Antiqua"/>
        </w:rPr>
        <w:t>: 1388-1392 [PMID: 17492425 DOI: 10.1007/s00125-007-0699-8]</w:t>
      </w:r>
    </w:p>
    <w:p w14:paraId="4436131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25 </w:t>
      </w:r>
      <w:r w:rsidRPr="001F28FE">
        <w:rPr>
          <w:rFonts w:ascii="Book Antiqua" w:hAnsi="Book Antiqua"/>
          <w:b/>
          <w:bCs/>
        </w:rPr>
        <w:t>Bellanti F</w:t>
      </w:r>
      <w:r w:rsidRPr="001F28FE">
        <w:rPr>
          <w:rFonts w:ascii="Book Antiqua" w:hAnsi="Book Antiqua"/>
        </w:rPr>
        <w:t>, Villani R, Facciorusso A, Vendemiale G, Serviddio G. Lipid oxidation products in the pathogenesis of non-alcoholic steatohepatitis. </w:t>
      </w:r>
      <w:r w:rsidRPr="001F28FE">
        <w:rPr>
          <w:rFonts w:ascii="Book Antiqua" w:hAnsi="Book Antiqua"/>
          <w:i/>
          <w:iCs/>
        </w:rPr>
        <w:t>Free Radic Biol Med</w:t>
      </w:r>
      <w:r w:rsidRPr="001F28FE">
        <w:rPr>
          <w:rFonts w:ascii="Book Antiqua" w:hAnsi="Book Antiqua"/>
        </w:rPr>
        <w:t> 2017; </w:t>
      </w:r>
      <w:r w:rsidRPr="001F28FE">
        <w:rPr>
          <w:rFonts w:ascii="Book Antiqua" w:hAnsi="Book Antiqua"/>
          <w:b/>
          <w:bCs/>
        </w:rPr>
        <w:t>111</w:t>
      </w:r>
      <w:r w:rsidRPr="001F28FE">
        <w:rPr>
          <w:rFonts w:ascii="Book Antiqua" w:hAnsi="Book Antiqua"/>
        </w:rPr>
        <w:t>: 173-185 [PMID: 28109892 DOI: 10.1016/j.freeradbiomed.2017.01.023]</w:t>
      </w:r>
    </w:p>
    <w:p w14:paraId="6986637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26 </w:t>
      </w:r>
      <w:r w:rsidRPr="001F28FE">
        <w:rPr>
          <w:rFonts w:ascii="Book Antiqua" w:hAnsi="Book Antiqua"/>
          <w:b/>
          <w:bCs/>
        </w:rPr>
        <w:t>Peter Guengerich F</w:t>
      </w:r>
      <w:r w:rsidRPr="001F28FE">
        <w:rPr>
          <w:rFonts w:ascii="Book Antiqua" w:hAnsi="Book Antiqua"/>
        </w:rPr>
        <w:t xml:space="preserve">, Avadhani NG. </w:t>
      </w:r>
      <w:proofErr w:type="gramStart"/>
      <w:r w:rsidRPr="001F28FE">
        <w:rPr>
          <w:rFonts w:ascii="Book Antiqua" w:hAnsi="Book Antiqua"/>
        </w:rPr>
        <w:t>Roles of Cytochrome P450 in Metabolism of Ethanol and Carcinogens.</w:t>
      </w:r>
      <w:proofErr w:type="gramEnd"/>
      <w:r w:rsidRPr="001F28FE">
        <w:rPr>
          <w:rFonts w:ascii="Book Antiqua" w:hAnsi="Book Antiqua"/>
        </w:rPr>
        <w:t> </w:t>
      </w:r>
      <w:r w:rsidRPr="001F28FE">
        <w:rPr>
          <w:rFonts w:ascii="Book Antiqua" w:hAnsi="Book Antiqua"/>
          <w:i/>
          <w:iCs/>
        </w:rPr>
        <w:t>Adv Exp Med Biol</w:t>
      </w:r>
      <w:r w:rsidRPr="001F28FE">
        <w:rPr>
          <w:rFonts w:ascii="Book Antiqua" w:hAnsi="Book Antiqua"/>
        </w:rPr>
        <w:t> 2018; </w:t>
      </w:r>
      <w:r w:rsidRPr="001F28FE">
        <w:rPr>
          <w:rFonts w:ascii="Book Antiqua" w:hAnsi="Book Antiqua"/>
          <w:b/>
          <w:bCs/>
        </w:rPr>
        <w:t>1032</w:t>
      </w:r>
      <w:r w:rsidRPr="001F28FE">
        <w:rPr>
          <w:rFonts w:ascii="Book Antiqua" w:hAnsi="Book Antiqua"/>
        </w:rPr>
        <w:t>: 15-35 [</w:t>
      </w:r>
      <w:bookmarkStart w:id="68" w:name="OLE_LINK29"/>
      <w:bookmarkStart w:id="69" w:name="OLE_LINK30"/>
      <w:r w:rsidRPr="001F28FE">
        <w:rPr>
          <w:rFonts w:ascii="Book Antiqua" w:hAnsi="Book Antiqua"/>
        </w:rPr>
        <w:t>PMID: 30362088</w:t>
      </w:r>
      <w:bookmarkEnd w:id="68"/>
      <w:bookmarkEnd w:id="69"/>
      <w:r w:rsidRPr="001F28FE">
        <w:rPr>
          <w:rFonts w:ascii="Book Antiqua" w:hAnsi="Book Antiqua"/>
        </w:rPr>
        <w:t xml:space="preserve"> </w:t>
      </w:r>
      <w:r w:rsidR="00963BD7" w:rsidRPr="00963BD7">
        <w:rPr>
          <w:rFonts w:ascii="Book Antiqua" w:hAnsi="Book Antiqua"/>
        </w:rPr>
        <w:t>DOI: 10.1007/978-3-319-98788-0_2</w:t>
      </w:r>
      <w:r w:rsidRPr="001F28FE">
        <w:rPr>
          <w:rFonts w:ascii="Book Antiqua" w:hAnsi="Book Antiqua"/>
        </w:rPr>
        <w:t>]</w:t>
      </w:r>
    </w:p>
    <w:p w14:paraId="63A3BD5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27 </w:t>
      </w:r>
      <w:r w:rsidRPr="001F28FE">
        <w:rPr>
          <w:rFonts w:ascii="Book Antiqua" w:hAnsi="Book Antiqua"/>
          <w:b/>
          <w:bCs/>
        </w:rPr>
        <w:t>Niemelä O</w:t>
      </w:r>
      <w:r w:rsidRPr="001F28FE">
        <w:rPr>
          <w:rFonts w:ascii="Book Antiqua" w:hAnsi="Book Antiqua"/>
        </w:rPr>
        <w:t>, Parkkila S, Juvonen RO, Viitala K, Gelboin HV, Pasanen M. Cytochromes P450 2A6, 2E1, and 3A and production of protein-aldehyde adducts in the liver of patients with alcoholic and non-alcoholic liver diseases. </w:t>
      </w:r>
      <w:r w:rsidRPr="001F28FE">
        <w:rPr>
          <w:rFonts w:ascii="Book Antiqua" w:hAnsi="Book Antiqua"/>
          <w:i/>
          <w:iCs/>
        </w:rPr>
        <w:t>J Hepatol</w:t>
      </w:r>
      <w:r w:rsidRPr="001F28FE">
        <w:rPr>
          <w:rFonts w:ascii="Book Antiqua" w:hAnsi="Book Antiqua"/>
        </w:rPr>
        <w:t> 2000; </w:t>
      </w:r>
      <w:r w:rsidRPr="001F28FE">
        <w:rPr>
          <w:rFonts w:ascii="Book Antiqua" w:hAnsi="Book Antiqua"/>
          <w:b/>
          <w:bCs/>
        </w:rPr>
        <w:t>33</w:t>
      </w:r>
      <w:r w:rsidRPr="001F28FE">
        <w:rPr>
          <w:rFonts w:ascii="Book Antiqua" w:hAnsi="Book Antiqua"/>
        </w:rPr>
        <w:t>: 893-901 [PMID: 11131450 DOI: 10.1016/s0168-8278(00)80120-8]</w:t>
      </w:r>
    </w:p>
    <w:p w14:paraId="1BA3103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28 </w:t>
      </w:r>
      <w:r w:rsidRPr="001F28FE">
        <w:rPr>
          <w:rFonts w:ascii="Book Antiqua" w:hAnsi="Book Antiqua"/>
          <w:b/>
          <w:bCs/>
        </w:rPr>
        <w:t>Chen Y</w:t>
      </w:r>
      <w:r w:rsidRPr="001F28FE">
        <w:rPr>
          <w:rFonts w:ascii="Book Antiqua" w:hAnsi="Book Antiqua"/>
        </w:rPr>
        <w:t>, Han M, Matsumoto A, Wang Y, Thompson DC, Vasiliou V. Glutathione and Transsulfuration in Alcohol-Associated Tissue Injury and Carcinogenesis. </w:t>
      </w:r>
      <w:r w:rsidRPr="001F28FE">
        <w:rPr>
          <w:rFonts w:ascii="Book Antiqua" w:hAnsi="Book Antiqua"/>
          <w:i/>
          <w:iCs/>
        </w:rPr>
        <w:t>Adv Exp Med Biol</w:t>
      </w:r>
      <w:r w:rsidRPr="001F28FE">
        <w:rPr>
          <w:rFonts w:ascii="Book Antiqua" w:hAnsi="Book Antiqua"/>
        </w:rPr>
        <w:t> 2018; </w:t>
      </w:r>
      <w:r w:rsidRPr="001F28FE">
        <w:rPr>
          <w:rFonts w:ascii="Book Antiqua" w:hAnsi="Book Antiqua"/>
          <w:b/>
          <w:bCs/>
        </w:rPr>
        <w:t>1032</w:t>
      </w:r>
      <w:r w:rsidRPr="001F28FE">
        <w:rPr>
          <w:rFonts w:ascii="Book Antiqua" w:hAnsi="Book Antiqua"/>
        </w:rPr>
        <w:t>: 37-53 [PMID: 30362089 DOI: 10.1007/978-3-319-98788-0_3]</w:t>
      </w:r>
    </w:p>
    <w:p w14:paraId="59B1D98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29 </w:t>
      </w:r>
      <w:r w:rsidRPr="001F28FE">
        <w:rPr>
          <w:rFonts w:ascii="Book Antiqua" w:hAnsi="Book Antiqua"/>
          <w:b/>
          <w:bCs/>
        </w:rPr>
        <w:t>Kamada Y</w:t>
      </w:r>
      <w:r w:rsidRPr="001F28FE">
        <w:rPr>
          <w:rFonts w:ascii="Book Antiqua" w:hAnsi="Book Antiqua"/>
        </w:rPr>
        <w:t xml:space="preserve">, Matsumoto H, Tamura S, Fukushima J, Kiso S, Fukui K, Igura T, Maeda N, Kihara S, Funahashi T, Matsuzawa Y, Shimomura I, Hayashi N. Hypoadiponectinemia accelerates hepatic tumor formation in a nonalcoholic </w:t>
      </w:r>
      <w:r w:rsidRPr="001F28FE">
        <w:rPr>
          <w:rFonts w:ascii="Book Antiqua" w:hAnsi="Book Antiqua"/>
        </w:rPr>
        <w:lastRenderedPageBreak/>
        <w:t>steatohepatitis mouse model. </w:t>
      </w:r>
      <w:r w:rsidRPr="001F28FE">
        <w:rPr>
          <w:rFonts w:ascii="Book Antiqua" w:hAnsi="Book Antiqua"/>
          <w:i/>
          <w:iCs/>
        </w:rPr>
        <w:t>J Hepatol</w:t>
      </w:r>
      <w:r w:rsidRPr="001F28FE">
        <w:rPr>
          <w:rFonts w:ascii="Book Antiqua" w:hAnsi="Book Antiqua"/>
        </w:rPr>
        <w:t> 2007; </w:t>
      </w:r>
      <w:r w:rsidRPr="001F28FE">
        <w:rPr>
          <w:rFonts w:ascii="Book Antiqua" w:hAnsi="Book Antiqua"/>
          <w:b/>
          <w:bCs/>
        </w:rPr>
        <w:t>47</w:t>
      </w:r>
      <w:r w:rsidRPr="001F28FE">
        <w:rPr>
          <w:rFonts w:ascii="Book Antiqua" w:hAnsi="Book Antiqua"/>
        </w:rPr>
        <w:t>: 556-564 [PMID: 17459514 DOI: 10.1016/j.jhep.2007.03.020]</w:t>
      </w:r>
    </w:p>
    <w:p w14:paraId="16F22DA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30 </w:t>
      </w:r>
      <w:r w:rsidRPr="001F28FE">
        <w:rPr>
          <w:rFonts w:ascii="Book Antiqua" w:hAnsi="Book Antiqua"/>
          <w:b/>
          <w:bCs/>
        </w:rPr>
        <w:t>Leclercq IA</w:t>
      </w:r>
      <w:r w:rsidRPr="001F28FE">
        <w:rPr>
          <w:rFonts w:ascii="Book Antiqua" w:hAnsi="Book Antiqua"/>
        </w:rPr>
        <w:t>, Field J, Enriquez A, Farrell GC, Robertson GR. Constitutive and inducible expression of hepatic CYP2E1 in leptin-deficient ob/ob mice. </w:t>
      </w:r>
      <w:r w:rsidRPr="001F28FE">
        <w:rPr>
          <w:rFonts w:ascii="Book Antiqua" w:hAnsi="Book Antiqua"/>
          <w:i/>
          <w:iCs/>
        </w:rPr>
        <w:t>Biochem Biophys Res Commun</w:t>
      </w:r>
      <w:r w:rsidRPr="001F28FE">
        <w:rPr>
          <w:rFonts w:ascii="Book Antiqua" w:hAnsi="Book Antiqua"/>
        </w:rPr>
        <w:t> 2000; </w:t>
      </w:r>
      <w:r w:rsidRPr="001F28FE">
        <w:rPr>
          <w:rFonts w:ascii="Book Antiqua" w:hAnsi="Book Antiqua"/>
          <w:b/>
          <w:bCs/>
        </w:rPr>
        <w:t>268</w:t>
      </w:r>
      <w:r w:rsidRPr="001F28FE">
        <w:rPr>
          <w:rFonts w:ascii="Book Antiqua" w:hAnsi="Book Antiqua"/>
        </w:rPr>
        <w:t>: 337-344 [PMID: 10679205 DOI: 10.1006/bbrc.2000.2125]</w:t>
      </w:r>
    </w:p>
    <w:p w14:paraId="63CE99A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31 </w:t>
      </w:r>
      <w:r w:rsidRPr="001F28FE">
        <w:rPr>
          <w:rFonts w:ascii="Book Antiqua" w:hAnsi="Book Antiqua"/>
          <w:b/>
          <w:bCs/>
        </w:rPr>
        <w:t>Mahli A</w:t>
      </w:r>
      <w:r w:rsidRPr="001F28FE">
        <w:rPr>
          <w:rFonts w:ascii="Book Antiqua" w:hAnsi="Book Antiqua"/>
        </w:rPr>
        <w:t>, Thasler WE, Patsenker E, Müller S, Stickel F, Müller M, Seitz HK, Cederbaum AI, Hellerbrand C. Identification of cytochrome CYP2E1 as critical mediator of synergistic effects of alcohol and cellular lipid accumulation in hepatocytes in vitro. </w:t>
      </w:r>
      <w:r w:rsidRPr="001F28FE">
        <w:rPr>
          <w:rFonts w:ascii="Book Antiqua" w:hAnsi="Book Antiqua"/>
          <w:i/>
          <w:iCs/>
        </w:rPr>
        <w:t>Oncotarget</w:t>
      </w:r>
      <w:r w:rsidRPr="001F28FE">
        <w:rPr>
          <w:rFonts w:ascii="Book Antiqua" w:hAnsi="Book Antiqua"/>
        </w:rPr>
        <w:t> 2015; </w:t>
      </w:r>
      <w:r w:rsidRPr="001F28FE">
        <w:rPr>
          <w:rFonts w:ascii="Book Antiqua" w:hAnsi="Book Antiqua"/>
          <w:b/>
          <w:bCs/>
        </w:rPr>
        <w:t>6</w:t>
      </w:r>
      <w:r w:rsidRPr="001F28FE">
        <w:rPr>
          <w:rFonts w:ascii="Book Antiqua" w:hAnsi="Book Antiqua"/>
        </w:rPr>
        <w:t>: 41464-41478 [PMID: 26497211 DOI: 10.18632/oncotarget.6203]</w:t>
      </w:r>
    </w:p>
    <w:p w14:paraId="07E8FBFA" w14:textId="77777777" w:rsidR="001F28FE" w:rsidRPr="00963BD7"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32 </w:t>
      </w:r>
      <w:r w:rsidR="00963BD7" w:rsidRPr="00963BD7">
        <w:rPr>
          <w:rFonts w:ascii="Book Antiqua" w:hAnsi="Book Antiqua"/>
          <w:b/>
          <w:bCs/>
        </w:rPr>
        <w:t>Ozgur R</w:t>
      </w:r>
      <w:r w:rsidR="00963BD7" w:rsidRPr="00963BD7">
        <w:rPr>
          <w:rFonts w:ascii="Book Antiqua" w:hAnsi="Book Antiqua"/>
          <w:bCs/>
        </w:rPr>
        <w:t xml:space="preserve">, Uzilday B, Iwata Y, Koizumi N, Turkan I. Interplay between the unfolded protein response and reactive oxygen species: a dynamic duo. </w:t>
      </w:r>
      <w:r w:rsidR="00963BD7" w:rsidRPr="00963BD7">
        <w:rPr>
          <w:rFonts w:ascii="Book Antiqua" w:hAnsi="Book Antiqua"/>
          <w:bCs/>
          <w:i/>
        </w:rPr>
        <w:t>J Exp Bot</w:t>
      </w:r>
      <w:r w:rsidR="00963BD7" w:rsidRPr="00963BD7">
        <w:rPr>
          <w:rFonts w:ascii="Book Antiqua" w:hAnsi="Book Antiqua"/>
          <w:bCs/>
        </w:rPr>
        <w:t xml:space="preserve"> 2018;</w:t>
      </w:r>
      <w:r w:rsidR="00963BD7">
        <w:rPr>
          <w:rFonts w:ascii="Book Antiqua" w:hAnsi="Book Antiqua" w:hint="eastAsia"/>
          <w:bCs/>
        </w:rPr>
        <w:t xml:space="preserve"> </w:t>
      </w:r>
      <w:r w:rsidR="00963BD7" w:rsidRPr="00963BD7">
        <w:rPr>
          <w:rFonts w:ascii="Book Antiqua" w:hAnsi="Book Antiqua"/>
          <w:b/>
          <w:bCs/>
        </w:rPr>
        <w:t>69</w:t>
      </w:r>
      <w:r w:rsidR="00963BD7" w:rsidRPr="00963BD7">
        <w:rPr>
          <w:rFonts w:ascii="Book Antiqua" w:hAnsi="Book Antiqua"/>
          <w:bCs/>
        </w:rPr>
        <w:t>:</w:t>
      </w:r>
      <w:r w:rsidR="00963BD7">
        <w:rPr>
          <w:rFonts w:ascii="Book Antiqua" w:hAnsi="Book Antiqua" w:hint="eastAsia"/>
          <w:bCs/>
        </w:rPr>
        <w:t xml:space="preserve"> </w:t>
      </w:r>
      <w:r w:rsidR="00963BD7">
        <w:rPr>
          <w:rFonts w:ascii="Book Antiqua" w:hAnsi="Book Antiqua"/>
          <w:bCs/>
        </w:rPr>
        <w:t>3333-3345</w:t>
      </w:r>
      <w:r w:rsidR="00963BD7" w:rsidRPr="00963BD7">
        <w:rPr>
          <w:rFonts w:ascii="Book Antiqua" w:hAnsi="Book Antiqua"/>
          <w:bCs/>
        </w:rPr>
        <w:t xml:space="preserve"> </w:t>
      </w:r>
      <w:r w:rsidR="00963BD7">
        <w:rPr>
          <w:rFonts w:ascii="Book Antiqua" w:hAnsi="Book Antiqua" w:hint="eastAsia"/>
          <w:bCs/>
        </w:rPr>
        <w:t>[</w:t>
      </w:r>
      <w:r w:rsidR="00963BD7" w:rsidRPr="00963BD7">
        <w:rPr>
          <w:rFonts w:ascii="Book Antiqua" w:hAnsi="Book Antiqua"/>
          <w:bCs/>
        </w:rPr>
        <w:t>PMID: 29415271</w:t>
      </w:r>
      <w:r w:rsidR="00963BD7">
        <w:rPr>
          <w:rFonts w:ascii="Book Antiqua" w:hAnsi="Book Antiqua" w:hint="eastAsia"/>
          <w:bCs/>
        </w:rPr>
        <w:t xml:space="preserve"> DOI</w:t>
      </w:r>
      <w:r w:rsidR="00963BD7">
        <w:rPr>
          <w:rFonts w:ascii="Book Antiqua" w:hAnsi="Book Antiqua"/>
          <w:bCs/>
        </w:rPr>
        <w:t>: 10.1093/jxb/ery040</w:t>
      </w:r>
      <w:r w:rsidR="00963BD7">
        <w:rPr>
          <w:rFonts w:ascii="Book Antiqua" w:hAnsi="Book Antiqua" w:hint="eastAsia"/>
          <w:bCs/>
        </w:rPr>
        <w:t>]</w:t>
      </w:r>
    </w:p>
    <w:p w14:paraId="10175FA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33 </w:t>
      </w:r>
      <w:r w:rsidR="00B25542" w:rsidRPr="00B25542">
        <w:rPr>
          <w:rFonts w:ascii="Book Antiqua" w:hAnsi="Book Antiqua"/>
          <w:b/>
          <w:bCs/>
        </w:rPr>
        <w:t>Liu X</w:t>
      </w:r>
      <w:r w:rsidR="00B25542" w:rsidRPr="00B25542">
        <w:rPr>
          <w:rFonts w:ascii="Book Antiqua" w:hAnsi="Book Antiqua"/>
          <w:bCs/>
        </w:rPr>
        <w:t>, Green RM. Endoplasmic reticulum stress and liver diseases.</w:t>
      </w:r>
      <w:proofErr w:type="gramEnd"/>
      <w:r w:rsidR="00B25542" w:rsidRPr="00B25542">
        <w:rPr>
          <w:rFonts w:ascii="Book Antiqua" w:hAnsi="Book Antiqua"/>
          <w:bCs/>
        </w:rPr>
        <w:t xml:space="preserve"> </w:t>
      </w:r>
      <w:r w:rsidR="00B25542" w:rsidRPr="00B25542">
        <w:rPr>
          <w:rFonts w:ascii="Book Antiqua" w:hAnsi="Book Antiqua"/>
          <w:bCs/>
          <w:i/>
        </w:rPr>
        <w:t>Liver Res</w:t>
      </w:r>
      <w:r w:rsidR="00B25542">
        <w:rPr>
          <w:rFonts w:ascii="Book Antiqua" w:hAnsi="Book Antiqua" w:hint="eastAsia"/>
          <w:bCs/>
          <w:i/>
        </w:rPr>
        <w:t xml:space="preserve"> </w:t>
      </w:r>
      <w:r w:rsidR="00B25542" w:rsidRPr="00B25542">
        <w:rPr>
          <w:rFonts w:ascii="Book Antiqua" w:hAnsi="Book Antiqua"/>
          <w:bCs/>
        </w:rPr>
        <w:t>2019;</w:t>
      </w:r>
      <w:r w:rsidR="00B25542">
        <w:rPr>
          <w:rFonts w:ascii="Book Antiqua" w:hAnsi="Book Antiqua" w:hint="eastAsia"/>
          <w:bCs/>
        </w:rPr>
        <w:t xml:space="preserve"> </w:t>
      </w:r>
      <w:r w:rsidR="00B25542" w:rsidRPr="00B25542">
        <w:rPr>
          <w:rFonts w:ascii="Book Antiqua" w:hAnsi="Book Antiqua"/>
          <w:b/>
          <w:bCs/>
        </w:rPr>
        <w:t>3</w:t>
      </w:r>
      <w:r w:rsidR="00B25542" w:rsidRPr="00B25542">
        <w:rPr>
          <w:rFonts w:ascii="Book Antiqua" w:hAnsi="Book Antiqua"/>
          <w:bCs/>
        </w:rPr>
        <w:t>:</w:t>
      </w:r>
      <w:r w:rsidR="00B25542">
        <w:rPr>
          <w:rFonts w:ascii="Book Antiqua" w:hAnsi="Book Antiqua" w:hint="eastAsia"/>
          <w:bCs/>
        </w:rPr>
        <w:t xml:space="preserve"> </w:t>
      </w:r>
      <w:r w:rsidR="00B25542">
        <w:rPr>
          <w:rFonts w:ascii="Book Antiqua" w:hAnsi="Book Antiqua"/>
          <w:bCs/>
        </w:rPr>
        <w:t>55-64</w:t>
      </w:r>
      <w:r w:rsidR="00B25542" w:rsidRPr="00B25542">
        <w:rPr>
          <w:rFonts w:ascii="Book Antiqua" w:hAnsi="Book Antiqua"/>
          <w:bCs/>
        </w:rPr>
        <w:t xml:space="preserve"> </w:t>
      </w:r>
      <w:r w:rsidR="00B25542">
        <w:rPr>
          <w:rFonts w:ascii="Book Antiqua" w:hAnsi="Book Antiqua" w:hint="eastAsia"/>
          <w:bCs/>
        </w:rPr>
        <w:t>[</w:t>
      </w:r>
      <w:r w:rsidR="00B25542" w:rsidRPr="00B25542">
        <w:rPr>
          <w:rFonts w:ascii="Book Antiqua" w:hAnsi="Book Antiqua"/>
          <w:bCs/>
        </w:rPr>
        <w:t>PMID: 32670671</w:t>
      </w:r>
      <w:r w:rsidR="00B25542">
        <w:rPr>
          <w:rFonts w:ascii="Book Antiqua" w:hAnsi="Book Antiqua" w:hint="eastAsia"/>
          <w:bCs/>
        </w:rPr>
        <w:t xml:space="preserve"> DOI</w:t>
      </w:r>
      <w:r w:rsidR="00B25542" w:rsidRPr="00B25542">
        <w:rPr>
          <w:rFonts w:ascii="Book Antiqua" w:hAnsi="Book Antiqua"/>
          <w:bCs/>
        </w:rPr>
        <w:t>: 10.1016/j.livres.2019.01.002</w:t>
      </w:r>
      <w:r w:rsidR="00B25542">
        <w:rPr>
          <w:rFonts w:ascii="Book Antiqua" w:hAnsi="Book Antiqua" w:hint="eastAsia"/>
          <w:bCs/>
        </w:rPr>
        <w:t>]</w:t>
      </w:r>
    </w:p>
    <w:p w14:paraId="6BBDDF4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34 </w:t>
      </w:r>
      <w:r w:rsidRPr="001F28FE">
        <w:rPr>
          <w:rFonts w:ascii="Book Antiqua" w:hAnsi="Book Antiqua"/>
          <w:b/>
          <w:bCs/>
        </w:rPr>
        <w:t>Henkel A</w:t>
      </w:r>
      <w:r w:rsidRPr="001F28FE">
        <w:rPr>
          <w:rFonts w:ascii="Book Antiqua" w:hAnsi="Book Antiqua"/>
        </w:rPr>
        <w:t>, Green RM.</w:t>
      </w:r>
      <w:proofErr w:type="gramEnd"/>
      <w:r w:rsidRPr="001F28FE">
        <w:rPr>
          <w:rFonts w:ascii="Book Antiqua" w:hAnsi="Book Antiqua"/>
        </w:rPr>
        <w:t xml:space="preserve"> </w:t>
      </w:r>
      <w:proofErr w:type="gramStart"/>
      <w:r w:rsidRPr="001F28FE">
        <w:rPr>
          <w:rFonts w:ascii="Book Antiqua" w:hAnsi="Book Antiqua"/>
        </w:rPr>
        <w:t>The unfolded protein response in fatty liver disease.</w:t>
      </w:r>
      <w:proofErr w:type="gramEnd"/>
      <w:r w:rsidRPr="001F28FE">
        <w:rPr>
          <w:rFonts w:ascii="Book Antiqua" w:hAnsi="Book Antiqua"/>
        </w:rPr>
        <w:t> </w:t>
      </w:r>
      <w:r w:rsidRPr="001F28FE">
        <w:rPr>
          <w:rFonts w:ascii="Book Antiqua" w:hAnsi="Book Antiqua"/>
          <w:i/>
          <w:iCs/>
        </w:rPr>
        <w:t>Semin Liver Dis</w:t>
      </w:r>
      <w:r w:rsidRPr="001F28FE">
        <w:rPr>
          <w:rFonts w:ascii="Book Antiqua" w:hAnsi="Book Antiqua"/>
        </w:rPr>
        <w:t> 2013; </w:t>
      </w:r>
      <w:r w:rsidRPr="001F28FE">
        <w:rPr>
          <w:rFonts w:ascii="Book Antiqua" w:hAnsi="Book Antiqua"/>
          <w:b/>
          <w:bCs/>
        </w:rPr>
        <w:t>33</w:t>
      </w:r>
      <w:r w:rsidRPr="001F28FE">
        <w:rPr>
          <w:rFonts w:ascii="Book Antiqua" w:hAnsi="Book Antiqua"/>
        </w:rPr>
        <w:t>: 321-329 [PMID: 24222090 DOI: 10.1055/s-0033-1358522]</w:t>
      </w:r>
    </w:p>
    <w:p w14:paraId="6E2BEE4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35 </w:t>
      </w:r>
      <w:r w:rsidRPr="001F28FE">
        <w:rPr>
          <w:rFonts w:ascii="Book Antiqua" w:hAnsi="Book Antiqua"/>
          <w:b/>
          <w:bCs/>
        </w:rPr>
        <w:t>Liu Z</w:t>
      </w:r>
      <w:r w:rsidRPr="001F28FE">
        <w:rPr>
          <w:rFonts w:ascii="Book Antiqua" w:hAnsi="Book Antiqua"/>
        </w:rPr>
        <w:t>, Lv Y, Zhao N, Guan G, Wang J. Protein kinase R-like ER kinase and its role in endoplasmic reticulum stress-decided cell fate. </w:t>
      </w:r>
      <w:r w:rsidRPr="001F28FE">
        <w:rPr>
          <w:rFonts w:ascii="Book Antiqua" w:hAnsi="Book Antiqua"/>
          <w:i/>
          <w:iCs/>
        </w:rPr>
        <w:t>Cell Death Dis</w:t>
      </w:r>
      <w:r w:rsidRPr="001F28FE">
        <w:rPr>
          <w:rFonts w:ascii="Book Antiqua" w:hAnsi="Book Antiqua"/>
        </w:rPr>
        <w:t> 2015; </w:t>
      </w:r>
      <w:r w:rsidRPr="001F28FE">
        <w:rPr>
          <w:rFonts w:ascii="Book Antiqua" w:hAnsi="Book Antiqua"/>
          <w:b/>
          <w:bCs/>
        </w:rPr>
        <w:t>6</w:t>
      </w:r>
      <w:r w:rsidRPr="001F28FE">
        <w:rPr>
          <w:rFonts w:ascii="Book Antiqua" w:hAnsi="Book Antiqua"/>
        </w:rPr>
        <w:t>: e1822 [PMID: 26225772 DOI: 10.1038/cddis.2015.183]</w:t>
      </w:r>
    </w:p>
    <w:p w14:paraId="265FFB7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36 </w:t>
      </w:r>
      <w:r w:rsidRPr="001F28FE">
        <w:rPr>
          <w:rFonts w:ascii="Book Antiqua" w:hAnsi="Book Antiqua"/>
          <w:b/>
          <w:bCs/>
        </w:rPr>
        <w:t>Han J</w:t>
      </w:r>
      <w:r w:rsidRPr="001F28FE">
        <w:rPr>
          <w:rFonts w:ascii="Book Antiqua" w:hAnsi="Book Antiqua"/>
        </w:rPr>
        <w:t>, Kaufman RJ.</w:t>
      </w:r>
      <w:proofErr w:type="gramEnd"/>
      <w:r w:rsidRPr="001F28FE">
        <w:rPr>
          <w:rFonts w:ascii="Book Antiqua" w:hAnsi="Book Antiqua"/>
        </w:rPr>
        <w:t xml:space="preserve"> </w:t>
      </w:r>
      <w:proofErr w:type="gramStart"/>
      <w:r w:rsidRPr="001F28FE">
        <w:rPr>
          <w:rFonts w:ascii="Book Antiqua" w:hAnsi="Book Antiqua"/>
        </w:rPr>
        <w:t>The role of ER stress in lipid metabolism and lipotoxicity.</w:t>
      </w:r>
      <w:proofErr w:type="gramEnd"/>
      <w:r w:rsidRPr="001F28FE">
        <w:rPr>
          <w:rFonts w:ascii="Book Antiqua" w:hAnsi="Book Antiqua"/>
        </w:rPr>
        <w:t> </w:t>
      </w:r>
      <w:r w:rsidRPr="001F28FE">
        <w:rPr>
          <w:rFonts w:ascii="Book Antiqua" w:hAnsi="Book Antiqua"/>
          <w:i/>
          <w:iCs/>
        </w:rPr>
        <w:t>J Lipid Res</w:t>
      </w:r>
      <w:r w:rsidRPr="001F28FE">
        <w:rPr>
          <w:rFonts w:ascii="Book Antiqua" w:hAnsi="Book Antiqua"/>
        </w:rPr>
        <w:t> 2016; </w:t>
      </w:r>
      <w:r w:rsidRPr="001F28FE">
        <w:rPr>
          <w:rFonts w:ascii="Book Antiqua" w:hAnsi="Book Antiqua"/>
          <w:b/>
          <w:bCs/>
        </w:rPr>
        <w:t>57</w:t>
      </w:r>
      <w:r w:rsidRPr="001F28FE">
        <w:rPr>
          <w:rFonts w:ascii="Book Antiqua" w:hAnsi="Book Antiqua"/>
        </w:rPr>
        <w:t>: 1329-1338 [PMID: 27146479 DOI: 10.1194/jlr.R067595]</w:t>
      </w:r>
    </w:p>
    <w:p w14:paraId="4B3F0BE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37 </w:t>
      </w:r>
      <w:r w:rsidRPr="001F28FE">
        <w:rPr>
          <w:rFonts w:ascii="Book Antiqua" w:hAnsi="Book Antiqua"/>
          <w:b/>
          <w:bCs/>
        </w:rPr>
        <w:t>Marí M</w:t>
      </w:r>
      <w:r w:rsidRPr="001F28FE">
        <w:rPr>
          <w:rFonts w:ascii="Book Antiqua" w:hAnsi="Book Antiqua"/>
        </w:rPr>
        <w:t>, Morales A, Colell A, García-Ruiz C, Fernández-Checa JC.</w:t>
      </w:r>
      <w:proofErr w:type="gramEnd"/>
      <w:r w:rsidRPr="001F28FE">
        <w:rPr>
          <w:rFonts w:ascii="Book Antiqua" w:hAnsi="Book Antiqua"/>
        </w:rPr>
        <w:t xml:space="preserve"> </w:t>
      </w:r>
      <w:proofErr w:type="gramStart"/>
      <w:r w:rsidRPr="001F28FE">
        <w:rPr>
          <w:rFonts w:ascii="Book Antiqua" w:hAnsi="Book Antiqua"/>
        </w:rPr>
        <w:t>Mitochondrial glutathione, a key survival antioxidant.</w:t>
      </w:r>
      <w:proofErr w:type="gramEnd"/>
      <w:r w:rsidRPr="001F28FE">
        <w:rPr>
          <w:rFonts w:ascii="Book Antiqua" w:hAnsi="Book Antiqua"/>
        </w:rPr>
        <w:t> </w:t>
      </w:r>
      <w:r w:rsidRPr="001F28FE">
        <w:rPr>
          <w:rFonts w:ascii="Book Antiqua" w:hAnsi="Book Antiqua"/>
          <w:i/>
          <w:iCs/>
        </w:rPr>
        <w:t>Antioxid Redox Signal</w:t>
      </w:r>
      <w:r w:rsidRPr="001F28FE">
        <w:rPr>
          <w:rFonts w:ascii="Book Antiqua" w:hAnsi="Book Antiqua"/>
        </w:rPr>
        <w:t> 2009; </w:t>
      </w:r>
      <w:r w:rsidRPr="001F28FE">
        <w:rPr>
          <w:rFonts w:ascii="Book Antiqua" w:hAnsi="Book Antiqua"/>
          <w:b/>
          <w:bCs/>
        </w:rPr>
        <w:t>11</w:t>
      </w:r>
      <w:r w:rsidRPr="001F28FE">
        <w:rPr>
          <w:rFonts w:ascii="Book Antiqua" w:hAnsi="Book Antiqua"/>
        </w:rPr>
        <w:t>: 2685-2700 [PMID: 19558212 DOI: 10.1089/ARS.2009.2695]</w:t>
      </w:r>
    </w:p>
    <w:p w14:paraId="4CB95B1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38 </w:t>
      </w:r>
      <w:r w:rsidRPr="001F28FE">
        <w:rPr>
          <w:rFonts w:ascii="Book Antiqua" w:hAnsi="Book Antiqua"/>
          <w:b/>
          <w:bCs/>
        </w:rPr>
        <w:t>He L</w:t>
      </w:r>
      <w:r w:rsidRPr="001F28FE">
        <w:rPr>
          <w:rFonts w:ascii="Book Antiqua" w:hAnsi="Book Antiqua"/>
        </w:rPr>
        <w:t>, He T, Farrar S, Ji L, Liu T, Ma X. Antioxidants Maintain Cellular Redox Homeostasis by Elimination of Reactive Oxygen Species. </w:t>
      </w:r>
      <w:r w:rsidRPr="001F28FE">
        <w:rPr>
          <w:rFonts w:ascii="Book Antiqua" w:hAnsi="Book Antiqua"/>
          <w:i/>
          <w:iCs/>
        </w:rPr>
        <w:t>Cell Physiol Biochem</w:t>
      </w:r>
      <w:r w:rsidRPr="001F28FE">
        <w:rPr>
          <w:rFonts w:ascii="Book Antiqua" w:hAnsi="Book Antiqua"/>
        </w:rPr>
        <w:t> 2017; </w:t>
      </w:r>
      <w:r w:rsidRPr="001F28FE">
        <w:rPr>
          <w:rFonts w:ascii="Book Antiqua" w:hAnsi="Book Antiqua"/>
          <w:b/>
          <w:bCs/>
        </w:rPr>
        <w:t>44</w:t>
      </w:r>
      <w:r w:rsidRPr="001F28FE">
        <w:rPr>
          <w:rFonts w:ascii="Book Antiqua" w:hAnsi="Book Antiqua"/>
        </w:rPr>
        <w:t>: 532-553 [PMID: 29145191 DOI: 10.1159/000485089]</w:t>
      </w:r>
    </w:p>
    <w:p w14:paraId="7DE7581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39 </w:t>
      </w:r>
      <w:r w:rsidRPr="001F28FE">
        <w:rPr>
          <w:rFonts w:ascii="Book Antiqua" w:hAnsi="Book Antiqua"/>
          <w:b/>
          <w:bCs/>
        </w:rPr>
        <w:t>Weydert CJ</w:t>
      </w:r>
      <w:r w:rsidRPr="001F28FE">
        <w:rPr>
          <w:rFonts w:ascii="Book Antiqua" w:hAnsi="Book Antiqua"/>
        </w:rPr>
        <w:t xml:space="preserve">, Cullen JJ. </w:t>
      </w:r>
      <w:proofErr w:type="gramStart"/>
      <w:r w:rsidRPr="001F28FE">
        <w:rPr>
          <w:rFonts w:ascii="Book Antiqua" w:hAnsi="Book Antiqua"/>
        </w:rPr>
        <w:t>Measurement of superoxide dismutase, catalase and glutathione peroxidase in cultured cells and tissue.</w:t>
      </w:r>
      <w:proofErr w:type="gramEnd"/>
      <w:r w:rsidRPr="001F28FE">
        <w:rPr>
          <w:rFonts w:ascii="Book Antiqua" w:hAnsi="Book Antiqua"/>
        </w:rPr>
        <w:t> </w:t>
      </w:r>
      <w:r w:rsidRPr="001F28FE">
        <w:rPr>
          <w:rFonts w:ascii="Book Antiqua" w:hAnsi="Book Antiqua"/>
          <w:i/>
          <w:iCs/>
        </w:rPr>
        <w:t>Nat Protoc</w:t>
      </w:r>
      <w:r w:rsidRPr="001F28FE">
        <w:rPr>
          <w:rFonts w:ascii="Book Antiqua" w:hAnsi="Book Antiqua"/>
        </w:rPr>
        <w:t> 2010; </w:t>
      </w:r>
      <w:r w:rsidRPr="001F28FE">
        <w:rPr>
          <w:rFonts w:ascii="Book Antiqua" w:hAnsi="Book Antiqua"/>
          <w:b/>
          <w:bCs/>
        </w:rPr>
        <w:t>5</w:t>
      </w:r>
      <w:r w:rsidRPr="001F28FE">
        <w:rPr>
          <w:rFonts w:ascii="Book Antiqua" w:hAnsi="Book Antiqua"/>
        </w:rPr>
        <w:t>: 51-66 [PMID: 20057381 DOI: 10.1038/nprot.2009.197]</w:t>
      </w:r>
    </w:p>
    <w:p w14:paraId="2F2B5E0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40 </w:t>
      </w:r>
      <w:r w:rsidRPr="001F28FE">
        <w:rPr>
          <w:rFonts w:ascii="Book Antiqua" w:hAnsi="Book Antiqua"/>
          <w:b/>
          <w:bCs/>
        </w:rPr>
        <w:t>Moreno-Sánchez R</w:t>
      </w:r>
      <w:r w:rsidRPr="001F28FE">
        <w:rPr>
          <w:rFonts w:ascii="Book Antiqua" w:hAnsi="Book Antiqua"/>
        </w:rPr>
        <w:t>, Marín-Hernández Á, Gallardo-Pérez JC, Vázquez C, Rodríguez-Enríquez S, Saavedra E. Control of the NADPH supply and GSH recycling for oxidative stress management in hepatoma and liver mitochondria. </w:t>
      </w:r>
      <w:r w:rsidRPr="001F28FE">
        <w:rPr>
          <w:rFonts w:ascii="Book Antiqua" w:hAnsi="Book Antiqua"/>
          <w:i/>
          <w:iCs/>
        </w:rPr>
        <w:t>Biochim Biophys Acta Bioenerg</w:t>
      </w:r>
      <w:r w:rsidRPr="001F28FE">
        <w:rPr>
          <w:rFonts w:ascii="Book Antiqua" w:hAnsi="Book Antiqua"/>
        </w:rPr>
        <w:t> 2018; </w:t>
      </w:r>
      <w:r w:rsidRPr="001F28FE">
        <w:rPr>
          <w:rFonts w:ascii="Book Antiqua" w:hAnsi="Book Antiqua"/>
          <w:b/>
          <w:bCs/>
        </w:rPr>
        <w:t>1859</w:t>
      </w:r>
      <w:r w:rsidRPr="001F28FE">
        <w:rPr>
          <w:rFonts w:ascii="Book Antiqua" w:hAnsi="Book Antiqua"/>
        </w:rPr>
        <w:t>: 1138-1150 [PMID: 30053395 DOI: 10.1016/j.bbabio.2018.07.008]</w:t>
      </w:r>
    </w:p>
    <w:p w14:paraId="2DC3B73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41 </w:t>
      </w:r>
      <w:r w:rsidRPr="001F28FE">
        <w:rPr>
          <w:rFonts w:ascii="Book Antiqua" w:hAnsi="Book Antiqua"/>
          <w:b/>
          <w:bCs/>
        </w:rPr>
        <w:t>Świderska M</w:t>
      </w:r>
      <w:r w:rsidRPr="001F28FE">
        <w:rPr>
          <w:rFonts w:ascii="Book Antiqua" w:hAnsi="Book Antiqua"/>
        </w:rPr>
        <w:t xml:space="preserve">, Maciejczyk M, Zalewska A, Pogorzelska J, Flisiak R, Chabowski A. Oxidative stress biomarkers in the serum and plasma of patients with non-alcoholic fatty liver disease (NAFLD). Can plasma AGE be a marker of NAFLD? </w:t>
      </w:r>
      <w:proofErr w:type="gramStart"/>
      <w:r w:rsidRPr="001F28FE">
        <w:rPr>
          <w:rFonts w:ascii="Book Antiqua" w:hAnsi="Book Antiqua"/>
        </w:rPr>
        <w:t>Oxidative stress biomarkers in NAFLD patients.</w:t>
      </w:r>
      <w:proofErr w:type="gramEnd"/>
      <w:r w:rsidRPr="001F28FE">
        <w:rPr>
          <w:rFonts w:ascii="Book Antiqua" w:hAnsi="Book Antiqua"/>
        </w:rPr>
        <w:t> </w:t>
      </w:r>
      <w:r w:rsidRPr="001F28FE">
        <w:rPr>
          <w:rFonts w:ascii="Book Antiqua" w:hAnsi="Book Antiqua"/>
          <w:i/>
          <w:iCs/>
        </w:rPr>
        <w:t>Free Radic Res</w:t>
      </w:r>
      <w:r w:rsidRPr="001F28FE">
        <w:rPr>
          <w:rFonts w:ascii="Book Antiqua" w:hAnsi="Book Antiqua"/>
        </w:rPr>
        <w:t> 2019; </w:t>
      </w:r>
      <w:r w:rsidRPr="001F28FE">
        <w:rPr>
          <w:rFonts w:ascii="Book Antiqua" w:hAnsi="Book Antiqua"/>
          <w:b/>
          <w:bCs/>
        </w:rPr>
        <w:t>53</w:t>
      </w:r>
      <w:r w:rsidRPr="001F28FE">
        <w:rPr>
          <w:rFonts w:ascii="Book Antiqua" w:hAnsi="Book Antiqua"/>
        </w:rPr>
        <w:t>: 841-850 [PMID: 31234658 DOI: 10.1080/10715762.2019.1635691]</w:t>
      </w:r>
    </w:p>
    <w:p w14:paraId="4858B66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42 </w:t>
      </w:r>
      <w:r w:rsidRPr="001F28FE">
        <w:rPr>
          <w:rFonts w:ascii="Book Antiqua" w:hAnsi="Book Antiqua"/>
          <w:b/>
          <w:bCs/>
        </w:rPr>
        <w:t>Asghari S</w:t>
      </w:r>
      <w:r w:rsidRPr="001F28FE">
        <w:rPr>
          <w:rFonts w:ascii="Book Antiqua" w:hAnsi="Book Antiqua"/>
        </w:rPr>
        <w:t>, Hamedi-Shahraki S, Amirkhizi F. Systemic redox imbalance in patients with nonalcoholic fatty liver disease. </w:t>
      </w:r>
      <w:r w:rsidRPr="001F28FE">
        <w:rPr>
          <w:rFonts w:ascii="Book Antiqua" w:hAnsi="Book Antiqua"/>
          <w:i/>
          <w:iCs/>
        </w:rPr>
        <w:t>Eur J Clin Invest</w:t>
      </w:r>
      <w:r w:rsidRPr="001F28FE">
        <w:rPr>
          <w:rFonts w:ascii="Book Antiqua" w:hAnsi="Book Antiqua"/>
        </w:rPr>
        <w:t> 2020; </w:t>
      </w:r>
      <w:r w:rsidRPr="001F28FE">
        <w:rPr>
          <w:rFonts w:ascii="Book Antiqua" w:hAnsi="Book Antiqua"/>
          <w:b/>
          <w:bCs/>
        </w:rPr>
        <w:t>50</w:t>
      </w:r>
      <w:r w:rsidRPr="001F28FE">
        <w:rPr>
          <w:rFonts w:ascii="Book Antiqua" w:hAnsi="Book Antiqua"/>
        </w:rPr>
        <w:t>: e13211 [PMID: 32017057 DOI: 10.1111/eci.13211]</w:t>
      </w:r>
    </w:p>
    <w:p w14:paraId="0E5AB68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43 </w:t>
      </w:r>
      <w:r w:rsidRPr="001F28FE">
        <w:rPr>
          <w:rFonts w:ascii="Book Antiqua" w:hAnsi="Book Antiqua"/>
          <w:b/>
          <w:bCs/>
        </w:rPr>
        <w:t>Chien YW</w:t>
      </w:r>
      <w:r w:rsidRPr="001F28FE">
        <w:rPr>
          <w:rFonts w:ascii="Book Antiqua" w:hAnsi="Book Antiqua"/>
        </w:rPr>
        <w:t>, Chen YL, Peng HC, Hu JT, Yang SS, Yang SC. Impaired homocysteine metabolism in patients with alcoholic liver disease in Taiwan. </w:t>
      </w:r>
      <w:r w:rsidRPr="001F28FE">
        <w:rPr>
          <w:rFonts w:ascii="Book Antiqua" w:hAnsi="Book Antiqua"/>
          <w:i/>
          <w:iCs/>
        </w:rPr>
        <w:t>Alcohol</w:t>
      </w:r>
      <w:r w:rsidRPr="001F28FE">
        <w:rPr>
          <w:rFonts w:ascii="Book Antiqua" w:hAnsi="Book Antiqua"/>
        </w:rPr>
        <w:t> 2016; </w:t>
      </w:r>
      <w:r w:rsidRPr="001F28FE">
        <w:rPr>
          <w:rFonts w:ascii="Book Antiqua" w:hAnsi="Book Antiqua"/>
          <w:b/>
          <w:bCs/>
        </w:rPr>
        <w:t>54</w:t>
      </w:r>
      <w:r w:rsidRPr="001F28FE">
        <w:rPr>
          <w:rFonts w:ascii="Book Antiqua" w:hAnsi="Book Antiqua"/>
        </w:rPr>
        <w:t>: 33-37 [PMID: 27565754 DOI: 10.1016/j.alcohol.2016.06.002]</w:t>
      </w:r>
    </w:p>
    <w:p w14:paraId="491957D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44 </w:t>
      </w:r>
      <w:r w:rsidRPr="001F28FE">
        <w:rPr>
          <w:rFonts w:ascii="Book Antiqua" w:hAnsi="Book Antiqua"/>
          <w:b/>
          <w:bCs/>
        </w:rPr>
        <w:t>Szuster-Ciesielska A</w:t>
      </w:r>
      <w:r w:rsidRPr="001F28FE">
        <w:rPr>
          <w:rFonts w:ascii="Book Antiqua" w:hAnsi="Book Antiqua"/>
        </w:rPr>
        <w:t>, Daniluk J, Kandefer-Szerszeń M. Oxidative stress in the blood of patients with alcohol-related liver cirrhosis.</w:t>
      </w:r>
      <w:proofErr w:type="gramEnd"/>
      <w:r w:rsidRPr="001F28FE">
        <w:rPr>
          <w:rFonts w:ascii="Book Antiqua" w:hAnsi="Book Antiqua"/>
        </w:rPr>
        <w:t> </w:t>
      </w:r>
      <w:r w:rsidRPr="001F28FE">
        <w:rPr>
          <w:rFonts w:ascii="Book Antiqua" w:hAnsi="Book Antiqua"/>
          <w:i/>
          <w:iCs/>
        </w:rPr>
        <w:t>Med Sci Monit</w:t>
      </w:r>
      <w:r w:rsidRPr="001F28FE">
        <w:rPr>
          <w:rFonts w:ascii="Book Antiqua" w:hAnsi="Book Antiqua"/>
        </w:rPr>
        <w:t> 2002; </w:t>
      </w:r>
      <w:r w:rsidRPr="001F28FE">
        <w:rPr>
          <w:rFonts w:ascii="Book Antiqua" w:hAnsi="Book Antiqua"/>
          <w:b/>
          <w:bCs/>
        </w:rPr>
        <w:t>8</w:t>
      </w:r>
      <w:r w:rsidRPr="001F28FE">
        <w:rPr>
          <w:rFonts w:ascii="Book Antiqua" w:hAnsi="Book Antiqua"/>
        </w:rPr>
        <w:t>: CR419-CR424 [</w:t>
      </w:r>
      <w:bookmarkStart w:id="70" w:name="OLE_LINK31"/>
      <w:bookmarkStart w:id="71" w:name="OLE_LINK32"/>
      <w:r w:rsidRPr="001F28FE">
        <w:rPr>
          <w:rFonts w:ascii="Book Antiqua" w:hAnsi="Book Antiqua"/>
        </w:rPr>
        <w:t>PMID: 12070432</w:t>
      </w:r>
      <w:bookmarkEnd w:id="70"/>
      <w:bookmarkEnd w:id="71"/>
      <w:r w:rsidRPr="001F28FE">
        <w:rPr>
          <w:rFonts w:ascii="Book Antiqua" w:hAnsi="Book Antiqua"/>
        </w:rPr>
        <w:t>]</w:t>
      </w:r>
    </w:p>
    <w:p w14:paraId="6C4AFA0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45 </w:t>
      </w:r>
      <w:r w:rsidRPr="001F28FE">
        <w:rPr>
          <w:rFonts w:ascii="Book Antiqua" w:hAnsi="Book Antiqua"/>
          <w:b/>
          <w:bCs/>
        </w:rPr>
        <w:t>Bieghs V</w:t>
      </w:r>
      <w:r w:rsidRPr="001F28FE">
        <w:rPr>
          <w:rFonts w:ascii="Book Antiqua" w:hAnsi="Book Antiqua"/>
        </w:rPr>
        <w:t>, Trautwein C. Innate immune signaling and gut-liver interactions in non-alcoholic fatty liver disease.</w:t>
      </w:r>
      <w:proofErr w:type="gramEnd"/>
      <w:r w:rsidRPr="001F28FE">
        <w:rPr>
          <w:rFonts w:ascii="Book Antiqua" w:hAnsi="Book Antiqua"/>
        </w:rPr>
        <w:t> </w:t>
      </w:r>
      <w:r w:rsidRPr="001F28FE">
        <w:rPr>
          <w:rFonts w:ascii="Book Antiqua" w:hAnsi="Book Antiqua"/>
          <w:i/>
          <w:iCs/>
        </w:rPr>
        <w:t>Hepatobiliary Surg Nutr</w:t>
      </w:r>
      <w:r w:rsidRPr="001F28FE">
        <w:rPr>
          <w:rFonts w:ascii="Book Antiqua" w:hAnsi="Book Antiqua"/>
        </w:rPr>
        <w:t> 2014; </w:t>
      </w:r>
      <w:r w:rsidRPr="001F28FE">
        <w:rPr>
          <w:rFonts w:ascii="Book Antiqua" w:hAnsi="Book Antiqua"/>
          <w:b/>
          <w:bCs/>
        </w:rPr>
        <w:t>3</w:t>
      </w:r>
      <w:r w:rsidRPr="001F28FE">
        <w:rPr>
          <w:rFonts w:ascii="Book Antiqua" w:hAnsi="Book Antiqua"/>
        </w:rPr>
        <w:t>: 377-385 [PMID: 25568861 DOI: 10.3978/j.issn.2304-3881.2014.12.04]</w:t>
      </w:r>
    </w:p>
    <w:p w14:paraId="1366466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46 </w:t>
      </w:r>
      <w:r w:rsidRPr="001F28FE">
        <w:rPr>
          <w:rFonts w:ascii="Book Antiqua" w:hAnsi="Book Antiqua"/>
          <w:b/>
          <w:bCs/>
        </w:rPr>
        <w:t>Byun JS</w:t>
      </w:r>
      <w:r w:rsidRPr="001F28FE">
        <w:rPr>
          <w:rFonts w:ascii="Book Antiqua" w:hAnsi="Book Antiqua"/>
        </w:rPr>
        <w:t>, Yi HS.</w:t>
      </w:r>
      <w:proofErr w:type="gramEnd"/>
      <w:r w:rsidRPr="001F28FE">
        <w:rPr>
          <w:rFonts w:ascii="Book Antiqua" w:hAnsi="Book Antiqua"/>
        </w:rPr>
        <w:t xml:space="preserve"> </w:t>
      </w:r>
      <w:proofErr w:type="gramStart"/>
      <w:r w:rsidRPr="001F28FE">
        <w:rPr>
          <w:rFonts w:ascii="Book Antiqua" w:hAnsi="Book Antiqua"/>
        </w:rPr>
        <w:t>Hepatic Immune Microenvironment in Alcoholic and Nonalcoholic Liver Disease.</w:t>
      </w:r>
      <w:proofErr w:type="gramEnd"/>
      <w:r w:rsidRPr="001F28FE">
        <w:rPr>
          <w:rFonts w:ascii="Book Antiqua" w:hAnsi="Book Antiqua"/>
        </w:rPr>
        <w:t> </w:t>
      </w:r>
      <w:r w:rsidRPr="001F28FE">
        <w:rPr>
          <w:rFonts w:ascii="Book Antiqua" w:hAnsi="Book Antiqua"/>
          <w:i/>
          <w:iCs/>
        </w:rPr>
        <w:t>Biomed Res Int</w:t>
      </w:r>
      <w:r w:rsidRPr="001F28FE">
        <w:rPr>
          <w:rFonts w:ascii="Book Antiqua" w:hAnsi="Book Antiqua"/>
        </w:rPr>
        <w:t> 2017; </w:t>
      </w:r>
      <w:r w:rsidRPr="001F28FE">
        <w:rPr>
          <w:rFonts w:ascii="Book Antiqua" w:hAnsi="Book Antiqua"/>
          <w:b/>
          <w:bCs/>
        </w:rPr>
        <w:t>2017</w:t>
      </w:r>
      <w:r w:rsidRPr="001F28FE">
        <w:rPr>
          <w:rFonts w:ascii="Book Antiqua" w:hAnsi="Book Antiqua"/>
        </w:rPr>
        <w:t>: 6862439 [PMID: 28852648 DOI: 10.1155/2017/6862439]</w:t>
      </w:r>
    </w:p>
    <w:p w14:paraId="55A83E2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47 </w:t>
      </w:r>
      <w:r w:rsidRPr="001F28FE">
        <w:rPr>
          <w:rFonts w:ascii="Book Antiqua" w:hAnsi="Book Antiqua"/>
          <w:b/>
          <w:bCs/>
        </w:rPr>
        <w:t>Zhou D</w:t>
      </w:r>
      <w:r w:rsidRPr="001F28FE">
        <w:rPr>
          <w:rFonts w:ascii="Book Antiqua" w:hAnsi="Book Antiqua"/>
        </w:rPr>
        <w:t>, Huang C, Lin Z, Zhan S, Kong L, Fang C, Li J. Macrophage polarization and function with emphasis on the evolving roles of coordinated regulation of cellular signaling pathways. </w:t>
      </w:r>
      <w:r w:rsidRPr="001F28FE">
        <w:rPr>
          <w:rFonts w:ascii="Book Antiqua" w:hAnsi="Book Antiqua"/>
          <w:i/>
          <w:iCs/>
        </w:rPr>
        <w:t>Cell Signal</w:t>
      </w:r>
      <w:r w:rsidRPr="001F28FE">
        <w:rPr>
          <w:rFonts w:ascii="Book Antiqua" w:hAnsi="Book Antiqua"/>
        </w:rPr>
        <w:t> 2014; </w:t>
      </w:r>
      <w:r w:rsidRPr="001F28FE">
        <w:rPr>
          <w:rFonts w:ascii="Book Antiqua" w:hAnsi="Book Antiqua"/>
          <w:b/>
          <w:bCs/>
        </w:rPr>
        <w:t>26</w:t>
      </w:r>
      <w:r w:rsidRPr="001F28FE">
        <w:rPr>
          <w:rFonts w:ascii="Book Antiqua" w:hAnsi="Book Antiqua"/>
        </w:rPr>
        <w:t>: 192-197 [PMID: 24219909 DOI: 10.1016/j.cellsig.2013.11.004]</w:t>
      </w:r>
    </w:p>
    <w:p w14:paraId="326447D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48 </w:t>
      </w:r>
      <w:r w:rsidRPr="001F28FE">
        <w:rPr>
          <w:rFonts w:ascii="Book Antiqua" w:hAnsi="Book Antiqua"/>
          <w:b/>
          <w:bCs/>
        </w:rPr>
        <w:t>Kitade H</w:t>
      </w:r>
      <w:r w:rsidRPr="001F28FE">
        <w:rPr>
          <w:rFonts w:ascii="Book Antiqua" w:hAnsi="Book Antiqua"/>
        </w:rPr>
        <w:t>, Chen G, Ni Y, Ota T. Nonalcoholic Fatty Liver Disease and Insulin Resistance: New Insights and Potential New Treatments. </w:t>
      </w:r>
      <w:r w:rsidRPr="001F28FE">
        <w:rPr>
          <w:rFonts w:ascii="Book Antiqua" w:hAnsi="Book Antiqua"/>
          <w:i/>
          <w:iCs/>
        </w:rPr>
        <w:t>Nutrients</w:t>
      </w:r>
      <w:r w:rsidRPr="001F28FE">
        <w:rPr>
          <w:rFonts w:ascii="Book Antiqua" w:hAnsi="Book Antiqua"/>
        </w:rPr>
        <w:t> 2017; </w:t>
      </w:r>
      <w:r w:rsidRPr="001F28FE">
        <w:rPr>
          <w:rFonts w:ascii="Book Antiqua" w:hAnsi="Book Antiqua"/>
          <w:b/>
          <w:bCs/>
        </w:rPr>
        <w:t>9</w:t>
      </w:r>
      <w:r w:rsidRPr="001F28FE">
        <w:rPr>
          <w:rFonts w:ascii="Book Antiqua" w:hAnsi="Book Antiqua"/>
        </w:rPr>
        <w:t>: [PMID: 28420094 DOI: 10.3390/nu9040387]</w:t>
      </w:r>
    </w:p>
    <w:p w14:paraId="4C25B4E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49 </w:t>
      </w:r>
      <w:r w:rsidRPr="001F28FE">
        <w:rPr>
          <w:rFonts w:ascii="Book Antiqua" w:hAnsi="Book Antiqua"/>
          <w:b/>
          <w:bCs/>
        </w:rPr>
        <w:t>Park JW</w:t>
      </w:r>
      <w:r w:rsidRPr="001F28FE">
        <w:rPr>
          <w:rFonts w:ascii="Book Antiqua" w:hAnsi="Book Antiqua"/>
        </w:rPr>
        <w:t>, Jeong G, Kim SJ, Kim MK, Park SM. Predictors reflecting the pathological severity of non-alcoholic fatty liver disease: comprehensive study of clinical and immunohistochemical findings in younger Asian patients. </w:t>
      </w:r>
      <w:r w:rsidRPr="001F28FE">
        <w:rPr>
          <w:rFonts w:ascii="Book Antiqua" w:hAnsi="Book Antiqua"/>
          <w:i/>
          <w:iCs/>
        </w:rPr>
        <w:t>J Gastroenterol Hepatol</w:t>
      </w:r>
      <w:r w:rsidRPr="001F28FE">
        <w:rPr>
          <w:rFonts w:ascii="Book Antiqua" w:hAnsi="Book Antiqua"/>
        </w:rPr>
        <w:t> 2007; </w:t>
      </w:r>
      <w:r w:rsidRPr="001F28FE">
        <w:rPr>
          <w:rFonts w:ascii="Book Antiqua" w:hAnsi="Book Antiqua"/>
          <w:b/>
          <w:bCs/>
        </w:rPr>
        <w:t>22</w:t>
      </w:r>
      <w:r w:rsidRPr="001F28FE">
        <w:rPr>
          <w:rFonts w:ascii="Book Antiqua" w:hAnsi="Book Antiqua"/>
        </w:rPr>
        <w:t>: 491-497 [PMID: 17376039 DOI: 10.1111/j.1440-1746.2006.04758.x]</w:t>
      </w:r>
    </w:p>
    <w:p w14:paraId="5D994CD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50 </w:t>
      </w:r>
      <w:r w:rsidRPr="001F28FE">
        <w:rPr>
          <w:rFonts w:ascii="Book Antiqua" w:hAnsi="Book Antiqua"/>
          <w:b/>
          <w:bCs/>
        </w:rPr>
        <w:t>De Vito R</w:t>
      </w:r>
      <w:r w:rsidRPr="001F28FE">
        <w:rPr>
          <w:rFonts w:ascii="Book Antiqua" w:hAnsi="Book Antiqua"/>
        </w:rPr>
        <w:t>, Alisi A, Masotti A, Ceccarelli S, Panera N, Citti A, Salata M, Valenti L, Feldstein AE, Nobili V. Markers of activated inflammatory cells correlate with severity of liver damage in children with nonalcoholic fatty liver disease. </w:t>
      </w:r>
      <w:r w:rsidRPr="001F28FE">
        <w:rPr>
          <w:rFonts w:ascii="Book Antiqua" w:hAnsi="Book Antiqua"/>
          <w:i/>
          <w:iCs/>
        </w:rPr>
        <w:t>Int J Mol Med</w:t>
      </w:r>
      <w:r w:rsidRPr="001F28FE">
        <w:rPr>
          <w:rFonts w:ascii="Book Antiqua" w:hAnsi="Book Antiqua"/>
        </w:rPr>
        <w:t> 2012; </w:t>
      </w:r>
      <w:r w:rsidRPr="001F28FE">
        <w:rPr>
          <w:rFonts w:ascii="Book Antiqua" w:hAnsi="Book Antiqua"/>
          <w:b/>
          <w:bCs/>
        </w:rPr>
        <w:t>30</w:t>
      </w:r>
      <w:r w:rsidRPr="001F28FE">
        <w:rPr>
          <w:rFonts w:ascii="Book Antiqua" w:hAnsi="Book Antiqua"/>
        </w:rPr>
        <w:t>: 49-56 [PMID: 22505182 DOI: 10.3892/ijmm.2012.965]</w:t>
      </w:r>
    </w:p>
    <w:p w14:paraId="5D26C9C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51 </w:t>
      </w:r>
      <w:r w:rsidRPr="001F28FE">
        <w:rPr>
          <w:rFonts w:ascii="Book Antiqua" w:hAnsi="Book Antiqua"/>
          <w:b/>
          <w:bCs/>
        </w:rPr>
        <w:t>Kazankov K</w:t>
      </w:r>
      <w:r w:rsidRPr="001F28FE">
        <w:rPr>
          <w:rFonts w:ascii="Book Antiqua" w:hAnsi="Book Antiqua"/>
        </w:rPr>
        <w:t xml:space="preserve">, Jørgensen SMD, Thomsen KL, Møller HJ, Vilstrup H, George J, Schuppan D, Grønbæk H. </w:t>
      </w:r>
      <w:proofErr w:type="gramStart"/>
      <w:r w:rsidRPr="001F28FE">
        <w:rPr>
          <w:rFonts w:ascii="Book Antiqua" w:hAnsi="Book Antiqua"/>
        </w:rPr>
        <w:t>The role of macrophages in nonalcoholic fatty liver disease and nonalcoholic steatohepatitis.</w:t>
      </w:r>
      <w:proofErr w:type="gramEnd"/>
      <w:r w:rsidRPr="001F28FE">
        <w:rPr>
          <w:rFonts w:ascii="Book Antiqua" w:hAnsi="Book Antiqua"/>
        </w:rPr>
        <w:t> </w:t>
      </w:r>
      <w:r w:rsidRPr="001F28FE">
        <w:rPr>
          <w:rFonts w:ascii="Book Antiqua" w:hAnsi="Book Antiqua"/>
          <w:i/>
          <w:iCs/>
        </w:rPr>
        <w:t>Nat Rev Gastroenterol Hepatol</w:t>
      </w:r>
      <w:r w:rsidRPr="001F28FE">
        <w:rPr>
          <w:rFonts w:ascii="Book Antiqua" w:hAnsi="Book Antiqua"/>
        </w:rPr>
        <w:t> 2019; </w:t>
      </w:r>
      <w:r w:rsidRPr="001F28FE">
        <w:rPr>
          <w:rFonts w:ascii="Book Antiqua" w:hAnsi="Book Antiqua"/>
          <w:b/>
          <w:bCs/>
        </w:rPr>
        <w:t>16</w:t>
      </w:r>
      <w:r w:rsidRPr="001F28FE">
        <w:rPr>
          <w:rFonts w:ascii="Book Antiqua" w:hAnsi="Book Antiqua"/>
        </w:rPr>
        <w:t>: 145-159 [PMID: 30482910 DOI: 10.1038/s41575-018-0082-x]</w:t>
      </w:r>
    </w:p>
    <w:p w14:paraId="341784B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52 </w:t>
      </w:r>
      <w:r w:rsidRPr="001F28FE">
        <w:rPr>
          <w:rFonts w:ascii="Book Antiqua" w:hAnsi="Book Antiqua"/>
          <w:b/>
          <w:bCs/>
        </w:rPr>
        <w:t>Hosseini N</w:t>
      </w:r>
      <w:r w:rsidRPr="001F28FE">
        <w:rPr>
          <w:rFonts w:ascii="Book Antiqua" w:hAnsi="Book Antiqua"/>
        </w:rPr>
        <w:t>, Shor J, Szabo G. Alcoholic Hepatitis: A Review. </w:t>
      </w:r>
      <w:r w:rsidRPr="001F28FE">
        <w:rPr>
          <w:rFonts w:ascii="Book Antiqua" w:hAnsi="Book Antiqua"/>
          <w:i/>
          <w:iCs/>
        </w:rPr>
        <w:t>Alcohol Alcohol</w:t>
      </w:r>
      <w:r w:rsidRPr="001F28FE">
        <w:rPr>
          <w:rFonts w:ascii="Book Antiqua" w:hAnsi="Book Antiqua"/>
        </w:rPr>
        <w:t> 2019; </w:t>
      </w:r>
      <w:r w:rsidRPr="001F28FE">
        <w:rPr>
          <w:rFonts w:ascii="Book Antiqua" w:hAnsi="Book Antiqua"/>
          <w:b/>
          <w:bCs/>
        </w:rPr>
        <w:t>54</w:t>
      </w:r>
      <w:r w:rsidRPr="001F28FE">
        <w:rPr>
          <w:rFonts w:ascii="Book Antiqua" w:hAnsi="Book Antiqua"/>
        </w:rPr>
        <w:t>: 408-416 [PMID: 31219169 DOI: 10.1093/alcalc/agz036]</w:t>
      </w:r>
    </w:p>
    <w:p w14:paraId="054AA3B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53 </w:t>
      </w:r>
      <w:r w:rsidRPr="001F28FE">
        <w:rPr>
          <w:rFonts w:ascii="Book Antiqua" w:hAnsi="Book Antiqua"/>
          <w:b/>
          <w:bCs/>
        </w:rPr>
        <w:t>Xu R</w:t>
      </w:r>
      <w:r w:rsidRPr="001F28FE">
        <w:rPr>
          <w:rFonts w:ascii="Book Antiqua" w:hAnsi="Book Antiqua"/>
        </w:rPr>
        <w:t>, Huang H, Zhang Z, Wang FS.</w:t>
      </w:r>
      <w:proofErr w:type="gramEnd"/>
      <w:r w:rsidRPr="001F28FE">
        <w:rPr>
          <w:rFonts w:ascii="Book Antiqua" w:hAnsi="Book Antiqua"/>
        </w:rPr>
        <w:t xml:space="preserve"> </w:t>
      </w:r>
      <w:proofErr w:type="gramStart"/>
      <w:r w:rsidRPr="001F28FE">
        <w:rPr>
          <w:rFonts w:ascii="Book Antiqua" w:hAnsi="Book Antiqua"/>
        </w:rPr>
        <w:t>The role of neutrophils in the development of liver diseases.</w:t>
      </w:r>
      <w:proofErr w:type="gramEnd"/>
      <w:r w:rsidRPr="001F28FE">
        <w:rPr>
          <w:rFonts w:ascii="Book Antiqua" w:hAnsi="Book Antiqua"/>
        </w:rPr>
        <w:t> </w:t>
      </w:r>
      <w:r w:rsidRPr="001F28FE">
        <w:rPr>
          <w:rFonts w:ascii="Book Antiqua" w:hAnsi="Book Antiqua"/>
          <w:i/>
          <w:iCs/>
        </w:rPr>
        <w:t>Cell Mol Immunol</w:t>
      </w:r>
      <w:r w:rsidRPr="001F28FE">
        <w:rPr>
          <w:rFonts w:ascii="Book Antiqua" w:hAnsi="Book Antiqua"/>
        </w:rPr>
        <w:t> 2014; </w:t>
      </w:r>
      <w:r w:rsidRPr="001F28FE">
        <w:rPr>
          <w:rFonts w:ascii="Book Antiqua" w:hAnsi="Book Antiqua"/>
          <w:b/>
          <w:bCs/>
        </w:rPr>
        <w:t>11</w:t>
      </w:r>
      <w:r w:rsidRPr="001F28FE">
        <w:rPr>
          <w:rFonts w:ascii="Book Antiqua" w:hAnsi="Book Antiqua"/>
        </w:rPr>
        <w:t>: 224-231 [PMID: 24633014 DOI: 10.1038/cmi.2014.2]</w:t>
      </w:r>
    </w:p>
    <w:p w14:paraId="1B77716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54 </w:t>
      </w:r>
      <w:proofErr w:type="gramStart"/>
      <w:r w:rsidRPr="001F28FE">
        <w:rPr>
          <w:rFonts w:ascii="Book Antiqua" w:hAnsi="Book Antiqua"/>
          <w:b/>
          <w:bCs/>
        </w:rPr>
        <w:t>Gao</w:t>
      </w:r>
      <w:proofErr w:type="gramEnd"/>
      <w:r w:rsidRPr="001F28FE">
        <w:rPr>
          <w:rFonts w:ascii="Book Antiqua" w:hAnsi="Book Antiqua"/>
          <w:b/>
          <w:bCs/>
        </w:rPr>
        <w:t xml:space="preserve"> B</w:t>
      </w:r>
      <w:r w:rsidRPr="001F28FE">
        <w:rPr>
          <w:rFonts w:ascii="Book Antiqua" w:hAnsi="Book Antiqua"/>
        </w:rPr>
        <w:t>, Bataller R. Alcoholic liver disease: pathogenesis and new therapeutic targets. </w:t>
      </w:r>
      <w:r w:rsidRPr="001F28FE">
        <w:rPr>
          <w:rFonts w:ascii="Book Antiqua" w:hAnsi="Book Antiqua"/>
          <w:i/>
          <w:iCs/>
        </w:rPr>
        <w:t>Gastroenterology</w:t>
      </w:r>
      <w:r w:rsidRPr="001F28FE">
        <w:rPr>
          <w:rFonts w:ascii="Book Antiqua" w:hAnsi="Book Antiqua"/>
        </w:rPr>
        <w:t> 2011; </w:t>
      </w:r>
      <w:r w:rsidRPr="001F28FE">
        <w:rPr>
          <w:rFonts w:ascii="Book Antiqua" w:hAnsi="Book Antiqua"/>
          <w:b/>
          <w:bCs/>
        </w:rPr>
        <w:t>141</w:t>
      </w:r>
      <w:r w:rsidRPr="001F28FE">
        <w:rPr>
          <w:rFonts w:ascii="Book Antiqua" w:hAnsi="Book Antiqua"/>
        </w:rPr>
        <w:t>: 1572-1585 [PMID: 21920463 DOI: 10.1053/j.gastro.2011.09.002]</w:t>
      </w:r>
    </w:p>
    <w:p w14:paraId="5046790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lastRenderedPageBreak/>
        <w:t>55 </w:t>
      </w:r>
      <w:r w:rsidRPr="001F28FE">
        <w:rPr>
          <w:rFonts w:ascii="Book Antiqua" w:hAnsi="Book Antiqua"/>
          <w:b/>
          <w:bCs/>
        </w:rPr>
        <w:t>Alkhouri N</w:t>
      </w:r>
      <w:r w:rsidRPr="001F28FE">
        <w:rPr>
          <w:rFonts w:ascii="Book Antiqua" w:hAnsi="Book Antiqua"/>
        </w:rPr>
        <w:t>, Carter-Kent C, Feldstein AE.</w:t>
      </w:r>
      <w:proofErr w:type="gramEnd"/>
      <w:r w:rsidRPr="001F28FE">
        <w:rPr>
          <w:rFonts w:ascii="Book Antiqua" w:hAnsi="Book Antiqua"/>
        </w:rPr>
        <w:t xml:space="preserve"> Apoptosis in nonalcoholic fatty liver disease: diagnostic and therapeutic implications. </w:t>
      </w:r>
      <w:r w:rsidRPr="001F28FE">
        <w:rPr>
          <w:rFonts w:ascii="Book Antiqua" w:hAnsi="Book Antiqua"/>
          <w:i/>
          <w:iCs/>
        </w:rPr>
        <w:t>Expert Rev Gastroenterol Hepatol</w:t>
      </w:r>
      <w:r w:rsidRPr="001F28FE">
        <w:rPr>
          <w:rFonts w:ascii="Book Antiqua" w:hAnsi="Book Antiqua"/>
        </w:rPr>
        <w:t> 2011; </w:t>
      </w:r>
      <w:r w:rsidRPr="001F28FE">
        <w:rPr>
          <w:rFonts w:ascii="Book Antiqua" w:hAnsi="Book Antiqua"/>
          <w:b/>
          <w:bCs/>
        </w:rPr>
        <w:t>5</w:t>
      </w:r>
      <w:r w:rsidRPr="001F28FE">
        <w:rPr>
          <w:rFonts w:ascii="Book Antiqua" w:hAnsi="Book Antiqua"/>
        </w:rPr>
        <w:t>: 201-212 [PMID: 21476915 DOI: 10.1586/egh.11.6]</w:t>
      </w:r>
    </w:p>
    <w:p w14:paraId="3A9DB7A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56 </w:t>
      </w:r>
      <w:r w:rsidRPr="001F28FE">
        <w:rPr>
          <w:rFonts w:ascii="Book Antiqua" w:hAnsi="Book Antiqua"/>
          <w:b/>
          <w:bCs/>
        </w:rPr>
        <w:t>Youle RJ</w:t>
      </w:r>
      <w:r w:rsidRPr="001F28FE">
        <w:rPr>
          <w:rFonts w:ascii="Book Antiqua" w:hAnsi="Book Antiqua"/>
        </w:rPr>
        <w:t>, Strasser A. The BCL-2 protein family: opposing activities that mediate cell death. </w:t>
      </w:r>
      <w:r w:rsidRPr="001F28FE">
        <w:rPr>
          <w:rFonts w:ascii="Book Antiqua" w:hAnsi="Book Antiqua"/>
          <w:i/>
          <w:iCs/>
        </w:rPr>
        <w:t>Nat Rev Mol Cell Biol</w:t>
      </w:r>
      <w:r w:rsidRPr="001F28FE">
        <w:rPr>
          <w:rFonts w:ascii="Book Antiqua" w:hAnsi="Book Antiqua"/>
        </w:rPr>
        <w:t> 2008; </w:t>
      </w:r>
      <w:r w:rsidRPr="001F28FE">
        <w:rPr>
          <w:rFonts w:ascii="Book Antiqua" w:hAnsi="Book Antiqua"/>
          <w:b/>
          <w:bCs/>
        </w:rPr>
        <w:t>9</w:t>
      </w:r>
      <w:r w:rsidRPr="001F28FE">
        <w:rPr>
          <w:rFonts w:ascii="Book Antiqua" w:hAnsi="Book Antiqua"/>
        </w:rPr>
        <w:t>: 47-59 [PMID: 18097445 DOI: 10.1038/nrm2308]</w:t>
      </w:r>
    </w:p>
    <w:p w14:paraId="4F9AEDF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57 </w:t>
      </w:r>
      <w:r w:rsidRPr="001F28FE">
        <w:rPr>
          <w:rFonts w:ascii="Book Antiqua" w:hAnsi="Book Antiqua"/>
          <w:b/>
          <w:bCs/>
        </w:rPr>
        <w:t>Yang YM</w:t>
      </w:r>
      <w:r w:rsidRPr="001F28FE">
        <w:rPr>
          <w:rFonts w:ascii="Book Antiqua" w:hAnsi="Book Antiqua"/>
        </w:rPr>
        <w:t>, Seki E. TNFα in liver fibrosis.</w:t>
      </w:r>
      <w:proofErr w:type="gramEnd"/>
      <w:r w:rsidRPr="001F28FE">
        <w:rPr>
          <w:rFonts w:ascii="Book Antiqua" w:hAnsi="Book Antiqua"/>
        </w:rPr>
        <w:t> </w:t>
      </w:r>
      <w:r w:rsidRPr="001F28FE">
        <w:rPr>
          <w:rFonts w:ascii="Book Antiqua" w:hAnsi="Book Antiqua"/>
          <w:i/>
          <w:iCs/>
        </w:rPr>
        <w:t>Curr Pathobiol Rep</w:t>
      </w:r>
      <w:r w:rsidRPr="001F28FE">
        <w:rPr>
          <w:rFonts w:ascii="Book Antiqua" w:hAnsi="Book Antiqua"/>
        </w:rPr>
        <w:t> 2015; </w:t>
      </w:r>
      <w:r w:rsidRPr="001F28FE">
        <w:rPr>
          <w:rFonts w:ascii="Book Antiqua" w:hAnsi="Book Antiqua"/>
          <w:b/>
          <w:bCs/>
        </w:rPr>
        <w:t>3</w:t>
      </w:r>
      <w:r w:rsidRPr="001F28FE">
        <w:rPr>
          <w:rFonts w:ascii="Book Antiqua" w:hAnsi="Book Antiqua"/>
        </w:rPr>
        <w:t>: 253-261 [PMID: 26726307 DOI: 10.1007/s40139-015-0093-z]</w:t>
      </w:r>
    </w:p>
    <w:p w14:paraId="05A7D8F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58 </w:t>
      </w:r>
      <w:r w:rsidRPr="001F28FE">
        <w:rPr>
          <w:rFonts w:ascii="Book Antiqua" w:hAnsi="Book Antiqua"/>
          <w:b/>
          <w:bCs/>
        </w:rPr>
        <w:t>Luedde T</w:t>
      </w:r>
      <w:r w:rsidRPr="001F28FE">
        <w:rPr>
          <w:rFonts w:ascii="Book Antiqua" w:hAnsi="Book Antiqua"/>
        </w:rPr>
        <w:t>, Schwabe RF. NF-κB in the liver--linking injury, fibrosis and hepatocellular carcinoma.</w:t>
      </w:r>
      <w:proofErr w:type="gramEnd"/>
      <w:r w:rsidRPr="001F28FE">
        <w:rPr>
          <w:rFonts w:ascii="Book Antiqua" w:hAnsi="Book Antiqua"/>
        </w:rPr>
        <w:t> </w:t>
      </w:r>
      <w:r w:rsidRPr="001F28FE">
        <w:rPr>
          <w:rFonts w:ascii="Book Antiqua" w:hAnsi="Book Antiqua"/>
          <w:i/>
          <w:iCs/>
        </w:rPr>
        <w:t>Nat Rev Gastroenterol Hepatol</w:t>
      </w:r>
      <w:r w:rsidRPr="001F28FE">
        <w:rPr>
          <w:rFonts w:ascii="Book Antiqua" w:hAnsi="Book Antiqua"/>
        </w:rPr>
        <w:t> 2011; </w:t>
      </w:r>
      <w:r w:rsidRPr="001F28FE">
        <w:rPr>
          <w:rFonts w:ascii="Book Antiqua" w:hAnsi="Book Antiqua"/>
          <w:b/>
          <w:bCs/>
        </w:rPr>
        <w:t>8</w:t>
      </w:r>
      <w:r w:rsidRPr="001F28FE">
        <w:rPr>
          <w:rFonts w:ascii="Book Antiqua" w:hAnsi="Book Antiqua"/>
        </w:rPr>
        <w:t>: 108-118 [PMID: 21293511 DOI: 10.1038/nrgastro.2010.213]</w:t>
      </w:r>
    </w:p>
    <w:p w14:paraId="133BA3C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59 </w:t>
      </w:r>
      <w:r w:rsidRPr="001F28FE">
        <w:rPr>
          <w:rFonts w:ascii="Book Antiqua" w:hAnsi="Book Antiqua"/>
          <w:b/>
          <w:bCs/>
        </w:rPr>
        <w:t>Wallace MC</w:t>
      </w:r>
      <w:r w:rsidRPr="001F28FE">
        <w:rPr>
          <w:rFonts w:ascii="Book Antiqua" w:hAnsi="Book Antiqua"/>
        </w:rPr>
        <w:t xml:space="preserve">, Friedman SL, Mann DA. </w:t>
      </w:r>
      <w:proofErr w:type="gramStart"/>
      <w:r w:rsidRPr="001F28FE">
        <w:rPr>
          <w:rFonts w:ascii="Book Antiqua" w:hAnsi="Book Antiqua"/>
        </w:rPr>
        <w:t>Emerging and disease-specific mechanisms of hepatic stellate cell activation.</w:t>
      </w:r>
      <w:proofErr w:type="gramEnd"/>
      <w:r w:rsidRPr="001F28FE">
        <w:rPr>
          <w:rFonts w:ascii="Book Antiqua" w:hAnsi="Book Antiqua"/>
        </w:rPr>
        <w:t> </w:t>
      </w:r>
      <w:r w:rsidRPr="001F28FE">
        <w:rPr>
          <w:rFonts w:ascii="Book Antiqua" w:hAnsi="Book Antiqua"/>
          <w:i/>
          <w:iCs/>
        </w:rPr>
        <w:t>Semin Liver Dis</w:t>
      </w:r>
      <w:r w:rsidRPr="001F28FE">
        <w:rPr>
          <w:rFonts w:ascii="Book Antiqua" w:hAnsi="Book Antiqua"/>
        </w:rPr>
        <w:t> 2015; </w:t>
      </w:r>
      <w:r w:rsidRPr="001F28FE">
        <w:rPr>
          <w:rFonts w:ascii="Book Antiqua" w:hAnsi="Book Antiqua"/>
          <w:b/>
          <w:bCs/>
        </w:rPr>
        <w:t>35</w:t>
      </w:r>
      <w:r w:rsidRPr="001F28FE">
        <w:rPr>
          <w:rFonts w:ascii="Book Antiqua" w:hAnsi="Book Antiqua"/>
        </w:rPr>
        <w:t>: 107-118 [PMID: 25974897 DOI: 10.1055/s-0035-1550060]</w:t>
      </w:r>
    </w:p>
    <w:p w14:paraId="72078CB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60 </w:t>
      </w:r>
      <w:r w:rsidRPr="001F28FE">
        <w:rPr>
          <w:rFonts w:ascii="Book Antiqua" w:hAnsi="Book Antiqua"/>
          <w:b/>
          <w:bCs/>
        </w:rPr>
        <w:t>Seki E</w:t>
      </w:r>
      <w:r w:rsidRPr="001F28FE">
        <w:rPr>
          <w:rFonts w:ascii="Book Antiqua" w:hAnsi="Book Antiqua"/>
        </w:rPr>
        <w:t xml:space="preserve">, Brenner DA. </w:t>
      </w:r>
      <w:proofErr w:type="gramStart"/>
      <w:r w:rsidRPr="001F28FE">
        <w:rPr>
          <w:rFonts w:ascii="Book Antiqua" w:hAnsi="Book Antiqua"/>
        </w:rPr>
        <w:t>Recent advancement of molecular mechanisms of liver fibrosis.</w:t>
      </w:r>
      <w:proofErr w:type="gramEnd"/>
      <w:r w:rsidRPr="001F28FE">
        <w:rPr>
          <w:rFonts w:ascii="Book Antiqua" w:hAnsi="Book Antiqua"/>
        </w:rPr>
        <w:t> </w:t>
      </w:r>
      <w:r w:rsidRPr="001F28FE">
        <w:rPr>
          <w:rFonts w:ascii="Book Antiqua" w:hAnsi="Book Antiqua"/>
          <w:i/>
          <w:iCs/>
        </w:rPr>
        <w:t>J Hepatobiliary Pancreat Sci</w:t>
      </w:r>
      <w:r w:rsidRPr="001F28FE">
        <w:rPr>
          <w:rFonts w:ascii="Book Antiqua" w:hAnsi="Book Antiqua"/>
        </w:rPr>
        <w:t> 2015; </w:t>
      </w:r>
      <w:r w:rsidRPr="001F28FE">
        <w:rPr>
          <w:rFonts w:ascii="Book Antiqua" w:hAnsi="Book Antiqua"/>
          <w:b/>
          <w:bCs/>
        </w:rPr>
        <w:t>22</w:t>
      </w:r>
      <w:r w:rsidRPr="001F28FE">
        <w:rPr>
          <w:rFonts w:ascii="Book Antiqua" w:hAnsi="Book Antiqua"/>
        </w:rPr>
        <w:t>: 512-518 [PMID: 25869468 DOI: 10.1002/jhbp.245]</w:t>
      </w:r>
    </w:p>
    <w:p w14:paraId="26AD5C5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61 </w:t>
      </w:r>
      <w:r w:rsidRPr="001F28FE">
        <w:rPr>
          <w:rFonts w:ascii="Book Antiqua" w:hAnsi="Book Antiqua"/>
          <w:b/>
          <w:bCs/>
        </w:rPr>
        <w:t>Tsuchida T</w:t>
      </w:r>
      <w:r w:rsidRPr="001F28FE">
        <w:rPr>
          <w:rFonts w:ascii="Book Antiqua" w:hAnsi="Book Antiqua"/>
        </w:rPr>
        <w:t>, Friedman SL. Mechanisms of hepatic stellate cell activation.</w:t>
      </w:r>
      <w:proofErr w:type="gramEnd"/>
      <w:r w:rsidRPr="001F28FE">
        <w:rPr>
          <w:rFonts w:ascii="Book Antiqua" w:hAnsi="Book Antiqua"/>
        </w:rPr>
        <w:t> </w:t>
      </w:r>
      <w:r w:rsidRPr="001F28FE">
        <w:rPr>
          <w:rFonts w:ascii="Book Antiqua" w:hAnsi="Book Antiqua"/>
          <w:i/>
          <w:iCs/>
        </w:rPr>
        <w:t>Nat Rev Gastroenterol Hepatol</w:t>
      </w:r>
      <w:r w:rsidRPr="001F28FE">
        <w:rPr>
          <w:rFonts w:ascii="Book Antiqua" w:hAnsi="Book Antiqua"/>
        </w:rPr>
        <w:t> 2017; </w:t>
      </w:r>
      <w:r w:rsidRPr="001F28FE">
        <w:rPr>
          <w:rFonts w:ascii="Book Antiqua" w:hAnsi="Book Antiqua"/>
          <w:b/>
          <w:bCs/>
        </w:rPr>
        <w:t>14</w:t>
      </w:r>
      <w:r w:rsidRPr="001F28FE">
        <w:rPr>
          <w:rFonts w:ascii="Book Antiqua" w:hAnsi="Book Antiqua"/>
        </w:rPr>
        <w:t>: 397-411 [PMID: 28487545 DOI: 10.1038/nrgastro.2017.38]</w:t>
      </w:r>
    </w:p>
    <w:p w14:paraId="63BD0B3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62 </w:t>
      </w:r>
      <w:r w:rsidRPr="001F28FE">
        <w:rPr>
          <w:rFonts w:ascii="Book Antiqua" w:hAnsi="Book Antiqua"/>
          <w:b/>
          <w:bCs/>
        </w:rPr>
        <w:t>Sharifnia T</w:t>
      </w:r>
      <w:r w:rsidRPr="001F28FE">
        <w:rPr>
          <w:rFonts w:ascii="Book Antiqua" w:hAnsi="Book Antiqua"/>
        </w:rPr>
        <w:t>, Antoun J, Verriere TG, Suarez G, Wattacheril J, Wilson KT, Peek RM Jr, Abumrad NN, Flynn CR. Hepatic TLR4 signaling in obese NAFLD. </w:t>
      </w:r>
      <w:r w:rsidRPr="001F28FE">
        <w:rPr>
          <w:rFonts w:ascii="Book Antiqua" w:hAnsi="Book Antiqua"/>
          <w:i/>
          <w:iCs/>
        </w:rPr>
        <w:t>Am J Physiol Gastrointest Liver Physiol</w:t>
      </w:r>
      <w:r w:rsidRPr="001F28FE">
        <w:rPr>
          <w:rFonts w:ascii="Book Antiqua" w:hAnsi="Book Antiqua"/>
        </w:rPr>
        <w:t> 2015; </w:t>
      </w:r>
      <w:r w:rsidRPr="001F28FE">
        <w:rPr>
          <w:rFonts w:ascii="Book Antiqua" w:hAnsi="Book Antiqua"/>
          <w:b/>
          <w:bCs/>
        </w:rPr>
        <w:t>309</w:t>
      </w:r>
      <w:r w:rsidRPr="001F28FE">
        <w:rPr>
          <w:rFonts w:ascii="Book Antiqua" w:hAnsi="Book Antiqua"/>
        </w:rPr>
        <w:t>: G270-G278 [PMID: 26113297 DOI: 10.1152/ajpgi.00304.2014]</w:t>
      </w:r>
    </w:p>
    <w:p w14:paraId="666415F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63 </w:t>
      </w:r>
      <w:r w:rsidRPr="001F28FE">
        <w:rPr>
          <w:rFonts w:ascii="Book Antiqua" w:hAnsi="Book Antiqua"/>
          <w:b/>
          <w:bCs/>
        </w:rPr>
        <w:t>Petrasek J</w:t>
      </w:r>
      <w:r w:rsidRPr="001F28FE">
        <w:rPr>
          <w:rFonts w:ascii="Book Antiqua" w:hAnsi="Book Antiqua"/>
        </w:rPr>
        <w:t>, Mandrekar P, Szabo G. Toll-like receptors in the pathogenesis of alcoholic liver disease.</w:t>
      </w:r>
      <w:proofErr w:type="gramEnd"/>
      <w:r w:rsidRPr="001F28FE">
        <w:rPr>
          <w:rFonts w:ascii="Book Antiqua" w:hAnsi="Book Antiqua"/>
        </w:rPr>
        <w:t> </w:t>
      </w:r>
      <w:r w:rsidRPr="001F28FE">
        <w:rPr>
          <w:rFonts w:ascii="Book Antiqua" w:hAnsi="Book Antiqua"/>
          <w:i/>
          <w:iCs/>
        </w:rPr>
        <w:t>Gastroenterol Res Pract</w:t>
      </w:r>
      <w:r w:rsidRPr="001F28FE">
        <w:rPr>
          <w:rFonts w:ascii="Book Antiqua" w:hAnsi="Book Antiqua"/>
        </w:rPr>
        <w:t> 2010; </w:t>
      </w:r>
      <w:r w:rsidRPr="001F28FE">
        <w:rPr>
          <w:rFonts w:ascii="Book Antiqua" w:hAnsi="Book Antiqua"/>
          <w:b/>
          <w:bCs/>
        </w:rPr>
        <w:t>2010</w:t>
      </w:r>
      <w:r w:rsidRPr="001F28FE">
        <w:rPr>
          <w:rFonts w:ascii="Book Antiqua" w:hAnsi="Book Antiqua"/>
        </w:rPr>
        <w:t>: [PMID: 20827314 DOI: 10.1155/2010/710381]</w:t>
      </w:r>
    </w:p>
    <w:p w14:paraId="28ACA96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64 </w:t>
      </w:r>
      <w:r w:rsidRPr="001F28FE">
        <w:rPr>
          <w:rFonts w:ascii="Book Antiqua" w:hAnsi="Book Antiqua"/>
          <w:b/>
          <w:bCs/>
        </w:rPr>
        <w:t>Yamada K</w:t>
      </w:r>
      <w:r w:rsidRPr="001F28FE">
        <w:rPr>
          <w:rFonts w:ascii="Book Antiqua" w:hAnsi="Book Antiqua"/>
        </w:rPr>
        <w:t xml:space="preserve">, Mizukoshi E, Seike T, Horii R, Kitahara M, Sunagozaka H, Arai K, Yamashita T, Honda M, Kaneko S. Light alcohol consumption has the potential to suppress hepatocellular injury and liver fibrosis in non-alcoholic </w:t>
      </w:r>
      <w:r w:rsidRPr="001F28FE">
        <w:rPr>
          <w:rFonts w:ascii="Book Antiqua" w:hAnsi="Book Antiqua"/>
        </w:rPr>
        <w:lastRenderedPageBreak/>
        <w:t>fatty liver disease. </w:t>
      </w:r>
      <w:r w:rsidRPr="001F28FE">
        <w:rPr>
          <w:rFonts w:ascii="Book Antiqua" w:hAnsi="Book Antiqua"/>
          <w:i/>
          <w:iCs/>
        </w:rPr>
        <w:t>PLoS One</w:t>
      </w:r>
      <w:r w:rsidRPr="001F28FE">
        <w:rPr>
          <w:rFonts w:ascii="Book Antiqua" w:hAnsi="Book Antiqua"/>
        </w:rPr>
        <w:t> 2018; </w:t>
      </w:r>
      <w:r w:rsidRPr="001F28FE">
        <w:rPr>
          <w:rFonts w:ascii="Book Antiqua" w:hAnsi="Book Antiqua"/>
          <w:b/>
          <w:bCs/>
        </w:rPr>
        <w:t>13</w:t>
      </w:r>
      <w:r w:rsidRPr="001F28FE">
        <w:rPr>
          <w:rFonts w:ascii="Book Antiqua" w:hAnsi="Book Antiqua"/>
        </w:rPr>
        <w:t>: e0191026 [PMID: 29342182 DOI: 10.1371/journal.pone.0191026]</w:t>
      </w:r>
    </w:p>
    <w:p w14:paraId="02EAF4F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65 </w:t>
      </w:r>
      <w:r w:rsidRPr="001F28FE">
        <w:rPr>
          <w:rFonts w:ascii="Book Antiqua" w:hAnsi="Book Antiqua"/>
          <w:b/>
          <w:bCs/>
        </w:rPr>
        <w:t>Gandhi CR</w:t>
      </w:r>
      <w:r w:rsidRPr="001F28FE">
        <w:rPr>
          <w:rFonts w:ascii="Book Antiqua" w:hAnsi="Book Antiqua"/>
        </w:rPr>
        <w:t>. Hepatic stellate cell activation and pro-fibrogenic signals.</w:t>
      </w:r>
      <w:proofErr w:type="gramEnd"/>
      <w:r w:rsidRPr="001F28FE">
        <w:rPr>
          <w:rFonts w:ascii="Book Antiqua" w:hAnsi="Book Antiqua"/>
        </w:rPr>
        <w:t> </w:t>
      </w:r>
      <w:r w:rsidRPr="001F28FE">
        <w:rPr>
          <w:rFonts w:ascii="Book Antiqua" w:hAnsi="Book Antiqua"/>
          <w:i/>
          <w:iCs/>
        </w:rPr>
        <w:t>J Hepatol</w:t>
      </w:r>
      <w:r w:rsidRPr="001F28FE">
        <w:rPr>
          <w:rFonts w:ascii="Book Antiqua" w:hAnsi="Book Antiqua"/>
        </w:rPr>
        <w:t> 2017; </w:t>
      </w:r>
      <w:r w:rsidRPr="001F28FE">
        <w:rPr>
          <w:rFonts w:ascii="Book Antiqua" w:hAnsi="Book Antiqua"/>
          <w:b/>
          <w:bCs/>
        </w:rPr>
        <w:t>67</w:t>
      </w:r>
      <w:r w:rsidRPr="001F28FE">
        <w:rPr>
          <w:rFonts w:ascii="Book Antiqua" w:hAnsi="Book Antiqua"/>
        </w:rPr>
        <w:t>: 1104-1105 [PMID: 28939135 DOI: 10.1016/j.jhep.2017.06.001]</w:t>
      </w:r>
    </w:p>
    <w:p w14:paraId="0AC44B7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66 </w:t>
      </w:r>
      <w:r w:rsidRPr="001F28FE">
        <w:rPr>
          <w:rFonts w:ascii="Book Antiqua" w:hAnsi="Book Antiqua"/>
          <w:b/>
          <w:bCs/>
        </w:rPr>
        <w:t>Denk H</w:t>
      </w:r>
      <w:r w:rsidRPr="001F28FE">
        <w:rPr>
          <w:rFonts w:ascii="Book Antiqua" w:hAnsi="Book Antiqua"/>
        </w:rPr>
        <w:t>, Abuja PM, Zatloukal K. Animal models of NAFLD from the pathologist's point of view. </w:t>
      </w:r>
      <w:r w:rsidRPr="001F28FE">
        <w:rPr>
          <w:rFonts w:ascii="Book Antiqua" w:hAnsi="Book Antiqua"/>
          <w:i/>
          <w:iCs/>
        </w:rPr>
        <w:t>Biochim Biophys Acta Mol Basis Dis</w:t>
      </w:r>
      <w:r w:rsidRPr="001F28FE">
        <w:rPr>
          <w:rFonts w:ascii="Book Antiqua" w:hAnsi="Book Antiqua"/>
        </w:rPr>
        <w:t> 2019; </w:t>
      </w:r>
      <w:r w:rsidRPr="001F28FE">
        <w:rPr>
          <w:rFonts w:ascii="Book Antiqua" w:hAnsi="Book Antiqua"/>
          <w:b/>
          <w:bCs/>
        </w:rPr>
        <w:t>1865</w:t>
      </w:r>
      <w:r w:rsidRPr="001F28FE">
        <w:rPr>
          <w:rFonts w:ascii="Book Antiqua" w:hAnsi="Book Antiqua"/>
        </w:rPr>
        <w:t>: 929-942 [PMID: 29746920 DOI: 10.1016/j.bbadis.2018.04.024]</w:t>
      </w:r>
    </w:p>
    <w:p w14:paraId="27902D1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67 </w:t>
      </w:r>
      <w:r w:rsidRPr="001F28FE">
        <w:rPr>
          <w:rFonts w:ascii="Book Antiqua" w:hAnsi="Book Antiqua"/>
          <w:b/>
          <w:bCs/>
        </w:rPr>
        <w:t>Santhekadur PK</w:t>
      </w:r>
      <w:r w:rsidRPr="001F28FE">
        <w:rPr>
          <w:rFonts w:ascii="Book Antiqua" w:hAnsi="Book Antiqua"/>
        </w:rPr>
        <w:t>, Kumar DP, Sanyal AJ.</w:t>
      </w:r>
      <w:proofErr w:type="gramEnd"/>
      <w:r w:rsidRPr="001F28FE">
        <w:rPr>
          <w:rFonts w:ascii="Book Antiqua" w:hAnsi="Book Antiqua"/>
        </w:rPr>
        <w:t xml:space="preserve"> Preclinical models of non-alcoholic fatty liver disease. </w:t>
      </w:r>
      <w:r w:rsidRPr="001F28FE">
        <w:rPr>
          <w:rFonts w:ascii="Book Antiqua" w:hAnsi="Book Antiqua"/>
          <w:i/>
          <w:iCs/>
        </w:rPr>
        <w:t>J Hepatol</w:t>
      </w:r>
      <w:r w:rsidRPr="001F28FE">
        <w:rPr>
          <w:rFonts w:ascii="Book Antiqua" w:hAnsi="Book Antiqua"/>
        </w:rPr>
        <w:t> 2018; </w:t>
      </w:r>
      <w:r w:rsidRPr="001F28FE">
        <w:rPr>
          <w:rFonts w:ascii="Book Antiqua" w:hAnsi="Book Antiqua"/>
          <w:b/>
          <w:bCs/>
        </w:rPr>
        <w:t>68</w:t>
      </w:r>
      <w:r w:rsidRPr="001F28FE">
        <w:rPr>
          <w:rFonts w:ascii="Book Antiqua" w:hAnsi="Book Antiqua"/>
        </w:rPr>
        <w:t>: 230-237 [PMID: 29128391 DOI: 10.1016/j.jhep.2017.10.031]</w:t>
      </w:r>
    </w:p>
    <w:p w14:paraId="611E847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68 </w:t>
      </w:r>
      <w:r w:rsidRPr="001F28FE">
        <w:rPr>
          <w:rFonts w:ascii="Book Antiqua" w:hAnsi="Book Antiqua"/>
          <w:b/>
          <w:bCs/>
        </w:rPr>
        <w:t>Hebbard L</w:t>
      </w:r>
      <w:r w:rsidRPr="001F28FE">
        <w:rPr>
          <w:rFonts w:ascii="Book Antiqua" w:hAnsi="Book Antiqua"/>
        </w:rPr>
        <w:t>, George J. Animal models of nonalcoholic fatty liver disease. </w:t>
      </w:r>
      <w:r w:rsidRPr="001F28FE">
        <w:rPr>
          <w:rFonts w:ascii="Book Antiqua" w:hAnsi="Book Antiqua"/>
          <w:i/>
          <w:iCs/>
        </w:rPr>
        <w:t>Nat Rev Gastroenterol Hepatol</w:t>
      </w:r>
      <w:r w:rsidRPr="001F28FE">
        <w:rPr>
          <w:rFonts w:ascii="Book Antiqua" w:hAnsi="Book Antiqua"/>
        </w:rPr>
        <w:t> 2011; </w:t>
      </w:r>
      <w:r w:rsidRPr="001F28FE">
        <w:rPr>
          <w:rFonts w:ascii="Book Antiqua" w:hAnsi="Book Antiqua"/>
          <w:b/>
          <w:bCs/>
        </w:rPr>
        <w:t>8</w:t>
      </w:r>
      <w:r w:rsidRPr="001F28FE">
        <w:rPr>
          <w:rFonts w:ascii="Book Antiqua" w:hAnsi="Book Antiqua"/>
        </w:rPr>
        <w:t>: 35-44 [PMID: 21119613 DOI: 10.1038/nrgastro.2010.191]</w:t>
      </w:r>
    </w:p>
    <w:p w14:paraId="6ACBBD6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69 </w:t>
      </w:r>
      <w:r w:rsidRPr="001F28FE">
        <w:rPr>
          <w:rFonts w:ascii="Book Antiqua" w:hAnsi="Book Antiqua"/>
          <w:b/>
          <w:bCs/>
        </w:rPr>
        <w:t>Sherriff JL</w:t>
      </w:r>
      <w:r w:rsidRPr="001F28FE">
        <w:rPr>
          <w:rFonts w:ascii="Book Antiqua" w:hAnsi="Book Antiqua"/>
        </w:rPr>
        <w:t xml:space="preserve">, O'Sullivan TA, Properzi C, Oddo JL, Adams LA. </w:t>
      </w:r>
      <w:proofErr w:type="gramStart"/>
      <w:r w:rsidRPr="001F28FE">
        <w:rPr>
          <w:rFonts w:ascii="Book Antiqua" w:hAnsi="Book Antiqua"/>
        </w:rPr>
        <w:t>Choline, Its Potential Role in Nonalcoholic Fatty Liver Disease, and the Case for Human and Bacterial Genes.</w:t>
      </w:r>
      <w:proofErr w:type="gramEnd"/>
      <w:r w:rsidRPr="001F28FE">
        <w:rPr>
          <w:rFonts w:ascii="Book Antiqua" w:hAnsi="Book Antiqua"/>
        </w:rPr>
        <w:t> </w:t>
      </w:r>
      <w:r w:rsidRPr="001F28FE">
        <w:rPr>
          <w:rFonts w:ascii="Book Antiqua" w:hAnsi="Book Antiqua"/>
          <w:i/>
          <w:iCs/>
        </w:rPr>
        <w:t>Adv Nutr</w:t>
      </w:r>
      <w:r w:rsidRPr="001F28FE">
        <w:rPr>
          <w:rFonts w:ascii="Book Antiqua" w:hAnsi="Book Antiqua"/>
        </w:rPr>
        <w:t> 2016; </w:t>
      </w:r>
      <w:r w:rsidRPr="001F28FE">
        <w:rPr>
          <w:rFonts w:ascii="Book Antiqua" w:hAnsi="Book Antiqua"/>
          <w:b/>
          <w:bCs/>
        </w:rPr>
        <w:t>7</w:t>
      </w:r>
      <w:r w:rsidRPr="001F28FE">
        <w:rPr>
          <w:rFonts w:ascii="Book Antiqua" w:hAnsi="Book Antiqua"/>
        </w:rPr>
        <w:t>: 5-13 [PMID: 26773011 DOI: 10.3945/an.114.007955]</w:t>
      </w:r>
    </w:p>
    <w:p w14:paraId="252CF7A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70 </w:t>
      </w:r>
      <w:r w:rsidRPr="001F28FE">
        <w:rPr>
          <w:rFonts w:ascii="Book Antiqua" w:hAnsi="Book Antiqua"/>
          <w:b/>
          <w:bCs/>
        </w:rPr>
        <w:t>Lau JK</w:t>
      </w:r>
      <w:r w:rsidRPr="001F28FE">
        <w:rPr>
          <w:rFonts w:ascii="Book Antiqua" w:hAnsi="Book Antiqua"/>
        </w:rPr>
        <w:t>, Zhang X, Yu J. Animal models of non-alcoholic fatty liver disease: current perspectives and recent advances. </w:t>
      </w:r>
      <w:r w:rsidRPr="001F28FE">
        <w:rPr>
          <w:rFonts w:ascii="Book Antiqua" w:hAnsi="Book Antiqua"/>
          <w:i/>
          <w:iCs/>
        </w:rPr>
        <w:t>J Pathol</w:t>
      </w:r>
      <w:r w:rsidRPr="001F28FE">
        <w:rPr>
          <w:rFonts w:ascii="Book Antiqua" w:hAnsi="Book Antiqua"/>
        </w:rPr>
        <w:t> 2017; </w:t>
      </w:r>
      <w:r w:rsidRPr="001F28FE">
        <w:rPr>
          <w:rFonts w:ascii="Book Antiqua" w:hAnsi="Book Antiqua"/>
          <w:b/>
          <w:bCs/>
        </w:rPr>
        <w:t>241</w:t>
      </w:r>
      <w:r w:rsidRPr="001F28FE">
        <w:rPr>
          <w:rFonts w:ascii="Book Antiqua" w:hAnsi="Book Antiqua"/>
        </w:rPr>
        <w:t>: 36-44 [PMID: 27757953 DOI: 10.1002/path.4829]</w:t>
      </w:r>
    </w:p>
    <w:p w14:paraId="4924706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71 </w:t>
      </w:r>
      <w:r w:rsidRPr="001F28FE">
        <w:rPr>
          <w:rFonts w:ascii="Book Antiqua" w:hAnsi="Book Antiqua"/>
          <w:b/>
          <w:bCs/>
        </w:rPr>
        <w:t>Lieber CS</w:t>
      </w:r>
      <w:r w:rsidRPr="001F28FE">
        <w:rPr>
          <w:rFonts w:ascii="Book Antiqua" w:hAnsi="Book Antiqua"/>
        </w:rPr>
        <w:t>, DeCarli LM. Liquid diet technique of ethanol administration: 1989 update. </w:t>
      </w:r>
      <w:r w:rsidRPr="001F28FE">
        <w:rPr>
          <w:rFonts w:ascii="Book Antiqua" w:hAnsi="Book Antiqua"/>
          <w:i/>
          <w:iCs/>
        </w:rPr>
        <w:t>Alcohol Alcohol</w:t>
      </w:r>
      <w:r w:rsidRPr="001F28FE">
        <w:rPr>
          <w:rFonts w:ascii="Book Antiqua" w:hAnsi="Book Antiqua"/>
        </w:rPr>
        <w:t> 1989; </w:t>
      </w:r>
      <w:r w:rsidRPr="001F28FE">
        <w:rPr>
          <w:rFonts w:ascii="Book Antiqua" w:hAnsi="Book Antiqua"/>
          <w:b/>
          <w:bCs/>
        </w:rPr>
        <w:t>24</w:t>
      </w:r>
      <w:r w:rsidRPr="001F28FE">
        <w:rPr>
          <w:rFonts w:ascii="Book Antiqua" w:hAnsi="Book Antiqua"/>
        </w:rPr>
        <w:t>: 197-211 [</w:t>
      </w:r>
      <w:bookmarkStart w:id="72" w:name="OLE_LINK33"/>
      <w:bookmarkStart w:id="73" w:name="OLE_LINK34"/>
      <w:r w:rsidRPr="001F28FE">
        <w:rPr>
          <w:rFonts w:ascii="Book Antiqua" w:hAnsi="Book Antiqua"/>
        </w:rPr>
        <w:t>PMID: 2667528</w:t>
      </w:r>
      <w:bookmarkEnd w:id="72"/>
      <w:bookmarkEnd w:id="73"/>
      <w:r w:rsidRPr="001F28FE">
        <w:rPr>
          <w:rFonts w:ascii="Book Antiqua" w:hAnsi="Book Antiqua"/>
        </w:rPr>
        <w:t>]</w:t>
      </w:r>
    </w:p>
    <w:p w14:paraId="15F8A02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72 </w:t>
      </w:r>
      <w:r w:rsidRPr="001F28FE">
        <w:rPr>
          <w:rFonts w:ascii="Book Antiqua" w:hAnsi="Book Antiqua"/>
          <w:b/>
          <w:bCs/>
        </w:rPr>
        <w:t>Tsukamoto H</w:t>
      </w:r>
      <w:r w:rsidRPr="001F28FE">
        <w:rPr>
          <w:rFonts w:ascii="Book Antiqua" w:hAnsi="Book Antiqua"/>
        </w:rPr>
        <w:t>, French SW, Benson N, Delgado G, Rao GA, Larkin EC, Largman C. Severe and progressive steatosis and focal necrosis in rat liver induced by continuous intragastric infusion of ethanol and low fat diet. </w:t>
      </w:r>
      <w:r w:rsidRPr="001F28FE">
        <w:rPr>
          <w:rFonts w:ascii="Book Antiqua" w:hAnsi="Book Antiqua"/>
          <w:i/>
          <w:iCs/>
        </w:rPr>
        <w:t>Hepatology</w:t>
      </w:r>
      <w:r w:rsidRPr="001F28FE">
        <w:rPr>
          <w:rFonts w:ascii="Book Antiqua" w:hAnsi="Book Antiqua"/>
        </w:rPr>
        <w:t> 1985; </w:t>
      </w:r>
      <w:r w:rsidRPr="001F28FE">
        <w:rPr>
          <w:rFonts w:ascii="Book Antiqua" w:hAnsi="Book Antiqua"/>
          <w:b/>
          <w:bCs/>
        </w:rPr>
        <w:t>5</w:t>
      </w:r>
      <w:r w:rsidRPr="001F28FE">
        <w:rPr>
          <w:rFonts w:ascii="Book Antiqua" w:hAnsi="Book Antiqua"/>
        </w:rPr>
        <w:t>: 224-232 [PMID: 3979954 DOI: 10.1002/hep.1840050212]</w:t>
      </w:r>
    </w:p>
    <w:p w14:paraId="7E25646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73 </w:t>
      </w:r>
      <w:r w:rsidRPr="001F28FE">
        <w:rPr>
          <w:rFonts w:ascii="Book Antiqua" w:hAnsi="Book Antiqua"/>
          <w:b/>
          <w:bCs/>
        </w:rPr>
        <w:t>French SW</w:t>
      </w:r>
      <w:r w:rsidRPr="001F28FE">
        <w:rPr>
          <w:rFonts w:ascii="Book Antiqua" w:hAnsi="Book Antiqua"/>
        </w:rPr>
        <w:t>, Miyamoto K, Tsukamoto H. Ethanol-induced hepatic fibrosis in the rat: role of the amount of dietary fat. </w:t>
      </w:r>
      <w:r w:rsidRPr="001F28FE">
        <w:rPr>
          <w:rFonts w:ascii="Book Antiqua" w:hAnsi="Book Antiqua"/>
          <w:i/>
          <w:iCs/>
        </w:rPr>
        <w:t>Alcohol Clin Exp Res</w:t>
      </w:r>
      <w:r w:rsidRPr="001F28FE">
        <w:rPr>
          <w:rFonts w:ascii="Book Antiqua" w:hAnsi="Book Antiqua"/>
        </w:rPr>
        <w:t> 1986; </w:t>
      </w:r>
      <w:r w:rsidRPr="001F28FE">
        <w:rPr>
          <w:rFonts w:ascii="Book Antiqua" w:hAnsi="Book Antiqua"/>
          <w:b/>
          <w:bCs/>
        </w:rPr>
        <w:t>10</w:t>
      </w:r>
      <w:r w:rsidRPr="001F28FE">
        <w:rPr>
          <w:rFonts w:ascii="Book Antiqua" w:hAnsi="Book Antiqua"/>
        </w:rPr>
        <w:t>: 13S-19S [PMID: 3544925 DOI: 10.1111/j.1530-0277.1986.tb05175.x]</w:t>
      </w:r>
    </w:p>
    <w:p w14:paraId="7B8A2BB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74 </w:t>
      </w:r>
      <w:r w:rsidRPr="001F28FE">
        <w:rPr>
          <w:rFonts w:ascii="Book Antiqua" w:hAnsi="Book Antiqua"/>
          <w:b/>
          <w:bCs/>
        </w:rPr>
        <w:t>Ueno A</w:t>
      </w:r>
      <w:r w:rsidRPr="001F28FE">
        <w:rPr>
          <w:rFonts w:ascii="Book Antiqua" w:hAnsi="Book Antiqua"/>
        </w:rPr>
        <w:t>, Lazaro R, Wang PY, Higashiyama R, Machida K, Tsukamoto H. Mouse intragastric infusion (iG) model. </w:t>
      </w:r>
      <w:r w:rsidRPr="001F28FE">
        <w:rPr>
          <w:rFonts w:ascii="Book Antiqua" w:hAnsi="Book Antiqua"/>
          <w:i/>
          <w:iCs/>
        </w:rPr>
        <w:t>Nat Protoc</w:t>
      </w:r>
      <w:r w:rsidRPr="001F28FE">
        <w:rPr>
          <w:rFonts w:ascii="Book Antiqua" w:hAnsi="Book Antiqua"/>
        </w:rPr>
        <w:t> 2012; </w:t>
      </w:r>
      <w:r w:rsidRPr="001F28FE">
        <w:rPr>
          <w:rFonts w:ascii="Book Antiqua" w:hAnsi="Book Antiqua"/>
          <w:b/>
          <w:bCs/>
        </w:rPr>
        <w:t>7</w:t>
      </w:r>
      <w:r w:rsidRPr="001F28FE">
        <w:rPr>
          <w:rFonts w:ascii="Book Antiqua" w:hAnsi="Book Antiqua"/>
        </w:rPr>
        <w:t>: 771-781 [PMID: 22461066 DOI: 10.1038/nprot.2012.014]</w:t>
      </w:r>
    </w:p>
    <w:p w14:paraId="7EBB28C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75 </w:t>
      </w:r>
      <w:r w:rsidRPr="001F28FE">
        <w:rPr>
          <w:rFonts w:ascii="Book Antiqua" w:hAnsi="Book Antiqua"/>
          <w:b/>
          <w:bCs/>
        </w:rPr>
        <w:t>Bertola A</w:t>
      </w:r>
      <w:r w:rsidRPr="001F28FE">
        <w:rPr>
          <w:rFonts w:ascii="Book Antiqua" w:hAnsi="Book Antiqua"/>
        </w:rPr>
        <w:t>, Mathews S, Ki SH, Wang H, Gao B. Mouse model of chronic and binge ethanol feeding (the NIAAA model). </w:t>
      </w:r>
      <w:r w:rsidRPr="001F28FE">
        <w:rPr>
          <w:rFonts w:ascii="Book Antiqua" w:hAnsi="Book Antiqua"/>
          <w:i/>
          <w:iCs/>
        </w:rPr>
        <w:t>Nat Protoc</w:t>
      </w:r>
      <w:r w:rsidRPr="001F28FE">
        <w:rPr>
          <w:rFonts w:ascii="Book Antiqua" w:hAnsi="Book Antiqua"/>
        </w:rPr>
        <w:t> 2013; </w:t>
      </w:r>
      <w:r w:rsidRPr="001F28FE">
        <w:rPr>
          <w:rFonts w:ascii="Book Antiqua" w:hAnsi="Book Antiqua"/>
          <w:b/>
          <w:bCs/>
        </w:rPr>
        <w:t>8</w:t>
      </w:r>
      <w:r w:rsidRPr="001F28FE">
        <w:rPr>
          <w:rFonts w:ascii="Book Antiqua" w:hAnsi="Book Antiqua"/>
        </w:rPr>
        <w:t>: 627-637 [PMID: 23449255 DOI: 10.1038/nprot.2013.032]</w:t>
      </w:r>
    </w:p>
    <w:p w14:paraId="6D1911E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76 </w:t>
      </w:r>
      <w:r w:rsidRPr="001F28FE">
        <w:rPr>
          <w:rFonts w:ascii="Book Antiqua" w:hAnsi="Book Antiqua"/>
          <w:b/>
          <w:bCs/>
        </w:rPr>
        <w:t>Mathews S</w:t>
      </w:r>
      <w:r w:rsidRPr="001F28FE">
        <w:rPr>
          <w:rFonts w:ascii="Book Antiqua" w:hAnsi="Book Antiqua"/>
        </w:rPr>
        <w:t>, Xu M, Wang H, Bertola A, Gao B. Animals models of gastrointestinal and liver diseases. Animal models of alcohol-induced liver disease: pathophysiology, translational relevance, and challenges. </w:t>
      </w:r>
      <w:r w:rsidRPr="001F28FE">
        <w:rPr>
          <w:rFonts w:ascii="Book Antiqua" w:hAnsi="Book Antiqua"/>
          <w:i/>
          <w:iCs/>
        </w:rPr>
        <w:t>Am J Physiol Gastrointest Liver Physiol</w:t>
      </w:r>
      <w:r w:rsidRPr="001F28FE">
        <w:rPr>
          <w:rFonts w:ascii="Book Antiqua" w:hAnsi="Book Antiqua"/>
        </w:rPr>
        <w:t> 2014; </w:t>
      </w:r>
      <w:r w:rsidRPr="001F28FE">
        <w:rPr>
          <w:rFonts w:ascii="Book Antiqua" w:hAnsi="Book Antiqua"/>
          <w:b/>
          <w:bCs/>
        </w:rPr>
        <w:t>306</w:t>
      </w:r>
      <w:r w:rsidRPr="001F28FE">
        <w:rPr>
          <w:rFonts w:ascii="Book Antiqua" w:hAnsi="Book Antiqua"/>
        </w:rPr>
        <w:t>: G819-G823 [PMID: 24699333 DOI: 10.1152/ajpgi.00041.2014]</w:t>
      </w:r>
    </w:p>
    <w:p w14:paraId="75D14F4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77 </w:t>
      </w:r>
      <w:r w:rsidRPr="001F28FE">
        <w:rPr>
          <w:rFonts w:ascii="Book Antiqua" w:hAnsi="Book Antiqua"/>
          <w:b/>
          <w:bCs/>
        </w:rPr>
        <w:t>Gäbele E</w:t>
      </w:r>
      <w:r w:rsidRPr="001F28FE">
        <w:rPr>
          <w:rFonts w:ascii="Book Antiqua" w:hAnsi="Book Antiqua"/>
        </w:rPr>
        <w:t xml:space="preserve">, Dostert K, Dorn C, Patsenker E, Stickel F, Hellerbrand C. </w:t>
      </w:r>
      <w:proofErr w:type="gramStart"/>
      <w:r w:rsidRPr="001F28FE">
        <w:rPr>
          <w:rFonts w:ascii="Book Antiqua" w:hAnsi="Book Antiqua"/>
        </w:rPr>
        <w:t>A new model of interactive effects of alcohol and high-fat diet on hepatic fibrosis.</w:t>
      </w:r>
      <w:proofErr w:type="gramEnd"/>
      <w:r w:rsidRPr="001F28FE">
        <w:rPr>
          <w:rFonts w:ascii="Book Antiqua" w:hAnsi="Book Antiqua"/>
        </w:rPr>
        <w:t> </w:t>
      </w:r>
      <w:r w:rsidRPr="001F28FE">
        <w:rPr>
          <w:rFonts w:ascii="Book Antiqua" w:hAnsi="Book Antiqua"/>
          <w:i/>
          <w:iCs/>
        </w:rPr>
        <w:t>Alcohol Clin Exp Res</w:t>
      </w:r>
      <w:r w:rsidRPr="001F28FE">
        <w:rPr>
          <w:rFonts w:ascii="Book Antiqua" w:hAnsi="Book Antiqua"/>
        </w:rPr>
        <w:t> 2011; </w:t>
      </w:r>
      <w:r w:rsidRPr="001F28FE">
        <w:rPr>
          <w:rFonts w:ascii="Book Antiqua" w:hAnsi="Book Antiqua"/>
          <w:b/>
          <w:bCs/>
        </w:rPr>
        <w:t>35</w:t>
      </w:r>
      <w:r w:rsidRPr="001F28FE">
        <w:rPr>
          <w:rFonts w:ascii="Book Antiqua" w:hAnsi="Book Antiqua"/>
        </w:rPr>
        <w:t>: 1361-1367 [PMID: 21463337 DOI: 10.1111/j.1530-0277.2011.01472.x]</w:t>
      </w:r>
    </w:p>
    <w:p w14:paraId="79DBD1E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78 </w:t>
      </w:r>
      <w:r w:rsidRPr="001F28FE">
        <w:rPr>
          <w:rFonts w:ascii="Book Antiqua" w:hAnsi="Book Antiqua"/>
          <w:b/>
          <w:bCs/>
        </w:rPr>
        <w:t>Wang Y</w:t>
      </w:r>
      <w:r w:rsidRPr="001F28FE">
        <w:rPr>
          <w:rFonts w:ascii="Book Antiqua" w:hAnsi="Book Antiqua"/>
        </w:rPr>
        <w:t>, Seitz HK, Wang XD. Moderate alcohol consumption aggravates high-fat diet induced steatohepatitis in rats. </w:t>
      </w:r>
      <w:r w:rsidRPr="001F28FE">
        <w:rPr>
          <w:rFonts w:ascii="Book Antiqua" w:hAnsi="Book Antiqua"/>
          <w:i/>
          <w:iCs/>
        </w:rPr>
        <w:t>Alcohol Clin Exp Res</w:t>
      </w:r>
      <w:r w:rsidRPr="001F28FE">
        <w:rPr>
          <w:rFonts w:ascii="Book Antiqua" w:hAnsi="Book Antiqua"/>
        </w:rPr>
        <w:t> 2010; </w:t>
      </w:r>
      <w:r w:rsidRPr="001F28FE">
        <w:rPr>
          <w:rFonts w:ascii="Book Antiqua" w:hAnsi="Book Antiqua"/>
          <w:b/>
          <w:bCs/>
        </w:rPr>
        <w:t>34</w:t>
      </w:r>
      <w:r w:rsidRPr="001F28FE">
        <w:rPr>
          <w:rFonts w:ascii="Book Antiqua" w:hAnsi="Book Antiqua"/>
        </w:rPr>
        <w:t>: 567-573 [PMID: 20028348 DOI: 10.1111/j.1530-0277.2009.01122.x]</w:t>
      </w:r>
    </w:p>
    <w:p w14:paraId="010F724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79 </w:t>
      </w:r>
      <w:r w:rsidRPr="001F28FE">
        <w:rPr>
          <w:rFonts w:ascii="Book Antiqua" w:hAnsi="Book Antiqua"/>
          <w:b/>
          <w:bCs/>
        </w:rPr>
        <w:t>Gopal T</w:t>
      </w:r>
      <w:r w:rsidRPr="001F28FE">
        <w:rPr>
          <w:rFonts w:ascii="Book Antiqua" w:hAnsi="Book Antiqua"/>
        </w:rPr>
        <w:t>, Kumar N, Perriotte-Olson C, Casey CA, Donohue TM Jr, Harris EN, Talmon G, Kabanov AV, Saraswathi V. Nanoformulated SOD1 ameliorates the combined NASH and alcohol-associated liver disease partly via regulating CYP2E1 expression in adipose tissue and liver. </w:t>
      </w:r>
      <w:r w:rsidRPr="001F28FE">
        <w:rPr>
          <w:rFonts w:ascii="Book Antiqua" w:hAnsi="Book Antiqua"/>
          <w:i/>
          <w:iCs/>
        </w:rPr>
        <w:t>Am J Physiol Gastrointest Liver Physiol</w:t>
      </w:r>
      <w:r w:rsidRPr="001F28FE">
        <w:rPr>
          <w:rFonts w:ascii="Book Antiqua" w:hAnsi="Book Antiqua"/>
        </w:rPr>
        <w:t> 2020; </w:t>
      </w:r>
      <w:r w:rsidRPr="001F28FE">
        <w:rPr>
          <w:rFonts w:ascii="Book Antiqua" w:hAnsi="Book Antiqua"/>
          <w:b/>
          <w:bCs/>
        </w:rPr>
        <w:t>318</w:t>
      </w:r>
      <w:r w:rsidRPr="001F28FE">
        <w:rPr>
          <w:rFonts w:ascii="Book Antiqua" w:hAnsi="Book Antiqua"/>
        </w:rPr>
        <w:t>: G428-G438 [PMID: 31928222 DOI: 10.1152/ajpgi.00217.2019]</w:t>
      </w:r>
    </w:p>
    <w:p w14:paraId="48A05AB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80 </w:t>
      </w:r>
      <w:r w:rsidRPr="001F28FE">
        <w:rPr>
          <w:rFonts w:ascii="Book Antiqua" w:hAnsi="Book Antiqua"/>
          <w:b/>
          <w:bCs/>
        </w:rPr>
        <w:t>Duly AM</w:t>
      </w:r>
      <w:r w:rsidRPr="001F28FE">
        <w:rPr>
          <w:rFonts w:ascii="Book Antiqua" w:hAnsi="Book Antiqua"/>
        </w:rPr>
        <w:t>, Alani B, Huang EY, Yee C, Haber PS, McLennan SV, Seth D. Effect of multiple binge alcohol on diet-induced liver injury in a mouse model of obesity. </w:t>
      </w:r>
      <w:r w:rsidRPr="001F28FE">
        <w:rPr>
          <w:rFonts w:ascii="Book Antiqua" w:hAnsi="Book Antiqua"/>
          <w:i/>
          <w:iCs/>
        </w:rPr>
        <w:t>Nutr Diabetes</w:t>
      </w:r>
      <w:r w:rsidRPr="001F28FE">
        <w:rPr>
          <w:rFonts w:ascii="Book Antiqua" w:hAnsi="Book Antiqua"/>
        </w:rPr>
        <w:t> 2015; </w:t>
      </w:r>
      <w:r w:rsidRPr="001F28FE">
        <w:rPr>
          <w:rFonts w:ascii="Book Antiqua" w:hAnsi="Book Antiqua"/>
          <w:b/>
          <w:bCs/>
        </w:rPr>
        <w:t>5</w:t>
      </w:r>
      <w:r w:rsidRPr="001F28FE">
        <w:rPr>
          <w:rFonts w:ascii="Book Antiqua" w:hAnsi="Book Antiqua"/>
        </w:rPr>
        <w:t>: e154 [PMID: 25915743 DOI: 10.1038/nutd.2015.4]</w:t>
      </w:r>
    </w:p>
    <w:p w14:paraId="4AC53CE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81 </w:t>
      </w:r>
      <w:r w:rsidRPr="001F28FE">
        <w:rPr>
          <w:rFonts w:ascii="Book Antiqua" w:hAnsi="Book Antiqua"/>
          <w:b/>
          <w:bCs/>
        </w:rPr>
        <w:t>Lazaro R</w:t>
      </w:r>
      <w:r w:rsidRPr="001F28FE">
        <w:rPr>
          <w:rFonts w:ascii="Book Antiqua" w:hAnsi="Book Antiqua"/>
        </w:rPr>
        <w:t xml:space="preserve">, Wu R, Lee S, Zhu NL, Chen CL, French SW, Xu J, Machida K, Tsukamoto H. Osteopontin deficiency does not prevent but promotes </w:t>
      </w:r>
      <w:r w:rsidRPr="001F28FE">
        <w:rPr>
          <w:rFonts w:ascii="Book Antiqua" w:hAnsi="Book Antiqua"/>
        </w:rPr>
        <w:lastRenderedPageBreak/>
        <w:t>alcoholic neutrophilic hepatitis in mice. </w:t>
      </w:r>
      <w:r w:rsidRPr="001F28FE">
        <w:rPr>
          <w:rFonts w:ascii="Book Antiqua" w:hAnsi="Book Antiqua"/>
          <w:i/>
          <w:iCs/>
        </w:rPr>
        <w:t>Hepatology</w:t>
      </w:r>
      <w:r w:rsidRPr="001F28FE">
        <w:rPr>
          <w:rFonts w:ascii="Book Antiqua" w:hAnsi="Book Antiqua"/>
        </w:rPr>
        <w:t> 2015; </w:t>
      </w:r>
      <w:r w:rsidRPr="001F28FE">
        <w:rPr>
          <w:rFonts w:ascii="Book Antiqua" w:hAnsi="Book Antiqua"/>
          <w:b/>
          <w:bCs/>
        </w:rPr>
        <w:t>61</w:t>
      </w:r>
      <w:r w:rsidRPr="001F28FE">
        <w:rPr>
          <w:rFonts w:ascii="Book Antiqua" w:hAnsi="Book Antiqua"/>
        </w:rPr>
        <w:t>: 129-140 [PMID: 25132354 DOI: 10.1002/hep.27383]</w:t>
      </w:r>
    </w:p>
    <w:p w14:paraId="0BBD689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82 </w:t>
      </w:r>
      <w:r w:rsidRPr="001F28FE">
        <w:rPr>
          <w:rFonts w:ascii="Book Antiqua" w:hAnsi="Book Antiqua"/>
          <w:b/>
          <w:bCs/>
        </w:rPr>
        <w:t>Seth D</w:t>
      </w:r>
      <w:r w:rsidRPr="001F28FE">
        <w:rPr>
          <w:rFonts w:ascii="Book Antiqua" w:hAnsi="Book Antiqua"/>
        </w:rPr>
        <w:t>, Duly A, Kuo PC, McCaughan GW, Haber PS. Osteopontin is an important mediator of alcoholic liver disease via hepatic stellate cell activation. </w:t>
      </w:r>
      <w:r w:rsidRPr="001F28FE">
        <w:rPr>
          <w:rFonts w:ascii="Book Antiqua" w:hAnsi="Book Antiqua"/>
          <w:i/>
          <w:iCs/>
        </w:rPr>
        <w:t>World J Gastroenterol</w:t>
      </w:r>
      <w:r w:rsidRPr="001F28FE">
        <w:rPr>
          <w:rFonts w:ascii="Book Antiqua" w:hAnsi="Book Antiqua"/>
        </w:rPr>
        <w:t> 2014; </w:t>
      </w:r>
      <w:r w:rsidRPr="001F28FE">
        <w:rPr>
          <w:rFonts w:ascii="Book Antiqua" w:hAnsi="Book Antiqua"/>
          <w:b/>
          <w:bCs/>
        </w:rPr>
        <w:t>20</w:t>
      </w:r>
      <w:r w:rsidRPr="001F28FE">
        <w:rPr>
          <w:rFonts w:ascii="Book Antiqua" w:hAnsi="Book Antiqua"/>
        </w:rPr>
        <w:t>: 13088-13104 [PMID: 25278703 DOI: 10.3748/wjg.v20.i36.13088]</w:t>
      </w:r>
    </w:p>
    <w:p w14:paraId="7C62556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83 </w:t>
      </w:r>
      <w:r w:rsidRPr="001F28FE">
        <w:rPr>
          <w:rFonts w:ascii="Book Antiqua" w:hAnsi="Book Antiqua"/>
          <w:b/>
          <w:bCs/>
        </w:rPr>
        <w:t>Xu J</w:t>
      </w:r>
      <w:r w:rsidRPr="001F28FE">
        <w:rPr>
          <w:rFonts w:ascii="Book Antiqua" w:hAnsi="Book Antiqua"/>
        </w:rPr>
        <w:t>, Lai KKY, Verlinsky A, Lugea A, French SW, Cooper MP, Ji C, Tsukamoto H. Synergistic steatohepatitis by moderate obesity and alcohol in mice despite increased adiponectin and p-AMPK. </w:t>
      </w:r>
      <w:r w:rsidRPr="001F28FE">
        <w:rPr>
          <w:rFonts w:ascii="Book Antiqua" w:hAnsi="Book Antiqua"/>
          <w:i/>
          <w:iCs/>
        </w:rPr>
        <w:t>J Hepatol</w:t>
      </w:r>
      <w:r w:rsidRPr="001F28FE">
        <w:rPr>
          <w:rFonts w:ascii="Book Antiqua" w:hAnsi="Book Antiqua"/>
        </w:rPr>
        <w:t> 2011; </w:t>
      </w:r>
      <w:r w:rsidRPr="001F28FE">
        <w:rPr>
          <w:rFonts w:ascii="Book Antiqua" w:hAnsi="Book Antiqua"/>
          <w:b/>
          <w:bCs/>
        </w:rPr>
        <w:t>55</w:t>
      </w:r>
      <w:r w:rsidRPr="001F28FE">
        <w:rPr>
          <w:rFonts w:ascii="Book Antiqua" w:hAnsi="Book Antiqua"/>
        </w:rPr>
        <w:t>: 673-682 [PMID: 21256905 DOI: 10.1016/j.jhep.2010.12.034]</w:t>
      </w:r>
    </w:p>
    <w:p w14:paraId="6374180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84 </w:t>
      </w:r>
      <w:r w:rsidRPr="001F28FE">
        <w:rPr>
          <w:rFonts w:ascii="Book Antiqua" w:hAnsi="Book Antiqua"/>
          <w:b/>
          <w:bCs/>
        </w:rPr>
        <w:t>Alwahsh SM</w:t>
      </w:r>
      <w:r w:rsidRPr="001F28FE">
        <w:rPr>
          <w:rFonts w:ascii="Book Antiqua" w:hAnsi="Book Antiqua"/>
        </w:rPr>
        <w:t>, Xu M, Schultze FC, Wilting J, Mihm S, Raddatz D, Ramadori G. Combination of alcohol and fructose exacerbates metabolic imbalance in terms of hepatic damage, dyslipidemia, and insulin resistance in rats. </w:t>
      </w:r>
      <w:r w:rsidRPr="001F28FE">
        <w:rPr>
          <w:rFonts w:ascii="Book Antiqua" w:hAnsi="Book Antiqua"/>
          <w:i/>
          <w:iCs/>
        </w:rPr>
        <w:t>PLoS One</w:t>
      </w:r>
      <w:r w:rsidRPr="001F28FE">
        <w:rPr>
          <w:rFonts w:ascii="Book Antiqua" w:hAnsi="Book Antiqua"/>
        </w:rPr>
        <w:t> 2014; </w:t>
      </w:r>
      <w:r w:rsidRPr="001F28FE">
        <w:rPr>
          <w:rFonts w:ascii="Book Antiqua" w:hAnsi="Book Antiqua"/>
          <w:b/>
          <w:bCs/>
        </w:rPr>
        <w:t>9</w:t>
      </w:r>
      <w:r w:rsidRPr="001F28FE">
        <w:rPr>
          <w:rFonts w:ascii="Book Antiqua" w:hAnsi="Book Antiqua"/>
        </w:rPr>
        <w:t>: e104220 [PMID: 25101998 DOI: 10.1371/journal.pone.0104220]</w:t>
      </w:r>
    </w:p>
    <w:p w14:paraId="77C9BD4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85 </w:t>
      </w:r>
      <w:r w:rsidRPr="001F28FE">
        <w:rPr>
          <w:rFonts w:ascii="Book Antiqua" w:hAnsi="Book Antiqua"/>
          <w:b/>
          <w:bCs/>
        </w:rPr>
        <w:t>Nieto N</w:t>
      </w:r>
      <w:r w:rsidRPr="001F28FE">
        <w:rPr>
          <w:rFonts w:ascii="Book Antiqua" w:hAnsi="Book Antiqua"/>
        </w:rPr>
        <w:t>, Rojkind M. Repeated whiskey binges promote liver injury in rats fed a choline-deficient diet. </w:t>
      </w:r>
      <w:r w:rsidRPr="001F28FE">
        <w:rPr>
          <w:rFonts w:ascii="Book Antiqua" w:hAnsi="Book Antiqua"/>
          <w:i/>
          <w:iCs/>
        </w:rPr>
        <w:t>J Hepatol</w:t>
      </w:r>
      <w:r w:rsidRPr="001F28FE">
        <w:rPr>
          <w:rFonts w:ascii="Book Antiqua" w:hAnsi="Book Antiqua"/>
        </w:rPr>
        <w:t> 2007; </w:t>
      </w:r>
      <w:r w:rsidRPr="001F28FE">
        <w:rPr>
          <w:rFonts w:ascii="Book Antiqua" w:hAnsi="Book Antiqua"/>
          <w:b/>
          <w:bCs/>
        </w:rPr>
        <w:t>46</w:t>
      </w:r>
      <w:r w:rsidRPr="001F28FE">
        <w:rPr>
          <w:rFonts w:ascii="Book Antiqua" w:hAnsi="Book Antiqua"/>
        </w:rPr>
        <w:t>: 330-339 [PMID: 17156887 DOI: 10.1016/j.jhep.2006.09.010]</w:t>
      </w:r>
    </w:p>
    <w:p w14:paraId="116FEBC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86 </w:t>
      </w:r>
      <w:r w:rsidRPr="001F28FE">
        <w:rPr>
          <w:rFonts w:ascii="Book Antiqua" w:hAnsi="Book Antiqua"/>
          <w:b/>
          <w:bCs/>
        </w:rPr>
        <w:t>Robin MA</w:t>
      </w:r>
      <w:r w:rsidRPr="001F28FE">
        <w:rPr>
          <w:rFonts w:ascii="Book Antiqua" w:hAnsi="Book Antiqua"/>
        </w:rPr>
        <w:t>, Demeilliers C, Sutton A, Paradis V, Maisonneuve C, Dubois S, Poirel O, Lettéron P, Pessayre D, Fromenty B. Alcohol increases tumor necrosis factor alpha and decreases nuclear factor-kappab to activate hepatic apoptosis in genetically obese mice. </w:t>
      </w:r>
      <w:r w:rsidRPr="001F28FE">
        <w:rPr>
          <w:rFonts w:ascii="Book Antiqua" w:hAnsi="Book Antiqua"/>
          <w:i/>
          <w:iCs/>
        </w:rPr>
        <w:t>Hepatology</w:t>
      </w:r>
      <w:r w:rsidRPr="001F28FE">
        <w:rPr>
          <w:rFonts w:ascii="Book Antiqua" w:hAnsi="Book Antiqua"/>
        </w:rPr>
        <w:t> 2005; </w:t>
      </w:r>
      <w:r w:rsidRPr="001F28FE">
        <w:rPr>
          <w:rFonts w:ascii="Book Antiqua" w:hAnsi="Book Antiqua"/>
          <w:b/>
          <w:bCs/>
        </w:rPr>
        <w:t>42</w:t>
      </w:r>
      <w:r w:rsidRPr="001F28FE">
        <w:rPr>
          <w:rFonts w:ascii="Book Antiqua" w:hAnsi="Book Antiqua"/>
        </w:rPr>
        <w:t>: 1280-1290 [PMID: 16317704 DOI: 10.1002/hep.20949]</w:t>
      </w:r>
    </w:p>
    <w:p w14:paraId="0DB4B26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87 </w:t>
      </w:r>
      <w:r w:rsidRPr="001F28FE">
        <w:rPr>
          <w:rFonts w:ascii="Book Antiqua" w:hAnsi="Book Antiqua"/>
          <w:b/>
          <w:bCs/>
        </w:rPr>
        <w:t>Everitt H</w:t>
      </w:r>
      <w:r w:rsidRPr="001F28FE">
        <w:rPr>
          <w:rFonts w:ascii="Book Antiqua" w:hAnsi="Book Antiqua"/>
        </w:rPr>
        <w:t>, Hu M, Ajmo JM, Rogers CQ, Liang X, Zhang R, Yin H, Choi A, Bennett ES, You M. Ethanol administration exacerbates the abnormalities in hepatic lipid oxidation in genetically obese mice. </w:t>
      </w:r>
      <w:r w:rsidRPr="001F28FE">
        <w:rPr>
          <w:rFonts w:ascii="Book Antiqua" w:hAnsi="Book Antiqua"/>
          <w:i/>
          <w:iCs/>
        </w:rPr>
        <w:t>Am J Physiol Gastrointest Liver Physiol</w:t>
      </w:r>
      <w:r w:rsidRPr="001F28FE">
        <w:rPr>
          <w:rFonts w:ascii="Book Antiqua" w:hAnsi="Book Antiqua"/>
        </w:rPr>
        <w:t> 2013; </w:t>
      </w:r>
      <w:r w:rsidRPr="001F28FE">
        <w:rPr>
          <w:rFonts w:ascii="Book Antiqua" w:hAnsi="Book Antiqua"/>
          <w:b/>
          <w:bCs/>
        </w:rPr>
        <w:t>304</w:t>
      </w:r>
      <w:r w:rsidRPr="001F28FE">
        <w:rPr>
          <w:rFonts w:ascii="Book Antiqua" w:hAnsi="Book Antiqua"/>
        </w:rPr>
        <w:t>: G38-G47 [PMID: 23139221 DOI: 10.1152/ajpgi.00309.2012]</w:t>
      </w:r>
    </w:p>
    <w:p w14:paraId="682D822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88 </w:t>
      </w:r>
      <w:r w:rsidRPr="001F28FE">
        <w:rPr>
          <w:rFonts w:ascii="Book Antiqua" w:hAnsi="Book Antiqua"/>
          <w:b/>
          <w:bCs/>
        </w:rPr>
        <w:t>Bi L</w:t>
      </w:r>
      <w:r w:rsidRPr="001F28FE">
        <w:rPr>
          <w:rFonts w:ascii="Book Antiqua" w:hAnsi="Book Antiqua"/>
        </w:rPr>
        <w:t xml:space="preserve">, Jiang Z, Zhou J. </w:t>
      </w:r>
      <w:proofErr w:type="gramStart"/>
      <w:r w:rsidRPr="001F28FE">
        <w:rPr>
          <w:rFonts w:ascii="Book Antiqua" w:hAnsi="Book Antiqua"/>
        </w:rPr>
        <w:t>The role of lipin-1 in the pathogenesis of alcoholic fatty liver.</w:t>
      </w:r>
      <w:proofErr w:type="gramEnd"/>
      <w:r w:rsidRPr="001F28FE">
        <w:rPr>
          <w:rFonts w:ascii="Book Antiqua" w:hAnsi="Book Antiqua"/>
        </w:rPr>
        <w:t> </w:t>
      </w:r>
      <w:r w:rsidRPr="001F28FE">
        <w:rPr>
          <w:rFonts w:ascii="Book Antiqua" w:hAnsi="Book Antiqua"/>
          <w:i/>
          <w:iCs/>
        </w:rPr>
        <w:t>Alcohol Alcohol</w:t>
      </w:r>
      <w:r w:rsidRPr="001F28FE">
        <w:rPr>
          <w:rFonts w:ascii="Book Antiqua" w:hAnsi="Book Antiqua"/>
        </w:rPr>
        <w:t> 2015; </w:t>
      </w:r>
      <w:r w:rsidRPr="001F28FE">
        <w:rPr>
          <w:rFonts w:ascii="Book Antiqua" w:hAnsi="Book Antiqua"/>
          <w:b/>
          <w:bCs/>
        </w:rPr>
        <w:t>50</w:t>
      </w:r>
      <w:r w:rsidRPr="001F28FE">
        <w:rPr>
          <w:rFonts w:ascii="Book Antiqua" w:hAnsi="Book Antiqua"/>
        </w:rPr>
        <w:t>: 146-151 [PMID: 25595739 DOI: 10.1093/alcalc/agu102]</w:t>
      </w:r>
    </w:p>
    <w:p w14:paraId="34E6A60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89 </w:t>
      </w:r>
      <w:r w:rsidRPr="001F28FE">
        <w:rPr>
          <w:rFonts w:ascii="Book Antiqua" w:hAnsi="Book Antiqua"/>
          <w:b/>
          <w:bCs/>
        </w:rPr>
        <w:t>Pihlajamäki J</w:t>
      </w:r>
      <w:r w:rsidRPr="001F28FE">
        <w:rPr>
          <w:rFonts w:ascii="Book Antiqua" w:hAnsi="Book Antiqua"/>
        </w:rPr>
        <w:t>, Lerin C, Itkonen P, Boes T, Floss T, Schroeder J, Dearie F, Crunkhorn S, Burak F, Jimenez-Chillaron JC, Kuulasmaa T, Miettinen P, Park PJ, Nasser I, Zhao Z, Zhang Z, Xu Y, Wurst W, Ren H, Morris AJ, Stamm S, Goldfine AB, Laakso M, Patti ME. Expression of the splicing factor gene SFRS10 is reduced in human obesity and contributes to enhanced lipogenesis. </w:t>
      </w:r>
      <w:r w:rsidRPr="001F28FE">
        <w:rPr>
          <w:rFonts w:ascii="Book Antiqua" w:hAnsi="Book Antiqua"/>
          <w:i/>
          <w:iCs/>
        </w:rPr>
        <w:t>Cell Metab</w:t>
      </w:r>
      <w:r w:rsidRPr="001F28FE">
        <w:rPr>
          <w:rFonts w:ascii="Book Antiqua" w:hAnsi="Book Antiqua"/>
        </w:rPr>
        <w:t> 2011; </w:t>
      </w:r>
      <w:r w:rsidRPr="001F28FE">
        <w:rPr>
          <w:rFonts w:ascii="Book Antiqua" w:hAnsi="Book Antiqua"/>
          <w:b/>
          <w:bCs/>
        </w:rPr>
        <w:t>14</w:t>
      </w:r>
      <w:r w:rsidRPr="001F28FE">
        <w:rPr>
          <w:rFonts w:ascii="Book Antiqua" w:hAnsi="Book Antiqua"/>
        </w:rPr>
        <w:t>: 208-218 [PMID: 21803291 DOI: 10.1016/j.cmet.2011.06.007]</w:t>
      </w:r>
    </w:p>
    <w:p w14:paraId="0F7C133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90 </w:t>
      </w:r>
      <w:r w:rsidRPr="001F28FE">
        <w:rPr>
          <w:rFonts w:ascii="Book Antiqua" w:hAnsi="Book Antiqua"/>
          <w:b/>
          <w:bCs/>
        </w:rPr>
        <w:t>Lefterova MI</w:t>
      </w:r>
      <w:r w:rsidRPr="001F28FE">
        <w:rPr>
          <w:rFonts w:ascii="Book Antiqua" w:hAnsi="Book Antiqua"/>
        </w:rPr>
        <w:t>, Haakonsson AK, Lazar MA, Mandrup S. PPARγ and the global map of adipogenesis and beyond. </w:t>
      </w:r>
      <w:r w:rsidRPr="001F28FE">
        <w:rPr>
          <w:rFonts w:ascii="Book Antiqua" w:hAnsi="Book Antiqua"/>
          <w:i/>
          <w:iCs/>
        </w:rPr>
        <w:t>Trends Endocrinol Metab</w:t>
      </w:r>
      <w:r w:rsidRPr="001F28FE">
        <w:rPr>
          <w:rFonts w:ascii="Book Antiqua" w:hAnsi="Book Antiqua"/>
        </w:rPr>
        <w:t> 2014; </w:t>
      </w:r>
      <w:r w:rsidRPr="001F28FE">
        <w:rPr>
          <w:rFonts w:ascii="Book Antiqua" w:hAnsi="Book Antiqua"/>
          <w:b/>
          <w:bCs/>
        </w:rPr>
        <w:t>25</w:t>
      </w:r>
      <w:r w:rsidRPr="001F28FE">
        <w:rPr>
          <w:rFonts w:ascii="Book Antiqua" w:hAnsi="Book Antiqua"/>
        </w:rPr>
        <w:t>: 293-302 [PMID: 24793638 DOI: 10.1016/j.tem.2014.04.001]</w:t>
      </w:r>
    </w:p>
    <w:p w14:paraId="25F8FE9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91 </w:t>
      </w:r>
      <w:r w:rsidRPr="001F28FE">
        <w:rPr>
          <w:rFonts w:ascii="Book Antiqua" w:hAnsi="Book Antiqua"/>
          <w:b/>
          <w:bCs/>
        </w:rPr>
        <w:t>Gross B</w:t>
      </w:r>
      <w:r w:rsidRPr="001F28FE">
        <w:rPr>
          <w:rFonts w:ascii="Book Antiqua" w:hAnsi="Book Antiqua"/>
        </w:rPr>
        <w:t>, Pawlak M, Lefebvre P, Staels B. PPARs in obesity-induced T2DM, dyslipidaemia and NAFLD.</w:t>
      </w:r>
      <w:proofErr w:type="gramEnd"/>
      <w:r w:rsidRPr="001F28FE">
        <w:rPr>
          <w:rFonts w:ascii="Book Antiqua" w:hAnsi="Book Antiqua"/>
        </w:rPr>
        <w:t> </w:t>
      </w:r>
      <w:r w:rsidRPr="001F28FE">
        <w:rPr>
          <w:rFonts w:ascii="Book Antiqua" w:hAnsi="Book Antiqua"/>
          <w:i/>
          <w:iCs/>
        </w:rPr>
        <w:t>Nat Rev Endocrinol</w:t>
      </w:r>
      <w:r w:rsidRPr="001F28FE">
        <w:rPr>
          <w:rFonts w:ascii="Book Antiqua" w:hAnsi="Book Antiqua"/>
        </w:rPr>
        <w:t> 2017; </w:t>
      </w:r>
      <w:r w:rsidRPr="001F28FE">
        <w:rPr>
          <w:rFonts w:ascii="Book Antiqua" w:hAnsi="Book Antiqua"/>
          <w:b/>
          <w:bCs/>
        </w:rPr>
        <w:t>13</w:t>
      </w:r>
      <w:r w:rsidRPr="001F28FE">
        <w:rPr>
          <w:rFonts w:ascii="Book Antiqua" w:hAnsi="Book Antiqua"/>
        </w:rPr>
        <w:t>: 36-49 [PMID: 27636730 DOI: 10.1038/nrendo.2016.135]</w:t>
      </w:r>
    </w:p>
    <w:p w14:paraId="5C4ACA4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92 </w:t>
      </w:r>
      <w:r w:rsidRPr="001F28FE">
        <w:rPr>
          <w:rFonts w:ascii="Book Antiqua" w:hAnsi="Book Antiqua"/>
          <w:b/>
          <w:bCs/>
        </w:rPr>
        <w:t>Suzuki M</w:t>
      </w:r>
      <w:r w:rsidRPr="001F28FE">
        <w:rPr>
          <w:rFonts w:ascii="Book Antiqua" w:hAnsi="Book Antiqua"/>
        </w:rPr>
        <w:t>, Kon K, Ikejima K, Arai K, Uchiyama A, Aoyama T, Yamashina S, Ueno T, Watanabe S. The Chemical Chaperone 4-Phenylbutyric Acid Prevents Alcohol-Induced Liver Injury in Obese KK-A</w:t>
      </w:r>
      <w:r w:rsidRPr="001F28FE">
        <w:rPr>
          <w:rFonts w:ascii="Book Antiqua" w:hAnsi="Book Antiqua"/>
          <w:vertAlign w:val="superscript"/>
        </w:rPr>
        <w:t>y</w:t>
      </w:r>
      <w:r w:rsidRPr="001F28FE">
        <w:rPr>
          <w:rFonts w:ascii="Book Antiqua" w:hAnsi="Book Antiqua"/>
        </w:rPr>
        <w:t> Mice. </w:t>
      </w:r>
      <w:r w:rsidRPr="001F28FE">
        <w:rPr>
          <w:rFonts w:ascii="Book Antiqua" w:hAnsi="Book Antiqua"/>
          <w:i/>
          <w:iCs/>
        </w:rPr>
        <w:t>Alcohol Clin Exp Res</w:t>
      </w:r>
      <w:r w:rsidRPr="001F28FE">
        <w:rPr>
          <w:rFonts w:ascii="Book Antiqua" w:hAnsi="Book Antiqua"/>
        </w:rPr>
        <w:t> 2019; </w:t>
      </w:r>
      <w:r w:rsidRPr="001F28FE">
        <w:rPr>
          <w:rFonts w:ascii="Book Antiqua" w:hAnsi="Book Antiqua"/>
          <w:b/>
          <w:bCs/>
        </w:rPr>
        <w:t>43</w:t>
      </w:r>
      <w:r w:rsidRPr="001F28FE">
        <w:rPr>
          <w:rFonts w:ascii="Book Antiqua" w:hAnsi="Book Antiqua"/>
        </w:rPr>
        <w:t>: 617-627 [PMID: 30748014 DOI: 10.1111/acer.13982]</w:t>
      </w:r>
    </w:p>
    <w:p w14:paraId="3C3E07B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93 </w:t>
      </w:r>
      <w:r w:rsidRPr="001F28FE">
        <w:rPr>
          <w:rFonts w:ascii="Book Antiqua" w:hAnsi="Book Antiqua"/>
          <w:b/>
          <w:bCs/>
        </w:rPr>
        <w:t>Kitagawa R</w:t>
      </w:r>
      <w:r w:rsidRPr="001F28FE">
        <w:rPr>
          <w:rFonts w:ascii="Book Antiqua" w:hAnsi="Book Antiqua"/>
        </w:rPr>
        <w:t>, Kon K, Uchiyama A, Arai K, Yamashina S, Kuwahara-Arai K, Kirikae T, Ueno T, Ikejima K. Rifaximin prevents ethanol-induced liver injury in obese KK-A</w:t>
      </w:r>
      <w:r w:rsidRPr="001F28FE">
        <w:rPr>
          <w:rFonts w:ascii="Book Antiqua" w:hAnsi="Book Antiqua"/>
          <w:vertAlign w:val="superscript"/>
        </w:rPr>
        <w:t>y</w:t>
      </w:r>
      <w:r w:rsidRPr="001F28FE">
        <w:rPr>
          <w:rFonts w:ascii="Book Antiqua" w:hAnsi="Book Antiqua"/>
        </w:rPr>
        <w:t> mice through modulation of small intestinal microbiota signature. </w:t>
      </w:r>
      <w:r w:rsidRPr="001F28FE">
        <w:rPr>
          <w:rFonts w:ascii="Book Antiqua" w:hAnsi="Book Antiqua"/>
          <w:i/>
          <w:iCs/>
        </w:rPr>
        <w:t>Am J Physiol Gastrointest Liver Physiol</w:t>
      </w:r>
      <w:r w:rsidRPr="001F28FE">
        <w:rPr>
          <w:rFonts w:ascii="Book Antiqua" w:hAnsi="Book Antiqua"/>
        </w:rPr>
        <w:t> 2019; </w:t>
      </w:r>
      <w:r w:rsidRPr="001F28FE">
        <w:rPr>
          <w:rFonts w:ascii="Book Antiqua" w:hAnsi="Book Antiqua"/>
          <w:b/>
          <w:bCs/>
        </w:rPr>
        <w:t>317</w:t>
      </w:r>
      <w:r w:rsidRPr="001F28FE">
        <w:rPr>
          <w:rFonts w:ascii="Book Antiqua" w:hAnsi="Book Antiqua"/>
        </w:rPr>
        <w:t>: G707-G715 [PMID: 31509430 DOI: 10.1152/ajpgi.00372.2018]</w:t>
      </w:r>
    </w:p>
    <w:p w14:paraId="32B9D03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94 </w:t>
      </w:r>
      <w:r w:rsidRPr="001F28FE">
        <w:rPr>
          <w:rFonts w:ascii="Book Antiqua" w:hAnsi="Book Antiqua"/>
          <w:b/>
          <w:bCs/>
        </w:rPr>
        <w:t>Carmiel-Haggai M</w:t>
      </w:r>
      <w:r w:rsidRPr="001F28FE">
        <w:rPr>
          <w:rFonts w:ascii="Book Antiqua" w:hAnsi="Book Antiqua"/>
        </w:rPr>
        <w:t>, Cederbaum AI, Nieto N. Binge ethanol exposure increases liver injury in obese rats. </w:t>
      </w:r>
      <w:r w:rsidRPr="001F28FE">
        <w:rPr>
          <w:rFonts w:ascii="Book Antiqua" w:hAnsi="Book Antiqua"/>
          <w:i/>
          <w:iCs/>
        </w:rPr>
        <w:t>Gastroenterology</w:t>
      </w:r>
      <w:r w:rsidRPr="001F28FE">
        <w:rPr>
          <w:rFonts w:ascii="Book Antiqua" w:hAnsi="Book Antiqua"/>
        </w:rPr>
        <w:t> 2003; </w:t>
      </w:r>
      <w:r w:rsidRPr="001F28FE">
        <w:rPr>
          <w:rFonts w:ascii="Book Antiqua" w:hAnsi="Book Antiqua"/>
          <w:b/>
          <w:bCs/>
        </w:rPr>
        <w:t>125</w:t>
      </w:r>
      <w:r w:rsidRPr="001F28FE">
        <w:rPr>
          <w:rFonts w:ascii="Book Antiqua" w:hAnsi="Book Antiqua"/>
        </w:rPr>
        <w:t>: 1818-1833 [PMID: 14724834 DOI: 10.1053/j.gastro.2003.09.019]</w:t>
      </w:r>
    </w:p>
    <w:p w14:paraId="1D76A42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95 </w:t>
      </w:r>
      <w:r w:rsidRPr="001F28FE">
        <w:rPr>
          <w:rFonts w:ascii="Book Antiqua" w:hAnsi="Book Antiqua"/>
          <w:b/>
          <w:bCs/>
        </w:rPr>
        <w:t>Moran TH</w:t>
      </w:r>
      <w:r w:rsidRPr="001F28FE">
        <w:rPr>
          <w:rFonts w:ascii="Book Antiqua" w:hAnsi="Book Antiqua"/>
        </w:rPr>
        <w:t>.</w:t>
      </w:r>
      <w:proofErr w:type="gramEnd"/>
      <w:r w:rsidRPr="001F28FE">
        <w:rPr>
          <w:rFonts w:ascii="Book Antiqua" w:hAnsi="Book Antiqua"/>
        </w:rPr>
        <w:t xml:space="preserve"> </w:t>
      </w:r>
      <w:proofErr w:type="gramStart"/>
      <w:r w:rsidRPr="001F28FE">
        <w:rPr>
          <w:rFonts w:ascii="Book Antiqua" w:hAnsi="Book Antiqua"/>
        </w:rPr>
        <w:t>Unraveling the obesity of OLETF rats.</w:t>
      </w:r>
      <w:proofErr w:type="gramEnd"/>
      <w:r w:rsidRPr="001F28FE">
        <w:rPr>
          <w:rFonts w:ascii="Book Antiqua" w:hAnsi="Book Antiqua"/>
        </w:rPr>
        <w:t> </w:t>
      </w:r>
      <w:r w:rsidRPr="001F28FE">
        <w:rPr>
          <w:rFonts w:ascii="Book Antiqua" w:hAnsi="Book Antiqua"/>
          <w:i/>
          <w:iCs/>
        </w:rPr>
        <w:t>Physiol Behav</w:t>
      </w:r>
      <w:r w:rsidRPr="001F28FE">
        <w:rPr>
          <w:rFonts w:ascii="Book Antiqua" w:hAnsi="Book Antiqua"/>
        </w:rPr>
        <w:t> 2008; </w:t>
      </w:r>
      <w:r w:rsidRPr="001F28FE">
        <w:rPr>
          <w:rFonts w:ascii="Book Antiqua" w:hAnsi="Book Antiqua"/>
          <w:b/>
          <w:bCs/>
        </w:rPr>
        <w:t>94</w:t>
      </w:r>
      <w:r w:rsidRPr="001F28FE">
        <w:rPr>
          <w:rFonts w:ascii="Book Antiqua" w:hAnsi="Book Antiqua"/>
        </w:rPr>
        <w:t>: 71-78 [PMID: 18190934 DOI: 10.1016/j.physbeh.2007.11.035]</w:t>
      </w:r>
    </w:p>
    <w:p w14:paraId="6B85416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96 </w:t>
      </w:r>
      <w:r w:rsidRPr="001F28FE">
        <w:rPr>
          <w:rFonts w:ascii="Book Antiqua" w:hAnsi="Book Antiqua"/>
          <w:b/>
          <w:bCs/>
        </w:rPr>
        <w:t>Minato T</w:t>
      </w:r>
      <w:r w:rsidRPr="001F28FE">
        <w:rPr>
          <w:rFonts w:ascii="Book Antiqua" w:hAnsi="Book Antiqua"/>
        </w:rPr>
        <w:t xml:space="preserve">, Tsutsumi M, Tsuchishima M, Hayashi N, Saito T, Matsue Y, Toshikuni N, Arisawa T, George J. Binge alcohol consumption aggravates oxidative stress and promotes pathogenesis of NASH from obesity-induced </w:t>
      </w:r>
      <w:r w:rsidRPr="001F28FE">
        <w:rPr>
          <w:rFonts w:ascii="Book Antiqua" w:hAnsi="Book Antiqua"/>
        </w:rPr>
        <w:lastRenderedPageBreak/>
        <w:t>simple steatosis. </w:t>
      </w:r>
      <w:r w:rsidRPr="001F28FE">
        <w:rPr>
          <w:rFonts w:ascii="Book Antiqua" w:hAnsi="Book Antiqua"/>
          <w:i/>
          <w:iCs/>
        </w:rPr>
        <w:t>Mol Med</w:t>
      </w:r>
      <w:r w:rsidRPr="001F28FE">
        <w:rPr>
          <w:rFonts w:ascii="Book Antiqua" w:hAnsi="Book Antiqua"/>
        </w:rPr>
        <w:t> 2014; </w:t>
      </w:r>
      <w:r w:rsidRPr="001F28FE">
        <w:rPr>
          <w:rFonts w:ascii="Book Antiqua" w:hAnsi="Book Antiqua"/>
          <w:b/>
          <w:bCs/>
        </w:rPr>
        <w:t>20</w:t>
      </w:r>
      <w:r w:rsidRPr="001F28FE">
        <w:rPr>
          <w:rFonts w:ascii="Book Antiqua" w:hAnsi="Book Antiqua"/>
        </w:rPr>
        <w:t>: 490-502 [PMID: 25180626 DOI: 10.2119/molmed.2014.00048]</w:t>
      </w:r>
    </w:p>
    <w:p w14:paraId="722A7A8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97 </w:t>
      </w:r>
      <w:r w:rsidRPr="001F28FE">
        <w:rPr>
          <w:rFonts w:ascii="Book Antiqua" w:hAnsi="Book Antiqua"/>
          <w:b/>
          <w:bCs/>
        </w:rPr>
        <w:t>Dunn W</w:t>
      </w:r>
      <w:r w:rsidRPr="001F28FE">
        <w:rPr>
          <w:rFonts w:ascii="Book Antiqua" w:hAnsi="Book Antiqua"/>
        </w:rPr>
        <w:t>, Sanyal AJ, Brunt EM, Unalp-Arida A, Donohue M, McCullough AJ, Schwimmer JB. Modest alcohol consumption is associated with decreased prevalence of steatohepatitis in patients with non-alcoholic fatty liver disease (NAFLD). </w:t>
      </w:r>
      <w:r w:rsidRPr="001F28FE">
        <w:rPr>
          <w:rFonts w:ascii="Book Antiqua" w:hAnsi="Book Antiqua"/>
          <w:i/>
          <w:iCs/>
        </w:rPr>
        <w:t>J Hepatol</w:t>
      </w:r>
      <w:r w:rsidRPr="001F28FE">
        <w:rPr>
          <w:rFonts w:ascii="Book Antiqua" w:hAnsi="Book Antiqua"/>
        </w:rPr>
        <w:t> 2012; </w:t>
      </w:r>
      <w:r w:rsidRPr="001F28FE">
        <w:rPr>
          <w:rFonts w:ascii="Book Antiqua" w:hAnsi="Book Antiqua"/>
          <w:b/>
          <w:bCs/>
        </w:rPr>
        <w:t>57</w:t>
      </w:r>
      <w:r w:rsidRPr="001F28FE">
        <w:rPr>
          <w:rFonts w:ascii="Book Antiqua" w:hAnsi="Book Antiqua"/>
        </w:rPr>
        <w:t>: 384-391 [PMID: 22521357 DOI: 10.1016/j.jhep.2012.03.024]</w:t>
      </w:r>
    </w:p>
    <w:p w14:paraId="62AABDB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98 </w:t>
      </w:r>
      <w:r w:rsidRPr="001F28FE">
        <w:rPr>
          <w:rFonts w:ascii="Book Antiqua" w:hAnsi="Book Antiqua"/>
          <w:b/>
          <w:bCs/>
        </w:rPr>
        <w:t>Cotrim HP</w:t>
      </w:r>
      <w:r w:rsidRPr="001F28FE">
        <w:rPr>
          <w:rFonts w:ascii="Book Antiqua" w:hAnsi="Book Antiqua"/>
        </w:rPr>
        <w:t>, Freitas LA, Alves E, Almeida A, May DS, Caldwell S. Effects of light-to-moderate alcohol consumption on steatosis and steatohepatitis in severely obese patients. </w:t>
      </w:r>
      <w:r w:rsidRPr="001F28FE">
        <w:rPr>
          <w:rFonts w:ascii="Book Antiqua" w:hAnsi="Book Antiqua"/>
          <w:i/>
          <w:iCs/>
        </w:rPr>
        <w:t>Eur J Gastroenterol Hepatol</w:t>
      </w:r>
      <w:r w:rsidRPr="001F28FE">
        <w:rPr>
          <w:rFonts w:ascii="Book Antiqua" w:hAnsi="Book Antiqua"/>
        </w:rPr>
        <w:t> 2009; </w:t>
      </w:r>
      <w:r w:rsidRPr="001F28FE">
        <w:rPr>
          <w:rFonts w:ascii="Book Antiqua" w:hAnsi="Book Antiqua"/>
          <w:b/>
          <w:bCs/>
        </w:rPr>
        <w:t>21</w:t>
      </w:r>
      <w:r w:rsidRPr="001F28FE">
        <w:rPr>
          <w:rFonts w:ascii="Book Antiqua" w:hAnsi="Book Antiqua"/>
        </w:rPr>
        <w:t>: 969-972 [PMID: 19194305 DOI: 10.1097/MEG.0b013e328328f3ec]</w:t>
      </w:r>
    </w:p>
    <w:p w14:paraId="4B3C21D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99 </w:t>
      </w:r>
      <w:r w:rsidRPr="001F28FE">
        <w:rPr>
          <w:rFonts w:ascii="Book Antiqua" w:hAnsi="Book Antiqua"/>
          <w:b/>
          <w:bCs/>
        </w:rPr>
        <w:t>Kwon HK</w:t>
      </w:r>
      <w:r w:rsidRPr="001F28FE">
        <w:rPr>
          <w:rFonts w:ascii="Book Antiqua" w:hAnsi="Book Antiqua"/>
        </w:rPr>
        <w:t>, Greenson JK, Conjeevaram HS.</w:t>
      </w:r>
      <w:proofErr w:type="gramEnd"/>
      <w:r w:rsidRPr="001F28FE">
        <w:rPr>
          <w:rFonts w:ascii="Book Antiqua" w:hAnsi="Book Antiqua"/>
        </w:rPr>
        <w:t xml:space="preserve"> </w:t>
      </w:r>
      <w:proofErr w:type="gramStart"/>
      <w:r w:rsidRPr="001F28FE">
        <w:rPr>
          <w:rFonts w:ascii="Book Antiqua" w:hAnsi="Book Antiqua"/>
        </w:rPr>
        <w:t>Effect of lifetime alcohol consumption on the histological severity of non-alcoholic fatty liver disease.</w:t>
      </w:r>
      <w:proofErr w:type="gramEnd"/>
      <w:r w:rsidRPr="001F28FE">
        <w:rPr>
          <w:rFonts w:ascii="Book Antiqua" w:hAnsi="Book Antiqua"/>
        </w:rPr>
        <w:t> </w:t>
      </w:r>
      <w:r w:rsidRPr="001F28FE">
        <w:rPr>
          <w:rFonts w:ascii="Book Antiqua" w:hAnsi="Book Antiqua"/>
          <w:i/>
          <w:iCs/>
        </w:rPr>
        <w:t>Liver Int</w:t>
      </w:r>
      <w:r w:rsidRPr="001F28FE">
        <w:rPr>
          <w:rFonts w:ascii="Book Antiqua" w:hAnsi="Book Antiqua"/>
        </w:rPr>
        <w:t> 2014; </w:t>
      </w:r>
      <w:r w:rsidRPr="001F28FE">
        <w:rPr>
          <w:rFonts w:ascii="Book Antiqua" w:hAnsi="Book Antiqua"/>
          <w:b/>
          <w:bCs/>
        </w:rPr>
        <w:t>34</w:t>
      </w:r>
      <w:r w:rsidRPr="001F28FE">
        <w:rPr>
          <w:rFonts w:ascii="Book Antiqua" w:hAnsi="Book Antiqua"/>
        </w:rPr>
        <w:t>: 129-135 [PMID: 23809459 DOI: 10.1111/liv.12230]</w:t>
      </w:r>
    </w:p>
    <w:p w14:paraId="5CEC111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100 </w:t>
      </w:r>
      <w:r w:rsidRPr="001F28FE">
        <w:rPr>
          <w:rFonts w:ascii="Book Antiqua" w:hAnsi="Book Antiqua"/>
          <w:b/>
          <w:bCs/>
        </w:rPr>
        <w:t>Ascha MS</w:t>
      </w:r>
      <w:r w:rsidRPr="001F28FE">
        <w:rPr>
          <w:rFonts w:ascii="Book Antiqua" w:hAnsi="Book Antiqua"/>
        </w:rPr>
        <w:t>, Hanouneh IA, Lopez R, Tamimi TA, Feldstein AF, Zein NN.</w:t>
      </w:r>
      <w:proofErr w:type="gramEnd"/>
      <w:r w:rsidRPr="001F28FE">
        <w:rPr>
          <w:rFonts w:ascii="Book Antiqua" w:hAnsi="Book Antiqua"/>
        </w:rPr>
        <w:t xml:space="preserve"> </w:t>
      </w:r>
      <w:proofErr w:type="gramStart"/>
      <w:r w:rsidRPr="001F28FE">
        <w:rPr>
          <w:rFonts w:ascii="Book Antiqua" w:hAnsi="Book Antiqua"/>
        </w:rPr>
        <w:t>The incidence and risk factors of hepatocellular carcinoma in patients with nonalcoholic steatohepatitis.</w:t>
      </w:r>
      <w:proofErr w:type="gramEnd"/>
      <w:r w:rsidRPr="001F28FE">
        <w:rPr>
          <w:rFonts w:ascii="Book Antiqua" w:hAnsi="Book Antiqua"/>
        </w:rPr>
        <w:t> </w:t>
      </w:r>
      <w:r w:rsidRPr="001F28FE">
        <w:rPr>
          <w:rFonts w:ascii="Book Antiqua" w:hAnsi="Book Antiqua"/>
          <w:i/>
          <w:iCs/>
        </w:rPr>
        <w:t>Hepatology</w:t>
      </w:r>
      <w:r w:rsidRPr="001F28FE">
        <w:rPr>
          <w:rFonts w:ascii="Book Antiqua" w:hAnsi="Book Antiqua"/>
        </w:rPr>
        <w:t> 2010; </w:t>
      </w:r>
      <w:r w:rsidRPr="001F28FE">
        <w:rPr>
          <w:rFonts w:ascii="Book Antiqua" w:hAnsi="Book Antiqua"/>
          <w:b/>
          <w:bCs/>
        </w:rPr>
        <w:t>51</w:t>
      </w:r>
      <w:r w:rsidRPr="001F28FE">
        <w:rPr>
          <w:rFonts w:ascii="Book Antiqua" w:hAnsi="Book Antiqua"/>
        </w:rPr>
        <w:t>: 1972-1978 [PMID: 20209604 DOI: 10.1002/hep.23527]</w:t>
      </w:r>
    </w:p>
    <w:p w14:paraId="6757CE0E" w14:textId="77777777" w:rsidR="002E65F4" w:rsidRPr="001F28FE" w:rsidRDefault="002E65F4" w:rsidP="002E65F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1</w:t>
      </w:r>
      <w:r w:rsidRPr="001F28FE">
        <w:rPr>
          <w:rFonts w:ascii="Book Antiqua" w:hAnsi="Book Antiqua"/>
        </w:rPr>
        <w:t> </w:t>
      </w:r>
      <w:r w:rsidRPr="001F28FE">
        <w:rPr>
          <w:rFonts w:ascii="Book Antiqua" w:hAnsi="Book Antiqua"/>
          <w:b/>
          <w:bCs/>
        </w:rPr>
        <w:t>Hsu CC</w:t>
      </w:r>
      <w:r w:rsidRPr="001F28FE">
        <w:rPr>
          <w:rFonts w:ascii="Book Antiqua" w:hAnsi="Book Antiqua"/>
        </w:rPr>
        <w:t xml:space="preserve">, Kowdley KV. </w:t>
      </w:r>
      <w:proofErr w:type="gramStart"/>
      <w:r w:rsidRPr="001F28FE">
        <w:rPr>
          <w:rFonts w:ascii="Book Antiqua" w:hAnsi="Book Antiqua"/>
        </w:rPr>
        <w:t>The Effects of Alcohol on Other Chronic Liver Diseases.</w:t>
      </w:r>
      <w:proofErr w:type="gramEnd"/>
      <w:r w:rsidRPr="001F28FE">
        <w:rPr>
          <w:rFonts w:ascii="Book Antiqua" w:hAnsi="Book Antiqua"/>
        </w:rPr>
        <w:t> </w:t>
      </w:r>
      <w:r w:rsidRPr="001F28FE">
        <w:rPr>
          <w:rFonts w:ascii="Book Antiqua" w:hAnsi="Book Antiqua"/>
          <w:i/>
          <w:iCs/>
        </w:rPr>
        <w:t>Clin Liver Dis</w:t>
      </w:r>
      <w:r w:rsidRPr="001F28FE">
        <w:rPr>
          <w:rFonts w:ascii="Book Antiqua" w:hAnsi="Book Antiqua"/>
        </w:rPr>
        <w:t> 2016; </w:t>
      </w:r>
      <w:r w:rsidRPr="001F28FE">
        <w:rPr>
          <w:rFonts w:ascii="Book Antiqua" w:hAnsi="Book Antiqua"/>
          <w:b/>
          <w:bCs/>
        </w:rPr>
        <w:t>20</w:t>
      </w:r>
      <w:r w:rsidRPr="001F28FE">
        <w:rPr>
          <w:rFonts w:ascii="Book Antiqua" w:hAnsi="Book Antiqua"/>
        </w:rPr>
        <w:t>: 581-594 [PMID: 27373618 DOI: 10.1016/j.cld.2016.02.013]</w:t>
      </w:r>
    </w:p>
    <w:p w14:paraId="2E88EC38" w14:textId="77777777" w:rsidR="002E65F4" w:rsidRPr="001F28FE" w:rsidRDefault="002E65F4" w:rsidP="002E65F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10</w:t>
      </w:r>
      <w:r>
        <w:rPr>
          <w:rFonts w:ascii="Book Antiqua" w:hAnsi="Book Antiqua" w:hint="eastAsia"/>
        </w:rPr>
        <w:t>2</w:t>
      </w:r>
      <w:r w:rsidRPr="001F28FE">
        <w:rPr>
          <w:rFonts w:ascii="Book Antiqua" w:hAnsi="Book Antiqua"/>
        </w:rPr>
        <w:t> </w:t>
      </w:r>
      <w:r w:rsidRPr="001F28FE">
        <w:rPr>
          <w:rFonts w:ascii="Book Antiqua" w:hAnsi="Book Antiqua"/>
          <w:b/>
          <w:bCs/>
        </w:rPr>
        <w:t>Ajmera VH</w:t>
      </w:r>
      <w:r w:rsidRPr="001F28FE">
        <w:rPr>
          <w:rFonts w:ascii="Book Antiqua" w:hAnsi="Book Antiqua"/>
        </w:rPr>
        <w:t>, Terrault NA, Harrison SA.</w:t>
      </w:r>
      <w:proofErr w:type="gramEnd"/>
      <w:r w:rsidRPr="001F28FE">
        <w:rPr>
          <w:rFonts w:ascii="Book Antiqua" w:hAnsi="Book Antiqua"/>
        </w:rPr>
        <w:t xml:space="preserve"> Is moderate alcohol use in nonalcoholic fatty liver disease good or bad? </w:t>
      </w:r>
      <w:proofErr w:type="gramStart"/>
      <w:r w:rsidRPr="001F28FE">
        <w:rPr>
          <w:rFonts w:ascii="Book Antiqua" w:hAnsi="Book Antiqua"/>
        </w:rPr>
        <w:t>A critical review.</w:t>
      </w:r>
      <w:proofErr w:type="gramEnd"/>
      <w:r w:rsidRPr="001F28FE">
        <w:rPr>
          <w:rFonts w:ascii="Book Antiqua" w:hAnsi="Book Antiqua"/>
        </w:rPr>
        <w:t> </w:t>
      </w:r>
      <w:r w:rsidRPr="001F28FE">
        <w:rPr>
          <w:rFonts w:ascii="Book Antiqua" w:hAnsi="Book Antiqua"/>
          <w:i/>
          <w:iCs/>
        </w:rPr>
        <w:t>Hepatology</w:t>
      </w:r>
      <w:r w:rsidRPr="001F28FE">
        <w:rPr>
          <w:rFonts w:ascii="Book Antiqua" w:hAnsi="Book Antiqua"/>
        </w:rPr>
        <w:t> 2017; </w:t>
      </w:r>
      <w:r w:rsidRPr="001F28FE">
        <w:rPr>
          <w:rFonts w:ascii="Book Antiqua" w:hAnsi="Book Antiqua"/>
          <w:b/>
          <w:bCs/>
        </w:rPr>
        <w:t>65</w:t>
      </w:r>
      <w:r w:rsidRPr="001F28FE">
        <w:rPr>
          <w:rFonts w:ascii="Book Antiqua" w:hAnsi="Book Antiqua"/>
        </w:rPr>
        <w:t>: 2090-2099 [PMID: 28100008 DOI: 10.1002/hep.29055]</w:t>
      </w:r>
    </w:p>
    <w:p w14:paraId="55DAE0DB" w14:textId="77777777" w:rsidR="002E65F4" w:rsidRPr="001F28FE" w:rsidRDefault="002E65F4" w:rsidP="002E65F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10</w:t>
      </w:r>
      <w:r>
        <w:rPr>
          <w:rFonts w:ascii="Book Antiqua" w:hAnsi="Book Antiqua" w:hint="eastAsia"/>
        </w:rPr>
        <w:t>3</w:t>
      </w:r>
      <w:r w:rsidRPr="001F28FE">
        <w:rPr>
          <w:rFonts w:ascii="Book Antiqua" w:hAnsi="Book Antiqua"/>
        </w:rPr>
        <w:t> </w:t>
      </w:r>
      <w:r w:rsidRPr="001F28FE">
        <w:rPr>
          <w:rFonts w:ascii="Book Antiqua" w:hAnsi="Book Antiqua"/>
          <w:b/>
          <w:bCs/>
        </w:rPr>
        <w:t>Weng G</w:t>
      </w:r>
      <w:r w:rsidRPr="001F28FE">
        <w:rPr>
          <w:rFonts w:ascii="Book Antiqua" w:hAnsi="Book Antiqua"/>
        </w:rPr>
        <w:t>, Dunn W. Effect of alcohol consumption on nonalcoholic fatty liver disease.</w:t>
      </w:r>
      <w:proofErr w:type="gramEnd"/>
      <w:r w:rsidRPr="001F28FE">
        <w:rPr>
          <w:rFonts w:ascii="Book Antiqua" w:hAnsi="Book Antiqua"/>
        </w:rPr>
        <w:t> </w:t>
      </w:r>
      <w:r w:rsidRPr="001F28FE">
        <w:rPr>
          <w:rFonts w:ascii="Book Antiqua" w:hAnsi="Book Antiqua"/>
          <w:i/>
          <w:iCs/>
        </w:rPr>
        <w:t>Transl Gastroenterol Hepatol</w:t>
      </w:r>
      <w:r w:rsidRPr="001F28FE">
        <w:rPr>
          <w:rFonts w:ascii="Book Antiqua" w:hAnsi="Book Antiqua"/>
        </w:rPr>
        <w:t> 2019; </w:t>
      </w:r>
      <w:r w:rsidRPr="001F28FE">
        <w:rPr>
          <w:rFonts w:ascii="Book Antiqua" w:hAnsi="Book Antiqua"/>
          <w:b/>
          <w:bCs/>
        </w:rPr>
        <w:t>4</w:t>
      </w:r>
      <w:r w:rsidRPr="001F28FE">
        <w:rPr>
          <w:rFonts w:ascii="Book Antiqua" w:hAnsi="Book Antiqua"/>
        </w:rPr>
        <w:t>: 70 [PMID: 31620652 DOI: 10.21037/tgh.2019.09.02]</w:t>
      </w:r>
    </w:p>
    <w:p w14:paraId="48F11A75" w14:textId="77777777" w:rsidR="002E65F4"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4</w:t>
      </w:r>
      <w:r w:rsidRPr="001F28FE">
        <w:rPr>
          <w:rFonts w:ascii="Book Antiqua" w:hAnsi="Book Antiqua"/>
        </w:rPr>
        <w:t> </w:t>
      </w:r>
      <w:r w:rsidRPr="001F28FE">
        <w:rPr>
          <w:rFonts w:ascii="Book Antiqua" w:hAnsi="Book Antiqua"/>
          <w:b/>
          <w:bCs/>
        </w:rPr>
        <w:t>Hagström H</w:t>
      </w:r>
      <w:r w:rsidRPr="001F28FE">
        <w:rPr>
          <w:rFonts w:ascii="Book Antiqua" w:hAnsi="Book Antiqua"/>
        </w:rPr>
        <w:t>. Alcohol Consumption in Concomitant Liver Disease: How Much is Too Much? </w:t>
      </w:r>
      <w:r w:rsidRPr="001F28FE">
        <w:rPr>
          <w:rFonts w:ascii="Book Antiqua" w:hAnsi="Book Antiqua"/>
          <w:i/>
          <w:iCs/>
        </w:rPr>
        <w:t>Curr Hepatol Rep</w:t>
      </w:r>
      <w:r w:rsidRPr="001F28FE">
        <w:rPr>
          <w:rFonts w:ascii="Book Antiqua" w:hAnsi="Book Antiqua"/>
        </w:rPr>
        <w:t> 2017; </w:t>
      </w:r>
      <w:r w:rsidRPr="001F28FE">
        <w:rPr>
          <w:rFonts w:ascii="Book Antiqua" w:hAnsi="Book Antiqua"/>
          <w:b/>
          <w:bCs/>
        </w:rPr>
        <w:t>16</w:t>
      </w:r>
      <w:r w:rsidRPr="001F28FE">
        <w:rPr>
          <w:rFonts w:ascii="Book Antiqua" w:hAnsi="Book Antiqua"/>
        </w:rPr>
        <w:t>: 152-157 [PMID: 28706775 DOI: 10.1007/s11901-017-0343-0]</w:t>
      </w:r>
    </w:p>
    <w:p w14:paraId="6490DFBB" w14:textId="77777777" w:rsidR="001F28FE" w:rsidRPr="001F28FE"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10</w:t>
      </w:r>
      <w:r>
        <w:rPr>
          <w:rFonts w:ascii="Book Antiqua" w:hAnsi="Book Antiqua" w:hint="eastAsia"/>
        </w:rPr>
        <w:t>5</w:t>
      </w:r>
      <w:r w:rsidR="001F28FE" w:rsidRPr="001F28FE">
        <w:rPr>
          <w:rFonts w:ascii="Book Antiqua" w:hAnsi="Book Antiqua"/>
        </w:rPr>
        <w:t> </w:t>
      </w:r>
      <w:r w:rsidR="001F28FE" w:rsidRPr="001F28FE">
        <w:rPr>
          <w:rFonts w:ascii="Book Antiqua" w:hAnsi="Book Antiqua"/>
          <w:b/>
          <w:bCs/>
        </w:rPr>
        <w:t>Osaki A</w:t>
      </w:r>
      <w:r w:rsidR="001F28FE" w:rsidRPr="001F28FE">
        <w:rPr>
          <w:rFonts w:ascii="Book Antiqua" w:hAnsi="Book Antiqua"/>
        </w:rPr>
        <w:t>, Okazaki Y, Kimoto A, Izu H, Kato N. Beneficial effect of a low dose of ethanol on liver function and serum urate in rats fed a high-fat diet. </w:t>
      </w:r>
      <w:r w:rsidR="001F28FE" w:rsidRPr="001F28FE">
        <w:rPr>
          <w:rFonts w:ascii="Book Antiqua" w:hAnsi="Book Antiqua"/>
          <w:i/>
          <w:iCs/>
        </w:rPr>
        <w:t>J Nutr Sci Vitaminol (Tokyo)</w:t>
      </w:r>
      <w:r w:rsidR="001F28FE" w:rsidRPr="001F28FE">
        <w:rPr>
          <w:rFonts w:ascii="Book Antiqua" w:hAnsi="Book Antiqua"/>
        </w:rPr>
        <w:t> 2014; </w:t>
      </w:r>
      <w:r w:rsidR="001F28FE" w:rsidRPr="001F28FE">
        <w:rPr>
          <w:rFonts w:ascii="Book Antiqua" w:hAnsi="Book Antiqua"/>
          <w:b/>
          <w:bCs/>
        </w:rPr>
        <w:t>60</w:t>
      </w:r>
      <w:r w:rsidR="001F28FE" w:rsidRPr="001F28FE">
        <w:rPr>
          <w:rFonts w:ascii="Book Antiqua" w:hAnsi="Book Antiqua"/>
        </w:rPr>
        <w:t>: 408-412 [PMID: 25866304 DOI: 10.3177/jnsv.60.408]</w:t>
      </w:r>
    </w:p>
    <w:p w14:paraId="24E3F1FC" w14:textId="77777777" w:rsidR="001F28FE" w:rsidRPr="001F28FE"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6</w:t>
      </w:r>
      <w:r w:rsidR="001F28FE" w:rsidRPr="001F28FE">
        <w:rPr>
          <w:rFonts w:ascii="Book Antiqua" w:hAnsi="Book Antiqua"/>
        </w:rPr>
        <w:t> </w:t>
      </w:r>
      <w:r w:rsidR="001F28FE" w:rsidRPr="001F28FE">
        <w:rPr>
          <w:rFonts w:ascii="Book Antiqua" w:hAnsi="Book Antiqua"/>
          <w:b/>
          <w:bCs/>
        </w:rPr>
        <w:t>Kanuri G</w:t>
      </w:r>
      <w:r w:rsidR="001F28FE" w:rsidRPr="001F28FE">
        <w:rPr>
          <w:rFonts w:ascii="Book Antiqua" w:hAnsi="Book Antiqua"/>
        </w:rPr>
        <w:t>, Landmann M, Priebs J, Spruss A, Löscher M, Ziegenhardt D, Röhl C, Degen C, Bergheim I. Moderate alcohol consumption diminishes the development of non-alcoholic fatty liver disease (NAFLD) in ob/ob mice. </w:t>
      </w:r>
      <w:r w:rsidR="001F28FE" w:rsidRPr="001F28FE">
        <w:rPr>
          <w:rFonts w:ascii="Book Antiqua" w:hAnsi="Book Antiqua"/>
          <w:i/>
          <w:iCs/>
        </w:rPr>
        <w:t>Eur J Nutr</w:t>
      </w:r>
      <w:r w:rsidR="001F28FE" w:rsidRPr="001F28FE">
        <w:rPr>
          <w:rFonts w:ascii="Book Antiqua" w:hAnsi="Book Antiqua"/>
        </w:rPr>
        <w:t> 2016; </w:t>
      </w:r>
      <w:r w:rsidR="001F28FE" w:rsidRPr="001F28FE">
        <w:rPr>
          <w:rFonts w:ascii="Book Antiqua" w:hAnsi="Book Antiqua"/>
          <w:b/>
          <w:bCs/>
        </w:rPr>
        <w:t>55</w:t>
      </w:r>
      <w:r w:rsidR="001F28FE" w:rsidRPr="001F28FE">
        <w:rPr>
          <w:rFonts w:ascii="Book Antiqua" w:hAnsi="Book Antiqua"/>
        </w:rPr>
        <w:t>: 1153-1164 [PMID: 26003186 DOI: 10.1007/s00394-015-0929-7]</w:t>
      </w:r>
    </w:p>
    <w:p w14:paraId="57C71D59" w14:textId="77777777" w:rsidR="001F28FE" w:rsidRPr="001F28FE"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7</w:t>
      </w:r>
      <w:r w:rsidR="001F28FE" w:rsidRPr="001F28FE">
        <w:rPr>
          <w:rFonts w:ascii="Book Antiqua" w:hAnsi="Book Antiqua"/>
        </w:rPr>
        <w:t> </w:t>
      </w:r>
      <w:r w:rsidR="001F28FE" w:rsidRPr="001F28FE">
        <w:rPr>
          <w:rFonts w:ascii="Book Antiqua" w:hAnsi="Book Antiqua"/>
          <w:b/>
          <w:bCs/>
        </w:rPr>
        <w:t>Sun F</w:t>
      </w:r>
      <w:r w:rsidR="001F28FE" w:rsidRPr="001F28FE">
        <w:rPr>
          <w:rFonts w:ascii="Book Antiqua" w:hAnsi="Book Antiqua"/>
        </w:rPr>
        <w:t>, Zhuang Z, Zhang D, Chen Y, Liu S, Gao N, Shi J, Wang B. Chronic moderate alcohol consumption relieves high-fat high-cholesterol diet-induced liver fibrosis in a rat model. </w:t>
      </w:r>
      <w:r w:rsidR="001F28FE" w:rsidRPr="001F28FE">
        <w:rPr>
          <w:rFonts w:ascii="Book Antiqua" w:hAnsi="Book Antiqua"/>
          <w:i/>
          <w:iCs/>
        </w:rPr>
        <w:t>Clin Exp Pharmacol Physiol</w:t>
      </w:r>
      <w:r w:rsidR="001F28FE" w:rsidRPr="001F28FE">
        <w:rPr>
          <w:rFonts w:ascii="Book Antiqua" w:hAnsi="Book Antiqua"/>
        </w:rPr>
        <w:t> 2018; </w:t>
      </w:r>
      <w:r w:rsidR="001F28FE" w:rsidRPr="001F28FE">
        <w:rPr>
          <w:rFonts w:ascii="Book Antiqua" w:hAnsi="Book Antiqua"/>
          <w:b/>
          <w:bCs/>
        </w:rPr>
        <w:t>45</w:t>
      </w:r>
      <w:r w:rsidR="001F28FE" w:rsidRPr="001F28FE">
        <w:rPr>
          <w:rFonts w:ascii="Book Antiqua" w:hAnsi="Book Antiqua"/>
        </w:rPr>
        <w:t>: 1046-1055 [</w:t>
      </w:r>
      <w:bookmarkStart w:id="74" w:name="OLE_LINK35"/>
      <w:bookmarkStart w:id="75" w:name="OLE_LINK36"/>
      <w:r w:rsidR="001F28FE" w:rsidRPr="001F28FE">
        <w:rPr>
          <w:rFonts w:ascii="Book Antiqua" w:hAnsi="Book Antiqua"/>
        </w:rPr>
        <w:t>PMID: 29851129</w:t>
      </w:r>
      <w:bookmarkEnd w:id="74"/>
      <w:bookmarkEnd w:id="75"/>
      <w:r w:rsidR="001F28FE" w:rsidRPr="001F28FE">
        <w:rPr>
          <w:rFonts w:ascii="Book Antiqua" w:hAnsi="Book Antiqua"/>
        </w:rPr>
        <w:t xml:space="preserve"> </w:t>
      </w:r>
      <w:r w:rsidR="00A04B69" w:rsidRPr="00A04B69">
        <w:rPr>
          <w:rFonts w:ascii="Book Antiqua" w:hAnsi="Book Antiqua"/>
        </w:rPr>
        <w:t>DOI: 10.1111/1440-1681.12976</w:t>
      </w:r>
      <w:r w:rsidR="001F28FE" w:rsidRPr="001F28FE">
        <w:rPr>
          <w:rFonts w:ascii="Book Antiqua" w:hAnsi="Book Antiqua"/>
        </w:rPr>
        <w:t>]</w:t>
      </w:r>
    </w:p>
    <w:p w14:paraId="0CBDC025" w14:textId="77777777" w:rsidR="002E65F4"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8</w:t>
      </w:r>
      <w:r w:rsidR="001F28FE" w:rsidRPr="001F28FE">
        <w:rPr>
          <w:rFonts w:ascii="Book Antiqua" w:hAnsi="Book Antiqua"/>
        </w:rPr>
        <w:t> </w:t>
      </w:r>
      <w:r w:rsidR="001F28FE" w:rsidRPr="001F28FE">
        <w:rPr>
          <w:rFonts w:ascii="Book Antiqua" w:hAnsi="Book Antiqua"/>
          <w:b/>
          <w:bCs/>
        </w:rPr>
        <w:t>Jung F</w:t>
      </w:r>
      <w:r w:rsidR="001F28FE" w:rsidRPr="001F28FE">
        <w:rPr>
          <w:rFonts w:ascii="Book Antiqua" w:hAnsi="Book Antiqua"/>
        </w:rPr>
        <w:t>, Lippmann T, Brandt A, Jin CJ, Engstler AJ, Baumann A. Moderate consumption of fermented alcoholic beverages diminishes diet-induced non-alcoholic fatty liver disease through mechanisms involving hepatic adiponectin signaling in mice. </w:t>
      </w:r>
      <w:r w:rsidR="001F28FE" w:rsidRPr="001F28FE">
        <w:rPr>
          <w:rFonts w:ascii="Book Antiqua" w:hAnsi="Book Antiqua"/>
          <w:i/>
          <w:iCs/>
        </w:rPr>
        <w:t>Eur J Nutr</w:t>
      </w:r>
      <w:r w:rsidR="001F28FE" w:rsidRPr="001F28FE">
        <w:rPr>
          <w:rFonts w:ascii="Book Antiqua" w:hAnsi="Book Antiqua"/>
        </w:rPr>
        <w:t> 2020; </w:t>
      </w:r>
      <w:r w:rsidR="001F28FE" w:rsidRPr="001F28FE">
        <w:rPr>
          <w:rFonts w:ascii="Book Antiqua" w:hAnsi="Book Antiqua"/>
          <w:b/>
          <w:bCs/>
        </w:rPr>
        <w:t>59</w:t>
      </w:r>
      <w:r w:rsidR="001F28FE" w:rsidRPr="001F28FE">
        <w:rPr>
          <w:rFonts w:ascii="Book Antiqua" w:hAnsi="Book Antiqua"/>
        </w:rPr>
        <w:t>: 787-799 [PMID: 30879098 DOI: 10.1007/s00394-019-01945-2]</w:t>
      </w:r>
    </w:p>
    <w:p w14:paraId="6680F2A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109 </w:t>
      </w:r>
      <w:r w:rsidRPr="001F28FE">
        <w:rPr>
          <w:rFonts w:ascii="Book Antiqua" w:hAnsi="Book Antiqua"/>
          <w:b/>
          <w:bCs/>
        </w:rPr>
        <w:t>Carr RM</w:t>
      </w:r>
      <w:r w:rsidRPr="001F28FE">
        <w:rPr>
          <w:rFonts w:ascii="Book Antiqua" w:hAnsi="Book Antiqua"/>
        </w:rPr>
        <w:t>, Dhir R, Yin X, Agarwal B, Ahima RS.</w:t>
      </w:r>
      <w:proofErr w:type="gramEnd"/>
      <w:r w:rsidRPr="001F28FE">
        <w:rPr>
          <w:rFonts w:ascii="Book Antiqua" w:hAnsi="Book Antiqua"/>
        </w:rPr>
        <w:t xml:space="preserve"> </w:t>
      </w:r>
      <w:proofErr w:type="gramStart"/>
      <w:r w:rsidRPr="001F28FE">
        <w:rPr>
          <w:rFonts w:ascii="Book Antiqua" w:hAnsi="Book Antiqua"/>
        </w:rPr>
        <w:t>Temporal effects of ethanol consumption on energy homeostasis, hepatic steatosis, and insulin sensitivity in mice.</w:t>
      </w:r>
      <w:proofErr w:type="gramEnd"/>
      <w:r w:rsidRPr="001F28FE">
        <w:rPr>
          <w:rFonts w:ascii="Book Antiqua" w:hAnsi="Book Antiqua"/>
        </w:rPr>
        <w:t> </w:t>
      </w:r>
      <w:r w:rsidRPr="001F28FE">
        <w:rPr>
          <w:rFonts w:ascii="Book Antiqua" w:hAnsi="Book Antiqua"/>
          <w:i/>
          <w:iCs/>
        </w:rPr>
        <w:t>Alcohol Clin Exp Res</w:t>
      </w:r>
      <w:r w:rsidRPr="001F28FE">
        <w:rPr>
          <w:rFonts w:ascii="Book Antiqua" w:hAnsi="Book Antiqua"/>
        </w:rPr>
        <w:t> 2013; </w:t>
      </w:r>
      <w:r w:rsidRPr="001F28FE">
        <w:rPr>
          <w:rFonts w:ascii="Book Antiqua" w:hAnsi="Book Antiqua"/>
          <w:b/>
          <w:bCs/>
        </w:rPr>
        <w:t>37</w:t>
      </w:r>
      <w:r w:rsidRPr="001F28FE">
        <w:rPr>
          <w:rFonts w:ascii="Book Antiqua" w:hAnsi="Book Antiqua"/>
        </w:rPr>
        <w:t>: 1091-1099 [PMID: 23398239 DOI: 10.1111/acer.12075]</w:t>
      </w:r>
    </w:p>
    <w:p w14:paraId="7BE8E44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110 </w:t>
      </w:r>
      <w:r w:rsidRPr="001F28FE">
        <w:rPr>
          <w:rFonts w:ascii="Book Antiqua" w:hAnsi="Book Antiqua"/>
          <w:b/>
          <w:bCs/>
        </w:rPr>
        <w:t>Carr RM</w:t>
      </w:r>
      <w:r w:rsidRPr="001F28FE">
        <w:rPr>
          <w:rFonts w:ascii="Book Antiqua" w:hAnsi="Book Antiqua"/>
        </w:rPr>
        <w:t>, Peralta G, Yin X, Ahima RS.</w:t>
      </w:r>
      <w:proofErr w:type="gramEnd"/>
      <w:r w:rsidRPr="001F28FE">
        <w:rPr>
          <w:rFonts w:ascii="Book Antiqua" w:hAnsi="Book Antiqua"/>
        </w:rPr>
        <w:t xml:space="preserve"> Absence of perilipin 2 prevents hepatic steatosis, glucose intolerance and ceramide accumulation in alcohol-fed mice. </w:t>
      </w:r>
      <w:r w:rsidRPr="001F28FE">
        <w:rPr>
          <w:rFonts w:ascii="Book Antiqua" w:hAnsi="Book Antiqua"/>
          <w:i/>
          <w:iCs/>
        </w:rPr>
        <w:t>PLoS One</w:t>
      </w:r>
      <w:r w:rsidRPr="001F28FE">
        <w:rPr>
          <w:rFonts w:ascii="Book Antiqua" w:hAnsi="Book Antiqua"/>
        </w:rPr>
        <w:t> 2014; </w:t>
      </w:r>
      <w:r w:rsidRPr="001F28FE">
        <w:rPr>
          <w:rFonts w:ascii="Book Antiqua" w:hAnsi="Book Antiqua"/>
          <w:b/>
          <w:bCs/>
        </w:rPr>
        <w:t>9</w:t>
      </w:r>
      <w:r w:rsidRPr="001F28FE">
        <w:rPr>
          <w:rFonts w:ascii="Book Antiqua" w:hAnsi="Book Antiqua"/>
        </w:rPr>
        <w:t>: e97118 [PMID: 24831094 DOI: 10.1371/journal.pone.0097118]</w:t>
      </w:r>
    </w:p>
    <w:p w14:paraId="30895C5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111 </w:t>
      </w:r>
      <w:r w:rsidRPr="001F28FE">
        <w:rPr>
          <w:rFonts w:ascii="Book Antiqua" w:hAnsi="Book Antiqua"/>
          <w:b/>
          <w:bCs/>
        </w:rPr>
        <w:t>Jeon S</w:t>
      </w:r>
      <w:r w:rsidRPr="001F28FE">
        <w:rPr>
          <w:rFonts w:ascii="Book Antiqua" w:hAnsi="Book Antiqua"/>
        </w:rPr>
        <w:t>, Carr R. Alcohol effects on hepatic lipid metabolism.</w:t>
      </w:r>
      <w:proofErr w:type="gramEnd"/>
      <w:r w:rsidRPr="001F28FE">
        <w:rPr>
          <w:rFonts w:ascii="Book Antiqua" w:hAnsi="Book Antiqua"/>
        </w:rPr>
        <w:t> </w:t>
      </w:r>
      <w:r w:rsidRPr="001F28FE">
        <w:rPr>
          <w:rFonts w:ascii="Book Antiqua" w:hAnsi="Book Antiqua"/>
          <w:i/>
          <w:iCs/>
        </w:rPr>
        <w:t>J Lipid Res</w:t>
      </w:r>
      <w:r w:rsidRPr="001F28FE">
        <w:rPr>
          <w:rFonts w:ascii="Book Antiqua" w:hAnsi="Book Antiqua"/>
        </w:rPr>
        <w:t> 2020; </w:t>
      </w:r>
      <w:r w:rsidRPr="001F28FE">
        <w:rPr>
          <w:rFonts w:ascii="Book Antiqua" w:hAnsi="Book Antiqua"/>
          <w:b/>
          <w:bCs/>
        </w:rPr>
        <w:t>61</w:t>
      </w:r>
      <w:r w:rsidRPr="001F28FE">
        <w:rPr>
          <w:rFonts w:ascii="Book Antiqua" w:hAnsi="Book Antiqua"/>
        </w:rPr>
        <w:t>: 470-479 [PMID: 32029510 DOI: 10.1194/jlr.R119000547]</w:t>
      </w:r>
    </w:p>
    <w:p w14:paraId="20A76D0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112 </w:t>
      </w:r>
      <w:r w:rsidRPr="001F28FE">
        <w:rPr>
          <w:rFonts w:ascii="Book Antiqua" w:hAnsi="Book Antiqua"/>
          <w:b/>
          <w:bCs/>
        </w:rPr>
        <w:t>Bucher S</w:t>
      </w:r>
      <w:r w:rsidRPr="001F28FE">
        <w:rPr>
          <w:rFonts w:ascii="Book Antiqua" w:hAnsi="Book Antiqua"/>
        </w:rPr>
        <w:t xml:space="preserve">, Begriche K, Catheline D, Trak-Smayra V, Tiaho F, Coulouarn C, Pinon G, Lagadic-Gossmann D, Rioux V, Fromenty B. Moderate chronic ethanol consumption exerts beneficial effects on nonalcoholic fatty liver in mice fed a high-fat diet: possible role of higher formation of triglycerides </w:t>
      </w:r>
      <w:r w:rsidRPr="001F28FE">
        <w:rPr>
          <w:rFonts w:ascii="Book Antiqua" w:hAnsi="Book Antiqua"/>
        </w:rPr>
        <w:lastRenderedPageBreak/>
        <w:t>enriched in monounsaturated fatty acids. </w:t>
      </w:r>
      <w:r w:rsidRPr="001F28FE">
        <w:rPr>
          <w:rFonts w:ascii="Book Antiqua" w:hAnsi="Book Antiqua"/>
          <w:i/>
          <w:iCs/>
        </w:rPr>
        <w:t>Eur J Nutr</w:t>
      </w:r>
      <w:r w:rsidRPr="001F28FE">
        <w:rPr>
          <w:rFonts w:ascii="Book Antiqua" w:hAnsi="Book Antiqua"/>
        </w:rPr>
        <w:t> 2020; </w:t>
      </w:r>
      <w:r w:rsidRPr="001F28FE">
        <w:rPr>
          <w:rFonts w:ascii="Book Antiqua" w:hAnsi="Book Antiqua"/>
          <w:b/>
          <w:bCs/>
        </w:rPr>
        <w:t>59</w:t>
      </w:r>
      <w:r w:rsidRPr="001F28FE">
        <w:rPr>
          <w:rFonts w:ascii="Book Antiqua" w:hAnsi="Book Antiqua"/>
        </w:rPr>
        <w:t>: 1619-1632 [PMID: 31161349 DOI: 10.1007/s00394-019-02017-1]</w:t>
      </w:r>
    </w:p>
    <w:p w14:paraId="520DE0E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113 </w:t>
      </w:r>
      <w:r w:rsidRPr="001F28FE">
        <w:rPr>
          <w:rFonts w:ascii="Book Antiqua" w:hAnsi="Book Antiqua"/>
          <w:b/>
          <w:bCs/>
        </w:rPr>
        <w:t>Choi G</w:t>
      </w:r>
      <w:r w:rsidRPr="001F28FE">
        <w:rPr>
          <w:rFonts w:ascii="Book Antiqua" w:hAnsi="Book Antiqua"/>
        </w:rPr>
        <w:t>, Runyon BA. Alcoholic hepatitis: a clinician's guide. </w:t>
      </w:r>
      <w:r w:rsidRPr="001F28FE">
        <w:rPr>
          <w:rFonts w:ascii="Book Antiqua" w:hAnsi="Book Antiqua"/>
          <w:i/>
          <w:iCs/>
        </w:rPr>
        <w:t>Clin Liver Dis</w:t>
      </w:r>
      <w:r w:rsidRPr="001F28FE">
        <w:rPr>
          <w:rFonts w:ascii="Book Antiqua" w:hAnsi="Book Antiqua"/>
        </w:rPr>
        <w:t> 2012; </w:t>
      </w:r>
      <w:r w:rsidRPr="001F28FE">
        <w:rPr>
          <w:rFonts w:ascii="Book Antiqua" w:hAnsi="Book Antiqua"/>
          <w:b/>
          <w:bCs/>
        </w:rPr>
        <w:t>16</w:t>
      </w:r>
      <w:r w:rsidRPr="001F28FE">
        <w:rPr>
          <w:rFonts w:ascii="Book Antiqua" w:hAnsi="Book Antiqua"/>
        </w:rPr>
        <w:t>: 371-385 [PMID: 22541704 DOI: 10.1016/j.cld.2012.03.015]</w:t>
      </w:r>
    </w:p>
    <w:p w14:paraId="797A15C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114 </w:t>
      </w:r>
      <w:r w:rsidRPr="001F28FE">
        <w:rPr>
          <w:rFonts w:ascii="Book Antiqua" w:hAnsi="Book Antiqua"/>
          <w:b/>
          <w:bCs/>
        </w:rPr>
        <w:t>Hosseini Z</w:t>
      </w:r>
      <w:r w:rsidRPr="001F28FE">
        <w:rPr>
          <w:rFonts w:ascii="Book Antiqua" w:hAnsi="Book Antiqua"/>
        </w:rPr>
        <w:t>, Whiting SJ, Vatanparast H. Current evidence on the association of the metabolic syndrome and dietary patterns in a global perspective.</w:t>
      </w:r>
      <w:proofErr w:type="gramEnd"/>
      <w:r w:rsidRPr="001F28FE">
        <w:rPr>
          <w:rFonts w:ascii="Book Antiqua" w:hAnsi="Book Antiqua"/>
        </w:rPr>
        <w:t> </w:t>
      </w:r>
      <w:r w:rsidRPr="001F28FE">
        <w:rPr>
          <w:rFonts w:ascii="Book Antiqua" w:hAnsi="Book Antiqua"/>
          <w:i/>
          <w:iCs/>
        </w:rPr>
        <w:t>Nutr Res Rev</w:t>
      </w:r>
      <w:r w:rsidRPr="001F28FE">
        <w:rPr>
          <w:rFonts w:ascii="Book Antiqua" w:hAnsi="Book Antiqua"/>
        </w:rPr>
        <w:t> 2016; </w:t>
      </w:r>
      <w:r w:rsidRPr="001F28FE">
        <w:rPr>
          <w:rFonts w:ascii="Book Antiqua" w:hAnsi="Book Antiqua"/>
          <w:b/>
          <w:bCs/>
        </w:rPr>
        <w:t>29</w:t>
      </w:r>
      <w:r w:rsidRPr="001F28FE">
        <w:rPr>
          <w:rFonts w:ascii="Book Antiqua" w:hAnsi="Book Antiqua"/>
        </w:rPr>
        <w:t>: 152-162 [PMID: 27955720 DOI: 10.1017/s095442241600007x]</w:t>
      </w:r>
    </w:p>
    <w:p w14:paraId="5BA3141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115 </w:t>
      </w:r>
      <w:r w:rsidRPr="001F28FE">
        <w:rPr>
          <w:rFonts w:ascii="Book Antiqua" w:hAnsi="Book Antiqua"/>
          <w:b/>
          <w:bCs/>
        </w:rPr>
        <w:t>Weber KS</w:t>
      </w:r>
      <w:r w:rsidRPr="001F28FE">
        <w:rPr>
          <w:rFonts w:ascii="Book Antiqua" w:hAnsi="Book Antiqua"/>
        </w:rPr>
        <w:t>, Simon MC, Strassburger K, Markgraf DF, Buyken AE, Szendroedi J, Müssig K, Roden M; GDS Group. Habitual Fructose Intake Relates to Insulin Sensitivity and Fatty Liver Index in Recent-Onset Type 2 Diabetes Patients and Individuals without Diabetes. </w:t>
      </w:r>
      <w:r w:rsidRPr="001F28FE">
        <w:rPr>
          <w:rFonts w:ascii="Book Antiqua" w:hAnsi="Book Antiqua"/>
          <w:i/>
          <w:iCs/>
        </w:rPr>
        <w:t>Nutrients</w:t>
      </w:r>
      <w:r w:rsidRPr="001F28FE">
        <w:rPr>
          <w:rFonts w:ascii="Book Antiqua" w:hAnsi="Book Antiqua"/>
        </w:rPr>
        <w:t> 2018; </w:t>
      </w:r>
      <w:r w:rsidRPr="001F28FE">
        <w:rPr>
          <w:rFonts w:ascii="Book Antiqua" w:hAnsi="Book Antiqua"/>
          <w:b/>
          <w:bCs/>
        </w:rPr>
        <w:t>10</w:t>
      </w:r>
      <w:r w:rsidRPr="001F28FE">
        <w:rPr>
          <w:rFonts w:ascii="Book Antiqua" w:hAnsi="Book Antiqua"/>
        </w:rPr>
        <w:t>: [PMID: 29914103 DOI: 10.3390/nu10060774]</w:t>
      </w:r>
    </w:p>
    <w:p w14:paraId="1A45ABD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116 </w:t>
      </w:r>
      <w:r w:rsidRPr="001F28FE">
        <w:rPr>
          <w:rFonts w:ascii="Book Antiqua" w:hAnsi="Book Antiqua"/>
          <w:b/>
          <w:bCs/>
        </w:rPr>
        <w:t>Dorn C</w:t>
      </w:r>
      <w:r w:rsidRPr="001F28FE">
        <w:rPr>
          <w:rFonts w:ascii="Book Antiqua" w:hAnsi="Book Antiqua"/>
        </w:rPr>
        <w:t>, Engelmann JC, Saugspier M, Koch A, Hartmann A, Müller M, Spang R, Bosserhoff A, Hellerbrand C. Increased expression of c-Jun in nonalcoholic fatty liver disease. </w:t>
      </w:r>
      <w:r w:rsidRPr="001F28FE">
        <w:rPr>
          <w:rFonts w:ascii="Book Antiqua" w:hAnsi="Book Antiqua"/>
          <w:i/>
          <w:iCs/>
        </w:rPr>
        <w:t>Lab Invest</w:t>
      </w:r>
      <w:r w:rsidRPr="001F28FE">
        <w:rPr>
          <w:rFonts w:ascii="Book Antiqua" w:hAnsi="Book Antiqua"/>
        </w:rPr>
        <w:t> 2014; </w:t>
      </w:r>
      <w:r w:rsidRPr="001F28FE">
        <w:rPr>
          <w:rFonts w:ascii="Book Antiqua" w:hAnsi="Book Antiqua"/>
          <w:b/>
          <w:bCs/>
        </w:rPr>
        <w:t>94</w:t>
      </w:r>
      <w:r w:rsidRPr="001F28FE">
        <w:rPr>
          <w:rFonts w:ascii="Book Antiqua" w:hAnsi="Book Antiqua"/>
        </w:rPr>
        <w:t>: 394-408 [PMID: 24492282 DOI: 10.1038/labinvest.2014.3]</w:t>
      </w:r>
    </w:p>
    <w:p w14:paraId="7DDD2A0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117 </w:t>
      </w:r>
      <w:r w:rsidRPr="001F28FE">
        <w:rPr>
          <w:rFonts w:ascii="Book Antiqua" w:hAnsi="Book Antiqua"/>
          <w:b/>
          <w:bCs/>
        </w:rPr>
        <w:t>Ganz M</w:t>
      </w:r>
      <w:r w:rsidRPr="001F28FE">
        <w:rPr>
          <w:rFonts w:ascii="Book Antiqua" w:hAnsi="Book Antiqua"/>
        </w:rPr>
        <w:t>, Bukong TN, Csak T, Saha B, Park JK, Ambade A, Kodys K, Szabo G. Progression of non-alcoholic steatosis to steatohepatitis and fibrosis parallels cumulative accumulation of danger signals that promote inflammation and liver tumors in a high fat-cholesterol-sugar diet model in mice. </w:t>
      </w:r>
      <w:r w:rsidRPr="001F28FE">
        <w:rPr>
          <w:rFonts w:ascii="Book Antiqua" w:hAnsi="Book Antiqua"/>
          <w:i/>
          <w:iCs/>
        </w:rPr>
        <w:t>J Transl Med</w:t>
      </w:r>
      <w:r w:rsidRPr="001F28FE">
        <w:rPr>
          <w:rFonts w:ascii="Book Antiqua" w:hAnsi="Book Antiqua"/>
        </w:rPr>
        <w:t> 2015; </w:t>
      </w:r>
      <w:r w:rsidRPr="001F28FE">
        <w:rPr>
          <w:rFonts w:ascii="Book Antiqua" w:hAnsi="Book Antiqua"/>
          <w:b/>
          <w:bCs/>
        </w:rPr>
        <w:t>13</w:t>
      </w:r>
      <w:r w:rsidRPr="001F28FE">
        <w:rPr>
          <w:rFonts w:ascii="Book Antiqua" w:hAnsi="Book Antiqua"/>
        </w:rPr>
        <w:t>: 193 [PMID: 26077675 DOI: 10.1186/s12967-015-0552-7]</w:t>
      </w:r>
    </w:p>
    <w:p w14:paraId="28A1EB6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118 </w:t>
      </w:r>
      <w:r w:rsidRPr="001F28FE">
        <w:rPr>
          <w:rFonts w:ascii="Book Antiqua" w:hAnsi="Book Antiqua"/>
          <w:b/>
          <w:bCs/>
        </w:rPr>
        <w:t>Stephenson K</w:t>
      </w:r>
      <w:r w:rsidRPr="001F28FE">
        <w:rPr>
          <w:rFonts w:ascii="Book Antiqua" w:hAnsi="Book Antiqua"/>
        </w:rPr>
        <w:t>, Kennedy L, Hargrove L, Demieville J, Thomson J, Alpini G, Francis H. Updates on Dietary Models of Nonalcoholic Fatty Liver Disease: Current Studies and Insights. </w:t>
      </w:r>
      <w:r w:rsidRPr="001F28FE">
        <w:rPr>
          <w:rFonts w:ascii="Book Antiqua" w:hAnsi="Book Antiqua"/>
          <w:i/>
          <w:iCs/>
        </w:rPr>
        <w:t>Gene Expr</w:t>
      </w:r>
      <w:r w:rsidRPr="001F28FE">
        <w:rPr>
          <w:rFonts w:ascii="Book Antiqua" w:hAnsi="Book Antiqua"/>
        </w:rPr>
        <w:t> 2018; </w:t>
      </w:r>
      <w:r w:rsidRPr="001F28FE">
        <w:rPr>
          <w:rFonts w:ascii="Book Antiqua" w:hAnsi="Book Antiqua"/>
          <w:b/>
          <w:bCs/>
        </w:rPr>
        <w:t>18</w:t>
      </w:r>
      <w:r w:rsidRPr="001F28FE">
        <w:rPr>
          <w:rFonts w:ascii="Book Antiqua" w:hAnsi="Book Antiqua"/>
        </w:rPr>
        <w:t>: 5-17 [</w:t>
      </w:r>
      <w:bookmarkStart w:id="76" w:name="OLE_LINK37"/>
      <w:bookmarkStart w:id="77" w:name="OLE_LINK38"/>
      <w:r w:rsidRPr="001F28FE">
        <w:rPr>
          <w:rFonts w:ascii="Book Antiqua" w:hAnsi="Book Antiqua"/>
        </w:rPr>
        <w:t>PMID: 29096730</w:t>
      </w:r>
      <w:bookmarkEnd w:id="76"/>
      <w:bookmarkEnd w:id="77"/>
      <w:r w:rsidRPr="001F28FE">
        <w:rPr>
          <w:rFonts w:ascii="Book Antiqua" w:hAnsi="Book Antiqua"/>
        </w:rPr>
        <w:t xml:space="preserve"> </w:t>
      </w:r>
      <w:r w:rsidR="00BF10D7" w:rsidRPr="00BF10D7">
        <w:rPr>
          <w:rFonts w:ascii="Book Antiqua" w:hAnsi="Book Antiqua"/>
        </w:rPr>
        <w:t>DOI: 10.3727/105221617X15093707969658</w:t>
      </w:r>
      <w:r w:rsidRPr="001F28FE">
        <w:rPr>
          <w:rFonts w:ascii="Book Antiqua" w:hAnsi="Book Antiqua"/>
        </w:rPr>
        <w:t>]</w:t>
      </w:r>
    </w:p>
    <w:p w14:paraId="66D0329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119 </w:t>
      </w:r>
      <w:r w:rsidRPr="001F28FE">
        <w:rPr>
          <w:rFonts w:ascii="Book Antiqua" w:hAnsi="Book Antiqua"/>
          <w:b/>
          <w:bCs/>
        </w:rPr>
        <w:t>Miyaaki H</w:t>
      </w:r>
      <w:r w:rsidRPr="001F28FE">
        <w:rPr>
          <w:rFonts w:ascii="Book Antiqua" w:hAnsi="Book Antiqua"/>
        </w:rPr>
        <w:t>, Nakao K. Significance of genetic polymorphisms in patients with nonalcoholic fatty liver disease.</w:t>
      </w:r>
      <w:proofErr w:type="gramEnd"/>
      <w:r w:rsidRPr="001F28FE">
        <w:rPr>
          <w:rFonts w:ascii="Book Antiqua" w:hAnsi="Book Antiqua"/>
        </w:rPr>
        <w:t> </w:t>
      </w:r>
      <w:r w:rsidRPr="001F28FE">
        <w:rPr>
          <w:rFonts w:ascii="Book Antiqua" w:hAnsi="Book Antiqua"/>
          <w:i/>
          <w:iCs/>
        </w:rPr>
        <w:t>Clin J Gastroenterol</w:t>
      </w:r>
      <w:r w:rsidRPr="001F28FE">
        <w:rPr>
          <w:rFonts w:ascii="Book Antiqua" w:hAnsi="Book Antiqua"/>
        </w:rPr>
        <w:t> 2017; </w:t>
      </w:r>
      <w:r w:rsidRPr="001F28FE">
        <w:rPr>
          <w:rFonts w:ascii="Book Antiqua" w:hAnsi="Book Antiqua"/>
          <w:b/>
          <w:bCs/>
        </w:rPr>
        <w:t>10</w:t>
      </w:r>
      <w:r w:rsidRPr="001F28FE">
        <w:rPr>
          <w:rFonts w:ascii="Book Antiqua" w:hAnsi="Book Antiqua"/>
        </w:rPr>
        <w:t>: 201-207 [PMID: 28290069 DOI: 10.1007/s12328-017-0732-5]</w:t>
      </w:r>
    </w:p>
    <w:p w14:paraId="5C32C8B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lastRenderedPageBreak/>
        <w:t>120 </w:t>
      </w:r>
      <w:r w:rsidRPr="001F28FE">
        <w:rPr>
          <w:rFonts w:ascii="Book Antiqua" w:hAnsi="Book Antiqua"/>
          <w:b/>
          <w:bCs/>
        </w:rPr>
        <w:t>Anstee QM</w:t>
      </w:r>
      <w:r w:rsidRPr="001F28FE">
        <w:rPr>
          <w:rFonts w:ascii="Book Antiqua" w:hAnsi="Book Antiqua"/>
        </w:rPr>
        <w:t>, Reeves HL, Kotsiliti E, Govaere O, Heikenwalder M.</w:t>
      </w:r>
      <w:proofErr w:type="gramEnd"/>
      <w:r w:rsidRPr="001F28FE">
        <w:rPr>
          <w:rFonts w:ascii="Book Antiqua" w:hAnsi="Book Antiqua"/>
        </w:rPr>
        <w:t xml:space="preserve"> From NASH to HCC: current concepts and future challenges. </w:t>
      </w:r>
      <w:r w:rsidRPr="001F28FE">
        <w:rPr>
          <w:rFonts w:ascii="Book Antiqua" w:hAnsi="Book Antiqua"/>
          <w:i/>
          <w:iCs/>
        </w:rPr>
        <w:t>Nat Rev Gastroenterol Hepatol</w:t>
      </w:r>
      <w:r w:rsidRPr="001F28FE">
        <w:rPr>
          <w:rFonts w:ascii="Book Antiqua" w:hAnsi="Book Antiqua"/>
        </w:rPr>
        <w:t> 2019; </w:t>
      </w:r>
      <w:r w:rsidRPr="001F28FE">
        <w:rPr>
          <w:rFonts w:ascii="Book Antiqua" w:hAnsi="Book Antiqua"/>
          <w:b/>
          <w:bCs/>
        </w:rPr>
        <w:t>16</w:t>
      </w:r>
      <w:r w:rsidRPr="001F28FE">
        <w:rPr>
          <w:rFonts w:ascii="Book Antiqua" w:hAnsi="Book Antiqua"/>
        </w:rPr>
        <w:t>: 411-428 [PMID: 31028350 DOI: 10.1038/s41575-019-0145-7]</w:t>
      </w:r>
    </w:p>
    <w:p w14:paraId="2349FA5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121 </w:t>
      </w:r>
      <w:r w:rsidRPr="001F28FE">
        <w:rPr>
          <w:rFonts w:ascii="Book Antiqua" w:hAnsi="Book Antiqua"/>
          <w:b/>
          <w:bCs/>
        </w:rPr>
        <w:t>Eslam M</w:t>
      </w:r>
      <w:r w:rsidRPr="001F28FE">
        <w:rPr>
          <w:rFonts w:ascii="Book Antiqua" w:hAnsi="Book Antiqua"/>
        </w:rPr>
        <w:t>, George J. Genetic contributions to NAFLD: leveraging shared genetics to uncover systems biology. </w:t>
      </w:r>
      <w:r w:rsidRPr="001F28FE">
        <w:rPr>
          <w:rFonts w:ascii="Book Antiqua" w:hAnsi="Book Antiqua"/>
          <w:i/>
          <w:iCs/>
        </w:rPr>
        <w:t>Nat Rev Gastroenterol Hepatol</w:t>
      </w:r>
      <w:r w:rsidRPr="001F28FE">
        <w:rPr>
          <w:rFonts w:ascii="Book Antiqua" w:hAnsi="Book Antiqua"/>
        </w:rPr>
        <w:t> 2020; </w:t>
      </w:r>
      <w:r w:rsidRPr="001F28FE">
        <w:rPr>
          <w:rFonts w:ascii="Book Antiqua" w:hAnsi="Book Antiqua"/>
          <w:b/>
          <w:bCs/>
        </w:rPr>
        <w:t>17</w:t>
      </w:r>
      <w:r w:rsidRPr="001F28FE">
        <w:rPr>
          <w:rFonts w:ascii="Book Antiqua" w:hAnsi="Book Antiqua"/>
        </w:rPr>
        <w:t>: 40-52 [PMID: 31641249 DOI: 10.1038/s41575-019-0212-0]</w:t>
      </w:r>
    </w:p>
    <w:p w14:paraId="6816368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122 </w:t>
      </w:r>
      <w:r w:rsidRPr="001F28FE">
        <w:rPr>
          <w:rFonts w:ascii="Book Antiqua" w:hAnsi="Book Antiqua"/>
          <w:b/>
          <w:bCs/>
        </w:rPr>
        <w:t>Maina V</w:t>
      </w:r>
      <w:r w:rsidRPr="001F28FE">
        <w:rPr>
          <w:rFonts w:ascii="Book Antiqua" w:hAnsi="Book Antiqua"/>
        </w:rPr>
        <w:t>, Sutti S, Locatelli I, Vidali M, Mombello C, Bozzola C, Albano E. Bias in macrophage activation pattern influences non-alcoholic steatohepatitis (NASH) in mice. </w:t>
      </w:r>
      <w:r w:rsidRPr="001F28FE">
        <w:rPr>
          <w:rFonts w:ascii="Book Antiqua" w:hAnsi="Book Antiqua"/>
          <w:i/>
          <w:iCs/>
        </w:rPr>
        <w:t>Clin Sci (Lond)</w:t>
      </w:r>
      <w:r w:rsidRPr="001F28FE">
        <w:rPr>
          <w:rFonts w:ascii="Book Antiqua" w:hAnsi="Book Antiqua"/>
        </w:rPr>
        <w:t> 2012; </w:t>
      </w:r>
      <w:r w:rsidRPr="001F28FE">
        <w:rPr>
          <w:rFonts w:ascii="Book Antiqua" w:hAnsi="Book Antiqua"/>
          <w:b/>
          <w:bCs/>
        </w:rPr>
        <w:t>122</w:t>
      </w:r>
      <w:r w:rsidRPr="001F28FE">
        <w:rPr>
          <w:rFonts w:ascii="Book Antiqua" w:hAnsi="Book Antiqua"/>
        </w:rPr>
        <w:t>: 545-553 [</w:t>
      </w:r>
      <w:bookmarkStart w:id="78" w:name="OLE_LINK39"/>
      <w:bookmarkStart w:id="79" w:name="OLE_LINK40"/>
      <w:r w:rsidRPr="001F28FE">
        <w:rPr>
          <w:rFonts w:ascii="Book Antiqua" w:hAnsi="Book Antiqua"/>
        </w:rPr>
        <w:t>PMID: 22142284</w:t>
      </w:r>
      <w:bookmarkEnd w:id="78"/>
      <w:bookmarkEnd w:id="79"/>
      <w:r w:rsidRPr="001F28FE">
        <w:rPr>
          <w:rFonts w:ascii="Book Antiqua" w:hAnsi="Book Antiqua"/>
        </w:rPr>
        <w:t xml:space="preserve"> </w:t>
      </w:r>
      <w:r w:rsidR="00BF10D7" w:rsidRPr="00BF10D7">
        <w:rPr>
          <w:rFonts w:ascii="Book Antiqua" w:hAnsi="Book Antiqua"/>
        </w:rPr>
        <w:t>DOI: 10.1042/CS20110366</w:t>
      </w:r>
      <w:r w:rsidRPr="001F28FE">
        <w:rPr>
          <w:rFonts w:ascii="Book Antiqua" w:hAnsi="Book Antiqua"/>
        </w:rPr>
        <w:t>]</w:t>
      </w:r>
    </w:p>
    <w:p w14:paraId="37376942" w14:textId="77777777" w:rsidR="00A77B3E" w:rsidRPr="00C7114C" w:rsidRDefault="001F28FE" w:rsidP="00C7114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F28FE">
        <w:rPr>
          <w:rFonts w:ascii="Book Antiqua" w:hAnsi="Book Antiqua"/>
        </w:rPr>
        <w:t>123 </w:t>
      </w:r>
      <w:r w:rsidRPr="001F28FE">
        <w:rPr>
          <w:rFonts w:ascii="Book Antiqua" w:hAnsi="Book Antiqua"/>
          <w:b/>
          <w:bCs/>
        </w:rPr>
        <w:t>Buzzetti E</w:t>
      </w:r>
      <w:r w:rsidRPr="001F28FE">
        <w:rPr>
          <w:rFonts w:ascii="Book Antiqua" w:hAnsi="Book Antiqua"/>
        </w:rPr>
        <w:t>, Pinzani M, Tsochatzis EA.</w:t>
      </w:r>
      <w:proofErr w:type="gramEnd"/>
      <w:r w:rsidRPr="001F28FE">
        <w:rPr>
          <w:rFonts w:ascii="Book Antiqua" w:hAnsi="Book Antiqua"/>
        </w:rPr>
        <w:t xml:space="preserve"> </w:t>
      </w:r>
      <w:proofErr w:type="gramStart"/>
      <w:r w:rsidRPr="001F28FE">
        <w:rPr>
          <w:rFonts w:ascii="Book Antiqua" w:hAnsi="Book Antiqua"/>
        </w:rPr>
        <w:t>The multiple-hit pathogenesis of non-alcoholic fatty liver disease (NAFLD).</w:t>
      </w:r>
      <w:proofErr w:type="gramEnd"/>
      <w:r w:rsidRPr="001F28FE">
        <w:rPr>
          <w:rFonts w:ascii="Book Antiqua" w:hAnsi="Book Antiqua"/>
        </w:rPr>
        <w:t> </w:t>
      </w:r>
      <w:r w:rsidRPr="001F28FE">
        <w:rPr>
          <w:rFonts w:ascii="Book Antiqua" w:hAnsi="Book Antiqua"/>
          <w:i/>
          <w:iCs/>
        </w:rPr>
        <w:t>Metabolism</w:t>
      </w:r>
      <w:r w:rsidRPr="001F28FE">
        <w:rPr>
          <w:rFonts w:ascii="Book Antiqua" w:hAnsi="Book Antiqua"/>
        </w:rPr>
        <w:t> 2016; </w:t>
      </w:r>
      <w:r w:rsidRPr="001F28FE">
        <w:rPr>
          <w:rFonts w:ascii="Book Antiqua" w:hAnsi="Book Antiqua"/>
          <w:b/>
          <w:bCs/>
        </w:rPr>
        <w:t>65</w:t>
      </w:r>
      <w:r w:rsidRPr="001F28FE">
        <w:rPr>
          <w:rFonts w:ascii="Book Antiqua" w:hAnsi="Book Antiqua"/>
        </w:rPr>
        <w:t>: 1038-1048 [PMID: 26823198 DOI: 10.1016/j.metabol.2015.12.012]</w:t>
      </w:r>
      <w:bookmarkEnd w:id="60"/>
      <w:bookmarkEnd w:id="61"/>
      <w:bookmarkEnd w:id="62"/>
      <w:bookmarkEnd w:id="63"/>
    </w:p>
    <w:p w14:paraId="63CDDEFE" w14:textId="77777777" w:rsidR="00C7114C" w:rsidRPr="001F28FE" w:rsidRDefault="00C7114C" w:rsidP="00C7114C">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124</w:t>
      </w:r>
      <w:r w:rsidRPr="001F28FE">
        <w:rPr>
          <w:rFonts w:ascii="Book Antiqua" w:hAnsi="Book Antiqua"/>
        </w:rPr>
        <w:t> </w:t>
      </w:r>
      <w:r>
        <w:rPr>
          <w:rFonts w:ascii="Book Antiqua" w:hAnsi="Book Antiqua"/>
          <w:b/>
        </w:rPr>
        <w:t>Song M,</w:t>
      </w:r>
      <w:r>
        <w:rPr>
          <w:rFonts w:ascii="Book Antiqua" w:hAnsi="Book Antiqua"/>
        </w:rPr>
        <w:t xml:space="preserve"> Chen T, Prough RA, Cave MC, McClain CJ. Chronic alcohol consumption causes liver injury in high-fructose-fed male mice through enhanced hepatic inflammatory response. </w:t>
      </w:r>
      <w:r>
        <w:rPr>
          <w:rFonts w:ascii="Book Antiqua" w:hAnsi="Book Antiqua"/>
          <w:i/>
        </w:rPr>
        <w:t>Alcohol Clin Exp Res</w:t>
      </w:r>
      <w:r>
        <w:rPr>
          <w:rFonts w:ascii="Book Antiqua" w:hAnsi="Book Antiqua"/>
        </w:rPr>
        <w:t xml:space="preserve"> 2016; </w:t>
      </w:r>
      <w:r>
        <w:rPr>
          <w:rFonts w:ascii="Book Antiqua" w:hAnsi="Book Antiqua"/>
          <w:b/>
        </w:rPr>
        <w:t>40</w:t>
      </w:r>
      <w:r>
        <w:rPr>
          <w:rFonts w:ascii="Book Antiqua" w:hAnsi="Book Antiqua"/>
        </w:rPr>
        <w:t>: 518-528</w:t>
      </w:r>
      <w:r w:rsidRPr="001F28FE">
        <w:rPr>
          <w:rFonts w:ascii="Book Antiqua" w:hAnsi="Book Antiqua"/>
        </w:rPr>
        <w:t xml:space="preserve"> [PMID:</w:t>
      </w:r>
      <w:r>
        <w:rPr>
          <w:rFonts w:ascii="Book Antiqua" w:hAnsi="Book Antiqua"/>
        </w:rPr>
        <w:t xml:space="preserve"> </w:t>
      </w:r>
      <w:r w:rsidRPr="00C7114C">
        <w:rPr>
          <w:rFonts w:ascii="Book Antiqua" w:hAnsi="Book Antiqua"/>
        </w:rPr>
        <w:t>26858005</w:t>
      </w:r>
      <w:r w:rsidRPr="001F28FE">
        <w:rPr>
          <w:rFonts w:ascii="Book Antiqua" w:hAnsi="Book Antiqua"/>
        </w:rPr>
        <w:t xml:space="preserve"> DOI: </w:t>
      </w:r>
      <w:r w:rsidRPr="00C7114C">
        <w:rPr>
          <w:rFonts w:ascii="Book Antiqua" w:hAnsi="Book Antiqua"/>
        </w:rPr>
        <w:t>10.1111/acer.12994</w:t>
      </w:r>
      <w:r w:rsidRPr="001F28FE">
        <w:rPr>
          <w:rFonts w:ascii="Book Antiqua" w:hAnsi="Book Antiqua"/>
        </w:rPr>
        <w:t>]</w:t>
      </w:r>
    </w:p>
    <w:p w14:paraId="6BF0A431" w14:textId="77777777" w:rsidR="00C7114C" w:rsidRDefault="00C7114C">
      <w:pPr>
        <w:spacing w:line="360" w:lineRule="auto"/>
        <w:jc w:val="both"/>
        <w:sectPr w:rsidR="00C7114C" w:rsidSect="007C492D">
          <w:pgSz w:w="11907" w:h="16839" w:code="9"/>
          <w:pgMar w:top="1440" w:right="1800" w:bottom="1440" w:left="1800" w:header="720" w:footer="720" w:gutter="0"/>
          <w:cols w:space="720"/>
          <w:docGrid w:linePitch="360"/>
        </w:sectPr>
      </w:pPr>
    </w:p>
    <w:p w14:paraId="09D7D78D" w14:textId="77777777" w:rsidR="00A77B3E" w:rsidRDefault="00330D53">
      <w:pPr>
        <w:spacing w:line="360" w:lineRule="auto"/>
        <w:jc w:val="both"/>
      </w:pPr>
      <w:r>
        <w:rPr>
          <w:rFonts w:ascii="Book Antiqua" w:eastAsia="Book Antiqua" w:hAnsi="Book Antiqua" w:cs="Book Antiqua"/>
          <w:b/>
          <w:color w:val="000000"/>
        </w:rPr>
        <w:lastRenderedPageBreak/>
        <w:t>Footnotes</w:t>
      </w:r>
    </w:p>
    <w:p w14:paraId="3874F77E" w14:textId="77777777" w:rsidR="00A77B3E" w:rsidRDefault="00330D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w:t>
      </w:r>
    </w:p>
    <w:p w14:paraId="7A476A3F" w14:textId="77777777" w:rsidR="00A77B3E" w:rsidRDefault="00A77B3E">
      <w:pPr>
        <w:spacing w:line="360" w:lineRule="auto"/>
        <w:jc w:val="both"/>
      </w:pPr>
    </w:p>
    <w:p w14:paraId="20C3EC0C" w14:textId="77777777" w:rsidR="00A77B3E" w:rsidRDefault="00330D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435743" w14:textId="77777777" w:rsidR="00A77B3E" w:rsidRDefault="00A77B3E">
      <w:pPr>
        <w:spacing w:line="360" w:lineRule="auto"/>
        <w:jc w:val="both"/>
      </w:pPr>
    </w:p>
    <w:p w14:paraId="0D776316" w14:textId="77777777" w:rsidR="00A77B3E" w:rsidRDefault="00330D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820E9E1" w14:textId="77777777" w:rsidR="00FF228D" w:rsidRDefault="00FF228D">
      <w:pPr>
        <w:spacing w:line="360" w:lineRule="auto"/>
        <w:jc w:val="both"/>
        <w:rPr>
          <w:rFonts w:ascii="Book Antiqua" w:hAnsi="Book Antiqua" w:cs="Book Antiqua"/>
          <w:b/>
          <w:color w:val="000000"/>
          <w:lang w:eastAsia="zh-CN"/>
        </w:rPr>
      </w:pPr>
    </w:p>
    <w:p w14:paraId="61B940FE" w14:textId="77777777" w:rsidR="00A77B3E" w:rsidRDefault="00330D5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w:t>
      </w:r>
      <w:r w:rsidR="00FF228D">
        <w:rPr>
          <w:rFonts w:ascii="Book Antiqua" w:eastAsia="Book Antiqua" w:hAnsi="Book Antiqua" w:cs="Book Antiqua"/>
          <w:color w:val="000000"/>
        </w:rPr>
        <w:t>astroenterological Association</w:t>
      </w:r>
      <w:r>
        <w:rPr>
          <w:rFonts w:ascii="Book Antiqua" w:eastAsia="Book Antiqua" w:hAnsi="Book Antiqua" w:cs="Book Antiqua"/>
          <w:color w:val="000000"/>
        </w:rPr>
        <w:t>; American Association f</w:t>
      </w:r>
      <w:r w:rsidR="00FF228D">
        <w:rPr>
          <w:rFonts w:ascii="Book Antiqua" w:eastAsia="Book Antiqua" w:hAnsi="Book Antiqua" w:cs="Book Antiqua"/>
          <w:color w:val="000000"/>
        </w:rPr>
        <w:t>or the Study of Liver Diseases</w:t>
      </w:r>
      <w:r>
        <w:rPr>
          <w:rFonts w:ascii="Book Antiqua" w:eastAsia="Book Antiqua" w:hAnsi="Book Antiqua" w:cs="Book Antiqua"/>
          <w:color w:val="000000"/>
        </w:rPr>
        <w:t xml:space="preserve">; </w:t>
      </w:r>
      <w:r w:rsidR="00FF228D">
        <w:rPr>
          <w:rFonts w:ascii="Book Antiqua" w:eastAsia="Book Antiqua" w:hAnsi="Book Antiqua" w:cs="Book Antiqua"/>
          <w:color w:val="000000"/>
        </w:rPr>
        <w:t>Research Society on Alcoholism</w:t>
      </w:r>
      <w:r>
        <w:rPr>
          <w:rFonts w:ascii="Book Antiqua" w:eastAsia="Book Antiqua" w:hAnsi="Book Antiqua" w:cs="Book Antiqua"/>
          <w:color w:val="000000"/>
        </w:rPr>
        <w:t>.</w:t>
      </w:r>
    </w:p>
    <w:p w14:paraId="1AFF2B77" w14:textId="77777777" w:rsidR="00A77B3E" w:rsidRDefault="00A77B3E">
      <w:pPr>
        <w:spacing w:line="360" w:lineRule="auto"/>
        <w:jc w:val="both"/>
      </w:pPr>
    </w:p>
    <w:p w14:paraId="4A3329E1" w14:textId="77777777" w:rsidR="00A77B3E" w:rsidRDefault="00330D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 2020</w:t>
      </w:r>
    </w:p>
    <w:p w14:paraId="27DA78AD" w14:textId="77777777" w:rsidR="00A77B3E" w:rsidRDefault="00330D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2020</w:t>
      </w:r>
    </w:p>
    <w:p w14:paraId="035459D2" w14:textId="2B4802F7" w:rsidR="00A77B3E" w:rsidRDefault="00330D53">
      <w:pPr>
        <w:spacing w:line="360" w:lineRule="auto"/>
        <w:jc w:val="both"/>
      </w:pPr>
      <w:r>
        <w:rPr>
          <w:rFonts w:ascii="Book Antiqua" w:eastAsia="Book Antiqua" w:hAnsi="Book Antiqua" w:cs="Book Antiqua"/>
          <w:b/>
          <w:color w:val="000000"/>
        </w:rPr>
        <w:t xml:space="preserve">Article in press: </w:t>
      </w:r>
      <w:r w:rsidR="00373CB2" w:rsidRPr="002F404B">
        <w:rPr>
          <w:rFonts w:ascii="Book Antiqua" w:eastAsia="Book Antiqua" w:hAnsi="Book Antiqua" w:cs="Book Antiqua"/>
          <w:color w:val="000000"/>
        </w:rPr>
        <w:t>December 6, 2020</w:t>
      </w:r>
    </w:p>
    <w:p w14:paraId="56068004" w14:textId="77777777" w:rsidR="00A77B3E" w:rsidRDefault="00A77B3E">
      <w:pPr>
        <w:spacing w:line="360" w:lineRule="auto"/>
        <w:jc w:val="both"/>
      </w:pPr>
    </w:p>
    <w:p w14:paraId="5269F22B" w14:textId="77777777" w:rsidR="00A77B3E" w:rsidRDefault="00330D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0C436F">
        <w:rPr>
          <w:rFonts w:ascii="Book Antiqua" w:eastAsia="Book Antiqua" w:hAnsi="Book Antiqua" w:cs="Book Antiqua"/>
          <w:color w:val="000000"/>
        </w:rPr>
        <w:t xml:space="preserve"> hepatol</w:t>
      </w:r>
      <w:r>
        <w:rPr>
          <w:rFonts w:ascii="Book Antiqua" w:eastAsia="Book Antiqua" w:hAnsi="Book Antiqua" w:cs="Book Antiqua"/>
          <w:color w:val="000000"/>
        </w:rPr>
        <w:t>ogy</w:t>
      </w:r>
    </w:p>
    <w:p w14:paraId="457C4EDC" w14:textId="77777777" w:rsidR="00A77B3E" w:rsidRDefault="00330D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CEA35B2" w14:textId="77777777" w:rsidR="00A77B3E" w:rsidRDefault="00330D53">
      <w:pPr>
        <w:spacing w:line="360" w:lineRule="auto"/>
        <w:jc w:val="both"/>
      </w:pPr>
      <w:r>
        <w:rPr>
          <w:rFonts w:ascii="Book Antiqua" w:eastAsia="Book Antiqua" w:hAnsi="Book Antiqua" w:cs="Book Antiqua"/>
          <w:b/>
          <w:color w:val="000000"/>
        </w:rPr>
        <w:t>Peer-review report’s scientific quality classification</w:t>
      </w:r>
    </w:p>
    <w:p w14:paraId="501ADD75" w14:textId="77777777" w:rsidR="00A77B3E" w:rsidRDefault="00330D5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1AEABA5" w14:textId="77777777" w:rsidR="00A77B3E" w:rsidRDefault="00330D53">
      <w:pPr>
        <w:spacing w:line="360" w:lineRule="auto"/>
        <w:jc w:val="both"/>
      </w:pPr>
      <w:r>
        <w:rPr>
          <w:rFonts w:ascii="Book Antiqua" w:eastAsia="Book Antiqua" w:hAnsi="Book Antiqua" w:cs="Book Antiqua"/>
          <w:color w:val="000000"/>
        </w:rPr>
        <w:t>Grade B (Very good): 0</w:t>
      </w:r>
    </w:p>
    <w:p w14:paraId="14FBA020" w14:textId="77777777" w:rsidR="00A77B3E" w:rsidRDefault="00330D53">
      <w:pPr>
        <w:spacing w:line="360" w:lineRule="auto"/>
        <w:jc w:val="both"/>
      </w:pPr>
      <w:r>
        <w:rPr>
          <w:rFonts w:ascii="Book Antiqua" w:eastAsia="Book Antiqua" w:hAnsi="Book Antiqua" w:cs="Book Antiqua"/>
          <w:color w:val="000000"/>
        </w:rPr>
        <w:t>Grade C (Good): C</w:t>
      </w:r>
    </w:p>
    <w:p w14:paraId="143AB489" w14:textId="77777777" w:rsidR="00A77B3E" w:rsidRDefault="00330D53">
      <w:pPr>
        <w:spacing w:line="360" w:lineRule="auto"/>
        <w:jc w:val="both"/>
      </w:pPr>
      <w:r>
        <w:rPr>
          <w:rFonts w:ascii="Book Antiqua" w:eastAsia="Book Antiqua" w:hAnsi="Book Antiqua" w:cs="Book Antiqua"/>
          <w:color w:val="000000"/>
        </w:rPr>
        <w:t>Grade D (Fair): 0</w:t>
      </w:r>
    </w:p>
    <w:p w14:paraId="2B2C9522" w14:textId="77777777" w:rsidR="00A77B3E" w:rsidRDefault="00330D53">
      <w:pPr>
        <w:spacing w:line="360" w:lineRule="auto"/>
        <w:jc w:val="both"/>
      </w:pPr>
      <w:r>
        <w:rPr>
          <w:rFonts w:ascii="Book Antiqua" w:eastAsia="Book Antiqua" w:hAnsi="Book Antiqua" w:cs="Book Antiqua"/>
          <w:color w:val="000000"/>
        </w:rPr>
        <w:t>Grade E (Poor): 0</w:t>
      </w:r>
    </w:p>
    <w:p w14:paraId="6861F704" w14:textId="77777777" w:rsidR="00A77B3E" w:rsidRDefault="00A77B3E">
      <w:pPr>
        <w:spacing w:line="360" w:lineRule="auto"/>
        <w:jc w:val="both"/>
      </w:pPr>
    </w:p>
    <w:p w14:paraId="114E411A" w14:textId="13339935" w:rsidR="004B38E8" w:rsidRPr="00B120DC" w:rsidRDefault="00330D5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Jin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7B150B">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B120DC" w:rsidRPr="00B120DC">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B120DC" w:rsidRPr="00B120DC">
        <w:rPr>
          <w:rFonts w:ascii="Book Antiqua" w:hAnsi="Book Antiqua" w:cs="Book Antiqua" w:hint="eastAsia"/>
          <w:color w:val="000000"/>
          <w:lang w:eastAsia="zh-CN"/>
        </w:rPr>
        <w:t>Liu JH</w:t>
      </w:r>
    </w:p>
    <w:p w14:paraId="02244476" w14:textId="77777777" w:rsidR="00A77B3E" w:rsidRDefault="004B38E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44631751" w14:textId="77777777" w:rsidR="003A2FC4" w:rsidRDefault="003A2FC4">
      <w:pPr>
        <w:spacing w:line="360" w:lineRule="auto"/>
        <w:jc w:val="both"/>
        <w:rPr>
          <w:lang w:eastAsia="zh-CN"/>
        </w:rPr>
      </w:pPr>
      <w:r>
        <w:rPr>
          <w:noProof/>
          <w:lang w:eastAsia="zh-CN"/>
        </w:rPr>
        <w:drawing>
          <wp:inline distT="0" distB="0" distL="0" distR="0" wp14:anchorId="4A2D164E" wp14:editId="5E47AD87">
            <wp:extent cx="5269667" cy="6956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804" cy="6972778"/>
                    </a:xfrm>
                    <a:prstGeom prst="rect">
                      <a:avLst/>
                    </a:prstGeom>
                    <a:noFill/>
                  </pic:spPr>
                </pic:pic>
              </a:graphicData>
            </a:graphic>
          </wp:inline>
        </w:drawing>
      </w:r>
    </w:p>
    <w:p w14:paraId="28825DF7" w14:textId="77777777" w:rsidR="00F45FC5" w:rsidRDefault="003A2FC4">
      <w:pPr>
        <w:spacing w:line="360" w:lineRule="auto"/>
        <w:jc w:val="both"/>
        <w:rPr>
          <w:rFonts w:ascii="Book Antiqua" w:hAnsi="Book Antiqua"/>
          <w:lang w:eastAsia="zh-CN"/>
        </w:rPr>
      </w:pPr>
      <w:r w:rsidRPr="003A2FC4">
        <w:rPr>
          <w:rFonts w:ascii="Book Antiqua" w:hAnsi="Book Antiqua"/>
          <w:b/>
          <w:lang w:eastAsia="zh-CN"/>
        </w:rPr>
        <w:t xml:space="preserve">Figure 1 </w:t>
      </w:r>
      <w:bookmarkStart w:id="80" w:name="OLE_LINK78"/>
      <w:bookmarkStart w:id="81" w:name="OLE_LINK79"/>
      <w:r w:rsidRPr="003A2FC4">
        <w:rPr>
          <w:rFonts w:ascii="Book Antiqua" w:hAnsi="Book Antiqua"/>
          <w:b/>
          <w:lang w:eastAsia="zh-CN"/>
        </w:rPr>
        <w:t>Pathogenesis</w:t>
      </w:r>
      <w:bookmarkEnd w:id="80"/>
      <w:bookmarkEnd w:id="81"/>
      <w:r w:rsidRPr="003A2FC4">
        <w:rPr>
          <w:rFonts w:ascii="Book Antiqua" w:hAnsi="Book Antiqua"/>
          <w:b/>
          <w:lang w:eastAsia="zh-CN"/>
        </w:rPr>
        <w:t xml:space="preserve"> and progression of the </w:t>
      </w:r>
      <w:bookmarkStart w:id="82" w:name="OLE_LINK46"/>
      <w:bookmarkStart w:id="83" w:name="OLE_LINK47"/>
      <w:r w:rsidRPr="003A2FC4">
        <w:rPr>
          <w:rFonts w:ascii="Book Antiqua" w:hAnsi="Book Antiqua"/>
          <w:b/>
          <w:lang w:eastAsia="zh-CN"/>
        </w:rPr>
        <w:t>syndromes of metabolic and alcoholic steatohepatitis</w:t>
      </w:r>
      <w:bookmarkEnd w:id="82"/>
      <w:bookmarkEnd w:id="83"/>
      <w:r w:rsidRPr="003A2FC4">
        <w:rPr>
          <w:rFonts w:ascii="Book Antiqua" w:hAnsi="Book Antiqua"/>
          <w:b/>
          <w:lang w:eastAsia="zh-CN"/>
        </w:rPr>
        <w:t>.</w:t>
      </w:r>
      <w:r w:rsidRPr="003A2FC4">
        <w:rPr>
          <w:rFonts w:ascii="Book Antiqua" w:hAnsi="Book Antiqua"/>
          <w:lang w:eastAsia="zh-CN"/>
        </w:rPr>
        <w:t xml:space="preserve"> </w:t>
      </w:r>
      <w:bookmarkStart w:id="84" w:name="OLE_LINK64"/>
      <w:bookmarkStart w:id="85" w:name="OLE_LINK65"/>
      <w:r w:rsidRPr="003A2FC4">
        <w:rPr>
          <w:rFonts w:ascii="Book Antiqua" w:hAnsi="Book Antiqua"/>
          <w:lang w:eastAsia="zh-CN"/>
        </w:rPr>
        <w:t>Metabolic syndrome</w:t>
      </w:r>
      <w:bookmarkEnd w:id="84"/>
      <w:bookmarkEnd w:id="85"/>
      <w:r w:rsidRPr="003A2FC4">
        <w:rPr>
          <w:rFonts w:ascii="Book Antiqua" w:hAnsi="Book Antiqua"/>
          <w:lang w:eastAsia="zh-CN"/>
        </w:rPr>
        <w:t xml:space="preserve"> (</w:t>
      </w:r>
      <w:r w:rsidR="00863084">
        <w:rPr>
          <w:rFonts w:ascii="Book Antiqua" w:hAnsi="Book Antiqua"/>
          <w:lang w:eastAsia="zh-CN"/>
        </w:rPr>
        <w:t>MetS) is a cluster of factors–</w:t>
      </w:r>
      <w:r w:rsidRPr="003A2FC4">
        <w:rPr>
          <w:rFonts w:ascii="Book Antiqua" w:hAnsi="Book Antiqua"/>
          <w:lang w:eastAsia="zh-CN"/>
        </w:rPr>
        <w:t xml:space="preserve">obesity, insulin resistance, hypertension, high triglyceride levels, </w:t>
      </w:r>
      <w:r w:rsidR="001E19FF" w:rsidRPr="003A2FC4">
        <w:rPr>
          <w:rFonts w:ascii="Book Antiqua" w:hAnsi="Book Antiqua"/>
          <w:lang w:eastAsia="zh-CN"/>
        </w:rPr>
        <w:t>and low</w:t>
      </w:r>
      <w:r w:rsidR="00863084">
        <w:rPr>
          <w:rFonts w:ascii="Book Antiqua" w:hAnsi="Book Antiqua"/>
          <w:lang w:eastAsia="zh-CN"/>
        </w:rPr>
        <w:t xml:space="preserve"> </w:t>
      </w:r>
      <w:bookmarkStart w:id="86" w:name="OLE_LINK50"/>
      <w:bookmarkStart w:id="87" w:name="OLE_LINK51"/>
      <w:bookmarkStart w:id="88" w:name="OLE_LINK52"/>
      <w:r w:rsidR="00540148">
        <w:rPr>
          <w:rFonts w:ascii="Book Antiqua" w:hAnsi="Book Antiqua" w:hint="eastAsia"/>
          <w:lang w:eastAsia="zh-CN"/>
        </w:rPr>
        <w:t>h</w:t>
      </w:r>
      <w:r w:rsidR="00540148" w:rsidRPr="00540148">
        <w:rPr>
          <w:rFonts w:ascii="Book Antiqua" w:hAnsi="Book Antiqua"/>
          <w:lang w:eastAsia="zh-CN"/>
        </w:rPr>
        <w:t>igh-density lipoproteins</w:t>
      </w:r>
      <w:r w:rsidR="00863084">
        <w:rPr>
          <w:rFonts w:ascii="Book Antiqua" w:hAnsi="Book Antiqua"/>
          <w:lang w:eastAsia="zh-CN"/>
        </w:rPr>
        <w:t xml:space="preserve"> cholesterol levels</w:t>
      </w:r>
      <w:bookmarkEnd w:id="86"/>
      <w:bookmarkEnd w:id="87"/>
      <w:bookmarkEnd w:id="88"/>
      <w:r w:rsidRPr="003A2FC4">
        <w:rPr>
          <w:rFonts w:ascii="Book Antiqua" w:hAnsi="Book Antiqua"/>
          <w:lang w:eastAsia="zh-CN"/>
        </w:rPr>
        <w:t xml:space="preserve">–that arise from obesogenic diet and genetic factors. Coupled with heavy alcohol consumption, MetS promotes </w:t>
      </w:r>
      <w:r w:rsidRPr="003A2FC4">
        <w:rPr>
          <w:rFonts w:ascii="Book Antiqua" w:hAnsi="Book Antiqua"/>
          <w:lang w:eastAsia="zh-CN"/>
        </w:rPr>
        <w:lastRenderedPageBreak/>
        <w:t xml:space="preserve">lipid dysregulation, oxidative stress, and endoplasmic reticulum stress. These biochemical processes reciprocally mediate each other and contribute to lipotoxic cellular dysfunction, immune response, inflammation, and fibrosis in </w:t>
      </w:r>
      <w:r w:rsidR="00D16F24" w:rsidRPr="00D16F24">
        <w:rPr>
          <w:rFonts w:ascii="Book Antiqua" w:hAnsi="Book Antiqua"/>
          <w:lang w:eastAsia="zh-CN"/>
        </w:rPr>
        <w:t>syndromes of metabolic and alcoholic steatohepatitis</w:t>
      </w:r>
      <w:r w:rsidRPr="003A2FC4">
        <w:rPr>
          <w:rFonts w:ascii="Book Antiqua" w:hAnsi="Book Antiqua"/>
          <w:lang w:eastAsia="zh-CN"/>
        </w:rPr>
        <w:t>.</w:t>
      </w:r>
    </w:p>
    <w:p w14:paraId="2C5B878D" w14:textId="77777777" w:rsidR="001B5783" w:rsidRDefault="001B5783">
      <w:pPr>
        <w:spacing w:line="360" w:lineRule="auto"/>
        <w:jc w:val="both"/>
        <w:rPr>
          <w:rFonts w:ascii="Book Antiqua" w:hAnsi="Book Antiqua"/>
          <w:lang w:eastAsia="zh-CN"/>
        </w:rPr>
        <w:sectPr w:rsidR="001B5783" w:rsidSect="001B5783">
          <w:pgSz w:w="11907" w:h="16839" w:code="9"/>
          <w:pgMar w:top="1440" w:right="1797" w:bottom="1440" w:left="1797" w:header="720" w:footer="720" w:gutter="0"/>
          <w:cols w:space="720"/>
          <w:docGrid w:linePitch="326"/>
        </w:sectPr>
      </w:pPr>
    </w:p>
    <w:p w14:paraId="4E6BF640" w14:textId="77777777" w:rsidR="004B1657" w:rsidRPr="00F77BE0" w:rsidRDefault="00F77BE0">
      <w:pPr>
        <w:spacing w:line="360" w:lineRule="auto"/>
        <w:jc w:val="both"/>
        <w:rPr>
          <w:rFonts w:ascii="Book Antiqua" w:hAnsi="Book Antiqua"/>
          <w:b/>
          <w:lang w:eastAsia="zh-CN"/>
        </w:rPr>
      </w:pPr>
      <w:r w:rsidRPr="00F77BE0">
        <w:rPr>
          <w:rFonts w:ascii="Book Antiqua" w:hAnsi="Book Antiqua"/>
          <w:b/>
          <w:lang w:eastAsia="zh-CN"/>
        </w:rPr>
        <w:lastRenderedPageBreak/>
        <w:t xml:space="preserve">Table 1 Experimental studies modeling the effect of </w:t>
      </w:r>
      <w:r w:rsidR="0046619B" w:rsidRPr="0046619B">
        <w:rPr>
          <w:rFonts w:ascii="Book Antiqua" w:hAnsi="Book Antiqua"/>
          <w:b/>
          <w:lang w:eastAsia="zh-CN"/>
        </w:rPr>
        <w:t>metabolic syndrome</w:t>
      </w:r>
      <w:r w:rsidRPr="00F77BE0">
        <w:rPr>
          <w:rFonts w:ascii="Book Antiqua" w:hAnsi="Book Antiqua"/>
          <w:b/>
          <w:lang w:eastAsia="zh-CN"/>
        </w:rPr>
        <w:t xml:space="preserve"> risk factors and alcohol consumption on liver injury outcomes in rodent and cell culture models</w:t>
      </w:r>
    </w:p>
    <w:tbl>
      <w:tblPr>
        <w:tblW w:w="5002" w:type="pct"/>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1923"/>
        <w:gridCol w:w="3326"/>
        <w:gridCol w:w="3086"/>
        <w:gridCol w:w="28"/>
        <w:gridCol w:w="2547"/>
        <w:gridCol w:w="47"/>
        <w:gridCol w:w="3008"/>
      </w:tblGrid>
      <w:tr w:rsidR="004B1657" w:rsidRPr="004A0A65" w14:paraId="0D823F4C" w14:textId="77777777" w:rsidTr="00134D22">
        <w:trPr>
          <w:trHeight w:val="443"/>
        </w:trPr>
        <w:tc>
          <w:tcPr>
            <w:tcW w:w="688" w:type="pct"/>
            <w:tcBorders>
              <w:top w:val="single" w:sz="8" w:space="0" w:color="000000"/>
              <w:bottom w:val="single" w:sz="8" w:space="0" w:color="000000"/>
            </w:tcBorders>
          </w:tcPr>
          <w:p w14:paraId="1ED2E0C6" w14:textId="77777777" w:rsidR="004B1657" w:rsidRPr="007741B8" w:rsidRDefault="004B1657" w:rsidP="0013587C">
            <w:pPr>
              <w:pStyle w:val="TableParagraph"/>
              <w:kinsoku w:val="0"/>
              <w:overflowPunct w:val="0"/>
              <w:adjustRightInd w:val="0"/>
              <w:snapToGrid w:val="0"/>
              <w:spacing w:line="360" w:lineRule="auto"/>
              <w:ind w:left="0" w:firstLine="0"/>
              <w:jc w:val="both"/>
              <w:rPr>
                <w:rFonts w:ascii="Book Antiqua" w:eastAsiaTheme="minorEastAsia" w:hAnsi="Book Antiqua"/>
                <w:b/>
                <w:sz w:val="24"/>
                <w:szCs w:val="24"/>
                <w:lang w:eastAsia="zh-CN"/>
              </w:rPr>
            </w:pPr>
            <w:bookmarkStart w:id="89" w:name="OLE_LINK53"/>
            <w:bookmarkStart w:id="90" w:name="OLE_LINK54"/>
            <w:bookmarkStart w:id="91" w:name="OLE_LINK55"/>
            <w:bookmarkStart w:id="92" w:name="OLE_LINK56"/>
            <w:r w:rsidRPr="004A0A65">
              <w:rPr>
                <w:rFonts w:ascii="Book Antiqua" w:hAnsi="Book Antiqua"/>
                <w:b/>
                <w:sz w:val="24"/>
                <w:szCs w:val="24"/>
              </w:rPr>
              <w:t>Ref</w:t>
            </w:r>
            <w:r w:rsidR="007741B8">
              <w:rPr>
                <w:rFonts w:ascii="Book Antiqua" w:eastAsiaTheme="minorEastAsia" w:hAnsi="Book Antiqua" w:hint="eastAsia"/>
                <w:b/>
                <w:sz w:val="24"/>
                <w:szCs w:val="24"/>
                <w:lang w:eastAsia="zh-CN"/>
              </w:rPr>
              <w:t>.</w:t>
            </w:r>
          </w:p>
        </w:tc>
        <w:tc>
          <w:tcPr>
            <w:tcW w:w="1191" w:type="pct"/>
            <w:tcBorders>
              <w:top w:val="single" w:sz="8" w:space="0" w:color="000000"/>
              <w:bottom w:val="single" w:sz="8" w:space="0" w:color="000000"/>
            </w:tcBorders>
          </w:tcPr>
          <w:p w14:paraId="1B05D882"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Experimental model details</w:t>
            </w:r>
          </w:p>
        </w:tc>
        <w:tc>
          <w:tcPr>
            <w:tcW w:w="1105" w:type="pct"/>
            <w:tcBorders>
              <w:top w:val="single" w:sz="8" w:space="0" w:color="000000"/>
              <w:bottom w:val="single" w:sz="8" w:space="0" w:color="000000"/>
            </w:tcBorders>
          </w:tcPr>
          <w:p w14:paraId="4A4FBF21"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Biochemistry</w:t>
            </w:r>
          </w:p>
        </w:tc>
        <w:tc>
          <w:tcPr>
            <w:tcW w:w="939" w:type="pct"/>
            <w:gridSpan w:val="3"/>
            <w:tcBorders>
              <w:top w:val="single" w:sz="8" w:space="0" w:color="000000"/>
              <w:bottom w:val="single" w:sz="8" w:space="0" w:color="000000"/>
            </w:tcBorders>
          </w:tcPr>
          <w:p w14:paraId="70642EE6"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Anatomy and histology</w:t>
            </w:r>
          </w:p>
        </w:tc>
        <w:tc>
          <w:tcPr>
            <w:tcW w:w="1077" w:type="pct"/>
            <w:tcBorders>
              <w:top w:val="single" w:sz="8" w:space="0" w:color="000000"/>
              <w:bottom w:val="single" w:sz="8" w:space="0" w:color="000000"/>
            </w:tcBorders>
          </w:tcPr>
          <w:p w14:paraId="4E682C8F"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mRNA and protein expression</w:t>
            </w:r>
          </w:p>
        </w:tc>
      </w:tr>
      <w:tr w:rsidR="004B1657" w:rsidRPr="004A0A65" w14:paraId="2BB79D94" w14:textId="77777777" w:rsidTr="00134D22">
        <w:trPr>
          <w:trHeight w:val="2216"/>
        </w:trPr>
        <w:tc>
          <w:tcPr>
            <w:tcW w:w="688" w:type="pct"/>
            <w:tcBorders>
              <w:top w:val="single" w:sz="8" w:space="0" w:color="000000"/>
            </w:tcBorders>
          </w:tcPr>
          <w:p w14:paraId="58C2F5D0" w14:textId="06302D4A" w:rsidR="004B1657" w:rsidRPr="004A0A65" w:rsidRDefault="00D427EA"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Pr>
                <w:rFonts w:ascii="Book Antiqua" w:eastAsia="Book Antiqua" w:hAnsi="Book Antiqua" w:cs="Book Antiqua"/>
                <w:color w:val="000000"/>
              </w:rPr>
              <w:t xml:space="preserve">Alwahsh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[84]</w:t>
            </w:r>
          </w:p>
        </w:tc>
        <w:tc>
          <w:tcPr>
            <w:tcW w:w="1191" w:type="pct"/>
            <w:tcBorders>
              <w:top w:val="single" w:sz="8" w:space="0" w:color="000000"/>
            </w:tcBorders>
          </w:tcPr>
          <w:p w14:paraId="4A5D1709" w14:textId="77777777" w:rsidR="004B1657" w:rsidRPr="004A0A65" w:rsidRDefault="00B22894"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Animal: 10 wk male Sprague- Dawley rat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Initial weight: 270-310</w:t>
            </w:r>
            <w:r w:rsidR="004B1657" w:rsidRPr="004A0A65">
              <w:rPr>
                <w:rFonts w:ascii="Book Antiqua" w:hAnsi="Book Antiqua"/>
                <w:spacing w:val="-3"/>
                <w:sz w:val="24"/>
                <w:szCs w:val="24"/>
              </w:rPr>
              <w:t xml:space="preserve"> </w:t>
            </w:r>
            <w:r w:rsidR="004B1657" w:rsidRPr="004A0A65">
              <w:rPr>
                <w:rFonts w:ascii="Book Antiqua" w:hAnsi="Book Antiqua"/>
                <w:sz w:val="24"/>
                <w:szCs w:val="24"/>
              </w:rPr>
              <w:t>g</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Diet: LD control, LD with 30% kcal from fructose, 30% kcal from EtOH, or LD with both fructose and EtOH</w:t>
            </w:r>
            <w:r>
              <w:rPr>
                <w:rFonts w:ascii="Book Antiqua" w:eastAsiaTheme="minorEastAsia" w:hAnsi="Book Antiqua" w:hint="eastAsia"/>
                <w:sz w:val="24"/>
                <w:szCs w:val="24"/>
                <w:lang w:eastAsia="zh-CN"/>
              </w:rPr>
              <w:t xml:space="preserve">; </w:t>
            </w:r>
            <w:r w:rsidR="00964BEE">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(4) </w:t>
            </w:r>
            <w:r w:rsidR="004B1657" w:rsidRPr="004A0A65">
              <w:rPr>
                <w:rFonts w:ascii="Book Antiqua" w:hAnsi="Book Antiqua"/>
                <w:sz w:val="24"/>
                <w:szCs w:val="24"/>
              </w:rPr>
              <w:t>Duration: 28</w:t>
            </w:r>
            <w:r w:rsidR="004B1657" w:rsidRPr="004A0A65">
              <w:rPr>
                <w:rFonts w:ascii="Book Antiqua" w:hAnsi="Book Antiqua"/>
                <w:spacing w:val="-9"/>
                <w:sz w:val="24"/>
                <w:szCs w:val="24"/>
              </w:rPr>
              <w:t xml:space="preserve"> </w:t>
            </w:r>
            <w:r w:rsidR="004B1657" w:rsidRPr="004A0A65">
              <w:rPr>
                <w:rFonts w:ascii="Book Antiqua" w:hAnsi="Book Antiqua"/>
                <w:sz w:val="24"/>
                <w:szCs w:val="24"/>
              </w:rPr>
              <w:t>d</w:t>
            </w:r>
          </w:p>
        </w:tc>
        <w:tc>
          <w:tcPr>
            <w:tcW w:w="1105" w:type="pct"/>
            <w:tcBorders>
              <w:top w:val="single" w:sz="8" w:space="0" w:color="000000"/>
            </w:tcBorders>
          </w:tcPr>
          <w:p w14:paraId="70499260" w14:textId="77777777" w:rsidR="004B1657" w:rsidRPr="004A0A65" w:rsidRDefault="00B22894" w:rsidP="0013587C">
            <w:pPr>
              <w:pStyle w:val="TableParagraph"/>
              <w:tabs>
                <w:tab w:val="left" w:pos="328"/>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ALT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liver and plasma TG</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plasma leptin</w:t>
            </w:r>
            <w:r w:rsidR="00FD1C2E">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 plasma HDL</w:t>
            </w:r>
            <w:r w:rsidR="00FD1C2E">
              <w:rPr>
                <w:rFonts w:ascii="Book Antiqua" w:eastAsiaTheme="minorEastAsia" w:hAnsi="Book Antiqua" w:hint="eastAsia"/>
                <w:sz w:val="24"/>
                <w:szCs w:val="24"/>
                <w:lang w:eastAsia="zh-CN"/>
              </w:rPr>
              <w:t xml:space="preserve">; (5) </w:t>
            </w:r>
            <w:r w:rsidR="004B1657" w:rsidRPr="004A0A65">
              <w:rPr>
                <w:rFonts w:ascii="Book Antiqua" w:hAnsi="Book Antiqua"/>
                <w:sz w:val="24"/>
                <w:szCs w:val="24"/>
              </w:rPr>
              <w:t>↓ plasma albumin</w:t>
            </w:r>
            <w:r w:rsidR="00FD1C2E">
              <w:rPr>
                <w:rFonts w:ascii="Book Antiqua" w:eastAsiaTheme="minorEastAsia" w:hAnsi="Book Antiqua" w:hint="eastAsia"/>
                <w:sz w:val="24"/>
                <w:szCs w:val="24"/>
                <w:lang w:eastAsia="zh-CN"/>
              </w:rPr>
              <w:t>;</w:t>
            </w:r>
            <w:r w:rsidR="00964BEE">
              <w:rPr>
                <w:rFonts w:ascii="Book Antiqua" w:eastAsiaTheme="minorEastAsia" w:hAnsi="Book Antiqua" w:hint="eastAsia"/>
                <w:sz w:val="24"/>
                <w:szCs w:val="24"/>
                <w:lang w:eastAsia="zh-CN"/>
              </w:rPr>
              <w:t xml:space="preserve"> and</w:t>
            </w:r>
            <w:r w:rsidR="00FD1C2E">
              <w:rPr>
                <w:rFonts w:ascii="Book Antiqua" w:eastAsiaTheme="minorEastAsia" w:hAnsi="Book Antiqua" w:hint="eastAsia"/>
                <w:sz w:val="24"/>
                <w:szCs w:val="24"/>
                <w:lang w:eastAsia="zh-CN"/>
              </w:rPr>
              <w:t xml:space="preserve"> (6) </w:t>
            </w:r>
            <w:r w:rsidR="004B1657" w:rsidRPr="004A0A65">
              <w:rPr>
                <w:rFonts w:ascii="Book Antiqua" w:hAnsi="Book Antiqua"/>
                <w:sz w:val="24"/>
                <w:szCs w:val="24"/>
              </w:rPr>
              <w:t>No dif. in leptin or hepatic TG between LD-EtOH and LD- fructose-EtOH</w:t>
            </w:r>
          </w:p>
        </w:tc>
        <w:tc>
          <w:tcPr>
            <w:tcW w:w="939" w:type="pct"/>
            <w:gridSpan w:val="3"/>
            <w:tcBorders>
              <w:top w:val="single" w:sz="8" w:space="0" w:color="000000"/>
            </w:tcBorders>
          </w:tcPr>
          <w:p w14:paraId="51817279" w14:textId="77777777" w:rsidR="004B1657" w:rsidRPr="00FD1C2E" w:rsidRDefault="00FD1C2E" w:rsidP="0013587C">
            <w:pPr>
              <w:pStyle w:val="TableParagraph"/>
              <w:tabs>
                <w:tab w:val="left" w:pos="331"/>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Portal inflammatory infiltration and stage 1 fibrosis</w:t>
            </w:r>
            <w:r w:rsidR="004B1657" w:rsidRPr="004A0A65">
              <w:rPr>
                <w:rFonts w:ascii="Book Antiqua" w:hAnsi="Book Antiqua"/>
                <w:spacing w:val="-4"/>
                <w:sz w:val="24"/>
                <w:szCs w:val="24"/>
              </w:rPr>
              <w:t xml:space="preserve"> </w:t>
            </w:r>
            <w:r w:rsidR="004B1657" w:rsidRPr="004A0A65">
              <w:rPr>
                <w:rFonts w:ascii="Book Antiqua" w:hAnsi="Book Antiqua"/>
                <w:sz w:val="24"/>
                <w:szCs w:val="24"/>
              </w:rPr>
              <w:t>(LD-EtOH)</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Periportal macrosteatosis (LD- fructose)</w:t>
            </w:r>
            <w:r>
              <w:rPr>
                <w:rFonts w:ascii="Book Antiqua" w:eastAsiaTheme="minorEastAsia" w:hAnsi="Book Antiqua" w:hint="eastAsia"/>
                <w:sz w:val="24"/>
                <w:szCs w:val="24"/>
                <w:lang w:eastAsia="zh-CN"/>
              </w:rPr>
              <w:t xml:space="preserve">; </w:t>
            </w:r>
            <w:r w:rsidR="00964BEE">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4B1657" w:rsidRPr="004A0A65">
              <w:rPr>
                <w:rFonts w:ascii="Book Antiqua" w:hAnsi="Book Antiqua"/>
                <w:sz w:val="24"/>
                <w:szCs w:val="24"/>
              </w:rPr>
              <w:t>Portal inflammation, periportal macrosteatosis, fibrosis (LD- fructose-EtOH)</w:t>
            </w:r>
          </w:p>
        </w:tc>
        <w:tc>
          <w:tcPr>
            <w:tcW w:w="1077" w:type="pct"/>
            <w:tcBorders>
              <w:top w:val="single" w:sz="8" w:space="0" w:color="000000"/>
            </w:tcBorders>
          </w:tcPr>
          <w:p w14:paraId="6E1160B3" w14:textId="77777777" w:rsidR="004B1657" w:rsidRPr="004A0A65" w:rsidRDefault="00FD1C2E"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6"/>
                <w:sz w:val="24"/>
                <w:szCs w:val="24"/>
              </w:rPr>
              <w:t xml:space="preserve"> </w:t>
            </w:r>
            <w:r w:rsidR="004B1657" w:rsidRPr="004A0A65">
              <w:rPr>
                <w:rFonts w:ascii="Book Antiqua" w:hAnsi="Book Antiqua"/>
                <w:sz w:val="24"/>
                <w:szCs w:val="24"/>
              </w:rPr>
              <w:t>leptin</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w:t>
            </w:r>
            <w:r w:rsidR="004B1657" w:rsidRPr="004A0A65">
              <w:rPr>
                <w:rFonts w:ascii="Book Antiqua" w:hAnsi="Book Antiqua"/>
                <w:spacing w:val="-6"/>
                <w:sz w:val="24"/>
                <w:szCs w:val="24"/>
              </w:rPr>
              <w:t xml:space="preserve"> </w:t>
            </w:r>
            <w:r w:rsidR="004B1657" w:rsidRPr="004A0A65">
              <w:rPr>
                <w:rFonts w:ascii="Book Antiqua" w:hAnsi="Book Antiqua"/>
                <w:sz w:val="24"/>
                <w:szCs w:val="24"/>
              </w:rPr>
              <w:t>ACC-2</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xml:space="preserve">↑ </w:t>
            </w:r>
            <w:r>
              <w:rPr>
                <w:rFonts w:ascii="Book Antiqua" w:hAnsi="Book Antiqua"/>
                <w:sz w:val="24"/>
                <w:szCs w:val="24"/>
              </w:rPr>
              <w:t>lipase in LD-EtOH, but ↓ in LD-</w:t>
            </w:r>
            <w:r w:rsidR="004B1657" w:rsidRPr="004A0A65">
              <w:rPr>
                <w:rFonts w:ascii="Book Antiqua" w:hAnsi="Book Antiqua"/>
                <w:sz w:val="24"/>
                <w:szCs w:val="24"/>
              </w:rPr>
              <w:t>fructose and</w:t>
            </w:r>
            <w:r w:rsidR="004B1657" w:rsidRPr="004A0A65">
              <w:rPr>
                <w:rFonts w:ascii="Book Antiqua" w:hAnsi="Book Antiqua"/>
                <w:spacing w:val="-3"/>
                <w:sz w:val="24"/>
                <w:szCs w:val="24"/>
              </w:rPr>
              <w:t xml:space="preserve"> </w:t>
            </w:r>
            <w:r w:rsidR="004B1657" w:rsidRPr="004A0A65">
              <w:rPr>
                <w:rFonts w:ascii="Book Antiqua" w:hAnsi="Book Antiqua"/>
                <w:sz w:val="24"/>
                <w:szCs w:val="24"/>
              </w:rPr>
              <w:t>LD-fructose-EtOH</w:t>
            </w:r>
            <w:r>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 IRS-1, IRS-2 (fructose</w:t>
            </w:r>
            <w:r w:rsidR="004B1657" w:rsidRPr="004A0A65">
              <w:rPr>
                <w:rFonts w:ascii="Book Antiqua" w:hAnsi="Book Antiqua"/>
                <w:spacing w:val="-5"/>
                <w:sz w:val="24"/>
                <w:szCs w:val="24"/>
              </w:rPr>
              <w:t xml:space="preserve"> </w:t>
            </w:r>
            <w:r w:rsidR="004B1657" w:rsidRPr="004A0A65">
              <w:rPr>
                <w:rFonts w:ascii="Book Antiqua" w:hAnsi="Book Antiqua"/>
                <w:sz w:val="24"/>
                <w:szCs w:val="24"/>
              </w:rPr>
              <w:t>groups)</w:t>
            </w:r>
            <w:r>
              <w:rPr>
                <w:rFonts w:ascii="Book Antiqua" w:eastAsiaTheme="minorEastAsia" w:hAnsi="Book Antiqua" w:hint="eastAsia"/>
                <w:sz w:val="24"/>
                <w:szCs w:val="24"/>
                <w:lang w:eastAsia="zh-CN"/>
              </w:rPr>
              <w:t xml:space="preserve">; </w:t>
            </w:r>
            <w:r w:rsidR="00964BEE">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(5) </w:t>
            </w:r>
            <w:r w:rsidR="004B1657" w:rsidRPr="004A0A65">
              <w:rPr>
                <w:rFonts w:ascii="Book Antiqua" w:hAnsi="Book Antiqua"/>
                <w:sz w:val="24"/>
                <w:szCs w:val="24"/>
              </w:rPr>
              <w:t>↑ CD36, CPT-1α, PPARα in LD- EtOH and LD-fructose, but no change in</w:t>
            </w:r>
            <w:r w:rsidR="004B1657" w:rsidRPr="004A0A65">
              <w:rPr>
                <w:rFonts w:ascii="Book Antiqua" w:hAnsi="Book Antiqua"/>
                <w:spacing w:val="-3"/>
                <w:sz w:val="24"/>
                <w:szCs w:val="24"/>
              </w:rPr>
              <w:t xml:space="preserve"> </w:t>
            </w:r>
            <w:r w:rsidR="004B1657" w:rsidRPr="004A0A65">
              <w:rPr>
                <w:rFonts w:ascii="Book Antiqua" w:hAnsi="Book Antiqua"/>
                <w:sz w:val="24"/>
                <w:szCs w:val="24"/>
              </w:rPr>
              <w:t>LD-fructose-EtOH</w:t>
            </w:r>
          </w:p>
        </w:tc>
      </w:tr>
      <w:tr w:rsidR="007566ED" w:rsidRPr="004A0A65" w14:paraId="6A485FC7" w14:textId="77777777" w:rsidTr="00134D22">
        <w:trPr>
          <w:trHeight w:val="2216"/>
        </w:trPr>
        <w:tc>
          <w:tcPr>
            <w:tcW w:w="688" w:type="pct"/>
          </w:tcPr>
          <w:p w14:paraId="3E24F5A2" w14:textId="01462AA1" w:rsidR="007566ED" w:rsidRPr="007566ED" w:rsidRDefault="007566ED" w:rsidP="00AC16CA">
            <w:pPr>
              <w:pStyle w:val="TableParagraph"/>
              <w:kinsoku w:val="0"/>
              <w:overflowPunct w:val="0"/>
              <w:adjustRightInd w:val="0"/>
              <w:snapToGrid w:val="0"/>
              <w:spacing w:line="360" w:lineRule="auto"/>
              <w:ind w:left="0" w:firstLine="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Bucher </w:t>
            </w:r>
            <w:r w:rsidRPr="007566ED">
              <w:rPr>
                <w:rFonts w:ascii="Book Antiqua" w:eastAsia="Book Antiqua" w:hAnsi="Book Antiqua" w:cs="Book Antiqua"/>
                <w:i/>
                <w:color w:val="000000"/>
              </w:rPr>
              <w:t>et al</w:t>
            </w:r>
            <w:r w:rsidRPr="007566ED">
              <w:rPr>
                <w:rFonts w:ascii="Book Antiqua" w:eastAsia="Book Antiqua" w:hAnsi="Book Antiqua" w:cs="Book Antiqua"/>
                <w:color w:val="000000"/>
                <w:vertAlign w:val="superscript"/>
              </w:rPr>
              <w:t>[112]</w:t>
            </w:r>
          </w:p>
        </w:tc>
        <w:tc>
          <w:tcPr>
            <w:tcW w:w="1191" w:type="pct"/>
          </w:tcPr>
          <w:p w14:paraId="2AF00A8A" w14:textId="77777777" w:rsidR="007566ED" w:rsidRPr="007566ED" w:rsidRDefault="007566ED" w:rsidP="007566ED">
            <w:pPr>
              <w:pStyle w:val="TableParagraph"/>
              <w:tabs>
                <w:tab w:val="left" w:pos="329"/>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Animal: 7 wk male C57BL/6J</w:t>
            </w:r>
            <w:r w:rsidR="00E24989">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Mouse</w:t>
            </w:r>
            <w:r>
              <w:rPr>
                <w:rFonts w:ascii="Book Antiqua" w:eastAsiaTheme="minorEastAsia" w:hAnsi="Book Antiqua" w:hint="eastAsia"/>
                <w:sz w:val="24"/>
                <w:szCs w:val="24"/>
                <w:lang w:eastAsia="zh-CN"/>
              </w:rPr>
              <w:t xml:space="preserve">; (2) </w:t>
            </w:r>
            <w:r w:rsidRPr="007566ED">
              <w:rPr>
                <w:rFonts w:ascii="Book Antiqua" w:eastAsiaTheme="minorEastAsia" w:hAnsi="Book Antiqua"/>
                <w:sz w:val="24"/>
                <w:szCs w:val="24"/>
                <w:lang w:eastAsia="zh-CN"/>
              </w:rPr>
              <w:t>Initial weight: 20-23 g</w:t>
            </w:r>
            <w:r>
              <w:rPr>
                <w:rFonts w:ascii="Book Antiqua" w:eastAsiaTheme="minorEastAsia" w:hAnsi="Book Antiqua" w:hint="eastAsia"/>
                <w:sz w:val="24"/>
                <w:szCs w:val="24"/>
                <w:lang w:eastAsia="zh-CN"/>
              </w:rPr>
              <w:t xml:space="preserve">; (3) </w:t>
            </w:r>
            <w:r w:rsidRPr="007566ED">
              <w:rPr>
                <w:rFonts w:ascii="Book Antiqua" w:eastAsiaTheme="minorEastAsia" w:hAnsi="Book Antiqua"/>
                <w:sz w:val="24"/>
                <w:szCs w:val="24"/>
                <w:lang w:eastAsia="zh-CN"/>
              </w:rPr>
              <w:t>Diet: control (3 kcal/g food; 16% kcal protein) or HFD (5.5 kcal/g; 60% kcal SFA); 10 g/kg/d EtOH in drinking water</w:t>
            </w:r>
            <w:r>
              <w:rPr>
                <w:rFonts w:ascii="Book Antiqua" w:eastAsiaTheme="minorEastAsia" w:hAnsi="Book Antiqua" w:hint="eastAsia"/>
                <w:sz w:val="24"/>
                <w:szCs w:val="24"/>
                <w:lang w:eastAsia="zh-CN"/>
              </w:rPr>
              <w:t xml:space="preserve">; and (4) </w:t>
            </w:r>
            <w:r w:rsidR="007C7CE3">
              <w:rPr>
                <w:rFonts w:ascii="Book Antiqua" w:eastAsiaTheme="minorEastAsia" w:hAnsi="Book Antiqua"/>
                <w:sz w:val="24"/>
                <w:szCs w:val="24"/>
                <w:lang w:eastAsia="zh-CN"/>
              </w:rPr>
              <w:t>Duration: 4 mo</w:t>
            </w:r>
          </w:p>
        </w:tc>
        <w:tc>
          <w:tcPr>
            <w:tcW w:w="1105" w:type="pct"/>
          </w:tcPr>
          <w:p w14:paraId="55D11CEF" w14:textId="77777777" w:rsidR="007566ED" w:rsidRPr="007566ED" w:rsidRDefault="007566ED" w:rsidP="007566ED">
            <w:pPr>
              <w:pStyle w:val="TableParagraph"/>
              <w:tabs>
                <w:tab w:val="left" w:pos="328"/>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 ALT, but ↓ ALT compared to</w:t>
            </w:r>
            <w:r>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EtOH-naïve HFD</w:t>
            </w:r>
            <w:r>
              <w:rPr>
                <w:rFonts w:ascii="Book Antiqua" w:eastAsiaTheme="minorEastAsia" w:hAnsi="Book Antiqua" w:hint="eastAsia"/>
                <w:sz w:val="24"/>
                <w:szCs w:val="24"/>
                <w:lang w:eastAsia="zh-CN"/>
              </w:rPr>
              <w:t xml:space="preserve">; (2) </w:t>
            </w:r>
            <w:r w:rsidRPr="007566ED">
              <w:rPr>
                <w:rFonts w:ascii="Book Antiqua" w:eastAsiaTheme="minorEastAsia" w:hAnsi="Book Antiqua"/>
                <w:sz w:val="24"/>
                <w:szCs w:val="24"/>
                <w:lang w:eastAsia="zh-CN"/>
              </w:rPr>
              <w:t>↑ cholesterol, but ↓ cholesterol</w:t>
            </w:r>
            <w:r w:rsidR="00E24989">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compared to EtOH-naïve HFD</w:t>
            </w:r>
            <w:r>
              <w:rPr>
                <w:rFonts w:ascii="Book Antiqua" w:eastAsiaTheme="minorEastAsia" w:hAnsi="Book Antiqua" w:hint="eastAsia"/>
                <w:sz w:val="24"/>
                <w:szCs w:val="24"/>
                <w:lang w:eastAsia="zh-CN"/>
              </w:rPr>
              <w:t xml:space="preserve">; (3) </w:t>
            </w:r>
            <w:r w:rsidRPr="007566ED">
              <w:rPr>
                <w:rFonts w:ascii="Book Antiqua" w:eastAsiaTheme="minorEastAsia" w:hAnsi="Book Antiqua"/>
                <w:sz w:val="24"/>
                <w:szCs w:val="24"/>
                <w:lang w:eastAsia="zh-CN"/>
              </w:rPr>
              <w:t>↑ TG</w:t>
            </w:r>
          </w:p>
          <w:p w14:paraId="524FDDA1" w14:textId="77777777" w:rsidR="007566ED" w:rsidRPr="007566ED" w:rsidRDefault="007566ED" w:rsidP="00AC16CA">
            <w:pPr>
              <w:pStyle w:val="TableParagraph"/>
              <w:numPr>
                <w:ilvl w:val="0"/>
                <w:numId w:val="83"/>
              </w:numPr>
              <w:tabs>
                <w:tab w:val="left" w:pos="328"/>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sidRPr="007566ED">
              <w:rPr>
                <w:rFonts w:ascii="Book Antiqua" w:eastAsiaTheme="minorEastAsia" w:hAnsi="Book Antiqua"/>
                <w:sz w:val="24"/>
                <w:szCs w:val="24"/>
                <w:lang w:eastAsia="zh-CN"/>
              </w:rPr>
              <w:t>↑ serum glucose</w:t>
            </w:r>
            <w:r>
              <w:rPr>
                <w:rFonts w:ascii="Book Antiqua" w:eastAsiaTheme="minorEastAsia" w:hAnsi="Book Antiqua" w:hint="eastAsia"/>
                <w:sz w:val="24"/>
                <w:szCs w:val="24"/>
                <w:lang w:eastAsia="zh-CN"/>
              </w:rPr>
              <w:t xml:space="preserve">; (4) </w:t>
            </w:r>
            <w:r w:rsidRPr="007566ED">
              <w:rPr>
                <w:rFonts w:ascii="Book Antiqua" w:eastAsiaTheme="minorEastAsia" w:hAnsi="Book Antiqua"/>
                <w:sz w:val="24"/>
                <w:szCs w:val="24"/>
                <w:lang w:eastAsia="zh-CN"/>
              </w:rPr>
              <w:t>↑ serum insulin</w:t>
            </w:r>
            <w:r>
              <w:rPr>
                <w:rFonts w:ascii="Book Antiqua" w:eastAsiaTheme="minorEastAsia" w:hAnsi="Book Antiqua" w:hint="eastAsia"/>
                <w:sz w:val="24"/>
                <w:szCs w:val="24"/>
                <w:lang w:eastAsia="zh-CN"/>
              </w:rPr>
              <w:t xml:space="preserve">; and (5) </w:t>
            </w:r>
            <w:r w:rsidRPr="007566ED">
              <w:rPr>
                <w:rFonts w:ascii="Book Antiqua" w:eastAsiaTheme="minorEastAsia" w:hAnsi="Book Antiqua"/>
                <w:sz w:val="24"/>
                <w:szCs w:val="24"/>
                <w:lang w:eastAsia="zh-CN"/>
              </w:rPr>
              <w:t>↑ MUFA and ↓ SFA (compared to</w:t>
            </w:r>
            <w:r>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HFD)</w:t>
            </w:r>
          </w:p>
        </w:tc>
        <w:tc>
          <w:tcPr>
            <w:tcW w:w="939" w:type="pct"/>
            <w:gridSpan w:val="3"/>
          </w:tcPr>
          <w:p w14:paraId="5CF65D67" w14:textId="77777777" w:rsidR="007566ED" w:rsidRPr="007566ED" w:rsidRDefault="007566ED" w:rsidP="007566ED">
            <w:pPr>
              <w:pStyle w:val="TableParagraph"/>
              <w:tabs>
                <w:tab w:val="left" w:pos="331"/>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Mediovesicular and macrovacular</w:t>
            </w:r>
            <w:r w:rsidR="00E24989">
              <w:rPr>
                <w:rFonts w:ascii="Book Antiqua" w:eastAsiaTheme="minorEastAsia" w:hAnsi="Book Antiqua" w:hint="eastAsia"/>
                <w:sz w:val="24"/>
                <w:szCs w:val="24"/>
                <w:lang w:eastAsia="zh-CN"/>
              </w:rPr>
              <w:t xml:space="preserve"> </w:t>
            </w:r>
            <w:r w:rsidR="00E24989" w:rsidRPr="007566ED">
              <w:rPr>
                <w:rFonts w:ascii="Book Antiqua" w:eastAsiaTheme="minorEastAsia" w:hAnsi="Book Antiqua"/>
                <w:sz w:val="24"/>
                <w:szCs w:val="24"/>
                <w:lang w:eastAsia="zh-CN"/>
              </w:rPr>
              <w:t>stea</w:t>
            </w:r>
            <w:r w:rsidRPr="007566ED">
              <w:rPr>
                <w:rFonts w:ascii="Book Antiqua" w:eastAsiaTheme="minorEastAsia" w:hAnsi="Book Antiqua"/>
                <w:sz w:val="24"/>
                <w:szCs w:val="24"/>
                <w:lang w:eastAsia="zh-CN"/>
              </w:rPr>
              <w:t>tosis</w:t>
            </w:r>
            <w:r>
              <w:rPr>
                <w:rFonts w:ascii="Book Antiqua" w:eastAsiaTheme="minorEastAsia" w:hAnsi="Book Antiqua" w:hint="eastAsia"/>
                <w:sz w:val="24"/>
                <w:szCs w:val="24"/>
                <w:lang w:eastAsia="zh-CN"/>
              </w:rPr>
              <w:t xml:space="preserve"> and (2) </w:t>
            </w:r>
            <w:r w:rsidRPr="007566ED">
              <w:rPr>
                <w:rFonts w:ascii="Book Antiqua" w:eastAsiaTheme="minorEastAsia" w:hAnsi="Book Antiqua"/>
                <w:sz w:val="24"/>
                <w:szCs w:val="24"/>
                <w:lang w:eastAsia="zh-CN"/>
              </w:rPr>
              <w:t>No dif. in necroinflammation or perisinusoidal fibrosis between HFD and HFD-EtOH</w:t>
            </w:r>
          </w:p>
        </w:tc>
        <w:tc>
          <w:tcPr>
            <w:tcW w:w="1077" w:type="pct"/>
          </w:tcPr>
          <w:p w14:paraId="726A122E" w14:textId="77777777" w:rsidR="007566ED" w:rsidRPr="007566ED" w:rsidRDefault="007566ED" w:rsidP="00AC16CA">
            <w:pPr>
              <w:pStyle w:val="TableParagraph"/>
              <w:tabs>
                <w:tab w:val="left" w:pos="329"/>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 genes for apoptosis inhibition, acetyl-CoA synthesis, lipogenesis, mitochondrial functions (NADH dehydrogenase, COX, ATP synthase), and proteolysis</w:t>
            </w:r>
            <w:r>
              <w:rPr>
                <w:rFonts w:ascii="Book Antiqua" w:eastAsiaTheme="minorEastAsia" w:hAnsi="Book Antiqua" w:hint="eastAsia"/>
                <w:sz w:val="24"/>
                <w:szCs w:val="24"/>
                <w:lang w:eastAsia="zh-CN"/>
              </w:rPr>
              <w:t xml:space="preserve">; (2) </w:t>
            </w:r>
            <w:r w:rsidRPr="007566ED">
              <w:rPr>
                <w:rFonts w:ascii="Book Antiqua" w:eastAsiaTheme="minorEastAsia" w:hAnsi="Book Antiqua"/>
                <w:sz w:val="24"/>
                <w:szCs w:val="24"/>
                <w:lang w:eastAsia="zh-CN"/>
              </w:rPr>
              <w:t>↓ genes for apoptosis (BCL-2 homologs), fibrosis (collagen), chemotaxis, oxidative stress (GPx, HMOX-1, SOD)</w:t>
            </w:r>
            <w:r>
              <w:rPr>
                <w:rFonts w:ascii="Book Antiqua" w:eastAsiaTheme="minorEastAsia" w:hAnsi="Book Antiqua" w:hint="eastAsia"/>
                <w:sz w:val="24"/>
                <w:szCs w:val="24"/>
                <w:lang w:eastAsia="zh-CN"/>
              </w:rPr>
              <w:t xml:space="preserve">; and (3) </w:t>
            </w:r>
            <w:r w:rsidRPr="007566ED">
              <w:rPr>
                <w:rFonts w:ascii="Book Antiqua" w:eastAsiaTheme="minorEastAsia" w:hAnsi="Book Antiqua"/>
                <w:sz w:val="24"/>
                <w:szCs w:val="24"/>
                <w:lang w:eastAsia="zh-CN"/>
              </w:rPr>
              <w:t>↓ CYP2E1 protein levels</w:t>
            </w:r>
          </w:p>
        </w:tc>
      </w:tr>
      <w:tr w:rsidR="004B1657" w:rsidRPr="004A0A65" w14:paraId="5A4A4F59" w14:textId="77777777" w:rsidTr="00134D22">
        <w:trPr>
          <w:trHeight w:val="2471"/>
        </w:trPr>
        <w:tc>
          <w:tcPr>
            <w:tcW w:w="688" w:type="pct"/>
          </w:tcPr>
          <w:p w14:paraId="758F32E0" w14:textId="7BDE258C" w:rsidR="004B1657" w:rsidRPr="004A0A65" w:rsidRDefault="00EB60AD"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Pr>
                <w:rFonts w:ascii="Book Antiqua" w:eastAsia="Book Antiqua" w:hAnsi="Book Antiqua" w:cs="Book Antiqua"/>
                <w:color w:val="000000"/>
              </w:rPr>
              <w:lastRenderedPageBreak/>
              <w:t xml:space="preserve">Carmiel-Haggai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[94]</w:t>
            </w:r>
          </w:p>
        </w:tc>
        <w:tc>
          <w:tcPr>
            <w:tcW w:w="1191" w:type="pct"/>
          </w:tcPr>
          <w:p w14:paraId="119FB68F" w14:textId="77777777" w:rsidR="004B1657" w:rsidRPr="004A0A65" w:rsidRDefault="00A01F4D"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Animal: 15 wk male fa/fa</w:t>
            </w:r>
            <w:r w:rsidR="004B1657" w:rsidRPr="004A0A65">
              <w:rPr>
                <w:rFonts w:ascii="Book Antiqua" w:hAnsi="Book Antiqua"/>
                <w:spacing w:val="42"/>
                <w:sz w:val="24"/>
                <w:szCs w:val="24"/>
              </w:rPr>
              <w:t xml:space="preserve"> </w:t>
            </w:r>
            <w:r w:rsidR="004B1657" w:rsidRPr="004A0A65">
              <w:rPr>
                <w:rFonts w:ascii="Book Antiqua" w:hAnsi="Book Antiqua"/>
                <w:sz w:val="24"/>
                <w:szCs w:val="24"/>
              </w:rPr>
              <w:t>Zucker</w:t>
            </w:r>
          </w:p>
          <w:p w14:paraId="372B571A" w14:textId="77777777" w:rsidR="004B1657" w:rsidRPr="004A0A65" w:rsidRDefault="00A01F4D"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sidRPr="004A0A65">
              <w:rPr>
                <w:rFonts w:ascii="Book Antiqua" w:hAnsi="Book Antiqua"/>
                <w:sz w:val="24"/>
                <w:szCs w:val="24"/>
              </w:rPr>
              <w:t>R</w:t>
            </w:r>
            <w:r w:rsidR="004B1657" w:rsidRPr="004A0A65">
              <w:rPr>
                <w:rFonts w:ascii="Book Antiqua" w:hAnsi="Book Antiqua"/>
                <w:sz w:val="24"/>
                <w:szCs w:val="24"/>
              </w:rPr>
              <w:t>at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Initial weight: 595 ± 35 g (obese), 316 ± 32 g (lean</w:t>
            </w:r>
            <w:r w:rsidR="004B1657" w:rsidRPr="004A0A65">
              <w:rPr>
                <w:rFonts w:ascii="Book Antiqua" w:hAnsi="Book Antiqua"/>
                <w:spacing w:val="-2"/>
                <w:sz w:val="24"/>
                <w:szCs w:val="24"/>
              </w:rPr>
              <w:t xml:space="preserve"> </w:t>
            </w:r>
            <w:r w:rsidR="004B1657" w:rsidRPr="004A0A65">
              <w:rPr>
                <w:rFonts w:ascii="Book Antiqua" w:hAnsi="Book Antiqua"/>
                <w:sz w:val="24"/>
                <w:szCs w:val="24"/>
              </w:rPr>
              <w:t>controls)</w:t>
            </w:r>
            <w:r>
              <w:rPr>
                <w:rFonts w:ascii="Book Antiqua" w:eastAsiaTheme="minorEastAsia" w:hAnsi="Book Antiqua" w:hint="eastAsia"/>
                <w:sz w:val="24"/>
                <w:szCs w:val="24"/>
                <w:lang w:eastAsia="zh-CN"/>
              </w:rPr>
              <w:t xml:space="preserve">; </w:t>
            </w:r>
            <w:r w:rsidR="00D13BF9">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4B1657" w:rsidRPr="004A0A65">
              <w:rPr>
                <w:rFonts w:ascii="Book Antiqua" w:hAnsi="Book Antiqua"/>
                <w:sz w:val="24"/>
                <w:szCs w:val="24"/>
              </w:rPr>
              <w:t>Diet: 35% v/v EtOH in saline every 12 h for 3 d; final dose was 4 g/kg EtOH</w:t>
            </w:r>
          </w:p>
        </w:tc>
        <w:tc>
          <w:tcPr>
            <w:tcW w:w="1105" w:type="pct"/>
          </w:tcPr>
          <w:p w14:paraId="14B96168" w14:textId="77777777" w:rsidR="004B1657" w:rsidRPr="004A0A65" w:rsidRDefault="00A01F4D" w:rsidP="0013587C">
            <w:pPr>
              <w:pStyle w:val="TableParagraph"/>
              <w:tabs>
                <w:tab w:val="left" w:pos="328"/>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ALT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NEFA</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LPO by-products (4-HNE,</w:t>
            </w:r>
            <w:r w:rsidR="004B1657" w:rsidRPr="004A0A65">
              <w:rPr>
                <w:rFonts w:ascii="Book Antiqua" w:hAnsi="Book Antiqua"/>
                <w:spacing w:val="-9"/>
                <w:sz w:val="24"/>
                <w:szCs w:val="24"/>
              </w:rPr>
              <w:t xml:space="preserve"> </w:t>
            </w:r>
            <w:r w:rsidR="004B1657" w:rsidRPr="004A0A65">
              <w:rPr>
                <w:rFonts w:ascii="Book Antiqua" w:hAnsi="Book Antiqua"/>
                <w:sz w:val="24"/>
                <w:szCs w:val="24"/>
              </w:rPr>
              <w:t>MDA)</w:t>
            </w:r>
            <w:r>
              <w:rPr>
                <w:rFonts w:ascii="Book Antiqua" w:eastAsiaTheme="minorEastAsia" w:hAnsi="Book Antiqua" w:hint="eastAsia"/>
                <w:sz w:val="24"/>
                <w:szCs w:val="24"/>
                <w:lang w:eastAsia="zh-CN"/>
              </w:rPr>
              <w:t xml:space="preserve">; </w:t>
            </w:r>
            <w:r w:rsidR="00B7450B">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(4) </w:t>
            </w:r>
            <w:r w:rsidR="004B1657" w:rsidRPr="004A0A65">
              <w:rPr>
                <w:rFonts w:ascii="Book Antiqua" w:hAnsi="Book Antiqua"/>
                <w:sz w:val="24"/>
                <w:szCs w:val="24"/>
              </w:rPr>
              <w:t>↓ CYP2E1</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activity</w:t>
            </w:r>
          </w:p>
        </w:tc>
        <w:tc>
          <w:tcPr>
            <w:tcW w:w="939" w:type="pct"/>
            <w:gridSpan w:val="3"/>
          </w:tcPr>
          <w:p w14:paraId="26DA87E8" w14:textId="77777777" w:rsidR="004B1657" w:rsidRPr="004A0A65" w:rsidRDefault="00A01F4D" w:rsidP="0013587C">
            <w:pPr>
              <w:pStyle w:val="TableParagraph"/>
              <w:tabs>
                <w:tab w:val="left" w:pos="331"/>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Macrovesicular steatosis (EtOH- naïve</w:t>
            </w:r>
            <w:r w:rsidR="004B1657" w:rsidRPr="004A0A65">
              <w:rPr>
                <w:rFonts w:ascii="Book Antiqua" w:hAnsi="Book Antiqua"/>
                <w:spacing w:val="-2"/>
                <w:sz w:val="24"/>
                <w:szCs w:val="24"/>
              </w:rPr>
              <w:t xml:space="preserve"> </w:t>
            </w:r>
            <w:r w:rsidR="004B1657" w:rsidRPr="004A0A65">
              <w:rPr>
                <w:rFonts w:ascii="Book Antiqua" w:hAnsi="Book Antiqua"/>
                <w:sz w:val="24"/>
                <w:szCs w:val="24"/>
              </w:rPr>
              <w:t>fa/fa)</w:t>
            </w:r>
            <w:r>
              <w:rPr>
                <w:rFonts w:ascii="Book Antiqua" w:eastAsiaTheme="minorEastAsia" w:hAnsi="Book Antiqua" w:hint="eastAsia"/>
                <w:sz w:val="24"/>
                <w:szCs w:val="24"/>
                <w:lang w:eastAsia="zh-CN"/>
              </w:rPr>
              <w:t xml:space="preserve"> </w:t>
            </w:r>
            <w:r w:rsidR="00B7450B">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(2) </w:t>
            </w:r>
            <w:r w:rsidR="004B1657" w:rsidRPr="004A0A65">
              <w:rPr>
                <w:rFonts w:ascii="Book Antiqua" w:hAnsi="Book Antiqua"/>
                <w:sz w:val="24"/>
                <w:szCs w:val="24"/>
              </w:rPr>
              <w:t>Lobular microvesicular, central macrosteatosis, inflammation (EtOH-fed fa/fa)</w:t>
            </w:r>
          </w:p>
        </w:tc>
        <w:tc>
          <w:tcPr>
            <w:tcW w:w="1077" w:type="pct"/>
          </w:tcPr>
          <w:p w14:paraId="289CA0CE" w14:textId="77777777" w:rsidR="004B1657" w:rsidRPr="004A0A65" w:rsidRDefault="00A01F4D"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GSH, GPx,</w:t>
            </w:r>
            <w:r w:rsidR="004B1657" w:rsidRPr="004A0A65">
              <w:rPr>
                <w:rFonts w:ascii="Book Antiqua" w:hAnsi="Book Antiqua"/>
                <w:spacing w:val="3"/>
                <w:sz w:val="24"/>
                <w:szCs w:val="24"/>
              </w:rPr>
              <w:t xml:space="preserve"> </w:t>
            </w:r>
            <w:r w:rsidR="004B1657" w:rsidRPr="004A0A65">
              <w:rPr>
                <w:rFonts w:ascii="Book Antiqua" w:hAnsi="Book Antiqua"/>
                <w:sz w:val="24"/>
                <w:szCs w:val="24"/>
              </w:rPr>
              <w:t>GR</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GSSG (EtOH-fed and EtOH-</w:t>
            </w:r>
          </w:p>
          <w:p w14:paraId="1BD1CA4B"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sidRPr="004A0A65">
              <w:rPr>
                <w:rFonts w:ascii="Book Antiqua" w:hAnsi="Book Antiqua"/>
                <w:sz w:val="24"/>
                <w:szCs w:val="24"/>
              </w:rPr>
              <w:t>naïve fa/fa)</w:t>
            </w:r>
            <w:r w:rsidR="00A01F4D">
              <w:rPr>
                <w:rFonts w:ascii="Book Antiqua" w:eastAsiaTheme="minorEastAsia" w:hAnsi="Book Antiqua" w:hint="eastAsia"/>
                <w:sz w:val="24"/>
                <w:szCs w:val="24"/>
                <w:lang w:eastAsia="zh-CN"/>
              </w:rPr>
              <w:t xml:space="preserve">; (3) </w:t>
            </w:r>
            <w:r w:rsidRPr="004A0A65">
              <w:rPr>
                <w:rFonts w:ascii="Book Antiqua" w:hAnsi="Book Antiqua"/>
                <w:sz w:val="24"/>
                <w:szCs w:val="24"/>
              </w:rPr>
              <w:t>↓ catalase, SOD</w:t>
            </w:r>
            <w:r w:rsidR="00A01F4D">
              <w:rPr>
                <w:rFonts w:ascii="Book Antiqua" w:eastAsiaTheme="minorEastAsia" w:hAnsi="Book Antiqua" w:hint="eastAsia"/>
                <w:sz w:val="24"/>
                <w:szCs w:val="24"/>
                <w:lang w:eastAsia="zh-CN"/>
              </w:rPr>
              <w:t xml:space="preserve">; (4) </w:t>
            </w:r>
            <w:r w:rsidRPr="004A0A65">
              <w:rPr>
                <w:rFonts w:ascii="Book Antiqua" w:hAnsi="Book Antiqua"/>
                <w:sz w:val="24"/>
                <w:szCs w:val="24"/>
              </w:rPr>
              <w:t>↑</w:t>
            </w:r>
            <w:r w:rsidRPr="004A0A65">
              <w:rPr>
                <w:rFonts w:ascii="Book Antiqua" w:hAnsi="Book Antiqua"/>
                <w:spacing w:val="-1"/>
                <w:sz w:val="24"/>
                <w:szCs w:val="24"/>
              </w:rPr>
              <w:t xml:space="preserve"> </w:t>
            </w:r>
            <w:r w:rsidRPr="004A0A65">
              <w:rPr>
                <w:rFonts w:ascii="Book Antiqua" w:hAnsi="Book Antiqua"/>
                <w:sz w:val="24"/>
                <w:szCs w:val="24"/>
              </w:rPr>
              <w:t>iNOS</w:t>
            </w:r>
            <w:r w:rsidR="00A01F4D">
              <w:rPr>
                <w:rFonts w:ascii="Book Antiqua" w:eastAsiaTheme="minorEastAsia" w:hAnsi="Book Antiqua" w:hint="eastAsia"/>
                <w:sz w:val="24"/>
                <w:szCs w:val="24"/>
                <w:lang w:eastAsia="zh-CN"/>
              </w:rPr>
              <w:t xml:space="preserve">; (5) </w:t>
            </w:r>
            <w:r w:rsidRPr="004A0A65">
              <w:rPr>
                <w:rFonts w:ascii="Book Antiqua" w:hAnsi="Book Antiqua"/>
                <w:sz w:val="24"/>
                <w:szCs w:val="24"/>
              </w:rPr>
              <w:t>↑ caspase 3, caspase</w:t>
            </w:r>
            <w:r w:rsidRPr="004A0A65">
              <w:rPr>
                <w:rFonts w:ascii="Book Antiqua" w:hAnsi="Book Antiqua"/>
                <w:spacing w:val="-2"/>
                <w:sz w:val="24"/>
                <w:szCs w:val="24"/>
              </w:rPr>
              <w:t xml:space="preserve"> </w:t>
            </w:r>
            <w:r w:rsidRPr="004A0A65">
              <w:rPr>
                <w:rFonts w:ascii="Book Antiqua" w:hAnsi="Book Antiqua"/>
                <w:sz w:val="24"/>
                <w:szCs w:val="24"/>
              </w:rPr>
              <w:t>8</w:t>
            </w:r>
            <w:r w:rsidR="00A01F4D">
              <w:rPr>
                <w:rFonts w:ascii="Book Antiqua" w:eastAsiaTheme="minorEastAsia" w:hAnsi="Book Antiqua" w:hint="eastAsia"/>
                <w:sz w:val="24"/>
                <w:szCs w:val="24"/>
                <w:lang w:eastAsia="zh-CN"/>
              </w:rPr>
              <w:t xml:space="preserve">; (6) </w:t>
            </w:r>
            <w:r w:rsidRPr="004A0A65">
              <w:rPr>
                <w:rFonts w:ascii="Book Antiqua" w:hAnsi="Book Antiqua"/>
                <w:position w:val="1"/>
                <w:sz w:val="24"/>
                <w:szCs w:val="24"/>
              </w:rPr>
              <w:t>↑ BCL-X</w:t>
            </w:r>
            <w:r w:rsidRPr="004A0A65">
              <w:rPr>
                <w:rFonts w:ascii="Book Antiqua" w:hAnsi="Book Antiqua"/>
                <w:sz w:val="24"/>
                <w:szCs w:val="24"/>
              </w:rPr>
              <w:t>L</w:t>
            </w:r>
            <w:r w:rsidRPr="004A0A65">
              <w:rPr>
                <w:rFonts w:ascii="Book Antiqua" w:hAnsi="Book Antiqua"/>
                <w:position w:val="1"/>
                <w:sz w:val="24"/>
                <w:szCs w:val="24"/>
              </w:rPr>
              <w:t>, FAS</w:t>
            </w:r>
            <w:r w:rsidRPr="004A0A65">
              <w:rPr>
                <w:rFonts w:ascii="Book Antiqua" w:hAnsi="Book Antiqua"/>
                <w:spacing w:val="-1"/>
                <w:position w:val="1"/>
                <w:sz w:val="24"/>
                <w:szCs w:val="24"/>
              </w:rPr>
              <w:t xml:space="preserve"> </w:t>
            </w:r>
            <w:r w:rsidRPr="004A0A65">
              <w:rPr>
                <w:rFonts w:ascii="Book Antiqua" w:hAnsi="Book Antiqua"/>
                <w:position w:val="1"/>
                <w:sz w:val="24"/>
                <w:szCs w:val="24"/>
              </w:rPr>
              <w:t>ligand</w:t>
            </w:r>
            <w:r w:rsidR="00A01F4D">
              <w:rPr>
                <w:rFonts w:ascii="Book Antiqua" w:eastAsiaTheme="minorEastAsia" w:hAnsi="Book Antiqua" w:hint="eastAsia"/>
                <w:sz w:val="24"/>
                <w:szCs w:val="24"/>
                <w:lang w:eastAsia="zh-CN"/>
              </w:rPr>
              <w:t xml:space="preserve">; </w:t>
            </w:r>
            <w:r w:rsidR="00B7450B">
              <w:rPr>
                <w:rFonts w:ascii="Book Antiqua" w:eastAsiaTheme="minorEastAsia" w:hAnsi="Book Antiqua" w:hint="eastAsia"/>
                <w:sz w:val="24"/>
                <w:szCs w:val="24"/>
                <w:lang w:eastAsia="zh-CN"/>
              </w:rPr>
              <w:t xml:space="preserve">and </w:t>
            </w:r>
            <w:r w:rsidR="00A01F4D">
              <w:rPr>
                <w:rFonts w:ascii="Book Antiqua" w:eastAsiaTheme="minorEastAsia" w:hAnsi="Book Antiqua" w:hint="eastAsia"/>
                <w:sz w:val="24"/>
                <w:szCs w:val="24"/>
                <w:lang w:eastAsia="zh-CN"/>
              </w:rPr>
              <w:t xml:space="preserve">(7) </w:t>
            </w:r>
            <w:r w:rsidRPr="004A0A65">
              <w:rPr>
                <w:rFonts w:ascii="Book Antiqua" w:hAnsi="Book Antiqua"/>
                <w:sz w:val="24"/>
                <w:szCs w:val="24"/>
              </w:rPr>
              <w:t>↑ BCL-2, BAX (EtOH-fed and EtOH-naïve</w:t>
            </w:r>
            <w:r w:rsidRPr="004A0A65">
              <w:rPr>
                <w:rFonts w:ascii="Book Antiqua" w:hAnsi="Book Antiqua"/>
                <w:spacing w:val="-2"/>
                <w:sz w:val="24"/>
                <w:szCs w:val="24"/>
              </w:rPr>
              <w:t xml:space="preserve"> </w:t>
            </w:r>
            <w:r w:rsidRPr="004A0A65">
              <w:rPr>
                <w:rFonts w:ascii="Book Antiqua" w:hAnsi="Book Antiqua"/>
                <w:sz w:val="24"/>
                <w:szCs w:val="24"/>
              </w:rPr>
              <w:t>fa/fa)</w:t>
            </w:r>
          </w:p>
        </w:tc>
      </w:tr>
      <w:tr w:rsidR="004B1657" w:rsidRPr="004A0A65" w14:paraId="59DB7BD3" w14:textId="77777777" w:rsidTr="00134D22">
        <w:trPr>
          <w:trHeight w:val="1972"/>
        </w:trPr>
        <w:tc>
          <w:tcPr>
            <w:tcW w:w="688" w:type="pct"/>
          </w:tcPr>
          <w:p w14:paraId="6FD2FAB2" w14:textId="14535B82" w:rsidR="004B1657" w:rsidRPr="004A0A65" w:rsidRDefault="00731679"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Pr>
                <w:rFonts w:ascii="Book Antiqua" w:eastAsia="Book Antiqua" w:hAnsi="Book Antiqua" w:cs="Book Antiqua"/>
                <w:color w:val="000000"/>
              </w:rPr>
              <w:t xml:space="preserve">Duly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[80]</w:t>
            </w:r>
          </w:p>
        </w:tc>
        <w:tc>
          <w:tcPr>
            <w:tcW w:w="1191" w:type="pct"/>
          </w:tcPr>
          <w:p w14:paraId="0BE8780D" w14:textId="77777777" w:rsidR="004B1657" w:rsidRPr="004A0A65" w:rsidRDefault="001D3610"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Animal: 6-8 wk male</w:t>
            </w:r>
            <w:r w:rsidR="004B1657" w:rsidRPr="004A0A65">
              <w:rPr>
                <w:rFonts w:ascii="Book Antiqua" w:hAnsi="Book Antiqua"/>
                <w:spacing w:val="9"/>
                <w:sz w:val="24"/>
                <w:szCs w:val="24"/>
              </w:rPr>
              <w:t xml:space="preserve"> </w:t>
            </w:r>
            <w:r w:rsidR="004B1657" w:rsidRPr="004A0A65">
              <w:rPr>
                <w:rFonts w:ascii="Book Antiqua" w:hAnsi="Book Antiqua"/>
                <w:sz w:val="24"/>
                <w:szCs w:val="24"/>
              </w:rPr>
              <w:t>C57BL/6</w:t>
            </w:r>
          </w:p>
          <w:p w14:paraId="70524816" w14:textId="77777777" w:rsidR="004B1657" w:rsidRPr="004A0A65" w:rsidRDefault="001D3610"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sidRPr="004A0A65">
              <w:rPr>
                <w:rFonts w:ascii="Book Antiqua" w:hAnsi="Book Antiqua"/>
                <w:sz w:val="24"/>
                <w:szCs w:val="24"/>
              </w:rPr>
              <w:t>M</w:t>
            </w:r>
            <w:r w:rsidR="004B1657" w:rsidRPr="004A0A65">
              <w:rPr>
                <w:rFonts w:ascii="Book Antiqua" w:hAnsi="Book Antiqua"/>
                <w:sz w:val="24"/>
                <w:szCs w:val="24"/>
              </w:rPr>
              <w:t>ouse</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Initial weight: 20</w:t>
            </w:r>
            <w:r w:rsidR="004B1657" w:rsidRPr="004A0A65">
              <w:rPr>
                <w:rFonts w:ascii="Book Antiqua" w:hAnsi="Book Antiqua"/>
                <w:spacing w:val="-2"/>
                <w:sz w:val="24"/>
                <w:szCs w:val="24"/>
              </w:rPr>
              <w:t xml:space="preserve"> </w:t>
            </w:r>
            <w:r w:rsidR="004B1657" w:rsidRPr="004A0A65">
              <w:rPr>
                <w:rFonts w:ascii="Book Antiqua" w:hAnsi="Book Antiqua"/>
                <w:sz w:val="24"/>
                <w:szCs w:val="24"/>
              </w:rPr>
              <w:t>g</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Diet: chow (12% kcal fat) or HFD (45% kcal fat, 0.25% cholesterol); 2 g/kg EtOH in saline twice per</w:t>
            </w:r>
            <w:r w:rsidR="004B1657" w:rsidRPr="004A0A65">
              <w:rPr>
                <w:rFonts w:ascii="Book Antiqua" w:hAnsi="Book Antiqua"/>
                <w:spacing w:val="-15"/>
                <w:sz w:val="24"/>
                <w:szCs w:val="24"/>
              </w:rPr>
              <w:t xml:space="preserve"> </w:t>
            </w:r>
            <w:r w:rsidR="004B1657" w:rsidRPr="004A0A65">
              <w:rPr>
                <w:rFonts w:ascii="Book Antiqua" w:hAnsi="Book Antiqua"/>
                <w:sz w:val="24"/>
                <w:szCs w:val="24"/>
              </w:rPr>
              <w:t>wk</w:t>
            </w:r>
            <w:r>
              <w:rPr>
                <w:rFonts w:ascii="Book Antiqua" w:eastAsiaTheme="minorEastAsia" w:hAnsi="Book Antiqua" w:hint="eastAsia"/>
                <w:sz w:val="24"/>
                <w:szCs w:val="24"/>
                <w:lang w:eastAsia="zh-CN"/>
              </w:rPr>
              <w:t xml:space="preserve">; and (4) </w:t>
            </w:r>
            <w:r w:rsidR="004B1657" w:rsidRPr="004A0A65">
              <w:rPr>
                <w:rFonts w:ascii="Book Antiqua" w:hAnsi="Book Antiqua"/>
                <w:sz w:val="24"/>
                <w:szCs w:val="24"/>
              </w:rPr>
              <w:t>Duration: 12</w:t>
            </w:r>
            <w:r w:rsidR="004B1657" w:rsidRPr="004A0A65">
              <w:rPr>
                <w:rFonts w:ascii="Book Antiqua" w:hAnsi="Book Antiqua"/>
                <w:spacing w:val="-2"/>
                <w:sz w:val="24"/>
                <w:szCs w:val="24"/>
              </w:rPr>
              <w:t xml:space="preserve"> </w:t>
            </w:r>
            <w:r w:rsidR="004B1657" w:rsidRPr="004A0A65">
              <w:rPr>
                <w:rFonts w:ascii="Book Antiqua" w:hAnsi="Book Antiqua"/>
                <w:sz w:val="24"/>
                <w:szCs w:val="24"/>
              </w:rPr>
              <w:t>wk</w:t>
            </w:r>
          </w:p>
        </w:tc>
        <w:tc>
          <w:tcPr>
            <w:tcW w:w="1105" w:type="pct"/>
          </w:tcPr>
          <w:p w14:paraId="1FA46B21" w14:textId="77777777" w:rsidR="004B1657" w:rsidRPr="00652B94" w:rsidRDefault="000D1F0D" w:rsidP="000D1F0D">
            <w:pPr>
              <w:pStyle w:val="TableParagraph"/>
              <w:tabs>
                <w:tab w:val="left" w:pos="328"/>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TG (chow-EtOH, but not HFD</w:t>
            </w:r>
            <w:r w:rsidR="004B1657" w:rsidRPr="004A0A65">
              <w:rPr>
                <w:rFonts w:ascii="Book Antiqua" w:hAnsi="Book Antiqua"/>
                <w:spacing w:val="-23"/>
                <w:sz w:val="24"/>
                <w:szCs w:val="24"/>
              </w:rPr>
              <w:t xml:space="preserve"> </w:t>
            </w:r>
            <w:r w:rsidR="004B1657" w:rsidRPr="004A0A65">
              <w:rPr>
                <w:rFonts w:ascii="Book Antiqua" w:hAnsi="Book Antiqua"/>
                <w:sz w:val="24"/>
                <w:szCs w:val="24"/>
              </w:rPr>
              <w:t>or HFD-EtOH)</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cholesterol, HDL, LDL (but no difference between HFD and</w:t>
            </w:r>
            <w:r w:rsidR="004B1657" w:rsidRPr="004A0A65">
              <w:rPr>
                <w:rFonts w:ascii="Book Antiqua" w:hAnsi="Book Antiqua"/>
                <w:spacing w:val="-24"/>
                <w:sz w:val="24"/>
                <w:szCs w:val="24"/>
              </w:rPr>
              <w:t xml:space="preserve"> </w:t>
            </w:r>
            <w:r w:rsidR="004B1657" w:rsidRPr="004A0A65">
              <w:rPr>
                <w:rFonts w:ascii="Book Antiqua" w:hAnsi="Book Antiqua"/>
                <w:sz w:val="24"/>
                <w:szCs w:val="24"/>
              </w:rPr>
              <w:t>HFD- EtOH)</w:t>
            </w:r>
            <w:r>
              <w:rPr>
                <w:rFonts w:ascii="Book Antiqua" w:eastAsiaTheme="minorEastAsia" w:hAnsi="Book Antiqua" w:hint="eastAsia"/>
                <w:sz w:val="24"/>
                <w:szCs w:val="24"/>
                <w:lang w:eastAsia="zh-CN"/>
              </w:rPr>
              <w:t>; and (3)</w:t>
            </w:r>
            <w:r w:rsidR="00652B94">
              <w:rPr>
                <w:rFonts w:ascii="Book Antiqua" w:eastAsiaTheme="minorEastAsia" w:hAnsi="Book Antiqua" w:hint="eastAsia"/>
                <w:sz w:val="24"/>
                <w:szCs w:val="24"/>
                <w:lang w:eastAsia="zh-CN"/>
              </w:rPr>
              <w:t xml:space="preserve"> </w:t>
            </w:r>
            <w:r w:rsidR="004B1657" w:rsidRPr="004A0A65">
              <w:rPr>
                <w:rFonts w:ascii="Book Antiqua" w:hAnsi="Book Antiqua"/>
                <w:sz w:val="24"/>
                <w:szCs w:val="24"/>
              </w:rPr>
              <w:t>↑ serum</w:t>
            </w:r>
            <w:r w:rsidR="004B1657" w:rsidRPr="004A0A65">
              <w:rPr>
                <w:rFonts w:ascii="Book Antiqua" w:hAnsi="Book Antiqua"/>
                <w:spacing w:val="-2"/>
                <w:sz w:val="24"/>
                <w:szCs w:val="24"/>
              </w:rPr>
              <w:t xml:space="preserve"> </w:t>
            </w:r>
            <w:r w:rsidR="004B1657" w:rsidRPr="004A0A65">
              <w:rPr>
                <w:rFonts w:ascii="Book Antiqua" w:hAnsi="Book Antiqua"/>
                <w:sz w:val="24"/>
                <w:szCs w:val="24"/>
              </w:rPr>
              <w:t>insulin</w:t>
            </w:r>
          </w:p>
        </w:tc>
        <w:tc>
          <w:tcPr>
            <w:tcW w:w="939" w:type="pct"/>
            <w:gridSpan w:val="3"/>
          </w:tcPr>
          <w:p w14:paraId="01AEA3A3" w14:textId="77777777" w:rsidR="004B1657" w:rsidRPr="004A0A65" w:rsidRDefault="00FB218D" w:rsidP="00AC2685">
            <w:pPr>
              <w:pStyle w:val="TableParagraph"/>
              <w:tabs>
                <w:tab w:val="left" w:pos="331"/>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Steatosis and lipid</w:t>
            </w:r>
            <w:r w:rsidR="004B1657" w:rsidRPr="004A0A65">
              <w:rPr>
                <w:rFonts w:ascii="Book Antiqua" w:hAnsi="Book Antiqua"/>
                <w:spacing w:val="-5"/>
                <w:sz w:val="24"/>
                <w:szCs w:val="24"/>
              </w:rPr>
              <w:t xml:space="preserve"> </w:t>
            </w:r>
            <w:r w:rsidR="004B1657" w:rsidRPr="004A0A65">
              <w:rPr>
                <w:rFonts w:ascii="Book Antiqua" w:hAnsi="Book Antiqua"/>
                <w:sz w:val="24"/>
                <w:szCs w:val="24"/>
              </w:rPr>
              <w:t>accumulation</w:t>
            </w:r>
            <w:r w:rsidR="00AC2685">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Collagen deposition</w:t>
            </w:r>
            <w:r w:rsidR="00AC2685">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cellular</w:t>
            </w:r>
            <w:r w:rsidR="004B1657" w:rsidRPr="004A0A65">
              <w:rPr>
                <w:rFonts w:ascii="Book Antiqua" w:hAnsi="Book Antiqua"/>
                <w:spacing w:val="-1"/>
                <w:sz w:val="24"/>
                <w:szCs w:val="24"/>
              </w:rPr>
              <w:t xml:space="preserve"> </w:t>
            </w:r>
            <w:r w:rsidR="004B1657" w:rsidRPr="004A0A65">
              <w:rPr>
                <w:rFonts w:ascii="Book Antiqua" w:hAnsi="Book Antiqua"/>
                <w:sz w:val="24"/>
                <w:szCs w:val="24"/>
              </w:rPr>
              <w:t>infiltration</w:t>
            </w:r>
            <w:r w:rsidR="00AC2685">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 CD45+</w:t>
            </w:r>
            <w:r w:rsidR="004B1657" w:rsidRPr="004A0A65">
              <w:rPr>
                <w:rFonts w:ascii="Book Antiqua" w:hAnsi="Book Antiqua"/>
                <w:spacing w:val="-2"/>
                <w:sz w:val="24"/>
                <w:szCs w:val="24"/>
              </w:rPr>
              <w:t xml:space="preserve"> </w:t>
            </w:r>
            <w:r w:rsidR="004B1657" w:rsidRPr="004A0A65">
              <w:rPr>
                <w:rFonts w:ascii="Book Antiqua" w:hAnsi="Book Antiqua"/>
                <w:sz w:val="24"/>
                <w:szCs w:val="24"/>
              </w:rPr>
              <w:t>leukocytes</w:t>
            </w:r>
            <w:r w:rsidR="00AC2685">
              <w:rPr>
                <w:rFonts w:ascii="Book Antiqua" w:eastAsiaTheme="minorEastAsia" w:hAnsi="Book Antiqua" w:hint="eastAsia"/>
                <w:sz w:val="24"/>
                <w:szCs w:val="24"/>
                <w:lang w:eastAsia="zh-CN"/>
              </w:rPr>
              <w:t xml:space="preserve">; (5) </w:t>
            </w:r>
            <w:r w:rsidR="004B1657" w:rsidRPr="004A0A65">
              <w:rPr>
                <w:rFonts w:ascii="Book Antiqua" w:hAnsi="Book Antiqua"/>
                <w:sz w:val="24"/>
                <w:szCs w:val="24"/>
              </w:rPr>
              <w:t>↑ F4/80+ Kupffer</w:t>
            </w:r>
            <w:r w:rsidR="004B1657" w:rsidRPr="004A0A65">
              <w:rPr>
                <w:rFonts w:ascii="Book Antiqua" w:hAnsi="Book Antiqua"/>
                <w:spacing w:val="-3"/>
                <w:sz w:val="24"/>
                <w:szCs w:val="24"/>
              </w:rPr>
              <w:t xml:space="preserve"> </w:t>
            </w:r>
            <w:r w:rsidR="004B1657" w:rsidRPr="004A0A65">
              <w:rPr>
                <w:rFonts w:ascii="Book Antiqua" w:hAnsi="Book Antiqua"/>
                <w:sz w:val="24"/>
                <w:szCs w:val="24"/>
              </w:rPr>
              <w:t>cells</w:t>
            </w:r>
            <w:r w:rsidR="00AC2685">
              <w:rPr>
                <w:rFonts w:ascii="Book Antiqua" w:eastAsiaTheme="minorEastAsia" w:hAnsi="Book Antiqua" w:hint="eastAsia"/>
                <w:sz w:val="24"/>
                <w:szCs w:val="24"/>
                <w:lang w:eastAsia="zh-CN"/>
              </w:rPr>
              <w:t xml:space="preserve">; </w:t>
            </w:r>
            <w:r w:rsidR="00821C89">
              <w:rPr>
                <w:rFonts w:ascii="Book Antiqua" w:eastAsiaTheme="minorEastAsia" w:hAnsi="Book Antiqua" w:hint="eastAsia"/>
                <w:sz w:val="24"/>
                <w:szCs w:val="24"/>
                <w:lang w:eastAsia="zh-CN"/>
              </w:rPr>
              <w:t xml:space="preserve">and </w:t>
            </w:r>
            <w:r w:rsidR="00AC2685">
              <w:rPr>
                <w:rFonts w:ascii="Book Antiqua" w:eastAsiaTheme="minorEastAsia" w:hAnsi="Book Antiqua" w:hint="eastAsia"/>
                <w:sz w:val="24"/>
                <w:szCs w:val="24"/>
                <w:lang w:eastAsia="zh-CN"/>
              </w:rPr>
              <w:t xml:space="preserve">(6) </w:t>
            </w:r>
            <w:r w:rsidR="004B1657" w:rsidRPr="004A0A65">
              <w:rPr>
                <w:rFonts w:ascii="Book Antiqua" w:hAnsi="Book Antiqua"/>
                <w:sz w:val="24"/>
                <w:szCs w:val="24"/>
              </w:rPr>
              <w:t>↑ vimentin+</w:t>
            </w:r>
            <w:r w:rsidR="004B1657" w:rsidRPr="004A0A65">
              <w:rPr>
                <w:rFonts w:ascii="Book Antiqua" w:hAnsi="Book Antiqua"/>
                <w:spacing w:val="-2"/>
                <w:sz w:val="24"/>
                <w:szCs w:val="24"/>
              </w:rPr>
              <w:t xml:space="preserve"> </w:t>
            </w:r>
            <w:r w:rsidR="004B1657" w:rsidRPr="004A0A65">
              <w:rPr>
                <w:rFonts w:ascii="Book Antiqua" w:hAnsi="Book Antiqua"/>
                <w:sz w:val="24"/>
                <w:szCs w:val="24"/>
              </w:rPr>
              <w:t>HSCs</w:t>
            </w:r>
          </w:p>
        </w:tc>
        <w:tc>
          <w:tcPr>
            <w:tcW w:w="1077" w:type="pct"/>
          </w:tcPr>
          <w:p w14:paraId="23C8651B" w14:textId="77777777" w:rsidR="004B1657" w:rsidRPr="004A0A65" w:rsidRDefault="00821C89" w:rsidP="00821C89">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SREBP-1</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SCD-1</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PPARα</w:t>
            </w:r>
            <w:r>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ACOX-1</w:t>
            </w:r>
            <w:r>
              <w:rPr>
                <w:rFonts w:ascii="Book Antiqua" w:eastAsiaTheme="minorEastAsia" w:hAnsi="Book Antiqua" w:hint="eastAsia"/>
                <w:sz w:val="24"/>
                <w:szCs w:val="24"/>
                <w:lang w:eastAsia="zh-CN"/>
              </w:rPr>
              <w:t xml:space="preserve">; (5) </w:t>
            </w:r>
            <w:r w:rsidR="004B1657" w:rsidRPr="004A0A65">
              <w:rPr>
                <w:rFonts w:ascii="Book Antiqua" w:hAnsi="Book Antiqua"/>
                <w:sz w:val="24"/>
                <w:szCs w:val="24"/>
              </w:rPr>
              <w:t>No dif. in TGFβ or</w:t>
            </w:r>
            <w:r w:rsidR="004B1657" w:rsidRPr="004A0A65">
              <w:rPr>
                <w:rFonts w:ascii="Book Antiqua" w:hAnsi="Book Antiqua"/>
                <w:spacing w:val="-2"/>
                <w:sz w:val="24"/>
                <w:szCs w:val="24"/>
              </w:rPr>
              <w:t xml:space="preserve"> </w:t>
            </w:r>
            <w:r w:rsidR="004B1657" w:rsidRPr="004A0A65">
              <w:rPr>
                <w:rFonts w:ascii="Book Antiqua" w:hAnsi="Book Antiqua"/>
                <w:sz w:val="24"/>
                <w:szCs w:val="24"/>
              </w:rPr>
              <w:t>HSP90</w:t>
            </w:r>
            <w:r>
              <w:rPr>
                <w:rFonts w:ascii="Book Antiqua" w:eastAsiaTheme="minorEastAsia" w:hAnsi="Book Antiqua" w:hint="eastAsia"/>
                <w:sz w:val="24"/>
                <w:szCs w:val="24"/>
                <w:lang w:eastAsia="zh-CN"/>
              </w:rPr>
              <w:t xml:space="preserve">; and (6) </w:t>
            </w:r>
            <w:r w:rsidR="004B1657" w:rsidRPr="004A0A65">
              <w:rPr>
                <w:rFonts w:ascii="Book Antiqua" w:hAnsi="Book Antiqua"/>
                <w:sz w:val="24"/>
                <w:szCs w:val="24"/>
              </w:rPr>
              <w:t>↑ collagen I, PAI-1 (EtOH-naïve HFD)</w:t>
            </w:r>
          </w:p>
        </w:tc>
      </w:tr>
      <w:tr w:rsidR="00796507" w14:paraId="0AB3B02D" w14:textId="77777777" w:rsidTr="00134D22">
        <w:trPr>
          <w:trHeight w:val="1972"/>
        </w:trPr>
        <w:tc>
          <w:tcPr>
            <w:tcW w:w="688" w:type="pct"/>
          </w:tcPr>
          <w:p w14:paraId="542A3547" w14:textId="5CEA3B9A" w:rsidR="00796507" w:rsidRPr="00796507" w:rsidRDefault="004C7EC5" w:rsidP="00796507">
            <w:pPr>
              <w:pStyle w:val="TableParagraph"/>
              <w:kinsoku w:val="0"/>
              <w:overflowPunct w:val="0"/>
              <w:adjustRightInd w:val="0"/>
              <w:snapToGrid w:val="0"/>
              <w:spacing w:line="360" w:lineRule="auto"/>
              <w:ind w:left="0" w:firstLine="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Everitt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[87]</w:t>
            </w:r>
          </w:p>
        </w:tc>
        <w:tc>
          <w:tcPr>
            <w:tcW w:w="1191" w:type="pct"/>
          </w:tcPr>
          <w:p w14:paraId="724AC6A6" w14:textId="77777777" w:rsidR="00796507" w:rsidRPr="00796507" w:rsidRDefault="00C30617" w:rsidP="00815501">
            <w:pPr>
              <w:pStyle w:val="TableParagraph"/>
              <w:tabs>
                <w:tab w:val="left" w:pos="1151"/>
                <w:tab w:val="left" w:pos="1557"/>
                <w:tab w:val="left" w:pos="1991"/>
                <w:tab w:val="left" w:pos="2594"/>
              </w:tabs>
              <w:adjustRightInd w:val="0"/>
              <w:snapToGrid w:val="0"/>
              <w:spacing w:line="360" w:lineRule="auto"/>
              <w:ind w:left="147" w:right="79"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Pr>
                <w:rFonts w:ascii="Book Antiqua" w:eastAsiaTheme="minorEastAsia" w:hAnsi="Book Antiqua"/>
                <w:sz w:val="24"/>
                <w:szCs w:val="24"/>
                <w:lang w:eastAsia="zh-CN"/>
              </w:rPr>
              <w:t>Animal:</w:t>
            </w:r>
            <w:r>
              <w:rPr>
                <w:rFonts w:ascii="Book Antiqua" w:eastAsiaTheme="minorEastAsia" w:hAnsi="Book Antiqua"/>
                <w:sz w:val="24"/>
                <w:szCs w:val="24"/>
                <w:lang w:eastAsia="zh-CN"/>
              </w:rPr>
              <w:tab/>
              <w:t>12</w:t>
            </w:r>
            <w:r>
              <w:rPr>
                <w:rFonts w:ascii="Book Antiqua" w:eastAsiaTheme="minorEastAsia" w:hAnsi="Book Antiqua"/>
                <w:sz w:val="24"/>
                <w:szCs w:val="24"/>
                <w:lang w:eastAsia="zh-CN"/>
              </w:rPr>
              <w:tab/>
              <w:t>wk</w:t>
            </w:r>
            <w:r>
              <w:rPr>
                <w:rFonts w:ascii="Book Antiqua" w:eastAsiaTheme="minorEastAsia" w:hAnsi="Book Antiqua"/>
                <w:sz w:val="24"/>
                <w:szCs w:val="24"/>
                <w:lang w:eastAsia="zh-CN"/>
              </w:rPr>
              <w:tab/>
              <w:t>male</w:t>
            </w:r>
            <w:r>
              <w:rPr>
                <w:rFonts w:ascii="Book Antiqua" w:eastAsiaTheme="minorEastAsia" w:hAnsi="Book Antiqua" w:hint="eastAsia"/>
                <w:sz w:val="24"/>
                <w:szCs w:val="24"/>
                <w:lang w:eastAsia="zh-CN"/>
              </w:rPr>
              <w:t xml:space="preserve"> </w:t>
            </w:r>
            <w:r w:rsidR="00796507" w:rsidRPr="00796507">
              <w:rPr>
                <w:rFonts w:ascii="Book Antiqua" w:eastAsiaTheme="minorEastAsia" w:hAnsi="Book Antiqua"/>
                <w:sz w:val="24"/>
                <w:szCs w:val="24"/>
                <w:lang w:eastAsia="zh-CN"/>
              </w:rPr>
              <w:t>ob/ob C57BL/6-J/Rj-ob mouse</w:t>
            </w:r>
            <w:r>
              <w:rPr>
                <w:rFonts w:ascii="Book Antiqua" w:eastAsiaTheme="minorEastAsia" w:hAnsi="Book Antiqua" w:hint="eastAsia"/>
                <w:sz w:val="24"/>
                <w:szCs w:val="24"/>
                <w:lang w:eastAsia="zh-CN"/>
              </w:rPr>
              <w:t>; (2)</w:t>
            </w:r>
            <w:r>
              <w:t xml:space="preserve"> </w:t>
            </w:r>
            <w:r w:rsidRPr="00C30617">
              <w:rPr>
                <w:rFonts w:ascii="Book Antiqua" w:eastAsiaTheme="minorEastAsia" w:hAnsi="Book Antiqua"/>
                <w:sz w:val="24"/>
                <w:szCs w:val="24"/>
                <w:lang w:eastAsia="zh-CN"/>
              </w:rPr>
              <w:t>Diet: PUFA-enriched LD with 27.5% EtOH or isocaloric maltodextrin</w:t>
            </w:r>
            <w:r>
              <w:rPr>
                <w:rFonts w:ascii="Book Antiqua" w:eastAsiaTheme="minorEastAsia" w:hAnsi="Book Antiqua" w:hint="eastAsia"/>
                <w:sz w:val="24"/>
                <w:szCs w:val="24"/>
                <w:lang w:eastAsia="zh-CN"/>
              </w:rPr>
              <w:t xml:space="preserve">; </w:t>
            </w:r>
            <w:r w:rsidR="005A2676">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796507" w:rsidRPr="00796507">
              <w:rPr>
                <w:rFonts w:ascii="Book Antiqua" w:eastAsiaTheme="minorEastAsia" w:hAnsi="Book Antiqua"/>
                <w:sz w:val="24"/>
                <w:szCs w:val="24"/>
                <w:lang w:eastAsia="zh-CN"/>
              </w:rPr>
              <w:t>Duration: 4 wk</w:t>
            </w:r>
          </w:p>
        </w:tc>
        <w:tc>
          <w:tcPr>
            <w:tcW w:w="1105" w:type="pct"/>
          </w:tcPr>
          <w:p w14:paraId="39B3B0B0" w14:textId="77777777" w:rsidR="00796507" w:rsidRPr="00796507" w:rsidRDefault="003B10BB" w:rsidP="00900B99">
            <w:pPr>
              <w:pStyle w:val="TableParagraph"/>
              <w:tabs>
                <w:tab w:val="left" w:pos="328"/>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796507" w:rsidRPr="00796507">
              <w:rPr>
                <w:rFonts w:ascii="Book Antiqua" w:eastAsiaTheme="minorEastAsia" w:hAnsi="Book Antiqua"/>
                <w:sz w:val="24"/>
                <w:szCs w:val="24"/>
                <w:lang w:eastAsia="zh-CN"/>
              </w:rPr>
              <w:t>↑ ALT/AST</w:t>
            </w:r>
            <w:r>
              <w:rPr>
                <w:rFonts w:ascii="Book Antiqua" w:eastAsiaTheme="minorEastAsia" w:hAnsi="Book Antiqua" w:hint="eastAsia"/>
                <w:sz w:val="24"/>
                <w:szCs w:val="24"/>
                <w:lang w:eastAsia="zh-CN"/>
              </w:rPr>
              <w:t xml:space="preserve">; (2) </w:t>
            </w:r>
            <w:r>
              <w:rPr>
                <w:rFonts w:ascii="Book Antiqua" w:eastAsiaTheme="minorEastAsia" w:hAnsi="Book Antiqua"/>
                <w:sz w:val="24"/>
                <w:szCs w:val="24"/>
                <w:lang w:eastAsia="zh-CN"/>
              </w:rPr>
              <w:t>↑</w:t>
            </w:r>
            <w:r w:rsidR="00796507" w:rsidRPr="00796507">
              <w:rPr>
                <w:rFonts w:ascii="Book Antiqua" w:eastAsiaTheme="minorEastAsia" w:hAnsi="Book Antiqua"/>
                <w:sz w:val="24"/>
                <w:szCs w:val="24"/>
                <w:lang w:eastAsia="zh-CN"/>
              </w:rPr>
              <w:t>hepatic TG</w:t>
            </w:r>
            <w:r>
              <w:rPr>
                <w:rFonts w:ascii="Book Antiqua" w:eastAsiaTheme="minorEastAsia" w:hAnsi="Book Antiqua" w:hint="eastAsia"/>
                <w:sz w:val="24"/>
                <w:szCs w:val="24"/>
                <w:lang w:eastAsia="zh-CN"/>
              </w:rPr>
              <w:t>; (3)</w:t>
            </w:r>
            <w:r w:rsidR="00796507" w:rsidRPr="00796507">
              <w:rPr>
                <w:rFonts w:ascii="Book Antiqua" w:eastAsiaTheme="minorEastAsia" w:hAnsi="Book Antiqua" w:hint="eastAsia"/>
                <w:sz w:val="24"/>
                <w:szCs w:val="24"/>
                <w:lang w:eastAsia="zh-CN"/>
              </w:rPr>
              <w:t xml:space="preserve"> </w:t>
            </w:r>
            <w:bookmarkStart w:id="93" w:name="OLE_LINK101"/>
            <w:bookmarkStart w:id="94" w:name="OLE_LINK102"/>
            <w:r w:rsidRPr="00796507">
              <w:rPr>
                <w:rFonts w:ascii="Book Antiqua" w:eastAsiaTheme="minorEastAsia" w:hAnsi="Book Antiqua"/>
                <w:sz w:val="24"/>
                <w:szCs w:val="24"/>
                <w:lang w:eastAsia="zh-CN"/>
              </w:rPr>
              <w:t>↑</w:t>
            </w:r>
            <w:bookmarkEnd w:id="93"/>
            <w:bookmarkEnd w:id="94"/>
            <w:r>
              <w:rPr>
                <w:rFonts w:ascii="Book Antiqua" w:eastAsiaTheme="minorEastAsia" w:hAnsi="Book Antiqua" w:hint="eastAsia"/>
                <w:sz w:val="24"/>
                <w:szCs w:val="24"/>
                <w:lang w:eastAsia="zh-CN"/>
              </w:rPr>
              <w:t xml:space="preserve"> </w:t>
            </w:r>
            <w:r w:rsidR="00796507" w:rsidRPr="00796507">
              <w:rPr>
                <w:rFonts w:ascii="Book Antiqua" w:eastAsiaTheme="minorEastAsia" w:hAnsi="Book Antiqua" w:hint="eastAsia"/>
                <w:sz w:val="24"/>
                <w:szCs w:val="24"/>
                <w:lang w:eastAsia="zh-CN"/>
              </w:rPr>
              <w:t>hepatic cholesterol</w:t>
            </w:r>
            <w:r>
              <w:rPr>
                <w:rFonts w:ascii="Book Antiqua" w:eastAsiaTheme="minorEastAsia" w:hAnsi="Book Antiqua" w:hint="eastAsia"/>
                <w:sz w:val="24"/>
                <w:szCs w:val="24"/>
                <w:lang w:eastAsia="zh-CN"/>
              </w:rPr>
              <w:t xml:space="preserve">; (4) </w:t>
            </w:r>
            <w:r>
              <w:rPr>
                <w:rFonts w:ascii="Book Antiqua" w:hAnsi="Book Antiqua"/>
                <w:lang w:eastAsia="zh-CN"/>
              </w:rPr>
              <w:t>↑</w:t>
            </w:r>
            <w:r w:rsidR="00796507" w:rsidRPr="00796507">
              <w:rPr>
                <w:rFonts w:ascii="Book Antiqua" w:eastAsiaTheme="minorEastAsia" w:hAnsi="Book Antiqua" w:hint="eastAsia"/>
                <w:sz w:val="24"/>
                <w:szCs w:val="24"/>
                <w:lang w:eastAsia="zh-CN"/>
              </w:rPr>
              <w:t xml:space="preserve"> hepatic lactate</w:t>
            </w:r>
            <w:r w:rsidR="000C290F">
              <w:rPr>
                <w:rFonts w:ascii="Book Antiqua" w:eastAsiaTheme="minorEastAsia" w:hAnsi="Book Antiqua" w:hint="eastAsia"/>
                <w:sz w:val="24"/>
                <w:szCs w:val="24"/>
                <w:lang w:eastAsia="zh-CN"/>
              </w:rPr>
              <w:t>; (5)</w:t>
            </w:r>
            <w:r w:rsidR="000C290F">
              <w:rPr>
                <w:rFonts w:ascii="Book Antiqua" w:hAnsi="Book Antiqua"/>
              </w:rPr>
              <w:t xml:space="preserve"> ↓</w:t>
            </w:r>
            <w:r w:rsidR="00796507" w:rsidRPr="00796507">
              <w:rPr>
                <w:rFonts w:ascii="Book Antiqua" w:eastAsiaTheme="minorEastAsia" w:hAnsi="Book Antiqua" w:hint="eastAsia"/>
                <w:sz w:val="24"/>
                <w:szCs w:val="24"/>
                <w:lang w:eastAsia="zh-CN"/>
              </w:rPr>
              <w:t xml:space="preserve"> hepatic pyruvate</w:t>
            </w:r>
            <w:r w:rsidR="00900B99">
              <w:rPr>
                <w:rFonts w:ascii="Book Antiqua" w:eastAsiaTheme="minorEastAsia" w:hAnsi="Book Antiqua" w:hint="eastAsia"/>
                <w:sz w:val="24"/>
                <w:szCs w:val="24"/>
                <w:lang w:eastAsia="zh-CN"/>
              </w:rPr>
              <w:t>; (6)</w:t>
            </w:r>
            <w:r w:rsidR="00900B99">
              <w:t xml:space="preserve"> </w:t>
            </w:r>
            <w:r w:rsidR="00900B99" w:rsidRPr="00900B99">
              <w:rPr>
                <w:rFonts w:ascii="Book Antiqua" w:eastAsiaTheme="minorEastAsia" w:hAnsi="Book Antiqua"/>
                <w:sz w:val="24"/>
                <w:szCs w:val="24"/>
                <w:lang w:eastAsia="zh-CN"/>
              </w:rPr>
              <w:t>No dif. in BAL between EtOH-fed</w:t>
            </w:r>
            <w:r w:rsidR="00900B99">
              <w:rPr>
                <w:rFonts w:ascii="Book Antiqua" w:eastAsiaTheme="minorEastAsia" w:hAnsi="Book Antiqua" w:hint="eastAsia"/>
                <w:sz w:val="24"/>
                <w:szCs w:val="24"/>
                <w:lang w:eastAsia="zh-CN"/>
              </w:rPr>
              <w:t xml:space="preserve">; and (7) </w:t>
            </w:r>
            <w:r w:rsidR="00900B99" w:rsidRPr="00900B99">
              <w:rPr>
                <w:rFonts w:ascii="Book Antiqua" w:eastAsiaTheme="minorEastAsia" w:hAnsi="Book Antiqua"/>
                <w:sz w:val="24"/>
                <w:szCs w:val="24"/>
                <w:lang w:eastAsia="zh-CN"/>
              </w:rPr>
              <w:t>ob/ob and EtOH-fed lean mice</w:t>
            </w:r>
          </w:p>
          <w:p w14:paraId="3D8E1672" w14:textId="77777777" w:rsidR="00796507" w:rsidRPr="00796507" w:rsidRDefault="00796507" w:rsidP="00900B99">
            <w:pPr>
              <w:pStyle w:val="TableParagraph"/>
              <w:tabs>
                <w:tab w:val="left" w:pos="328"/>
              </w:tabs>
              <w:ind w:left="147" w:firstLine="0"/>
              <w:rPr>
                <w:rFonts w:ascii="Book Antiqua" w:eastAsiaTheme="minorEastAsia" w:hAnsi="Book Antiqua"/>
                <w:sz w:val="24"/>
                <w:szCs w:val="24"/>
                <w:lang w:eastAsia="zh-CN"/>
              </w:rPr>
            </w:pPr>
          </w:p>
        </w:tc>
        <w:tc>
          <w:tcPr>
            <w:tcW w:w="939" w:type="pct"/>
            <w:gridSpan w:val="3"/>
          </w:tcPr>
          <w:p w14:paraId="0EFFEA56" w14:textId="77777777" w:rsidR="00796507" w:rsidRPr="00796507" w:rsidRDefault="00796507" w:rsidP="0021321A">
            <w:pPr>
              <w:pStyle w:val="TableParagraph"/>
              <w:tabs>
                <w:tab w:val="left" w:pos="330"/>
              </w:tabs>
              <w:spacing w:before="101"/>
              <w:ind w:left="147" w:firstLine="0"/>
              <w:rPr>
                <w:rFonts w:ascii="Book Antiqua" w:eastAsiaTheme="minorEastAsia" w:hAnsi="Book Antiqua"/>
                <w:sz w:val="24"/>
                <w:szCs w:val="24"/>
                <w:lang w:eastAsia="zh-CN"/>
              </w:rPr>
            </w:pPr>
            <w:r w:rsidRPr="00796507">
              <w:rPr>
                <w:rFonts w:ascii="Book Antiqua" w:eastAsiaTheme="minorEastAsia" w:hAnsi="Book Antiqua"/>
                <w:sz w:val="24"/>
                <w:szCs w:val="24"/>
                <w:lang w:eastAsia="zh-CN"/>
              </w:rPr>
              <w:t>Steatosis in EtOH-fed ob/ob</w:t>
            </w:r>
          </w:p>
        </w:tc>
        <w:tc>
          <w:tcPr>
            <w:tcW w:w="1077" w:type="pct"/>
          </w:tcPr>
          <w:p w14:paraId="0ACD8D55" w14:textId="77777777" w:rsidR="00796507" w:rsidRPr="00796507" w:rsidRDefault="0021321A" w:rsidP="0021321A">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Pr="0021321A">
              <w:rPr>
                <w:rFonts w:ascii="Book Antiqua" w:eastAsiaTheme="minorEastAsia" w:hAnsi="Book Antiqua"/>
                <w:sz w:val="24"/>
                <w:szCs w:val="24"/>
                <w:lang w:eastAsia="zh-CN"/>
              </w:rPr>
              <w:t xml:space="preserve">1) </w:t>
            </w:r>
            <w:r w:rsidR="00796507" w:rsidRPr="0021321A">
              <w:rPr>
                <w:rFonts w:ascii="Book Antiqua" w:eastAsiaTheme="minorEastAsia" w:hAnsi="Book Antiqua"/>
                <w:sz w:val="24"/>
                <w:szCs w:val="24"/>
                <w:lang w:eastAsia="zh-CN"/>
              </w:rPr>
              <w:t>↑ mTOR, PPARγ, FGF-21, FSP-27</w:t>
            </w:r>
            <w:r w:rsidRPr="0021321A">
              <w:rPr>
                <w:rFonts w:ascii="Book Antiqua" w:eastAsiaTheme="minorEastAsia" w:hAnsi="Book Antiqua"/>
                <w:sz w:val="24"/>
                <w:szCs w:val="24"/>
                <w:lang w:eastAsia="zh-CN"/>
              </w:rPr>
              <w:t xml:space="preserve">; (2) ↑ SIRT-1, pAMPKα, AMPKα, pACC (ob compared to lean; EtOH did not have an effect); (3) </w:t>
            </w:r>
            <w:r w:rsidR="00573521" w:rsidRPr="0021321A">
              <w:rPr>
                <w:rFonts w:ascii="Book Antiqua" w:eastAsiaTheme="minorEastAsia" w:hAnsi="Book Antiqua"/>
                <w:sz w:val="24"/>
                <w:szCs w:val="24"/>
                <w:lang w:eastAsia="zh-CN"/>
              </w:rPr>
              <w:t>↑ adipose TNFα, ↓ hepatic TNFα</w:t>
            </w:r>
            <w:r w:rsidRPr="0021321A">
              <w:rPr>
                <w:rFonts w:ascii="Book Antiqua" w:eastAsiaTheme="minorEastAsia" w:hAnsi="Book Antiqua"/>
                <w:sz w:val="24"/>
                <w:szCs w:val="24"/>
                <w:lang w:eastAsia="zh-CN"/>
              </w:rPr>
              <w:t xml:space="preserve">; (4) </w:t>
            </w:r>
            <w:r w:rsidR="00573521" w:rsidRPr="0021321A">
              <w:rPr>
                <w:rFonts w:ascii="Book Antiqua" w:eastAsiaTheme="minorEastAsia" w:hAnsi="Book Antiqua"/>
                <w:sz w:val="24"/>
                <w:szCs w:val="24"/>
                <w:lang w:eastAsia="zh-CN"/>
              </w:rPr>
              <w:t>↑ c</w:t>
            </w:r>
            <w:r w:rsidRPr="0021321A">
              <w:rPr>
                <w:rFonts w:ascii="Book Antiqua" w:eastAsiaTheme="minorEastAsia" w:hAnsi="Book Antiqua"/>
                <w:sz w:val="24"/>
                <w:szCs w:val="24"/>
                <w:lang w:eastAsia="zh-CN"/>
              </w:rPr>
              <w:t xml:space="preserve">ytosolic lipin-1 protein levels; (5) </w:t>
            </w:r>
            <w:r w:rsidR="00573521" w:rsidRPr="0021321A">
              <w:rPr>
                <w:rFonts w:ascii="Book Antiqua" w:eastAsiaTheme="minorEastAsia" w:hAnsi="Book Antiqua"/>
                <w:sz w:val="24"/>
                <w:szCs w:val="24"/>
                <w:lang w:eastAsia="zh-CN"/>
              </w:rPr>
              <w:t>↓ nuclear lipin-1 protein levels</w:t>
            </w:r>
            <w:r w:rsidRPr="0021321A">
              <w:rPr>
                <w:rFonts w:ascii="Book Antiqua" w:eastAsiaTheme="minorEastAsia" w:hAnsi="Book Antiqua"/>
                <w:sz w:val="24"/>
                <w:szCs w:val="24"/>
                <w:lang w:eastAsia="zh-CN"/>
              </w:rPr>
              <w:t xml:space="preserve">; (6) </w:t>
            </w:r>
            <w:r w:rsidR="00573521" w:rsidRPr="0021321A">
              <w:rPr>
                <w:rFonts w:ascii="Book Antiqua" w:eastAsiaTheme="minorEastAsia" w:hAnsi="Book Antiqua"/>
                <w:sz w:val="24"/>
                <w:szCs w:val="24"/>
                <w:lang w:eastAsia="zh-CN"/>
              </w:rPr>
              <w:t>↓ PGC-1α</w:t>
            </w:r>
            <w:r w:rsidRPr="0021321A">
              <w:rPr>
                <w:rFonts w:ascii="Book Antiqua" w:eastAsiaTheme="minorEastAsia" w:hAnsi="Book Antiqua"/>
                <w:sz w:val="24"/>
                <w:szCs w:val="24"/>
                <w:lang w:eastAsia="zh-CN"/>
              </w:rPr>
              <w:t xml:space="preserve">; </w:t>
            </w:r>
            <w:r w:rsidR="00F11472">
              <w:rPr>
                <w:rFonts w:ascii="Book Antiqua" w:eastAsiaTheme="minorEastAsia" w:hAnsi="Book Antiqua" w:hint="eastAsia"/>
                <w:sz w:val="24"/>
                <w:szCs w:val="24"/>
                <w:lang w:eastAsia="zh-CN"/>
              </w:rPr>
              <w:t xml:space="preserve">and </w:t>
            </w:r>
            <w:r w:rsidRPr="0021321A">
              <w:rPr>
                <w:rFonts w:ascii="Book Antiqua" w:eastAsiaTheme="minorEastAsia" w:hAnsi="Book Antiqua"/>
                <w:sz w:val="24"/>
                <w:szCs w:val="24"/>
                <w:lang w:eastAsia="zh-CN"/>
              </w:rPr>
              <w:t xml:space="preserve">(7) </w:t>
            </w:r>
            <w:r w:rsidR="00573521" w:rsidRPr="0021321A">
              <w:rPr>
                <w:rFonts w:ascii="Book Antiqua" w:eastAsiaTheme="minorEastAsia" w:hAnsi="Book Antiqua"/>
                <w:sz w:val="24"/>
                <w:szCs w:val="24"/>
                <w:lang w:eastAsia="zh-CN"/>
              </w:rPr>
              <w:t>↓ ACOX-1</w:t>
            </w:r>
          </w:p>
        </w:tc>
      </w:tr>
      <w:tr w:rsidR="00E82CED" w:rsidRPr="004A0A65" w14:paraId="71A58FED" w14:textId="77777777" w:rsidTr="00134D22">
        <w:trPr>
          <w:trHeight w:val="1943"/>
        </w:trPr>
        <w:tc>
          <w:tcPr>
            <w:tcW w:w="688" w:type="pct"/>
          </w:tcPr>
          <w:p w14:paraId="2A7A6DF7" w14:textId="20FD77B0"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bookmarkStart w:id="95" w:name="_Hlk56521522"/>
            <w:bookmarkEnd w:id="89"/>
            <w:bookmarkEnd w:id="90"/>
            <w:r w:rsidRPr="009E7F1B">
              <w:rPr>
                <w:rFonts w:ascii="Book Antiqua" w:eastAsia="Book Antiqua" w:hAnsi="Book Antiqua" w:cs="Book Antiqua"/>
                <w:color w:val="000000"/>
                <w:sz w:val="24"/>
                <w:szCs w:val="24"/>
              </w:rPr>
              <w:t xml:space="preserve">Gäbele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[77]</w:t>
            </w:r>
          </w:p>
        </w:tc>
        <w:tc>
          <w:tcPr>
            <w:tcW w:w="1191" w:type="pct"/>
          </w:tcPr>
          <w:p w14:paraId="35D95860" w14:textId="77777777" w:rsidR="00FE7B06" w:rsidRPr="00F11472" w:rsidRDefault="00F11472" w:rsidP="007F6310">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Animal:</w:t>
            </w:r>
            <w:r w:rsidR="007F6310">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12</w:t>
            </w:r>
            <w:r w:rsidR="007F6310">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wk</w:t>
            </w:r>
            <w:r w:rsidR="007F6310">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female</w:t>
            </w:r>
            <w:r w:rsidR="00FE7B06" w:rsidRPr="009E7F1B">
              <w:rPr>
                <w:rFonts w:ascii="Book Antiqua" w:hAnsi="Book Antiqua"/>
                <w:spacing w:val="26"/>
                <w:sz w:val="24"/>
                <w:szCs w:val="24"/>
              </w:rPr>
              <w:t xml:space="preserve"> </w:t>
            </w:r>
            <w:r w:rsidR="00FE7B06" w:rsidRPr="009E7F1B">
              <w:rPr>
                <w:rFonts w:ascii="Book Antiqua" w:hAnsi="Book Antiqua"/>
                <w:sz w:val="24"/>
                <w:szCs w:val="24"/>
              </w:rPr>
              <w:t>Balb/c</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Pr>
                <w:rFonts w:ascii="Book Antiqua" w:hAnsi="Book Antiqua"/>
                <w:sz w:val="24"/>
                <w:szCs w:val="24"/>
              </w:rPr>
              <w:t xml:space="preserve">Diet: chow or HFD </w:t>
            </w:r>
            <w:r>
              <w:rPr>
                <w:rFonts w:ascii="Book Antiqua" w:eastAsiaTheme="minorEastAsia" w:hAnsi="Book Antiqua" w:hint="eastAsia"/>
                <w:sz w:val="24"/>
                <w:szCs w:val="24"/>
                <w:lang w:eastAsia="zh-CN"/>
              </w:rPr>
              <w:t>[</w:t>
            </w:r>
            <w:r>
              <w:rPr>
                <w:rFonts w:ascii="Book Antiqua" w:hAnsi="Book Antiqua"/>
                <w:sz w:val="24"/>
                <w:szCs w:val="24"/>
              </w:rPr>
              <w:t xml:space="preserve">17% fat </w:t>
            </w:r>
            <w:r>
              <w:rPr>
                <w:rFonts w:ascii="Book Antiqua" w:eastAsiaTheme="minorEastAsia" w:hAnsi="Book Antiqua" w:hint="eastAsia"/>
                <w:sz w:val="24"/>
                <w:szCs w:val="24"/>
                <w:lang w:eastAsia="zh-CN"/>
              </w:rPr>
              <w:t>(</w:t>
            </w:r>
            <w:r>
              <w:rPr>
                <w:rFonts w:ascii="Book Antiqua" w:hAnsi="Book Antiqua"/>
                <w:sz w:val="24"/>
                <w:szCs w:val="24"/>
              </w:rPr>
              <w:t>50% lard, 50% cacao-butter</w:t>
            </w:r>
            <w:r>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w:t>
            </w:r>
            <w:r>
              <w:rPr>
                <w:rFonts w:ascii="Book Antiqua" w:hAnsi="Book Antiqua"/>
                <w:sz w:val="24"/>
                <w:szCs w:val="24"/>
              </w:rPr>
              <w:t>1.25% cholesterol, 0.5% cholate</w:t>
            </w:r>
            <w:r>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5% EtOH in </w:t>
            </w:r>
            <w:r w:rsidR="00FE7B06" w:rsidRPr="009E7F1B">
              <w:rPr>
                <w:rFonts w:ascii="Book Antiqua" w:hAnsi="Book Antiqua"/>
                <w:i/>
                <w:sz w:val="24"/>
                <w:szCs w:val="24"/>
              </w:rPr>
              <w:t>ad</w:t>
            </w:r>
            <w:r w:rsidR="00FE7B06" w:rsidRPr="009E7F1B">
              <w:rPr>
                <w:rFonts w:ascii="Book Antiqua" w:hAnsi="Book Antiqua"/>
                <w:i/>
                <w:spacing w:val="1"/>
                <w:sz w:val="24"/>
                <w:szCs w:val="24"/>
              </w:rPr>
              <w:t xml:space="preserve"> </w:t>
            </w:r>
            <w:r w:rsidR="00FE7B06" w:rsidRPr="009E7F1B">
              <w:rPr>
                <w:rFonts w:ascii="Book Antiqua" w:hAnsi="Book Antiqua"/>
                <w:i/>
                <w:sz w:val="24"/>
                <w:szCs w:val="24"/>
              </w:rPr>
              <w:t>libitum</w:t>
            </w:r>
            <w:r w:rsidRPr="00F11472">
              <w:rPr>
                <w:rFonts w:ascii="Book Antiqua" w:eastAsiaTheme="minorEastAsia" w:hAnsi="Book Antiqua" w:hint="eastAsia"/>
                <w:sz w:val="24"/>
                <w:szCs w:val="24"/>
                <w:lang w:eastAsia="zh-CN"/>
              </w:rPr>
              <w:t>;</w:t>
            </w:r>
            <w:r>
              <w:rPr>
                <w:rFonts w:ascii="Book Antiqua" w:eastAsiaTheme="minorEastAsia" w:hAnsi="Book Antiqua" w:hint="eastAsia"/>
                <w:sz w:val="24"/>
                <w:szCs w:val="24"/>
                <w:lang w:eastAsia="zh-CN"/>
              </w:rPr>
              <w:t xml:space="preserve"> and (3) </w:t>
            </w:r>
            <w:r w:rsidR="00FE7B06" w:rsidRPr="009E7F1B">
              <w:rPr>
                <w:rFonts w:ascii="Book Antiqua" w:hAnsi="Book Antiqua"/>
                <w:sz w:val="24"/>
                <w:szCs w:val="24"/>
              </w:rPr>
              <w:t>Duration: 6</w:t>
            </w:r>
            <w:r w:rsidR="00FE7B06" w:rsidRPr="009E7F1B">
              <w:rPr>
                <w:rFonts w:ascii="Book Antiqua" w:hAnsi="Book Antiqua"/>
                <w:spacing w:val="-2"/>
                <w:sz w:val="24"/>
                <w:szCs w:val="24"/>
              </w:rPr>
              <w:t xml:space="preserve"> </w:t>
            </w:r>
            <w:r w:rsidR="00FE7B06" w:rsidRPr="009E7F1B">
              <w:rPr>
                <w:rFonts w:ascii="Book Antiqua" w:hAnsi="Book Antiqua"/>
                <w:sz w:val="24"/>
                <w:szCs w:val="24"/>
              </w:rPr>
              <w:t>wk</w:t>
            </w:r>
          </w:p>
        </w:tc>
        <w:tc>
          <w:tcPr>
            <w:tcW w:w="1105" w:type="pct"/>
          </w:tcPr>
          <w:p w14:paraId="6E2024D4" w14:textId="77777777" w:rsidR="00FE7B06" w:rsidRPr="009E7F1B" w:rsidRDefault="003C3EEB" w:rsidP="003C3EEB">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hepatic</w:t>
            </w:r>
            <w:r w:rsidR="00FE7B06" w:rsidRPr="009E7F1B">
              <w:rPr>
                <w:rFonts w:ascii="Book Antiqua" w:hAnsi="Book Antiqua"/>
                <w:spacing w:val="-1"/>
                <w:sz w:val="24"/>
                <w:szCs w:val="24"/>
              </w:rPr>
              <w:t xml:space="preserve"> </w:t>
            </w:r>
            <w:r w:rsidR="00FE7B06" w:rsidRPr="009E7F1B">
              <w:rPr>
                <w:rFonts w:ascii="Book Antiqua" w:hAnsi="Book Antiqua"/>
                <w:sz w:val="24"/>
                <w:szCs w:val="24"/>
              </w:rPr>
              <w:t>TG</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portal blood LPS</w:t>
            </w:r>
            <w:bookmarkStart w:id="96" w:name="OLE_LINK103"/>
            <w:bookmarkStart w:id="97" w:name="OLE_LINK104"/>
            <w:r>
              <w:rPr>
                <w:rFonts w:ascii="Book Antiqua" w:eastAsiaTheme="minorEastAsia" w:hAnsi="Book Antiqua" w:hint="eastAsia"/>
                <w:sz w:val="24"/>
                <w:szCs w:val="24"/>
                <w:lang w:eastAsia="zh-CN"/>
              </w:rPr>
              <w:t xml:space="preserve">; </w:t>
            </w:r>
            <w:r w:rsidR="000319CC">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FE7B06" w:rsidRPr="009E7F1B">
              <w:rPr>
                <w:rFonts w:ascii="Book Antiqua" w:hAnsi="Book Antiqua"/>
                <w:sz w:val="24"/>
                <w:szCs w:val="24"/>
              </w:rPr>
              <w:t>↓</w:t>
            </w:r>
            <w:bookmarkEnd w:id="96"/>
            <w:bookmarkEnd w:id="97"/>
            <w:r w:rsidR="00FE7B06" w:rsidRPr="009E7F1B">
              <w:rPr>
                <w:rFonts w:ascii="Book Antiqua" w:hAnsi="Book Antiqua"/>
                <w:spacing w:val="-13"/>
                <w:sz w:val="24"/>
                <w:szCs w:val="24"/>
              </w:rPr>
              <w:t xml:space="preserve"> </w:t>
            </w:r>
            <w:r w:rsidR="00FE7B06" w:rsidRPr="009E7F1B">
              <w:rPr>
                <w:rFonts w:ascii="Book Antiqua" w:hAnsi="Book Antiqua"/>
                <w:sz w:val="24"/>
                <w:szCs w:val="24"/>
              </w:rPr>
              <w:t>BAL</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(not</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statistically</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significant)</w:t>
            </w:r>
          </w:p>
        </w:tc>
        <w:tc>
          <w:tcPr>
            <w:tcW w:w="939" w:type="pct"/>
            <w:gridSpan w:val="3"/>
          </w:tcPr>
          <w:p w14:paraId="6231BD91" w14:textId="77777777" w:rsidR="00FE7B06" w:rsidRPr="009E7F1B" w:rsidRDefault="000319CC" w:rsidP="000319CC">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Steatosis in HFD-fed mice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1"/>
                <w:sz w:val="24"/>
                <w:szCs w:val="24"/>
              </w:rPr>
              <w:t xml:space="preserve"> </w:t>
            </w:r>
            <w:r w:rsidR="00FE7B06" w:rsidRPr="009E7F1B">
              <w:rPr>
                <w:rFonts w:ascii="Book Antiqua" w:hAnsi="Book Antiqua"/>
                <w:sz w:val="24"/>
                <w:szCs w:val="24"/>
              </w:rPr>
              <w:t>4-HNE</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αSMA+</w:t>
            </w:r>
            <w:r w:rsidR="00FE7B06" w:rsidRPr="009E7F1B">
              <w:rPr>
                <w:rFonts w:ascii="Book Antiqua" w:hAnsi="Book Antiqua"/>
                <w:spacing w:val="-2"/>
                <w:sz w:val="24"/>
                <w:szCs w:val="24"/>
              </w:rPr>
              <w:t xml:space="preserve"> </w:t>
            </w:r>
            <w:r w:rsidR="00FE7B06" w:rsidRPr="009E7F1B">
              <w:rPr>
                <w:rFonts w:ascii="Book Antiqua" w:hAnsi="Book Antiqua"/>
                <w:sz w:val="24"/>
                <w:szCs w:val="24"/>
              </w:rPr>
              <w:t>cells</w:t>
            </w:r>
            <w:r>
              <w:rPr>
                <w:rFonts w:ascii="Book Antiqua" w:eastAsiaTheme="minorEastAsia" w:hAnsi="Book Antiqua" w:hint="eastAsia"/>
                <w:sz w:val="24"/>
                <w:szCs w:val="24"/>
                <w:lang w:eastAsia="zh-CN"/>
              </w:rPr>
              <w:t xml:space="preserve">; (4) </w:t>
            </w:r>
            <w:r w:rsidR="00FE7B06" w:rsidRPr="009E7F1B">
              <w:rPr>
                <w:rFonts w:ascii="Book Antiqua" w:hAnsi="Book Antiqua"/>
                <w:sz w:val="24"/>
                <w:szCs w:val="24"/>
              </w:rPr>
              <w:t>↑ collagen I</w:t>
            </w:r>
            <w:r>
              <w:rPr>
                <w:rFonts w:ascii="Book Antiqua" w:eastAsiaTheme="minorEastAsia" w:hAnsi="Book Antiqua" w:hint="eastAsia"/>
                <w:sz w:val="24"/>
                <w:szCs w:val="24"/>
                <w:lang w:eastAsia="zh-CN"/>
              </w:rPr>
              <w:t xml:space="preserve">; and (5) </w:t>
            </w:r>
            <w:r w:rsidR="00FE7B06" w:rsidRPr="009E7F1B">
              <w:rPr>
                <w:rFonts w:ascii="Book Antiqua" w:hAnsi="Book Antiqua"/>
                <w:sz w:val="24"/>
                <w:szCs w:val="24"/>
              </w:rPr>
              <w:t>↑ ECM</w:t>
            </w:r>
            <w:r w:rsidR="00FE7B06" w:rsidRPr="009E7F1B">
              <w:rPr>
                <w:rFonts w:ascii="Book Antiqua" w:hAnsi="Book Antiqua"/>
                <w:spacing w:val="-1"/>
                <w:sz w:val="24"/>
                <w:szCs w:val="24"/>
              </w:rPr>
              <w:t xml:space="preserve"> </w:t>
            </w:r>
            <w:r w:rsidR="00FE7B06" w:rsidRPr="009E7F1B">
              <w:rPr>
                <w:rFonts w:ascii="Book Antiqua" w:hAnsi="Book Antiqua"/>
                <w:sz w:val="24"/>
                <w:szCs w:val="24"/>
              </w:rPr>
              <w:t>deposition</w:t>
            </w:r>
          </w:p>
        </w:tc>
        <w:tc>
          <w:tcPr>
            <w:tcW w:w="1077" w:type="pct"/>
          </w:tcPr>
          <w:p w14:paraId="29425AE3" w14:textId="77777777" w:rsidR="00FE7B06" w:rsidRPr="009E7F1B" w:rsidRDefault="001C5C07" w:rsidP="001C5C07">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p47phox, TNF, TGFβ, collagen</w:t>
            </w:r>
            <w:r w:rsidR="00FE7B06" w:rsidRPr="009E7F1B">
              <w:rPr>
                <w:rFonts w:ascii="Book Antiqua" w:hAnsi="Book Antiqua"/>
                <w:spacing w:val="-9"/>
                <w:sz w:val="24"/>
                <w:szCs w:val="24"/>
              </w:rPr>
              <w:t xml:space="preserve"> </w:t>
            </w:r>
            <w:r w:rsidR="00FE7B06" w:rsidRPr="009E7F1B">
              <w:rPr>
                <w:rFonts w:ascii="Book Antiqua" w:hAnsi="Book Antiqua"/>
                <w:sz w:val="24"/>
                <w:szCs w:val="24"/>
              </w:rPr>
              <w:t>I</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TLR-4 in HFD mice, with no effect by EtOH</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αSMA protein</w:t>
            </w:r>
            <w:r w:rsidR="00FE7B06" w:rsidRPr="009E7F1B">
              <w:rPr>
                <w:rFonts w:ascii="Book Antiqua" w:hAnsi="Book Antiqua"/>
                <w:spacing w:val="-1"/>
                <w:sz w:val="24"/>
                <w:szCs w:val="24"/>
              </w:rPr>
              <w:t xml:space="preserve"> </w:t>
            </w:r>
            <w:r w:rsidR="00FE7B06" w:rsidRPr="009E7F1B">
              <w:rPr>
                <w:rFonts w:ascii="Book Antiqua" w:hAnsi="Book Antiqua"/>
                <w:sz w:val="24"/>
                <w:szCs w:val="24"/>
              </w:rPr>
              <w:t>levels</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 CYP2E1 protein levels in</w:t>
            </w:r>
            <w:r w:rsidR="00FE7B06" w:rsidRPr="009E7F1B">
              <w:rPr>
                <w:rFonts w:ascii="Book Antiqua" w:hAnsi="Book Antiqua"/>
                <w:spacing w:val="-4"/>
                <w:sz w:val="24"/>
                <w:szCs w:val="24"/>
              </w:rPr>
              <w:t xml:space="preserve"> </w:t>
            </w:r>
            <w:r w:rsidR="00FE7B06" w:rsidRPr="009E7F1B">
              <w:rPr>
                <w:rFonts w:ascii="Book Antiqua" w:hAnsi="Book Antiqua"/>
                <w:sz w:val="24"/>
                <w:szCs w:val="24"/>
              </w:rPr>
              <w:t>HFD</w:t>
            </w:r>
          </w:p>
        </w:tc>
      </w:tr>
      <w:bookmarkEnd w:id="95"/>
      <w:tr w:rsidR="00E82CED" w:rsidRPr="004A0A65" w14:paraId="40C5CF77" w14:textId="77777777" w:rsidTr="00134D22">
        <w:trPr>
          <w:trHeight w:val="2948"/>
        </w:trPr>
        <w:tc>
          <w:tcPr>
            <w:tcW w:w="688" w:type="pct"/>
          </w:tcPr>
          <w:p w14:paraId="778F72A7" w14:textId="36E54E44"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Gopal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[79]</w:t>
            </w:r>
          </w:p>
        </w:tc>
        <w:tc>
          <w:tcPr>
            <w:tcW w:w="1191" w:type="pct"/>
          </w:tcPr>
          <w:p w14:paraId="552E5EBD" w14:textId="77777777" w:rsidR="00FE7B06" w:rsidRPr="009E7F1B" w:rsidRDefault="007E3E53" w:rsidP="00280FE9">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Animal: 6-8 wk male</w:t>
            </w:r>
            <w:r w:rsidR="00FE7B06" w:rsidRPr="009E7F1B">
              <w:rPr>
                <w:rFonts w:ascii="Book Antiqua" w:hAnsi="Book Antiqua"/>
                <w:spacing w:val="9"/>
                <w:sz w:val="24"/>
                <w:szCs w:val="24"/>
              </w:rPr>
              <w:t xml:space="preserve"> </w:t>
            </w:r>
            <w:r w:rsidR="00FE7B06" w:rsidRPr="009E7F1B">
              <w:rPr>
                <w:rFonts w:ascii="Book Antiqua" w:hAnsi="Book Antiqua"/>
                <w:sz w:val="24"/>
                <w:szCs w:val="24"/>
              </w:rPr>
              <w:t>C57BL/6</w:t>
            </w:r>
            <w:r w:rsidR="00724BFC">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mouse</w:t>
            </w:r>
            <w:r w:rsidR="00724BFC">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Diet: chow or HFD (45% kcal fat) for 10 wk, then LD control or 5% v/v EtOH LD for 4 wk</w:t>
            </w:r>
            <w:r w:rsidR="00FE7B06" w:rsidRPr="009E7F1B">
              <w:rPr>
                <w:rFonts w:ascii="Book Antiqua" w:hAnsi="Book Antiqua"/>
                <w:spacing w:val="-9"/>
                <w:sz w:val="24"/>
                <w:szCs w:val="24"/>
              </w:rPr>
              <w:t xml:space="preserve"> </w:t>
            </w:r>
            <w:r w:rsidR="00FE7B06" w:rsidRPr="009E7F1B">
              <w:rPr>
                <w:rFonts w:ascii="Book Antiqua" w:hAnsi="Book Antiqua"/>
                <w:sz w:val="24"/>
                <w:szCs w:val="24"/>
              </w:rPr>
              <w:t>additionally</w:t>
            </w:r>
            <w:r w:rsidR="00280FE9">
              <w:rPr>
                <w:rFonts w:ascii="Book Antiqua" w:eastAsiaTheme="minorEastAsia" w:hAnsi="Book Antiqua" w:hint="eastAsia"/>
                <w:sz w:val="24"/>
                <w:szCs w:val="24"/>
                <w:lang w:eastAsia="zh-CN"/>
              </w:rPr>
              <w:t xml:space="preserve">; and (3) </w:t>
            </w:r>
            <w:r w:rsidR="00FE7B06" w:rsidRPr="009E7F1B">
              <w:rPr>
                <w:rFonts w:ascii="Book Antiqua" w:hAnsi="Book Antiqua"/>
                <w:sz w:val="24"/>
                <w:szCs w:val="24"/>
              </w:rPr>
              <w:t>Drug: HFD mice also given 1000 U/kg</w:t>
            </w:r>
            <w:r w:rsidR="00FE7B06" w:rsidRPr="009E7F1B">
              <w:rPr>
                <w:rFonts w:ascii="Book Antiqua" w:hAnsi="Book Antiqua"/>
                <w:spacing w:val="-14"/>
                <w:sz w:val="24"/>
                <w:szCs w:val="24"/>
              </w:rPr>
              <w:t xml:space="preserve"> </w:t>
            </w:r>
            <w:r w:rsidR="00FE7B06" w:rsidRPr="009E7F1B">
              <w:rPr>
                <w:rFonts w:ascii="Book Antiqua" w:hAnsi="Book Antiqua"/>
                <w:sz w:val="24"/>
                <w:szCs w:val="24"/>
              </w:rPr>
              <w:t>Cu/Zn</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SOD-1</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with</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polylysine- PEG copolymer in 10 mM HEPES every 2 d for 2 wk</w:t>
            </w:r>
          </w:p>
        </w:tc>
        <w:tc>
          <w:tcPr>
            <w:tcW w:w="1105" w:type="pct"/>
          </w:tcPr>
          <w:p w14:paraId="6EF54C0E" w14:textId="77777777" w:rsidR="00FE7B06" w:rsidRPr="009E7F1B" w:rsidRDefault="00280FE9" w:rsidP="00280FE9">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w:t>
            </w:r>
            <w:r w:rsidR="00FE7B06" w:rsidRPr="009E7F1B">
              <w:rPr>
                <w:rFonts w:ascii="Book Antiqua" w:hAnsi="Book Antiqua"/>
                <w:spacing w:val="-3"/>
                <w:sz w:val="24"/>
                <w:szCs w:val="24"/>
              </w:rPr>
              <w:t xml:space="preserve"> </w:t>
            </w:r>
            <w:r w:rsidR="00FE7B06" w:rsidRPr="009E7F1B">
              <w:rPr>
                <w:rFonts w:ascii="Book Antiqua" w:hAnsi="Book Antiqua"/>
                <w:sz w:val="24"/>
                <w:szCs w:val="24"/>
              </w:rPr>
              <w:t>ALT</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4"/>
                <w:sz w:val="24"/>
                <w:szCs w:val="24"/>
              </w:rPr>
              <w:t xml:space="preserve"> </w:t>
            </w:r>
            <w:r w:rsidR="00FE7B06" w:rsidRPr="009E7F1B">
              <w:rPr>
                <w:rFonts w:ascii="Book Antiqua" w:hAnsi="Book Antiqua"/>
                <w:sz w:val="24"/>
                <w:szCs w:val="24"/>
              </w:rPr>
              <w:t>FFA</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w:t>
            </w:r>
            <w:r w:rsidR="00FE7B06" w:rsidRPr="009E7F1B">
              <w:rPr>
                <w:rFonts w:ascii="Book Antiqua" w:hAnsi="Book Antiqua"/>
                <w:spacing w:val="-1"/>
                <w:sz w:val="24"/>
                <w:szCs w:val="24"/>
              </w:rPr>
              <w:t xml:space="preserve"> </w:t>
            </w:r>
            <w:r w:rsidR="00FE7B06" w:rsidRPr="009E7F1B">
              <w:rPr>
                <w:rFonts w:ascii="Book Antiqua" w:hAnsi="Book Antiqua"/>
                <w:sz w:val="24"/>
                <w:szCs w:val="24"/>
              </w:rPr>
              <w:t>leptin</w:t>
            </w:r>
            <w:r>
              <w:rPr>
                <w:rFonts w:ascii="Book Antiqua" w:eastAsiaTheme="minorEastAsia" w:hAnsi="Book Antiqua" w:hint="eastAsia"/>
                <w:sz w:val="24"/>
                <w:szCs w:val="24"/>
                <w:lang w:eastAsia="zh-CN"/>
              </w:rPr>
              <w:t xml:space="preserve">; (4) </w:t>
            </w:r>
            <w:r w:rsidR="00FE7B06" w:rsidRPr="009E7F1B">
              <w:rPr>
                <w:rFonts w:ascii="Book Antiqua" w:hAnsi="Book Antiqua"/>
                <w:sz w:val="24"/>
                <w:szCs w:val="24"/>
              </w:rPr>
              <w:t>nanoSOD treatment</w:t>
            </w:r>
            <w:r w:rsidR="00FE7B06" w:rsidRPr="009E7F1B">
              <w:rPr>
                <w:rFonts w:ascii="Book Antiqua" w:hAnsi="Book Antiqua"/>
                <w:spacing w:val="-9"/>
                <w:sz w:val="24"/>
                <w:szCs w:val="24"/>
              </w:rPr>
              <w:t xml:space="preserve"> </w:t>
            </w:r>
            <w:r w:rsidR="00FE7B06" w:rsidRPr="009E7F1B">
              <w:rPr>
                <w:rFonts w:ascii="Book Antiqua" w:hAnsi="Book Antiqua"/>
                <w:sz w:val="24"/>
                <w:szCs w:val="24"/>
              </w:rPr>
              <w:t>counteracted</w:t>
            </w:r>
          </w:p>
          <w:p w14:paraId="5373954B" w14:textId="77777777" w:rsidR="00FE7B06" w:rsidRPr="009E7F1B" w:rsidRDefault="00FE7B06" w:rsidP="00280FE9">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the above effects</w:t>
            </w:r>
            <w:r w:rsidR="00280FE9">
              <w:rPr>
                <w:rFonts w:ascii="Book Antiqua" w:eastAsiaTheme="minorEastAsia" w:hAnsi="Book Antiqua" w:hint="eastAsia"/>
                <w:sz w:val="24"/>
                <w:szCs w:val="24"/>
                <w:lang w:eastAsia="zh-CN"/>
              </w:rPr>
              <w:t xml:space="preserve">; and (5) </w:t>
            </w:r>
            <w:r w:rsidRPr="009E7F1B">
              <w:rPr>
                <w:rFonts w:ascii="Book Antiqua" w:hAnsi="Book Antiqua"/>
                <w:sz w:val="24"/>
                <w:szCs w:val="24"/>
              </w:rPr>
              <w:t>No dif. in MDA between</w:t>
            </w:r>
            <w:r w:rsidRPr="009E7F1B">
              <w:rPr>
                <w:rFonts w:ascii="Book Antiqua" w:hAnsi="Book Antiqua"/>
                <w:spacing w:val="-4"/>
                <w:sz w:val="24"/>
                <w:szCs w:val="24"/>
              </w:rPr>
              <w:t xml:space="preserve"> </w:t>
            </w:r>
            <w:r w:rsidRPr="009E7F1B">
              <w:rPr>
                <w:rFonts w:ascii="Book Antiqua" w:hAnsi="Book Antiqua"/>
                <w:sz w:val="24"/>
                <w:szCs w:val="24"/>
              </w:rPr>
              <w:t>groups</w:t>
            </w:r>
          </w:p>
        </w:tc>
        <w:tc>
          <w:tcPr>
            <w:tcW w:w="939" w:type="pct"/>
            <w:gridSpan w:val="3"/>
          </w:tcPr>
          <w:p w14:paraId="143340C8" w14:textId="77777777" w:rsidR="00FE7B06" w:rsidRPr="009E7F1B" w:rsidRDefault="00280FE9" w:rsidP="004703BE">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adipose mass by HFD, but ↓ fat/body weight ratio by HFD- EtOH</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microvesicular steatosis (in</w:t>
            </w:r>
            <w:r w:rsidR="00FE7B06" w:rsidRPr="009E7F1B">
              <w:rPr>
                <w:rFonts w:ascii="Book Antiqua" w:hAnsi="Book Antiqua"/>
                <w:spacing w:val="8"/>
                <w:sz w:val="24"/>
                <w:szCs w:val="24"/>
              </w:rPr>
              <w:t xml:space="preserve"> </w:t>
            </w:r>
            <w:r w:rsidR="00FE7B06" w:rsidRPr="009E7F1B">
              <w:rPr>
                <w:rFonts w:ascii="Book Antiqua" w:hAnsi="Book Antiqua"/>
                <w:sz w:val="24"/>
                <w:szCs w:val="24"/>
              </w:rPr>
              <w:t>all</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mice)</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macrovesicular</w:t>
            </w:r>
            <w:r w:rsidR="00FE7B06" w:rsidRPr="009E7F1B">
              <w:rPr>
                <w:rFonts w:ascii="Book Antiqua" w:hAnsi="Book Antiqua"/>
                <w:spacing w:val="-2"/>
                <w:sz w:val="24"/>
                <w:szCs w:val="24"/>
              </w:rPr>
              <w:t xml:space="preserve"> </w:t>
            </w:r>
            <w:r w:rsidR="00FE7B06" w:rsidRPr="009E7F1B">
              <w:rPr>
                <w:rFonts w:ascii="Book Antiqua" w:hAnsi="Book Antiqua"/>
                <w:sz w:val="24"/>
                <w:szCs w:val="24"/>
              </w:rPr>
              <w:t>steatosis</w:t>
            </w:r>
            <w:r>
              <w:rPr>
                <w:rFonts w:ascii="Book Antiqua" w:eastAsiaTheme="minorEastAsia" w:hAnsi="Book Antiqua" w:hint="eastAsia"/>
                <w:sz w:val="24"/>
                <w:szCs w:val="24"/>
                <w:lang w:eastAsia="zh-CN"/>
              </w:rPr>
              <w:t xml:space="preserve">; (4) </w:t>
            </w:r>
            <w:r w:rsidR="00FE7B06" w:rsidRPr="009E7F1B">
              <w:rPr>
                <w:rFonts w:ascii="Book Antiqua" w:hAnsi="Book Antiqua"/>
                <w:sz w:val="24"/>
                <w:szCs w:val="24"/>
              </w:rPr>
              <w:t>↑ inflammatory</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nodules</w:t>
            </w:r>
            <w:r>
              <w:rPr>
                <w:rFonts w:ascii="Book Antiqua" w:eastAsiaTheme="minorEastAsia" w:hAnsi="Book Antiqua" w:hint="eastAsia"/>
                <w:sz w:val="24"/>
                <w:szCs w:val="24"/>
                <w:lang w:eastAsia="zh-CN"/>
              </w:rPr>
              <w:t>; (</w:t>
            </w:r>
            <w:r w:rsidR="004703BE">
              <w:rPr>
                <w:rFonts w:ascii="Book Antiqua" w:eastAsiaTheme="minorEastAsia" w:hAnsi="Book Antiqua" w:hint="eastAsia"/>
                <w:sz w:val="24"/>
                <w:szCs w:val="24"/>
                <w:lang w:eastAsia="zh-CN"/>
              </w:rPr>
              <w:t>5</w:t>
            </w:r>
            <w:r>
              <w:rPr>
                <w:rFonts w:ascii="Book Antiqua" w:eastAsiaTheme="minorEastAsia" w:hAnsi="Book Antiqua" w:hint="eastAsia"/>
                <w:sz w:val="24"/>
                <w:szCs w:val="24"/>
                <w:lang w:eastAsia="zh-CN"/>
              </w:rPr>
              <w:t>)</w:t>
            </w:r>
            <w:r w:rsidR="004703BE">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hepatocyte</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ballooning</w:t>
            </w:r>
            <w:r w:rsidR="004703BE">
              <w:rPr>
                <w:rFonts w:ascii="Book Antiqua" w:eastAsiaTheme="minorEastAsia" w:hAnsi="Book Antiqua" w:hint="eastAsia"/>
                <w:sz w:val="24"/>
                <w:szCs w:val="24"/>
                <w:lang w:eastAsia="zh-CN"/>
              </w:rPr>
              <w:t xml:space="preserve">; and (6) </w:t>
            </w:r>
            <w:r w:rsidR="00FE7B06" w:rsidRPr="009E7F1B">
              <w:rPr>
                <w:rFonts w:ascii="Book Antiqua" w:hAnsi="Book Antiqua"/>
                <w:sz w:val="24"/>
                <w:szCs w:val="24"/>
              </w:rPr>
              <w:t>↑ MCP-1 protein levels</w:t>
            </w:r>
            <w:r w:rsidR="004703BE">
              <w:rPr>
                <w:rFonts w:ascii="Book Antiqua" w:eastAsiaTheme="minorEastAsia" w:hAnsi="Book Antiqua" w:hint="eastAsia"/>
                <w:sz w:val="24"/>
                <w:szCs w:val="24"/>
                <w:lang w:eastAsia="zh-CN"/>
              </w:rPr>
              <w:t>,</w:t>
            </w:r>
            <w:r w:rsidR="00FE7B06" w:rsidRPr="009E7F1B">
              <w:rPr>
                <w:rFonts w:ascii="Book Antiqua" w:hAnsi="Book Antiqua"/>
                <w:spacing w:val="-34"/>
                <w:sz w:val="24"/>
                <w:szCs w:val="24"/>
              </w:rPr>
              <w:t xml:space="preserve"> </w:t>
            </w:r>
            <w:r w:rsidR="00FE7B06" w:rsidRPr="009E7F1B">
              <w:rPr>
                <w:rFonts w:ascii="Book Antiqua" w:hAnsi="Book Antiqua"/>
                <w:sz w:val="24"/>
                <w:szCs w:val="24"/>
              </w:rPr>
              <w:t>↓ MCP-1 in HFD-EtOH mice treated with nanoSOD</w:t>
            </w:r>
          </w:p>
        </w:tc>
        <w:tc>
          <w:tcPr>
            <w:tcW w:w="1077" w:type="pct"/>
          </w:tcPr>
          <w:p w14:paraId="0D48E6AA" w14:textId="77777777" w:rsidR="00FE7B06" w:rsidRPr="009E7F1B" w:rsidRDefault="004703BE" w:rsidP="004703BE">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adipose CYP2E1 protein</w:t>
            </w:r>
            <w:r w:rsidR="00FE7B06" w:rsidRPr="009E7F1B">
              <w:rPr>
                <w:rFonts w:ascii="Book Antiqua" w:hAnsi="Book Antiqua"/>
                <w:spacing w:val="41"/>
                <w:sz w:val="24"/>
                <w:szCs w:val="24"/>
              </w:rPr>
              <w:t xml:space="preserve"> </w:t>
            </w:r>
            <w:r>
              <w:rPr>
                <w:rFonts w:ascii="Book Antiqua" w:hAnsi="Book Antiqua"/>
                <w:sz w:val="24"/>
                <w:szCs w:val="24"/>
              </w:rPr>
              <w:t>levels</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CYP2E1 by nanoSOD</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hepatic CYP2E1, ADH,</w:t>
            </w:r>
            <w:r w:rsidR="00FE7B06" w:rsidRPr="009E7F1B">
              <w:rPr>
                <w:rFonts w:ascii="Book Antiqua" w:hAnsi="Book Antiqua"/>
                <w:spacing w:val="5"/>
                <w:sz w:val="24"/>
                <w:szCs w:val="24"/>
              </w:rPr>
              <w:t xml:space="preserve"> </w:t>
            </w:r>
            <w:r>
              <w:rPr>
                <w:rFonts w:ascii="Book Antiqua" w:hAnsi="Book Antiqua"/>
                <w:sz w:val="24"/>
                <w:szCs w:val="24"/>
              </w:rPr>
              <w:t>catalase</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CYP2E1 and ADH, but ↑</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catalase by nanoSOD</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PPARα, ACOX-1 in HFD</w:t>
            </w:r>
            <w:r>
              <w:rPr>
                <w:rFonts w:ascii="Book Antiqua" w:eastAsiaTheme="minorEastAsia" w:hAnsi="Book Antiqua" w:hint="eastAsia"/>
                <w:sz w:val="24"/>
                <w:szCs w:val="24"/>
                <w:lang w:eastAsia="zh-CN"/>
              </w:rPr>
              <w:t>,</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further</w:t>
            </w:r>
            <w:r>
              <w:rPr>
                <w:rFonts w:ascii="Book Antiqua" w:eastAsiaTheme="minorEastAsia" w:hAnsi="Book Antiqua" w:hint="eastAsia"/>
                <w:sz w:val="24"/>
                <w:szCs w:val="24"/>
                <w:lang w:eastAsia="zh-CN"/>
              </w:rPr>
              <w:t xml:space="preserve"> </w:t>
            </w:r>
            <w:r>
              <w:rPr>
                <w:rFonts w:ascii="Book Antiqua" w:hAnsi="Book Antiqua"/>
                <w:sz w:val="24"/>
                <w:szCs w:val="24"/>
              </w:rPr>
              <w:t>↑ ACOX-1 by EtOH</w:t>
            </w:r>
            <w:r>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further ↑ for</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both by nanoSOD</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CCL-2,</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MMP-12;</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by</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nanoSOD</w:t>
            </w:r>
          </w:p>
        </w:tc>
      </w:tr>
      <w:tr w:rsidR="00E82CED" w:rsidRPr="004A0A65" w14:paraId="109E0B04" w14:textId="77777777" w:rsidTr="00134D22">
        <w:trPr>
          <w:trHeight w:val="2682"/>
        </w:trPr>
        <w:tc>
          <w:tcPr>
            <w:tcW w:w="688" w:type="pct"/>
          </w:tcPr>
          <w:p w14:paraId="7FB4DB8C" w14:textId="15F84A71"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Jung </w:t>
            </w:r>
            <w:r w:rsidRPr="009E7F1B">
              <w:rPr>
                <w:rFonts w:ascii="Book Antiqua" w:eastAsia="Book Antiqua" w:hAnsi="Book Antiqua" w:cs="Book Antiqua"/>
                <w:i/>
                <w:iCs/>
                <w:color w:val="000000"/>
                <w:sz w:val="24"/>
                <w:szCs w:val="24"/>
              </w:rPr>
              <w:t>et al</w:t>
            </w:r>
            <w:r w:rsidR="001B4FA8">
              <w:rPr>
                <w:rFonts w:ascii="Book Antiqua" w:eastAsia="Book Antiqua" w:hAnsi="Book Antiqua" w:cs="Book Antiqua"/>
                <w:color w:val="000000"/>
                <w:sz w:val="24"/>
                <w:szCs w:val="24"/>
                <w:vertAlign w:val="superscript"/>
              </w:rPr>
              <w:t>[10</w:t>
            </w:r>
            <w:r w:rsidR="001B4FA8">
              <w:rPr>
                <w:rFonts w:ascii="Book Antiqua" w:eastAsiaTheme="minorEastAsia" w:hAnsi="Book Antiqua" w:cs="Book Antiqua" w:hint="eastAsia"/>
                <w:color w:val="000000"/>
                <w:sz w:val="24"/>
                <w:szCs w:val="24"/>
                <w:vertAlign w:val="superscript"/>
                <w:lang w:eastAsia="zh-CN"/>
              </w:rPr>
              <w:t>8</w:t>
            </w:r>
            <w:r w:rsidRPr="009E7F1B">
              <w:rPr>
                <w:rFonts w:ascii="Book Antiqua" w:eastAsia="Book Antiqua" w:hAnsi="Book Antiqua" w:cs="Book Antiqua"/>
                <w:color w:val="000000"/>
                <w:sz w:val="24"/>
                <w:szCs w:val="24"/>
                <w:vertAlign w:val="superscript"/>
              </w:rPr>
              <w:t>]</w:t>
            </w:r>
          </w:p>
        </w:tc>
        <w:tc>
          <w:tcPr>
            <w:tcW w:w="1191" w:type="pct"/>
          </w:tcPr>
          <w:p w14:paraId="58578976" w14:textId="77777777" w:rsidR="00FE7B06" w:rsidRPr="009E7F1B" w:rsidRDefault="00A16D2F" w:rsidP="00A16D2F">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Animal: Female C57BL/6J</w:t>
            </w:r>
            <w:r w:rsidR="00FE7B06" w:rsidRPr="009E7F1B">
              <w:rPr>
                <w:rFonts w:ascii="Book Antiqua" w:hAnsi="Book Antiqua"/>
                <w:spacing w:val="-6"/>
                <w:sz w:val="24"/>
                <w:szCs w:val="24"/>
              </w:rPr>
              <w:t xml:space="preserve"> </w:t>
            </w:r>
            <w:r w:rsidR="00FE7B06"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Diet: control (69% carbohydrates, 12% fat, 19% protein) or FFC (60% carbohydrates, 25% fat, 15% protein, 50% wt/wt fructose, 0.16% wt/wt cholesterol); Diets enriched with 2.5 g/kg EtOH, isocaloric beer (4.9% v/v EtOH),</w:t>
            </w:r>
            <w:r w:rsidR="00FE7B06" w:rsidRPr="009E7F1B">
              <w:rPr>
                <w:rFonts w:ascii="Book Antiqua" w:hAnsi="Book Antiqua"/>
                <w:spacing w:val="-30"/>
                <w:sz w:val="24"/>
                <w:szCs w:val="24"/>
              </w:rPr>
              <w:t xml:space="preserve"> </w:t>
            </w:r>
            <w:r w:rsidR="00FE7B06" w:rsidRPr="009E7F1B">
              <w:rPr>
                <w:rFonts w:ascii="Book Antiqua" w:hAnsi="Book Antiqua"/>
                <w:sz w:val="24"/>
                <w:szCs w:val="24"/>
              </w:rPr>
              <w:t>or isocaloric</w:t>
            </w:r>
            <w:r w:rsidR="00FE7B06" w:rsidRPr="009E7F1B">
              <w:rPr>
                <w:rFonts w:ascii="Book Antiqua" w:hAnsi="Book Antiqua"/>
                <w:spacing w:val="-1"/>
                <w:sz w:val="24"/>
                <w:szCs w:val="24"/>
              </w:rPr>
              <w:t xml:space="preserve"> </w:t>
            </w:r>
            <w:r w:rsidR="00FE7B06" w:rsidRPr="009E7F1B">
              <w:rPr>
                <w:rFonts w:ascii="Book Antiqua" w:hAnsi="Book Antiqua"/>
                <w:sz w:val="24"/>
                <w:szCs w:val="24"/>
              </w:rPr>
              <w:t>diet</w:t>
            </w:r>
            <w:r>
              <w:rPr>
                <w:rFonts w:ascii="Book Antiqua" w:eastAsiaTheme="minorEastAsia" w:hAnsi="Book Antiqua" w:hint="eastAsia"/>
                <w:sz w:val="24"/>
                <w:szCs w:val="24"/>
                <w:lang w:eastAsia="zh-CN"/>
              </w:rPr>
              <w:t xml:space="preserve">; and (3) </w:t>
            </w:r>
            <w:r w:rsidR="00FE7B06" w:rsidRPr="009E7F1B">
              <w:rPr>
                <w:rFonts w:ascii="Book Antiqua" w:hAnsi="Book Antiqua"/>
                <w:sz w:val="24"/>
                <w:szCs w:val="24"/>
              </w:rPr>
              <w:t>Duration: 7</w:t>
            </w:r>
            <w:r w:rsidR="00FE7B06" w:rsidRPr="009E7F1B">
              <w:rPr>
                <w:rFonts w:ascii="Book Antiqua" w:hAnsi="Book Antiqua"/>
                <w:spacing w:val="-2"/>
                <w:sz w:val="24"/>
                <w:szCs w:val="24"/>
              </w:rPr>
              <w:t xml:space="preserve"> </w:t>
            </w:r>
            <w:r w:rsidR="00FE7B06" w:rsidRPr="009E7F1B">
              <w:rPr>
                <w:rFonts w:ascii="Book Antiqua" w:hAnsi="Book Antiqua"/>
                <w:sz w:val="24"/>
                <w:szCs w:val="24"/>
              </w:rPr>
              <w:t>wk</w:t>
            </w:r>
          </w:p>
        </w:tc>
        <w:tc>
          <w:tcPr>
            <w:tcW w:w="1105" w:type="pct"/>
          </w:tcPr>
          <w:p w14:paraId="31415A98" w14:textId="77777777" w:rsidR="00FE7B06" w:rsidRPr="009E7F1B" w:rsidRDefault="005F31F0" w:rsidP="005F31F0">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TG; ↓ in beer-treated FFC compared to EtOH-treated or naïve</w:t>
            </w:r>
            <w:r>
              <w:rPr>
                <w:rFonts w:ascii="Book Antiqua" w:eastAsiaTheme="minorEastAsia" w:hAnsi="Book Antiqua" w:hint="eastAsia"/>
                <w:sz w:val="24"/>
                <w:szCs w:val="24"/>
                <w:lang w:eastAsia="zh-CN"/>
              </w:rPr>
              <w:t xml:space="preserve"> and (2) </w:t>
            </w:r>
            <w:r w:rsidR="00FE7B06" w:rsidRPr="009E7F1B">
              <w:rPr>
                <w:rFonts w:ascii="Book Antiqua" w:hAnsi="Book Antiqua"/>
                <w:sz w:val="24"/>
                <w:szCs w:val="24"/>
              </w:rPr>
              <w:t>↓ glucose tolerance in all FFC-fed groups</w:t>
            </w:r>
          </w:p>
        </w:tc>
        <w:tc>
          <w:tcPr>
            <w:tcW w:w="939" w:type="pct"/>
            <w:gridSpan w:val="3"/>
          </w:tcPr>
          <w:p w14:paraId="333D542F" w14:textId="77777777" w:rsidR="00FE7B06" w:rsidRPr="009E7F1B" w:rsidRDefault="00BE20A0" w:rsidP="00BE20A0">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neutrophil granulocytes; ↓ by beer in FFC-fed mice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7"/>
                <w:sz w:val="24"/>
                <w:szCs w:val="24"/>
              </w:rPr>
              <w:t xml:space="preserve"> </w:t>
            </w:r>
            <w:r w:rsidR="00FE7B06" w:rsidRPr="009E7F1B">
              <w:rPr>
                <w:rFonts w:ascii="Book Antiqua" w:hAnsi="Book Antiqua"/>
                <w:sz w:val="24"/>
                <w:szCs w:val="24"/>
              </w:rPr>
              <w:t>NAS;</w:t>
            </w:r>
            <w:r w:rsidR="00FE7B06" w:rsidRPr="009E7F1B">
              <w:rPr>
                <w:rFonts w:ascii="Book Antiqua" w:hAnsi="Book Antiqua"/>
                <w:spacing w:val="-6"/>
                <w:sz w:val="24"/>
                <w:szCs w:val="24"/>
              </w:rPr>
              <w:t xml:space="preserve"> </w:t>
            </w:r>
            <w:r w:rsidR="00FE7B06" w:rsidRPr="009E7F1B">
              <w:rPr>
                <w:rFonts w:ascii="Book Antiqua" w:hAnsi="Book Antiqua"/>
                <w:sz w:val="24"/>
                <w:szCs w:val="24"/>
              </w:rPr>
              <w:t>↓</w:t>
            </w:r>
            <w:r w:rsidR="00FE7B06" w:rsidRPr="009E7F1B">
              <w:rPr>
                <w:rFonts w:ascii="Book Antiqua" w:hAnsi="Book Antiqua"/>
                <w:spacing w:val="-7"/>
                <w:sz w:val="24"/>
                <w:szCs w:val="24"/>
              </w:rPr>
              <w:t xml:space="preserve"> </w:t>
            </w:r>
            <w:r w:rsidR="00FE7B06" w:rsidRPr="009E7F1B">
              <w:rPr>
                <w:rFonts w:ascii="Book Antiqua" w:hAnsi="Book Antiqua"/>
                <w:sz w:val="24"/>
                <w:szCs w:val="24"/>
              </w:rPr>
              <w:t>by</w:t>
            </w:r>
            <w:r w:rsidR="00FE7B06" w:rsidRPr="009E7F1B">
              <w:rPr>
                <w:rFonts w:ascii="Book Antiqua" w:hAnsi="Book Antiqua"/>
                <w:spacing w:val="-6"/>
                <w:sz w:val="24"/>
                <w:szCs w:val="24"/>
              </w:rPr>
              <w:t xml:space="preserve"> </w:t>
            </w:r>
            <w:r w:rsidR="00FE7B06" w:rsidRPr="009E7F1B">
              <w:rPr>
                <w:rFonts w:ascii="Book Antiqua" w:hAnsi="Book Antiqua"/>
                <w:sz w:val="24"/>
                <w:szCs w:val="24"/>
              </w:rPr>
              <w:t>beer</w:t>
            </w:r>
            <w:r w:rsidR="00FE7B06" w:rsidRPr="009E7F1B">
              <w:rPr>
                <w:rFonts w:ascii="Book Antiqua" w:hAnsi="Book Antiqua"/>
                <w:spacing w:val="-7"/>
                <w:sz w:val="24"/>
                <w:szCs w:val="24"/>
              </w:rPr>
              <w:t xml:space="preserve"> </w:t>
            </w:r>
            <w:r w:rsidR="00FE7B06" w:rsidRPr="009E7F1B">
              <w:rPr>
                <w:rFonts w:ascii="Book Antiqua" w:hAnsi="Book Antiqua"/>
                <w:sz w:val="24"/>
                <w:szCs w:val="24"/>
              </w:rPr>
              <w:t>in</w:t>
            </w:r>
            <w:r w:rsidR="00FE7B06" w:rsidRPr="009E7F1B">
              <w:rPr>
                <w:rFonts w:ascii="Book Antiqua" w:hAnsi="Book Antiqua"/>
                <w:spacing w:val="-4"/>
                <w:sz w:val="24"/>
                <w:szCs w:val="24"/>
              </w:rPr>
              <w:t xml:space="preserve"> </w:t>
            </w:r>
            <w:r w:rsidR="00FE7B06" w:rsidRPr="009E7F1B">
              <w:rPr>
                <w:rFonts w:ascii="Book Antiqua" w:hAnsi="Book Antiqua"/>
                <w:sz w:val="24"/>
                <w:szCs w:val="24"/>
              </w:rPr>
              <w:t>FFC-fed</w:t>
            </w:r>
            <w:r w:rsidR="00FE7B06" w:rsidRPr="009E7F1B">
              <w:rPr>
                <w:rFonts w:ascii="Book Antiqua" w:hAnsi="Book Antiqua"/>
                <w:spacing w:val="-3"/>
                <w:sz w:val="24"/>
                <w:szCs w:val="24"/>
              </w:rPr>
              <w:t xml:space="preserve"> </w:t>
            </w:r>
            <w:r w:rsidR="00FE7B06" w:rsidRPr="009E7F1B">
              <w:rPr>
                <w:rFonts w:ascii="Book Antiqua" w:hAnsi="Book Antiqua"/>
                <w:sz w:val="24"/>
                <w:szCs w:val="24"/>
              </w:rPr>
              <w:t>mice</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iNOS protein levels; ↓ by beer and EtOH in FFC-fed mice</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 4-HNE; ↓ by beer and EtOH in FFC-fed</w:t>
            </w:r>
            <w:r w:rsidR="00FE7B06" w:rsidRPr="009E7F1B">
              <w:rPr>
                <w:rFonts w:ascii="Book Antiqua" w:hAnsi="Book Antiqua"/>
                <w:spacing w:val="2"/>
                <w:sz w:val="24"/>
                <w:szCs w:val="24"/>
              </w:rPr>
              <w:t xml:space="preserve"> </w:t>
            </w:r>
            <w:r w:rsidR="00FE7B06" w:rsidRPr="009E7F1B">
              <w:rPr>
                <w:rFonts w:ascii="Book Antiqua" w:hAnsi="Book Antiqua"/>
                <w:sz w:val="24"/>
                <w:szCs w:val="24"/>
              </w:rPr>
              <w:t>mice</w:t>
            </w:r>
          </w:p>
        </w:tc>
        <w:tc>
          <w:tcPr>
            <w:tcW w:w="1077" w:type="pct"/>
          </w:tcPr>
          <w:p w14:paraId="52D3562E" w14:textId="77777777" w:rsidR="00FE7B06" w:rsidRPr="009E7F1B" w:rsidRDefault="00364E65" w:rsidP="00364E65">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IR, IRS-2 in FFC-EtOH and FFC- beer compared to naïve; no dif. in IRS-1</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adiponectin in FFC and FFC- EtOH, but ↑ in</w:t>
            </w:r>
            <w:r w:rsidR="00FE7B06" w:rsidRPr="009E7F1B">
              <w:rPr>
                <w:rFonts w:ascii="Book Antiqua" w:hAnsi="Book Antiqua"/>
                <w:spacing w:val="-2"/>
                <w:sz w:val="24"/>
                <w:szCs w:val="24"/>
              </w:rPr>
              <w:t xml:space="preserve"> </w:t>
            </w:r>
            <w:r w:rsidR="00FE7B06" w:rsidRPr="009E7F1B">
              <w:rPr>
                <w:rFonts w:ascii="Book Antiqua" w:hAnsi="Book Antiqua"/>
                <w:sz w:val="24"/>
                <w:szCs w:val="24"/>
              </w:rPr>
              <w:t>FFC-beer</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hepatic AdipoR1 and SIRT-1 in FFC-beer</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No dif. in PPARγ, AdipoR2, FASN, SREBP-1c, ACOX-1 between groups</w:t>
            </w:r>
          </w:p>
        </w:tc>
      </w:tr>
      <w:tr w:rsidR="00E82CED" w:rsidRPr="004A0A65" w14:paraId="6C8BD014" w14:textId="77777777" w:rsidTr="00134D22">
        <w:trPr>
          <w:trHeight w:val="954"/>
        </w:trPr>
        <w:tc>
          <w:tcPr>
            <w:tcW w:w="688" w:type="pct"/>
          </w:tcPr>
          <w:p w14:paraId="1A1945F0" w14:textId="714C8C51"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Kanuri </w:t>
            </w:r>
            <w:r w:rsidRPr="009E7F1B">
              <w:rPr>
                <w:rFonts w:ascii="Book Antiqua" w:eastAsia="Book Antiqua" w:hAnsi="Book Antiqua" w:cs="Book Antiqua"/>
                <w:i/>
                <w:iCs/>
                <w:color w:val="000000"/>
                <w:sz w:val="24"/>
                <w:szCs w:val="24"/>
              </w:rPr>
              <w:t>et al</w:t>
            </w:r>
            <w:r w:rsidR="00223CFC">
              <w:rPr>
                <w:rFonts w:ascii="Book Antiqua" w:eastAsia="Book Antiqua" w:hAnsi="Book Antiqua" w:cs="Book Antiqua"/>
                <w:color w:val="000000"/>
                <w:sz w:val="24"/>
                <w:szCs w:val="24"/>
                <w:vertAlign w:val="superscript"/>
              </w:rPr>
              <w:t>[10</w:t>
            </w:r>
            <w:r w:rsidR="00223CFC">
              <w:rPr>
                <w:rFonts w:ascii="Book Antiqua" w:eastAsiaTheme="minorEastAsia" w:hAnsi="Book Antiqua" w:cs="Book Antiqua" w:hint="eastAsia"/>
                <w:color w:val="000000"/>
                <w:sz w:val="24"/>
                <w:szCs w:val="24"/>
                <w:vertAlign w:val="superscript"/>
                <w:lang w:eastAsia="zh-CN"/>
              </w:rPr>
              <w:t>6</w:t>
            </w:r>
            <w:r w:rsidRPr="009E7F1B">
              <w:rPr>
                <w:rFonts w:ascii="Book Antiqua" w:eastAsia="Book Antiqua" w:hAnsi="Book Antiqua" w:cs="Book Antiqua"/>
                <w:color w:val="000000"/>
                <w:sz w:val="24"/>
                <w:szCs w:val="24"/>
                <w:vertAlign w:val="superscript"/>
              </w:rPr>
              <w:t>]</w:t>
            </w:r>
          </w:p>
        </w:tc>
        <w:tc>
          <w:tcPr>
            <w:tcW w:w="1191" w:type="pct"/>
          </w:tcPr>
          <w:p w14:paraId="569CC57A" w14:textId="77777777" w:rsidR="00FE7B06" w:rsidRPr="006E399C" w:rsidRDefault="006E399C" w:rsidP="006E399C">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Animal: 6 wk male ob/ob</w:t>
            </w:r>
            <w:r w:rsidR="00FE7B06" w:rsidRPr="009E7F1B">
              <w:rPr>
                <w:rFonts w:ascii="Book Antiqua" w:hAnsi="Book Antiqua"/>
                <w:spacing w:val="-9"/>
                <w:sz w:val="24"/>
                <w:szCs w:val="24"/>
              </w:rPr>
              <w:t xml:space="preserve"> </w:t>
            </w:r>
            <w:r w:rsidR="00FE7B06" w:rsidRPr="009E7F1B">
              <w:rPr>
                <w:rFonts w:ascii="Book Antiqua" w:hAnsi="Book Antiqua"/>
                <w:sz w:val="24"/>
                <w:szCs w:val="24"/>
              </w:rPr>
              <w:t>C57BL/6</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Diet:</w:t>
            </w:r>
            <w:r w:rsidR="00FE7B06" w:rsidRPr="009E7F1B">
              <w:rPr>
                <w:rFonts w:ascii="Book Antiqua" w:hAnsi="Book Antiqua"/>
                <w:spacing w:val="24"/>
                <w:sz w:val="24"/>
                <w:szCs w:val="24"/>
              </w:rPr>
              <w:t xml:space="preserve"> </w:t>
            </w:r>
            <w:r w:rsidR="00FE7B06" w:rsidRPr="009E7F1B">
              <w:rPr>
                <w:rFonts w:ascii="Book Antiqua" w:hAnsi="Book Antiqua"/>
                <w:sz w:val="24"/>
                <w:szCs w:val="24"/>
              </w:rPr>
              <w:t>2.5</w:t>
            </w:r>
            <w:r w:rsidR="00FE7B06" w:rsidRPr="009E7F1B">
              <w:rPr>
                <w:rFonts w:ascii="Book Antiqua" w:hAnsi="Book Antiqua"/>
                <w:spacing w:val="22"/>
                <w:sz w:val="24"/>
                <w:szCs w:val="24"/>
              </w:rPr>
              <w:t xml:space="preserve"> </w:t>
            </w:r>
            <w:r w:rsidR="00FE7B06" w:rsidRPr="009E7F1B">
              <w:rPr>
                <w:rFonts w:ascii="Book Antiqua" w:hAnsi="Book Antiqua"/>
                <w:sz w:val="24"/>
                <w:szCs w:val="24"/>
              </w:rPr>
              <w:t>g/kg/d</w:t>
            </w:r>
            <w:r w:rsidR="00FE7B06" w:rsidRPr="009E7F1B">
              <w:rPr>
                <w:rFonts w:ascii="Book Antiqua" w:hAnsi="Book Antiqua"/>
                <w:spacing w:val="23"/>
                <w:sz w:val="24"/>
                <w:szCs w:val="24"/>
              </w:rPr>
              <w:t xml:space="preserve"> </w:t>
            </w:r>
            <w:r w:rsidR="00FE7B06" w:rsidRPr="009E7F1B">
              <w:rPr>
                <w:rFonts w:ascii="Book Antiqua" w:hAnsi="Book Antiqua"/>
                <w:sz w:val="24"/>
                <w:szCs w:val="24"/>
              </w:rPr>
              <w:t>EtOH</w:t>
            </w:r>
            <w:r w:rsidR="00FE7B06" w:rsidRPr="009E7F1B">
              <w:rPr>
                <w:rFonts w:ascii="Book Antiqua" w:hAnsi="Book Antiqua"/>
                <w:spacing w:val="22"/>
                <w:sz w:val="24"/>
                <w:szCs w:val="24"/>
              </w:rPr>
              <w:t xml:space="preserve"> </w:t>
            </w:r>
            <w:r w:rsidR="00FE7B06" w:rsidRPr="009E7F1B">
              <w:rPr>
                <w:rFonts w:ascii="Book Antiqua" w:hAnsi="Book Antiqua"/>
                <w:sz w:val="24"/>
                <w:szCs w:val="24"/>
              </w:rPr>
              <w:t>in</w:t>
            </w:r>
            <w:r w:rsidR="00FE7B06" w:rsidRPr="009E7F1B">
              <w:rPr>
                <w:rFonts w:ascii="Book Antiqua" w:hAnsi="Book Antiqua"/>
                <w:spacing w:val="23"/>
                <w:sz w:val="24"/>
                <w:szCs w:val="24"/>
              </w:rPr>
              <w:t xml:space="preserve"> </w:t>
            </w:r>
            <w:r w:rsidR="00FE7B06" w:rsidRPr="009E7F1B">
              <w:rPr>
                <w:rFonts w:ascii="Book Antiqua" w:hAnsi="Book Antiqua"/>
                <w:sz w:val="24"/>
                <w:szCs w:val="24"/>
              </w:rPr>
              <w:t>drinking</w:t>
            </w:r>
            <w:r>
              <w:t xml:space="preserve"> </w:t>
            </w:r>
            <w:r w:rsidRPr="006E399C">
              <w:rPr>
                <w:rFonts w:ascii="Book Antiqua" w:hAnsi="Book Antiqua"/>
                <w:sz w:val="24"/>
                <w:szCs w:val="24"/>
              </w:rPr>
              <w:t>water</w:t>
            </w:r>
            <w:r>
              <w:rPr>
                <w:rFonts w:ascii="Book Antiqua" w:eastAsiaTheme="minorEastAsia" w:hAnsi="Book Antiqua" w:hint="eastAsia"/>
                <w:sz w:val="24"/>
                <w:szCs w:val="24"/>
                <w:lang w:eastAsia="zh-CN"/>
              </w:rPr>
              <w:t xml:space="preserve">; </w:t>
            </w:r>
            <w:r w:rsidR="008A3160">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Pr="009E7F1B">
              <w:rPr>
                <w:rFonts w:ascii="Book Antiqua" w:hAnsi="Book Antiqua"/>
                <w:sz w:val="24"/>
                <w:szCs w:val="24"/>
              </w:rPr>
              <w:t>Duration: 6</w:t>
            </w:r>
            <w:r w:rsidRPr="009E7F1B">
              <w:rPr>
                <w:rFonts w:ascii="Book Antiqua" w:hAnsi="Book Antiqua"/>
                <w:spacing w:val="-2"/>
                <w:sz w:val="24"/>
                <w:szCs w:val="24"/>
              </w:rPr>
              <w:t xml:space="preserve"> </w:t>
            </w:r>
            <w:r w:rsidRPr="009E7F1B">
              <w:rPr>
                <w:rFonts w:ascii="Book Antiqua" w:hAnsi="Book Antiqua"/>
                <w:sz w:val="24"/>
                <w:szCs w:val="24"/>
              </w:rPr>
              <w:t>wk</w:t>
            </w:r>
          </w:p>
        </w:tc>
        <w:tc>
          <w:tcPr>
            <w:tcW w:w="1105" w:type="pct"/>
          </w:tcPr>
          <w:p w14:paraId="5750C97D" w14:textId="77777777" w:rsidR="0021656E" w:rsidRPr="0021656E" w:rsidRDefault="0021656E" w:rsidP="0021656E">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ALT/AST in ob/ob, but ↓ slightly by EtOH in</w:t>
            </w:r>
            <w:r w:rsidR="00FE7B06" w:rsidRPr="009E7F1B">
              <w:rPr>
                <w:rFonts w:ascii="Book Antiqua" w:hAnsi="Book Antiqua"/>
                <w:spacing w:val="1"/>
                <w:sz w:val="24"/>
                <w:szCs w:val="24"/>
              </w:rPr>
              <w:t xml:space="preserve"> </w:t>
            </w:r>
            <w:r w:rsidR="00FE7B06" w:rsidRPr="009E7F1B">
              <w:rPr>
                <w:rFonts w:ascii="Book Antiqua" w:hAnsi="Book Antiqua"/>
                <w:sz w:val="24"/>
                <w:szCs w:val="24"/>
              </w:rPr>
              <w:t>ob/ob</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TG,</w:t>
            </w:r>
            <w:r w:rsidR="00FE7B06" w:rsidRPr="009E7F1B">
              <w:rPr>
                <w:rFonts w:ascii="Book Antiqua" w:hAnsi="Book Antiqua"/>
                <w:spacing w:val="15"/>
                <w:sz w:val="24"/>
                <w:szCs w:val="24"/>
              </w:rPr>
              <w:t xml:space="preserve"> </w:t>
            </w:r>
            <w:r w:rsidR="00FE7B06" w:rsidRPr="009E7F1B">
              <w:rPr>
                <w:rFonts w:ascii="Book Antiqua" w:hAnsi="Book Antiqua"/>
                <w:sz w:val="24"/>
                <w:szCs w:val="24"/>
              </w:rPr>
              <w:t>cholesterol,</w:t>
            </w:r>
            <w:r w:rsidR="00FE7B06" w:rsidRPr="009E7F1B">
              <w:rPr>
                <w:rFonts w:ascii="Book Antiqua" w:hAnsi="Book Antiqua"/>
                <w:spacing w:val="15"/>
                <w:sz w:val="24"/>
                <w:szCs w:val="24"/>
              </w:rPr>
              <w:t xml:space="preserve"> </w:t>
            </w:r>
            <w:r w:rsidR="00FE7B06" w:rsidRPr="009E7F1B">
              <w:rPr>
                <w:rFonts w:ascii="Book Antiqua" w:hAnsi="Book Antiqua"/>
                <w:sz w:val="24"/>
                <w:szCs w:val="24"/>
              </w:rPr>
              <w:t>HDL,</w:t>
            </w:r>
            <w:r w:rsidR="00FE7B06" w:rsidRPr="009E7F1B">
              <w:rPr>
                <w:rFonts w:ascii="Book Antiqua" w:hAnsi="Book Antiqua"/>
                <w:spacing w:val="15"/>
                <w:sz w:val="24"/>
                <w:szCs w:val="24"/>
              </w:rPr>
              <w:t xml:space="preserve"> </w:t>
            </w:r>
            <w:r w:rsidR="00FE7B06" w:rsidRPr="009E7F1B">
              <w:rPr>
                <w:rFonts w:ascii="Book Antiqua" w:hAnsi="Book Antiqua"/>
                <w:sz w:val="24"/>
                <w:szCs w:val="24"/>
              </w:rPr>
              <w:t>LDL</w:t>
            </w:r>
            <w:r w:rsidR="00FE7B06" w:rsidRPr="009E7F1B">
              <w:rPr>
                <w:rFonts w:ascii="Book Antiqua" w:hAnsi="Book Antiqua"/>
                <w:spacing w:val="14"/>
                <w:sz w:val="24"/>
                <w:szCs w:val="24"/>
              </w:rPr>
              <w:t xml:space="preserve"> </w:t>
            </w:r>
            <w:r w:rsidR="00FE7B06" w:rsidRPr="009E7F1B">
              <w:rPr>
                <w:rFonts w:ascii="Book Antiqua" w:hAnsi="Book Antiqua"/>
                <w:sz w:val="24"/>
                <w:szCs w:val="24"/>
              </w:rPr>
              <w:t>in</w:t>
            </w:r>
            <w:r>
              <w:rPr>
                <w:rFonts w:ascii="Book Antiqua" w:eastAsiaTheme="minorEastAsia" w:hAnsi="Book Antiqua" w:hint="eastAsia"/>
                <w:sz w:val="24"/>
                <w:szCs w:val="24"/>
                <w:lang w:eastAsia="zh-CN"/>
              </w:rPr>
              <w:t xml:space="preserve"> </w:t>
            </w:r>
            <w:r w:rsidRPr="009E7F1B">
              <w:rPr>
                <w:rFonts w:ascii="Book Antiqua" w:hAnsi="Book Antiqua"/>
                <w:sz w:val="24"/>
                <w:szCs w:val="24"/>
              </w:rPr>
              <w:t>ob/ob, but no effect by EtOH</w:t>
            </w:r>
            <w:r>
              <w:rPr>
                <w:rFonts w:ascii="Book Antiqua" w:eastAsiaTheme="minorEastAsia" w:hAnsi="Book Antiqua" w:hint="eastAsia"/>
                <w:sz w:val="24"/>
                <w:szCs w:val="24"/>
                <w:lang w:eastAsia="zh-CN"/>
              </w:rPr>
              <w:t xml:space="preserve">; and (3) </w:t>
            </w:r>
            <w:r w:rsidRPr="0021656E">
              <w:rPr>
                <w:rFonts w:ascii="Book Antiqua" w:eastAsiaTheme="minorEastAsia" w:hAnsi="Book Antiqua"/>
                <w:sz w:val="24"/>
                <w:szCs w:val="24"/>
                <w:lang w:eastAsia="zh-CN"/>
              </w:rPr>
              <w:t>No dif. in FFA</w:t>
            </w:r>
          </w:p>
          <w:p w14:paraId="514E9707" w14:textId="77777777" w:rsidR="00FE7B06" w:rsidRPr="0021656E" w:rsidRDefault="00FE7B06" w:rsidP="0021656E">
            <w:pPr>
              <w:pStyle w:val="TableParagraph"/>
              <w:tabs>
                <w:tab w:val="left" w:pos="328"/>
              </w:tabs>
              <w:adjustRightInd w:val="0"/>
              <w:snapToGrid w:val="0"/>
              <w:spacing w:line="360" w:lineRule="auto"/>
              <w:ind w:left="0" w:firstLine="0"/>
              <w:jc w:val="both"/>
              <w:rPr>
                <w:rFonts w:ascii="Book Antiqua" w:eastAsiaTheme="minorEastAsia" w:hAnsi="Book Antiqua"/>
                <w:sz w:val="24"/>
                <w:szCs w:val="24"/>
                <w:lang w:eastAsia="zh-CN"/>
              </w:rPr>
            </w:pPr>
          </w:p>
        </w:tc>
        <w:tc>
          <w:tcPr>
            <w:tcW w:w="939" w:type="pct"/>
            <w:gridSpan w:val="3"/>
          </w:tcPr>
          <w:p w14:paraId="4F04C07B" w14:textId="77777777" w:rsidR="00FE7B06" w:rsidRPr="000715F3" w:rsidRDefault="000715F3" w:rsidP="000715F3">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Steatosis, hepatomegaly in</w:t>
            </w:r>
            <w:r w:rsidR="00FE7B06" w:rsidRPr="009E7F1B">
              <w:rPr>
                <w:rFonts w:ascii="Book Antiqua" w:hAnsi="Book Antiqua"/>
                <w:spacing w:val="-7"/>
                <w:sz w:val="24"/>
                <w:szCs w:val="24"/>
              </w:rPr>
              <w:t xml:space="preserve"> </w:t>
            </w:r>
            <w:r w:rsidR="00FE7B06" w:rsidRPr="009E7F1B">
              <w:rPr>
                <w:rFonts w:ascii="Book Antiqua" w:hAnsi="Book Antiqua"/>
                <w:sz w:val="24"/>
                <w:szCs w:val="24"/>
              </w:rPr>
              <w:t>ob/ob</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Macrovesicular steatosis in EtOH- naïve</w:t>
            </w:r>
            <w:r w:rsidR="00FE7B06" w:rsidRPr="009E7F1B">
              <w:rPr>
                <w:rFonts w:ascii="Book Antiqua" w:hAnsi="Book Antiqua"/>
                <w:spacing w:val="-2"/>
                <w:sz w:val="24"/>
                <w:szCs w:val="24"/>
              </w:rPr>
              <w:t xml:space="preserve"> </w:t>
            </w:r>
            <w:r w:rsidR="00FE7B06" w:rsidRPr="009E7F1B">
              <w:rPr>
                <w:rFonts w:ascii="Book Antiqua" w:hAnsi="Book Antiqua"/>
                <w:sz w:val="24"/>
                <w:szCs w:val="24"/>
              </w:rPr>
              <w:t>ob/ob</w:t>
            </w:r>
            <w:r>
              <w:rPr>
                <w:rFonts w:ascii="Book Antiqua" w:eastAsiaTheme="minorEastAsia" w:hAnsi="Book Antiqua" w:hint="eastAsia"/>
                <w:sz w:val="24"/>
                <w:szCs w:val="24"/>
                <w:lang w:eastAsia="zh-CN"/>
              </w:rPr>
              <w:t xml:space="preserve">; (3) </w:t>
            </w:r>
            <w:r w:rsidRPr="000715F3">
              <w:rPr>
                <w:rFonts w:ascii="Book Antiqua" w:eastAsiaTheme="minorEastAsia" w:hAnsi="Book Antiqua"/>
                <w:sz w:val="24"/>
                <w:szCs w:val="24"/>
                <w:lang w:eastAsia="zh-CN"/>
              </w:rPr>
              <w:t>Microvesicular steatosis in EtOH- fed ob/ob</w:t>
            </w:r>
            <w:r>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lastRenderedPageBreak/>
              <w:t xml:space="preserve">and (4) </w:t>
            </w:r>
            <w:r w:rsidRPr="009E7F1B">
              <w:rPr>
                <w:rFonts w:ascii="Book Antiqua" w:hAnsi="Book Antiqua"/>
                <w:sz w:val="24"/>
                <w:szCs w:val="24"/>
              </w:rPr>
              <w:t>↓ hepatic</w:t>
            </w:r>
            <w:r w:rsidRPr="009E7F1B">
              <w:rPr>
                <w:rFonts w:ascii="Book Antiqua" w:hAnsi="Book Antiqua"/>
                <w:spacing w:val="-1"/>
                <w:sz w:val="24"/>
                <w:szCs w:val="24"/>
              </w:rPr>
              <w:t xml:space="preserve"> </w:t>
            </w:r>
            <w:r w:rsidRPr="009E7F1B">
              <w:rPr>
                <w:rFonts w:ascii="Book Antiqua" w:hAnsi="Book Antiqua"/>
                <w:sz w:val="24"/>
                <w:szCs w:val="24"/>
              </w:rPr>
              <w:t>neutrophils</w:t>
            </w:r>
          </w:p>
        </w:tc>
        <w:tc>
          <w:tcPr>
            <w:tcW w:w="1077" w:type="pct"/>
          </w:tcPr>
          <w:p w14:paraId="04591FD4" w14:textId="77777777" w:rsidR="002029C7" w:rsidRPr="002029C7" w:rsidRDefault="002029C7" w:rsidP="002029C7">
            <w:pPr>
              <w:pStyle w:val="TableParagraph"/>
              <w:numPr>
                <w:ilvl w:val="0"/>
                <w:numId w:val="46"/>
              </w:numPr>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FE7B06" w:rsidRPr="009E7F1B">
              <w:rPr>
                <w:rFonts w:ascii="Book Antiqua" w:hAnsi="Book Antiqua"/>
                <w:sz w:val="24"/>
                <w:szCs w:val="24"/>
              </w:rPr>
              <w:t>↑ PLIN-</w:t>
            </w:r>
            <w:r w:rsidR="000D4336">
              <w:rPr>
                <w:rFonts w:ascii="Book Antiqua" w:hAnsi="Book Antiqua"/>
                <w:sz w:val="24"/>
                <w:szCs w:val="24"/>
              </w:rPr>
              <w:t>2, PLIN-3, TNFα, PAI-1 in ob/ob</w:t>
            </w:r>
            <w:r w:rsidR="000D4336">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 PAI-1, PLIN-2, PLIN-3 by EtOH</w:t>
            </w:r>
            <w:r>
              <w:rPr>
                <w:rFonts w:ascii="Book Antiqua" w:eastAsiaTheme="minorEastAsia" w:hAnsi="Book Antiqua" w:hint="eastAsia"/>
                <w:sz w:val="24"/>
                <w:szCs w:val="24"/>
                <w:lang w:eastAsia="zh-CN"/>
              </w:rPr>
              <w:t>; (2)</w:t>
            </w:r>
            <w:r w:rsidRPr="009E7F1B">
              <w:rPr>
                <w:rFonts w:ascii="Book Antiqua" w:hAnsi="Book Antiqua"/>
                <w:sz w:val="24"/>
                <w:szCs w:val="24"/>
              </w:rPr>
              <w:t xml:space="preserve"> ↓ IRS-1, IRS-2, adiponectin, SIRT- 1 in ob/ob; ↑ adiponectin, SIRT-1 by EtOH</w:t>
            </w:r>
            <w:r>
              <w:rPr>
                <w:rFonts w:ascii="Book Antiqua" w:eastAsiaTheme="minorEastAsia" w:hAnsi="Book Antiqua" w:hint="eastAsia"/>
                <w:sz w:val="24"/>
                <w:szCs w:val="24"/>
                <w:lang w:eastAsia="zh-CN"/>
              </w:rPr>
              <w:t>; (3)</w:t>
            </w:r>
            <w:r w:rsidRPr="009E7F1B">
              <w:rPr>
                <w:rFonts w:ascii="Book Antiqua" w:hAnsi="Book Antiqua"/>
                <w:sz w:val="24"/>
                <w:szCs w:val="24"/>
              </w:rPr>
              <w:t xml:space="preserve"> No effect by </w:t>
            </w:r>
            <w:r w:rsidRPr="009E7F1B">
              <w:rPr>
                <w:rFonts w:ascii="Book Antiqua" w:hAnsi="Book Antiqua"/>
                <w:sz w:val="24"/>
                <w:szCs w:val="24"/>
              </w:rPr>
              <w:lastRenderedPageBreak/>
              <w:t>EtOH on PPARγ, ACOX-1, SREBP-1c, IRS-1, IRS02, GLUT-4, glucokinase,</w:t>
            </w:r>
            <w:r w:rsidRPr="009E7F1B">
              <w:rPr>
                <w:rFonts w:ascii="Book Antiqua" w:hAnsi="Book Antiqua"/>
                <w:spacing w:val="-1"/>
                <w:sz w:val="24"/>
                <w:szCs w:val="24"/>
              </w:rPr>
              <w:t xml:space="preserve"> </w:t>
            </w:r>
            <w:r w:rsidRPr="009E7F1B">
              <w:rPr>
                <w:rFonts w:ascii="Book Antiqua" w:hAnsi="Book Antiqua"/>
                <w:sz w:val="24"/>
                <w:szCs w:val="24"/>
              </w:rPr>
              <w:t>PEPCK</w:t>
            </w:r>
            <w:r>
              <w:rPr>
                <w:rFonts w:ascii="Book Antiqua" w:eastAsiaTheme="minorEastAsia" w:hAnsi="Book Antiqua" w:hint="eastAsia"/>
                <w:sz w:val="24"/>
                <w:szCs w:val="24"/>
                <w:lang w:eastAsia="zh-CN"/>
              </w:rPr>
              <w:t>; and (4)</w:t>
            </w:r>
            <w:r w:rsidRPr="009E7F1B">
              <w:rPr>
                <w:rFonts w:ascii="Book Antiqua" w:hAnsi="Book Antiqua"/>
                <w:sz w:val="24"/>
                <w:szCs w:val="24"/>
              </w:rPr>
              <w:t xml:space="preserve"> No dif. in hepatic ACOX-1,</w:t>
            </w:r>
            <w:r w:rsidRPr="009E7F1B">
              <w:rPr>
                <w:rFonts w:ascii="Book Antiqua" w:hAnsi="Book Antiqua"/>
                <w:spacing w:val="-17"/>
                <w:sz w:val="24"/>
                <w:szCs w:val="24"/>
              </w:rPr>
              <w:t xml:space="preserve"> </w:t>
            </w:r>
            <w:r w:rsidRPr="009E7F1B">
              <w:rPr>
                <w:rFonts w:ascii="Book Antiqua" w:hAnsi="Book Antiqua"/>
                <w:sz w:val="24"/>
                <w:szCs w:val="24"/>
              </w:rPr>
              <w:t>PPARγ</w:t>
            </w:r>
          </w:p>
          <w:p w14:paraId="6A26C621" w14:textId="77777777" w:rsidR="00FE7B06" w:rsidRPr="002029C7" w:rsidRDefault="00FE7B06" w:rsidP="000D4336">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p>
        </w:tc>
      </w:tr>
      <w:tr w:rsidR="00C104B2" w:rsidRPr="004A0A65" w14:paraId="21ED5946" w14:textId="77777777" w:rsidTr="00134D22">
        <w:trPr>
          <w:trHeight w:val="2440"/>
        </w:trPr>
        <w:tc>
          <w:tcPr>
            <w:tcW w:w="688" w:type="pct"/>
          </w:tcPr>
          <w:p w14:paraId="4ABA8547" w14:textId="20AFF344"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Kitagawa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[93]</w:t>
            </w:r>
          </w:p>
        </w:tc>
        <w:tc>
          <w:tcPr>
            <w:tcW w:w="1191" w:type="pct"/>
          </w:tcPr>
          <w:p w14:paraId="7097D1ED" w14:textId="77777777" w:rsidR="00C104B2" w:rsidRPr="009E7F1B" w:rsidRDefault="00451179" w:rsidP="00451179">
            <w:pPr>
              <w:pStyle w:val="TableParagraph"/>
              <w:tabs>
                <w:tab w:val="left" w:pos="330"/>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8 wk female KK-A</w:t>
            </w:r>
            <w:r w:rsidR="00C104B2" w:rsidRPr="009E7F1B">
              <w:rPr>
                <w:rFonts w:ascii="Book Antiqua" w:hAnsi="Book Antiqua"/>
                <w:sz w:val="24"/>
                <w:szCs w:val="24"/>
                <w:vertAlign w:val="superscript"/>
              </w:rPr>
              <w:t>y</w:t>
            </w:r>
            <w:r w:rsidR="00C104B2" w:rsidRPr="009E7F1B">
              <w:rPr>
                <w:rFonts w:ascii="Book Antiqua" w:hAnsi="Book Antiqua"/>
                <w:spacing w:val="-8"/>
                <w:sz w:val="24"/>
                <w:szCs w:val="24"/>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w:t>
            </w:r>
            <w:r w:rsidR="00C104B2" w:rsidRPr="009E7F1B">
              <w:rPr>
                <w:rFonts w:ascii="Book Antiqua" w:hAnsi="Book Antiqua"/>
                <w:spacing w:val="-15"/>
                <w:sz w:val="24"/>
                <w:szCs w:val="24"/>
              </w:rPr>
              <w:t xml:space="preserve"> </w:t>
            </w:r>
            <w:r w:rsidR="00C104B2" w:rsidRPr="009E7F1B">
              <w:rPr>
                <w:rFonts w:ascii="Book Antiqua" w:hAnsi="Book Antiqua"/>
                <w:sz w:val="24"/>
                <w:szCs w:val="24"/>
              </w:rPr>
              <w:t>LD</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with</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5%</w:t>
            </w:r>
            <w:r w:rsidR="00C104B2" w:rsidRPr="009E7F1B">
              <w:rPr>
                <w:rFonts w:ascii="Book Antiqua" w:hAnsi="Book Antiqua"/>
                <w:spacing w:val="-15"/>
                <w:sz w:val="24"/>
                <w:szCs w:val="24"/>
              </w:rPr>
              <w:t xml:space="preserve"> </w:t>
            </w:r>
            <w:r w:rsidR="00C104B2" w:rsidRPr="009E7F1B">
              <w:rPr>
                <w:rFonts w:ascii="Book Antiqua" w:hAnsi="Book Antiqua"/>
                <w:sz w:val="24"/>
                <w:szCs w:val="24"/>
              </w:rPr>
              <w:t>EtOH</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or</w:t>
            </w:r>
            <w:r w:rsidR="00C104B2" w:rsidRPr="009E7F1B">
              <w:rPr>
                <w:rFonts w:ascii="Book Antiqua" w:hAnsi="Book Antiqua"/>
                <w:spacing w:val="-14"/>
                <w:sz w:val="24"/>
                <w:szCs w:val="24"/>
              </w:rPr>
              <w:t xml:space="preserve"> </w:t>
            </w:r>
            <w:r w:rsidR="00C104B2" w:rsidRPr="009E7F1B">
              <w:rPr>
                <w:rFonts w:ascii="Book Antiqua" w:hAnsi="Book Antiqua"/>
                <w:sz w:val="24"/>
                <w:szCs w:val="24"/>
              </w:rPr>
              <w:t>isocaloric maltodextrin; Single gavage of 4 g/kg EtOH or gavage on after 11</w:t>
            </w:r>
            <w:r w:rsidR="00C104B2" w:rsidRPr="009E7F1B">
              <w:rPr>
                <w:rFonts w:ascii="Book Antiqua" w:hAnsi="Book Antiqua"/>
                <w:spacing w:val="-14"/>
                <w:sz w:val="24"/>
                <w:szCs w:val="24"/>
              </w:rPr>
              <w:t xml:space="preserve"> </w:t>
            </w:r>
            <w:r w:rsidR="00C104B2" w:rsidRPr="009E7F1B">
              <w:rPr>
                <w:rFonts w:ascii="Book Antiqua" w:hAnsi="Book Antiqua"/>
                <w:sz w:val="24"/>
                <w:szCs w:val="24"/>
              </w:rPr>
              <w:t>d</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Drug: 0.1 g/L rifaximin</w:t>
            </w:r>
            <w:r w:rsidR="00C104B2" w:rsidRPr="009E7F1B">
              <w:rPr>
                <w:rFonts w:ascii="Book Antiqua" w:hAnsi="Book Antiqua"/>
                <w:spacing w:val="-4"/>
                <w:sz w:val="24"/>
                <w:szCs w:val="24"/>
              </w:rPr>
              <w:t xml:space="preserve"> </w:t>
            </w:r>
            <w:r w:rsidR="00C104B2" w:rsidRPr="009E7F1B">
              <w:rPr>
                <w:rFonts w:ascii="Book Antiqua" w:hAnsi="Book Antiqua"/>
                <w:sz w:val="24"/>
                <w:szCs w:val="24"/>
              </w:rPr>
              <w:t>(RFX)</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w:t>
            </w:r>
          </w:p>
        </w:tc>
        <w:tc>
          <w:tcPr>
            <w:tcW w:w="1115" w:type="pct"/>
            <w:gridSpan w:val="2"/>
          </w:tcPr>
          <w:p w14:paraId="0B5D68D6" w14:textId="77777777" w:rsidR="00C104B2" w:rsidRPr="009E7F1B" w:rsidRDefault="009B4E3C" w:rsidP="009B4E3C">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serum and hepatic</w:t>
            </w:r>
            <w:r w:rsidR="00C104B2" w:rsidRPr="009E7F1B">
              <w:rPr>
                <w:rFonts w:ascii="Book Antiqua" w:hAnsi="Book Antiqua"/>
                <w:spacing w:val="-2"/>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portal blood LPS</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CYP2E1</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activity</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 ALT, TG, LPS (but not to basal levels) in EtOH-fed treated with RFX</w:t>
            </w:r>
          </w:p>
        </w:tc>
        <w:tc>
          <w:tcPr>
            <w:tcW w:w="912" w:type="pct"/>
          </w:tcPr>
          <w:p w14:paraId="198B9769" w14:textId="77777777" w:rsidR="00C104B2" w:rsidRPr="009E7F1B" w:rsidRDefault="00962CB6" w:rsidP="00962CB6">
            <w:pPr>
              <w:pStyle w:val="TableParagraph"/>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Lipid droplet accumulation in hepatic</w:t>
            </w:r>
            <w:r w:rsidR="00C104B2" w:rsidRPr="009E7F1B">
              <w:rPr>
                <w:rFonts w:ascii="Book Antiqua" w:hAnsi="Book Antiqua"/>
                <w:spacing w:val="-1"/>
                <w:sz w:val="24"/>
                <w:szCs w:val="24"/>
              </w:rPr>
              <w:t xml:space="preserve"> </w:t>
            </w:r>
            <w:r w:rsidR="00C104B2" w:rsidRPr="009E7F1B">
              <w:rPr>
                <w:rFonts w:ascii="Book Antiqua" w:hAnsi="Book Antiqua"/>
                <w:sz w:val="24"/>
                <w:szCs w:val="24"/>
              </w:rPr>
              <w:t>lobule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Hepatomegaly</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2"/>
                <w:sz w:val="24"/>
                <w:szCs w:val="24"/>
              </w:rPr>
              <w:t xml:space="preserve"> </w:t>
            </w:r>
            <w:r w:rsidR="00C104B2" w:rsidRPr="009E7F1B">
              <w:rPr>
                <w:rFonts w:ascii="Book Antiqua" w:hAnsi="Book Antiqua"/>
                <w:sz w:val="24"/>
                <w:szCs w:val="24"/>
              </w:rPr>
              <w:t>4-HNE</w:t>
            </w:r>
            <w:r>
              <w:rPr>
                <w:rFonts w:ascii="Book Antiqua" w:eastAsiaTheme="minorEastAsia" w:hAnsi="Book Antiqua" w:hint="eastAsia"/>
                <w:sz w:val="24"/>
                <w:szCs w:val="24"/>
                <w:lang w:eastAsia="zh-CN"/>
              </w:rPr>
              <w:t xml:space="preserve">; and (4) </w:t>
            </w:r>
            <w:r>
              <w:rPr>
                <w:rFonts w:ascii="Book Antiqua" w:hAnsi="Book Antiqua"/>
                <w:sz w:val="24"/>
                <w:szCs w:val="24"/>
              </w:rPr>
              <w:t>RFX</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counteract</w:t>
            </w:r>
            <w:r>
              <w:rPr>
                <w:rFonts w:ascii="Book Antiqua" w:hAnsi="Book Antiqua"/>
                <w:sz w:val="24"/>
                <w:szCs w:val="24"/>
              </w:rPr>
              <w:t>ed</w:t>
            </w:r>
            <w:r>
              <w:rPr>
                <w:rFonts w:ascii="Book Antiqua" w:hAnsi="Book Antiqua"/>
                <w:sz w:val="24"/>
                <w:szCs w:val="24"/>
              </w:rPr>
              <w:tab/>
              <w:t>the</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above</w:t>
            </w:r>
          </w:p>
          <w:p w14:paraId="1B3C5D6E" w14:textId="77777777"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effects</w:t>
            </w:r>
          </w:p>
        </w:tc>
        <w:tc>
          <w:tcPr>
            <w:tcW w:w="1094" w:type="pct"/>
            <w:gridSpan w:val="2"/>
          </w:tcPr>
          <w:p w14:paraId="75D906F8" w14:textId="77777777" w:rsidR="00C104B2" w:rsidRPr="009E7F1B" w:rsidRDefault="0027637C" w:rsidP="0027637C">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ACCα, FASN; TNFα, IL-6, ILNγ; CCL-2; CD14, TLR-4, TLR-2;</w:t>
            </w:r>
            <w:r w:rsidR="00C104B2" w:rsidRPr="009E7F1B">
              <w:rPr>
                <w:rFonts w:ascii="Book Antiqua" w:hAnsi="Book Antiqua"/>
                <w:spacing w:val="-26"/>
                <w:sz w:val="24"/>
                <w:szCs w:val="24"/>
              </w:rPr>
              <w:t xml:space="preserve"> </w:t>
            </w:r>
            <w:r w:rsidR="00C104B2" w:rsidRPr="009E7F1B">
              <w:rPr>
                <w:rFonts w:ascii="Book Antiqua" w:hAnsi="Book Antiqua"/>
                <w:sz w:val="24"/>
                <w:szCs w:val="24"/>
              </w:rPr>
              <w:t>HMOX- 1, NOX-1</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CPT-1α</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CYP2E1</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protein</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levels;</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no</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effect by RFX</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RFX counteracted effects of EtOH on</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ACCα,</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FASN,</w:t>
            </w:r>
            <w:r w:rsidR="00C104B2" w:rsidRPr="009E7F1B">
              <w:rPr>
                <w:rFonts w:ascii="Book Antiqua" w:hAnsi="Book Antiqua"/>
                <w:spacing w:val="-9"/>
                <w:sz w:val="24"/>
                <w:szCs w:val="24"/>
              </w:rPr>
              <w:t xml:space="preserve"> </w:t>
            </w:r>
            <w:r w:rsidR="00C104B2" w:rsidRPr="009E7F1B">
              <w:rPr>
                <w:rFonts w:ascii="Book Antiqua" w:hAnsi="Book Antiqua"/>
                <w:sz w:val="24"/>
                <w:szCs w:val="24"/>
              </w:rPr>
              <w:t>TNFα,</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IFNγ,</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TLR-4, HMOX-1, and NOX-2,</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CPT-1α</w:t>
            </w:r>
          </w:p>
        </w:tc>
      </w:tr>
      <w:tr w:rsidR="00C104B2" w:rsidRPr="004A0A65" w14:paraId="034829C1" w14:textId="77777777" w:rsidTr="00134D22">
        <w:trPr>
          <w:trHeight w:val="1823"/>
        </w:trPr>
        <w:tc>
          <w:tcPr>
            <w:tcW w:w="688" w:type="pct"/>
          </w:tcPr>
          <w:p w14:paraId="29868B9A" w14:textId="19144A80" w:rsidR="00C104B2" w:rsidRPr="009E7F1B" w:rsidRDefault="00703F0C"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Book Antiqua" w:hAnsi="Book Antiqua" w:cs="Book Antiqua"/>
                <w:color w:val="000000"/>
                <w:sz w:val="24"/>
                <w:szCs w:val="24"/>
              </w:rPr>
              <w:lastRenderedPageBreak/>
              <w:t>Lazaro</w:t>
            </w:r>
            <w:r w:rsidR="00C104B2" w:rsidRPr="009E7F1B">
              <w:rPr>
                <w:rFonts w:ascii="Book Antiqua" w:eastAsia="Book Antiqua" w:hAnsi="Book Antiqua" w:cs="Book Antiqua"/>
                <w:color w:val="000000"/>
                <w:sz w:val="24"/>
                <w:szCs w:val="24"/>
              </w:rPr>
              <w:t xml:space="preserve"> </w:t>
            </w:r>
            <w:r w:rsidR="00C104B2" w:rsidRPr="009E7F1B">
              <w:rPr>
                <w:rFonts w:ascii="Book Antiqua" w:eastAsia="Book Antiqua" w:hAnsi="Book Antiqua" w:cs="Book Antiqua"/>
                <w:i/>
                <w:iCs/>
                <w:color w:val="000000"/>
                <w:sz w:val="24"/>
                <w:szCs w:val="24"/>
              </w:rPr>
              <w:t>et al</w:t>
            </w:r>
            <w:r w:rsidR="00C104B2" w:rsidRPr="009E7F1B">
              <w:rPr>
                <w:rFonts w:ascii="Book Antiqua" w:eastAsia="Book Antiqua" w:hAnsi="Book Antiqua" w:cs="Book Antiqua"/>
                <w:color w:val="000000"/>
                <w:sz w:val="24"/>
                <w:szCs w:val="24"/>
                <w:vertAlign w:val="superscript"/>
              </w:rPr>
              <w:t>[81]</w:t>
            </w:r>
          </w:p>
        </w:tc>
        <w:tc>
          <w:tcPr>
            <w:tcW w:w="1191" w:type="pct"/>
          </w:tcPr>
          <w:p w14:paraId="29A65D20" w14:textId="77777777" w:rsidR="00C104B2" w:rsidRPr="009E7F1B" w:rsidRDefault="00CF2AC6" w:rsidP="00CF2AC6">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WT and OPN- knockout C57BL/6</w:t>
            </w:r>
            <w:r w:rsidR="00C104B2" w:rsidRPr="009E7F1B">
              <w:rPr>
                <w:rFonts w:ascii="Book Antiqua" w:hAnsi="Book Antiqua"/>
                <w:spacing w:val="-2"/>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and (2) </w:t>
            </w:r>
            <w:r w:rsidR="00C104B2" w:rsidRPr="009E7F1B">
              <w:rPr>
                <w:rFonts w:ascii="Book Antiqua" w:hAnsi="Book Antiqua"/>
                <w:sz w:val="24"/>
                <w:szCs w:val="24"/>
              </w:rPr>
              <w:t>Diet: high-fat, high-cholesterol die</w:t>
            </w:r>
            <w:r>
              <w:rPr>
                <w:rFonts w:ascii="Book Antiqua" w:hAnsi="Book Antiqua"/>
                <w:sz w:val="24"/>
                <w:szCs w:val="24"/>
              </w:rPr>
              <w:t>t for 2 wk, then iG liquid HFD-</w:t>
            </w:r>
            <w:r w:rsidR="00C104B2" w:rsidRPr="009E7F1B">
              <w:rPr>
                <w:rFonts w:ascii="Book Antiqua" w:hAnsi="Book Antiqua"/>
                <w:sz w:val="24"/>
                <w:szCs w:val="24"/>
              </w:rPr>
              <w:t>EtOH (36% kcal from corn oil; 27 g/kg/d EtOH) or isocaloric HFD for 8 wk; Some HFD-EtOH given 4-5 g/kg/wk EtOH by gavage</w:t>
            </w:r>
          </w:p>
        </w:tc>
        <w:tc>
          <w:tcPr>
            <w:tcW w:w="1115" w:type="pct"/>
            <w:gridSpan w:val="2"/>
          </w:tcPr>
          <w:p w14:paraId="6E4F67B8" w14:textId="77777777" w:rsidR="00C104B2" w:rsidRPr="009E7F1B" w:rsidRDefault="00CF2AC6" w:rsidP="00CF2AC6">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ALT, but ↓ with binge EtOH;</w:t>
            </w:r>
            <w:r w:rsidR="00C104B2" w:rsidRPr="009E7F1B">
              <w:rPr>
                <w:rFonts w:ascii="Book Antiqua" w:hAnsi="Book Antiqua"/>
                <w:spacing w:val="-16"/>
                <w:sz w:val="24"/>
                <w:szCs w:val="24"/>
              </w:rPr>
              <w:t xml:space="preserve"> </w:t>
            </w:r>
            <w:r w:rsidR="00C104B2" w:rsidRPr="009E7F1B">
              <w:rPr>
                <w:rFonts w:ascii="Book Antiqua" w:hAnsi="Book Antiqua"/>
                <w:sz w:val="24"/>
                <w:szCs w:val="24"/>
              </w:rPr>
              <w:t>↓ ALT in binge-treated OPN KO compared to binge-treated</w:t>
            </w:r>
            <w:r w:rsidR="00C104B2" w:rsidRPr="009E7F1B">
              <w:rPr>
                <w:rFonts w:ascii="Book Antiqua" w:hAnsi="Book Antiqua"/>
                <w:spacing w:val="-4"/>
                <w:sz w:val="24"/>
                <w:szCs w:val="24"/>
              </w:rPr>
              <w:t xml:space="preserve"> </w:t>
            </w:r>
            <w:r w:rsidR="00C104B2" w:rsidRPr="009E7F1B">
              <w:rPr>
                <w:rFonts w:ascii="Book Antiqua" w:hAnsi="Book Antiqua"/>
                <w:sz w:val="24"/>
                <w:szCs w:val="24"/>
              </w:rPr>
              <w:t>WT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bilirubin, ↓</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albumin</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No dif. in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BAL</w:t>
            </w:r>
          </w:p>
        </w:tc>
        <w:tc>
          <w:tcPr>
            <w:tcW w:w="912" w:type="pct"/>
          </w:tcPr>
          <w:p w14:paraId="774AE88A" w14:textId="77777777" w:rsidR="00C104B2" w:rsidRPr="00740B3D" w:rsidRDefault="003A28A9" w:rsidP="00740B3D">
            <w:pPr>
              <w:pStyle w:val="TableParagraph"/>
              <w:tabs>
                <w:tab w:val="left" w:pos="1290"/>
                <w:tab w:val="left" w:pos="2187"/>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Pr>
                <w:rFonts w:ascii="Book Antiqua" w:hAnsi="Book Antiqua"/>
                <w:sz w:val="24"/>
                <w:szCs w:val="24"/>
              </w:rPr>
              <w:t>Steatosis,</w:t>
            </w:r>
            <w:r>
              <w:rPr>
                <w:rFonts w:ascii="Book Antiqua" w:eastAsiaTheme="minorEastAsia" w:hAnsi="Book Antiqua" w:hint="eastAsia"/>
                <w:sz w:val="24"/>
                <w:szCs w:val="24"/>
                <w:lang w:eastAsia="zh-CN"/>
              </w:rPr>
              <w:t xml:space="preserve"> </w:t>
            </w:r>
            <w:r>
              <w:rPr>
                <w:rFonts w:ascii="Book Antiqua" w:hAnsi="Book Antiqua"/>
                <w:sz w:val="24"/>
                <w:szCs w:val="24"/>
              </w:rPr>
              <w:t>hepatomegaly,</w:t>
            </w:r>
            <w:r>
              <w:rPr>
                <w:rFonts w:ascii="Book Antiqua" w:eastAsiaTheme="minorEastAsia" w:hAnsi="Book Antiqua" w:hint="eastAsia"/>
                <w:sz w:val="24"/>
                <w:szCs w:val="24"/>
                <w:lang w:eastAsia="zh-CN"/>
              </w:rPr>
              <w:t xml:space="preserve"> </w:t>
            </w:r>
            <w:r>
              <w:rPr>
                <w:rFonts w:ascii="Book Antiqua" w:hAnsi="Book Antiqua"/>
                <w:sz w:val="24"/>
                <w:szCs w:val="24"/>
              </w:rPr>
              <w:t>mononuclear cell inflammation,</w:t>
            </w:r>
            <w:r>
              <w:rPr>
                <w:rFonts w:ascii="Book Antiqua" w:eastAsiaTheme="minorEastAsia" w:hAnsi="Book Antiqua" w:hint="eastAsia"/>
                <w:sz w:val="24"/>
                <w:szCs w:val="24"/>
                <w:lang w:eastAsia="zh-CN"/>
              </w:rPr>
              <w:t xml:space="preserve"> </w:t>
            </w:r>
            <w:r>
              <w:rPr>
                <w:rFonts w:ascii="Book Antiqua" w:hAnsi="Book Antiqua"/>
                <w:sz w:val="24"/>
                <w:szCs w:val="24"/>
              </w:rPr>
              <w:t>neutrophil</w:t>
            </w:r>
            <w:r>
              <w:rPr>
                <w:rFonts w:ascii="Book Antiqua" w:hAnsi="Book Antiqua"/>
                <w:sz w:val="24"/>
                <w:szCs w:val="24"/>
              </w:rPr>
              <w:tab/>
            </w:r>
            <w:r w:rsidR="00C104B2" w:rsidRPr="003A28A9">
              <w:rPr>
                <w:rFonts w:ascii="Book Antiqua" w:hAnsi="Book Antiqua"/>
                <w:sz w:val="24"/>
                <w:szCs w:val="24"/>
              </w:rPr>
              <w:t xml:space="preserve">infiltration, </w:t>
            </w:r>
            <w:r w:rsidR="00C104B2" w:rsidRPr="009E7F1B">
              <w:rPr>
                <w:rFonts w:ascii="Book Antiqua" w:hAnsi="Book Antiqua"/>
                <w:sz w:val="24"/>
                <w:szCs w:val="24"/>
              </w:rPr>
              <w:t>perisinusoidal and percellular fibrosis in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HFD-EtOH</w:t>
            </w:r>
            <w:r w:rsidR="00CB3872">
              <w:rPr>
                <w:rFonts w:ascii="Book Antiqua" w:eastAsiaTheme="minorEastAsia" w:hAnsi="Book Antiqua" w:hint="eastAsia"/>
                <w:sz w:val="24"/>
                <w:szCs w:val="24"/>
                <w:lang w:eastAsia="zh-CN"/>
              </w:rPr>
              <w:t xml:space="preserve"> and</w:t>
            </w:r>
            <w:r w:rsidR="003D7AEE">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Splenome</w:t>
            </w:r>
            <w:r w:rsidR="003D7AEE">
              <w:rPr>
                <w:rFonts w:ascii="Book Antiqua" w:hAnsi="Book Antiqua"/>
                <w:sz w:val="24"/>
                <w:szCs w:val="24"/>
              </w:rPr>
              <w:t>galy, ↑ TLR-4 in binge-</w:t>
            </w:r>
            <w:r w:rsidR="00C104B2" w:rsidRPr="009E7F1B">
              <w:rPr>
                <w:rFonts w:ascii="Book Antiqua" w:hAnsi="Book Antiqua"/>
                <w:sz w:val="24"/>
                <w:szCs w:val="24"/>
              </w:rPr>
              <w:t>treated mice; effect of binge greater in OPN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KO</w:t>
            </w:r>
          </w:p>
        </w:tc>
        <w:tc>
          <w:tcPr>
            <w:tcW w:w="1094" w:type="pct"/>
            <w:gridSpan w:val="2"/>
          </w:tcPr>
          <w:p w14:paraId="0FC7E927" w14:textId="77777777" w:rsidR="00C104B2" w:rsidRPr="009E7F1B" w:rsidRDefault="00CB3872" w:rsidP="00740B3D">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collagen I, αSMA, TIMP-1</w:t>
            </w:r>
            <w:r w:rsidR="00C104B2" w:rsidRPr="009E7F1B">
              <w:rPr>
                <w:rFonts w:ascii="Book Antiqua" w:hAnsi="Book Antiqua"/>
                <w:spacing w:val="24"/>
                <w:sz w:val="24"/>
                <w:szCs w:val="24"/>
              </w:rPr>
              <w:t xml:space="preserve"> </w:t>
            </w:r>
            <w:r w:rsidR="00C104B2" w:rsidRPr="009E7F1B">
              <w:rPr>
                <w:rFonts w:ascii="Book Antiqua" w:hAnsi="Book Antiqua"/>
                <w:sz w:val="24"/>
                <w:szCs w:val="24"/>
              </w:rPr>
              <w:t>by</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EtOH; further ↑ by EtOH binge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myeloperoxidase, CXCL-1, OPN in binge-treated</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 myeloperoxidase, IL-17α</w:t>
            </w:r>
            <w:r w:rsidR="00C104B2" w:rsidRPr="009E7F1B">
              <w:rPr>
                <w:rFonts w:ascii="Book Antiqua" w:hAnsi="Book Antiqua"/>
                <w:spacing w:val="18"/>
                <w:sz w:val="24"/>
                <w:szCs w:val="24"/>
              </w:rPr>
              <w:t xml:space="preserve"> </w:t>
            </w:r>
            <w:r w:rsidR="00C104B2" w:rsidRPr="009E7F1B">
              <w:rPr>
                <w:rFonts w:ascii="Book Antiqua" w:hAnsi="Book Antiqua"/>
                <w:sz w:val="24"/>
                <w:szCs w:val="24"/>
              </w:rPr>
              <w:t>in</w:t>
            </w:r>
            <w:r w:rsidR="00740B3D">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binge-treated OPN KO</w:t>
            </w:r>
          </w:p>
        </w:tc>
      </w:tr>
      <w:tr w:rsidR="00C104B2" w:rsidRPr="004A0A65" w14:paraId="291EBE45" w14:textId="77777777" w:rsidTr="00134D22">
        <w:trPr>
          <w:trHeight w:val="1962"/>
        </w:trPr>
        <w:tc>
          <w:tcPr>
            <w:tcW w:w="688" w:type="pct"/>
          </w:tcPr>
          <w:p w14:paraId="02768784" w14:textId="3A7ADF53"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Minato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[96]</w:t>
            </w:r>
          </w:p>
        </w:tc>
        <w:tc>
          <w:tcPr>
            <w:tcW w:w="1191" w:type="pct"/>
          </w:tcPr>
          <w:p w14:paraId="1839817D" w14:textId="77777777" w:rsidR="00C104B2" w:rsidRPr="009E7F1B" w:rsidRDefault="00791EC9" w:rsidP="00791EC9">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30 wk male OLET and OLETF</w:t>
            </w:r>
            <w:r w:rsidR="00C104B2" w:rsidRPr="009E7F1B">
              <w:rPr>
                <w:rFonts w:ascii="Book Antiqua" w:hAnsi="Book Antiqua"/>
                <w:spacing w:val="-1"/>
                <w:sz w:val="24"/>
                <w:szCs w:val="24"/>
              </w:rPr>
              <w:t xml:space="preserve"> </w:t>
            </w:r>
            <w:r w:rsidR="00C104B2" w:rsidRPr="009E7F1B">
              <w:rPr>
                <w:rFonts w:ascii="Book Antiqua" w:hAnsi="Book Antiqua"/>
                <w:sz w:val="24"/>
                <w:szCs w:val="24"/>
              </w:rPr>
              <w:t>rat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620 ± 15 g (OLETF), 460 ± 10 g</w:t>
            </w:r>
            <w:r w:rsidR="00C104B2" w:rsidRPr="009E7F1B">
              <w:rPr>
                <w:rFonts w:ascii="Book Antiqua" w:hAnsi="Book Antiqua"/>
                <w:spacing w:val="-1"/>
                <w:sz w:val="24"/>
                <w:szCs w:val="24"/>
              </w:rPr>
              <w:t xml:space="preserve"> </w:t>
            </w:r>
            <w:r w:rsidR="00C104B2" w:rsidRPr="009E7F1B">
              <w:rPr>
                <w:rFonts w:ascii="Book Antiqua" w:hAnsi="Book Antiqua"/>
                <w:sz w:val="24"/>
                <w:szCs w:val="24"/>
              </w:rPr>
              <w:t>(OLET)</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w:t>
            </w:r>
            <w:r w:rsidR="00C104B2" w:rsidRPr="009E7F1B">
              <w:rPr>
                <w:rFonts w:ascii="Book Antiqua" w:hAnsi="Book Antiqua"/>
                <w:spacing w:val="18"/>
                <w:sz w:val="24"/>
                <w:szCs w:val="24"/>
              </w:rPr>
              <w:t xml:space="preserve"> </w:t>
            </w:r>
            <w:r w:rsidR="00C104B2" w:rsidRPr="009E7F1B">
              <w:rPr>
                <w:rFonts w:ascii="Book Antiqua" w:hAnsi="Book Antiqua"/>
                <w:sz w:val="24"/>
                <w:szCs w:val="24"/>
              </w:rPr>
              <w:t>10</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mL</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10%</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EtOH</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by</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gavage</w:t>
            </w:r>
          </w:p>
          <w:p w14:paraId="71295B2A" w14:textId="77777777" w:rsidR="00C104B2" w:rsidRPr="009E7F1B" w:rsidRDefault="00C104B2" w:rsidP="00791EC9">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for 1-5 d/wk</w:t>
            </w:r>
            <w:r w:rsidR="00791EC9">
              <w:rPr>
                <w:rFonts w:ascii="Book Antiqua" w:eastAsiaTheme="minorEastAsia" w:hAnsi="Book Antiqua" w:hint="eastAsia"/>
                <w:sz w:val="24"/>
                <w:szCs w:val="24"/>
                <w:lang w:eastAsia="zh-CN"/>
              </w:rPr>
              <w:t xml:space="preserve">; and (4) </w:t>
            </w:r>
            <w:r w:rsidRPr="009E7F1B">
              <w:rPr>
                <w:rFonts w:ascii="Book Antiqua" w:hAnsi="Book Antiqua"/>
                <w:sz w:val="24"/>
                <w:szCs w:val="24"/>
              </w:rPr>
              <w:t xml:space="preserve">Duration: </w:t>
            </w:r>
            <w:r w:rsidRPr="009E7F1B">
              <w:rPr>
                <w:rFonts w:ascii="Book Antiqua" w:hAnsi="Book Antiqua"/>
                <w:sz w:val="24"/>
                <w:szCs w:val="24"/>
              </w:rPr>
              <w:lastRenderedPageBreak/>
              <w:t>3</w:t>
            </w:r>
            <w:r w:rsidRPr="009E7F1B">
              <w:rPr>
                <w:rFonts w:ascii="Book Antiqua" w:hAnsi="Book Antiqua"/>
                <w:spacing w:val="-2"/>
                <w:sz w:val="24"/>
                <w:szCs w:val="24"/>
              </w:rPr>
              <w:t xml:space="preserve"> </w:t>
            </w:r>
            <w:r w:rsidRPr="009E7F1B">
              <w:rPr>
                <w:rFonts w:ascii="Book Antiqua" w:hAnsi="Book Antiqua"/>
                <w:sz w:val="24"/>
                <w:szCs w:val="24"/>
              </w:rPr>
              <w:t>wk</w:t>
            </w:r>
          </w:p>
        </w:tc>
        <w:tc>
          <w:tcPr>
            <w:tcW w:w="1115" w:type="pct"/>
            <w:gridSpan w:val="2"/>
          </w:tcPr>
          <w:p w14:paraId="5A9B4CC4" w14:textId="77777777" w:rsidR="00C104B2" w:rsidRPr="009E7F1B" w:rsidRDefault="00791EC9" w:rsidP="00791EC9">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serum and hepatic</w:t>
            </w:r>
            <w:r w:rsidR="00C104B2" w:rsidRPr="009E7F1B">
              <w:rPr>
                <w:rFonts w:ascii="Book Antiqua" w:hAnsi="Book Antiqua"/>
                <w:spacing w:val="-2"/>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serum</w:t>
            </w:r>
            <w:r w:rsidR="00C104B2" w:rsidRPr="009E7F1B">
              <w:rPr>
                <w:rFonts w:ascii="Book Antiqua" w:hAnsi="Book Antiqua"/>
                <w:spacing w:val="-2"/>
                <w:sz w:val="24"/>
                <w:szCs w:val="24"/>
              </w:rPr>
              <w:t xml:space="preserve"> </w:t>
            </w:r>
            <w:r w:rsidR="00C104B2" w:rsidRPr="009E7F1B">
              <w:rPr>
                <w:rFonts w:ascii="Book Antiqua" w:hAnsi="Book Antiqua"/>
                <w:sz w:val="24"/>
                <w:szCs w:val="24"/>
              </w:rPr>
              <w:t>glucose</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serum insulin in OLETF, with</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no</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effect from EtOH</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 serum adiponectin in OLETF,</w:t>
            </w:r>
            <w:r w:rsidR="00C104B2" w:rsidRPr="009E7F1B">
              <w:rPr>
                <w:rFonts w:ascii="Book Antiqua" w:hAnsi="Book Antiqua"/>
                <w:spacing w:val="-14"/>
                <w:sz w:val="24"/>
                <w:szCs w:val="24"/>
              </w:rPr>
              <w:t xml:space="preserve"> </w:t>
            </w:r>
            <w:r w:rsidR="00C104B2" w:rsidRPr="009E7F1B">
              <w:rPr>
                <w:rFonts w:ascii="Book Antiqua" w:hAnsi="Book Antiqua"/>
                <w:sz w:val="24"/>
                <w:szCs w:val="24"/>
              </w:rPr>
              <w:t xml:space="preserve">↓ by </w:t>
            </w:r>
            <w:r w:rsidR="00C104B2" w:rsidRPr="009E7F1B">
              <w:rPr>
                <w:rFonts w:ascii="Book Antiqua" w:hAnsi="Book Antiqua"/>
                <w:sz w:val="24"/>
                <w:szCs w:val="24"/>
              </w:rPr>
              <w:lastRenderedPageBreak/>
              <w:t>EtOH in</w:t>
            </w:r>
            <w:r w:rsidR="00C104B2" w:rsidRPr="009E7F1B">
              <w:rPr>
                <w:rFonts w:ascii="Book Antiqua" w:hAnsi="Book Antiqua"/>
                <w:spacing w:val="2"/>
                <w:sz w:val="24"/>
                <w:szCs w:val="24"/>
              </w:rPr>
              <w:t xml:space="preserve"> </w:t>
            </w:r>
            <w:r w:rsidR="00C104B2" w:rsidRPr="009E7F1B">
              <w:rPr>
                <w:rFonts w:ascii="Book Antiqua" w:hAnsi="Book Antiqua"/>
                <w:sz w:val="24"/>
                <w:szCs w:val="24"/>
              </w:rPr>
              <w:t>OLETF</w:t>
            </w:r>
          </w:p>
        </w:tc>
        <w:tc>
          <w:tcPr>
            <w:tcW w:w="912" w:type="pct"/>
          </w:tcPr>
          <w:p w14:paraId="12DCE23C" w14:textId="77777777" w:rsidR="00C104B2" w:rsidRPr="009E7F1B" w:rsidRDefault="0013561F" w:rsidP="0013561F">
            <w:pPr>
              <w:pStyle w:val="TableParagraph"/>
              <w:tabs>
                <w:tab w:val="left" w:pos="330"/>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Mild pericentral</w:t>
            </w:r>
            <w:r w:rsidR="00C104B2" w:rsidRPr="009E7F1B">
              <w:rPr>
                <w:rFonts w:ascii="Book Antiqua" w:hAnsi="Book Antiqua"/>
                <w:spacing w:val="3"/>
                <w:sz w:val="24"/>
                <w:szCs w:val="24"/>
              </w:rPr>
              <w:t xml:space="preserve"> </w:t>
            </w:r>
            <w:r w:rsidR="00C104B2" w:rsidRPr="009E7F1B">
              <w:rPr>
                <w:rFonts w:ascii="Book Antiqua" w:hAnsi="Book Antiqua"/>
                <w:sz w:val="24"/>
                <w:szCs w:val="24"/>
              </w:rPr>
              <w:t>microvesicular</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steatosis in EtOH-naïve OLETF</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Steatohepatitis, focal hepatic necrosis, and hepatocyte ballooning </w:t>
            </w:r>
            <w:r w:rsidR="00C104B2" w:rsidRPr="009E7F1B">
              <w:rPr>
                <w:rFonts w:ascii="Book Antiqua" w:hAnsi="Book Antiqua"/>
                <w:sz w:val="24"/>
                <w:szCs w:val="24"/>
              </w:rPr>
              <w:lastRenderedPageBreak/>
              <w:t>in EtOH-treated</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OLETF</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hepatic</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CYP2E1</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4-ΗΝΕ</w:t>
            </w:r>
          </w:p>
        </w:tc>
        <w:tc>
          <w:tcPr>
            <w:tcW w:w="1094" w:type="pct"/>
            <w:gridSpan w:val="2"/>
          </w:tcPr>
          <w:p w14:paraId="3EDFC1E8" w14:textId="77777777" w:rsidR="00C104B2" w:rsidRPr="009E7F1B" w:rsidRDefault="00221E4A" w:rsidP="00221E4A">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 PPARγ in OLETF, with no</w:t>
            </w:r>
            <w:r w:rsidR="00C104B2" w:rsidRPr="009E7F1B">
              <w:rPr>
                <w:rFonts w:ascii="Book Antiqua" w:hAnsi="Book Antiqua"/>
                <w:spacing w:val="33"/>
                <w:sz w:val="24"/>
                <w:szCs w:val="24"/>
              </w:rPr>
              <w:t xml:space="preserve"> </w:t>
            </w:r>
            <w:r w:rsidR="00C104B2" w:rsidRPr="009E7F1B">
              <w:rPr>
                <w:rFonts w:ascii="Book Antiqua" w:hAnsi="Book Antiqua"/>
                <w:sz w:val="24"/>
                <w:szCs w:val="24"/>
              </w:rPr>
              <w:t>effect</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from EtOH</w:t>
            </w:r>
            <w:r>
              <w:rPr>
                <w:rFonts w:ascii="Book Antiqua" w:eastAsiaTheme="minorEastAsia" w:hAnsi="Book Antiqua" w:hint="eastAsia"/>
                <w:sz w:val="24"/>
                <w:szCs w:val="24"/>
                <w:lang w:eastAsia="zh-CN"/>
              </w:rPr>
              <w:t xml:space="preserve"> and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TNFα</w:t>
            </w:r>
          </w:p>
        </w:tc>
      </w:tr>
      <w:tr w:rsidR="00C104B2" w:rsidRPr="004A0A65" w14:paraId="445F04C3" w14:textId="77777777" w:rsidTr="00134D22">
        <w:trPr>
          <w:trHeight w:val="1974"/>
        </w:trPr>
        <w:tc>
          <w:tcPr>
            <w:tcW w:w="688" w:type="pct"/>
          </w:tcPr>
          <w:p w14:paraId="1B762081" w14:textId="6EF898DB"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Nieto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[85]</w:t>
            </w:r>
          </w:p>
        </w:tc>
        <w:tc>
          <w:tcPr>
            <w:tcW w:w="1191" w:type="pct"/>
          </w:tcPr>
          <w:p w14:paraId="1DC9BAA0" w14:textId="77777777" w:rsidR="00C104B2" w:rsidRPr="0083375F" w:rsidRDefault="0083375F" w:rsidP="0083375F">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12 wk male Lewis</w:t>
            </w:r>
            <w:r w:rsidR="00C104B2" w:rsidRPr="009E7F1B">
              <w:rPr>
                <w:rFonts w:ascii="Book Antiqua" w:hAnsi="Book Antiqua"/>
                <w:spacing w:val="-4"/>
                <w:sz w:val="24"/>
                <w:szCs w:val="24"/>
              </w:rPr>
              <w:t xml:space="preserve"> </w:t>
            </w:r>
            <w:r w:rsidR="00C104B2" w:rsidRPr="009E7F1B">
              <w:rPr>
                <w:rFonts w:ascii="Book Antiqua" w:hAnsi="Book Antiqua"/>
                <w:sz w:val="24"/>
                <w:szCs w:val="24"/>
              </w:rPr>
              <w:t>rat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100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choline deficient (CD)</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diet;</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15 mL/kg whiskey by gavage 3</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times per wk</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Duration: 3</w:t>
            </w:r>
            <w:r w:rsidR="00C104B2" w:rsidRPr="009E7F1B">
              <w:rPr>
                <w:rFonts w:ascii="Book Antiqua" w:hAnsi="Book Antiqua"/>
                <w:spacing w:val="-2"/>
                <w:sz w:val="24"/>
                <w:szCs w:val="24"/>
              </w:rPr>
              <w:t xml:space="preserve"> </w:t>
            </w:r>
            <w:r>
              <w:rPr>
                <w:rFonts w:ascii="Book Antiqua" w:hAnsi="Book Antiqua"/>
                <w:sz w:val="24"/>
                <w:szCs w:val="24"/>
              </w:rPr>
              <w:t>mo</w:t>
            </w:r>
          </w:p>
        </w:tc>
        <w:tc>
          <w:tcPr>
            <w:tcW w:w="1115" w:type="pct"/>
            <w:gridSpan w:val="2"/>
          </w:tcPr>
          <w:p w14:paraId="5F0943B8" w14:textId="77777777" w:rsidR="00C104B2" w:rsidRPr="00E35266" w:rsidRDefault="00E35266" w:rsidP="00E35266">
            <w:pPr>
              <w:pStyle w:val="TableParagraph"/>
              <w:tabs>
                <w:tab w:val="left" w:pos="328"/>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NEFA</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MDA, protein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carbonyls</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 serum TNFα, but ↓ in CD- whiskey</w:t>
            </w:r>
            <w:r>
              <w:rPr>
                <w:rFonts w:ascii="Book Antiqua" w:eastAsiaTheme="minorEastAsia" w:hAnsi="Book Antiqua" w:hint="eastAsia"/>
                <w:sz w:val="24"/>
                <w:szCs w:val="24"/>
                <w:lang w:eastAsia="zh-CN"/>
              </w:rPr>
              <w:t xml:space="preserve">; (6) </w:t>
            </w:r>
            <w:r w:rsidR="00C104B2" w:rsidRPr="009E7F1B">
              <w:rPr>
                <w:rFonts w:ascii="Book Antiqua" w:hAnsi="Book Antiqua"/>
                <w:sz w:val="24"/>
                <w:szCs w:val="24"/>
              </w:rPr>
              <w:t>↑ CYP2E1</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activity</w:t>
            </w:r>
            <w:r>
              <w:rPr>
                <w:rFonts w:ascii="Book Antiqua" w:eastAsiaTheme="minorEastAsia" w:hAnsi="Book Antiqua" w:hint="eastAsia"/>
                <w:sz w:val="24"/>
                <w:szCs w:val="24"/>
                <w:lang w:eastAsia="zh-CN"/>
              </w:rPr>
              <w:t xml:space="preserve">; (7) </w:t>
            </w:r>
            <w:r w:rsidRPr="009E7F1B">
              <w:rPr>
                <w:rFonts w:ascii="Book Antiqua" w:hAnsi="Book Antiqua"/>
                <w:sz w:val="24"/>
                <w:szCs w:val="24"/>
              </w:rPr>
              <w:t>↑ caspase-3, caspase-8</w:t>
            </w:r>
            <w:r w:rsidRPr="009E7F1B">
              <w:rPr>
                <w:rFonts w:ascii="Book Antiqua" w:hAnsi="Book Antiqua"/>
                <w:spacing w:val="-4"/>
                <w:sz w:val="24"/>
                <w:szCs w:val="24"/>
              </w:rPr>
              <w:t xml:space="preserve"> </w:t>
            </w:r>
            <w:r w:rsidRPr="009E7F1B">
              <w:rPr>
                <w:rFonts w:ascii="Book Antiqua" w:hAnsi="Book Antiqua"/>
                <w:sz w:val="24"/>
                <w:szCs w:val="24"/>
              </w:rPr>
              <w:t>activity</w:t>
            </w:r>
          </w:p>
        </w:tc>
        <w:tc>
          <w:tcPr>
            <w:tcW w:w="912" w:type="pct"/>
          </w:tcPr>
          <w:p w14:paraId="0177E182" w14:textId="77777777" w:rsidR="00C104B2" w:rsidRPr="009E7F1B" w:rsidRDefault="0063514C" w:rsidP="0063514C">
            <w:pPr>
              <w:pStyle w:val="TableParagraph"/>
              <w:tabs>
                <w:tab w:val="left" w:pos="330"/>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Minimal steatosis in</w:t>
            </w:r>
            <w:r w:rsidR="00C104B2" w:rsidRPr="009E7F1B">
              <w:rPr>
                <w:rFonts w:ascii="Book Antiqua" w:hAnsi="Book Antiqua"/>
                <w:spacing w:val="6"/>
                <w:sz w:val="24"/>
                <w:szCs w:val="24"/>
              </w:rPr>
              <w:t xml:space="preserve"> </w:t>
            </w:r>
            <w:r w:rsidR="00C104B2" w:rsidRPr="009E7F1B">
              <w:rPr>
                <w:rFonts w:ascii="Book Antiqua" w:hAnsi="Book Antiqua"/>
                <w:sz w:val="24"/>
                <w:szCs w:val="24"/>
              </w:rPr>
              <w:t>whiskey-naïve CD rats</w:t>
            </w:r>
            <w:r>
              <w:rPr>
                <w:rFonts w:ascii="Book Antiqua" w:eastAsiaTheme="minorEastAsia" w:hAnsi="Book Antiqua" w:hint="eastAsia"/>
                <w:sz w:val="24"/>
                <w:szCs w:val="24"/>
                <w:lang w:eastAsia="zh-CN"/>
              </w:rPr>
              <w:t xml:space="preserve"> and (2) </w:t>
            </w:r>
            <w:r>
              <w:rPr>
                <w:rFonts w:ascii="Book Antiqua" w:hAnsi="Book Antiqua"/>
                <w:sz w:val="24"/>
                <w:szCs w:val="24"/>
              </w:rPr>
              <w:t>Periportal and percentral</w:t>
            </w:r>
            <w:r>
              <w:rPr>
                <w:rFonts w:ascii="Book Antiqua" w:eastAsiaTheme="minorEastAsia" w:hAnsi="Book Antiqua" w:hint="eastAsia"/>
                <w:sz w:val="24"/>
                <w:szCs w:val="24"/>
                <w:lang w:eastAsia="zh-CN"/>
              </w:rPr>
              <w:t xml:space="preserve"> </w:t>
            </w:r>
            <w:r>
              <w:rPr>
                <w:rFonts w:ascii="Book Antiqua" w:hAnsi="Book Antiqua"/>
                <w:sz w:val="24"/>
                <w:szCs w:val="24"/>
              </w:rPr>
              <w:t>microvesicular steatosis in CD-</w:t>
            </w:r>
            <w:r w:rsidR="00C104B2" w:rsidRPr="009E7F1B">
              <w:rPr>
                <w:rFonts w:ascii="Book Antiqua" w:hAnsi="Book Antiqua"/>
                <w:sz w:val="24"/>
                <w:szCs w:val="24"/>
              </w:rPr>
              <w:t>whiskey rats</w:t>
            </w:r>
          </w:p>
        </w:tc>
        <w:tc>
          <w:tcPr>
            <w:tcW w:w="1094" w:type="pct"/>
            <w:gridSpan w:val="2"/>
          </w:tcPr>
          <w:p w14:paraId="6F12EEC6" w14:textId="77777777" w:rsidR="00C104B2" w:rsidRPr="009E7F1B" w:rsidRDefault="0063514C" w:rsidP="0063514C">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collagen 1, αSMA,</w:t>
            </w:r>
            <w:r w:rsidR="00C104B2" w:rsidRPr="009E7F1B">
              <w:rPr>
                <w:rFonts w:ascii="Book Antiqua" w:hAnsi="Book Antiqua"/>
                <w:spacing w:val="7"/>
                <w:sz w:val="24"/>
                <w:szCs w:val="24"/>
              </w:rPr>
              <w:t xml:space="preserve"> </w:t>
            </w:r>
            <w:r w:rsidR="00C104B2" w:rsidRPr="009E7F1B">
              <w:rPr>
                <w:rFonts w:ascii="Book Antiqua" w:hAnsi="Book Antiqua"/>
                <w:sz w:val="24"/>
                <w:szCs w:val="24"/>
              </w:rPr>
              <w:t>cytochrome</w:t>
            </w:r>
            <w:r>
              <w:rPr>
                <w:rFonts w:ascii="Book Antiqua" w:eastAsiaTheme="minorEastAsia" w:hAnsi="Book Antiqua" w:hint="eastAsia"/>
                <w:sz w:val="24"/>
                <w:szCs w:val="24"/>
                <w:lang w:eastAsia="zh-CN"/>
              </w:rPr>
              <w:t xml:space="preserve"> </w:t>
            </w:r>
            <w:r w:rsidR="00C104B2" w:rsidRPr="009E7F1B">
              <w:rPr>
                <w:rFonts w:ascii="Book Antiqua" w:hAnsi="Book Antiqua"/>
                <w:i/>
                <w:sz w:val="24"/>
                <w:szCs w:val="24"/>
              </w:rPr>
              <w:t>c</w:t>
            </w:r>
            <w:r w:rsidR="00C104B2" w:rsidRPr="009E7F1B">
              <w:rPr>
                <w:rFonts w:ascii="Book Antiqua" w:hAnsi="Book Antiqua"/>
                <w:sz w:val="24"/>
                <w:szCs w:val="24"/>
              </w:rPr>
              <w:t>, HSP47, CYP2E1</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9"/>
                <w:sz w:val="24"/>
                <w:szCs w:val="24"/>
              </w:rPr>
              <w:t xml:space="preserve"> </w:t>
            </w:r>
            <w:r w:rsidR="00C104B2" w:rsidRPr="009E7F1B">
              <w:rPr>
                <w:rFonts w:ascii="Book Antiqua" w:hAnsi="Book Antiqua"/>
                <w:sz w:val="24"/>
                <w:szCs w:val="24"/>
              </w:rPr>
              <w:t>leptin,</w:t>
            </w:r>
            <w:r w:rsidR="00C104B2" w:rsidRPr="009E7F1B">
              <w:rPr>
                <w:rFonts w:ascii="Book Antiqua" w:hAnsi="Book Antiqua"/>
                <w:spacing w:val="-8"/>
                <w:sz w:val="24"/>
                <w:szCs w:val="24"/>
              </w:rPr>
              <w:t xml:space="preserve"> </w:t>
            </w:r>
            <w:r w:rsidR="00C104B2" w:rsidRPr="009E7F1B">
              <w:rPr>
                <w:rFonts w:ascii="Book Antiqua" w:hAnsi="Book Antiqua"/>
                <w:sz w:val="24"/>
                <w:szCs w:val="24"/>
              </w:rPr>
              <w:t>TIMP-1,</w:t>
            </w:r>
            <w:r w:rsidR="00C104B2" w:rsidRPr="009E7F1B">
              <w:rPr>
                <w:rFonts w:ascii="Book Antiqua" w:hAnsi="Book Antiqua"/>
                <w:spacing w:val="-7"/>
                <w:sz w:val="24"/>
                <w:szCs w:val="24"/>
              </w:rPr>
              <w:t xml:space="preserve"> </w:t>
            </w:r>
            <w:r w:rsidR="00C104B2" w:rsidRPr="009E7F1B">
              <w:rPr>
                <w:rFonts w:ascii="Book Antiqua" w:hAnsi="Book Antiqua"/>
                <w:sz w:val="24"/>
                <w:szCs w:val="24"/>
              </w:rPr>
              <w:t>and</w:t>
            </w:r>
            <w:r w:rsidR="00C104B2" w:rsidRPr="009E7F1B">
              <w:rPr>
                <w:rFonts w:ascii="Book Antiqua" w:hAnsi="Book Antiqua"/>
                <w:spacing w:val="-8"/>
                <w:sz w:val="24"/>
                <w:szCs w:val="24"/>
              </w:rPr>
              <w:t xml:space="preserve"> </w:t>
            </w:r>
            <w:r w:rsidR="00C104B2" w:rsidRPr="009E7F1B">
              <w:rPr>
                <w:rFonts w:ascii="Book Antiqua" w:hAnsi="Book Antiqua"/>
                <w:sz w:val="24"/>
                <w:szCs w:val="24"/>
              </w:rPr>
              <w:t>BAX</w:t>
            </w:r>
            <w:r w:rsidR="00C104B2" w:rsidRPr="009E7F1B">
              <w:rPr>
                <w:rFonts w:ascii="Book Antiqua" w:hAnsi="Book Antiqua"/>
                <w:spacing w:val="-8"/>
                <w:sz w:val="24"/>
                <w:szCs w:val="24"/>
              </w:rPr>
              <w:t xml:space="preserve"> </w:t>
            </w:r>
            <w:r w:rsidR="00C104B2" w:rsidRPr="009E7F1B">
              <w:rPr>
                <w:rFonts w:ascii="Book Antiqua" w:hAnsi="Book Antiqua"/>
                <w:sz w:val="24"/>
                <w:szCs w:val="24"/>
              </w:rPr>
              <w:t>protein levels by CD, with no effect by whiskey</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MMP-2,</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MMP-9,</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MMP-13,</w:t>
            </w:r>
            <w:r w:rsidR="00C104B2" w:rsidRPr="009E7F1B">
              <w:rPr>
                <w:rFonts w:ascii="Book Antiqua" w:hAnsi="Book Antiqua"/>
                <w:spacing w:val="-7"/>
                <w:sz w:val="24"/>
                <w:szCs w:val="24"/>
              </w:rPr>
              <w:t xml:space="preserve"> </w:t>
            </w:r>
            <w:r w:rsidR="00C104B2" w:rsidRPr="009E7F1B">
              <w:rPr>
                <w:rFonts w:ascii="Book Antiqua" w:hAnsi="Book Antiqua"/>
                <w:sz w:val="24"/>
                <w:szCs w:val="24"/>
              </w:rPr>
              <w:t>BCL-</w:t>
            </w:r>
            <w:r w:rsidR="00C104B2" w:rsidRPr="009E7F1B">
              <w:rPr>
                <w:rFonts w:ascii="Book Antiqua" w:hAnsi="Book Antiqua"/>
                <w:position w:val="1"/>
                <w:sz w:val="24"/>
                <w:szCs w:val="24"/>
              </w:rPr>
              <w:t>2, BCL-X</w:t>
            </w:r>
            <w:r w:rsidR="00C104B2" w:rsidRPr="009E7F1B">
              <w:rPr>
                <w:rFonts w:ascii="Book Antiqua" w:hAnsi="Book Antiqua"/>
                <w:sz w:val="24"/>
                <w:szCs w:val="24"/>
              </w:rPr>
              <w:t xml:space="preserve">L </w:t>
            </w:r>
            <w:r w:rsidR="00C104B2" w:rsidRPr="009E7F1B">
              <w:rPr>
                <w:rFonts w:ascii="Book Antiqua" w:hAnsi="Book Antiqua"/>
                <w:position w:val="1"/>
                <w:sz w:val="24"/>
                <w:szCs w:val="24"/>
              </w:rPr>
              <w:t>by CD, with no effect by</w:t>
            </w:r>
            <w:r w:rsidRPr="009E7F1B">
              <w:rPr>
                <w:rFonts w:ascii="Book Antiqua" w:hAnsi="Book Antiqua"/>
                <w:sz w:val="24"/>
                <w:szCs w:val="24"/>
              </w:rPr>
              <w:t xml:space="preserve"> whiskey</w:t>
            </w:r>
          </w:p>
        </w:tc>
      </w:tr>
      <w:tr w:rsidR="00C104B2" w:rsidRPr="004A0A65" w14:paraId="56AD0342" w14:textId="77777777" w:rsidTr="00134D22">
        <w:trPr>
          <w:trHeight w:val="965"/>
        </w:trPr>
        <w:tc>
          <w:tcPr>
            <w:tcW w:w="688" w:type="pct"/>
          </w:tcPr>
          <w:p w14:paraId="0C468256" w14:textId="520CFF45"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Osaki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[101]</w:t>
            </w:r>
          </w:p>
        </w:tc>
        <w:tc>
          <w:tcPr>
            <w:tcW w:w="1191" w:type="pct"/>
          </w:tcPr>
          <w:p w14:paraId="0802DA63" w14:textId="77777777" w:rsidR="00C104B2" w:rsidRPr="009E7F1B" w:rsidRDefault="00E52381" w:rsidP="00E52381">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Sprague-Dawley</w:t>
            </w:r>
            <w:r w:rsidR="00C104B2" w:rsidRPr="009E7F1B">
              <w:rPr>
                <w:rFonts w:ascii="Book Antiqua" w:hAnsi="Book Antiqua"/>
                <w:spacing w:val="-7"/>
                <w:sz w:val="24"/>
                <w:szCs w:val="24"/>
              </w:rPr>
              <w:t xml:space="preserve"> </w:t>
            </w:r>
            <w:r w:rsidR="00C104B2" w:rsidRPr="009E7F1B">
              <w:rPr>
                <w:rFonts w:ascii="Book Antiqua" w:hAnsi="Book Antiqua"/>
                <w:sz w:val="24"/>
                <w:szCs w:val="24"/>
              </w:rPr>
              <w:t>rat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106</w:t>
            </w:r>
            <w:r w:rsidR="00C104B2" w:rsidRPr="009E7F1B">
              <w:rPr>
                <w:rFonts w:ascii="Book Antiqua" w:hAnsi="Book Antiqua"/>
                <w:spacing w:val="-2"/>
                <w:sz w:val="24"/>
                <w:szCs w:val="24"/>
              </w:rPr>
              <w:t xml:space="preserve"> </w:t>
            </w:r>
            <w:r w:rsidR="00C104B2" w:rsidRPr="009E7F1B">
              <w:rPr>
                <w:rFonts w:ascii="Book Antiqua" w:hAnsi="Book Antiqua"/>
                <w:sz w:val="24"/>
                <w:szCs w:val="24"/>
              </w:rPr>
              <w: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HFD (30% beef tallow, 20% casein, 20% sucrose); 1</w:t>
            </w:r>
            <w:r>
              <w:rPr>
                <w:rFonts w:ascii="Book Antiqua" w:eastAsiaTheme="minorEastAsia" w:hAnsi="Book Antiqua" w:hint="eastAsia"/>
                <w:sz w:val="24"/>
                <w:szCs w:val="24"/>
                <w:lang w:eastAsia="zh-CN"/>
              </w:rPr>
              <w:t>%</w:t>
            </w:r>
            <w:r w:rsidR="00C104B2" w:rsidRPr="009E7F1B">
              <w:rPr>
                <w:rFonts w:ascii="Book Antiqua" w:hAnsi="Book Antiqua"/>
                <w:sz w:val="24"/>
                <w:szCs w:val="24"/>
              </w:rPr>
              <w:t xml:space="preserve">-2% v/v EtOH </w:t>
            </w:r>
            <w:r w:rsidR="00C104B2" w:rsidRPr="009E7F1B">
              <w:rPr>
                <w:rFonts w:ascii="Book Antiqua" w:hAnsi="Book Antiqua"/>
                <w:i/>
                <w:sz w:val="24"/>
                <w:szCs w:val="24"/>
              </w:rPr>
              <w:t xml:space="preserve">ad </w:t>
            </w:r>
            <w:r w:rsidR="00C104B2" w:rsidRPr="009E7F1B">
              <w:rPr>
                <w:rFonts w:ascii="Book Antiqua" w:hAnsi="Book Antiqua"/>
                <w:i/>
                <w:sz w:val="24"/>
                <w:szCs w:val="24"/>
              </w:rPr>
              <w:lastRenderedPageBreak/>
              <w:t>libitum</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Duration: 12</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wk</w:t>
            </w:r>
          </w:p>
        </w:tc>
        <w:tc>
          <w:tcPr>
            <w:tcW w:w="1115" w:type="pct"/>
            <w:gridSpan w:val="2"/>
          </w:tcPr>
          <w:p w14:paraId="7080C3D4" w14:textId="77777777" w:rsidR="00C104B2" w:rsidRPr="009E7F1B" w:rsidRDefault="00202DCE" w:rsidP="00202DCE">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 ALT; no dif. in</w:t>
            </w:r>
            <w:r w:rsidR="00C104B2" w:rsidRPr="009E7F1B">
              <w:rPr>
                <w:rFonts w:ascii="Book Antiqua" w:hAnsi="Book Antiqua"/>
                <w:spacing w:val="-2"/>
                <w:sz w:val="24"/>
                <w:szCs w:val="24"/>
              </w:rPr>
              <w:t xml:space="preserve"> </w:t>
            </w:r>
            <w:r w:rsidR="00C104B2" w:rsidRPr="009E7F1B">
              <w:rPr>
                <w:rFonts w:ascii="Book Antiqua" w:hAnsi="Book Antiqua"/>
                <w:sz w:val="24"/>
                <w:szCs w:val="24"/>
              </w:rPr>
              <w: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ammonia, urate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xml:space="preserve">No dif. in serum glucose, FFA, cholesterol, HDL, bilirubin, alkaline phosphatase levels, </w:t>
            </w:r>
            <w:r w:rsidR="00C104B2" w:rsidRPr="009E7F1B">
              <w:rPr>
                <w:rFonts w:ascii="Book Antiqua" w:hAnsi="Book Antiqua"/>
                <w:sz w:val="24"/>
                <w:szCs w:val="24"/>
              </w:rPr>
              <w:lastRenderedPageBreak/>
              <w:t>urea, creatinine, lactate,</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acetate</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No dif. in hepatic TG,</w:t>
            </w:r>
            <w:r w:rsidR="00C104B2" w:rsidRPr="009E7F1B">
              <w:rPr>
                <w:rFonts w:ascii="Book Antiqua" w:hAnsi="Book Antiqua"/>
                <w:spacing w:val="-2"/>
                <w:sz w:val="24"/>
                <w:szCs w:val="24"/>
              </w:rPr>
              <w:t xml:space="preserve"> </w:t>
            </w:r>
            <w:r w:rsidR="00C104B2" w:rsidRPr="009E7F1B">
              <w:rPr>
                <w:rFonts w:ascii="Book Antiqua" w:hAnsi="Book Antiqua"/>
                <w:sz w:val="24"/>
                <w:szCs w:val="24"/>
              </w:rPr>
              <w:t>MDA</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 xml:space="preserve">No dif. in hepatic, renal, or pulmonary thiobarbituric </w:t>
            </w:r>
            <w:r>
              <w:rPr>
                <w:rFonts w:ascii="Book Antiqua" w:hAnsi="Book Antiqua"/>
                <w:sz w:val="24"/>
                <w:szCs w:val="24"/>
              </w:rPr>
              <w:t>acid-</w:t>
            </w:r>
            <w:r w:rsidR="00C104B2" w:rsidRPr="009E7F1B">
              <w:rPr>
                <w:rFonts w:ascii="Book Antiqua" w:hAnsi="Book Antiqua"/>
                <w:sz w:val="24"/>
                <w:szCs w:val="24"/>
              </w:rPr>
              <w:t>reactive</w:t>
            </w:r>
            <w:r w:rsidR="00C104B2" w:rsidRPr="009E7F1B">
              <w:rPr>
                <w:rFonts w:ascii="Book Antiqua" w:hAnsi="Book Antiqua"/>
                <w:spacing w:val="-2"/>
                <w:sz w:val="24"/>
                <w:szCs w:val="24"/>
              </w:rPr>
              <w:t xml:space="preserve"> </w:t>
            </w:r>
            <w:r w:rsidR="00C104B2" w:rsidRPr="009E7F1B">
              <w:rPr>
                <w:rFonts w:ascii="Book Antiqua" w:hAnsi="Book Antiqua"/>
                <w:sz w:val="24"/>
                <w:szCs w:val="24"/>
              </w:rPr>
              <w:t>substances</w:t>
            </w:r>
          </w:p>
        </w:tc>
        <w:tc>
          <w:tcPr>
            <w:tcW w:w="912" w:type="pct"/>
          </w:tcPr>
          <w:p w14:paraId="16E5A13E" w14:textId="77777777" w:rsidR="00C104B2" w:rsidRPr="009E7F1B" w:rsidRDefault="00C104B2" w:rsidP="00EE0E1A">
            <w:pPr>
              <w:pStyle w:val="TableParagraph"/>
              <w:tabs>
                <w:tab w:val="left" w:pos="330"/>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lastRenderedPageBreak/>
              <w:t xml:space="preserve">No dif. in hepatic TG, MDA No dif. in weight of liver, epididymal adipose tissue, perirenal adipose </w:t>
            </w:r>
            <w:r w:rsidRPr="009E7F1B">
              <w:rPr>
                <w:rFonts w:ascii="Book Antiqua" w:hAnsi="Book Antiqua"/>
                <w:sz w:val="24"/>
                <w:szCs w:val="24"/>
              </w:rPr>
              <w:lastRenderedPageBreak/>
              <w:t>tissue, or gastrocnemius</w:t>
            </w:r>
            <w:r w:rsidRPr="009E7F1B">
              <w:rPr>
                <w:rFonts w:ascii="Book Antiqua" w:hAnsi="Book Antiqua"/>
                <w:spacing w:val="-6"/>
                <w:sz w:val="24"/>
                <w:szCs w:val="24"/>
              </w:rPr>
              <w:t xml:space="preserve"> </w:t>
            </w:r>
            <w:r w:rsidRPr="009E7F1B">
              <w:rPr>
                <w:rFonts w:ascii="Book Antiqua" w:hAnsi="Book Antiqua"/>
                <w:sz w:val="24"/>
                <w:szCs w:val="24"/>
              </w:rPr>
              <w:t>muscle</w:t>
            </w:r>
          </w:p>
        </w:tc>
        <w:tc>
          <w:tcPr>
            <w:tcW w:w="1094" w:type="pct"/>
            <w:gridSpan w:val="2"/>
          </w:tcPr>
          <w:p w14:paraId="02677981" w14:textId="77777777" w:rsidR="00C104B2" w:rsidRPr="009E7F1B" w:rsidRDefault="00C104B2" w:rsidP="00EE0E1A">
            <w:pPr>
              <w:pStyle w:val="TableParagraph"/>
              <w:tabs>
                <w:tab w:val="left" w:pos="329"/>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lastRenderedPageBreak/>
              <w:t>No dif. in TNFα, adiponectin, insulin-like growth factor binding protein 1, hemoglobin</w:t>
            </w:r>
          </w:p>
        </w:tc>
      </w:tr>
      <w:tr w:rsidR="00C104B2" w:rsidRPr="004A0A65" w14:paraId="6F4767BE" w14:textId="77777777" w:rsidTr="00134D22">
        <w:trPr>
          <w:trHeight w:val="2449"/>
        </w:trPr>
        <w:tc>
          <w:tcPr>
            <w:tcW w:w="688" w:type="pct"/>
          </w:tcPr>
          <w:p w14:paraId="4662DA10" w14:textId="57A9E1B1"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Robin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[86]</w:t>
            </w:r>
          </w:p>
        </w:tc>
        <w:tc>
          <w:tcPr>
            <w:tcW w:w="1191" w:type="pct"/>
          </w:tcPr>
          <w:p w14:paraId="5954758C" w14:textId="77777777" w:rsidR="00C104B2" w:rsidRPr="009E7F1B" w:rsidRDefault="00642199" w:rsidP="00642199">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ob/ob</w:t>
            </w:r>
            <w:r w:rsidR="00C104B2" w:rsidRPr="009E7F1B">
              <w:rPr>
                <w:rFonts w:ascii="Book Antiqua" w:hAnsi="Book Antiqua"/>
                <w:spacing w:val="24"/>
                <w:sz w:val="24"/>
                <w:szCs w:val="24"/>
              </w:rPr>
              <w:t xml:space="preserve"> </w:t>
            </w:r>
            <w:r w:rsidR="00C104B2" w:rsidRPr="009E7F1B">
              <w:rPr>
                <w:rFonts w:ascii="Book Antiqua" w:hAnsi="Book Antiqua"/>
                <w:sz w:val="24"/>
                <w:szCs w:val="24"/>
              </w:rPr>
              <w:t>C57BL/6J</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49-56 g (obese),</w:t>
            </w:r>
            <w:r w:rsidR="00C104B2" w:rsidRPr="009E7F1B">
              <w:rPr>
                <w:rFonts w:ascii="Book Antiqua" w:hAnsi="Book Antiqua"/>
                <w:spacing w:val="-25"/>
                <w:sz w:val="24"/>
                <w:szCs w:val="24"/>
              </w:rPr>
              <w:t xml:space="preserve"> </w:t>
            </w:r>
            <w:r w:rsidR="00C104B2" w:rsidRPr="009E7F1B">
              <w:rPr>
                <w:rFonts w:ascii="Book Antiqua" w:hAnsi="Book Antiqua"/>
                <w:sz w:val="24"/>
                <w:szCs w:val="24"/>
              </w:rPr>
              <w:t>26- 30 g</w:t>
            </w:r>
            <w:r w:rsidR="00C104B2" w:rsidRPr="009E7F1B">
              <w:rPr>
                <w:rFonts w:ascii="Book Antiqua" w:hAnsi="Book Antiqua"/>
                <w:spacing w:val="-1"/>
                <w:sz w:val="24"/>
                <w:szCs w:val="24"/>
              </w:rPr>
              <w:t xml:space="preserve"> </w:t>
            </w:r>
            <w:r w:rsidR="00C104B2" w:rsidRPr="009E7F1B">
              <w:rPr>
                <w:rFonts w:ascii="Book Antiqua" w:hAnsi="Book Antiqua"/>
                <w:sz w:val="24"/>
                <w:szCs w:val="24"/>
              </w:rPr>
              <w:t>(lean)</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2.5 g/kg/d EtOH by</w:t>
            </w:r>
            <w:r w:rsidR="00C104B2" w:rsidRPr="009E7F1B">
              <w:rPr>
                <w:rFonts w:ascii="Book Antiqua" w:hAnsi="Book Antiqua"/>
                <w:spacing w:val="15"/>
                <w:sz w:val="24"/>
                <w:szCs w:val="24"/>
              </w:rPr>
              <w:t xml:space="preserve"> </w:t>
            </w:r>
            <w:r w:rsidR="00C104B2" w:rsidRPr="009E7F1B">
              <w:rPr>
                <w:rFonts w:ascii="Book Antiqua" w:hAnsi="Book Antiqua"/>
                <w:sz w:val="24"/>
                <w:szCs w:val="24"/>
              </w:rPr>
              <w:t>gastric</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intubation</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Drug: 100 mg/kg/d pentoxifylline (PTX) by</w:t>
            </w:r>
            <w:r w:rsidR="00C104B2" w:rsidRPr="009E7F1B">
              <w:rPr>
                <w:rFonts w:ascii="Book Antiqua" w:hAnsi="Book Antiqua"/>
                <w:spacing w:val="-1"/>
                <w:sz w:val="24"/>
                <w:szCs w:val="24"/>
              </w:rPr>
              <w:t xml:space="preserve"> </w:t>
            </w:r>
            <w:r w:rsidR="00C104B2" w:rsidRPr="009E7F1B">
              <w:rPr>
                <w:rFonts w:ascii="Book Antiqua" w:hAnsi="Book Antiqua"/>
                <w:sz w:val="24"/>
                <w:szCs w:val="24"/>
              </w:rPr>
              <w:t>iP</w:t>
            </w:r>
            <w:r>
              <w:rPr>
                <w:rFonts w:ascii="Book Antiqua" w:eastAsiaTheme="minorEastAsia" w:hAnsi="Book Antiqua" w:hint="eastAsia"/>
                <w:sz w:val="24"/>
                <w:szCs w:val="24"/>
                <w:lang w:eastAsia="zh-CN"/>
              </w:rPr>
              <w:t>;</w:t>
            </w:r>
            <w:r w:rsidR="00BC6D09">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Duration: 4</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w:t>
            </w:r>
          </w:p>
        </w:tc>
        <w:tc>
          <w:tcPr>
            <w:tcW w:w="1115" w:type="pct"/>
            <w:gridSpan w:val="2"/>
          </w:tcPr>
          <w:p w14:paraId="182E5E9E" w14:textId="77777777" w:rsidR="00C104B2" w:rsidRPr="009E7F1B" w:rsidRDefault="00E50D14" w:rsidP="00E50D14">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7"/>
                <w:sz w:val="24"/>
                <w:szCs w:val="24"/>
              </w:rPr>
              <w:t xml:space="preserve"> </w:t>
            </w:r>
            <w:r w:rsidR="00C104B2" w:rsidRPr="009E7F1B">
              <w:rPr>
                <w:rFonts w:ascii="Book Antiqua" w:hAnsi="Book Antiqua"/>
                <w:sz w:val="24"/>
                <w:szCs w:val="24"/>
              </w:rPr>
              <w:t>ALT</w:t>
            </w:r>
            <w:r w:rsidR="00C104B2" w:rsidRPr="009E7F1B">
              <w:rPr>
                <w:rFonts w:ascii="Book Antiqua" w:hAnsi="Book Antiqua"/>
                <w:spacing w:val="-7"/>
                <w:sz w:val="24"/>
                <w:szCs w:val="24"/>
              </w:rPr>
              <w:t xml:space="preserve"> </w:t>
            </w:r>
            <w:r w:rsidR="00C104B2" w:rsidRPr="009E7F1B">
              <w:rPr>
                <w:rFonts w:ascii="Book Antiqua" w:hAnsi="Book Antiqua"/>
                <w:sz w:val="24"/>
                <w:szCs w:val="24"/>
              </w:rPr>
              <w:t>in</w:t>
            </w:r>
            <w:r w:rsidR="00C104B2" w:rsidRPr="009E7F1B">
              <w:rPr>
                <w:rFonts w:ascii="Book Antiqua" w:hAnsi="Book Antiqua"/>
                <w:spacing w:val="-6"/>
                <w:sz w:val="24"/>
                <w:szCs w:val="24"/>
              </w:rPr>
              <w:t xml:space="preserve"> </w:t>
            </w:r>
            <w:r w:rsidR="00C104B2" w:rsidRPr="009E7F1B">
              <w:rPr>
                <w:rFonts w:ascii="Book Antiqua" w:hAnsi="Book Antiqua"/>
                <w:sz w:val="24"/>
                <w:szCs w:val="24"/>
              </w:rPr>
              <w:t>ob/ob;</w:t>
            </w:r>
            <w:r w:rsidR="00C104B2" w:rsidRPr="009E7F1B">
              <w:rPr>
                <w:rFonts w:ascii="Book Antiqua" w:hAnsi="Book Antiqua"/>
                <w:spacing w:val="-6"/>
                <w:sz w:val="24"/>
                <w:szCs w:val="24"/>
              </w:rPr>
              <w:t xml:space="preserve"> </w:t>
            </w:r>
            <w:r w:rsidR="00C104B2" w:rsidRPr="009E7F1B">
              <w:rPr>
                <w:rFonts w:ascii="Book Antiqua" w:hAnsi="Book Antiqua"/>
                <w:sz w:val="24"/>
                <w:szCs w:val="24"/>
              </w:rPr>
              <w:t>no</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effect</w:t>
            </w:r>
            <w:r w:rsidR="00C104B2" w:rsidRPr="009E7F1B">
              <w:rPr>
                <w:rFonts w:ascii="Book Antiqua" w:hAnsi="Book Antiqua"/>
                <w:spacing w:val="-6"/>
                <w:sz w:val="24"/>
                <w:szCs w:val="24"/>
              </w:rPr>
              <w:t xml:space="preserve"> </w:t>
            </w:r>
            <w:r w:rsidR="00C104B2" w:rsidRPr="009E7F1B">
              <w:rPr>
                <w:rFonts w:ascii="Book Antiqua" w:hAnsi="Book Antiqua"/>
                <w:sz w:val="24"/>
                <w:szCs w:val="24"/>
              </w:rPr>
              <w:t>by</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z w:val="24"/>
                <w:szCs w:val="24"/>
              </w:rPr>
              <w:tab/>
              <w:t>caspase-3,</w:t>
            </w:r>
            <w:r w:rsidR="00C104B2" w:rsidRPr="009E7F1B">
              <w:rPr>
                <w:rFonts w:ascii="Book Antiqua" w:hAnsi="Book Antiqua"/>
                <w:sz w:val="24"/>
                <w:szCs w:val="24"/>
              </w:rPr>
              <w:tab/>
              <w:t>CYP2E1,</w:t>
            </w:r>
            <w:r w:rsidR="00C104B2" w:rsidRPr="009E7F1B">
              <w:rPr>
                <w:rFonts w:ascii="Book Antiqua" w:hAnsi="Book Antiqua"/>
                <w:sz w:val="24"/>
                <w:szCs w:val="24"/>
              </w:rPr>
              <w:tab/>
            </w:r>
            <w:r w:rsidR="00C104B2" w:rsidRPr="009E7F1B">
              <w:rPr>
                <w:rFonts w:ascii="Book Antiqua" w:hAnsi="Book Antiqua"/>
                <w:spacing w:val="-7"/>
                <w:sz w:val="24"/>
                <w:szCs w:val="24"/>
              </w:rPr>
              <w:t xml:space="preserve">SOD </w:t>
            </w:r>
            <w:r w:rsidR="00C104B2" w:rsidRPr="009E7F1B">
              <w:rPr>
                <w:rFonts w:ascii="Book Antiqua" w:hAnsi="Book Antiqua"/>
                <w:sz w:val="24"/>
                <w:szCs w:val="24"/>
              </w:rPr>
              <w:t>activities; ↓ caspase 3 by</w:t>
            </w:r>
            <w:r w:rsidR="00C104B2" w:rsidRPr="009E7F1B">
              <w:rPr>
                <w:rFonts w:ascii="Book Antiqua" w:hAnsi="Book Antiqua"/>
                <w:spacing w:val="-6"/>
                <w:sz w:val="24"/>
                <w:szCs w:val="24"/>
              </w:rPr>
              <w:t xml:space="preserve"> </w:t>
            </w:r>
            <w:r w:rsidR="00C104B2" w:rsidRPr="009E7F1B">
              <w:rPr>
                <w:rFonts w:ascii="Book Antiqua" w:hAnsi="Book Antiqua"/>
                <w:sz w:val="24"/>
                <w:szCs w:val="24"/>
              </w:rPr>
              <w:t>PTX</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GPx, cytosolic GT activity in ob/ob, but no effect by</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mitochondrial GT activity</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by</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No dif. in GR</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activity</w:t>
            </w:r>
          </w:p>
        </w:tc>
        <w:tc>
          <w:tcPr>
            <w:tcW w:w="912" w:type="pct"/>
          </w:tcPr>
          <w:p w14:paraId="45F0964F" w14:textId="77777777" w:rsidR="00C104B2" w:rsidRPr="009E7F1B" w:rsidRDefault="00BC6D09" w:rsidP="00BC6D09">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Steatosis, caspase-3 activation in ob/ob</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TUNEL+</w:t>
            </w:r>
            <w:r w:rsidR="00C104B2" w:rsidRPr="009E7F1B">
              <w:rPr>
                <w:rFonts w:ascii="Book Antiqua" w:hAnsi="Book Antiqua"/>
                <w:spacing w:val="-2"/>
                <w:sz w:val="24"/>
                <w:szCs w:val="24"/>
              </w:rPr>
              <w:t xml:space="preserve"> </w:t>
            </w:r>
            <w:r w:rsidR="00C104B2" w:rsidRPr="009E7F1B">
              <w:rPr>
                <w:rFonts w:ascii="Book Antiqua" w:hAnsi="Book Antiqua"/>
                <w:sz w:val="24"/>
                <w:szCs w:val="24"/>
              </w:rPr>
              <w:t>hepatocytes</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Necrosis, inflammation in</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EtOH-</w:t>
            </w:r>
          </w:p>
          <w:p w14:paraId="39C33668" w14:textId="77777777"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naïve ob/ob</w:t>
            </w:r>
          </w:p>
        </w:tc>
        <w:tc>
          <w:tcPr>
            <w:tcW w:w="1094" w:type="pct"/>
            <w:gridSpan w:val="2"/>
          </w:tcPr>
          <w:p w14:paraId="110B083B" w14:textId="77777777" w:rsidR="00C104B2" w:rsidRPr="009E7F1B" w:rsidRDefault="00C10255" w:rsidP="00C10255">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TNFα protein levels; ↓ by</w:t>
            </w:r>
            <w:r w:rsidR="00C104B2" w:rsidRPr="009E7F1B">
              <w:rPr>
                <w:rFonts w:ascii="Book Antiqua" w:hAnsi="Book Antiqua"/>
                <w:spacing w:val="-8"/>
                <w:sz w:val="24"/>
                <w:szCs w:val="24"/>
              </w:rPr>
              <w:t xml:space="preserve"> </w:t>
            </w:r>
            <w:r w:rsidR="00C104B2" w:rsidRPr="009E7F1B">
              <w:rPr>
                <w:rFonts w:ascii="Book Antiqua" w:hAnsi="Book Antiqua"/>
                <w:sz w:val="24"/>
                <w:szCs w:val="24"/>
              </w:rPr>
              <w:t>PTX</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IκBα protein levels, ↓</w:t>
            </w:r>
            <w:r w:rsidR="00C104B2" w:rsidRPr="009E7F1B">
              <w:rPr>
                <w:rFonts w:ascii="Book Antiqua" w:hAnsi="Book Antiqua"/>
                <w:spacing w:val="35"/>
                <w:sz w:val="24"/>
                <w:szCs w:val="24"/>
              </w:rPr>
              <w:t xml:space="preserve"> </w:t>
            </w:r>
            <w:r w:rsidR="00C104B2" w:rsidRPr="009E7F1B">
              <w:rPr>
                <w:rFonts w:ascii="Book Antiqua" w:hAnsi="Book Antiqua"/>
                <w:sz w:val="24"/>
                <w:szCs w:val="24"/>
              </w:rPr>
              <w:t>NF-κB</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p65; ↓ NF-κB activity</w:t>
            </w:r>
            <w:r>
              <w:rPr>
                <w:rFonts w:ascii="Book Antiqua" w:eastAsiaTheme="minorEastAsia" w:hAnsi="Book Antiqua" w:hint="eastAsia"/>
                <w:sz w:val="24"/>
                <w:szCs w:val="24"/>
                <w:lang w:eastAsia="zh-CN"/>
              </w:rPr>
              <w:t xml:space="preserve">; (3) </w:t>
            </w:r>
            <w:r w:rsidR="00C104B2" w:rsidRPr="009E7F1B">
              <w:rPr>
                <w:rFonts w:ascii="Book Antiqua" w:hAnsi="Book Antiqua"/>
                <w:position w:val="1"/>
                <w:sz w:val="24"/>
                <w:szCs w:val="24"/>
              </w:rPr>
              <w:t>↓ iNOS, BCL-X</w:t>
            </w:r>
            <w:r w:rsidR="00C104B2" w:rsidRPr="009E7F1B">
              <w:rPr>
                <w:rFonts w:ascii="Book Antiqua" w:hAnsi="Book Antiqua"/>
                <w:sz w:val="24"/>
                <w:szCs w:val="24"/>
              </w:rPr>
              <w:t>L</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cytosolic GSH, mitochondrial GSSG</w:t>
            </w:r>
            <w:r>
              <w:rPr>
                <w:rFonts w:ascii="Book Antiqua" w:eastAsiaTheme="minorEastAsia" w:hAnsi="Book Antiqua" w:hint="eastAsia"/>
                <w:sz w:val="24"/>
                <w:szCs w:val="24"/>
                <w:lang w:eastAsia="zh-CN"/>
              </w:rPr>
              <w:t xml:space="preserve">; </w:t>
            </w:r>
            <w:r w:rsidR="00295440">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(5)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HSP70</w:t>
            </w:r>
          </w:p>
        </w:tc>
      </w:tr>
      <w:tr w:rsidR="00C104B2" w:rsidRPr="004A0A65" w14:paraId="650EDEB3" w14:textId="77777777" w:rsidTr="00134D22">
        <w:trPr>
          <w:trHeight w:val="1815"/>
        </w:trPr>
        <w:tc>
          <w:tcPr>
            <w:tcW w:w="688" w:type="pct"/>
          </w:tcPr>
          <w:p w14:paraId="0E9F292F" w14:textId="2B442529" w:rsidR="00C104B2" w:rsidRPr="004C064A" w:rsidRDefault="00C104B2" w:rsidP="00C7114C">
            <w:pPr>
              <w:pStyle w:val="TableParagraph"/>
              <w:adjustRightInd w:val="0"/>
              <w:snapToGrid w:val="0"/>
              <w:spacing w:line="360" w:lineRule="auto"/>
              <w:ind w:left="0" w:firstLine="0"/>
              <w:jc w:val="both"/>
              <w:rPr>
                <w:rFonts w:ascii="Book Antiqua" w:hAnsi="Book Antiqua"/>
                <w:sz w:val="24"/>
                <w:szCs w:val="24"/>
                <w:highlight w:val="yellow"/>
              </w:rPr>
            </w:pPr>
            <w:r w:rsidRPr="004C064A">
              <w:rPr>
                <w:rFonts w:ascii="Book Antiqua" w:hAnsi="Book Antiqua"/>
                <w:sz w:val="24"/>
                <w:szCs w:val="24"/>
              </w:rPr>
              <w:lastRenderedPageBreak/>
              <w:t>Song</w:t>
            </w:r>
            <w:r w:rsidR="004C064A" w:rsidRPr="004C064A">
              <w:rPr>
                <w:rFonts w:ascii="Book Antiqua" w:hAnsi="Book Antiqua"/>
                <w:sz w:val="24"/>
                <w:szCs w:val="24"/>
              </w:rPr>
              <w:t xml:space="preserve"> </w:t>
            </w:r>
            <w:r w:rsidR="004C064A" w:rsidRPr="004C064A">
              <w:rPr>
                <w:rFonts w:ascii="Book Antiqua" w:eastAsia="Book Antiqua" w:hAnsi="Book Antiqua" w:cs="Book Antiqua"/>
                <w:i/>
                <w:iCs/>
                <w:color w:val="000000"/>
                <w:sz w:val="24"/>
                <w:szCs w:val="24"/>
              </w:rPr>
              <w:t>et al</w:t>
            </w:r>
            <w:r w:rsidR="004C064A" w:rsidRPr="004C064A">
              <w:rPr>
                <w:rFonts w:ascii="Book Antiqua" w:eastAsia="Book Antiqua" w:hAnsi="Book Antiqua" w:cs="Book Antiqua"/>
                <w:color w:val="000000"/>
                <w:sz w:val="24"/>
                <w:szCs w:val="24"/>
                <w:vertAlign w:val="superscript"/>
              </w:rPr>
              <w:t>[124]</w:t>
            </w:r>
          </w:p>
        </w:tc>
        <w:tc>
          <w:tcPr>
            <w:tcW w:w="1191" w:type="pct"/>
          </w:tcPr>
          <w:p w14:paraId="0AFBB3D0" w14:textId="77777777" w:rsidR="00C104B2" w:rsidRPr="009E7F1B" w:rsidRDefault="00531066" w:rsidP="00531066">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6 wk male</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C57BL/6J</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 high-fructose diet (20.2% kcal protein, 66.96% kcal carbohydrates, 12.9% kcal fat); 10% v/v EtOH for 2 d, 15% for 5 d, 20% for 17</w:t>
            </w:r>
            <w:r w:rsidR="00C104B2" w:rsidRPr="009E7F1B">
              <w:rPr>
                <w:rFonts w:ascii="Book Antiqua" w:hAnsi="Book Antiqua"/>
                <w:spacing w:val="-2"/>
                <w:sz w:val="24"/>
                <w:szCs w:val="24"/>
              </w:rPr>
              <w:t xml:space="preserve"> </w:t>
            </w:r>
            <w:r w:rsidR="00C104B2" w:rsidRPr="009E7F1B">
              <w:rPr>
                <w:rFonts w:ascii="Book Antiqua" w:hAnsi="Book Antiqua"/>
                <w:sz w:val="24"/>
                <w:szCs w:val="24"/>
              </w:rPr>
              <w:t>wk</w:t>
            </w:r>
            <w:r>
              <w:rPr>
                <w:rFonts w:ascii="Book Antiqua" w:eastAsiaTheme="minorEastAsia" w:hAnsi="Book Antiqua" w:hint="eastAsia"/>
                <w:sz w:val="24"/>
                <w:szCs w:val="24"/>
                <w:lang w:eastAsia="zh-CN"/>
              </w:rPr>
              <w:t xml:space="preserve">; </w:t>
            </w:r>
            <w:r w:rsidR="00C13728">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C104B2" w:rsidRPr="009E7F1B">
              <w:rPr>
                <w:rFonts w:ascii="Book Antiqua" w:hAnsi="Book Antiqua"/>
                <w:sz w:val="24"/>
                <w:szCs w:val="24"/>
              </w:rPr>
              <w:t>Duration: 18</w:t>
            </w:r>
            <w:r w:rsidR="00C104B2" w:rsidRPr="009E7F1B">
              <w:rPr>
                <w:rFonts w:ascii="Book Antiqua" w:hAnsi="Book Antiqua"/>
                <w:spacing w:val="-2"/>
                <w:sz w:val="24"/>
                <w:szCs w:val="24"/>
              </w:rPr>
              <w:t xml:space="preserve"> </w:t>
            </w:r>
            <w:r w:rsidR="00C104B2" w:rsidRPr="009E7F1B">
              <w:rPr>
                <w:rFonts w:ascii="Book Antiqua" w:hAnsi="Book Antiqua"/>
                <w:sz w:val="24"/>
                <w:szCs w:val="24"/>
              </w:rPr>
              <w:t>wk</w:t>
            </w:r>
          </w:p>
        </w:tc>
        <w:tc>
          <w:tcPr>
            <w:tcW w:w="1115" w:type="pct"/>
            <w:gridSpan w:val="2"/>
          </w:tcPr>
          <w:p w14:paraId="752DEDD4" w14:textId="77777777" w:rsidR="00C104B2" w:rsidRPr="009E7F1B" w:rsidRDefault="00C13728" w:rsidP="00C13728">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plasma TG, NEFA,</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cholesterol</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by EtOH, but not fructose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plasma glucose by fructose diet, ↓ glucose by</w:t>
            </w:r>
            <w:r w:rsidR="00C104B2" w:rsidRPr="009E7F1B">
              <w:rPr>
                <w:rFonts w:ascii="Book Antiqua" w:hAnsi="Book Antiqua"/>
                <w:spacing w:val="-1"/>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insulin by fructose and</w:t>
            </w:r>
            <w:r w:rsidR="00C104B2" w:rsidRPr="009E7F1B">
              <w:rPr>
                <w:rFonts w:ascii="Book Antiqua" w:hAnsi="Book Antiqua"/>
                <w:spacing w:val="-9"/>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but not combined fructose-EtOH</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w:t>
            </w:r>
            <w:r w:rsidR="00C104B2" w:rsidRPr="009E7F1B">
              <w:rPr>
                <w:rFonts w:ascii="Book Antiqua" w:hAnsi="Book Antiqua"/>
                <w:spacing w:val="26"/>
                <w:sz w:val="24"/>
                <w:szCs w:val="24"/>
              </w:rPr>
              <w:t xml:space="preserve"> </w:t>
            </w:r>
            <w:r w:rsidR="00C104B2" w:rsidRPr="009E7F1B">
              <w:rPr>
                <w:rFonts w:ascii="Book Antiqua" w:hAnsi="Book Antiqua"/>
                <w:sz w:val="24"/>
                <w:szCs w:val="24"/>
              </w:rPr>
              <w:t>copper</w:t>
            </w:r>
            <w:r w:rsidR="00C104B2" w:rsidRPr="009E7F1B">
              <w:rPr>
                <w:rFonts w:ascii="Book Antiqua" w:hAnsi="Book Antiqua"/>
                <w:spacing w:val="27"/>
                <w:sz w:val="24"/>
                <w:szCs w:val="24"/>
              </w:rPr>
              <w:t xml:space="preserve"> </w:t>
            </w:r>
            <w:r w:rsidR="00C104B2" w:rsidRPr="009E7F1B">
              <w:rPr>
                <w:rFonts w:ascii="Book Antiqua" w:hAnsi="Book Antiqua"/>
                <w:sz w:val="24"/>
                <w:szCs w:val="24"/>
              </w:rPr>
              <w:t>by</w:t>
            </w:r>
            <w:r w:rsidR="00C104B2" w:rsidRPr="009E7F1B">
              <w:rPr>
                <w:rFonts w:ascii="Book Antiqua" w:hAnsi="Book Antiqua"/>
                <w:spacing w:val="28"/>
                <w:sz w:val="24"/>
                <w:szCs w:val="24"/>
              </w:rPr>
              <w:t xml:space="preserve"> </w:t>
            </w:r>
            <w:r w:rsidR="00C104B2" w:rsidRPr="009E7F1B">
              <w:rPr>
                <w:rFonts w:ascii="Book Antiqua" w:hAnsi="Book Antiqua"/>
                <w:sz w:val="24"/>
                <w:szCs w:val="24"/>
              </w:rPr>
              <w:t>fructose</w:t>
            </w:r>
            <w:r w:rsidR="00C104B2" w:rsidRPr="009E7F1B">
              <w:rPr>
                <w:rFonts w:ascii="Book Antiqua" w:hAnsi="Book Antiqua"/>
                <w:spacing w:val="26"/>
                <w:sz w:val="24"/>
                <w:szCs w:val="24"/>
              </w:rPr>
              <w:t xml:space="preserve"> </w:t>
            </w:r>
            <w:r w:rsidR="00C104B2" w:rsidRPr="009E7F1B">
              <w:rPr>
                <w:rFonts w:ascii="Book Antiqua" w:hAnsi="Book Antiqua"/>
                <w:sz w:val="24"/>
                <w:szCs w:val="24"/>
              </w:rPr>
              <w:t>and</w:t>
            </w:r>
            <w:r w:rsidR="00C104B2" w:rsidRPr="009E7F1B">
              <w:rPr>
                <w:rFonts w:ascii="Book Antiqua" w:hAnsi="Book Antiqua"/>
                <w:spacing w:val="27"/>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but not combined fructose-EtOH</w:t>
            </w:r>
          </w:p>
        </w:tc>
        <w:tc>
          <w:tcPr>
            <w:tcW w:w="912" w:type="pct"/>
          </w:tcPr>
          <w:p w14:paraId="7E09D1DA" w14:textId="77777777" w:rsidR="00C104B2" w:rsidRPr="009E7F1B" w:rsidRDefault="00C13728" w:rsidP="00C13728">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microvesicular</w:t>
            </w:r>
            <w:r w:rsidR="00C104B2" w:rsidRPr="009E7F1B">
              <w:rPr>
                <w:rFonts w:ascii="Book Antiqua" w:hAnsi="Book Antiqua"/>
                <w:spacing w:val="-2"/>
                <w:sz w:val="24"/>
                <w:szCs w:val="24"/>
              </w:rPr>
              <w:t xml:space="preserve"> </w:t>
            </w:r>
            <w:r w:rsidR="00C104B2" w:rsidRPr="009E7F1B">
              <w:rPr>
                <w:rFonts w:ascii="Book Antiqua" w:hAnsi="Book Antiqua"/>
                <w:sz w:val="24"/>
                <w:szCs w:val="24"/>
              </w:rPr>
              <w:t>steatosis</w:t>
            </w:r>
            <w:r w:rsidR="00C77955">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(2) </w:t>
            </w:r>
            <w:r w:rsidR="00C77955">
              <w:rPr>
                <w:rFonts w:ascii="Book Antiqua" w:hAnsi="Book Antiqua"/>
                <w:sz w:val="24"/>
                <w:szCs w:val="24"/>
              </w:rPr>
              <w:t>↑ macrovesicular</w:t>
            </w:r>
            <w:r w:rsidR="00C77955">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steatosis in EtOH-naïve fructose; ↓ by fructose-EtOH diet</w:t>
            </w:r>
          </w:p>
        </w:tc>
        <w:tc>
          <w:tcPr>
            <w:tcW w:w="1094" w:type="pct"/>
            <w:gridSpan w:val="2"/>
          </w:tcPr>
          <w:p w14:paraId="59C49181" w14:textId="77777777" w:rsidR="00C104B2" w:rsidRPr="009E7F1B" w:rsidRDefault="00C77955" w:rsidP="007F6310">
            <w:pPr>
              <w:pStyle w:val="TableParagraph"/>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hepatic CYP2E1 protein</w:t>
            </w:r>
            <w:r w:rsidR="00C104B2" w:rsidRPr="009E7F1B">
              <w:rPr>
                <w:rFonts w:ascii="Book Antiqua" w:hAnsi="Book Antiqua"/>
                <w:spacing w:val="-6"/>
                <w:sz w:val="24"/>
                <w:szCs w:val="24"/>
              </w:rPr>
              <w:t xml:space="preserve"> </w:t>
            </w:r>
            <w:r w:rsidR="00C104B2" w:rsidRPr="009E7F1B">
              <w:rPr>
                <w:rFonts w:ascii="Book Antiqua" w:hAnsi="Book Antiqua"/>
                <w:sz w:val="24"/>
                <w:szCs w:val="24"/>
              </w:rPr>
              <w:t>levels</w:t>
            </w:r>
            <w:r>
              <w:rPr>
                <w:rFonts w:ascii="Book Antiqua" w:eastAsiaTheme="minorEastAsia" w:hAnsi="Book Antiqua" w:hint="eastAsia"/>
                <w:sz w:val="24"/>
                <w:szCs w:val="24"/>
                <w:lang w:eastAsia="zh-CN"/>
              </w:rPr>
              <w:t>; (2)</w:t>
            </w:r>
            <w:r w:rsidR="000F64BB">
              <w:rPr>
                <w:rFonts w:ascii="Book Antiqua" w:eastAsiaTheme="minorEastAsia" w:hAnsi="Book Antiqua" w:hint="eastAsia"/>
                <w:sz w:val="24"/>
                <w:szCs w:val="24"/>
                <w:lang w:eastAsia="zh-CN"/>
              </w:rPr>
              <w:t xml:space="preserve"> </w:t>
            </w:r>
            <w:r w:rsidR="000F64BB">
              <w:rPr>
                <w:rFonts w:ascii="Book Antiqua" w:hAnsi="Book Antiqua"/>
                <w:sz w:val="24"/>
                <w:szCs w:val="24"/>
              </w:rPr>
              <w:t>↑</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KHK in EtOH-naïve</w:t>
            </w:r>
            <w:r w:rsidR="000F64BB">
              <w:rPr>
                <w:rFonts w:ascii="Book Antiqua" w:eastAsiaTheme="minorEastAsia" w:hAnsi="Book Antiqua" w:hint="eastAsia"/>
                <w:spacing w:val="-4"/>
                <w:sz w:val="24"/>
                <w:szCs w:val="24"/>
                <w:lang w:eastAsia="zh-CN"/>
              </w:rPr>
              <w:t xml:space="preserve"> </w:t>
            </w:r>
            <w:r w:rsidR="00C104B2" w:rsidRPr="009E7F1B">
              <w:rPr>
                <w:rFonts w:ascii="Book Antiqua" w:hAnsi="Book Antiqua"/>
                <w:sz w:val="24"/>
                <w:szCs w:val="24"/>
              </w:rPr>
              <w:t>fructose</w:t>
            </w:r>
            <w:r w:rsidR="000F64BB">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t xml:space="preserve">(3) </w:t>
            </w:r>
            <w:r w:rsidR="00C104B2" w:rsidRPr="009E7F1B">
              <w:rPr>
                <w:rFonts w:ascii="Book Antiqua" w:hAnsi="Book Antiqua"/>
                <w:sz w:val="24"/>
                <w:szCs w:val="24"/>
              </w:rPr>
              <w:t>↑</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F4/80</w:t>
            </w:r>
            <w:r>
              <w:rPr>
                <w:rFonts w:ascii="Book Antiqua" w:eastAsiaTheme="minorEastAsia" w:hAnsi="Book Antiqua" w:hint="eastAsia"/>
                <w:sz w:val="24"/>
                <w:szCs w:val="24"/>
                <w:lang w:eastAsia="zh-CN"/>
              </w:rPr>
              <w:t>,</w:t>
            </w:r>
            <w:r w:rsidR="000F64BB">
              <w:rPr>
                <w:rFonts w:ascii="Book Antiqua" w:eastAsiaTheme="minorEastAsia" w:hAnsi="Book Antiqua" w:hint="eastAsia"/>
                <w:spacing w:val="29"/>
                <w:sz w:val="24"/>
                <w:szCs w:val="24"/>
                <w:lang w:eastAsia="zh-CN"/>
              </w:rPr>
              <w:t xml:space="preserve"> </w:t>
            </w:r>
            <w:r w:rsidR="00C104B2" w:rsidRPr="009E7F1B">
              <w:rPr>
                <w:rFonts w:ascii="Book Antiqua" w:hAnsi="Book Antiqua"/>
                <w:sz w:val="24"/>
                <w:szCs w:val="24"/>
              </w:rPr>
              <w:t>CD68,</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and</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pacing w:val="-4"/>
                <w:sz w:val="24"/>
                <w:szCs w:val="24"/>
              </w:rPr>
              <w:t>TNFα,</w:t>
            </w:r>
            <w:r w:rsidR="000F64BB">
              <w:rPr>
                <w:rFonts w:ascii="Book Antiqua" w:eastAsiaTheme="minorEastAsia" w:hAnsi="Book Antiqua" w:hint="eastAsia"/>
                <w:spacing w:val="-4"/>
                <w:sz w:val="24"/>
                <w:szCs w:val="24"/>
                <w:lang w:eastAsia="zh-CN"/>
              </w:rPr>
              <w:t xml:space="preserve"> </w:t>
            </w:r>
            <w:r w:rsidR="000F64BB">
              <w:rPr>
                <w:rFonts w:ascii="Book Antiqua" w:hAnsi="Book Antiqua"/>
                <w:sz w:val="24"/>
                <w:szCs w:val="24"/>
              </w:rPr>
              <w:t>MyD88,</w:t>
            </w:r>
            <w:r w:rsidR="000F64BB">
              <w:rPr>
                <w:rFonts w:ascii="Book Antiqua" w:eastAsiaTheme="minorEastAsia" w:hAnsi="Book Antiqua" w:hint="eastAsia"/>
                <w:sz w:val="24"/>
                <w:szCs w:val="24"/>
                <w:lang w:eastAsia="zh-CN"/>
              </w:rPr>
              <w:t xml:space="preserve"> </w:t>
            </w:r>
            <w:r w:rsidR="000F64BB">
              <w:rPr>
                <w:rFonts w:ascii="Book Antiqua" w:hAnsi="Book Antiqua"/>
                <w:sz w:val="24"/>
                <w:szCs w:val="24"/>
              </w:rPr>
              <w:t>IRF-3,</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and</w:t>
            </w:r>
            <w:r w:rsidR="000F64BB">
              <w:rPr>
                <w:rFonts w:ascii="Book Antiqua" w:eastAsiaTheme="minorEastAsia" w:hAnsi="Book Antiqua" w:hint="eastAsia"/>
                <w:spacing w:val="-1"/>
                <w:sz w:val="24"/>
                <w:szCs w:val="24"/>
                <w:lang w:eastAsia="zh-CN"/>
              </w:rPr>
              <w:t xml:space="preserve"> </w:t>
            </w:r>
            <w:r w:rsidR="00C104B2" w:rsidRPr="009E7F1B">
              <w:rPr>
                <w:rFonts w:ascii="Book Antiqua" w:hAnsi="Book Antiqua"/>
                <w:sz w:val="24"/>
                <w:szCs w:val="24"/>
              </w:rPr>
              <w:t>TRAF-6</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CCL-2, TLR-4, and IRF-7 only in fructose-EtOH</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 CD163, IL-1β, or ARG-1 by EtOH, but no effect by</w:t>
            </w:r>
            <w:r w:rsidR="00C104B2" w:rsidRPr="009E7F1B">
              <w:rPr>
                <w:rFonts w:ascii="Book Antiqua" w:hAnsi="Book Antiqua"/>
                <w:spacing w:val="-7"/>
                <w:sz w:val="24"/>
                <w:szCs w:val="24"/>
              </w:rPr>
              <w:t xml:space="preserve"> </w:t>
            </w:r>
            <w:r w:rsidR="00C104B2" w:rsidRPr="009E7F1B">
              <w:rPr>
                <w:rFonts w:ascii="Book Antiqua" w:hAnsi="Book Antiqua"/>
                <w:sz w:val="24"/>
                <w:szCs w:val="24"/>
              </w:rPr>
              <w:t>fructose</w:t>
            </w:r>
            <w:r>
              <w:rPr>
                <w:rFonts w:ascii="Book Antiqua" w:eastAsiaTheme="minorEastAsia" w:hAnsi="Book Antiqua" w:hint="eastAsia"/>
                <w:sz w:val="24"/>
                <w:szCs w:val="24"/>
                <w:lang w:eastAsia="zh-CN"/>
              </w:rPr>
              <w:t xml:space="preserve">; and (6) </w:t>
            </w:r>
            <w:r w:rsidR="00C104B2" w:rsidRPr="009E7F1B">
              <w:rPr>
                <w:rFonts w:ascii="Book Antiqua" w:hAnsi="Book Antiqua"/>
                <w:sz w:val="24"/>
                <w:szCs w:val="24"/>
              </w:rPr>
              <w:t>No dif. in IL-6,</w:t>
            </w:r>
            <w:r w:rsidR="00C104B2" w:rsidRPr="009E7F1B">
              <w:rPr>
                <w:rFonts w:ascii="Book Antiqua" w:hAnsi="Book Antiqua"/>
                <w:spacing w:val="1"/>
                <w:sz w:val="24"/>
                <w:szCs w:val="24"/>
              </w:rPr>
              <w:t xml:space="preserve"> </w:t>
            </w:r>
            <w:r w:rsidR="00C104B2" w:rsidRPr="009E7F1B">
              <w:rPr>
                <w:rFonts w:ascii="Book Antiqua" w:hAnsi="Book Antiqua"/>
                <w:sz w:val="24"/>
                <w:szCs w:val="24"/>
              </w:rPr>
              <w:t>IL-10</w:t>
            </w:r>
          </w:p>
        </w:tc>
      </w:tr>
      <w:tr w:rsidR="00C104B2" w:rsidRPr="004A0A65" w14:paraId="6C8DA2DF" w14:textId="77777777" w:rsidTr="00134D22">
        <w:trPr>
          <w:trHeight w:val="2197"/>
        </w:trPr>
        <w:tc>
          <w:tcPr>
            <w:tcW w:w="688" w:type="pct"/>
          </w:tcPr>
          <w:p w14:paraId="068254E5" w14:textId="48CF846F"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t xml:space="preserve">Sun </w:t>
            </w:r>
            <w:r w:rsidRPr="009E7F1B">
              <w:rPr>
                <w:rFonts w:ascii="Book Antiqua" w:eastAsia="Book Antiqua" w:hAnsi="Book Antiqua" w:cs="Book Antiqua"/>
                <w:i/>
                <w:iCs/>
                <w:color w:val="000000"/>
                <w:sz w:val="24"/>
                <w:szCs w:val="24"/>
              </w:rPr>
              <w:t>et al</w:t>
            </w:r>
            <w:r w:rsidR="00223CFC">
              <w:rPr>
                <w:rFonts w:ascii="Book Antiqua" w:eastAsia="Book Antiqua" w:hAnsi="Book Antiqua" w:cs="Book Antiqua"/>
                <w:color w:val="000000"/>
                <w:sz w:val="24"/>
                <w:szCs w:val="24"/>
                <w:vertAlign w:val="superscript"/>
              </w:rPr>
              <w:t>[10</w:t>
            </w:r>
            <w:r w:rsidR="00223CFC">
              <w:rPr>
                <w:rFonts w:ascii="Book Antiqua" w:eastAsiaTheme="minorEastAsia" w:hAnsi="Book Antiqua" w:cs="Book Antiqua" w:hint="eastAsia"/>
                <w:color w:val="000000"/>
                <w:sz w:val="24"/>
                <w:szCs w:val="24"/>
                <w:vertAlign w:val="superscript"/>
                <w:lang w:eastAsia="zh-CN"/>
              </w:rPr>
              <w:t>7</w:t>
            </w:r>
            <w:r w:rsidRPr="009E7F1B">
              <w:rPr>
                <w:rFonts w:ascii="Book Antiqua" w:eastAsia="Book Antiqua" w:hAnsi="Book Antiqua" w:cs="Book Antiqua"/>
                <w:color w:val="000000"/>
                <w:sz w:val="24"/>
                <w:szCs w:val="24"/>
                <w:vertAlign w:val="superscript"/>
              </w:rPr>
              <w:t>]</w:t>
            </w:r>
          </w:p>
        </w:tc>
        <w:tc>
          <w:tcPr>
            <w:tcW w:w="1191" w:type="pct"/>
          </w:tcPr>
          <w:p w14:paraId="50FF7CD4" w14:textId="77777777" w:rsidR="00C104B2" w:rsidRPr="009E7F1B" w:rsidRDefault="00196515" w:rsidP="00196515">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Sprague-Dawley rats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80-100</w:t>
            </w:r>
            <w:r w:rsidR="00C104B2" w:rsidRPr="009E7F1B">
              <w:rPr>
                <w:rFonts w:ascii="Book Antiqua" w:hAnsi="Book Antiqua"/>
                <w:spacing w:val="-3"/>
                <w:sz w:val="24"/>
                <w:szCs w:val="24"/>
              </w:rPr>
              <w:t xml:space="preserve"> </w:t>
            </w:r>
            <w:r w:rsidR="00C104B2" w:rsidRPr="009E7F1B">
              <w:rPr>
                <w:rFonts w:ascii="Book Antiqua" w:hAnsi="Book Antiqua"/>
                <w:sz w:val="24"/>
                <w:szCs w:val="24"/>
              </w:rPr>
              <w: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HFD (38% fat, 2% cholesterol,</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1%</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cholate)</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or</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control (38%</w:t>
            </w:r>
            <w:r w:rsidR="00C104B2" w:rsidRPr="009E7F1B">
              <w:rPr>
                <w:rFonts w:ascii="Book Antiqua" w:hAnsi="Book Antiqua"/>
                <w:spacing w:val="-8"/>
                <w:sz w:val="24"/>
                <w:szCs w:val="24"/>
              </w:rPr>
              <w:t xml:space="preserve"> </w:t>
            </w:r>
            <w:r w:rsidR="00C104B2" w:rsidRPr="009E7F1B">
              <w:rPr>
                <w:rFonts w:ascii="Book Antiqua" w:hAnsi="Book Antiqua"/>
                <w:sz w:val="24"/>
                <w:szCs w:val="24"/>
              </w:rPr>
              <w:t>kcal</w:t>
            </w:r>
            <w:r w:rsidR="00C104B2" w:rsidRPr="009E7F1B">
              <w:rPr>
                <w:rFonts w:ascii="Book Antiqua" w:hAnsi="Book Antiqua"/>
                <w:spacing w:val="-6"/>
                <w:sz w:val="24"/>
                <w:szCs w:val="24"/>
              </w:rPr>
              <w:t xml:space="preserve"> </w:t>
            </w:r>
            <w:r w:rsidR="00C104B2" w:rsidRPr="009E7F1B">
              <w:rPr>
                <w:rFonts w:ascii="Book Antiqua" w:hAnsi="Book Antiqua"/>
                <w:sz w:val="24"/>
                <w:szCs w:val="24"/>
              </w:rPr>
              <w:t>from</w:t>
            </w:r>
            <w:r w:rsidR="00C104B2" w:rsidRPr="009E7F1B">
              <w:rPr>
                <w:rFonts w:ascii="Book Antiqua" w:hAnsi="Book Antiqua"/>
                <w:spacing w:val="-7"/>
                <w:sz w:val="24"/>
                <w:szCs w:val="24"/>
              </w:rPr>
              <w:t xml:space="preserve"> </w:t>
            </w:r>
            <w:r w:rsidR="00C104B2" w:rsidRPr="009E7F1B">
              <w:rPr>
                <w:rFonts w:ascii="Book Antiqua" w:hAnsi="Book Antiqua"/>
                <w:sz w:val="24"/>
                <w:szCs w:val="24"/>
              </w:rPr>
              <w:t>fat);</w:t>
            </w:r>
            <w:r w:rsidR="00C104B2" w:rsidRPr="009E7F1B">
              <w:rPr>
                <w:rFonts w:ascii="Book Antiqua" w:hAnsi="Book Antiqua"/>
                <w:spacing w:val="-6"/>
                <w:sz w:val="24"/>
                <w:szCs w:val="24"/>
              </w:rPr>
              <w:t xml:space="preserve"> </w:t>
            </w:r>
            <w:r w:rsidR="00C104B2" w:rsidRPr="009E7F1B">
              <w:rPr>
                <w:rFonts w:ascii="Book Antiqua" w:hAnsi="Book Antiqua"/>
                <w:sz w:val="24"/>
                <w:szCs w:val="24"/>
              </w:rPr>
              <w:t>4</w:t>
            </w:r>
            <w:r w:rsidR="00C104B2" w:rsidRPr="009E7F1B">
              <w:rPr>
                <w:rFonts w:ascii="Book Antiqua" w:hAnsi="Book Antiqua"/>
                <w:spacing w:val="-6"/>
                <w:sz w:val="24"/>
                <w:szCs w:val="24"/>
              </w:rPr>
              <w:t xml:space="preserve"> </w:t>
            </w:r>
            <w:r w:rsidR="00C104B2" w:rsidRPr="009E7F1B">
              <w:rPr>
                <w:rFonts w:ascii="Book Antiqua" w:hAnsi="Book Antiqua"/>
                <w:sz w:val="24"/>
                <w:szCs w:val="24"/>
              </w:rPr>
              <w:t>g/kg/d</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EtOH by gavage beginning after 3</w:t>
            </w:r>
            <w:r w:rsidR="00C104B2" w:rsidRPr="009E7F1B">
              <w:rPr>
                <w:rFonts w:ascii="Book Antiqua" w:hAnsi="Book Antiqua"/>
                <w:spacing w:val="-7"/>
                <w:sz w:val="24"/>
                <w:szCs w:val="24"/>
              </w:rPr>
              <w:t xml:space="preserve"> </w:t>
            </w:r>
            <w:r w:rsidR="00C104B2" w:rsidRPr="009E7F1B">
              <w:rPr>
                <w:rFonts w:ascii="Book Antiqua" w:hAnsi="Book Antiqua"/>
                <w:sz w:val="24"/>
                <w:szCs w:val="24"/>
              </w:rPr>
              <w:t>wk</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lastRenderedPageBreak/>
              <w:t>Duration: 12</w:t>
            </w:r>
            <w:r w:rsidR="00C104B2" w:rsidRPr="009E7F1B">
              <w:rPr>
                <w:rFonts w:ascii="Book Antiqua" w:hAnsi="Book Antiqua"/>
                <w:spacing w:val="-2"/>
                <w:sz w:val="24"/>
                <w:szCs w:val="24"/>
              </w:rPr>
              <w:t xml:space="preserve"> </w:t>
            </w:r>
            <w:r w:rsidR="00C104B2" w:rsidRPr="009E7F1B">
              <w:rPr>
                <w:rFonts w:ascii="Book Antiqua" w:hAnsi="Book Antiqua"/>
                <w:sz w:val="24"/>
                <w:szCs w:val="24"/>
              </w:rPr>
              <w:t>wk</w:t>
            </w:r>
          </w:p>
        </w:tc>
        <w:tc>
          <w:tcPr>
            <w:tcW w:w="1115" w:type="pct"/>
            <w:gridSpan w:val="2"/>
          </w:tcPr>
          <w:p w14:paraId="7464AE39" w14:textId="77777777" w:rsidR="00C104B2" w:rsidRPr="009E7F1B" w:rsidRDefault="00C104B2" w:rsidP="00845708">
            <w:pPr>
              <w:pStyle w:val="TableParagraph"/>
              <w:tabs>
                <w:tab w:val="left" w:pos="328"/>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lastRenderedPageBreak/>
              <w:t>No dif. in plasma LPS</w:t>
            </w:r>
            <w:r w:rsidRPr="009E7F1B">
              <w:rPr>
                <w:rFonts w:ascii="Book Antiqua" w:hAnsi="Book Antiqua"/>
                <w:spacing w:val="-2"/>
                <w:sz w:val="24"/>
                <w:szCs w:val="24"/>
              </w:rPr>
              <w:t xml:space="preserve"> </w:t>
            </w:r>
            <w:r w:rsidRPr="009E7F1B">
              <w:rPr>
                <w:rFonts w:ascii="Book Antiqua" w:hAnsi="Book Antiqua"/>
                <w:sz w:val="24"/>
                <w:szCs w:val="24"/>
              </w:rPr>
              <w:t>levels</w:t>
            </w:r>
          </w:p>
        </w:tc>
        <w:tc>
          <w:tcPr>
            <w:tcW w:w="912" w:type="pct"/>
          </w:tcPr>
          <w:p w14:paraId="557CBF69" w14:textId="77777777" w:rsidR="00C104B2" w:rsidRPr="009E7F1B" w:rsidRDefault="00845708" w:rsidP="00845708">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steatosis, fibrosis in HFD</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compared to HFD-EtOH</w:t>
            </w:r>
            <w:r w:rsidR="00DA7C9F">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Kupffer cell and HSC activation in HFD mice compared to HFD- EtOH</w:t>
            </w:r>
          </w:p>
        </w:tc>
        <w:tc>
          <w:tcPr>
            <w:tcW w:w="1094" w:type="pct"/>
            <w:gridSpan w:val="2"/>
          </w:tcPr>
          <w:p w14:paraId="2DC7FEFB" w14:textId="77777777" w:rsidR="00C104B2" w:rsidRPr="009E7F1B" w:rsidRDefault="00C104B2" w:rsidP="00E30EC0">
            <w:pPr>
              <w:pStyle w:val="TableParagraph"/>
              <w:tabs>
                <w:tab w:val="left" w:pos="329"/>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 inflammatory cytokines (TNFα, CXCL-1, CXCL-2, IL-1β, IL-6), pro- fibrotic markers (αSMA, collagen, TGF-β, TIMP-1, MMP-2, MMP-9) in HFD compared to</w:t>
            </w:r>
            <w:r w:rsidRPr="009E7F1B">
              <w:rPr>
                <w:rFonts w:ascii="Book Antiqua" w:hAnsi="Book Antiqua"/>
                <w:spacing w:val="-4"/>
                <w:sz w:val="24"/>
                <w:szCs w:val="24"/>
              </w:rPr>
              <w:t xml:space="preserve"> </w:t>
            </w:r>
            <w:r w:rsidRPr="009E7F1B">
              <w:rPr>
                <w:rFonts w:ascii="Book Antiqua" w:hAnsi="Book Antiqua"/>
                <w:sz w:val="24"/>
                <w:szCs w:val="24"/>
              </w:rPr>
              <w:t>HFD-EtOH</w:t>
            </w:r>
          </w:p>
        </w:tc>
      </w:tr>
      <w:tr w:rsidR="00C104B2" w:rsidRPr="004A0A65" w14:paraId="26B43F4C" w14:textId="77777777" w:rsidTr="00134D22">
        <w:trPr>
          <w:trHeight w:val="2195"/>
        </w:trPr>
        <w:tc>
          <w:tcPr>
            <w:tcW w:w="688" w:type="pct"/>
          </w:tcPr>
          <w:p w14:paraId="10AE2DFD" w14:textId="5C187D20"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lastRenderedPageBreak/>
              <w:t xml:space="preserve">Suzuki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[92]</w:t>
            </w:r>
          </w:p>
        </w:tc>
        <w:tc>
          <w:tcPr>
            <w:tcW w:w="1191" w:type="pct"/>
          </w:tcPr>
          <w:p w14:paraId="052708D2" w14:textId="77777777" w:rsidR="00C104B2" w:rsidRPr="009E7F1B" w:rsidRDefault="009F5BB4" w:rsidP="009F5BB4">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8 wk male KK-A</w:t>
            </w:r>
            <w:r w:rsidR="00C104B2" w:rsidRPr="009E7F1B">
              <w:rPr>
                <w:rFonts w:ascii="Book Antiqua" w:hAnsi="Book Antiqua"/>
                <w:sz w:val="24"/>
                <w:szCs w:val="24"/>
                <w:vertAlign w:val="superscript"/>
              </w:rPr>
              <w:t>y</w:t>
            </w:r>
            <w:r w:rsidR="00C104B2" w:rsidRPr="009E7F1B">
              <w:rPr>
                <w:rFonts w:ascii="Book Antiqua" w:hAnsi="Book Antiqua"/>
                <w:spacing w:val="-4"/>
                <w:sz w:val="24"/>
                <w:szCs w:val="24"/>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 LD containing 5% EtOH or isocaloric maltodextrin; 4 g/kg EtOH or isocaloric maltodextrin</w:t>
            </w:r>
            <w:r w:rsidR="00C104B2" w:rsidRPr="009E7F1B">
              <w:rPr>
                <w:rFonts w:ascii="Book Antiqua" w:hAnsi="Book Antiqua"/>
                <w:spacing w:val="-33"/>
                <w:sz w:val="24"/>
                <w:szCs w:val="24"/>
              </w:rPr>
              <w:t xml:space="preserve"> </w:t>
            </w:r>
            <w:r w:rsidR="00C104B2" w:rsidRPr="009E7F1B">
              <w:rPr>
                <w:rFonts w:ascii="Book Antiqua" w:hAnsi="Book Antiqua"/>
                <w:sz w:val="24"/>
                <w:szCs w:val="24"/>
              </w:rPr>
              <w:t>by gavage on day 11</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Drug: 120 mg/kg/d phenylbutyric acid (PBA)</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w:t>
            </w:r>
          </w:p>
        </w:tc>
        <w:tc>
          <w:tcPr>
            <w:tcW w:w="1115" w:type="pct"/>
            <w:gridSpan w:val="2"/>
          </w:tcPr>
          <w:p w14:paraId="458A25D3" w14:textId="77777777" w:rsidR="00C104B2" w:rsidRPr="009E7F1B" w:rsidRDefault="00E14E22" w:rsidP="00E14E22">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ALT/AST in chronic-binge mice; no dif. in ALT/AST between chronic-only and controls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serum and hepatic</w:t>
            </w:r>
            <w:r w:rsidR="00C104B2" w:rsidRPr="009E7F1B">
              <w:rPr>
                <w:rFonts w:ascii="Book Antiqua" w:hAnsi="Book Antiqua"/>
                <w:spacing w:val="-2"/>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No dif. in blood glucose</w:t>
            </w:r>
            <w:r>
              <w:rPr>
                <w:rFonts w:ascii="Book Antiqua" w:eastAsiaTheme="minorEastAsia" w:hAnsi="Book Antiqua" w:hint="eastAsia"/>
                <w:sz w:val="24"/>
                <w:szCs w:val="24"/>
                <w:lang w:eastAsia="zh-CN"/>
              </w:rPr>
              <w:t xml:space="preserve">; </w:t>
            </w:r>
            <w:r w:rsidR="003D0718">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(4) </w:t>
            </w:r>
            <w:r w:rsidR="00C104B2" w:rsidRPr="009E7F1B">
              <w:rPr>
                <w:rFonts w:ascii="Book Antiqua" w:hAnsi="Book Antiqua"/>
                <w:sz w:val="24"/>
                <w:szCs w:val="24"/>
              </w:rPr>
              <w:t>PBA ↓ ALT/AST, TG in EtOH-fed mice compared to</w:t>
            </w:r>
            <w:r w:rsidR="00C104B2" w:rsidRPr="009E7F1B">
              <w:rPr>
                <w:rFonts w:ascii="Book Antiqua" w:hAnsi="Book Antiqua"/>
                <w:spacing w:val="-4"/>
                <w:sz w:val="24"/>
                <w:szCs w:val="24"/>
              </w:rPr>
              <w:t xml:space="preserve"> </w:t>
            </w:r>
            <w:r w:rsidR="00C104B2" w:rsidRPr="009E7F1B">
              <w:rPr>
                <w:rFonts w:ascii="Book Antiqua" w:hAnsi="Book Antiqua"/>
                <w:sz w:val="24"/>
                <w:szCs w:val="24"/>
              </w:rPr>
              <w:t>PBA-naïve</w:t>
            </w:r>
          </w:p>
        </w:tc>
        <w:tc>
          <w:tcPr>
            <w:tcW w:w="912" w:type="pct"/>
          </w:tcPr>
          <w:p w14:paraId="5FD9D8B5" w14:textId="77777777" w:rsidR="00C104B2" w:rsidRPr="009E7F1B" w:rsidRDefault="003D0718" w:rsidP="003D0718">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steatosis, PMN infiltration, ccCK18+ hepatocytes, 4-HNE+ cells in chronic-binge</w:t>
            </w:r>
            <w:r w:rsidR="00C104B2" w:rsidRPr="009E7F1B">
              <w:rPr>
                <w:rFonts w:ascii="Book Antiqua" w:hAnsi="Book Antiqua"/>
                <w:spacing w:val="-1"/>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and (2) </w:t>
            </w:r>
            <w:r w:rsidR="00C104B2" w:rsidRPr="009E7F1B">
              <w:rPr>
                <w:rFonts w:ascii="Book Antiqua" w:hAnsi="Book Antiqua"/>
                <w:sz w:val="24"/>
                <w:szCs w:val="24"/>
              </w:rPr>
              <w:t>PBA alleviated liver injury, but did not decrease 4-HNE+ cell</w:t>
            </w:r>
            <w:r w:rsidR="00C104B2" w:rsidRPr="009E7F1B">
              <w:rPr>
                <w:rFonts w:ascii="Book Antiqua" w:hAnsi="Book Antiqua"/>
                <w:spacing w:val="-7"/>
                <w:sz w:val="24"/>
                <w:szCs w:val="24"/>
              </w:rPr>
              <w:t xml:space="preserve"> </w:t>
            </w:r>
            <w:r w:rsidR="00C104B2" w:rsidRPr="009E7F1B">
              <w:rPr>
                <w:rFonts w:ascii="Book Antiqua" w:hAnsi="Book Antiqua"/>
                <w:sz w:val="24"/>
                <w:szCs w:val="24"/>
              </w:rPr>
              <w:t>count</w:t>
            </w:r>
          </w:p>
        </w:tc>
        <w:tc>
          <w:tcPr>
            <w:tcW w:w="1094" w:type="pct"/>
            <w:gridSpan w:val="2"/>
          </w:tcPr>
          <w:p w14:paraId="435B756A" w14:textId="77777777" w:rsidR="00C104B2" w:rsidRPr="009E7F1B" w:rsidRDefault="003D0718" w:rsidP="003D0718">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inflammatory cytokines (TNFα, IL-6), ER stress markers (BiP, uXBP-1, sXBP-1, IP3R1, CHOP), and HMOX-1 by chronic-binge; PBA ↓ aforementioned</w:t>
            </w:r>
            <w:r w:rsidR="00C104B2" w:rsidRPr="009E7F1B">
              <w:rPr>
                <w:rFonts w:ascii="Book Antiqua" w:hAnsi="Book Antiqua"/>
                <w:spacing w:val="-4"/>
                <w:sz w:val="24"/>
                <w:szCs w:val="24"/>
              </w:rPr>
              <w:t xml:space="preserve"> </w:t>
            </w:r>
            <w:r w:rsidR="00C104B2" w:rsidRPr="009E7F1B">
              <w:rPr>
                <w:rFonts w:ascii="Book Antiqua" w:hAnsi="Book Antiqua"/>
                <w:sz w:val="24"/>
                <w:szCs w:val="24"/>
              </w:rPr>
              <w:t>genes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BiP, uXBP-1 in chronic, but</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not</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sXBP-1, IP3R1, CHOP, HMOX-1</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 CYP2E1; PBA had no</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effect</w:t>
            </w:r>
          </w:p>
        </w:tc>
      </w:tr>
      <w:tr w:rsidR="00C104B2" w:rsidRPr="004A0A65" w14:paraId="36121153" w14:textId="77777777" w:rsidTr="00134D22">
        <w:trPr>
          <w:trHeight w:val="2430"/>
        </w:trPr>
        <w:tc>
          <w:tcPr>
            <w:tcW w:w="688" w:type="pct"/>
          </w:tcPr>
          <w:p w14:paraId="6BED0DA4" w14:textId="3285168F"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lastRenderedPageBreak/>
              <w:t xml:space="preserve">Wang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[78]</w:t>
            </w:r>
          </w:p>
        </w:tc>
        <w:tc>
          <w:tcPr>
            <w:tcW w:w="1191" w:type="pct"/>
          </w:tcPr>
          <w:p w14:paraId="00312DEA" w14:textId="77777777" w:rsidR="00C104B2" w:rsidRPr="009E7F1B" w:rsidRDefault="00E95B73" w:rsidP="005C2A3F">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8 wk male Sp</w:t>
            </w:r>
            <w:r w:rsidR="005C2A3F">
              <w:rPr>
                <w:rFonts w:ascii="Book Antiqua" w:hAnsi="Book Antiqua"/>
                <w:sz w:val="24"/>
                <w:szCs w:val="24"/>
              </w:rPr>
              <w:t>rague-</w:t>
            </w:r>
            <w:r w:rsidR="00C104B2" w:rsidRPr="009E7F1B">
              <w:rPr>
                <w:rFonts w:ascii="Book Antiqua" w:hAnsi="Book Antiqua"/>
                <w:sz w:val="24"/>
                <w:szCs w:val="24"/>
              </w:rPr>
              <w:t>Dawley rat</w:t>
            </w:r>
            <w:r w:rsidR="005C2A3F">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 LD control (35% kcal from fat) or LD HFD (71% kcal from fat) for 6 wk; then LD HFD were given either solid HFD (55% kcal fat) or HF-EtOH diet (55% kcal fat, 16% kcal EtOH) for 4</w:t>
            </w:r>
            <w:r w:rsidR="00C104B2" w:rsidRPr="009E7F1B">
              <w:rPr>
                <w:rFonts w:ascii="Book Antiqua" w:hAnsi="Book Antiqua"/>
                <w:spacing w:val="-1"/>
                <w:sz w:val="24"/>
                <w:szCs w:val="24"/>
              </w:rPr>
              <w:t xml:space="preserve"> </w:t>
            </w:r>
            <w:r w:rsidR="00C104B2" w:rsidRPr="009E7F1B">
              <w:rPr>
                <w:rFonts w:ascii="Book Antiqua" w:hAnsi="Book Antiqua"/>
                <w:sz w:val="24"/>
                <w:szCs w:val="24"/>
              </w:rPr>
              <w:t>wk</w:t>
            </w:r>
            <w:r w:rsidR="005C2A3F">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wk</w:t>
            </w:r>
          </w:p>
        </w:tc>
        <w:tc>
          <w:tcPr>
            <w:tcW w:w="1115" w:type="pct"/>
            <w:gridSpan w:val="2"/>
          </w:tcPr>
          <w:p w14:paraId="79BB1BAF" w14:textId="77777777" w:rsidR="00C104B2" w:rsidRPr="009E7F1B" w:rsidRDefault="005C2A3F" w:rsidP="005C2A3F">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TUNEL+</w:t>
            </w:r>
            <w:r w:rsidR="00C104B2" w:rsidRPr="009E7F1B">
              <w:rPr>
                <w:rFonts w:ascii="Book Antiqua" w:hAnsi="Book Antiqua"/>
                <w:spacing w:val="-2"/>
                <w:sz w:val="24"/>
                <w:szCs w:val="24"/>
              </w:rPr>
              <w:t xml:space="preserve"> </w:t>
            </w:r>
            <w:r w:rsidR="00C104B2" w:rsidRPr="009E7F1B">
              <w:rPr>
                <w:rFonts w:ascii="Book Antiqua" w:hAnsi="Book Antiqua"/>
                <w:sz w:val="24"/>
                <w:szCs w:val="24"/>
              </w:rPr>
              <w:t>hepatocytes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cleaved caspase-3</w:t>
            </w:r>
            <w:r w:rsidR="00C104B2" w:rsidRPr="009E7F1B">
              <w:rPr>
                <w:rFonts w:ascii="Book Antiqua" w:hAnsi="Book Antiqua"/>
                <w:spacing w:val="-2"/>
                <w:sz w:val="24"/>
                <w:szCs w:val="24"/>
              </w:rPr>
              <w:t xml:space="preserve"> </w:t>
            </w:r>
            <w:r w:rsidR="00C104B2" w:rsidRPr="009E7F1B">
              <w:rPr>
                <w:rFonts w:ascii="Book Antiqua" w:hAnsi="Book Antiqua"/>
                <w:sz w:val="24"/>
                <w:szCs w:val="24"/>
              </w:rPr>
              <w:t>levels</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No dif. in 4-HNE or MDA</w:t>
            </w:r>
            <w:r w:rsidR="00C104B2" w:rsidRPr="009E7F1B">
              <w:rPr>
                <w:rFonts w:ascii="Book Antiqua" w:hAnsi="Book Antiqua"/>
                <w:spacing w:val="6"/>
                <w:sz w:val="24"/>
                <w:szCs w:val="24"/>
              </w:rPr>
              <w:t xml:space="preserve"> </w:t>
            </w:r>
            <w:r w:rsidR="00C104B2" w:rsidRPr="009E7F1B">
              <w:rPr>
                <w:rFonts w:ascii="Book Antiqua" w:hAnsi="Book Antiqua"/>
                <w:sz w:val="24"/>
                <w:szCs w:val="24"/>
              </w:rPr>
              <w:t>levels</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between HFD and HFD-EtOH, but</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 compared to controls</w:t>
            </w:r>
          </w:p>
        </w:tc>
        <w:tc>
          <w:tcPr>
            <w:tcW w:w="912" w:type="pct"/>
          </w:tcPr>
          <w:p w14:paraId="1A21F2D4" w14:textId="77777777" w:rsidR="00C104B2" w:rsidRPr="009E7F1B" w:rsidRDefault="00037FFD" w:rsidP="00037FFD">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Lipid droplet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accumulation</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steatosis</w:t>
            </w:r>
            <w:r>
              <w:rPr>
                <w:rFonts w:ascii="Book Antiqua" w:eastAsiaTheme="minorEastAsia" w:hAnsi="Book Antiqua" w:hint="eastAsia"/>
                <w:sz w:val="24"/>
                <w:szCs w:val="24"/>
                <w:lang w:eastAsia="zh-CN"/>
              </w:rPr>
              <w:t xml:space="preserve">; and (3) </w:t>
            </w:r>
            <w:r>
              <w:rPr>
                <w:rFonts w:ascii="Book Antiqua" w:hAnsi="Book Antiqua"/>
                <w:sz w:val="24"/>
                <w:szCs w:val="24"/>
              </w:rPr>
              <w:t>↑ number of</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inflammatory</w:t>
            </w:r>
            <w:r w:rsidR="00C104B2" w:rsidRPr="009E7F1B">
              <w:rPr>
                <w:rFonts w:ascii="Book Antiqua" w:hAnsi="Book Antiqua"/>
                <w:spacing w:val="-5"/>
                <w:sz w:val="24"/>
                <w:szCs w:val="24"/>
              </w:rPr>
              <w:t xml:space="preserve"> </w:t>
            </w:r>
            <w:r w:rsidR="00C104B2" w:rsidRPr="009E7F1B">
              <w:rPr>
                <w:rFonts w:ascii="Book Antiqua" w:hAnsi="Book Antiqua"/>
                <w:sz w:val="24"/>
                <w:szCs w:val="24"/>
              </w:rPr>
              <w:t>foci</w:t>
            </w:r>
          </w:p>
        </w:tc>
        <w:tc>
          <w:tcPr>
            <w:tcW w:w="1094" w:type="pct"/>
            <w:gridSpan w:val="2"/>
          </w:tcPr>
          <w:p w14:paraId="236D603F" w14:textId="77777777" w:rsidR="00C104B2" w:rsidRPr="009E7F1B" w:rsidRDefault="00C976DE" w:rsidP="00C976DE">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Fas death receptor and</w:t>
            </w:r>
            <w:r w:rsidR="00C104B2" w:rsidRPr="009E7F1B">
              <w:rPr>
                <w:rFonts w:ascii="Book Antiqua" w:hAnsi="Book Antiqua"/>
                <w:spacing w:val="-6"/>
                <w:sz w:val="24"/>
                <w:szCs w:val="24"/>
              </w:rPr>
              <w:t xml:space="preserve"> </w:t>
            </w:r>
            <w:r w:rsidR="00C104B2" w:rsidRPr="009E7F1B">
              <w:rPr>
                <w:rFonts w:ascii="Book Antiqua" w:hAnsi="Book Antiqua"/>
                <w:sz w:val="24"/>
                <w:szCs w:val="24"/>
              </w:rPr>
              <w:t>ligand</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No dif. in caspase-3</w:t>
            </w:r>
            <w:r w:rsidR="00C104B2" w:rsidRPr="009E7F1B">
              <w:rPr>
                <w:rFonts w:ascii="Book Antiqua" w:hAnsi="Book Antiqua"/>
                <w:spacing w:val="-3"/>
                <w:sz w:val="24"/>
                <w:szCs w:val="24"/>
              </w:rPr>
              <w:t xml:space="preserve"> </w:t>
            </w:r>
            <w:r w:rsidR="00C104B2" w:rsidRPr="009E7F1B">
              <w:rPr>
                <w:rFonts w:ascii="Book Antiqua" w:hAnsi="Book Antiqua"/>
                <w:sz w:val="24"/>
                <w:szCs w:val="24"/>
              </w:rPr>
              <w:t>expression</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No dif. in CYP2E1, TNFα, TNFR-1, IL-1β, IL-12 between HFD and HFD-EtOH, but ↑ compared to controls</w:t>
            </w:r>
          </w:p>
        </w:tc>
      </w:tr>
      <w:tr w:rsidR="00C104B2" w:rsidRPr="004A0A65" w14:paraId="331FA657" w14:textId="77777777" w:rsidTr="00134D22">
        <w:trPr>
          <w:trHeight w:val="2390"/>
        </w:trPr>
        <w:tc>
          <w:tcPr>
            <w:tcW w:w="688" w:type="pct"/>
          </w:tcPr>
          <w:p w14:paraId="6E2F7F15" w14:textId="36BF2EF0"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t xml:space="preserve">Xu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[83]</w:t>
            </w:r>
          </w:p>
        </w:tc>
        <w:tc>
          <w:tcPr>
            <w:tcW w:w="1191" w:type="pct"/>
          </w:tcPr>
          <w:p w14:paraId="2F2B31FB" w14:textId="77777777" w:rsidR="00C104B2" w:rsidRPr="009E7F1B" w:rsidRDefault="005F71FD" w:rsidP="005F71FD">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8 wk male</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C57BL/6J</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Diet: 580 kcal/kg/d (control) or 986 kcal/kg/d (overfed) of liquid HFD (37% kcal corn oil) by iG infusion for 45 d; 23 g/kg/d (low dose) or 32 g/kg/d (high dose) via iG infusion added to diet after 45; controls received </w:t>
            </w:r>
            <w:r w:rsidR="00C104B2" w:rsidRPr="009E7F1B">
              <w:rPr>
                <w:rFonts w:ascii="Book Antiqua" w:hAnsi="Book Antiqua"/>
                <w:sz w:val="24"/>
                <w:szCs w:val="24"/>
              </w:rPr>
              <w:lastRenderedPageBreak/>
              <w:t>isocaloric amount of</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diet</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wk</w:t>
            </w:r>
          </w:p>
        </w:tc>
        <w:tc>
          <w:tcPr>
            <w:tcW w:w="1115" w:type="pct"/>
            <w:gridSpan w:val="2"/>
          </w:tcPr>
          <w:p w14:paraId="27292CA6" w14:textId="77777777" w:rsidR="00C104B2" w:rsidRPr="009E7F1B" w:rsidRDefault="00C616AC" w:rsidP="00C616AC">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w:t>
            </w:r>
            <w:r w:rsidR="00C104B2" w:rsidRPr="009E7F1B">
              <w:rPr>
                <w:rFonts w:ascii="Book Antiqua" w:hAnsi="Book Antiqua"/>
                <w:spacing w:val="17"/>
                <w:sz w:val="24"/>
                <w:szCs w:val="24"/>
              </w:rPr>
              <w:t xml:space="preserve"> </w:t>
            </w:r>
            <w:r w:rsidR="00C104B2" w:rsidRPr="009E7F1B">
              <w:rPr>
                <w:rFonts w:ascii="Book Antiqua" w:hAnsi="Book Antiqua"/>
                <w:sz w:val="24"/>
                <w:szCs w:val="24"/>
              </w:rPr>
              <w:t>hepatic</w:t>
            </w:r>
            <w:r w:rsidR="00C104B2" w:rsidRPr="009E7F1B">
              <w:rPr>
                <w:rFonts w:ascii="Book Antiqua" w:hAnsi="Book Antiqua"/>
                <w:spacing w:val="21"/>
                <w:sz w:val="24"/>
                <w:szCs w:val="24"/>
              </w:rPr>
              <w:t xml:space="preserve"> </w:t>
            </w:r>
            <w:r w:rsidR="00C104B2" w:rsidRPr="009E7F1B">
              <w:rPr>
                <w:rFonts w:ascii="Book Antiqua" w:hAnsi="Book Antiqua"/>
                <w:sz w:val="24"/>
                <w:szCs w:val="24"/>
              </w:rPr>
              <w:t>TG,</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hepatic</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MDA,</w:t>
            </w:r>
            <w:r w:rsidR="00C104B2" w:rsidRPr="009E7F1B">
              <w:rPr>
                <w:rFonts w:ascii="Book Antiqua" w:hAnsi="Book Antiqua"/>
                <w:spacing w:val="21"/>
                <w:sz w:val="24"/>
                <w:szCs w:val="24"/>
              </w:rPr>
              <w:t xml:space="preserve"> </w:t>
            </w:r>
            <w:r w:rsidR="00C104B2" w:rsidRPr="009E7F1B">
              <w:rPr>
                <w:rFonts w:ascii="Book Antiqua" w:hAnsi="Book Antiqua"/>
                <w:sz w:val="24"/>
                <w:szCs w:val="24"/>
              </w:rPr>
              <w:t>BAL</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in EtOH-treated overfed mice</w:t>
            </w:r>
            <w:r w:rsidR="002D0186">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ALT in overfed mice; dose- dependent ↑ ALT by</w:t>
            </w:r>
            <w:r w:rsidR="00C104B2" w:rsidRPr="009E7F1B">
              <w:rPr>
                <w:rFonts w:ascii="Book Antiqua" w:hAnsi="Book Antiqua"/>
                <w:spacing w:val="-3"/>
                <w:sz w:val="24"/>
                <w:szCs w:val="24"/>
              </w:rPr>
              <w:t xml:space="preserve"> </w:t>
            </w:r>
            <w:r w:rsidR="00C104B2" w:rsidRPr="009E7F1B">
              <w:rPr>
                <w:rFonts w:ascii="Book Antiqua" w:hAnsi="Book Antiqua"/>
                <w:sz w:val="24"/>
                <w:szCs w:val="24"/>
              </w:rPr>
              <w:t>EtOH</w:t>
            </w:r>
          </w:p>
        </w:tc>
        <w:tc>
          <w:tcPr>
            <w:tcW w:w="912" w:type="pct"/>
          </w:tcPr>
          <w:p w14:paraId="71A29433" w14:textId="77777777" w:rsidR="00C104B2" w:rsidRPr="009E7F1B" w:rsidRDefault="002D0186" w:rsidP="002D0186">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Steatosis, mononuclear cell infiltration in EtOH-treated (high dose) control</w:t>
            </w:r>
            <w:r w:rsidR="00C104B2" w:rsidRPr="009E7F1B">
              <w:rPr>
                <w:rFonts w:ascii="Book Antiqua" w:hAnsi="Book Antiqua"/>
                <w:spacing w:val="-1"/>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Steatohepatitis and pericellular fibrosis in EtOH-treated (high dose) overfed mice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lastRenderedPageBreak/>
              <w:t>↑ macrophage infiltration in</w:t>
            </w:r>
            <w:r w:rsidR="00C104B2" w:rsidRPr="009E7F1B">
              <w:rPr>
                <w:rFonts w:ascii="Book Antiqua" w:hAnsi="Book Antiqua"/>
                <w:spacing w:val="-24"/>
                <w:sz w:val="24"/>
                <w:szCs w:val="24"/>
              </w:rPr>
              <w:t xml:space="preserve"> </w:t>
            </w:r>
            <w:r w:rsidR="00C104B2" w:rsidRPr="009E7F1B">
              <w:rPr>
                <w:rFonts w:ascii="Book Antiqua" w:hAnsi="Book Antiqua"/>
                <w:sz w:val="24"/>
                <w:szCs w:val="24"/>
              </w:rPr>
              <w:t>WAT</w:t>
            </w:r>
          </w:p>
          <w:p w14:paraId="051C55B4" w14:textId="77777777" w:rsidR="00C104B2" w:rsidRPr="009E7F1B" w:rsidRDefault="00C104B2" w:rsidP="002D0186">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in EtOH-treated overfed mice</w:t>
            </w:r>
            <w:r w:rsidR="002D0186">
              <w:rPr>
                <w:rFonts w:ascii="Book Antiqua" w:eastAsiaTheme="minorEastAsia" w:hAnsi="Book Antiqua" w:hint="eastAsia"/>
                <w:sz w:val="24"/>
                <w:szCs w:val="24"/>
                <w:lang w:eastAsia="zh-CN"/>
              </w:rPr>
              <w:t xml:space="preserve">; and (4) </w:t>
            </w:r>
            <w:r w:rsidRPr="009E7F1B">
              <w:rPr>
                <w:rFonts w:ascii="Book Antiqua" w:hAnsi="Book Antiqua"/>
                <w:sz w:val="24"/>
                <w:szCs w:val="24"/>
              </w:rPr>
              <w:t>No dif. in liver histology between EtOH-naïve overfed mice and controls</w:t>
            </w:r>
          </w:p>
        </w:tc>
        <w:tc>
          <w:tcPr>
            <w:tcW w:w="1094" w:type="pct"/>
            <w:gridSpan w:val="2"/>
          </w:tcPr>
          <w:p w14:paraId="2B108088" w14:textId="77777777" w:rsidR="00C104B2" w:rsidRPr="002D0186" w:rsidRDefault="002D0186" w:rsidP="002D0186">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 M1 polarization markers</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(iNOS, TNFα) in liver and WAT for overfed-EtOH mice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M2 markers (IL-10, ARG-1) in WAT, but ↓in liver for overfed- EtOH mice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AdipoR, mitochondrial</w:t>
            </w:r>
            <w:r w:rsidR="00C104B2" w:rsidRPr="009E7F1B">
              <w:rPr>
                <w:rFonts w:ascii="Book Antiqua" w:hAnsi="Book Antiqua"/>
                <w:spacing w:val="-23"/>
                <w:sz w:val="24"/>
                <w:szCs w:val="24"/>
              </w:rPr>
              <w:t xml:space="preserve"> </w:t>
            </w:r>
            <w:r w:rsidR="00C104B2" w:rsidRPr="009E7F1B">
              <w:rPr>
                <w:rFonts w:ascii="Book Antiqua" w:hAnsi="Book Antiqua"/>
                <w:sz w:val="24"/>
                <w:szCs w:val="24"/>
              </w:rPr>
              <w:t xml:space="preserve">function genes (PGC-1α, </w:t>
            </w:r>
            <w:r w:rsidR="00C104B2" w:rsidRPr="009E7F1B">
              <w:rPr>
                <w:rFonts w:ascii="Book Antiqua" w:hAnsi="Book Antiqua"/>
                <w:sz w:val="24"/>
                <w:szCs w:val="24"/>
              </w:rPr>
              <w:lastRenderedPageBreak/>
              <w:t xml:space="preserve">PPARα, COX, cytochrome </w:t>
            </w:r>
            <w:r w:rsidR="00C104B2" w:rsidRPr="009E7F1B">
              <w:rPr>
                <w:rFonts w:ascii="Book Antiqua" w:hAnsi="Book Antiqua"/>
                <w:i/>
                <w:sz w:val="24"/>
                <w:szCs w:val="24"/>
              </w:rPr>
              <w:t>c</w:t>
            </w:r>
            <w:r w:rsidR="00C104B2" w:rsidRPr="009E7F1B">
              <w:rPr>
                <w:rFonts w:ascii="Book Antiqua" w:hAnsi="Book Antiqua"/>
                <w:sz w:val="24"/>
                <w:szCs w:val="24"/>
              </w:rPr>
              <w:t>, ACOX-1), in overfed-EtOH</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SREBP-1, ↓ pACC in</w:t>
            </w:r>
            <w:r w:rsidR="00C104B2" w:rsidRPr="009E7F1B">
              <w:rPr>
                <w:rFonts w:ascii="Book Antiqua" w:hAnsi="Book Antiqua"/>
                <w:spacing w:val="-3"/>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w:t>
            </w:r>
            <w:r w:rsidR="00265E72">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(5) </w:t>
            </w:r>
            <w:r w:rsidR="00C104B2" w:rsidRPr="009E7F1B">
              <w:rPr>
                <w:rFonts w:ascii="Book Antiqua" w:hAnsi="Book Antiqua"/>
                <w:sz w:val="24"/>
                <w:szCs w:val="24"/>
              </w:rPr>
              <w:t>No effect on AMPK,</w:t>
            </w:r>
            <w:r w:rsidR="00C104B2" w:rsidRPr="009E7F1B">
              <w:rPr>
                <w:rFonts w:ascii="Book Antiqua" w:hAnsi="Book Antiqua"/>
                <w:spacing w:val="22"/>
                <w:sz w:val="24"/>
                <w:szCs w:val="24"/>
              </w:rPr>
              <w:t xml:space="preserve"> </w:t>
            </w:r>
            <w:r w:rsidR="00C104B2" w:rsidRPr="009E7F1B">
              <w:rPr>
                <w:rFonts w:ascii="Book Antiqua" w:hAnsi="Book Antiqua"/>
                <w:sz w:val="24"/>
                <w:szCs w:val="24"/>
              </w:rPr>
              <w:t>PPARδ by</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overfeeding or EtOH</w:t>
            </w:r>
          </w:p>
        </w:tc>
      </w:tr>
    </w:tbl>
    <w:p w14:paraId="603D35A4" w14:textId="77777777" w:rsidR="009E7F1B" w:rsidRDefault="00C104B2" w:rsidP="00C104B2">
      <w:pPr>
        <w:adjustRightInd w:val="0"/>
        <w:snapToGrid w:val="0"/>
        <w:spacing w:line="360" w:lineRule="auto"/>
        <w:jc w:val="both"/>
        <w:rPr>
          <w:rFonts w:ascii="Book Antiqua" w:hAnsi="Book Antiqua"/>
          <w:lang w:eastAsia="zh-CN"/>
        </w:rPr>
      </w:pPr>
      <w:r w:rsidRPr="00DB5051">
        <w:rPr>
          <w:rFonts w:ascii="Book Antiqua" w:hAnsi="Book Antiqua"/>
          <w:lang w:eastAsia="zh-CN"/>
        </w:rPr>
        <w:lastRenderedPageBreak/>
        <w:t xml:space="preserve">Results listed refer to experimental groups with concomitant </w:t>
      </w:r>
      <w:r w:rsidRPr="0095544C">
        <w:rPr>
          <w:rFonts w:ascii="Book Antiqua" w:hAnsi="Book Antiqua"/>
          <w:lang w:eastAsia="zh-CN"/>
        </w:rPr>
        <w:t>metabolic syndrome</w:t>
      </w:r>
      <w:r w:rsidRPr="00DB5051">
        <w:rPr>
          <w:rFonts w:ascii="Book Antiqua" w:hAnsi="Book Antiqua"/>
          <w:lang w:eastAsia="zh-CN"/>
        </w:rPr>
        <w:t xml:space="preserve"> risk factor and alcohol consumption compared to healthy or EtOH-naïve controls, unless stated otherwise. ACC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Acetyl-CoA carboxylase</w:t>
      </w:r>
      <w:r w:rsidRPr="00DB5051">
        <w:rPr>
          <w:rFonts w:ascii="Book Antiqua" w:hAnsi="Book Antiqua"/>
          <w:lang w:eastAsia="zh-CN"/>
        </w:rPr>
        <w:t>; ACOX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cyl-CoA oxidase</w:t>
      </w:r>
      <w:r w:rsidRPr="00DB5051">
        <w:rPr>
          <w:rFonts w:ascii="Book Antiqua" w:hAnsi="Book Antiqua"/>
          <w:lang w:eastAsia="zh-CN"/>
        </w:rPr>
        <w:t>; AdipoR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diponectin receptor</w:t>
      </w:r>
      <w:r w:rsidRPr="00DB5051">
        <w:rPr>
          <w:rFonts w:ascii="Book Antiqua" w:hAnsi="Book Antiqua"/>
          <w:lang w:eastAsia="zh-CN"/>
        </w:rPr>
        <w:t>; ALT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lanine aminotransferase</w:t>
      </w:r>
      <w:r w:rsidRPr="00DB5051">
        <w:rPr>
          <w:rFonts w:ascii="Book Antiqua" w:hAnsi="Book Antiqua"/>
          <w:lang w:eastAsia="zh-CN"/>
        </w:rPr>
        <w:t>; αSMA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lpha smooth muscle actin</w:t>
      </w:r>
      <w:r w:rsidRPr="00DB5051">
        <w:rPr>
          <w:rFonts w:ascii="Book Antiqua" w:hAnsi="Book Antiqua"/>
          <w:lang w:eastAsia="zh-CN"/>
        </w:rPr>
        <w:t>; AUC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rea under the curve</w:t>
      </w:r>
      <w:r w:rsidRPr="00DB5051">
        <w:rPr>
          <w:rFonts w:ascii="Book Antiqua" w:hAnsi="Book Antiqua"/>
          <w:lang w:eastAsia="zh-CN"/>
        </w:rPr>
        <w:t>; ARG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rginase</w:t>
      </w:r>
      <w:r w:rsidRPr="00DB5051">
        <w:rPr>
          <w:rFonts w:ascii="Book Antiqua" w:hAnsi="Book Antiqua"/>
          <w:lang w:eastAsia="zh-CN"/>
        </w:rPr>
        <w:t>; AST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spartate aminotransferase</w:t>
      </w:r>
      <w:r w:rsidRPr="00DB5051">
        <w:rPr>
          <w:rFonts w:ascii="Book Antiqua" w:hAnsi="Book Antiqua"/>
          <w:lang w:eastAsia="zh-CN"/>
        </w:rPr>
        <w:t>; BCL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B-cell lymphoma</w:t>
      </w:r>
      <w:r w:rsidRPr="00DB5051">
        <w:rPr>
          <w:rFonts w:ascii="Book Antiqua" w:hAnsi="Book Antiqua"/>
          <w:lang w:eastAsia="zh-CN"/>
        </w:rPr>
        <w:t>; BAX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BCL-2-associated X protein</w:t>
      </w:r>
      <w:r w:rsidRPr="00DB5051">
        <w:rPr>
          <w:rFonts w:ascii="Book Antiqua" w:hAnsi="Book Antiqua"/>
          <w:lang w:eastAsia="zh-CN"/>
        </w:rPr>
        <w:t>; BiP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inding immunoglobulin protein</w:t>
      </w:r>
      <w:r w:rsidRPr="00DB5051">
        <w:rPr>
          <w:rFonts w:ascii="Book Antiqua" w:hAnsi="Book Antiqua"/>
          <w:lang w:eastAsia="zh-CN"/>
        </w:rPr>
        <w:t>; BAL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B</w:t>
      </w:r>
      <w:r w:rsidRPr="00DB5051">
        <w:rPr>
          <w:rFonts w:ascii="Book Antiqua" w:hAnsi="Book Antiqua"/>
          <w:lang w:eastAsia="zh-CN"/>
        </w:rPr>
        <w:t>lood alcohol l</w:t>
      </w:r>
      <w:r>
        <w:rPr>
          <w:rFonts w:ascii="Book Antiqua" w:hAnsi="Book Antiqua"/>
          <w:lang w:eastAsia="zh-CN"/>
        </w:rPr>
        <w:t>evel</w:t>
      </w:r>
      <w:r w:rsidRPr="00DB5051">
        <w:rPr>
          <w:rFonts w:ascii="Book Antiqua" w:hAnsi="Book Antiqua"/>
          <w:lang w:eastAsia="zh-CN"/>
        </w:rPr>
        <w:t>; CPT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arnitine palmitoyltransferase</w:t>
      </w:r>
      <w:r w:rsidRPr="00DB5051">
        <w:rPr>
          <w:rFonts w:ascii="Book Antiqua" w:hAnsi="Book Antiqua"/>
          <w:lang w:eastAsia="zh-CN"/>
        </w:rPr>
        <w:t>; CHOP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C/EBP homologous protein</w:t>
      </w:r>
      <w:r w:rsidRPr="00DB5051">
        <w:rPr>
          <w:rFonts w:ascii="Book Antiqua" w:hAnsi="Book Antiqua"/>
          <w:lang w:eastAsia="zh-CN"/>
        </w:rPr>
        <w:t>; DGAT-2</w:t>
      </w:r>
      <w:r>
        <w:rPr>
          <w:rFonts w:ascii="Book Antiqua" w:hAnsi="Book Antiqua" w:hint="eastAsia"/>
          <w:lang w:eastAsia="zh-CN"/>
        </w:rPr>
        <w:t>: D</w:t>
      </w:r>
      <w:r w:rsidRPr="00DB5051">
        <w:rPr>
          <w:rFonts w:ascii="Book Antiqua" w:hAnsi="Book Antiqua"/>
          <w:lang w:eastAsia="zh-CN"/>
        </w:rPr>
        <w:t>iac</w:t>
      </w:r>
      <w:r>
        <w:rPr>
          <w:rFonts w:ascii="Book Antiqua" w:hAnsi="Book Antiqua"/>
          <w:lang w:eastAsia="zh-CN"/>
        </w:rPr>
        <w:t>ylglycerol O-acyltransferase 1</w:t>
      </w:r>
      <w:r w:rsidRPr="00DB5051">
        <w:rPr>
          <w:rFonts w:ascii="Book Antiqua" w:hAnsi="Book Antiqua"/>
          <w:lang w:eastAsia="zh-CN"/>
        </w:rPr>
        <w:t>; ER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ndoplasmic reticulum</w:t>
      </w:r>
      <w:r w:rsidRPr="00DB5051">
        <w:rPr>
          <w:rFonts w:ascii="Book Antiqua" w:hAnsi="Book Antiqua"/>
          <w:lang w:eastAsia="zh-CN"/>
        </w:rPr>
        <w:t>; EtOH</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thanol</w:t>
      </w:r>
      <w:r w:rsidRPr="00DB5051">
        <w:rPr>
          <w:rFonts w:ascii="Book Antiqua" w:hAnsi="Book Antiqua"/>
          <w:lang w:eastAsia="zh-CN"/>
        </w:rPr>
        <w:t>; 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Pr>
          <w:rFonts w:ascii="Book Antiqua" w:hAnsi="Book Antiqua"/>
          <w:lang w:eastAsia="zh-CN"/>
        </w:rPr>
        <w:t>atty acid</w:t>
      </w:r>
      <w:r w:rsidRPr="00DB5051">
        <w:rPr>
          <w:rFonts w:ascii="Book Antiqua" w:hAnsi="Book Antiqua"/>
          <w:lang w:eastAsia="zh-CN"/>
        </w:rPr>
        <w:t>; FASN</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Pr>
          <w:rFonts w:ascii="Book Antiqua" w:hAnsi="Book Antiqua"/>
          <w:lang w:eastAsia="zh-CN"/>
        </w:rPr>
        <w:t>atty acid synthase</w:t>
      </w:r>
      <w:r w:rsidRPr="00DB5051">
        <w:rPr>
          <w:rFonts w:ascii="Book Antiqua" w:hAnsi="Book Antiqua"/>
          <w:lang w:eastAsia="zh-CN"/>
        </w:rPr>
        <w:t>; FAO</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Pr>
          <w:rFonts w:ascii="Book Antiqua" w:hAnsi="Book Antiqua"/>
          <w:lang w:eastAsia="zh-CN"/>
        </w:rPr>
        <w:t>atty acid oxidation</w:t>
      </w:r>
      <w:r w:rsidRPr="00DB5051">
        <w:rPr>
          <w:rFonts w:ascii="Book Antiqua" w:hAnsi="Book Antiqua"/>
          <w:lang w:eastAsia="zh-CN"/>
        </w:rPr>
        <w:t>; FGF</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sidRPr="00DB5051">
        <w:rPr>
          <w:rFonts w:ascii="Book Antiqua" w:hAnsi="Book Antiqua"/>
          <w:lang w:eastAsia="zh-CN"/>
        </w:rPr>
        <w:t xml:space="preserve">ibroblast </w:t>
      </w:r>
      <w:r>
        <w:rPr>
          <w:rFonts w:ascii="Book Antiqua" w:hAnsi="Book Antiqua"/>
          <w:lang w:eastAsia="zh-CN"/>
        </w:rPr>
        <w:t>growth factor</w:t>
      </w:r>
      <w:r w:rsidRPr="00DB5051">
        <w:rPr>
          <w:rFonts w:ascii="Book Antiqua" w:hAnsi="Book Antiqua"/>
          <w:lang w:eastAsia="zh-CN"/>
        </w:rPr>
        <w:t>; GTT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lucose tolerance test</w:t>
      </w:r>
      <w:r w:rsidRPr="00DB5051">
        <w:rPr>
          <w:rFonts w:ascii="Book Antiqua" w:hAnsi="Book Antiqua"/>
          <w:lang w:eastAsia="zh-CN"/>
        </w:rPr>
        <w:t>; GSSG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oxidized</w:t>
      </w:r>
      <w:r w:rsidRPr="00DB5051">
        <w:rPr>
          <w:rFonts w:ascii="Book Antiqua" w:hAnsi="Book Antiqua"/>
          <w:lang w:eastAsia="zh-CN"/>
        </w:rPr>
        <w:t>; GSH</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reduced</w:t>
      </w:r>
      <w:r w:rsidRPr="00DB5051">
        <w:rPr>
          <w:rFonts w:ascii="Book Antiqua" w:hAnsi="Book Antiqua"/>
          <w:lang w:eastAsia="zh-CN"/>
        </w:rPr>
        <w:t>; GPx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peroxidases</w:t>
      </w:r>
      <w:r w:rsidRPr="00DB5051">
        <w:rPr>
          <w:rFonts w:ascii="Book Antiqua" w:hAnsi="Book Antiqua"/>
          <w:lang w:eastAsia="zh-CN"/>
        </w:rPr>
        <w:t>; GR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reductase</w:t>
      </w:r>
      <w:r w:rsidRPr="00DB5051">
        <w:rPr>
          <w:rFonts w:ascii="Book Antiqua" w:hAnsi="Book Antiqua"/>
          <w:lang w:eastAsia="zh-CN"/>
        </w:rPr>
        <w:t>; GT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transferase</w:t>
      </w:r>
      <w:r w:rsidRPr="00DB5051">
        <w:rPr>
          <w:rFonts w:ascii="Book Antiqua" w:hAnsi="Book Antiqua"/>
          <w:lang w:eastAsia="zh-CN"/>
        </w:rPr>
        <w:t>; H&amp;E</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ematoxylin and eosin stain</w:t>
      </w:r>
      <w:r w:rsidRPr="00DB5051">
        <w:rPr>
          <w:rFonts w:ascii="Book Antiqua" w:hAnsi="Book Antiqua"/>
          <w:lang w:eastAsia="zh-CN"/>
        </w:rPr>
        <w:t>; HMOX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eme oxygenase</w:t>
      </w:r>
      <w:r w:rsidRPr="00DB5051">
        <w:rPr>
          <w:rFonts w:ascii="Book Antiqua" w:hAnsi="Book Antiqua"/>
          <w:lang w:eastAsia="zh-CN"/>
        </w:rPr>
        <w:t>; HSP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eat shock protein</w:t>
      </w:r>
      <w:r w:rsidRPr="00DB5051">
        <w:rPr>
          <w:rFonts w:ascii="Book Antiqua" w:hAnsi="Book Antiqua"/>
          <w:lang w:eastAsia="zh-CN"/>
        </w:rPr>
        <w:t>; HSC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epatic stellate cells</w:t>
      </w:r>
      <w:r w:rsidRPr="00DB5051">
        <w:rPr>
          <w:rFonts w:ascii="Book Antiqua" w:hAnsi="Book Antiqua"/>
          <w:lang w:eastAsia="zh-CN"/>
        </w:rPr>
        <w:t>; HCC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epatocellular carcinoma</w:t>
      </w:r>
      <w:r w:rsidRPr="00DB5051">
        <w:rPr>
          <w:rFonts w:ascii="Book Antiqua" w:hAnsi="Book Antiqua"/>
          <w:lang w:eastAsia="zh-CN"/>
        </w:rPr>
        <w:t>; HDL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 density lipoprotein</w:t>
      </w:r>
      <w:r w:rsidRPr="00DB5051">
        <w:rPr>
          <w:rFonts w:ascii="Book Antiqua" w:hAnsi="Book Antiqua"/>
          <w:lang w:eastAsia="zh-CN"/>
        </w:rPr>
        <w:t>; HFD</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igh-fat diet</w:t>
      </w:r>
      <w:r w:rsidRPr="00DB5051">
        <w:rPr>
          <w:rFonts w:ascii="Book Antiqua" w:hAnsi="Book Antiqua"/>
          <w:lang w:eastAsia="zh-CN"/>
        </w:rPr>
        <w:t>; HFHC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igh-fat, high cholesterol diet</w:t>
      </w:r>
      <w:r w:rsidRPr="00DB5051">
        <w:rPr>
          <w:rFonts w:ascii="Book Antiqua" w:hAnsi="Book Antiqua"/>
          <w:lang w:eastAsia="zh-CN"/>
        </w:rPr>
        <w:t>;</w:t>
      </w:r>
      <w:r>
        <w:rPr>
          <w:rFonts w:ascii="Book Antiqua" w:hAnsi="Book Antiqua"/>
          <w:lang w:eastAsia="zh-CN"/>
        </w:rPr>
        <w:t xml:space="preserve"> </w:t>
      </w:r>
      <w:r w:rsidRPr="00DB5051">
        <w:rPr>
          <w:rFonts w:ascii="Book Antiqua" w:hAnsi="Book Antiqua"/>
          <w:lang w:eastAsia="zh-CN"/>
        </w:rPr>
        <w:t>FFC</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igh-fat, high-fructose, high-</w:t>
      </w:r>
      <w:r>
        <w:rPr>
          <w:rFonts w:ascii="Book Antiqua" w:hAnsi="Book Antiqua"/>
          <w:lang w:eastAsia="zh-CN"/>
        </w:rPr>
        <w:lastRenderedPageBreak/>
        <w:t>cholesterol diet</w:t>
      </w:r>
      <w:r w:rsidRPr="00DB5051">
        <w:rPr>
          <w:rFonts w:ascii="Book Antiqua" w:hAnsi="Book Antiqua"/>
          <w:lang w:eastAsia="zh-CN"/>
        </w:rPr>
        <w:t>; 4-HNE</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4-hydroxynonenal</w:t>
      </w:r>
      <w:r w:rsidRPr="00DB5051">
        <w:rPr>
          <w:rFonts w:ascii="Book Antiqua" w:hAnsi="Book Antiqua"/>
          <w:lang w:eastAsia="zh-CN"/>
        </w:rPr>
        <w:t>; iNOS</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nducible nitric oxide synthase</w:t>
      </w:r>
      <w:r w:rsidRPr="00DB5051">
        <w:rPr>
          <w:rFonts w:ascii="Book Antiqua" w:hAnsi="Book Antiqua"/>
          <w:lang w:eastAsia="zh-CN"/>
        </w:rPr>
        <w:t>; IP3R1</w:t>
      </w:r>
      <w:r>
        <w:rPr>
          <w:rFonts w:ascii="Book Antiqua" w:hAnsi="Book Antiqua" w:hint="eastAsia"/>
          <w:lang w:eastAsia="zh-CN"/>
        </w:rPr>
        <w:t>: I</w:t>
      </w:r>
      <w:r w:rsidRPr="00DB5051">
        <w:rPr>
          <w:rFonts w:ascii="Book Antiqua" w:hAnsi="Book Antiqua"/>
          <w:lang w:eastAsia="zh-CN"/>
        </w:rPr>
        <w:t>nositol</w:t>
      </w:r>
      <w:r>
        <w:rPr>
          <w:rFonts w:ascii="Book Antiqua" w:hAnsi="Book Antiqua"/>
          <w:lang w:eastAsia="zh-CN"/>
        </w:rPr>
        <w:t xml:space="preserve"> trisphosphate receptor type 1</w:t>
      </w:r>
      <w:r w:rsidRPr="00DB5051">
        <w:rPr>
          <w:rFonts w:ascii="Book Antiqua" w:hAnsi="Book Antiqua"/>
          <w:lang w:eastAsia="zh-CN"/>
        </w:rPr>
        <w:t>; IR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nsulin receptor</w:t>
      </w:r>
      <w:r w:rsidRPr="00DB5051">
        <w:rPr>
          <w:rFonts w:ascii="Book Antiqua" w:hAnsi="Book Antiqua"/>
          <w:lang w:eastAsia="zh-CN"/>
        </w:rPr>
        <w:t>; IRS</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nsulin receptor substrate</w:t>
      </w:r>
      <w:r w:rsidRPr="00DB5051">
        <w:rPr>
          <w:rFonts w:ascii="Book Antiqua" w:hAnsi="Book Antiqua"/>
          <w:lang w:eastAsia="zh-CN"/>
        </w:rPr>
        <w:t>; IFN</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nterferon</w:t>
      </w:r>
      <w:r w:rsidRPr="00DB5051">
        <w:rPr>
          <w:rFonts w:ascii="Book Antiqua" w:hAnsi="Book Antiqua"/>
          <w:lang w:eastAsia="zh-CN"/>
        </w:rPr>
        <w:t>; IRF</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nterferon regulatory factor</w:t>
      </w:r>
      <w:r w:rsidRPr="00DB5051">
        <w:rPr>
          <w:rFonts w:ascii="Book Antiqua" w:hAnsi="Book Antiqua"/>
          <w:lang w:eastAsia="zh-CN"/>
        </w:rPr>
        <w:t>; IL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nterleukin</w:t>
      </w:r>
      <w:r w:rsidRPr="00DB5051">
        <w:rPr>
          <w:rFonts w:ascii="Book Antiqua" w:hAnsi="Book Antiqua"/>
          <w:lang w:eastAsia="zh-CN"/>
        </w:rPr>
        <w:t>; iG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ntragastric</w:t>
      </w:r>
      <w:r w:rsidRPr="00DB5051">
        <w:rPr>
          <w:rFonts w:ascii="Book Antiqua" w:hAnsi="Book Antiqua"/>
          <w:lang w:eastAsia="zh-CN"/>
        </w:rPr>
        <w:t>; iP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ntraperitoneal</w:t>
      </w:r>
      <w:r w:rsidRPr="00DB5051">
        <w:rPr>
          <w:rFonts w:ascii="Book Antiqua" w:hAnsi="Book Antiqua"/>
          <w:lang w:eastAsia="zh-CN"/>
        </w:rPr>
        <w:t>; JNK</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c-Jun N-terminal kinase</w:t>
      </w:r>
      <w:r w:rsidRPr="00DB5051">
        <w:rPr>
          <w:rFonts w:ascii="Book Antiqua" w:hAnsi="Book Antiqua"/>
          <w:lang w:eastAsia="zh-CN"/>
        </w:rPr>
        <w:t>; KHK</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K</w:t>
      </w:r>
      <w:r>
        <w:rPr>
          <w:rFonts w:ascii="Book Antiqua" w:hAnsi="Book Antiqua"/>
          <w:lang w:eastAsia="zh-CN"/>
        </w:rPr>
        <w:t>etohexokinase</w:t>
      </w:r>
      <w:r w:rsidRPr="00DB5051">
        <w:rPr>
          <w:rFonts w:ascii="Book Antiqua" w:hAnsi="Book Antiqua"/>
          <w:lang w:eastAsia="zh-CN"/>
        </w:rPr>
        <w:t>; LD</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Lieber- DeCarli</w:t>
      </w:r>
      <w:r w:rsidRPr="00DB5051">
        <w:rPr>
          <w:rFonts w:ascii="Book Antiqua" w:hAnsi="Book Antiqua"/>
          <w:lang w:eastAsia="zh-CN"/>
        </w:rPr>
        <w:t>; LDL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L</w:t>
      </w:r>
      <w:r w:rsidRPr="00DB5051">
        <w:rPr>
          <w:rFonts w:ascii="Book Antiqua" w:hAnsi="Book Antiqua"/>
          <w:lang w:eastAsia="zh-CN"/>
        </w:rPr>
        <w:t>ow densit</w:t>
      </w:r>
      <w:r>
        <w:rPr>
          <w:rFonts w:ascii="Book Antiqua" w:hAnsi="Book Antiqua"/>
          <w:lang w:eastAsia="zh-CN"/>
        </w:rPr>
        <w:t>y lipoprotein</w:t>
      </w:r>
      <w:r w:rsidRPr="00DB5051">
        <w:rPr>
          <w:rFonts w:ascii="Book Antiqua" w:hAnsi="Book Antiqua"/>
          <w:lang w:eastAsia="zh-CN"/>
        </w:rPr>
        <w:t>; MDA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alondialdehyde</w:t>
      </w:r>
      <w:r w:rsidRPr="00DB5051">
        <w:rPr>
          <w:rFonts w:ascii="Book Antiqua" w:hAnsi="Book Antiqua"/>
          <w:lang w:eastAsia="zh-CN"/>
        </w:rPr>
        <w:t>; MMP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atrix metallopeptidase</w:t>
      </w:r>
      <w:r w:rsidRPr="00DB5051">
        <w:rPr>
          <w:rFonts w:ascii="Book Antiqua" w:hAnsi="Book Antiqua"/>
          <w:lang w:eastAsia="zh-CN"/>
        </w:rPr>
        <w:t>; MCP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sidRPr="00DB5051">
        <w:rPr>
          <w:rFonts w:ascii="Book Antiqua" w:hAnsi="Book Antiqua"/>
          <w:lang w:eastAsia="zh-CN"/>
        </w:rPr>
        <w:t>o</w:t>
      </w:r>
      <w:r>
        <w:rPr>
          <w:rFonts w:ascii="Book Antiqua" w:hAnsi="Book Antiqua"/>
          <w:lang w:eastAsia="zh-CN"/>
        </w:rPr>
        <w:t>nocyte chemoattractant protein</w:t>
      </w:r>
      <w:r w:rsidRPr="00DB5051">
        <w:rPr>
          <w:rFonts w:ascii="Book Antiqua" w:hAnsi="Book Antiqua"/>
          <w:lang w:eastAsia="zh-CN"/>
        </w:rPr>
        <w:t>; MUFA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onounsaturated fatty acids</w:t>
      </w:r>
      <w:r w:rsidRPr="00DB5051">
        <w:rPr>
          <w:rFonts w:ascii="Book Antiqua" w:hAnsi="Book Antiqua"/>
          <w:lang w:eastAsia="zh-CN"/>
        </w:rPr>
        <w:t>; MyD88</w:t>
      </w:r>
      <w:r>
        <w:rPr>
          <w:rFonts w:ascii="Book Antiqua" w:hAnsi="Book Antiqua" w:hint="eastAsia"/>
          <w:lang w:eastAsia="zh-CN"/>
        </w:rPr>
        <w:t>: M</w:t>
      </w:r>
      <w:r w:rsidRPr="00DB5051">
        <w:rPr>
          <w:rFonts w:ascii="Book Antiqua" w:hAnsi="Book Antiqua"/>
          <w:lang w:eastAsia="zh-CN"/>
        </w:rPr>
        <w:t>yeloid diffe</w:t>
      </w:r>
      <w:r>
        <w:rPr>
          <w:rFonts w:ascii="Book Antiqua" w:hAnsi="Book Antiqua"/>
          <w:lang w:eastAsia="zh-CN"/>
        </w:rPr>
        <w:t>rentiation primary response 88</w:t>
      </w:r>
      <w:r w:rsidRPr="00DB5051">
        <w:rPr>
          <w:rFonts w:ascii="Book Antiqua" w:hAnsi="Book Antiqua"/>
          <w:lang w:eastAsia="zh-CN"/>
        </w:rPr>
        <w:t>; NOX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NADPH oxidase</w:t>
      </w:r>
      <w:r w:rsidRPr="00DB5051">
        <w:rPr>
          <w:rFonts w:ascii="Book Antiqua" w:hAnsi="Book Antiqua"/>
          <w:lang w:eastAsia="zh-CN"/>
        </w:rPr>
        <w:t xml:space="preserve">; </w:t>
      </w:r>
      <w:r>
        <w:rPr>
          <w:rFonts w:ascii="Book Antiqua" w:hAnsi="Book Antiqua"/>
          <w:lang w:eastAsia="zh-CN"/>
        </w:rPr>
        <w:t>NOX</w:t>
      </w:r>
      <w:r>
        <w:rPr>
          <w:rFonts w:ascii="Book Antiqua" w:hAnsi="Book Antiqua" w:hint="eastAsia"/>
          <w:lang w:eastAsia="zh-CN"/>
        </w:rPr>
        <w:t>:</w:t>
      </w:r>
      <w:r w:rsidRPr="00DB5051">
        <w:rPr>
          <w:rFonts w:ascii="Book Antiqua" w:hAnsi="Book Antiqua"/>
          <w:lang w:eastAsia="zh-CN"/>
        </w:rPr>
        <w:t xml:space="preserve"> NAFLD activity score; OLET</w:t>
      </w:r>
      <w:r>
        <w:rPr>
          <w:rFonts w:ascii="Book Antiqua" w:hAnsi="Book Antiqua" w:hint="eastAsia"/>
          <w:lang w:eastAsia="zh-CN"/>
        </w:rPr>
        <w:t>:</w:t>
      </w:r>
      <w:r w:rsidRPr="00DB5051">
        <w:rPr>
          <w:rFonts w:ascii="Book Antiqua" w:hAnsi="Book Antiqua"/>
          <w:lang w:eastAsia="zh-CN"/>
        </w:rPr>
        <w:t xml:space="preserve"> Ots</w:t>
      </w:r>
      <w:r>
        <w:rPr>
          <w:rFonts w:ascii="Book Antiqua" w:hAnsi="Book Antiqua"/>
          <w:lang w:eastAsia="zh-CN"/>
        </w:rPr>
        <w:t>uka Long-Evans Tokushima</w:t>
      </w:r>
      <w:r w:rsidRPr="00DB5051">
        <w:rPr>
          <w:rFonts w:ascii="Book Antiqua" w:hAnsi="Book Antiqua"/>
          <w:lang w:eastAsia="zh-CN"/>
        </w:rPr>
        <w:t>; OLETF</w:t>
      </w:r>
      <w:r>
        <w:rPr>
          <w:rFonts w:ascii="Book Antiqua" w:hAnsi="Book Antiqua" w:hint="eastAsia"/>
          <w:lang w:eastAsia="zh-CN"/>
        </w:rPr>
        <w:t>:</w:t>
      </w:r>
      <w:r w:rsidRPr="00DB5051">
        <w:rPr>
          <w:rFonts w:ascii="Book Antiqua" w:hAnsi="Book Antiqua"/>
          <w:lang w:eastAsia="zh-CN"/>
        </w:rPr>
        <w:t xml:space="preserve"> Ots</w:t>
      </w:r>
      <w:r>
        <w:rPr>
          <w:rFonts w:ascii="Book Antiqua" w:hAnsi="Book Antiqua"/>
          <w:lang w:eastAsia="zh-CN"/>
        </w:rPr>
        <w:t>uka Long-Evans Tokushima fatty</w:t>
      </w:r>
      <w:r w:rsidRPr="00DB5051">
        <w:rPr>
          <w:rFonts w:ascii="Book Antiqua" w:hAnsi="Book Antiqua"/>
          <w:lang w:eastAsia="zh-CN"/>
        </w:rPr>
        <w:t>; PLIN</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erilipin</w:t>
      </w:r>
      <w:r w:rsidRPr="00DB5051">
        <w:rPr>
          <w:rFonts w:ascii="Book Antiqua" w:hAnsi="Book Antiqua"/>
          <w:lang w:eastAsia="zh-CN"/>
        </w:rPr>
        <w:t>; PPAR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sidRPr="00DB5051">
        <w:rPr>
          <w:rFonts w:ascii="Book Antiqua" w:hAnsi="Book Antiqua"/>
          <w:lang w:eastAsia="zh-CN"/>
        </w:rPr>
        <w:t>eroxisome p</w:t>
      </w:r>
      <w:r>
        <w:rPr>
          <w:rFonts w:ascii="Book Antiqua" w:hAnsi="Book Antiqua"/>
          <w:lang w:eastAsia="zh-CN"/>
        </w:rPr>
        <w:t>roliferator-activated receptor</w:t>
      </w:r>
      <w:r w:rsidRPr="00DB5051">
        <w:rPr>
          <w:rFonts w:ascii="Book Antiqua" w:hAnsi="Book Antiqua"/>
          <w:lang w:eastAsia="zh-CN"/>
        </w:rPr>
        <w:t>; PEPCK</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sidRPr="00DB5051">
        <w:rPr>
          <w:rFonts w:ascii="Book Antiqua" w:hAnsi="Book Antiqua"/>
          <w:lang w:eastAsia="zh-CN"/>
        </w:rPr>
        <w:t>ho</w:t>
      </w:r>
      <w:r>
        <w:rPr>
          <w:rFonts w:ascii="Book Antiqua" w:hAnsi="Book Antiqua"/>
          <w:lang w:eastAsia="zh-CN"/>
        </w:rPr>
        <w:t>sphoenolpyruvate carboxykinase</w:t>
      </w:r>
      <w:r w:rsidRPr="00DB5051">
        <w:rPr>
          <w:rFonts w:ascii="Book Antiqua" w:hAnsi="Book Antiqua"/>
          <w:lang w:eastAsia="zh-CN"/>
        </w:rPr>
        <w:t xml:space="preserve">; </w:t>
      </w:r>
      <w:r>
        <w:rPr>
          <w:rFonts w:ascii="Book Antiqua" w:hAnsi="Book Antiqua"/>
          <w:lang w:eastAsia="zh-CN"/>
        </w:rPr>
        <w:t>PAI-</w:t>
      </w:r>
      <w:r w:rsidRPr="00DB5051">
        <w:rPr>
          <w:rFonts w:ascii="Book Antiqua" w:hAnsi="Book Antiqua"/>
          <w:lang w:eastAsia="zh-CN"/>
        </w:rPr>
        <w:t>1</w:t>
      </w:r>
      <w:r>
        <w:rPr>
          <w:rFonts w:ascii="Book Antiqua" w:hAnsi="Book Antiqua" w:hint="eastAsia"/>
          <w:lang w:eastAsia="zh-CN"/>
        </w:rPr>
        <w:t>: P</w:t>
      </w:r>
      <w:r w:rsidRPr="00DB5051">
        <w:rPr>
          <w:rFonts w:ascii="Book Antiqua" w:hAnsi="Book Antiqua"/>
          <w:lang w:eastAsia="zh-CN"/>
        </w:rPr>
        <w:t>lasmino</w:t>
      </w:r>
      <w:r>
        <w:rPr>
          <w:rFonts w:ascii="Book Antiqua" w:hAnsi="Book Antiqua"/>
          <w:lang w:eastAsia="zh-CN"/>
        </w:rPr>
        <w:t>gen activator inhibitor 1</w:t>
      </w:r>
      <w:r w:rsidRPr="00DB5051">
        <w:rPr>
          <w:rFonts w:ascii="Book Antiqua" w:hAnsi="Book Antiqua"/>
          <w:lang w:eastAsia="zh-CN"/>
        </w:rPr>
        <w:t>; PUFA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sidRPr="00DB5051">
        <w:rPr>
          <w:rFonts w:ascii="Book Antiqua" w:hAnsi="Book Antiqua"/>
          <w:lang w:eastAsia="zh-CN"/>
        </w:rPr>
        <w:t>olyunsaturated fatty ac</w:t>
      </w:r>
      <w:r>
        <w:rPr>
          <w:rFonts w:ascii="Book Antiqua" w:hAnsi="Book Antiqua"/>
          <w:lang w:eastAsia="zh-CN"/>
        </w:rPr>
        <w:t>ids</w:t>
      </w:r>
      <w:r w:rsidRPr="00DB5051">
        <w:rPr>
          <w:rFonts w:ascii="Book Antiqua" w:hAnsi="Book Antiqua"/>
          <w:lang w:eastAsia="zh-CN"/>
        </w:rPr>
        <w:t>; PGC-1α</w:t>
      </w:r>
      <w:r>
        <w:rPr>
          <w:rFonts w:ascii="Book Antiqua" w:hAnsi="Book Antiqua" w:hint="eastAsia"/>
          <w:lang w:eastAsia="zh-CN"/>
        </w:rPr>
        <w:t xml:space="preserve">: </w:t>
      </w:r>
      <w:r>
        <w:rPr>
          <w:rFonts w:ascii="Book Antiqua" w:hAnsi="Book Antiqua"/>
          <w:lang w:eastAsia="zh-CN"/>
        </w:rPr>
        <w:t>PPARγ coactivator 1 α</w:t>
      </w:r>
      <w:r w:rsidRPr="00DB5051">
        <w:rPr>
          <w:rFonts w:ascii="Book Antiqua" w:hAnsi="Book Antiqua"/>
          <w:lang w:eastAsia="zh-CN"/>
        </w:rPr>
        <w:t>; PHH</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rimary human hepatocytes</w:t>
      </w:r>
      <w:r w:rsidRPr="00DB5051">
        <w:rPr>
          <w:rFonts w:ascii="Book Antiqua" w:hAnsi="Book Antiqua"/>
          <w:lang w:eastAsia="zh-CN"/>
        </w:rPr>
        <w:t>; Akt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rotein kinase B</w:t>
      </w:r>
      <w:r w:rsidRPr="00DB5051">
        <w:rPr>
          <w:rFonts w:ascii="Book Antiqua" w:hAnsi="Book Antiqua"/>
          <w:lang w:eastAsia="zh-CN"/>
        </w:rPr>
        <w:t>; SFA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aturated fatty acids</w:t>
      </w:r>
      <w:r w:rsidRPr="00DB5051">
        <w:rPr>
          <w:rFonts w:ascii="Book Antiqua" w:hAnsi="Book Antiqua"/>
          <w:lang w:eastAsia="zh-CN"/>
        </w:rPr>
        <w:t>; SIRT-1</w:t>
      </w:r>
      <w:r>
        <w:rPr>
          <w:rFonts w:ascii="Book Antiqua" w:hAnsi="Book Antiqua" w:hint="eastAsia"/>
          <w:lang w:eastAsia="zh-CN"/>
        </w:rPr>
        <w:t>: S</w:t>
      </w:r>
      <w:r>
        <w:rPr>
          <w:rFonts w:ascii="Book Antiqua" w:hAnsi="Book Antiqua"/>
          <w:lang w:eastAsia="zh-CN"/>
        </w:rPr>
        <w:t>irtuin 1</w:t>
      </w:r>
      <w:r w:rsidRPr="00DB5051">
        <w:rPr>
          <w:rFonts w:ascii="Book Antiqua" w:hAnsi="Book Antiqua"/>
          <w:lang w:eastAsia="zh-CN"/>
        </w:rPr>
        <w:t>; SCD-1</w:t>
      </w:r>
      <w:r>
        <w:rPr>
          <w:rFonts w:ascii="Book Antiqua" w:hAnsi="Book Antiqua" w:hint="eastAsia"/>
          <w:lang w:eastAsia="zh-CN"/>
        </w:rPr>
        <w:t>: S</w:t>
      </w:r>
      <w:r>
        <w:rPr>
          <w:rFonts w:ascii="Book Antiqua" w:hAnsi="Book Antiqua"/>
          <w:lang w:eastAsia="zh-CN"/>
        </w:rPr>
        <w:t>tearoyl-CoA desaturase 1</w:t>
      </w:r>
      <w:r w:rsidRPr="00DB5051">
        <w:rPr>
          <w:rFonts w:ascii="Book Antiqua" w:hAnsi="Book Antiqua"/>
          <w:lang w:eastAsia="zh-CN"/>
        </w:rPr>
        <w:t>; SREBP-1</w:t>
      </w:r>
      <w:r>
        <w:rPr>
          <w:rFonts w:ascii="Book Antiqua" w:hAnsi="Book Antiqua" w:hint="eastAsia"/>
          <w:lang w:eastAsia="zh-CN"/>
        </w:rPr>
        <w:t>: S</w:t>
      </w:r>
      <w:r w:rsidRPr="00DB5051">
        <w:rPr>
          <w:rFonts w:ascii="Book Antiqua" w:hAnsi="Book Antiqua"/>
          <w:lang w:eastAsia="zh-CN"/>
        </w:rPr>
        <w:t>teroid resp</w:t>
      </w:r>
      <w:r>
        <w:rPr>
          <w:rFonts w:ascii="Book Antiqua" w:hAnsi="Book Antiqua"/>
          <w:lang w:eastAsia="zh-CN"/>
        </w:rPr>
        <w:t>onse-element binding protein 1</w:t>
      </w:r>
      <w:r w:rsidRPr="00DB5051">
        <w:rPr>
          <w:rFonts w:ascii="Book Antiqua" w:hAnsi="Book Antiqua"/>
          <w:lang w:eastAsia="zh-CN"/>
        </w:rPr>
        <w:t>; SOD</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S</w:t>
      </w:r>
      <w:r w:rsidRPr="00DB5051">
        <w:rPr>
          <w:rFonts w:ascii="Book Antiqua" w:hAnsi="Book Antiqua"/>
          <w:lang w:eastAsia="zh-CN"/>
        </w:rPr>
        <w:t>uperoxide dismut</w:t>
      </w:r>
      <w:r>
        <w:rPr>
          <w:rFonts w:ascii="Book Antiqua" w:hAnsi="Book Antiqua"/>
          <w:lang w:eastAsia="zh-CN"/>
        </w:rPr>
        <w:t>ase</w:t>
      </w:r>
      <w:r w:rsidRPr="00DB5051">
        <w:rPr>
          <w:rFonts w:ascii="Book Antiqua" w:hAnsi="Book Antiqua"/>
          <w:lang w:eastAsia="zh-CN"/>
        </w:rPr>
        <w:t>; TGFβ</w:t>
      </w:r>
      <w:r>
        <w:rPr>
          <w:rFonts w:ascii="Book Antiqua" w:hAnsi="Book Antiqua" w:hint="eastAsia"/>
          <w:lang w:eastAsia="zh-CN"/>
        </w:rPr>
        <w:t>: T</w:t>
      </w:r>
      <w:r>
        <w:rPr>
          <w:rFonts w:ascii="Book Antiqua" w:hAnsi="Book Antiqua"/>
          <w:lang w:eastAsia="zh-CN"/>
        </w:rPr>
        <w:t>ransforming growth factor β</w:t>
      </w:r>
      <w:r w:rsidRPr="00DB5051">
        <w:rPr>
          <w:rFonts w:ascii="Book Antiqua" w:hAnsi="Book Antiqua"/>
          <w:lang w:eastAsia="zh-CN"/>
        </w:rPr>
        <w:t>; TG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T</w:t>
      </w:r>
      <w:r>
        <w:rPr>
          <w:rFonts w:ascii="Book Antiqua" w:hAnsi="Book Antiqua"/>
          <w:lang w:eastAsia="zh-CN"/>
        </w:rPr>
        <w:t>riglycerides</w:t>
      </w:r>
      <w:r w:rsidRPr="00DB5051">
        <w:rPr>
          <w:rFonts w:ascii="Book Antiqua" w:hAnsi="Book Antiqua"/>
          <w:lang w:eastAsia="zh-CN"/>
        </w:rPr>
        <w:t>; TNFα</w:t>
      </w:r>
      <w:r>
        <w:rPr>
          <w:rFonts w:ascii="Book Antiqua" w:hAnsi="Book Antiqua" w:hint="eastAsia"/>
          <w:lang w:eastAsia="zh-CN"/>
        </w:rPr>
        <w:t>: T</w:t>
      </w:r>
      <w:r>
        <w:rPr>
          <w:rFonts w:ascii="Book Antiqua" w:hAnsi="Book Antiqua"/>
          <w:lang w:eastAsia="zh-CN"/>
        </w:rPr>
        <w:t>umor necrosis factor α</w:t>
      </w:r>
      <w:r w:rsidRPr="00DB5051">
        <w:rPr>
          <w:rFonts w:ascii="Book Antiqua" w:hAnsi="Book Antiqua"/>
          <w:lang w:eastAsia="zh-CN"/>
        </w:rPr>
        <w:t>; TRAF</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TNF receptor associated factor</w:t>
      </w:r>
      <w:r w:rsidRPr="00DB5051">
        <w:rPr>
          <w:rFonts w:ascii="Book Antiqua" w:hAnsi="Book Antiqua"/>
          <w:lang w:eastAsia="zh-CN"/>
        </w:rPr>
        <w:t>; WAT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W</w:t>
      </w:r>
      <w:r>
        <w:rPr>
          <w:rFonts w:ascii="Book Antiqua" w:hAnsi="Book Antiqua"/>
          <w:lang w:eastAsia="zh-CN"/>
        </w:rPr>
        <w:t>hite adipose tissue</w:t>
      </w:r>
      <w:r w:rsidRPr="00DB5051">
        <w:rPr>
          <w:rFonts w:ascii="Book Antiqua" w:hAnsi="Book Antiqua"/>
          <w:lang w:eastAsia="zh-CN"/>
        </w:rPr>
        <w:t>; XBP-1</w:t>
      </w:r>
      <w:r>
        <w:rPr>
          <w:rFonts w:ascii="Book Antiqua" w:hAnsi="Book Antiqua" w:hint="eastAsia"/>
          <w:lang w:eastAsia="zh-CN"/>
        </w:rPr>
        <w:t xml:space="preserve">: </w:t>
      </w:r>
      <w:r>
        <w:rPr>
          <w:rFonts w:ascii="Book Antiqua" w:hAnsi="Book Antiqua"/>
          <w:lang w:eastAsia="zh-CN"/>
        </w:rPr>
        <w:t>X-box binding protein 1</w:t>
      </w:r>
      <w:r>
        <w:rPr>
          <w:rFonts w:ascii="Book Antiqua" w:hAnsi="Book Antiqua" w:hint="eastAsia"/>
          <w:lang w:eastAsia="zh-CN"/>
        </w:rPr>
        <w:t>.</w:t>
      </w:r>
    </w:p>
    <w:p w14:paraId="273FACD8" w14:textId="77777777" w:rsidR="001118B7" w:rsidRPr="004A0A65" w:rsidRDefault="001118B7" w:rsidP="00C104B2">
      <w:pPr>
        <w:adjustRightInd w:val="0"/>
        <w:snapToGrid w:val="0"/>
        <w:spacing w:line="360" w:lineRule="auto"/>
        <w:jc w:val="both"/>
        <w:rPr>
          <w:rFonts w:ascii="Book Antiqua" w:hAnsi="Book Antiqua"/>
          <w:lang w:eastAsia="zh-CN"/>
        </w:rPr>
        <w:sectPr w:rsidR="001118B7" w:rsidRPr="004A0A65" w:rsidSect="001B5783">
          <w:pgSz w:w="16839" w:h="11907" w:orient="landscape" w:code="9"/>
          <w:pgMar w:top="1797" w:right="1440" w:bottom="1797" w:left="1440" w:header="720" w:footer="720" w:gutter="0"/>
          <w:cols w:space="720"/>
          <w:docGrid w:linePitch="326"/>
        </w:sectPr>
      </w:pPr>
    </w:p>
    <w:bookmarkEnd w:id="91"/>
    <w:bookmarkEnd w:id="92"/>
    <w:p w14:paraId="5B9DA76E" w14:textId="322F0314" w:rsidR="009E7F1B" w:rsidRPr="009E7F1B" w:rsidRDefault="00C7114C" w:rsidP="00C7114C">
      <w:pPr>
        <w:rPr>
          <w:rFonts w:ascii="Book Antiqua" w:hAnsi="Book Antiqua"/>
          <w:lang w:eastAsia="zh-CN"/>
        </w:rPr>
      </w:pPr>
      <w:r>
        <w:rPr>
          <w:rFonts w:ascii="Book Antiqua" w:hAnsi="Book Antiqua"/>
          <w:lang w:eastAsia="zh-CN"/>
        </w:rPr>
        <w:lastRenderedPageBreak/>
        <w:fldChar w:fldCharType="begin"/>
      </w:r>
      <w:r>
        <w:rPr>
          <w:rFonts w:ascii="Book Antiqua" w:hAnsi="Book Antiqua"/>
          <w:lang w:eastAsia="zh-CN"/>
        </w:rPr>
        <w:instrText xml:space="preserve"> ADDIN EN.REFLIST </w:instrText>
      </w:r>
      <w:r>
        <w:rPr>
          <w:rFonts w:ascii="Book Antiqua" w:hAnsi="Book Antiqua"/>
          <w:lang w:eastAsia="zh-CN"/>
        </w:rPr>
        <w:fldChar w:fldCharType="end"/>
      </w:r>
    </w:p>
    <w:sectPr w:rsidR="009E7F1B" w:rsidRPr="009E7F1B" w:rsidSect="00FB0D94">
      <w:type w:val="continuous"/>
      <w:pgSz w:w="16839" w:h="11907" w:orient="landscape" w:code="9"/>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C8FA9" w14:textId="77777777" w:rsidR="00FA4091" w:rsidRDefault="00FA4091" w:rsidP="00796507">
      <w:r>
        <w:separator/>
      </w:r>
    </w:p>
  </w:endnote>
  <w:endnote w:type="continuationSeparator" w:id="0">
    <w:p w14:paraId="5F0305B6" w14:textId="77777777" w:rsidR="00FA4091" w:rsidRDefault="00FA4091" w:rsidP="0079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278BF520" w14:textId="3AE0F3DE" w:rsidR="00134D22" w:rsidRDefault="00134D22" w:rsidP="00134D2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1DD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1DD1">
              <w:rPr>
                <w:b/>
                <w:bCs/>
                <w:noProof/>
              </w:rPr>
              <w:t>53</w:t>
            </w:r>
            <w:r>
              <w:rPr>
                <w:b/>
                <w:bCs/>
                <w:sz w:val="24"/>
                <w:szCs w:val="24"/>
              </w:rPr>
              <w:fldChar w:fldCharType="end"/>
            </w:r>
          </w:p>
        </w:sdtContent>
      </w:sdt>
    </w:sdtContent>
  </w:sdt>
  <w:p w14:paraId="4E0541EE" w14:textId="77777777" w:rsidR="00134D22" w:rsidRDefault="00134D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DAA6" w14:textId="77777777" w:rsidR="00FA4091" w:rsidRDefault="00FA4091" w:rsidP="00796507">
      <w:r>
        <w:separator/>
      </w:r>
    </w:p>
  </w:footnote>
  <w:footnote w:type="continuationSeparator" w:id="0">
    <w:p w14:paraId="37B83827" w14:textId="77777777" w:rsidR="00FA4091" w:rsidRDefault="00FA4091" w:rsidP="00796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14"/>
    <w:multiLevelType w:val="hybridMultilevel"/>
    <w:tmpl w:val="2FCE5DF2"/>
    <w:lvl w:ilvl="0" w:tplc="61F44A9A">
      <w:numFmt w:val="bullet"/>
      <w:lvlText w:val=""/>
      <w:lvlJc w:val="left"/>
      <w:pPr>
        <w:ind w:left="328" w:hanging="180"/>
      </w:pPr>
      <w:rPr>
        <w:rFonts w:ascii="Symbol" w:eastAsia="Symbol" w:hAnsi="Symbol" w:cs="Symbol" w:hint="default"/>
        <w:w w:val="99"/>
        <w:sz w:val="20"/>
        <w:szCs w:val="20"/>
      </w:rPr>
    </w:lvl>
    <w:lvl w:ilvl="1" w:tplc="8D14A538">
      <w:numFmt w:val="bullet"/>
      <w:lvlText w:val="•"/>
      <w:lvlJc w:val="left"/>
      <w:pPr>
        <w:ind w:left="605" w:hanging="180"/>
      </w:pPr>
      <w:rPr>
        <w:rFonts w:hint="default"/>
      </w:rPr>
    </w:lvl>
    <w:lvl w:ilvl="2" w:tplc="D4AC524A">
      <w:numFmt w:val="bullet"/>
      <w:lvlText w:val="•"/>
      <w:lvlJc w:val="left"/>
      <w:pPr>
        <w:ind w:left="891" w:hanging="180"/>
      </w:pPr>
      <w:rPr>
        <w:rFonts w:hint="default"/>
      </w:rPr>
    </w:lvl>
    <w:lvl w:ilvl="3" w:tplc="6EE02AEC">
      <w:numFmt w:val="bullet"/>
      <w:lvlText w:val="•"/>
      <w:lvlJc w:val="left"/>
      <w:pPr>
        <w:ind w:left="1176" w:hanging="180"/>
      </w:pPr>
      <w:rPr>
        <w:rFonts w:hint="default"/>
      </w:rPr>
    </w:lvl>
    <w:lvl w:ilvl="4" w:tplc="02385FA6">
      <w:numFmt w:val="bullet"/>
      <w:lvlText w:val="•"/>
      <w:lvlJc w:val="left"/>
      <w:pPr>
        <w:ind w:left="1462" w:hanging="180"/>
      </w:pPr>
      <w:rPr>
        <w:rFonts w:hint="default"/>
      </w:rPr>
    </w:lvl>
    <w:lvl w:ilvl="5" w:tplc="C7EC3DE6">
      <w:numFmt w:val="bullet"/>
      <w:lvlText w:val="•"/>
      <w:lvlJc w:val="left"/>
      <w:pPr>
        <w:ind w:left="1748" w:hanging="180"/>
      </w:pPr>
      <w:rPr>
        <w:rFonts w:hint="default"/>
      </w:rPr>
    </w:lvl>
    <w:lvl w:ilvl="6" w:tplc="EF10B8F8">
      <w:numFmt w:val="bullet"/>
      <w:lvlText w:val="•"/>
      <w:lvlJc w:val="left"/>
      <w:pPr>
        <w:ind w:left="2033" w:hanging="180"/>
      </w:pPr>
      <w:rPr>
        <w:rFonts w:hint="default"/>
      </w:rPr>
    </w:lvl>
    <w:lvl w:ilvl="7" w:tplc="B010D554">
      <w:numFmt w:val="bullet"/>
      <w:lvlText w:val="•"/>
      <w:lvlJc w:val="left"/>
      <w:pPr>
        <w:ind w:left="2319" w:hanging="180"/>
      </w:pPr>
      <w:rPr>
        <w:rFonts w:hint="default"/>
      </w:rPr>
    </w:lvl>
    <w:lvl w:ilvl="8" w:tplc="8EACE900">
      <w:numFmt w:val="bullet"/>
      <w:lvlText w:val="•"/>
      <w:lvlJc w:val="left"/>
      <w:pPr>
        <w:ind w:left="2604" w:hanging="180"/>
      </w:pPr>
      <w:rPr>
        <w:rFonts w:hint="default"/>
      </w:rPr>
    </w:lvl>
  </w:abstractNum>
  <w:abstractNum w:abstractNumId="1">
    <w:nsid w:val="01D03803"/>
    <w:multiLevelType w:val="hybridMultilevel"/>
    <w:tmpl w:val="2FAAE7A6"/>
    <w:lvl w:ilvl="0" w:tplc="6A04AB82">
      <w:numFmt w:val="bullet"/>
      <w:lvlText w:val=""/>
      <w:lvlJc w:val="left"/>
      <w:pPr>
        <w:ind w:left="328" w:hanging="180"/>
      </w:pPr>
      <w:rPr>
        <w:rFonts w:ascii="Symbol" w:eastAsia="Symbol" w:hAnsi="Symbol" w:cs="Symbol" w:hint="default"/>
        <w:w w:val="99"/>
        <w:sz w:val="20"/>
        <w:szCs w:val="20"/>
      </w:rPr>
    </w:lvl>
    <w:lvl w:ilvl="1" w:tplc="312A7A6C">
      <w:numFmt w:val="bullet"/>
      <w:lvlText w:val="•"/>
      <w:lvlJc w:val="left"/>
      <w:pPr>
        <w:ind w:left="605" w:hanging="180"/>
      </w:pPr>
      <w:rPr>
        <w:rFonts w:hint="default"/>
      </w:rPr>
    </w:lvl>
    <w:lvl w:ilvl="2" w:tplc="F3861000">
      <w:numFmt w:val="bullet"/>
      <w:lvlText w:val="•"/>
      <w:lvlJc w:val="left"/>
      <w:pPr>
        <w:ind w:left="891" w:hanging="180"/>
      </w:pPr>
      <w:rPr>
        <w:rFonts w:hint="default"/>
      </w:rPr>
    </w:lvl>
    <w:lvl w:ilvl="3" w:tplc="1F7656F0">
      <w:numFmt w:val="bullet"/>
      <w:lvlText w:val="•"/>
      <w:lvlJc w:val="left"/>
      <w:pPr>
        <w:ind w:left="1176" w:hanging="180"/>
      </w:pPr>
      <w:rPr>
        <w:rFonts w:hint="default"/>
      </w:rPr>
    </w:lvl>
    <w:lvl w:ilvl="4" w:tplc="C94AD394">
      <w:numFmt w:val="bullet"/>
      <w:lvlText w:val="•"/>
      <w:lvlJc w:val="left"/>
      <w:pPr>
        <w:ind w:left="1462" w:hanging="180"/>
      </w:pPr>
      <w:rPr>
        <w:rFonts w:hint="default"/>
      </w:rPr>
    </w:lvl>
    <w:lvl w:ilvl="5" w:tplc="7F9E43F6">
      <w:numFmt w:val="bullet"/>
      <w:lvlText w:val="•"/>
      <w:lvlJc w:val="left"/>
      <w:pPr>
        <w:ind w:left="1748" w:hanging="180"/>
      </w:pPr>
      <w:rPr>
        <w:rFonts w:hint="default"/>
      </w:rPr>
    </w:lvl>
    <w:lvl w:ilvl="6" w:tplc="A0A45252">
      <w:numFmt w:val="bullet"/>
      <w:lvlText w:val="•"/>
      <w:lvlJc w:val="left"/>
      <w:pPr>
        <w:ind w:left="2033" w:hanging="180"/>
      </w:pPr>
      <w:rPr>
        <w:rFonts w:hint="default"/>
      </w:rPr>
    </w:lvl>
    <w:lvl w:ilvl="7" w:tplc="8028DDBC">
      <w:numFmt w:val="bullet"/>
      <w:lvlText w:val="•"/>
      <w:lvlJc w:val="left"/>
      <w:pPr>
        <w:ind w:left="2319" w:hanging="180"/>
      </w:pPr>
      <w:rPr>
        <w:rFonts w:hint="default"/>
      </w:rPr>
    </w:lvl>
    <w:lvl w:ilvl="8" w:tplc="05841BB6">
      <w:numFmt w:val="bullet"/>
      <w:lvlText w:val="•"/>
      <w:lvlJc w:val="left"/>
      <w:pPr>
        <w:ind w:left="2604" w:hanging="180"/>
      </w:pPr>
      <w:rPr>
        <w:rFonts w:hint="default"/>
      </w:rPr>
    </w:lvl>
  </w:abstractNum>
  <w:abstractNum w:abstractNumId="2">
    <w:nsid w:val="01E84E21"/>
    <w:multiLevelType w:val="hybridMultilevel"/>
    <w:tmpl w:val="FEB6556E"/>
    <w:lvl w:ilvl="0" w:tplc="F372F392">
      <w:numFmt w:val="bullet"/>
      <w:lvlText w:val=""/>
      <w:lvlJc w:val="left"/>
      <w:pPr>
        <w:ind w:left="327" w:hanging="180"/>
      </w:pPr>
      <w:rPr>
        <w:rFonts w:ascii="Symbol" w:eastAsia="Symbol" w:hAnsi="Symbol" w:cs="Symbol" w:hint="default"/>
        <w:w w:val="99"/>
        <w:sz w:val="20"/>
        <w:szCs w:val="20"/>
      </w:rPr>
    </w:lvl>
    <w:lvl w:ilvl="1" w:tplc="B0A09A64">
      <w:numFmt w:val="bullet"/>
      <w:lvlText w:val="•"/>
      <w:lvlJc w:val="left"/>
      <w:pPr>
        <w:ind w:left="605" w:hanging="180"/>
      </w:pPr>
      <w:rPr>
        <w:rFonts w:hint="default"/>
      </w:rPr>
    </w:lvl>
    <w:lvl w:ilvl="2" w:tplc="624A4D34">
      <w:numFmt w:val="bullet"/>
      <w:lvlText w:val="•"/>
      <w:lvlJc w:val="left"/>
      <w:pPr>
        <w:ind w:left="890" w:hanging="180"/>
      </w:pPr>
      <w:rPr>
        <w:rFonts w:hint="default"/>
      </w:rPr>
    </w:lvl>
    <w:lvl w:ilvl="3" w:tplc="4746DAB6">
      <w:numFmt w:val="bullet"/>
      <w:lvlText w:val="•"/>
      <w:lvlJc w:val="left"/>
      <w:pPr>
        <w:ind w:left="1176" w:hanging="180"/>
      </w:pPr>
      <w:rPr>
        <w:rFonts w:hint="default"/>
      </w:rPr>
    </w:lvl>
    <w:lvl w:ilvl="4" w:tplc="F0D81898">
      <w:numFmt w:val="bullet"/>
      <w:lvlText w:val="•"/>
      <w:lvlJc w:val="left"/>
      <w:pPr>
        <w:ind w:left="1461" w:hanging="180"/>
      </w:pPr>
      <w:rPr>
        <w:rFonts w:hint="default"/>
      </w:rPr>
    </w:lvl>
    <w:lvl w:ilvl="5" w:tplc="06A8A0C4">
      <w:numFmt w:val="bullet"/>
      <w:lvlText w:val="•"/>
      <w:lvlJc w:val="left"/>
      <w:pPr>
        <w:ind w:left="1747" w:hanging="180"/>
      </w:pPr>
      <w:rPr>
        <w:rFonts w:hint="default"/>
      </w:rPr>
    </w:lvl>
    <w:lvl w:ilvl="6" w:tplc="FC2CEDE8">
      <w:numFmt w:val="bullet"/>
      <w:lvlText w:val="•"/>
      <w:lvlJc w:val="left"/>
      <w:pPr>
        <w:ind w:left="2032" w:hanging="180"/>
      </w:pPr>
      <w:rPr>
        <w:rFonts w:hint="default"/>
      </w:rPr>
    </w:lvl>
    <w:lvl w:ilvl="7" w:tplc="8FF419E6">
      <w:numFmt w:val="bullet"/>
      <w:lvlText w:val="•"/>
      <w:lvlJc w:val="left"/>
      <w:pPr>
        <w:ind w:left="2317" w:hanging="180"/>
      </w:pPr>
      <w:rPr>
        <w:rFonts w:hint="default"/>
      </w:rPr>
    </w:lvl>
    <w:lvl w:ilvl="8" w:tplc="0BE6CC7A">
      <w:numFmt w:val="bullet"/>
      <w:lvlText w:val="•"/>
      <w:lvlJc w:val="left"/>
      <w:pPr>
        <w:ind w:left="2603" w:hanging="180"/>
      </w:pPr>
      <w:rPr>
        <w:rFonts w:hint="default"/>
      </w:rPr>
    </w:lvl>
  </w:abstractNum>
  <w:abstractNum w:abstractNumId="3">
    <w:nsid w:val="02C917DD"/>
    <w:multiLevelType w:val="hybridMultilevel"/>
    <w:tmpl w:val="4DDEC898"/>
    <w:lvl w:ilvl="0" w:tplc="F8323AB0">
      <w:numFmt w:val="bullet"/>
      <w:lvlText w:val=""/>
      <w:lvlJc w:val="left"/>
      <w:pPr>
        <w:ind w:left="330" w:hanging="180"/>
      </w:pPr>
      <w:rPr>
        <w:rFonts w:ascii="Symbol" w:eastAsia="Symbol" w:hAnsi="Symbol" w:cs="Symbol" w:hint="default"/>
        <w:w w:val="99"/>
        <w:sz w:val="20"/>
        <w:szCs w:val="20"/>
      </w:rPr>
    </w:lvl>
    <w:lvl w:ilvl="1" w:tplc="C660F732">
      <w:numFmt w:val="bullet"/>
      <w:lvlText w:val="•"/>
      <w:lvlJc w:val="left"/>
      <w:pPr>
        <w:ind w:left="623" w:hanging="180"/>
      </w:pPr>
      <w:rPr>
        <w:rFonts w:hint="default"/>
      </w:rPr>
    </w:lvl>
    <w:lvl w:ilvl="2" w:tplc="D2E2AEC2">
      <w:numFmt w:val="bullet"/>
      <w:lvlText w:val="•"/>
      <w:lvlJc w:val="left"/>
      <w:pPr>
        <w:ind w:left="907" w:hanging="180"/>
      </w:pPr>
      <w:rPr>
        <w:rFonts w:hint="default"/>
      </w:rPr>
    </w:lvl>
    <w:lvl w:ilvl="3" w:tplc="FBFA5326">
      <w:numFmt w:val="bullet"/>
      <w:lvlText w:val="•"/>
      <w:lvlJc w:val="left"/>
      <w:pPr>
        <w:ind w:left="1190" w:hanging="180"/>
      </w:pPr>
      <w:rPr>
        <w:rFonts w:hint="default"/>
      </w:rPr>
    </w:lvl>
    <w:lvl w:ilvl="4" w:tplc="63AC1D26">
      <w:numFmt w:val="bullet"/>
      <w:lvlText w:val="•"/>
      <w:lvlJc w:val="left"/>
      <w:pPr>
        <w:ind w:left="1474" w:hanging="180"/>
      </w:pPr>
      <w:rPr>
        <w:rFonts w:hint="default"/>
      </w:rPr>
    </w:lvl>
    <w:lvl w:ilvl="5" w:tplc="8DF44F78">
      <w:numFmt w:val="bullet"/>
      <w:lvlText w:val="•"/>
      <w:lvlJc w:val="left"/>
      <w:pPr>
        <w:ind w:left="1758" w:hanging="180"/>
      </w:pPr>
      <w:rPr>
        <w:rFonts w:hint="default"/>
      </w:rPr>
    </w:lvl>
    <w:lvl w:ilvl="6" w:tplc="36AE3C92">
      <w:numFmt w:val="bullet"/>
      <w:lvlText w:val="•"/>
      <w:lvlJc w:val="left"/>
      <w:pPr>
        <w:ind w:left="2041" w:hanging="180"/>
      </w:pPr>
      <w:rPr>
        <w:rFonts w:hint="default"/>
      </w:rPr>
    </w:lvl>
    <w:lvl w:ilvl="7" w:tplc="FDFE8384">
      <w:numFmt w:val="bullet"/>
      <w:lvlText w:val="•"/>
      <w:lvlJc w:val="left"/>
      <w:pPr>
        <w:ind w:left="2325" w:hanging="180"/>
      </w:pPr>
      <w:rPr>
        <w:rFonts w:hint="default"/>
      </w:rPr>
    </w:lvl>
    <w:lvl w:ilvl="8" w:tplc="062400CC">
      <w:numFmt w:val="bullet"/>
      <w:lvlText w:val="•"/>
      <w:lvlJc w:val="left"/>
      <w:pPr>
        <w:ind w:left="2608" w:hanging="180"/>
      </w:pPr>
      <w:rPr>
        <w:rFonts w:hint="default"/>
      </w:rPr>
    </w:lvl>
  </w:abstractNum>
  <w:abstractNum w:abstractNumId="4">
    <w:nsid w:val="065C3792"/>
    <w:multiLevelType w:val="hybridMultilevel"/>
    <w:tmpl w:val="2C6ED904"/>
    <w:lvl w:ilvl="0" w:tplc="FDFC7888">
      <w:numFmt w:val="bullet"/>
      <w:lvlText w:val=""/>
      <w:lvlJc w:val="left"/>
      <w:pPr>
        <w:ind w:left="328" w:hanging="180"/>
      </w:pPr>
      <w:rPr>
        <w:rFonts w:ascii="Symbol" w:eastAsia="Symbol" w:hAnsi="Symbol" w:cs="Symbol" w:hint="default"/>
        <w:w w:val="99"/>
        <w:sz w:val="20"/>
        <w:szCs w:val="20"/>
      </w:rPr>
    </w:lvl>
    <w:lvl w:ilvl="1" w:tplc="6AD00E8A">
      <w:numFmt w:val="bullet"/>
      <w:lvlText w:val="•"/>
      <w:lvlJc w:val="left"/>
      <w:pPr>
        <w:ind w:left="605" w:hanging="180"/>
      </w:pPr>
      <w:rPr>
        <w:rFonts w:hint="default"/>
      </w:rPr>
    </w:lvl>
    <w:lvl w:ilvl="2" w:tplc="29A2A7B4">
      <w:numFmt w:val="bullet"/>
      <w:lvlText w:val="•"/>
      <w:lvlJc w:val="left"/>
      <w:pPr>
        <w:ind w:left="891" w:hanging="180"/>
      </w:pPr>
      <w:rPr>
        <w:rFonts w:hint="default"/>
      </w:rPr>
    </w:lvl>
    <w:lvl w:ilvl="3" w:tplc="3508BE54">
      <w:numFmt w:val="bullet"/>
      <w:lvlText w:val="•"/>
      <w:lvlJc w:val="left"/>
      <w:pPr>
        <w:ind w:left="1176" w:hanging="180"/>
      </w:pPr>
      <w:rPr>
        <w:rFonts w:hint="default"/>
      </w:rPr>
    </w:lvl>
    <w:lvl w:ilvl="4" w:tplc="26B2D99E">
      <w:numFmt w:val="bullet"/>
      <w:lvlText w:val="•"/>
      <w:lvlJc w:val="left"/>
      <w:pPr>
        <w:ind w:left="1462" w:hanging="180"/>
      </w:pPr>
      <w:rPr>
        <w:rFonts w:hint="default"/>
      </w:rPr>
    </w:lvl>
    <w:lvl w:ilvl="5" w:tplc="4138922E">
      <w:numFmt w:val="bullet"/>
      <w:lvlText w:val="•"/>
      <w:lvlJc w:val="left"/>
      <w:pPr>
        <w:ind w:left="1748" w:hanging="180"/>
      </w:pPr>
      <w:rPr>
        <w:rFonts w:hint="default"/>
      </w:rPr>
    </w:lvl>
    <w:lvl w:ilvl="6" w:tplc="56FA4CB6">
      <w:numFmt w:val="bullet"/>
      <w:lvlText w:val="•"/>
      <w:lvlJc w:val="left"/>
      <w:pPr>
        <w:ind w:left="2033" w:hanging="180"/>
      </w:pPr>
      <w:rPr>
        <w:rFonts w:hint="default"/>
      </w:rPr>
    </w:lvl>
    <w:lvl w:ilvl="7" w:tplc="5EF4388E">
      <w:numFmt w:val="bullet"/>
      <w:lvlText w:val="•"/>
      <w:lvlJc w:val="left"/>
      <w:pPr>
        <w:ind w:left="2319" w:hanging="180"/>
      </w:pPr>
      <w:rPr>
        <w:rFonts w:hint="default"/>
      </w:rPr>
    </w:lvl>
    <w:lvl w:ilvl="8" w:tplc="05502936">
      <w:numFmt w:val="bullet"/>
      <w:lvlText w:val="•"/>
      <w:lvlJc w:val="left"/>
      <w:pPr>
        <w:ind w:left="2604" w:hanging="180"/>
      </w:pPr>
      <w:rPr>
        <w:rFonts w:hint="default"/>
      </w:rPr>
    </w:lvl>
  </w:abstractNum>
  <w:abstractNum w:abstractNumId="5">
    <w:nsid w:val="09023BBF"/>
    <w:multiLevelType w:val="hybridMultilevel"/>
    <w:tmpl w:val="840E6FDA"/>
    <w:lvl w:ilvl="0" w:tplc="9C7A8108">
      <w:numFmt w:val="bullet"/>
      <w:lvlText w:val=""/>
      <w:lvlJc w:val="left"/>
      <w:pPr>
        <w:ind w:left="328" w:hanging="180"/>
      </w:pPr>
      <w:rPr>
        <w:rFonts w:ascii="Symbol" w:eastAsia="Symbol" w:hAnsi="Symbol" w:cs="Symbol" w:hint="default"/>
        <w:w w:val="99"/>
        <w:sz w:val="20"/>
        <w:szCs w:val="20"/>
      </w:rPr>
    </w:lvl>
    <w:lvl w:ilvl="1" w:tplc="94060E36">
      <w:numFmt w:val="bullet"/>
      <w:lvlText w:val="•"/>
      <w:lvlJc w:val="left"/>
      <w:pPr>
        <w:ind w:left="605" w:hanging="180"/>
      </w:pPr>
      <w:rPr>
        <w:rFonts w:hint="default"/>
      </w:rPr>
    </w:lvl>
    <w:lvl w:ilvl="2" w:tplc="B386C9EC">
      <w:numFmt w:val="bullet"/>
      <w:lvlText w:val="•"/>
      <w:lvlJc w:val="left"/>
      <w:pPr>
        <w:ind w:left="891" w:hanging="180"/>
      </w:pPr>
      <w:rPr>
        <w:rFonts w:hint="default"/>
      </w:rPr>
    </w:lvl>
    <w:lvl w:ilvl="3" w:tplc="DB6C5E80">
      <w:numFmt w:val="bullet"/>
      <w:lvlText w:val="•"/>
      <w:lvlJc w:val="left"/>
      <w:pPr>
        <w:ind w:left="1176" w:hanging="180"/>
      </w:pPr>
      <w:rPr>
        <w:rFonts w:hint="default"/>
      </w:rPr>
    </w:lvl>
    <w:lvl w:ilvl="4" w:tplc="EF9829BC">
      <w:numFmt w:val="bullet"/>
      <w:lvlText w:val="•"/>
      <w:lvlJc w:val="left"/>
      <w:pPr>
        <w:ind w:left="1462" w:hanging="180"/>
      </w:pPr>
      <w:rPr>
        <w:rFonts w:hint="default"/>
      </w:rPr>
    </w:lvl>
    <w:lvl w:ilvl="5" w:tplc="A0623CF6">
      <w:numFmt w:val="bullet"/>
      <w:lvlText w:val="•"/>
      <w:lvlJc w:val="left"/>
      <w:pPr>
        <w:ind w:left="1748" w:hanging="180"/>
      </w:pPr>
      <w:rPr>
        <w:rFonts w:hint="default"/>
      </w:rPr>
    </w:lvl>
    <w:lvl w:ilvl="6" w:tplc="F52EA4B6">
      <w:numFmt w:val="bullet"/>
      <w:lvlText w:val="•"/>
      <w:lvlJc w:val="left"/>
      <w:pPr>
        <w:ind w:left="2033" w:hanging="180"/>
      </w:pPr>
      <w:rPr>
        <w:rFonts w:hint="default"/>
      </w:rPr>
    </w:lvl>
    <w:lvl w:ilvl="7" w:tplc="49280D56">
      <w:numFmt w:val="bullet"/>
      <w:lvlText w:val="•"/>
      <w:lvlJc w:val="left"/>
      <w:pPr>
        <w:ind w:left="2319" w:hanging="180"/>
      </w:pPr>
      <w:rPr>
        <w:rFonts w:hint="default"/>
      </w:rPr>
    </w:lvl>
    <w:lvl w:ilvl="8" w:tplc="DFD8ED82">
      <w:numFmt w:val="bullet"/>
      <w:lvlText w:val="•"/>
      <w:lvlJc w:val="left"/>
      <w:pPr>
        <w:ind w:left="2604" w:hanging="180"/>
      </w:pPr>
      <w:rPr>
        <w:rFonts w:hint="default"/>
      </w:rPr>
    </w:lvl>
  </w:abstractNum>
  <w:abstractNum w:abstractNumId="6">
    <w:nsid w:val="099B3289"/>
    <w:multiLevelType w:val="hybridMultilevel"/>
    <w:tmpl w:val="D52A5C3E"/>
    <w:lvl w:ilvl="0" w:tplc="1D8CE108">
      <w:numFmt w:val="bullet"/>
      <w:lvlText w:val=""/>
      <w:lvlJc w:val="left"/>
      <w:pPr>
        <w:ind w:left="330" w:hanging="180"/>
      </w:pPr>
      <w:rPr>
        <w:rFonts w:ascii="Symbol" w:eastAsia="Symbol" w:hAnsi="Symbol" w:cs="Symbol" w:hint="default"/>
        <w:w w:val="99"/>
        <w:sz w:val="20"/>
        <w:szCs w:val="20"/>
      </w:rPr>
    </w:lvl>
    <w:lvl w:ilvl="1" w:tplc="936AEEC4">
      <w:numFmt w:val="bullet"/>
      <w:lvlText w:val="•"/>
      <w:lvlJc w:val="left"/>
      <w:pPr>
        <w:ind w:left="623" w:hanging="180"/>
      </w:pPr>
      <w:rPr>
        <w:rFonts w:hint="default"/>
      </w:rPr>
    </w:lvl>
    <w:lvl w:ilvl="2" w:tplc="9D0441EE">
      <w:numFmt w:val="bullet"/>
      <w:lvlText w:val="•"/>
      <w:lvlJc w:val="left"/>
      <w:pPr>
        <w:ind w:left="907" w:hanging="180"/>
      </w:pPr>
      <w:rPr>
        <w:rFonts w:hint="default"/>
      </w:rPr>
    </w:lvl>
    <w:lvl w:ilvl="3" w:tplc="BD2E0D38">
      <w:numFmt w:val="bullet"/>
      <w:lvlText w:val="•"/>
      <w:lvlJc w:val="left"/>
      <w:pPr>
        <w:ind w:left="1190" w:hanging="180"/>
      </w:pPr>
      <w:rPr>
        <w:rFonts w:hint="default"/>
      </w:rPr>
    </w:lvl>
    <w:lvl w:ilvl="4" w:tplc="9152A168">
      <w:numFmt w:val="bullet"/>
      <w:lvlText w:val="•"/>
      <w:lvlJc w:val="left"/>
      <w:pPr>
        <w:ind w:left="1474" w:hanging="180"/>
      </w:pPr>
      <w:rPr>
        <w:rFonts w:hint="default"/>
      </w:rPr>
    </w:lvl>
    <w:lvl w:ilvl="5" w:tplc="BAB65F62">
      <w:numFmt w:val="bullet"/>
      <w:lvlText w:val="•"/>
      <w:lvlJc w:val="left"/>
      <w:pPr>
        <w:ind w:left="1758" w:hanging="180"/>
      </w:pPr>
      <w:rPr>
        <w:rFonts w:hint="default"/>
      </w:rPr>
    </w:lvl>
    <w:lvl w:ilvl="6" w:tplc="C1B4BF34">
      <w:numFmt w:val="bullet"/>
      <w:lvlText w:val="•"/>
      <w:lvlJc w:val="left"/>
      <w:pPr>
        <w:ind w:left="2041" w:hanging="180"/>
      </w:pPr>
      <w:rPr>
        <w:rFonts w:hint="default"/>
      </w:rPr>
    </w:lvl>
    <w:lvl w:ilvl="7" w:tplc="CCFC85C8">
      <w:numFmt w:val="bullet"/>
      <w:lvlText w:val="•"/>
      <w:lvlJc w:val="left"/>
      <w:pPr>
        <w:ind w:left="2325" w:hanging="180"/>
      </w:pPr>
      <w:rPr>
        <w:rFonts w:hint="default"/>
      </w:rPr>
    </w:lvl>
    <w:lvl w:ilvl="8" w:tplc="D166D112">
      <w:numFmt w:val="bullet"/>
      <w:lvlText w:val="•"/>
      <w:lvlJc w:val="left"/>
      <w:pPr>
        <w:ind w:left="2608" w:hanging="180"/>
      </w:pPr>
      <w:rPr>
        <w:rFonts w:hint="default"/>
      </w:rPr>
    </w:lvl>
  </w:abstractNum>
  <w:abstractNum w:abstractNumId="7">
    <w:nsid w:val="0B846C6C"/>
    <w:multiLevelType w:val="hybridMultilevel"/>
    <w:tmpl w:val="694C223E"/>
    <w:lvl w:ilvl="0" w:tplc="E6F86D24">
      <w:numFmt w:val="bullet"/>
      <w:lvlText w:val=""/>
      <w:lvlJc w:val="left"/>
      <w:pPr>
        <w:ind w:left="328" w:hanging="180"/>
      </w:pPr>
      <w:rPr>
        <w:rFonts w:ascii="Symbol" w:eastAsia="Symbol" w:hAnsi="Symbol" w:cs="Symbol" w:hint="default"/>
        <w:w w:val="99"/>
        <w:sz w:val="20"/>
        <w:szCs w:val="20"/>
      </w:rPr>
    </w:lvl>
    <w:lvl w:ilvl="1" w:tplc="7248A530">
      <w:numFmt w:val="bullet"/>
      <w:lvlText w:val="•"/>
      <w:lvlJc w:val="left"/>
      <w:pPr>
        <w:ind w:left="605" w:hanging="180"/>
      </w:pPr>
      <w:rPr>
        <w:rFonts w:hint="default"/>
      </w:rPr>
    </w:lvl>
    <w:lvl w:ilvl="2" w:tplc="ACF48842">
      <w:numFmt w:val="bullet"/>
      <w:lvlText w:val="•"/>
      <w:lvlJc w:val="left"/>
      <w:pPr>
        <w:ind w:left="891" w:hanging="180"/>
      </w:pPr>
      <w:rPr>
        <w:rFonts w:hint="default"/>
      </w:rPr>
    </w:lvl>
    <w:lvl w:ilvl="3" w:tplc="DBCCE24E">
      <w:numFmt w:val="bullet"/>
      <w:lvlText w:val="•"/>
      <w:lvlJc w:val="left"/>
      <w:pPr>
        <w:ind w:left="1176" w:hanging="180"/>
      </w:pPr>
      <w:rPr>
        <w:rFonts w:hint="default"/>
      </w:rPr>
    </w:lvl>
    <w:lvl w:ilvl="4" w:tplc="6C1E1322">
      <w:numFmt w:val="bullet"/>
      <w:lvlText w:val="•"/>
      <w:lvlJc w:val="left"/>
      <w:pPr>
        <w:ind w:left="1462" w:hanging="180"/>
      </w:pPr>
      <w:rPr>
        <w:rFonts w:hint="default"/>
      </w:rPr>
    </w:lvl>
    <w:lvl w:ilvl="5" w:tplc="581ED03E">
      <w:numFmt w:val="bullet"/>
      <w:lvlText w:val="•"/>
      <w:lvlJc w:val="left"/>
      <w:pPr>
        <w:ind w:left="1748" w:hanging="180"/>
      </w:pPr>
      <w:rPr>
        <w:rFonts w:hint="default"/>
      </w:rPr>
    </w:lvl>
    <w:lvl w:ilvl="6" w:tplc="93547D16">
      <w:numFmt w:val="bullet"/>
      <w:lvlText w:val="•"/>
      <w:lvlJc w:val="left"/>
      <w:pPr>
        <w:ind w:left="2033" w:hanging="180"/>
      </w:pPr>
      <w:rPr>
        <w:rFonts w:hint="default"/>
      </w:rPr>
    </w:lvl>
    <w:lvl w:ilvl="7" w:tplc="32B49268">
      <w:numFmt w:val="bullet"/>
      <w:lvlText w:val="•"/>
      <w:lvlJc w:val="left"/>
      <w:pPr>
        <w:ind w:left="2319" w:hanging="180"/>
      </w:pPr>
      <w:rPr>
        <w:rFonts w:hint="default"/>
      </w:rPr>
    </w:lvl>
    <w:lvl w:ilvl="8" w:tplc="47C25A8E">
      <w:numFmt w:val="bullet"/>
      <w:lvlText w:val="•"/>
      <w:lvlJc w:val="left"/>
      <w:pPr>
        <w:ind w:left="2604" w:hanging="180"/>
      </w:pPr>
      <w:rPr>
        <w:rFonts w:hint="default"/>
      </w:rPr>
    </w:lvl>
  </w:abstractNum>
  <w:abstractNum w:abstractNumId="8">
    <w:nsid w:val="0BC35B24"/>
    <w:multiLevelType w:val="hybridMultilevel"/>
    <w:tmpl w:val="9FE45560"/>
    <w:lvl w:ilvl="0" w:tplc="C1B8400E">
      <w:numFmt w:val="bullet"/>
      <w:lvlText w:val=""/>
      <w:lvlJc w:val="left"/>
      <w:pPr>
        <w:ind w:left="327" w:hanging="180"/>
      </w:pPr>
      <w:rPr>
        <w:rFonts w:ascii="Symbol" w:eastAsia="Symbol" w:hAnsi="Symbol" w:cs="Symbol" w:hint="default"/>
        <w:w w:val="99"/>
        <w:sz w:val="20"/>
        <w:szCs w:val="20"/>
      </w:rPr>
    </w:lvl>
    <w:lvl w:ilvl="1" w:tplc="AD8C5A80">
      <w:numFmt w:val="bullet"/>
      <w:lvlText w:val="•"/>
      <w:lvlJc w:val="left"/>
      <w:pPr>
        <w:ind w:left="605" w:hanging="180"/>
      </w:pPr>
      <w:rPr>
        <w:rFonts w:hint="default"/>
      </w:rPr>
    </w:lvl>
    <w:lvl w:ilvl="2" w:tplc="601CA24C">
      <w:numFmt w:val="bullet"/>
      <w:lvlText w:val="•"/>
      <w:lvlJc w:val="left"/>
      <w:pPr>
        <w:ind w:left="890" w:hanging="180"/>
      </w:pPr>
      <w:rPr>
        <w:rFonts w:hint="default"/>
      </w:rPr>
    </w:lvl>
    <w:lvl w:ilvl="3" w:tplc="B2D4E266">
      <w:numFmt w:val="bullet"/>
      <w:lvlText w:val="•"/>
      <w:lvlJc w:val="left"/>
      <w:pPr>
        <w:ind w:left="1176" w:hanging="180"/>
      </w:pPr>
      <w:rPr>
        <w:rFonts w:hint="default"/>
      </w:rPr>
    </w:lvl>
    <w:lvl w:ilvl="4" w:tplc="22B61474">
      <w:numFmt w:val="bullet"/>
      <w:lvlText w:val="•"/>
      <w:lvlJc w:val="left"/>
      <w:pPr>
        <w:ind w:left="1461" w:hanging="180"/>
      </w:pPr>
      <w:rPr>
        <w:rFonts w:hint="default"/>
      </w:rPr>
    </w:lvl>
    <w:lvl w:ilvl="5" w:tplc="EE90AD80">
      <w:numFmt w:val="bullet"/>
      <w:lvlText w:val="•"/>
      <w:lvlJc w:val="left"/>
      <w:pPr>
        <w:ind w:left="1747" w:hanging="180"/>
      </w:pPr>
      <w:rPr>
        <w:rFonts w:hint="default"/>
      </w:rPr>
    </w:lvl>
    <w:lvl w:ilvl="6" w:tplc="7CE03C5A">
      <w:numFmt w:val="bullet"/>
      <w:lvlText w:val="•"/>
      <w:lvlJc w:val="left"/>
      <w:pPr>
        <w:ind w:left="2032" w:hanging="180"/>
      </w:pPr>
      <w:rPr>
        <w:rFonts w:hint="default"/>
      </w:rPr>
    </w:lvl>
    <w:lvl w:ilvl="7" w:tplc="D85CD47E">
      <w:numFmt w:val="bullet"/>
      <w:lvlText w:val="•"/>
      <w:lvlJc w:val="left"/>
      <w:pPr>
        <w:ind w:left="2317" w:hanging="180"/>
      </w:pPr>
      <w:rPr>
        <w:rFonts w:hint="default"/>
      </w:rPr>
    </w:lvl>
    <w:lvl w:ilvl="8" w:tplc="78C82ACE">
      <w:numFmt w:val="bullet"/>
      <w:lvlText w:val="•"/>
      <w:lvlJc w:val="left"/>
      <w:pPr>
        <w:ind w:left="2603" w:hanging="180"/>
      </w:pPr>
      <w:rPr>
        <w:rFonts w:hint="default"/>
      </w:rPr>
    </w:lvl>
  </w:abstractNum>
  <w:abstractNum w:abstractNumId="9">
    <w:nsid w:val="0BCB158B"/>
    <w:multiLevelType w:val="hybridMultilevel"/>
    <w:tmpl w:val="74988102"/>
    <w:lvl w:ilvl="0" w:tplc="917CD86E">
      <w:numFmt w:val="bullet"/>
      <w:lvlText w:val=""/>
      <w:lvlJc w:val="left"/>
      <w:pPr>
        <w:ind w:left="330" w:hanging="180"/>
      </w:pPr>
      <w:rPr>
        <w:rFonts w:ascii="Symbol" w:eastAsia="Symbol" w:hAnsi="Symbol" w:cs="Symbol" w:hint="default"/>
        <w:w w:val="99"/>
        <w:sz w:val="20"/>
        <w:szCs w:val="20"/>
      </w:rPr>
    </w:lvl>
    <w:lvl w:ilvl="1" w:tplc="952098B8">
      <w:numFmt w:val="bullet"/>
      <w:lvlText w:val="•"/>
      <w:lvlJc w:val="left"/>
      <w:pPr>
        <w:ind w:left="623" w:hanging="180"/>
      </w:pPr>
      <w:rPr>
        <w:rFonts w:hint="default"/>
      </w:rPr>
    </w:lvl>
    <w:lvl w:ilvl="2" w:tplc="510E10D6">
      <w:numFmt w:val="bullet"/>
      <w:lvlText w:val="•"/>
      <w:lvlJc w:val="left"/>
      <w:pPr>
        <w:ind w:left="907" w:hanging="180"/>
      </w:pPr>
      <w:rPr>
        <w:rFonts w:hint="default"/>
      </w:rPr>
    </w:lvl>
    <w:lvl w:ilvl="3" w:tplc="62D85630">
      <w:numFmt w:val="bullet"/>
      <w:lvlText w:val="•"/>
      <w:lvlJc w:val="left"/>
      <w:pPr>
        <w:ind w:left="1190" w:hanging="180"/>
      </w:pPr>
      <w:rPr>
        <w:rFonts w:hint="default"/>
      </w:rPr>
    </w:lvl>
    <w:lvl w:ilvl="4" w:tplc="CF14E768">
      <w:numFmt w:val="bullet"/>
      <w:lvlText w:val="•"/>
      <w:lvlJc w:val="left"/>
      <w:pPr>
        <w:ind w:left="1474" w:hanging="180"/>
      </w:pPr>
      <w:rPr>
        <w:rFonts w:hint="default"/>
      </w:rPr>
    </w:lvl>
    <w:lvl w:ilvl="5" w:tplc="3E20A73A">
      <w:numFmt w:val="bullet"/>
      <w:lvlText w:val="•"/>
      <w:lvlJc w:val="left"/>
      <w:pPr>
        <w:ind w:left="1758" w:hanging="180"/>
      </w:pPr>
      <w:rPr>
        <w:rFonts w:hint="default"/>
      </w:rPr>
    </w:lvl>
    <w:lvl w:ilvl="6" w:tplc="E494AE76">
      <w:numFmt w:val="bullet"/>
      <w:lvlText w:val="•"/>
      <w:lvlJc w:val="left"/>
      <w:pPr>
        <w:ind w:left="2041" w:hanging="180"/>
      </w:pPr>
      <w:rPr>
        <w:rFonts w:hint="default"/>
      </w:rPr>
    </w:lvl>
    <w:lvl w:ilvl="7" w:tplc="5626465A">
      <w:numFmt w:val="bullet"/>
      <w:lvlText w:val="•"/>
      <w:lvlJc w:val="left"/>
      <w:pPr>
        <w:ind w:left="2325" w:hanging="180"/>
      </w:pPr>
      <w:rPr>
        <w:rFonts w:hint="default"/>
      </w:rPr>
    </w:lvl>
    <w:lvl w:ilvl="8" w:tplc="57E8F0A2">
      <w:numFmt w:val="bullet"/>
      <w:lvlText w:val="•"/>
      <w:lvlJc w:val="left"/>
      <w:pPr>
        <w:ind w:left="2608" w:hanging="180"/>
      </w:pPr>
      <w:rPr>
        <w:rFonts w:hint="default"/>
      </w:rPr>
    </w:lvl>
  </w:abstractNum>
  <w:abstractNum w:abstractNumId="10">
    <w:nsid w:val="0CCC228B"/>
    <w:multiLevelType w:val="hybridMultilevel"/>
    <w:tmpl w:val="F3247698"/>
    <w:lvl w:ilvl="0" w:tplc="02A8564C">
      <w:numFmt w:val="bullet"/>
      <w:lvlText w:val=""/>
      <w:lvlJc w:val="left"/>
      <w:pPr>
        <w:ind w:left="327" w:hanging="180"/>
      </w:pPr>
      <w:rPr>
        <w:rFonts w:ascii="Symbol" w:eastAsia="Symbol" w:hAnsi="Symbol" w:cs="Symbol" w:hint="default"/>
        <w:w w:val="99"/>
        <w:sz w:val="20"/>
        <w:szCs w:val="20"/>
      </w:rPr>
    </w:lvl>
    <w:lvl w:ilvl="1" w:tplc="330A55B6">
      <w:numFmt w:val="bullet"/>
      <w:lvlText w:val="•"/>
      <w:lvlJc w:val="left"/>
      <w:pPr>
        <w:ind w:left="605" w:hanging="180"/>
      </w:pPr>
      <w:rPr>
        <w:rFonts w:hint="default"/>
      </w:rPr>
    </w:lvl>
    <w:lvl w:ilvl="2" w:tplc="BA1683A6">
      <w:numFmt w:val="bullet"/>
      <w:lvlText w:val="•"/>
      <w:lvlJc w:val="left"/>
      <w:pPr>
        <w:ind w:left="890" w:hanging="180"/>
      </w:pPr>
      <w:rPr>
        <w:rFonts w:hint="default"/>
      </w:rPr>
    </w:lvl>
    <w:lvl w:ilvl="3" w:tplc="FAD8DF16">
      <w:numFmt w:val="bullet"/>
      <w:lvlText w:val="•"/>
      <w:lvlJc w:val="left"/>
      <w:pPr>
        <w:ind w:left="1176" w:hanging="180"/>
      </w:pPr>
      <w:rPr>
        <w:rFonts w:hint="default"/>
      </w:rPr>
    </w:lvl>
    <w:lvl w:ilvl="4" w:tplc="F52E9976">
      <w:numFmt w:val="bullet"/>
      <w:lvlText w:val="•"/>
      <w:lvlJc w:val="left"/>
      <w:pPr>
        <w:ind w:left="1461" w:hanging="180"/>
      </w:pPr>
      <w:rPr>
        <w:rFonts w:hint="default"/>
      </w:rPr>
    </w:lvl>
    <w:lvl w:ilvl="5" w:tplc="D4A08BC2">
      <w:numFmt w:val="bullet"/>
      <w:lvlText w:val="•"/>
      <w:lvlJc w:val="left"/>
      <w:pPr>
        <w:ind w:left="1747" w:hanging="180"/>
      </w:pPr>
      <w:rPr>
        <w:rFonts w:hint="default"/>
      </w:rPr>
    </w:lvl>
    <w:lvl w:ilvl="6" w:tplc="365CE5F4">
      <w:numFmt w:val="bullet"/>
      <w:lvlText w:val="•"/>
      <w:lvlJc w:val="left"/>
      <w:pPr>
        <w:ind w:left="2032" w:hanging="180"/>
      </w:pPr>
      <w:rPr>
        <w:rFonts w:hint="default"/>
      </w:rPr>
    </w:lvl>
    <w:lvl w:ilvl="7" w:tplc="60D434F8">
      <w:numFmt w:val="bullet"/>
      <w:lvlText w:val="•"/>
      <w:lvlJc w:val="left"/>
      <w:pPr>
        <w:ind w:left="2317" w:hanging="180"/>
      </w:pPr>
      <w:rPr>
        <w:rFonts w:hint="default"/>
      </w:rPr>
    </w:lvl>
    <w:lvl w:ilvl="8" w:tplc="8F486672">
      <w:numFmt w:val="bullet"/>
      <w:lvlText w:val="•"/>
      <w:lvlJc w:val="left"/>
      <w:pPr>
        <w:ind w:left="2603" w:hanging="180"/>
      </w:pPr>
      <w:rPr>
        <w:rFonts w:hint="default"/>
      </w:rPr>
    </w:lvl>
  </w:abstractNum>
  <w:abstractNum w:abstractNumId="11">
    <w:nsid w:val="0DB61FCD"/>
    <w:multiLevelType w:val="hybridMultilevel"/>
    <w:tmpl w:val="86B0842C"/>
    <w:lvl w:ilvl="0" w:tplc="29A4D22C">
      <w:numFmt w:val="bullet"/>
      <w:lvlText w:val=""/>
      <w:lvlJc w:val="left"/>
      <w:pPr>
        <w:ind w:left="327" w:hanging="180"/>
      </w:pPr>
      <w:rPr>
        <w:rFonts w:ascii="Symbol" w:eastAsia="Symbol" w:hAnsi="Symbol" w:cs="Symbol" w:hint="default"/>
        <w:w w:val="99"/>
        <w:sz w:val="20"/>
        <w:szCs w:val="20"/>
      </w:rPr>
    </w:lvl>
    <w:lvl w:ilvl="1" w:tplc="9E1050B8">
      <w:numFmt w:val="bullet"/>
      <w:lvlText w:val="•"/>
      <w:lvlJc w:val="left"/>
      <w:pPr>
        <w:ind w:left="605" w:hanging="180"/>
      </w:pPr>
      <w:rPr>
        <w:rFonts w:hint="default"/>
      </w:rPr>
    </w:lvl>
    <w:lvl w:ilvl="2" w:tplc="FF060D42">
      <w:numFmt w:val="bullet"/>
      <w:lvlText w:val="•"/>
      <w:lvlJc w:val="left"/>
      <w:pPr>
        <w:ind w:left="890" w:hanging="180"/>
      </w:pPr>
      <w:rPr>
        <w:rFonts w:hint="default"/>
      </w:rPr>
    </w:lvl>
    <w:lvl w:ilvl="3" w:tplc="14DEC65C">
      <w:numFmt w:val="bullet"/>
      <w:lvlText w:val="•"/>
      <w:lvlJc w:val="left"/>
      <w:pPr>
        <w:ind w:left="1176" w:hanging="180"/>
      </w:pPr>
      <w:rPr>
        <w:rFonts w:hint="default"/>
      </w:rPr>
    </w:lvl>
    <w:lvl w:ilvl="4" w:tplc="2D963D8C">
      <w:numFmt w:val="bullet"/>
      <w:lvlText w:val="•"/>
      <w:lvlJc w:val="left"/>
      <w:pPr>
        <w:ind w:left="1461" w:hanging="180"/>
      </w:pPr>
      <w:rPr>
        <w:rFonts w:hint="default"/>
      </w:rPr>
    </w:lvl>
    <w:lvl w:ilvl="5" w:tplc="A92A4CF2">
      <w:numFmt w:val="bullet"/>
      <w:lvlText w:val="•"/>
      <w:lvlJc w:val="left"/>
      <w:pPr>
        <w:ind w:left="1747" w:hanging="180"/>
      </w:pPr>
      <w:rPr>
        <w:rFonts w:hint="default"/>
      </w:rPr>
    </w:lvl>
    <w:lvl w:ilvl="6" w:tplc="4900E504">
      <w:numFmt w:val="bullet"/>
      <w:lvlText w:val="•"/>
      <w:lvlJc w:val="left"/>
      <w:pPr>
        <w:ind w:left="2032" w:hanging="180"/>
      </w:pPr>
      <w:rPr>
        <w:rFonts w:hint="default"/>
      </w:rPr>
    </w:lvl>
    <w:lvl w:ilvl="7" w:tplc="52FCF6F0">
      <w:numFmt w:val="bullet"/>
      <w:lvlText w:val="•"/>
      <w:lvlJc w:val="left"/>
      <w:pPr>
        <w:ind w:left="2317" w:hanging="180"/>
      </w:pPr>
      <w:rPr>
        <w:rFonts w:hint="default"/>
      </w:rPr>
    </w:lvl>
    <w:lvl w:ilvl="8" w:tplc="FD08BD02">
      <w:numFmt w:val="bullet"/>
      <w:lvlText w:val="•"/>
      <w:lvlJc w:val="left"/>
      <w:pPr>
        <w:ind w:left="2603" w:hanging="180"/>
      </w:pPr>
      <w:rPr>
        <w:rFonts w:hint="default"/>
      </w:rPr>
    </w:lvl>
  </w:abstractNum>
  <w:abstractNum w:abstractNumId="12">
    <w:nsid w:val="0FDF0C78"/>
    <w:multiLevelType w:val="hybridMultilevel"/>
    <w:tmpl w:val="F9C24FEC"/>
    <w:lvl w:ilvl="0" w:tplc="60C4BD12">
      <w:numFmt w:val="bullet"/>
      <w:lvlText w:val=""/>
      <w:lvlJc w:val="left"/>
      <w:pPr>
        <w:ind w:left="330" w:hanging="180"/>
      </w:pPr>
      <w:rPr>
        <w:rFonts w:ascii="Symbol" w:eastAsia="Symbol" w:hAnsi="Symbol" w:cs="Symbol" w:hint="default"/>
        <w:w w:val="99"/>
        <w:sz w:val="20"/>
        <w:szCs w:val="20"/>
      </w:rPr>
    </w:lvl>
    <w:lvl w:ilvl="1" w:tplc="EB64DC4A">
      <w:numFmt w:val="bullet"/>
      <w:lvlText w:val="•"/>
      <w:lvlJc w:val="left"/>
      <w:pPr>
        <w:ind w:left="623" w:hanging="180"/>
      </w:pPr>
      <w:rPr>
        <w:rFonts w:hint="default"/>
      </w:rPr>
    </w:lvl>
    <w:lvl w:ilvl="2" w:tplc="94A04F80">
      <w:numFmt w:val="bullet"/>
      <w:lvlText w:val="•"/>
      <w:lvlJc w:val="left"/>
      <w:pPr>
        <w:ind w:left="907" w:hanging="180"/>
      </w:pPr>
      <w:rPr>
        <w:rFonts w:hint="default"/>
      </w:rPr>
    </w:lvl>
    <w:lvl w:ilvl="3" w:tplc="484C1EDA">
      <w:numFmt w:val="bullet"/>
      <w:lvlText w:val="•"/>
      <w:lvlJc w:val="left"/>
      <w:pPr>
        <w:ind w:left="1190" w:hanging="180"/>
      </w:pPr>
      <w:rPr>
        <w:rFonts w:hint="default"/>
      </w:rPr>
    </w:lvl>
    <w:lvl w:ilvl="4" w:tplc="EEB424DA">
      <w:numFmt w:val="bullet"/>
      <w:lvlText w:val="•"/>
      <w:lvlJc w:val="left"/>
      <w:pPr>
        <w:ind w:left="1474" w:hanging="180"/>
      </w:pPr>
      <w:rPr>
        <w:rFonts w:hint="default"/>
      </w:rPr>
    </w:lvl>
    <w:lvl w:ilvl="5" w:tplc="2B3017D0">
      <w:numFmt w:val="bullet"/>
      <w:lvlText w:val="•"/>
      <w:lvlJc w:val="left"/>
      <w:pPr>
        <w:ind w:left="1758" w:hanging="180"/>
      </w:pPr>
      <w:rPr>
        <w:rFonts w:hint="default"/>
      </w:rPr>
    </w:lvl>
    <w:lvl w:ilvl="6" w:tplc="FAB0C18E">
      <w:numFmt w:val="bullet"/>
      <w:lvlText w:val="•"/>
      <w:lvlJc w:val="left"/>
      <w:pPr>
        <w:ind w:left="2041" w:hanging="180"/>
      </w:pPr>
      <w:rPr>
        <w:rFonts w:hint="default"/>
      </w:rPr>
    </w:lvl>
    <w:lvl w:ilvl="7" w:tplc="F49ED504">
      <w:numFmt w:val="bullet"/>
      <w:lvlText w:val="•"/>
      <w:lvlJc w:val="left"/>
      <w:pPr>
        <w:ind w:left="2325" w:hanging="180"/>
      </w:pPr>
      <w:rPr>
        <w:rFonts w:hint="default"/>
      </w:rPr>
    </w:lvl>
    <w:lvl w:ilvl="8" w:tplc="786EAD7C">
      <w:numFmt w:val="bullet"/>
      <w:lvlText w:val="•"/>
      <w:lvlJc w:val="left"/>
      <w:pPr>
        <w:ind w:left="2608" w:hanging="180"/>
      </w:pPr>
      <w:rPr>
        <w:rFonts w:hint="default"/>
      </w:rPr>
    </w:lvl>
  </w:abstractNum>
  <w:abstractNum w:abstractNumId="13">
    <w:nsid w:val="116912CE"/>
    <w:multiLevelType w:val="hybridMultilevel"/>
    <w:tmpl w:val="33E2C354"/>
    <w:lvl w:ilvl="0" w:tplc="EF9CBB94">
      <w:numFmt w:val="bullet"/>
      <w:lvlText w:val=""/>
      <w:lvlJc w:val="left"/>
      <w:pPr>
        <w:ind w:left="328" w:hanging="180"/>
      </w:pPr>
      <w:rPr>
        <w:rFonts w:ascii="Symbol" w:eastAsia="Symbol" w:hAnsi="Symbol" w:cs="Symbol" w:hint="default"/>
        <w:w w:val="99"/>
        <w:sz w:val="20"/>
        <w:szCs w:val="20"/>
      </w:rPr>
    </w:lvl>
    <w:lvl w:ilvl="1" w:tplc="A0D0FB7C">
      <w:numFmt w:val="bullet"/>
      <w:lvlText w:val="•"/>
      <w:lvlJc w:val="left"/>
      <w:pPr>
        <w:ind w:left="605" w:hanging="180"/>
      </w:pPr>
      <w:rPr>
        <w:rFonts w:hint="default"/>
      </w:rPr>
    </w:lvl>
    <w:lvl w:ilvl="2" w:tplc="4FDAB04A">
      <w:numFmt w:val="bullet"/>
      <w:lvlText w:val="•"/>
      <w:lvlJc w:val="left"/>
      <w:pPr>
        <w:ind w:left="891" w:hanging="180"/>
      </w:pPr>
      <w:rPr>
        <w:rFonts w:hint="default"/>
      </w:rPr>
    </w:lvl>
    <w:lvl w:ilvl="3" w:tplc="8EAAA85E">
      <w:numFmt w:val="bullet"/>
      <w:lvlText w:val="•"/>
      <w:lvlJc w:val="left"/>
      <w:pPr>
        <w:ind w:left="1176" w:hanging="180"/>
      </w:pPr>
      <w:rPr>
        <w:rFonts w:hint="default"/>
      </w:rPr>
    </w:lvl>
    <w:lvl w:ilvl="4" w:tplc="C69CF52E">
      <w:numFmt w:val="bullet"/>
      <w:lvlText w:val="•"/>
      <w:lvlJc w:val="left"/>
      <w:pPr>
        <w:ind w:left="1462" w:hanging="180"/>
      </w:pPr>
      <w:rPr>
        <w:rFonts w:hint="default"/>
      </w:rPr>
    </w:lvl>
    <w:lvl w:ilvl="5" w:tplc="6F688758">
      <w:numFmt w:val="bullet"/>
      <w:lvlText w:val="•"/>
      <w:lvlJc w:val="left"/>
      <w:pPr>
        <w:ind w:left="1748" w:hanging="180"/>
      </w:pPr>
      <w:rPr>
        <w:rFonts w:hint="default"/>
      </w:rPr>
    </w:lvl>
    <w:lvl w:ilvl="6" w:tplc="BCDCF6A4">
      <w:numFmt w:val="bullet"/>
      <w:lvlText w:val="•"/>
      <w:lvlJc w:val="left"/>
      <w:pPr>
        <w:ind w:left="2033" w:hanging="180"/>
      </w:pPr>
      <w:rPr>
        <w:rFonts w:hint="default"/>
      </w:rPr>
    </w:lvl>
    <w:lvl w:ilvl="7" w:tplc="9EE2E03A">
      <w:numFmt w:val="bullet"/>
      <w:lvlText w:val="•"/>
      <w:lvlJc w:val="left"/>
      <w:pPr>
        <w:ind w:left="2319" w:hanging="180"/>
      </w:pPr>
      <w:rPr>
        <w:rFonts w:hint="default"/>
      </w:rPr>
    </w:lvl>
    <w:lvl w:ilvl="8" w:tplc="B6E271A4">
      <w:numFmt w:val="bullet"/>
      <w:lvlText w:val="•"/>
      <w:lvlJc w:val="left"/>
      <w:pPr>
        <w:ind w:left="2604" w:hanging="180"/>
      </w:pPr>
      <w:rPr>
        <w:rFonts w:hint="default"/>
      </w:rPr>
    </w:lvl>
  </w:abstractNum>
  <w:abstractNum w:abstractNumId="14">
    <w:nsid w:val="13BC4500"/>
    <w:multiLevelType w:val="hybridMultilevel"/>
    <w:tmpl w:val="897CC63C"/>
    <w:lvl w:ilvl="0" w:tplc="82268BEE">
      <w:numFmt w:val="bullet"/>
      <w:lvlText w:val=""/>
      <w:lvlJc w:val="left"/>
      <w:pPr>
        <w:ind w:left="327" w:hanging="180"/>
      </w:pPr>
      <w:rPr>
        <w:rFonts w:ascii="Symbol" w:eastAsia="Symbol" w:hAnsi="Symbol" w:cs="Symbol" w:hint="default"/>
        <w:w w:val="99"/>
        <w:sz w:val="20"/>
        <w:szCs w:val="20"/>
      </w:rPr>
    </w:lvl>
    <w:lvl w:ilvl="1" w:tplc="8CDC4C1A">
      <w:numFmt w:val="bullet"/>
      <w:lvlText w:val="•"/>
      <w:lvlJc w:val="left"/>
      <w:pPr>
        <w:ind w:left="605" w:hanging="180"/>
      </w:pPr>
      <w:rPr>
        <w:rFonts w:hint="default"/>
      </w:rPr>
    </w:lvl>
    <w:lvl w:ilvl="2" w:tplc="121C20DA">
      <w:numFmt w:val="bullet"/>
      <w:lvlText w:val="•"/>
      <w:lvlJc w:val="left"/>
      <w:pPr>
        <w:ind w:left="890" w:hanging="180"/>
      </w:pPr>
      <w:rPr>
        <w:rFonts w:hint="default"/>
      </w:rPr>
    </w:lvl>
    <w:lvl w:ilvl="3" w:tplc="CA5A54E0">
      <w:numFmt w:val="bullet"/>
      <w:lvlText w:val="•"/>
      <w:lvlJc w:val="left"/>
      <w:pPr>
        <w:ind w:left="1176" w:hanging="180"/>
      </w:pPr>
      <w:rPr>
        <w:rFonts w:hint="default"/>
      </w:rPr>
    </w:lvl>
    <w:lvl w:ilvl="4" w:tplc="AC7452F8">
      <w:numFmt w:val="bullet"/>
      <w:lvlText w:val="•"/>
      <w:lvlJc w:val="left"/>
      <w:pPr>
        <w:ind w:left="1461" w:hanging="180"/>
      </w:pPr>
      <w:rPr>
        <w:rFonts w:hint="default"/>
      </w:rPr>
    </w:lvl>
    <w:lvl w:ilvl="5" w:tplc="7A822CBC">
      <w:numFmt w:val="bullet"/>
      <w:lvlText w:val="•"/>
      <w:lvlJc w:val="left"/>
      <w:pPr>
        <w:ind w:left="1747" w:hanging="180"/>
      </w:pPr>
      <w:rPr>
        <w:rFonts w:hint="default"/>
      </w:rPr>
    </w:lvl>
    <w:lvl w:ilvl="6" w:tplc="9DA66596">
      <w:numFmt w:val="bullet"/>
      <w:lvlText w:val="•"/>
      <w:lvlJc w:val="left"/>
      <w:pPr>
        <w:ind w:left="2032" w:hanging="180"/>
      </w:pPr>
      <w:rPr>
        <w:rFonts w:hint="default"/>
      </w:rPr>
    </w:lvl>
    <w:lvl w:ilvl="7" w:tplc="8806EE54">
      <w:numFmt w:val="bullet"/>
      <w:lvlText w:val="•"/>
      <w:lvlJc w:val="left"/>
      <w:pPr>
        <w:ind w:left="2317" w:hanging="180"/>
      </w:pPr>
      <w:rPr>
        <w:rFonts w:hint="default"/>
      </w:rPr>
    </w:lvl>
    <w:lvl w:ilvl="8" w:tplc="8A0ED864">
      <w:numFmt w:val="bullet"/>
      <w:lvlText w:val="•"/>
      <w:lvlJc w:val="left"/>
      <w:pPr>
        <w:ind w:left="2603" w:hanging="180"/>
      </w:pPr>
      <w:rPr>
        <w:rFonts w:hint="default"/>
      </w:rPr>
    </w:lvl>
  </w:abstractNum>
  <w:abstractNum w:abstractNumId="15">
    <w:nsid w:val="15581787"/>
    <w:multiLevelType w:val="hybridMultilevel"/>
    <w:tmpl w:val="AF3406A4"/>
    <w:lvl w:ilvl="0" w:tplc="21A4D512">
      <w:numFmt w:val="bullet"/>
      <w:lvlText w:val=""/>
      <w:lvlJc w:val="left"/>
      <w:pPr>
        <w:ind w:left="328" w:hanging="180"/>
      </w:pPr>
      <w:rPr>
        <w:rFonts w:ascii="Symbol" w:eastAsia="Symbol" w:hAnsi="Symbol" w:cs="Symbol" w:hint="default"/>
        <w:w w:val="99"/>
        <w:sz w:val="20"/>
        <w:szCs w:val="20"/>
      </w:rPr>
    </w:lvl>
    <w:lvl w:ilvl="1" w:tplc="9D82F65E">
      <w:numFmt w:val="bullet"/>
      <w:lvlText w:val="•"/>
      <w:lvlJc w:val="left"/>
      <w:pPr>
        <w:ind w:left="605" w:hanging="180"/>
      </w:pPr>
      <w:rPr>
        <w:rFonts w:hint="default"/>
      </w:rPr>
    </w:lvl>
    <w:lvl w:ilvl="2" w:tplc="0680B068">
      <w:numFmt w:val="bullet"/>
      <w:lvlText w:val="•"/>
      <w:lvlJc w:val="left"/>
      <w:pPr>
        <w:ind w:left="891" w:hanging="180"/>
      </w:pPr>
      <w:rPr>
        <w:rFonts w:hint="default"/>
      </w:rPr>
    </w:lvl>
    <w:lvl w:ilvl="3" w:tplc="39B08D10">
      <w:numFmt w:val="bullet"/>
      <w:lvlText w:val="•"/>
      <w:lvlJc w:val="left"/>
      <w:pPr>
        <w:ind w:left="1176" w:hanging="180"/>
      </w:pPr>
      <w:rPr>
        <w:rFonts w:hint="default"/>
      </w:rPr>
    </w:lvl>
    <w:lvl w:ilvl="4" w:tplc="192E6E64">
      <w:numFmt w:val="bullet"/>
      <w:lvlText w:val="•"/>
      <w:lvlJc w:val="left"/>
      <w:pPr>
        <w:ind w:left="1462" w:hanging="180"/>
      </w:pPr>
      <w:rPr>
        <w:rFonts w:hint="default"/>
      </w:rPr>
    </w:lvl>
    <w:lvl w:ilvl="5" w:tplc="5EBE252E">
      <w:numFmt w:val="bullet"/>
      <w:lvlText w:val="•"/>
      <w:lvlJc w:val="left"/>
      <w:pPr>
        <w:ind w:left="1748" w:hanging="180"/>
      </w:pPr>
      <w:rPr>
        <w:rFonts w:hint="default"/>
      </w:rPr>
    </w:lvl>
    <w:lvl w:ilvl="6" w:tplc="C0F02844">
      <w:numFmt w:val="bullet"/>
      <w:lvlText w:val="•"/>
      <w:lvlJc w:val="left"/>
      <w:pPr>
        <w:ind w:left="2033" w:hanging="180"/>
      </w:pPr>
      <w:rPr>
        <w:rFonts w:hint="default"/>
      </w:rPr>
    </w:lvl>
    <w:lvl w:ilvl="7" w:tplc="035C6238">
      <w:numFmt w:val="bullet"/>
      <w:lvlText w:val="•"/>
      <w:lvlJc w:val="left"/>
      <w:pPr>
        <w:ind w:left="2319" w:hanging="180"/>
      </w:pPr>
      <w:rPr>
        <w:rFonts w:hint="default"/>
      </w:rPr>
    </w:lvl>
    <w:lvl w:ilvl="8" w:tplc="996C5DE2">
      <w:numFmt w:val="bullet"/>
      <w:lvlText w:val="•"/>
      <w:lvlJc w:val="left"/>
      <w:pPr>
        <w:ind w:left="2604" w:hanging="180"/>
      </w:pPr>
      <w:rPr>
        <w:rFonts w:hint="default"/>
      </w:rPr>
    </w:lvl>
  </w:abstractNum>
  <w:abstractNum w:abstractNumId="16">
    <w:nsid w:val="198542CF"/>
    <w:multiLevelType w:val="hybridMultilevel"/>
    <w:tmpl w:val="66426FAA"/>
    <w:lvl w:ilvl="0" w:tplc="509838FA">
      <w:numFmt w:val="bullet"/>
      <w:lvlText w:val=""/>
      <w:lvlJc w:val="left"/>
      <w:pPr>
        <w:ind w:left="327" w:hanging="180"/>
      </w:pPr>
      <w:rPr>
        <w:rFonts w:ascii="Symbol" w:eastAsia="Symbol" w:hAnsi="Symbol" w:cs="Symbol" w:hint="default"/>
        <w:w w:val="99"/>
        <w:sz w:val="20"/>
        <w:szCs w:val="20"/>
      </w:rPr>
    </w:lvl>
    <w:lvl w:ilvl="1" w:tplc="3322F8D8">
      <w:numFmt w:val="bullet"/>
      <w:lvlText w:val="•"/>
      <w:lvlJc w:val="left"/>
      <w:pPr>
        <w:ind w:left="605" w:hanging="180"/>
      </w:pPr>
      <w:rPr>
        <w:rFonts w:hint="default"/>
      </w:rPr>
    </w:lvl>
    <w:lvl w:ilvl="2" w:tplc="4094F276">
      <w:numFmt w:val="bullet"/>
      <w:lvlText w:val="•"/>
      <w:lvlJc w:val="left"/>
      <w:pPr>
        <w:ind w:left="890" w:hanging="180"/>
      </w:pPr>
      <w:rPr>
        <w:rFonts w:hint="default"/>
      </w:rPr>
    </w:lvl>
    <w:lvl w:ilvl="3" w:tplc="1ADA7170">
      <w:numFmt w:val="bullet"/>
      <w:lvlText w:val="•"/>
      <w:lvlJc w:val="left"/>
      <w:pPr>
        <w:ind w:left="1176" w:hanging="180"/>
      </w:pPr>
      <w:rPr>
        <w:rFonts w:hint="default"/>
      </w:rPr>
    </w:lvl>
    <w:lvl w:ilvl="4" w:tplc="560A1E20">
      <w:numFmt w:val="bullet"/>
      <w:lvlText w:val="•"/>
      <w:lvlJc w:val="left"/>
      <w:pPr>
        <w:ind w:left="1461" w:hanging="180"/>
      </w:pPr>
      <w:rPr>
        <w:rFonts w:hint="default"/>
      </w:rPr>
    </w:lvl>
    <w:lvl w:ilvl="5" w:tplc="2EAAB3D4">
      <w:numFmt w:val="bullet"/>
      <w:lvlText w:val="•"/>
      <w:lvlJc w:val="left"/>
      <w:pPr>
        <w:ind w:left="1747" w:hanging="180"/>
      </w:pPr>
      <w:rPr>
        <w:rFonts w:hint="default"/>
      </w:rPr>
    </w:lvl>
    <w:lvl w:ilvl="6" w:tplc="8440216A">
      <w:numFmt w:val="bullet"/>
      <w:lvlText w:val="•"/>
      <w:lvlJc w:val="left"/>
      <w:pPr>
        <w:ind w:left="2032" w:hanging="180"/>
      </w:pPr>
      <w:rPr>
        <w:rFonts w:hint="default"/>
      </w:rPr>
    </w:lvl>
    <w:lvl w:ilvl="7" w:tplc="22E032D0">
      <w:numFmt w:val="bullet"/>
      <w:lvlText w:val="•"/>
      <w:lvlJc w:val="left"/>
      <w:pPr>
        <w:ind w:left="2317" w:hanging="180"/>
      </w:pPr>
      <w:rPr>
        <w:rFonts w:hint="default"/>
      </w:rPr>
    </w:lvl>
    <w:lvl w:ilvl="8" w:tplc="CD76DC78">
      <w:numFmt w:val="bullet"/>
      <w:lvlText w:val="•"/>
      <w:lvlJc w:val="left"/>
      <w:pPr>
        <w:ind w:left="2603" w:hanging="180"/>
      </w:pPr>
      <w:rPr>
        <w:rFonts w:hint="default"/>
      </w:rPr>
    </w:lvl>
  </w:abstractNum>
  <w:abstractNum w:abstractNumId="17">
    <w:nsid w:val="198E0B15"/>
    <w:multiLevelType w:val="hybridMultilevel"/>
    <w:tmpl w:val="C71ACF96"/>
    <w:lvl w:ilvl="0" w:tplc="2B5027E4">
      <w:numFmt w:val="bullet"/>
      <w:lvlText w:val=""/>
      <w:lvlJc w:val="left"/>
      <w:pPr>
        <w:ind w:left="328" w:hanging="180"/>
      </w:pPr>
      <w:rPr>
        <w:rFonts w:ascii="Symbol" w:eastAsia="Symbol" w:hAnsi="Symbol" w:cs="Symbol" w:hint="default"/>
        <w:w w:val="99"/>
        <w:sz w:val="20"/>
        <w:szCs w:val="20"/>
      </w:rPr>
    </w:lvl>
    <w:lvl w:ilvl="1" w:tplc="A2BCB94C">
      <w:numFmt w:val="bullet"/>
      <w:lvlText w:val="•"/>
      <w:lvlJc w:val="left"/>
      <w:pPr>
        <w:ind w:left="605" w:hanging="180"/>
      </w:pPr>
      <w:rPr>
        <w:rFonts w:hint="default"/>
      </w:rPr>
    </w:lvl>
    <w:lvl w:ilvl="2" w:tplc="4B3488E2">
      <w:numFmt w:val="bullet"/>
      <w:lvlText w:val="•"/>
      <w:lvlJc w:val="left"/>
      <w:pPr>
        <w:ind w:left="891" w:hanging="180"/>
      </w:pPr>
      <w:rPr>
        <w:rFonts w:hint="default"/>
      </w:rPr>
    </w:lvl>
    <w:lvl w:ilvl="3" w:tplc="C7F8313A">
      <w:numFmt w:val="bullet"/>
      <w:lvlText w:val="•"/>
      <w:lvlJc w:val="left"/>
      <w:pPr>
        <w:ind w:left="1176" w:hanging="180"/>
      </w:pPr>
      <w:rPr>
        <w:rFonts w:hint="default"/>
      </w:rPr>
    </w:lvl>
    <w:lvl w:ilvl="4" w:tplc="D27C58AE">
      <w:numFmt w:val="bullet"/>
      <w:lvlText w:val="•"/>
      <w:lvlJc w:val="left"/>
      <w:pPr>
        <w:ind w:left="1462" w:hanging="180"/>
      </w:pPr>
      <w:rPr>
        <w:rFonts w:hint="default"/>
      </w:rPr>
    </w:lvl>
    <w:lvl w:ilvl="5" w:tplc="664619F8">
      <w:numFmt w:val="bullet"/>
      <w:lvlText w:val="•"/>
      <w:lvlJc w:val="left"/>
      <w:pPr>
        <w:ind w:left="1748" w:hanging="180"/>
      </w:pPr>
      <w:rPr>
        <w:rFonts w:hint="default"/>
      </w:rPr>
    </w:lvl>
    <w:lvl w:ilvl="6" w:tplc="BD447756">
      <w:numFmt w:val="bullet"/>
      <w:lvlText w:val="•"/>
      <w:lvlJc w:val="left"/>
      <w:pPr>
        <w:ind w:left="2033" w:hanging="180"/>
      </w:pPr>
      <w:rPr>
        <w:rFonts w:hint="default"/>
      </w:rPr>
    </w:lvl>
    <w:lvl w:ilvl="7" w:tplc="8C1ED1AE">
      <w:numFmt w:val="bullet"/>
      <w:lvlText w:val="•"/>
      <w:lvlJc w:val="left"/>
      <w:pPr>
        <w:ind w:left="2319" w:hanging="180"/>
      </w:pPr>
      <w:rPr>
        <w:rFonts w:hint="default"/>
      </w:rPr>
    </w:lvl>
    <w:lvl w:ilvl="8" w:tplc="BEA67510">
      <w:numFmt w:val="bullet"/>
      <w:lvlText w:val="•"/>
      <w:lvlJc w:val="left"/>
      <w:pPr>
        <w:ind w:left="2604" w:hanging="180"/>
      </w:pPr>
      <w:rPr>
        <w:rFonts w:hint="default"/>
      </w:rPr>
    </w:lvl>
  </w:abstractNum>
  <w:abstractNum w:abstractNumId="18">
    <w:nsid w:val="1B287B42"/>
    <w:multiLevelType w:val="hybridMultilevel"/>
    <w:tmpl w:val="D3DC4CA2"/>
    <w:lvl w:ilvl="0" w:tplc="41F0135E">
      <w:numFmt w:val="bullet"/>
      <w:lvlText w:val=""/>
      <w:lvlJc w:val="left"/>
      <w:pPr>
        <w:ind w:left="330" w:hanging="180"/>
      </w:pPr>
      <w:rPr>
        <w:rFonts w:ascii="Symbol" w:eastAsia="Symbol" w:hAnsi="Symbol" w:cs="Symbol" w:hint="default"/>
        <w:w w:val="99"/>
        <w:sz w:val="20"/>
        <w:szCs w:val="20"/>
      </w:rPr>
    </w:lvl>
    <w:lvl w:ilvl="1" w:tplc="48266A9E">
      <w:numFmt w:val="bullet"/>
      <w:lvlText w:val="•"/>
      <w:lvlJc w:val="left"/>
      <w:pPr>
        <w:ind w:left="623" w:hanging="180"/>
      </w:pPr>
      <w:rPr>
        <w:rFonts w:hint="default"/>
      </w:rPr>
    </w:lvl>
    <w:lvl w:ilvl="2" w:tplc="BE78775A">
      <w:numFmt w:val="bullet"/>
      <w:lvlText w:val="•"/>
      <w:lvlJc w:val="left"/>
      <w:pPr>
        <w:ind w:left="907" w:hanging="180"/>
      </w:pPr>
      <w:rPr>
        <w:rFonts w:hint="default"/>
      </w:rPr>
    </w:lvl>
    <w:lvl w:ilvl="3" w:tplc="34761E62">
      <w:numFmt w:val="bullet"/>
      <w:lvlText w:val="•"/>
      <w:lvlJc w:val="left"/>
      <w:pPr>
        <w:ind w:left="1190" w:hanging="180"/>
      </w:pPr>
      <w:rPr>
        <w:rFonts w:hint="default"/>
      </w:rPr>
    </w:lvl>
    <w:lvl w:ilvl="4" w:tplc="DA2EAB32">
      <w:numFmt w:val="bullet"/>
      <w:lvlText w:val="•"/>
      <w:lvlJc w:val="left"/>
      <w:pPr>
        <w:ind w:left="1474" w:hanging="180"/>
      </w:pPr>
      <w:rPr>
        <w:rFonts w:hint="default"/>
      </w:rPr>
    </w:lvl>
    <w:lvl w:ilvl="5" w:tplc="274AC2AA">
      <w:numFmt w:val="bullet"/>
      <w:lvlText w:val="•"/>
      <w:lvlJc w:val="left"/>
      <w:pPr>
        <w:ind w:left="1758" w:hanging="180"/>
      </w:pPr>
      <w:rPr>
        <w:rFonts w:hint="default"/>
      </w:rPr>
    </w:lvl>
    <w:lvl w:ilvl="6" w:tplc="91ACD8A0">
      <w:numFmt w:val="bullet"/>
      <w:lvlText w:val="•"/>
      <w:lvlJc w:val="left"/>
      <w:pPr>
        <w:ind w:left="2041" w:hanging="180"/>
      </w:pPr>
      <w:rPr>
        <w:rFonts w:hint="default"/>
      </w:rPr>
    </w:lvl>
    <w:lvl w:ilvl="7" w:tplc="30B2621E">
      <w:numFmt w:val="bullet"/>
      <w:lvlText w:val="•"/>
      <w:lvlJc w:val="left"/>
      <w:pPr>
        <w:ind w:left="2325" w:hanging="180"/>
      </w:pPr>
      <w:rPr>
        <w:rFonts w:hint="default"/>
      </w:rPr>
    </w:lvl>
    <w:lvl w:ilvl="8" w:tplc="7B9EBB06">
      <w:numFmt w:val="bullet"/>
      <w:lvlText w:val="•"/>
      <w:lvlJc w:val="left"/>
      <w:pPr>
        <w:ind w:left="2608" w:hanging="180"/>
      </w:pPr>
      <w:rPr>
        <w:rFonts w:hint="default"/>
      </w:rPr>
    </w:lvl>
  </w:abstractNum>
  <w:abstractNum w:abstractNumId="19">
    <w:nsid w:val="1B3C124C"/>
    <w:multiLevelType w:val="hybridMultilevel"/>
    <w:tmpl w:val="35D81AA0"/>
    <w:lvl w:ilvl="0" w:tplc="AE36F85E">
      <w:numFmt w:val="bullet"/>
      <w:lvlText w:val=""/>
      <w:lvlJc w:val="left"/>
      <w:pPr>
        <w:ind w:left="328" w:hanging="180"/>
      </w:pPr>
      <w:rPr>
        <w:rFonts w:ascii="Symbol" w:eastAsia="Symbol" w:hAnsi="Symbol" w:cs="Symbol" w:hint="default"/>
        <w:w w:val="99"/>
        <w:sz w:val="20"/>
        <w:szCs w:val="20"/>
      </w:rPr>
    </w:lvl>
    <w:lvl w:ilvl="1" w:tplc="BF4C8152">
      <w:numFmt w:val="bullet"/>
      <w:lvlText w:val="•"/>
      <w:lvlJc w:val="left"/>
      <w:pPr>
        <w:ind w:left="605" w:hanging="180"/>
      </w:pPr>
      <w:rPr>
        <w:rFonts w:hint="default"/>
      </w:rPr>
    </w:lvl>
    <w:lvl w:ilvl="2" w:tplc="83B2D576">
      <w:numFmt w:val="bullet"/>
      <w:lvlText w:val="•"/>
      <w:lvlJc w:val="left"/>
      <w:pPr>
        <w:ind w:left="891" w:hanging="180"/>
      </w:pPr>
      <w:rPr>
        <w:rFonts w:hint="default"/>
      </w:rPr>
    </w:lvl>
    <w:lvl w:ilvl="3" w:tplc="C5084686">
      <w:numFmt w:val="bullet"/>
      <w:lvlText w:val="•"/>
      <w:lvlJc w:val="left"/>
      <w:pPr>
        <w:ind w:left="1176" w:hanging="180"/>
      </w:pPr>
      <w:rPr>
        <w:rFonts w:hint="default"/>
      </w:rPr>
    </w:lvl>
    <w:lvl w:ilvl="4" w:tplc="13364290">
      <w:numFmt w:val="bullet"/>
      <w:lvlText w:val="•"/>
      <w:lvlJc w:val="left"/>
      <w:pPr>
        <w:ind w:left="1462" w:hanging="180"/>
      </w:pPr>
      <w:rPr>
        <w:rFonts w:hint="default"/>
      </w:rPr>
    </w:lvl>
    <w:lvl w:ilvl="5" w:tplc="ED1E1972">
      <w:numFmt w:val="bullet"/>
      <w:lvlText w:val="•"/>
      <w:lvlJc w:val="left"/>
      <w:pPr>
        <w:ind w:left="1748" w:hanging="180"/>
      </w:pPr>
      <w:rPr>
        <w:rFonts w:hint="default"/>
      </w:rPr>
    </w:lvl>
    <w:lvl w:ilvl="6" w:tplc="A21C7808">
      <w:numFmt w:val="bullet"/>
      <w:lvlText w:val="•"/>
      <w:lvlJc w:val="left"/>
      <w:pPr>
        <w:ind w:left="2033" w:hanging="180"/>
      </w:pPr>
      <w:rPr>
        <w:rFonts w:hint="default"/>
      </w:rPr>
    </w:lvl>
    <w:lvl w:ilvl="7" w:tplc="49A49DB4">
      <w:numFmt w:val="bullet"/>
      <w:lvlText w:val="•"/>
      <w:lvlJc w:val="left"/>
      <w:pPr>
        <w:ind w:left="2319" w:hanging="180"/>
      </w:pPr>
      <w:rPr>
        <w:rFonts w:hint="default"/>
      </w:rPr>
    </w:lvl>
    <w:lvl w:ilvl="8" w:tplc="85B857EC">
      <w:numFmt w:val="bullet"/>
      <w:lvlText w:val="•"/>
      <w:lvlJc w:val="left"/>
      <w:pPr>
        <w:ind w:left="2604" w:hanging="180"/>
      </w:pPr>
      <w:rPr>
        <w:rFonts w:hint="default"/>
      </w:rPr>
    </w:lvl>
  </w:abstractNum>
  <w:abstractNum w:abstractNumId="20">
    <w:nsid w:val="1C8014BA"/>
    <w:multiLevelType w:val="hybridMultilevel"/>
    <w:tmpl w:val="8BE2DF22"/>
    <w:lvl w:ilvl="0" w:tplc="BC0C92D8">
      <w:numFmt w:val="bullet"/>
      <w:lvlText w:val=""/>
      <w:lvlJc w:val="left"/>
      <w:pPr>
        <w:ind w:left="330" w:hanging="180"/>
      </w:pPr>
      <w:rPr>
        <w:rFonts w:ascii="Symbol" w:eastAsia="Symbol" w:hAnsi="Symbol" w:cs="Symbol" w:hint="default"/>
        <w:w w:val="99"/>
        <w:sz w:val="20"/>
        <w:szCs w:val="20"/>
      </w:rPr>
    </w:lvl>
    <w:lvl w:ilvl="1" w:tplc="05BA2C1E">
      <w:numFmt w:val="bullet"/>
      <w:lvlText w:val="•"/>
      <w:lvlJc w:val="left"/>
      <w:pPr>
        <w:ind w:left="623" w:hanging="180"/>
      </w:pPr>
      <w:rPr>
        <w:rFonts w:hint="default"/>
      </w:rPr>
    </w:lvl>
    <w:lvl w:ilvl="2" w:tplc="F4C4BCF2">
      <w:numFmt w:val="bullet"/>
      <w:lvlText w:val="•"/>
      <w:lvlJc w:val="left"/>
      <w:pPr>
        <w:ind w:left="907" w:hanging="180"/>
      </w:pPr>
      <w:rPr>
        <w:rFonts w:hint="default"/>
      </w:rPr>
    </w:lvl>
    <w:lvl w:ilvl="3" w:tplc="1918380A">
      <w:numFmt w:val="bullet"/>
      <w:lvlText w:val="•"/>
      <w:lvlJc w:val="left"/>
      <w:pPr>
        <w:ind w:left="1190" w:hanging="180"/>
      </w:pPr>
      <w:rPr>
        <w:rFonts w:hint="default"/>
      </w:rPr>
    </w:lvl>
    <w:lvl w:ilvl="4" w:tplc="593A7A50">
      <w:numFmt w:val="bullet"/>
      <w:lvlText w:val="•"/>
      <w:lvlJc w:val="left"/>
      <w:pPr>
        <w:ind w:left="1474" w:hanging="180"/>
      </w:pPr>
      <w:rPr>
        <w:rFonts w:hint="default"/>
      </w:rPr>
    </w:lvl>
    <w:lvl w:ilvl="5" w:tplc="DF16CA00">
      <w:numFmt w:val="bullet"/>
      <w:lvlText w:val="•"/>
      <w:lvlJc w:val="left"/>
      <w:pPr>
        <w:ind w:left="1758" w:hanging="180"/>
      </w:pPr>
      <w:rPr>
        <w:rFonts w:hint="default"/>
      </w:rPr>
    </w:lvl>
    <w:lvl w:ilvl="6" w:tplc="D9D0A850">
      <w:numFmt w:val="bullet"/>
      <w:lvlText w:val="•"/>
      <w:lvlJc w:val="left"/>
      <w:pPr>
        <w:ind w:left="2041" w:hanging="180"/>
      </w:pPr>
      <w:rPr>
        <w:rFonts w:hint="default"/>
      </w:rPr>
    </w:lvl>
    <w:lvl w:ilvl="7" w:tplc="97F61C46">
      <w:numFmt w:val="bullet"/>
      <w:lvlText w:val="•"/>
      <w:lvlJc w:val="left"/>
      <w:pPr>
        <w:ind w:left="2325" w:hanging="180"/>
      </w:pPr>
      <w:rPr>
        <w:rFonts w:hint="default"/>
      </w:rPr>
    </w:lvl>
    <w:lvl w:ilvl="8" w:tplc="EFA40562">
      <w:numFmt w:val="bullet"/>
      <w:lvlText w:val="•"/>
      <w:lvlJc w:val="left"/>
      <w:pPr>
        <w:ind w:left="2608" w:hanging="180"/>
      </w:pPr>
      <w:rPr>
        <w:rFonts w:hint="default"/>
      </w:rPr>
    </w:lvl>
  </w:abstractNum>
  <w:abstractNum w:abstractNumId="21">
    <w:nsid w:val="1D8C2D0A"/>
    <w:multiLevelType w:val="hybridMultilevel"/>
    <w:tmpl w:val="3B048F90"/>
    <w:lvl w:ilvl="0" w:tplc="2B6634A6">
      <w:numFmt w:val="bullet"/>
      <w:lvlText w:val=""/>
      <w:lvlJc w:val="left"/>
      <w:pPr>
        <w:ind w:left="330" w:hanging="180"/>
      </w:pPr>
      <w:rPr>
        <w:rFonts w:ascii="Symbol" w:eastAsia="Symbol" w:hAnsi="Symbol" w:cs="Symbol" w:hint="default"/>
        <w:w w:val="99"/>
        <w:sz w:val="20"/>
        <w:szCs w:val="20"/>
      </w:rPr>
    </w:lvl>
    <w:lvl w:ilvl="1" w:tplc="54247B84">
      <w:numFmt w:val="bullet"/>
      <w:lvlText w:val="•"/>
      <w:lvlJc w:val="left"/>
      <w:pPr>
        <w:ind w:left="623" w:hanging="180"/>
      </w:pPr>
      <w:rPr>
        <w:rFonts w:hint="default"/>
      </w:rPr>
    </w:lvl>
    <w:lvl w:ilvl="2" w:tplc="03A0774E">
      <w:numFmt w:val="bullet"/>
      <w:lvlText w:val="•"/>
      <w:lvlJc w:val="left"/>
      <w:pPr>
        <w:ind w:left="907" w:hanging="180"/>
      </w:pPr>
      <w:rPr>
        <w:rFonts w:hint="default"/>
      </w:rPr>
    </w:lvl>
    <w:lvl w:ilvl="3" w:tplc="66A64D1E">
      <w:numFmt w:val="bullet"/>
      <w:lvlText w:val="•"/>
      <w:lvlJc w:val="left"/>
      <w:pPr>
        <w:ind w:left="1190" w:hanging="180"/>
      </w:pPr>
      <w:rPr>
        <w:rFonts w:hint="default"/>
      </w:rPr>
    </w:lvl>
    <w:lvl w:ilvl="4" w:tplc="000AC76E">
      <w:numFmt w:val="bullet"/>
      <w:lvlText w:val="•"/>
      <w:lvlJc w:val="left"/>
      <w:pPr>
        <w:ind w:left="1474" w:hanging="180"/>
      </w:pPr>
      <w:rPr>
        <w:rFonts w:hint="default"/>
      </w:rPr>
    </w:lvl>
    <w:lvl w:ilvl="5" w:tplc="5FDE1B58">
      <w:numFmt w:val="bullet"/>
      <w:lvlText w:val="•"/>
      <w:lvlJc w:val="left"/>
      <w:pPr>
        <w:ind w:left="1758" w:hanging="180"/>
      </w:pPr>
      <w:rPr>
        <w:rFonts w:hint="default"/>
      </w:rPr>
    </w:lvl>
    <w:lvl w:ilvl="6" w:tplc="7564077C">
      <w:numFmt w:val="bullet"/>
      <w:lvlText w:val="•"/>
      <w:lvlJc w:val="left"/>
      <w:pPr>
        <w:ind w:left="2041" w:hanging="180"/>
      </w:pPr>
      <w:rPr>
        <w:rFonts w:hint="default"/>
      </w:rPr>
    </w:lvl>
    <w:lvl w:ilvl="7" w:tplc="679A00BC">
      <w:numFmt w:val="bullet"/>
      <w:lvlText w:val="•"/>
      <w:lvlJc w:val="left"/>
      <w:pPr>
        <w:ind w:left="2325" w:hanging="180"/>
      </w:pPr>
      <w:rPr>
        <w:rFonts w:hint="default"/>
      </w:rPr>
    </w:lvl>
    <w:lvl w:ilvl="8" w:tplc="81FAD38C">
      <w:numFmt w:val="bullet"/>
      <w:lvlText w:val="•"/>
      <w:lvlJc w:val="left"/>
      <w:pPr>
        <w:ind w:left="2608" w:hanging="180"/>
      </w:pPr>
      <w:rPr>
        <w:rFonts w:hint="default"/>
      </w:rPr>
    </w:lvl>
  </w:abstractNum>
  <w:abstractNum w:abstractNumId="22">
    <w:nsid w:val="20A46F16"/>
    <w:multiLevelType w:val="hybridMultilevel"/>
    <w:tmpl w:val="DFBE1D36"/>
    <w:lvl w:ilvl="0" w:tplc="2C2E3B16">
      <w:numFmt w:val="bullet"/>
      <w:lvlText w:val=""/>
      <w:lvlJc w:val="left"/>
      <w:pPr>
        <w:ind w:left="327" w:hanging="181"/>
      </w:pPr>
      <w:rPr>
        <w:rFonts w:ascii="Symbol" w:eastAsia="Symbol" w:hAnsi="Symbol" w:cs="Symbol" w:hint="default"/>
        <w:w w:val="99"/>
        <w:sz w:val="20"/>
        <w:szCs w:val="20"/>
      </w:rPr>
    </w:lvl>
    <w:lvl w:ilvl="1" w:tplc="21BCA066">
      <w:numFmt w:val="bullet"/>
      <w:lvlText w:val="•"/>
      <w:lvlJc w:val="left"/>
      <w:pPr>
        <w:ind w:left="605" w:hanging="181"/>
      </w:pPr>
      <w:rPr>
        <w:rFonts w:hint="default"/>
      </w:rPr>
    </w:lvl>
    <w:lvl w:ilvl="2" w:tplc="0702509E">
      <w:numFmt w:val="bullet"/>
      <w:lvlText w:val="•"/>
      <w:lvlJc w:val="left"/>
      <w:pPr>
        <w:ind w:left="890" w:hanging="181"/>
      </w:pPr>
      <w:rPr>
        <w:rFonts w:hint="default"/>
      </w:rPr>
    </w:lvl>
    <w:lvl w:ilvl="3" w:tplc="1660DD80">
      <w:numFmt w:val="bullet"/>
      <w:lvlText w:val="•"/>
      <w:lvlJc w:val="left"/>
      <w:pPr>
        <w:ind w:left="1176" w:hanging="181"/>
      </w:pPr>
      <w:rPr>
        <w:rFonts w:hint="default"/>
      </w:rPr>
    </w:lvl>
    <w:lvl w:ilvl="4" w:tplc="F530F3FA">
      <w:numFmt w:val="bullet"/>
      <w:lvlText w:val="•"/>
      <w:lvlJc w:val="left"/>
      <w:pPr>
        <w:ind w:left="1461" w:hanging="181"/>
      </w:pPr>
      <w:rPr>
        <w:rFonts w:hint="default"/>
      </w:rPr>
    </w:lvl>
    <w:lvl w:ilvl="5" w:tplc="74E629AC">
      <w:numFmt w:val="bullet"/>
      <w:lvlText w:val="•"/>
      <w:lvlJc w:val="left"/>
      <w:pPr>
        <w:ind w:left="1747" w:hanging="181"/>
      </w:pPr>
      <w:rPr>
        <w:rFonts w:hint="default"/>
      </w:rPr>
    </w:lvl>
    <w:lvl w:ilvl="6" w:tplc="157C8976">
      <w:numFmt w:val="bullet"/>
      <w:lvlText w:val="•"/>
      <w:lvlJc w:val="left"/>
      <w:pPr>
        <w:ind w:left="2032" w:hanging="181"/>
      </w:pPr>
      <w:rPr>
        <w:rFonts w:hint="default"/>
      </w:rPr>
    </w:lvl>
    <w:lvl w:ilvl="7" w:tplc="E6B0758C">
      <w:numFmt w:val="bullet"/>
      <w:lvlText w:val="•"/>
      <w:lvlJc w:val="left"/>
      <w:pPr>
        <w:ind w:left="2317" w:hanging="181"/>
      </w:pPr>
      <w:rPr>
        <w:rFonts w:hint="default"/>
      </w:rPr>
    </w:lvl>
    <w:lvl w:ilvl="8" w:tplc="E9169F10">
      <w:numFmt w:val="bullet"/>
      <w:lvlText w:val="•"/>
      <w:lvlJc w:val="left"/>
      <w:pPr>
        <w:ind w:left="2603" w:hanging="181"/>
      </w:pPr>
      <w:rPr>
        <w:rFonts w:hint="default"/>
      </w:rPr>
    </w:lvl>
  </w:abstractNum>
  <w:abstractNum w:abstractNumId="23">
    <w:nsid w:val="20B74460"/>
    <w:multiLevelType w:val="hybridMultilevel"/>
    <w:tmpl w:val="9DFA1082"/>
    <w:lvl w:ilvl="0" w:tplc="C7E41DD6">
      <w:numFmt w:val="bullet"/>
      <w:lvlText w:val=""/>
      <w:lvlJc w:val="left"/>
      <w:pPr>
        <w:ind w:left="328" w:hanging="180"/>
      </w:pPr>
      <w:rPr>
        <w:rFonts w:ascii="Symbol" w:eastAsia="Symbol" w:hAnsi="Symbol" w:cs="Symbol" w:hint="default"/>
        <w:w w:val="99"/>
        <w:sz w:val="20"/>
        <w:szCs w:val="20"/>
      </w:rPr>
    </w:lvl>
    <w:lvl w:ilvl="1" w:tplc="EC840EB8">
      <w:numFmt w:val="bullet"/>
      <w:lvlText w:val="•"/>
      <w:lvlJc w:val="left"/>
      <w:pPr>
        <w:ind w:left="605" w:hanging="180"/>
      </w:pPr>
      <w:rPr>
        <w:rFonts w:hint="default"/>
      </w:rPr>
    </w:lvl>
    <w:lvl w:ilvl="2" w:tplc="03FE60B0">
      <w:numFmt w:val="bullet"/>
      <w:lvlText w:val="•"/>
      <w:lvlJc w:val="left"/>
      <w:pPr>
        <w:ind w:left="891" w:hanging="180"/>
      </w:pPr>
      <w:rPr>
        <w:rFonts w:hint="default"/>
      </w:rPr>
    </w:lvl>
    <w:lvl w:ilvl="3" w:tplc="B8AACE34">
      <w:numFmt w:val="bullet"/>
      <w:lvlText w:val="•"/>
      <w:lvlJc w:val="left"/>
      <w:pPr>
        <w:ind w:left="1176" w:hanging="180"/>
      </w:pPr>
      <w:rPr>
        <w:rFonts w:hint="default"/>
      </w:rPr>
    </w:lvl>
    <w:lvl w:ilvl="4" w:tplc="505EAA8A">
      <w:numFmt w:val="bullet"/>
      <w:lvlText w:val="•"/>
      <w:lvlJc w:val="left"/>
      <w:pPr>
        <w:ind w:left="1462" w:hanging="180"/>
      </w:pPr>
      <w:rPr>
        <w:rFonts w:hint="default"/>
      </w:rPr>
    </w:lvl>
    <w:lvl w:ilvl="5" w:tplc="12AA7172">
      <w:numFmt w:val="bullet"/>
      <w:lvlText w:val="•"/>
      <w:lvlJc w:val="left"/>
      <w:pPr>
        <w:ind w:left="1748" w:hanging="180"/>
      </w:pPr>
      <w:rPr>
        <w:rFonts w:hint="default"/>
      </w:rPr>
    </w:lvl>
    <w:lvl w:ilvl="6" w:tplc="8A40654A">
      <w:numFmt w:val="bullet"/>
      <w:lvlText w:val="•"/>
      <w:lvlJc w:val="left"/>
      <w:pPr>
        <w:ind w:left="2033" w:hanging="180"/>
      </w:pPr>
      <w:rPr>
        <w:rFonts w:hint="default"/>
      </w:rPr>
    </w:lvl>
    <w:lvl w:ilvl="7" w:tplc="1C902094">
      <w:numFmt w:val="bullet"/>
      <w:lvlText w:val="•"/>
      <w:lvlJc w:val="left"/>
      <w:pPr>
        <w:ind w:left="2319" w:hanging="180"/>
      </w:pPr>
      <w:rPr>
        <w:rFonts w:hint="default"/>
      </w:rPr>
    </w:lvl>
    <w:lvl w:ilvl="8" w:tplc="501814A0">
      <w:numFmt w:val="bullet"/>
      <w:lvlText w:val="•"/>
      <w:lvlJc w:val="left"/>
      <w:pPr>
        <w:ind w:left="2604" w:hanging="180"/>
      </w:pPr>
      <w:rPr>
        <w:rFonts w:hint="default"/>
      </w:rPr>
    </w:lvl>
  </w:abstractNum>
  <w:abstractNum w:abstractNumId="24">
    <w:nsid w:val="21A0417E"/>
    <w:multiLevelType w:val="hybridMultilevel"/>
    <w:tmpl w:val="7ADE1222"/>
    <w:lvl w:ilvl="0" w:tplc="1BDE55CA">
      <w:numFmt w:val="bullet"/>
      <w:lvlText w:val=""/>
      <w:lvlJc w:val="left"/>
      <w:pPr>
        <w:ind w:left="327" w:hanging="180"/>
      </w:pPr>
      <w:rPr>
        <w:rFonts w:ascii="Symbol" w:eastAsia="Symbol" w:hAnsi="Symbol" w:cs="Symbol" w:hint="default"/>
        <w:w w:val="99"/>
        <w:sz w:val="20"/>
        <w:szCs w:val="20"/>
      </w:rPr>
    </w:lvl>
    <w:lvl w:ilvl="1" w:tplc="812E637C">
      <w:numFmt w:val="bullet"/>
      <w:lvlText w:val="•"/>
      <w:lvlJc w:val="left"/>
      <w:pPr>
        <w:ind w:left="605" w:hanging="180"/>
      </w:pPr>
      <w:rPr>
        <w:rFonts w:hint="default"/>
      </w:rPr>
    </w:lvl>
    <w:lvl w:ilvl="2" w:tplc="F7204CD8">
      <w:numFmt w:val="bullet"/>
      <w:lvlText w:val="•"/>
      <w:lvlJc w:val="left"/>
      <w:pPr>
        <w:ind w:left="890" w:hanging="180"/>
      </w:pPr>
      <w:rPr>
        <w:rFonts w:hint="default"/>
      </w:rPr>
    </w:lvl>
    <w:lvl w:ilvl="3" w:tplc="622CAFEA">
      <w:numFmt w:val="bullet"/>
      <w:lvlText w:val="•"/>
      <w:lvlJc w:val="left"/>
      <w:pPr>
        <w:ind w:left="1176" w:hanging="180"/>
      </w:pPr>
      <w:rPr>
        <w:rFonts w:hint="default"/>
      </w:rPr>
    </w:lvl>
    <w:lvl w:ilvl="4" w:tplc="58E6D282">
      <w:numFmt w:val="bullet"/>
      <w:lvlText w:val="•"/>
      <w:lvlJc w:val="left"/>
      <w:pPr>
        <w:ind w:left="1461" w:hanging="180"/>
      </w:pPr>
      <w:rPr>
        <w:rFonts w:hint="default"/>
      </w:rPr>
    </w:lvl>
    <w:lvl w:ilvl="5" w:tplc="5588C6B8">
      <w:numFmt w:val="bullet"/>
      <w:lvlText w:val="•"/>
      <w:lvlJc w:val="left"/>
      <w:pPr>
        <w:ind w:left="1747" w:hanging="180"/>
      </w:pPr>
      <w:rPr>
        <w:rFonts w:hint="default"/>
      </w:rPr>
    </w:lvl>
    <w:lvl w:ilvl="6" w:tplc="048CA906">
      <w:numFmt w:val="bullet"/>
      <w:lvlText w:val="•"/>
      <w:lvlJc w:val="left"/>
      <w:pPr>
        <w:ind w:left="2032" w:hanging="180"/>
      </w:pPr>
      <w:rPr>
        <w:rFonts w:hint="default"/>
      </w:rPr>
    </w:lvl>
    <w:lvl w:ilvl="7" w:tplc="F146AFD6">
      <w:numFmt w:val="bullet"/>
      <w:lvlText w:val="•"/>
      <w:lvlJc w:val="left"/>
      <w:pPr>
        <w:ind w:left="2317" w:hanging="180"/>
      </w:pPr>
      <w:rPr>
        <w:rFonts w:hint="default"/>
      </w:rPr>
    </w:lvl>
    <w:lvl w:ilvl="8" w:tplc="2BDABC8E">
      <w:numFmt w:val="bullet"/>
      <w:lvlText w:val="•"/>
      <w:lvlJc w:val="left"/>
      <w:pPr>
        <w:ind w:left="2603" w:hanging="180"/>
      </w:pPr>
      <w:rPr>
        <w:rFonts w:hint="default"/>
      </w:rPr>
    </w:lvl>
  </w:abstractNum>
  <w:abstractNum w:abstractNumId="25">
    <w:nsid w:val="22902F46"/>
    <w:multiLevelType w:val="hybridMultilevel"/>
    <w:tmpl w:val="B3BA8580"/>
    <w:lvl w:ilvl="0" w:tplc="DEBC878A">
      <w:numFmt w:val="bullet"/>
      <w:lvlText w:val=""/>
      <w:lvlJc w:val="left"/>
      <w:pPr>
        <w:ind w:left="328" w:hanging="180"/>
      </w:pPr>
      <w:rPr>
        <w:rFonts w:ascii="Symbol" w:eastAsia="Symbol" w:hAnsi="Symbol" w:cs="Symbol" w:hint="default"/>
        <w:w w:val="99"/>
        <w:sz w:val="20"/>
        <w:szCs w:val="20"/>
      </w:rPr>
    </w:lvl>
    <w:lvl w:ilvl="1" w:tplc="3350D5B6">
      <w:numFmt w:val="bullet"/>
      <w:lvlText w:val="•"/>
      <w:lvlJc w:val="left"/>
      <w:pPr>
        <w:ind w:left="605" w:hanging="180"/>
      </w:pPr>
      <w:rPr>
        <w:rFonts w:hint="default"/>
      </w:rPr>
    </w:lvl>
    <w:lvl w:ilvl="2" w:tplc="5D54BBB2">
      <w:numFmt w:val="bullet"/>
      <w:lvlText w:val="•"/>
      <w:lvlJc w:val="left"/>
      <w:pPr>
        <w:ind w:left="891" w:hanging="180"/>
      </w:pPr>
      <w:rPr>
        <w:rFonts w:hint="default"/>
      </w:rPr>
    </w:lvl>
    <w:lvl w:ilvl="3" w:tplc="4F3876D6">
      <w:numFmt w:val="bullet"/>
      <w:lvlText w:val="•"/>
      <w:lvlJc w:val="left"/>
      <w:pPr>
        <w:ind w:left="1176" w:hanging="180"/>
      </w:pPr>
      <w:rPr>
        <w:rFonts w:hint="default"/>
      </w:rPr>
    </w:lvl>
    <w:lvl w:ilvl="4" w:tplc="4E0A294E">
      <w:numFmt w:val="bullet"/>
      <w:lvlText w:val="•"/>
      <w:lvlJc w:val="left"/>
      <w:pPr>
        <w:ind w:left="1462" w:hanging="180"/>
      </w:pPr>
      <w:rPr>
        <w:rFonts w:hint="default"/>
      </w:rPr>
    </w:lvl>
    <w:lvl w:ilvl="5" w:tplc="E4807E28">
      <w:numFmt w:val="bullet"/>
      <w:lvlText w:val="•"/>
      <w:lvlJc w:val="left"/>
      <w:pPr>
        <w:ind w:left="1748" w:hanging="180"/>
      </w:pPr>
      <w:rPr>
        <w:rFonts w:hint="default"/>
      </w:rPr>
    </w:lvl>
    <w:lvl w:ilvl="6" w:tplc="68588322">
      <w:numFmt w:val="bullet"/>
      <w:lvlText w:val="•"/>
      <w:lvlJc w:val="left"/>
      <w:pPr>
        <w:ind w:left="2033" w:hanging="180"/>
      </w:pPr>
      <w:rPr>
        <w:rFonts w:hint="default"/>
      </w:rPr>
    </w:lvl>
    <w:lvl w:ilvl="7" w:tplc="0F6C0AB8">
      <w:numFmt w:val="bullet"/>
      <w:lvlText w:val="•"/>
      <w:lvlJc w:val="left"/>
      <w:pPr>
        <w:ind w:left="2319" w:hanging="180"/>
      </w:pPr>
      <w:rPr>
        <w:rFonts w:hint="default"/>
      </w:rPr>
    </w:lvl>
    <w:lvl w:ilvl="8" w:tplc="78F496A8">
      <w:numFmt w:val="bullet"/>
      <w:lvlText w:val="•"/>
      <w:lvlJc w:val="left"/>
      <w:pPr>
        <w:ind w:left="2604" w:hanging="180"/>
      </w:pPr>
      <w:rPr>
        <w:rFonts w:hint="default"/>
      </w:rPr>
    </w:lvl>
  </w:abstractNum>
  <w:abstractNum w:abstractNumId="26">
    <w:nsid w:val="23231E0C"/>
    <w:multiLevelType w:val="hybridMultilevel"/>
    <w:tmpl w:val="F70C4F88"/>
    <w:lvl w:ilvl="0" w:tplc="639CBCE0">
      <w:numFmt w:val="bullet"/>
      <w:lvlText w:val=""/>
      <w:lvlJc w:val="left"/>
      <w:pPr>
        <w:ind w:left="328" w:hanging="180"/>
      </w:pPr>
      <w:rPr>
        <w:rFonts w:ascii="Symbol" w:eastAsia="Symbol" w:hAnsi="Symbol" w:cs="Symbol" w:hint="default"/>
        <w:w w:val="99"/>
        <w:sz w:val="20"/>
        <w:szCs w:val="20"/>
      </w:rPr>
    </w:lvl>
    <w:lvl w:ilvl="1" w:tplc="5AD8751A">
      <w:numFmt w:val="bullet"/>
      <w:lvlText w:val="•"/>
      <w:lvlJc w:val="left"/>
      <w:pPr>
        <w:ind w:left="605" w:hanging="180"/>
      </w:pPr>
      <w:rPr>
        <w:rFonts w:hint="default"/>
      </w:rPr>
    </w:lvl>
    <w:lvl w:ilvl="2" w:tplc="0406C0C2">
      <w:numFmt w:val="bullet"/>
      <w:lvlText w:val="•"/>
      <w:lvlJc w:val="left"/>
      <w:pPr>
        <w:ind w:left="891" w:hanging="180"/>
      </w:pPr>
      <w:rPr>
        <w:rFonts w:hint="default"/>
      </w:rPr>
    </w:lvl>
    <w:lvl w:ilvl="3" w:tplc="65BC53F0">
      <w:numFmt w:val="bullet"/>
      <w:lvlText w:val="•"/>
      <w:lvlJc w:val="left"/>
      <w:pPr>
        <w:ind w:left="1176" w:hanging="180"/>
      </w:pPr>
      <w:rPr>
        <w:rFonts w:hint="default"/>
      </w:rPr>
    </w:lvl>
    <w:lvl w:ilvl="4" w:tplc="8C7E5F5E">
      <w:numFmt w:val="bullet"/>
      <w:lvlText w:val="•"/>
      <w:lvlJc w:val="left"/>
      <w:pPr>
        <w:ind w:left="1462" w:hanging="180"/>
      </w:pPr>
      <w:rPr>
        <w:rFonts w:hint="default"/>
      </w:rPr>
    </w:lvl>
    <w:lvl w:ilvl="5" w:tplc="F654786A">
      <w:numFmt w:val="bullet"/>
      <w:lvlText w:val="•"/>
      <w:lvlJc w:val="left"/>
      <w:pPr>
        <w:ind w:left="1748" w:hanging="180"/>
      </w:pPr>
      <w:rPr>
        <w:rFonts w:hint="default"/>
      </w:rPr>
    </w:lvl>
    <w:lvl w:ilvl="6" w:tplc="150A9B34">
      <w:numFmt w:val="bullet"/>
      <w:lvlText w:val="•"/>
      <w:lvlJc w:val="left"/>
      <w:pPr>
        <w:ind w:left="2033" w:hanging="180"/>
      </w:pPr>
      <w:rPr>
        <w:rFonts w:hint="default"/>
      </w:rPr>
    </w:lvl>
    <w:lvl w:ilvl="7" w:tplc="953E1912">
      <w:numFmt w:val="bullet"/>
      <w:lvlText w:val="•"/>
      <w:lvlJc w:val="left"/>
      <w:pPr>
        <w:ind w:left="2319" w:hanging="180"/>
      </w:pPr>
      <w:rPr>
        <w:rFonts w:hint="default"/>
      </w:rPr>
    </w:lvl>
    <w:lvl w:ilvl="8" w:tplc="46C6A470">
      <w:numFmt w:val="bullet"/>
      <w:lvlText w:val="•"/>
      <w:lvlJc w:val="left"/>
      <w:pPr>
        <w:ind w:left="2604" w:hanging="180"/>
      </w:pPr>
      <w:rPr>
        <w:rFonts w:hint="default"/>
      </w:rPr>
    </w:lvl>
  </w:abstractNum>
  <w:abstractNum w:abstractNumId="27">
    <w:nsid w:val="241C79A7"/>
    <w:multiLevelType w:val="hybridMultilevel"/>
    <w:tmpl w:val="7722EF80"/>
    <w:lvl w:ilvl="0" w:tplc="A1581F28">
      <w:numFmt w:val="bullet"/>
      <w:lvlText w:val=""/>
      <w:lvlJc w:val="left"/>
      <w:pPr>
        <w:ind w:left="330" w:hanging="180"/>
      </w:pPr>
      <w:rPr>
        <w:rFonts w:ascii="Symbol" w:eastAsia="Symbol" w:hAnsi="Symbol" w:cs="Symbol" w:hint="default"/>
        <w:w w:val="99"/>
        <w:sz w:val="20"/>
        <w:szCs w:val="20"/>
      </w:rPr>
    </w:lvl>
    <w:lvl w:ilvl="1" w:tplc="C76C0B78">
      <w:numFmt w:val="bullet"/>
      <w:lvlText w:val="•"/>
      <w:lvlJc w:val="left"/>
      <w:pPr>
        <w:ind w:left="623" w:hanging="180"/>
      </w:pPr>
      <w:rPr>
        <w:rFonts w:hint="default"/>
      </w:rPr>
    </w:lvl>
    <w:lvl w:ilvl="2" w:tplc="5E8A37F8">
      <w:numFmt w:val="bullet"/>
      <w:lvlText w:val="•"/>
      <w:lvlJc w:val="left"/>
      <w:pPr>
        <w:ind w:left="907" w:hanging="180"/>
      </w:pPr>
      <w:rPr>
        <w:rFonts w:hint="default"/>
      </w:rPr>
    </w:lvl>
    <w:lvl w:ilvl="3" w:tplc="99FCC62A">
      <w:numFmt w:val="bullet"/>
      <w:lvlText w:val="•"/>
      <w:lvlJc w:val="left"/>
      <w:pPr>
        <w:ind w:left="1190" w:hanging="180"/>
      </w:pPr>
      <w:rPr>
        <w:rFonts w:hint="default"/>
      </w:rPr>
    </w:lvl>
    <w:lvl w:ilvl="4" w:tplc="EF0E7414">
      <w:numFmt w:val="bullet"/>
      <w:lvlText w:val="•"/>
      <w:lvlJc w:val="left"/>
      <w:pPr>
        <w:ind w:left="1474" w:hanging="180"/>
      </w:pPr>
      <w:rPr>
        <w:rFonts w:hint="default"/>
      </w:rPr>
    </w:lvl>
    <w:lvl w:ilvl="5" w:tplc="B96C12BC">
      <w:numFmt w:val="bullet"/>
      <w:lvlText w:val="•"/>
      <w:lvlJc w:val="left"/>
      <w:pPr>
        <w:ind w:left="1758" w:hanging="180"/>
      </w:pPr>
      <w:rPr>
        <w:rFonts w:hint="default"/>
      </w:rPr>
    </w:lvl>
    <w:lvl w:ilvl="6" w:tplc="02CCC8CC">
      <w:numFmt w:val="bullet"/>
      <w:lvlText w:val="•"/>
      <w:lvlJc w:val="left"/>
      <w:pPr>
        <w:ind w:left="2041" w:hanging="180"/>
      </w:pPr>
      <w:rPr>
        <w:rFonts w:hint="default"/>
      </w:rPr>
    </w:lvl>
    <w:lvl w:ilvl="7" w:tplc="B1221AC6">
      <w:numFmt w:val="bullet"/>
      <w:lvlText w:val="•"/>
      <w:lvlJc w:val="left"/>
      <w:pPr>
        <w:ind w:left="2325" w:hanging="180"/>
      </w:pPr>
      <w:rPr>
        <w:rFonts w:hint="default"/>
      </w:rPr>
    </w:lvl>
    <w:lvl w:ilvl="8" w:tplc="8F4851F2">
      <w:numFmt w:val="bullet"/>
      <w:lvlText w:val="•"/>
      <w:lvlJc w:val="left"/>
      <w:pPr>
        <w:ind w:left="2608" w:hanging="180"/>
      </w:pPr>
      <w:rPr>
        <w:rFonts w:hint="default"/>
      </w:rPr>
    </w:lvl>
  </w:abstractNum>
  <w:abstractNum w:abstractNumId="28">
    <w:nsid w:val="25027EB6"/>
    <w:multiLevelType w:val="hybridMultilevel"/>
    <w:tmpl w:val="C4D46D02"/>
    <w:lvl w:ilvl="0" w:tplc="4FA0123C">
      <w:numFmt w:val="bullet"/>
      <w:lvlText w:val=""/>
      <w:lvlJc w:val="left"/>
      <w:pPr>
        <w:ind w:left="327" w:hanging="180"/>
      </w:pPr>
      <w:rPr>
        <w:rFonts w:ascii="Symbol" w:eastAsia="Symbol" w:hAnsi="Symbol" w:cs="Symbol" w:hint="default"/>
        <w:w w:val="99"/>
        <w:sz w:val="20"/>
        <w:szCs w:val="20"/>
      </w:rPr>
    </w:lvl>
    <w:lvl w:ilvl="1" w:tplc="D752E5D8">
      <w:numFmt w:val="bullet"/>
      <w:lvlText w:val="•"/>
      <w:lvlJc w:val="left"/>
      <w:pPr>
        <w:ind w:left="605" w:hanging="180"/>
      </w:pPr>
      <w:rPr>
        <w:rFonts w:hint="default"/>
      </w:rPr>
    </w:lvl>
    <w:lvl w:ilvl="2" w:tplc="31F62B52">
      <w:numFmt w:val="bullet"/>
      <w:lvlText w:val="•"/>
      <w:lvlJc w:val="left"/>
      <w:pPr>
        <w:ind w:left="890" w:hanging="180"/>
      </w:pPr>
      <w:rPr>
        <w:rFonts w:hint="default"/>
      </w:rPr>
    </w:lvl>
    <w:lvl w:ilvl="3" w:tplc="6952FF34">
      <w:numFmt w:val="bullet"/>
      <w:lvlText w:val="•"/>
      <w:lvlJc w:val="left"/>
      <w:pPr>
        <w:ind w:left="1176" w:hanging="180"/>
      </w:pPr>
      <w:rPr>
        <w:rFonts w:hint="default"/>
      </w:rPr>
    </w:lvl>
    <w:lvl w:ilvl="4" w:tplc="227A2608">
      <w:numFmt w:val="bullet"/>
      <w:lvlText w:val="•"/>
      <w:lvlJc w:val="left"/>
      <w:pPr>
        <w:ind w:left="1461" w:hanging="180"/>
      </w:pPr>
      <w:rPr>
        <w:rFonts w:hint="default"/>
      </w:rPr>
    </w:lvl>
    <w:lvl w:ilvl="5" w:tplc="53FE8DDA">
      <w:numFmt w:val="bullet"/>
      <w:lvlText w:val="•"/>
      <w:lvlJc w:val="left"/>
      <w:pPr>
        <w:ind w:left="1747" w:hanging="180"/>
      </w:pPr>
      <w:rPr>
        <w:rFonts w:hint="default"/>
      </w:rPr>
    </w:lvl>
    <w:lvl w:ilvl="6" w:tplc="459CEECE">
      <w:numFmt w:val="bullet"/>
      <w:lvlText w:val="•"/>
      <w:lvlJc w:val="left"/>
      <w:pPr>
        <w:ind w:left="2032" w:hanging="180"/>
      </w:pPr>
      <w:rPr>
        <w:rFonts w:hint="default"/>
      </w:rPr>
    </w:lvl>
    <w:lvl w:ilvl="7" w:tplc="D57ED3E0">
      <w:numFmt w:val="bullet"/>
      <w:lvlText w:val="•"/>
      <w:lvlJc w:val="left"/>
      <w:pPr>
        <w:ind w:left="2317" w:hanging="180"/>
      </w:pPr>
      <w:rPr>
        <w:rFonts w:hint="default"/>
      </w:rPr>
    </w:lvl>
    <w:lvl w:ilvl="8" w:tplc="BC92ACFC">
      <w:numFmt w:val="bullet"/>
      <w:lvlText w:val="•"/>
      <w:lvlJc w:val="left"/>
      <w:pPr>
        <w:ind w:left="2603" w:hanging="180"/>
      </w:pPr>
      <w:rPr>
        <w:rFonts w:hint="default"/>
      </w:rPr>
    </w:lvl>
  </w:abstractNum>
  <w:abstractNum w:abstractNumId="29">
    <w:nsid w:val="25DD5B63"/>
    <w:multiLevelType w:val="hybridMultilevel"/>
    <w:tmpl w:val="736801AC"/>
    <w:lvl w:ilvl="0" w:tplc="A60CA140">
      <w:numFmt w:val="bullet"/>
      <w:lvlText w:val=""/>
      <w:lvlJc w:val="left"/>
      <w:pPr>
        <w:ind w:left="328" w:hanging="180"/>
      </w:pPr>
      <w:rPr>
        <w:rFonts w:ascii="Symbol" w:eastAsia="Symbol" w:hAnsi="Symbol" w:cs="Symbol" w:hint="default"/>
        <w:w w:val="99"/>
        <w:sz w:val="20"/>
        <w:szCs w:val="20"/>
      </w:rPr>
    </w:lvl>
    <w:lvl w:ilvl="1" w:tplc="C56A2604">
      <w:numFmt w:val="bullet"/>
      <w:lvlText w:val="•"/>
      <w:lvlJc w:val="left"/>
      <w:pPr>
        <w:ind w:left="605" w:hanging="180"/>
      </w:pPr>
      <w:rPr>
        <w:rFonts w:hint="default"/>
      </w:rPr>
    </w:lvl>
    <w:lvl w:ilvl="2" w:tplc="D22EB5B6">
      <w:numFmt w:val="bullet"/>
      <w:lvlText w:val="•"/>
      <w:lvlJc w:val="left"/>
      <w:pPr>
        <w:ind w:left="891" w:hanging="180"/>
      </w:pPr>
      <w:rPr>
        <w:rFonts w:hint="default"/>
      </w:rPr>
    </w:lvl>
    <w:lvl w:ilvl="3" w:tplc="890C2F10">
      <w:numFmt w:val="bullet"/>
      <w:lvlText w:val="•"/>
      <w:lvlJc w:val="left"/>
      <w:pPr>
        <w:ind w:left="1176" w:hanging="180"/>
      </w:pPr>
      <w:rPr>
        <w:rFonts w:hint="default"/>
      </w:rPr>
    </w:lvl>
    <w:lvl w:ilvl="4" w:tplc="FD4A99C6">
      <w:numFmt w:val="bullet"/>
      <w:lvlText w:val="•"/>
      <w:lvlJc w:val="left"/>
      <w:pPr>
        <w:ind w:left="1462" w:hanging="180"/>
      </w:pPr>
      <w:rPr>
        <w:rFonts w:hint="default"/>
      </w:rPr>
    </w:lvl>
    <w:lvl w:ilvl="5" w:tplc="D1C86CFA">
      <w:numFmt w:val="bullet"/>
      <w:lvlText w:val="•"/>
      <w:lvlJc w:val="left"/>
      <w:pPr>
        <w:ind w:left="1748" w:hanging="180"/>
      </w:pPr>
      <w:rPr>
        <w:rFonts w:hint="default"/>
      </w:rPr>
    </w:lvl>
    <w:lvl w:ilvl="6" w:tplc="3F2A7F3E">
      <w:numFmt w:val="bullet"/>
      <w:lvlText w:val="•"/>
      <w:lvlJc w:val="left"/>
      <w:pPr>
        <w:ind w:left="2033" w:hanging="180"/>
      </w:pPr>
      <w:rPr>
        <w:rFonts w:hint="default"/>
      </w:rPr>
    </w:lvl>
    <w:lvl w:ilvl="7" w:tplc="F0022F14">
      <w:numFmt w:val="bullet"/>
      <w:lvlText w:val="•"/>
      <w:lvlJc w:val="left"/>
      <w:pPr>
        <w:ind w:left="2319" w:hanging="180"/>
      </w:pPr>
      <w:rPr>
        <w:rFonts w:hint="default"/>
      </w:rPr>
    </w:lvl>
    <w:lvl w:ilvl="8" w:tplc="82CAEAC6">
      <w:numFmt w:val="bullet"/>
      <w:lvlText w:val="•"/>
      <w:lvlJc w:val="left"/>
      <w:pPr>
        <w:ind w:left="2604" w:hanging="180"/>
      </w:pPr>
      <w:rPr>
        <w:rFonts w:hint="default"/>
      </w:rPr>
    </w:lvl>
  </w:abstractNum>
  <w:abstractNum w:abstractNumId="30">
    <w:nsid w:val="27440C37"/>
    <w:multiLevelType w:val="hybridMultilevel"/>
    <w:tmpl w:val="A14EC378"/>
    <w:lvl w:ilvl="0" w:tplc="5A5E51F4">
      <w:numFmt w:val="bullet"/>
      <w:lvlText w:val=""/>
      <w:lvlJc w:val="left"/>
      <w:pPr>
        <w:ind w:left="330" w:hanging="180"/>
      </w:pPr>
      <w:rPr>
        <w:rFonts w:ascii="Symbol" w:eastAsia="Symbol" w:hAnsi="Symbol" w:cs="Symbol" w:hint="default"/>
        <w:w w:val="99"/>
        <w:sz w:val="20"/>
        <w:szCs w:val="20"/>
      </w:rPr>
    </w:lvl>
    <w:lvl w:ilvl="1" w:tplc="844619A4">
      <w:numFmt w:val="bullet"/>
      <w:lvlText w:val="•"/>
      <w:lvlJc w:val="left"/>
      <w:pPr>
        <w:ind w:left="623" w:hanging="180"/>
      </w:pPr>
      <w:rPr>
        <w:rFonts w:hint="default"/>
      </w:rPr>
    </w:lvl>
    <w:lvl w:ilvl="2" w:tplc="E7344E74">
      <w:numFmt w:val="bullet"/>
      <w:lvlText w:val="•"/>
      <w:lvlJc w:val="left"/>
      <w:pPr>
        <w:ind w:left="907" w:hanging="180"/>
      </w:pPr>
      <w:rPr>
        <w:rFonts w:hint="default"/>
      </w:rPr>
    </w:lvl>
    <w:lvl w:ilvl="3" w:tplc="24DE9B6E">
      <w:numFmt w:val="bullet"/>
      <w:lvlText w:val="•"/>
      <w:lvlJc w:val="left"/>
      <w:pPr>
        <w:ind w:left="1190" w:hanging="180"/>
      </w:pPr>
      <w:rPr>
        <w:rFonts w:hint="default"/>
      </w:rPr>
    </w:lvl>
    <w:lvl w:ilvl="4" w:tplc="5AB08F7A">
      <w:numFmt w:val="bullet"/>
      <w:lvlText w:val="•"/>
      <w:lvlJc w:val="left"/>
      <w:pPr>
        <w:ind w:left="1474" w:hanging="180"/>
      </w:pPr>
      <w:rPr>
        <w:rFonts w:hint="default"/>
      </w:rPr>
    </w:lvl>
    <w:lvl w:ilvl="5" w:tplc="C8AE6634">
      <w:numFmt w:val="bullet"/>
      <w:lvlText w:val="•"/>
      <w:lvlJc w:val="left"/>
      <w:pPr>
        <w:ind w:left="1758" w:hanging="180"/>
      </w:pPr>
      <w:rPr>
        <w:rFonts w:hint="default"/>
      </w:rPr>
    </w:lvl>
    <w:lvl w:ilvl="6" w:tplc="4F8E7912">
      <w:numFmt w:val="bullet"/>
      <w:lvlText w:val="•"/>
      <w:lvlJc w:val="left"/>
      <w:pPr>
        <w:ind w:left="2041" w:hanging="180"/>
      </w:pPr>
      <w:rPr>
        <w:rFonts w:hint="default"/>
      </w:rPr>
    </w:lvl>
    <w:lvl w:ilvl="7" w:tplc="0C624896">
      <w:numFmt w:val="bullet"/>
      <w:lvlText w:val="•"/>
      <w:lvlJc w:val="left"/>
      <w:pPr>
        <w:ind w:left="2325" w:hanging="180"/>
      </w:pPr>
      <w:rPr>
        <w:rFonts w:hint="default"/>
      </w:rPr>
    </w:lvl>
    <w:lvl w:ilvl="8" w:tplc="181E7CE0">
      <w:numFmt w:val="bullet"/>
      <w:lvlText w:val="•"/>
      <w:lvlJc w:val="left"/>
      <w:pPr>
        <w:ind w:left="2608" w:hanging="180"/>
      </w:pPr>
      <w:rPr>
        <w:rFonts w:hint="default"/>
      </w:rPr>
    </w:lvl>
  </w:abstractNum>
  <w:abstractNum w:abstractNumId="31">
    <w:nsid w:val="29282BA6"/>
    <w:multiLevelType w:val="hybridMultilevel"/>
    <w:tmpl w:val="604EFC12"/>
    <w:lvl w:ilvl="0" w:tplc="DC646702">
      <w:numFmt w:val="bullet"/>
      <w:lvlText w:val=""/>
      <w:lvlJc w:val="left"/>
      <w:pPr>
        <w:ind w:left="330" w:hanging="180"/>
      </w:pPr>
      <w:rPr>
        <w:rFonts w:ascii="Symbol" w:eastAsia="Symbol" w:hAnsi="Symbol" w:cs="Symbol" w:hint="default"/>
        <w:w w:val="99"/>
        <w:sz w:val="20"/>
        <w:szCs w:val="20"/>
      </w:rPr>
    </w:lvl>
    <w:lvl w:ilvl="1" w:tplc="1528FA98">
      <w:numFmt w:val="bullet"/>
      <w:lvlText w:val="•"/>
      <w:lvlJc w:val="left"/>
      <w:pPr>
        <w:ind w:left="623" w:hanging="180"/>
      </w:pPr>
      <w:rPr>
        <w:rFonts w:hint="default"/>
      </w:rPr>
    </w:lvl>
    <w:lvl w:ilvl="2" w:tplc="5ED80D10">
      <w:numFmt w:val="bullet"/>
      <w:lvlText w:val="•"/>
      <w:lvlJc w:val="left"/>
      <w:pPr>
        <w:ind w:left="907" w:hanging="180"/>
      </w:pPr>
      <w:rPr>
        <w:rFonts w:hint="default"/>
      </w:rPr>
    </w:lvl>
    <w:lvl w:ilvl="3" w:tplc="A16E83FC">
      <w:numFmt w:val="bullet"/>
      <w:lvlText w:val="•"/>
      <w:lvlJc w:val="left"/>
      <w:pPr>
        <w:ind w:left="1190" w:hanging="180"/>
      </w:pPr>
      <w:rPr>
        <w:rFonts w:hint="default"/>
      </w:rPr>
    </w:lvl>
    <w:lvl w:ilvl="4" w:tplc="D7F0A394">
      <w:numFmt w:val="bullet"/>
      <w:lvlText w:val="•"/>
      <w:lvlJc w:val="left"/>
      <w:pPr>
        <w:ind w:left="1474" w:hanging="180"/>
      </w:pPr>
      <w:rPr>
        <w:rFonts w:hint="default"/>
      </w:rPr>
    </w:lvl>
    <w:lvl w:ilvl="5" w:tplc="F8FC972C">
      <w:numFmt w:val="bullet"/>
      <w:lvlText w:val="•"/>
      <w:lvlJc w:val="left"/>
      <w:pPr>
        <w:ind w:left="1758" w:hanging="180"/>
      </w:pPr>
      <w:rPr>
        <w:rFonts w:hint="default"/>
      </w:rPr>
    </w:lvl>
    <w:lvl w:ilvl="6" w:tplc="1F80D4C2">
      <w:numFmt w:val="bullet"/>
      <w:lvlText w:val="•"/>
      <w:lvlJc w:val="left"/>
      <w:pPr>
        <w:ind w:left="2041" w:hanging="180"/>
      </w:pPr>
      <w:rPr>
        <w:rFonts w:hint="default"/>
      </w:rPr>
    </w:lvl>
    <w:lvl w:ilvl="7" w:tplc="A78E9706">
      <w:numFmt w:val="bullet"/>
      <w:lvlText w:val="•"/>
      <w:lvlJc w:val="left"/>
      <w:pPr>
        <w:ind w:left="2325" w:hanging="180"/>
      </w:pPr>
      <w:rPr>
        <w:rFonts w:hint="default"/>
      </w:rPr>
    </w:lvl>
    <w:lvl w:ilvl="8" w:tplc="50AC6C1A">
      <w:numFmt w:val="bullet"/>
      <w:lvlText w:val="•"/>
      <w:lvlJc w:val="left"/>
      <w:pPr>
        <w:ind w:left="2608" w:hanging="180"/>
      </w:pPr>
      <w:rPr>
        <w:rFonts w:hint="default"/>
      </w:rPr>
    </w:lvl>
  </w:abstractNum>
  <w:abstractNum w:abstractNumId="32">
    <w:nsid w:val="29AE2132"/>
    <w:multiLevelType w:val="hybridMultilevel"/>
    <w:tmpl w:val="671C067C"/>
    <w:lvl w:ilvl="0" w:tplc="0382DA02">
      <w:numFmt w:val="bullet"/>
      <w:lvlText w:val=""/>
      <w:lvlJc w:val="left"/>
      <w:pPr>
        <w:ind w:left="327" w:hanging="180"/>
      </w:pPr>
      <w:rPr>
        <w:rFonts w:ascii="Symbol" w:eastAsia="Symbol" w:hAnsi="Symbol" w:cs="Symbol" w:hint="default"/>
        <w:w w:val="99"/>
        <w:sz w:val="20"/>
        <w:szCs w:val="20"/>
      </w:rPr>
    </w:lvl>
    <w:lvl w:ilvl="1" w:tplc="FB6C15C6">
      <w:numFmt w:val="bullet"/>
      <w:lvlText w:val="•"/>
      <w:lvlJc w:val="left"/>
      <w:pPr>
        <w:ind w:left="605" w:hanging="180"/>
      </w:pPr>
      <w:rPr>
        <w:rFonts w:hint="default"/>
      </w:rPr>
    </w:lvl>
    <w:lvl w:ilvl="2" w:tplc="90AEE73A">
      <w:numFmt w:val="bullet"/>
      <w:lvlText w:val="•"/>
      <w:lvlJc w:val="left"/>
      <w:pPr>
        <w:ind w:left="890" w:hanging="180"/>
      </w:pPr>
      <w:rPr>
        <w:rFonts w:hint="default"/>
      </w:rPr>
    </w:lvl>
    <w:lvl w:ilvl="3" w:tplc="2270855A">
      <w:numFmt w:val="bullet"/>
      <w:lvlText w:val="•"/>
      <w:lvlJc w:val="left"/>
      <w:pPr>
        <w:ind w:left="1176" w:hanging="180"/>
      </w:pPr>
      <w:rPr>
        <w:rFonts w:hint="default"/>
      </w:rPr>
    </w:lvl>
    <w:lvl w:ilvl="4" w:tplc="4F584608">
      <w:numFmt w:val="bullet"/>
      <w:lvlText w:val="•"/>
      <w:lvlJc w:val="left"/>
      <w:pPr>
        <w:ind w:left="1461" w:hanging="180"/>
      </w:pPr>
      <w:rPr>
        <w:rFonts w:hint="default"/>
      </w:rPr>
    </w:lvl>
    <w:lvl w:ilvl="5" w:tplc="052A9CE2">
      <w:numFmt w:val="bullet"/>
      <w:lvlText w:val="•"/>
      <w:lvlJc w:val="left"/>
      <w:pPr>
        <w:ind w:left="1747" w:hanging="180"/>
      </w:pPr>
      <w:rPr>
        <w:rFonts w:hint="default"/>
      </w:rPr>
    </w:lvl>
    <w:lvl w:ilvl="6" w:tplc="03CCE4CE">
      <w:numFmt w:val="bullet"/>
      <w:lvlText w:val="•"/>
      <w:lvlJc w:val="left"/>
      <w:pPr>
        <w:ind w:left="2032" w:hanging="180"/>
      </w:pPr>
      <w:rPr>
        <w:rFonts w:hint="default"/>
      </w:rPr>
    </w:lvl>
    <w:lvl w:ilvl="7" w:tplc="406CC868">
      <w:numFmt w:val="bullet"/>
      <w:lvlText w:val="•"/>
      <w:lvlJc w:val="left"/>
      <w:pPr>
        <w:ind w:left="2317" w:hanging="180"/>
      </w:pPr>
      <w:rPr>
        <w:rFonts w:hint="default"/>
      </w:rPr>
    </w:lvl>
    <w:lvl w:ilvl="8" w:tplc="BE288370">
      <w:numFmt w:val="bullet"/>
      <w:lvlText w:val="•"/>
      <w:lvlJc w:val="left"/>
      <w:pPr>
        <w:ind w:left="2603" w:hanging="180"/>
      </w:pPr>
      <w:rPr>
        <w:rFonts w:hint="default"/>
      </w:rPr>
    </w:lvl>
  </w:abstractNum>
  <w:abstractNum w:abstractNumId="33">
    <w:nsid w:val="2C091E0F"/>
    <w:multiLevelType w:val="hybridMultilevel"/>
    <w:tmpl w:val="96CEC81C"/>
    <w:lvl w:ilvl="0" w:tplc="5FF6CBDE">
      <w:numFmt w:val="bullet"/>
      <w:lvlText w:val=""/>
      <w:lvlJc w:val="left"/>
      <w:pPr>
        <w:ind w:left="330" w:hanging="180"/>
      </w:pPr>
      <w:rPr>
        <w:rFonts w:ascii="Symbol" w:eastAsia="Symbol" w:hAnsi="Symbol" w:cs="Symbol" w:hint="default"/>
        <w:w w:val="99"/>
        <w:sz w:val="20"/>
        <w:szCs w:val="20"/>
      </w:rPr>
    </w:lvl>
    <w:lvl w:ilvl="1" w:tplc="7D9898D8">
      <w:numFmt w:val="bullet"/>
      <w:lvlText w:val="•"/>
      <w:lvlJc w:val="left"/>
      <w:pPr>
        <w:ind w:left="623" w:hanging="180"/>
      </w:pPr>
      <w:rPr>
        <w:rFonts w:hint="default"/>
      </w:rPr>
    </w:lvl>
    <w:lvl w:ilvl="2" w:tplc="30E8AB20">
      <w:numFmt w:val="bullet"/>
      <w:lvlText w:val="•"/>
      <w:lvlJc w:val="left"/>
      <w:pPr>
        <w:ind w:left="907" w:hanging="180"/>
      </w:pPr>
      <w:rPr>
        <w:rFonts w:hint="default"/>
      </w:rPr>
    </w:lvl>
    <w:lvl w:ilvl="3" w:tplc="86422868">
      <w:numFmt w:val="bullet"/>
      <w:lvlText w:val="•"/>
      <w:lvlJc w:val="left"/>
      <w:pPr>
        <w:ind w:left="1190" w:hanging="180"/>
      </w:pPr>
      <w:rPr>
        <w:rFonts w:hint="default"/>
      </w:rPr>
    </w:lvl>
    <w:lvl w:ilvl="4" w:tplc="69CE67C4">
      <w:numFmt w:val="bullet"/>
      <w:lvlText w:val="•"/>
      <w:lvlJc w:val="left"/>
      <w:pPr>
        <w:ind w:left="1474" w:hanging="180"/>
      </w:pPr>
      <w:rPr>
        <w:rFonts w:hint="default"/>
      </w:rPr>
    </w:lvl>
    <w:lvl w:ilvl="5" w:tplc="51EE8DDA">
      <w:numFmt w:val="bullet"/>
      <w:lvlText w:val="•"/>
      <w:lvlJc w:val="left"/>
      <w:pPr>
        <w:ind w:left="1758" w:hanging="180"/>
      </w:pPr>
      <w:rPr>
        <w:rFonts w:hint="default"/>
      </w:rPr>
    </w:lvl>
    <w:lvl w:ilvl="6" w:tplc="814A5684">
      <w:numFmt w:val="bullet"/>
      <w:lvlText w:val="•"/>
      <w:lvlJc w:val="left"/>
      <w:pPr>
        <w:ind w:left="2041" w:hanging="180"/>
      </w:pPr>
      <w:rPr>
        <w:rFonts w:hint="default"/>
      </w:rPr>
    </w:lvl>
    <w:lvl w:ilvl="7" w:tplc="84262DD0">
      <w:numFmt w:val="bullet"/>
      <w:lvlText w:val="•"/>
      <w:lvlJc w:val="left"/>
      <w:pPr>
        <w:ind w:left="2325" w:hanging="180"/>
      </w:pPr>
      <w:rPr>
        <w:rFonts w:hint="default"/>
      </w:rPr>
    </w:lvl>
    <w:lvl w:ilvl="8" w:tplc="13B2DEDE">
      <w:numFmt w:val="bullet"/>
      <w:lvlText w:val="•"/>
      <w:lvlJc w:val="left"/>
      <w:pPr>
        <w:ind w:left="2608" w:hanging="180"/>
      </w:pPr>
      <w:rPr>
        <w:rFonts w:hint="default"/>
      </w:rPr>
    </w:lvl>
  </w:abstractNum>
  <w:abstractNum w:abstractNumId="34">
    <w:nsid w:val="2F0B6A35"/>
    <w:multiLevelType w:val="hybridMultilevel"/>
    <w:tmpl w:val="97EE265E"/>
    <w:lvl w:ilvl="0" w:tplc="4A2249AC">
      <w:numFmt w:val="bullet"/>
      <w:lvlText w:val=""/>
      <w:lvlJc w:val="left"/>
      <w:pPr>
        <w:ind w:left="328" w:hanging="180"/>
      </w:pPr>
      <w:rPr>
        <w:rFonts w:ascii="Symbol" w:eastAsia="Symbol" w:hAnsi="Symbol" w:cs="Symbol" w:hint="default"/>
        <w:w w:val="99"/>
        <w:sz w:val="20"/>
        <w:szCs w:val="20"/>
      </w:rPr>
    </w:lvl>
    <w:lvl w:ilvl="1" w:tplc="A1D27816">
      <w:numFmt w:val="bullet"/>
      <w:lvlText w:val="•"/>
      <w:lvlJc w:val="left"/>
      <w:pPr>
        <w:ind w:left="605" w:hanging="180"/>
      </w:pPr>
      <w:rPr>
        <w:rFonts w:hint="default"/>
      </w:rPr>
    </w:lvl>
    <w:lvl w:ilvl="2" w:tplc="74AEAED4">
      <w:numFmt w:val="bullet"/>
      <w:lvlText w:val="•"/>
      <w:lvlJc w:val="left"/>
      <w:pPr>
        <w:ind w:left="891" w:hanging="180"/>
      </w:pPr>
      <w:rPr>
        <w:rFonts w:hint="default"/>
      </w:rPr>
    </w:lvl>
    <w:lvl w:ilvl="3" w:tplc="689A753C">
      <w:numFmt w:val="bullet"/>
      <w:lvlText w:val="•"/>
      <w:lvlJc w:val="left"/>
      <w:pPr>
        <w:ind w:left="1176" w:hanging="180"/>
      </w:pPr>
      <w:rPr>
        <w:rFonts w:hint="default"/>
      </w:rPr>
    </w:lvl>
    <w:lvl w:ilvl="4" w:tplc="E3E8CCF6">
      <w:numFmt w:val="bullet"/>
      <w:lvlText w:val="•"/>
      <w:lvlJc w:val="left"/>
      <w:pPr>
        <w:ind w:left="1462" w:hanging="180"/>
      </w:pPr>
      <w:rPr>
        <w:rFonts w:hint="default"/>
      </w:rPr>
    </w:lvl>
    <w:lvl w:ilvl="5" w:tplc="8E8292C4">
      <w:numFmt w:val="bullet"/>
      <w:lvlText w:val="•"/>
      <w:lvlJc w:val="left"/>
      <w:pPr>
        <w:ind w:left="1748" w:hanging="180"/>
      </w:pPr>
      <w:rPr>
        <w:rFonts w:hint="default"/>
      </w:rPr>
    </w:lvl>
    <w:lvl w:ilvl="6" w:tplc="D3AE57CA">
      <w:numFmt w:val="bullet"/>
      <w:lvlText w:val="•"/>
      <w:lvlJc w:val="left"/>
      <w:pPr>
        <w:ind w:left="2033" w:hanging="180"/>
      </w:pPr>
      <w:rPr>
        <w:rFonts w:hint="default"/>
      </w:rPr>
    </w:lvl>
    <w:lvl w:ilvl="7" w:tplc="39F60C1E">
      <w:numFmt w:val="bullet"/>
      <w:lvlText w:val="•"/>
      <w:lvlJc w:val="left"/>
      <w:pPr>
        <w:ind w:left="2319" w:hanging="180"/>
      </w:pPr>
      <w:rPr>
        <w:rFonts w:hint="default"/>
      </w:rPr>
    </w:lvl>
    <w:lvl w:ilvl="8" w:tplc="2B92C910">
      <w:numFmt w:val="bullet"/>
      <w:lvlText w:val="•"/>
      <w:lvlJc w:val="left"/>
      <w:pPr>
        <w:ind w:left="2604" w:hanging="180"/>
      </w:pPr>
      <w:rPr>
        <w:rFonts w:hint="default"/>
      </w:rPr>
    </w:lvl>
  </w:abstractNum>
  <w:abstractNum w:abstractNumId="35">
    <w:nsid w:val="2F0F1A11"/>
    <w:multiLevelType w:val="hybridMultilevel"/>
    <w:tmpl w:val="7296871C"/>
    <w:lvl w:ilvl="0" w:tplc="AAFAC7E4">
      <w:numFmt w:val="bullet"/>
      <w:lvlText w:val=""/>
      <w:lvlJc w:val="left"/>
      <w:pPr>
        <w:ind w:left="327" w:hanging="180"/>
      </w:pPr>
      <w:rPr>
        <w:rFonts w:ascii="Symbol" w:eastAsia="Symbol" w:hAnsi="Symbol" w:cs="Symbol" w:hint="default"/>
        <w:w w:val="99"/>
        <w:sz w:val="20"/>
        <w:szCs w:val="20"/>
      </w:rPr>
    </w:lvl>
    <w:lvl w:ilvl="1" w:tplc="0CF68FB8">
      <w:numFmt w:val="bullet"/>
      <w:lvlText w:val="•"/>
      <w:lvlJc w:val="left"/>
      <w:pPr>
        <w:ind w:left="605" w:hanging="180"/>
      </w:pPr>
      <w:rPr>
        <w:rFonts w:hint="default"/>
      </w:rPr>
    </w:lvl>
    <w:lvl w:ilvl="2" w:tplc="F76EF29E">
      <w:numFmt w:val="bullet"/>
      <w:lvlText w:val="•"/>
      <w:lvlJc w:val="left"/>
      <w:pPr>
        <w:ind w:left="890" w:hanging="180"/>
      </w:pPr>
      <w:rPr>
        <w:rFonts w:hint="default"/>
      </w:rPr>
    </w:lvl>
    <w:lvl w:ilvl="3" w:tplc="3760B7C8">
      <w:numFmt w:val="bullet"/>
      <w:lvlText w:val="•"/>
      <w:lvlJc w:val="left"/>
      <w:pPr>
        <w:ind w:left="1176" w:hanging="180"/>
      </w:pPr>
      <w:rPr>
        <w:rFonts w:hint="default"/>
      </w:rPr>
    </w:lvl>
    <w:lvl w:ilvl="4" w:tplc="FF9A8244">
      <w:numFmt w:val="bullet"/>
      <w:lvlText w:val="•"/>
      <w:lvlJc w:val="left"/>
      <w:pPr>
        <w:ind w:left="1461" w:hanging="180"/>
      </w:pPr>
      <w:rPr>
        <w:rFonts w:hint="default"/>
      </w:rPr>
    </w:lvl>
    <w:lvl w:ilvl="5" w:tplc="F89ACBB8">
      <w:numFmt w:val="bullet"/>
      <w:lvlText w:val="•"/>
      <w:lvlJc w:val="left"/>
      <w:pPr>
        <w:ind w:left="1747" w:hanging="180"/>
      </w:pPr>
      <w:rPr>
        <w:rFonts w:hint="default"/>
      </w:rPr>
    </w:lvl>
    <w:lvl w:ilvl="6" w:tplc="E7DC6714">
      <w:numFmt w:val="bullet"/>
      <w:lvlText w:val="•"/>
      <w:lvlJc w:val="left"/>
      <w:pPr>
        <w:ind w:left="2032" w:hanging="180"/>
      </w:pPr>
      <w:rPr>
        <w:rFonts w:hint="default"/>
      </w:rPr>
    </w:lvl>
    <w:lvl w:ilvl="7" w:tplc="050E2458">
      <w:numFmt w:val="bullet"/>
      <w:lvlText w:val="•"/>
      <w:lvlJc w:val="left"/>
      <w:pPr>
        <w:ind w:left="2317" w:hanging="180"/>
      </w:pPr>
      <w:rPr>
        <w:rFonts w:hint="default"/>
      </w:rPr>
    </w:lvl>
    <w:lvl w:ilvl="8" w:tplc="BE78A870">
      <w:numFmt w:val="bullet"/>
      <w:lvlText w:val="•"/>
      <w:lvlJc w:val="left"/>
      <w:pPr>
        <w:ind w:left="2603" w:hanging="180"/>
      </w:pPr>
      <w:rPr>
        <w:rFonts w:hint="default"/>
      </w:rPr>
    </w:lvl>
  </w:abstractNum>
  <w:abstractNum w:abstractNumId="36">
    <w:nsid w:val="302542FD"/>
    <w:multiLevelType w:val="hybridMultilevel"/>
    <w:tmpl w:val="2EF8254C"/>
    <w:lvl w:ilvl="0" w:tplc="38B4AC42">
      <w:numFmt w:val="bullet"/>
      <w:lvlText w:val=""/>
      <w:lvlJc w:val="left"/>
      <w:pPr>
        <w:ind w:left="327" w:hanging="180"/>
      </w:pPr>
      <w:rPr>
        <w:rFonts w:ascii="Symbol" w:eastAsia="Symbol" w:hAnsi="Symbol" w:cs="Symbol" w:hint="default"/>
        <w:w w:val="99"/>
        <w:sz w:val="20"/>
        <w:szCs w:val="20"/>
      </w:rPr>
    </w:lvl>
    <w:lvl w:ilvl="1" w:tplc="CDCC8088">
      <w:numFmt w:val="bullet"/>
      <w:lvlText w:val="•"/>
      <w:lvlJc w:val="left"/>
      <w:pPr>
        <w:ind w:left="605" w:hanging="180"/>
      </w:pPr>
      <w:rPr>
        <w:rFonts w:hint="default"/>
      </w:rPr>
    </w:lvl>
    <w:lvl w:ilvl="2" w:tplc="655CD0B2">
      <w:numFmt w:val="bullet"/>
      <w:lvlText w:val="•"/>
      <w:lvlJc w:val="left"/>
      <w:pPr>
        <w:ind w:left="890" w:hanging="180"/>
      </w:pPr>
      <w:rPr>
        <w:rFonts w:hint="default"/>
      </w:rPr>
    </w:lvl>
    <w:lvl w:ilvl="3" w:tplc="F6C465F8">
      <w:numFmt w:val="bullet"/>
      <w:lvlText w:val="•"/>
      <w:lvlJc w:val="left"/>
      <w:pPr>
        <w:ind w:left="1176" w:hanging="180"/>
      </w:pPr>
      <w:rPr>
        <w:rFonts w:hint="default"/>
      </w:rPr>
    </w:lvl>
    <w:lvl w:ilvl="4" w:tplc="4A146F9A">
      <w:numFmt w:val="bullet"/>
      <w:lvlText w:val="•"/>
      <w:lvlJc w:val="left"/>
      <w:pPr>
        <w:ind w:left="1461" w:hanging="180"/>
      </w:pPr>
      <w:rPr>
        <w:rFonts w:hint="default"/>
      </w:rPr>
    </w:lvl>
    <w:lvl w:ilvl="5" w:tplc="08EA3C2A">
      <w:numFmt w:val="bullet"/>
      <w:lvlText w:val="•"/>
      <w:lvlJc w:val="left"/>
      <w:pPr>
        <w:ind w:left="1747" w:hanging="180"/>
      </w:pPr>
      <w:rPr>
        <w:rFonts w:hint="default"/>
      </w:rPr>
    </w:lvl>
    <w:lvl w:ilvl="6" w:tplc="9A368286">
      <w:numFmt w:val="bullet"/>
      <w:lvlText w:val="•"/>
      <w:lvlJc w:val="left"/>
      <w:pPr>
        <w:ind w:left="2032" w:hanging="180"/>
      </w:pPr>
      <w:rPr>
        <w:rFonts w:hint="default"/>
      </w:rPr>
    </w:lvl>
    <w:lvl w:ilvl="7" w:tplc="BDDC3474">
      <w:numFmt w:val="bullet"/>
      <w:lvlText w:val="•"/>
      <w:lvlJc w:val="left"/>
      <w:pPr>
        <w:ind w:left="2317" w:hanging="180"/>
      </w:pPr>
      <w:rPr>
        <w:rFonts w:hint="default"/>
      </w:rPr>
    </w:lvl>
    <w:lvl w:ilvl="8" w:tplc="9A1A7808">
      <w:numFmt w:val="bullet"/>
      <w:lvlText w:val="•"/>
      <w:lvlJc w:val="left"/>
      <w:pPr>
        <w:ind w:left="2603" w:hanging="180"/>
      </w:pPr>
      <w:rPr>
        <w:rFonts w:hint="default"/>
      </w:rPr>
    </w:lvl>
  </w:abstractNum>
  <w:abstractNum w:abstractNumId="37">
    <w:nsid w:val="31D9017F"/>
    <w:multiLevelType w:val="hybridMultilevel"/>
    <w:tmpl w:val="26840008"/>
    <w:lvl w:ilvl="0" w:tplc="A344EE60">
      <w:numFmt w:val="bullet"/>
      <w:lvlText w:val=""/>
      <w:lvlJc w:val="left"/>
      <w:pPr>
        <w:ind w:left="327" w:hanging="180"/>
      </w:pPr>
      <w:rPr>
        <w:rFonts w:ascii="Symbol" w:eastAsia="Symbol" w:hAnsi="Symbol" w:cs="Symbol" w:hint="default"/>
        <w:w w:val="99"/>
        <w:sz w:val="20"/>
        <w:szCs w:val="20"/>
      </w:rPr>
    </w:lvl>
    <w:lvl w:ilvl="1" w:tplc="94841180">
      <w:numFmt w:val="bullet"/>
      <w:lvlText w:val="•"/>
      <w:lvlJc w:val="left"/>
      <w:pPr>
        <w:ind w:left="605" w:hanging="180"/>
      </w:pPr>
      <w:rPr>
        <w:rFonts w:hint="default"/>
      </w:rPr>
    </w:lvl>
    <w:lvl w:ilvl="2" w:tplc="CC1CDC82">
      <w:numFmt w:val="bullet"/>
      <w:lvlText w:val="•"/>
      <w:lvlJc w:val="left"/>
      <w:pPr>
        <w:ind w:left="890" w:hanging="180"/>
      </w:pPr>
      <w:rPr>
        <w:rFonts w:hint="default"/>
      </w:rPr>
    </w:lvl>
    <w:lvl w:ilvl="3" w:tplc="256CF5CC">
      <w:numFmt w:val="bullet"/>
      <w:lvlText w:val="•"/>
      <w:lvlJc w:val="left"/>
      <w:pPr>
        <w:ind w:left="1176" w:hanging="180"/>
      </w:pPr>
      <w:rPr>
        <w:rFonts w:hint="default"/>
      </w:rPr>
    </w:lvl>
    <w:lvl w:ilvl="4" w:tplc="5E2ADB70">
      <w:numFmt w:val="bullet"/>
      <w:lvlText w:val="•"/>
      <w:lvlJc w:val="left"/>
      <w:pPr>
        <w:ind w:left="1461" w:hanging="180"/>
      </w:pPr>
      <w:rPr>
        <w:rFonts w:hint="default"/>
      </w:rPr>
    </w:lvl>
    <w:lvl w:ilvl="5" w:tplc="ECECC1FA">
      <w:numFmt w:val="bullet"/>
      <w:lvlText w:val="•"/>
      <w:lvlJc w:val="left"/>
      <w:pPr>
        <w:ind w:left="1747" w:hanging="180"/>
      </w:pPr>
      <w:rPr>
        <w:rFonts w:hint="default"/>
      </w:rPr>
    </w:lvl>
    <w:lvl w:ilvl="6" w:tplc="4E50C9DC">
      <w:numFmt w:val="bullet"/>
      <w:lvlText w:val="•"/>
      <w:lvlJc w:val="left"/>
      <w:pPr>
        <w:ind w:left="2032" w:hanging="180"/>
      </w:pPr>
      <w:rPr>
        <w:rFonts w:hint="default"/>
      </w:rPr>
    </w:lvl>
    <w:lvl w:ilvl="7" w:tplc="7B32BB42">
      <w:numFmt w:val="bullet"/>
      <w:lvlText w:val="•"/>
      <w:lvlJc w:val="left"/>
      <w:pPr>
        <w:ind w:left="2317" w:hanging="180"/>
      </w:pPr>
      <w:rPr>
        <w:rFonts w:hint="default"/>
      </w:rPr>
    </w:lvl>
    <w:lvl w:ilvl="8" w:tplc="606EC2F8">
      <w:numFmt w:val="bullet"/>
      <w:lvlText w:val="•"/>
      <w:lvlJc w:val="left"/>
      <w:pPr>
        <w:ind w:left="2603" w:hanging="180"/>
      </w:pPr>
      <w:rPr>
        <w:rFonts w:hint="default"/>
      </w:rPr>
    </w:lvl>
  </w:abstractNum>
  <w:abstractNum w:abstractNumId="38">
    <w:nsid w:val="33C9755C"/>
    <w:multiLevelType w:val="hybridMultilevel"/>
    <w:tmpl w:val="27CAC168"/>
    <w:lvl w:ilvl="0" w:tplc="2E44580A">
      <w:numFmt w:val="bullet"/>
      <w:lvlText w:val=""/>
      <w:lvlJc w:val="left"/>
      <w:pPr>
        <w:ind w:left="330" w:hanging="180"/>
      </w:pPr>
      <w:rPr>
        <w:rFonts w:ascii="Symbol" w:eastAsia="Symbol" w:hAnsi="Symbol" w:cs="Symbol" w:hint="default"/>
        <w:w w:val="99"/>
        <w:sz w:val="20"/>
        <w:szCs w:val="20"/>
      </w:rPr>
    </w:lvl>
    <w:lvl w:ilvl="1" w:tplc="EE3C3CD6">
      <w:numFmt w:val="bullet"/>
      <w:lvlText w:val="•"/>
      <w:lvlJc w:val="left"/>
      <w:pPr>
        <w:ind w:left="623" w:hanging="180"/>
      </w:pPr>
      <w:rPr>
        <w:rFonts w:hint="default"/>
      </w:rPr>
    </w:lvl>
    <w:lvl w:ilvl="2" w:tplc="2FDA17D4">
      <w:numFmt w:val="bullet"/>
      <w:lvlText w:val="•"/>
      <w:lvlJc w:val="left"/>
      <w:pPr>
        <w:ind w:left="907" w:hanging="180"/>
      </w:pPr>
      <w:rPr>
        <w:rFonts w:hint="default"/>
      </w:rPr>
    </w:lvl>
    <w:lvl w:ilvl="3" w:tplc="85B4C0FA">
      <w:numFmt w:val="bullet"/>
      <w:lvlText w:val="•"/>
      <w:lvlJc w:val="left"/>
      <w:pPr>
        <w:ind w:left="1190" w:hanging="180"/>
      </w:pPr>
      <w:rPr>
        <w:rFonts w:hint="default"/>
      </w:rPr>
    </w:lvl>
    <w:lvl w:ilvl="4" w:tplc="D660DD3E">
      <w:numFmt w:val="bullet"/>
      <w:lvlText w:val="•"/>
      <w:lvlJc w:val="left"/>
      <w:pPr>
        <w:ind w:left="1474" w:hanging="180"/>
      </w:pPr>
      <w:rPr>
        <w:rFonts w:hint="default"/>
      </w:rPr>
    </w:lvl>
    <w:lvl w:ilvl="5" w:tplc="1E9A4C88">
      <w:numFmt w:val="bullet"/>
      <w:lvlText w:val="•"/>
      <w:lvlJc w:val="left"/>
      <w:pPr>
        <w:ind w:left="1758" w:hanging="180"/>
      </w:pPr>
      <w:rPr>
        <w:rFonts w:hint="default"/>
      </w:rPr>
    </w:lvl>
    <w:lvl w:ilvl="6" w:tplc="728278AA">
      <w:numFmt w:val="bullet"/>
      <w:lvlText w:val="•"/>
      <w:lvlJc w:val="left"/>
      <w:pPr>
        <w:ind w:left="2041" w:hanging="180"/>
      </w:pPr>
      <w:rPr>
        <w:rFonts w:hint="default"/>
      </w:rPr>
    </w:lvl>
    <w:lvl w:ilvl="7" w:tplc="7E7A77AC">
      <w:numFmt w:val="bullet"/>
      <w:lvlText w:val="•"/>
      <w:lvlJc w:val="left"/>
      <w:pPr>
        <w:ind w:left="2325" w:hanging="180"/>
      </w:pPr>
      <w:rPr>
        <w:rFonts w:hint="default"/>
      </w:rPr>
    </w:lvl>
    <w:lvl w:ilvl="8" w:tplc="A31CF89E">
      <w:numFmt w:val="bullet"/>
      <w:lvlText w:val="•"/>
      <w:lvlJc w:val="left"/>
      <w:pPr>
        <w:ind w:left="2608" w:hanging="180"/>
      </w:pPr>
      <w:rPr>
        <w:rFonts w:hint="default"/>
      </w:rPr>
    </w:lvl>
  </w:abstractNum>
  <w:abstractNum w:abstractNumId="39">
    <w:nsid w:val="34142DFE"/>
    <w:multiLevelType w:val="hybridMultilevel"/>
    <w:tmpl w:val="4B88F9D2"/>
    <w:lvl w:ilvl="0" w:tplc="AF34D4B8">
      <w:numFmt w:val="bullet"/>
      <w:lvlText w:val=""/>
      <w:lvlJc w:val="left"/>
      <w:pPr>
        <w:ind w:left="327" w:hanging="180"/>
      </w:pPr>
      <w:rPr>
        <w:rFonts w:ascii="Symbol" w:eastAsia="Symbol" w:hAnsi="Symbol" w:cs="Symbol" w:hint="default"/>
        <w:w w:val="99"/>
        <w:sz w:val="20"/>
        <w:szCs w:val="20"/>
      </w:rPr>
    </w:lvl>
    <w:lvl w:ilvl="1" w:tplc="52CCF09C">
      <w:numFmt w:val="bullet"/>
      <w:lvlText w:val="•"/>
      <w:lvlJc w:val="left"/>
      <w:pPr>
        <w:ind w:left="605" w:hanging="180"/>
      </w:pPr>
      <w:rPr>
        <w:rFonts w:hint="default"/>
      </w:rPr>
    </w:lvl>
    <w:lvl w:ilvl="2" w:tplc="1DF6D22C">
      <w:numFmt w:val="bullet"/>
      <w:lvlText w:val="•"/>
      <w:lvlJc w:val="left"/>
      <w:pPr>
        <w:ind w:left="890" w:hanging="180"/>
      </w:pPr>
      <w:rPr>
        <w:rFonts w:hint="default"/>
      </w:rPr>
    </w:lvl>
    <w:lvl w:ilvl="3" w:tplc="71FEA7A4">
      <w:numFmt w:val="bullet"/>
      <w:lvlText w:val="•"/>
      <w:lvlJc w:val="left"/>
      <w:pPr>
        <w:ind w:left="1176" w:hanging="180"/>
      </w:pPr>
      <w:rPr>
        <w:rFonts w:hint="default"/>
      </w:rPr>
    </w:lvl>
    <w:lvl w:ilvl="4" w:tplc="EE8276DC">
      <w:numFmt w:val="bullet"/>
      <w:lvlText w:val="•"/>
      <w:lvlJc w:val="left"/>
      <w:pPr>
        <w:ind w:left="1461" w:hanging="180"/>
      </w:pPr>
      <w:rPr>
        <w:rFonts w:hint="default"/>
      </w:rPr>
    </w:lvl>
    <w:lvl w:ilvl="5" w:tplc="5ADE6300">
      <w:numFmt w:val="bullet"/>
      <w:lvlText w:val="•"/>
      <w:lvlJc w:val="left"/>
      <w:pPr>
        <w:ind w:left="1747" w:hanging="180"/>
      </w:pPr>
      <w:rPr>
        <w:rFonts w:hint="default"/>
      </w:rPr>
    </w:lvl>
    <w:lvl w:ilvl="6" w:tplc="5ECADF82">
      <w:numFmt w:val="bullet"/>
      <w:lvlText w:val="•"/>
      <w:lvlJc w:val="left"/>
      <w:pPr>
        <w:ind w:left="2032" w:hanging="180"/>
      </w:pPr>
      <w:rPr>
        <w:rFonts w:hint="default"/>
      </w:rPr>
    </w:lvl>
    <w:lvl w:ilvl="7" w:tplc="31F01F86">
      <w:numFmt w:val="bullet"/>
      <w:lvlText w:val="•"/>
      <w:lvlJc w:val="left"/>
      <w:pPr>
        <w:ind w:left="2317" w:hanging="180"/>
      </w:pPr>
      <w:rPr>
        <w:rFonts w:hint="default"/>
      </w:rPr>
    </w:lvl>
    <w:lvl w:ilvl="8" w:tplc="C53AD9BC">
      <w:numFmt w:val="bullet"/>
      <w:lvlText w:val="•"/>
      <w:lvlJc w:val="left"/>
      <w:pPr>
        <w:ind w:left="2603" w:hanging="180"/>
      </w:pPr>
      <w:rPr>
        <w:rFonts w:hint="default"/>
      </w:rPr>
    </w:lvl>
  </w:abstractNum>
  <w:abstractNum w:abstractNumId="40">
    <w:nsid w:val="35123110"/>
    <w:multiLevelType w:val="hybridMultilevel"/>
    <w:tmpl w:val="00D09F6E"/>
    <w:lvl w:ilvl="0" w:tplc="C7244020">
      <w:numFmt w:val="bullet"/>
      <w:lvlText w:val=""/>
      <w:lvlJc w:val="left"/>
      <w:pPr>
        <w:ind w:left="328" w:hanging="180"/>
      </w:pPr>
      <w:rPr>
        <w:rFonts w:ascii="Symbol" w:eastAsia="Symbol" w:hAnsi="Symbol" w:cs="Symbol" w:hint="default"/>
        <w:w w:val="99"/>
        <w:sz w:val="20"/>
        <w:szCs w:val="20"/>
      </w:rPr>
    </w:lvl>
    <w:lvl w:ilvl="1" w:tplc="6EE6F716">
      <w:numFmt w:val="bullet"/>
      <w:lvlText w:val="•"/>
      <w:lvlJc w:val="left"/>
      <w:pPr>
        <w:ind w:left="605" w:hanging="180"/>
      </w:pPr>
      <w:rPr>
        <w:rFonts w:hint="default"/>
      </w:rPr>
    </w:lvl>
    <w:lvl w:ilvl="2" w:tplc="8C32BACA">
      <w:numFmt w:val="bullet"/>
      <w:lvlText w:val="•"/>
      <w:lvlJc w:val="left"/>
      <w:pPr>
        <w:ind w:left="891" w:hanging="180"/>
      </w:pPr>
      <w:rPr>
        <w:rFonts w:hint="default"/>
      </w:rPr>
    </w:lvl>
    <w:lvl w:ilvl="3" w:tplc="90326A4A">
      <w:numFmt w:val="bullet"/>
      <w:lvlText w:val="•"/>
      <w:lvlJc w:val="left"/>
      <w:pPr>
        <w:ind w:left="1176" w:hanging="180"/>
      </w:pPr>
      <w:rPr>
        <w:rFonts w:hint="default"/>
      </w:rPr>
    </w:lvl>
    <w:lvl w:ilvl="4" w:tplc="FA542DB0">
      <w:numFmt w:val="bullet"/>
      <w:lvlText w:val="•"/>
      <w:lvlJc w:val="left"/>
      <w:pPr>
        <w:ind w:left="1462" w:hanging="180"/>
      </w:pPr>
      <w:rPr>
        <w:rFonts w:hint="default"/>
      </w:rPr>
    </w:lvl>
    <w:lvl w:ilvl="5" w:tplc="FE2CA392">
      <w:numFmt w:val="bullet"/>
      <w:lvlText w:val="•"/>
      <w:lvlJc w:val="left"/>
      <w:pPr>
        <w:ind w:left="1748" w:hanging="180"/>
      </w:pPr>
      <w:rPr>
        <w:rFonts w:hint="default"/>
      </w:rPr>
    </w:lvl>
    <w:lvl w:ilvl="6" w:tplc="B82ACA56">
      <w:numFmt w:val="bullet"/>
      <w:lvlText w:val="•"/>
      <w:lvlJc w:val="left"/>
      <w:pPr>
        <w:ind w:left="2033" w:hanging="180"/>
      </w:pPr>
      <w:rPr>
        <w:rFonts w:hint="default"/>
      </w:rPr>
    </w:lvl>
    <w:lvl w:ilvl="7" w:tplc="F53A7838">
      <w:numFmt w:val="bullet"/>
      <w:lvlText w:val="•"/>
      <w:lvlJc w:val="left"/>
      <w:pPr>
        <w:ind w:left="2319" w:hanging="180"/>
      </w:pPr>
      <w:rPr>
        <w:rFonts w:hint="default"/>
      </w:rPr>
    </w:lvl>
    <w:lvl w:ilvl="8" w:tplc="752695D4">
      <w:numFmt w:val="bullet"/>
      <w:lvlText w:val="•"/>
      <w:lvlJc w:val="left"/>
      <w:pPr>
        <w:ind w:left="2604" w:hanging="180"/>
      </w:pPr>
      <w:rPr>
        <w:rFonts w:hint="default"/>
      </w:rPr>
    </w:lvl>
  </w:abstractNum>
  <w:abstractNum w:abstractNumId="41">
    <w:nsid w:val="35A10CB2"/>
    <w:multiLevelType w:val="hybridMultilevel"/>
    <w:tmpl w:val="60306B26"/>
    <w:lvl w:ilvl="0" w:tplc="30F81E14">
      <w:numFmt w:val="bullet"/>
      <w:lvlText w:val=""/>
      <w:lvlJc w:val="left"/>
      <w:pPr>
        <w:ind w:left="328" w:hanging="180"/>
      </w:pPr>
      <w:rPr>
        <w:rFonts w:ascii="Symbol" w:eastAsia="Symbol" w:hAnsi="Symbol" w:cs="Symbol" w:hint="default"/>
        <w:w w:val="99"/>
        <w:sz w:val="20"/>
        <w:szCs w:val="20"/>
      </w:rPr>
    </w:lvl>
    <w:lvl w:ilvl="1" w:tplc="54C8D908">
      <w:numFmt w:val="bullet"/>
      <w:lvlText w:val="•"/>
      <w:lvlJc w:val="left"/>
      <w:pPr>
        <w:ind w:left="605" w:hanging="180"/>
      </w:pPr>
      <w:rPr>
        <w:rFonts w:hint="default"/>
      </w:rPr>
    </w:lvl>
    <w:lvl w:ilvl="2" w:tplc="972AC278">
      <w:numFmt w:val="bullet"/>
      <w:lvlText w:val="•"/>
      <w:lvlJc w:val="left"/>
      <w:pPr>
        <w:ind w:left="891" w:hanging="180"/>
      </w:pPr>
      <w:rPr>
        <w:rFonts w:hint="default"/>
      </w:rPr>
    </w:lvl>
    <w:lvl w:ilvl="3" w:tplc="3286B3C2">
      <w:numFmt w:val="bullet"/>
      <w:lvlText w:val="•"/>
      <w:lvlJc w:val="left"/>
      <w:pPr>
        <w:ind w:left="1176" w:hanging="180"/>
      </w:pPr>
      <w:rPr>
        <w:rFonts w:hint="default"/>
      </w:rPr>
    </w:lvl>
    <w:lvl w:ilvl="4" w:tplc="C9DA4EEE">
      <w:numFmt w:val="bullet"/>
      <w:lvlText w:val="•"/>
      <w:lvlJc w:val="left"/>
      <w:pPr>
        <w:ind w:left="1462" w:hanging="180"/>
      </w:pPr>
      <w:rPr>
        <w:rFonts w:hint="default"/>
      </w:rPr>
    </w:lvl>
    <w:lvl w:ilvl="5" w:tplc="89840F1E">
      <w:numFmt w:val="bullet"/>
      <w:lvlText w:val="•"/>
      <w:lvlJc w:val="left"/>
      <w:pPr>
        <w:ind w:left="1748" w:hanging="180"/>
      </w:pPr>
      <w:rPr>
        <w:rFonts w:hint="default"/>
      </w:rPr>
    </w:lvl>
    <w:lvl w:ilvl="6" w:tplc="475626E4">
      <w:numFmt w:val="bullet"/>
      <w:lvlText w:val="•"/>
      <w:lvlJc w:val="left"/>
      <w:pPr>
        <w:ind w:left="2033" w:hanging="180"/>
      </w:pPr>
      <w:rPr>
        <w:rFonts w:hint="default"/>
      </w:rPr>
    </w:lvl>
    <w:lvl w:ilvl="7" w:tplc="7D744004">
      <w:numFmt w:val="bullet"/>
      <w:lvlText w:val="•"/>
      <w:lvlJc w:val="left"/>
      <w:pPr>
        <w:ind w:left="2319" w:hanging="180"/>
      </w:pPr>
      <w:rPr>
        <w:rFonts w:hint="default"/>
      </w:rPr>
    </w:lvl>
    <w:lvl w:ilvl="8" w:tplc="508436A6">
      <w:numFmt w:val="bullet"/>
      <w:lvlText w:val="•"/>
      <w:lvlJc w:val="left"/>
      <w:pPr>
        <w:ind w:left="2604" w:hanging="180"/>
      </w:pPr>
      <w:rPr>
        <w:rFonts w:hint="default"/>
      </w:rPr>
    </w:lvl>
  </w:abstractNum>
  <w:abstractNum w:abstractNumId="42">
    <w:nsid w:val="36A80FE1"/>
    <w:multiLevelType w:val="hybridMultilevel"/>
    <w:tmpl w:val="CBE81A7E"/>
    <w:lvl w:ilvl="0" w:tplc="AD0044DE">
      <w:numFmt w:val="bullet"/>
      <w:lvlText w:val=""/>
      <w:lvlJc w:val="left"/>
      <w:pPr>
        <w:ind w:left="330" w:hanging="180"/>
      </w:pPr>
      <w:rPr>
        <w:rFonts w:ascii="Symbol" w:eastAsia="Symbol" w:hAnsi="Symbol" w:cs="Symbol" w:hint="default"/>
        <w:w w:val="99"/>
        <w:sz w:val="20"/>
        <w:szCs w:val="20"/>
      </w:rPr>
    </w:lvl>
    <w:lvl w:ilvl="1" w:tplc="77E2BBF8">
      <w:numFmt w:val="bullet"/>
      <w:lvlText w:val="•"/>
      <w:lvlJc w:val="left"/>
      <w:pPr>
        <w:ind w:left="605" w:hanging="180"/>
      </w:pPr>
      <w:rPr>
        <w:rFonts w:hint="default"/>
      </w:rPr>
    </w:lvl>
    <w:lvl w:ilvl="2" w:tplc="C22EF25A">
      <w:numFmt w:val="bullet"/>
      <w:lvlText w:val="•"/>
      <w:lvlJc w:val="left"/>
      <w:pPr>
        <w:ind w:left="891" w:hanging="180"/>
      </w:pPr>
      <w:rPr>
        <w:rFonts w:hint="default"/>
      </w:rPr>
    </w:lvl>
    <w:lvl w:ilvl="3" w:tplc="0ADA86C2">
      <w:numFmt w:val="bullet"/>
      <w:lvlText w:val="•"/>
      <w:lvlJc w:val="left"/>
      <w:pPr>
        <w:ind w:left="1176" w:hanging="180"/>
      </w:pPr>
      <w:rPr>
        <w:rFonts w:hint="default"/>
      </w:rPr>
    </w:lvl>
    <w:lvl w:ilvl="4" w:tplc="5B60DFEE">
      <w:numFmt w:val="bullet"/>
      <w:lvlText w:val="•"/>
      <w:lvlJc w:val="left"/>
      <w:pPr>
        <w:ind w:left="1462" w:hanging="180"/>
      </w:pPr>
      <w:rPr>
        <w:rFonts w:hint="default"/>
      </w:rPr>
    </w:lvl>
    <w:lvl w:ilvl="5" w:tplc="3EAA6E3E">
      <w:numFmt w:val="bullet"/>
      <w:lvlText w:val="•"/>
      <w:lvlJc w:val="left"/>
      <w:pPr>
        <w:ind w:left="1748" w:hanging="180"/>
      </w:pPr>
      <w:rPr>
        <w:rFonts w:hint="default"/>
      </w:rPr>
    </w:lvl>
    <w:lvl w:ilvl="6" w:tplc="BAC0E018">
      <w:numFmt w:val="bullet"/>
      <w:lvlText w:val="•"/>
      <w:lvlJc w:val="left"/>
      <w:pPr>
        <w:ind w:left="2033" w:hanging="180"/>
      </w:pPr>
      <w:rPr>
        <w:rFonts w:hint="default"/>
      </w:rPr>
    </w:lvl>
    <w:lvl w:ilvl="7" w:tplc="8B887472">
      <w:numFmt w:val="bullet"/>
      <w:lvlText w:val="•"/>
      <w:lvlJc w:val="left"/>
      <w:pPr>
        <w:ind w:left="2319" w:hanging="180"/>
      </w:pPr>
      <w:rPr>
        <w:rFonts w:hint="default"/>
      </w:rPr>
    </w:lvl>
    <w:lvl w:ilvl="8" w:tplc="BB52E504">
      <w:numFmt w:val="bullet"/>
      <w:lvlText w:val="•"/>
      <w:lvlJc w:val="left"/>
      <w:pPr>
        <w:ind w:left="2604" w:hanging="180"/>
      </w:pPr>
      <w:rPr>
        <w:rFonts w:hint="default"/>
      </w:rPr>
    </w:lvl>
  </w:abstractNum>
  <w:abstractNum w:abstractNumId="43">
    <w:nsid w:val="38694A0F"/>
    <w:multiLevelType w:val="hybridMultilevel"/>
    <w:tmpl w:val="EDA8D7B6"/>
    <w:lvl w:ilvl="0" w:tplc="E3363106">
      <w:numFmt w:val="bullet"/>
      <w:lvlText w:val=""/>
      <w:lvlJc w:val="left"/>
      <w:pPr>
        <w:ind w:left="328" w:hanging="180"/>
      </w:pPr>
      <w:rPr>
        <w:rFonts w:ascii="Symbol" w:eastAsia="Symbol" w:hAnsi="Symbol" w:cs="Symbol" w:hint="default"/>
        <w:w w:val="99"/>
        <w:sz w:val="20"/>
        <w:szCs w:val="20"/>
      </w:rPr>
    </w:lvl>
    <w:lvl w:ilvl="1" w:tplc="2FE2518A">
      <w:numFmt w:val="bullet"/>
      <w:lvlText w:val="•"/>
      <w:lvlJc w:val="left"/>
      <w:pPr>
        <w:ind w:left="605" w:hanging="180"/>
      </w:pPr>
      <w:rPr>
        <w:rFonts w:hint="default"/>
      </w:rPr>
    </w:lvl>
    <w:lvl w:ilvl="2" w:tplc="6B60C33E">
      <w:numFmt w:val="bullet"/>
      <w:lvlText w:val="•"/>
      <w:lvlJc w:val="left"/>
      <w:pPr>
        <w:ind w:left="891" w:hanging="180"/>
      </w:pPr>
      <w:rPr>
        <w:rFonts w:hint="default"/>
      </w:rPr>
    </w:lvl>
    <w:lvl w:ilvl="3" w:tplc="A384AB52">
      <w:numFmt w:val="bullet"/>
      <w:lvlText w:val="•"/>
      <w:lvlJc w:val="left"/>
      <w:pPr>
        <w:ind w:left="1176" w:hanging="180"/>
      </w:pPr>
      <w:rPr>
        <w:rFonts w:hint="default"/>
      </w:rPr>
    </w:lvl>
    <w:lvl w:ilvl="4" w:tplc="1C3C76FE">
      <w:numFmt w:val="bullet"/>
      <w:lvlText w:val="•"/>
      <w:lvlJc w:val="left"/>
      <w:pPr>
        <w:ind w:left="1462" w:hanging="180"/>
      </w:pPr>
      <w:rPr>
        <w:rFonts w:hint="default"/>
      </w:rPr>
    </w:lvl>
    <w:lvl w:ilvl="5" w:tplc="6F20B5B2">
      <w:numFmt w:val="bullet"/>
      <w:lvlText w:val="•"/>
      <w:lvlJc w:val="left"/>
      <w:pPr>
        <w:ind w:left="1748" w:hanging="180"/>
      </w:pPr>
      <w:rPr>
        <w:rFonts w:hint="default"/>
      </w:rPr>
    </w:lvl>
    <w:lvl w:ilvl="6" w:tplc="1F2423E2">
      <w:numFmt w:val="bullet"/>
      <w:lvlText w:val="•"/>
      <w:lvlJc w:val="left"/>
      <w:pPr>
        <w:ind w:left="2033" w:hanging="180"/>
      </w:pPr>
      <w:rPr>
        <w:rFonts w:hint="default"/>
      </w:rPr>
    </w:lvl>
    <w:lvl w:ilvl="7" w:tplc="E81AD730">
      <w:numFmt w:val="bullet"/>
      <w:lvlText w:val="•"/>
      <w:lvlJc w:val="left"/>
      <w:pPr>
        <w:ind w:left="2319" w:hanging="180"/>
      </w:pPr>
      <w:rPr>
        <w:rFonts w:hint="default"/>
      </w:rPr>
    </w:lvl>
    <w:lvl w:ilvl="8" w:tplc="F9CEF33E">
      <w:numFmt w:val="bullet"/>
      <w:lvlText w:val="•"/>
      <w:lvlJc w:val="left"/>
      <w:pPr>
        <w:ind w:left="2604" w:hanging="180"/>
      </w:pPr>
      <w:rPr>
        <w:rFonts w:hint="default"/>
      </w:rPr>
    </w:lvl>
  </w:abstractNum>
  <w:abstractNum w:abstractNumId="44">
    <w:nsid w:val="38B7733B"/>
    <w:multiLevelType w:val="hybridMultilevel"/>
    <w:tmpl w:val="CF7C5B24"/>
    <w:lvl w:ilvl="0" w:tplc="0CBCDB0C">
      <w:numFmt w:val="bullet"/>
      <w:lvlText w:val=""/>
      <w:lvlJc w:val="left"/>
      <w:pPr>
        <w:ind w:left="328" w:hanging="180"/>
      </w:pPr>
      <w:rPr>
        <w:rFonts w:ascii="Symbol" w:eastAsia="Symbol" w:hAnsi="Symbol" w:cs="Symbol" w:hint="default"/>
        <w:w w:val="99"/>
        <w:sz w:val="20"/>
        <w:szCs w:val="20"/>
      </w:rPr>
    </w:lvl>
    <w:lvl w:ilvl="1" w:tplc="10FE5160">
      <w:numFmt w:val="bullet"/>
      <w:lvlText w:val="•"/>
      <w:lvlJc w:val="left"/>
      <w:pPr>
        <w:ind w:left="605" w:hanging="180"/>
      </w:pPr>
      <w:rPr>
        <w:rFonts w:hint="default"/>
      </w:rPr>
    </w:lvl>
    <w:lvl w:ilvl="2" w:tplc="53B0151C">
      <w:numFmt w:val="bullet"/>
      <w:lvlText w:val="•"/>
      <w:lvlJc w:val="left"/>
      <w:pPr>
        <w:ind w:left="891" w:hanging="180"/>
      </w:pPr>
      <w:rPr>
        <w:rFonts w:hint="default"/>
      </w:rPr>
    </w:lvl>
    <w:lvl w:ilvl="3" w:tplc="453454B2">
      <w:numFmt w:val="bullet"/>
      <w:lvlText w:val="•"/>
      <w:lvlJc w:val="left"/>
      <w:pPr>
        <w:ind w:left="1176" w:hanging="180"/>
      </w:pPr>
      <w:rPr>
        <w:rFonts w:hint="default"/>
      </w:rPr>
    </w:lvl>
    <w:lvl w:ilvl="4" w:tplc="83B40C9A">
      <w:numFmt w:val="bullet"/>
      <w:lvlText w:val="•"/>
      <w:lvlJc w:val="left"/>
      <w:pPr>
        <w:ind w:left="1462" w:hanging="180"/>
      </w:pPr>
      <w:rPr>
        <w:rFonts w:hint="default"/>
      </w:rPr>
    </w:lvl>
    <w:lvl w:ilvl="5" w:tplc="ABB866C6">
      <w:numFmt w:val="bullet"/>
      <w:lvlText w:val="•"/>
      <w:lvlJc w:val="left"/>
      <w:pPr>
        <w:ind w:left="1748" w:hanging="180"/>
      </w:pPr>
      <w:rPr>
        <w:rFonts w:hint="default"/>
      </w:rPr>
    </w:lvl>
    <w:lvl w:ilvl="6" w:tplc="1B2843AC">
      <w:numFmt w:val="bullet"/>
      <w:lvlText w:val="•"/>
      <w:lvlJc w:val="left"/>
      <w:pPr>
        <w:ind w:left="2033" w:hanging="180"/>
      </w:pPr>
      <w:rPr>
        <w:rFonts w:hint="default"/>
      </w:rPr>
    </w:lvl>
    <w:lvl w:ilvl="7" w:tplc="6AD60B86">
      <w:numFmt w:val="bullet"/>
      <w:lvlText w:val="•"/>
      <w:lvlJc w:val="left"/>
      <w:pPr>
        <w:ind w:left="2319" w:hanging="180"/>
      </w:pPr>
      <w:rPr>
        <w:rFonts w:hint="default"/>
      </w:rPr>
    </w:lvl>
    <w:lvl w:ilvl="8" w:tplc="9286A416">
      <w:numFmt w:val="bullet"/>
      <w:lvlText w:val="•"/>
      <w:lvlJc w:val="left"/>
      <w:pPr>
        <w:ind w:left="2604" w:hanging="180"/>
      </w:pPr>
      <w:rPr>
        <w:rFonts w:hint="default"/>
      </w:rPr>
    </w:lvl>
  </w:abstractNum>
  <w:abstractNum w:abstractNumId="45">
    <w:nsid w:val="39831F6F"/>
    <w:multiLevelType w:val="hybridMultilevel"/>
    <w:tmpl w:val="37785608"/>
    <w:lvl w:ilvl="0" w:tplc="C882C244">
      <w:numFmt w:val="bullet"/>
      <w:lvlText w:val=""/>
      <w:lvlJc w:val="left"/>
      <w:pPr>
        <w:ind w:left="330" w:hanging="180"/>
      </w:pPr>
      <w:rPr>
        <w:rFonts w:ascii="Symbol" w:eastAsia="Symbol" w:hAnsi="Symbol" w:cs="Symbol" w:hint="default"/>
        <w:w w:val="99"/>
        <w:sz w:val="20"/>
        <w:szCs w:val="20"/>
      </w:rPr>
    </w:lvl>
    <w:lvl w:ilvl="1" w:tplc="586C9EC2">
      <w:numFmt w:val="bullet"/>
      <w:lvlText w:val="•"/>
      <w:lvlJc w:val="left"/>
      <w:pPr>
        <w:ind w:left="623" w:hanging="180"/>
      </w:pPr>
      <w:rPr>
        <w:rFonts w:hint="default"/>
      </w:rPr>
    </w:lvl>
    <w:lvl w:ilvl="2" w:tplc="25A0D6EC">
      <w:numFmt w:val="bullet"/>
      <w:lvlText w:val="•"/>
      <w:lvlJc w:val="left"/>
      <w:pPr>
        <w:ind w:left="907" w:hanging="180"/>
      </w:pPr>
      <w:rPr>
        <w:rFonts w:hint="default"/>
      </w:rPr>
    </w:lvl>
    <w:lvl w:ilvl="3" w:tplc="C9C2A5BE">
      <w:numFmt w:val="bullet"/>
      <w:lvlText w:val="•"/>
      <w:lvlJc w:val="left"/>
      <w:pPr>
        <w:ind w:left="1190" w:hanging="180"/>
      </w:pPr>
      <w:rPr>
        <w:rFonts w:hint="default"/>
      </w:rPr>
    </w:lvl>
    <w:lvl w:ilvl="4" w:tplc="FE406AAC">
      <w:numFmt w:val="bullet"/>
      <w:lvlText w:val="•"/>
      <w:lvlJc w:val="left"/>
      <w:pPr>
        <w:ind w:left="1474" w:hanging="180"/>
      </w:pPr>
      <w:rPr>
        <w:rFonts w:hint="default"/>
      </w:rPr>
    </w:lvl>
    <w:lvl w:ilvl="5" w:tplc="C9E88342">
      <w:numFmt w:val="bullet"/>
      <w:lvlText w:val="•"/>
      <w:lvlJc w:val="left"/>
      <w:pPr>
        <w:ind w:left="1758" w:hanging="180"/>
      </w:pPr>
      <w:rPr>
        <w:rFonts w:hint="default"/>
      </w:rPr>
    </w:lvl>
    <w:lvl w:ilvl="6" w:tplc="03949442">
      <w:numFmt w:val="bullet"/>
      <w:lvlText w:val="•"/>
      <w:lvlJc w:val="left"/>
      <w:pPr>
        <w:ind w:left="2041" w:hanging="180"/>
      </w:pPr>
      <w:rPr>
        <w:rFonts w:hint="default"/>
      </w:rPr>
    </w:lvl>
    <w:lvl w:ilvl="7" w:tplc="2D2E9824">
      <w:numFmt w:val="bullet"/>
      <w:lvlText w:val="•"/>
      <w:lvlJc w:val="left"/>
      <w:pPr>
        <w:ind w:left="2325" w:hanging="180"/>
      </w:pPr>
      <w:rPr>
        <w:rFonts w:hint="default"/>
      </w:rPr>
    </w:lvl>
    <w:lvl w:ilvl="8" w:tplc="411AF2FC">
      <w:numFmt w:val="bullet"/>
      <w:lvlText w:val="•"/>
      <w:lvlJc w:val="left"/>
      <w:pPr>
        <w:ind w:left="2608" w:hanging="180"/>
      </w:pPr>
      <w:rPr>
        <w:rFonts w:hint="default"/>
      </w:rPr>
    </w:lvl>
  </w:abstractNum>
  <w:abstractNum w:abstractNumId="46">
    <w:nsid w:val="3A0B6EF3"/>
    <w:multiLevelType w:val="hybridMultilevel"/>
    <w:tmpl w:val="3AFEB1D2"/>
    <w:lvl w:ilvl="0" w:tplc="60A63C92">
      <w:numFmt w:val="bullet"/>
      <w:lvlText w:val=""/>
      <w:lvlJc w:val="left"/>
      <w:pPr>
        <w:ind w:left="328" w:hanging="180"/>
      </w:pPr>
      <w:rPr>
        <w:rFonts w:ascii="Symbol" w:eastAsia="Symbol" w:hAnsi="Symbol" w:cs="Symbol" w:hint="default"/>
        <w:w w:val="99"/>
        <w:sz w:val="20"/>
        <w:szCs w:val="20"/>
      </w:rPr>
    </w:lvl>
    <w:lvl w:ilvl="1" w:tplc="0C1E4C9E">
      <w:numFmt w:val="bullet"/>
      <w:lvlText w:val="•"/>
      <w:lvlJc w:val="left"/>
      <w:pPr>
        <w:ind w:left="605" w:hanging="180"/>
      </w:pPr>
      <w:rPr>
        <w:rFonts w:hint="default"/>
      </w:rPr>
    </w:lvl>
    <w:lvl w:ilvl="2" w:tplc="969C633A">
      <w:numFmt w:val="bullet"/>
      <w:lvlText w:val="•"/>
      <w:lvlJc w:val="left"/>
      <w:pPr>
        <w:ind w:left="891" w:hanging="180"/>
      </w:pPr>
      <w:rPr>
        <w:rFonts w:hint="default"/>
      </w:rPr>
    </w:lvl>
    <w:lvl w:ilvl="3" w:tplc="29445D56">
      <w:numFmt w:val="bullet"/>
      <w:lvlText w:val="•"/>
      <w:lvlJc w:val="left"/>
      <w:pPr>
        <w:ind w:left="1176" w:hanging="180"/>
      </w:pPr>
      <w:rPr>
        <w:rFonts w:hint="default"/>
      </w:rPr>
    </w:lvl>
    <w:lvl w:ilvl="4" w:tplc="481A787E">
      <w:numFmt w:val="bullet"/>
      <w:lvlText w:val="•"/>
      <w:lvlJc w:val="left"/>
      <w:pPr>
        <w:ind w:left="1462" w:hanging="180"/>
      </w:pPr>
      <w:rPr>
        <w:rFonts w:hint="default"/>
      </w:rPr>
    </w:lvl>
    <w:lvl w:ilvl="5" w:tplc="1FB6D472">
      <w:numFmt w:val="bullet"/>
      <w:lvlText w:val="•"/>
      <w:lvlJc w:val="left"/>
      <w:pPr>
        <w:ind w:left="1748" w:hanging="180"/>
      </w:pPr>
      <w:rPr>
        <w:rFonts w:hint="default"/>
      </w:rPr>
    </w:lvl>
    <w:lvl w:ilvl="6" w:tplc="B9F0E3E4">
      <w:numFmt w:val="bullet"/>
      <w:lvlText w:val="•"/>
      <w:lvlJc w:val="left"/>
      <w:pPr>
        <w:ind w:left="2033" w:hanging="180"/>
      </w:pPr>
      <w:rPr>
        <w:rFonts w:hint="default"/>
      </w:rPr>
    </w:lvl>
    <w:lvl w:ilvl="7" w:tplc="631A47EC">
      <w:numFmt w:val="bullet"/>
      <w:lvlText w:val="•"/>
      <w:lvlJc w:val="left"/>
      <w:pPr>
        <w:ind w:left="2319" w:hanging="180"/>
      </w:pPr>
      <w:rPr>
        <w:rFonts w:hint="default"/>
      </w:rPr>
    </w:lvl>
    <w:lvl w:ilvl="8" w:tplc="A460A3C4">
      <w:numFmt w:val="bullet"/>
      <w:lvlText w:val="•"/>
      <w:lvlJc w:val="left"/>
      <w:pPr>
        <w:ind w:left="2604" w:hanging="180"/>
      </w:pPr>
      <w:rPr>
        <w:rFonts w:hint="default"/>
      </w:rPr>
    </w:lvl>
  </w:abstractNum>
  <w:abstractNum w:abstractNumId="47">
    <w:nsid w:val="3A713E55"/>
    <w:multiLevelType w:val="hybridMultilevel"/>
    <w:tmpl w:val="1A8EFFD8"/>
    <w:lvl w:ilvl="0" w:tplc="9466B964">
      <w:numFmt w:val="bullet"/>
      <w:lvlText w:val=""/>
      <w:lvlJc w:val="left"/>
      <w:pPr>
        <w:ind w:left="328" w:hanging="180"/>
      </w:pPr>
      <w:rPr>
        <w:rFonts w:ascii="Symbol" w:eastAsia="Symbol" w:hAnsi="Symbol" w:cs="Symbol" w:hint="default"/>
        <w:w w:val="99"/>
        <w:sz w:val="20"/>
        <w:szCs w:val="20"/>
      </w:rPr>
    </w:lvl>
    <w:lvl w:ilvl="1" w:tplc="C1B84EF0">
      <w:numFmt w:val="bullet"/>
      <w:lvlText w:val="•"/>
      <w:lvlJc w:val="left"/>
      <w:pPr>
        <w:ind w:left="605" w:hanging="180"/>
      </w:pPr>
      <w:rPr>
        <w:rFonts w:hint="default"/>
      </w:rPr>
    </w:lvl>
    <w:lvl w:ilvl="2" w:tplc="AD562D1A">
      <w:numFmt w:val="bullet"/>
      <w:lvlText w:val="•"/>
      <w:lvlJc w:val="left"/>
      <w:pPr>
        <w:ind w:left="891" w:hanging="180"/>
      </w:pPr>
      <w:rPr>
        <w:rFonts w:hint="default"/>
      </w:rPr>
    </w:lvl>
    <w:lvl w:ilvl="3" w:tplc="901ACDE8">
      <w:numFmt w:val="bullet"/>
      <w:lvlText w:val="•"/>
      <w:lvlJc w:val="left"/>
      <w:pPr>
        <w:ind w:left="1176" w:hanging="180"/>
      </w:pPr>
      <w:rPr>
        <w:rFonts w:hint="default"/>
      </w:rPr>
    </w:lvl>
    <w:lvl w:ilvl="4" w:tplc="BB786A5A">
      <w:numFmt w:val="bullet"/>
      <w:lvlText w:val="•"/>
      <w:lvlJc w:val="left"/>
      <w:pPr>
        <w:ind w:left="1462" w:hanging="180"/>
      </w:pPr>
      <w:rPr>
        <w:rFonts w:hint="default"/>
      </w:rPr>
    </w:lvl>
    <w:lvl w:ilvl="5" w:tplc="870A1380">
      <w:numFmt w:val="bullet"/>
      <w:lvlText w:val="•"/>
      <w:lvlJc w:val="left"/>
      <w:pPr>
        <w:ind w:left="1748" w:hanging="180"/>
      </w:pPr>
      <w:rPr>
        <w:rFonts w:hint="default"/>
      </w:rPr>
    </w:lvl>
    <w:lvl w:ilvl="6" w:tplc="8AC2A3F0">
      <w:numFmt w:val="bullet"/>
      <w:lvlText w:val="•"/>
      <w:lvlJc w:val="left"/>
      <w:pPr>
        <w:ind w:left="2033" w:hanging="180"/>
      </w:pPr>
      <w:rPr>
        <w:rFonts w:hint="default"/>
      </w:rPr>
    </w:lvl>
    <w:lvl w:ilvl="7" w:tplc="9DEC146A">
      <w:numFmt w:val="bullet"/>
      <w:lvlText w:val="•"/>
      <w:lvlJc w:val="left"/>
      <w:pPr>
        <w:ind w:left="2319" w:hanging="180"/>
      </w:pPr>
      <w:rPr>
        <w:rFonts w:hint="default"/>
      </w:rPr>
    </w:lvl>
    <w:lvl w:ilvl="8" w:tplc="79CAC690">
      <w:numFmt w:val="bullet"/>
      <w:lvlText w:val="•"/>
      <w:lvlJc w:val="left"/>
      <w:pPr>
        <w:ind w:left="2604" w:hanging="180"/>
      </w:pPr>
      <w:rPr>
        <w:rFonts w:hint="default"/>
      </w:rPr>
    </w:lvl>
  </w:abstractNum>
  <w:abstractNum w:abstractNumId="48">
    <w:nsid w:val="3AF91D88"/>
    <w:multiLevelType w:val="hybridMultilevel"/>
    <w:tmpl w:val="3BE8C39A"/>
    <w:lvl w:ilvl="0" w:tplc="89E452D6">
      <w:numFmt w:val="bullet"/>
      <w:lvlText w:val=""/>
      <w:lvlJc w:val="left"/>
      <w:pPr>
        <w:ind w:left="327" w:hanging="180"/>
      </w:pPr>
      <w:rPr>
        <w:rFonts w:ascii="Symbol" w:eastAsia="Symbol" w:hAnsi="Symbol" w:cs="Symbol" w:hint="default"/>
        <w:w w:val="99"/>
        <w:sz w:val="20"/>
        <w:szCs w:val="20"/>
      </w:rPr>
    </w:lvl>
    <w:lvl w:ilvl="1" w:tplc="5E36AD2A">
      <w:numFmt w:val="bullet"/>
      <w:lvlText w:val="•"/>
      <w:lvlJc w:val="left"/>
      <w:pPr>
        <w:ind w:left="605" w:hanging="180"/>
      </w:pPr>
      <w:rPr>
        <w:rFonts w:hint="default"/>
      </w:rPr>
    </w:lvl>
    <w:lvl w:ilvl="2" w:tplc="91501A52">
      <w:numFmt w:val="bullet"/>
      <w:lvlText w:val="•"/>
      <w:lvlJc w:val="left"/>
      <w:pPr>
        <w:ind w:left="890" w:hanging="180"/>
      </w:pPr>
      <w:rPr>
        <w:rFonts w:hint="default"/>
      </w:rPr>
    </w:lvl>
    <w:lvl w:ilvl="3" w:tplc="10D8AFEE">
      <w:numFmt w:val="bullet"/>
      <w:lvlText w:val="•"/>
      <w:lvlJc w:val="left"/>
      <w:pPr>
        <w:ind w:left="1176" w:hanging="180"/>
      </w:pPr>
      <w:rPr>
        <w:rFonts w:hint="default"/>
      </w:rPr>
    </w:lvl>
    <w:lvl w:ilvl="4" w:tplc="C220C9F2">
      <w:numFmt w:val="bullet"/>
      <w:lvlText w:val="•"/>
      <w:lvlJc w:val="left"/>
      <w:pPr>
        <w:ind w:left="1461" w:hanging="180"/>
      </w:pPr>
      <w:rPr>
        <w:rFonts w:hint="default"/>
      </w:rPr>
    </w:lvl>
    <w:lvl w:ilvl="5" w:tplc="F1A602D6">
      <w:numFmt w:val="bullet"/>
      <w:lvlText w:val="•"/>
      <w:lvlJc w:val="left"/>
      <w:pPr>
        <w:ind w:left="1747" w:hanging="180"/>
      </w:pPr>
      <w:rPr>
        <w:rFonts w:hint="default"/>
      </w:rPr>
    </w:lvl>
    <w:lvl w:ilvl="6" w:tplc="49B62E66">
      <w:numFmt w:val="bullet"/>
      <w:lvlText w:val="•"/>
      <w:lvlJc w:val="left"/>
      <w:pPr>
        <w:ind w:left="2032" w:hanging="180"/>
      </w:pPr>
      <w:rPr>
        <w:rFonts w:hint="default"/>
      </w:rPr>
    </w:lvl>
    <w:lvl w:ilvl="7" w:tplc="68367208">
      <w:numFmt w:val="bullet"/>
      <w:lvlText w:val="•"/>
      <w:lvlJc w:val="left"/>
      <w:pPr>
        <w:ind w:left="2317" w:hanging="180"/>
      </w:pPr>
      <w:rPr>
        <w:rFonts w:hint="default"/>
      </w:rPr>
    </w:lvl>
    <w:lvl w:ilvl="8" w:tplc="0A30524A">
      <w:numFmt w:val="bullet"/>
      <w:lvlText w:val="•"/>
      <w:lvlJc w:val="left"/>
      <w:pPr>
        <w:ind w:left="2603" w:hanging="180"/>
      </w:pPr>
      <w:rPr>
        <w:rFonts w:hint="default"/>
      </w:rPr>
    </w:lvl>
  </w:abstractNum>
  <w:abstractNum w:abstractNumId="49">
    <w:nsid w:val="43060523"/>
    <w:multiLevelType w:val="hybridMultilevel"/>
    <w:tmpl w:val="8C2A9DEC"/>
    <w:lvl w:ilvl="0" w:tplc="0840F458">
      <w:numFmt w:val="bullet"/>
      <w:lvlText w:val=""/>
      <w:lvlJc w:val="left"/>
      <w:pPr>
        <w:ind w:left="327" w:hanging="180"/>
      </w:pPr>
      <w:rPr>
        <w:rFonts w:ascii="Symbol" w:eastAsia="Symbol" w:hAnsi="Symbol" w:cs="Symbol" w:hint="default"/>
        <w:w w:val="99"/>
        <w:sz w:val="20"/>
        <w:szCs w:val="20"/>
      </w:rPr>
    </w:lvl>
    <w:lvl w:ilvl="1" w:tplc="727EAD1A">
      <w:numFmt w:val="bullet"/>
      <w:lvlText w:val="•"/>
      <w:lvlJc w:val="left"/>
      <w:pPr>
        <w:ind w:left="605" w:hanging="180"/>
      </w:pPr>
      <w:rPr>
        <w:rFonts w:hint="default"/>
      </w:rPr>
    </w:lvl>
    <w:lvl w:ilvl="2" w:tplc="7040E898">
      <w:numFmt w:val="bullet"/>
      <w:lvlText w:val="•"/>
      <w:lvlJc w:val="left"/>
      <w:pPr>
        <w:ind w:left="890" w:hanging="180"/>
      </w:pPr>
      <w:rPr>
        <w:rFonts w:hint="default"/>
      </w:rPr>
    </w:lvl>
    <w:lvl w:ilvl="3" w:tplc="8B8E2682">
      <w:numFmt w:val="bullet"/>
      <w:lvlText w:val="•"/>
      <w:lvlJc w:val="left"/>
      <w:pPr>
        <w:ind w:left="1176" w:hanging="180"/>
      </w:pPr>
      <w:rPr>
        <w:rFonts w:hint="default"/>
      </w:rPr>
    </w:lvl>
    <w:lvl w:ilvl="4" w:tplc="C0783652">
      <w:numFmt w:val="bullet"/>
      <w:lvlText w:val="•"/>
      <w:lvlJc w:val="left"/>
      <w:pPr>
        <w:ind w:left="1461" w:hanging="180"/>
      </w:pPr>
      <w:rPr>
        <w:rFonts w:hint="default"/>
      </w:rPr>
    </w:lvl>
    <w:lvl w:ilvl="5" w:tplc="385ED424">
      <w:numFmt w:val="bullet"/>
      <w:lvlText w:val="•"/>
      <w:lvlJc w:val="left"/>
      <w:pPr>
        <w:ind w:left="1747" w:hanging="180"/>
      </w:pPr>
      <w:rPr>
        <w:rFonts w:hint="default"/>
      </w:rPr>
    </w:lvl>
    <w:lvl w:ilvl="6" w:tplc="1334F39C">
      <w:numFmt w:val="bullet"/>
      <w:lvlText w:val="•"/>
      <w:lvlJc w:val="left"/>
      <w:pPr>
        <w:ind w:left="2032" w:hanging="180"/>
      </w:pPr>
      <w:rPr>
        <w:rFonts w:hint="default"/>
      </w:rPr>
    </w:lvl>
    <w:lvl w:ilvl="7" w:tplc="61B86CB6">
      <w:numFmt w:val="bullet"/>
      <w:lvlText w:val="•"/>
      <w:lvlJc w:val="left"/>
      <w:pPr>
        <w:ind w:left="2317" w:hanging="180"/>
      </w:pPr>
      <w:rPr>
        <w:rFonts w:hint="default"/>
      </w:rPr>
    </w:lvl>
    <w:lvl w:ilvl="8" w:tplc="F8BE33FA">
      <w:numFmt w:val="bullet"/>
      <w:lvlText w:val="•"/>
      <w:lvlJc w:val="left"/>
      <w:pPr>
        <w:ind w:left="2603" w:hanging="180"/>
      </w:pPr>
      <w:rPr>
        <w:rFonts w:hint="default"/>
      </w:rPr>
    </w:lvl>
  </w:abstractNum>
  <w:abstractNum w:abstractNumId="50">
    <w:nsid w:val="43C649AE"/>
    <w:multiLevelType w:val="hybridMultilevel"/>
    <w:tmpl w:val="AA26E3F8"/>
    <w:lvl w:ilvl="0" w:tplc="5144F212">
      <w:numFmt w:val="bullet"/>
      <w:lvlText w:val=""/>
      <w:lvlJc w:val="left"/>
      <w:pPr>
        <w:ind w:left="327" w:hanging="180"/>
      </w:pPr>
      <w:rPr>
        <w:rFonts w:ascii="Symbol" w:eastAsia="Symbol" w:hAnsi="Symbol" w:cs="Symbol" w:hint="default"/>
        <w:w w:val="99"/>
        <w:sz w:val="20"/>
        <w:szCs w:val="20"/>
      </w:rPr>
    </w:lvl>
    <w:lvl w:ilvl="1" w:tplc="4620D050">
      <w:numFmt w:val="bullet"/>
      <w:lvlText w:val="•"/>
      <w:lvlJc w:val="left"/>
      <w:pPr>
        <w:ind w:left="605" w:hanging="180"/>
      </w:pPr>
      <w:rPr>
        <w:rFonts w:hint="default"/>
      </w:rPr>
    </w:lvl>
    <w:lvl w:ilvl="2" w:tplc="1B90CAD4">
      <w:numFmt w:val="bullet"/>
      <w:lvlText w:val="•"/>
      <w:lvlJc w:val="left"/>
      <w:pPr>
        <w:ind w:left="890" w:hanging="180"/>
      </w:pPr>
      <w:rPr>
        <w:rFonts w:hint="default"/>
      </w:rPr>
    </w:lvl>
    <w:lvl w:ilvl="3" w:tplc="A900F9DE">
      <w:numFmt w:val="bullet"/>
      <w:lvlText w:val="•"/>
      <w:lvlJc w:val="left"/>
      <w:pPr>
        <w:ind w:left="1176" w:hanging="180"/>
      </w:pPr>
      <w:rPr>
        <w:rFonts w:hint="default"/>
      </w:rPr>
    </w:lvl>
    <w:lvl w:ilvl="4" w:tplc="770803A0">
      <w:numFmt w:val="bullet"/>
      <w:lvlText w:val="•"/>
      <w:lvlJc w:val="left"/>
      <w:pPr>
        <w:ind w:left="1461" w:hanging="180"/>
      </w:pPr>
      <w:rPr>
        <w:rFonts w:hint="default"/>
      </w:rPr>
    </w:lvl>
    <w:lvl w:ilvl="5" w:tplc="80F4AEE2">
      <w:numFmt w:val="bullet"/>
      <w:lvlText w:val="•"/>
      <w:lvlJc w:val="left"/>
      <w:pPr>
        <w:ind w:left="1747" w:hanging="180"/>
      </w:pPr>
      <w:rPr>
        <w:rFonts w:hint="default"/>
      </w:rPr>
    </w:lvl>
    <w:lvl w:ilvl="6" w:tplc="98206E10">
      <w:numFmt w:val="bullet"/>
      <w:lvlText w:val="•"/>
      <w:lvlJc w:val="left"/>
      <w:pPr>
        <w:ind w:left="2032" w:hanging="180"/>
      </w:pPr>
      <w:rPr>
        <w:rFonts w:hint="default"/>
      </w:rPr>
    </w:lvl>
    <w:lvl w:ilvl="7" w:tplc="D3BEE14E">
      <w:numFmt w:val="bullet"/>
      <w:lvlText w:val="•"/>
      <w:lvlJc w:val="left"/>
      <w:pPr>
        <w:ind w:left="2317" w:hanging="180"/>
      </w:pPr>
      <w:rPr>
        <w:rFonts w:hint="default"/>
      </w:rPr>
    </w:lvl>
    <w:lvl w:ilvl="8" w:tplc="162849B2">
      <w:numFmt w:val="bullet"/>
      <w:lvlText w:val="•"/>
      <w:lvlJc w:val="left"/>
      <w:pPr>
        <w:ind w:left="2603" w:hanging="180"/>
      </w:pPr>
      <w:rPr>
        <w:rFonts w:hint="default"/>
      </w:rPr>
    </w:lvl>
  </w:abstractNum>
  <w:abstractNum w:abstractNumId="51">
    <w:nsid w:val="44E1340F"/>
    <w:multiLevelType w:val="hybridMultilevel"/>
    <w:tmpl w:val="BA8C42F6"/>
    <w:lvl w:ilvl="0" w:tplc="57ACE33E">
      <w:numFmt w:val="bullet"/>
      <w:lvlText w:val=""/>
      <w:lvlJc w:val="left"/>
      <w:pPr>
        <w:ind w:left="327" w:hanging="180"/>
      </w:pPr>
      <w:rPr>
        <w:rFonts w:ascii="Symbol" w:eastAsia="Symbol" w:hAnsi="Symbol" w:cs="Symbol" w:hint="default"/>
        <w:w w:val="99"/>
        <w:sz w:val="20"/>
        <w:szCs w:val="20"/>
      </w:rPr>
    </w:lvl>
    <w:lvl w:ilvl="1" w:tplc="805AA5BE">
      <w:numFmt w:val="bullet"/>
      <w:lvlText w:val="•"/>
      <w:lvlJc w:val="left"/>
      <w:pPr>
        <w:ind w:left="605" w:hanging="180"/>
      </w:pPr>
      <w:rPr>
        <w:rFonts w:hint="default"/>
      </w:rPr>
    </w:lvl>
    <w:lvl w:ilvl="2" w:tplc="13DC36CC">
      <w:numFmt w:val="bullet"/>
      <w:lvlText w:val="•"/>
      <w:lvlJc w:val="left"/>
      <w:pPr>
        <w:ind w:left="890" w:hanging="180"/>
      </w:pPr>
      <w:rPr>
        <w:rFonts w:hint="default"/>
      </w:rPr>
    </w:lvl>
    <w:lvl w:ilvl="3" w:tplc="92F8AD90">
      <w:numFmt w:val="bullet"/>
      <w:lvlText w:val="•"/>
      <w:lvlJc w:val="left"/>
      <w:pPr>
        <w:ind w:left="1176" w:hanging="180"/>
      </w:pPr>
      <w:rPr>
        <w:rFonts w:hint="default"/>
      </w:rPr>
    </w:lvl>
    <w:lvl w:ilvl="4" w:tplc="02F01D7A">
      <w:numFmt w:val="bullet"/>
      <w:lvlText w:val="•"/>
      <w:lvlJc w:val="left"/>
      <w:pPr>
        <w:ind w:left="1461" w:hanging="180"/>
      </w:pPr>
      <w:rPr>
        <w:rFonts w:hint="default"/>
      </w:rPr>
    </w:lvl>
    <w:lvl w:ilvl="5" w:tplc="42CE5D74">
      <w:numFmt w:val="bullet"/>
      <w:lvlText w:val="•"/>
      <w:lvlJc w:val="left"/>
      <w:pPr>
        <w:ind w:left="1747" w:hanging="180"/>
      </w:pPr>
      <w:rPr>
        <w:rFonts w:hint="default"/>
      </w:rPr>
    </w:lvl>
    <w:lvl w:ilvl="6" w:tplc="85C42792">
      <w:numFmt w:val="bullet"/>
      <w:lvlText w:val="•"/>
      <w:lvlJc w:val="left"/>
      <w:pPr>
        <w:ind w:left="2032" w:hanging="180"/>
      </w:pPr>
      <w:rPr>
        <w:rFonts w:hint="default"/>
      </w:rPr>
    </w:lvl>
    <w:lvl w:ilvl="7" w:tplc="7FD21088">
      <w:numFmt w:val="bullet"/>
      <w:lvlText w:val="•"/>
      <w:lvlJc w:val="left"/>
      <w:pPr>
        <w:ind w:left="2317" w:hanging="180"/>
      </w:pPr>
      <w:rPr>
        <w:rFonts w:hint="default"/>
      </w:rPr>
    </w:lvl>
    <w:lvl w:ilvl="8" w:tplc="A784037C">
      <w:numFmt w:val="bullet"/>
      <w:lvlText w:val="•"/>
      <w:lvlJc w:val="left"/>
      <w:pPr>
        <w:ind w:left="2603" w:hanging="180"/>
      </w:pPr>
      <w:rPr>
        <w:rFonts w:hint="default"/>
      </w:rPr>
    </w:lvl>
  </w:abstractNum>
  <w:abstractNum w:abstractNumId="52">
    <w:nsid w:val="459409B5"/>
    <w:multiLevelType w:val="hybridMultilevel"/>
    <w:tmpl w:val="122A312A"/>
    <w:lvl w:ilvl="0" w:tplc="A67695E6">
      <w:numFmt w:val="bullet"/>
      <w:lvlText w:val=""/>
      <w:lvlJc w:val="left"/>
      <w:pPr>
        <w:ind w:left="327" w:hanging="180"/>
      </w:pPr>
      <w:rPr>
        <w:rFonts w:ascii="Symbol" w:eastAsia="Symbol" w:hAnsi="Symbol" w:cs="Symbol" w:hint="default"/>
        <w:w w:val="99"/>
        <w:sz w:val="20"/>
        <w:szCs w:val="20"/>
      </w:rPr>
    </w:lvl>
    <w:lvl w:ilvl="1" w:tplc="055E4B8A">
      <w:numFmt w:val="bullet"/>
      <w:lvlText w:val="•"/>
      <w:lvlJc w:val="left"/>
      <w:pPr>
        <w:ind w:left="605" w:hanging="180"/>
      </w:pPr>
      <w:rPr>
        <w:rFonts w:hint="default"/>
      </w:rPr>
    </w:lvl>
    <w:lvl w:ilvl="2" w:tplc="4D88AE5A">
      <w:numFmt w:val="bullet"/>
      <w:lvlText w:val="•"/>
      <w:lvlJc w:val="left"/>
      <w:pPr>
        <w:ind w:left="890" w:hanging="180"/>
      </w:pPr>
      <w:rPr>
        <w:rFonts w:hint="default"/>
      </w:rPr>
    </w:lvl>
    <w:lvl w:ilvl="3" w:tplc="51B86216">
      <w:numFmt w:val="bullet"/>
      <w:lvlText w:val="•"/>
      <w:lvlJc w:val="left"/>
      <w:pPr>
        <w:ind w:left="1176" w:hanging="180"/>
      </w:pPr>
      <w:rPr>
        <w:rFonts w:hint="default"/>
      </w:rPr>
    </w:lvl>
    <w:lvl w:ilvl="4" w:tplc="7C320954">
      <w:numFmt w:val="bullet"/>
      <w:lvlText w:val="•"/>
      <w:lvlJc w:val="left"/>
      <w:pPr>
        <w:ind w:left="1461" w:hanging="180"/>
      </w:pPr>
      <w:rPr>
        <w:rFonts w:hint="default"/>
      </w:rPr>
    </w:lvl>
    <w:lvl w:ilvl="5" w:tplc="5E66CBB2">
      <w:numFmt w:val="bullet"/>
      <w:lvlText w:val="•"/>
      <w:lvlJc w:val="left"/>
      <w:pPr>
        <w:ind w:left="1747" w:hanging="180"/>
      </w:pPr>
      <w:rPr>
        <w:rFonts w:hint="default"/>
      </w:rPr>
    </w:lvl>
    <w:lvl w:ilvl="6" w:tplc="E7DEDEA4">
      <w:numFmt w:val="bullet"/>
      <w:lvlText w:val="•"/>
      <w:lvlJc w:val="left"/>
      <w:pPr>
        <w:ind w:left="2032" w:hanging="180"/>
      </w:pPr>
      <w:rPr>
        <w:rFonts w:hint="default"/>
      </w:rPr>
    </w:lvl>
    <w:lvl w:ilvl="7" w:tplc="E59C3D74">
      <w:numFmt w:val="bullet"/>
      <w:lvlText w:val="•"/>
      <w:lvlJc w:val="left"/>
      <w:pPr>
        <w:ind w:left="2317" w:hanging="180"/>
      </w:pPr>
      <w:rPr>
        <w:rFonts w:hint="default"/>
      </w:rPr>
    </w:lvl>
    <w:lvl w:ilvl="8" w:tplc="ECB435C0">
      <w:numFmt w:val="bullet"/>
      <w:lvlText w:val="•"/>
      <w:lvlJc w:val="left"/>
      <w:pPr>
        <w:ind w:left="2603" w:hanging="180"/>
      </w:pPr>
      <w:rPr>
        <w:rFonts w:hint="default"/>
      </w:rPr>
    </w:lvl>
  </w:abstractNum>
  <w:abstractNum w:abstractNumId="53">
    <w:nsid w:val="47484594"/>
    <w:multiLevelType w:val="hybridMultilevel"/>
    <w:tmpl w:val="0F92BA06"/>
    <w:lvl w:ilvl="0" w:tplc="2CB0D69E">
      <w:numFmt w:val="bullet"/>
      <w:lvlText w:val=""/>
      <w:lvlJc w:val="left"/>
      <w:pPr>
        <w:ind w:left="327" w:hanging="180"/>
      </w:pPr>
      <w:rPr>
        <w:rFonts w:ascii="Symbol" w:eastAsia="Symbol" w:hAnsi="Symbol" w:cs="Symbol" w:hint="default"/>
        <w:w w:val="99"/>
        <w:sz w:val="20"/>
        <w:szCs w:val="20"/>
      </w:rPr>
    </w:lvl>
    <w:lvl w:ilvl="1" w:tplc="E200DFEE">
      <w:numFmt w:val="bullet"/>
      <w:lvlText w:val="•"/>
      <w:lvlJc w:val="left"/>
      <w:pPr>
        <w:ind w:left="605" w:hanging="180"/>
      </w:pPr>
      <w:rPr>
        <w:rFonts w:hint="default"/>
      </w:rPr>
    </w:lvl>
    <w:lvl w:ilvl="2" w:tplc="64DE257C">
      <w:numFmt w:val="bullet"/>
      <w:lvlText w:val="•"/>
      <w:lvlJc w:val="left"/>
      <w:pPr>
        <w:ind w:left="890" w:hanging="180"/>
      </w:pPr>
      <w:rPr>
        <w:rFonts w:hint="default"/>
      </w:rPr>
    </w:lvl>
    <w:lvl w:ilvl="3" w:tplc="4C864640">
      <w:numFmt w:val="bullet"/>
      <w:lvlText w:val="•"/>
      <w:lvlJc w:val="left"/>
      <w:pPr>
        <w:ind w:left="1176" w:hanging="180"/>
      </w:pPr>
      <w:rPr>
        <w:rFonts w:hint="default"/>
      </w:rPr>
    </w:lvl>
    <w:lvl w:ilvl="4" w:tplc="5A586500">
      <w:numFmt w:val="bullet"/>
      <w:lvlText w:val="•"/>
      <w:lvlJc w:val="left"/>
      <w:pPr>
        <w:ind w:left="1461" w:hanging="180"/>
      </w:pPr>
      <w:rPr>
        <w:rFonts w:hint="default"/>
      </w:rPr>
    </w:lvl>
    <w:lvl w:ilvl="5" w:tplc="45C061D6">
      <w:numFmt w:val="bullet"/>
      <w:lvlText w:val="•"/>
      <w:lvlJc w:val="left"/>
      <w:pPr>
        <w:ind w:left="1747" w:hanging="180"/>
      </w:pPr>
      <w:rPr>
        <w:rFonts w:hint="default"/>
      </w:rPr>
    </w:lvl>
    <w:lvl w:ilvl="6" w:tplc="A2FAC4E6">
      <w:numFmt w:val="bullet"/>
      <w:lvlText w:val="•"/>
      <w:lvlJc w:val="left"/>
      <w:pPr>
        <w:ind w:left="2032" w:hanging="180"/>
      </w:pPr>
      <w:rPr>
        <w:rFonts w:hint="default"/>
      </w:rPr>
    </w:lvl>
    <w:lvl w:ilvl="7" w:tplc="28FA69AC">
      <w:numFmt w:val="bullet"/>
      <w:lvlText w:val="•"/>
      <w:lvlJc w:val="left"/>
      <w:pPr>
        <w:ind w:left="2317" w:hanging="180"/>
      </w:pPr>
      <w:rPr>
        <w:rFonts w:hint="default"/>
      </w:rPr>
    </w:lvl>
    <w:lvl w:ilvl="8" w:tplc="4356A4C0">
      <w:numFmt w:val="bullet"/>
      <w:lvlText w:val="•"/>
      <w:lvlJc w:val="left"/>
      <w:pPr>
        <w:ind w:left="2603" w:hanging="180"/>
      </w:pPr>
      <w:rPr>
        <w:rFonts w:hint="default"/>
      </w:rPr>
    </w:lvl>
  </w:abstractNum>
  <w:abstractNum w:abstractNumId="54">
    <w:nsid w:val="476E18D9"/>
    <w:multiLevelType w:val="hybridMultilevel"/>
    <w:tmpl w:val="EB607E32"/>
    <w:lvl w:ilvl="0" w:tplc="BD54D5E2">
      <w:numFmt w:val="bullet"/>
      <w:lvlText w:val=""/>
      <w:lvlJc w:val="left"/>
      <w:pPr>
        <w:ind w:left="328" w:hanging="180"/>
      </w:pPr>
      <w:rPr>
        <w:rFonts w:ascii="Symbol" w:eastAsia="Symbol" w:hAnsi="Symbol" w:cs="Symbol" w:hint="default"/>
        <w:w w:val="99"/>
        <w:sz w:val="20"/>
        <w:szCs w:val="20"/>
      </w:rPr>
    </w:lvl>
    <w:lvl w:ilvl="1" w:tplc="FBB6314A">
      <w:numFmt w:val="bullet"/>
      <w:lvlText w:val="•"/>
      <w:lvlJc w:val="left"/>
      <w:pPr>
        <w:ind w:left="605" w:hanging="180"/>
      </w:pPr>
      <w:rPr>
        <w:rFonts w:hint="default"/>
      </w:rPr>
    </w:lvl>
    <w:lvl w:ilvl="2" w:tplc="711CDCA6">
      <w:numFmt w:val="bullet"/>
      <w:lvlText w:val="•"/>
      <w:lvlJc w:val="left"/>
      <w:pPr>
        <w:ind w:left="891" w:hanging="180"/>
      </w:pPr>
      <w:rPr>
        <w:rFonts w:hint="default"/>
      </w:rPr>
    </w:lvl>
    <w:lvl w:ilvl="3" w:tplc="4E2A30A0">
      <w:numFmt w:val="bullet"/>
      <w:lvlText w:val="•"/>
      <w:lvlJc w:val="left"/>
      <w:pPr>
        <w:ind w:left="1176" w:hanging="180"/>
      </w:pPr>
      <w:rPr>
        <w:rFonts w:hint="default"/>
      </w:rPr>
    </w:lvl>
    <w:lvl w:ilvl="4" w:tplc="BD420ED0">
      <w:numFmt w:val="bullet"/>
      <w:lvlText w:val="•"/>
      <w:lvlJc w:val="left"/>
      <w:pPr>
        <w:ind w:left="1462" w:hanging="180"/>
      </w:pPr>
      <w:rPr>
        <w:rFonts w:hint="default"/>
      </w:rPr>
    </w:lvl>
    <w:lvl w:ilvl="5" w:tplc="C344933A">
      <w:numFmt w:val="bullet"/>
      <w:lvlText w:val="•"/>
      <w:lvlJc w:val="left"/>
      <w:pPr>
        <w:ind w:left="1748" w:hanging="180"/>
      </w:pPr>
      <w:rPr>
        <w:rFonts w:hint="default"/>
      </w:rPr>
    </w:lvl>
    <w:lvl w:ilvl="6" w:tplc="901CF93A">
      <w:numFmt w:val="bullet"/>
      <w:lvlText w:val="•"/>
      <w:lvlJc w:val="left"/>
      <w:pPr>
        <w:ind w:left="2033" w:hanging="180"/>
      </w:pPr>
      <w:rPr>
        <w:rFonts w:hint="default"/>
      </w:rPr>
    </w:lvl>
    <w:lvl w:ilvl="7" w:tplc="B290D3DE">
      <w:numFmt w:val="bullet"/>
      <w:lvlText w:val="•"/>
      <w:lvlJc w:val="left"/>
      <w:pPr>
        <w:ind w:left="2319" w:hanging="180"/>
      </w:pPr>
      <w:rPr>
        <w:rFonts w:hint="default"/>
      </w:rPr>
    </w:lvl>
    <w:lvl w:ilvl="8" w:tplc="97807962">
      <w:numFmt w:val="bullet"/>
      <w:lvlText w:val="•"/>
      <w:lvlJc w:val="left"/>
      <w:pPr>
        <w:ind w:left="2604" w:hanging="180"/>
      </w:pPr>
      <w:rPr>
        <w:rFonts w:hint="default"/>
      </w:rPr>
    </w:lvl>
  </w:abstractNum>
  <w:abstractNum w:abstractNumId="55">
    <w:nsid w:val="478D3746"/>
    <w:multiLevelType w:val="hybridMultilevel"/>
    <w:tmpl w:val="72D49EB4"/>
    <w:lvl w:ilvl="0" w:tplc="EFC4F9B8">
      <w:numFmt w:val="bullet"/>
      <w:lvlText w:val=""/>
      <w:lvlJc w:val="left"/>
      <w:pPr>
        <w:ind w:left="330" w:hanging="180"/>
      </w:pPr>
      <w:rPr>
        <w:rFonts w:ascii="Symbol" w:eastAsia="Symbol" w:hAnsi="Symbol" w:cs="Symbol" w:hint="default"/>
        <w:w w:val="99"/>
        <w:sz w:val="20"/>
        <w:szCs w:val="20"/>
      </w:rPr>
    </w:lvl>
    <w:lvl w:ilvl="1" w:tplc="9B36E4BE">
      <w:numFmt w:val="bullet"/>
      <w:lvlText w:val="•"/>
      <w:lvlJc w:val="left"/>
      <w:pPr>
        <w:ind w:left="623" w:hanging="180"/>
      </w:pPr>
      <w:rPr>
        <w:rFonts w:hint="default"/>
      </w:rPr>
    </w:lvl>
    <w:lvl w:ilvl="2" w:tplc="FADA4A52">
      <w:numFmt w:val="bullet"/>
      <w:lvlText w:val="•"/>
      <w:lvlJc w:val="left"/>
      <w:pPr>
        <w:ind w:left="907" w:hanging="180"/>
      </w:pPr>
      <w:rPr>
        <w:rFonts w:hint="default"/>
      </w:rPr>
    </w:lvl>
    <w:lvl w:ilvl="3" w:tplc="ABC079AE">
      <w:numFmt w:val="bullet"/>
      <w:lvlText w:val="•"/>
      <w:lvlJc w:val="left"/>
      <w:pPr>
        <w:ind w:left="1190" w:hanging="180"/>
      </w:pPr>
      <w:rPr>
        <w:rFonts w:hint="default"/>
      </w:rPr>
    </w:lvl>
    <w:lvl w:ilvl="4" w:tplc="84E23008">
      <w:numFmt w:val="bullet"/>
      <w:lvlText w:val="•"/>
      <w:lvlJc w:val="left"/>
      <w:pPr>
        <w:ind w:left="1474" w:hanging="180"/>
      </w:pPr>
      <w:rPr>
        <w:rFonts w:hint="default"/>
      </w:rPr>
    </w:lvl>
    <w:lvl w:ilvl="5" w:tplc="034AA9FC">
      <w:numFmt w:val="bullet"/>
      <w:lvlText w:val="•"/>
      <w:lvlJc w:val="left"/>
      <w:pPr>
        <w:ind w:left="1758" w:hanging="180"/>
      </w:pPr>
      <w:rPr>
        <w:rFonts w:hint="default"/>
      </w:rPr>
    </w:lvl>
    <w:lvl w:ilvl="6" w:tplc="CDFE2442">
      <w:numFmt w:val="bullet"/>
      <w:lvlText w:val="•"/>
      <w:lvlJc w:val="left"/>
      <w:pPr>
        <w:ind w:left="2041" w:hanging="180"/>
      </w:pPr>
      <w:rPr>
        <w:rFonts w:hint="default"/>
      </w:rPr>
    </w:lvl>
    <w:lvl w:ilvl="7" w:tplc="67D61580">
      <w:numFmt w:val="bullet"/>
      <w:lvlText w:val="•"/>
      <w:lvlJc w:val="left"/>
      <w:pPr>
        <w:ind w:left="2325" w:hanging="180"/>
      </w:pPr>
      <w:rPr>
        <w:rFonts w:hint="default"/>
      </w:rPr>
    </w:lvl>
    <w:lvl w:ilvl="8" w:tplc="2AD20F98">
      <w:numFmt w:val="bullet"/>
      <w:lvlText w:val="•"/>
      <w:lvlJc w:val="left"/>
      <w:pPr>
        <w:ind w:left="2608" w:hanging="180"/>
      </w:pPr>
      <w:rPr>
        <w:rFonts w:hint="default"/>
      </w:rPr>
    </w:lvl>
  </w:abstractNum>
  <w:abstractNum w:abstractNumId="56">
    <w:nsid w:val="486F1380"/>
    <w:multiLevelType w:val="hybridMultilevel"/>
    <w:tmpl w:val="92680BA8"/>
    <w:lvl w:ilvl="0" w:tplc="B08206E6">
      <w:numFmt w:val="bullet"/>
      <w:lvlText w:val=""/>
      <w:lvlJc w:val="left"/>
      <w:pPr>
        <w:ind w:left="328" w:hanging="180"/>
      </w:pPr>
      <w:rPr>
        <w:rFonts w:ascii="Symbol" w:eastAsia="Symbol" w:hAnsi="Symbol" w:cs="Symbol" w:hint="default"/>
        <w:w w:val="99"/>
        <w:sz w:val="20"/>
        <w:szCs w:val="20"/>
      </w:rPr>
    </w:lvl>
    <w:lvl w:ilvl="1" w:tplc="F034B620">
      <w:numFmt w:val="bullet"/>
      <w:lvlText w:val="•"/>
      <w:lvlJc w:val="left"/>
      <w:pPr>
        <w:ind w:left="605" w:hanging="180"/>
      </w:pPr>
      <w:rPr>
        <w:rFonts w:hint="default"/>
      </w:rPr>
    </w:lvl>
    <w:lvl w:ilvl="2" w:tplc="760C2C08">
      <w:numFmt w:val="bullet"/>
      <w:lvlText w:val="•"/>
      <w:lvlJc w:val="left"/>
      <w:pPr>
        <w:ind w:left="891" w:hanging="180"/>
      </w:pPr>
      <w:rPr>
        <w:rFonts w:hint="default"/>
      </w:rPr>
    </w:lvl>
    <w:lvl w:ilvl="3" w:tplc="A9526358">
      <w:numFmt w:val="bullet"/>
      <w:lvlText w:val="•"/>
      <w:lvlJc w:val="left"/>
      <w:pPr>
        <w:ind w:left="1176" w:hanging="180"/>
      </w:pPr>
      <w:rPr>
        <w:rFonts w:hint="default"/>
      </w:rPr>
    </w:lvl>
    <w:lvl w:ilvl="4" w:tplc="A3463348">
      <w:numFmt w:val="bullet"/>
      <w:lvlText w:val="•"/>
      <w:lvlJc w:val="left"/>
      <w:pPr>
        <w:ind w:left="1462" w:hanging="180"/>
      </w:pPr>
      <w:rPr>
        <w:rFonts w:hint="default"/>
      </w:rPr>
    </w:lvl>
    <w:lvl w:ilvl="5" w:tplc="E1F40866">
      <w:numFmt w:val="bullet"/>
      <w:lvlText w:val="•"/>
      <w:lvlJc w:val="left"/>
      <w:pPr>
        <w:ind w:left="1748" w:hanging="180"/>
      </w:pPr>
      <w:rPr>
        <w:rFonts w:hint="default"/>
      </w:rPr>
    </w:lvl>
    <w:lvl w:ilvl="6" w:tplc="7E18E700">
      <w:numFmt w:val="bullet"/>
      <w:lvlText w:val="•"/>
      <w:lvlJc w:val="left"/>
      <w:pPr>
        <w:ind w:left="2033" w:hanging="180"/>
      </w:pPr>
      <w:rPr>
        <w:rFonts w:hint="default"/>
      </w:rPr>
    </w:lvl>
    <w:lvl w:ilvl="7" w:tplc="A6BAAF66">
      <w:numFmt w:val="bullet"/>
      <w:lvlText w:val="•"/>
      <w:lvlJc w:val="left"/>
      <w:pPr>
        <w:ind w:left="2319" w:hanging="180"/>
      </w:pPr>
      <w:rPr>
        <w:rFonts w:hint="default"/>
      </w:rPr>
    </w:lvl>
    <w:lvl w:ilvl="8" w:tplc="4A982D9E">
      <w:numFmt w:val="bullet"/>
      <w:lvlText w:val="•"/>
      <w:lvlJc w:val="left"/>
      <w:pPr>
        <w:ind w:left="2604" w:hanging="180"/>
      </w:pPr>
      <w:rPr>
        <w:rFonts w:hint="default"/>
      </w:rPr>
    </w:lvl>
  </w:abstractNum>
  <w:abstractNum w:abstractNumId="57">
    <w:nsid w:val="491201CB"/>
    <w:multiLevelType w:val="hybridMultilevel"/>
    <w:tmpl w:val="F73C7DDE"/>
    <w:lvl w:ilvl="0" w:tplc="3C24B3E4">
      <w:numFmt w:val="bullet"/>
      <w:lvlText w:val=""/>
      <w:lvlJc w:val="left"/>
      <w:pPr>
        <w:ind w:left="328" w:hanging="180"/>
      </w:pPr>
      <w:rPr>
        <w:rFonts w:ascii="Symbol" w:eastAsia="Symbol" w:hAnsi="Symbol" w:cs="Symbol" w:hint="default"/>
        <w:w w:val="99"/>
        <w:sz w:val="20"/>
        <w:szCs w:val="20"/>
      </w:rPr>
    </w:lvl>
    <w:lvl w:ilvl="1" w:tplc="C5FE1694">
      <w:numFmt w:val="bullet"/>
      <w:lvlText w:val="•"/>
      <w:lvlJc w:val="left"/>
      <w:pPr>
        <w:ind w:left="605" w:hanging="180"/>
      </w:pPr>
      <w:rPr>
        <w:rFonts w:hint="default"/>
      </w:rPr>
    </w:lvl>
    <w:lvl w:ilvl="2" w:tplc="71C86814">
      <w:numFmt w:val="bullet"/>
      <w:lvlText w:val="•"/>
      <w:lvlJc w:val="left"/>
      <w:pPr>
        <w:ind w:left="891" w:hanging="180"/>
      </w:pPr>
      <w:rPr>
        <w:rFonts w:hint="default"/>
      </w:rPr>
    </w:lvl>
    <w:lvl w:ilvl="3" w:tplc="24C0388C">
      <w:numFmt w:val="bullet"/>
      <w:lvlText w:val="•"/>
      <w:lvlJc w:val="left"/>
      <w:pPr>
        <w:ind w:left="1176" w:hanging="180"/>
      </w:pPr>
      <w:rPr>
        <w:rFonts w:hint="default"/>
      </w:rPr>
    </w:lvl>
    <w:lvl w:ilvl="4" w:tplc="ABDCAC64">
      <w:numFmt w:val="bullet"/>
      <w:lvlText w:val="•"/>
      <w:lvlJc w:val="left"/>
      <w:pPr>
        <w:ind w:left="1462" w:hanging="180"/>
      </w:pPr>
      <w:rPr>
        <w:rFonts w:hint="default"/>
      </w:rPr>
    </w:lvl>
    <w:lvl w:ilvl="5" w:tplc="E3DAA9B4">
      <w:numFmt w:val="bullet"/>
      <w:lvlText w:val="•"/>
      <w:lvlJc w:val="left"/>
      <w:pPr>
        <w:ind w:left="1748" w:hanging="180"/>
      </w:pPr>
      <w:rPr>
        <w:rFonts w:hint="default"/>
      </w:rPr>
    </w:lvl>
    <w:lvl w:ilvl="6" w:tplc="01DA83E2">
      <w:numFmt w:val="bullet"/>
      <w:lvlText w:val="•"/>
      <w:lvlJc w:val="left"/>
      <w:pPr>
        <w:ind w:left="2033" w:hanging="180"/>
      </w:pPr>
      <w:rPr>
        <w:rFonts w:hint="default"/>
      </w:rPr>
    </w:lvl>
    <w:lvl w:ilvl="7" w:tplc="FCE6A9A2">
      <w:numFmt w:val="bullet"/>
      <w:lvlText w:val="•"/>
      <w:lvlJc w:val="left"/>
      <w:pPr>
        <w:ind w:left="2319" w:hanging="180"/>
      </w:pPr>
      <w:rPr>
        <w:rFonts w:hint="default"/>
      </w:rPr>
    </w:lvl>
    <w:lvl w:ilvl="8" w:tplc="60F63200">
      <w:numFmt w:val="bullet"/>
      <w:lvlText w:val="•"/>
      <w:lvlJc w:val="left"/>
      <w:pPr>
        <w:ind w:left="2604" w:hanging="180"/>
      </w:pPr>
      <w:rPr>
        <w:rFonts w:hint="default"/>
      </w:rPr>
    </w:lvl>
  </w:abstractNum>
  <w:abstractNum w:abstractNumId="58">
    <w:nsid w:val="49AD233E"/>
    <w:multiLevelType w:val="hybridMultilevel"/>
    <w:tmpl w:val="1C82FB08"/>
    <w:lvl w:ilvl="0" w:tplc="F1DACCD8">
      <w:start w:val="1"/>
      <w:numFmt w:val="decimal"/>
      <w:lvlText w:val="(%1)"/>
      <w:lvlJc w:val="left"/>
      <w:pPr>
        <w:ind w:left="328" w:hanging="180"/>
      </w:pPr>
      <w:rPr>
        <w:rFonts w:ascii="Book Antiqua" w:eastAsiaTheme="minorEastAsia" w:hAnsi="Book Antiqua" w:cs="Calibri"/>
        <w:w w:val="99"/>
        <w:sz w:val="20"/>
        <w:szCs w:val="20"/>
      </w:rPr>
    </w:lvl>
    <w:lvl w:ilvl="1" w:tplc="D938C1CA">
      <w:numFmt w:val="bullet"/>
      <w:lvlText w:val="•"/>
      <w:lvlJc w:val="left"/>
      <w:pPr>
        <w:ind w:left="605" w:hanging="180"/>
      </w:pPr>
      <w:rPr>
        <w:rFonts w:hint="default"/>
      </w:rPr>
    </w:lvl>
    <w:lvl w:ilvl="2" w:tplc="1D4A1050">
      <w:numFmt w:val="bullet"/>
      <w:lvlText w:val="•"/>
      <w:lvlJc w:val="left"/>
      <w:pPr>
        <w:ind w:left="891" w:hanging="180"/>
      </w:pPr>
      <w:rPr>
        <w:rFonts w:hint="default"/>
      </w:rPr>
    </w:lvl>
    <w:lvl w:ilvl="3" w:tplc="0B52BA36">
      <w:numFmt w:val="bullet"/>
      <w:lvlText w:val="•"/>
      <w:lvlJc w:val="left"/>
      <w:pPr>
        <w:ind w:left="1176" w:hanging="180"/>
      </w:pPr>
      <w:rPr>
        <w:rFonts w:hint="default"/>
      </w:rPr>
    </w:lvl>
    <w:lvl w:ilvl="4" w:tplc="3348B740">
      <w:numFmt w:val="bullet"/>
      <w:lvlText w:val="•"/>
      <w:lvlJc w:val="left"/>
      <w:pPr>
        <w:ind w:left="1462" w:hanging="180"/>
      </w:pPr>
      <w:rPr>
        <w:rFonts w:hint="default"/>
      </w:rPr>
    </w:lvl>
    <w:lvl w:ilvl="5" w:tplc="84C01D1C">
      <w:numFmt w:val="bullet"/>
      <w:lvlText w:val="•"/>
      <w:lvlJc w:val="left"/>
      <w:pPr>
        <w:ind w:left="1748" w:hanging="180"/>
      </w:pPr>
      <w:rPr>
        <w:rFonts w:hint="default"/>
      </w:rPr>
    </w:lvl>
    <w:lvl w:ilvl="6" w:tplc="FEB04EBE">
      <w:numFmt w:val="bullet"/>
      <w:lvlText w:val="•"/>
      <w:lvlJc w:val="left"/>
      <w:pPr>
        <w:ind w:left="2033" w:hanging="180"/>
      </w:pPr>
      <w:rPr>
        <w:rFonts w:hint="default"/>
      </w:rPr>
    </w:lvl>
    <w:lvl w:ilvl="7" w:tplc="2B60501E">
      <w:numFmt w:val="bullet"/>
      <w:lvlText w:val="•"/>
      <w:lvlJc w:val="left"/>
      <w:pPr>
        <w:ind w:left="2319" w:hanging="180"/>
      </w:pPr>
      <w:rPr>
        <w:rFonts w:hint="default"/>
      </w:rPr>
    </w:lvl>
    <w:lvl w:ilvl="8" w:tplc="19228B52">
      <w:numFmt w:val="bullet"/>
      <w:lvlText w:val="•"/>
      <w:lvlJc w:val="left"/>
      <w:pPr>
        <w:ind w:left="2604" w:hanging="180"/>
      </w:pPr>
      <w:rPr>
        <w:rFonts w:hint="default"/>
      </w:rPr>
    </w:lvl>
  </w:abstractNum>
  <w:abstractNum w:abstractNumId="59">
    <w:nsid w:val="4A183B2E"/>
    <w:multiLevelType w:val="hybridMultilevel"/>
    <w:tmpl w:val="2DB8316A"/>
    <w:lvl w:ilvl="0" w:tplc="22D24316">
      <w:numFmt w:val="bullet"/>
      <w:lvlText w:val=""/>
      <w:lvlJc w:val="left"/>
      <w:pPr>
        <w:ind w:left="328" w:hanging="180"/>
      </w:pPr>
      <w:rPr>
        <w:rFonts w:ascii="Symbol" w:eastAsia="Symbol" w:hAnsi="Symbol" w:cs="Symbol" w:hint="default"/>
        <w:w w:val="99"/>
        <w:sz w:val="20"/>
        <w:szCs w:val="20"/>
      </w:rPr>
    </w:lvl>
    <w:lvl w:ilvl="1" w:tplc="122ED8A8">
      <w:numFmt w:val="bullet"/>
      <w:lvlText w:val="•"/>
      <w:lvlJc w:val="left"/>
      <w:pPr>
        <w:ind w:left="605" w:hanging="180"/>
      </w:pPr>
      <w:rPr>
        <w:rFonts w:hint="default"/>
      </w:rPr>
    </w:lvl>
    <w:lvl w:ilvl="2" w:tplc="25D6F0A4">
      <w:numFmt w:val="bullet"/>
      <w:lvlText w:val="•"/>
      <w:lvlJc w:val="left"/>
      <w:pPr>
        <w:ind w:left="891" w:hanging="180"/>
      </w:pPr>
      <w:rPr>
        <w:rFonts w:hint="default"/>
      </w:rPr>
    </w:lvl>
    <w:lvl w:ilvl="3" w:tplc="6DFA8DE2">
      <w:numFmt w:val="bullet"/>
      <w:lvlText w:val="•"/>
      <w:lvlJc w:val="left"/>
      <w:pPr>
        <w:ind w:left="1176" w:hanging="180"/>
      </w:pPr>
      <w:rPr>
        <w:rFonts w:hint="default"/>
      </w:rPr>
    </w:lvl>
    <w:lvl w:ilvl="4" w:tplc="BCB05232">
      <w:numFmt w:val="bullet"/>
      <w:lvlText w:val="•"/>
      <w:lvlJc w:val="left"/>
      <w:pPr>
        <w:ind w:left="1462" w:hanging="180"/>
      </w:pPr>
      <w:rPr>
        <w:rFonts w:hint="default"/>
      </w:rPr>
    </w:lvl>
    <w:lvl w:ilvl="5" w:tplc="DF0C68F4">
      <w:numFmt w:val="bullet"/>
      <w:lvlText w:val="•"/>
      <w:lvlJc w:val="left"/>
      <w:pPr>
        <w:ind w:left="1748" w:hanging="180"/>
      </w:pPr>
      <w:rPr>
        <w:rFonts w:hint="default"/>
      </w:rPr>
    </w:lvl>
    <w:lvl w:ilvl="6" w:tplc="BE485276">
      <w:numFmt w:val="bullet"/>
      <w:lvlText w:val="•"/>
      <w:lvlJc w:val="left"/>
      <w:pPr>
        <w:ind w:left="2033" w:hanging="180"/>
      </w:pPr>
      <w:rPr>
        <w:rFonts w:hint="default"/>
      </w:rPr>
    </w:lvl>
    <w:lvl w:ilvl="7" w:tplc="E5FA3588">
      <w:numFmt w:val="bullet"/>
      <w:lvlText w:val="•"/>
      <w:lvlJc w:val="left"/>
      <w:pPr>
        <w:ind w:left="2319" w:hanging="180"/>
      </w:pPr>
      <w:rPr>
        <w:rFonts w:hint="default"/>
      </w:rPr>
    </w:lvl>
    <w:lvl w:ilvl="8" w:tplc="316A3FDA">
      <w:numFmt w:val="bullet"/>
      <w:lvlText w:val="•"/>
      <w:lvlJc w:val="left"/>
      <w:pPr>
        <w:ind w:left="2604" w:hanging="180"/>
      </w:pPr>
      <w:rPr>
        <w:rFonts w:hint="default"/>
      </w:rPr>
    </w:lvl>
  </w:abstractNum>
  <w:abstractNum w:abstractNumId="60">
    <w:nsid w:val="4AAB3DFA"/>
    <w:multiLevelType w:val="hybridMultilevel"/>
    <w:tmpl w:val="CBA0772C"/>
    <w:lvl w:ilvl="0" w:tplc="6DD2981C">
      <w:numFmt w:val="bullet"/>
      <w:lvlText w:val=""/>
      <w:lvlJc w:val="left"/>
      <w:pPr>
        <w:ind w:left="328" w:hanging="180"/>
      </w:pPr>
      <w:rPr>
        <w:rFonts w:ascii="Symbol" w:eastAsia="Symbol" w:hAnsi="Symbol" w:cs="Symbol" w:hint="default"/>
        <w:w w:val="99"/>
        <w:sz w:val="20"/>
        <w:szCs w:val="20"/>
      </w:rPr>
    </w:lvl>
    <w:lvl w:ilvl="1" w:tplc="FB708084">
      <w:numFmt w:val="bullet"/>
      <w:lvlText w:val="•"/>
      <w:lvlJc w:val="left"/>
      <w:pPr>
        <w:ind w:left="605" w:hanging="180"/>
      </w:pPr>
      <w:rPr>
        <w:rFonts w:hint="default"/>
      </w:rPr>
    </w:lvl>
    <w:lvl w:ilvl="2" w:tplc="DCFC3EE2">
      <w:numFmt w:val="bullet"/>
      <w:lvlText w:val="•"/>
      <w:lvlJc w:val="left"/>
      <w:pPr>
        <w:ind w:left="891" w:hanging="180"/>
      </w:pPr>
      <w:rPr>
        <w:rFonts w:hint="default"/>
      </w:rPr>
    </w:lvl>
    <w:lvl w:ilvl="3" w:tplc="D6866D76">
      <w:numFmt w:val="bullet"/>
      <w:lvlText w:val="•"/>
      <w:lvlJc w:val="left"/>
      <w:pPr>
        <w:ind w:left="1176" w:hanging="180"/>
      </w:pPr>
      <w:rPr>
        <w:rFonts w:hint="default"/>
      </w:rPr>
    </w:lvl>
    <w:lvl w:ilvl="4" w:tplc="9F9479C6">
      <w:numFmt w:val="bullet"/>
      <w:lvlText w:val="•"/>
      <w:lvlJc w:val="left"/>
      <w:pPr>
        <w:ind w:left="1462" w:hanging="180"/>
      </w:pPr>
      <w:rPr>
        <w:rFonts w:hint="default"/>
      </w:rPr>
    </w:lvl>
    <w:lvl w:ilvl="5" w:tplc="FE9C3006">
      <w:numFmt w:val="bullet"/>
      <w:lvlText w:val="•"/>
      <w:lvlJc w:val="left"/>
      <w:pPr>
        <w:ind w:left="1748" w:hanging="180"/>
      </w:pPr>
      <w:rPr>
        <w:rFonts w:hint="default"/>
      </w:rPr>
    </w:lvl>
    <w:lvl w:ilvl="6" w:tplc="BA2466B8">
      <w:numFmt w:val="bullet"/>
      <w:lvlText w:val="•"/>
      <w:lvlJc w:val="left"/>
      <w:pPr>
        <w:ind w:left="2033" w:hanging="180"/>
      </w:pPr>
      <w:rPr>
        <w:rFonts w:hint="default"/>
      </w:rPr>
    </w:lvl>
    <w:lvl w:ilvl="7" w:tplc="34FE5D84">
      <w:numFmt w:val="bullet"/>
      <w:lvlText w:val="•"/>
      <w:lvlJc w:val="left"/>
      <w:pPr>
        <w:ind w:left="2319" w:hanging="180"/>
      </w:pPr>
      <w:rPr>
        <w:rFonts w:hint="default"/>
      </w:rPr>
    </w:lvl>
    <w:lvl w:ilvl="8" w:tplc="21A2CD2C">
      <w:numFmt w:val="bullet"/>
      <w:lvlText w:val="•"/>
      <w:lvlJc w:val="left"/>
      <w:pPr>
        <w:ind w:left="2604" w:hanging="180"/>
      </w:pPr>
      <w:rPr>
        <w:rFonts w:hint="default"/>
      </w:rPr>
    </w:lvl>
  </w:abstractNum>
  <w:abstractNum w:abstractNumId="61">
    <w:nsid w:val="4ADF04D9"/>
    <w:multiLevelType w:val="hybridMultilevel"/>
    <w:tmpl w:val="2ACACBB2"/>
    <w:lvl w:ilvl="0" w:tplc="119CFE2C">
      <w:numFmt w:val="bullet"/>
      <w:lvlText w:val=""/>
      <w:lvlJc w:val="left"/>
      <w:pPr>
        <w:ind w:left="328" w:hanging="180"/>
      </w:pPr>
      <w:rPr>
        <w:rFonts w:ascii="Symbol" w:eastAsia="Symbol" w:hAnsi="Symbol" w:cs="Symbol" w:hint="default"/>
        <w:w w:val="99"/>
        <w:sz w:val="20"/>
        <w:szCs w:val="20"/>
      </w:rPr>
    </w:lvl>
    <w:lvl w:ilvl="1" w:tplc="A01A6D44">
      <w:numFmt w:val="bullet"/>
      <w:lvlText w:val="•"/>
      <w:lvlJc w:val="left"/>
      <w:pPr>
        <w:ind w:left="605" w:hanging="180"/>
      </w:pPr>
      <w:rPr>
        <w:rFonts w:hint="default"/>
      </w:rPr>
    </w:lvl>
    <w:lvl w:ilvl="2" w:tplc="3FA03536">
      <w:numFmt w:val="bullet"/>
      <w:lvlText w:val="•"/>
      <w:lvlJc w:val="left"/>
      <w:pPr>
        <w:ind w:left="891" w:hanging="180"/>
      </w:pPr>
      <w:rPr>
        <w:rFonts w:hint="default"/>
      </w:rPr>
    </w:lvl>
    <w:lvl w:ilvl="3" w:tplc="A7143F20">
      <w:numFmt w:val="bullet"/>
      <w:lvlText w:val="•"/>
      <w:lvlJc w:val="left"/>
      <w:pPr>
        <w:ind w:left="1176" w:hanging="180"/>
      </w:pPr>
      <w:rPr>
        <w:rFonts w:hint="default"/>
      </w:rPr>
    </w:lvl>
    <w:lvl w:ilvl="4" w:tplc="1AA47944">
      <w:numFmt w:val="bullet"/>
      <w:lvlText w:val="•"/>
      <w:lvlJc w:val="left"/>
      <w:pPr>
        <w:ind w:left="1462" w:hanging="180"/>
      </w:pPr>
      <w:rPr>
        <w:rFonts w:hint="default"/>
      </w:rPr>
    </w:lvl>
    <w:lvl w:ilvl="5" w:tplc="96025008">
      <w:numFmt w:val="bullet"/>
      <w:lvlText w:val="•"/>
      <w:lvlJc w:val="left"/>
      <w:pPr>
        <w:ind w:left="1748" w:hanging="180"/>
      </w:pPr>
      <w:rPr>
        <w:rFonts w:hint="default"/>
      </w:rPr>
    </w:lvl>
    <w:lvl w:ilvl="6" w:tplc="A282DB02">
      <w:numFmt w:val="bullet"/>
      <w:lvlText w:val="•"/>
      <w:lvlJc w:val="left"/>
      <w:pPr>
        <w:ind w:left="2033" w:hanging="180"/>
      </w:pPr>
      <w:rPr>
        <w:rFonts w:hint="default"/>
      </w:rPr>
    </w:lvl>
    <w:lvl w:ilvl="7" w:tplc="81B2065A">
      <w:numFmt w:val="bullet"/>
      <w:lvlText w:val="•"/>
      <w:lvlJc w:val="left"/>
      <w:pPr>
        <w:ind w:left="2319" w:hanging="180"/>
      </w:pPr>
      <w:rPr>
        <w:rFonts w:hint="default"/>
      </w:rPr>
    </w:lvl>
    <w:lvl w:ilvl="8" w:tplc="FD682FBE">
      <w:numFmt w:val="bullet"/>
      <w:lvlText w:val="•"/>
      <w:lvlJc w:val="left"/>
      <w:pPr>
        <w:ind w:left="2604" w:hanging="180"/>
      </w:pPr>
      <w:rPr>
        <w:rFonts w:hint="default"/>
      </w:rPr>
    </w:lvl>
  </w:abstractNum>
  <w:abstractNum w:abstractNumId="62">
    <w:nsid w:val="4B262756"/>
    <w:multiLevelType w:val="hybridMultilevel"/>
    <w:tmpl w:val="B6A69CB8"/>
    <w:lvl w:ilvl="0" w:tplc="D2662114">
      <w:numFmt w:val="bullet"/>
      <w:lvlText w:val=""/>
      <w:lvlJc w:val="left"/>
      <w:pPr>
        <w:ind w:left="328" w:hanging="180"/>
      </w:pPr>
      <w:rPr>
        <w:rFonts w:ascii="Symbol" w:eastAsia="Symbol" w:hAnsi="Symbol" w:cs="Symbol" w:hint="default"/>
        <w:w w:val="99"/>
        <w:sz w:val="20"/>
        <w:szCs w:val="20"/>
      </w:rPr>
    </w:lvl>
    <w:lvl w:ilvl="1" w:tplc="5AF289E4">
      <w:numFmt w:val="bullet"/>
      <w:lvlText w:val="•"/>
      <w:lvlJc w:val="left"/>
      <w:pPr>
        <w:ind w:left="605" w:hanging="180"/>
      </w:pPr>
      <w:rPr>
        <w:rFonts w:hint="default"/>
      </w:rPr>
    </w:lvl>
    <w:lvl w:ilvl="2" w:tplc="5A34D984">
      <w:numFmt w:val="bullet"/>
      <w:lvlText w:val="•"/>
      <w:lvlJc w:val="left"/>
      <w:pPr>
        <w:ind w:left="891" w:hanging="180"/>
      </w:pPr>
      <w:rPr>
        <w:rFonts w:hint="default"/>
      </w:rPr>
    </w:lvl>
    <w:lvl w:ilvl="3" w:tplc="1526B852">
      <w:numFmt w:val="bullet"/>
      <w:lvlText w:val="•"/>
      <w:lvlJc w:val="left"/>
      <w:pPr>
        <w:ind w:left="1176" w:hanging="180"/>
      </w:pPr>
      <w:rPr>
        <w:rFonts w:hint="default"/>
      </w:rPr>
    </w:lvl>
    <w:lvl w:ilvl="4" w:tplc="AE466494">
      <w:numFmt w:val="bullet"/>
      <w:lvlText w:val="•"/>
      <w:lvlJc w:val="left"/>
      <w:pPr>
        <w:ind w:left="1462" w:hanging="180"/>
      </w:pPr>
      <w:rPr>
        <w:rFonts w:hint="default"/>
      </w:rPr>
    </w:lvl>
    <w:lvl w:ilvl="5" w:tplc="0F4A0A66">
      <w:numFmt w:val="bullet"/>
      <w:lvlText w:val="•"/>
      <w:lvlJc w:val="left"/>
      <w:pPr>
        <w:ind w:left="1748" w:hanging="180"/>
      </w:pPr>
      <w:rPr>
        <w:rFonts w:hint="default"/>
      </w:rPr>
    </w:lvl>
    <w:lvl w:ilvl="6" w:tplc="41DCDFDE">
      <w:numFmt w:val="bullet"/>
      <w:lvlText w:val="•"/>
      <w:lvlJc w:val="left"/>
      <w:pPr>
        <w:ind w:left="2033" w:hanging="180"/>
      </w:pPr>
      <w:rPr>
        <w:rFonts w:hint="default"/>
      </w:rPr>
    </w:lvl>
    <w:lvl w:ilvl="7" w:tplc="DDD4CA0E">
      <w:numFmt w:val="bullet"/>
      <w:lvlText w:val="•"/>
      <w:lvlJc w:val="left"/>
      <w:pPr>
        <w:ind w:left="2319" w:hanging="180"/>
      </w:pPr>
      <w:rPr>
        <w:rFonts w:hint="default"/>
      </w:rPr>
    </w:lvl>
    <w:lvl w:ilvl="8" w:tplc="0C0EB344">
      <w:numFmt w:val="bullet"/>
      <w:lvlText w:val="•"/>
      <w:lvlJc w:val="left"/>
      <w:pPr>
        <w:ind w:left="2604" w:hanging="180"/>
      </w:pPr>
      <w:rPr>
        <w:rFonts w:hint="default"/>
      </w:rPr>
    </w:lvl>
  </w:abstractNum>
  <w:abstractNum w:abstractNumId="63">
    <w:nsid w:val="4C05216C"/>
    <w:multiLevelType w:val="hybridMultilevel"/>
    <w:tmpl w:val="A7F29BD8"/>
    <w:lvl w:ilvl="0" w:tplc="32BCC194">
      <w:numFmt w:val="bullet"/>
      <w:lvlText w:val=""/>
      <w:lvlJc w:val="left"/>
      <w:pPr>
        <w:ind w:left="328" w:hanging="180"/>
      </w:pPr>
      <w:rPr>
        <w:rFonts w:ascii="Symbol" w:eastAsia="Symbol" w:hAnsi="Symbol" w:cs="Symbol" w:hint="default"/>
        <w:w w:val="99"/>
        <w:sz w:val="20"/>
        <w:szCs w:val="20"/>
      </w:rPr>
    </w:lvl>
    <w:lvl w:ilvl="1" w:tplc="BCC69A96">
      <w:numFmt w:val="bullet"/>
      <w:lvlText w:val="•"/>
      <w:lvlJc w:val="left"/>
      <w:pPr>
        <w:ind w:left="605" w:hanging="180"/>
      </w:pPr>
      <w:rPr>
        <w:rFonts w:hint="default"/>
      </w:rPr>
    </w:lvl>
    <w:lvl w:ilvl="2" w:tplc="E4DA0EDA">
      <w:numFmt w:val="bullet"/>
      <w:lvlText w:val="•"/>
      <w:lvlJc w:val="left"/>
      <w:pPr>
        <w:ind w:left="891" w:hanging="180"/>
      </w:pPr>
      <w:rPr>
        <w:rFonts w:hint="default"/>
      </w:rPr>
    </w:lvl>
    <w:lvl w:ilvl="3" w:tplc="353472CC">
      <w:numFmt w:val="bullet"/>
      <w:lvlText w:val="•"/>
      <w:lvlJc w:val="left"/>
      <w:pPr>
        <w:ind w:left="1176" w:hanging="180"/>
      </w:pPr>
      <w:rPr>
        <w:rFonts w:hint="default"/>
      </w:rPr>
    </w:lvl>
    <w:lvl w:ilvl="4" w:tplc="6A1052BE">
      <w:numFmt w:val="bullet"/>
      <w:lvlText w:val="•"/>
      <w:lvlJc w:val="left"/>
      <w:pPr>
        <w:ind w:left="1462" w:hanging="180"/>
      </w:pPr>
      <w:rPr>
        <w:rFonts w:hint="default"/>
      </w:rPr>
    </w:lvl>
    <w:lvl w:ilvl="5" w:tplc="C870F54A">
      <w:numFmt w:val="bullet"/>
      <w:lvlText w:val="•"/>
      <w:lvlJc w:val="left"/>
      <w:pPr>
        <w:ind w:left="1748" w:hanging="180"/>
      </w:pPr>
      <w:rPr>
        <w:rFonts w:hint="default"/>
      </w:rPr>
    </w:lvl>
    <w:lvl w:ilvl="6" w:tplc="9DF4270A">
      <w:numFmt w:val="bullet"/>
      <w:lvlText w:val="•"/>
      <w:lvlJc w:val="left"/>
      <w:pPr>
        <w:ind w:left="2033" w:hanging="180"/>
      </w:pPr>
      <w:rPr>
        <w:rFonts w:hint="default"/>
      </w:rPr>
    </w:lvl>
    <w:lvl w:ilvl="7" w:tplc="0FA0F2B8">
      <w:numFmt w:val="bullet"/>
      <w:lvlText w:val="•"/>
      <w:lvlJc w:val="left"/>
      <w:pPr>
        <w:ind w:left="2319" w:hanging="180"/>
      </w:pPr>
      <w:rPr>
        <w:rFonts w:hint="default"/>
      </w:rPr>
    </w:lvl>
    <w:lvl w:ilvl="8" w:tplc="3B2A409E">
      <w:numFmt w:val="bullet"/>
      <w:lvlText w:val="•"/>
      <w:lvlJc w:val="left"/>
      <w:pPr>
        <w:ind w:left="2604" w:hanging="180"/>
      </w:pPr>
      <w:rPr>
        <w:rFonts w:hint="default"/>
      </w:rPr>
    </w:lvl>
  </w:abstractNum>
  <w:abstractNum w:abstractNumId="64">
    <w:nsid w:val="4CF35E25"/>
    <w:multiLevelType w:val="hybridMultilevel"/>
    <w:tmpl w:val="0C3A697A"/>
    <w:lvl w:ilvl="0" w:tplc="DA988126">
      <w:numFmt w:val="bullet"/>
      <w:lvlText w:val=""/>
      <w:lvlJc w:val="left"/>
      <w:pPr>
        <w:ind w:left="330" w:hanging="180"/>
      </w:pPr>
      <w:rPr>
        <w:rFonts w:ascii="Symbol" w:eastAsia="Symbol" w:hAnsi="Symbol" w:cs="Symbol" w:hint="default"/>
        <w:w w:val="99"/>
        <w:sz w:val="20"/>
        <w:szCs w:val="20"/>
      </w:rPr>
    </w:lvl>
    <w:lvl w:ilvl="1" w:tplc="F828B6E6">
      <w:numFmt w:val="bullet"/>
      <w:lvlText w:val="•"/>
      <w:lvlJc w:val="left"/>
      <w:pPr>
        <w:ind w:left="623" w:hanging="180"/>
      </w:pPr>
      <w:rPr>
        <w:rFonts w:hint="default"/>
      </w:rPr>
    </w:lvl>
    <w:lvl w:ilvl="2" w:tplc="272E7AD6">
      <w:numFmt w:val="bullet"/>
      <w:lvlText w:val="•"/>
      <w:lvlJc w:val="left"/>
      <w:pPr>
        <w:ind w:left="907" w:hanging="180"/>
      </w:pPr>
      <w:rPr>
        <w:rFonts w:hint="default"/>
      </w:rPr>
    </w:lvl>
    <w:lvl w:ilvl="3" w:tplc="04161DCE">
      <w:numFmt w:val="bullet"/>
      <w:lvlText w:val="•"/>
      <w:lvlJc w:val="left"/>
      <w:pPr>
        <w:ind w:left="1190" w:hanging="180"/>
      </w:pPr>
      <w:rPr>
        <w:rFonts w:hint="default"/>
      </w:rPr>
    </w:lvl>
    <w:lvl w:ilvl="4" w:tplc="D0807096">
      <w:numFmt w:val="bullet"/>
      <w:lvlText w:val="•"/>
      <w:lvlJc w:val="left"/>
      <w:pPr>
        <w:ind w:left="1474" w:hanging="180"/>
      </w:pPr>
      <w:rPr>
        <w:rFonts w:hint="default"/>
      </w:rPr>
    </w:lvl>
    <w:lvl w:ilvl="5" w:tplc="9BCED5DE">
      <w:numFmt w:val="bullet"/>
      <w:lvlText w:val="•"/>
      <w:lvlJc w:val="left"/>
      <w:pPr>
        <w:ind w:left="1758" w:hanging="180"/>
      </w:pPr>
      <w:rPr>
        <w:rFonts w:hint="default"/>
      </w:rPr>
    </w:lvl>
    <w:lvl w:ilvl="6" w:tplc="30A0EDFE">
      <w:numFmt w:val="bullet"/>
      <w:lvlText w:val="•"/>
      <w:lvlJc w:val="left"/>
      <w:pPr>
        <w:ind w:left="2041" w:hanging="180"/>
      </w:pPr>
      <w:rPr>
        <w:rFonts w:hint="default"/>
      </w:rPr>
    </w:lvl>
    <w:lvl w:ilvl="7" w:tplc="E79CCDC6">
      <w:numFmt w:val="bullet"/>
      <w:lvlText w:val="•"/>
      <w:lvlJc w:val="left"/>
      <w:pPr>
        <w:ind w:left="2325" w:hanging="180"/>
      </w:pPr>
      <w:rPr>
        <w:rFonts w:hint="default"/>
      </w:rPr>
    </w:lvl>
    <w:lvl w:ilvl="8" w:tplc="D77C729C">
      <w:numFmt w:val="bullet"/>
      <w:lvlText w:val="•"/>
      <w:lvlJc w:val="left"/>
      <w:pPr>
        <w:ind w:left="2608" w:hanging="180"/>
      </w:pPr>
      <w:rPr>
        <w:rFonts w:hint="default"/>
      </w:rPr>
    </w:lvl>
  </w:abstractNum>
  <w:abstractNum w:abstractNumId="65">
    <w:nsid w:val="4FEB30E9"/>
    <w:multiLevelType w:val="hybridMultilevel"/>
    <w:tmpl w:val="1602BC24"/>
    <w:lvl w:ilvl="0" w:tplc="6B703E28">
      <w:numFmt w:val="bullet"/>
      <w:lvlText w:val=""/>
      <w:lvlJc w:val="left"/>
      <w:pPr>
        <w:ind w:left="328" w:hanging="181"/>
      </w:pPr>
      <w:rPr>
        <w:rFonts w:ascii="Symbol" w:eastAsia="Symbol" w:hAnsi="Symbol" w:cs="Symbol" w:hint="default"/>
        <w:w w:val="99"/>
        <w:sz w:val="20"/>
        <w:szCs w:val="20"/>
      </w:rPr>
    </w:lvl>
    <w:lvl w:ilvl="1" w:tplc="E660A1D6">
      <w:numFmt w:val="bullet"/>
      <w:lvlText w:val="•"/>
      <w:lvlJc w:val="left"/>
      <w:pPr>
        <w:ind w:left="605" w:hanging="181"/>
      </w:pPr>
      <w:rPr>
        <w:rFonts w:hint="default"/>
      </w:rPr>
    </w:lvl>
    <w:lvl w:ilvl="2" w:tplc="24D674DC">
      <w:numFmt w:val="bullet"/>
      <w:lvlText w:val="•"/>
      <w:lvlJc w:val="left"/>
      <w:pPr>
        <w:ind w:left="891" w:hanging="181"/>
      </w:pPr>
      <w:rPr>
        <w:rFonts w:hint="default"/>
      </w:rPr>
    </w:lvl>
    <w:lvl w:ilvl="3" w:tplc="8B387E42">
      <w:numFmt w:val="bullet"/>
      <w:lvlText w:val="•"/>
      <w:lvlJc w:val="left"/>
      <w:pPr>
        <w:ind w:left="1176" w:hanging="181"/>
      </w:pPr>
      <w:rPr>
        <w:rFonts w:hint="default"/>
      </w:rPr>
    </w:lvl>
    <w:lvl w:ilvl="4" w:tplc="332EE4EC">
      <w:numFmt w:val="bullet"/>
      <w:lvlText w:val="•"/>
      <w:lvlJc w:val="left"/>
      <w:pPr>
        <w:ind w:left="1462" w:hanging="181"/>
      </w:pPr>
      <w:rPr>
        <w:rFonts w:hint="default"/>
      </w:rPr>
    </w:lvl>
    <w:lvl w:ilvl="5" w:tplc="C332F558">
      <w:numFmt w:val="bullet"/>
      <w:lvlText w:val="•"/>
      <w:lvlJc w:val="left"/>
      <w:pPr>
        <w:ind w:left="1748" w:hanging="181"/>
      </w:pPr>
      <w:rPr>
        <w:rFonts w:hint="default"/>
      </w:rPr>
    </w:lvl>
    <w:lvl w:ilvl="6" w:tplc="E886237C">
      <w:numFmt w:val="bullet"/>
      <w:lvlText w:val="•"/>
      <w:lvlJc w:val="left"/>
      <w:pPr>
        <w:ind w:left="2033" w:hanging="181"/>
      </w:pPr>
      <w:rPr>
        <w:rFonts w:hint="default"/>
      </w:rPr>
    </w:lvl>
    <w:lvl w:ilvl="7" w:tplc="CE1CB2CE">
      <w:numFmt w:val="bullet"/>
      <w:lvlText w:val="•"/>
      <w:lvlJc w:val="left"/>
      <w:pPr>
        <w:ind w:left="2319" w:hanging="181"/>
      </w:pPr>
      <w:rPr>
        <w:rFonts w:hint="default"/>
      </w:rPr>
    </w:lvl>
    <w:lvl w:ilvl="8" w:tplc="16504A2E">
      <w:numFmt w:val="bullet"/>
      <w:lvlText w:val="•"/>
      <w:lvlJc w:val="left"/>
      <w:pPr>
        <w:ind w:left="2604" w:hanging="181"/>
      </w:pPr>
      <w:rPr>
        <w:rFonts w:hint="default"/>
      </w:rPr>
    </w:lvl>
  </w:abstractNum>
  <w:abstractNum w:abstractNumId="66">
    <w:nsid w:val="51F725D8"/>
    <w:multiLevelType w:val="hybridMultilevel"/>
    <w:tmpl w:val="3230CF08"/>
    <w:lvl w:ilvl="0" w:tplc="0A468B18">
      <w:numFmt w:val="bullet"/>
      <w:lvlText w:val=""/>
      <w:lvlJc w:val="left"/>
      <w:pPr>
        <w:ind w:left="328" w:hanging="180"/>
      </w:pPr>
      <w:rPr>
        <w:rFonts w:ascii="Symbol" w:eastAsia="Symbol" w:hAnsi="Symbol" w:cs="Symbol" w:hint="default"/>
        <w:w w:val="99"/>
        <w:sz w:val="20"/>
        <w:szCs w:val="20"/>
      </w:rPr>
    </w:lvl>
    <w:lvl w:ilvl="1" w:tplc="844A6E24">
      <w:numFmt w:val="bullet"/>
      <w:lvlText w:val="•"/>
      <w:lvlJc w:val="left"/>
      <w:pPr>
        <w:ind w:left="640" w:hanging="180"/>
      </w:pPr>
      <w:rPr>
        <w:rFonts w:hint="default"/>
      </w:rPr>
    </w:lvl>
    <w:lvl w:ilvl="2" w:tplc="C776A418">
      <w:numFmt w:val="bullet"/>
      <w:lvlText w:val="•"/>
      <w:lvlJc w:val="left"/>
      <w:pPr>
        <w:ind w:left="921" w:hanging="180"/>
      </w:pPr>
      <w:rPr>
        <w:rFonts w:hint="default"/>
      </w:rPr>
    </w:lvl>
    <w:lvl w:ilvl="3" w:tplc="C56675DE">
      <w:numFmt w:val="bullet"/>
      <w:lvlText w:val="•"/>
      <w:lvlJc w:val="left"/>
      <w:pPr>
        <w:ind w:left="1203" w:hanging="180"/>
      </w:pPr>
      <w:rPr>
        <w:rFonts w:hint="default"/>
      </w:rPr>
    </w:lvl>
    <w:lvl w:ilvl="4" w:tplc="45D8F908">
      <w:numFmt w:val="bullet"/>
      <w:lvlText w:val="•"/>
      <w:lvlJc w:val="left"/>
      <w:pPr>
        <w:ind w:left="1485" w:hanging="180"/>
      </w:pPr>
      <w:rPr>
        <w:rFonts w:hint="default"/>
      </w:rPr>
    </w:lvl>
    <w:lvl w:ilvl="5" w:tplc="491408B6">
      <w:numFmt w:val="bullet"/>
      <w:lvlText w:val="•"/>
      <w:lvlJc w:val="left"/>
      <w:pPr>
        <w:ind w:left="1767" w:hanging="180"/>
      </w:pPr>
      <w:rPr>
        <w:rFonts w:hint="default"/>
      </w:rPr>
    </w:lvl>
    <w:lvl w:ilvl="6" w:tplc="A4445256">
      <w:numFmt w:val="bullet"/>
      <w:lvlText w:val="•"/>
      <w:lvlJc w:val="left"/>
      <w:pPr>
        <w:ind w:left="2048" w:hanging="180"/>
      </w:pPr>
      <w:rPr>
        <w:rFonts w:hint="default"/>
      </w:rPr>
    </w:lvl>
    <w:lvl w:ilvl="7" w:tplc="216C6EFA">
      <w:numFmt w:val="bullet"/>
      <w:lvlText w:val="•"/>
      <w:lvlJc w:val="left"/>
      <w:pPr>
        <w:ind w:left="2330" w:hanging="180"/>
      </w:pPr>
      <w:rPr>
        <w:rFonts w:hint="default"/>
      </w:rPr>
    </w:lvl>
    <w:lvl w:ilvl="8" w:tplc="FE908E4A">
      <w:numFmt w:val="bullet"/>
      <w:lvlText w:val="•"/>
      <w:lvlJc w:val="left"/>
      <w:pPr>
        <w:ind w:left="2612" w:hanging="180"/>
      </w:pPr>
      <w:rPr>
        <w:rFonts w:hint="default"/>
      </w:rPr>
    </w:lvl>
  </w:abstractNum>
  <w:abstractNum w:abstractNumId="67">
    <w:nsid w:val="54807331"/>
    <w:multiLevelType w:val="hybridMultilevel"/>
    <w:tmpl w:val="F2D0CD1E"/>
    <w:lvl w:ilvl="0" w:tplc="A19ED516">
      <w:numFmt w:val="bullet"/>
      <w:lvlText w:val=""/>
      <w:lvlJc w:val="left"/>
      <w:pPr>
        <w:ind w:left="330" w:hanging="180"/>
      </w:pPr>
      <w:rPr>
        <w:rFonts w:ascii="Symbol" w:eastAsia="Symbol" w:hAnsi="Symbol" w:cs="Symbol" w:hint="default"/>
        <w:w w:val="99"/>
        <w:sz w:val="20"/>
        <w:szCs w:val="20"/>
      </w:rPr>
    </w:lvl>
    <w:lvl w:ilvl="1" w:tplc="683AF92E">
      <w:numFmt w:val="bullet"/>
      <w:lvlText w:val="•"/>
      <w:lvlJc w:val="left"/>
      <w:pPr>
        <w:ind w:left="623" w:hanging="180"/>
      </w:pPr>
      <w:rPr>
        <w:rFonts w:hint="default"/>
      </w:rPr>
    </w:lvl>
    <w:lvl w:ilvl="2" w:tplc="16F87892">
      <w:numFmt w:val="bullet"/>
      <w:lvlText w:val="•"/>
      <w:lvlJc w:val="left"/>
      <w:pPr>
        <w:ind w:left="907" w:hanging="180"/>
      </w:pPr>
      <w:rPr>
        <w:rFonts w:hint="default"/>
      </w:rPr>
    </w:lvl>
    <w:lvl w:ilvl="3" w:tplc="D96476D4">
      <w:numFmt w:val="bullet"/>
      <w:lvlText w:val="•"/>
      <w:lvlJc w:val="left"/>
      <w:pPr>
        <w:ind w:left="1190" w:hanging="180"/>
      </w:pPr>
      <w:rPr>
        <w:rFonts w:hint="default"/>
      </w:rPr>
    </w:lvl>
    <w:lvl w:ilvl="4" w:tplc="3CC8401A">
      <w:numFmt w:val="bullet"/>
      <w:lvlText w:val="•"/>
      <w:lvlJc w:val="left"/>
      <w:pPr>
        <w:ind w:left="1474" w:hanging="180"/>
      </w:pPr>
      <w:rPr>
        <w:rFonts w:hint="default"/>
      </w:rPr>
    </w:lvl>
    <w:lvl w:ilvl="5" w:tplc="84402BD0">
      <w:numFmt w:val="bullet"/>
      <w:lvlText w:val="•"/>
      <w:lvlJc w:val="left"/>
      <w:pPr>
        <w:ind w:left="1758" w:hanging="180"/>
      </w:pPr>
      <w:rPr>
        <w:rFonts w:hint="default"/>
      </w:rPr>
    </w:lvl>
    <w:lvl w:ilvl="6" w:tplc="29809106">
      <w:numFmt w:val="bullet"/>
      <w:lvlText w:val="•"/>
      <w:lvlJc w:val="left"/>
      <w:pPr>
        <w:ind w:left="2041" w:hanging="180"/>
      </w:pPr>
      <w:rPr>
        <w:rFonts w:hint="default"/>
      </w:rPr>
    </w:lvl>
    <w:lvl w:ilvl="7" w:tplc="012E98E4">
      <w:numFmt w:val="bullet"/>
      <w:lvlText w:val="•"/>
      <w:lvlJc w:val="left"/>
      <w:pPr>
        <w:ind w:left="2325" w:hanging="180"/>
      </w:pPr>
      <w:rPr>
        <w:rFonts w:hint="default"/>
      </w:rPr>
    </w:lvl>
    <w:lvl w:ilvl="8" w:tplc="C8A8820A">
      <w:numFmt w:val="bullet"/>
      <w:lvlText w:val="•"/>
      <w:lvlJc w:val="left"/>
      <w:pPr>
        <w:ind w:left="2608" w:hanging="180"/>
      </w:pPr>
      <w:rPr>
        <w:rFonts w:hint="default"/>
      </w:rPr>
    </w:lvl>
  </w:abstractNum>
  <w:abstractNum w:abstractNumId="68">
    <w:nsid w:val="58A33B5F"/>
    <w:multiLevelType w:val="hybridMultilevel"/>
    <w:tmpl w:val="B418ABB8"/>
    <w:lvl w:ilvl="0" w:tplc="64E04D56">
      <w:numFmt w:val="bullet"/>
      <w:lvlText w:val=""/>
      <w:lvlJc w:val="left"/>
      <w:pPr>
        <w:ind w:left="328" w:hanging="180"/>
      </w:pPr>
      <w:rPr>
        <w:rFonts w:ascii="Symbol" w:eastAsia="Symbol" w:hAnsi="Symbol" w:cs="Symbol" w:hint="default"/>
        <w:w w:val="99"/>
        <w:sz w:val="20"/>
        <w:szCs w:val="20"/>
      </w:rPr>
    </w:lvl>
    <w:lvl w:ilvl="1" w:tplc="538E0230">
      <w:numFmt w:val="bullet"/>
      <w:lvlText w:val="•"/>
      <w:lvlJc w:val="left"/>
      <w:pPr>
        <w:ind w:left="605" w:hanging="180"/>
      </w:pPr>
      <w:rPr>
        <w:rFonts w:hint="default"/>
      </w:rPr>
    </w:lvl>
    <w:lvl w:ilvl="2" w:tplc="2B40AA4A">
      <w:numFmt w:val="bullet"/>
      <w:lvlText w:val="•"/>
      <w:lvlJc w:val="left"/>
      <w:pPr>
        <w:ind w:left="891" w:hanging="180"/>
      </w:pPr>
      <w:rPr>
        <w:rFonts w:hint="default"/>
      </w:rPr>
    </w:lvl>
    <w:lvl w:ilvl="3" w:tplc="6018FCDA">
      <w:numFmt w:val="bullet"/>
      <w:lvlText w:val="•"/>
      <w:lvlJc w:val="left"/>
      <w:pPr>
        <w:ind w:left="1176" w:hanging="180"/>
      </w:pPr>
      <w:rPr>
        <w:rFonts w:hint="default"/>
      </w:rPr>
    </w:lvl>
    <w:lvl w:ilvl="4" w:tplc="FE080E30">
      <w:numFmt w:val="bullet"/>
      <w:lvlText w:val="•"/>
      <w:lvlJc w:val="left"/>
      <w:pPr>
        <w:ind w:left="1462" w:hanging="180"/>
      </w:pPr>
      <w:rPr>
        <w:rFonts w:hint="default"/>
      </w:rPr>
    </w:lvl>
    <w:lvl w:ilvl="5" w:tplc="C518A8E4">
      <w:numFmt w:val="bullet"/>
      <w:lvlText w:val="•"/>
      <w:lvlJc w:val="left"/>
      <w:pPr>
        <w:ind w:left="1748" w:hanging="180"/>
      </w:pPr>
      <w:rPr>
        <w:rFonts w:hint="default"/>
      </w:rPr>
    </w:lvl>
    <w:lvl w:ilvl="6" w:tplc="A87292CA">
      <w:numFmt w:val="bullet"/>
      <w:lvlText w:val="•"/>
      <w:lvlJc w:val="left"/>
      <w:pPr>
        <w:ind w:left="2033" w:hanging="180"/>
      </w:pPr>
      <w:rPr>
        <w:rFonts w:hint="default"/>
      </w:rPr>
    </w:lvl>
    <w:lvl w:ilvl="7" w:tplc="C6809AA6">
      <w:numFmt w:val="bullet"/>
      <w:lvlText w:val="•"/>
      <w:lvlJc w:val="left"/>
      <w:pPr>
        <w:ind w:left="2319" w:hanging="180"/>
      </w:pPr>
      <w:rPr>
        <w:rFonts w:hint="default"/>
      </w:rPr>
    </w:lvl>
    <w:lvl w:ilvl="8" w:tplc="55D09868">
      <w:numFmt w:val="bullet"/>
      <w:lvlText w:val="•"/>
      <w:lvlJc w:val="left"/>
      <w:pPr>
        <w:ind w:left="2604" w:hanging="180"/>
      </w:pPr>
      <w:rPr>
        <w:rFonts w:hint="default"/>
      </w:rPr>
    </w:lvl>
  </w:abstractNum>
  <w:abstractNum w:abstractNumId="69">
    <w:nsid w:val="5A70506E"/>
    <w:multiLevelType w:val="hybridMultilevel"/>
    <w:tmpl w:val="902EE154"/>
    <w:lvl w:ilvl="0" w:tplc="F0AC884E">
      <w:numFmt w:val="bullet"/>
      <w:lvlText w:val=""/>
      <w:lvlJc w:val="left"/>
      <w:pPr>
        <w:ind w:left="329" w:hanging="180"/>
      </w:pPr>
      <w:rPr>
        <w:rFonts w:ascii="Symbol" w:eastAsia="Symbol" w:hAnsi="Symbol" w:cs="Symbol" w:hint="default"/>
        <w:w w:val="99"/>
        <w:sz w:val="20"/>
        <w:szCs w:val="20"/>
      </w:rPr>
    </w:lvl>
    <w:lvl w:ilvl="1" w:tplc="8D5ED2EA">
      <w:numFmt w:val="bullet"/>
      <w:lvlText w:val="•"/>
      <w:lvlJc w:val="left"/>
      <w:pPr>
        <w:ind w:left="605" w:hanging="180"/>
      </w:pPr>
      <w:rPr>
        <w:rFonts w:hint="default"/>
      </w:rPr>
    </w:lvl>
    <w:lvl w:ilvl="2" w:tplc="0226A7B2">
      <w:numFmt w:val="bullet"/>
      <w:lvlText w:val="•"/>
      <w:lvlJc w:val="left"/>
      <w:pPr>
        <w:ind w:left="891" w:hanging="180"/>
      </w:pPr>
      <w:rPr>
        <w:rFonts w:hint="default"/>
      </w:rPr>
    </w:lvl>
    <w:lvl w:ilvl="3" w:tplc="F1FA9B6C">
      <w:numFmt w:val="bullet"/>
      <w:lvlText w:val="•"/>
      <w:lvlJc w:val="left"/>
      <w:pPr>
        <w:ind w:left="1176" w:hanging="180"/>
      </w:pPr>
      <w:rPr>
        <w:rFonts w:hint="default"/>
      </w:rPr>
    </w:lvl>
    <w:lvl w:ilvl="4" w:tplc="0A70DAAE">
      <w:numFmt w:val="bullet"/>
      <w:lvlText w:val="•"/>
      <w:lvlJc w:val="left"/>
      <w:pPr>
        <w:ind w:left="1462" w:hanging="180"/>
      </w:pPr>
      <w:rPr>
        <w:rFonts w:hint="default"/>
      </w:rPr>
    </w:lvl>
    <w:lvl w:ilvl="5" w:tplc="D0EEF1F0">
      <w:numFmt w:val="bullet"/>
      <w:lvlText w:val="•"/>
      <w:lvlJc w:val="left"/>
      <w:pPr>
        <w:ind w:left="1748" w:hanging="180"/>
      </w:pPr>
      <w:rPr>
        <w:rFonts w:hint="default"/>
      </w:rPr>
    </w:lvl>
    <w:lvl w:ilvl="6" w:tplc="1BBAF320">
      <w:numFmt w:val="bullet"/>
      <w:lvlText w:val="•"/>
      <w:lvlJc w:val="left"/>
      <w:pPr>
        <w:ind w:left="2033" w:hanging="180"/>
      </w:pPr>
      <w:rPr>
        <w:rFonts w:hint="default"/>
      </w:rPr>
    </w:lvl>
    <w:lvl w:ilvl="7" w:tplc="BF906E7C">
      <w:numFmt w:val="bullet"/>
      <w:lvlText w:val="•"/>
      <w:lvlJc w:val="left"/>
      <w:pPr>
        <w:ind w:left="2319" w:hanging="180"/>
      </w:pPr>
      <w:rPr>
        <w:rFonts w:hint="default"/>
      </w:rPr>
    </w:lvl>
    <w:lvl w:ilvl="8" w:tplc="F3C4353A">
      <w:numFmt w:val="bullet"/>
      <w:lvlText w:val="•"/>
      <w:lvlJc w:val="left"/>
      <w:pPr>
        <w:ind w:left="2604" w:hanging="180"/>
      </w:pPr>
      <w:rPr>
        <w:rFonts w:hint="default"/>
      </w:rPr>
    </w:lvl>
  </w:abstractNum>
  <w:abstractNum w:abstractNumId="70">
    <w:nsid w:val="5B273342"/>
    <w:multiLevelType w:val="hybridMultilevel"/>
    <w:tmpl w:val="42CCFAAE"/>
    <w:lvl w:ilvl="0" w:tplc="881E63A8">
      <w:numFmt w:val="bullet"/>
      <w:lvlText w:val=""/>
      <w:lvlJc w:val="left"/>
      <w:pPr>
        <w:ind w:left="328" w:hanging="180"/>
      </w:pPr>
      <w:rPr>
        <w:rFonts w:ascii="Symbol" w:eastAsia="Symbol" w:hAnsi="Symbol" w:cs="Symbol" w:hint="default"/>
        <w:w w:val="99"/>
        <w:sz w:val="20"/>
        <w:szCs w:val="20"/>
      </w:rPr>
    </w:lvl>
    <w:lvl w:ilvl="1" w:tplc="A3E63558">
      <w:numFmt w:val="bullet"/>
      <w:lvlText w:val="•"/>
      <w:lvlJc w:val="left"/>
      <w:pPr>
        <w:ind w:left="605" w:hanging="180"/>
      </w:pPr>
      <w:rPr>
        <w:rFonts w:hint="default"/>
      </w:rPr>
    </w:lvl>
    <w:lvl w:ilvl="2" w:tplc="D32CD820">
      <w:numFmt w:val="bullet"/>
      <w:lvlText w:val="•"/>
      <w:lvlJc w:val="left"/>
      <w:pPr>
        <w:ind w:left="891" w:hanging="180"/>
      </w:pPr>
      <w:rPr>
        <w:rFonts w:hint="default"/>
      </w:rPr>
    </w:lvl>
    <w:lvl w:ilvl="3" w:tplc="EE0CC946">
      <w:numFmt w:val="bullet"/>
      <w:lvlText w:val="•"/>
      <w:lvlJc w:val="left"/>
      <w:pPr>
        <w:ind w:left="1176" w:hanging="180"/>
      </w:pPr>
      <w:rPr>
        <w:rFonts w:hint="default"/>
      </w:rPr>
    </w:lvl>
    <w:lvl w:ilvl="4" w:tplc="31747462">
      <w:numFmt w:val="bullet"/>
      <w:lvlText w:val="•"/>
      <w:lvlJc w:val="left"/>
      <w:pPr>
        <w:ind w:left="1462" w:hanging="180"/>
      </w:pPr>
      <w:rPr>
        <w:rFonts w:hint="default"/>
      </w:rPr>
    </w:lvl>
    <w:lvl w:ilvl="5" w:tplc="485C4254">
      <w:numFmt w:val="bullet"/>
      <w:lvlText w:val="•"/>
      <w:lvlJc w:val="left"/>
      <w:pPr>
        <w:ind w:left="1748" w:hanging="180"/>
      </w:pPr>
      <w:rPr>
        <w:rFonts w:hint="default"/>
      </w:rPr>
    </w:lvl>
    <w:lvl w:ilvl="6" w:tplc="0242E7BC">
      <w:numFmt w:val="bullet"/>
      <w:lvlText w:val="•"/>
      <w:lvlJc w:val="left"/>
      <w:pPr>
        <w:ind w:left="2033" w:hanging="180"/>
      </w:pPr>
      <w:rPr>
        <w:rFonts w:hint="default"/>
      </w:rPr>
    </w:lvl>
    <w:lvl w:ilvl="7" w:tplc="9428488E">
      <w:numFmt w:val="bullet"/>
      <w:lvlText w:val="•"/>
      <w:lvlJc w:val="left"/>
      <w:pPr>
        <w:ind w:left="2319" w:hanging="180"/>
      </w:pPr>
      <w:rPr>
        <w:rFonts w:hint="default"/>
      </w:rPr>
    </w:lvl>
    <w:lvl w:ilvl="8" w:tplc="072C7E80">
      <w:numFmt w:val="bullet"/>
      <w:lvlText w:val="•"/>
      <w:lvlJc w:val="left"/>
      <w:pPr>
        <w:ind w:left="2604" w:hanging="180"/>
      </w:pPr>
      <w:rPr>
        <w:rFonts w:hint="default"/>
      </w:rPr>
    </w:lvl>
  </w:abstractNum>
  <w:abstractNum w:abstractNumId="71">
    <w:nsid w:val="5F09279D"/>
    <w:multiLevelType w:val="hybridMultilevel"/>
    <w:tmpl w:val="FC782128"/>
    <w:lvl w:ilvl="0" w:tplc="5080931A">
      <w:numFmt w:val="bullet"/>
      <w:lvlText w:val=""/>
      <w:lvlJc w:val="left"/>
      <w:pPr>
        <w:ind w:left="328" w:hanging="180"/>
      </w:pPr>
      <w:rPr>
        <w:rFonts w:ascii="Symbol" w:eastAsia="Symbol" w:hAnsi="Symbol" w:cs="Symbol" w:hint="default"/>
        <w:w w:val="99"/>
        <w:sz w:val="20"/>
        <w:szCs w:val="20"/>
      </w:rPr>
    </w:lvl>
    <w:lvl w:ilvl="1" w:tplc="F716A328">
      <w:numFmt w:val="bullet"/>
      <w:lvlText w:val="•"/>
      <w:lvlJc w:val="left"/>
      <w:pPr>
        <w:ind w:left="605" w:hanging="180"/>
      </w:pPr>
      <w:rPr>
        <w:rFonts w:hint="default"/>
      </w:rPr>
    </w:lvl>
    <w:lvl w:ilvl="2" w:tplc="D6A0489C">
      <w:numFmt w:val="bullet"/>
      <w:lvlText w:val="•"/>
      <w:lvlJc w:val="left"/>
      <w:pPr>
        <w:ind w:left="891" w:hanging="180"/>
      </w:pPr>
      <w:rPr>
        <w:rFonts w:hint="default"/>
      </w:rPr>
    </w:lvl>
    <w:lvl w:ilvl="3" w:tplc="EAC8B3D4">
      <w:numFmt w:val="bullet"/>
      <w:lvlText w:val="•"/>
      <w:lvlJc w:val="left"/>
      <w:pPr>
        <w:ind w:left="1176" w:hanging="180"/>
      </w:pPr>
      <w:rPr>
        <w:rFonts w:hint="default"/>
      </w:rPr>
    </w:lvl>
    <w:lvl w:ilvl="4" w:tplc="59023884">
      <w:numFmt w:val="bullet"/>
      <w:lvlText w:val="•"/>
      <w:lvlJc w:val="left"/>
      <w:pPr>
        <w:ind w:left="1462" w:hanging="180"/>
      </w:pPr>
      <w:rPr>
        <w:rFonts w:hint="default"/>
      </w:rPr>
    </w:lvl>
    <w:lvl w:ilvl="5" w:tplc="761C9A8E">
      <w:numFmt w:val="bullet"/>
      <w:lvlText w:val="•"/>
      <w:lvlJc w:val="left"/>
      <w:pPr>
        <w:ind w:left="1748" w:hanging="180"/>
      </w:pPr>
      <w:rPr>
        <w:rFonts w:hint="default"/>
      </w:rPr>
    </w:lvl>
    <w:lvl w:ilvl="6" w:tplc="CC5C8448">
      <w:numFmt w:val="bullet"/>
      <w:lvlText w:val="•"/>
      <w:lvlJc w:val="left"/>
      <w:pPr>
        <w:ind w:left="2033" w:hanging="180"/>
      </w:pPr>
      <w:rPr>
        <w:rFonts w:hint="default"/>
      </w:rPr>
    </w:lvl>
    <w:lvl w:ilvl="7" w:tplc="6750D9E0">
      <w:numFmt w:val="bullet"/>
      <w:lvlText w:val="•"/>
      <w:lvlJc w:val="left"/>
      <w:pPr>
        <w:ind w:left="2319" w:hanging="180"/>
      </w:pPr>
      <w:rPr>
        <w:rFonts w:hint="default"/>
      </w:rPr>
    </w:lvl>
    <w:lvl w:ilvl="8" w:tplc="FF2ABCAE">
      <w:numFmt w:val="bullet"/>
      <w:lvlText w:val="•"/>
      <w:lvlJc w:val="left"/>
      <w:pPr>
        <w:ind w:left="2604" w:hanging="180"/>
      </w:pPr>
      <w:rPr>
        <w:rFonts w:hint="default"/>
      </w:rPr>
    </w:lvl>
  </w:abstractNum>
  <w:abstractNum w:abstractNumId="72">
    <w:nsid w:val="60793D4A"/>
    <w:multiLevelType w:val="hybridMultilevel"/>
    <w:tmpl w:val="0D1E9642"/>
    <w:lvl w:ilvl="0" w:tplc="DE62E9DC">
      <w:numFmt w:val="bullet"/>
      <w:lvlText w:val=""/>
      <w:lvlJc w:val="left"/>
      <w:pPr>
        <w:ind w:left="328" w:hanging="180"/>
      </w:pPr>
      <w:rPr>
        <w:rFonts w:ascii="Symbol" w:eastAsia="Symbol" w:hAnsi="Symbol" w:cs="Symbol" w:hint="default"/>
        <w:w w:val="99"/>
        <w:sz w:val="20"/>
        <w:szCs w:val="20"/>
      </w:rPr>
    </w:lvl>
    <w:lvl w:ilvl="1" w:tplc="2A50BE58">
      <w:numFmt w:val="bullet"/>
      <w:lvlText w:val="•"/>
      <w:lvlJc w:val="left"/>
      <w:pPr>
        <w:ind w:left="605" w:hanging="180"/>
      </w:pPr>
      <w:rPr>
        <w:rFonts w:hint="default"/>
      </w:rPr>
    </w:lvl>
    <w:lvl w:ilvl="2" w:tplc="B2BC8910">
      <w:numFmt w:val="bullet"/>
      <w:lvlText w:val="•"/>
      <w:lvlJc w:val="left"/>
      <w:pPr>
        <w:ind w:left="891" w:hanging="180"/>
      </w:pPr>
      <w:rPr>
        <w:rFonts w:hint="default"/>
      </w:rPr>
    </w:lvl>
    <w:lvl w:ilvl="3" w:tplc="9EBADCB6">
      <w:numFmt w:val="bullet"/>
      <w:lvlText w:val="•"/>
      <w:lvlJc w:val="left"/>
      <w:pPr>
        <w:ind w:left="1176" w:hanging="180"/>
      </w:pPr>
      <w:rPr>
        <w:rFonts w:hint="default"/>
      </w:rPr>
    </w:lvl>
    <w:lvl w:ilvl="4" w:tplc="ECECC5F4">
      <w:numFmt w:val="bullet"/>
      <w:lvlText w:val="•"/>
      <w:lvlJc w:val="left"/>
      <w:pPr>
        <w:ind w:left="1462" w:hanging="180"/>
      </w:pPr>
      <w:rPr>
        <w:rFonts w:hint="default"/>
      </w:rPr>
    </w:lvl>
    <w:lvl w:ilvl="5" w:tplc="BD608EF8">
      <w:numFmt w:val="bullet"/>
      <w:lvlText w:val="•"/>
      <w:lvlJc w:val="left"/>
      <w:pPr>
        <w:ind w:left="1748" w:hanging="180"/>
      </w:pPr>
      <w:rPr>
        <w:rFonts w:hint="default"/>
      </w:rPr>
    </w:lvl>
    <w:lvl w:ilvl="6" w:tplc="3BD6DC3A">
      <w:numFmt w:val="bullet"/>
      <w:lvlText w:val="•"/>
      <w:lvlJc w:val="left"/>
      <w:pPr>
        <w:ind w:left="2033" w:hanging="180"/>
      </w:pPr>
      <w:rPr>
        <w:rFonts w:hint="default"/>
      </w:rPr>
    </w:lvl>
    <w:lvl w:ilvl="7" w:tplc="46360962">
      <w:numFmt w:val="bullet"/>
      <w:lvlText w:val="•"/>
      <w:lvlJc w:val="left"/>
      <w:pPr>
        <w:ind w:left="2319" w:hanging="180"/>
      </w:pPr>
      <w:rPr>
        <w:rFonts w:hint="default"/>
      </w:rPr>
    </w:lvl>
    <w:lvl w:ilvl="8" w:tplc="57944A58">
      <w:numFmt w:val="bullet"/>
      <w:lvlText w:val="•"/>
      <w:lvlJc w:val="left"/>
      <w:pPr>
        <w:ind w:left="2604" w:hanging="180"/>
      </w:pPr>
      <w:rPr>
        <w:rFonts w:hint="default"/>
      </w:rPr>
    </w:lvl>
  </w:abstractNum>
  <w:abstractNum w:abstractNumId="73">
    <w:nsid w:val="60C11523"/>
    <w:multiLevelType w:val="hybridMultilevel"/>
    <w:tmpl w:val="17BCD898"/>
    <w:lvl w:ilvl="0" w:tplc="BF9EA686">
      <w:numFmt w:val="bullet"/>
      <w:lvlText w:val=""/>
      <w:lvlJc w:val="left"/>
      <w:pPr>
        <w:ind w:left="328" w:hanging="180"/>
      </w:pPr>
      <w:rPr>
        <w:rFonts w:ascii="Symbol" w:eastAsia="Symbol" w:hAnsi="Symbol" w:cs="Symbol" w:hint="default"/>
        <w:w w:val="99"/>
        <w:sz w:val="20"/>
        <w:szCs w:val="20"/>
      </w:rPr>
    </w:lvl>
    <w:lvl w:ilvl="1" w:tplc="01567A5C">
      <w:numFmt w:val="bullet"/>
      <w:lvlText w:val="•"/>
      <w:lvlJc w:val="left"/>
      <w:pPr>
        <w:ind w:left="605" w:hanging="180"/>
      </w:pPr>
      <w:rPr>
        <w:rFonts w:hint="default"/>
      </w:rPr>
    </w:lvl>
    <w:lvl w:ilvl="2" w:tplc="A9E8BC70">
      <w:numFmt w:val="bullet"/>
      <w:lvlText w:val="•"/>
      <w:lvlJc w:val="left"/>
      <w:pPr>
        <w:ind w:left="891" w:hanging="180"/>
      </w:pPr>
      <w:rPr>
        <w:rFonts w:hint="default"/>
      </w:rPr>
    </w:lvl>
    <w:lvl w:ilvl="3" w:tplc="84A6726E">
      <w:numFmt w:val="bullet"/>
      <w:lvlText w:val="•"/>
      <w:lvlJc w:val="left"/>
      <w:pPr>
        <w:ind w:left="1176" w:hanging="180"/>
      </w:pPr>
      <w:rPr>
        <w:rFonts w:hint="default"/>
      </w:rPr>
    </w:lvl>
    <w:lvl w:ilvl="4" w:tplc="6CB8685A">
      <w:numFmt w:val="bullet"/>
      <w:lvlText w:val="•"/>
      <w:lvlJc w:val="left"/>
      <w:pPr>
        <w:ind w:left="1462" w:hanging="180"/>
      </w:pPr>
      <w:rPr>
        <w:rFonts w:hint="default"/>
      </w:rPr>
    </w:lvl>
    <w:lvl w:ilvl="5" w:tplc="9D649348">
      <w:numFmt w:val="bullet"/>
      <w:lvlText w:val="•"/>
      <w:lvlJc w:val="left"/>
      <w:pPr>
        <w:ind w:left="1748" w:hanging="180"/>
      </w:pPr>
      <w:rPr>
        <w:rFonts w:hint="default"/>
      </w:rPr>
    </w:lvl>
    <w:lvl w:ilvl="6" w:tplc="AE8CA59E">
      <w:numFmt w:val="bullet"/>
      <w:lvlText w:val="•"/>
      <w:lvlJc w:val="left"/>
      <w:pPr>
        <w:ind w:left="2033" w:hanging="180"/>
      </w:pPr>
      <w:rPr>
        <w:rFonts w:hint="default"/>
      </w:rPr>
    </w:lvl>
    <w:lvl w:ilvl="7" w:tplc="3418CE0C">
      <w:numFmt w:val="bullet"/>
      <w:lvlText w:val="•"/>
      <w:lvlJc w:val="left"/>
      <w:pPr>
        <w:ind w:left="2319" w:hanging="180"/>
      </w:pPr>
      <w:rPr>
        <w:rFonts w:hint="default"/>
      </w:rPr>
    </w:lvl>
    <w:lvl w:ilvl="8" w:tplc="362EE1EC">
      <w:numFmt w:val="bullet"/>
      <w:lvlText w:val="•"/>
      <w:lvlJc w:val="left"/>
      <w:pPr>
        <w:ind w:left="2604" w:hanging="180"/>
      </w:pPr>
      <w:rPr>
        <w:rFonts w:hint="default"/>
      </w:rPr>
    </w:lvl>
  </w:abstractNum>
  <w:abstractNum w:abstractNumId="74">
    <w:nsid w:val="60FA3041"/>
    <w:multiLevelType w:val="hybridMultilevel"/>
    <w:tmpl w:val="D39212B8"/>
    <w:lvl w:ilvl="0" w:tplc="65D03446">
      <w:numFmt w:val="bullet"/>
      <w:lvlText w:val=""/>
      <w:lvlJc w:val="left"/>
      <w:pPr>
        <w:ind w:left="328" w:hanging="181"/>
      </w:pPr>
      <w:rPr>
        <w:rFonts w:ascii="Symbol" w:eastAsia="Symbol" w:hAnsi="Symbol" w:cs="Symbol" w:hint="default"/>
        <w:w w:val="99"/>
        <w:sz w:val="20"/>
        <w:szCs w:val="20"/>
      </w:rPr>
    </w:lvl>
    <w:lvl w:ilvl="1" w:tplc="C3E0EBD4">
      <w:numFmt w:val="bullet"/>
      <w:lvlText w:val="•"/>
      <w:lvlJc w:val="left"/>
      <w:pPr>
        <w:ind w:left="605" w:hanging="181"/>
      </w:pPr>
      <w:rPr>
        <w:rFonts w:hint="default"/>
      </w:rPr>
    </w:lvl>
    <w:lvl w:ilvl="2" w:tplc="E9D2D3EC">
      <w:numFmt w:val="bullet"/>
      <w:lvlText w:val="•"/>
      <w:lvlJc w:val="left"/>
      <w:pPr>
        <w:ind w:left="891" w:hanging="181"/>
      </w:pPr>
      <w:rPr>
        <w:rFonts w:hint="default"/>
      </w:rPr>
    </w:lvl>
    <w:lvl w:ilvl="3" w:tplc="9BCA3298">
      <w:numFmt w:val="bullet"/>
      <w:lvlText w:val="•"/>
      <w:lvlJc w:val="left"/>
      <w:pPr>
        <w:ind w:left="1176" w:hanging="181"/>
      </w:pPr>
      <w:rPr>
        <w:rFonts w:hint="default"/>
      </w:rPr>
    </w:lvl>
    <w:lvl w:ilvl="4" w:tplc="80FE1B4C">
      <w:numFmt w:val="bullet"/>
      <w:lvlText w:val="•"/>
      <w:lvlJc w:val="left"/>
      <w:pPr>
        <w:ind w:left="1462" w:hanging="181"/>
      </w:pPr>
      <w:rPr>
        <w:rFonts w:hint="default"/>
      </w:rPr>
    </w:lvl>
    <w:lvl w:ilvl="5" w:tplc="B3C06142">
      <w:numFmt w:val="bullet"/>
      <w:lvlText w:val="•"/>
      <w:lvlJc w:val="left"/>
      <w:pPr>
        <w:ind w:left="1748" w:hanging="181"/>
      </w:pPr>
      <w:rPr>
        <w:rFonts w:hint="default"/>
      </w:rPr>
    </w:lvl>
    <w:lvl w:ilvl="6" w:tplc="BB1EF550">
      <w:numFmt w:val="bullet"/>
      <w:lvlText w:val="•"/>
      <w:lvlJc w:val="left"/>
      <w:pPr>
        <w:ind w:left="2033" w:hanging="181"/>
      </w:pPr>
      <w:rPr>
        <w:rFonts w:hint="default"/>
      </w:rPr>
    </w:lvl>
    <w:lvl w:ilvl="7" w:tplc="8D6E2A02">
      <w:numFmt w:val="bullet"/>
      <w:lvlText w:val="•"/>
      <w:lvlJc w:val="left"/>
      <w:pPr>
        <w:ind w:left="2319" w:hanging="181"/>
      </w:pPr>
      <w:rPr>
        <w:rFonts w:hint="default"/>
      </w:rPr>
    </w:lvl>
    <w:lvl w:ilvl="8" w:tplc="E93C481A">
      <w:numFmt w:val="bullet"/>
      <w:lvlText w:val="•"/>
      <w:lvlJc w:val="left"/>
      <w:pPr>
        <w:ind w:left="2604" w:hanging="181"/>
      </w:pPr>
      <w:rPr>
        <w:rFonts w:hint="default"/>
      </w:rPr>
    </w:lvl>
  </w:abstractNum>
  <w:abstractNum w:abstractNumId="75">
    <w:nsid w:val="623C5883"/>
    <w:multiLevelType w:val="hybridMultilevel"/>
    <w:tmpl w:val="C75E0672"/>
    <w:lvl w:ilvl="0" w:tplc="A59CE9EE">
      <w:numFmt w:val="bullet"/>
      <w:lvlText w:val=""/>
      <w:lvlJc w:val="left"/>
      <w:pPr>
        <w:ind w:left="328" w:hanging="180"/>
      </w:pPr>
      <w:rPr>
        <w:rFonts w:ascii="Symbol" w:eastAsia="Symbol" w:hAnsi="Symbol" w:cs="Symbol" w:hint="default"/>
        <w:w w:val="99"/>
        <w:sz w:val="20"/>
        <w:szCs w:val="20"/>
      </w:rPr>
    </w:lvl>
    <w:lvl w:ilvl="1" w:tplc="E662EFF0">
      <w:numFmt w:val="bullet"/>
      <w:lvlText w:val="•"/>
      <w:lvlJc w:val="left"/>
      <w:pPr>
        <w:ind w:left="605" w:hanging="180"/>
      </w:pPr>
      <w:rPr>
        <w:rFonts w:hint="default"/>
      </w:rPr>
    </w:lvl>
    <w:lvl w:ilvl="2" w:tplc="64AA435A">
      <w:numFmt w:val="bullet"/>
      <w:lvlText w:val="•"/>
      <w:lvlJc w:val="left"/>
      <w:pPr>
        <w:ind w:left="891" w:hanging="180"/>
      </w:pPr>
      <w:rPr>
        <w:rFonts w:hint="default"/>
      </w:rPr>
    </w:lvl>
    <w:lvl w:ilvl="3" w:tplc="246A8100">
      <w:numFmt w:val="bullet"/>
      <w:lvlText w:val="•"/>
      <w:lvlJc w:val="left"/>
      <w:pPr>
        <w:ind w:left="1176" w:hanging="180"/>
      </w:pPr>
      <w:rPr>
        <w:rFonts w:hint="default"/>
      </w:rPr>
    </w:lvl>
    <w:lvl w:ilvl="4" w:tplc="69484986">
      <w:numFmt w:val="bullet"/>
      <w:lvlText w:val="•"/>
      <w:lvlJc w:val="left"/>
      <w:pPr>
        <w:ind w:left="1462" w:hanging="180"/>
      </w:pPr>
      <w:rPr>
        <w:rFonts w:hint="default"/>
      </w:rPr>
    </w:lvl>
    <w:lvl w:ilvl="5" w:tplc="1A047152">
      <w:numFmt w:val="bullet"/>
      <w:lvlText w:val="•"/>
      <w:lvlJc w:val="left"/>
      <w:pPr>
        <w:ind w:left="1748" w:hanging="180"/>
      </w:pPr>
      <w:rPr>
        <w:rFonts w:hint="default"/>
      </w:rPr>
    </w:lvl>
    <w:lvl w:ilvl="6" w:tplc="B3B01078">
      <w:numFmt w:val="bullet"/>
      <w:lvlText w:val="•"/>
      <w:lvlJc w:val="left"/>
      <w:pPr>
        <w:ind w:left="2033" w:hanging="180"/>
      </w:pPr>
      <w:rPr>
        <w:rFonts w:hint="default"/>
      </w:rPr>
    </w:lvl>
    <w:lvl w:ilvl="7" w:tplc="42C86780">
      <w:numFmt w:val="bullet"/>
      <w:lvlText w:val="•"/>
      <w:lvlJc w:val="left"/>
      <w:pPr>
        <w:ind w:left="2319" w:hanging="180"/>
      </w:pPr>
      <w:rPr>
        <w:rFonts w:hint="default"/>
      </w:rPr>
    </w:lvl>
    <w:lvl w:ilvl="8" w:tplc="0DB2D51C">
      <w:numFmt w:val="bullet"/>
      <w:lvlText w:val="•"/>
      <w:lvlJc w:val="left"/>
      <w:pPr>
        <w:ind w:left="2604" w:hanging="180"/>
      </w:pPr>
      <w:rPr>
        <w:rFonts w:hint="default"/>
      </w:rPr>
    </w:lvl>
  </w:abstractNum>
  <w:abstractNum w:abstractNumId="76">
    <w:nsid w:val="632A13F8"/>
    <w:multiLevelType w:val="hybridMultilevel"/>
    <w:tmpl w:val="7F9ACD02"/>
    <w:lvl w:ilvl="0" w:tplc="81BEF1C2">
      <w:numFmt w:val="bullet"/>
      <w:lvlText w:val=""/>
      <w:lvlJc w:val="left"/>
      <w:pPr>
        <w:ind w:left="328" w:hanging="180"/>
      </w:pPr>
      <w:rPr>
        <w:rFonts w:ascii="Symbol" w:eastAsia="Symbol" w:hAnsi="Symbol" w:cs="Symbol" w:hint="default"/>
        <w:w w:val="99"/>
        <w:sz w:val="20"/>
        <w:szCs w:val="20"/>
      </w:rPr>
    </w:lvl>
    <w:lvl w:ilvl="1" w:tplc="389ADE6E">
      <w:numFmt w:val="bullet"/>
      <w:lvlText w:val="•"/>
      <w:lvlJc w:val="left"/>
      <w:pPr>
        <w:ind w:left="605" w:hanging="180"/>
      </w:pPr>
      <w:rPr>
        <w:rFonts w:hint="default"/>
      </w:rPr>
    </w:lvl>
    <w:lvl w:ilvl="2" w:tplc="B9082178">
      <w:numFmt w:val="bullet"/>
      <w:lvlText w:val="•"/>
      <w:lvlJc w:val="left"/>
      <w:pPr>
        <w:ind w:left="891" w:hanging="180"/>
      </w:pPr>
      <w:rPr>
        <w:rFonts w:hint="default"/>
      </w:rPr>
    </w:lvl>
    <w:lvl w:ilvl="3" w:tplc="667C2884">
      <w:numFmt w:val="bullet"/>
      <w:lvlText w:val="•"/>
      <w:lvlJc w:val="left"/>
      <w:pPr>
        <w:ind w:left="1176" w:hanging="180"/>
      </w:pPr>
      <w:rPr>
        <w:rFonts w:hint="default"/>
      </w:rPr>
    </w:lvl>
    <w:lvl w:ilvl="4" w:tplc="DBF6F28C">
      <w:numFmt w:val="bullet"/>
      <w:lvlText w:val="•"/>
      <w:lvlJc w:val="left"/>
      <w:pPr>
        <w:ind w:left="1462" w:hanging="180"/>
      </w:pPr>
      <w:rPr>
        <w:rFonts w:hint="default"/>
      </w:rPr>
    </w:lvl>
    <w:lvl w:ilvl="5" w:tplc="72906962">
      <w:numFmt w:val="bullet"/>
      <w:lvlText w:val="•"/>
      <w:lvlJc w:val="left"/>
      <w:pPr>
        <w:ind w:left="1748" w:hanging="180"/>
      </w:pPr>
      <w:rPr>
        <w:rFonts w:hint="default"/>
      </w:rPr>
    </w:lvl>
    <w:lvl w:ilvl="6" w:tplc="4AD896EA">
      <w:numFmt w:val="bullet"/>
      <w:lvlText w:val="•"/>
      <w:lvlJc w:val="left"/>
      <w:pPr>
        <w:ind w:left="2033" w:hanging="180"/>
      </w:pPr>
      <w:rPr>
        <w:rFonts w:hint="default"/>
      </w:rPr>
    </w:lvl>
    <w:lvl w:ilvl="7" w:tplc="3EFCA60C">
      <w:numFmt w:val="bullet"/>
      <w:lvlText w:val="•"/>
      <w:lvlJc w:val="left"/>
      <w:pPr>
        <w:ind w:left="2319" w:hanging="180"/>
      </w:pPr>
      <w:rPr>
        <w:rFonts w:hint="default"/>
      </w:rPr>
    </w:lvl>
    <w:lvl w:ilvl="8" w:tplc="A49EE6F0">
      <w:numFmt w:val="bullet"/>
      <w:lvlText w:val="•"/>
      <w:lvlJc w:val="left"/>
      <w:pPr>
        <w:ind w:left="2604" w:hanging="180"/>
      </w:pPr>
      <w:rPr>
        <w:rFonts w:hint="default"/>
      </w:rPr>
    </w:lvl>
  </w:abstractNum>
  <w:abstractNum w:abstractNumId="77">
    <w:nsid w:val="672010A4"/>
    <w:multiLevelType w:val="hybridMultilevel"/>
    <w:tmpl w:val="2B2C8ABA"/>
    <w:lvl w:ilvl="0" w:tplc="AC641C96">
      <w:numFmt w:val="bullet"/>
      <w:lvlText w:val=""/>
      <w:lvlJc w:val="left"/>
      <w:pPr>
        <w:ind w:left="328" w:hanging="180"/>
      </w:pPr>
      <w:rPr>
        <w:rFonts w:ascii="Symbol" w:eastAsia="Symbol" w:hAnsi="Symbol" w:cs="Symbol" w:hint="default"/>
        <w:w w:val="99"/>
        <w:sz w:val="20"/>
        <w:szCs w:val="20"/>
      </w:rPr>
    </w:lvl>
    <w:lvl w:ilvl="1" w:tplc="1744DF42">
      <w:numFmt w:val="bullet"/>
      <w:lvlText w:val="•"/>
      <w:lvlJc w:val="left"/>
      <w:pPr>
        <w:ind w:left="605" w:hanging="180"/>
      </w:pPr>
      <w:rPr>
        <w:rFonts w:hint="default"/>
      </w:rPr>
    </w:lvl>
    <w:lvl w:ilvl="2" w:tplc="8E421E82">
      <w:numFmt w:val="bullet"/>
      <w:lvlText w:val="•"/>
      <w:lvlJc w:val="left"/>
      <w:pPr>
        <w:ind w:left="891" w:hanging="180"/>
      </w:pPr>
      <w:rPr>
        <w:rFonts w:hint="default"/>
      </w:rPr>
    </w:lvl>
    <w:lvl w:ilvl="3" w:tplc="A1AA9B0E">
      <w:numFmt w:val="bullet"/>
      <w:lvlText w:val="•"/>
      <w:lvlJc w:val="left"/>
      <w:pPr>
        <w:ind w:left="1176" w:hanging="180"/>
      </w:pPr>
      <w:rPr>
        <w:rFonts w:hint="default"/>
      </w:rPr>
    </w:lvl>
    <w:lvl w:ilvl="4" w:tplc="FF642316">
      <w:numFmt w:val="bullet"/>
      <w:lvlText w:val="•"/>
      <w:lvlJc w:val="left"/>
      <w:pPr>
        <w:ind w:left="1462" w:hanging="180"/>
      </w:pPr>
      <w:rPr>
        <w:rFonts w:hint="default"/>
      </w:rPr>
    </w:lvl>
    <w:lvl w:ilvl="5" w:tplc="585412A4">
      <w:numFmt w:val="bullet"/>
      <w:lvlText w:val="•"/>
      <w:lvlJc w:val="left"/>
      <w:pPr>
        <w:ind w:left="1748" w:hanging="180"/>
      </w:pPr>
      <w:rPr>
        <w:rFonts w:hint="default"/>
      </w:rPr>
    </w:lvl>
    <w:lvl w:ilvl="6" w:tplc="6CDE0F6E">
      <w:numFmt w:val="bullet"/>
      <w:lvlText w:val="•"/>
      <w:lvlJc w:val="left"/>
      <w:pPr>
        <w:ind w:left="2033" w:hanging="180"/>
      </w:pPr>
      <w:rPr>
        <w:rFonts w:hint="default"/>
      </w:rPr>
    </w:lvl>
    <w:lvl w:ilvl="7" w:tplc="5F4A156C">
      <w:numFmt w:val="bullet"/>
      <w:lvlText w:val="•"/>
      <w:lvlJc w:val="left"/>
      <w:pPr>
        <w:ind w:left="2319" w:hanging="180"/>
      </w:pPr>
      <w:rPr>
        <w:rFonts w:hint="default"/>
      </w:rPr>
    </w:lvl>
    <w:lvl w:ilvl="8" w:tplc="3CA03EFC">
      <w:numFmt w:val="bullet"/>
      <w:lvlText w:val="•"/>
      <w:lvlJc w:val="left"/>
      <w:pPr>
        <w:ind w:left="2604" w:hanging="180"/>
      </w:pPr>
      <w:rPr>
        <w:rFonts w:hint="default"/>
      </w:rPr>
    </w:lvl>
  </w:abstractNum>
  <w:abstractNum w:abstractNumId="78">
    <w:nsid w:val="67270DC9"/>
    <w:multiLevelType w:val="hybridMultilevel"/>
    <w:tmpl w:val="0F489BD6"/>
    <w:lvl w:ilvl="0" w:tplc="D8B64F3C">
      <w:numFmt w:val="bullet"/>
      <w:lvlText w:val=""/>
      <w:lvlJc w:val="left"/>
      <w:pPr>
        <w:ind w:left="327" w:hanging="180"/>
      </w:pPr>
      <w:rPr>
        <w:rFonts w:ascii="Symbol" w:eastAsia="Symbol" w:hAnsi="Symbol" w:cs="Symbol" w:hint="default"/>
        <w:w w:val="99"/>
        <w:sz w:val="20"/>
        <w:szCs w:val="20"/>
      </w:rPr>
    </w:lvl>
    <w:lvl w:ilvl="1" w:tplc="1C843864">
      <w:numFmt w:val="bullet"/>
      <w:lvlText w:val="•"/>
      <w:lvlJc w:val="left"/>
      <w:pPr>
        <w:ind w:left="605" w:hanging="180"/>
      </w:pPr>
      <w:rPr>
        <w:rFonts w:hint="default"/>
      </w:rPr>
    </w:lvl>
    <w:lvl w:ilvl="2" w:tplc="A0403D90">
      <w:numFmt w:val="bullet"/>
      <w:lvlText w:val="•"/>
      <w:lvlJc w:val="left"/>
      <w:pPr>
        <w:ind w:left="890" w:hanging="180"/>
      </w:pPr>
      <w:rPr>
        <w:rFonts w:hint="default"/>
      </w:rPr>
    </w:lvl>
    <w:lvl w:ilvl="3" w:tplc="0E8A00A8">
      <w:numFmt w:val="bullet"/>
      <w:lvlText w:val="•"/>
      <w:lvlJc w:val="left"/>
      <w:pPr>
        <w:ind w:left="1176" w:hanging="180"/>
      </w:pPr>
      <w:rPr>
        <w:rFonts w:hint="default"/>
      </w:rPr>
    </w:lvl>
    <w:lvl w:ilvl="4" w:tplc="A1780094">
      <w:numFmt w:val="bullet"/>
      <w:lvlText w:val="•"/>
      <w:lvlJc w:val="left"/>
      <w:pPr>
        <w:ind w:left="1461" w:hanging="180"/>
      </w:pPr>
      <w:rPr>
        <w:rFonts w:hint="default"/>
      </w:rPr>
    </w:lvl>
    <w:lvl w:ilvl="5" w:tplc="A18E6DB6">
      <w:numFmt w:val="bullet"/>
      <w:lvlText w:val="•"/>
      <w:lvlJc w:val="left"/>
      <w:pPr>
        <w:ind w:left="1747" w:hanging="180"/>
      </w:pPr>
      <w:rPr>
        <w:rFonts w:hint="default"/>
      </w:rPr>
    </w:lvl>
    <w:lvl w:ilvl="6" w:tplc="670490DA">
      <w:numFmt w:val="bullet"/>
      <w:lvlText w:val="•"/>
      <w:lvlJc w:val="left"/>
      <w:pPr>
        <w:ind w:left="2032" w:hanging="180"/>
      </w:pPr>
      <w:rPr>
        <w:rFonts w:hint="default"/>
      </w:rPr>
    </w:lvl>
    <w:lvl w:ilvl="7" w:tplc="6AE08A8E">
      <w:numFmt w:val="bullet"/>
      <w:lvlText w:val="•"/>
      <w:lvlJc w:val="left"/>
      <w:pPr>
        <w:ind w:left="2317" w:hanging="180"/>
      </w:pPr>
      <w:rPr>
        <w:rFonts w:hint="default"/>
      </w:rPr>
    </w:lvl>
    <w:lvl w:ilvl="8" w:tplc="CAE693F8">
      <w:numFmt w:val="bullet"/>
      <w:lvlText w:val="•"/>
      <w:lvlJc w:val="left"/>
      <w:pPr>
        <w:ind w:left="2603" w:hanging="180"/>
      </w:pPr>
      <w:rPr>
        <w:rFonts w:hint="default"/>
      </w:rPr>
    </w:lvl>
  </w:abstractNum>
  <w:abstractNum w:abstractNumId="79">
    <w:nsid w:val="6A73036A"/>
    <w:multiLevelType w:val="hybridMultilevel"/>
    <w:tmpl w:val="485E8FC8"/>
    <w:lvl w:ilvl="0" w:tplc="65D2931C">
      <w:numFmt w:val="bullet"/>
      <w:lvlText w:val=""/>
      <w:lvlJc w:val="left"/>
      <w:pPr>
        <w:ind w:left="330" w:hanging="180"/>
      </w:pPr>
      <w:rPr>
        <w:rFonts w:ascii="Symbol" w:eastAsia="Symbol" w:hAnsi="Symbol" w:cs="Symbol" w:hint="default"/>
        <w:w w:val="99"/>
        <w:sz w:val="20"/>
        <w:szCs w:val="20"/>
      </w:rPr>
    </w:lvl>
    <w:lvl w:ilvl="1" w:tplc="2B941202">
      <w:numFmt w:val="bullet"/>
      <w:lvlText w:val="•"/>
      <w:lvlJc w:val="left"/>
      <w:pPr>
        <w:ind w:left="623" w:hanging="180"/>
      </w:pPr>
      <w:rPr>
        <w:rFonts w:hint="default"/>
      </w:rPr>
    </w:lvl>
    <w:lvl w:ilvl="2" w:tplc="5A8280F8">
      <w:numFmt w:val="bullet"/>
      <w:lvlText w:val="•"/>
      <w:lvlJc w:val="left"/>
      <w:pPr>
        <w:ind w:left="907" w:hanging="180"/>
      </w:pPr>
      <w:rPr>
        <w:rFonts w:hint="default"/>
      </w:rPr>
    </w:lvl>
    <w:lvl w:ilvl="3" w:tplc="533C9C02">
      <w:numFmt w:val="bullet"/>
      <w:lvlText w:val="•"/>
      <w:lvlJc w:val="left"/>
      <w:pPr>
        <w:ind w:left="1190" w:hanging="180"/>
      </w:pPr>
      <w:rPr>
        <w:rFonts w:hint="default"/>
      </w:rPr>
    </w:lvl>
    <w:lvl w:ilvl="4" w:tplc="67C2F7A2">
      <w:numFmt w:val="bullet"/>
      <w:lvlText w:val="•"/>
      <w:lvlJc w:val="left"/>
      <w:pPr>
        <w:ind w:left="1474" w:hanging="180"/>
      </w:pPr>
      <w:rPr>
        <w:rFonts w:hint="default"/>
      </w:rPr>
    </w:lvl>
    <w:lvl w:ilvl="5" w:tplc="A1BE6C66">
      <w:numFmt w:val="bullet"/>
      <w:lvlText w:val="•"/>
      <w:lvlJc w:val="left"/>
      <w:pPr>
        <w:ind w:left="1758" w:hanging="180"/>
      </w:pPr>
      <w:rPr>
        <w:rFonts w:hint="default"/>
      </w:rPr>
    </w:lvl>
    <w:lvl w:ilvl="6" w:tplc="FB8AA510">
      <w:numFmt w:val="bullet"/>
      <w:lvlText w:val="•"/>
      <w:lvlJc w:val="left"/>
      <w:pPr>
        <w:ind w:left="2041" w:hanging="180"/>
      </w:pPr>
      <w:rPr>
        <w:rFonts w:hint="default"/>
      </w:rPr>
    </w:lvl>
    <w:lvl w:ilvl="7" w:tplc="0248F730">
      <w:numFmt w:val="bullet"/>
      <w:lvlText w:val="•"/>
      <w:lvlJc w:val="left"/>
      <w:pPr>
        <w:ind w:left="2325" w:hanging="180"/>
      </w:pPr>
      <w:rPr>
        <w:rFonts w:hint="default"/>
      </w:rPr>
    </w:lvl>
    <w:lvl w:ilvl="8" w:tplc="8B384722">
      <w:numFmt w:val="bullet"/>
      <w:lvlText w:val="•"/>
      <w:lvlJc w:val="left"/>
      <w:pPr>
        <w:ind w:left="2608" w:hanging="180"/>
      </w:pPr>
      <w:rPr>
        <w:rFonts w:hint="default"/>
      </w:rPr>
    </w:lvl>
  </w:abstractNum>
  <w:abstractNum w:abstractNumId="80">
    <w:nsid w:val="6BB836BD"/>
    <w:multiLevelType w:val="hybridMultilevel"/>
    <w:tmpl w:val="6994D7C2"/>
    <w:lvl w:ilvl="0" w:tplc="C51C41A0">
      <w:numFmt w:val="bullet"/>
      <w:lvlText w:val=""/>
      <w:lvlJc w:val="left"/>
      <w:pPr>
        <w:ind w:left="330" w:hanging="180"/>
      </w:pPr>
      <w:rPr>
        <w:rFonts w:ascii="Symbol" w:eastAsia="Symbol" w:hAnsi="Symbol" w:cs="Symbol" w:hint="default"/>
        <w:w w:val="99"/>
        <w:sz w:val="20"/>
        <w:szCs w:val="20"/>
      </w:rPr>
    </w:lvl>
    <w:lvl w:ilvl="1" w:tplc="ECAC3BFC">
      <w:numFmt w:val="bullet"/>
      <w:lvlText w:val="•"/>
      <w:lvlJc w:val="left"/>
      <w:pPr>
        <w:ind w:left="623" w:hanging="180"/>
      </w:pPr>
      <w:rPr>
        <w:rFonts w:hint="default"/>
      </w:rPr>
    </w:lvl>
    <w:lvl w:ilvl="2" w:tplc="8764A950">
      <w:numFmt w:val="bullet"/>
      <w:lvlText w:val="•"/>
      <w:lvlJc w:val="left"/>
      <w:pPr>
        <w:ind w:left="907" w:hanging="180"/>
      </w:pPr>
      <w:rPr>
        <w:rFonts w:hint="default"/>
      </w:rPr>
    </w:lvl>
    <w:lvl w:ilvl="3" w:tplc="DCC61500">
      <w:numFmt w:val="bullet"/>
      <w:lvlText w:val="•"/>
      <w:lvlJc w:val="left"/>
      <w:pPr>
        <w:ind w:left="1190" w:hanging="180"/>
      </w:pPr>
      <w:rPr>
        <w:rFonts w:hint="default"/>
      </w:rPr>
    </w:lvl>
    <w:lvl w:ilvl="4" w:tplc="03400ECC">
      <w:numFmt w:val="bullet"/>
      <w:lvlText w:val="•"/>
      <w:lvlJc w:val="left"/>
      <w:pPr>
        <w:ind w:left="1474" w:hanging="180"/>
      </w:pPr>
      <w:rPr>
        <w:rFonts w:hint="default"/>
      </w:rPr>
    </w:lvl>
    <w:lvl w:ilvl="5" w:tplc="E2B03A7A">
      <w:numFmt w:val="bullet"/>
      <w:lvlText w:val="•"/>
      <w:lvlJc w:val="left"/>
      <w:pPr>
        <w:ind w:left="1758" w:hanging="180"/>
      </w:pPr>
      <w:rPr>
        <w:rFonts w:hint="default"/>
      </w:rPr>
    </w:lvl>
    <w:lvl w:ilvl="6" w:tplc="A74C9CD8">
      <w:numFmt w:val="bullet"/>
      <w:lvlText w:val="•"/>
      <w:lvlJc w:val="left"/>
      <w:pPr>
        <w:ind w:left="2041" w:hanging="180"/>
      </w:pPr>
      <w:rPr>
        <w:rFonts w:hint="default"/>
      </w:rPr>
    </w:lvl>
    <w:lvl w:ilvl="7" w:tplc="86D62BDA">
      <w:numFmt w:val="bullet"/>
      <w:lvlText w:val="•"/>
      <w:lvlJc w:val="left"/>
      <w:pPr>
        <w:ind w:left="2325" w:hanging="180"/>
      </w:pPr>
      <w:rPr>
        <w:rFonts w:hint="default"/>
      </w:rPr>
    </w:lvl>
    <w:lvl w:ilvl="8" w:tplc="AA2E3BF0">
      <w:numFmt w:val="bullet"/>
      <w:lvlText w:val="•"/>
      <w:lvlJc w:val="left"/>
      <w:pPr>
        <w:ind w:left="2608" w:hanging="180"/>
      </w:pPr>
      <w:rPr>
        <w:rFonts w:hint="default"/>
      </w:rPr>
    </w:lvl>
  </w:abstractNum>
  <w:abstractNum w:abstractNumId="81">
    <w:nsid w:val="6DAA6694"/>
    <w:multiLevelType w:val="hybridMultilevel"/>
    <w:tmpl w:val="28AA778C"/>
    <w:lvl w:ilvl="0" w:tplc="C8781A5E">
      <w:numFmt w:val="bullet"/>
      <w:lvlText w:val=""/>
      <w:lvlJc w:val="left"/>
      <w:pPr>
        <w:ind w:left="327" w:hanging="180"/>
      </w:pPr>
      <w:rPr>
        <w:rFonts w:ascii="Symbol" w:eastAsia="Symbol" w:hAnsi="Symbol" w:cs="Symbol" w:hint="default"/>
        <w:w w:val="99"/>
        <w:sz w:val="20"/>
        <w:szCs w:val="20"/>
      </w:rPr>
    </w:lvl>
    <w:lvl w:ilvl="1" w:tplc="DCBCC272">
      <w:numFmt w:val="bullet"/>
      <w:lvlText w:val="•"/>
      <w:lvlJc w:val="left"/>
      <w:pPr>
        <w:ind w:left="605" w:hanging="180"/>
      </w:pPr>
      <w:rPr>
        <w:rFonts w:hint="default"/>
      </w:rPr>
    </w:lvl>
    <w:lvl w:ilvl="2" w:tplc="458455FA">
      <w:numFmt w:val="bullet"/>
      <w:lvlText w:val="•"/>
      <w:lvlJc w:val="left"/>
      <w:pPr>
        <w:ind w:left="890" w:hanging="180"/>
      </w:pPr>
      <w:rPr>
        <w:rFonts w:hint="default"/>
      </w:rPr>
    </w:lvl>
    <w:lvl w:ilvl="3" w:tplc="F26CBA16">
      <w:numFmt w:val="bullet"/>
      <w:lvlText w:val="•"/>
      <w:lvlJc w:val="left"/>
      <w:pPr>
        <w:ind w:left="1176" w:hanging="180"/>
      </w:pPr>
      <w:rPr>
        <w:rFonts w:hint="default"/>
      </w:rPr>
    </w:lvl>
    <w:lvl w:ilvl="4" w:tplc="4E3824A2">
      <w:numFmt w:val="bullet"/>
      <w:lvlText w:val="•"/>
      <w:lvlJc w:val="left"/>
      <w:pPr>
        <w:ind w:left="1461" w:hanging="180"/>
      </w:pPr>
      <w:rPr>
        <w:rFonts w:hint="default"/>
      </w:rPr>
    </w:lvl>
    <w:lvl w:ilvl="5" w:tplc="B9E4EF8A">
      <w:numFmt w:val="bullet"/>
      <w:lvlText w:val="•"/>
      <w:lvlJc w:val="left"/>
      <w:pPr>
        <w:ind w:left="1747" w:hanging="180"/>
      </w:pPr>
      <w:rPr>
        <w:rFonts w:hint="default"/>
      </w:rPr>
    </w:lvl>
    <w:lvl w:ilvl="6" w:tplc="346689F8">
      <w:numFmt w:val="bullet"/>
      <w:lvlText w:val="•"/>
      <w:lvlJc w:val="left"/>
      <w:pPr>
        <w:ind w:left="2032" w:hanging="180"/>
      </w:pPr>
      <w:rPr>
        <w:rFonts w:hint="default"/>
      </w:rPr>
    </w:lvl>
    <w:lvl w:ilvl="7" w:tplc="50DA0EEA">
      <w:numFmt w:val="bullet"/>
      <w:lvlText w:val="•"/>
      <w:lvlJc w:val="left"/>
      <w:pPr>
        <w:ind w:left="2317" w:hanging="180"/>
      </w:pPr>
      <w:rPr>
        <w:rFonts w:hint="default"/>
      </w:rPr>
    </w:lvl>
    <w:lvl w:ilvl="8" w:tplc="6D32AD5C">
      <w:numFmt w:val="bullet"/>
      <w:lvlText w:val="•"/>
      <w:lvlJc w:val="left"/>
      <w:pPr>
        <w:ind w:left="2603" w:hanging="180"/>
      </w:pPr>
      <w:rPr>
        <w:rFonts w:hint="default"/>
      </w:rPr>
    </w:lvl>
  </w:abstractNum>
  <w:abstractNum w:abstractNumId="82">
    <w:nsid w:val="6DB45F85"/>
    <w:multiLevelType w:val="hybridMultilevel"/>
    <w:tmpl w:val="77128BB0"/>
    <w:lvl w:ilvl="0" w:tplc="5874D67C">
      <w:numFmt w:val="bullet"/>
      <w:lvlText w:val=""/>
      <w:lvlJc w:val="left"/>
      <w:pPr>
        <w:ind w:left="330" w:hanging="180"/>
      </w:pPr>
      <w:rPr>
        <w:rFonts w:ascii="Symbol" w:eastAsia="Symbol" w:hAnsi="Symbol" w:cs="Symbol" w:hint="default"/>
        <w:w w:val="99"/>
        <w:sz w:val="20"/>
        <w:szCs w:val="20"/>
      </w:rPr>
    </w:lvl>
    <w:lvl w:ilvl="1" w:tplc="E2D48BC2">
      <w:numFmt w:val="bullet"/>
      <w:lvlText w:val="•"/>
      <w:lvlJc w:val="left"/>
      <w:pPr>
        <w:ind w:left="623" w:hanging="180"/>
      </w:pPr>
      <w:rPr>
        <w:rFonts w:hint="default"/>
      </w:rPr>
    </w:lvl>
    <w:lvl w:ilvl="2" w:tplc="00A87F12">
      <w:numFmt w:val="bullet"/>
      <w:lvlText w:val="•"/>
      <w:lvlJc w:val="left"/>
      <w:pPr>
        <w:ind w:left="907" w:hanging="180"/>
      </w:pPr>
      <w:rPr>
        <w:rFonts w:hint="default"/>
      </w:rPr>
    </w:lvl>
    <w:lvl w:ilvl="3" w:tplc="742A0382">
      <w:numFmt w:val="bullet"/>
      <w:lvlText w:val="•"/>
      <w:lvlJc w:val="left"/>
      <w:pPr>
        <w:ind w:left="1190" w:hanging="180"/>
      </w:pPr>
      <w:rPr>
        <w:rFonts w:hint="default"/>
      </w:rPr>
    </w:lvl>
    <w:lvl w:ilvl="4" w:tplc="FEC68B42">
      <w:numFmt w:val="bullet"/>
      <w:lvlText w:val="•"/>
      <w:lvlJc w:val="left"/>
      <w:pPr>
        <w:ind w:left="1474" w:hanging="180"/>
      </w:pPr>
      <w:rPr>
        <w:rFonts w:hint="default"/>
      </w:rPr>
    </w:lvl>
    <w:lvl w:ilvl="5" w:tplc="DF9A902C">
      <w:numFmt w:val="bullet"/>
      <w:lvlText w:val="•"/>
      <w:lvlJc w:val="left"/>
      <w:pPr>
        <w:ind w:left="1758" w:hanging="180"/>
      </w:pPr>
      <w:rPr>
        <w:rFonts w:hint="default"/>
      </w:rPr>
    </w:lvl>
    <w:lvl w:ilvl="6" w:tplc="5AEEAEBE">
      <w:numFmt w:val="bullet"/>
      <w:lvlText w:val="•"/>
      <w:lvlJc w:val="left"/>
      <w:pPr>
        <w:ind w:left="2041" w:hanging="180"/>
      </w:pPr>
      <w:rPr>
        <w:rFonts w:hint="default"/>
      </w:rPr>
    </w:lvl>
    <w:lvl w:ilvl="7" w:tplc="2C44AD66">
      <w:numFmt w:val="bullet"/>
      <w:lvlText w:val="•"/>
      <w:lvlJc w:val="left"/>
      <w:pPr>
        <w:ind w:left="2325" w:hanging="180"/>
      </w:pPr>
      <w:rPr>
        <w:rFonts w:hint="default"/>
      </w:rPr>
    </w:lvl>
    <w:lvl w:ilvl="8" w:tplc="9356C1CC">
      <w:numFmt w:val="bullet"/>
      <w:lvlText w:val="•"/>
      <w:lvlJc w:val="left"/>
      <w:pPr>
        <w:ind w:left="2608" w:hanging="180"/>
      </w:pPr>
      <w:rPr>
        <w:rFonts w:hint="default"/>
      </w:rPr>
    </w:lvl>
  </w:abstractNum>
  <w:abstractNum w:abstractNumId="83">
    <w:nsid w:val="702E5DC9"/>
    <w:multiLevelType w:val="hybridMultilevel"/>
    <w:tmpl w:val="64D249DE"/>
    <w:lvl w:ilvl="0" w:tplc="32F8D36A">
      <w:numFmt w:val="bullet"/>
      <w:lvlText w:val=""/>
      <w:lvlJc w:val="left"/>
      <w:pPr>
        <w:ind w:left="328" w:hanging="180"/>
      </w:pPr>
      <w:rPr>
        <w:rFonts w:ascii="Symbol" w:eastAsia="Symbol" w:hAnsi="Symbol" w:cs="Symbol" w:hint="default"/>
        <w:w w:val="99"/>
        <w:sz w:val="20"/>
        <w:szCs w:val="20"/>
      </w:rPr>
    </w:lvl>
    <w:lvl w:ilvl="1" w:tplc="134453C6">
      <w:numFmt w:val="bullet"/>
      <w:lvlText w:val="•"/>
      <w:lvlJc w:val="left"/>
      <w:pPr>
        <w:ind w:left="605" w:hanging="180"/>
      </w:pPr>
      <w:rPr>
        <w:rFonts w:hint="default"/>
      </w:rPr>
    </w:lvl>
    <w:lvl w:ilvl="2" w:tplc="5754CC92">
      <w:numFmt w:val="bullet"/>
      <w:lvlText w:val="•"/>
      <w:lvlJc w:val="left"/>
      <w:pPr>
        <w:ind w:left="891" w:hanging="180"/>
      </w:pPr>
      <w:rPr>
        <w:rFonts w:hint="default"/>
      </w:rPr>
    </w:lvl>
    <w:lvl w:ilvl="3" w:tplc="B300A0D6">
      <w:numFmt w:val="bullet"/>
      <w:lvlText w:val="•"/>
      <w:lvlJc w:val="left"/>
      <w:pPr>
        <w:ind w:left="1176" w:hanging="180"/>
      </w:pPr>
      <w:rPr>
        <w:rFonts w:hint="default"/>
      </w:rPr>
    </w:lvl>
    <w:lvl w:ilvl="4" w:tplc="9FD65194">
      <w:numFmt w:val="bullet"/>
      <w:lvlText w:val="•"/>
      <w:lvlJc w:val="left"/>
      <w:pPr>
        <w:ind w:left="1462" w:hanging="180"/>
      </w:pPr>
      <w:rPr>
        <w:rFonts w:hint="default"/>
      </w:rPr>
    </w:lvl>
    <w:lvl w:ilvl="5" w:tplc="FC10B62E">
      <w:numFmt w:val="bullet"/>
      <w:lvlText w:val="•"/>
      <w:lvlJc w:val="left"/>
      <w:pPr>
        <w:ind w:left="1748" w:hanging="180"/>
      </w:pPr>
      <w:rPr>
        <w:rFonts w:hint="default"/>
      </w:rPr>
    </w:lvl>
    <w:lvl w:ilvl="6" w:tplc="7CA8AF60">
      <w:numFmt w:val="bullet"/>
      <w:lvlText w:val="•"/>
      <w:lvlJc w:val="left"/>
      <w:pPr>
        <w:ind w:left="2033" w:hanging="180"/>
      </w:pPr>
      <w:rPr>
        <w:rFonts w:hint="default"/>
      </w:rPr>
    </w:lvl>
    <w:lvl w:ilvl="7" w:tplc="A894E4B6">
      <w:numFmt w:val="bullet"/>
      <w:lvlText w:val="•"/>
      <w:lvlJc w:val="left"/>
      <w:pPr>
        <w:ind w:left="2319" w:hanging="180"/>
      </w:pPr>
      <w:rPr>
        <w:rFonts w:hint="default"/>
      </w:rPr>
    </w:lvl>
    <w:lvl w:ilvl="8" w:tplc="D616A25A">
      <w:numFmt w:val="bullet"/>
      <w:lvlText w:val="•"/>
      <w:lvlJc w:val="left"/>
      <w:pPr>
        <w:ind w:left="2604" w:hanging="180"/>
      </w:pPr>
      <w:rPr>
        <w:rFonts w:hint="default"/>
      </w:rPr>
    </w:lvl>
  </w:abstractNum>
  <w:abstractNum w:abstractNumId="84">
    <w:nsid w:val="71202B1A"/>
    <w:multiLevelType w:val="hybridMultilevel"/>
    <w:tmpl w:val="91ECB1F6"/>
    <w:lvl w:ilvl="0" w:tplc="DD56B056">
      <w:numFmt w:val="bullet"/>
      <w:lvlText w:val=""/>
      <w:lvlJc w:val="left"/>
      <w:pPr>
        <w:ind w:left="327" w:hanging="180"/>
      </w:pPr>
      <w:rPr>
        <w:rFonts w:ascii="Symbol" w:eastAsia="Symbol" w:hAnsi="Symbol" w:cs="Symbol" w:hint="default"/>
        <w:w w:val="99"/>
        <w:sz w:val="20"/>
        <w:szCs w:val="20"/>
      </w:rPr>
    </w:lvl>
    <w:lvl w:ilvl="1" w:tplc="57FE0FF8">
      <w:numFmt w:val="bullet"/>
      <w:lvlText w:val="•"/>
      <w:lvlJc w:val="left"/>
      <w:pPr>
        <w:ind w:left="605" w:hanging="180"/>
      </w:pPr>
      <w:rPr>
        <w:rFonts w:hint="default"/>
      </w:rPr>
    </w:lvl>
    <w:lvl w:ilvl="2" w:tplc="F73C4298">
      <w:numFmt w:val="bullet"/>
      <w:lvlText w:val="•"/>
      <w:lvlJc w:val="left"/>
      <w:pPr>
        <w:ind w:left="890" w:hanging="180"/>
      </w:pPr>
      <w:rPr>
        <w:rFonts w:hint="default"/>
      </w:rPr>
    </w:lvl>
    <w:lvl w:ilvl="3" w:tplc="413E7C86">
      <w:numFmt w:val="bullet"/>
      <w:lvlText w:val="•"/>
      <w:lvlJc w:val="left"/>
      <w:pPr>
        <w:ind w:left="1176" w:hanging="180"/>
      </w:pPr>
      <w:rPr>
        <w:rFonts w:hint="default"/>
      </w:rPr>
    </w:lvl>
    <w:lvl w:ilvl="4" w:tplc="ABF464D6">
      <w:numFmt w:val="bullet"/>
      <w:lvlText w:val="•"/>
      <w:lvlJc w:val="left"/>
      <w:pPr>
        <w:ind w:left="1461" w:hanging="180"/>
      </w:pPr>
      <w:rPr>
        <w:rFonts w:hint="default"/>
      </w:rPr>
    </w:lvl>
    <w:lvl w:ilvl="5" w:tplc="D1C29804">
      <w:numFmt w:val="bullet"/>
      <w:lvlText w:val="•"/>
      <w:lvlJc w:val="left"/>
      <w:pPr>
        <w:ind w:left="1747" w:hanging="180"/>
      </w:pPr>
      <w:rPr>
        <w:rFonts w:hint="default"/>
      </w:rPr>
    </w:lvl>
    <w:lvl w:ilvl="6" w:tplc="454A9BFA">
      <w:numFmt w:val="bullet"/>
      <w:lvlText w:val="•"/>
      <w:lvlJc w:val="left"/>
      <w:pPr>
        <w:ind w:left="2032" w:hanging="180"/>
      </w:pPr>
      <w:rPr>
        <w:rFonts w:hint="default"/>
      </w:rPr>
    </w:lvl>
    <w:lvl w:ilvl="7" w:tplc="2E0A98CE">
      <w:numFmt w:val="bullet"/>
      <w:lvlText w:val="•"/>
      <w:lvlJc w:val="left"/>
      <w:pPr>
        <w:ind w:left="2317" w:hanging="180"/>
      </w:pPr>
      <w:rPr>
        <w:rFonts w:hint="default"/>
      </w:rPr>
    </w:lvl>
    <w:lvl w:ilvl="8" w:tplc="B3A69CC6">
      <w:numFmt w:val="bullet"/>
      <w:lvlText w:val="•"/>
      <w:lvlJc w:val="left"/>
      <w:pPr>
        <w:ind w:left="2603" w:hanging="180"/>
      </w:pPr>
      <w:rPr>
        <w:rFonts w:hint="default"/>
      </w:rPr>
    </w:lvl>
  </w:abstractNum>
  <w:abstractNum w:abstractNumId="85">
    <w:nsid w:val="76850DB7"/>
    <w:multiLevelType w:val="hybridMultilevel"/>
    <w:tmpl w:val="8C7C07D2"/>
    <w:lvl w:ilvl="0" w:tplc="6246B540">
      <w:numFmt w:val="bullet"/>
      <w:lvlText w:val=""/>
      <w:lvlJc w:val="left"/>
      <w:pPr>
        <w:ind w:left="328" w:hanging="180"/>
      </w:pPr>
      <w:rPr>
        <w:rFonts w:ascii="Symbol" w:eastAsia="Symbol" w:hAnsi="Symbol" w:cs="Symbol" w:hint="default"/>
        <w:w w:val="99"/>
        <w:sz w:val="20"/>
        <w:szCs w:val="20"/>
      </w:rPr>
    </w:lvl>
    <w:lvl w:ilvl="1" w:tplc="F97247E8">
      <w:numFmt w:val="bullet"/>
      <w:lvlText w:val="•"/>
      <w:lvlJc w:val="left"/>
      <w:pPr>
        <w:ind w:left="605" w:hanging="180"/>
      </w:pPr>
      <w:rPr>
        <w:rFonts w:hint="default"/>
      </w:rPr>
    </w:lvl>
    <w:lvl w:ilvl="2" w:tplc="F53234EA">
      <w:numFmt w:val="bullet"/>
      <w:lvlText w:val="•"/>
      <w:lvlJc w:val="left"/>
      <w:pPr>
        <w:ind w:left="891" w:hanging="180"/>
      </w:pPr>
      <w:rPr>
        <w:rFonts w:hint="default"/>
      </w:rPr>
    </w:lvl>
    <w:lvl w:ilvl="3" w:tplc="83549A92">
      <w:numFmt w:val="bullet"/>
      <w:lvlText w:val="•"/>
      <w:lvlJc w:val="left"/>
      <w:pPr>
        <w:ind w:left="1176" w:hanging="180"/>
      </w:pPr>
      <w:rPr>
        <w:rFonts w:hint="default"/>
      </w:rPr>
    </w:lvl>
    <w:lvl w:ilvl="4" w:tplc="776AA876">
      <w:numFmt w:val="bullet"/>
      <w:lvlText w:val="•"/>
      <w:lvlJc w:val="left"/>
      <w:pPr>
        <w:ind w:left="1462" w:hanging="180"/>
      </w:pPr>
      <w:rPr>
        <w:rFonts w:hint="default"/>
      </w:rPr>
    </w:lvl>
    <w:lvl w:ilvl="5" w:tplc="3BFE0F84">
      <w:numFmt w:val="bullet"/>
      <w:lvlText w:val="•"/>
      <w:lvlJc w:val="left"/>
      <w:pPr>
        <w:ind w:left="1748" w:hanging="180"/>
      </w:pPr>
      <w:rPr>
        <w:rFonts w:hint="default"/>
      </w:rPr>
    </w:lvl>
    <w:lvl w:ilvl="6" w:tplc="A256475E">
      <w:numFmt w:val="bullet"/>
      <w:lvlText w:val="•"/>
      <w:lvlJc w:val="left"/>
      <w:pPr>
        <w:ind w:left="2033" w:hanging="180"/>
      </w:pPr>
      <w:rPr>
        <w:rFonts w:hint="default"/>
      </w:rPr>
    </w:lvl>
    <w:lvl w:ilvl="7" w:tplc="357E90B6">
      <w:numFmt w:val="bullet"/>
      <w:lvlText w:val="•"/>
      <w:lvlJc w:val="left"/>
      <w:pPr>
        <w:ind w:left="2319" w:hanging="180"/>
      </w:pPr>
      <w:rPr>
        <w:rFonts w:hint="default"/>
      </w:rPr>
    </w:lvl>
    <w:lvl w:ilvl="8" w:tplc="1B26F242">
      <w:numFmt w:val="bullet"/>
      <w:lvlText w:val="•"/>
      <w:lvlJc w:val="left"/>
      <w:pPr>
        <w:ind w:left="2604" w:hanging="180"/>
      </w:pPr>
      <w:rPr>
        <w:rFonts w:hint="default"/>
      </w:rPr>
    </w:lvl>
  </w:abstractNum>
  <w:abstractNum w:abstractNumId="86">
    <w:nsid w:val="7F2514B9"/>
    <w:multiLevelType w:val="hybridMultilevel"/>
    <w:tmpl w:val="76B4312C"/>
    <w:lvl w:ilvl="0" w:tplc="E55C9F7A">
      <w:numFmt w:val="bullet"/>
      <w:lvlText w:val=""/>
      <w:lvlJc w:val="left"/>
      <w:pPr>
        <w:ind w:left="328" w:hanging="180"/>
      </w:pPr>
      <w:rPr>
        <w:rFonts w:ascii="Symbol" w:eastAsia="Symbol" w:hAnsi="Symbol" w:cs="Symbol" w:hint="default"/>
        <w:w w:val="99"/>
        <w:sz w:val="20"/>
        <w:szCs w:val="20"/>
      </w:rPr>
    </w:lvl>
    <w:lvl w:ilvl="1" w:tplc="A766A588">
      <w:numFmt w:val="bullet"/>
      <w:lvlText w:val="•"/>
      <w:lvlJc w:val="left"/>
      <w:pPr>
        <w:ind w:left="605" w:hanging="180"/>
      </w:pPr>
      <w:rPr>
        <w:rFonts w:hint="default"/>
      </w:rPr>
    </w:lvl>
    <w:lvl w:ilvl="2" w:tplc="F57A0EC2">
      <w:numFmt w:val="bullet"/>
      <w:lvlText w:val="•"/>
      <w:lvlJc w:val="left"/>
      <w:pPr>
        <w:ind w:left="891" w:hanging="180"/>
      </w:pPr>
      <w:rPr>
        <w:rFonts w:hint="default"/>
      </w:rPr>
    </w:lvl>
    <w:lvl w:ilvl="3" w:tplc="A7E47F32">
      <w:numFmt w:val="bullet"/>
      <w:lvlText w:val="•"/>
      <w:lvlJc w:val="left"/>
      <w:pPr>
        <w:ind w:left="1176" w:hanging="180"/>
      </w:pPr>
      <w:rPr>
        <w:rFonts w:hint="default"/>
      </w:rPr>
    </w:lvl>
    <w:lvl w:ilvl="4" w:tplc="1316BA32">
      <w:numFmt w:val="bullet"/>
      <w:lvlText w:val="•"/>
      <w:lvlJc w:val="left"/>
      <w:pPr>
        <w:ind w:left="1462" w:hanging="180"/>
      </w:pPr>
      <w:rPr>
        <w:rFonts w:hint="default"/>
      </w:rPr>
    </w:lvl>
    <w:lvl w:ilvl="5" w:tplc="9A0E9164">
      <w:numFmt w:val="bullet"/>
      <w:lvlText w:val="•"/>
      <w:lvlJc w:val="left"/>
      <w:pPr>
        <w:ind w:left="1748" w:hanging="180"/>
      </w:pPr>
      <w:rPr>
        <w:rFonts w:hint="default"/>
      </w:rPr>
    </w:lvl>
    <w:lvl w:ilvl="6" w:tplc="532E6D3C">
      <w:numFmt w:val="bullet"/>
      <w:lvlText w:val="•"/>
      <w:lvlJc w:val="left"/>
      <w:pPr>
        <w:ind w:left="2033" w:hanging="180"/>
      </w:pPr>
      <w:rPr>
        <w:rFonts w:hint="default"/>
      </w:rPr>
    </w:lvl>
    <w:lvl w:ilvl="7" w:tplc="1CA4FE44">
      <w:numFmt w:val="bullet"/>
      <w:lvlText w:val="•"/>
      <w:lvlJc w:val="left"/>
      <w:pPr>
        <w:ind w:left="2319" w:hanging="180"/>
      </w:pPr>
      <w:rPr>
        <w:rFonts w:hint="default"/>
      </w:rPr>
    </w:lvl>
    <w:lvl w:ilvl="8" w:tplc="2E1A1B38">
      <w:numFmt w:val="bullet"/>
      <w:lvlText w:val="•"/>
      <w:lvlJc w:val="left"/>
      <w:pPr>
        <w:ind w:left="2604" w:hanging="180"/>
      </w:pPr>
      <w:rPr>
        <w:rFonts w:hint="default"/>
      </w:rPr>
    </w:lvl>
  </w:abstractNum>
  <w:abstractNum w:abstractNumId="87">
    <w:nsid w:val="7FAF2252"/>
    <w:multiLevelType w:val="hybridMultilevel"/>
    <w:tmpl w:val="A29CC944"/>
    <w:lvl w:ilvl="0" w:tplc="AC6A02BA">
      <w:numFmt w:val="bullet"/>
      <w:lvlText w:val=""/>
      <w:lvlJc w:val="left"/>
      <w:pPr>
        <w:ind w:left="328" w:hanging="180"/>
      </w:pPr>
      <w:rPr>
        <w:rFonts w:ascii="Symbol" w:eastAsia="Symbol" w:hAnsi="Symbol" w:cs="Symbol" w:hint="default"/>
        <w:w w:val="99"/>
        <w:sz w:val="20"/>
        <w:szCs w:val="20"/>
      </w:rPr>
    </w:lvl>
    <w:lvl w:ilvl="1" w:tplc="150E1850">
      <w:numFmt w:val="bullet"/>
      <w:lvlText w:val="•"/>
      <w:lvlJc w:val="left"/>
      <w:pPr>
        <w:ind w:left="605" w:hanging="180"/>
      </w:pPr>
      <w:rPr>
        <w:rFonts w:hint="default"/>
      </w:rPr>
    </w:lvl>
    <w:lvl w:ilvl="2" w:tplc="1CB4A4DC">
      <w:numFmt w:val="bullet"/>
      <w:lvlText w:val="•"/>
      <w:lvlJc w:val="left"/>
      <w:pPr>
        <w:ind w:left="891" w:hanging="180"/>
      </w:pPr>
      <w:rPr>
        <w:rFonts w:hint="default"/>
      </w:rPr>
    </w:lvl>
    <w:lvl w:ilvl="3" w:tplc="0DDC3574">
      <w:numFmt w:val="bullet"/>
      <w:lvlText w:val="•"/>
      <w:lvlJc w:val="left"/>
      <w:pPr>
        <w:ind w:left="1176" w:hanging="180"/>
      </w:pPr>
      <w:rPr>
        <w:rFonts w:hint="default"/>
      </w:rPr>
    </w:lvl>
    <w:lvl w:ilvl="4" w:tplc="F9D035A6">
      <w:numFmt w:val="bullet"/>
      <w:lvlText w:val="•"/>
      <w:lvlJc w:val="left"/>
      <w:pPr>
        <w:ind w:left="1462" w:hanging="180"/>
      </w:pPr>
      <w:rPr>
        <w:rFonts w:hint="default"/>
      </w:rPr>
    </w:lvl>
    <w:lvl w:ilvl="5" w:tplc="81B81030">
      <w:numFmt w:val="bullet"/>
      <w:lvlText w:val="•"/>
      <w:lvlJc w:val="left"/>
      <w:pPr>
        <w:ind w:left="1748" w:hanging="180"/>
      </w:pPr>
      <w:rPr>
        <w:rFonts w:hint="default"/>
      </w:rPr>
    </w:lvl>
    <w:lvl w:ilvl="6" w:tplc="6FB60226">
      <w:numFmt w:val="bullet"/>
      <w:lvlText w:val="•"/>
      <w:lvlJc w:val="left"/>
      <w:pPr>
        <w:ind w:left="2033" w:hanging="180"/>
      </w:pPr>
      <w:rPr>
        <w:rFonts w:hint="default"/>
      </w:rPr>
    </w:lvl>
    <w:lvl w:ilvl="7" w:tplc="E01AE134">
      <w:numFmt w:val="bullet"/>
      <w:lvlText w:val="•"/>
      <w:lvlJc w:val="left"/>
      <w:pPr>
        <w:ind w:left="2319" w:hanging="180"/>
      </w:pPr>
      <w:rPr>
        <w:rFonts w:hint="default"/>
      </w:rPr>
    </w:lvl>
    <w:lvl w:ilvl="8" w:tplc="3EAA6E6C">
      <w:numFmt w:val="bullet"/>
      <w:lvlText w:val="•"/>
      <w:lvlJc w:val="left"/>
      <w:pPr>
        <w:ind w:left="2604" w:hanging="180"/>
      </w:pPr>
      <w:rPr>
        <w:rFonts w:hint="default"/>
      </w:rPr>
    </w:lvl>
  </w:abstractNum>
  <w:num w:numId="1">
    <w:abstractNumId w:val="85"/>
  </w:num>
  <w:num w:numId="2">
    <w:abstractNumId w:val="38"/>
  </w:num>
  <w:num w:numId="3">
    <w:abstractNumId w:val="51"/>
  </w:num>
  <w:num w:numId="4">
    <w:abstractNumId w:val="5"/>
  </w:num>
  <w:num w:numId="5">
    <w:abstractNumId w:val="19"/>
  </w:num>
  <w:num w:numId="6">
    <w:abstractNumId w:val="55"/>
  </w:num>
  <w:num w:numId="7">
    <w:abstractNumId w:val="53"/>
  </w:num>
  <w:num w:numId="8">
    <w:abstractNumId w:val="1"/>
  </w:num>
  <w:num w:numId="9">
    <w:abstractNumId w:val="46"/>
  </w:num>
  <w:num w:numId="10">
    <w:abstractNumId w:val="9"/>
  </w:num>
  <w:num w:numId="11">
    <w:abstractNumId w:val="8"/>
  </w:num>
  <w:num w:numId="12">
    <w:abstractNumId w:val="62"/>
  </w:num>
  <w:num w:numId="13">
    <w:abstractNumId w:val="68"/>
  </w:num>
  <w:num w:numId="14">
    <w:abstractNumId w:val="31"/>
  </w:num>
  <w:num w:numId="15">
    <w:abstractNumId w:val="50"/>
  </w:num>
  <w:num w:numId="16">
    <w:abstractNumId w:val="59"/>
  </w:num>
  <w:num w:numId="17">
    <w:abstractNumId w:val="86"/>
  </w:num>
  <w:num w:numId="18">
    <w:abstractNumId w:val="69"/>
  </w:num>
  <w:num w:numId="19">
    <w:abstractNumId w:val="48"/>
  </w:num>
  <w:num w:numId="20">
    <w:abstractNumId w:val="40"/>
  </w:num>
  <w:num w:numId="21">
    <w:abstractNumId w:val="58"/>
  </w:num>
  <w:num w:numId="22">
    <w:abstractNumId w:val="18"/>
  </w:num>
  <w:num w:numId="23">
    <w:abstractNumId w:val="52"/>
  </w:num>
  <w:num w:numId="24">
    <w:abstractNumId w:val="47"/>
  </w:num>
  <w:num w:numId="25">
    <w:abstractNumId w:val="0"/>
  </w:num>
  <w:num w:numId="26">
    <w:abstractNumId w:val="33"/>
  </w:num>
  <w:num w:numId="27">
    <w:abstractNumId w:val="49"/>
  </w:num>
  <w:num w:numId="28">
    <w:abstractNumId w:val="43"/>
  </w:num>
  <w:num w:numId="29">
    <w:abstractNumId w:val="28"/>
  </w:num>
  <w:num w:numId="30">
    <w:abstractNumId w:val="75"/>
  </w:num>
  <w:num w:numId="31">
    <w:abstractNumId w:val="30"/>
  </w:num>
  <w:num w:numId="32">
    <w:abstractNumId w:val="11"/>
  </w:num>
  <w:num w:numId="33">
    <w:abstractNumId w:val="66"/>
  </w:num>
  <w:num w:numId="34">
    <w:abstractNumId w:val="23"/>
  </w:num>
  <w:num w:numId="35">
    <w:abstractNumId w:val="64"/>
  </w:num>
  <w:num w:numId="36">
    <w:abstractNumId w:val="39"/>
  </w:num>
  <w:num w:numId="37">
    <w:abstractNumId w:val="70"/>
  </w:num>
  <w:num w:numId="38">
    <w:abstractNumId w:val="63"/>
  </w:num>
  <w:num w:numId="39">
    <w:abstractNumId w:val="27"/>
  </w:num>
  <w:num w:numId="40">
    <w:abstractNumId w:val="10"/>
  </w:num>
  <w:num w:numId="41">
    <w:abstractNumId w:val="73"/>
  </w:num>
  <w:num w:numId="42">
    <w:abstractNumId w:val="61"/>
  </w:num>
  <w:num w:numId="43">
    <w:abstractNumId w:val="3"/>
  </w:num>
  <w:num w:numId="44">
    <w:abstractNumId w:val="78"/>
  </w:num>
  <w:num w:numId="45">
    <w:abstractNumId w:val="4"/>
  </w:num>
  <w:num w:numId="46">
    <w:abstractNumId w:val="41"/>
  </w:num>
  <w:num w:numId="47">
    <w:abstractNumId w:val="79"/>
  </w:num>
  <w:num w:numId="48">
    <w:abstractNumId w:val="22"/>
  </w:num>
  <w:num w:numId="49">
    <w:abstractNumId w:val="74"/>
  </w:num>
  <w:num w:numId="50">
    <w:abstractNumId w:val="44"/>
  </w:num>
  <w:num w:numId="51">
    <w:abstractNumId w:val="45"/>
  </w:num>
  <w:num w:numId="52">
    <w:abstractNumId w:val="37"/>
  </w:num>
  <w:num w:numId="53">
    <w:abstractNumId w:val="17"/>
  </w:num>
  <w:num w:numId="54">
    <w:abstractNumId w:val="25"/>
  </w:num>
  <w:num w:numId="55">
    <w:abstractNumId w:val="20"/>
  </w:num>
  <w:num w:numId="56">
    <w:abstractNumId w:val="2"/>
  </w:num>
  <w:num w:numId="57">
    <w:abstractNumId w:val="87"/>
  </w:num>
  <w:num w:numId="58">
    <w:abstractNumId w:val="56"/>
  </w:num>
  <w:num w:numId="59">
    <w:abstractNumId w:val="42"/>
  </w:num>
  <w:num w:numId="60">
    <w:abstractNumId w:val="36"/>
  </w:num>
  <w:num w:numId="61">
    <w:abstractNumId w:val="34"/>
  </w:num>
  <w:num w:numId="62">
    <w:abstractNumId w:val="83"/>
  </w:num>
  <w:num w:numId="63">
    <w:abstractNumId w:val="80"/>
  </w:num>
  <w:num w:numId="64">
    <w:abstractNumId w:val="84"/>
  </w:num>
  <w:num w:numId="65">
    <w:abstractNumId w:val="77"/>
  </w:num>
  <w:num w:numId="66">
    <w:abstractNumId w:val="65"/>
  </w:num>
  <w:num w:numId="67">
    <w:abstractNumId w:val="35"/>
  </w:num>
  <w:num w:numId="68">
    <w:abstractNumId w:val="26"/>
  </w:num>
  <w:num w:numId="69">
    <w:abstractNumId w:val="76"/>
  </w:num>
  <w:num w:numId="70">
    <w:abstractNumId w:val="12"/>
  </w:num>
  <w:num w:numId="71">
    <w:abstractNumId w:val="81"/>
  </w:num>
  <w:num w:numId="72">
    <w:abstractNumId w:val="29"/>
  </w:num>
  <w:num w:numId="73">
    <w:abstractNumId w:val="15"/>
  </w:num>
  <w:num w:numId="74">
    <w:abstractNumId w:val="21"/>
  </w:num>
  <w:num w:numId="75">
    <w:abstractNumId w:val="32"/>
  </w:num>
  <w:num w:numId="76">
    <w:abstractNumId w:val="72"/>
  </w:num>
  <w:num w:numId="77">
    <w:abstractNumId w:val="54"/>
  </w:num>
  <w:num w:numId="78">
    <w:abstractNumId w:val="6"/>
  </w:num>
  <w:num w:numId="79">
    <w:abstractNumId w:val="14"/>
  </w:num>
  <w:num w:numId="80">
    <w:abstractNumId w:val="7"/>
  </w:num>
  <w:num w:numId="81">
    <w:abstractNumId w:val="57"/>
  </w:num>
  <w:num w:numId="82">
    <w:abstractNumId w:val="67"/>
  </w:num>
  <w:num w:numId="83">
    <w:abstractNumId w:val="16"/>
  </w:num>
  <w:num w:numId="84">
    <w:abstractNumId w:val="60"/>
  </w:num>
  <w:num w:numId="85">
    <w:abstractNumId w:val="71"/>
  </w:num>
  <w:num w:numId="86">
    <w:abstractNumId w:val="82"/>
  </w:num>
  <w:num w:numId="87">
    <w:abstractNumId w:val="24"/>
  </w:num>
  <w:num w:numId="88">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ttdpvs9vzrvvedsfppvwebepz9rzxtet9w&quot;&gt;SMAFLD&lt;record-ids&gt;&lt;item&gt;97&lt;/item&gt;&lt;/record-ids&gt;&lt;/item&gt;&lt;/Libraries&gt;"/>
  </w:docVars>
  <w:rsids>
    <w:rsidRoot w:val="00A77B3E"/>
    <w:rsid w:val="00023DA5"/>
    <w:rsid w:val="000311B4"/>
    <w:rsid w:val="000319CC"/>
    <w:rsid w:val="0003397D"/>
    <w:rsid w:val="0003774F"/>
    <w:rsid w:val="00037FFD"/>
    <w:rsid w:val="00052BAE"/>
    <w:rsid w:val="0006524C"/>
    <w:rsid w:val="0007157B"/>
    <w:rsid w:val="000715F3"/>
    <w:rsid w:val="00073619"/>
    <w:rsid w:val="00084E2A"/>
    <w:rsid w:val="000937BF"/>
    <w:rsid w:val="000A1AD1"/>
    <w:rsid w:val="000A34D9"/>
    <w:rsid w:val="000C02FC"/>
    <w:rsid w:val="000C290F"/>
    <w:rsid w:val="000C436F"/>
    <w:rsid w:val="000D1F0D"/>
    <w:rsid w:val="000D4336"/>
    <w:rsid w:val="000E0490"/>
    <w:rsid w:val="000E17B5"/>
    <w:rsid w:val="000F64BB"/>
    <w:rsid w:val="001118B7"/>
    <w:rsid w:val="00123C77"/>
    <w:rsid w:val="00134D22"/>
    <w:rsid w:val="0013561F"/>
    <w:rsid w:val="0013587C"/>
    <w:rsid w:val="00153699"/>
    <w:rsid w:val="00170390"/>
    <w:rsid w:val="001816E2"/>
    <w:rsid w:val="00196515"/>
    <w:rsid w:val="001A36D0"/>
    <w:rsid w:val="001B4FA8"/>
    <w:rsid w:val="001B5009"/>
    <w:rsid w:val="001B5783"/>
    <w:rsid w:val="001C5C07"/>
    <w:rsid w:val="001D0E65"/>
    <w:rsid w:val="001D3610"/>
    <w:rsid w:val="001E1983"/>
    <w:rsid w:val="001E19FF"/>
    <w:rsid w:val="001E28F3"/>
    <w:rsid w:val="001F28FE"/>
    <w:rsid w:val="001F60FA"/>
    <w:rsid w:val="002029C7"/>
    <w:rsid w:val="00202DCE"/>
    <w:rsid w:val="00212C30"/>
    <w:rsid w:val="0021321A"/>
    <w:rsid w:val="0021656E"/>
    <w:rsid w:val="00221C48"/>
    <w:rsid w:val="00221E4A"/>
    <w:rsid w:val="00223CFC"/>
    <w:rsid w:val="00224E86"/>
    <w:rsid w:val="002272AE"/>
    <w:rsid w:val="002302F1"/>
    <w:rsid w:val="0023420B"/>
    <w:rsid w:val="00242F42"/>
    <w:rsid w:val="00253AC6"/>
    <w:rsid w:val="00254497"/>
    <w:rsid w:val="00265E72"/>
    <w:rsid w:val="00271231"/>
    <w:rsid w:val="0027637C"/>
    <w:rsid w:val="00280FE9"/>
    <w:rsid w:val="00285754"/>
    <w:rsid w:val="002937CA"/>
    <w:rsid w:val="00295440"/>
    <w:rsid w:val="002B0FC8"/>
    <w:rsid w:val="002B731C"/>
    <w:rsid w:val="002C1732"/>
    <w:rsid w:val="002D0186"/>
    <w:rsid w:val="002D68E6"/>
    <w:rsid w:val="002E1E46"/>
    <w:rsid w:val="002E3CC4"/>
    <w:rsid w:val="002E65F4"/>
    <w:rsid w:val="002F404B"/>
    <w:rsid w:val="00303DDA"/>
    <w:rsid w:val="00304107"/>
    <w:rsid w:val="00304D83"/>
    <w:rsid w:val="00307BF1"/>
    <w:rsid w:val="0032519D"/>
    <w:rsid w:val="00330D53"/>
    <w:rsid w:val="003401D6"/>
    <w:rsid w:val="003519CD"/>
    <w:rsid w:val="003553B7"/>
    <w:rsid w:val="0035679E"/>
    <w:rsid w:val="00364E65"/>
    <w:rsid w:val="00373CB2"/>
    <w:rsid w:val="00384894"/>
    <w:rsid w:val="003A28A9"/>
    <w:rsid w:val="003A2FC4"/>
    <w:rsid w:val="003A66F4"/>
    <w:rsid w:val="003B10BB"/>
    <w:rsid w:val="003B5F3C"/>
    <w:rsid w:val="003C3EEB"/>
    <w:rsid w:val="003C599C"/>
    <w:rsid w:val="003C6D4A"/>
    <w:rsid w:val="003D046A"/>
    <w:rsid w:val="003D0718"/>
    <w:rsid w:val="003D1F26"/>
    <w:rsid w:val="003D7AEE"/>
    <w:rsid w:val="003F66A4"/>
    <w:rsid w:val="003F7AED"/>
    <w:rsid w:val="00401D33"/>
    <w:rsid w:val="00402CE0"/>
    <w:rsid w:val="0044654F"/>
    <w:rsid w:val="00451179"/>
    <w:rsid w:val="00451583"/>
    <w:rsid w:val="004641E2"/>
    <w:rsid w:val="0046617F"/>
    <w:rsid w:val="0046619B"/>
    <w:rsid w:val="004703BE"/>
    <w:rsid w:val="00473271"/>
    <w:rsid w:val="00491EA8"/>
    <w:rsid w:val="004A0FAD"/>
    <w:rsid w:val="004A6155"/>
    <w:rsid w:val="004B1657"/>
    <w:rsid w:val="004B38E8"/>
    <w:rsid w:val="004C013A"/>
    <w:rsid w:val="004C064A"/>
    <w:rsid w:val="004C4CF6"/>
    <w:rsid w:val="004C7EC5"/>
    <w:rsid w:val="0052059B"/>
    <w:rsid w:val="00531066"/>
    <w:rsid w:val="00540148"/>
    <w:rsid w:val="00554391"/>
    <w:rsid w:val="00572656"/>
    <w:rsid w:val="00573521"/>
    <w:rsid w:val="005739CF"/>
    <w:rsid w:val="00575666"/>
    <w:rsid w:val="00595178"/>
    <w:rsid w:val="005A1AC5"/>
    <w:rsid w:val="005A2676"/>
    <w:rsid w:val="005A2C0F"/>
    <w:rsid w:val="005A51B3"/>
    <w:rsid w:val="005C2A3F"/>
    <w:rsid w:val="005C777D"/>
    <w:rsid w:val="005D2388"/>
    <w:rsid w:val="005D7B17"/>
    <w:rsid w:val="005F31F0"/>
    <w:rsid w:val="005F71FD"/>
    <w:rsid w:val="006037D5"/>
    <w:rsid w:val="006135E0"/>
    <w:rsid w:val="00613C52"/>
    <w:rsid w:val="00617CDB"/>
    <w:rsid w:val="00620C85"/>
    <w:rsid w:val="00623CA3"/>
    <w:rsid w:val="00624474"/>
    <w:rsid w:val="0063514C"/>
    <w:rsid w:val="00637583"/>
    <w:rsid w:val="00642199"/>
    <w:rsid w:val="006433D4"/>
    <w:rsid w:val="00652B94"/>
    <w:rsid w:val="00664767"/>
    <w:rsid w:val="00674E37"/>
    <w:rsid w:val="00684274"/>
    <w:rsid w:val="006A005C"/>
    <w:rsid w:val="006A19A7"/>
    <w:rsid w:val="006C59CA"/>
    <w:rsid w:val="006C666B"/>
    <w:rsid w:val="006E03B3"/>
    <w:rsid w:val="006E399C"/>
    <w:rsid w:val="006F186A"/>
    <w:rsid w:val="00703D61"/>
    <w:rsid w:val="00703F0C"/>
    <w:rsid w:val="00721572"/>
    <w:rsid w:val="00724BFC"/>
    <w:rsid w:val="00731679"/>
    <w:rsid w:val="00740B3D"/>
    <w:rsid w:val="00746CD2"/>
    <w:rsid w:val="00752A0B"/>
    <w:rsid w:val="007566ED"/>
    <w:rsid w:val="0076057B"/>
    <w:rsid w:val="007646FD"/>
    <w:rsid w:val="00766FD6"/>
    <w:rsid w:val="00771AAE"/>
    <w:rsid w:val="00772413"/>
    <w:rsid w:val="007741B8"/>
    <w:rsid w:val="00780F44"/>
    <w:rsid w:val="00786055"/>
    <w:rsid w:val="00791EC9"/>
    <w:rsid w:val="00796507"/>
    <w:rsid w:val="007B150B"/>
    <w:rsid w:val="007C2585"/>
    <w:rsid w:val="007C492D"/>
    <w:rsid w:val="007C6815"/>
    <w:rsid w:val="007C754D"/>
    <w:rsid w:val="007C7CE3"/>
    <w:rsid w:val="007D05EF"/>
    <w:rsid w:val="007E3E53"/>
    <w:rsid w:val="007F041A"/>
    <w:rsid w:val="007F4F88"/>
    <w:rsid w:val="007F6310"/>
    <w:rsid w:val="007F6842"/>
    <w:rsid w:val="00815501"/>
    <w:rsid w:val="00821C89"/>
    <w:rsid w:val="0083375F"/>
    <w:rsid w:val="00834ABD"/>
    <w:rsid w:val="008408C3"/>
    <w:rsid w:val="00845708"/>
    <w:rsid w:val="0085140B"/>
    <w:rsid w:val="00852D36"/>
    <w:rsid w:val="00863084"/>
    <w:rsid w:val="00867407"/>
    <w:rsid w:val="00867DAF"/>
    <w:rsid w:val="008A3160"/>
    <w:rsid w:val="008A6CF3"/>
    <w:rsid w:val="008B55F5"/>
    <w:rsid w:val="008C5C2C"/>
    <w:rsid w:val="008F4170"/>
    <w:rsid w:val="00900B99"/>
    <w:rsid w:val="00906FD6"/>
    <w:rsid w:val="00931C46"/>
    <w:rsid w:val="00933C2E"/>
    <w:rsid w:val="0095124F"/>
    <w:rsid w:val="009524B1"/>
    <w:rsid w:val="0095544C"/>
    <w:rsid w:val="00962CB6"/>
    <w:rsid w:val="00963BD7"/>
    <w:rsid w:val="00964BEE"/>
    <w:rsid w:val="009A588C"/>
    <w:rsid w:val="009A772C"/>
    <w:rsid w:val="009B4E3C"/>
    <w:rsid w:val="009D743D"/>
    <w:rsid w:val="009E2191"/>
    <w:rsid w:val="009E6249"/>
    <w:rsid w:val="009E7F1B"/>
    <w:rsid w:val="009F2BAB"/>
    <w:rsid w:val="009F409D"/>
    <w:rsid w:val="009F5BB4"/>
    <w:rsid w:val="00A01F4D"/>
    <w:rsid w:val="00A04B69"/>
    <w:rsid w:val="00A16D2F"/>
    <w:rsid w:val="00A1736B"/>
    <w:rsid w:val="00A312C2"/>
    <w:rsid w:val="00A36ACC"/>
    <w:rsid w:val="00A40D82"/>
    <w:rsid w:val="00A4222F"/>
    <w:rsid w:val="00A509E9"/>
    <w:rsid w:val="00A77B3E"/>
    <w:rsid w:val="00A84D58"/>
    <w:rsid w:val="00A87623"/>
    <w:rsid w:val="00AB3829"/>
    <w:rsid w:val="00AB3ADC"/>
    <w:rsid w:val="00AC16CA"/>
    <w:rsid w:val="00AC198C"/>
    <w:rsid w:val="00AC2685"/>
    <w:rsid w:val="00AD7792"/>
    <w:rsid w:val="00AD7C9D"/>
    <w:rsid w:val="00AE1150"/>
    <w:rsid w:val="00AE1173"/>
    <w:rsid w:val="00AE1DD1"/>
    <w:rsid w:val="00AF436A"/>
    <w:rsid w:val="00AF5183"/>
    <w:rsid w:val="00B032B8"/>
    <w:rsid w:val="00B102D3"/>
    <w:rsid w:val="00B120DC"/>
    <w:rsid w:val="00B22894"/>
    <w:rsid w:val="00B22FF5"/>
    <w:rsid w:val="00B2397C"/>
    <w:rsid w:val="00B25542"/>
    <w:rsid w:val="00B41615"/>
    <w:rsid w:val="00B51288"/>
    <w:rsid w:val="00B5277C"/>
    <w:rsid w:val="00B5435E"/>
    <w:rsid w:val="00B7450B"/>
    <w:rsid w:val="00B92B84"/>
    <w:rsid w:val="00B95774"/>
    <w:rsid w:val="00BB0B61"/>
    <w:rsid w:val="00BB6ADD"/>
    <w:rsid w:val="00BC40C1"/>
    <w:rsid w:val="00BC6D09"/>
    <w:rsid w:val="00BE20A0"/>
    <w:rsid w:val="00BE27B4"/>
    <w:rsid w:val="00BE5166"/>
    <w:rsid w:val="00BE62CD"/>
    <w:rsid w:val="00BF10D7"/>
    <w:rsid w:val="00C01F60"/>
    <w:rsid w:val="00C05F28"/>
    <w:rsid w:val="00C10255"/>
    <w:rsid w:val="00C104B2"/>
    <w:rsid w:val="00C10EA6"/>
    <w:rsid w:val="00C13728"/>
    <w:rsid w:val="00C30617"/>
    <w:rsid w:val="00C32F6A"/>
    <w:rsid w:val="00C4274B"/>
    <w:rsid w:val="00C616AC"/>
    <w:rsid w:val="00C703CE"/>
    <w:rsid w:val="00C7052E"/>
    <w:rsid w:val="00C7114C"/>
    <w:rsid w:val="00C77955"/>
    <w:rsid w:val="00C80362"/>
    <w:rsid w:val="00C86CCE"/>
    <w:rsid w:val="00C976DE"/>
    <w:rsid w:val="00CA0D1F"/>
    <w:rsid w:val="00CA2A55"/>
    <w:rsid w:val="00CB3872"/>
    <w:rsid w:val="00CC49E6"/>
    <w:rsid w:val="00CD50A8"/>
    <w:rsid w:val="00CD6E97"/>
    <w:rsid w:val="00CE133E"/>
    <w:rsid w:val="00CE2C54"/>
    <w:rsid w:val="00CF2AC6"/>
    <w:rsid w:val="00D000EA"/>
    <w:rsid w:val="00D13BF9"/>
    <w:rsid w:val="00D16F24"/>
    <w:rsid w:val="00D17DE0"/>
    <w:rsid w:val="00D24738"/>
    <w:rsid w:val="00D24BC8"/>
    <w:rsid w:val="00D32CC9"/>
    <w:rsid w:val="00D41D8E"/>
    <w:rsid w:val="00D427EA"/>
    <w:rsid w:val="00D43661"/>
    <w:rsid w:val="00D5307D"/>
    <w:rsid w:val="00D603EE"/>
    <w:rsid w:val="00D80C80"/>
    <w:rsid w:val="00D83E8F"/>
    <w:rsid w:val="00D87D4F"/>
    <w:rsid w:val="00DA6253"/>
    <w:rsid w:val="00DA7C9F"/>
    <w:rsid w:val="00DB5051"/>
    <w:rsid w:val="00DD2DE0"/>
    <w:rsid w:val="00DE5140"/>
    <w:rsid w:val="00DE5ECD"/>
    <w:rsid w:val="00DE7FBA"/>
    <w:rsid w:val="00E044D0"/>
    <w:rsid w:val="00E073F5"/>
    <w:rsid w:val="00E109D9"/>
    <w:rsid w:val="00E12C28"/>
    <w:rsid w:val="00E14AC5"/>
    <w:rsid w:val="00E14E22"/>
    <w:rsid w:val="00E205C6"/>
    <w:rsid w:val="00E2096D"/>
    <w:rsid w:val="00E20E52"/>
    <w:rsid w:val="00E24709"/>
    <w:rsid w:val="00E24989"/>
    <w:rsid w:val="00E24B20"/>
    <w:rsid w:val="00E30EC0"/>
    <w:rsid w:val="00E35266"/>
    <w:rsid w:val="00E50D14"/>
    <w:rsid w:val="00E52381"/>
    <w:rsid w:val="00E54093"/>
    <w:rsid w:val="00E55A5B"/>
    <w:rsid w:val="00E72756"/>
    <w:rsid w:val="00E75E4A"/>
    <w:rsid w:val="00E82CED"/>
    <w:rsid w:val="00E87516"/>
    <w:rsid w:val="00E95B73"/>
    <w:rsid w:val="00E975EA"/>
    <w:rsid w:val="00EA3617"/>
    <w:rsid w:val="00EA6899"/>
    <w:rsid w:val="00EB5A86"/>
    <w:rsid w:val="00EB60AD"/>
    <w:rsid w:val="00EB6BCB"/>
    <w:rsid w:val="00EB7023"/>
    <w:rsid w:val="00EC5F1E"/>
    <w:rsid w:val="00EE0E1A"/>
    <w:rsid w:val="00F10C7D"/>
    <w:rsid w:val="00F11472"/>
    <w:rsid w:val="00F12D2A"/>
    <w:rsid w:val="00F42B0A"/>
    <w:rsid w:val="00F45FC5"/>
    <w:rsid w:val="00F53A21"/>
    <w:rsid w:val="00F57566"/>
    <w:rsid w:val="00F762FE"/>
    <w:rsid w:val="00F77BE0"/>
    <w:rsid w:val="00FA2249"/>
    <w:rsid w:val="00FA4091"/>
    <w:rsid w:val="00FA60A6"/>
    <w:rsid w:val="00FA7138"/>
    <w:rsid w:val="00FB0D94"/>
    <w:rsid w:val="00FB218D"/>
    <w:rsid w:val="00FD1828"/>
    <w:rsid w:val="00FD1C2E"/>
    <w:rsid w:val="00FD6A18"/>
    <w:rsid w:val="00FE7B06"/>
    <w:rsid w:val="00FF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8FE"/>
    <w:pPr>
      <w:spacing w:before="100" w:beforeAutospacing="1" w:after="100" w:afterAutospacing="1"/>
    </w:pPr>
    <w:rPr>
      <w:rFonts w:ascii="宋体" w:eastAsia="宋体" w:hAnsi="宋体" w:cs="宋体"/>
      <w:lang w:eastAsia="zh-CN"/>
    </w:rPr>
  </w:style>
  <w:style w:type="paragraph" w:styleId="a4">
    <w:name w:val="Balloon Text"/>
    <w:basedOn w:val="a"/>
    <w:link w:val="Char"/>
    <w:rsid w:val="003A2FC4"/>
    <w:rPr>
      <w:sz w:val="18"/>
      <w:szCs w:val="18"/>
    </w:rPr>
  </w:style>
  <w:style w:type="character" w:customStyle="1" w:styleId="Char">
    <w:name w:val="批注框文本 Char"/>
    <w:basedOn w:val="a0"/>
    <w:link w:val="a4"/>
    <w:rsid w:val="003A2FC4"/>
    <w:rPr>
      <w:sz w:val="18"/>
      <w:szCs w:val="18"/>
    </w:rPr>
  </w:style>
  <w:style w:type="paragraph" w:customStyle="1" w:styleId="TableParagraph">
    <w:name w:val="Table Paragraph"/>
    <w:basedOn w:val="a"/>
    <w:uiPriority w:val="1"/>
    <w:qFormat/>
    <w:rsid w:val="004B1657"/>
    <w:pPr>
      <w:widowControl w:val="0"/>
      <w:autoSpaceDE w:val="0"/>
      <w:autoSpaceDN w:val="0"/>
      <w:ind w:left="328" w:hanging="181"/>
    </w:pPr>
    <w:rPr>
      <w:rFonts w:ascii="Calibri" w:eastAsia="Calibri" w:hAnsi="Calibri" w:cs="Calibri"/>
      <w:sz w:val="22"/>
      <w:szCs w:val="22"/>
    </w:rPr>
  </w:style>
  <w:style w:type="paragraph" w:styleId="a5">
    <w:name w:val="header"/>
    <w:basedOn w:val="a"/>
    <w:link w:val="Char0"/>
    <w:uiPriority w:val="99"/>
    <w:rsid w:val="007965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96507"/>
    <w:rPr>
      <w:sz w:val="18"/>
      <w:szCs w:val="18"/>
    </w:rPr>
  </w:style>
  <w:style w:type="paragraph" w:styleId="a6">
    <w:name w:val="footer"/>
    <w:basedOn w:val="a"/>
    <w:link w:val="Char1"/>
    <w:uiPriority w:val="99"/>
    <w:rsid w:val="00796507"/>
    <w:pPr>
      <w:tabs>
        <w:tab w:val="center" w:pos="4153"/>
        <w:tab w:val="right" w:pos="8306"/>
      </w:tabs>
      <w:snapToGrid w:val="0"/>
    </w:pPr>
    <w:rPr>
      <w:sz w:val="18"/>
      <w:szCs w:val="18"/>
    </w:rPr>
  </w:style>
  <w:style w:type="character" w:customStyle="1" w:styleId="Char1">
    <w:name w:val="页脚 Char"/>
    <w:basedOn w:val="a0"/>
    <w:link w:val="a6"/>
    <w:uiPriority w:val="99"/>
    <w:rsid w:val="00796507"/>
    <w:rPr>
      <w:sz w:val="18"/>
      <w:szCs w:val="18"/>
    </w:rPr>
  </w:style>
  <w:style w:type="character" w:styleId="a7">
    <w:name w:val="annotation reference"/>
    <w:basedOn w:val="a0"/>
    <w:rsid w:val="006A005C"/>
    <w:rPr>
      <w:sz w:val="21"/>
      <w:szCs w:val="21"/>
    </w:rPr>
  </w:style>
  <w:style w:type="paragraph" w:styleId="a8">
    <w:name w:val="annotation text"/>
    <w:basedOn w:val="a"/>
    <w:link w:val="Char2"/>
    <w:rsid w:val="006A005C"/>
  </w:style>
  <w:style w:type="character" w:customStyle="1" w:styleId="Char2">
    <w:name w:val="批注文字 Char"/>
    <w:basedOn w:val="a0"/>
    <w:link w:val="a8"/>
    <w:rsid w:val="006A005C"/>
    <w:rPr>
      <w:sz w:val="24"/>
      <w:szCs w:val="24"/>
    </w:rPr>
  </w:style>
  <w:style w:type="paragraph" w:styleId="a9">
    <w:name w:val="annotation subject"/>
    <w:basedOn w:val="a8"/>
    <w:next w:val="a8"/>
    <w:link w:val="Char3"/>
    <w:rsid w:val="006A005C"/>
    <w:rPr>
      <w:b/>
      <w:bCs/>
    </w:rPr>
  </w:style>
  <w:style w:type="character" w:customStyle="1" w:styleId="Char3">
    <w:name w:val="批注主题 Char"/>
    <w:basedOn w:val="Char2"/>
    <w:link w:val="a9"/>
    <w:rsid w:val="006A005C"/>
    <w:rPr>
      <w:b/>
      <w:bCs/>
      <w:sz w:val="24"/>
      <w:szCs w:val="24"/>
    </w:rPr>
  </w:style>
  <w:style w:type="paragraph" w:customStyle="1" w:styleId="EndNoteBibliographyTitle">
    <w:name w:val="EndNote Bibliography Title"/>
    <w:basedOn w:val="a"/>
    <w:rsid w:val="00C7114C"/>
    <w:pPr>
      <w:jc w:val="center"/>
    </w:pPr>
  </w:style>
  <w:style w:type="paragraph" w:customStyle="1" w:styleId="EndNoteBibliography">
    <w:name w:val="EndNote Bibliography"/>
    <w:basedOn w:val="a"/>
    <w:rsid w:val="00C7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8FE"/>
    <w:pPr>
      <w:spacing w:before="100" w:beforeAutospacing="1" w:after="100" w:afterAutospacing="1"/>
    </w:pPr>
    <w:rPr>
      <w:rFonts w:ascii="宋体" w:eastAsia="宋体" w:hAnsi="宋体" w:cs="宋体"/>
      <w:lang w:eastAsia="zh-CN"/>
    </w:rPr>
  </w:style>
  <w:style w:type="paragraph" w:styleId="a4">
    <w:name w:val="Balloon Text"/>
    <w:basedOn w:val="a"/>
    <w:link w:val="Char"/>
    <w:rsid w:val="003A2FC4"/>
    <w:rPr>
      <w:sz w:val="18"/>
      <w:szCs w:val="18"/>
    </w:rPr>
  </w:style>
  <w:style w:type="character" w:customStyle="1" w:styleId="Char">
    <w:name w:val="批注框文本 Char"/>
    <w:basedOn w:val="a0"/>
    <w:link w:val="a4"/>
    <w:rsid w:val="003A2FC4"/>
    <w:rPr>
      <w:sz w:val="18"/>
      <w:szCs w:val="18"/>
    </w:rPr>
  </w:style>
  <w:style w:type="paragraph" w:customStyle="1" w:styleId="TableParagraph">
    <w:name w:val="Table Paragraph"/>
    <w:basedOn w:val="a"/>
    <w:uiPriority w:val="1"/>
    <w:qFormat/>
    <w:rsid w:val="004B1657"/>
    <w:pPr>
      <w:widowControl w:val="0"/>
      <w:autoSpaceDE w:val="0"/>
      <w:autoSpaceDN w:val="0"/>
      <w:ind w:left="328" w:hanging="181"/>
    </w:pPr>
    <w:rPr>
      <w:rFonts w:ascii="Calibri" w:eastAsia="Calibri" w:hAnsi="Calibri" w:cs="Calibri"/>
      <w:sz w:val="22"/>
      <w:szCs w:val="22"/>
    </w:rPr>
  </w:style>
  <w:style w:type="paragraph" w:styleId="a5">
    <w:name w:val="header"/>
    <w:basedOn w:val="a"/>
    <w:link w:val="Char0"/>
    <w:uiPriority w:val="99"/>
    <w:rsid w:val="007965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96507"/>
    <w:rPr>
      <w:sz w:val="18"/>
      <w:szCs w:val="18"/>
    </w:rPr>
  </w:style>
  <w:style w:type="paragraph" w:styleId="a6">
    <w:name w:val="footer"/>
    <w:basedOn w:val="a"/>
    <w:link w:val="Char1"/>
    <w:uiPriority w:val="99"/>
    <w:rsid w:val="00796507"/>
    <w:pPr>
      <w:tabs>
        <w:tab w:val="center" w:pos="4153"/>
        <w:tab w:val="right" w:pos="8306"/>
      </w:tabs>
      <w:snapToGrid w:val="0"/>
    </w:pPr>
    <w:rPr>
      <w:sz w:val="18"/>
      <w:szCs w:val="18"/>
    </w:rPr>
  </w:style>
  <w:style w:type="character" w:customStyle="1" w:styleId="Char1">
    <w:name w:val="页脚 Char"/>
    <w:basedOn w:val="a0"/>
    <w:link w:val="a6"/>
    <w:uiPriority w:val="99"/>
    <w:rsid w:val="00796507"/>
    <w:rPr>
      <w:sz w:val="18"/>
      <w:szCs w:val="18"/>
    </w:rPr>
  </w:style>
  <w:style w:type="character" w:styleId="a7">
    <w:name w:val="annotation reference"/>
    <w:basedOn w:val="a0"/>
    <w:rsid w:val="006A005C"/>
    <w:rPr>
      <w:sz w:val="21"/>
      <w:szCs w:val="21"/>
    </w:rPr>
  </w:style>
  <w:style w:type="paragraph" w:styleId="a8">
    <w:name w:val="annotation text"/>
    <w:basedOn w:val="a"/>
    <w:link w:val="Char2"/>
    <w:rsid w:val="006A005C"/>
  </w:style>
  <w:style w:type="character" w:customStyle="1" w:styleId="Char2">
    <w:name w:val="批注文字 Char"/>
    <w:basedOn w:val="a0"/>
    <w:link w:val="a8"/>
    <w:rsid w:val="006A005C"/>
    <w:rPr>
      <w:sz w:val="24"/>
      <w:szCs w:val="24"/>
    </w:rPr>
  </w:style>
  <w:style w:type="paragraph" w:styleId="a9">
    <w:name w:val="annotation subject"/>
    <w:basedOn w:val="a8"/>
    <w:next w:val="a8"/>
    <w:link w:val="Char3"/>
    <w:rsid w:val="006A005C"/>
    <w:rPr>
      <w:b/>
      <w:bCs/>
    </w:rPr>
  </w:style>
  <w:style w:type="character" w:customStyle="1" w:styleId="Char3">
    <w:name w:val="批注主题 Char"/>
    <w:basedOn w:val="Char2"/>
    <w:link w:val="a9"/>
    <w:rsid w:val="006A005C"/>
    <w:rPr>
      <w:b/>
      <w:bCs/>
      <w:sz w:val="24"/>
      <w:szCs w:val="24"/>
    </w:rPr>
  </w:style>
  <w:style w:type="paragraph" w:customStyle="1" w:styleId="EndNoteBibliographyTitle">
    <w:name w:val="EndNote Bibliography Title"/>
    <w:basedOn w:val="a"/>
    <w:rsid w:val="00C7114C"/>
    <w:pPr>
      <w:jc w:val="center"/>
    </w:pPr>
  </w:style>
  <w:style w:type="paragraph" w:customStyle="1" w:styleId="EndNoteBibliography">
    <w:name w:val="EndNote Bibliography"/>
    <w:basedOn w:val="a"/>
    <w:rsid w:val="00C7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53777">
      <w:bodyDiv w:val="1"/>
      <w:marLeft w:val="0"/>
      <w:marRight w:val="0"/>
      <w:marTop w:val="0"/>
      <w:marBottom w:val="0"/>
      <w:divBdr>
        <w:top w:val="none" w:sz="0" w:space="0" w:color="auto"/>
        <w:left w:val="none" w:sz="0" w:space="0" w:color="auto"/>
        <w:bottom w:val="none" w:sz="0" w:space="0" w:color="auto"/>
        <w:right w:val="none" w:sz="0" w:space="0" w:color="auto"/>
      </w:divBdr>
    </w:div>
    <w:div w:id="1344934927">
      <w:bodyDiv w:val="1"/>
      <w:marLeft w:val="0"/>
      <w:marRight w:val="0"/>
      <w:marTop w:val="0"/>
      <w:marBottom w:val="0"/>
      <w:divBdr>
        <w:top w:val="none" w:sz="0" w:space="0" w:color="auto"/>
        <w:left w:val="none" w:sz="0" w:space="0" w:color="auto"/>
        <w:bottom w:val="none" w:sz="0" w:space="0" w:color="auto"/>
        <w:right w:val="none" w:sz="0" w:space="0" w:color="auto"/>
      </w:divBdr>
    </w:div>
    <w:div w:id="1774781642">
      <w:bodyDiv w:val="1"/>
      <w:marLeft w:val="0"/>
      <w:marRight w:val="0"/>
      <w:marTop w:val="0"/>
      <w:marBottom w:val="0"/>
      <w:divBdr>
        <w:top w:val="none" w:sz="0" w:space="0" w:color="auto"/>
        <w:left w:val="none" w:sz="0" w:space="0" w:color="auto"/>
        <w:bottom w:val="none" w:sz="0" w:space="0" w:color="auto"/>
        <w:right w:val="none" w:sz="0" w:space="0" w:color="auto"/>
      </w:divBdr>
    </w:div>
    <w:div w:id="18698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12899</Words>
  <Characters>73529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rotonya carr</dc:creator>
  <cp:lastModifiedBy>Lenovo</cp:lastModifiedBy>
  <cp:revision>11</cp:revision>
  <dcterms:created xsi:type="dcterms:W3CDTF">2020-12-05T23:40:00Z</dcterms:created>
  <dcterms:modified xsi:type="dcterms:W3CDTF">2020-12-30T04:45:00Z</dcterms:modified>
</cp:coreProperties>
</file>